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1933EC" w:rsidRPr="00170230" w:rsidP="001933EC" w14:paraId="3C4CDB13" w14:textId="77777777">
      <w:pPr>
        <w:spacing w:line="240" w:lineRule="atLeast"/>
        <w:jc w:val="center"/>
        <w:rPr>
          <w:rFonts w:ascii="Tahoma" w:hAnsi="Tahoma" w:cs="Tahoma"/>
          <w:szCs w:val="18"/>
        </w:rPr>
      </w:pPr>
      <w:r>
        <w:rPr>
          <w:rFonts w:ascii="Tahoma" w:hAnsi="Tahoma" w:cs="Tahoma"/>
          <w:noProof/>
          <w:szCs w:val="18"/>
        </w:rPr>
        <w:drawing>
          <wp:inline distT="0" distB="0" distL="0" distR="0">
            <wp:extent cx="658369" cy="810770"/>
            <wp:effectExtent l="0" t="0" r="8890" b="8890"/>
            <wp:docPr id="3" name="Picture 6"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09657" name="israel-blue.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1933EC" w:rsidRPr="00A10996" w:rsidP="001933EC" w14:paraId="6B7D33E1" w14:textId="77777777">
      <w:pPr>
        <w:spacing w:before="120"/>
        <w:jc w:val="center"/>
        <w:rPr>
          <w:rFonts w:ascii="Tahoma" w:hAnsi="Tahoma" w:cs="Tahoma"/>
          <w:sz w:val="28"/>
          <w:szCs w:val="28"/>
          <w:rtl/>
        </w:rPr>
      </w:pPr>
      <w:r w:rsidRPr="00A10996">
        <w:rPr>
          <w:rFonts w:ascii="Tahoma" w:hAnsi="Tahoma" w:cs="Tahoma"/>
          <w:sz w:val="28"/>
          <w:szCs w:val="28"/>
          <w:rtl/>
        </w:rPr>
        <w:t>מבקר המדינה</w:t>
      </w:r>
    </w:p>
    <w:p w:rsidR="001933EC" w:rsidP="001933EC" w14:paraId="3D3C1F9F" w14:textId="77777777">
      <w:pPr>
        <w:spacing w:before="1080" w:line="240" w:lineRule="auto"/>
        <w:jc w:val="center"/>
        <w:rPr>
          <w:rFonts w:ascii="Tahoma" w:hAnsi="Tahoma" w:cs="Tahoma"/>
          <w:color w:val="2A2AA6"/>
          <w:sz w:val="32"/>
          <w:szCs w:val="32"/>
        </w:rPr>
      </w:pPr>
    </w:p>
    <w:p w:rsidR="001933EC" w:rsidP="001933EC" w14:paraId="4695EB5B" w14:textId="77777777">
      <w:pPr>
        <w:spacing w:before="600" w:line="240" w:lineRule="auto"/>
        <w:jc w:val="center"/>
        <w:rPr>
          <w:rFonts w:ascii="Tahoma" w:hAnsi="Tahoma" w:cs="Tahoma"/>
          <w:color w:val="2A2AA6"/>
          <w:sz w:val="32"/>
          <w:szCs w:val="32"/>
          <w:rtl/>
        </w:rPr>
      </w:pPr>
      <w:r>
        <w:rPr>
          <w:rFonts w:ascii="Tahoma" w:hAnsi="Tahoma" w:cs="Tahoma"/>
          <w:color w:val="2A2AA6"/>
          <w:sz w:val="32"/>
          <w:szCs w:val="32"/>
          <w:rtl/>
        </w:rPr>
        <w:t>דוח שנתי 7</w:t>
      </w:r>
      <w:r>
        <w:rPr>
          <w:rFonts w:ascii="Tahoma" w:hAnsi="Tahoma" w:cs="Tahoma" w:hint="cs"/>
          <w:color w:val="2A2AA6"/>
          <w:sz w:val="32"/>
          <w:szCs w:val="32"/>
          <w:rtl/>
        </w:rPr>
        <w:t>1ב</w:t>
      </w:r>
    </w:p>
    <w:p w:rsidR="001933EC" w:rsidRPr="00815809" w:rsidP="001933EC" w14:paraId="0072DEAD" w14:textId="39A2F0D1">
      <w:pPr>
        <w:pStyle w:val="tab-name"/>
        <w:keepNext w:val="0"/>
        <w:spacing w:before="600" w:after="120" w:line="240" w:lineRule="exact"/>
        <w:jc w:val="center"/>
        <w:rPr>
          <w:rFonts w:eastAsiaTheme="minorHAnsi"/>
          <w:color w:val="2A2AA6"/>
          <w:sz w:val="44"/>
          <w:szCs w:val="44"/>
          <w:rtl/>
        </w:rPr>
      </w:pPr>
    </w:p>
    <w:p w:rsidR="001933EC" w:rsidP="001933EC" w14:paraId="51D53371" w14:textId="2AD87024">
      <w:pPr>
        <w:pStyle w:val="tab-name"/>
        <w:keepNext w:val="0"/>
        <w:spacing w:before="240" w:line="240" w:lineRule="atLeast"/>
        <w:jc w:val="center"/>
        <w:outlineLvl w:val="0"/>
        <w:rPr>
          <w:color w:val="2A2AA6"/>
          <w:sz w:val="52"/>
          <w:szCs w:val="52"/>
          <w:rtl/>
        </w:rPr>
      </w:pPr>
      <w:r w:rsidRPr="00DD1949">
        <w:rPr>
          <w:color w:val="2A2AA6"/>
          <w:sz w:val="52"/>
          <w:szCs w:val="52"/>
          <w:rtl/>
        </w:rPr>
        <w:t>מוסדות המדינה, חברות ממשלתיות ותאגידים</w:t>
      </w:r>
    </w:p>
    <w:p w:rsidR="001933EC" w:rsidP="00DD1949" w14:paraId="7B23506A" w14:textId="77777777">
      <w:pPr>
        <w:spacing w:before="3840" w:line="720" w:lineRule="exact"/>
        <w:jc w:val="center"/>
        <w:rPr>
          <w:rFonts w:ascii="Tahoma" w:hAnsi="Tahoma" w:cs="Tahoma"/>
          <w:sz w:val="24"/>
          <w:rtl/>
        </w:rPr>
      </w:pPr>
    </w:p>
    <w:p w:rsidR="001933EC" w:rsidP="001933EC" w14:paraId="14D0DA10" w14:textId="77777777">
      <w:pPr>
        <w:spacing w:line="240" w:lineRule="atLeast"/>
        <w:jc w:val="center"/>
        <w:rPr>
          <w:rFonts w:ascii="Tahoma" w:hAnsi="Tahoma" w:cs="Tahoma"/>
          <w:sz w:val="22"/>
          <w:szCs w:val="22"/>
          <w:rtl/>
        </w:rPr>
      </w:pPr>
      <w:r>
        <w:rPr>
          <w:noProof/>
          <w:rtl/>
        </w:rPr>
        <w:drawing>
          <wp:inline distT="0" distB="0" distL="0" distR="0">
            <wp:extent cx="744855" cy="489585"/>
            <wp:effectExtent l="0" t="0" r="0" b="5715"/>
            <wp:docPr id="17" name="תמונה 15" descr="סמל משרד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88137" name="Picture 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44855" cy="489585"/>
                    </a:xfrm>
                    <a:prstGeom prst="rect">
                      <a:avLst/>
                    </a:prstGeom>
                    <a:noFill/>
                  </pic:spPr>
                </pic:pic>
              </a:graphicData>
            </a:graphic>
          </wp:inline>
        </w:drawing>
      </w:r>
    </w:p>
    <w:p w:rsidR="001933EC" w:rsidP="001933EC" w14:paraId="2B4A4C7D" w14:textId="66AE0456">
      <w:pPr>
        <w:spacing w:line="240" w:lineRule="auto"/>
        <w:jc w:val="center"/>
        <w:rPr>
          <w:rFonts w:ascii="Tahoma" w:hAnsi="Tahoma" w:cs="Tahoma"/>
          <w:sz w:val="22"/>
          <w:szCs w:val="22"/>
          <w:rtl/>
        </w:rPr>
      </w:pPr>
      <w:r>
        <w:rPr>
          <w:rFonts w:ascii="Tahoma" w:hAnsi="Tahoma" w:cs="Tahoma"/>
          <w:sz w:val="22"/>
          <w:szCs w:val="22"/>
          <w:rtl/>
        </w:rPr>
        <w:t xml:space="preserve">ירושלים, אדר </w:t>
      </w:r>
      <w:r>
        <w:rPr>
          <w:rFonts w:ascii="Tahoma" w:hAnsi="Tahoma" w:cs="Tahoma"/>
          <w:sz w:val="22"/>
          <w:szCs w:val="22"/>
          <w:rtl/>
        </w:rPr>
        <w:t>התש</w:t>
      </w:r>
      <w:r>
        <w:rPr>
          <w:rFonts w:ascii="Tahoma" w:hAnsi="Tahoma" w:cs="Tahoma" w:hint="cs"/>
          <w:sz w:val="22"/>
          <w:szCs w:val="22"/>
          <w:rtl/>
        </w:rPr>
        <w:t>פ"א</w:t>
      </w:r>
      <w:r>
        <w:rPr>
          <w:rFonts w:ascii="Tahoma" w:hAnsi="Tahoma" w:cs="Tahoma"/>
          <w:sz w:val="22"/>
          <w:szCs w:val="22"/>
          <w:rtl/>
        </w:rPr>
        <w:t>, מרץ 202</w:t>
      </w:r>
      <w:r>
        <w:rPr>
          <w:rFonts w:ascii="Tahoma" w:hAnsi="Tahoma" w:cs="Tahoma" w:hint="cs"/>
          <w:sz w:val="22"/>
          <w:szCs w:val="22"/>
          <w:rtl/>
        </w:rPr>
        <w:t>1</w:t>
      </w:r>
    </w:p>
    <w:p w:rsidR="001933EC" w:rsidP="001933EC" w14:paraId="3992A1BD" w14:textId="77777777">
      <w:pPr>
        <w:spacing w:line="240" w:lineRule="auto"/>
        <w:jc w:val="center"/>
        <w:rPr>
          <w:rFonts w:ascii="Tahoma" w:hAnsi="Tahoma" w:cs="Tahoma"/>
          <w:sz w:val="22"/>
          <w:szCs w:val="22"/>
          <w:rtl/>
        </w:rPr>
        <w:sectPr w:rsidSect="00A30705">
          <w:headerReference w:type="even" r:id="rId8"/>
          <w:headerReference w:type="default" r:id="rId9"/>
          <w:footerReference w:type="even" r:id="rId10"/>
          <w:footerReference w:type="default" r:id="rId11"/>
          <w:pgSz w:w="11906" w:h="16838" w:code="9"/>
          <w:pgMar w:top="2268" w:right="1985" w:bottom="2155" w:left="1701" w:header="1559" w:footer="709" w:gutter="0"/>
          <w:pgNumType w:start="1"/>
          <w:cols w:space="720"/>
          <w:titlePg/>
          <w:bidi/>
          <w:rtlGutter/>
          <w:docGrid w:linePitch="272"/>
        </w:sectPr>
      </w:pPr>
    </w:p>
    <w:p w:rsidR="001933EC" w:rsidP="001933EC" w14:paraId="3CE94EFA" w14:textId="5D87B0B3">
      <w:pPr>
        <w:spacing w:line="240" w:lineRule="auto"/>
        <w:jc w:val="center"/>
        <w:rPr>
          <w:rFonts w:ascii="Tahoma" w:hAnsi="Tahoma" w:cs="Tahoma"/>
          <w:sz w:val="22"/>
          <w:szCs w:val="22"/>
          <w:rtl/>
        </w:rPr>
      </w:pPr>
    </w:p>
    <w:p w:rsidR="001933EC" w:rsidP="001933EC" w14:paraId="5C65257C" w14:textId="77777777">
      <w:pPr>
        <w:bidi w:val="0"/>
        <w:spacing w:after="200" w:line="276" w:lineRule="auto"/>
        <w:rPr>
          <w:rFonts w:ascii="Tahoma" w:hAnsi="Tahoma" w:cs="Tahoma"/>
          <w:sz w:val="22"/>
          <w:szCs w:val="22"/>
          <w:rtl/>
        </w:rPr>
        <w:sectPr w:rsidSect="00A30705">
          <w:pgSz w:w="11906" w:h="16838" w:code="9"/>
          <w:pgMar w:top="2268" w:right="1985" w:bottom="2155" w:left="1701" w:header="1559" w:footer="709" w:gutter="0"/>
          <w:cols w:space="720"/>
          <w:titlePg/>
          <w:bidi/>
          <w:rtlGutter/>
          <w:docGrid w:linePitch="272"/>
        </w:sectPr>
      </w:pPr>
      <w:r>
        <w:rPr>
          <w:rFonts w:ascii="Tahoma" w:hAnsi="Tahoma" w:cs="Tahoma"/>
          <w:sz w:val="22"/>
          <w:szCs w:val="22"/>
          <w:rtl/>
        </w:rPr>
        <w:br w:type="page"/>
      </w:r>
    </w:p>
    <w:p w:rsidR="000F76A8" w:rsidRPr="00170230" w:rsidP="00482559" w14:paraId="32B3C35B" w14:textId="77777777">
      <w:pPr>
        <w:spacing w:line="240" w:lineRule="atLeast"/>
        <w:jc w:val="center"/>
        <w:rPr>
          <w:rFonts w:ascii="Tahoma" w:hAnsi="Tahoma" w:cs="Tahoma"/>
          <w:szCs w:val="18"/>
        </w:rPr>
      </w:pPr>
      <w:r>
        <w:rPr>
          <w:rFonts w:ascii="Tahoma" w:hAnsi="Tahoma" w:cs="Tahoma"/>
          <w:noProof/>
          <w:szCs w:val="18"/>
        </w:rPr>
        <w:drawing>
          <wp:inline distT="0" distB="0" distL="0" distR="0">
            <wp:extent cx="658369" cy="810770"/>
            <wp:effectExtent l="0" t="0" r="8890" b="889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28392" name="israel-blue.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0F76A8" w:rsidRPr="00A10996" w:rsidP="00482559" w14:paraId="355A3D32" w14:textId="77777777">
      <w:pPr>
        <w:spacing w:before="120"/>
        <w:jc w:val="center"/>
        <w:rPr>
          <w:rFonts w:ascii="Tahoma" w:hAnsi="Tahoma" w:cs="Tahoma"/>
          <w:sz w:val="28"/>
          <w:szCs w:val="28"/>
          <w:rtl/>
        </w:rPr>
      </w:pPr>
      <w:r w:rsidRPr="00A10996">
        <w:rPr>
          <w:rFonts w:ascii="Tahoma" w:hAnsi="Tahoma" w:cs="Tahoma"/>
          <w:sz w:val="28"/>
          <w:szCs w:val="28"/>
          <w:rtl/>
        </w:rPr>
        <w:t>מבקר המדינה</w:t>
      </w:r>
    </w:p>
    <w:p w:rsidR="00084E3A" w:rsidP="008D2388" w14:paraId="61EA7769" w14:textId="77777777">
      <w:pPr>
        <w:spacing w:before="1080" w:line="240" w:lineRule="auto"/>
        <w:jc w:val="center"/>
        <w:rPr>
          <w:rFonts w:ascii="Tahoma" w:hAnsi="Tahoma" w:cs="Tahoma"/>
          <w:color w:val="2A2AA6"/>
          <w:sz w:val="32"/>
          <w:szCs w:val="32"/>
        </w:rPr>
      </w:pPr>
    </w:p>
    <w:p w:rsidR="00084E3A" w:rsidP="00084E3A" w14:paraId="7AF3E596" w14:textId="6EC9E21B">
      <w:pPr>
        <w:spacing w:before="600" w:line="240" w:lineRule="auto"/>
        <w:jc w:val="center"/>
        <w:rPr>
          <w:rFonts w:ascii="Tahoma" w:hAnsi="Tahoma" w:cs="Tahoma"/>
          <w:color w:val="2A2AA6"/>
          <w:sz w:val="32"/>
          <w:szCs w:val="32"/>
          <w:rtl/>
        </w:rPr>
      </w:pPr>
      <w:r>
        <w:rPr>
          <w:rFonts w:ascii="Tahoma" w:hAnsi="Tahoma" w:cs="Tahoma"/>
          <w:color w:val="2A2AA6"/>
          <w:sz w:val="32"/>
          <w:szCs w:val="32"/>
          <w:rtl/>
        </w:rPr>
        <w:t>דוח שנתי 7</w:t>
      </w:r>
      <w:r w:rsidR="008603E7">
        <w:rPr>
          <w:rFonts w:ascii="Tahoma" w:hAnsi="Tahoma" w:cs="Tahoma" w:hint="cs"/>
          <w:color w:val="2A2AA6"/>
          <w:sz w:val="32"/>
          <w:szCs w:val="32"/>
          <w:rtl/>
        </w:rPr>
        <w:t>1ב</w:t>
      </w:r>
    </w:p>
    <w:p w:rsidR="00084E3A" w:rsidRPr="00154682" w:rsidP="00154682" w14:paraId="79BBA1A7" w14:textId="5599289B">
      <w:pPr>
        <w:pStyle w:val="tab-name"/>
        <w:keepNext w:val="0"/>
        <w:spacing w:before="120" w:line="240" w:lineRule="exact"/>
        <w:jc w:val="center"/>
        <w:rPr>
          <w:rFonts w:eastAsiaTheme="minorHAnsi"/>
          <w:color w:val="2A2AA6"/>
          <w:sz w:val="24"/>
          <w:szCs w:val="24"/>
          <w:rtl/>
        </w:rPr>
      </w:pPr>
      <w:r>
        <w:rPr>
          <w:rFonts w:eastAsiaTheme="minorHAnsi" w:hint="cs"/>
          <w:color w:val="2A2AA6"/>
          <w:sz w:val="24"/>
          <w:szCs w:val="24"/>
          <w:rtl/>
        </w:rPr>
        <w:t>מוסדות המדינה, חברות ממשלתיות ותאגידים</w:t>
      </w:r>
    </w:p>
    <w:p w:rsidR="00084E3A" w:rsidP="008D2388" w14:paraId="2E356EBE" w14:textId="1DF3B76A">
      <w:pPr>
        <w:pStyle w:val="tab-name"/>
        <w:keepNext w:val="0"/>
        <w:spacing w:before="360" w:line="240" w:lineRule="atLeast"/>
        <w:jc w:val="center"/>
        <w:outlineLvl w:val="0"/>
        <w:rPr>
          <w:color w:val="2A2AA6"/>
          <w:sz w:val="52"/>
          <w:szCs w:val="52"/>
          <w:rtl/>
        </w:rPr>
      </w:pPr>
      <w:r w:rsidRPr="005E4077">
        <w:rPr>
          <w:color w:val="2A2AA6"/>
          <w:sz w:val="52"/>
          <w:szCs w:val="52"/>
          <w:rtl/>
        </w:rPr>
        <w:t xml:space="preserve">חברת נתיבי ישראל - </w:t>
      </w:r>
      <w:r>
        <w:rPr>
          <w:color w:val="2A2AA6"/>
          <w:sz w:val="52"/>
          <w:szCs w:val="52"/>
          <w:rtl/>
        </w:rPr>
        <w:br/>
      </w:r>
      <w:r w:rsidRPr="005E4077">
        <w:rPr>
          <w:color w:val="2A2AA6"/>
          <w:sz w:val="52"/>
          <w:szCs w:val="52"/>
          <w:rtl/>
        </w:rPr>
        <w:t>התקשרויות עם ספקים וגיוס עובדים</w:t>
      </w:r>
    </w:p>
    <w:p w:rsidR="00084E3A" w:rsidP="00F15AA2" w14:paraId="52E6383A" w14:textId="77777777">
      <w:pPr>
        <w:spacing w:before="3720" w:line="720" w:lineRule="exact"/>
        <w:jc w:val="center"/>
        <w:rPr>
          <w:rFonts w:ascii="Tahoma" w:hAnsi="Tahoma" w:cs="Tahoma"/>
          <w:sz w:val="24"/>
        </w:rPr>
      </w:pPr>
    </w:p>
    <w:p w:rsidR="00084E3A" w:rsidP="008D2388" w14:paraId="6507F4AA" w14:textId="77777777">
      <w:pPr>
        <w:spacing w:line="240" w:lineRule="atLeast"/>
        <w:jc w:val="center"/>
        <w:rPr>
          <w:rFonts w:ascii="Tahoma" w:hAnsi="Tahoma" w:cs="Tahoma"/>
          <w:sz w:val="22"/>
          <w:szCs w:val="22"/>
          <w:rtl/>
        </w:rPr>
      </w:pPr>
      <w:r>
        <w:rPr>
          <w:noProof/>
          <w:rtl/>
        </w:rPr>
        <w:drawing>
          <wp:inline distT="0" distB="0" distL="0" distR="0">
            <wp:extent cx="744855" cy="489585"/>
            <wp:effectExtent l="0" t="0" r="0" b="571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73175" name="Picture 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44855" cy="489585"/>
                    </a:xfrm>
                    <a:prstGeom prst="rect">
                      <a:avLst/>
                    </a:prstGeom>
                    <a:noFill/>
                  </pic:spPr>
                </pic:pic>
              </a:graphicData>
            </a:graphic>
          </wp:inline>
        </w:drawing>
      </w:r>
    </w:p>
    <w:p w:rsidR="00084E3A" w:rsidP="00084E3A" w14:paraId="7D4217AA" w14:textId="77777777">
      <w:pPr>
        <w:spacing w:line="240" w:lineRule="auto"/>
        <w:jc w:val="center"/>
        <w:rPr>
          <w:rFonts w:ascii="Tahoma" w:hAnsi="Tahoma" w:cs="Tahoma"/>
          <w:sz w:val="22"/>
          <w:szCs w:val="22"/>
          <w:rtl/>
        </w:rPr>
      </w:pPr>
    </w:p>
    <w:p w:rsidR="00F62588" w:rsidP="00084E3A" w14:paraId="6B92C2E6" w14:textId="56B4649E">
      <w:pPr>
        <w:spacing w:line="240" w:lineRule="auto"/>
        <w:jc w:val="center"/>
        <w:rPr>
          <w:rFonts w:ascii="Tahoma" w:hAnsi="Tahoma" w:cs="Tahoma"/>
          <w:sz w:val="22"/>
          <w:szCs w:val="22"/>
          <w:rtl/>
        </w:rPr>
      </w:pPr>
      <w:r>
        <w:rPr>
          <w:rFonts w:ascii="Tahoma" w:hAnsi="Tahoma" w:cs="Tahoma"/>
          <w:sz w:val="22"/>
          <w:szCs w:val="22"/>
          <w:rtl/>
        </w:rPr>
        <w:t xml:space="preserve">ירושלים, אדר </w:t>
      </w:r>
      <w:r>
        <w:rPr>
          <w:rFonts w:ascii="Tahoma" w:hAnsi="Tahoma" w:cs="Tahoma"/>
          <w:sz w:val="22"/>
          <w:szCs w:val="22"/>
          <w:rtl/>
        </w:rPr>
        <w:t>התש</w:t>
      </w:r>
      <w:r w:rsidR="00140F99">
        <w:rPr>
          <w:rFonts w:ascii="Tahoma" w:hAnsi="Tahoma" w:cs="Tahoma" w:hint="cs"/>
          <w:sz w:val="22"/>
          <w:szCs w:val="22"/>
          <w:rtl/>
        </w:rPr>
        <w:t>פ"א</w:t>
      </w:r>
      <w:r>
        <w:rPr>
          <w:rFonts w:ascii="Tahoma" w:hAnsi="Tahoma" w:cs="Tahoma"/>
          <w:sz w:val="22"/>
          <w:szCs w:val="22"/>
          <w:rtl/>
        </w:rPr>
        <w:t>, מרץ 202</w:t>
      </w:r>
      <w:r w:rsidR="00140F99">
        <w:rPr>
          <w:rFonts w:ascii="Tahoma" w:hAnsi="Tahoma" w:cs="Tahoma" w:hint="cs"/>
          <w:sz w:val="22"/>
          <w:szCs w:val="22"/>
          <w:rtl/>
        </w:rPr>
        <w:t>1</w:t>
      </w:r>
    </w:p>
    <w:p w:rsidR="00DE6C5F" w14:paraId="784BF25A" w14:textId="77777777">
      <w:pPr>
        <w:bidi w:val="0"/>
        <w:spacing w:after="200" w:line="276" w:lineRule="auto"/>
        <w:rPr>
          <w:rFonts w:ascii="Tahoma" w:hAnsi="Tahoma" w:cs="Tahoma"/>
          <w:sz w:val="22"/>
          <w:szCs w:val="22"/>
          <w:rtl/>
        </w:rPr>
        <w:sectPr w:rsidSect="00F62588">
          <w:headerReference w:type="default" r:id="rId12"/>
          <w:pgSz w:w="11906" w:h="16838" w:code="9"/>
          <w:pgMar w:top="2268" w:right="1985" w:bottom="2155" w:left="1701" w:header="1559" w:footer="709" w:gutter="0"/>
          <w:cols w:space="720"/>
          <w:titlePg/>
          <w:bidi/>
          <w:rtlGutter/>
          <w:docGrid w:linePitch="272"/>
        </w:sectPr>
      </w:pPr>
      <w:r>
        <w:rPr>
          <w:rFonts w:ascii="Tahoma" w:hAnsi="Tahoma" w:cs="Tahoma"/>
          <w:sz w:val="22"/>
          <w:szCs w:val="22"/>
          <w:rtl/>
        </w:rPr>
        <w:br w:type="page"/>
      </w:r>
    </w:p>
    <w:p w:rsidR="00327593" w:rsidP="00327593" w14:paraId="3D56EB2C" w14:textId="77777777">
      <w:pPr>
        <w:spacing w:after="200" w:line="276" w:lineRule="auto"/>
        <w:rPr>
          <w:rFonts w:ascii="Tahoma" w:hAnsi="Tahoma" w:cs="Tahoma"/>
          <w:sz w:val="22"/>
          <w:szCs w:val="22"/>
        </w:rPr>
      </w:pPr>
    </w:p>
    <w:p w:rsidR="00084E3A" w:rsidP="00084E3A" w14:paraId="4A88C9A1" w14:textId="77777777">
      <w:pPr>
        <w:bidi w:val="0"/>
        <w:spacing w:line="240" w:lineRule="auto"/>
        <w:jc w:val="left"/>
        <w:rPr>
          <w:rFonts w:ascii="Tahoma" w:hAnsi="Tahoma" w:cs="Tahoma"/>
          <w:sz w:val="22"/>
          <w:szCs w:val="22"/>
          <w:rtl/>
        </w:rPr>
        <w:sectPr w:rsidSect="00140F99">
          <w:pgSz w:w="11906" w:h="16838" w:code="9"/>
          <w:pgMar w:top="2268" w:right="1985" w:bottom="2155" w:left="1701" w:header="709" w:footer="709" w:gutter="0"/>
          <w:cols w:space="720"/>
          <w:titlePg/>
          <w:bidi/>
          <w:rtlGutter/>
          <w:docGrid w:linePitch="272"/>
        </w:sectPr>
      </w:pPr>
    </w:p>
    <w:p w:rsidR="003A28BA" w:rsidRPr="00537508" w:rsidP="00537508" w14:paraId="161967F5" w14:textId="7DC5C3B0">
      <w:pPr>
        <w:pStyle w:val="10"/>
        <w:rPr>
          <w:rtl/>
        </w:rPr>
      </w:pPr>
      <w:r w:rsidRPr="00537508">
        <w:rPr>
          <w:rtl/>
        </w:rPr>
        <w:t xml:space="preserve">חברת נתיבי ישראל - </w:t>
      </w:r>
      <w:r w:rsidR="00537508">
        <w:rPr>
          <w:rtl/>
        </w:rPr>
        <w:br/>
      </w:r>
      <w:r w:rsidRPr="00537508">
        <w:rPr>
          <w:rtl/>
        </w:rPr>
        <w:t>התקשרויות עם ספקים וגיוס עובדים</w:t>
      </w:r>
    </w:p>
    <w:p w:rsidR="003A28BA" w:rsidP="00537508" w14:paraId="67B5E2F7" w14:textId="4FDF5AC2">
      <w:pPr>
        <w:pStyle w:val="2"/>
        <w:rPr>
          <w:rtl/>
        </w:rPr>
      </w:pPr>
      <w:r>
        <w:rPr>
          <w:rFonts w:hint="cs"/>
          <w:rtl/>
        </w:rPr>
        <w:t>תקציר</w:t>
      </w:r>
    </w:p>
    <w:p w:rsidR="00537508" w:rsidRPr="00111F32" w:rsidP="00537508" w14:paraId="5D9C48A3" w14:textId="77777777">
      <w:pPr>
        <w:pStyle w:val="3"/>
        <w:spacing w:before="120"/>
        <w:rPr>
          <w:rtl/>
        </w:rPr>
      </w:pPr>
      <w:r>
        <w:rPr>
          <w:rFonts w:hint="cs"/>
          <w:rtl/>
        </w:rPr>
        <w:t>רקע</w:t>
      </w:r>
    </w:p>
    <w:p w:rsidR="003A28BA" w:rsidRPr="00456CE8" w:rsidP="00156D9A" w14:paraId="47D10A14" w14:textId="77777777">
      <w:pPr>
        <w:pStyle w:val="a12"/>
        <w:widowControl/>
        <w:spacing w:before="0" w:after="120" w:line="320" w:lineRule="atLeast"/>
        <w:rPr>
          <w:rFonts w:ascii="Tahoma" w:hAnsi="Tahoma" w:cs="Tahoma"/>
          <w:sz w:val="20"/>
          <w:szCs w:val="20"/>
        </w:rPr>
      </w:pPr>
      <w:r w:rsidRPr="00456CE8">
        <w:rPr>
          <w:rFonts w:ascii="Tahoma" w:hAnsi="Tahoma" w:cs="Tahoma"/>
          <w:sz w:val="20"/>
          <w:szCs w:val="20"/>
          <w:rtl/>
        </w:rPr>
        <w:t>חברת נתיבי ישראל - החברה הלאומית לתשתיות תחבורה בע"מ (</w:t>
      </w:r>
      <w:r w:rsidRPr="00456CE8">
        <w:rPr>
          <w:rFonts w:ascii="Tahoma" w:hAnsi="Tahoma" w:cs="Tahoma"/>
          <w:sz w:val="20"/>
          <w:szCs w:val="20"/>
          <w:rtl/>
        </w:rPr>
        <w:t>נת"י</w:t>
      </w:r>
      <w:r w:rsidRPr="00456CE8">
        <w:rPr>
          <w:rFonts w:ascii="Tahoma" w:hAnsi="Tahoma" w:cs="Tahoma"/>
          <w:sz w:val="20"/>
          <w:szCs w:val="20"/>
          <w:rtl/>
        </w:rPr>
        <w:t xml:space="preserve"> או החברה) היא חברה ממשלתית העוסקת בתכנון של מאות </w:t>
      </w:r>
      <w:r w:rsidRPr="00456CE8">
        <w:rPr>
          <w:rFonts w:ascii="Tahoma" w:hAnsi="Tahoma" w:cs="Tahoma"/>
          <w:sz w:val="20"/>
          <w:szCs w:val="20"/>
          <w:rtl/>
        </w:rPr>
        <w:t>פרויקטי</w:t>
      </w:r>
      <w:r w:rsidRPr="00456CE8">
        <w:rPr>
          <w:rFonts w:ascii="Tahoma" w:hAnsi="Tahoma" w:cs="Tahoma"/>
          <w:sz w:val="20"/>
          <w:szCs w:val="20"/>
          <w:rtl/>
        </w:rPr>
        <w:t xml:space="preserve"> תשתיות תחבורה בישראל ובביצועם. החברה אחראית לתכנון, לפיתוח ולתחזוקה של רשת הכבישים הבין-עירונית, וכן של גשרים ומנהרות, צמתים, תמרורים, שלטים ונקודות מאור. שינויים מבניים בחברה בשנים האחרונות, נוסף על משימות חדשות שהוטלו עליה כגון פיתוח מסילות רכבת ותכנון שדה תעופה בין-לאומי, הצריכו גיוס עובדים חדשים רבים. החברה מתנהלת כחברת ניהול המעסיקה גורמי חוץ רבים לצורך ביצוע פעילות הליבה שלה, בין היתר ספקים כגון מתכננים, מנהלי פרויקטים, יועצים שונים וקבלני ביצוע.</w:t>
      </w:r>
    </w:p>
    <w:p w:rsidR="00537508" w:rsidRPr="00265F74" w:rsidP="00537508" w14:paraId="5AC8D94E" w14:textId="3F65C580">
      <w:pPr>
        <w:pStyle w:val="3"/>
        <w:rPr>
          <w:rtl/>
        </w:rPr>
      </w:pPr>
      <w:r w:rsidRPr="00265F74">
        <w:rPr>
          <w:rFonts w:hint="cs"/>
          <w:rtl/>
        </w:rPr>
        <w:t>נתוני מפתח</w:t>
      </w:r>
    </w:p>
    <w:tbl>
      <w:tblPr>
        <w:tblStyle w:val="TableGrid"/>
        <w:bidiVisual/>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72"/>
        <w:gridCol w:w="163"/>
        <w:gridCol w:w="1780"/>
        <w:gridCol w:w="163"/>
        <w:gridCol w:w="1804"/>
        <w:gridCol w:w="163"/>
        <w:gridCol w:w="1977"/>
      </w:tblGrid>
      <w:tr w14:paraId="7860ACFA" w14:textId="77777777" w:rsidTr="00BD714B">
        <w:tblPrEx>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948" w:type="dxa"/>
          </w:tcPr>
          <w:p w:rsidR="000B1345" w:rsidRPr="00273409" w:rsidP="00BD714B" w14:paraId="155D1893" w14:textId="701F402A">
            <w:pPr>
              <w:spacing w:before="120" w:line="240" w:lineRule="auto"/>
              <w:jc w:val="left"/>
              <w:rPr>
                <w:rFonts w:ascii="Tahoma" w:hAnsi="Tahoma" w:cs="Tahoma"/>
                <w:b/>
                <w:bCs/>
                <w:color w:val="0D0D0D" w:themeColor="text1" w:themeTint="F2"/>
                <w:sz w:val="36"/>
                <w:szCs w:val="36"/>
                <w:rtl/>
              </w:rPr>
            </w:pPr>
            <w:bookmarkStart w:id="0" w:name="_Hlk64888958"/>
            <w:r w:rsidRPr="000B1345">
              <w:rPr>
                <w:rFonts w:ascii="Tahoma" w:hAnsi="Tahoma" w:cs="Tahoma"/>
                <w:b/>
                <w:bCs/>
                <w:color w:val="0D0D0D" w:themeColor="text1" w:themeTint="F2"/>
                <w:sz w:val="36"/>
                <w:szCs w:val="36"/>
              </w:rPr>
              <w:t>8,000</w:t>
            </w:r>
            <w:r w:rsidR="00156D9A">
              <w:rPr>
                <w:rFonts w:ascii="Tahoma" w:hAnsi="Tahoma" w:cs="Tahoma" w:hint="cs"/>
                <w:b/>
                <w:bCs/>
                <w:color w:val="0D0D0D" w:themeColor="text1" w:themeTint="F2"/>
                <w:sz w:val="36"/>
                <w:szCs w:val="36"/>
                <w:rtl/>
              </w:rPr>
              <w:t xml:space="preserve"> </w:t>
            </w:r>
            <w:r w:rsidRPr="00156D9A">
              <w:rPr>
                <w:rFonts w:ascii="Tahoma" w:hAnsi="Tahoma" w:cs="Tahoma"/>
                <w:color w:val="0D0D0D" w:themeColor="text1" w:themeTint="F2"/>
                <w:sz w:val="28"/>
                <w:szCs w:val="28"/>
                <w:rtl/>
              </w:rPr>
              <w:t>ק"מ</w:t>
            </w:r>
          </w:p>
        </w:tc>
        <w:tc>
          <w:tcPr>
            <w:tcW w:w="146" w:type="dxa"/>
          </w:tcPr>
          <w:p w:rsidR="000B1345" w:rsidRPr="000B1345" w:rsidP="00BD714B" w14:paraId="2F846C83" w14:textId="77777777">
            <w:pPr>
              <w:spacing w:before="120" w:line="240" w:lineRule="auto"/>
              <w:jc w:val="left"/>
              <w:rPr>
                <w:rFonts w:ascii="Tahoma" w:hAnsi="Tahoma" w:cs="Tahoma"/>
                <w:b/>
                <w:bCs/>
                <w:color w:val="0D0D0D" w:themeColor="text1" w:themeTint="F2"/>
                <w:sz w:val="36"/>
                <w:szCs w:val="36"/>
              </w:rPr>
            </w:pPr>
          </w:p>
        </w:tc>
        <w:tc>
          <w:tcPr>
            <w:tcW w:w="1596" w:type="dxa"/>
          </w:tcPr>
          <w:p w:rsidR="000B1345" w:rsidRPr="00273409" w:rsidP="00BD714B" w14:paraId="06439E68" w14:textId="7F345C11">
            <w:pPr>
              <w:spacing w:before="120" w:line="240" w:lineRule="auto"/>
              <w:jc w:val="left"/>
              <w:rPr>
                <w:rFonts w:ascii="Tahoma" w:hAnsi="Tahoma" w:cs="Tahoma"/>
                <w:b/>
                <w:bCs/>
                <w:color w:val="0D0D0D" w:themeColor="text1" w:themeTint="F2"/>
                <w:sz w:val="36"/>
                <w:szCs w:val="36"/>
                <w:rtl/>
              </w:rPr>
            </w:pPr>
            <w:r w:rsidRPr="000B1345">
              <w:rPr>
                <w:rFonts w:ascii="Tahoma" w:hAnsi="Tahoma" w:cs="Tahoma"/>
                <w:b/>
                <w:bCs/>
                <w:color w:val="0D0D0D" w:themeColor="text1" w:themeTint="F2"/>
                <w:sz w:val="36"/>
                <w:szCs w:val="36"/>
              </w:rPr>
              <w:t>1,300</w:t>
            </w:r>
          </w:p>
        </w:tc>
        <w:tc>
          <w:tcPr>
            <w:tcW w:w="146" w:type="dxa"/>
          </w:tcPr>
          <w:p w:rsidR="000B1345" w:rsidRPr="000B1345" w:rsidP="00BD714B" w14:paraId="6B20B3D3" w14:textId="77777777">
            <w:pPr>
              <w:spacing w:before="120" w:line="240" w:lineRule="auto"/>
              <w:jc w:val="left"/>
              <w:rPr>
                <w:rFonts w:ascii="Tahoma" w:hAnsi="Tahoma" w:cs="Tahoma"/>
                <w:b/>
                <w:bCs/>
                <w:color w:val="0D0D0D" w:themeColor="text1" w:themeTint="F2"/>
                <w:sz w:val="36"/>
                <w:szCs w:val="36"/>
              </w:rPr>
            </w:pPr>
          </w:p>
        </w:tc>
        <w:tc>
          <w:tcPr>
            <w:tcW w:w="1617" w:type="dxa"/>
          </w:tcPr>
          <w:p w:rsidR="000B1345" w:rsidRPr="00273409" w:rsidP="00BD714B" w14:paraId="609FA0C2" w14:textId="491A4FE2">
            <w:pPr>
              <w:spacing w:before="120" w:line="240" w:lineRule="auto"/>
              <w:jc w:val="left"/>
              <w:rPr>
                <w:rFonts w:ascii="Tahoma" w:hAnsi="Tahoma" w:cs="Tahoma"/>
                <w:b/>
                <w:bCs/>
                <w:color w:val="0D0D0D" w:themeColor="text1" w:themeTint="F2"/>
                <w:sz w:val="36"/>
                <w:szCs w:val="36"/>
              </w:rPr>
            </w:pPr>
            <w:r w:rsidRPr="000B1345">
              <w:rPr>
                <w:rFonts w:ascii="Tahoma" w:hAnsi="Tahoma" w:cs="Tahoma"/>
                <w:b/>
                <w:bCs/>
                <w:color w:val="0D0D0D" w:themeColor="text1" w:themeTint="F2"/>
                <w:sz w:val="36"/>
                <w:szCs w:val="36"/>
              </w:rPr>
              <w:t>51.9</w:t>
            </w:r>
            <w:r w:rsidR="00156D9A">
              <w:rPr>
                <w:rFonts w:ascii="Tahoma" w:hAnsi="Tahoma" w:cs="Tahoma"/>
                <w:b/>
                <w:bCs/>
                <w:color w:val="0D0D0D" w:themeColor="text1" w:themeTint="F2"/>
                <w:sz w:val="36"/>
                <w:szCs w:val="36"/>
                <w:rtl/>
              </w:rPr>
              <w:t xml:space="preserve"> </w:t>
            </w:r>
            <w:r w:rsidRPr="00156D9A">
              <w:rPr>
                <w:rFonts w:ascii="Tahoma" w:hAnsi="Tahoma" w:cs="Tahoma"/>
                <w:color w:val="0D0D0D" w:themeColor="text1" w:themeTint="F2"/>
                <w:sz w:val="28"/>
                <w:szCs w:val="28"/>
                <w:rtl/>
              </w:rPr>
              <w:t>מיליארד</w:t>
            </w:r>
            <w:r w:rsidR="00156D9A">
              <w:rPr>
                <w:rFonts w:ascii="Tahoma" w:hAnsi="Tahoma" w:cs="Tahoma"/>
                <w:color w:val="0D0D0D" w:themeColor="text1" w:themeTint="F2"/>
                <w:sz w:val="28"/>
                <w:szCs w:val="28"/>
                <w:rtl/>
              </w:rPr>
              <w:t xml:space="preserve"> </w:t>
            </w:r>
            <w:r w:rsidRPr="00156D9A">
              <w:rPr>
                <w:rFonts w:ascii="Tahoma" w:hAnsi="Tahoma" w:cs="Tahoma"/>
                <w:color w:val="0D0D0D" w:themeColor="text1" w:themeTint="F2"/>
                <w:sz w:val="28"/>
                <w:szCs w:val="28"/>
                <w:rtl/>
              </w:rPr>
              <w:t>ש"ח</w:t>
            </w:r>
          </w:p>
        </w:tc>
        <w:tc>
          <w:tcPr>
            <w:tcW w:w="146" w:type="dxa"/>
          </w:tcPr>
          <w:p w:rsidR="000B1345" w:rsidRPr="000B1345" w:rsidP="00BD714B" w14:paraId="66E71D19" w14:textId="77777777">
            <w:pPr>
              <w:spacing w:before="120" w:line="240" w:lineRule="auto"/>
              <w:jc w:val="left"/>
              <w:rPr>
                <w:rFonts w:ascii="Tahoma" w:hAnsi="Tahoma" w:cs="Tahoma"/>
                <w:b/>
                <w:bCs/>
                <w:color w:val="0D0D0D" w:themeColor="text1" w:themeTint="F2"/>
                <w:sz w:val="36"/>
                <w:szCs w:val="36"/>
              </w:rPr>
            </w:pPr>
          </w:p>
        </w:tc>
        <w:tc>
          <w:tcPr>
            <w:tcW w:w="1772" w:type="dxa"/>
          </w:tcPr>
          <w:p w:rsidR="000B1345" w:rsidRPr="00273409" w:rsidP="00BD714B" w14:paraId="4B543421" w14:textId="1EFF0311">
            <w:pPr>
              <w:spacing w:before="120" w:line="240" w:lineRule="auto"/>
              <w:jc w:val="left"/>
              <w:rPr>
                <w:rFonts w:ascii="Tahoma" w:hAnsi="Tahoma" w:cs="Tahoma"/>
                <w:b/>
                <w:bCs/>
                <w:color w:val="0D0D0D" w:themeColor="text1" w:themeTint="F2"/>
                <w:sz w:val="36"/>
                <w:szCs w:val="36"/>
                <w:rtl/>
              </w:rPr>
            </w:pPr>
            <w:r w:rsidRPr="000B1345">
              <w:rPr>
                <w:rFonts w:ascii="Tahoma" w:hAnsi="Tahoma" w:cs="Tahoma"/>
                <w:b/>
                <w:bCs/>
                <w:color w:val="0D0D0D" w:themeColor="text1" w:themeTint="F2"/>
                <w:sz w:val="36"/>
                <w:szCs w:val="36"/>
              </w:rPr>
              <w:t>3,000</w:t>
            </w:r>
          </w:p>
        </w:tc>
      </w:tr>
      <w:tr w14:paraId="661E1C6F" w14:textId="77777777" w:rsidTr="00523582">
        <w:tblPrEx>
          <w:tblW w:w="8222" w:type="dxa"/>
          <w:tblCellMar>
            <w:left w:w="57" w:type="dxa"/>
            <w:right w:w="57" w:type="dxa"/>
          </w:tblCellMar>
          <w:tblLook w:val="04A0"/>
        </w:tblPrEx>
        <w:tc>
          <w:tcPr>
            <w:tcW w:w="1948" w:type="dxa"/>
            <w:vAlign w:val="bottom"/>
          </w:tcPr>
          <w:p w:rsidR="000B1345" w:rsidRPr="00273409" w:rsidP="00523582" w14:paraId="2FD8EE9A" w14:textId="1A590E9C">
            <w:pPr>
              <w:spacing w:line="240" w:lineRule="auto"/>
              <w:ind w:right="23"/>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אורך</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הכבישים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שנת"י</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מתחזקת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באופן</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שוטף,</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מפקחת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עליהם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ומנהלת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בהם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את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התנועה</w:t>
            </w:r>
          </w:p>
        </w:tc>
        <w:tc>
          <w:tcPr>
            <w:tcW w:w="146" w:type="dxa"/>
            <w:vAlign w:val="bottom"/>
          </w:tcPr>
          <w:p w:rsidR="000B1345" w:rsidRPr="00273409" w:rsidP="00523582" w14:paraId="3046667C" w14:textId="77777777">
            <w:pPr>
              <w:spacing w:line="240" w:lineRule="auto"/>
              <w:jc w:val="left"/>
              <w:rPr>
                <w:rFonts w:ascii="Tahoma" w:hAnsi="Tahoma" w:cs="Tahoma"/>
                <w:color w:val="0D0D0D" w:themeColor="text1" w:themeTint="F2"/>
                <w:sz w:val="18"/>
                <w:szCs w:val="18"/>
                <w:rtl/>
              </w:rPr>
            </w:pPr>
          </w:p>
        </w:tc>
        <w:tc>
          <w:tcPr>
            <w:tcW w:w="1596" w:type="dxa"/>
            <w:vAlign w:val="bottom"/>
          </w:tcPr>
          <w:p w:rsidR="000B1345" w:rsidRPr="00273409" w:rsidP="00523582" w14:paraId="17D6630A" w14:textId="6D98E032">
            <w:pPr>
              <w:spacing w:line="240" w:lineRule="auto"/>
              <w:ind w:right="23"/>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גשרים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ומנהרות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הנמצאים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בתחזוקת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נת"י</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ובניהולה</w:t>
            </w:r>
          </w:p>
        </w:tc>
        <w:tc>
          <w:tcPr>
            <w:tcW w:w="146" w:type="dxa"/>
            <w:vAlign w:val="bottom"/>
          </w:tcPr>
          <w:p w:rsidR="000B1345" w:rsidRPr="00273409" w:rsidP="00523582" w14:paraId="16A22EC2" w14:textId="77777777">
            <w:pPr>
              <w:spacing w:line="240" w:lineRule="auto"/>
              <w:jc w:val="left"/>
              <w:rPr>
                <w:rFonts w:ascii="Tahoma" w:hAnsi="Tahoma" w:cs="Tahoma"/>
                <w:color w:val="0D0D0D" w:themeColor="text1" w:themeTint="F2"/>
                <w:sz w:val="18"/>
                <w:szCs w:val="18"/>
                <w:rtl/>
              </w:rPr>
            </w:pPr>
          </w:p>
        </w:tc>
        <w:tc>
          <w:tcPr>
            <w:tcW w:w="1617" w:type="dxa"/>
            <w:vAlign w:val="bottom"/>
          </w:tcPr>
          <w:p w:rsidR="000B1345" w:rsidRPr="00273409" w:rsidP="00523582" w14:paraId="66E87DD3" w14:textId="763F5C3A">
            <w:pPr>
              <w:spacing w:line="240" w:lineRule="auto"/>
              <w:ind w:right="23"/>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התקציב</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הרב-שנתי</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של</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החברה</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לשנים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2017</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2021</w:t>
            </w:r>
          </w:p>
        </w:tc>
        <w:tc>
          <w:tcPr>
            <w:tcW w:w="146" w:type="dxa"/>
            <w:vAlign w:val="bottom"/>
          </w:tcPr>
          <w:p w:rsidR="000B1345" w:rsidRPr="00273409" w:rsidP="00523582" w14:paraId="002FEE15" w14:textId="77777777">
            <w:pPr>
              <w:spacing w:line="240" w:lineRule="auto"/>
              <w:jc w:val="left"/>
              <w:rPr>
                <w:rFonts w:ascii="Tahoma" w:hAnsi="Tahoma" w:cs="Tahoma"/>
                <w:color w:val="0D0D0D" w:themeColor="text1" w:themeTint="F2"/>
                <w:sz w:val="18"/>
                <w:szCs w:val="18"/>
                <w:rtl/>
              </w:rPr>
            </w:pPr>
          </w:p>
        </w:tc>
        <w:tc>
          <w:tcPr>
            <w:tcW w:w="1772" w:type="dxa"/>
            <w:vAlign w:val="bottom"/>
          </w:tcPr>
          <w:p w:rsidR="000B1345" w:rsidRPr="00273409" w:rsidP="00523582" w14:paraId="49CD5AB8" w14:textId="6B762465">
            <w:pPr>
              <w:spacing w:line="240" w:lineRule="auto"/>
              <w:ind w:right="23"/>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מספר התקשרויות החברה עם ספקים בשנים 2017 - 2019</w:t>
            </w:r>
          </w:p>
        </w:tc>
      </w:tr>
      <w:bookmarkEnd w:id="0"/>
      <w:tr w14:paraId="5D957BC8" w14:textId="77777777" w:rsidTr="00890996">
        <w:tblPrEx>
          <w:tblW w:w="8222" w:type="dxa"/>
          <w:tblCellMar>
            <w:left w:w="57" w:type="dxa"/>
            <w:right w:w="57" w:type="dxa"/>
          </w:tblCellMar>
          <w:tblLook w:val="04A0"/>
        </w:tblPrEx>
        <w:tc>
          <w:tcPr>
            <w:tcW w:w="3690" w:type="dxa"/>
            <w:gridSpan w:val="3"/>
          </w:tcPr>
          <w:p w:rsidR="000B1345" w:rsidRPr="00273409" w:rsidP="000B1345" w14:paraId="2CD791F2" w14:textId="24645FFD">
            <w:pPr>
              <w:spacing w:before="120" w:line="240" w:lineRule="auto"/>
              <w:rPr>
                <w:rFonts w:ascii="Tahoma" w:hAnsi="Tahoma" w:cs="Tahoma"/>
                <w:b/>
                <w:bCs/>
                <w:color w:val="0D0D0D" w:themeColor="text1" w:themeTint="F2"/>
                <w:sz w:val="36"/>
                <w:szCs w:val="36"/>
              </w:rPr>
            </w:pPr>
            <w:r w:rsidRPr="000B1345">
              <w:rPr>
                <w:rFonts w:ascii="Tahoma" w:hAnsi="Tahoma" w:cs="Tahoma"/>
                <w:b/>
                <w:bCs/>
                <w:color w:val="0D0D0D" w:themeColor="text1" w:themeTint="F2"/>
                <w:sz w:val="36"/>
                <w:szCs w:val="36"/>
              </w:rPr>
              <w:t>1.268</w:t>
            </w:r>
            <w:r w:rsidR="00156D9A">
              <w:rPr>
                <w:rFonts w:ascii="Tahoma" w:hAnsi="Tahoma" w:cs="Tahoma"/>
                <w:b/>
                <w:bCs/>
                <w:color w:val="0D0D0D" w:themeColor="text1" w:themeTint="F2"/>
                <w:sz w:val="36"/>
                <w:szCs w:val="36"/>
                <w:rtl/>
              </w:rPr>
              <w:t xml:space="preserve"> </w:t>
            </w:r>
            <w:r w:rsidRPr="00156D9A">
              <w:rPr>
                <w:rFonts w:ascii="Tahoma" w:hAnsi="Tahoma" w:cs="Tahoma"/>
                <w:color w:val="0D0D0D" w:themeColor="text1" w:themeTint="F2"/>
                <w:sz w:val="28"/>
                <w:szCs w:val="28"/>
                <w:rtl/>
              </w:rPr>
              <w:t>מיליארד</w:t>
            </w:r>
            <w:r w:rsidR="00156D9A">
              <w:rPr>
                <w:rFonts w:ascii="Tahoma" w:hAnsi="Tahoma" w:cs="Tahoma"/>
                <w:color w:val="0D0D0D" w:themeColor="text1" w:themeTint="F2"/>
                <w:sz w:val="28"/>
                <w:szCs w:val="28"/>
                <w:rtl/>
              </w:rPr>
              <w:t xml:space="preserve"> </w:t>
            </w:r>
            <w:r w:rsidRPr="00156D9A">
              <w:rPr>
                <w:rFonts w:ascii="Tahoma" w:hAnsi="Tahoma" w:cs="Tahoma"/>
                <w:color w:val="0D0D0D" w:themeColor="text1" w:themeTint="F2"/>
                <w:sz w:val="28"/>
                <w:szCs w:val="28"/>
                <w:rtl/>
              </w:rPr>
              <w:t>ש</w:t>
            </w:r>
            <w:r w:rsidRPr="00156D9A">
              <w:rPr>
                <w:rFonts w:ascii="Tahoma" w:hAnsi="Tahoma" w:cs="Tahoma"/>
                <w:color w:val="0D0D0D" w:themeColor="text1" w:themeTint="F2"/>
                <w:sz w:val="28"/>
                <w:szCs w:val="28"/>
              </w:rPr>
              <w:t>"</w:t>
            </w:r>
            <w:r w:rsidRPr="00156D9A">
              <w:rPr>
                <w:rFonts w:ascii="Tahoma" w:hAnsi="Tahoma" w:cs="Tahoma"/>
                <w:color w:val="0D0D0D" w:themeColor="text1" w:themeTint="F2"/>
                <w:sz w:val="28"/>
                <w:szCs w:val="28"/>
                <w:rtl/>
              </w:rPr>
              <w:t>ח</w:t>
            </w:r>
          </w:p>
        </w:tc>
        <w:tc>
          <w:tcPr>
            <w:tcW w:w="146" w:type="dxa"/>
          </w:tcPr>
          <w:p w:rsidR="000B1345" w:rsidRPr="00273409" w:rsidP="000B1345" w14:paraId="6506AE6E" w14:textId="77777777">
            <w:pPr>
              <w:spacing w:before="120" w:line="240" w:lineRule="auto"/>
              <w:rPr>
                <w:rFonts w:ascii="Tahoma" w:hAnsi="Tahoma" w:cs="Tahoma"/>
                <w:b/>
                <w:bCs/>
                <w:color w:val="0D0D0D" w:themeColor="text1" w:themeTint="F2"/>
                <w:sz w:val="36"/>
                <w:szCs w:val="36"/>
              </w:rPr>
            </w:pPr>
          </w:p>
        </w:tc>
        <w:tc>
          <w:tcPr>
            <w:tcW w:w="1617" w:type="dxa"/>
          </w:tcPr>
          <w:p w:rsidR="000B1345" w:rsidRPr="00273409" w:rsidP="000B1345" w14:paraId="4C5E90AB" w14:textId="4038CE53">
            <w:pPr>
              <w:spacing w:before="120" w:line="240" w:lineRule="auto"/>
              <w:rPr>
                <w:rFonts w:ascii="Tahoma" w:hAnsi="Tahoma" w:cs="Tahoma"/>
                <w:b/>
                <w:bCs/>
                <w:color w:val="0D0D0D" w:themeColor="text1" w:themeTint="F2"/>
                <w:sz w:val="36"/>
                <w:szCs w:val="36"/>
              </w:rPr>
            </w:pPr>
            <w:r w:rsidRPr="000B1345">
              <w:rPr>
                <w:rFonts w:ascii="Tahoma" w:hAnsi="Tahoma" w:cs="Tahoma"/>
                <w:b/>
                <w:bCs/>
                <w:color w:val="0D0D0D" w:themeColor="text1" w:themeTint="F2"/>
                <w:sz w:val="36"/>
                <w:szCs w:val="36"/>
              </w:rPr>
              <w:t>417</w:t>
            </w:r>
          </w:p>
        </w:tc>
        <w:tc>
          <w:tcPr>
            <w:tcW w:w="146" w:type="dxa"/>
          </w:tcPr>
          <w:p w:rsidR="000B1345" w:rsidRPr="00273409" w:rsidP="000B1345" w14:paraId="62E0E0BD" w14:textId="77777777">
            <w:pPr>
              <w:spacing w:before="120" w:line="240" w:lineRule="auto"/>
              <w:rPr>
                <w:rFonts w:ascii="Tahoma" w:hAnsi="Tahoma" w:cs="Tahoma"/>
                <w:b/>
                <w:bCs/>
                <w:color w:val="0D0D0D" w:themeColor="text1" w:themeTint="F2"/>
                <w:sz w:val="36"/>
                <w:szCs w:val="36"/>
              </w:rPr>
            </w:pPr>
          </w:p>
        </w:tc>
        <w:tc>
          <w:tcPr>
            <w:tcW w:w="1772" w:type="dxa"/>
          </w:tcPr>
          <w:p w:rsidR="000B1345" w:rsidRPr="00273409" w:rsidP="000B1345" w14:paraId="681A8CB9" w14:textId="40FF7AEE">
            <w:pPr>
              <w:spacing w:before="120" w:line="240" w:lineRule="auto"/>
              <w:rPr>
                <w:rFonts w:ascii="Tahoma" w:hAnsi="Tahoma" w:cs="Tahoma"/>
                <w:b/>
                <w:bCs/>
                <w:color w:val="0D0D0D" w:themeColor="text1" w:themeTint="F2"/>
                <w:sz w:val="36"/>
                <w:szCs w:val="36"/>
              </w:rPr>
            </w:pPr>
            <w:r w:rsidRPr="000B1345">
              <w:rPr>
                <w:rFonts w:ascii="Tahoma" w:hAnsi="Tahoma" w:cs="Tahoma"/>
                <w:b/>
                <w:bCs/>
                <w:color w:val="0D0D0D" w:themeColor="text1" w:themeTint="F2"/>
                <w:sz w:val="36"/>
                <w:szCs w:val="36"/>
              </w:rPr>
              <w:t>211</w:t>
            </w:r>
          </w:p>
        </w:tc>
      </w:tr>
      <w:tr w14:paraId="28D60357" w14:textId="77777777" w:rsidTr="00890996">
        <w:tblPrEx>
          <w:tblW w:w="8222" w:type="dxa"/>
          <w:tblCellMar>
            <w:left w:w="57" w:type="dxa"/>
            <w:right w:w="57" w:type="dxa"/>
          </w:tblCellMar>
          <w:tblLook w:val="04A0"/>
        </w:tblPrEx>
        <w:tc>
          <w:tcPr>
            <w:tcW w:w="3690" w:type="dxa"/>
            <w:gridSpan w:val="3"/>
          </w:tcPr>
          <w:p w:rsidR="000B1345" w:rsidRPr="00273409" w:rsidP="00156D9A" w14:paraId="306B094E" w14:textId="164D8B56">
            <w:pPr>
              <w:spacing w:line="240" w:lineRule="auto"/>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שווי</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התקשרויות</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החברה</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עם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ספקים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בשנים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2017</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2019</w:t>
            </w:r>
          </w:p>
        </w:tc>
        <w:tc>
          <w:tcPr>
            <w:tcW w:w="146" w:type="dxa"/>
          </w:tcPr>
          <w:p w:rsidR="000B1345" w:rsidRPr="00273409" w:rsidP="00156D9A" w14:paraId="1550D060" w14:textId="77777777">
            <w:pPr>
              <w:spacing w:line="240" w:lineRule="auto"/>
              <w:jc w:val="left"/>
              <w:rPr>
                <w:rFonts w:ascii="Tahoma" w:hAnsi="Tahoma" w:cs="Tahoma"/>
                <w:color w:val="0D0D0D" w:themeColor="text1" w:themeTint="F2"/>
                <w:sz w:val="18"/>
                <w:szCs w:val="18"/>
                <w:rtl/>
              </w:rPr>
            </w:pPr>
          </w:p>
        </w:tc>
        <w:tc>
          <w:tcPr>
            <w:tcW w:w="1617" w:type="dxa"/>
          </w:tcPr>
          <w:p w:rsidR="000B1345" w:rsidRPr="00273409" w:rsidP="00156D9A" w14:paraId="5856C0F3" w14:textId="7D275E26">
            <w:pPr>
              <w:spacing w:line="240" w:lineRule="auto"/>
              <w:ind w:right="23"/>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מספר</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העובדים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בנת"י</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ב-2019</w:t>
            </w:r>
          </w:p>
        </w:tc>
        <w:tc>
          <w:tcPr>
            <w:tcW w:w="146" w:type="dxa"/>
          </w:tcPr>
          <w:p w:rsidR="000B1345" w:rsidRPr="00273409" w:rsidP="00156D9A" w14:paraId="13350E76" w14:textId="77777777">
            <w:pPr>
              <w:spacing w:line="240" w:lineRule="auto"/>
              <w:jc w:val="left"/>
              <w:rPr>
                <w:rFonts w:ascii="Tahoma" w:hAnsi="Tahoma" w:cs="Tahoma"/>
                <w:color w:val="0D0D0D" w:themeColor="text1" w:themeTint="F2"/>
                <w:sz w:val="18"/>
                <w:szCs w:val="18"/>
                <w:rtl/>
              </w:rPr>
            </w:pPr>
          </w:p>
        </w:tc>
        <w:tc>
          <w:tcPr>
            <w:tcW w:w="1772" w:type="dxa"/>
          </w:tcPr>
          <w:p w:rsidR="000B1345" w:rsidRPr="00273409" w:rsidP="00156D9A" w14:paraId="757872B8" w14:textId="13FD05B1">
            <w:pPr>
              <w:spacing w:line="240" w:lineRule="auto"/>
              <w:ind w:right="23"/>
              <w:jc w:val="left"/>
              <w:rPr>
                <w:rFonts w:ascii="Tahoma" w:hAnsi="Tahoma" w:cs="Tahoma"/>
                <w:color w:val="0D0D0D" w:themeColor="text1" w:themeTint="F2"/>
                <w:sz w:val="18"/>
                <w:szCs w:val="18"/>
                <w:rtl/>
              </w:rPr>
            </w:pPr>
            <w:r w:rsidRPr="000B1345">
              <w:rPr>
                <w:rFonts w:ascii="Tahoma" w:hAnsi="Tahoma" w:cs="Tahoma"/>
                <w:color w:val="0D0D0D" w:themeColor="text1" w:themeTint="F2"/>
                <w:sz w:val="18"/>
                <w:szCs w:val="18"/>
                <w:rtl/>
              </w:rPr>
              <w:t>מספר</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העובדים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החדשים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שגייסה</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החברה</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בשנים</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2016</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w:t>
            </w:r>
            <w:r w:rsidR="00156D9A">
              <w:rPr>
                <w:rFonts w:ascii="Tahoma" w:hAnsi="Tahoma" w:cs="Tahoma"/>
                <w:color w:val="0D0D0D" w:themeColor="text1" w:themeTint="F2"/>
                <w:sz w:val="18"/>
                <w:szCs w:val="18"/>
                <w:rtl/>
              </w:rPr>
              <w:t xml:space="preserve"> </w:t>
            </w:r>
            <w:r w:rsidRPr="000B1345">
              <w:rPr>
                <w:rFonts w:ascii="Tahoma" w:hAnsi="Tahoma" w:cs="Tahoma"/>
                <w:color w:val="0D0D0D" w:themeColor="text1" w:themeTint="F2"/>
                <w:sz w:val="18"/>
                <w:szCs w:val="18"/>
                <w:rtl/>
              </w:rPr>
              <w:t>2019</w:t>
            </w:r>
          </w:p>
        </w:tc>
      </w:tr>
    </w:tbl>
    <w:p w:rsidR="003A28BA" w:rsidRPr="008242D4" w:rsidP="00537508" w14:paraId="6B502443" w14:textId="5C6E977A">
      <w:pPr>
        <w:pStyle w:val="3"/>
        <w:rPr>
          <w:rtl/>
        </w:rPr>
      </w:pPr>
      <w:r w:rsidRPr="008242D4">
        <w:rPr>
          <w:rtl/>
        </w:rPr>
        <w:t>פעולות הביקורת</w:t>
      </w:r>
    </w:p>
    <w:p w:rsidR="003A28BA" w:rsidRPr="00456CE8" w:rsidP="00A77A46" w14:paraId="7C8C06DD" w14:textId="281591DF">
      <w:pPr>
        <w:pStyle w:val="a12"/>
        <w:widowControl/>
        <w:spacing w:before="0" w:after="120" w:line="320" w:lineRule="atLeast"/>
        <w:ind w:left="397" w:hanging="397"/>
        <w:rPr>
          <w:rFonts w:ascii="Tahoma" w:hAnsi="Tahoma" w:cs="Tahoma"/>
          <w:sz w:val="20"/>
          <w:szCs w:val="20"/>
        </w:rPr>
      </w:pPr>
      <w:r w:rsidRPr="008C15A5">
        <w:rPr>
          <w:rFonts w:ascii="Tahoma" w:hAnsi="Tahoma" w:cs="Tahoma"/>
          <w:noProof/>
          <w:color w:val="231F20"/>
          <w:position w:val="-4"/>
          <w:sz w:val="24"/>
        </w:rPr>
        <w:drawing>
          <wp:inline distT="0" distB="0" distL="0" distR="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98848" name="מגדלת.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Pr>
          <w:rFonts w:ascii="Tahoma" w:hAnsi="Tahoma" w:cs="Tahoma"/>
          <w:color w:val="231F20"/>
          <w:sz w:val="24"/>
        </w:rPr>
        <w:tab/>
      </w:r>
      <w:r w:rsidRPr="00456CE8">
        <w:rPr>
          <w:rFonts w:ascii="Tahoma" w:hAnsi="Tahoma" w:cs="Tahoma"/>
          <w:sz w:val="20"/>
          <w:szCs w:val="20"/>
          <w:rtl/>
        </w:rPr>
        <w:t xml:space="preserve">בחודשים ספטמבר 2018 עד מרץ 2020 לסירוגין בדק משרד מבקר המדינה את תהליך גיוס העובדים לחברה ואת התקשרויותיה עם ספקים. בדיקות השלמה נעשו ברשות החברות הממשלתיות ובמשרד התחבורה. </w:t>
      </w:r>
    </w:p>
    <w:p w:rsidR="003A28BA" w:rsidRPr="008242D4" w:rsidP="00537508" w14:paraId="22F0351D" w14:textId="77777777">
      <w:pPr>
        <w:pStyle w:val="3"/>
        <w:rPr>
          <w:rtl/>
        </w:rPr>
      </w:pPr>
      <w:r w:rsidRPr="008242D4">
        <w:rPr>
          <w:rtl/>
        </w:rPr>
        <w:t>תמונת המצב העולה מן הביקורת</w:t>
      </w:r>
    </w:p>
    <w:p w:rsidR="00156D9A" w:rsidRPr="006C4033" w:rsidP="00156D9A" w14:paraId="6B30EF5C" w14:textId="77777777">
      <w:pPr>
        <w:rPr>
          <w:rtl/>
        </w:rPr>
      </w:pPr>
      <w:r w:rsidRPr="006C4033">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3A28BA" w:rsidRPr="008242D4" w:rsidP="00537508" w14:paraId="496DB600" w14:textId="04455CFE">
      <w:pPr>
        <w:pStyle w:val="4"/>
      </w:pPr>
      <w:r w:rsidRPr="008242D4">
        <w:rPr>
          <w:rtl/>
        </w:rPr>
        <w:t>התקשרויות עם ספקים</w:t>
      </w:r>
    </w:p>
    <w:p w:rsidR="003A28BA" w:rsidRPr="00456CE8" w:rsidP="00156D9A" w14:paraId="10EC0CD2" w14:textId="1ECA1BE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קביעת ציון איכות מינימלי</w:t>
      </w:r>
      <w:r w:rsidRPr="00456CE8">
        <w:rPr>
          <w:rFonts w:ascii="Tahoma" w:hAnsi="Tahoma" w:cs="Tahoma"/>
          <w:szCs w:val="20"/>
          <w:rtl/>
        </w:rPr>
        <w:t xml:space="preserve"> - ב-13 מכרזי מסגרת מתוך 21 מכרזים שפורסמו בין השנים 2016 - 2019 לא קבעה החברה סף מינימלי למרכיב האיכות.</w:t>
      </w:r>
    </w:p>
    <w:p w:rsidR="003A28BA" w:rsidRPr="00456CE8" w:rsidP="00156D9A" w14:paraId="4AB4A091"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ניסיון נדרש ממנהלי הפרויקטים במכרז</w:t>
      </w:r>
      <w:r w:rsidRPr="00456CE8">
        <w:rPr>
          <w:rFonts w:ascii="Tahoma" w:hAnsi="Tahoma" w:cs="Tahoma"/>
          <w:szCs w:val="20"/>
          <w:rtl/>
        </w:rPr>
        <w:t xml:space="preserve"> - נמצאו פערים בין ההנחיות של </w:t>
      </w:r>
      <w:r w:rsidRPr="00456CE8">
        <w:rPr>
          <w:rFonts w:ascii="Tahoma" w:hAnsi="Tahoma" w:cs="Tahoma"/>
          <w:szCs w:val="20"/>
          <w:rtl/>
        </w:rPr>
        <w:t>מינהל</w:t>
      </w:r>
      <w:r w:rsidRPr="00456CE8">
        <w:rPr>
          <w:rFonts w:ascii="Tahoma" w:hAnsi="Tahoma" w:cs="Tahoma"/>
          <w:szCs w:val="20"/>
          <w:rtl/>
        </w:rPr>
        <w:t xml:space="preserve"> תשתיות ותיאום במשרד התחבורה לבין הניסיון שדרשה החברה ממועמדים לתפקיד מנהלי פרויקטים ביחס לגודל הפרויקט. החברה לא נצמדה לקטגוריות שנקבעו בהנחיות, וכתוצאה מכך נדרש בפרויקטים קטנים ניסיון רב יותר מהקבוע בהנחיות.</w:t>
      </w:r>
    </w:p>
    <w:p w:rsidR="003A28BA" w:rsidRPr="00456CE8" w:rsidP="00156D9A" w14:paraId="0E80B112"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שימוש בהערכות למנהלי פרויקטים בהליכי מכרז</w:t>
      </w:r>
      <w:r w:rsidRPr="00456CE8">
        <w:rPr>
          <w:rFonts w:ascii="Tahoma" w:hAnsi="Tahoma" w:cs="Tahoma"/>
          <w:szCs w:val="20"/>
          <w:rtl/>
        </w:rPr>
        <w:t xml:space="preserve"> - בהתאם למידע שמסרה החברה למשרד מבקר המדינה, עולה כי במכרזי המסגרת האחרונים שפרסמה החברה לגיוס מנהלי פרויקטים, לא נעשה שימוש בניסיון שנצבר מהעבודה עם מנהלי הפרויקטים הקיימים ובהערכות האיכות שעברו לצורך קביעת ציון ההצעות במכרזים.</w:t>
      </w:r>
    </w:p>
    <w:p w:rsidR="003A28BA" w:rsidRPr="00456CE8" w:rsidP="00156D9A" w14:paraId="7A15C392"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העסקת יועצים משפטיים חיצוניים</w:t>
      </w:r>
      <w:r w:rsidRPr="00456CE8">
        <w:rPr>
          <w:rFonts w:ascii="Tahoma" w:hAnsi="Tahoma" w:cs="Tahoma"/>
          <w:szCs w:val="20"/>
          <w:rtl/>
        </w:rPr>
        <w:t xml:space="preserve"> - בחברה מועסקים 10 משרדי עורכי דין תקופות זמן ממושכות העולות על עשר שנים. תקופת העסקה זו חורגת ממגבלת 6 השנים שקבעה רשות החברות. רשות החברות המשיכה לאשר את העסקת אותם משרדים בחלק מהמקרים בנימוק של היכרות המשרד עם החברה או עם המקרה הרלוונטי. נוסף על כך נמצאו היקפי תשלומים בלתי שוויוניים למשרדים השונים, בהתבסס על מנגנון חלוקת העומסים שיושם בחברה.</w:t>
      </w:r>
    </w:p>
    <w:p w:rsidR="003A28BA" w:rsidRPr="008242D4" w:rsidP="00537508" w14:paraId="2FFCB58C" w14:textId="77777777">
      <w:pPr>
        <w:pStyle w:val="4"/>
      </w:pPr>
      <w:r w:rsidRPr="008242D4">
        <w:rPr>
          <w:rtl/>
        </w:rPr>
        <w:t>מינויים</w:t>
      </w:r>
    </w:p>
    <w:p w:rsidR="003A28BA" w:rsidRPr="00456CE8" w:rsidP="00156D9A" w14:paraId="0CCD78EE"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פרישת עובדים</w:t>
      </w:r>
      <w:r w:rsidRPr="00456CE8">
        <w:rPr>
          <w:rFonts w:ascii="Tahoma" w:hAnsi="Tahoma" w:cs="Tahoma"/>
          <w:szCs w:val="20"/>
          <w:rtl/>
        </w:rPr>
        <w:t xml:space="preserve"> - בשנים 2017 - 2019 פרשו מהחברה סך </w:t>
      </w:r>
      <w:r w:rsidRPr="00456CE8">
        <w:rPr>
          <w:rFonts w:ascii="Tahoma" w:hAnsi="Tahoma" w:cs="Tahoma"/>
          <w:szCs w:val="20"/>
          <w:rtl/>
        </w:rPr>
        <w:t>הכל</w:t>
      </w:r>
      <w:r w:rsidRPr="00456CE8">
        <w:rPr>
          <w:rFonts w:ascii="Tahoma" w:hAnsi="Tahoma" w:cs="Tahoma"/>
          <w:szCs w:val="20"/>
          <w:rtl/>
        </w:rPr>
        <w:t xml:space="preserve"> 86 עובדים (מתוך כ-413 עובדים בממוצע בשנים אלו), מתוכם כ-62% עזבו מרצון. </w:t>
      </w:r>
    </w:p>
    <w:p w:rsidR="003A28BA" w:rsidRPr="00456CE8" w:rsidP="00156D9A" w14:paraId="41A4F75C"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ייצוג הולם לנשים</w:t>
      </w:r>
      <w:r w:rsidRPr="00456CE8">
        <w:rPr>
          <w:rFonts w:ascii="Tahoma" w:hAnsi="Tahoma" w:cs="Tahoma"/>
          <w:szCs w:val="20"/>
          <w:rtl/>
        </w:rPr>
        <w:t xml:space="preserve"> - בשנים 2018 - 2019 קבעה החברה יעד לאחוז הנשים בדרגי ניהול בכירים (27%) אך איישה בפועל 26%. כמו כן, ב-3 מתוך 6 מהמכרזים למינוי עובדים בכירים ב-2018 שנבדקו על ידי הביקורת לא היה בוועדת האיתור ייצוג לנשים, שלא בהתאם להנחיית רשות החברות ושלא בהתאם לנוהל החברה. </w:t>
      </w:r>
    </w:p>
    <w:p w:rsidR="003A28BA" w:rsidRPr="00456CE8" w:rsidP="00156D9A" w14:paraId="70B26766"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ייצוג הולם לבני העדות האתיופית והדרוזית</w:t>
      </w:r>
      <w:r w:rsidRPr="00456CE8">
        <w:rPr>
          <w:rFonts w:ascii="Tahoma" w:hAnsi="Tahoma" w:cs="Tahoma"/>
          <w:szCs w:val="20"/>
          <w:rtl/>
        </w:rPr>
        <w:t xml:space="preserve"> - מתוך 417 עובדים בחברה ב-2019, 4 עובדים הם בני העדה האתיופית ו-4 הם דרוזים. שלא בהתאם להחלטת ועדת כוח אדם של הדירקטוריון, החברה לא פרסמה משרות ייעודיות לבני העדות האתיופית והדרוזית.</w:t>
      </w:r>
    </w:p>
    <w:p w:rsidR="003A28BA" w:rsidRPr="00456CE8" w:rsidP="00156D9A" w14:paraId="0735B23D"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העסקת אנשים עם מוגבלות</w:t>
      </w:r>
      <w:r w:rsidRPr="00456CE8">
        <w:rPr>
          <w:rFonts w:ascii="Tahoma" w:hAnsi="Tahoma" w:cs="Tahoma"/>
          <w:szCs w:val="20"/>
          <w:rtl/>
        </w:rPr>
        <w:t xml:space="preserve"> - הגם שחלה עלייה במספר העובדים עם מוגבלות המועסקים בחברה בשנים 2016 - 2019 (מ-3 עובדים ל-9), שיעור העובדים עם מוגבלות בחברה ב-2019 עמד על 2% בלבד, שלא בהתאם לשיעור של 5% המחויב על פי חוזר הנציבות לשוויון בעניין זה.</w:t>
      </w:r>
    </w:p>
    <w:p w:rsidR="003A28BA" w:rsidRPr="00456CE8" w:rsidP="00156D9A" w14:paraId="32037D24" w14:textId="77777777">
      <w:pPr>
        <w:pStyle w:val="ListParagraph"/>
        <w:numPr>
          <w:ilvl w:val="0"/>
          <w:numId w:val="38"/>
        </w:numPr>
        <w:spacing w:after="180" w:line="320" w:lineRule="atLeast"/>
        <w:ind w:left="397" w:hanging="397"/>
        <w:contextualSpacing w:val="0"/>
        <w:rPr>
          <w:rFonts w:ascii="Tahoma" w:hAnsi="Tahoma" w:cs="Tahoma"/>
          <w:szCs w:val="20"/>
        </w:rPr>
      </w:pPr>
      <w:r w:rsidRPr="00456CE8">
        <w:rPr>
          <w:rStyle w:val="a17"/>
          <w:rFonts w:ascii="Tahoma" w:hAnsi="Tahoma" w:cs="Tahoma"/>
          <w:szCs w:val="20"/>
          <w:rtl/>
        </w:rPr>
        <w:t>גיוס עובדים בכירים</w:t>
      </w:r>
      <w:r w:rsidRPr="00456CE8">
        <w:rPr>
          <w:rFonts w:ascii="Tahoma" w:hAnsi="Tahoma" w:cs="Tahoma"/>
          <w:szCs w:val="20"/>
          <w:rtl/>
        </w:rPr>
        <w:t xml:space="preserve"> - נוהל הגיוס הכולל אמות המידה שקבעה החברה לניסיון המקצועי ולכישורים הנדרשים ממועמדים לתפקידים בכירים לא הובא לאישור ברשות החברות. בביקורת עלו שלושה מקרים בהם בוועדות האיתור לא הוקפד על הכללים למניעת ניגוד עניינים ועל נימוק החלטות לגבי פסילת מועמדים, ולא נבחנה העדפה למועמדת שהייתה בעלת כישורים דומים למועמד הזוכה.</w:t>
      </w:r>
    </w:p>
    <w:p w:rsidR="003A28BA" w:rsidRPr="00456CE8" w:rsidP="00156D9A" w14:paraId="4AE4A3A5" w14:textId="77777777">
      <w:pPr>
        <w:pStyle w:val="ListParagraph"/>
        <w:numPr>
          <w:ilvl w:val="0"/>
          <w:numId w:val="38"/>
        </w:numPr>
        <w:spacing w:after="180" w:line="320" w:lineRule="atLeast"/>
        <w:ind w:left="397" w:hanging="397"/>
        <w:contextualSpacing w:val="0"/>
        <w:rPr>
          <w:rStyle w:val="a17"/>
          <w:rFonts w:ascii="Tahoma" w:hAnsi="Tahoma" w:cs="Tahoma"/>
          <w:szCs w:val="20"/>
        </w:rPr>
      </w:pPr>
      <w:r w:rsidRPr="00456CE8">
        <w:rPr>
          <w:rStyle w:val="a17"/>
          <w:rFonts w:ascii="Tahoma" w:hAnsi="Tahoma" w:cs="Tahoma"/>
          <w:szCs w:val="20"/>
          <w:rtl/>
        </w:rPr>
        <w:t>יישום נוהל למניעת ניגוד עניינים בעת קידום עובדים וגיוס עובדים חדשים</w:t>
      </w:r>
      <w:r w:rsidRPr="00456CE8">
        <w:rPr>
          <w:rFonts w:ascii="Tahoma" w:hAnsi="Tahoma" w:cs="Tahoma"/>
          <w:szCs w:val="20"/>
          <w:rtl/>
        </w:rPr>
        <w:t xml:space="preserve"> - בשלשה מתוך עשרה מקרים שנבדקו עלו ליקויים בהקפדה על נוהלי החברה בנושא ניגוד עניינים</w:t>
      </w:r>
      <w:r w:rsidRPr="00456CE8">
        <w:rPr>
          <w:rStyle w:val="a17"/>
          <w:rFonts w:ascii="Tahoma" w:hAnsi="Tahoma" w:cs="Tahoma"/>
          <w:szCs w:val="20"/>
          <w:rtl/>
        </w:rPr>
        <w:t>.</w:t>
      </w:r>
    </w:p>
    <w:p w:rsidR="00156D9A" w:rsidRPr="00E20DAF" w:rsidP="00156D9A" w14:paraId="2405CACB" w14:textId="77777777">
      <w:pPr>
        <w:spacing w:before="240" w:line="240" w:lineRule="atLeast"/>
        <w:rPr>
          <w:rFonts w:ascii="Tahoma" w:hAnsi="Tahoma" w:cs="Tahoma"/>
          <w:noProof/>
          <w:rtl/>
        </w:rPr>
      </w:pPr>
      <w:r w:rsidRPr="00E20DAF">
        <w:rPr>
          <w:rFonts w:ascii="Tahoma" w:hAnsi="Tahoma" w:cs="Tahoma" w:hint="cs"/>
          <w:noProof/>
          <w:rtl/>
        </w:rPr>
        <w:drawing>
          <wp:inline distT="0" distB="0" distL="0" distR="0">
            <wp:extent cx="2710450" cy="207831"/>
            <wp:effectExtent l="0" t="0" r="0" b="190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3A28BA" w:rsidRPr="008242D4" w:rsidP="00537508" w14:paraId="44FC4F9E" w14:textId="3EE3974D">
      <w:pPr>
        <w:pStyle w:val="4"/>
      </w:pPr>
      <w:r w:rsidRPr="008242D4">
        <w:rPr>
          <w:rtl/>
        </w:rPr>
        <w:t>התקשרויות עם ספקים</w:t>
      </w:r>
    </w:p>
    <w:p w:rsidR="003A28BA" w:rsidRPr="00456CE8" w:rsidP="00456CE8" w14:paraId="1E873FA2" w14:textId="77777777">
      <w:pPr>
        <w:pStyle w:val="a12"/>
        <w:widowControl/>
        <w:spacing w:before="0" w:after="120" w:line="312" w:lineRule="auto"/>
        <w:rPr>
          <w:rFonts w:ascii="Tahoma" w:hAnsi="Tahoma" w:cs="Tahoma"/>
          <w:sz w:val="20"/>
          <w:szCs w:val="20"/>
        </w:rPr>
      </w:pPr>
      <w:r w:rsidRPr="00456CE8">
        <w:rPr>
          <w:rStyle w:val="a17"/>
          <w:rFonts w:ascii="Tahoma" w:hAnsi="Tahoma" w:cs="Tahoma"/>
          <w:sz w:val="20"/>
          <w:szCs w:val="20"/>
          <w:rtl/>
        </w:rPr>
        <w:t>אימוץ הקוד האתי</w:t>
      </w:r>
      <w:r w:rsidRPr="00456CE8">
        <w:rPr>
          <w:rFonts w:ascii="Tahoma" w:hAnsi="Tahoma" w:cs="Tahoma"/>
          <w:sz w:val="20"/>
          <w:szCs w:val="20"/>
          <w:rtl/>
        </w:rPr>
        <w:t xml:space="preserve"> - </w:t>
      </w:r>
      <w:r w:rsidRPr="00456CE8">
        <w:rPr>
          <w:rFonts w:ascii="Tahoma" w:hAnsi="Tahoma" w:cs="Tahoma"/>
          <w:sz w:val="20"/>
          <w:szCs w:val="20"/>
          <w:rtl/>
        </w:rPr>
        <w:t>נת"י</w:t>
      </w:r>
      <w:r w:rsidRPr="00456CE8">
        <w:rPr>
          <w:rFonts w:ascii="Tahoma" w:hAnsi="Tahoma" w:cs="Tahoma"/>
          <w:sz w:val="20"/>
          <w:szCs w:val="20"/>
          <w:rtl/>
        </w:rPr>
        <w:t xml:space="preserve"> גיבשה ואימצה קוד אתי והחילה אותו על עובדי החברה וכן על הגורמים החיצוניים.</w:t>
      </w:r>
    </w:p>
    <w:p w:rsidR="003A28BA" w:rsidRPr="00456CE8" w:rsidP="00456CE8" w14:paraId="45A0FE85" w14:textId="77777777">
      <w:pPr>
        <w:pStyle w:val="a12"/>
        <w:widowControl/>
        <w:spacing w:before="0" w:after="120" w:line="312" w:lineRule="auto"/>
        <w:rPr>
          <w:rFonts w:ascii="Tahoma" w:hAnsi="Tahoma" w:cs="Tahoma"/>
          <w:sz w:val="20"/>
          <w:szCs w:val="20"/>
        </w:rPr>
      </w:pPr>
      <w:r w:rsidRPr="00456CE8">
        <w:rPr>
          <w:rStyle w:val="a17"/>
          <w:rFonts w:ascii="Tahoma" w:hAnsi="Tahoma" w:cs="Tahoma"/>
          <w:sz w:val="20"/>
          <w:szCs w:val="20"/>
          <w:rtl/>
        </w:rPr>
        <w:t>הקטנת היקף הפטורים ממכרז ומחשוב הפעילות</w:t>
      </w:r>
      <w:r w:rsidRPr="00456CE8">
        <w:rPr>
          <w:rFonts w:ascii="Tahoma" w:hAnsi="Tahoma" w:cs="Tahoma"/>
          <w:sz w:val="20"/>
          <w:szCs w:val="20"/>
          <w:rtl/>
        </w:rPr>
        <w:t xml:space="preserve"> - חטיבת ההתקשרויות בנת"י פעלה להקטנת כמות הפטורים ממכרז מ-904 פטורים ב-2017 ל-478 פטורים ב-2019. כמו כן, הוקמה מערכת ממוחשבת לחלוקת העבודה בין הספקים.</w:t>
      </w:r>
    </w:p>
    <w:p w:rsidR="003A28BA" w:rsidRPr="008242D4" w:rsidP="00537508" w14:paraId="4C5117E5" w14:textId="77777777">
      <w:pPr>
        <w:pStyle w:val="4"/>
      </w:pPr>
      <w:r w:rsidRPr="008242D4">
        <w:rPr>
          <w:rtl/>
        </w:rPr>
        <w:t>הכשרה מקצועית ומינויים</w:t>
      </w:r>
    </w:p>
    <w:p w:rsidR="003A28BA" w:rsidRPr="00456CE8" w:rsidP="00456CE8" w14:paraId="5E0E9564" w14:textId="77777777">
      <w:pPr>
        <w:pStyle w:val="a12"/>
        <w:widowControl/>
        <w:spacing w:before="0" w:after="120" w:line="312" w:lineRule="auto"/>
        <w:rPr>
          <w:rFonts w:ascii="Tahoma" w:hAnsi="Tahoma" w:cs="Tahoma"/>
          <w:sz w:val="20"/>
          <w:szCs w:val="20"/>
        </w:rPr>
      </w:pPr>
      <w:r w:rsidRPr="00456CE8">
        <w:rPr>
          <w:rStyle w:val="a17"/>
          <w:rFonts w:ascii="Tahoma" w:hAnsi="Tahoma" w:cs="Tahoma"/>
          <w:sz w:val="20"/>
          <w:szCs w:val="20"/>
          <w:rtl/>
        </w:rPr>
        <w:t xml:space="preserve">הדרכות עובדים </w:t>
      </w:r>
      <w:r w:rsidRPr="00456CE8">
        <w:rPr>
          <w:rFonts w:ascii="Tahoma" w:hAnsi="Tahoma" w:cs="Tahoma"/>
          <w:sz w:val="20"/>
          <w:szCs w:val="20"/>
          <w:rtl/>
        </w:rPr>
        <w:t>- בשנים 2017 - 2019 צומצם מספר העובדים אשר לא עברו הכשרה מ-88 עובדים ל-43.</w:t>
      </w:r>
    </w:p>
    <w:p w:rsidR="003A28BA" w:rsidRPr="00456CE8" w:rsidP="00456CE8" w14:paraId="7085F810" w14:textId="77777777">
      <w:pPr>
        <w:pStyle w:val="a12"/>
        <w:widowControl/>
        <w:spacing w:before="0" w:after="120" w:line="312" w:lineRule="auto"/>
        <w:rPr>
          <w:rFonts w:ascii="Tahoma" w:hAnsi="Tahoma" w:cs="Tahoma"/>
          <w:sz w:val="20"/>
          <w:szCs w:val="20"/>
        </w:rPr>
      </w:pPr>
      <w:r w:rsidRPr="00456CE8">
        <w:rPr>
          <w:rStyle w:val="a17"/>
          <w:rFonts w:ascii="Tahoma" w:hAnsi="Tahoma" w:cs="Tahoma"/>
          <w:sz w:val="20"/>
          <w:szCs w:val="20"/>
          <w:rtl/>
        </w:rPr>
        <w:t>מינוי קצינת ציות</w:t>
      </w:r>
      <w:r w:rsidRPr="00456CE8">
        <w:rPr>
          <w:rFonts w:ascii="Tahoma" w:hAnsi="Tahoma" w:cs="Tahoma"/>
          <w:sz w:val="20"/>
          <w:szCs w:val="20"/>
          <w:rtl/>
        </w:rPr>
        <w:t xml:space="preserve"> - על פי דרישת רשות החברות, באמצע 2014 מינתה החברה קצינת ציות ואכיפה. בשנים 2017 - 2019 ליוותה קצינת הציות באופן מדגמי תהליכי גיוס של עובדים זוטרים ונמצא כי החברה תיקנה את רוב הליקויים שהקצינה הצביעה עליהם.</w:t>
      </w:r>
    </w:p>
    <w:p w:rsidR="003A28BA" w:rsidRPr="008242D4" w:rsidP="00537508" w14:paraId="5E8A7CBD" w14:textId="77777777">
      <w:pPr>
        <w:pStyle w:val="3"/>
        <w:rPr>
          <w:rtl/>
        </w:rPr>
      </w:pPr>
      <w:r w:rsidRPr="008242D4">
        <w:rPr>
          <w:rtl/>
        </w:rPr>
        <w:t>עיקרי המלצות הביקורת</w:t>
      </w:r>
    </w:p>
    <w:p w:rsidR="003A28BA" w:rsidRPr="008242D4" w:rsidP="005A6151" w14:paraId="01E0537A" w14:textId="77777777">
      <w:pPr>
        <w:pStyle w:val="4"/>
        <w:spacing w:before="120"/>
      </w:pPr>
      <w:r w:rsidRPr="008242D4">
        <w:rPr>
          <w:rtl/>
        </w:rPr>
        <w:t>התקשרויות עם ספקים</w:t>
      </w:r>
    </w:p>
    <w:p w:rsidR="003A28BA" w:rsidRPr="00456CE8" w:rsidP="00156D9A" w14:paraId="15EF299E" w14:textId="17D5EE39">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15513"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 xml:space="preserve">מומלץ כי החברה תשקול לשלב במכרזי המסגרת שהיא מפרסמת תנאי סף לאיכות הספקים, לצורך בחירת הספקים הטובים ביותר בכל אחד מהתחומים בהם היא מגייסת ספקים.  </w:t>
      </w:r>
    </w:p>
    <w:p w:rsidR="003A28BA" w:rsidRPr="00456CE8" w:rsidP="00156D9A" w14:paraId="131C5205" w14:textId="60954ED1">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61738"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מומלץ כי החברה תבחן מפעם לפעם את סך הקטגוריות במכרזים להעסקת מנהלי פרויקטים למול הנקבע בדרישות משרד התחבורה. זאת כדי לאפשר לחברות ניהול חדשות, בפרט בפרויקטים בהיקף כספי נמוך, להיכנס למאגרי החברה ובכך להגביר את התחרות ולחלק את הפרויקטים בין חברות רבות יותר.</w:t>
      </w:r>
    </w:p>
    <w:p w:rsidR="003A28BA" w:rsidRPr="00456CE8" w:rsidP="00156D9A" w14:paraId="40833619" w14:textId="14ED5A97">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4182"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 xml:space="preserve">מומלץ כי החברה תשלים הליכי תיקוף להערכות הספקים שהיא מבצעת ותבחן שימוש בהערכות אלה בהליכים עתידיים של בחירת ספקים. </w:t>
      </w:r>
    </w:p>
    <w:p w:rsidR="003A28BA" w:rsidRPr="00456CE8" w:rsidP="00156D9A" w14:paraId="04BF4456" w14:textId="5B70F218">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42938"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מומלץ לחברה לנצל את גודלה ואת חוזקה כמעסיק חשוב בענף ולבחון הוספת יועצים משפטיים חדשים למאגר, בדרך שתרחיב את מעגל היועצים המשפטיים של החברה תוך עמידה בעקרונות של חלוקת עבודה בסבב מחזורי הוגן בין היועצים משפטיים הוותיקים לחדשים. כמו כן, על רשות החברות לפעול ליישום הנחיותיה כדי למנוע מצב שבו מספר מצומצם בלבד של יועצים משפטיים מעניקים את שירותיהם לחברה.</w:t>
      </w:r>
    </w:p>
    <w:p w:rsidR="003A28BA" w:rsidRPr="00456CE8" w:rsidP="00156D9A" w14:paraId="38AD5642" w14:textId="7923DE98">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65023"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בהתאם להנחיית רשות החברות, על החברה לקיים דיון בדירקטוריון לצורך גיבוש עמדתה בעניין שימוש בכלי בדיקה וחקירה. על החברה למסד נוהל לשימוש בכלים אלו אשר יתבסס על חוות דעת משפטית.</w:t>
      </w:r>
    </w:p>
    <w:p w:rsidR="003A28BA" w:rsidRPr="008242D4" w:rsidP="00537508" w14:paraId="6CD2F299" w14:textId="77777777">
      <w:pPr>
        <w:pStyle w:val="4"/>
      </w:pPr>
      <w:r w:rsidRPr="008242D4">
        <w:rPr>
          <w:rtl/>
        </w:rPr>
        <w:t>מינויים</w:t>
      </w:r>
    </w:p>
    <w:p w:rsidR="003A28BA" w:rsidRPr="00456CE8" w:rsidP="00156D9A" w14:paraId="73B1C280" w14:textId="57C9808A">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58386"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על החברה לפעול ליישום ההנחיות בעניין ייצוג הולם של נשים, ובכלל זה לפעול למינוי נשים לוועדות האיתור ולעמוד ביעדים שהיא קבעה בעניין איוש נשים, בעיקר בדרגות הניהול הבכירות. מומלץ כי החברה תפעל באופן אקטיבי לאיתור מועמדות לתפקידי ניהול בחברה.</w:t>
      </w:r>
    </w:p>
    <w:p w:rsidR="003A28BA" w:rsidRPr="00456CE8" w:rsidP="00156D9A" w14:paraId="057FB080" w14:textId="13608754">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18459"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על החברה לפרסם משרות ייעודיות לגיוס עובדים בני העדה הדרוזית ובני העדה האתיופית כדי לעמוד בדרישות חוק החברות הממשלתיות ובהחלטות הדירקטוריון.</w:t>
      </w:r>
    </w:p>
    <w:p w:rsidR="003A28BA" w:rsidRPr="00456CE8" w:rsidP="00156D9A" w14:paraId="0EA2C5B1" w14:textId="59207A54">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56593"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 xml:space="preserve">על החברה לפעול להעסיק אנשים נוספים עם מוגבלות, בין היתר באמצעות פרסום משרות ייעודיות לציבור זה, כך שתעמוד ביעד שקבעה הנציבות לשוויון של 5% עובדים עם מוגבלות. </w:t>
      </w:r>
    </w:p>
    <w:p w:rsidR="003A28BA" w:rsidRPr="00456CE8" w:rsidP="00156D9A" w14:paraId="1586CAB4" w14:textId="13F9DDAF">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5034"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על החברה להביא את הנוהל שקבעה למינוי בכירים לאישור רשות החברות, ועל רשות החברות לוודא כי הנוהל יובא לאישורה. על החברה להידרש בנוהל לכלל הליקויים שעלו בעניין מינוי בכירים, ולהתייחס לסוגיית ההיכרות המוקדמת של חברי ועדת האיתור עם מועמדים, לקבוע תנאי סף למועמדים באמצעות פרמטרים כמותיים ומדידים, לנמק שינויים בציונים למועמדים ובאופן דירוגם, להתייחס לתוצאות מבחני ההערכה של מכוני האבחון ולהקפיד על יישום תקנות המינויים וחוק שיווי זכויות האישה.</w:t>
      </w:r>
    </w:p>
    <w:p w:rsidR="003A28BA" w:rsidRPr="00456CE8" w:rsidP="00156D9A" w14:paraId="6F1B2617" w14:textId="37EC72EA">
      <w:pPr>
        <w:spacing w:after="120" w:line="320" w:lineRule="atLeast"/>
        <w:ind w:left="397" w:hanging="397"/>
        <w:rPr>
          <w:rFonts w:ascii="Tahoma" w:hAnsi="Tahoma" w:cs="Tahoma"/>
          <w:szCs w:val="20"/>
        </w:rPr>
      </w:pPr>
      <w:r w:rsidRPr="00E20DAF">
        <w:rPr>
          <w:rFonts w:ascii="Tahoma" w:hAnsi="Tahoma" w:eastAsiaTheme="majorEastAsia" w:cs="Tahoma"/>
          <w:b/>
          <w:bCs/>
          <w:noProof/>
          <w:color w:val="231F20"/>
          <w:szCs w:val="20"/>
        </w:rPr>
        <w:drawing>
          <wp:inline distT="0" distB="0" distL="0" distR="0">
            <wp:extent cx="146304" cy="164592"/>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02221" name="lamp.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E20DAF">
        <w:rPr>
          <w:rStyle w:val="Heading7Char"/>
          <w:rFonts w:ascii="Tahoma" w:hAnsi="Tahoma" w:cs="Tahoma"/>
          <w:color w:val="231F20"/>
          <w:szCs w:val="20"/>
        </w:rPr>
        <w:tab/>
      </w:r>
      <w:r w:rsidRPr="00456CE8">
        <w:rPr>
          <w:rFonts w:ascii="Tahoma" w:hAnsi="Tahoma" w:cs="Tahoma"/>
          <w:szCs w:val="20"/>
          <w:rtl/>
        </w:rPr>
        <w:t>על החברה להקפיד על יישום נהליה למניעת ניגוד עניינים, ועל אגף משאבי אנוש בחברה לחדד למועמדים את חשיבות הדיווח מראש על ניגוד עניינים.</w:t>
      </w:r>
    </w:p>
    <w:p w:rsidR="003A28BA" w:rsidRPr="00F526E5" w:rsidP="00F526E5" w14:paraId="7F91443A" w14:textId="05D23B12">
      <w:pPr>
        <w:pStyle w:val="a1"/>
        <w:rPr>
          <w:rtl/>
        </w:rPr>
      </w:pPr>
      <w:r w:rsidRPr="00F526E5">
        <w:rPr>
          <w:rFonts w:hint="cs"/>
          <w:rtl/>
        </w:rPr>
        <w:t>עובדים</w:t>
      </w:r>
      <w:r w:rsidRPr="00F526E5">
        <w:rPr>
          <w:rtl/>
        </w:rPr>
        <w:t xml:space="preserve"> </w:t>
      </w:r>
      <w:r w:rsidRPr="00F526E5">
        <w:rPr>
          <w:rFonts w:hint="cs"/>
          <w:rtl/>
        </w:rPr>
        <w:t>שגויסו</w:t>
      </w:r>
      <w:r w:rsidRPr="00F526E5">
        <w:rPr>
          <w:rtl/>
        </w:rPr>
        <w:t xml:space="preserve"> </w:t>
      </w:r>
      <w:r w:rsidRPr="00F526E5">
        <w:rPr>
          <w:rFonts w:hint="cs"/>
          <w:rtl/>
        </w:rPr>
        <w:t>לחברה</w:t>
      </w:r>
      <w:r w:rsidRPr="00F526E5">
        <w:rPr>
          <w:rtl/>
        </w:rPr>
        <w:t xml:space="preserve"> </w:t>
      </w:r>
      <w:r w:rsidRPr="00F526E5">
        <w:rPr>
          <w:rFonts w:hint="cs"/>
          <w:rtl/>
        </w:rPr>
        <w:t>בשנים</w:t>
      </w:r>
      <w:r w:rsidRPr="00F526E5">
        <w:rPr>
          <w:rtl/>
        </w:rPr>
        <w:t xml:space="preserve"> 2016 - 2019</w:t>
      </w:r>
    </w:p>
    <w:p w:rsidR="003A28BA" w:rsidRPr="00F526E5" w:rsidP="00F526E5" w14:paraId="02F3594A" w14:textId="764B32E1">
      <w:pPr>
        <w:pStyle w:val="a12"/>
        <w:widowControl/>
        <w:spacing w:before="0" w:after="120" w:line="24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5306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81789" name="Picture 1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3A28BA" w:rsidRPr="008242D4" w:rsidP="00670849" w14:paraId="4CB514DE" w14:textId="77777777">
      <w:pPr>
        <w:pStyle w:val="text-source"/>
        <w:rPr>
          <w:rtl/>
        </w:rPr>
      </w:pPr>
      <w:r w:rsidRPr="008242D4">
        <w:rPr>
          <w:rtl/>
        </w:rPr>
        <w:t xml:space="preserve">המקור: חברת </w:t>
      </w:r>
      <w:r w:rsidRPr="008242D4">
        <w:rPr>
          <w:rtl/>
        </w:rPr>
        <w:t>נת"י</w:t>
      </w:r>
      <w:r>
        <w:rPr>
          <w:rtl/>
        </w:rPr>
        <w:t>.</w:t>
      </w:r>
    </w:p>
    <w:p w:rsidR="003A28BA" w:rsidRPr="008242D4" w:rsidP="00537508" w14:paraId="59EE7033" w14:textId="77777777">
      <w:pPr>
        <w:pStyle w:val="3"/>
        <w:rPr>
          <w:rtl/>
        </w:rPr>
      </w:pPr>
      <w:r w:rsidRPr="008242D4">
        <w:rPr>
          <w:rtl/>
        </w:rPr>
        <w:t>סיכום</w:t>
      </w:r>
    </w:p>
    <w:p w:rsidR="003A28BA" w:rsidRPr="00456CE8" w:rsidP="00456CE8" w14:paraId="2B53466C" w14:textId="77777777">
      <w:pPr>
        <w:pStyle w:val="a12"/>
        <w:widowControl/>
        <w:spacing w:before="0" w:after="120" w:line="312" w:lineRule="auto"/>
        <w:rPr>
          <w:rFonts w:ascii="Tahoma" w:hAnsi="Tahoma" w:cs="Tahoma"/>
          <w:sz w:val="20"/>
          <w:szCs w:val="20"/>
          <w:rtl/>
        </w:rPr>
      </w:pPr>
      <w:r w:rsidRPr="00456CE8">
        <w:rPr>
          <w:rFonts w:ascii="Tahoma" w:hAnsi="Tahoma" w:cs="Tahoma"/>
          <w:sz w:val="20"/>
          <w:szCs w:val="20"/>
          <w:rtl/>
        </w:rPr>
        <w:t>נת"י</w:t>
      </w:r>
      <w:r w:rsidRPr="00456CE8">
        <w:rPr>
          <w:rFonts w:ascii="Tahoma" w:hAnsi="Tahoma" w:cs="Tahoma"/>
          <w:sz w:val="20"/>
          <w:szCs w:val="20"/>
          <w:rtl/>
        </w:rPr>
        <w:t xml:space="preserve"> היא זרוע הביצוע המרכזית של הממשלה לצורך קידום פרויקטים לאומיים בעלי חשיבות מן המעלה הראשונה, הן בהיבט התחבורתי והכלכלי והן בהיבט החברתי, היות שפרויקטים אלה מקצרים במידה ניכרת את זמני הנסיעה ומקלים על האזרחים בפריפריה להגיע למרכז הארץ. כחברה ממשלתית מבצעת נתיבי ישראל מאות פרויקטים שונים במקביל, ולצורך כך מעסיקה מאות ספקים. לפיכך עליה לפעול ביעילות, בשקיפות ובחיסכון. הביקורת העלתה ליקויים בניהול ההתקשרויות עם ספקים שונים, בביצוע הערכות לספקים ובניהול המאגרים של היועצים המשפטיים. עוד העלתה הביקורת ליקויים בהליכי הגיוס של העובדים הבכירים בחברה, אשר רובם נקלטו בה לאחר המשבר שפקד אותה בנובמבר 2015, בעת שפעלה ללא </w:t>
      </w:r>
      <w:r w:rsidRPr="00456CE8">
        <w:rPr>
          <w:rFonts w:ascii="Tahoma" w:hAnsi="Tahoma" w:cs="Tahoma"/>
          <w:sz w:val="20"/>
          <w:szCs w:val="20"/>
          <w:rtl/>
        </w:rPr>
        <w:t xml:space="preserve">שדרת ניהול נאותה. לנוכח מכלול הליקויים, על הנהלת החברה ועל רשות החברות לוודא כי הליכי ההתקשרות עם הספקים, וכן גיוס העובדים לחברה בכל הדרגים, ייערכו בהתאם לכללים ולנוהלי החברה, בשקיפות מלאה ותוך שמירה על עקרון השוויון ועל כללי </w:t>
      </w:r>
      <w:r w:rsidRPr="00456CE8">
        <w:rPr>
          <w:rFonts w:ascii="Tahoma" w:hAnsi="Tahoma" w:cs="Tahoma"/>
          <w:sz w:val="20"/>
          <w:szCs w:val="20"/>
          <w:rtl/>
        </w:rPr>
        <w:t>מינהל</w:t>
      </w:r>
      <w:r w:rsidRPr="00456CE8">
        <w:rPr>
          <w:rFonts w:ascii="Tahoma" w:hAnsi="Tahoma" w:cs="Tahoma"/>
          <w:sz w:val="20"/>
          <w:szCs w:val="20"/>
          <w:rtl/>
        </w:rPr>
        <w:t xml:space="preserve"> תקין.</w:t>
      </w:r>
    </w:p>
    <w:p w:rsidR="003A28BA" w:rsidRPr="008242D4" w:rsidP="00E92A4D" w14:paraId="77CC2194" w14:textId="66A4E34B">
      <w:pPr>
        <w:pStyle w:val="10"/>
        <w:spacing w:before="0"/>
        <w:rPr>
          <w:rtl/>
        </w:rPr>
      </w:pPr>
      <w:r w:rsidRPr="00E92A4D">
        <w:rPr>
          <w:color w:val="FF0000"/>
          <w:rtl/>
        </w:rPr>
        <w:br w:type="page"/>
      </w:r>
      <w:r w:rsidRPr="008242D4">
        <w:rPr>
          <w:rtl/>
        </w:rPr>
        <w:t xml:space="preserve">חברת נתיבי ישראל </w:t>
      </w:r>
      <w:r>
        <w:rPr>
          <w:rtl/>
        </w:rPr>
        <w:t>-</w:t>
      </w:r>
      <w:r w:rsidRPr="008242D4">
        <w:rPr>
          <w:rtl/>
        </w:rPr>
        <w:t xml:space="preserve"> </w:t>
      </w:r>
      <w:r w:rsidR="00E92A4D">
        <w:rPr>
          <w:rtl/>
        </w:rPr>
        <w:br/>
      </w:r>
      <w:r w:rsidRPr="008242D4">
        <w:rPr>
          <w:rtl/>
        </w:rPr>
        <w:t>התקשרויות עם ספקים וגיוס עובדים</w:t>
      </w:r>
    </w:p>
    <w:p w:rsidR="003A28BA" w:rsidRPr="008242D4" w:rsidP="00456CE8" w14:paraId="6D312486" w14:textId="77777777">
      <w:pPr>
        <w:pStyle w:val="3"/>
        <w:rPr>
          <w:rtl/>
        </w:rPr>
      </w:pPr>
      <w:r w:rsidRPr="008242D4">
        <w:rPr>
          <w:rtl/>
        </w:rPr>
        <w:t>מבוא</w:t>
      </w:r>
    </w:p>
    <w:p w:rsidR="003A28BA" w:rsidRPr="00E92A4D" w:rsidP="00E92A4D" w14:paraId="115308F7" w14:textId="77777777">
      <w:pPr>
        <w:pStyle w:val="a5"/>
        <w:spacing w:after="120" w:line="320" w:lineRule="atLeast"/>
        <w:rPr>
          <w:rFonts w:ascii="Tahoma" w:hAnsi="Tahoma" w:cs="Tahoma"/>
          <w:spacing w:val="-2"/>
          <w:sz w:val="20"/>
          <w:szCs w:val="20"/>
          <w:rtl/>
        </w:rPr>
      </w:pPr>
      <w:r w:rsidRPr="00E92A4D">
        <w:rPr>
          <w:rFonts w:ascii="Tahoma" w:hAnsi="Tahoma" w:cs="Tahoma"/>
          <w:spacing w:val="-2"/>
          <w:sz w:val="20"/>
          <w:szCs w:val="20"/>
          <w:rtl/>
        </w:rPr>
        <w:t xml:space="preserve">חברת נתיבי ישראל - החברה הלאומית לתשתיות תחבורה בע"מ (להלן - </w:t>
      </w:r>
      <w:r w:rsidRPr="00E92A4D">
        <w:rPr>
          <w:rFonts w:ascii="Tahoma" w:hAnsi="Tahoma" w:cs="Tahoma"/>
          <w:spacing w:val="-2"/>
          <w:sz w:val="20"/>
          <w:szCs w:val="20"/>
          <w:rtl/>
        </w:rPr>
        <w:t>נת"י</w:t>
      </w:r>
      <w:r w:rsidRPr="00E92A4D">
        <w:rPr>
          <w:rFonts w:ascii="Tahoma" w:hAnsi="Tahoma" w:cs="Tahoma"/>
          <w:spacing w:val="-2"/>
          <w:sz w:val="20"/>
          <w:szCs w:val="20"/>
          <w:rtl/>
        </w:rPr>
        <w:t xml:space="preserve"> או החברה) היא חברה ממשלתית העוסקת בתכנון ובביצוע מאות </w:t>
      </w:r>
      <w:r w:rsidRPr="00E92A4D">
        <w:rPr>
          <w:rFonts w:ascii="Tahoma" w:hAnsi="Tahoma" w:cs="Tahoma"/>
          <w:spacing w:val="-2"/>
          <w:sz w:val="20"/>
          <w:szCs w:val="20"/>
          <w:rtl/>
        </w:rPr>
        <w:t>פרויקטי</w:t>
      </w:r>
      <w:r w:rsidRPr="00E92A4D">
        <w:rPr>
          <w:rFonts w:ascii="Tahoma" w:hAnsi="Tahoma" w:cs="Tahoma"/>
          <w:spacing w:val="-2"/>
          <w:sz w:val="20"/>
          <w:szCs w:val="20"/>
          <w:rtl/>
        </w:rPr>
        <w:t xml:space="preserve"> תשתיות תחבורה בישראל ובביצועם. החברה אחראית לתכנון רשת הכבישים הבין-עירונית בישראל, לפיתוחה ולתחזוקתה. החברה מתחזקת באופן שוטף יותר מ-8,000 ק"מ של כבישים, 1,300 גשרים ומנהרות, 2,200 צמתים ועשרות אלפי תמרורים, שלטים ונקודות מאור, מפקחת עליהם ומנהלת את התנועה. כמו כן, בשנים האחרונות הוטלו על החברה משימות נוספות כגון פיתוח מסילות רכבת ותכנון שדה תעופה בין לאומי. על פי דיווחי החברה, שוויין של תשתיות התחבורה שבאחריותה כ-110 מיליארד ש"ח. ההיקף הכספי של התוכנית הרב-שנתית שאישרו משרדי האוצר והתחבורה לחברה לשנים 2017 - 2021 נאמדת בכ-51.9 מיליארד ש"ח - ראו תרשים 1. </w:t>
      </w:r>
    </w:p>
    <w:p w:rsidR="003A28BA" w:rsidRPr="008242D4" w:rsidP="00670849" w14:paraId="398BAEF1" w14:textId="5EB0B220">
      <w:pPr>
        <w:pStyle w:val="a1"/>
        <w:rPr>
          <w:rtl/>
        </w:rPr>
      </w:pPr>
      <w:r w:rsidRPr="00E92A4D">
        <w:rPr>
          <w:b w:val="0"/>
          <w:bCs w:val="0"/>
          <w:rtl/>
        </w:rPr>
        <w:t xml:space="preserve">תרשים 1: </w:t>
      </w:r>
      <w:r w:rsidRPr="008242D4">
        <w:rPr>
          <w:rtl/>
        </w:rPr>
        <w:t>ההיקף הכספי של התוכנית הרב</w:t>
      </w:r>
      <w:r>
        <w:rPr>
          <w:rtl/>
        </w:rPr>
        <w:t>-</w:t>
      </w:r>
      <w:r w:rsidRPr="008242D4">
        <w:rPr>
          <w:rtl/>
        </w:rPr>
        <w:t xml:space="preserve">שנתית לשנים 2017 </w:t>
      </w:r>
      <w:r>
        <w:rPr>
          <w:rtl/>
        </w:rPr>
        <w:t>-</w:t>
      </w:r>
      <w:r w:rsidRPr="008242D4">
        <w:rPr>
          <w:rtl/>
        </w:rPr>
        <w:t xml:space="preserve"> 2021 </w:t>
      </w:r>
      <w:r w:rsidR="00E92A4D">
        <w:rPr>
          <w:rtl/>
        </w:rPr>
        <w:br/>
      </w:r>
      <w:r>
        <w:rPr>
          <w:rtl/>
        </w:rPr>
        <w:t>(</w:t>
      </w:r>
      <w:r w:rsidRPr="008242D4">
        <w:rPr>
          <w:rtl/>
        </w:rPr>
        <w:t>במיליארדי ש"ח</w:t>
      </w:r>
      <w:r>
        <w:rPr>
          <w:rtl/>
        </w:rPr>
        <w:t>)</w:t>
      </w:r>
    </w:p>
    <w:p w:rsidR="003A28BA" w:rsidRPr="00E92A4D" w:rsidP="00E92A4D" w14:paraId="3EC32AC5" w14:textId="47067801">
      <w:pPr>
        <w:pStyle w:val="a5"/>
        <w:spacing w:after="120" w:line="320" w:lineRule="atLeast"/>
        <w:jc w:val="center"/>
        <w:rPr>
          <w:rFonts w:ascii="Tahoma" w:hAnsi="Tahoma" w:cs="Tahoma"/>
          <w:spacing w:val="-2"/>
          <w:sz w:val="20"/>
          <w:szCs w:val="20"/>
          <w:rtl/>
        </w:rPr>
      </w:pPr>
      <w:r>
        <w:rPr>
          <w:rFonts w:ascii="Tahoma" w:hAnsi="Tahoma" w:cs="Tahoma"/>
          <w:noProof/>
          <w:spacing w:val="-2"/>
          <w:sz w:val="20"/>
          <w:szCs w:val="20"/>
          <w:rtl/>
          <w:lang w:val="he-IL"/>
        </w:rPr>
        <w:drawing>
          <wp:inline distT="0" distB="0" distL="0" distR="0">
            <wp:extent cx="4322073" cy="3377191"/>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3047" name="Picture 1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3377191"/>
                    </a:xfrm>
                    <a:prstGeom prst="rect">
                      <a:avLst/>
                    </a:prstGeom>
                  </pic:spPr>
                </pic:pic>
              </a:graphicData>
            </a:graphic>
          </wp:inline>
        </w:drawing>
      </w:r>
    </w:p>
    <w:p w:rsidR="003A28BA" w:rsidRPr="008242D4" w:rsidP="00670849" w14:paraId="604C8B86" w14:textId="77777777">
      <w:pPr>
        <w:pStyle w:val="text-source"/>
        <w:rPr>
          <w:rtl/>
        </w:rPr>
      </w:pPr>
      <w:r w:rsidRPr="008242D4">
        <w:rPr>
          <w:rtl/>
        </w:rPr>
        <w:t>המקור: נתוני החברה</w:t>
      </w:r>
      <w:r>
        <w:rPr>
          <w:rtl/>
        </w:rPr>
        <w:t>.</w:t>
      </w:r>
    </w:p>
    <w:p w:rsidR="003A28BA" w:rsidRPr="00E92A4D" w:rsidP="00E92A4D" w14:paraId="73918A3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כחברה ממשלתית חלים על </w:t>
      </w:r>
      <w:r w:rsidRPr="00E92A4D">
        <w:rPr>
          <w:rFonts w:ascii="Tahoma" w:hAnsi="Tahoma" w:cs="Tahoma"/>
          <w:sz w:val="20"/>
          <w:szCs w:val="20"/>
          <w:rtl/>
        </w:rPr>
        <w:t>נת"י</w:t>
      </w:r>
      <w:r w:rsidRPr="00E92A4D">
        <w:rPr>
          <w:rFonts w:ascii="Tahoma" w:hAnsi="Tahoma" w:cs="Tahoma"/>
          <w:sz w:val="20"/>
          <w:szCs w:val="20"/>
          <w:rtl/>
        </w:rPr>
        <w:t xml:space="preserve"> חוק החברות הממשלתיות, התשל"ה-1975 (להלן - חוק החברות הממשלתיות); חוק חובת המכרזים, התשנ"ב-1992 (להלן - חוק המכרזים); תקנות חובת המכרזים, התשנ"ג-1993 (להלן - תקנות המכרזים); תקנות החברות הממשלתיות (כללים בדבר אופן בחירת פקידים בכירים), התשס"ה-2005 (להלן - תקנות המינויים), וחוקים אחרים, כגון חוק שיווי זכויות האישה, התשי"א-1951 (להלן - חוק שיווי זכויות האישה). נוסף על כך כחברה ממשלתית היא כפופה גם להנחיות רשות החברות הממשלתיות במשרד האוצר (להלן - רשות החברות או הרשות).</w:t>
      </w:r>
    </w:p>
    <w:p w:rsidR="003A28BA" w:rsidRPr="00E92A4D" w:rsidP="00E92A4D" w14:paraId="31704775" w14:textId="77777777">
      <w:pPr>
        <w:pStyle w:val="a5"/>
        <w:spacing w:after="120" w:line="320" w:lineRule="atLeast"/>
        <w:rPr>
          <w:rFonts w:ascii="Tahoma" w:hAnsi="Tahoma" w:cs="Tahoma"/>
          <w:sz w:val="20"/>
          <w:szCs w:val="20"/>
          <w:rtl/>
        </w:rPr>
      </w:pPr>
      <w:r w:rsidRPr="00E92A4D">
        <w:rPr>
          <w:rFonts w:ascii="Tahoma" w:hAnsi="Tahoma" w:cs="Tahoma"/>
          <w:sz w:val="20"/>
          <w:szCs w:val="20"/>
          <w:rtl/>
        </w:rPr>
        <w:t>ב-2020 הועסקו בחברה 450 עובדים, מהם 221 נשים, 4 בני העדה האתיופית, 4 דרוזים ו-9 אנשים עם מוגבלות. ב-2018 קידמה החברה 150 מכרזי כוח אדם פנימיים וחיצוניים, מהם 18 למשרות בכירות. החברה פועלת כחברת ניהול, ונוסף על עובדיה מעסיקה גורמי חוץ רבים לשם ביצוע פעילות הליבה שלה, בין היתר קבלני ביצוע ונותני שירותים כגון מתכננים, מנהלי פרויקטים ויועצים שונים (להלן - ספקים).</w:t>
      </w:r>
    </w:p>
    <w:p w:rsidR="003A28BA" w:rsidRPr="00E92A4D" w:rsidP="00E92A4D" w14:paraId="3B722780"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בנובמבר 2015 נעצרה שורת בכירים בחברה, דבר שגרר משבר עמוק אשר חייב היערכות חדשה של החברה, תוך כדי שינויים ארגוניים נרחבים: הקמת חטיבת התקשרויות, הקמת חטיבת חדשנות, ארגון מחדש של החטיבות השונות והגדרת תפקידים חדשים. כתוצאה מכך עשרות עובדים סיימו את עבודתם בחברה, וב-2016 החל תהליך גיוס נרחב של כוח אדם כדי למלא את מקומם וכדי לאייש את התפקידים החדשים שהוגדרו. להלן תרשים המבנה הארגוני של החברה ב-2019: </w:t>
      </w:r>
    </w:p>
    <w:p w:rsidR="003A28BA" w:rsidRPr="008242D4" w:rsidP="00670849" w14:paraId="4127DB7F" w14:textId="77777777">
      <w:pPr>
        <w:pStyle w:val="a1"/>
        <w:rPr>
          <w:rtl/>
        </w:rPr>
      </w:pPr>
      <w:r w:rsidRPr="005A6151">
        <w:rPr>
          <w:b w:val="0"/>
          <w:bCs w:val="0"/>
          <w:rtl/>
        </w:rPr>
        <w:t xml:space="preserve">תרשים 2: </w:t>
      </w:r>
      <w:r w:rsidRPr="008242D4">
        <w:rPr>
          <w:rtl/>
        </w:rPr>
        <w:t>המבנה הארגוני של החברה</w:t>
      </w:r>
      <w:r>
        <w:rPr>
          <w:rtl/>
        </w:rPr>
        <w:t>,</w:t>
      </w:r>
      <w:r w:rsidRPr="008242D4">
        <w:rPr>
          <w:rtl/>
        </w:rPr>
        <w:t xml:space="preserve"> 2019</w:t>
      </w:r>
    </w:p>
    <w:p w:rsidR="003A28BA" w:rsidRPr="00E92A4D" w:rsidP="00E92A4D" w14:paraId="311C6E81" w14:textId="678915DD">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1981" cy="3993566"/>
            <wp:effectExtent l="0" t="0" r="254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97720" name="Picture 2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1981" cy="3993566"/>
                    </a:xfrm>
                    <a:prstGeom prst="rect">
                      <a:avLst/>
                    </a:prstGeom>
                  </pic:spPr>
                </pic:pic>
              </a:graphicData>
            </a:graphic>
          </wp:inline>
        </w:drawing>
      </w:r>
    </w:p>
    <w:p w:rsidR="003A28BA" w:rsidRPr="008242D4" w:rsidP="00670849" w14:paraId="2AC81CC3" w14:textId="77777777">
      <w:pPr>
        <w:pStyle w:val="text-source"/>
        <w:rPr>
          <w:rtl/>
        </w:rPr>
      </w:pPr>
      <w:r w:rsidRPr="008242D4">
        <w:rPr>
          <w:rtl/>
        </w:rPr>
        <w:t xml:space="preserve">המקור: מצגת החברה </w:t>
      </w:r>
      <w:r>
        <w:rPr>
          <w:rtl/>
        </w:rPr>
        <w:t>-</w:t>
      </w:r>
      <w:r w:rsidRPr="008242D4">
        <w:rPr>
          <w:rtl/>
        </w:rPr>
        <w:t xml:space="preserve"> מבנה ארגוני</w:t>
      </w:r>
      <w:r>
        <w:rPr>
          <w:rtl/>
        </w:rPr>
        <w:t>,</w:t>
      </w:r>
      <w:r w:rsidRPr="008242D4">
        <w:rPr>
          <w:rtl/>
        </w:rPr>
        <w:t xml:space="preserve"> יוני 2019</w:t>
      </w:r>
    </w:p>
    <w:p w:rsidR="003A28BA" w:rsidRPr="008242D4" w:rsidP="00670849" w14:paraId="5A042CC5" w14:textId="77777777">
      <w:pPr>
        <w:pStyle w:val="a1"/>
        <w:rPr>
          <w:rtl/>
        </w:rPr>
      </w:pPr>
      <w:r w:rsidRPr="00E92A4D">
        <w:rPr>
          <w:b w:val="0"/>
          <w:bCs w:val="0"/>
          <w:rtl/>
        </w:rPr>
        <w:t>לוח 1:</w:t>
      </w:r>
      <w:r w:rsidRPr="008242D4">
        <w:rPr>
          <w:rtl/>
        </w:rPr>
        <w:t xml:space="preserve"> תחלופת העובדים בחברה</w:t>
      </w:r>
      <w:r>
        <w:rPr>
          <w:rtl/>
        </w:rPr>
        <w:t>,</w:t>
      </w:r>
      <w:r w:rsidRPr="008242D4">
        <w:rPr>
          <w:rtl/>
        </w:rPr>
        <w:t xml:space="preserve"> נובמבר 2015 </w:t>
      </w:r>
      <w:r>
        <w:rPr>
          <w:rtl/>
        </w:rPr>
        <w:t>-</w:t>
      </w:r>
      <w:r w:rsidRPr="008242D4">
        <w:rPr>
          <w:rtl/>
        </w:rPr>
        <w:t xml:space="preserve"> 2020</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1518"/>
        <w:gridCol w:w="1200"/>
        <w:gridCol w:w="1145"/>
        <w:gridCol w:w="1007"/>
        <w:gridCol w:w="1200"/>
        <w:gridCol w:w="1145"/>
        <w:gridCol w:w="1007"/>
      </w:tblGrid>
      <w:tr w14:paraId="491F1059" w14:textId="77777777" w:rsidTr="00B53B3A">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vMerge w:val="restart"/>
            <w:tcBorders>
              <w:top w:val="single" w:sz="8" w:space="0" w:color="auto"/>
            </w:tcBorders>
            <w:shd w:val="clear" w:color="auto" w:fill="C6D9F1"/>
            <w:vAlign w:val="bottom"/>
          </w:tcPr>
          <w:p w:rsidR="00B53B3A" w:rsidRPr="00E92A4D" w:rsidP="00B53B3A" w14:paraId="0A5C3400"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שנה</w:t>
            </w:r>
          </w:p>
        </w:tc>
        <w:tc>
          <w:tcPr>
            <w:tcW w:w="0" w:type="auto"/>
            <w:gridSpan w:val="3"/>
            <w:tcBorders>
              <w:top w:val="single" w:sz="8" w:space="0" w:color="auto"/>
              <w:bottom w:val="single" w:sz="4" w:space="0" w:color="auto"/>
            </w:tcBorders>
            <w:shd w:val="clear" w:color="auto" w:fill="C6D9F1"/>
          </w:tcPr>
          <w:p w:rsidR="00B53B3A" w:rsidRPr="00E92A4D" w:rsidP="00E92A4D" w14:paraId="5177511B" w14:textId="4A6B2148">
            <w:pPr>
              <w:pStyle w:val="a22"/>
              <w:tabs>
                <w:tab w:val="clear" w:pos="340"/>
              </w:tabs>
              <w:spacing w:before="40" w:after="40" w:line="240" w:lineRule="atLeast"/>
              <w:rPr>
                <w:rFonts w:ascii="Tahoma" w:hAnsi="Tahoma" w:cs="Tahoma"/>
                <w:b/>
                <w:bCs/>
                <w:sz w:val="18"/>
                <w:szCs w:val="18"/>
                <w:rtl/>
              </w:rPr>
            </w:pPr>
            <w:r w:rsidRPr="00E92A4D">
              <w:rPr>
                <w:rStyle w:val="a4"/>
                <w:rFonts w:ascii="Tahoma" w:hAnsi="Tahoma" w:cs="Tahoma"/>
                <w:b/>
                <w:bCs/>
                <w:sz w:val="18"/>
                <w:szCs w:val="18"/>
                <w:rtl/>
              </w:rPr>
              <w:t>נקלטו</w:t>
            </w:r>
          </w:p>
        </w:tc>
        <w:tc>
          <w:tcPr>
            <w:tcW w:w="0" w:type="auto"/>
            <w:gridSpan w:val="3"/>
            <w:tcBorders>
              <w:top w:val="single" w:sz="8" w:space="0" w:color="auto"/>
              <w:bottom w:val="single" w:sz="4" w:space="0" w:color="auto"/>
            </w:tcBorders>
            <w:shd w:val="clear" w:color="auto" w:fill="C6D9F1"/>
          </w:tcPr>
          <w:p w:rsidR="00B53B3A" w:rsidRPr="00E92A4D" w:rsidP="00E92A4D" w14:paraId="4F31EB5C" w14:textId="1CC3E1BC">
            <w:pPr>
              <w:pStyle w:val="a22"/>
              <w:tabs>
                <w:tab w:val="clear" w:pos="340"/>
              </w:tabs>
              <w:spacing w:before="40" w:after="40" w:line="240" w:lineRule="atLeast"/>
              <w:rPr>
                <w:rFonts w:ascii="Tahoma" w:hAnsi="Tahoma" w:cs="Tahoma"/>
                <w:b/>
                <w:bCs/>
                <w:sz w:val="18"/>
                <w:szCs w:val="18"/>
                <w:rtl/>
              </w:rPr>
            </w:pPr>
            <w:r w:rsidRPr="00E92A4D">
              <w:rPr>
                <w:rStyle w:val="a4"/>
                <w:rFonts w:ascii="Tahoma" w:hAnsi="Tahoma" w:cs="Tahoma"/>
                <w:b/>
                <w:bCs/>
                <w:sz w:val="18"/>
                <w:szCs w:val="18"/>
                <w:rtl/>
              </w:rPr>
              <w:t>סיימו</w:t>
            </w:r>
          </w:p>
        </w:tc>
      </w:tr>
      <w:tr w14:paraId="6243CAD4" w14:textId="77777777" w:rsidTr="006207AE">
        <w:tblPrEx>
          <w:tblW w:w="8222" w:type="dxa"/>
          <w:jc w:val="center"/>
          <w:tblLook w:val="04A0"/>
        </w:tblPrEx>
        <w:trPr>
          <w:tblHeader/>
          <w:jc w:val="center"/>
        </w:trPr>
        <w:tc>
          <w:tcPr>
            <w:tcW w:w="0" w:type="auto"/>
            <w:vMerge/>
            <w:tcBorders>
              <w:bottom w:val="single" w:sz="8" w:space="0" w:color="auto"/>
            </w:tcBorders>
            <w:shd w:val="clear" w:color="auto" w:fill="C6D9F1"/>
          </w:tcPr>
          <w:p w:rsidR="00B53B3A" w:rsidRPr="00E92A4D" w:rsidP="00E371ED" w14:paraId="47C2FDB3" w14:textId="77777777">
            <w:pPr>
              <w:pStyle w:val="a22"/>
              <w:tabs>
                <w:tab w:val="clear" w:pos="340"/>
              </w:tabs>
              <w:spacing w:before="40" w:after="40" w:line="240" w:lineRule="atLeast"/>
              <w:jc w:val="left"/>
              <w:rPr>
                <w:rFonts w:ascii="Tahoma" w:hAnsi="Tahoma" w:eastAsiaTheme="minorHAnsi" w:cs="Tahoma"/>
                <w:b/>
                <w:bCs/>
                <w:color w:val="auto"/>
                <w:sz w:val="18"/>
                <w:szCs w:val="18"/>
              </w:rPr>
            </w:pPr>
          </w:p>
        </w:tc>
        <w:tc>
          <w:tcPr>
            <w:tcW w:w="0" w:type="auto"/>
            <w:tcBorders>
              <w:top w:val="single" w:sz="4" w:space="0" w:color="auto"/>
              <w:bottom w:val="single" w:sz="8" w:space="0" w:color="auto"/>
            </w:tcBorders>
            <w:shd w:val="clear" w:color="auto" w:fill="C6D9F1"/>
          </w:tcPr>
          <w:p w:rsidR="00B53B3A" w:rsidRPr="00E92A4D" w:rsidP="00E371ED" w14:paraId="1E8B8DED"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בכירים</w:t>
            </w:r>
          </w:p>
        </w:tc>
        <w:tc>
          <w:tcPr>
            <w:tcW w:w="0" w:type="auto"/>
            <w:tcBorders>
              <w:top w:val="single" w:sz="4" w:space="0" w:color="auto"/>
              <w:bottom w:val="single" w:sz="8" w:space="0" w:color="auto"/>
            </w:tcBorders>
            <w:shd w:val="clear" w:color="auto" w:fill="C6D9F1"/>
          </w:tcPr>
          <w:p w:rsidR="00B53B3A" w:rsidRPr="00E92A4D" w:rsidP="00E371ED" w14:paraId="6AD08507"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זוטרים</w:t>
            </w:r>
          </w:p>
        </w:tc>
        <w:tc>
          <w:tcPr>
            <w:tcW w:w="0" w:type="auto"/>
            <w:tcBorders>
              <w:top w:val="single" w:sz="4" w:space="0" w:color="auto"/>
              <w:bottom w:val="single" w:sz="8" w:space="0" w:color="auto"/>
            </w:tcBorders>
            <w:shd w:val="clear" w:color="auto" w:fill="C6D9F1"/>
          </w:tcPr>
          <w:p w:rsidR="00B53B3A" w:rsidRPr="00E92A4D" w:rsidP="00E371ED" w14:paraId="5C8C45C4"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סה״כ</w:t>
            </w:r>
          </w:p>
        </w:tc>
        <w:tc>
          <w:tcPr>
            <w:tcW w:w="0" w:type="auto"/>
            <w:tcBorders>
              <w:top w:val="single" w:sz="4" w:space="0" w:color="auto"/>
              <w:bottom w:val="single" w:sz="8" w:space="0" w:color="auto"/>
            </w:tcBorders>
            <w:shd w:val="clear" w:color="auto" w:fill="C6D9F1"/>
          </w:tcPr>
          <w:p w:rsidR="00B53B3A" w:rsidRPr="00E92A4D" w:rsidP="00E371ED" w14:paraId="0C5D6385"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בכירים</w:t>
            </w:r>
          </w:p>
        </w:tc>
        <w:tc>
          <w:tcPr>
            <w:tcW w:w="0" w:type="auto"/>
            <w:tcBorders>
              <w:top w:val="single" w:sz="4" w:space="0" w:color="auto"/>
              <w:bottom w:val="single" w:sz="8" w:space="0" w:color="auto"/>
            </w:tcBorders>
            <w:shd w:val="clear" w:color="auto" w:fill="C6D9F1"/>
          </w:tcPr>
          <w:p w:rsidR="00B53B3A" w:rsidRPr="00E92A4D" w:rsidP="00E371ED" w14:paraId="75BFADB2"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זוטרים</w:t>
            </w:r>
          </w:p>
        </w:tc>
        <w:tc>
          <w:tcPr>
            <w:tcW w:w="0" w:type="auto"/>
            <w:tcBorders>
              <w:top w:val="single" w:sz="4" w:space="0" w:color="auto"/>
              <w:bottom w:val="single" w:sz="8" w:space="0" w:color="auto"/>
            </w:tcBorders>
            <w:shd w:val="clear" w:color="auto" w:fill="C6D9F1"/>
          </w:tcPr>
          <w:p w:rsidR="00B53B3A" w:rsidRPr="00E92A4D" w:rsidP="00E371ED" w14:paraId="55777156" w14:textId="77777777">
            <w:pPr>
              <w:pStyle w:val="a22"/>
              <w:tabs>
                <w:tab w:val="clear" w:pos="340"/>
              </w:tabs>
              <w:spacing w:before="40" w:after="40" w:line="240" w:lineRule="atLeast"/>
              <w:jc w:val="left"/>
              <w:rPr>
                <w:rFonts w:ascii="Tahoma" w:hAnsi="Tahoma" w:cs="Tahoma"/>
                <w:b/>
                <w:bCs/>
                <w:sz w:val="18"/>
                <w:szCs w:val="18"/>
                <w:rtl/>
              </w:rPr>
            </w:pPr>
            <w:r w:rsidRPr="00E92A4D">
              <w:rPr>
                <w:rStyle w:val="a4"/>
                <w:rFonts w:ascii="Tahoma" w:hAnsi="Tahoma" w:cs="Tahoma"/>
                <w:b/>
                <w:bCs/>
                <w:sz w:val="18"/>
                <w:szCs w:val="18"/>
                <w:rtl/>
              </w:rPr>
              <w:t>סה״כ</w:t>
            </w:r>
          </w:p>
        </w:tc>
      </w:tr>
      <w:tr w14:paraId="2D1C8D9C" w14:textId="77777777" w:rsidTr="00E92A4D">
        <w:tblPrEx>
          <w:tblW w:w="8222" w:type="dxa"/>
          <w:jc w:val="center"/>
          <w:tblLook w:val="04A0"/>
        </w:tblPrEx>
        <w:trPr>
          <w:jc w:val="center"/>
        </w:trPr>
        <w:tc>
          <w:tcPr>
            <w:tcW w:w="0" w:type="auto"/>
            <w:tcBorders>
              <w:top w:val="single" w:sz="8" w:space="0" w:color="auto"/>
            </w:tcBorders>
          </w:tcPr>
          <w:p w:rsidR="00E92A4D" w:rsidRPr="00E92A4D" w:rsidP="00E371ED" w14:paraId="5DC91802"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מנוב׳ 2015</w:t>
            </w:r>
          </w:p>
        </w:tc>
        <w:tc>
          <w:tcPr>
            <w:tcW w:w="0" w:type="auto"/>
            <w:tcBorders>
              <w:top w:val="single" w:sz="8" w:space="0" w:color="auto"/>
            </w:tcBorders>
          </w:tcPr>
          <w:p w:rsidR="00E92A4D" w:rsidRPr="00E92A4D" w:rsidP="00E371ED" w14:paraId="06AADB46"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0</w:t>
            </w:r>
          </w:p>
        </w:tc>
        <w:tc>
          <w:tcPr>
            <w:tcW w:w="0" w:type="auto"/>
            <w:tcBorders>
              <w:top w:val="single" w:sz="8" w:space="0" w:color="auto"/>
            </w:tcBorders>
          </w:tcPr>
          <w:p w:rsidR="00E92A4D" w:rsidRPr="00E92A4D" w:rsidP="00E371ED" w14:paraId="63AAB809"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w:t>
            </w:r>
          </w:p>
        </w:tc>
        <w:tc>
          <w:tcPr>
            <w:tcW w:w="0" w:type="auto"/>
            <w:tcBorders>
              <w:top w:val="single" w:sz="8" w:space="0" w:color="auto"/>
            </w:tcBorders>
          </w:tcPr>
          <w:p w:rsidR="00E92A4D" w:rsidRPr="00E92A4D" w:rsidP="00E371ED" w14:paraId="27632689"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w:t>
            </w:r>
          </w:p>
        </w:tc>
        <w:tc>
          <w:tcPr>
            <w:tcW w:w="0" w:type="auto"/>
            <w:tcBorders>
              <w:top w:val="single" w:sz="8" w:space="0" w:color="auto"/>
            </w:tcBorders>
          </w:tcPr>
          <w:p w:rsidR="00E92A4D" w:rsidRPr="00E92A4D" w:rsidP="00E371ED" w14:paraId="21CA1383"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w:t>
            </w:r>
          </w:p>
        </w:tc>
        <w:tc>
          <w:tcPr>
            <w:tcW w:w="0" w:type="auto"/>
            <w:tcBorders>
              <w:top w:val="single" w:sz="8" w:space="0" w:color="auto"/>
            </w:tcBorders>
          </w:tcPr>
          <w:p w:rsidR="00E92A4D" w:rsidRPr="00E92A4D" w:rsidP="00E371ED" w14:paraId="605B55D7"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3</w:t>
            </w:r>
          </w:p>
        </w:tc>
        <w:tc>
          <w:tcPr>
            <w:tcW w:w="0" w:type="auto"/>
            <w:tcBorders>
              <w:top w:val="single" w:sz="8" w:space="0" w:color="auto"/>
            </w:tcBorders>
          </w:tcPr>
          <w:p w:rsidR="00E92A4D" w:rsidRPr="00E92A4D" w:rsidP="00E371ED" w14:paraId="2AF8FD5C"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5</w:t>
            </w:r>
          </w:p>
        </w:tc>
      </w:tr>
      <w:tr w14:paraId="7D76FB1F" w14:textId="77777777" w:rsidTr="00E92A4D">
        <w:tblPrEx>
          <w:tblW w:w="8222" w:type="dxa"/>
          <w:jc w:val="center"/>
          <w:tblLook w:val="04A0"/>
        </w:tblPrEx>
        <w:trPr>
          <w:jc w:val="center"/>
        </w:trPr>
        <w:tc>
          <w:tcPr>
            <w:tcW w:w="0" w:type="auto"/>
          </w:tcPr>
          <w:p w:rsidR="00E92A4D" w:rsidRPr="00E92A4D" w:rsidP="00E371ED" w14:paraId="3B7175AF"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2016</w:t>
            </w:r>
          </w:p>
        </w:tc>
        <w:tc>
          <w:tcPr>
            <w:tcW w:w="0" w:type="auto"/>
          </w:tcPr>
          <w:p w:rsidR="00E92A4D" w:rsidRPr="00E92A4D" w:rsidP="00E371ED" w14:paraId="0ABC9684"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13</w:t>
            </w:r>
          </w:p>
        </w:tc>
        <w:tc>
          <w:tcPr>
            <w:tcW w:w="0" w:type="auto"/>
          </w:tcPr>
          <w:p w:rsidR="00E92A4D" w:rsidRPr="00E92A4D" w:rsidP="00E371ED" w14:paraId="7FE6F48E"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27</w:t>
            </w:r>
          </w:p>
        </w:tc>
        <w:tc>
          <w:tcPr>
            <w:tcW w:w="0" w:type="auto"/>
          </w:tcPr>
          <w:p w:rsidR="00E92A4D" w:rsidRPr="00E92A4D" w:rsidP="00E371ED" w14:paraId="5A40EB0A"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40</w:t>
            </w:r>
          </w:p>
        </w:tc>
        <w:tc>
          <w:tcPr>
            <w:tcW w:w="0" w:type="auto"/>
          </w:tcPr>
          <w:p w:rsidR="00E92A4D" w:rsidRPr="00E92A4D" w:rsidP="00E371ED" w14:paraId="0785B76D"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7</w:t>
            </w:r>
          </w:p>
        </w:tc>
        <w:tc>
          <w:tcPr>
            <w:tcW w:w="0" w:type="auto"/>
          </w:tcPr>
          <w:p w:rsidR="00E92A4D" w:rsidRPr="00E92A4D" w:rsidP="00E371ED" w14:paraId="2FDA8D71"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28</w:t>
            </w:r>
          </w:p>
        </w:tc>
        <w:tc>
          <w:tcPr>
            <w:tcW w:w="0" w:type="auto"/>
          </w:tcPr>
          <w:p w:rsidR="00E92A4D" w:rsidRPr="00E92A4D" w:rsidP="00E371ED" w14:paraId="6E70EE68"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35</w:t>
            </w:r>
          </w:p>
        </w:tc>
      </w:tr>
      <w:tr w14:paraId="217C6B1B" w14:textId="77777777" w:rsidTr="00E92A4D">
        <w:tblPrEx>
          <w:tblW w:w="8222" w:type="dxa"/>
          <w:jc w:val="center"/>
          <w:tblLook w:val="04A0"/>
        </w:tblPrEx>
        <w:trPr>
          <w:jc w:val="center"/>
        </w:trPr>
        <w:tc>
          <w:tcPr>
            <w:tcW w:w="0" w:type="auto"/>
          </w:tcPr>
          <w:p w:rsidR="00E92A4D" w:rsidRPr="00E92A4D" w:rsidP="00E371ED" w14:paraId="588CD177"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2017</w:t>
            </w:r>
          </w:p>
        </w:tc>
        <w:tc>
          <w:tcPr>
            <w:tcW w:w="0" w:type="auto"/>
          </w:tcPr>
          <w:p w:rsidR="00E92A4D" w:rsidRPr="00E92A4D" w:rsidP="00E371ED" w14:paraId="2D4CB027"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7</w:t>
            </w:r>
          </w:p>
        </w:tc>
        <w:tc>
          <w:tcPr>
            <w:tcW w:w="0" w:type="auto"/>
          </w:tcPr>
          <w:p w:rsidR="00E92A4D" w:rsidRPr="00E92A4D" w:rsidP="00E371ED" w14:paraId="720E8D8D"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53</w:t>
            </w:r>
          </w:p>
        </w:tc>
        <w:tc>
          <w:tcPr>
            <w:tcW w:w="0" w:type="auto"/>
          </w:tcPr>
          <w:p w:rsidR="00E92A4D" w:rsidRPr="00E92A4D" w:rsidP="00E371ED" w14:paraId="33593BB5"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60</w:t>
            </w:r>
          </w:p>
        </w:tc>
        <w:tc>
          <w:tcPr>
            <w:tcW w:w="0" w:type="auto"/>
          </w:tcPr>
          <w:p w:rsidR="00E92A4D" w:rsidRPr="00E92A4D" w:rsidP="00E371ED" w14:paraId="01544E5F"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w:t>
            </w:r>
          </w:p>
        </w:tc>
        <w:tc>
          <w:tcPr>
            <w:tcW w:w="0" w:type="auto"/>
          </w:tcPr>
          <w:p w:rsidR="00E92A4D" w:rsidRPr="00E92A4D" w:rsidP="00E371ED" w14:paraId="1A4F4E28"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31</w:t>
            </w:r>
          </w:p>
        </w:tc>
        <w:tc>
          <w:tcPr>
            <w:tcW w:w="0" w:type="auto"/>
          </w:tcPr>
          <w:p w:rsidR="00E92A4D" w:rsidRPr="00E92A4D" w:rsidP="00E371ED" w14:paraId="6F761E7C"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33</w:t>
            </w:r>
          </w:p>
        </w:tc>
      </w:tr>
      <w:tr w14:paraId="01E6ACB5" w14:textId="77777777" w:rsidTr="00E92A4D">
        <w:tblPrEx>
          <w:tblW w:w="8222" w:type="dxa"/>
          <w:jc w:val="center"/>
          <w:tblLook w:val="04A0"/>
        </w:tblPrEx>
        <w:trPr>
          <w:jc w:val="center"/>
        </w:trPr>
        <w:tc>
          <w:tcPr>
            <w:tcW w:w="0" w:type="auto"/>
          </w:tcPr>
          <w:p w:rsidR="00E92A4D" w:rsidRPr="00E92A4D" w:rsidP="00E371ED" w14:paraId="3D25A3D4"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2018</w:t>
            </w:r>
          </w:p>
        </w:tc>
        <w:tc>
          <w:tcPr>
            <w:tcW w:w="0" w:type="auto"/>
          </w:tcPr>
          <w:p w:rsidR="00E92A4D" w:rsidRPr="00E92A4D" w:rsidP="00E371ED" w14:paraId="680ADE9E"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4</w:t>
            </w:r>
          </w:p>
        </w:tc>
        <w:tc>
          <w:tcPr>
            <w:tcW w:w="0" w:type="auto"/>
          </w:tcPr>
          <w:p w:rsidR="00E92A4D" w:rsidRPr="00E92A4D" w:rsidP="00E371ED" w14:paraId="040B551A"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37</w:t>
            </w:r>
          </w:p>
        </w:tc>
        <w:tc>
          <w:tcPr>
            <w:tcW w:w="0" w:type="auto"/>
          </w:tcPr>
          <w:p w:rsidR="00E92A4D" w:rsidRPr="00E92A4D" w:rsidP="00E371ED" w14:paraId="41CC8A08"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41</w:t>
            </w:r>
          </w:p>
        </w:tc>
        <w:tc>
          <w:tcPr>
            <w:tcW w:w="0" w:type="auto"/>
          </w:tcPr>
          <w:p w:rsidR="00E92A4D" w:rsidRPr="00E92A4D" w:rsidP="00E371ED" w14:paraId="5ED82899"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7</w:t>
            </w:r>
          </w:p>
        </w:tc>
        <w:tc>
          <w:tcPr>
            <w:tcW w:w="0" w:type="auto"/>
          </w:tcPr>
          <w:p w:rsidR="00E92A4D" w:rsidRPr="00E92A4D" w:rsidP="00E371ED" w14:paraId="259A71AA"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16</w:t>
            </w:r>
          </w:p>
        </w:tc>
        <w:tc>
          <w:tcPr>
            <w:tcW w:w="0" w:type="auto"/>
          </w:tcPr>
          <w:p w:rsidR="00E92A4D" w:rsidRPr="00E92A4D" w:rsidP="00E371ED" w14:paraId="310758CE"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23</w:t>
            </w:r>
          </w:p>
        </w:tc>
      </w:tr>
      <w:tr w14:paraId="079E7222" w14:textId="77777777" w:rsidTr="00E92A4D">
        <w:tblPrEx>
          <w:tblW w:w="8222" w:type="dxa"/>
          <w:jc w:val="center"/>
          <w:tblLook w:val="04A0"/>
        </w:tblPrEx>
        <w:trPr>
          <w:jc w:val="center"/>
        </w:trPr>
        <w:tc>
          <w:tcPr>
            <w:tcW w:w="0" w:type="auto"/>
          </w:tcPr>
          <w:p w:rsidR="00E92A4D" w:rsidRPr="00E92A4D" w:rsidP="00E371ED" w14:paraId="097C5561"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2019</w:t>
            </w:r>
          </w:p>
        </w:tc>
        <w:tc>
          <w:tcPr>
            <w:tcW w:w="0" w:type="auto"/>
          </w:tcPr>
          <w:p w:rsidR="00E92A4D" w:rsidRPr="00E92A4D" w:rsidP="00E371ED" w14:paraId="01E41182"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4</w:t>
            </w:r>
          </w:p>
        </w:tc>
        <w:tc>
          <w:tcPr>
            <w:tcW w:w="0" w:type="auto"/>
          </w:tcPr>
          <w:p w:rsidR="00E92A4D" w:rsidRPr="00E92A4D" w:rsidP="00E371ED" w14:paraId="2580533A"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49</w:t>
            </w:r>
          </w:p>
        </w:tc>
        <w:tc>
          <w:tcPr>
            <w:tcW w:w="0" w:type="auto"/>
          </w:tcPr>
          <w:p w:rsidR="00E92A4D" w:rsidRPr="00E92A4D" w:rsidP="00E371ED" w14:paraId="4705ACB2"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53</w:t>
            </w:r>
          </w:p>
        </w:tc>
        <w:tc>
          <w:tcPr>
            <w:tcW w:w="0" w:type="auto"/>
          </w:tcPr>
          <w:p w:rsidR="00E92A4D" w:rsidRPr="00E92A4D" w:rsidP="00E371ED" w14:paraId="3FBEFD55"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w:t>
            </w:r>
          </w:p>
        </w:tc>
        <w:tc>
          <w:tcPr>
            <w:tcW w:w="0" w:type="auto"/>
          </w:tcPr>
          <w:p w:rsidR="00E92A4D" w:rsidRPr="00E92A4D" w:rsidP="00E371ED" w14:paraId="1D098976"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29</w:t>
            </w:r>
          </w:p>
        </w:tc>
        <w:tc>
          <w:tcPr>
            <w:tcW w:w="0" w:type="auto"/>
          </w:tcPr>
          <w:p w:rsidR="00E92A4D" w:rsidRPr="00E92A4D" w:rsidP="00E371ED" w14:paraId="11EB36B5"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30</w:t>
            </w:r>
          </w:p>
        </w:tc>
      </w:tr>
      <w:tr w14:paraId="0F17881B" w14:textId="77777777" w:rsidTr="00E92A4D">
        <w:tblPrEx>
          <w:tblW w:w="8222" w:type="dxa"/>
          <w:jc w:val="center"/>
          <w:tblLook w:val="04A0"/>
        </w:tblPrEx>
        <w:trPr>
          <w:jc w:val="center"/>
        </w:trPr>
        <w:tc>
          <w:tcPr>
            <w:tcW w:w="0" w:type="auto"/>
          </w:tcPr>
          <w:p w:rsidR="00E92A4D" w:rsidRPr="00E92A4D" w:rsidP="00E371ED" w14:paraId="648D348D"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2020</w:t>
            </w:r>
          </w:p>
        </w:tc>
        <w:tc>
          <w:tcPr>
            <w:tcW w:w="0" w:type="auto"/>
          </w:tcPr>
          <w:p w:rsidR="00E92A4D" w:rsidRPr="00E92A4D" w:rsidP="00E371ED" w14:paraId="1825F9E4"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w:t>
            </w:r>
          </w:p>
        </w:tc>
        <w:tc>
          <w:tcPr>
            <w:tcW w:w="0" w:type="auto"/>
          </w:tcPr>
          <w:p w:rsidR="00E92A4D" w:rsidRPr="00E92A4D" w:rsidP="00E371ED" w14:paraId="03F04C31"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15</w:t>
            </w:r>
          </w:p>
        </w:tc>
        <w:tc>
          <w:tcPr>
            <w:tcW w:w="0" w:type="auto"/>
          </w:tcPr>
          <w:p w:rsidR="00E92A4D" w:rsidRPr="00E92A4D" w:rsidP="00E371ED" w14:paraId="34A7954B"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16</w:t>
            </w:r>
          </w:p>
        </w:tc>
        <w:tc>
          <w:tcPr>
            <w:tcW w:w="0" w:type="auto"/>
          </w:tcPr>
          <w:p w:rsidR="00E92A4D" w:rsidRPr="00E92A4D" w:rsidP="00E371ED" w14:paraId="1C173F81"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4</w:t>
            </w:r>
          </w:p>
        </w:tc>
        <w:tc>
          <w:tcPr>
            <w:tcW w:w="0" w:type="auto"/>
          </w:tcPr>
          <w:p w:rsidR="00E92A4D" w:rsidRPr="00E92A4D" w:rsidP="00E371ED" w14:paraId="42EC08DC"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10</w:t>
            </w:r>
          </w:p>
        </w:tc>
        <w:tc>
          <w:tcPr>
            <w:tcW w:w="0" w:type="auto"/>
          </w:tcPr>
          <w:p w:rsidR="00E92A4D" w:rsidRPr="00E92A4D" w:rsidP="00E371ED" w14:paraId="741CC752"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14</w:t>
            </w:r>
          </w:p>
        </w:tc>
      </w:tr>
      <w:tr w14:paraId="3ACF79C1" w14:textId="77777777" w:rsidTr="00E92A4D">
        <w:tblPrEx>
          <w:tblW w:w="8222" w:type="dxa"/>
          <w:jc w:val="center"/>
          <w:tblLook w:val="04A0"/>
        </w:tblPrEx>
        <w:trPr>
          <w:jc w:val="center"/>
        </w:trPr>
        <w:tc>
          <w:tcPr>
            <w:tcW w:w="0" w:type="auto"/>
          </w:tcPr>
          <w:p w:rsidR="00E92A4D" w:rsidRPr="00E92A4D" w:rsidP="00E371ED" w14:paraId="14CD3C44" w14:textId="77777777">
            <w:pPr>
              <w:pStyle w:val="a23"/>
              <w:tabs>
                <w:tab w:val="clear" w:pos="340"/>
              </w:tabs>
              <w:spacing w:before="40" w:after="40" w:line="240" w:lineRule="atLeast"/>
              <w:rPr>
                <w:rFonts w:ascii="Tahoma" w:hAnsi="Tahoma" w:cs="Tahoma"/>
                <w:sz w:val="18"/>
                <w:szCs w:val="18"/>
                <w:rtl/>
              </w:rPr>
            </w:pPr>
            <w:r w:rsidRPr="00E92A4D">
              <w:rPr>
                <w:rStyle w:val="a4"/>
                <w:rFonts w:ascii="Tahoma" w:hAnsi="Tahoma" w:cs="Tahoma"/>
                <w:sz w:val="18"/>
                <w:szCs w:val="18"/>
                <w:rtl/>
              </w:rPr>
              <w:t>סה״כ</w:t>
            </w:r>
          </w:p>
        </w:tc>
        <w:tc>
          <w:tcPr>
            <w:tcW w:w="0" w:type="auto"/>
          </w:tcPr>
          <w:p w:rsidR="00E92A4D" w:rsidRPr="00E92A4D" w:rsidP="00E371ED" w14:paraId="208DC8FB"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29</w:t>
            </w:r>
          </w:p>
        </w:tc>
        <w:tc>
          <w:tcPr>
            <w:tcW w:w="0" w:type="auto"/>
          </w:tcPr>
          <w:p w:rsidR="00E92A4D" w:rsidRPr="00E92A4D" w:rsidP="00E371ED" w14:paraId="7A641B93"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182</w:t>
            </w:r>
          </w:p>
        </w:tc>
        <w:tc>
          <w:tcPr>
            <w:tcW w:w="0" w:type="auto"/>
          </w:tcPr>
          <w:p w:rsidR="00E92A4D" w:rsidRPr="00E92A4D" w:rsidP="00E371ED" w14:paraId="6D82C0CC"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211</w:t>
            </w:r>
          </w:p>
        </w:tc>
        <w:tc>
          <w:tcPr>
            <w:tcW w:w="0" w:type="auto"/>
          </w:tcPr>
          <w:p w:rsidR="00E92A4D" w:rsidRPr="00E92A4D" w:rsidP="00E371ED" w14:paraId="4C2B4F9D"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23</w:t>
            </w:r>
          </w:p>
        </w:tc>
        <w:tc>
          <w:tcPr>
            <w:tcW w:w="0" w:type="auto"/>
          </w:tcPr>
          <w:p w:rsidR="00E92A4D" w:rsidRPr="00E92A4D" w:rsidP="00E371ED" w14:paraId="349A1D77"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117</w:t>
            </w:r>
          </w:p>
        </w:tc>
        <w:tc>
          <w:tcPr>
            <w:tcW w:w="0" w:type="auto"/>
          </w:tcPr>
          <w:p w:rsidR="00E92A4D" w:rsidRPr="00E92A4D" w:rsidP="00E371ED" w14:paraId="1769397F" w14:textId="77777777">
            <w:pPr>
              <w:pStyle w:val="a23"/>
              <w:tabs>
                <w:tab w:val="clear" w:pos="340"/>
              </w:tabs>
              <w:spacing w:before="40" w:after="40" w:line="240" w:lineRule="atLeast"/>
              <w:rPr>
                <w:rFonts w:ascii="Tahoma" w:hAnsi="Tahoma" w:cs="Tahoma"/>
                <w:sz w:val="18"/>
                <w:szCs w:val="18"/>
                <w:rtl/>
              </w:rPr>
            </w:pPr>
            <w:r w:rsidRPr="00E92A4D">
              <w:rPr>
                <w:rFonts w:ascii="Tahoma" w:hAnsi="Tahoma" w:cs="Tahoma"/>
                <w:sz w:val="18"/>
                <w:szCs w:val="18"/>
                <w:rtl/>
              </w:rPr>
              <w:t>140</w:t>
            </w:r>
          </w:p>
        </w:tc>
      </w:tr>
    </w:tbl>
    <w:p w:rsidR="003A28BA" w:rsidRPr="008242D4" w:rsidP="00670849" w14:paraId="44AF69DD"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r w:rsidRPr="008242D4">
        <w:rPr>
          <w:rtl/>
        </w:rPr>
        <w:t xml:space="preserve"> </w:t>
      </w:r>
    </w:p>
    <w:p w:rsidR="003A28BA" w:rsidRPr="008242D4" w:rsidP="00456CE8" w14:paraId="187D1A94" w14:textId="77777777">
      <w:pPr>
        <w:pStyle w:val="3"/>
        <w:rPr>
          <w:rtl/>
        </w:rPr>
      </w:pPr>
      <w:r w:rsidRPr="008242D4">
        <w:rPr>
          <w:rtl/>
        </w:rPr>
        <w:t>פעולות הביקורת</w:t>
      </w:r>
    </w:p>
    <w:p w:rsidR="003A28BA" w:rsidRPr="00E92A4D" w:rsidP="00E92A4D" w14:paraId="12716AB2"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משרד מבקר המדינה בדק בחברה בחודשים ספטמבר 2018 עד מרץ 2020 (לסירוגין) את תהליך גיוס העובדים אליה וכן את התקשרויותיה עם ספקים, בעיקר בשנים 2016 - 2019. בדיקות השלמה נעשו ברשות החברות ובמשרד התחבורה.</w:t>
      </w:r>
    </w:p>
    <w:p w:rsidR="00E371ED" w14:paraId="08C19D35" w14:textId="77777777">
      <w:pPr>
        <w:bidi w:val="0"/>
        <w:spacing w:after="200" w:line="276" w:lineRule="auto"/>
        <w:rPr>
          <w:rFonts w:ascii="Tahoma" w:eastAsia="Times New Roman" w:hAnsi="Tahoma" w:cs="Tahoma"/>
          <w:color w:val="2A2AA6"/>
          <w:sz w:val="42"/>
          <w:szCs w:val="42"/>
          <w:rtl/>
          <w:lang w:eastAsia="he-IL"/>
        </w:rPr>
      </w:pPr>
      <w:r>
        <w:rPr>
          <w:rtl/>
        </w:rPr>
        <w:br w:type="page"/>
      </w:r>
    </w:p>
    <w:p w:rsidR="003A28BA" w:rsidRPr="008242D4" w:rsidP="00E371ED" w14:paraId="2416FAB8" w14:textId="60C88C77">
      <w:pPr>
        <w:pStyle w:val="10"/>
        <w:rPr>
          <w:rtl/>
        </w:rPr>
      </w:pPr>
      <w:r w:rsidRPr="008242D4">
        <w:rPr>
          <w:rtl/>
        </w:rPr>
        <w:t>שער ראשון</w:t>
      </w:r>
    </w:p>
    <w:p w:rsidR="003A28BA" w:rsidRPr="008242D4" w:rsidP="00DB0F64" w14:paraId="209D2655" w14:textId="77777777">
      <w:pPr>
        <w:pStyle w:val="2"/>
        <w:spacing w:before="240"/>
        <w:rPr>
          <w:rtl/>
        </w:rPr>
      </w:pPr>
      <w:r w:rsidRPr="008242D4">
        <w:rPr>
          <w:rtl/>
        </w:rPr>
        <w:t>התקשרויות וניהול ספקים</w:t>
      </w:r>
    </w:p>
    <w:p w:rsidR="003A28BA" w:rsidRPr="00E92A4D" w:rsidP="00E92A4D" w14:paraId="47D45B47" w14:textId="4925D67C">
      <w:pPr>
        <w:pStyle w:val="a5"/>
        <w:spacing w:after="120" w:line="320" w:lineRule="atLeast"/>
        <w:rPr>
          <w:rFonts w:ascii="Tahoma" w:hAnsi="Tahoma" w:cs="Tahoma"/>
          <w:sz w:val="20"/>
          <w:szCs w:val="20"/>
          <w:rtl/>
        </w:rPr>
      </w:pPr>
      <w:r w:rsidRPr="00E92A4D">
        <w:rPr>
          <w:rFonts w:ascii="Tahoma" w:hAnsi="Tahoma" w:cs="Tahoma"/>
          <w:sz w:val="20"/>
          <w:szCs w:val="20"/>
          <w:rtl/>
        </w:rPr>
        <w:t xml:space="preserve">נדבך חשוב בפעילות החברה הוא תכנון פרויקטים, ניהולם וניטורם - פעילויות שהן חיוניות לעבודות ההקמה והתחזוקה של כבישים ושל יתר התשתיות שהחברה מקימה. בין השנים 2019-2016 התקשרה לצורך כך החברה עם כ-3,000 ספקים מדי שנה בסכום של כ-1.6 מיליארד ש"ח (כולל מע"מ) עבור כל התקופה (ראו להלן, לוח 2). לפי נתונים שהעבירה החברה למשרד מבקר המדינה, </w:t>
      </w:r>
      <w:r w:rsidRPr="00E92A4D">
        <w:rPr>
          <w:rFonts w:ascii="Tahoma" w:hAnsi="Tahoma" w:cs="Tahoma"/>
          <w:sz w:val="20"/>
          <w:szCs w:val="20"/>
          <w:rtl/>
        </w:rPr>
        <w:t>בפרויקטי</w:t>
      </w:r>
      <w:r w:rsidRPr="00E92A4D">
        <w:rPr>
          <w:rFonts w:ascii="Tahoma" w:hAnsi="Tahoma" w:cs="Tahoma"/>
          <w:sz w:val="20"/>
          <w:szCs w:val="20"/>
          <w:rtl/>
        </w:rPr>
        <w:t xml:space="preserve"> פיתוח של החברה בשלוש השנים האמורות, עמד היקף ההוצאות על ייעוץ חיצוני בסעיפים תכנון, ניהול, הוצאות נלוות והבטחת איכות על </w:t>
      </w:r>
      <w:r w:rsidR="00DB0F64">
        <w:rPr>
          <w:rFonts w:ascii="Tahoma" w:hAnsi="Tahoma" w:cs="Tahoma"/>
          <w:sz w:val="20"/>
          <w:szCs w:val="20"/>
          <w:rtl/>
        </w:rPr>
        <w:br/>
      </w:r>
      <w:r w:rsidRPr="00E92A4D">
        <w:rPr>
          <w:rFonts w:ascii="Tahoma" w:hAnsi="Tahoma" w:cs="Tahoma"/>
          <w:sz w:val="20"/>
          <w:szCs w:val="20"/>
          <w:rtl/>
        </w:rPr>
        <w:t>כ-12.4% מתוך כלל ההוצאות בפרויקטים.</w:t>
      </w:r>
    </w:p>
    <w:p w:rsidR="003A28BA" w:rsidRPr="008242D4" w:rsidP="00670849" w14:paraId="38BE88D0" w14:textId="77777777">
      <w:pPr>
        <w:pStyle w:val="a1"/>
        <w:rPr>
          <w:rtl/>
        </w:rPr>
      </w:pPr>
      <w:r w:rsidRPr="00E371ED">
        <w:rPr>
          <w:b w:val="0"/>
          <w:bCs w:val="0"/>
          <w:rtl/>
        </w:rPr>
        <w:t xml:space="preserve">לוח 2: </w:t>
      </w:r>
      <w:r w:rsidRPr="008242D4">
        <w:rPr>
          <w:rtl/>
        </w:rPr>
        <w:t>התקשרויות עם ספקים</w:t>
      </w:r>
      <w:r>
        <w:rPr>
          <w:rtl/>
        </w:rPr>
        <w:t>,</w:t>
      </w:r>
      <w:r w:rsidRPr="008242D4">
        <w:rPr>
          <w:rtl/>
        </w:rPr>
        <w:t xml:space="preserve"> לפי תחומים</w:t>
      </w:r>
      <w:r>
        <w:rPr>
          <w:rtl/>
        </w:rPr>
        <w:t>,</w:t>
      </w:r>
      <w:r w:rsidRPr="008242D4">
        <w:rPr>
          <w:rtl/>
        </w:rPr>
        <w:t xml:space="preserve"> 2016 </w:t>
      </w:r>
      <w:r>
        <w:rPr>
          <w:rtl/>
        </w:rPr>
        <w:t>-</w:t>
      </w:r>
      <w:r w:rsidRPr="008242D4">
        <w:rPr>
          <w:rtl/>
        </w:rPr>
        <w:t xml:space="preserve"> 2019 </w:t>
      </w:r>
      <w:r>
        <w:rPr>
          <w:rtl/>
        </w:rPr>
        <w:t>(</w:t>
      </w:r>
      <w:r w:rsidRPr="008242D4">
        <w:rPr>
          <w:rtl/>
        </w:rPr>
        <w:t>באלפי ש"ח</w:t>
      </w:r>
      <w:r>
        <w:rPr>
          <w:rtl/>
        </w:rPr>
        <w:t>,</w:t>
      </w:r>
      <w:r w:rsidRPr="008242D4">
        <w:rPr>
          <w:rtl/>
        </w:rPr>
        <w:t xml:space="preserve"> כולל </w:t>
      </w:r>
      <w:r w:rsidRPr="008242D4">
        <w:rPr>
          <w:rtl/>
        </w:rPr>
        <w:t>מע"ם</w:t>
      </w:r>
      <w:r>
        <w:rPr>
          <w:rtl/>
        </w:rPr>
        <w:t>)</w:t>
      </w:r>
    </w:p>
    <w:tbl>
      <w:tblPr>
        <w:tblStyle w:val="TableGrid"/>
        <w:bidiVisual/>
        <w:tblW w:w="0" w:type="auto"/>
        <w:tblBorders>
          <w:top w:val="single" w:sz="8" w:space="0" w:color="auto"/>
          <w:left w:val="single" w:sz="8" w:space="0" w:color="auto"/>
          <w:bottom w:val="single" w:sz="8" w:space="0" w:color="auto"/>
          <w:right w:val="single" w:sz="8" w:space="0" w:color="auto"/>
        </w:tblBorders>
        <w:tblLook w:val="04A0"/>
      </w:tblPr>
      <w:tblGrid>
        <w:gridCol w:w="732"/>
        <w:gridCol w:w="1065"/>
        <w:gridCol w:w="820"/>
        <w:gridCol w:w="1066"/>
        <w:gridCol w:w="861"/>
        <w:gridCol w:w="1085"/>
        <w:gridCol w:w="861"/>
        <w:gridCol w:w="1085"/>
        <w:gridCol w:w="861"/>
      </w:tblGrid>
      <w:tr w14:paraId="7A4E2CDA" w14:textId="77777777" w:rsidTr="00E371ED">
        <w:tblPrEx>
          <w:tblW w:w="0" w:type="auto"/>
          <w:tblBorders>
            <w:top w:val="single" w:sz="8" w:space="0" w:color="auto"/>
            <w:left w:val="single" w:sz="8" w:space="0" w:color="auto"/>
            <w:bottom w:val="single" w:sz="8" w:space="0" w:color="auto"/>
            <w:right w:val="single" w:sz="8" w:space="0" w:color="auto"/>
          </w:tblBorders>
          <w:tblLook w:val="04A0"/>
        </w:tblPrEx>
        <w:trPr>
          <w:tblHeader/>
        </w:trPr>
        <w:tc>
          <w:tcPr>
            <w:tcW w:w="732" w:type="dxa"/>
            <w:vMerge w:val="restart"/>
            <w:tcBorders>
              <w:top w:val="single" w:sz="8" w:space="0" w:color="auto"/>
            </w:tcBorders>
            <w:shd w:val="clear" w:color="auto" w:fill="C6D9F1"/>
            <w:vAlign w:val="bottom"/>
          </w:tcPr>
          <w:p w:rsidR="00E371ED" w:rsidRPr="00E371ED" w:rsidP="00E371ED" w14:paraId="1E3D46CD" w14:textId="77777777">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השנה</w:t>
            </w:r>
          </w:p>
        </w:tc>
        <w:tc>
          <w:tcPr>
            <w:tcW w:w="1885" w:type="dxa"/>
            <w:gridSpan w:val="2"/>
            <w:tcBorders>
              <w:top w:val="single" w:sz="8" w:space="0" w:color="auto"/>
              <w:bottom w:val="single" w:sz="4" w:space="0" w:color="auto"/>
            </w:tcBorders>
            <w:shd w:val="clear" w:color="auto" w:fill="C6D9F1"/>
          </w:tcPr>
          <w:p w:rsidR="00E371ED" w:rsidRPr="00E371ED" w:rsidP="00E371ED" w14:paraId="209A7157" w14:textId="78CE5AE7">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יועצים</w:t>
            </w:r>
          </w:p>
        </w:tc>
        <w:tc>
          <w:tcPr>
            <w:tcW w:w="1927" w:type="dxa"/>
            <w:gridSpan w:val="2"/>
            <w:tcBorders>
              <w:top w:val="single" w:sz="8" w:space="0" w:color="auto"/>
              <w:bottom w:val="single" w:sz="4" w:space="0" w:color="auto"/>
            </w:tcBorders>
            <w:shd w:val="clear" w:color="auto" w:fill="C6D9F1"/>
          </w:tcPr>
          <w:p w:rsidR="00E371ED" w:rsidRPr="00E371ED" w:rsidP="00E371ED" w14:paraId="34F064BD" w14:textId="00380F8C">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מנהלי פרויקט</w:t>
            </w:r>
          </w:p>
        </w:tc>
        <w:tc>
          <w:tcPr>
            <w:tcW w:w="1946" w:type="dxa"/>
            <w:gridSpan w:val="2"/>
            <w:tcBorders>
              <w:top w:val="single" w:sz="8" w:space="0" w:color="auto"/>
              <w:bottom w:val="single" w:sz="4" w:space="0" w:color="auto"/>
            </w:tcBorders>
            <w:shd w:val="clear" w:color="auto" w:fill="C6D9F1"/>
          </w:tcPr>
          <w:p w:rsidR="00E371ED" w:rsidRPr="00E371ED" w:rsidP="00E371ED" w14:paraId="3BA86640" w14:textId="07E2A059">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מתכננים</w:t>
            </w:r>
          </w:p>
        </w:tc>
        <w:tc>
          <w:tcPr>
            <w:tcW w:w="1946" w:type="dxa"/>
            <w:gridSpan w:val="2"/>
            <w:tcBorders>
              <w:top w:val="single" w:sz="8" w:space="0" w:color="auto"/>
              <w:bottom w:val="single" w:sz="4" w:space="0" w:color="auto"/>
            </w:tcBorders>
            <w:shd w:val="clear" w:color="auto" w:fill="C6D9F1"/>
          </w:tcPr>
          <w:p w:rsidR="00E371ED" w:rsidRPr="00E371ED" w:rsidP="00E371ED" w14:paraId="0BBA0493" w14:textId="1DD026C9">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סה"כ</w:t>
            </w:r>
          </w:p>
        </w:tc>
      </w:tr>
      <w:tr w14:paraId="5FBE9AC1" w14:textId="77777777" w:rsidTr="00E371ED">
        <w:tblPrEx>
          <w:tblW w:w="0" w:type="auto"/>
          <w:tblLook w:val="04A0"/>
        </w:tblPrEx>
        <w:trPr>
          <w:cantSplit/>
          <w:trHeight w:val="1417"/>
          <w:tblHeader/>
        </w:trPr>
        <w:tc>
          <w:tcPr>
            <w:tcW w:w="732" w:type="dxa"/>
            <w:vMerge/>
            <w:tcBorders>
              <w:bottom w:val="single" w:sz="8" w:space="0" w:color="auto"/>
            </w:tcBorders>
            <w:shd w:val="clear" w:color="auto" w:fill="C6D9F1"/>
          </w:tcPr>
          <w:p w:rsidR="00E371ED" w:rsidRPr="00E371ED" w:rsidP="00E371ED" w14:paraId="241BA2E7" w14:textId="77777777">
            <w:pPr>
              <w:pStyle w:val="a22"/>
              <w:tabs>
                <w:tab w:val="clear" w:pos="340"/>
              </w:tabs>
              <w:spacing w:before="40" w:after="40" w:line="240" w:lineRule="atLeast"/>
              <w:jc w:val="left"/>
              <w:rPr>
                <w:rFonts w:ascii="Tahoma" w:hAnsi="Tahoma" w:eastAsiaTheme="minorHAnsi" w:cs="Tahoma"/>
                <w:b/>
                <w:bCs/>
                <w:color w:val="auto"/>
                <w:sz w:val="18"/>
                <w:szCs w:val="18"/>
              </w:rPr>
            </w:pPr>
          </w:p>
        </w:tc>
        <w:tc>
          <w:tcPr>
            <w:tcW w:w="1065" w:type="dxa"/>
            <w:tcBorders>
              <w:top w:val="single" w:sz="4" w:space="0" w:color="auto"/>
              <w:bottom w:val="single" w:sz="8" w:space="0" w:color="auto"/>
            </w:tcBorders>
            <w:shd w:val="clear" w:color="auto" w:fill="C6D9F1"/>
            <w:textDirection w:val="btLr"/>
            <w:vAlign w:val="bottom"/>
          </w:tcPr>
          <w:p w:rsidR="00E371ED" w:rsidRPr="00E371ED" w:rsidP="00E371ED" w14:paraId="53454D8F" w14:textId="77777777">
            <w:pPr>
              <w:pStyle w:val="a22"/>
              <w:tabs>
                <w:tab w:val="clear" w:pos="340"/>
              </w:tabs>
              <w:spacing w:before="40" w:after="40" w:line="240" w:lineRule="atLeast"/>
              <w:ind w:left="113" w:right="113"/>
              <w:jc w:val="left"/>
              <w:rPr>
                <w:rFonts w:ascii="Tahoma" w:hAnsi="Tahoma" w:cs="Tahoma"/>
                <w:b/>
                <w:bCs/>
                <w:sz w:val="18"/>
                <w:szCs w:val="18"/>
                <w:rtl/>
              </w:rPr>
            </w:pPr>
            <w:r w:rsidRPr="00E371ED">
              <w:rPr>
                <w:rStyle w:val="a4"/>
                <w:rFonts w:ascii="Tahoma" w:hAnsi="Tahoma" w:cs="Tahoma"/>
                <w:b/>
                <w:bCs/>
                <w:sz w:val="18"/>
                <w:szCs w:val="18"/>
                <w:rtl/>
              </w:rPr>
              <w:t>מס' ההתקשרויות</w:t>
            </w:r>
          </w:p>
        </w:tc>
        <w:tc>
          <w:tcPr>
            <w:tcW w:w="820" w:type="dxa"/>
            <w:tcBorders>
              <w:top w:val="single" w:sz="4" w:space="0" w:color="auto"/>
              <w:bottom w:val="single" w:sz="8" w:space="0" w:color="auto"/>
            </w:tcBorders>
            <w:shd w:val="clear" w:color="auto" w:fill="C6D9F1"/>
          </w:tcPr>
          <w:p w:rsidR="00E371ED" w:rsidRPr="00E371ED" w:rsidP="00E371ED" w14:paraId="24BD5865" w14:textId="77777777">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הסכום</w:t>
            </w:r>
          </w:p>
        </w:tc>
        <w:tc>
          <w:tcPr>
            <w:tcW w:w="1066" w:type="dxa"/>
            <w:tcBorders>
              <w:top w:val="single" w:sz="4" w:space="0" w:color="auto"/>
              <w:bottom w:val="single" w:sz="8" w:space="0" w:color="auto"/>
            </w:tcBorders>
            <w:shd w:val="clear" w:color="auto" w:fill="C6D9F1"/>
            <w:textDirection w:val="btLr"/>
            <w:vAlign w:val="bottom"/>
          </w:tcPr>
          <w:p w:rsidR="00E371ED" w:rsidRPr="00E371ED" w:rsidP="00E371ED" w14:paraId="0EF4CE52" w14:textId="77777777">
            <w:pPr>
              <w:pStyle w:val="a22"/>
              <w:tabs>
                <w:tab w:val="clear" w:pos="340"/>
              </w:tabs>
              <w:spacing w:before="40" w:after="40" w:line="240" w:lineRule="atLeast"/>
              <w:ind w:left="113" w:right="113"/>
              <w:jc w:val="left"/>
              <w:rPr>
                <w:rFonts w:ascii="Tahoma" w:hAnsi="Tahoma" w:cs="Tahoma"/>
                <w:b/>
                <w:bCs/>
                <w:sz w:val="18"/>
                <w:szCs w:val="18"/>
                <w:rtl/>
              </w:rPr>
            </w:pPr>
            <w:r w:rsidRPr="00E371ED">
              <w:rPr>
                <w:rStyle w:val="a4"/>
                <w:rFonts w:ascii="Tahoma" w:hAnsi="Tahoma" w:cs="Tahoma"/>
                <w:b/>
                <w:bCs/>
                <w:sz w:val="18"/>
                <w:szCs w:val="18"/>
                <w:rtl/>
              </w:rPr>
              <w:t>מס' ההתקשרויות</w:t>
            </w:r>
          </w:p>
        </w:tc>
        <w:tc>
          <w:tcPr>
            <w:tcW w:w="861" w:type="dxa"/>
            <w:tcBorders>
              <w:top w:val="single" w:sz="4" w:space="0" w:color="auto"/>
              <w:bottom w:val="single" w:sz="8" w:space="0" w:color="auto"/>
            </w:tcBorders>
            <w:shd w:val="clear" w:color="auto" w:fill="C6D9F1"/>
          </w:tcPr>
          <w:p w:rsidR="00E371ED" w:rsidRPr="00E371ED" w:rsidP="00E371ED" w14:paraId="609BD908" w14:textId="77777777">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הסכום</w:t>
            </w:r>
          </w:p>
        </w:tc>
        <w:tc>
          <w:tcPr>
            <w:tcW w:w="1085" w:type="dxa"/>
            <w:tcBorders>
              <w:top w:val="single" w:sz="4" w:space="0" w:color="auto"/>
              <w:bottom w:val="single" w:sz="8" w:space="0" w:color="auto"/>
            </w:tcBorders>
            <w:shd w:val="clear" w:color="auto" w:fill="C6D9F1"/>
            <w:textDirection w:val="btLr"/>
            <w:vAlign w:val="bottom"/>
          </w:tcPr>
          <w:p w:rsidR="00E371ED" w:rsidRPr="00E371ED" w:rsidP="00E371ED" w14:paraId="55E1FF6A" w14:textId="77777777">
            <w:pPr>
              <w:pStyle w:val="a22"/>
              <w:tabs>
                <w:tab w:val="clear" w:pos="340"/>
              </w:tabs>
              <w:spacing w:before="40" w:after="40" w:line="240" w:lineRule="atLeast"/>
              <w:ind w:left="113" w:right="113"/>
              <w:jc w:val="left"/>
              <w:rPr>
                <w:rFonts w:ascii="Tahoma" w:hAnsi="Tahoma" w:cs="Tahoma"/>
                <w:b/>
                <w:bCs/>
                <w:sz w:val="18"/>
                <w:szCs w:val="18"/>
                <w:rtl/>
              </w:rPr>
            </w:pPr>
            <w:r w:rsidRPr="00E371ED">
              <w:rPr>
                <w:rStyle w:val="a4"/>
                <w:rFonts w:ascii="Tahoma" w:hAnsi="Tahoma" w:cs="Tahoma"/>
                <w:b/>
                <w:bCs/>
                <w:sz w:val="18"/>
                <w:szCs w:val="18"/>
                <w:rtl/>
              </w:rPr>
              <w:t>מס' ההתקשרויות</w:t>
            </w:r>
          </w:p>
        </w:tc>
        <w:tc>
          <w:tcPr>
            <w:tcW w:w="861" w:type="dxa"/>
            <w:tcBorders>
              <w:top w:val="single" w:sz="4" w:space="0" w:color="auto"/>
              <w:bottom w:val="single" w:sz="8" w:space="0" w:color="auto"/>
            </w:tcBorders>
            <w:shd w:val="clear" w:color="auto" w:fill="C6D9F1"/>
          </w:tcPr>
          <w:p w:rsidR="00E371ED" w:rsidRPr="00E371ED" w:rsidP="00E371ED" w14:paraId="5A107AD8" w14:textId="77777777">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הסכום</w:t>
            </w:r>
          </w:p>
        </w:tc>
        <w:tc>
          <w:tcPr>
            <w:tcW w:w="1085" w:type="dxa"/>
            <w:tcBorders>
              <w:top w:val="single" w:sz="4" w:space="0" w:color="auto"/>
              <w:bottom w:val="single" w:sz="8" w:space="0" w:color="auto"/>
            </w:tcBorders>
            <w:shd w:val="clear" w:color="auto" w:fill="C6D9F1"/>
            <w:textDirection w:val="btLr"/>
            <w:vAlign w:val="bottom"/>
          </w:tcPr>
          <w:p w:rsidR="00E371ED" w:rsidRPr="00E371ED" w:rsidP="00E371ED" w14:paraId="45459B8B" w14:textId="77777777">
            <w:pPr>
              <w:pStyle w:val="a22"/>
              <w:tabs>
                <w:tab w:val="clear" w:pos="340"/>
              </w:tabs>
              <w:spacing w:before="40" w:after="40" w:line="240" w:lineRule="atLeast"/>
              <w:ind w:left="113" w:right="113"/>
              <w:jc w:val="left"/>
              <w:rPr>
                <w:rFonts w:ascii="Tahoma" w:hAnsi="Tahoma" w:cs="Tahoma"/>
                <w:b/>
                <w:bCs/>
                <w:sz w:val="18"/>
                <w:szCs w:val="18"/>
                <w:rtl/>
              </w:rPr>
            </w:pPr>
            <w:r w:rsidRPr="00E371ED">
              <w:rPr>
                <w:rStyle w:val="a4"/>
                <w:rFonts w:ascii="Tahoma" w:hAnsi="Tahoma" w:cs="Tahoma"/>
                <w:b/>
                <w:bCs/>
                <w:sz w:val="18"/>
                <w:szCs w:val="18"/>
                <w:rtl/>
              </w:rPr>
              <w:t>מס' ההתקשרויות</w:t>
            </w:r>
          </w:p>
        </w:tc>
        <w:tc>
          <w:tcPr>
            <w:tcW w:w="861" w:type="dxa"/>
            <w:tcBorders>
              <w:top w:val="single" w:sz="4" w:space="0" w:color="auto"/>
              <w:bottom w:val="single" w:sz="8" w:space="0" w:color="auto"/>
            </w:tcBorders>
            <w:shd w:val="clear" w:color="auto" w:fill="C6D9F1"/>
          </w:tcPr>
          <w:p w:rsidR="00E371ED" w:rsidRPr="00E371ED" w:rsidP="00E371ED" w14:paraId="1A6CECA1" w14:textId="77777777">
            <w:pPr>
              <w:pStyle w:val="a22"/>
              <w:tabs>
                <w:tab w:val="clear" w:pos="340"/>
              </w:tabs>
              <w:spacing w:before="40" w:after="40" w:line="240" w:lineRule="atLeast"/>
              <w:jc w:val="left"/>
              <w:rPr>
                <w:rFonts w:ascii="Tahoma" w:hAnsi="Tahoma" w:cs="Tahoma"/>
                <w:b/>
                <w:bCs/>
                <w:sz w:val="18"/>
                <w:szCs w:val="18"/>
                <w:rtl/>
              </w:rPr>
            </w:pPr>
            <w:r w:rsidRPr="00E371ED">
              <w:rPr>
                <w:rStyle w:val="a4"/>
                <w:rFonts w:ascii="Tahoma" w:hAnsi="Tahoma" w:cs="Tahoma"/>
                <w:b/>
                <w:bCs/>
                <w:sz w:val="18"/>
                <w:szCs w:val="18"/>
                <w:rtl/>
              </w:rPr>
              <w:t>הסכום</w:t>
            </w:r>
          </w:p>
        </w:tc>
      </w:tr>
      <w:tr w14:paraId="1CFDDD08" w14:textId="77777777" w:rsidTr="00E371ED">
        <w:tblPrEx>
          <w:tblW w:w="0" w:type="auto"/>
          <w:tblLook w:val="04A0"/>
        </w:tblPrEx>
        <w:tc>
          <w:tcPr>
            <w:tcW w:w="732" w:type="dxa"/>
            <w:tcBorders>
              <w:top w:val="single" w:sz="8" w:space="0" w:color="auto"/>
            </w:tcBorders>
          </w:tcPr>
          <w:p w:rsidR="00E371ED" w:rsidRPr="00E371ED" w:rsidP="00E371ED" w14:paraId="2E43B5C8" w14:textId="77777777">
            <w:pPr>
              <w:pStyle w:val="a23"/>
              <w:tabs>
                <w:tab w:val="clear" w:pos="340"/>
              </w:tabs>
              <w:spacing w:before="40" w:after="40" w:line="240" w:lineRule="atLeast"/>
              <w:rPr>
                <w:rFonts w:ascii="Tahoma" w:hAnsi="Tahoma" w:cs="Tahoma"/>
                <w:sz w:val="18"/>
                <w:szCs w:val="18"/>
                <w:rtl/>
              </w:rPr>
            </w:pPr>
            <w:r w:rsidRPr="00E371ED">
              <w:rPr>
                <w:rStyle w:val="a4"/>
                <w:rFonts w:ascii="Tahoma" w:hAnsi="Tahoma" w:cs="Tahoma"/>
                <w:sz w:val="18"/>
                <w:szCs w:val="18"/>
                <w:rtl/>
              </w:rPr>
              <w:t>2016</w:t>
            </w:r>
          </w:p>
        </w:tc>
        <w:tc>
          <w:tcPr>
            <w:tcW w:w="1065" w:type="dxa"/>
            <w:tcBorders>
              <w:top w:val="single" w:sz="8" w:space="0" w:color="auto"/>
            </w:tcBorders>
          </w:tcPr>
          <w:p w:rsidR="00E371ED" w:rsidRPr="00E371ED" w:rsidP="00E371ED" w14:paraId="76A1810F"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374</w:t>
            </w:r>
          </w:p>
        </w:tc>
        <w:tc>
          <w:tcPr>
            <w:tcW w:w="820" w:type="dxa"/>
            <w:tcBorders>
              <w:top w:val="single" w:sz="8" w:space="0" w:color="auto"/>
            </w:tcBorders>
          </w:tcPr>
          <w:p w:rsidR="00E371ED" w:rsidRPr="00E371ED" w:rsidP="00E371ED" w14:paraId="2CE120A0"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49,503</w:t>
            </w:r>
          </w:p>
        </w:tc>
        <w:tc>
          <w:tcPr>
            <w:tcW w:w="1066" w:type="dxa"/>
            <w:tcBorders>
              <w:top w:val="single" w:sz="8" w:space="0" w:color="auto"/>
            </w:tcBorders>
          </w:tcPr>
          <w:p w:rsidR="00E371ED" w:rsidRPr="00E371ED" w:rsidP="00E371ED" w14:paraId="53AD5D7C"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159</w:t>
            </w:r>
          </w:p>
        </w:tc>
        <w:tc>
          <w:tcPr>
            <w:tcW w:w="861" w:type="dxa"/>
            <w:tcBorders>
              <w:top w:val="single" w:sz="8" w:space="0" w:color="auto"/>
            </w:tcBorders>
          </w:tcPr>
          <w:p w:rsidR="00E371ED" w:rsidRPr="00E371ED" w:rsidP="00E371ED" w14:paraId="3CE84333"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106,528</w:t>
            </w:r>
          </w:p>
        </w:tc>
        <w:tc>
          <w:tcPr>
            <w:tcW w:w="1085" w:type="dxa"/>
            <w:tcBorders>
              <w:top w:val="single" w:sz="8" w:space="0" w:color="auto"/>
            </w:tcBorders>
          </w:tcPr>
          <w:p w:rsidR="00E371ED" w:rsidRPr="00E371ED" w:rsidP="00E371ED" w14:paraId="3566DD9C"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2,177</w:t>
            </w:r>
          </w:p>
        </w:tc>
        <w:tc>
          <w:tcPr>
            <w:tcW w:w="861" w:type="dxa"/>
            <w:tcBorders>
              <w:top w:val="single" w:sz="8" w:space="0" w:color="auto"/>
            </w:tcBorders>
          </w:tcPr>
          <w:p w:rsidR="00E371ED" w:rsidRPr="00E371ED" w:rsidP="00E371ED" w14:paraId="46507A98"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148,434</w:t>
            </w:r>
          </w:p>
        </w:tc>
        <w:tc>
          <w:tcPr>
            <w:tcW w:w="1085" w:type="dxa"/>
            <w:tcBorders>
              <w:top w:val="single" w:sz="8" w:space="0" w:color="auto"/>
            </w:tcBorders>
          </w:tcPr>
          <w:p w:rsidR="00E371ED" w:rsidRPr="00E371ED" w:rsidP="00E371ED" w14:paraId="187BF9A7"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2,710</w:t>
            </w:r>
          </w:p>
        </w:tc>
        <w:tc>
          <w:tcPr>
            <w:tcW w:w="861" w:type="dxa"/>
            <w:tcBorders>
              <w:top w:val="single" w:sz="8" w:space="0" w:color="auto"/>
            </w:tcBorders>
          </w:tcPr>
          <w:p w:rsidR="00E371ED" w:rsidRPr="00E371ED" w:rsidP="00E371ED" w14:paraId="67254CBD"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304,465</w:t>
            </w:r>
          </w:p>
        </w:tc>
      </w:tr>
      <w:tr w14:paraId="6F678DEC" w14:textId="77777777" w:rsidTr="00E371ED">
        <w:tblPrEx>
          <w:tblW w:w="0" w:type="auto"/>
          <w:tblLook w:val="04A0"/>
        </w:tblPrEx>
        <w:tc>
          <w:tcPr>
            <w:tcW w:w="732" w:type="dxa"/>
          </w:tcPr>
          <w:p w:rsidR="00E371ED" w:rsidRPr="00E371ED" w:rsidP="00E371ED" w14:paraId="521544BC" w14:textId="77777777">
            <w:pPr>
              <w:pStyle w:val="a23"/>
              <w:tabs>
                <w:tab w:val="clear" w:pos="340"/>
              </w:tabs>
              <w:spacing w:before="40" w:after="40" w:line="240" w:lineRule="atLeast"/>
              <w:rPr>
                <w:rFonts w:ascii="Tahoma" w:hAnsi="Tahoma" w:cs="Tahoma"/>
                <w:sz w:val="18"/>
                <w:szCs w:val="18"/>
                <w:rtl/>
              </w:rPr>
            </w:pPr>
            <w:r w:rsidRPr="00E371ED">
              <w:rPr>
                <w:rStyle w:val="a4"/>
                <w:rFonts w:ascii="Tahoma" w:hAnsi="Tahoma" w:cs="Tahoma"/>
                <w:sz w:val="18"/>
                <w:szCs w:val="18"/>
                <w:rtl/>
              </w:rPr>
              <w:t>2017</w:t>
            </w:r>
          </w:p>
        </w:tc>
        <w:tc>
          <w:tcPr>
            <w:tcW w:w="1065" w:type="dxa"/>
          </w:tcPr>
          <w:p w:rsidR="00E371ED" w:rsidRPr="00E371ED" w:rsidP="00E371ED" w14:paraId="14FACF6B"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325</w:t>
            </w:r>
          </w:p>
        </w:tc>
        <w:tc>
          <w:tcPr>
            <w:tcW w:w="820" w:type="dxa"/>
          </w:tcPr>
          <w:p w:rsidR="00E371ED" w:rsidRPr="00E371ED" w:rsidP="00E371ED" w14:paraId="74F3FDA8"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64,408</w:t>
            </w:r>
          </w:p>
        </w:tc>
        <w:tc>
          <w:tcPr>
            <w:tcW w:w="1066" w:type="dxa"/>
          </w:tcPr>
          <w:p w:rsidR="00E371ED" w:rsidRPr="00E371ED" w:rsidP="00E371ED" w14:paraId="4F57024D"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169</w:t>
            </w:r>
          </w:p>
        </w:tc>
        <w:tc>
          <w:tcPr>
            <w:tcW w:w="861" w:type="dxa"/>
          </w:tcPr>
          <w:p w:rsidR="00E371ED" w:rsidRPr="00E371ED" w:rsidP="00E371ED" w14:paraId="58002FF1"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71,562</w:t>
            </w:r>
          </w:p>
        </w:tc>
        <w:tc>
          <w:tcPr>
            <w:tcW w:w="1085" w:type="dxa"/>
          </w:tcPr>
          <w:p w:rsidR="00E371ED" w:rsidRPr="00E371ED" w:rsidP="00E371ED" w14:paraId="1A3C26F1"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2,746</w:t>
            </w:r>
          </w:p>
        </w:tc>
        <w:tc>
          <w:tcPr>
            <w:tcW w:w="861" w:type="dxa"/>
          </w:tcPr>
          <w:p w:rsidR="00E371ED" w:rsidRPr="00E371ED" w:rsidP="00E371ED" w14:paraId="10AE9EBB"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246,201</w:t>
            </w:r>
          </w:p>
        </w:tc>
        <w:tc>
          <w:tcPr>
            <w:tcW w:w="1085" w:type="dxa"/>
          </w:tcPr>
          <w:p w:rsidR="00E371ED" w:rsidRPr="00E371ED" w:rsidP="00E371ED" w14:paraId="160C21BC"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3,240</w:t>
            </w:r>
          </w:p>
        </w:tc>
        <w:tc>
          <w:tcPr>
            <w:tcW w:w="861" w:type="dxa"/>
          </w:tcPr>
          <w:p w:rsidR="00E371ED" w:rsidRPr="00E371ED" w:rsidP="00E371ED" w14:paraId="6A76ECCE"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382,171</w:t>
            </w:r>
          </w:p>
        </w:tc>
      </w:tr>
      <w:tr w14:paraId="4C4E87B6" w14:textId="77777777" w:rsidTr="00E371ED">
        <w:tblPrEx>
          <w:tblW w:w="0" w:type="auto"/>
          <w:tblLook w:val="04A0"/>
        </w:tblPrEx>
        <w:tc>
          <w:tcPr>
            <w:tcW w:w="732" w:type="dxa"/>
          </w:tcPr>
          <w:p w:rsidR="00E371ED" w:rsidRPr="00E371ED" w:rsidP="00E371ED" w14:paraId="72BC96EF" w14:textId="77777777">
            <w:pPr>
              <w:pStyle w:val="a23"/>
              <w:tabs>
                <w:tab w:val="clear" w:pos="340"/>
              </w:tabs>
              <w:spacing w:before="40" w:after="40" w:line="240" w:lineRule="atLeast"/>
              <w:rPr>
                <w:rFonts w:ascii="Tahoma" w:hAnsi="Tahoma" w:cs="Tahoma"/>
                <w:sz w:val="18"/>
                <w:szCs w:val="18"/>
                <w:rtl/>
              </w:rPr>
            </w:pPr>
            <w:r w:rsidRPr="00E371ED">
              <w:rPr>
                <w:rStyle w:val="a4"/>
                <w:rFonts w:ascii="Tahoma" w:hAnsi="Tahoma" w:cs="Tahoma"/>
                <w:sz w:val="18"/>
                <w:szCs w:val="18"/>
                <w:rtl/>
              </w:rPr>
              <w:t>2018</w:t>
            </w:r>
          </w:p>
        </w:tc>
        <w:tc>
          <w:tcPr>
            <w:tcW w:w="1065" w:type="dxa"/>
          </w:tcPr>
          <w:p w:rsidR="00E371ED" w:rsidRPr="00E371ED" w:rsidP="00E371ED" w14:paraId="47F746EF"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214</w:t>
            </w:r>
          </w:p>
        </w:tc>
        <w:tc>
          <w:tcPr>
            <w:tcW w:w="820" w:type="dxa"/>
          </w:tcPr>
          <w:p w:rsidR="00E371ED" w:rsidRPr="00E371ED" w:rsidP="00E371ED" w14:paraId="74691F41"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43,456</w:t>
            </w:r>
          </w:p>
        </w:tc>
        <w:tc>
          <w:tcPr>
            <w:tcW w:w="1066" w:type="dxa"/>
          </w:tcPr>
          <w:p w:rsidR="00E371ED" w:rsidRPr="00E371ED" w:rsidP="00E371ED" w14:paraId="7FE0F80C"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233</w:t>
            </w:r>
          </w:p>
        </w:tc>
        <w:tc>
          <w:tcPr>
            <w:tcW w:w="861" w:type="dxa"/>
          </w:tcPr>
          <w:p w:rsidR="00E371ED" w:rsidRPr="00E371ED" w:rsidP="00E371ED" w14:paraId="7498D2E0"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134,597</w:t>
            </w:r>
          </w:p>
        </w:tc>
        <w:tc>
          <w:tcPr>
            <w:tcW w:w="1085" w:type="dxa"/>
          </w:tcPr>
          <w:p w:rsidR="00E371ED" w:rsidRPr="00E371ED" w:rsidP="00E371ED" w14:paraId="25DED895"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2,372</w:t>
            </w:r>
          </w:p>
        </w:tc>
        <w:tc>
          <w:tcPr>
            <w:tcW w:w="861" w:type="dxa"/>
          </w:tcPr>
          <w:p w:rsidR="00E371ED" w:rsidRPr="00E371ED" w:rsidP="00E371ED" w14:paraId="712793AF"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329,582</w:t>
            </w:r>
          </w:p>
        </w:tc>
        <w:tc>
          <w:tcPr>
            <w:tcW w:w="1085" w:type="dxa"/>
          </w:tcPr>
          <w:p w:rsidR="00E371ED" w:rsidRPr="00E371ED" w:rsidP="00E371ED" w14:paraId="16598C53"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2,819</w:t>
            </w:r>
          </w:p>
        </w:tc>
        <w:tc>
          <w:tcPr>
            <w:tcW w:w="861" w:type="dxa"/>
          </w:tcPr>
          <w:p w:rsidR="00E371ED" w:rsidRPr="00E371ED" w:rsidP="00E371ED" w14:paraId="0469076D"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507,635</w:t>
            </w:r>
          </w:p>
        </w:tc>
      </w:tr>
      <w:tr w14:paraId="7B9BB19D" w14:textId="77777777" w:rsidTr="00E371ED">
        <w:tblPrEx>
          <w:tblW w:w="0" w:type="auto"/>
          <w:tblLook w:val="04A0"/>
        </w:tblPrEx>
        <w:tc>
          <w:tcPr>
            <w:tcW w:w="732" w:type="dxa"/>
          </w:tcPr>
          <w:p w:rsidR="00E371ED" w:rsidRPr="00E371ED" w:rsidP="00E371ED" w14:paraId="7BB923E9" w14:textId="77777777">
            <w:pPr>
              <w:pStyle w:val="a23"/>
              <w:tabs>
                <w:tab w:val="clear" w:pos="340"/>
              </w:tabs>
              <w:spacing w:before="40" w:after="40" w:line="240" w:lineRule="atLeast"/>
              <w:rPr>
                <w:rFonts w:ascii="Tahoma" w:hAnsi="Tahoma" w:cs="Tahoma"/>
                <w:sz w:val="18"/>
                <w:szCs w:val="18"/>
                <w:rtl/>
              </w:rPr>
            </w:pPr>
            <w:r w:rsidRPr="00E371ED">
              <w:rPr>
                <w:rStyle w:val="a4"/>
                <w:rFonts w:ascii="Tahoma" w:hAnsi="Tahoma" w:cs="Tahoma"/>
                <w:sz w:val="18"/>
                <w:szCs w:val="18"/>
                <w:rtl/>
              </w:rPr>
              <w:t>2019</w:t>
            </w:r>
          </w:p>
        </w:tc>
        <w:tc>
          <w:tcPr>
            <w:tcW w:w="1065" w:type="dxa"/>
          </w:tcPr>
          <w:p w:rsidR="00E371ED" w:rsidRPr="00E371ED" w:rsidP="00E371ED" w14:paraId="08A396D6"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157</w:t>
            </w:r>
          </w:p>
        </w:tc>
        <w:tc>
          <w:tcPr>
            <w:tcW w:w="820" w:type="dxa"/>
          </w:tcPr>
          <w:p w:rsidR="00E371ED" w:rsidRPr="00E371ED" w:rsidP="00E371ED" w14:paraId="06DE4685"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35,630</w:t>
            </w:r>
          </w:p>
        </w:tc>
        <w:tc>
          <w:tcPr>
            <w:tcW w:w="1066" w:type="dxa"/>
          </w:tcPr>
          <w:p w:rsidR="00E371ED" w:rsidRPr="00E371ED" w:rsidP="00E371ED" w14:paraId="18440754"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113</w:t>
            </w:r>
          </w:p>
        </w:tc>
        <w:tc>
          <w:tcPr>
            <w:tcW w:w="861" w:type="dxa"/>
          </w:tcPr>
          <w:p w:rsidR="00E371ED" w:rsidRPr="00E371ED" w:rsidP="00E371ED" w14:paraId="04D9DF09"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57,351</w:t>
            </w:r>
          </w:p>
        </w:tc>
        <w:tc>
          <w:tcPr>
            <w:tcW w:w="1085" w:type="dxa"/>
          </w:tcPr>
          <w:p w:rsidR="00E371ED" w:rsidRPr="00E371ED" w:rsidP="00E371ED" w14:paraId="354E149E"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2,252</w:t>
            </w:r>
          </w:p>
        </w:tc>
        <w:tc>
          <w:tcPr>
            <w:tcW w:w="861" w:type="dxa"/>
          </w:tcPr>
          <w:p w:rsidR="00E371ED" w:rsidRPr="00E371ED" w:rsidP="00E371ED" w14:paraId="0F79BBA8"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284,909</w:t>
            </w:r>
          </w:p>
        </w:tc>
        <w:tc>
          <w:tcPr>
            <w:tcW w:w="1085" w:type="dxa"/>
          </w:tcPr>
          <w:p w:rsidR="00E371ED" w:rsidRPr="00E371ED" w:rsidP="00E371ED" w14:paraId="4C20CFBB"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2,522</w:t>
            </w:r>
          </w:p>
        </w:tc>
        <w:tc>
          <w:tcPr>
            <w:tcW w:w="861" w:type="dxa"/>
          </w:tcPr>
          <w:p w:rsidR="00E371ED" w:rsidRPr="00E371ED" w:rsidP="00E371ED" w14:paraId="21CE1F83" w14:textId="77777777">
            <w:pPr>
              <w:pStyle w:val="a23"/>
              <w:tabs>
                <w:tab w:val="clear" w:pos="340"/>
              </w:tabs>
              <w:spacing w:before="40" w:after="40" w:line="240" w:lineRule="atLeast"/>
              <w:rPr>
                <w:rFonts w:ascii="Tahoma" w:hAnsi="Tahoma" w:cs="Tahoma"/>
                <w:sz w:val="18"/>
                <w:szCs w:val="18"/>
                <w:rtl/>
              </w:rPr>
            </w:pPr>
            <w:r w:rsidRPr="00E371ED">
              <w:rPr>
                <w:rFonts w:ascii="Tahoma" w:hAnsi="Tahoma" w:cs="Tahoma"/>
                <w:sz w:val="18"/>
                <w:szCs w:val="18"/>
                <w:rtl/>
              </w:rPr>
              <w:t>377,890</w:t>
            </w:r>
          </w:p>
        </w:tc>
      </w:tr>
    </w:tbl>
    <w:p w:rsidR="003A28BA" w:rsidRPr="008242D4" w:rsidP="00670849" w14:paraId="1E964CC4" w14:textId="77777777">
      <w:pPr>
        <w:pStyle w:val="text-source"/>
        <w:rPr>
          <w:rtl/>
        </w:rPr>
      </w:pPr>
      <w:r w:rsidRPr="008242D4">
        <w:rPr>
          <w:rtl/>
        </w:rPr>
        <w:t>על פי נתוני החברה</w:t>
      </w:r>
      <w:r>
        <w:rPr>
          <w:rtl/>
        </w:rPr>
        <w:t>.</w:t>
      </w:r>
    </w:p>
    <w:p w:rsidR="003A28BA" w:rsidRPr="00E92A4D" w:rsidP="00E92A4D" w14:paraId="070BB55A"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החל מ-2019 מעריכה החברה את ביצועיהם של מנהלי פרויקטים ושל מתכננים בשנת העבודה הקודמת. בהערכתה, החברה מתייחסת לכמה מדדי ביצוע כגון נתונים על איכות ביצוע או תכנון, עמידה בלוחות זמנים ובקרה פיננסית. בסוף כל שנה עוברים כל מנהלי הפרויקטים והיועצים הערכות מקצועיות, ונערכים בירורים לאלה שקיבלו ציונים נמוכים. יתרה מזו, כאשר מזוהים כשלים, ובמיוחד אי-עמידה בלוחות זמנים או בעיות איכות, מוזמן הספק לבירור בוועדה מיוחדת בראשות משנה לסמנכ"ל הנדסה.</w:t>
      </w:r>
    </w:p>
    <w:p w:rsidR="003A28BA" w:rsidRPr="00E92A4D" w:rsidP="00E92A4D" w14:paraId="6738EF5F"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העיקרון המרכזי שנקבע בחוק המכרזים הוא שחוזה לביצוע עסקה, לביצוע עבודה או לרכישת שירותים ייעשה באמצעות מכרז פומבי. עם זאת, בתקנות המכרזים נקבעו התקשרויות שאין חובה לערוך עבורן מכרז פומבי. למשל, התקנות מאפשרות לתת פטור מחובת מכרז לעבודה הדורשת ידע ומומחיות מיוחדים במקצועות כגון תכנון, הנדסה ואדריכלות</w:t>
      </w:r>
      <w:r>
        <w:rPr>
          <w:rFonts w:ascii="Tahoma" w:hAnsi="Tahoma" w:cs="Tahoma"/>
          <w:sz w:val="20"/>
          <w:szCs w:val="20"/>
          <w:vertAlign w:val="superscript"/>
          <w:rtl/>
        </w:rPr>
        <w:footnoteReference w:id="2"/>
      </w:r>
      <w:r w:rsidRPr="00E92A4D">
        <w:rPr>
          <w:rFonts w:ascii="Tahoma" w:hAnsi="Tahoma" w:cs="Tahoma"/>
          <w:sz w:val="20"/>
          <w:szCs w:val="20"/>
          <w:rtl/>
        </w:rPr>
        <w:t xml:space="preserve">. התקשרויות מסוג </w:t>
      </w:r>
      <w:r w:rsidRPr="00E92A4D">
        <w:rPr>
          <w:rFonts w:ascii="Tahoma" w:hAnsi="Tahoma" w:cs="Tahoma"/>
          <w:sz w:val="20"/>
          <w:szCs w:val="20"/>
          <w:rtl/>
        </w:rPr>
        <w:t>זה מחייבות לעיתים בחירה מתוך רשימות של ספקים (מציעים) ממוינות לפי תחום, למשל מתכננים, מהנדסים, אדריכלים ועוד.</w:t>
      </w:r>
    </w:p>
    <w:p w:rsidR="003A28BA" w:rsidRPr="00E92A4D" w:rsidP="00E92A4D" w14:paraId="0E43F9C3"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על פי תקנות המכרזים, תפקיד ועדת המכרזים להחליט לגבי כל התקשרות לביצוע עסקה בטובין או במקרקעין, לביצוע עבודה או לרכישת שירותים</w:t>
      </w:r>
      <w:r>
        <w:rPr>
          <w:rFonts w:ascii="Tahoma" w:hAnsi="Tahoma" w:cs="Tahoma"/>
          <w:sz w:val="20"/>
          <w:szCs w:val="20"/>
          <w:vertAlign w:val="superscript"/>
          <w:rtl/>
        </w:rPr>
        <w:footnoteReference w:id="3"/>
      </w:r>
      <w:r w:rsidRPr="00E92A4D">
        <w:rPr>
          <w:rFonts w:ascii="Tahoma" w:hAnsi="Tahoma" w:cs="Tahoma"/>
          <w:sz w:val="20"/>
          <w:szCs w:val="20"/>
          <w:rtl/>
        </w:rPr>
        <w:t>. ועדת המכרזים אחראית לכך שההתקשרויות ייעשו באופן שקוף, תחרותי, הוגן ושוויוני, וכזה המבטיח את מרב היתרונות לגוף הציבורי. בתקנה 35 נקבע כי מנכ"ל חברה ממשלתית ימנה, באישור דירקטוריון החברה, ועדת מכרזים, אחת או יותר, בת שלושה חברים לפחות, שחבריה נמנים עם עובדי החברה.</w:t>
      </w:r>
    </w:p>
    <w:p w:rsidR="003A28BA" w:rsidRPr="00E92A4D" w:rsidP="00E92A4D" w14:paraId="60D1770B"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בחברת נתיבי ישראל פועלות כיום שלוש ועדות התקשרויות שונות: א. הוועדה העליונה, האחראית בין היתר לאישור התקשרויות במכרז, למתן פטור ממכרז, לאישור התקשרויות מיוחדות ולמכרזים להתקשרות עם קבלנים (להלן - הוועדה העליונה); ב. ועדת מומחים, האחראית לאישור התקשרויות בעיקר עם מנהלי פרויקטים, עם מתכננים ועם יועצים; ג. ועדה למינוי יועצים משפטיים, שתפקידה אישור התקשרויות עם יועצים משפטיים חיצוניים. בחברה קיים נוהל</w:t>
      </w:r>
      <w:r>
        <w:rPr>
          <w:rFonts w:ascii="Tahoma" w:hAnsi="Tahoma" w:cs="Tahoma"/>
          <w:sz w:val="20"/>
          <w:szCs w:val="20"/>
          <w:vertAlign w:val="superscript"/>
          <w:rtl/>
        </w:rPr>
        <w:footnoteReference w:id="4"/>
      </w:r>
      <w:r w:rsidRPr="00E92A4D">
        <w:rPr>
          <w:rFonts w:ascii="Tahoma" w:hAnsi="Tahoma" w:cs="Tahoma"/>
          <w:sz w:val="20"/>
          <w:szCs w:val="20"/>
          <w:rtl/>
        </w:rPr>
        <w:t xml:space="preserve"> הקובע את סדרי העבודה של ועדות המכרזים השונות. הנוהל הקיים במועד סיום הביקורת הוא נוהל כללי המאגד את ההנחיות לשלוש הוועדות.</w:t>
      </w:r>
    </w:p>
    <w:p w:rsidR="003A28BA" w:rsidRPr="00E92A4D" w:rsidP="00E92A4D" w14:paraId="5ED0CC97" w14:textId="6AB296DC">
      <w:pPr>
        <w:pStyle w:val="a5"/>
        <w:spacing w:after="120" w:line="320" w:lineRule="atLeast"/>
        <w:rPr>
          <w:rFonts w:ascii="Tahoma" w:hAnsi="Tahoma" w:cs="Tahoma"/>
          <w:sz w:val="20"/>
          <w:szCs w:val="20"/>
        </w:rPr>
      </w:pPr>
      <w:r w:rsidRPr="00E92A4D">
        <w:rPr>
          <w:rFonts w:ascii="Tahoma" w:hAnsi="Tahoma" w:cs="Tahoma"/>
          <w:sz w:val="20"/>
          <w:szCs w:val="20"/>
          <w:rtl/>
        </w:rPr>
        <w:t xml:space="preserve">בנובמבר 2015 פתחה המשטרה בחקירה גלויה בנוגע לחשדות לשחיתות בחברה. החקירה חשפה התנהלות פלילית שיטתית ושחיתות עמוקה לכאורה שהייתה נהוגה בחברה יותר מעשור, ובכלל זה שיתופי פעולה פסולים עם חלק מהספקים. בעקבות הפרשה, הוחלפה בשנים 2016 - 2017 מרבית השדרה הניהולית של החברה ושונו תהליכי עבודה רבים. במרץ 2019 נכנס לתוקפו הקוד האתי שהוחל על כל עובדי </w:t>
      </w:r>
      <w:r w:rsidRPr="00E92A4D">
        <w:rPr>
          <w:rFonts w:ascii="Tahoma" w:hAnsi="Tahoma" w:cs="Tahoma"/>
          <w:sz w:val="20"/>
          <w:szCs w:val="20"/>
          <w:rtl/>
        </w:rPr>
        <w:t>נת"י</w:t>
      </w:r>
      <w:r w:rsidRPr="00E92A4D">
        <w:rPr>
          <w:rFonts w:ascii="Tahoma" w:hAnsi="Tahoma" w:cs="Tahoma"/>
          <w:sz w:val="20"/>
          <w:szCs w:val="20"/>
          <w:rtl/>
        </w:rPr>
        <w:t xml:space="preserve"> ומנהליה. בקוד האתי נקבע כי טוהר מידות ויושרה משמשים בסיס לכל פעולותיה. בין היתר נקבע בקוד כי בחירת הספקים תיעשה על בסיס אמות מידה אחידות ועל סמך סטנדרטים מקצועיים. כמו כן נקבע כי החברה תשתדל להרחיב את מגוון הספקים שעובדים עימה. </w:t>
      </w:r>
    </w:p>
    <w:p w:rsidR="003A28BA" w:rsidRPr="008242D4" w:rsidP="00670849" w14:paraId="0B45B6C4" w14:textId="77777777">
      <w:pPr>
        <w:pStyle w:val="RESHET"/>
        <w:rPr>
          <w:rtl/>
        </w:rPr>
      </w:pPr>
      <w:r w:rsidRPr="008242D4">
        <w:rPr>
          <w:rtl/>
        </w:rPr>
        <w:t>משרד מבקר המדינה מציין לחיוב את אימוץ הקוד האתי ואת החלתו על עובדי החברה ועל הספקים החיצוניים</w:t>
      </w:r>
      <w:r>
        <w:rPr>
          <w:rtl/>
        </w:rPr>
        <w:t>.</w:t>
      </w:r>
    </w:p>
    <w:p w:rsidR="003A28BA" w:rsidRPr="008242D4" w:rsidP="00456CE8" w14:paraId="0C8144FD" w14:textId="77777777">
      <w:pPr>
        <w:pStyle w:val="3"/>
        <w:rPr>
          <w:rtl/>
        </w:rPr>
      </w:pPr>
      <w:r w:rsidRPr="008242D4">
        <w:rPr>
          <w:rtl/>
        </w:rPr>
        <w:t>פעילות חטיבת חוזים והתקשרויות</w:t>
      </w:r>
    </w:p>
    <w:p w:rsidR="003A28BA" w:rsidRPr="00E92A4D" w:rsidP="00E92A4D" w14:paraId="564051D6" w14:textId="77777777">
      <w:pPr>
        <w:pStyle w:val="a5"/>
        <w:spacing w:after="120" w:line="320" w:lineRule="atLeast"/>
        <w:rPr>
          <w:rFonts w:ascii="Tahoma" w:hAnsi="Tahoma" w:cs="Tahoma"/>
          <w:spacing w:val="-2"/>
          <w:w w:val="98"/>
          <w:sz w:val="20"/>
          <w:szCs w:val="20"/>
          <w:rtl/>
        </w:rPr>
      </w:pPr>
      <w:r w:rsidRPr="00E92A4D">
        <w:rPr>
          <w:rFonts w:ascii="Tahoma" w:hAnsi="Tahoma" w:cs="Tahoma"/>
          <w:spacing w:val="-2"/>
          <w:w w:val="98"/>
          <w:sz w:val="20"/>
          <w:szCs w:val="20"/>
          <w:rtl/>
        </w:rPr>
        <w:t xml:space="preserve">חשיבותם של הליכי התקשרות תקינים לתפקודה של החברה הביאה לכך שאחת הפעולות הראשונות שביצעה הנהלת החברה החדשה הייתה הקמת חטיבת חוזים והתקשרויות (להלן - חטיבת ההתקשרויות). מטרת ההחלטה הייתה לחולל שינוי מהותי בהליכי ההתקשרות וניהול החוזים של החברה, ולשדרג את האגף שהיה קיים בחברה עד אותו מועד. עם השינויים העיקריים נמנו הגדרת תפקידים מקצועיים חדשים, הגדלת כוח האדם ושינוי תהליכי עבודה. כיום, חטיבת </w:t>
      </w:r>
      <w:r w:rsidRPr="00E92A4D">
        <w:rPr>
          <w:rFonts w:ascii="Tahoma" w:hAnsi="Tahoma" w:cs="Tahoma"/>
          <w:spacing w:val="-2"/>
          <w:w w:val="98"/>
          <w:sz w:val="20"/>
          <w:szCs w:val="20"/>
          <w:rtl/>
        </w:rPr>
        <w:t>ההתקשרויות אחראית לתכנון, ביצוע ובקרה של מרבית תהליכי ההתקשרות בחברה, לביצועם ולניטורם</w:t>
      </w:r>
      <w:r>
        <w:rPr>
          <w:rFonts w:ascii="Tahoma" w:hAnsi="Tahoma" w:cs="Tahoma"/>
          <w:spacing w:val="-2"/>
          <w:w w:val="98"/>
          <w:sz w:val="20"/>
          <w:szCs w:val="20"/>
          <w:vertAlign w:val="superscript"/>
          <w:rtl/>
        </w:rPr>
        <w:footnoteReference w:id="5"/>
      </w:r>
      <w:r w:rsidRPr="00E92A4D">
        <w:rPr>
          <w:rFonts w:ascii="Tahoma" w:hAnsi="Tahoma" w:cs="Tahoma"/>
          <w:spacing w:val="-2"/>
          <w:w w:val="98"/>
          <w:sz w:val="20"/>
          <w:szCs w:val="20"/>
          <w:rtl/>
        </w:rPr>
        <w:t>. בתרשים 3 מוצג מבנה חטיבת חוזים והתקשרויות כפי שתוכנן עם הקמתה בראשית 2017:</w:t>
      </w:r>
    </w:p>
    <w:p w:rsidR="003A28BA" w:rsidRPr="008242D4" w:rsidP="00670849" w14:paraId="7C9053DB" w14:textId="77777777">
      <w:pPr>
        <w:pStyle w:val="a1"/>
        <w:rPr>
          <w:rtl/>
        </w:rPr>
      </w:pPr>
      <w:r w:rsidRPr="005A6151">
        <w:rPr>
          <w:b w:val="0"/>
          <w:bCs w:val="0"/>
          <w:rtl/>
        </w:rPr>
        <w:t xml:space="preserve">תרשים 3: </w:t>
      </w:r>
      <w:r w:rsidRPr="008242D4">
        <w:rPr>
          <w:rtl/>
        </w:rPr>
        <w:t>המבנה הארגוני של חטיבת ההתקשרויות החדשה</w:t>
      </w:r>
    </w:p>
    <w:p w:rsidR="003A28BA" w:rsidRPr="00E371ED" w:rsidP="00E371ED" w14:paraId="47EE05F3" w14:textId="461ABC6E">
      <w:pPr>
        <w:pStyle w:val="a5"/>
        <w:spacing w:after="120" w:line="320" w:lineRule="atLeast"/>
        <w:jc w:val="center"/>
        <w:rPr>
          <w:rFonts w:ascii="Tahoma" w:hAnsi="Tahoma" w:cs="Tahoma"/>
          <w:spacing w:val="-2"/>
          <w:w w:val="98"/>
          <w:sz w:val="20"/>
          <w:szCs w:val="20"/>
          <w:rtl/>
        </w:rPr>
      </w:pPr>
      <w:r>
        <w:rPr>
          <w:rFonts w:ascii="Tahoma" w:hAnsi="Tahoma" w:cs="Tahoma"/>
          <w:noProof/>
          <w:spacing w:val="-2"/>
          <w:w w:val="98"/>
          <w:sz w:val="20"/>
          <w:szCs w:val="20"/>
          <w:rtl/>
          <w:lang w:val="he-IL"/>
        </w:rPr>
        <w:drawing>
          <wp:inline distT="0" distB="0" distL="0" distR="0">
            <wp:extent cx="4315123" cy="428693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54543" name="Picture 22"/>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5123" cy="4286930"/>
                    </a:xfrm>
                    <a:prstGeom prst="rect">
                      <a:avLst/>
                    </a:prstGeom>
                  </pic:spPr>
                </pic:pic>
              </a:graphicData>
            </a:graphic>
          </wp:inline>
        </w:drawing>
      </w:r>
    </w:p>
    <w:p w:rsidR="003A28BA" w:rsidRPr="008242D4" w:rsidP="00670849" w14:paraId="11670BD4" w14:textId="77777777">
      <w:pPr>
        <w:pStyle w:val="text-source"/>
        <w:rPr>
          <w:rtl/>
        </w:rPr>
      </w:pPr>
      <w:r w:rsidRPr="008242D4">
        <w:rPr>
          <w:rtl/>
        </w:rPr>
        <w:t>המקור: מצגת החברה שנת 2017</w:t>
      </w:r>
      <w:r>
        <w:rPr>
          <w:rtl/>
        </w:rPr>
        <w:t>.</w:t>
      </w:r>
    </w:p>
    <w:p w:rsidR="003A28BA" w:rsidRPr="00E92A4D" w:rsidP="00E92A4D" w14:paraId="393D819C"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בחטיבת ההתקשרויות פועלת ועדת מכרזים מומחים שלה הסמכות לביצוע כל ההליכים התחרותיים לבחירת בעלי מקצוע מומחים ולהתקשרות עימם בהתאם לתקנה 5 ו-5א בתקנות המכרזים</w:t>
      </w:r>
      <w:r>
        <w:rPr>
          <w:rFonts w:ascii="Tahoma" w:hAnsi="Tahoma" w:cs="Tahoma"/>
          <w:sz w:val="20"/>
          <w:szCs w:val="20"/>
          <w:vertAlign w:val="superscript"/>
          <w:rtl/>
        </w:rPr>
        <w:footnoteReference w:id="6"/>
      </w:r>
      <w:r w:rsidRPr="00E92A4D">
        <w:rPr>
          <w:rFonts w:ascii="Tahoma" w:hAnsi="Tahoma" w:cs="Tahoma"/>
          <w:sz w:val="20"/>
          <w:szCs w:val="20"/>
          <w:rtl/>
        </w:rPr>
        <w:t>.</w:t>
      </w:r>
    </w:p>
    <w:p w:rsidR="003A28BA" w:rsidRPr="008242D4" w:rsidP="006207AE" w14:paraId="07A1FCFD" w14:textId="77777777">
      <w:pPr>
        <w:pStyle w:val="4"/>
        <w:rPr>
          <w:rtl/>
        </w:rPr>
      </w:pPr>
      <w:r w:rsidRPr="008242D4">
        <w:rPr>
          <w:rtl/>
        </w:rPr>
        <w:t>המעבר מניהול מאגרי ספקים למכרזי מסגרת</w:t>
      </w:r>
    </w:p>
    <w:p w:rsidR="003A28BA" w:rsidRPr="00E92A4D" w:rsidP="00E92A4D" w14:paraId="6C733C0A"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בלוח 3 מוצגות דרכי ההתקשרויות עם ספקים על פי היקף ההתקשרות, כמוגדר בתקנה 5א לחוק המכרזים:</w:t>
      </w:r>
    </w:p>
    <w:p w:rsidR="003A28BA" w:rsidRPr="008242D4" w:rsidP="00670849" w14:paraId="1BD34C70" w14:textId="77777777">
      <w:pPr>
        <w:pStyle w:val="a1"/>
        <w:rPr>
          <w:rtl/>
        </w:rPr>
      </w:pPr>
      <w:r w:rsidRPr="00E371ED">
        <w:rPr>
          <w:b w:val="0"/>
          <w:bCs w:val="0"/>
          <w:rtl/>
        </w:rPr>
        <w:t xml:space="preserve">לוח 3: </w:t>
      </w:r>
      <w:r w:rsidRPr="008242D4">
        <w:rPr>
          <w:rtl/>
        </w:rPr>
        <w:t xml:space="preserve">התקשרויות עם יועצים בהתאם לתקנה 5א </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3340"/>
        <w:gridCol w:w="4882"/>
      </w:tblGrid>
      <w:tr w14:paraId="4D797023" w14:textId="77777777" w:rsidTr="00E371ED">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3402" w:type="dxa"/>
            <w:tcBorders>
              <w:top w:val="single" w:sz="8" w:space="0" w:color="auto"/>
              <w:bottom w:val="single" w:sz="8" w:space="0" w:color="auto"/>
            </w:tcBorders>
            <w:shd w:val="clear" w:color="auto" w:fill="C6D9F1"/>
          </w:tcPr>
          <w:p w:rsidR="00E371ED" w:rsidRPr="00E371ED" w:rsidP="00E371ED" w14:paraId="17133DCF" w14:textId="77777777">
            <w:pPr>
              <w:pStyle w:val="a22"/>
              <w:tabs>
                <w:tab w:val="clear" w:pos="340"/>
              </w:tabs>
              <w:spacing w:before="40" w:after="96" w:afterLines="40" w:line="200" w:lineRule="atLeast"/>
              <w:jc w:val="left"/>
              <w:rPr>
                <w:rFonts w:ascii="Tahoma" w:hAnsi="Tahoma" w:cs="Tahoma"/>
                <w:b/>
                <w:bCs/>
                <w:sz w:val="18"/>
                <w:szCs w:val="18"/>
                <w:rtl/>
              </w:rPr>
            </w:pPr>
            <w:r w:rsidRPr="00E371ED">
              <w:rPr>
                <w:rStyle w:val="a4"/>
                <w:rFonts w:ascii="Tahoma" w:hAnsi="Tahoma" w:cs="Tahoma"/>
                <w:b/>
                <w:bCs/>
                <w:sz w:val="18"/>
                <w:szCs w:val="18"/>
                <w:rtl/>
              </w:rPr>
              <w:t>היקף ההתקשרות</w:t>
            </w:r>
          </w:p>
        </w:tc>
        <w:tc>
          <w:tcPr>
            <w:tcW w:w="4989" w:type="dxa"/>
            <w:tcBorders>
              <w:top w:val="single" w:sz="8" w:space="0" w:color="auto"/>
              <w:bottom w:val="single" w:sz="8" w:space="0" w:color="auto"/>
            </w:tcBorders>
            <w:shd w:val="clear" w:color="auto" w:fill="C6D9F1"/>
          </w:tcPr>
          <w:p w:rsidR="00E371ED" w:rsidRPr="00E371ED" w:rsidP="00E371ED" w14:paraId="5836E844" w14:textId="77777777">
            <w:pPr>
              <w:pStyle w:val="a22"/>
              <w:tabs>
                <w:tab w:val="clear" w:pos="340"/>
              </w:tabs>
              <w:spacing w:before="40" w:after="96" w:afterLines="40" w:line="200" w:lineRule="atLeast"/>
              <w:jc w:val="left"/>
              <w:rPr>
                <w:rFonts w:ascii="Tahoma" w:hAnsi="Tahoma" w:cs="Tahoma"/>
                <w:b/>
                <w:bCs/>
                <w:sz w:val="18"/>
                <w:szCs w:val="18"/>
                <w:rtl/>
              </w:rPr>
            </w:pPr>
            <w:r w:rsidRPr="00E371ED">
              <w:rPr>
                <w:rStyle w:val="a4"/>
                <w:rFonts w:ascii="Tahoma" w:hAnsi="Tahoma" w:cs="Tahoma"/>
                <w:b/>
                <w:bCs/>
                <w:sz w:val="18"/>
                <w:szCs w:val="18"/>
                <w:rtl/>
              </w:rPr>
              <w:t>דרך ההתקשרות</w:t>
            </w:r>
          </w:p>
        </w:tc>
      </w:tr>
      <w:tr w14:paraId="45593068" w14:textId="77777777" w:rsidTr="00E371ED">
        <w:tblPrEx>
          <w:tblW w:w="8222" w:type="dxa"/>
          <w:jc w:val="center"/>
          <w:tblLook w:val="04A0"/>
        </w:tblPrEx>
        <w:trPr>
          <w:jc w:val="center"/>
        </w:trPr>
        <w:tc>
          <w:tcPr>
            <w:tcW w:w="3402" w:type="dxa"/>
            <w:tcBorders>
              <w:top w:val="single" w:sz="8" w:space="0" w:color="auto"/>
            </w:tcBorders>
          </w:tcPr>
          <w:p w:rsidR="00E371ED" w:rsidRPr="00E371ED" w:rsidP="00E371ED" w14:paraId="46CFDD16" w14:textId="77777777">
            <w:pPr>
              <w:pStyle w:val="a23"/>
              <w:tabs>
                <w:tab w:val="clear" w:pos="340"/>
              </w:tabs>
              <w:spacing w:before="40" w:after="96" w:afterLines="40" w:line="200" w:lineRule="atLeast"/>
              <w:rPr>
                <w:rFonts w:ascii="Tahoma" w:hAnsi="Tahoma" w:cs="Tahoma"/>
                <w:sz w:val="18"/>
                <w:szCs w:val="18"/>
                <w:rtl/>
              </w:rPr>
            </w:pPr>
            <w:r w:rsidRPr="00E371ED">
              <w:rPr>
                <w:rFonts w:ascii="Tahoma" w:hAnsi="Tahoma" w:cs="Tahoma"/>
                <w:sz w:val="18"/>
                <w:szCs w:val="18"/>
                <w:rtl/>
              </w:rPr>
              <w:t>עד מיליון וחצי ש"ח</w:t>
            </w:r>
          </w:p>
        </w:tc>
        <w:tc>
          <w:tcPr>
            <w:tcW w:w="4989" w:type="dxa"/>
            <w:tcBorders>
              <w:top w:val="single" w:sz="8" w:space="0" w:color="auto"/>
            </w:tcBorders>
          </w:tcPr>
          <w:p w:rsidR="00E371ED" w:rsidRPr="00E371ED" w:rsidP="00E371ED" w14:paraId="2F615DD3" w14:textId="77777777">
            <w:pPr>
              <w:pStyle w:val="a23"/>
              <w:tabs>
                <w:tab w:val="clear" w:pos="340"/>
              </w:tabs>
              <w:spacing w:before="40" w:after="96" w:afterLines="40" w:line="200" w:lineRule="atLeast"/>
              <w:rPr>
                <w:rFonts w:ascii="Tahoma" w:hAnsi="Tahoma" w:cs="Tahoma"/>
                <w:sz w:val="18"/>
                <w:szCs w:val="18"/>
                <w:rtl/>
              </w:rPr>
            </w:pPr>
            <w:r w:rsidRPr="00E371ED">
              <w:rPr>
                <w:rFonts w:ascii="Tahoma" w:hAnsi="Tahoma" w:cs="Tahoma"/>
                <w:sz w:val="18"/>
                <w:szCs w:val="18"/>
                <w:rtl/>
              </w:rPr>
              <w:t>בחירה ממאגר מתכננים</w:t>
            </w:r>
          </w:p>
        </w:tc>
      </w:tr>
      <w:tr w14:paraId="5EF884D4" w14:textId="77777777" w:rsidTr="00E371ED">
        <w:tblPrEx>
          <w:tblW w:w="8222" w:type="dxa"/>
          <w:jc w:val="center"/>
          <w:tblLook w:val="04A0"/>
        </w:tblPrEx>
        <w:trPr>
          <w:jc w:val="center"/>
        </w:trPr>
        <w:tc>
          <w:tcPr>
            <w:tcW w:w="3402" w:type="dxa"/>
            <w:tcBorders>
              <w:bottom w:val="single" w:sz="4" w:space="0" w:color="auto"/>
            </w:tcBorders>
          </w:tcPr>
          <w:p w:rsidR="00E371ED" w:rsidRPr="00E371ED" w:rsidP="00E371ED" w14:paraId="09A2EDEF" w14:textId="77777777">
            <w:pPr>
              <w:pStyle w:val="a23"/>
              <w:tabs>
                <w:tab w:val="clear" w:pos="340"/>
              </w:tabs>
              <w:spacing w:before="40" w:after="96" w:afterLines="40" w:line="200" w:lineRule="atLeast"/>
              <w:rPr>
                <w:rFonts w:ascii="Tahoma" w:hAnsi="Tahoma" w:cs="Tahoma"/>
                <w:sz w:val="18"/>
                <w:szCs w:val="18"/>
                <w:rtl/>
              </w:rPr>
            </w:pPr>
            <w:r w:rsidRPr="00E371ED">
              <w:rPr>
                <w:rFonts w:ascii="Tahoma" w:hAnsi="Tahoma" w:cs="Tahoma"/>
                <w:sz w:val="18"/>
                <w:szCs w:val="18"/>
                <w:rtl/>
              </w:rPr>
              <w:t>עד 3 מיליון ש"ח</w:t>
            </w:r>
          </w:p>
        </w:tc>
        <w:tc>
          <w:tcPr>
            <w:tcW w:w="4989" w:type="dxa"/>
            <w:tcBorders>
              <w:bottom w:val="single" w:sz="4" w:space="0" w:color="auto"/>
            </w:tcBorders>
          </w:tcPr>
          <w:p w:rsidR="00E371ED" w:rsidRPr="00E371ED" w:rsidP="00E371ED" w14:paraId="4A8EAFBB" w14:textId="77777777">
            <w:pPr>
              <w:pStyle w:val="a23"/>
              <w:tabs>
                <w:tab w:val="clear" w:pos="340"/>
              </w:tabs>
              <w:spacing w:before="40" w:after="96" w:afterLines="40" w:line="200" w:lineRule="atLeast"/>
              <w:rPr>
                <w:rFonts w:ascii="Tahoma" w:hAnsi="Tahoma" w:cs="Tahoma"/>
                <w:sz w:val="18"/>
                <w:szCs w:val="18"/>
                <w:rtl/>
              </w:rPr>
            </w:pPr>
            <w:r w:rsidRPr="00E371ED">
              <w:rPr>
                <w:rFonts w:ascii="Tahoma" w:hAnsi="Tahoma" w:cs="Tahoma"/>
                <w:sz w:val="18"/>
                <w:szCs w:val="18"/>
                <w:rtl/>
              </w:rPr>
              <w:t>פנייה תחרותית לקבלת הצעות*</w:t>
            </w:r>
          </w:p>
        </w:tc>
      </w:tr>
      <w:tr w14:paraId="46BBAA7C" w14:textId="77777777" w:rsidTr="00E371ED">
        <w:tblPrEx>
          <w:tblW w:w="8222" w:type="dxa"/>
          <w:jc w:val="center"/>
          <w:tblLook w:val="04A0"/>
        </w:tblPrEx>
        <w:trPr>
          <w:jc w:val="center"/>
        </w:trPr>
        <w:tc>
          <w:tcPr>
            <w:tcW w:w="3402" w:type="dxa"/>
            <w:tcBorders>
              <w:top w:val="single" w:sz="4" w:space="0" w:color="auto"/>
              <w:bottom w:val="single" w:sz="8" w:space="0" w:color="auto"/>
            </w:tcBorders>
          </w:tcPr>
          <w:p w:rsidR="00E371ED" w:rsidRPr="00E371ED" w:rsidP="00E371ED" w14:paraId="7F0CA86E" w14:textId="77777777">
            <w:pPr>
              <w:pStyle w:val="a23"/>
              <w:tabs>
                <w:tab w:val="clear" w:pos="340"/>
              </w:tabs>
              <w:spacing w:before="40" w:after="96" w:afterLines="40" w:line="200" w:lineRule="atLeast"/>
              <w:rPr>
                <w:rFonts w:ascii="Tahoma" w:hAnsi="Tahoma" w:cs="Tahoma"/>
                <w:sz w:val="18"/>
                <w:szCs w:val="18"/>
                <w:rtl/>
              </w:rPr>
            </w:pPr>
            <w:r w:rsidRPr="00E371ED">
              <w:rPr>
                <w:rFonts w:ascii="Tahoma" w:hAnsi="Tahoma" w:cs="Tahoma"/>
                <w:sz w:val="18"/>
                <w:szCs w:val="18"/>
                <w:rtl/>
              </w:rPr>
              <w:t>מעל 3 מיליון ש"ח</w:t>
            </w:r>
          </w:p>
        </w:tc>
        <w:tc>
          <w:tcPr>
            <w:tcW w:w="4989" w:type="dxa"/>
            <w:tcBorders>
              <w:top w:val="single" w:sz="4" w:space="0" w:color="auto"/>
              <w:bottom w:val="single" w:sz="8" w:space="0" w:color="auto"/>
            </w:tcBorders>
          </w:tcPr>
          <w:p w:rsidR="00E371ED" w:rsidRPr="00E371ED" w:rsidP="00E371ED" w14:paraId="23A687FD" w14:textId="77777777">
            <w:pPr>
              <w:pStyle w:val="a23"/>
              <w:tabs>
                <w:tab w:val="clear" w:pos="340"/>
              </w:tabs>
              <w:spacing w:before="40" w:after="96" w:afterLines="40" w:line="200" w:lineRule="atLeast"/>
              <w:rPr>
                <w:rFonts w:ascii="Tahoma" w:hAnsi="Tahoma" w:cs="Tahoma"/>
                <w:sz w:val="18"/>
                <w:szCs w:val="18"/>
                <w:rtl/>
              </w:rPr>
            </w:pPr>
            <w:r w:rsidRPr="00E371ED">
              <w:rPr>
                <w:rFonts w:ascii="Tahoma" w:hAnsi="Tahoma" w:cs="Tahoma"/>
                <w:sz w:val="18"/>
                <w:szCs w:val="18"/>
                <w:rtl/>
              </w:rPr>
              <w:t>מכרז פומבי</w:t>
            </w:r>
          </w:p>
        </w:tc>
      </w:tr>
    </w:tbl>
    <w:p w:rsidR="003A28BA" w:rsidRPr="00E371ED" w:rsidP="00E371ED" w14:paraId="6998017E" w14:textId="77777777">
      <w:pPr>
        <w:pStyle w:val="text-source"/>
        <w:ind w:left="397" w:right="0" w:hanging="397"/>
        <w:rPr>
          <w:rtl/>
        </w:rPr>
      </w:pPr>
      <w:r w:rsidRPr="00E371ED">
        <w:rPr>
          <w:rtl/>
        </w:rPr>
        <w:t>*</w:t>
      </w:r>
      <w:r w:rsidRPr="00E371ED">
        <w:rPr>
          <w:rtl/>
        </w:rPr>
        <w:tab/>
        <w:t>ככל הניתן, בסבב מחזורי ובאופן הוגן כך שהחברה תזכה במרב היתרונות בבחירת הספק.</w:t>
      </w:r>
    </w:p>
    <w:p w:rsidR="003A28BA" w:rsidRPr="00E92A4D" w:rsidP="00E92A4D" w14:paraId="077E1B1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כמו כן, תקנה 16 לתקנות קובעת כי ועדת המכרזים תנהל רשימות של ספקים מתאימים לפי תחום העיסוק, וכי רשימת המציעים תעודכן אחת לשנה לפחות, תנוהל באופן ממוכן, תפורסם ותהיה פתוחה לעיון הציבור באתר האינטרנט. </w:t>
      </w:r>
    </w:p>
    <w:p w:rsidR="003A28BA" w:rsidRPr="00E92A4D" w:rsidP="00E92A4D" w14:paraId="0BE1EC71"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בעבר פרסמה החברה קול קורא להקמת מאגרי ספקים לפי התמחויות שונות כגון מתכננים, מנהלי פרויקטים, מתכנני חשמל, ביוב, מים, נוף ועוד. כל ספק שהציג את המסמכים הדרושים ועמד בתנאי הסף שקבעה החברה, נכלל במאגר. כשביקשה החברה להקצות עבודה לספק, היה עליה לבחור אותו מהמאגר המתאים לפי סבב מחזורי הוגן. בראשית 2017, סמוך להקמת חטיבת ההתקשרויות, היו בחברה כ-125 מאגרים כאלה. </w:t>
      </w:r>
    </w:p>
    <w:p w:rsidR="003A28BA" w:rsidRPr="00E92A4D" w:rsidP="00E92A4D" w14:paraId="75386F88"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עם הקמת החטיבה החדשה הוחלט על שינוי שיטת העבודה שהייתה נהוגה עד אז בחברה. אחד השינויים המהותיים היה הקטנת כמות מאגרי הספקים וקידום מכרזי מסגרת, במטרה לייעל את תהליך העסקת הספקים. מכרזי מסגרת הם מכרזים פומביים לתחומי הליבה של החברה שבהם נבחרים כמה ספקים, ורשימת הזוכים במכרז מסגרת מהווה "מאגר מסגרת". זהות הספק שמוזמנים ממנו עבודה או שירותים נקבעת מפעם לפעם במהלך תקופת מאגר המסגרת ועל פי תנאיו. כאשר עולה הצורך להקצות עבודה, החברה בוחרת ספק ממאגר המסגרת באמצעות מערכת ממוחשבת שהוקמה לצורך זה (ראו להלן), בין היתר על פי ציון האיכות שקיבל הספק במכרז ועל פי דוח עומסים (כמות העבודות שכבר הקצתה לו החברה מאז שנכלל במאגר המסגרת). יצוין כי מאגרי המסגרת מוגבלים בזמן, בדרך כלל 36 חודשים, וכי במועד סיומם על החברה לערוך מכרזי מסגרת חדשים. מדיניות זו הוחלה כאמור בעת כהונתה של ההנהלה החדשה ושל החטיבה החדשה העוסקת בהתקשרויות.</w:t>
      </w:r>
    </w:p>
    <w:p w:rsidR="003A28BA" w:rsidRPr="00E92A4D" w:rsidP="00E92A4D" w14:paraId="111BB55C" w14:textId="77777777">
      <w:pPr>
        <w:pStyle w:val="a5"/>
        <w:spacing w:after="120" w:line="320" w:lineRule="atLeast"/>
        <w:rPr>
          <w:rFonts w:ascii="Tahoma" w:hAnsi="Tahoma" w:cs="Tahoma"/>
          <w:sz w:val="20"/>
          <w:szCs w:val="20"/>
          <w:rtl/>
        </w:rPr>
      </w:pPr>
      <w:r w:rsidRPr="00E92A4D">
        <w:rPr>
          <w:rFonts w:ascii="Tahoma" w:hAnsi="Tahoma" w:cs="Tahoma"/>
          <w:sz w:val="20"/>
          <w:szCs w:val="20"/>
          <w:rtl/>
        </w:rPr>
        <w:t>כחלק מהמעבר לשיטת העבודה החדשה, בחנה חטיבת ההתקשרויות את כלל המאגרים בחברה באותה תקופה. כחלק מבחינה זו נבדקו הצורך המקצועי בכל תחום התמחות וכמות העבודות הנמסרות בו בשנה, נותחה תחזית הפרויקטים לחומש</w:t>
      </w:r>
      <w:r>
        <w:rPr>
          <w:rFonts w:ascii="Tahoma" w:hAnsi="Tahoma" w:cs="Tahoma"/>
          <w:sz w:val="20"/>
          <w:szCs w:val="20"/>
          <w:vertAlign w:val="superscript"/>
          <w:rtl/>
        </w:rPr>
        <w:footnoteReference w:id="7"/>
      </w:r>
      <w:r w:rsidRPr="00E92A4D">
        <w:rPr>
          <w:rFonts w:ascii="Tahoma" w:hAnsi="Tahoma" w:cs="Tahoma"/>
          <w:sz w:val="20"/>
          <w:szCs w:val="20"/>
          <w:rtl/>
        </w:rPr>
        <w:t xml:space="preserve">, ועוד. בסיום התהליך אוחדו התמחויות שונות למאגר אחד, מטעמי התייעלות. בשנים 2016 - 2019 יזמה החברה כ-20 מכרזי </w:t>
      </w:r>
      <w:r w:rsidRPr="00E92A4D">
        <w:rPr>
          <w:rFonts w:ascii="Tahoma" w:hAnsi="Tahoma" w:cs="Tahoma"/>
          <w:sz w:val="20"/>
          <w:szCs w:val="20"/>
          <w:rtl/>
        </w:rPr>
        <w:t>מסגרת, שבהם נבחרו כ-200 יועצים בתחומים שונים</w:t>
      </w:r>
      <w:r>
        <w:rPr>
          <w:rFonts w:ascii="Tahoma" w:hAnsi="Tahoma" w:cs="Tahoma"/>
          <w:sz w:val="20"/>
          <w:szCs w:val="20"/>
          <w:vertAlign w:val="superscript"/>
          <w:rtl/>
        </w:rPr>
        <w:footnoteReference w:id="8"/>
      </w:r>
      <w:r w:rsidRPr="00E92A4D">
        <w:rPr>
          <w:rFonts w:ascii="Tahoma" w:hAnsi="Tahoma" w:cs="Tahoma"/>
          <w:sz w:val="20"/>
          <w:szCs w:val="20"/>
          <w:rtl/>
        </w:rPr>
        <w:t>. להלן בתרשים 4 הצגת מעבר החברה ממאגרי ספקים רגילים למכרזי מסגרת בשנים 2017 - 2019.</w:t>
      </w:r>
    </w:p>
    <w:p w:rsidR="003A28BA" w:rsidRPr="008242D4" w:rsidP="00670849" w14:paraId="6F09551F" w14:textId="77777777">
      <w:pPr>
        <w:pStyle w:val="a1"/>
        <w:rPr>
          <w:rtl/>
        </w:rPr>
      </w:pPr>
      <w:r w:rsidRPr="00B53B3A">
        <w:rPr>
          <w:b w:val="0"/>
          <w:bCs w:val="0"/>
          <w:rtl/>
        </w:rPr>
        <w:t>תרשים 4:</w:t>
      </w:r>
      <w:r w:rsidRPr="008242D4">
        <w:rPr>
          <w:rtl/>
        </w:rPr>
        <w:t xml:space="preserve"> הקטנת מספר המאגרים בחברה בין השנים 2017 </w:t>
      </w:r>
      <w:r>
        <w:rPr>
          <w:rtl/>
        </w:rPr>
        <w:t>-</w:t>
      </w:r>
      <w:r w:rsidRPr="008242D4">
        <w:rPr>
          <w:rtl/>
        </w:rPr>
        <w:t xml:space="preserve"> 2019</w:t>
      </w:r>
    </w:p>
    <w:p w:rsidR="003A28BA" w:rsidRPr="00B53B3A" w:rsidP="00B53B3A" w14:paraId="54138A22" w14:textId="1116B89F">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40869"/>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51230" name="Picture 23"/>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40869"/>
                    </a:xfrm>
                    <a:prstGeom prst="rect">
                      <a:avLst/>
                    </a:prstGeom>
                  </pic:spPr>
                </pic:pic>
              </a:graphicData>
            </a:graphic>
          </wp:inline>
        </w:drawing>
      </w:r>
    </w:p>
    <w:p w:rsidR="003A28BA" w:rsidRPr="008242D4" w:rsidP="00670849" w14:paraId="0CA72E92" w14:textId="77777777">
      <w:pPr>
        <w:pStyle w:val="text-source"/>
        <w:rPr>
          <w:rtl/>
        </w:rPr>
      </w:pPr>
      <w:r w:rsidRPr="008242D4">
        <w:rPr>
          <w:rtl/>
        </w:rPr>
        <w:t>המקור: מצגת החברה</w:t>
      </w:r>
      <w:r>
        <w:rPr>
          <w:rtl/>
        </w:rPr>
        <w:t>.</w:t>
      </w:r>
    </w:p>
    <w:p w:rsidR="003A28BA" w:rsidRPr="00E92A4D" w:rsidP="00B53B3A" w14:paraId="04B23FF4" w14:textId="77777777">
      <w:pPr>
        <w:pStyle w:val="a5"/>
        <w:spacing w:after="120"/>
        <w:rPr>
          <w:rFonts w:ascii="Tahoma" w:hAnsi="Tahoma" w:cs="Tahoma"/>
          <w:sz w:val="20"/>
          <w:szCs w:val="20"/>
          <w:rtl/>
        </w:rPr>
      </w:pPr>
      <w:r w:rsidRPr="00E92A4D">
        <w:rPr>
          <w:rFonts w:ascii="Tahoma" w:hAnsi="Tahoma" w:cs="Tahoma"/>
          <w:sz w:val="20"/>
          <w:szCs w:val="20"/>
          <w:rtl/>
        </w:rPr>
        <w:t xml:space="preserve">התרשים ממחיש את תוצאות פעילות החברה להקטנת תחומי ההתקשרות ושל המעבר למכרזי מסגרת: מנתונים שהעבירה </w:t>
      </w:r>
      <w:r w:rsidRPr="00E92A4D">
        <w:rPr>
          <w:rFonts w:ascii="Tahoma" w:hAnsi="Tahoma" w:cs="Tahoma"/>
          <w:sz w:val="20"/>
          <w:szCs w:val="20"/>
          <w:rtl/>
        </w:rPr>
        <w:t>נת"י</w:t>
      </w:r>
      <w:r w:rsidRPr="00E92A4D">
        <w:rPr>
          <w:rFonts w:ascii="Tahoma" w:hAnsi="Tahoma" w:cs="Tahoma"/>
          <w:sz w:val="20"/>
          <w:szCs w:val="20"/>
          <w:rtl/>
        </w:rPr>
        <w:t xml:space="preserve"> עולה כי בראשית 2017, עד להקמת החטיבה החדשה, היו בה 125 מאגרים פעילים בשיטה הישנה, ואילו בסוף 2019 הוחזקו 52 מאגרים פעילים, מתוכם 25 מאגרי מסגרת חדשים. ב-27 תחומים שבהם התחזית לעבודות הייתה נמוכה, החליטה החברה להמשיך בהפעלת מאגרי ספקים. </w:t>
      </w:r>
    </w:p>
    <w:p w:rsidR="003A28BA" w:rsidRPr="00E92A4D" w:rsidP="00B53B3A" w14:paraId="454C2DDC" w14:textId="77777777">
      <w:pPr>
        <w:pStyle w:val="a5"/>
        <w:spacing w:after="120"/>
        <w:rPr>
          <w:rFonts w:ascii="Tahoma" w:hAnsi="Tahoma" w:cs="Tahoma"/>
          <w:sz w:val="20"/>
          <w:szCs w:val="20"/>
          <w:rtl/>
        </w:rPr>
      </w:pPr>
      <w:r w:rsidRPr="00E92A4D">
        <w:rPr>
          <w:rFonts w:ascii="Tahoma" w:hAnsi="Tahoma" w:cs="Tahoma"/>
          <w:sz w:val="20"/>
          <w:szCs w:val="20"/>
          <w:rtl/>
        </w:rPr>
        <w:t>החברה הסבירה למשרד מבקר המדינה במהלך הביקורת כי המעבר מניהול מאגרים לביצוע מכרזי מסגרת מאפשר לה להקטין בצורה משמעותית את ההתקשרויות בפטור ממכרז בהתאם לתקנה 5(א), וזאת מאחר שהתקשרויות אלה נגזרות ממאגר שהוקם בהמשך למכרז פומבי. עוד ציינה החברה כי פרסום מכרזי המסגרת מעבר לכך שהקטין משמעותית את השימוש בתקנות הפטור, יצר תחרות, שקיפות ושיקף באופן מוחלט את עקרונות דיני המכרזים. החברה בחרה לצאת בהליכים פומביים הגם שעקרונית לא הייתה מחויבת לעשות כן. בלוח 4 מוצגים הפטורים ממכרז שאושרו בוועדות המכרזים של החברה בשנים 2017 - 2019:</w:t>
      </w:r>
    </w:p>
    <w:p w:rsidR="003A28BA" w:rsidRPr="008242D4" w:rsidP="00670849" w14:paraId="16882FEF" w14:textId="77777777">
      <w:pPr>
        <w:pStyle w:val="a1"/>
        <w:rPr>
          <w:w w:val="99"/>
          <w:rtl/>
        </w:rPr>
      </w:pPr>
      <w:r w:rsidRPr="00B53B3A">
        <w:rPr>
          <w:b w:val="0"/>
          <w:bCs w:val="0"/>
          <w:spacing w:val="-2"/>
          <w:w w:val="99"/>
          <w:rtl/>
        </w:rPr>
        <w:t>לוח 4:</w:t>
      </w:r>
      <w:r w:rsidRPr="008242D4">
        <w:rPr>
          <w:spacing w:val="-2"/>
          <w:w w:val="99"/>
          <w:rtl/>
        </w:rPr>
        <w:t xml:space="preserve"> פטורים ממכרז שאישרו ועדות המכרזים של החברה</w:t>
      </w:r>
      <w:r>
        <w:rPr>
          <w:spacing w:val="-2"/>
          <w:w w:val="99"/>
          <w:rtl/>
        </w:rPr>
        <w:t>,</w:t>
      </w:r>
      <w:r w:rsidRPr="008242D4">
        <w:rPr>
          <w:spacing w:val="-2"/>
          <w:w w:val="99"/>
          <w:rtl/>
        </w:rPr>
        <w:t xml:space="preserve"> 2017 </w:t>
      </w:r>
      <w:r>
        <w:rPr>
          <w:spacing w:val="-2"/>
          <w:w w:val="99"/>
          <w:rtl/>
        </w:rPr>
        <w:t>-</w:t>
      </w:r>
      <w:r w:rsidRPr="008242D4">
        <w:rPr>
          <w:spacing w:val="-2"/>
          <w:w w:val="99"/>
          <w:rtl/>
        </w:rPr>
        <w:t xml:space="preserve"> 2019</w:t>
      </w:r>
    </w:p>
    <w:tbl>
      <w:tblPr>
        <w:tblStyle w:val="TableGrid"/>
        <w:bidiVisual/>
        <w:tblW w:w="0" w:type="auto"/>
        <w:jc w:val="center"/>
        <w:tblBorders>
          <w:top w:val="single" w:sz="8" w:space="0" w:color="auto"/>
          <w:left w:val="single" w:sz="8" w:space="0" w:color="auto"/>
          <w:bottom w:val="single" w:sz="8" w:space="0" w:color="auto"/>
          <w:right w:val="single" w:sz="8" w:space="0" w:color="auto"/>
        </w:tblBorders>
        <w:tblLook w:val="04A0"/>
      </w:tblPr>
      <w:tblGrid>
        <w:gridCol w:w="1701"/>
        <w:gridCol w:w="3458"/>
      </w:tblGrid>
      <w:tr w14:paraId="1B0150ED" w14:textId="77777777" w:rsidTr="00B53B3A">
        <w:tblPrEx>
          <w:tblW w:w="0" w:type="auto"/>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1701" w:type="dxa"/>
            <w:tcBorders>
              <w:top w:val="single" w:sz="8" w:space="0" w:color="auto"/>
              <w:bottom w:val="single" w:sz="8" w:space="0" w:color="auto"/>
            </w:tcBorders>
            <w:shd w:val="clear" w:color="auto" w:fill="C6D9F1"/>
          </w:tcPr>
          <w:p w:rsidR="00B53B3A" w:rsidRPr="00B53B3A" w:rsidP="006207AE" w14:paraId="2345D932" w14:textId="77777777">
            <w:pPr>
              <w:pStyle w:val="a22"/>
              <w:tabs>
                <w:tab w:val="clear" w:pos="340"/>
              </w:tabs>
              <w:spacing w:before="40" w:after="40" w:line="240" w:lineRule="atLeast"/>
              <w:jc w:val="left"/>
              <w:rPr>
                <w:rStyle w:val="a4"/>
                <w:b/>
                <w:bCs/>
                <w:sz w:val="18"/>
                <w:szCs w:val="18"/>
                <w:rtl/>
              </w:rPr>
            </w:pPr>
            <w:r w:rsidRPr="00B53B3A">
              <w:rPr>
                <w:rStyle w:val="a4"/>
                <w:rFonts w:ascii="Tahoma" w:hAnsi="Tahoma" w:cs="Tahoma"/>
                <w:b/>
                <w:bCs/>
                <w:sz w:val="18"/>
                <w:szCs w:val="18"/>
                <w:rtl/>
              </w:rPr>
              <w:t>השנה</w:t>
            </w:r>
          </w:p>
        </w:tc>
        <w:tc>
          <w:tcPr>
            <w:tcW w:w="3458" w:type="dxa"/>
            <w:tcBorders>
              <w:top w:val="single" w:sz="8" w:space="0" w:color="auto"/>
              <w:bottom w:val="single" w:sz="8" w:space="0" w:color="auto"/>
            </w:tcBorders>
            <w:shd w:val="clear" w:color="auto" w:fill="C6D9F1"/>
          </w:tcPr>
          <w:p w:rsidR="00B53B3A" w:rsidRPr="00B53B3A" w:rsidP="006207AE" w14:paraId="49AA07FD" w14:textId="77777777">
            <w:pPr>
              <w:pStyle w:val="a22"/>
              <w:tabs>
                <w:tab w:val="clear" w:pos="340"/>
              </w:tabs>
              <w:spacing w:before="40" w:after="40" w:line="240" w:lineRule="atLeast"/>
              <w:jc w:val="left"/>
              <w:rPr>
                <w:rStyle w:val="a4"/>
                <w:b/>
                <w:bCs/>
                <w:sz w:val="18"/>
                <w:szCs w:val="18"/>
                <w:rtl/>
              </w:rPr>
            </w:pPr>
            <w:r w:rsidRPr="00B53B3A">
              <w:rPr>
                <w:rStyle w:val="a4"/>
                <w:rFonts w:ascii="Tahoma" w:hAnsi="Tahoma" w:cs="Tahoma"/>
                <w:b/>
                <w:bCs/>
                <w:sz w:val="18"/>
                <w:szCs w:val="18"/>
                <w:rtl/>
              </w:rPr>
              <w:t>מספר הפטורים</w:t>
            </w:r>
          </w:p>
        </w:tc>
      </w:tr>
      <w:tr w14:paraId="2A9EDB3B" w14:textId="77777777" w:rsidTr="00B53B3A">
        <w:tblPrEx>
          <w:tblW w:w="0" w:type="auto"/>
          <w:jc w:val="center"/>
          <w:tblLook w:val="04A0"/>
        </w:tblPrEx>
        <w:trPr>
          <w:jc w:val="center"/>
        </w:trPr>
        <w:tc>
          <w:tcPr>
            <w:tcW w:w="1701" w:type="dxa"/>
            <w:tcBorders>
              <w:top w:val="single" w:sz="8" w:space="0" w:color="auto"/>
            </w:tcBorders>
          </w:tcPr>
          <w:p w:rsidR="00B53B3A" w:rsidRPr="00B53B3A" w:rsidP="006207AE" w14:paraId="1C8A49AD" w14:textId="77777777">
            <w:pPr>
              <w:pStyle w:val="a23"/>
              <w:tabs>
                <w:tab w:val="clear" w:pos="340"/>
              </w:tabs>
              <w:spacing w:before="40" w:after="40" w:line="240" w:lineRule="atLeast"/>
              <w:rPr>
                <w:rFonts w:ascii="Tahoma" w:hAnsi="Tahoma" w:cs="Tahoma"/>
                <w:sz w:val="18"/>
                <w:szCs w:val="18"/>
                <w:rtl/>
              </w:rPr>
            </w:pPr>
            <w:r w:rsidRPr="00B53B3A">
              <w:rPr>
                <w:rFonts w:ascii="Tahoma" w:hAnsi="Tahoma" w:cs="Tahoma"/>
                <w:sz w:val="18"/>
                <w:szCs w:val="18"/>
                <w:rtl/>
              </w:rPr>
              <w:t>2017</w:t>
            </w:r>
          </w:p>
        </w:tc>
        <w:tc>
          <w:tcPr>
            <w:tcW w:w="3458" w:type="dxa"/>
            <w:tcBorders>
              <w:top w:val="single" w:sz="8" w:space="0" w:color="auto"/>
            </w:tcBorders>
          </w:tcPr>
          <w:p w:rsidR="00B53B3A" w:rsidRPr="00B53B3A" w:rsidP="006207AE" w14:paraId="00392075" w14:textId="77777777">
            <w:pPr>
              <w:pStyle w:val="a23"/>
              <w:tabs>
                <w:tab w:val="clear" w:pos="340"/>
              </w:tabs>
              <w:spacing w:before="40" w:after="40" w:line="240" w:lineRule="atLeast"/>
              <w:rPr>
                <w:rFonts w:ascii="Tahoma" w:hAnsi="Tahoma" w:cs="Tahoma"/>
                <w:sz w:val="18"/>
                <w:szCs w:val="18"/>
                <w:rtl/>
              </w:rPr>
            </w:pPr>
            <w:r w:rsidRPr="00B53B3A">
              <w:rPr>
                <w:rFonts w:ascii="Tahoma" w:hAnsi="Tahoma" w:cs="Tahoma"/>
                <w:sz w:val="18"/>
                <w:szCs w:val="18"/>
                <w:rtl/>
              </w:rPr>
              <w:t>904</w:t>
            </w:r>
          </w:p>
        </w:tc>
      </w:tr>
      <w:tr w14:paraId="3C3164A5" w14:textId="77777777" w:rsidTr="00B53B3A">
        <w:tblPrEx>
          <w:tblW w:w="0" w:type="auto"/>
          <w:jc w:val="center"/>
          <w:tblLook w:val="04A0"/>
        </w:tblPrEx>
        <w:trPr>
          <w:jc w:val="center"/>
        </w:trPr>
        <w:tc>
          <w:tcPr>
            <w:tcW w:w="1701" w:type="dxa"/>
          </w:tcPr>
          <w:p w:rsidR="00B53B3A" w:rsidRPr="00B53B3A" w:rsidP="006207AE" w14:paraId="2B4D3F27" w14:textId="77777777">
            <w:pPr>
              <w:pStyle w:val="a23"/>
              <w:tabs>
                <w:tab w:val="clear" w:pos="340"/>
              </w:tabs>
              <w:spacing w:before="40" w:after="40" w:line="240" w:lineRule="atLeast"/>
              <w:rPr>
                <w:rFonts w:ascii="Tahoma" w:hAnsi="Tahoma" w:cs="Tahoma"/>
                <w:sz w:val="18"/>
                <w:szCs w:val="18"/>
                <w:rtl/>
              </w:rPr>
            </w:pPr>
            <w:r w:rsidRPr="00B53B3A">
              <w:rPr>
                <w:rFonts w:ascii="Tahoma" w:hAnsi="Tahoma" w:cs="Tahoma"/>
                <w:sz w:val="18"/>
                <w:szCs w:val="18"/>
                <w:rtl/>
              </w:rPr>
              <w:t>2018</w:t>
            </w:r>
          </w:p>
        </w:tc>
        <w:tc>
          <w:tcPr>
            <w:tcW w:w="3458" w:type="dxa"/>
          </w:tcPr>
          <w:p w:rsidR="00B53B3A" w:rsidRPr="00B53B3A" w:rsidP="006207AE" w14:paraId="4D7C7F6D" w14:textId="77777777">
            <w:pPr>
              <w:pStyle w:val="a23"/>
              <w:tabs>
                <w:tab w:val="clear" w:pos="340"/>
              </w:tabs>
              <w:spacing w:before="40" w:after="40" w:line="240" w:lineRule="atLeast"/>
              <w:rPr>
                <w:rFonts w:ascii="Tahoma" w:hAnsi="Tahoma" w:cs="Tahoma"/>
                <w:sz w:val="18"/>
                <w:szCs w:val="18"/>
                <w:rtl/>
              </w:rPr>
            </w:pPr>
            <w:r w:rsidRPr="00B53B3A">
              <w:rPr>
                <w:rFonts w:ascii="Tahoma" w:hAnsi="Tahoma" w:cs="Tahoma"/>
                <w:sz w:val="18"/>
                <w:szCs w:val="18"/>
                <w:rtl/>
              </w:rPr>
              <w:t>642</w:t>
            </w:r>
          </w:p>
        </w:tc>
      </w:tr>
      <w:tr w14:paraId="5F4B790F" w14:textId="77777777" w:rsidTr="00B53B3A">
        <w:tblPrEx>
          <w:tblW w:w="0" w:type="auto"/>
          <w:jc w:val="center"/>
          <w:tblLook w:val="04A0"/>
        </w:tblPrEx>
        <w:trPr>
          <w:jc w:val="center"/>
        </w:trPr>
        <w:tc>
          <w:tcPr>
            <w:tcW w:w="1701" w:type="dxa"/>
          </w:tcPr>
          <w:p w:rsidR="00B53B3A" w:rsidRPr="00B53B3A" w:rsidP="006207AE" w14:paraId="4DEEE4EF" w14:textId="77777777">
            <w:pPr>
              <w:pStyle w:val="a23"/>
              <w:tabs>
                <w:tab w:val="clear" w:pos="340"/>
              </w:tabs>
              <w:spacing w:before="40" w:after="40" w:line="240" w:lineRule="atLeast"/>
              <w:rPr>
                <w:rFonts w:ascii="Tahoma" w:hAnsi="Tahoma" w:cs="Tahoma"/>
                <w:sz w:val="18"/>
                <w:szCs w:val="18"/>
                <w:rtl/>
              </w:rPr>
            </w:pPr>
            <w:r w:rsidRPr="00B53B3A">
              <w:rPr>
                <w:rFonts w:ascii="Tahoma" w:hAnsi="Tahoma" w:cs="Tahoma"/>
                <w:sz w:val="18"/>
                <w:szCs w:val="18"/>
                <w:rtl/>
              </w:rPr>
              <w:t>2019</w:t>
            </w:r>
          </w:p>
        </w:tc>
        <w:tc>
          <w:tcPr>
            <w:tcW w:w="3458" w:type="dxa"/>
          </w:tcPr>
          <w:p w:rsidR="00B53B3A" w:rsidRPr="00B53B3A" w:rsidP="006207AE" w14:paraId="60D17A3E" w14:textId="77777777">
            <w:pPr>
              <w:pStyle w:val="a23"/>
              <w:tabs>
                <w:tab w:val="clear" w:pos="340"/>
              </w:tabs>
              <w:spacing w:before="40" w:after="40" w:line="240" w:lineRule="atLeast"/>
              <w:rPr>
                <w:rFonts w:ascii="Tahoma" w:hAnsi="Tahoma" w:cs="Tahoma"/>
                <w:sz w:val="18"/>
                <w:szCs w:val="18"/>
                <w:rtl/>
              </w:rPr>
            </w:pPr>
            <w:r w:rsidRPr="00B53B3A">
              <w:rPr>
                <w:rFonts w:ascii="Tahoma" w:hAnsi="Tahoma" w:cs="Tahoma"/>
                <w:sz w:val="18"/>
                <w:szCs w:val="18"/>
                <w:rtl/>
              </w:rPr>
              <w:t>478</w:t>
            </w:r>
          </w:p>
        </w:tc>
      </w:tr>
    </w:tbl>
    <w:p w:rsidR="003A28BA" w:rsidRPr="00E92A4D" w:rsidP="00E92A4D" w14:paraId="5F3D576D"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מנתוני הלוח ניתן לראות כי בשלוש השנים האלה קיימת מגמה רציפה של ירידה ניכרת במספר הפטורים שאושרו בוועדות המכרזים של החברה.</w:t>
      </w:r>
    </w:p>
    <w:p w:rsidR="003A28BA" w:rsidRPr="008242D4" w:rsidP="00B53B3A" w14:paraId="4F4FCF9B" w14:textId="77777777">
      <w:pPr>
        <w:pStyle w:val="4"/>
        <w:rPr>
          <w:rtl/>
        </w:rPr>
      </w:pPr>
      <w:r w:rsidRPr="008242D4">
        <w:rPr>
          <w:rtl/>
        </w:rPr>
        <w:t>מנגנון ממוחשב להקצאת העבודות</w:t>
      </w:r>
    </w:p>
    <w:p w:rsidR="003A28BA" w:rsidRPr="00E92A4D" w:rsidP="00E92A4D" w14:paraId="43DC5370"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על מנת לייעל את הליך בחירת הספקים מתוך מאגר המסגרת, הקימה החברה מערכת ממוחשבת ייעודית, שמטרתה להקצות את העבודות כמעט ללא התערבות מצד עובדי החברה, באמצעות מנגנון שיבטיח את חלוקת העבודות באופן שוויוני. בחירת הספק על ידי המערכת נקבעת בהתאם לנתונים הקיימים במערכת. בשלב ראשון המערכת בודקת את "עומס העבודה"</w:t>
      </w:r>
      <w:r>
        <w:rPr>
          <w:rFonts w:ascii="Tahoma" w:hAnsi="Tahoma" w:cs="Tahoma"/>
          <w:sz w:val="20"/>
          <w:szCs w:val="20"/>
          <w:vertAlign w:val="superscript"/>
          <w:rtl/>
        </w:rPr>
        <w:footnoteReference w:id="9"/>
      </w:r>
      <w:r w:rsidRPr="00E92A4D">
        <w:rPr>
          <w:rFonts w:ascii="Tahoma" w:hAnsi="Tahoma" w:cs="Tahoma"/>
          <w:sz w:val="20"/>
          <w:szCs w:val="20"/>
          <w:rtl/>
        </w:rPr>
        <w:t xml:space="preserve"> של כל ספק הכלול במאגר המסגרת המתאים, ומאתרת את זה שכמות העבודות שהוקצתה לו היא הנמוכה ביותר. אם ליותר מספק אחד יש אותו עומס עבודה, המערכת בוחרת את זה שציון האיכות שנקבע לו במכרז המסגרת גבוה יותר. הבדיקה אינה מביאה בחשבון את סכום ההתקשרויות הקודמות, ועל כן ייתכן שספק קיבל ציון איכות גבוה אך הועסק בפרויקט בהיקפים כספיים נמוכים מספקים אחרים. בהמשך לתהליך הממוחשב, עובדי החטיבה בודקים קיום ניגודי עניינים אפשריים בין ספקים ליתר הגורמים בפרויקט, כגון קבלנים וספקים אחרים. במהלך הביקורת, בדקה החברה את האפשרות למחשוב של הליך זה גם כן, אך בדיקה זו טרם הסתיימה. </w:t>
      </w:r>
    </w:p>
    <w:p w:rsidR="003A28BA" w:rsidRPr="00E92A4D" w:rsidP="00E92A4D" w14:paraId="7679B944" w14:textId="77777777">
      <w:pPr>
        <w:pStyle w:val="a5"/>
        <w:spacing w:after="120" w:line="320" w:lineRule="atLeast"/>
        <w:rPr>
          <w:rFonts w:ascii="Tahoma" w:hAnsi="Tahoma" w:cs="Tahoma"/>
          <w:spacing w:val="-2"/>
          <w:w w:val="98"/>
          <w:sz w:val="20"/>
          <w:szCs w:val="20"/>
          <w:rtl/>
        </w:rPr>
      </w:pPr>
      <w:r w:rsidRPr="00E92A4D">
        <w:rPr>
          <w:rFonts w:ascii="Tahoma" w:hAnsi="Tahoma" w:cs="Tahoma"/>
          <w:spacing w:val="-2"/>
          <w:w w:val="98"/>
          <w:sz w:val="20"/>
          <w:szCs w:val="20"/>
          <w:rtl/>
        </w:rPr>
        <w:t xml:space="preserve">החברה כתבה בתשובתה למשרד מבקר המדינה מנובמבר 2020 (להלן - תשובת החברה) כי מערכת ניגוד העניינים של החברה ממוחשבת ונותנת מענה מלא בתחום זה. </w:t>
      </w:r>
    </w:p>
    <w:p w:rsidR="003A28BA" w:rsidRPr="00E92A4D" w:rsidP="00E92A4D" w14:paraId="36C54DC8"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בסיום כל התהליך המתואר, ההתקשרות מועברת לאישור ועדת המומחים.</w:t>
      </w:r>
    </w:p>
    <w:p w:rsidR="003A28BA" w:rsidRPr="00E92A4D" w:rsidP="00E92A4D" w14:paraId="4A45B0AC"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לשימוש במערכת ממוחשבת להקצאת העבודה יתרונות ברורים, אך היא אינה נותנת מענה לכמה עיוותים שהשימוש בה עשוי לגרום: (א) הקצאת העבודה היא לפי סבב קבוע שאינו מתחשב כאמור בהיקף הכספי של העבודות; כך יכול להיות שספקים שקיבלו ציון איכות גבוה, ביצעו בפועל עבודות בהיקפים כספיים מאוד נמוכים ביחס לספקים אחרים שדורגו בציונים נמוכים יותר; (ב) מאחר שהקצאת העבודות היא לפי סבב קבוע, ייתכן שספקים שסיימו את עבודתם לא יקבלו עבודה נוספת, ואילו ספק שעדיין עובד על פרויקט שהוקצה לו בעבר, יקבל במקביל פרויקט חדש.</w:t>
      </w:r>
    </w:p>
    <w:p w:rsidR="003A28BA" w:rsidRPr="00E92A4D" w:rsidP="00E92A4D" w14:paraId="6E97871B"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ציינה בתשובתה כי לצד יתרון בהבאה בחשבון של מועדי סיום הפרויקט, קיים חיסרון בהיבט פגיעה בחלוקה השוויונית בין הספקים. לאור האמור, במכרזי המסגרת שפורסמו התקבלה ההחלטה שלא להביא בחשבון מועד סיום פרויקטים קודמים. עוד ציינה החברה כי מאז פברואר 2020 מבוצע איזון עומסים תוך התחשבות בהיקף הפרויקטים (ההיקף הכספי).</w:t>
      </w:r>
    </w:p>
    <w:p w:rsidR="003A28BA" w:rsidRPr="008242D4" w:rsidP="00670849" w14:paraId="462701BB" w14:textId="77777777">
      <w:pPr>
        <w:pStyle w:val="RESHET"/>
        <w:rPr>
          <w:rtl/>
        </w:rPr>
      </w:pPr>
      <w:r w:rsidRPr="008242D4">
        <w:rPr>
          <w:rtl/>
        </w:rPr>
        <w:t>משרד מבקר המדינה מציין לחיוב את פעילות חטיבת ההתקשרויות להקטנת מספר הפטורים ממכרז ואת הקמת המערכת הממוחשבת להקצאת העבודות</w:t>
      </w:r>
      <w:r>
        <w:rPr>
          <w:rtl/>
        </w:rPr>
        <w:t>.</w:t>
      </w:r>
      <w:r w:rsidRPr="008242D4">
        <w:rPr>
          <w:rtl/>
        </w:rPr>
        <w:t xml:space="preserve"> משרד מבקר המדינה ממליץ לחברה להמשיך בפיתוח המערכת כך שתכלול גם את ההיקפים הכספיים של העבודות שנעשו בעבר ושל אלו המתוכננות להתבצע למול ציוני האיכות</w:t>
      </w:r>
      <w:r>
        <w:rPr>
          <w:rtl/>
        </w:rPr>
        <w:t>,</w:t>
      </w:r>
      <w:r w:rsidRPr="008242D4">
        <w:rPr>
          <w:rtl/>
        </w:rPr>
        <w:t xml:space="preserve"> וכן לשקול לקחת בחשבון מועד סיום של פרויקטים קודמים שהוקצו לספק</w:t>
      </w:r>
      <w:r>
        <w:rPr>
          <w:rtl/>
        </w:rPr>
        <w:t>.</w:t>
      </w:r>
      <w:r w:rsidRPr="008242D4">
        <w:rPr>
          <w:rtl/>
        </w:rPr>
        <w:t xml:space="preserve"> </w:t>
      </w:r>
    </w:p>
    <w:p w:rsidR="003A28BA" w:rsidRPr="008242D4" w:rsidP="00B53B3A" w14:paraId="617A4490" w14:textId="77777777">
      <w:pPr>
        <w:pStyle w:val="4"/>
        <w:rPr>
          <w:rtl/>
        </w:rPr>
      </w:pPr>
      <w:r w:rsidRPr="008242D4">
        <w:rPr>
          <w:rtl/>
        </w:rPr>
        <w:t>ציוני איכות במכרזי מסגרת</w:t>
      </w:r>
    </w:p>
    <w:p w:rsidR="003A28BA" w:rsidRPr="00E92A4D" w:rsidP="00E92A4D" w14:paraId="2AA53C27"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התהליך לקליטת ספקים למאגרי המסגרת מתחיל בפרסום בקשה לקבלת הצעות מספקים. בבקשה מצוינים תנאי המכרז, השירותים המבוקשים, תנאי הסף, אמות המידה שלפיהן ייבדקו ההצעות שעומדות בתנאי הסף שנקבעו, והניקוד לכל אמת מידה. בדרך כלל אמות המידה שקובעת החברה במכרזי המסגרת הן המחיר לשעה (או אחוז ההנחה ביחס למחיר שנקבע מראש) ואיכות הספק המציע</w:t>
      </w:r>
      <w:r>
        <w:rPr>
          <w:rFonts w:ascii="Tahoma" w:hAnsi="Tahoma" w:cs="Tahoma"/>
          <w:sz w:val="20"/>
          <w:szCs w:val="20"/>
          <w:vertAlign w:val="superscript"/>
          <w:rtl/>
        </w:rPr>
        <w:footnoteReference w:id="10"/>
      </w:r>
      <w:r w:rsidRPr="00E92A4D">
        <w:rPr>
          <w:rFonts w:ascii="Tahoma" w:hAnsi="Tahoma" w:cs="Tahoma"/>
          <w:sz w:val="20"/>
          <w:szCs w:val="20"/>
          <w:rtl/>
        </w:rPr>
        <w:t xml:space="preserve">. </w:t>
      </w:r>
    </w:p>
    <w:p w:rsidR="003A28BA" w:rsidRPr="00E92A4D" w:rsidP="00E92A4D" w14:paraId="200176F7" w14:textId="7F2D045F">
      <w:pPr>
        <w:pStyle w:val="a5"/>
        <w:spacing w:after="120" w:line="320" w:lineRule="atLeast"/>
        <w:rPr>
          <w:rFonts w:ascii="Tahoma" w:hAnsi="Tahoma" w:cs="Tahoma"/>
          <w:sz w:val="20"/>
          <w:szCs w:val="20"/>
          <w:rtl/>
        </w:rPr>
      </w:pPr>
      <w:r w:rsidRPr="00E92A4D">
        <w:rPr>
          <w:rFonts w:ascii="Tahoma" w:hAnsi="Tahoma" w:cs="Tahoma"/>
          <w:sz w:val="20"/>
          <w:szCs w:val="20"/>
          <w:rtl/>
        </w:rPr>
        <w:t xml:space="preserve">לציוני האיכות במכרזים נודעת חשיבות מכרעת בדירוג ההצעות ובסיווגן לקראת בחירת ההצעות המתאימות ביותר בכל מכרז. אמות המידה לציוני האיכות אינן אחידות בכל המכרזים, ונקבעות בהתאם למאפייני תחום העיסוק המבוקש ולשיקולים נוספים. אלה אמות המידה העיקריות: (א) ניסיון קודם; (ב) חוות דעת לקוחות; (ג) התרשמות אישית באמצעות ריאיון; </w:t>
      </w:r>
      <w:r w:rsidR="00B53B3A">
        <w:rPr>
          <w:rFonts w:ascii="Tahoma" w:hAnsi="Tahoma" w:cs="Tahoma"/>
          <w:sz w:val="20"/>
          <w:szCs w:val="20"/>
          <w:rtl/>
        </w:rPr>
        <w:br/>
      </w:r>
      <w:r w:rsidRPr="00E92A4D">
        <w:rPr>
          <w:rFonts w:ascii="Tahoma" w:hAnsi="Tahoma" w:cs="Tahoma"/>
          <w:sz w:val="20"/>
          <w:szCs w:val="20"/>
          <w:rtl/>
        </w:rPr>
        <w:t>(ד) היקף הפעילות הכספית. במכרזי מסגרת, ציון האיכות המרבי נע בין 80% ל-100% (למשל בתחום של ניהול פרויקטים). החברה מפרסמת במכרזים את הכללים וההנחיות לשם הבהרת אמות המידה והכללים לקיום המכרזים לקהל הפונים</w:t>
      </w:r>
      <w:r>
        <w:rPr>
          <w:rFonts w:ascii="Tahoma" w:hAnsi="Tahoma" w:cs="Tahoma"/>
          <w:sz w:val="20"/>
          <w:szCs w:val="20"/>
          <w:vertAlign w:val="superscript"/>
          <w:rtl/>
        </w:rPr>
        <w:footnoteReference w:id="11"/>
      </w:r>
      <w:r w:rsidRPr="00E92A4D">
        <w:rPr>
          <w:rFonts w:ascii="Tahoma" w:hAnsi="Tahoma" w:cs="Tahoma"/>
          <w:sz w:val="20"/>
          <w:szCs w:val="20"/>
          <w:rtl/>
        </w:rPr>
        <w:t>.</w:t>
      </w:r>
    </w:p>
    <w:p w:rsidR="003A28BA" w:rsidRPr="00E92A4D" w:rsidP="00E92A4D" w14:paraId="733DB08D"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ב-8 מתוך 25 מכרזי המסגרת שפרסמה החברה מ-2016 ועד סוף 2019 הגדירה החברה סף איכות מינימלי - היינו הצעה שעומדת בתנאי הסף אך לא ברף האיכות שנקבע למכרז, אינה יכולה להיכלל בין ההצעות הזוכות, אף אם מחיר ההצעה זול ביחס ליתר המציעים. יצוין כי מרבית המכרזים שנבדקו היו מ-2016. ב-13 מכרזי המסגרת האחרים החליטה החברה לא לקבוע סף מזערי למרכיב האיכות. </w:t>
      </w:r>
    </w:p>
    <w:p w:rsidR="003A28BA" w:rsidRPr="00E92A4D" w:rsidP="00E92A4D" w14:paraId="20AB14B9"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על פי עיון באמות המידה שקבעה החברה במכרזים שהוגדר בהם סף איכות, הציון המינימלי לאיכות נע בין 35 ל-55 (הציון המרבי נע כאמור בין 80 ל-100, תלוי בסוג המכרז). החברה הסבירה למשרד מבקר המדינה כי קביעת הציון המינימלי נובעת משיקולים הנוגעים להיצע המועמדים ולאיכותם.</w:t>
      </w:r>
    </w:p>
    <w:p w:rsidR="003A28BA" w:rsidRPr="00E92A4D" w:rsidP="00E92A4D" w14:paraId="5E46CEA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בשאר המכרזים (17 במספר) שלא נקבע בהם סף איכות, נעשתה הבחירה על סמך סדר הציונים, מהגבוה לנמוך, מה שגרר בפועל כניסה למאגר של ספקים בדירוג איכות נמוך יחסית. להלן שתי דוגמאות מתוך אותם מכרזי מסגרת. </w:t>
      </w:r>
    </w:p>
    <w:p w:rsidR="003A28BA" w:rsidRPr="00E92A4D" w:rsidP="006207AE" w14:paraId="5D72C784"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מכרז 79/15 - שמאים: במכרז לא פירטה החברה את ציון האיכות המזערי הנדרש כתנאי קבלה למאגר החברה. בסעיף 10.4.1 בטופס הגשת ההצעות צוין כי במכרז ייבחרו עד 8 זוכים, אשר ציוני האיכות להצעתם יהיו הגבוהים ביותר. עוד צוין כי החברה תהיה רשאית לא לבחור אף זוכה במכרז ו/ או לבחור פחות מ-8 זוכים (ואף זוכה אחד בלבד), היה ולא יוגשו 8 הצעות כשרות או שלא ידורגו 8 הצעות כשרות. החברה בחרה שמונה שמאים למאגר זה. הביקורת העלתה כי ממוצע ציוני האיכות של השמאים עמד על 58.3, וכי שניים מהם קיבלו ניקוד נמוך מ-50.</w:t>
      </w:r>
    </w:p>
    <w:p w:rsidR="003A28BA" w:rsidRPr="00E92A4D" w:rsidP="00E92A4D" w14:paraId="175CED8B"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החברה מסרה בתשובתה למשרד מבקר המדינה כי במכרז זה אכן נכנסו למאגר ספקים עם ציון איכות יחסית נמוך, זאת לאחר בדיקת כל ההצעות והשונות ביניהן ולנוכח העובדה ששוק השמאים בתחום ההפקעות הוא יחסית קטן והחלטה אחרת הייתה מותירה את החברה ללא ספקים.</w:t>
      </w:r>
    </w:p>
    <w:p w:rsidR="003A28BA" w:rsidRPr="00E92A4D" w:rsidP="006207AE" w14:paraId="6311B81F"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מכרז 62/16 - מנהלי הבטחת איכות: במכרז לא פירטה החברה את ציון האיכות המינימלי הנדרש כתנאי קבלה לחברה. בטופס הגשת ההצעות ציינה החברה כי במכרז ייבחרו עד 7 זוכים, אשר ציוני האיכות להצעתם יהיו הגבוהים ביותר. מעיון ברשימת היועצים הכלולים במאגר זה עולה כי החברה גייסה במכרז זה 5 מנהלי הבטחת איכות. עוד עולה מן הנתונים כי ממוצע ציוני האיכות של מנהלי הבטחת איכות הוא 78, בעוד יועץ אחד קיבל ניקוד נמוך מ-55. </w:t>
      </w:r>
    </w:p>
    <w:p w:rsidR="003A28BA" w:rsidRPr="00E92A4D" w:rsidP="00E92A4D" w14:paraId="39D17A2B"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בתשובתה כי מדובר במכרז פחות אטרקטיבי מבחינת הספקים זאת לנוכח העובדה שזוכי מכרז הבטחת איכות לא יכולים לתת לחברה שום שירות אחר מהטעם של ניגוד עניינים. לכן, הרוב הגדול של הספקים העדיף להמשיך לתת לחברה שירותים מכוח המאגרים (מסגרת/מאגרים רגילים) ולא שירותים של הבטחת איכות. קביעה של ציון איכות מינימלי הייתה משאירה את החברה עם מעט ספקים ולכן הוחלט שלא לכלול אותו במסמכי המכרז.</w:t>
      </w:r>
    </w:p>
    <w:p w:rsidR="003A28BA" w:rsidRPr="00E92A4D" w:rsidP="00E92A4D" w14:paraId="34489598"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עוד מסרה החברה בתשובתה כי, תנאי הסף שנקבעים בהליך הינם תנאים להבטחת ספקים איכותיים שיש בידם לבצע את העבודה. החברה במכרזיה גם שוקלת בכל מקרה לגופו את הצורך בשילוב ציון איכות מינימלי. ההחלטה האם לקבוע תנאי איכות מינימאליים היא החלטה מורכבת שצריכה להיבחן בכל מכרז לגופו.</w:t>
      </w:r>
    </w:p>
    <w:p w:rsidR="003A28BA" w:rsidRPr="008242D4" w:rsidP="00670849" w14:paraId="5F9FB71E" w14:textId="77777777">
      <w:pPr>
        <w:pStyle w:val="RESHET"/>
        <w:rPr>
          <w:rtl/>
        </w:rPr>
      </w:pPr>
      <w:r w:rsidRPr="008242D4">
        <w:rPr>
          <w:rtl/>
        </w:rPr>
        <w:t>מומלץ כי החברה תשקול כברירת מחדל שילוב תנאי סף איכות מינימלי במכרזי המסגרת שהיא מפרסמת</w:t>
      </w:r>
      <w:r>
        <w:rPr>
          <w:rtl/>
        </w:rPr>
        <w:t>,</w:t>
      </w:r>
      <w:r w:rsidRPr="008242D4">
        <w:rPr>
          <w:rtl/>
        </w:rPr>
        <w:t xml:space="preserve"> לצורך בחירת הספקים הטובים ביותר בכל תחום</w:t>
      </w:r>
      <w:r>
        <w:rPr>
          <w:rtl/>
        </w:rPr>
        <w:t>.</w:t>
      </w:r>
      <w:r w:rsidRPr="008242D4">
        <w:rPr>
          <w:rtl/>
        </w:rPr>
        <w:t xml:space="preserve"> </w:t>
      </w:r>
    </w:p>
    <w:p w:rsidR="003A28BA" w:rsidRPr="008242D4" w:rsidP="00B53B3A" w14:paraId="0D40DE02" w14:textId="77777777">
      <w:pPr>
        <w:pStyle w:val="4"/>
        <w:rPr>
          <w:rtl/>
        </w:rPr>
      </w:pPr>
      <w:r w:rsidRPr="008242D4">
        <w:rPr>
          <w:rtl/>
        </w:rPr>
        <w:t>שינויים בתנאי החוזה מצד החברה לאחר ההתקשרות</w:t>
      </w:r>
    </w:p>
    <w:p w:rsidR="003A28BA" w:rsidRPr="00E92A4D" w:rsidP="00E92A4D" w14:paraId="0C91999E"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בהתאם לתקנה 17(ב)(3) לתקנות המכרזים, על מסמכי המכרז לכלול גם את נוסח החוזה שייכרת בין עורך המכרז לבין הזוכה במכרז. בארבעה מהמכרזים שפרסמה החברה, נדרשו המציעים להתחייב מראש לחתום על כל שינוי בחוזה ההתקשרות, וזאת ללא ידיעת ההשלכות המקצועיות והכלכליות של השינוי, ובפועל ללא יכולת להיערך לכך. להלן כמה דוגמאות:</w:t>
      </w:r>
    </w:p>
    <w:p w:rsidR="003A28BA" w:rsidRPr="00E92A4D" w:rsidP="006207AE" w14:paraId="48BF004A"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במכרז 151/16 למתן שירותי תכנון קונסטרוקציה ציינה החברה בסעיף 2 כי אף שהחוזה מצורף למסמכי המכרז ומהווה חלק בלתי נפרד מהם, היא תציג חוזה התקשרות מעודכן שמועד פרסומו והפצתו אינו ידוע. בהמשך בסעיפים 2.2 ו-2.3 מציינת החברה כי בין אם החוזה החדש יתפרסם במהלך המכרז ובין אם במהלך תקופת ההתקשרות, יהיו המציעים חייבים לקבל ולהסכים לכל תנאי, וכי ספק שלא יקבל את התנאים החדשים יבוטל החוזה עמו ללא כל סנקציה שתינקט עליו בגין הביטול.</w:t>
      </w:r>
    </w:p>
    <w:p w:rsidR="003A28BA" w:rsidRPr="00E92A4D" w:rsidP="006207AE" w14:paraId="627AF212" w14:textId="77777777">
      <w:pPr>
        <w:pStyle w:val="a5"/>
        <w:spacing w:after="120" w:line="320" w:lineRule="atLeast"/>
        <w:ind w:left="340" w:hanging="340"/>
        <w:rPr>
          <w:rFonts w:ascii="Tahoma" w:hAnsi="Tahoma" w:cs="Tahoma"/>
          <w:spacing w:val="-2"/>
          <w:sz w:val="20"/>
          <w:szCs w:val="20"/>
          <w:rtl/>
        </w:rPr>
      </w:pPr>
      <w:r w:rsidRPr="00E92A4D">
        <w:rPr>
          <w:rFonts w:ascii="Tahoma" w:hAnsi="Tahoma" w:cs="Tahoma"/>
          <w:spacing w:val="-2"/>
          <w:sz w:val="20"/>
          <w:szCs w:val="20"/>
          <w:rtl/>
        </w:rPr>
        <w:t>2.</w:t>
      </w:r>
      <w:r w:rsidRPr="00E92A4D">
        <w:rPr>
          <w:rFonts w:ascii="Tahoma" w:hAnsi="Tahoma" w:cs="Tahoma"/>
          <w:spacing w:val="-2"/>
          <w:sz w:val="20"/>
          <w:szCs w:val="20"/>
          <w:rtl/>
        </w:rPr>
        <w:tab/>
        <w:t>במכרז 02/17 למתן שירותי תכנון-על ציינה החברה בסעיף 2.3 כי בכוונתה לעדכן במהלך תקופת ההתקשרות את חוזה המכרז, וכי ספקי מכרז המסגרת מתחייבים לחתום על החוזה המעודכן על כל נספחיו ועל כל שינוי. בסעיף 2.3.2 למסמכי המכרז הוסיפה החברה וציינה כי היא שומרת לעצמה את הזכות להתנות את המשך הזמנת השירותים בחתימה של הספק על חוזה עדכני.</w:t>
      </w:r>
    </w:p>
    <w:p w:rsidR="003A28BA" w:rsidRPr="008242D4" w:rsidP="00670849" w14:paraId="21A5788E" w14:textId="77777777">
      <w:pPr>
        <w:pStyle w:val="RESHET"/>
        <w:rPr>
          <w:rtl/>
        </w:rPr>
      </w:pPr>
      <w:r w:rsidRPr="008242D4">
        <w:rPr>
          <w:rtl/>
        </w:rPr>
        <w:t>משרד מבקר המדינה מציין כי דרישת החברה שהמציעים יתחייבו מראש להסכים לכל שינוי בסעיפי החוזה או לעדכונו על ידי החברה לאחר מועד ההתקשרות עלולה ליצור קושי בקרב המציעים או הזוכים הפוטנציאליים אשר מעוניינים לבחון את ההשלכות המקצועיות והכלכליות של השינויים טרם החלטתם אם להשתתף במכרז</w:t>
      </w:r>
      <w:r>
        <w:rPr>
          <w:rtl/>
        </w:rPr>
        <w:t>.</w:t>
      </w:r>
    </w:p>
    <w:p w:rsidR="003A28BA" w:rsidRPr="00E92A4D" w:rsidP="00E92A4D" w14:paraId="640E9528"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בתשובתה למשרד מבקר המדינה ציינה כי הכלל המנחה הוא שיחד עם מסמכי המכרז מצורף הסכם ההתקשרות המעודכן אל מול הספק וכך נוהגת החברה. החברה מצאה לנכון לשמור לעצמה את הזכות לשנות/לעדכן הסכם למקרים בהם יהיה צורך מהותי לעשות כן. גמישות זו חייבת להישמר לחברה בהתקשרויות שאינן קצרות מועד. עוד ציינה החברה כי ניתנת לספקים במסמכי המכרז האפשרות להיגרע מהמאגר ככל שאינם מסכימים לעדכון.</w:t>
      </w:r>
    </w:p>
    <w:p w:rsidR="003A28BA" w:rsidRPr="008242D4" w:rsidP="00670849" w14:paraId="1E7D1ADE" w14:textId="77777777">
      <w:pPr>
        <w:pStyle w:val="RESHET"/>
        <w:rPr>
          <w:rtl/>
        </w:rPr>
      </w:pPr>
      <w:r w:rsidRPr="008242D4">
        <w:rPr>
          <w:rtl/>
        </w:rPr>
        <w:t xml:space="preserve"> מומלץ כי החברה תקפיד לצרף למכרזי החברה חוזים מעודכנים וכי תבחן את הצורך לבצע שינויים בחוזה לאחר ההתקשרות במקרים המתאימים</w:t>
      </w:r>
      <w:r>
        <w:rPr>
          <w:rtl/>
        </w:rPr>
        <w:t>,</w:t>
      </w:r>
      <w:r w:rsidRPr="008242D4">
        <w:rPr>
          <w:rtl/>
        </w:rPr>
        <w:t xml:space="preserve"> לאחר הפעלת שיקול דעת ותוך שמירה על הוראות הדין</w:t>
      </w:r>
      <w:r>
        <w:rPr>
          <w:rtl/>
        </w:rPr>
        <w:t>.</w:t>
      </w:r>
    </w:p>
    <w:p w:rsidR="003A28BA" w:rsidRPr="008242D4" w:rsidP="00B53B3A" w14:paraId="407C6960" w14:textId="77777777">
      <w:pPr>
        <w:pStyle w:val="4"/>
        <w:rPr>
          <w:rtl/>
        </w:rPr>
      </w:pPr>
      <w:r w:rsidRPr="008242D4">
        <w:rPr>
          <w:rtl/>
        </w:rPr>
        <w:t>מכרזי מסגרת למנהלי פרויקטים</w:t>
      </w:r>
    </w:p>
    <w:p w:rsidR="003A28BA" w:rsidRPr="00E92A4D" w:rsidP="00E92A4D" w14:paraId="7FE3609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החברות לניהול פרויקטים ומנהלי הפרויקטים הם הגורמים שמרכזים עבור החברה את האחריות לכלל שלבי התכנון והביצוע של הפרויקטים. בפועל, הם הגורם המקשר בין אנשי המקצוע באתרים השונים לבין יחידות המטה של החברה. מקצועיותם נמדדת בעמידת הפרויקט ביעדים שנקבעו - במידת העמידה בלוחות הזמנים ובתקציב, ועמידה באיכות שנקבעה לפרויקט. </w:t>
      </w:r>
    </w:p>
    <w:p w:rsidR="003A28BA" w:rsidRPr="00E92A4D" w:rsidP="00E92A4D" w14:paraId="50FD5D1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בדצמבר 2015 הוציא </w:t>
      </w:r>
      <w:r w:rsidRPr="00E92A4D">
        <w:rPr>
          <w:rFonts w:ascii="Tahoma" w:hAnsi="Tahoma" w:cs="Tahoma"/>
          <w:sz w:val="20"/>
          <w:szCs w:val="20"/>
          <w:rtl/>
        </w:rPr>
        <w:t>מינהל</w:t>
      </w:r>
      <w:r w:rsidRPr="00E92A4D">
        <w:rPr>
          <w:rFonts w:ascii="Tahoma" w:hAnsi="Tahoma" w:cs="Tahoma"/>
          <w:sz w:val="20"/>
          <w:szCs w:val="20"/>
          <w:rtl/>
        </w:rPr>
        <w:t xml:space="preserve"> תשתיות ותיאום במשרד התחבורה (להלן - </w:t>
      </w:r>
      <w:r w:rsidRPr="00E92A4D">
        <w:rPr>
          <w:rFonts w:ascii="Tahoma" w:hAnsi="Tahoma" w:cs="Tahoma"/>
          <w:sz w:val="20"/>
          <w:szCs w:val="20"/>
          <w:rtl/>
        </w:rPr>
        <w:t>מינהל</w:t>
      </w:r>
      <w:r w:rsidRPr="00E92A4D">
        <w:rPr>
          <w:rFonts w:ascii="Tahoma" w:hAnsi="Tahoma" w:cs="Tahoma"/>
          <w:sz w:val="20"/>
          <w:szCs w:val="20"/>
          <w:rtl/>
        </w:rPr>
        <w:t xml:space="preserve"> התשתיות) הנחיות בנוגע לדירוג האיכות ולתנאי הסף לבחירת מנהלי פרויקטים</w:t>
      </w:r>
      <w:r>
        <w:rPr>
          <w:rFonts w:ascii="Tahoma" w:hAnsi="Tahoma" w:cs="Tahoma"/>
          <w:sz w:val="20"/>
          <w:szCs w:val="20"/>
          <w:vertAlign w:val="superscript"/>
          <w:rtl/>
        </w:rPr>
        <w:footnoteReference w:id="12"/>
      </w:r>
      <w:r w:rsidRPr="00E92A4D">
        <w:rPr>
          <w:rFonts w:ascii="Tahoma" w:hAnsi="Tahoma" w:cs="Tahoma"/>
          <w:sz w:val="20"/>
          <w:szCs w:val="20"/>
          <w:rtl/>
        </w:rPr>
        <w:t xml:space="preserve"> (להלן - ההנחיות). </w:t>
      </w:r>
      <w:r w:rsidRPr="00E92A4D">
        <w:rPr>
          <w:rFonts w:ascii="Tahoma" w:hAnsi="Tahoma" w:cs="Tahoma"/>
          <w:sz w:val="20"/>
          <w:szCs w:val="20"/>
          <w:rtl/>
        </w:rPr>
        <w:t>מטרות ההנחיות הן: א. קביעת תנאי סף מינימליים להעסקת חברות לניהול פרויקטים ומנהלי פרויקטים, המשתנים בהתאם להיקף הפרויקט; ב. קביעת מנגנון לדירוג איכות עבודת חברות הניהול ומנהלי הפרויקטים בסיום עבודתם. ציוני איכות אלה עשויים לעזור לחברה בהליכים למסירת עבודות עתידיות.</w:t>
      </w:r>
    </w:p>
    <w:p w:rsidR="003A28BA" w:rsidRPr="00E92A4D" w:rsidP="00E92A4D" w14:paraId="22E92C46" w14:textId="1FBC61FA">
      <w:pPr>
        <w:pStyle w:val="a5"/>
        <w:spacing w:after="120" w:line="320" w:lineRule="atLeast"/>
        <w:rPr>
          <w:rFonts w:ascii="Tahoma" w:hAnsi="Tahoma" w:cs="Tahoma"/>
          <w:sz w:val="20"/>
          <w:szCs w:val="20"/>
          <w:rtl/>
        </w:rPr>
      </w:pPr>
      <w:r w:rsidRPr="00E92A4D">
        <w:rPr>
          <w:rFonts w:ascii="Tahoma" w:hAnsi="Tahoma" w:cs="Tahoma"/>
          <w:sz w:val="20"/>
          <w:szCs w:val="20"/>
          <w:rtl/>
        </w:rPr>
        <w:t xml:space="preserve">בהנחיות נקבע כי יש לסווג את </w:t>
      </w:r>
      <w:r w:rsidRPr="00E92A4D">
        <w:rPr>
          <w:rFonts w:ascii="Tahoma" w:hAnsi="Tahoma" w:cs="Tahoma"/>
          <w:sz w:val="20"/>
          <w:szCs w:val="20"/>
          <w:rtl/>
        </w:rPr>
        <w:t>פרויקטי</w:t>
      </w:r>
      <w:r w:rsidRPr="00E92A4D">
        <w:rPr>
          <w:rFonts w:ascii="Tahoma" w:hAnsi="Tahoma" w:cs="Tahoma"/>
          <w:sz w:val="20"/>
          <w:szCs w:val="20"/>
          <w:rtl/>
        </w:rPr>
        <w:t xml:space="preserve"> התשתית לחמש קטגוריות, על פי היקף עלותם: עד 20 מיליון ש"ח; מ-20 עד 50 מיליון ש"ח; מ-50 עד 150 מיליון ש"ח; מ-150 עד 500 מיליון ש"ח; </w:t>
      </w:r>
      <w:r w:rsidR="001756C8">
        <w:rPr>
          <w:rFonts w:ascii="Tahoma" w:hAnsi="Tahoma" w:cs="Tahoma"/>
          <w:sz w:val="20"/>
          <w:szCs w:val="20"/>
          <w:rtl/>
        </w:rPr>
        <w:br/>
      </w:r>
      <w:r w:rsidRPr="00E92A4D">
        <w:rPr>
          <w:rFonts w:ascii="Tahoma" w:hAnsi="Tahoma" w:cs="Tahoma"/>
          <w:sz w:val="20"/>
          <w:szCs w:val="20"/>
          <w:rtl/>
        </w:rPr>
        <w:t xml:space="preserve">ומ-500 מיליון ש"ח ומעלה. </w:t>
      </w:r>
      <w:r w:rsidRPr="00E92A4D">
        <w:rPr>
          <w:rFonts w:ascii="Tahoma" w:hAnsi="Tahoma" w:cs="Tahoma"/>
          <w:sz w:val="20"/>
          <w:szCs w:val="20"/>
          <w:rtl/>
        </w:rPr>
        <w:t>נת"י</w:t>
      </w:r>
      <w:r w:rsidRPr="00E92A4D">
        <w:rPr>
          <w:rFonts w:ascii="Tahoma" w:hAnsi="Tahoma" w:cs="Tahoma"/>
          <w:sz w:val="20"/>
          <w:szCs w:val="20"/>
          <w:rtl/>
        </w:rPr>
        <w:t xml:space="preserve"> מפרסמת מכרזי מסגרת להעסקת מנהלי פרויקטים תוך חלוקת המכרז לשלוש קטגוריות בלבד: עד 50 מיליון ש"ח; מ-50 עד 150 מיליון ש"ח; ומ-150 מיליון ש"ח ומעלה.</w:t>
      </w:r>
    </w:p>
    <w:p w:rsidR="003A28BA" w:rsidRPr="008242D4" w:rsidP="00670849" w14:paraId="66544900" w14:textId="77777777">
      <w:pPr>
        <w:pStyle w:val="RESHET"/>
        <w:rPr>
          <w:rtl/>
        </w:rPr>
      </w:pPr>
      <w:r w:rsidRPr="008242D4">
        <w:rPr>
          <w:rtl/>
        </w:rPr>
        <w:t>נמצאו פערים בין ההנחיות של משרד התחבורה לבין שנות הניסיון שנדרשו ממנהלי הפרויקטים כפי שהגדירה אותן החברה</w:t>
      </w:r>
      <w:r>
        <w:rPr>
          <w:rtl/>
        </w:rPr>
        <w:t>,</w:t>
      </w:r>
      <w:r w:rsidRPr="008242D4">
        <w:rPr>
          <w:rtl/>
        </w:rPr>
        <w:t xml:space="preserve"> בהתאם לגודל הפרויקט</w:t>
      </w:r>
      <w:r>
        <w:rPr>
          <w:rtl/>
        </w:rPr>
        <w:t>.</w:t>
      </w:r>
      <w:r w:rsidRPr="008242D4">
        <w:rPr>
          <w:rtl/>
        </w:rPr>
        <w:t xml:space="preserve"> להלן בלוח 5 מוצגים הפערים:</w:t>
      </w:r>
    </w:p>
    <w:p w:rsidR="003A28BA" w:rsidRPr="008242D4" w:rsidP="00670849" w14:paraId="4A818175" w14:textId="77777777">
      <w:pPr>
        <w:pStyle w:val="a1"/>
        <w:rPr>
          <w:rtl/>
        </w:rPr>
      </w:pPr>
      <w:r w:rsidRPr="005A6151">
        <w:rPr>
          <w:b w:val="0"/>
          <w:bCs w:val="0"/>
          <w:rtl/>
        </w:rPr>
        <w:t xml:space="preserve">לוח 5: </w:t>
      </w:r>
      <w:r w:rsidRPr="008242D4">
        <w:rPr>
          <w:rtl/>
        </w:rPr>
        <w:t>פערים בניסיון הנדרש ממנהלי פרויקטים על פי עלות הפרויקט</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2089"/>
        <w:gridCol w:w="2335"/>
        <w:gridCol w:w="3798"/>
      </w:tblGrid>
      <w:tr w14:paraId="780BAA94" w14:textId="77777777" w:rsidTr="00F9293D">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vAlign w:val="bottom"/>
          </w:tcPr>
          <w:p w:rsidR="00F9293D" w:rsidRPr="00F9293D" w:rsidP="00F9293D" w14:paraId="215EA210" w14:textId="77777777">
            <w:pPr>
              <w:pStyle w:val="a22"/>
              <w:tabs>
                <w:tab w:val="clear" w:pos="340"/>
              </w:tabs>
              <w:spacing w:before="40" w:after="40" w:line="240" w:lineRule="atLeast"/>
              <w:jc w:val="left"/>
              <w:rPr>
                <w:rFonts w:ascii="Tahoma" w:hAnsi="Tahoma" w:cs="Tahoma"/>
                <w:b/>
                <w:bCs/>
                <w:sz w:val="18"/>
                <w:szCs w:val="18"/>
                <w:rtl/>
              </w:rPr>
            </w:pPr>
            <w:r w:rsidRPr="00F9293D">
              <w:rPr>
                <w:rStyle w:val="a4"/>
                <w:rFonts w:ascii="Tahoma" w:hAnsi="Tahoma" w:cs="Tahoma"/>
                <w:b/>
                <w:bCs/>
                <w:sz w:val="18"/>
                <w:szCs w:val="18"/>
                <w:rtl/>
              </w:rPr>
              <w:t>עלות הפרויקט</w:t>
            </w:r>
          </w:p>
        </w:tc>
        <w:tc>
          <w:tcPr>
            <w:tcW w:w="0" w:type="auto"/>
            <w:tcBorders>
              <w:top w:val="single" w:sz="8" w:space="0" w:color="auto"/>
              <w:bottom w:val="single" w:sz="8" w:space="0" w:color="auto"/>
            </w:tcBorders>
            <w:shd w:val="clear" w:color="auto" w:fill="C6D9F1"/>
            <w:vAlign w:val="bottom"/>
          </w:tcPr>
          <w:p w:rsidR="00F9293D" w:rsidRPr="00F9293D" w:rsidP="00F9293D" w14:paraId="467C0CEA" w14:textId="79CE0E15">
            <w:pPr>
              <w:pStyle w:val="a22"/>
              <w:tabs>
                <w:tab w:val="clear" w:pos="340"/>
              </w:tabs>
              <w:spacing w:before="40" w:after="40" w:line="240" w:lineRule="atLeast"/>
              <w:jc w:val="left"/>
              <w:rPr>
                <w:rFonts w:ascii="Tahoma" w:hAnsi="Tahoma" w:cs="Tahoma"/>
                <w:b/>
                <w:bCs/>
                <w:sz w:val="18"/>
                <w:szCs w:val="18"/>
                <w:rtl/>
              </w:rPr>
            </w:pPr>
            <w:r w:rsidRPr="00F9293D">
              <w:rPr>
                <w:rStyle w:val="a4"/>
                <w:rFonts w:ascii="Tahoma" w:hAnsi="Tahoma" w:cs="Tahoma"/>
                <w:b/>
                <w:bCs/>
                <w:sz w:val="18"/>
                <w:szCs w:val="18"/>
                <w:rtl/>
              </w:rPr>
              <w:t>הדרישות בהנחיות</w:t>
            </w:r>
            <w:r>
              <w:rPr>
                <w:rStyle w:val="a4"/>
                <w:rFonts w:ascii="Tahoma" w:hAnsi="Tahoma" w:cs="Tahoma"/>
                <w:b/>
                <w:bCs/>
                <w:sz w:val="18"/>
                <w:szCs w:val="18"/>
                <w:rtl/>
              </w:rPr>
              <w:br/>
            </w:r>
            <w:r w:rsidRPr="00F9293D">
              <w:rPr>
                <w:rStyle w:val="a4"/>
                <w:rFonts w:ascii="Tahoma" w:hAnsi="Tahoma" w:cs="Tahoma"/>
                <w:b/>
                <w:bCs/>
                <w:sz w:val="18"/>
                <w:szCs w:val="18"/>
                <w:rtl/>
              </w:rPr>
              <w:t xml:space="preserve"> של משרד התחבורה</w:t>
            </w:r>
          </w:p>
        </w:tc>
        <w:tc>
          <w:tcPr>
            <w:tcW w:w="3798" w:type="dxa"/>
            <w:tcBorders>
              <w:top w:val="single" w:sz="8" w:space="0" w:color="auto"/>
              <w:bottom w:val="single" w:sz="8" w:space="0" w:color="auto"/>
            </w:tcBorders>
            <w:shd w:val="clear" w:color="auto" w:fill="C6D9F1"/>
            <w:vAlign w:val="bottom"/>
          </w:tcPr>
          <w:p w:rsidR="00F9293D" w:rsidRPr="00F9293D" w:rsidP="00F9293D" w14:paraId="20084354" w14:textId="77777777">
            <w:pPr>
              <w:pStyle w:val="a22"/>
              <w:tabs>
                <w:tab w:val="clear" w:pos="340"/>
              </w:tabs>
              <w:spacing w:before="40" w:after="40" w:line="240" w:lineRule="atLeast"/>
              <w:jc w:val="left"/>
              <w:rPr>
                <w:rFonts w:ascii="Tahoma" w:hAnsi="Tahoma" w:cs="Tahoma"/>
                <w:b/>
                <w:bCs/>
                <w:sz w:val="18"/>
                <w:szCs w:val="18"/>
                <w:rtl/>
              </w:rPr>
            </w:pPr>
            <w:r w:rsidRPr="00F9293D">
              <w:rPr>
                <w:rStyle w:val="a4"/>
                <w:rFonts w:ascii="Tahoma" w:hAnsi="Tahoma" w:cs="Tahoma"/>
                <w:b/>
                <w:bCs/>
                <w:sz w:val="18"/>
                <w:szCs w:val="18"/>
                <w:rtl/>
              </w:rPr>
              <w:t>דרישות החברה</w:t>
            </w:r>
          </w:p>
        </w:tc>
      </w:tr>
      <w:tr w14:paraId="6B5452F2" w14:textId="77777777" w:rsidTr="00F9293D">
        <w:tblPrEx>
          <w:tblW w:w="8222" w:type="dxa"/>
          <w:jc w:val="center"/>
          <w:tblLook w:val="04A0"/>
        </w:tblPrEx>
        <w:trPr>
          <w:jc w:val="center"/>
        </w:trPr>
        <w:tc>
          <w:tcPr>
            <w:tcW w:w="0" w:type="auto"/>
            <w:tcBorders>
              <w:top w:val="single" w:sz="8" w:space="0" w:color="auto"/>
            </w:tcBorders>
          </w:tcPr>
          <w:p w:rsidR="00F9293D" w:rsidRPr="00F9293D" w:rsidP="00604A48" w14:paraId="729BF164"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 xml:space="preserve">עד 20 מיליון ש"ח </w:t>
            </w:r>
          </w:p>
        </w:tc>
        <w:tc>
          <w:tcPr>
            <w:tcW w:w="0" w:type="auto"/>
            <w:tcBorders>
              <w:top w:val="single" w:sz="8" w:space="0" w:color="auto"/>
            </w:tcBorders>
          </w:tcPr>
          <w:p w:rsidR="00F9293D" w:rsidRPr="00F9293D" w:rsidP="00604A48" w14:paraId="63886C75"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3 שנות ניסיון</w:t>
            </w:r>
          </w:p>
        </w:tc>
        <w:tc>
          <w:tcPr>
            <w:tcW w:w="3798" w:type="dxa"/>
            <w:tcBorders>
              <w:top w:val="single" w:sz="8" w:space="0" w:color="auto"/>
            </w:tcBorders>
          </w:tcPr>
          <w:p w:rsidR="00F9293D" w:rsidRPr="00F9293D" w:rsidP="00604A48" w14:paraId="03B5AA56"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קטגוריה זו אינה קיימת בחברה</w:t>
            </w:r>
          </w:p>
        </w:tc>
      </w:tr>
      <w:tr w14:paraId="52C86765" w14:textId="77777777" w:rsidTr="00F9293D">
        <w:tblPrEx>
          <w:tblW w:w="8222" w:type="dxa"/>
          <w:jc w:val="center"/>
          <w:tblLook w:val="04A0"/>
        </w:tblPrEx>
        <w:trPr>
          <w:jc w:val="center"/>
        </w:trPr>
        <w:tc>
          <w:tcPr>
            <w:tcW w:w="0" w:type="auto"/>
          </w:tcPr>
          <w:p w:rsidR="00F9293D" w:rsidRPr="00F9293D" w:rsidP="00604A48" w14:paraId="1CFF067A"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עד 50 מיליון ש"ח</w:t>
            </w:r>
          </w:p>
        </w:tc>
        <w:tc>
          <w:tcPr>
            <w:tcW w:w="0" w:type="auto"/>
          </w:tcPr>
          <w:p w:rsidR="00F9293D" w:rsidRPr="00F9293D" w:rsidP="00604A48" w14:paraId="7EA833D5"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5 שנות ניסיון</w:t>
            </w:r>
          </w:p>
        </w:tc>
        <w:tc>
          <w:tcPr>
            <w:tcW w:w="3798" w:type="dxa"/>
          </w:tcPr>
          <w:p w:rsidR="00F9293D" w:rsidRPr="00F9293D" w:rsidP="00604A48" w14:paraId="15D97774"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7 שנות ניסיון</w:t>
            </w:r>
          </w:p>
        </w:tc>
      </w:tr>
      <w:tr w14:paraId="601051BC" w14:textId="77777777" w:rsidTr="00F9293D">
        <w:tblPrEx>
          <w:tblW w:w="8222" w:type="dxa"/>
          <w:jc w:val="center"/>
          <w:tblLook w:val="04A0"/>
        </w:tblPrEx>
        <w:trPr>
          <w:jc w:val="center"/>
        </w:trPr>
        <w:tc>
          <w:tcPr>
            <w:tcW w:w="0" w:type="auto"/>
          </w:tcPr>
          <w:p w:rsidR="00F9293D" w:rsidRPr="00F9293D" w:rsidP="00604A48" w14:paraId="6D3367C1"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עד 150 מיליון ש"ח</w:t>
            </w:r>
          </w:p>
        </w:tc>
        <w:tc>
          <w:tcPr>
            <w:tcW w:w="0" w:type="auto"/>
          </w:tcPr>
          <w:p w:rsidR="00F9293D" w:rsidRPr="00F9293D" w:rsidP="00604A48" w14:paraId="68203DB0" w14:textId="7777777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8 שנות ניסיון</w:t>
            </w:r>
          </w:p>
        </w:tc>
        <w:tc>
          <w:tcPr>
            <w:tcW w:w="3798" w:type="dxa"/>
          </w:tcPr>
          <w:p w:rsidR="00F9293D" w:rsidRPr="00F9293D" w:rsidP="00F9293D" w14:paraId="37EB7C67" w14:textId="33FF1150">
            <w:pPr>
              <w:pStyle w:val="a23"/>
              <w:tabs>
                <w:tab w:val="clear" w:pos="340"/>
              </w:tabs>
              <w:spacing w:before="40" w:after="40" w:line="240" w:lineRule="atLeast"/>
              <w:ind w:left="397" w:hanging="397"/>
              <w:rPr>
                <w:rFonts w:ascii="Tahoma" w:hAnsi="Tahoma" w:cs="Tahoma"/>
                <w:sz w:val="18"/>
                <w:szCs w:val="18"/>
                <w:rtl/>
              </w:rPr>
            </w:pPr>
            <w:r w:rsidRPr="00F9293D">
              <w:rPr>
                <w:rFonts w:ascii="Tahoma" w:hAnsi="Tahoma" w:cs="Tahoma"/>
                <w:sz w:val="18"/>
                <w:szCs w:val="18"/>
                <w:rtl/>
              </w:rPr>
              <w:t xml:space="preserve">א. </w:t>
            </w:r>
            <w:r>
              <w:rPr>
                <w:rFonts w:ascii="Tahoma" w:hAnsi="Tahoma" w:cs="Tahoma"/>
                <w:sz w:val="18"/>
                <w:szCs w:val="18"/>
                <w:rtl/>
              </w:rPr>
              <w:tab/>
            </w:r>
            <w:r w:rsidRPr="00F9293D">
              <w:rPr>
                <w:rFonts w:ascii="Tahoma" w:hAnsi="Tahoma" w:cs="Tahoma"/>
                <w:sz w:val="18"/>
                <w:szCs w:val="18"/>
                <w:rtl/>
              </w:rPr>
              <w:t>10 שנות ניסיון</w:t>
            </w:r>
          </w:p>
        </w:tc>
      </w:tr>
      <w:tr w14:paraId="61B5AD0D" w14:textId="77777777" w:rsidTr="00F9293D">
        <w:tblPrEx>
          <w:tblW w:w="8222" w:type="dxa"/>
          <w:jc w:val="center"/>
          <w:tblLook w:val="04A0"/>
        </w:tblPrEx>
        <w:trPr>
          <w:jc w:val="center"/>
        </w:trPr>
        <w:tc>
          <w:tcPr>
            <w:tcW w:w="0" w:type="auto"/>
          </w:tcPr>
          <w:p w:rsidR="00F9293D" w:rsidRPr="00F9293D" w:rsidP="00F9293D" w14:paraId="6D1C7CB9" w14:textId="711F27E2">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מעל 150 מיליון ש"ח</w:t>
            </w:r>
          </w:p>
        </w:tc>
        <w:tc>
          <w:tcPr>
            <w:tcW w:w="0" w:type="auto"/>
          </w:tcPr>
          <w:p w:rsidR="00F9293D" w:rsidRPr="00F9293D" w:rsidP="00F9293D" w14:paraId="78E9C6D4" w14:textId="534A0867">
            <w:pPr>
              <w:pStyle w:val="a23"/>
              <w:tabs>
                <w:tab w:val="clear" w:pos="340"/>
              </w:tabs>
              <w:spacing w:before="40" w:after="40" w:line="240" w:lineRule="atLeast"/>
              <w:rPr>
                <w:rFonts w:ascii="Tahoma" w:hAnsi="Tahoma" w:cs="Tahoma"/>
                <w:sz w:val="18"/>
                <w:szCs w:val="18"/>
                <w:rtl/>
              </w:rPr>
            </w:pPr>
            <w:r w:rsidRPr="00F9293D">
              <w:rPr>
                <w:rFonts w:ascii="Tahoma" w:hAnsi="Tahoma" w:cs="Tahoma"/>
                <w:sz w:val="18"/>
                <w:szCs w:val="18"/>
                <w:rtl/>
              </w:rPr>
              <w:t>10 שנות ניסיון</w:t>
            </w:r>
          </w:p>
        </w:tc>
        <w:tc>
          <w:tcPr>
            <w:tcW w:w="3798" w:type="dxa"/>
          </w:tcPr>
          <w:p w:rsidR="00F9293D" w:rsidRPr="00F9293D" w:rsidP="00F9293D" w14:paraId="3B7DBC82" w14:textId="50E0301F">
            <w:pPr>
              <w:pStyle w:val="a23"/>
              <w:tabs>
                <w:tab w:val="clear" w:pos="340"/>
              </w:tabs>
              <w:spacing w:before="40" w:after="40" w:line="240" w:lineRule="atLeast"/>
              <w:ind w:left="397" w:hanging="397"/>
              <w:rPr>
                <w:rFonts w:ascii="Tahoma" w:hAnsi="Tahoma" w:cs="Tahoma"/>
                <w:sz w:val="18"/>
                <w:szCs w:val="18"/>
                <w:rtl/>
              </w:rPr>
            </w:pPr>
            <w:r w:rsidRPr="00F9293D">
              <w:rPr>
                <w:rFonts w:ascii="Tahoma" w:hAnsi="Tahoma" w:cs="Tahoma"/>
                <w:sz w:val="18"/>
                <w:szCs w:val="18"/>
                <w:rtl/>
              </w:rPr>
              <w:t xml:space="preserve">ב. </w:t>
            </w:r>
            <w:r>
              <w:rPr>
                <w:rFonts w:ascii="Tahoma" w:hAnsi="Tahoma" w:cs="Tahoma"/>
                <w:sz w:val="18"/>
                <w:szCs w:val="18"/>
                <w:rtl/>
              </w:rPr>
              <w:tab/>
            </w:r>
            <w:r w:rsidRPr="00F9293D">
              <w:rPr>
                <w:rFonts w:ascii="Tahoma" w:hAnsi="Tahoma" w:cs="Tahoma"/>
                <w:sz w:val="18"/>
                <w:szCs w:val="18"/>
                <w:rtl/>
              </w:rPr>
              <w:t xml:space="preserve">ניסיון בניהול 6 </w:t>
            </w:r>
            <w:r w:rsidRPr="00F9293D">
              <w:rPr>
                <w:rFonts w:ascii="Tahoma" w:hAnsi="Tahoma" w:cs="Tahoma"/>
                <w:sz w:val="18"/>
                <w:szCs w:val="18"/>
                <w:rtl/>
              </w:rPr>
              <w:t>פרויקטי</w:t>
            </w:r>
            <w:r w:rsidRPr="00F9293D">
              <w:rPr>
                <w:rFonts w:ascii="Tahoma" w:hAnsi="Tahoma" w:cs="Tahoma"/>
                <w:sz w:val="18"/>
                <w:szCs w:val="18"/>
                <w:rtl/>
              </w:rPr>
              <w:t xml:space="preserve"> תחבורה, </w:t>
            </w:r>
            <w:r>
              <w:rPr>
                <w:rFonts w:ascii="Tahoma" w:hAnsi="Tahoma" w:cs="Tahoma"/>
                <w:sz w:val="18"/>
                <w:szCs w:val="18"/>
                <w:rtl/>
              </w:rPr>
              <w:br/>
            </w:r>
            <w:r w:rsidRPr="00F9293D">
              <w:rPr>
                <w:rFonts w:ascii="Tahoma" w:hAnsi="Tahoma" w:cs="Tahoma"/>
                <w:sz w:val="18"/>
                <w:szCs w:val="18"/>
                <w:rtl/>
              </w:rPr>
              <w:t>כל אחד בהיקף של 150 מיליון ש"ח</w:t>
            </w:r>
          </w:p>
        </w:tc>
      </w:tr>
    </w:tbl>
    <w:p w:rsidR="003A28BA" w:rsidRPr="008242D4" w:rsidP="00670849" w14:paraId="4A151B97" w14:textId="77777777">
      <w:pPr>
        <w:pStyle w:val="text-source"/>
        <w:rPr>
          <w:rtl/>
        </w:rPr>
      </w:pPr>
      <w:r w:rsidRPr="008242D4">
        <w:rPr>
          <w:rtl/>
        </w:rPr>
        <w:t xml:space="preserve">על פי הנחיות </w:t>
      </w:r>
      <w:r w:rsidRPr="008242D4">
        <w:rPr>
          <w:rtl/>
        </w:rPr>
        <w:t>מינהל</w:t>
      </w:r>
      <w:r w:rsidRPr="008242D4">
        <w:rPr>
          <w:rtl/>
        </w:rPr>
        <w:t xml:space="preserve"> התשתיות ונתוני החברה</w:t>
      </w:r>
      <w:r>
        <w:rPr>
          <w:rtl/>
        </w:rPr>
        <w:t>,</w:t>
      </w:r>
      <w:r w:rsidRPr="008242D4">
        <w:rPr>
          <w:rtl/>
        </w:rPr>
        <w:t xml:space="preserve"> בעיבוד משרד מבקר המדינה</w:t>
      </w:r>
      <w:r>
        <w:rPr>
          <w:rtl/>
        </w:rPr>
        <w:t>.</w:t>
      </w:r>
    </w:p>
    <w:p w:rsidR="003A28BA" w:rsidRPr="00E92A4D" w:rsidP="00E92A4D" w14:paraId="26D03E3B"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מהלוח עולה כי החברה לא נצמדה לקטגוריות שנקבעו בהנחיות, וכתוצאה מכך נדרש בפרויקטים קטנים ניסיון רב מהקבוע בהנחיות. </w:t>
      </w:r>
    </w:p>
    <w:p w:rsidR="003A28BA" w:rsidRPr="00E92A4D" w:rsidP="00E92A4D" w14:paraId="1DF03720"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על פי ההנחיות, בראש חברת ניהול אמור לעמוד מהנדס אזרחי בעל ניסיון של חמש שנים לפחות בעבודות הנדסיות בפרויקטים של תשתיות תחבורה, או לחלופין אמור לשמש בה מהנדס ראשי ברמה כזו - נוסף על מנהל הפרויקט. נמצא כי בדרישות שהציבה החברה לחברות הניהול, בכל שלוש קטגוריות היקף העלות שקבעה, לא צוין כל ניסיון מקצועי של החברה המציעה עצמה ולא נדרשו זיקה לתחום העיסוק או יכולת ניהולית מוכחת בתחומי המכרזים, בניגוד להנחיות שקבע </w:t>
      </w:r>
      <w:r w:rsidRPr="00E92A4D">
        <w:rPr>
          <w:rFonts w:ascii="Tahoma" w:hAnsi="Tahoma" w:cs="Tahoma"/>
          <w:sz w:val="20"/>
          <w:szCs w:val="20"/>
          <w:rtl/>
        </w:rPr>
        <w:t>מינהל</w:t>
      </w:r>
      <w:r w:rsidRPr="00E92A4D">
        <w:rPr>
          <w:rFonts w:ascii="Tahoma" w:hAnsi="Tahoma" w:cs="Tahoma"/>
          <w:sz w:val="20"/>
          <w:szCs w:val="20"/>
          <w:rtl/>
        </w:rPr>
        <w:t xml:space="preserve"> התשתיות.</w:t>
      </w:r>
    </w:p>
    <w:p w:rsidR="003A28BA" w:rsidRPr="008242D4" w:rsidP="00670849" w14:paraId="237F8A5D" w14:textId="77777777">
      <w:pPr>
        <w:pStyle w:val="RESHET"/>
        <w:rPr>
          <w:rtl/>
        </w:rPr>
      </w:pPr>
      <w:r w:rsidRPr="008242D4">
        <w:rPr>
          <w:rtl/>
        </w:rPr>
        <w:t>מומלץ כי החברה תבחן מפעם לפעם את קטגוריות הפרויקטים בהשוואה למול הקטגוריות שקבע משרד התחבורה</w:t>
      </w:r>
      <w:r>
        <w:rPr>
          <w:rtl/>
        </w:rPr>
        <w:t>,</w:t>
      </w:r>
      <w:r w:rsidRPr="008242D4">
        <w:rPr>
          <w:rtl/>
        </w:rPr>
        <w:t xml:space="preserve"> בין היתר כדי לאפשר לחברות ניהול חדשות להיכנס למאגרי החברה</w:t>
      </w:r>
      <w:r>
        <w:rPr>
          <w:rtl/>
        </w:rPr>
        <w:t>,</w:t>
      </w:r>
      <w:r w:rsidRPr="008242D4">
        <w:rPr>
          <w:rtl/>
        </w:rPr>
        <w:t xml:space="preserve"> בפרט בקטגוריות בהיקף כספי נמוך יותר</w:t>
      </w:r>
      <w:r>
        <w:rPr>
          <w:rtl/>
        </w:rPr>
        <w:t>.</w:t>
      </w:r>
      <w:r w:rsidRPr="008242D4">
        <w:rPr>
          <w:rtl/>
        </w:rPr>
        <w:t xml:space="preserve"> התאמה כזו תגביר את התחרות ותאפשר לחלק את הפרויקטים בין יותר חברות</w:t>
      </w:r>
      <w:r>
        <w:rPr>
          <w:rtl/>
        </w:rPr>
        <w:t>.</w:t>
      </w:r>
      <w:r w:rsidRPr="008242D4">
        <w:rPr>
          <w:rtl/>
        </w:rPr>
        <w:t xml:space="preserve"> </w:t>
      </w:r>
    </w:p>
    <w:p w:rsidR="003A28BA" w:rsidRPr="00E92A4D" w:rsidP="00E92A4D" w14:paraId="6EEBCD0D"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ציינה בתשובתה כי היא בחנה במכרזי ניהול </w:t>
      </w:r>
      <w:r w:rsidRPr="00E92A4D">
        <w:rPr>
          <w:rFonts w:ascii="Tahoma" w:hAnsi="Tahoma" w:cs="Tahoma"/>
          <w:sz w:val="20"/>
          <w:szCs w:val="20"/>
          <w:rtl/>
        </w:rPr>
        <w:t>פרוייקטים</w:t>
      </w:r>
      <w:r w:rsidRPr="00E92A4D">
        <w:rPr>
          <w:rFonts w:ascii="Tahoma" w:hAnsi="Tahoma" w:cs="Tahoma"/>
          <w:sz w:val="20"/>
          <w:szCs w:val="20"/>
          <w:rtl/>
        </w:rPr>
        <w:t xml:space="preserve"> הקודמים את המלצות משרד התחבורה ואף לקחה ואימצה חלק מהן, וכן כי היא מקבלת את המלצות הביקורת ותמשיך לבחון מעת לעת את הנחיות משרד התחבורה במסגרת תנאי הסף שלה במכרזים.</w:t>
      </w:r>
    </w:p>
    <w:p w:rsidR="003A28BA" w:rsidRPr="008242D4" w:rsidP="00B53B3A" w14:paraId="67265F8F" w14:textId="77777777">
      <w:pPr>
        <w:pStyle w:val="4"/>
        <w:rPr>
          <w:rtl/>
        </w:rPr>
      </w:pPr>
      <w:r w:rsidRPr="008242D4">
        <w:rPr>
          <w:rtl/>
        </w:rPr>
        <w:t>הערכת ספקים וקביעת מדדי איכות</w:t>
      </w:r>
    </w:p>
    <w:p w:rsidR="003A28BA" w:rsidRPr="00E92A4D" w:rsidP="00E92A4D" w14:paraId="462CEA42"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הערכת ביצועי הספקים וניהולם בתקופת ההתקשרות הם תנאי הכרחי להצלחת הפעילות ולניצול הניסיון המצטבר בעת בחירה עתידית של ספקים. פיקוח ובקרה שוטפת על ספקים מאפשרים לגורם המקצועי בחברה להעריך את ביצועיהם, לעמוד על פערים בין התפוקה הנדרשת לתפוקה בפועל או על אי-התאמות (כגון בעיות איכות, חריגות מהחוזה, עלויות לא-מתוכננות ואי-עמידה בזמנים), ובהתאם לכך לבצע ב"זמן אמת" פעולות מתקנות, ולקדם בהתמדה את השגת מטרות ההתקשרות. </w:t>
      </w:r>
    </w:p>
    <w:p w:rsidR="003A28BA" w:rsidRPr="00E92A4D" w:rsidP="00E92A4D" w14:paraId="4423C2BD"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בנוהל החברה להערכות ספקים</w:t>
      </w:r>
      <w:r>
        <w:rPr>
          <w:rFonts w:ascii="Tahoma" w:hAnsi="Tahoma" w:cs="Tahoma"/>
          <w:sz w:val="20"/>
          <w:szCs w:val="20"/>
          <w:vertAlign w:val="superscript"/>
          <w:rtl/>
        </w:rPr>
        <w:footnoteReference w:id="13"/>
      </w:r>
      <w:r w:rsidRPr="00E92A4D">
        <w:rPr>
          <w:rFonts w:ascii="Tahoma" w:hAnsi="Tahoma" w:cs="Tahoma"/>
          <w:sz w:val="20"/>
          <w:szCs w:val="20"/>
          <w:rtl/>
        </w:rPr>
        <w:t xml:space="preserve"> נקבעה שיטה להערכת ספקים המבוססת על הערכות שניתנו על ידי גורמים מקצועיים בחברה ועל הערכות אובייקטיביות על בסיס נתונים ממערכות החברה. לפי הנוהל, להערכת הספקים שתי מטרות עיקריות: א. ניהול שוטף של הספקים תוך כדי הפעלתם - באחריות החטיבה המקצועית הרלוונטית; ב. שילוב ציוני האיכות בתהליכי הרכש - באחריות חטיבת חוזים והתקשרויות.</w:t>
      </w:r>
    </w:p>
    <w:p w:rsidR="003A28BA" w:rsidRPr="008242D4" w:rsidP="001756C8" w14:paraId="2AF2A18E" w14:textId="77777777">
      <w:pPr>
        <w:pStyle w:val="5"/>
        <w:rPr>
          <w:rtl/>
        </w:rPr>
      </w:pPr>
      <w:r w:rsidRPr="008242D4">
        <w:rPr>
          <w:rtl/>
        </w:rPr>
        <w:t>הערכת מנהלי פרויקטים</w:t>
      </w:r>
    </w:p>
    <w:p w:rsidR="003A28BA" w:rsidRPr="00E92A4D" w:rsidP="00E92A4D" w14:paraId="392C96B5" w14:textId="77777777">
      <w:pPr>
        <w:pStyle w:val="a5"/>
        <w:spacing w:after="120" w:line="320" w:lineRule="atLeast"/>
        <w:rPr>
          <w:rFonts w:ascii="Tahoma" w:hAnsi="Tahoma" w:cs="Tahoma"/>
          <w:sz w:val="20"/>
          <w:szCs w:val="20"/>
          <w:rtl/>
        </w:rPr>
      </w:pPr>
      <w:r w:rsidRPr="00E92A4D">
        <w:rPr>
          <w:rFonts w:ascii="Tahoma" w:hAnsi="Tahoma" w:cs="Tahoma"/>
          <w:sz w:val="20"/>
          <w:szCs w:val="20"/>
          <w:rtl/>
        </w:rPr>
        <w:t>כאמור, חברות ניהול הפרויקטים ומנהלי הפרויקטים הם הגורם אשר מרכז בפועל עבור חברות התשתית בפועל את האחריות לכל שלבי הפרויקטים, ועל כן נודעת חשיבות רבה להערכת תפקודם. החברה העבירה למשרד מבקר המדינה נתונים בדבר הערכת חברות ניהול ומנהלי פרויקטים, ובכלל זה את הציונים הממוצעים שבהם דורגו הללו בשנים 2017 - 2018. הציונים הממוצעים מבוססים על דירוג 46 משרדי ניהול ו-67 מנהלי פרויקטים. ההערכות משמשות את החברה לשיחות משוב עם מנהלי הפרויקטים, ואילו למנהלים שקיבלו דירוג נמוך מתקיים שימוע. להלן בלוח 6 מוצגים ציוני האיכות של שלושת מנהלי הפרויקטים בצמרת דירוג האיכות ושל שלושת מנהלי הפרויקטים בתחתית דירוג האיכות לשנת 2018:</w:t>
      </w:r>
    </w:p>
    <w:p w:rsidR="003A28BA" w:rsidRPr="008242D4" w:rsidP="00670849" w14:paraId="20D1CEB8" w14:textId="77777777">
      <w:pPr>
        <w:pStyle w:val="a1"/>
        <w:rPr>
          <w:rtl/>
        </w:rPr>
      </w:pPr>
      <w:r w:rsidRPr="00007944">
        <w:rPr>
          <w:b w:val="0"/>
          <w:bCs w:val="0"/>
          <w:rtl/>
        </w:rPr>
        <w:t>לוח 6:</w:t>
      </w:r>
      <w:r w:rsidRPr="008242D4">
        <w:rPr>
          <w:rtl/>
        </w:rPr>
        <w:t xml:space="preserve"> דירוג האיכות של מנהלי הפרויקטים שקיבלו ציוני קיצון</w:t>
      </w:r>
      <w:r>
        <w:rPr>
          <w:rtl/>
        </w:rPr>
        <w:t>,</w:t>
      </w:r>
      <w:r w:rsidRPr="008242D4">
        <w:rPr>
          <w:rtl/>
        </w:rPr>
        <w:t xml:space="preserve"> 2018</w:t>
      </w:r>
    </w:p>
    <w:tbl>
      <w:tblPr>
        <w:tblStyle w:val="TableGrid"/>
        <w:bidiVisual/>
        <w:tblW w:w="0" w:type="auto"/>
        <w:tblBorders>
          <w:top w:val="single" w:sz="8" w:space="0" w:color="auto"/>
          <w:left w:val="single" w:sz="8" w:space="0" w:color="auto"/>
          <w:bottom w:val="single" w:sz="8" w:space="0" w:color="auto"/>
          <w:right w:val="single" w:sz="8" w:space="0" w:color="auto"/>
        </w:tblBorders>
        <w:tblLook w:val="04A0"/>
      </w:tblPr>
      <w:tblGrid>
        <w:gridCol w:w="2438"/>
        <w:gridCol w:w="2324"/>
        <w:gridCol w:w="3674"/>
      </w:tblGrid>
      <w:tr w14:paraId="11F688C1" w14:textId="77777777" w:rsidTr="006954D8">
        <w:tblPrEx>
          <w:tblW w:w="0" w:type="auto"/>
          <w:tblBorders>
            <w:top w:val="single" w:sz="8" w:space="0" w:color="auto"/>
            <w:left w:val="single" w:sz="8" w:space="0" w:color="auto"/>
            <w:bottom w:val="single" w:sz="8" w:space="0" w:color="auto"/>
            <w:right w:val="single" w:sz="8" w:space="0" w:color="auto"/>
          </w:tblBorders>
          <w:tblLook w:val="04A0"/>
        </w:tblPrEx>
        <w:trPr>
          <w:tblHeader/>
        </w:trPr>
        <w:tc>
          <w:tcPr>
            <w:tcW w:w="2438" w:type="dxa"/>
            <w:tcBorders>
              <w:top w:val="single" w:sz="8" w:space="0" w:color="auto"/>
              <w:bottom w:val="single" w:sz="8" w:space="0" w:color="auto"/>
            </w:tcBorders>
            <w:shd w:val="clear" w:color="auto" w:fill="C6D9F1"/>
          </w:tcPr>
          <w:p w:rsidR="00007944" w:rsidRPr="006954D8" w:rsidP="006954D8" w14:paraId="5E5FBEF1" w14:textId="77777777">
            <w:pPr>
              <w:pStyle w:val="a22"/>
              <w:keepNext/>
              <w:tabs>
                <w:tab w:val="clear" w:pos="340"/>
              </w:tabs>
              <w:spacing w:before="40" w:after="40" w:line="240" w:lineRule="atLeast"/>
              <w:jc w:val="left"/>
              <w:rPr>
                <w:rFonts w:ascii="Tahoma" w:hAnsi="Tahoma" w:cs="Tahoma"/>
                <w:b/>
                <w:bCs/>
                <w:sz w:val="18"/>
                <w:szCs w:val="18"/>
                <w:rtl/>
              </w:rPr>
            </w:pPr>
            <w:r w:rsidRPr="006954D8">
              <w:rPr>
                <w:rStyle w:val="a4"/>
                <w:rFonts w:ascii="Tahoma" w:hAnsi="Tahoma" w:cs="Tahoma"/>
                <w:b/>
                <w:bCs/>
                <w:sz w:val="18"/>
                <w:szCs w:val="18"/>
                <w:rtl/>
              </w:rPr>
              <w:t>מנהל הפרויקט</w:t>
            </w:r>
          </w:p>
        </w:tc>
        <w:tc>
          <w:tcPr>
            <w:tcW w:w="2324" w:type="dxa"/>
            <w:tcBorders>
              <w:top w:val="single" w:sz="8" w:space="0" w:color="auto"/>
              <w:bottom w:val="single" w:sz="8" w:space="0" w:color="auto"/>
            </w:tcBorders>
            <w:shd w:val="clear" w:color="auto" w:fill="C6D9F1"/>
          </w:tcPr>
          <w:p w:rsidR="00007944" w:rsidRPr="006954D8" w:rsidP="006954D8" w14:paraId="1A2CFE84" w14:textId="77777777">
            <w:pPr>
              <w:pStyle w:val="a22"/>
              <w:keepNext/>
              <w:tabs>
                <w:tab w:val="clear" w:pos="340"/>
              </w:tabs>
              <w:spacing w:before="40" w:after="40" w:line="240" w:lineRule="atLeast"/>
              <w:jc w:val="left"/>
              <w:rPr>
                <w:rFonts w:ascii="Tahoma" w:hAnsi="Tahoma" w:cs="Tahoma"/>
                <w:b/>
                <w:bCs/>
                <w:sz w:val="18"/>
                <w:szCs w:val="18"/>
                <w:rtl/>
              </w:rPr>
            </w:pPr>
            <w:r w:rsidRPr="006954D8">
              <w:rPr>
                <w:rStyle w:val="a4"/>
                <w:rFonts w:ascii="Tahoma" w:hAnsi="Tahoma" w:cs="Tahoma"/>
                <w:b/>
                <w:bCs/>
                <w:sz w:val="18"/>
                <w:szCs w:val="18"/>
                <w:rtl/>
              </w:rPr>
              <w:t>חברת הניהול</w:t>
            </w:r>
          </w:p>
        </w:tc>
        <w:tc>
          <w:tcPr>
            <w:tcW w:w="3674" w:type="dxa"/>
            <w:tcBorders>
              <w:top w:val="single" w:sz="8" w:space="0" w:color="auto"/>
              <w:bottom w:val="single" w:sz="8" w:space="0" w:color="auto"/>
            </w:tcBorders>
            <w:shd w:val="clear" w:color="auto" w:fill="C6D9F1"/>
          </w:tcPr>
          <w:p w:rsidR="00007944" w:rsidRPr="006954D8" w:rsidP="006954D8" w14:paraId="4B2CD50F" w14:textId="77777777">
            <w:pPr>
              <w:pStyle w:val="a22"/>
              <w:keepNext/>
              <w:tabs>
                <w:tab w:val="clear" w:pos="340"/>
              </w:tabs>
              <w:spacing w:before="40" w:after="40" w:line="240" w:lineRule="atLeast"/>
              <w:jc w:val="left"/>
              <w:rPr>
                <w:rFonts w:ascii="Tahoma" w:hAnsi="Tahoma" w:cs="Tahoma"/>
                <w:b/>
                <w:bCs/>
                <w:sz w:val="18"/>
                <w:szCs w:val="18"/>
                <w:rtl/>
              </w:rPr>
            </w:pPr>
            <w:r w:rsidRPr="006954D8">
              <w:rPr>
                <w:rStyle w:val="a4"/>
                <w:rFonts w:ascii="Tahoma" w:hAnsi="Tahoma" w:cs="Tahoma"/>
                <w:b/>
                <w:bCs/>
                <w:sz w:val="18"/>
                <w:szCs w:val="18"/>
                <w:rtl/>
              </w:rPr>
              <w:t>ציון האיכות</w:t>
            </w:r>
          </w:p>
        </w:tc>
      </w:tr>
      <w:tr w14:paraId="53444954" w14:textId="77777777" w:rsidTr="006954D8">
        <w:tblPrEx>
          <w:tblW w:w="0" w:type="auto"/>
          <w:tblLook w:val="04A0"/>
        </w:tblPrEx>
        <w:tc>
          <w:tcPr>
            <w:tcW w:w="2438" w:type="dxa"/>
            <w:tcBorders>
              <w:top w:val="single" w:sz="8" w:space="0" w:color="auto"/>
            </w:tcBorders>
          </w:tcPr>
          <w:p w:rsidR="00007944" w:rsidRPr="00007944" w:rsidP="006954D8" w14:paraId="39E90198" w14:textId="77777777">
            <w:pPr>
              <w:pStyle w:val="a23"/>
              <w:keepNext/>
              <w:tabs>
                <w:tab w:val="clear" w:pos="340"/>
              </w:tabs>
              <w:spacing w:before="40" w:after="40" w:line="240" w:lineRule="atLeast"/>
              <w:rPr>
                <w:rFonts w:ascii="Tahoma" w:hAnsi="Tahoma" w:cs="Tahoma"/>
                <w:sz w:val="18"/>
                <w:szCs w:val="18"/>
                <w:rtl/>
              </w:rPr>
            </w:pPr>
            <w:r w:rsidRPr="00007944">
              <w:rPr>
                <w:rStyle w:val="a4"/>
                <w:rFonts w:ascii="Tahoma" w:hAnsi="Tahoma" w:cs="Tahoma"/>
                <w:sz w:val="18"/>
                <w:szCs w:val="18"/>
                <w:rtl/>
              </w:rPr>
              <w:t xml:space="preserve">מנהל א' </w:t>
            </w:r>
          </w:p>
        </w:tc>
        <w:tc>
          <w:tcPr>
            <w:tcW w:w="2324" w:type="dxa"/>
            <w:tcBorders>
              <w:top w:val="single" w:sz="8" w:space="0" w:color="auto"/>
            </w:tcBorders>
          </w:tcPr>
          <w:p w:rsidR="00007944" w:rsidRPr="00007944" w:rsidP="006954D8" w14:paraId="3AEF07E0" w14:textId="77777777">
            <w:pPr>
              <w:pStyle w:val="a23"/>
              <w:keepNext/>
              <w:tabs>
                <w:tab w:val="clear" w:pos="340"/>
                <w:tab w:val="decimal" w:pos="1054"/>
              </w:tabs>
              <w:spacing w:before="40" w:after="40" w:line="240" w:lineRule="atLeast"/>
              <w:rPr>
                <w:rFonts w:ascii="Tahoma" w:hAnsi="Tahoma" w:cs="Tahoma"/>
                <w:sz w:val="18"/>
                <w:szCs w:val="18"/>
                <w:rtl/>
              </w:rPr>
            </w:pPr>
            <w:r w:rsidRPr="00007944">
              <w:rPr>
                <w:rFonts w:ascii="Tahoma" w:hAnsi="Tahoma" w:cs="Tahoma"/>
                <w:sz w:val="18"/>
                <w:szCs w:val="18"/>
                <w:rtl/>
              </w:rPr>
              <w:t>חברת ניהול א'</w:t>
            </w:r>
          </w:p>
        </w:tc>
        <w:tc>
          <w:tcPr>
            <w:tcW w:w="3674" w:type="dxa"/>
            <w:tcBorders>
              <w:top w:val="single" w:sz="8" w:space="0" w:color="auto"/>
            </w:tcBorders>
          </w:tcPr>
          <w:p w:rsidR="00007944" w:rsidRPr="00007944" w:rsidP="006954D8" w14:paraId="7F0DE62D" w14:textId="77777777">
            <w:pPr>
              <w:pStyle w:val="a23"/>
              <w:keepNext/>
              <w:tabs>
                <w:tab w:val="clear" w:pos="340"/>
              </w:tabs>
              <w:spacing w:before="40" w:after="40" w:line="240" w:lineRule="atLeast"/>
              <w:rPr>
                <w:rFonts w:ascii="Tahoma" w:hAnsi="Tahoma" w:cs="Tahoma"/>
                <w:sz w:val="18"/>
                <w:szCs w:val="18"/>
                <w:rtl/>
              </w:rPr>
            </w:pPr>
            <w:r w:rsidRPr="00007944">
              <w:rPr>
                <w:rFonts w:ascii="Tahoma" w:hAnsi="Tahoma" w:cs="Tahoma"/>
                <w:sz w:val="18"/>
                <w:szCs w:val="18"/>
                <w:rtl/>
              </w:rPr>
              <w:t>98.7</w:t>
            </w:r>
          </w:p>
        </w:tc>
      </w:tr>
      <w:tr w14:paraId="09051BC4" w14:textId="77777777" w:rsidTr="006954D8">
        <w:tblPrEx>
          <w:tblW w:w="0" w:type="auto"/>
          <w:tblLook w:val="04A0"/>
        </w:tblPrEx>
        <w:tc>
          <w:tcPr>
            <w:tcW w:w="2438" w:type="dxa"/>
          </w:tcPr>
          <w:p w:rsidR="00007944" w:rsidRPr="00007944" w:rsidP="006954D8" w14:paraId="7DBDF474" w14:textId="77777777">
            <w:pPr>
              <w:pStyle w:val="a23"/>
              <w:keepNext/>
              <w:tabs>
                <w:tab w:val="clear" w:pos="340"/>
              </w:tabs>
              <w:spacing w:before="40" w:after="40" w:line="240" w:lineRule="atLeast"/>
              <w:rPr>
                <w:rFonts w:ascii="Tahoma" w:hAnsi="Tahoma" w:cs="Tahoma"/>
                <w:sz w:val="18"/>
                <w:szCs w:val="18"/>
                <w:rtl/>
              </w:rPr>
            </w:pPr>
            <w:r w:rsidRPr="00007944">
              <w:rPr>
                <w:rStyle w:val="a4"/>
                <w:rFonts w:ascii="Tahoma" w:hAnsi="Tahoma" w:cs="Tahoma"/>
                <w:sz w:val="18"/>
                <w:szCs w:val="18"/>
                <w:rtl/>
              </w:rPr>
              <w:t>מנהל ב'</w:t>
            </w:r>
          </w:p>
        </w:tc>
        <w:tc>
          <w:tcPr>
            <w:tcW w:w="2324" w:type="dxa"/>
          </w:tcPr>
          <w:p w:rsidR="00007944" w:rsidRPr="00007944" w:rsidP="006954D8" w14:paraId="7B57F747" w14:textId="77777777">
            <w:pPr>
              <w:pStyle w:val="a23"/>
              <w:keepNext/>
              <w:tabs>
                <w:tab w:val="clear" w:pos="340"/>
                <w:tab w:val="decimal" w:pos="1054"/>
              </w:tabs>
              <w:spacing w:before="40" w:after="40" w:line="240" w:lineRule="atLeast"/>
              <w:rPr>
                <w:rFonts w:ascii="Tahoma" w:hAnsi="Tahoma" w:cs="Tahoma"/>
                <w:sz w:val="18"/>
                <w:szCs w:val="18"/>
                <w:rtl/>
              </w:rPr>
            </w:pPr>
            <w:r w:rsidRPr="00007944">
              <w:rPr>
                <w:rFonts w:ascii="Tahoma" w:hAnsi="Tahoma" w:cs="Tahoma"/>
                <w:sz w:val="18"/>
                <w:szCs w:val="18"/>
                <w:rtl/>
              </w:rPr>
              <w:t>חברת ניהול ב'</w:t>
            </w:r>
          </w:p>
        </w:tc>
        <w:tc>
          <w:tcPr>
            <w:tcW w:w="3674" w:type="dxa"/>
          </w:tcPr>
          <w:p w:rsidR="00007944" w:rsidRPr="00007944" w:rsidP="006954D8" w14:paraId="78B669C8" w14:textId="77777777">
            <w:pPr>
              <w:pStyle w:val="a23"/>
              <w:keepNext/>
              <w:tabs>
                <w:tab w:val="clear" w:pos="340"/>
              </w:tabs>
              <w:spacing w:before="40" w:after="40" w:line="240" w:lineRule="atLeast"/>
              <w:rPr>
                <w:rFonts w:ascii="Tahoma" w:hAnsi="Tahoma" w:cs="Tahoma"/>
                <w:sz w:val="18"/>
                <w:szCs w:val="18"/>
                <w:rtl/>
              </w:rPr>
            </w:pPr>
            <w:r w:rsidRPr="00007944">
              <w:rPr>
                <w:rFonts w:ascii="Tahoma" w:hAnsi="Tahoma" w:cs="Tahoma"/>
                <w:sz w:val="18"/>
                <w:szCs w:val="18"/>
                <w:rtl/>
              </w:rPr>
              <w:t>90.7</w:t>
            </w:r>
          </w:p>
        </w:tc>
      </w:tr>
      <w:tr w14:paraId="1FB9F52E" w14:textId="77777777" w:rsidTr="006954D8">
        <w:tblPrEx>
          <w:tblW w:w="0" w:type="auto"/>
          <w:tblLook w:val="04A0"/>
        </w:tblPrEx>
        <w:tc>
          <w:tcPr>
            <w:tcW w:w="2438" w:type="dxa"/>
          </w:tcPr>
          <w:p w:rsidR="00007944" w:rsidRPr="00007944" w:rsidP="006954D8" w14:paraId="2406D64B" w14:textId="77777777">
            <w:pPr>
              <w:pStyle w:val="a23"/>
              <w:keepNext/>
              <w:tabs>
                <w:tab w:val="clear" w:pos="340"/>
              </w:tabs>
              <w:spacing w:before="40" w:after="40" w:line="240" w:lineRule="atLeast"/>
              <w:rPr>
                <w:rFonts w:ascii="Tahoma" w:hAnsi="Tahoma" w:cs="Tahoma"/>
                <w:sz w:val="18"/>
                <w:szCs w:val="18"/>
                <w:rtl/>
              </w:rPr>
            </w:pPr>
            <w:r w:rsidRPr="00007944">
              <w:rPr>
                <w:rStyle w:val="a4"/>
                <w:rFonts w:ascii="Tahoma" w:hAnsi="Tahoma" w:cs="Tahoma"/>
                <w:sz w:val="18"/>
                <w:szCs w:val="18"/>
                <w:rtl/>
              </w:rPr>
              <w:t>מנהל ג'</w:t>
            </w:r>
          </w:p>
        </w:tc>
        <w:tc>
          <w:tcPr>
            <w:tcW w:w="2324" w:type="dxa"/>
          </w:tcPr>
          <w:p w:rsidR="00007944" w:rsidRPr="00007944" w:rsidP="006954D8" w14:paraId="3557B58B" w14:textId="77777777">
            <w:pPr>
              <w:pStyle w:val="a23"/>
              <w:keepNext/>
              <w:tabs>
                <w:tab w:val="clear" w:pos="340"/>
                <w:tab w:val="decimal" w:pos="1054"/>
              </w:tabs>
              <w:spacing w:before="40" w:after="40" w:line="240" w:lineRule="atLeast"/>
              <w:rPr>
                <w:rFonts w:ascii="Tahoma" w:hAnsi="Tahoma" w:cs="Tahoma"/>
                <w:sz w:val="18"/>
                <w:szCs w:val="18"/>
                <w:rtl/>
              </w:rPr>
            </w:pPr>
            <w:r w:rsidRPr="00007944">
              <w:rPr>
                <w:rFonts w:ascii="Tahoma" w:hAnsi="Tahoma" w:cs="Tahoma"/>
                <w:sz w:val="18"/>
                <w:szCs w:val="18"/>
                <w:rtl/>
              </w:rPr>
              <w:t>חברת ניהול ג'</w:t>
            </w:r>
          </w:p>
        </w:tc>
        <w:tc>
          <w:tcPr>
            <w:tcW w:w="3674" w:type="dxa"/>
          </w:tcPr>
          <w:p w:rsidR="00007944" w:rsidRPr="00007944" w:rsidP="006954D8" w14:paraId="00DC551D" w14:textId="77777777">
            <w:pPr>
              <w:pStyle w:val="a23"/>
              <w:keepNext/>
              <w:tabs>
                <w:tab w:val="clear" w:pos="340"/>
              </w:tabs>
              <w:spacing w:before="40" w:after="40" w:line="240" w:lineRule="atLeast"/>
              <w:rPr>
                <w:rFonts w:ascii="Tahoma" w:hAnsi="Tahoma" w:cs="Tahoma"/>
                <w:sz w:val="18"/>
                <w:szCs w:val="18"/>
                <w:rtl/>
              </w:rPr>
            </w:pPr>
            <w:r w:rsidRPr="00007944">
              <w:rPr>
                <w:rFonts w:ascii="Tahoma" w:hAnsi="Tahoma" w:cs="Tahoma"/>
                <w:sz w:val="18"/>
                <w:szCs w:val="18"/>
                <w:rtl/>
              </w:rPr>
              <w:t>90.2</w:t>
            </w:r>
          </w:p>
        </w:tc>
      </w:tr>
      <w:tr w14:paraId="310DC4A6" w14:textId="77777777" w:rsidTr="006954D8">
        <w:tblPrEx>
          <w:tblW w:w="0" w:type="auto"/>
          <w:tblLook w:val="04A0"/>
        </w:tblPrEx>
        <w:tc>
          <w:tcPr>
            <w:tcW w:w="2438" w:type="dxa"/>
          </w:tcPr>
          <w:p w:rsidR="00007944" w:rsidRPr="00007944" w:rsidP="006954D8" w14:paraId="3BFFAFAB" w14:textId="35787E6A">
            <w:pPr>
              <w:pStyle w:val="a23"/>
              <w:keepNext/>
              <w:tabs>
                <w:tab w:val="clear" w:pos="340"/>
              </w:tabs>
              <w:spacing w:before="40" w:after="40" w:line="240" w:lineRule="atLeast"/>
              <w:rPr>
                <w:rFonts w:ascii="Tahoma" w:hAnsi="Tahoma" w:cs="Tahoma"/>
                <w:sz w:val="18"/>
                <w:szCs w:val="18"/>
                <w:rtl/>
              </w:rPr>
            </w:pPr>
            <w:r>
              <w:rPr>
                <w:rFonts w:ascii="Tahoma" w:hAnsi="Tahoma" w:cs="Tahoma" w:hint="cs"/>
                <w:sz w:val="18"/>
                <w:szCs w:val="18"/>
                <w:rtl/>
              </w:rPr>
              <w:t>-</w:t>
            </w:r>
          </w:p>
        </w:tc>
        <w:tc>
          <w:tcPr>
            <w:tcW w:w="2324" w:type="dxa"/>
          </w:tcPr>
          <w:p w:rsidR="00007944" w:rsidRPr="00007944" w:rsidP="006954D8" w14:paraId="5B02FCD0" w14:textId="6A967A07">
            <w:pPr>
              <w:pStyle w:val="a23"/>
              <w:keepNext/>
              <w:tabs>
                <w:tab w:val="clear" w:pos="340"/>
              </w:tabs>
              <w:spacing w:before="40" w:after="40" w:line="240" w:lineRule="atLeast"/>
              <w:rPr>
                <w:rFonts w:ascii="Tahoma" w:hAnsi="Tahoma" w:cs="Tahoma"/>
                <w:sz w:val="18"/>
                <w:szCs w:val="18"/>
                <w:rtl/>
              </w:rPr>
            </w:pPr>
            <w:r>
              <w:rPr>
                <w:rFonts w:ascii="Tahoma" w:hAnsi="Tahoma" w:cs="Tahoma" w:hint="cs"/>
                <w:sz w:val="18"/>
                <w:szCs w:val="18"/>
                <w:rtl/>
              </w:rPr>
              <w:t>-</w:t>
            </w:r>
          </w:p>
        </w:tc>
        <w:tc>
          <w:tcPr>
            <w:tcW w:w="3674" w:type="dxa"/>
          </w:tcPr>
          <w:p w:rsidR="00007944" w:rsidRPr="00007944" w:rsidP="006954D8" w14:paraId="1CA996E0" w14:textId="29D4505C">
            <w:pPr>
              <w:pStyle w:val="a23"/>
              <w:keepNext/>
              <w:tabs>
                <w:tab w:val="clear" w:pos="340"/>
              </w:tabs>
              <w:spacing w:before="40" w:after="40" w:line="240" w:lineRule="atLeast"/>
              <w:rPr>
                <w:rFonts w:ascii="Tahoma" w:hAnsi="Tahoma" w:cs="Tahoma"/>
                <w:sz w:val="18"/>
                <w:szCs w:val="18"/>
                <w:rtl/>
              </w:rPr>
            </w:pPr>
            <w:r>
              <w:rPr>
                <w:rFonts w:ascii="Tahoma" w:hAnsi="Tahoma" w:cs="Tahoma" w:hint="cs"/>
                <w:sz w:val="18"/>
                <w:szCs w:val="18"/>
                <w:rtl/>
              </w:rPr>
              <w:t>-</w:t>
            </w:r>
          </w:p>
        </w:tc>
      </w:tr>
      <w:tr w14:paraId="7C5732D6" w14:textId="77777777" w:rsidTr="006954D8">
        <w:tblPrEx>
          <w:tblW w:w="0" w:type="auto"/>
          <w:tblLook w:val="04A0"/>
        </w:tblPrEx>
        <w:tc>
          <w:tcPr>
            <w:tcW w:w="2438" w:type="dxa"/>
          </w:tcPr>
          <w:p w:rsidR="006954D8" w:rsidP="006954D8" w14:paraId="5F92FAC8" w14:textId="4F2C46D7">
            <w:pPr>
              <w:pStyle w:val="a23"/>
              <w:keepNext/>
              <w:tabs>
                <w:tab w:val="clear" w:pos="340"/>
              </w:tabs>
              <w:spacing w:before="40" w:after="40" w:line="240" w:lineRule="atLeast"/>
              <w:rPr>
                <w:rFonts w:ascii="Tahoma" w:hAnsi="Tahoma" w:cs="Tahoma"/>
                <w:sz w:val="18"/>
                <w:szCs w:val="18"/>
                <w:rtl/>
              </w:rPr>
            </w:pPr>
            <w:r>
              <w:rPr>
                <w:rFonts w:ascii="Tahoma" w:hAnsi="Tahoma" w:cs="Tahoma" w:hint="cs"/>
                <w:sz w:val="18"/>
                <w:szCs w:val="18"/>
                <w:rtl/>
              </w:rPr>
              <w:t>-</w:t>
            </w:r>
          </w:p>
        </w:tc>
        <w:tc>
          <w:tcPr>
            <w:tcW w:w="2324" w:type="dxa"/>
          </w:tcPr>
          <w:p w:rsidR="006954D8" w:rsidP="006954D8" w14:paraId="24ABC1CB" w14:textId="70A69440">
            <w:pPr>
              <w:pStyle w:val="a23"/>
              <w:keepNext/>
              <w:tabs>
                <w:tab w:val="clear" w:pos="340"/>
              </w:tabs>
              <w:spacing w:before="40" w:after="40" w:line="240" w:lineRule="atLeast"/>
              <w:rPr>
                <w:rFonts w:ascii="Tahoma" w:hAnsi="Tahoma" w:cs="Tahoma"/>
                <w:sz w:val="18"/>
                <w:szCs w:val="18"/>
                <w:rtl/>
              </w:rPr>
            </w:pPr>
            <w:r>
              <w:rPr>
                <w:rFonts w:ascii="Tahoma" w:hAnsi="Tahoma" w:cs="Tahoma" w:hint="cs"/>
                <w:sz w:val="18"/>
                <w:szCs w:val="18"/>
                <w:rtl/>
              </w:rPr>
              <w:t>-</w:t>
            </w:r>
          </w:p>
        </w:tc>
        <w:tc>
          <w:tcPr>
            <w:tcW w:w="3674" w:type="dxa"/>
          </w:tcPr>
          <w:p w:rsidR="006954D8" w:rsidP="006954D8" w14:paraId="6C365B3D" w14:textId="41924C8B">
            <w:pPr>
              <w:pStyle w:val="a23"/>
              <w:keepNext/>
              <w:tabs>
                <w:tab w:val="clear" w:pos="340"/>
              </w:tabs>
              <w:spacing w:before="40" w:after="40" w:line="240" w:lineRule="atLeast"/>
              <w:rPr>
                <w:rFonts w:ascii="Tahoma" w:hAnsi="Tahoma" w:cs="Tahoma"/>
                <w:sz w:val="18"/>
                <w:szCs w:val="18"/>
                <w:rtl/>
              </w:rPr>
            </w:pPr>
            <w:r>
              <w:rPr>
                <w:rFonts w:ascii="Tahoma" w:hAnsi="Tahoma" w:cs="Tahoma" w:hint="cs"/>
                <w:sz w:val="18"/>
                <w:szCs w:val="18"/>
                <w:rtl/>
              </w:rPr>
              <w:t>-</w:t>
            </w:r>
          </w:p>
        </w:tc>
      </w:tr>
      <w:tr w14:paraId="0D4D297B" w14:textId="77777777" w:rsidTr="006954D8">
        <w:tblPrEx>
          <w:tblW w:w="0" w:type="auto"/>
          <w:tblLook w:val="04A0"/>
        </w:tblPrEx>
        <w:tc>
          <w:tcPr>
            <w:tcW w:w="2438" w:type="dxa"/>
          </w:tcPr>
          <w:p w:rsidR="00007944" w:rsidRPr="00007944" w:rsidP="006954D8" w14:paraId="783DF3C3" w14:textId="77777777">
            <w:pPr>
              <w:pStyle w:val="a23"/>
              <w:keepNext/>
              <w:tabs>
                <w:tab w:val="clear" w:pos="340"/>
              </w:tabs>
              <w:spacing w:before="40" w:after="40" w:line="240" w:lineRule="atLeast"/>
              <w:rPr>
                <w:rFonts w:ascii="Tahoma" w:hAnsi="Tahoma" w:cs="Tahoma"/>
                <w:sz w:val="18"/>
                <w:szCs w:val="18"/>
                <w:rtl/>
              </w:rPr>
            </w:pPr>
            <w:r w:rsidRPr="00007944">
              <w:rPr>
                <w:rStyle w:val="a4"/>
                <w:rFonts w:ascii="Tahoma" w:hAnsi="Tahoma" w:cs="Tahoma"/>
                <w:sz w:val="18"/>
                <w:szCs w:val="18"/>
                <w:rtl/>
              </w:rPr>
              <w:t>מנהל י'</w:t>
            </w:r>
          </w:p>
        </w:tc>
        <w:tc>
          <w:tcPr>
            <w:tcW w:w="2324" w:type="dxa"/>
          </w:tcPr>
          <w:p w:rsidR="00007944" w:rsidRPr="00007944" w:rsidP="006954D8" w14:paraId="7BBD6969" w14:textId="77777777">
            <w:pPr>
              <w:pStyle w:val="a23"/>
              <w:keepNext/>
              <w:tabs>
                <w:tab w:val="clear" w:pos="340"/>
                <w:tab w:val="decimal" w:pos="1054"/>
              </w:tabs>
              <w:spacing w:before="40" w:after="40" w:line="240" w:lineRule="atLeast"/>
              <w:rPr>
                <w:rFonts w:ascii="Tahoma" w:hAnsi="Tahoma" w:cs="Tahoma"/>
                <w:sz w:val="18"/>
                <w:szCs w:val="18"/>
                <w:rtl/>
              </w:rPr>
            </w:pPr>
            <w:r w:rsidRPr="00007944">
              <w:rPr>
                <w:rFonts w:ascii="Tahoma" w:hAnsi="Tahoma" w:cs="Tahoma"/>
                <w:sz w:val="18"/>
                <w:szCs w:val="18"/>
                <w:rtl/>
              </w:rPr>
              <w:t>חברת ניהול ד'</w:t>
            </w:r>
          </w:p>
        </w:tc>
        <w:tc>
          <w:tcPr>
            <w:tcW w:w="3674" w:type="dxa"/>
          </w:tcPr>
          <w:p w:rsidR="00007944" w:rsidRPr="00007944" w:rsidP="006954D8" w14:paraId="2C81DECD" w14:textId="77777777">
            <w:pPr>
              <w:pStyle w:val="a23"/>
              <w:keepNext/>
              <w:tabs>
                <w:tab w:val="clear" w:pos="340"/>
              </w:tabs>
              <w:spacing w:before="40" w:after="40" w:line="240" w:lineRule="atLeast"/>
              <w:rPr>
                <w:rFonts w:ascii="Tahoma" w:hAnsi="Tahoma" w:cs="Tahoma"/>
                <w:sz w:val="18"/>
                <w:szCs w:val="18"/>
                <w:rtl/>
              </w:rPr>
            </w:pPr>
            <w:r w:rsidRPr="00007944">
              <w:rPr>
                <w:rFonts w:ascii="Tahoma" w:hAnsi="Tahoma" w:cs="Tahoma"/>
                <w:sz w:val="18"/>
                <w:szCs w:val="18"/>
                <w:rtl/>
              </w:rPr>
              <w:t>47.3</w:t>
            </w:r>
          </w:p>
        </w:tc>
      </w:tr>
      <w:tr w14:paraId="1FA0E4F4" w14:textId="77777777" w:rsidTr="006954D8">
        <w:tblPrEx>
          <w:tblW w:w="0" w:type="auto"/>
          <w:tblLook w:val="04A0"/>
        </w:tblPrEx>
        <w:tc>
          <w:tcPr>
            <w:tcW w:w="2438" w:type="dxa"/>
          </w:tcPr>
          <w:p w:rsidR="00007944" w:rsidRPr="00007944" w:rsidP="006954D8" w14:paraId="643D0057" w14:textId="77777777">
            <w:pPr>
              <w:pStyle w:val="a23"/>
              <w:keepNext/>
              <w:tabs>
                <w:tab w:val="clear" w:pos="340"/>
              </w:tabs>
              <w:spacing w:before="40" w:after="40" w:line="240" w:lineRule="atLeast"/>
              <w:rPr>
                <w:rFonts w:ascii="Tahoma" w:hAnsi="Tahoma" w:cs="Tahoma"/>
                <w:sz w:val="18"/>
                <w:szCs w:val="18"/>
                <w:rtl/>
              </w:rPr>
            </w:pPr>
            <w:r w:rsidRPr="00007944">
              <w:rPr>
                <w:rStyle w:val="a4"/>
                <w:rFonts w:ascii="Tahoma" w:hAnsi="Tahoma" w:cs="Tahoma"/>
                <w:sz w:val="18"/>
                <w:szCs w:val="18"/>
                <w:rtl/>
              </w:rPr>
              <w:t>מנהל י"א</w:t>
            </w:r>
          </w:p>
        </w:tc>
        <w:tc>
          <w:tcPr>
            <w:tcW w:w="2324" w:type="dxa"/>
          </w:tcPr>
          <w:p w:rsidR="00007944" w:rsidRPr="00007944" w:rsidP="006954D8" w14:paraId="1342ED57" w14:textId="77777777">
            <w:pPr>
              <w:pStyle w:val="a23"/>
              <w:keepNext/>
              <w:tabs>
                <w:tab w:val="clear" w:pos="340"/>
                <w:tab w:val="decimal" w:pos="1054"/>
              </w:tabs>
              <w:spacing w:before="40" w:after="40" w:line="240" w:lineRule="atLeast"/>
              <w:rPr>
                <w:rFonts w:ascii="Tahoma" w:hAnsi="Tahoma" w:cs="Tahoma"/>
                <w:sz w:val="18"/>
                <w:szCs w:val="18"/>
                <w:rtl/>
              </w:rPr>
            </w:pPr>
            <w:r w:rsidRPr="00007944">
              <w:rPr>
                <w:rFonts w:ascii="Tahoma" w:hAnsi="Tahoma" w:cs="Tahoma"/>
                <w:sz w:val="18"/>
                <w:szCs w:val="18"/>
                <w:rtl/>
              </w:rPr>
              <w:t>חברת ניהול ה'</w:t>
            </w:r>
          </w:p>
        </w:tc>
        <w:tc>
          <w:tcPr>
            <w:tcW w:w="3674" w:type="dxa"/>
          </w:tcPr>
          <w:p w:rsidR="00007944" w:rsidRPr="00007944" w:rsidP="006954D8" w14:paraId="0997CD05" w14:textId="77777777">
            <w:pPr>
              <w:pStyle w:val="a23"/>
              <w:keepNext/>
              <w:tabs>
                <w:tab w:val="clear" w:pos="340"/>
              </w:tabs>
              <w:spacing w:before="40" w:after="40" w:line="240" w:lineRule="atLeast"/>
              <w:rPr>
                <w:rFonts w:ascii="Tahoma" w:hAnsi="Tahoma" w:cs="Tahoma"/>
                <w:sz w:val="18"/>
                <w:szCs w:val="18"/>
                <w:rtl/>
              </w:rPr>
            </w:pPr>
            <w:r w:rsidRPr="00007944">
              <w:rPr>
                <w:rFonts w:ascii="Tahoma" w:hAnsi="Tahoma" w:cs="Tahoma"/>
                <w:sz w:val="18"/>
                <w:szCs w:val="18"/>
                <w:rtl/>
              </w:rPr>
              <w:t>43.6</w:t>
            </w:r>
          </w:p>
        </w:tc>
      </w:tr>
      <w:tr w14:paraId="5F17D2A3" w14:textId="77777777" w:rsidTr="006954D8">
        <w:tblPrEx>
          <w:tblW w:w="0" w:type="auto"/>
          <w:tblLook w:val="04A0"/>
        </w:tblPrEx>
        <w:tc>
          <w:tcPr>
            <w:tcW w:w="2438" w:type="dxa"/>
          </w:tcPr>
          <w:p w:rsidR="00007944" w:rsidRPr="00007944" w:rsidP="00604A48" w14:paraId="7A7C1797" w14:textId="77777777">
            <w:pPr>
              <w:pStyle w:val="a23"/>
              <w:tabs>
                <w:tab w:val="clear" w:pos="340"/>
              </w:tabs>
              <w:spacing w:before="40" w:after="40" w:line="240" w:lineRule="atLeast"/>
              <w:rPr>
                <w:rFonts w:ascii="Tahoma" w:hAnsi="Tahoma" w:cs="Tahoma"/>
                <w:sz w:val="18"/>
                <w:szCs w:val="18"/>
                <w:rtl/>
              </w:rPr>
            </w:pPr>
            <w:r w:rsidRPr="00007944">
              <w:rPr>
                <w:rStyle w:val="a4"/>
                <w:rFonts w:ascii="Tahoma" w:hAnsi="Tahoma" w:cs="Tahoma"/>
                <w:sz w:val="18"/>
                <w:szCs w:val="18"/>
                <w:rtl/>
              </w:rPr>
              <w:t>מנהל י"ב</w:t>
            </w:r>
          </w:p>
        </w:tc>
        <w:tc>
          <w:tcPr>
            <w:tcW w:w="2324" w:type="dxa"/>
          </w:tcPr>
          <w:p w:rsidR="00007944" w:rsidRPr="00007944" w:rsidP="00604A48" w14:paraId="05A1E97B" w14:textId="77777777">
            <w:pPr>
              <w:pStyle w:val="a23"/>
              <w:tabs>
                <w:tab w:val="clear" w:pos="340"/>
                <w:tab w:val="decimal" w:pos="1054"/>
              </w:tabs>
              <w:spacing w:before="40" w:after="40" w:line="240" w:lineRule="atLeast"/>
              <w:rPr>
                <w:rFonts w:ascii="Tahoma" w:hAnsi="Tahoma" w:cs="Tahoma"/>
                <w:sz w:val="18"/>
                <w:szCs w:val="18"/>
                <w:rtl/>
              </w:rPr>
            </w:pPr>
            <w:r w:rsidRPr="00007944">
              <w:rPr>
                <w:rFonts w:ascii="Tahoma" w:hAnsi="Tahoma" w:cs="Tahoma"/>
                <w:sz w:val="18"/>
                <w:szCs w:val="18"/>
                <w:rtl/>
              </w:rPr>
              <w:t>חברת ניהול ו'</w:t>
            </w:r>
          </w:p>
        </w:tc>
        <w:tc>
          <w:tcPr>
            <w:tcW w:w="3674" w:type="dxa"/>
          </w:tcPr>
          <w:p w:rsidR="00007944" w:rsidRPr="00007944" w:rsidP="00604A48" w14:paraId="2F86BD45" w14:textId="77777777">
            <w:pPr>
              <w:pStyle w:val="a23"/>
              <w:tabs>
                <w:tab w:val="clear" w:pos="340"/>
              </w:tabs>
              <w:spacing w:before="40" w:after="40" w:line="240" w:lineRule="atLeast"/>
              <w:rPr>
                <w:rFonts w:ascii="Tahoma" w:hAnsi="Tahoma" w:cs="Tahoma"/>
                <w:sz w:val="18"/>
                <w:szCs w:val="18"/>
                <w:rtl/>
              </w:rPr>
            </w:pPr>
            <w:r w:rsidRPr="00007944">
              <w:rPr>
                <w:rFonts w:ascii="Tahoma" w:hAnsi="Tahoma" w:cs="Tahoma"/>
                <w:sz w:val="18"/>
                <w:szCs w:val="18"/>
                <w:rtl/>
              </w:rPr>
              <w:t>39.9</w:t>
            </w:r>
          </w:p>
        </w:tc>
      </w:tr>
    </w:tbl>
    <w:p w:rsidR="003A28BA" w:rsidRPr="00E92A4D" w:rsidP="006954D8" w14:paraId="52F14A29" w14:textId="77777777">
      <w:pPr>
        <w:pStyle w:val="a5"/>
        <w:spacing w:before="240" w:after="120" w:line="320" w:lineRule="atLeast"/>
        <w:rPr>
          <w:rFonts w:ascii="Tahoma" w:hAnsi="Tahoma" w:cs="Tahoma"/>
          <w:sz w:val="20"/>
          <w:szCs w:val="20"/>
          <w:rtl/>
        </w:rPr>
      </w:pPr>
      <w:r w:rsidRPr="00E92A4D">
        <w:rPr>
          <w:rFonts w:ascii="Tahoma" w:hAnsi="Tahoma" w:cs="Tahoma"/>
          <w:sz w:val="20"/>
          <w:szCs w:val="20"/>
          <w:rtl/>
        </w:rPr>
        <w:t xml:space="preserve">הפער הגדול בין ציוני האיכות של מנהלי הפרויקטים ממחיש את הפערים המקצועיים הקיימים ואת החשיבות של ביצוע ההערכות ושל השימוש בהן לבחינת המשך העסקתם. </w:t>
      </w:r>
    </w:p>
    <w:p w:rsidR="003A28BA" w:rsidRPr="00E92A4D" w:rsidP="00E92A4D" w14:paraId="0DB6E888" w14:textId="77777777">
      <w:pPr>
        <w:pStyle w:val="a5"/>
        <w:spacing w:after="120" w:line="320" w:lineRule="atLeast"/>
        <w:rPr>
          <w:rFonts w:ascii="Tahoma" w:hAnsi="Tahoma" w:cs="Tahoma"/>
          <w:sz w:val="20"/>
          <w:szCs w:val="20"/>
          <w:rtl/>
        </w:rPr>
      </w:pPr>
      <w:r w:rsidRPr="00E92A4D">
        <w:rPr>
          <w:rStyle w:val="a4"/>
          <w:rFonts w:ascii="Tahoma" w:hAnsi="Tahoma" w:cs="Tahoma"/>
          <w:sz w:val="20"/>
          <w:szCs w:val="20"/>
          <w:rtl/>
        </w:rPr>
        <w:t xml:space="preserve">מן המידע שמסרה החברה למשרד מבקר המדינה עולה כי החברה אינה משתמשת בהערכות למנהלי הפרויקטים לצורך קביעת ציון איכות המציעים במכרזי המסגרת. </w:t>
      </w:r>
      <w:r w:rsidRPr="00E92A4D">
        <w:rPr>
          <w:rFonts w:ascii="Tahoma" w:hAnsi="Tahoma" w:cs="Tahoma"/>
          <w:sz w:val="20"/>
          <w:szCs w:val="20"/>
          <w:rtl/>
        </w:rPr>
        <w:t xml:space="preserve">חשוב לציין כי לא זו בלבד שההערכות שמפיקה החברה חשובות לקביעת ציוני האיכות של מנהלי הפרויקטים לצורך קביעת ציון האיכות במכרזי המסגרת, אלא שהשימוש במידע זה עשוי להוות תמריץ חשוב למנהלי הפרויקטים לשפר ככל האפשר את תפקודם בפרויקטים שהם מועסקים בהם. </w:t>
      </w:r>
    </w:p>
    <w:p w:rsidR="003A28BA" w:rsidRPr="00E92A4D" w:rsidP="00E92A4D" w14:paraId="3D035085"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ביולי 2020 מסרה החברה למשרד מבקר המדינה כי היא צפויה להציע מתווה להטמעה של ציוני מנהלי הפרויקטים במכרזי המסגרת לאחר שנתיים של פעילות כך שישמשו אותה בעתיד במנגנוני חלוקת העבודה, וכי הליך זה נעשה בהתאם לנוהל משרד התחבורה בנושא. עוד נמסר מהחברה כי הליך תיקוף ציוני האיכות הוא תהליך חדש יחסית בה, וכי החל בשנים 2019 - 2020 הוא יילקח בחשבון בבחירת ההתקשרויות העתידיות לשנת העבודה 2021. </w:t>
      </w:r>
    </w:p>
    <w:p w:rsidR="003A28BA" w:rsidRPr="008242D4" w:rsidP="00670849" w14:paraId="4334D11D" w14:textId="77777777">
      <w:pPr>
        <w:pStyle w:val="RESHET"/>
        <w:rPr>
          <w:rtl/>
        </w:rPr>
      </w:pPr>
      <w:r w:rsidRPr="008242D4">
        <w:rPr>
          <w:rtl/>
        </w:rPr>
        <w:t>משרד מבקר המדינה ממליץ לחברה להשלים את הליכי התיקוף להערכות מנהלי הפרויקטים ולהשתמש במדד זה בהליכים עתידיים לבחירת ספקים</w:t>
      </w:r>
      <w:r>
        <w:rPr>
          <w:rtl/>
        </w:rPr>
        <w:t>.</w:t>
      </w:r>
      <w:r w:rsidRPr="008242D4">
        <w:rPr>
          <w:rtl/>
        </w:rPr>
        <w:t xml:space="preserve"> </w:t>
      </w:r>
    </w:p>
    <w:p w:rsidR="003A28BA" w:rsidRPr="00E92A4D" w:rsidP="00E92A4D" w14:paraId="5C47145C"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השיבה למשרד מבקר המדינה כי באוגוסט 2020 החליטה וועדת המכרזים על אופן השימוש בציוני האיכות והיישום צפוי להיות מוטמע עוד השנה.</w:t>
      </w:r>
    </w:p>
    <w:p w:rsidR="003A28BA" w:rsidRPr="008242D4" w:rsidP="001756C8" w14:paraId="42074152" w14:textId="77777777">
      <w:pPr>
        <w:pStyle w:val="5"/>
        <w:rPr>
          <w:rtl/>
        </w:rPr>
      </w:pPr>
      <w:r w:rsidRPr="008242D4">
        <w:rPr>
          <w:rtl/>
        </w:rPr>
        <w:t xml:space="preserve">הנחיות </w:t>
      </w:r>
      <w:r w:rsidRPr="008242D4">
        <w:rPr>
          <w:rtl/>
        </w:rPr>
        <w:t>מינהל</w:t>
      </w:r>
      <w:r w:rsidRPr="008242D4">
        <w:rPr>
          <w:rtl/>
        </w:rPr>
        <w:t xml:space="preserve"> התשתיות לגבי מנהלי פרויקטים</w:t>
      </w:r>
    </w:p>
    <w:p w:rsidR="003A28BA" w:rsidRPr="00E92A4D" w:rsidP="00E92A4D" w14:paraId="2B61CAAC"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הנחיות משרד התחבורה מסוף 2015 כוונו לכל חברות התשתית - הממשלתיות והעירוניות כאחד - ובכלל זה </w:t>
      </w:r>
      <w:r w:rsidRPr="00E92A4D">
        <w:rPr>
          <w:rFonts w:ascii="Tahoma" w:hAnsi="Tahoma" w:cs="Tahoma"/>
          <w:sz w:val="20"/>
          <w:szCs w:val="20"/>
          <w:rtl/>
        </w:rPr>
        <w:t>נת"י</w:t>
      </w:r>
      <w:r w:rsidRPr="00E92A4D">
        <w:rPr>
          <w:rFonts w:ascii="Tahoma" w:hAnsi="Tahoma" w:cs="Tahoma"/>
          <w:sz w:val="20"/>
          <w:szCs w:val="20"/>
          <w:rtl/>
        </w:rPr>
        <w:t>. מטרת ההנחיות הייתה שיפור אופן ביצוע הפרויקטים, ובמיוחד עמידה ביעדי התקציב, בלוחות הזמנים ובאיכות הנדרשת, באמצעות העלאת רמת ניהול הפרויקטים.</w:t>
      </w:r>
    </w:p>
    <w:p w:rsidR="003A28BA" w:rsidRPr="00E92A4D" w:rsidP="00E92A4D" w14:paraId="61A8E0D4"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בהתאם לסעיף 3 להנחיות, האחריות הכוללת ליישומן ולגיבוש </w:t>
      </w:r>
      <w:r w:rsidRPr="00E92A4D">
        <w:rPr>
          <w:rFonts w:ascii="Tahoma" w:hAnsi="Tahoma" w:cs="Tahoma"/>
          <w:sz w:val="20"/>
          <w:szCs w:val="20"/>
          <w:rtl/>
        </w:rPr>
        <w:t>התכנית</w:t>
      </w:r>
      <w:r w:rsidRPr="00E92A4D">
        <w:rPr>
          <w:rFonts w:ascii="Tahoma" w:hAnsi="Tahoma" w:cs="Tahoma"/>
          <w:sz w:val="20"/>
          <w:szCs w:val="20"/>
          <w:rtl/>
        </w:rPr>
        <w:t xml:space="preserve"> חלה על חברות התשתית, והמנכ"לים בראשן אחראים לדיווח רבעוני למשרד התחבורה בנוגע ליישום ההנחיות. נמצא כי הנהלת החברה לא דיווחה למשרד התחבורה בשנים 2016 - 2019 על יישום ההנחיות, </w:t>
      </w:r>
      <w:r w:rsidRPr="00E92A4D">
        <w:rPr>
          <w:rFonts w:ascii="Tahoma" w:hAnsi="Tahoma" w:cs="Tahoma"/>
          <w:sz w:val="20"/>
          <w:szCs w:val="20"/>
          <w:rtl/>
        </w:rPr>
        <w:t xml:space="preserve">וכי משרד התחבורה לא דרש לקבל מהחברה את הדיווחים האמורים. חשוב לציין כי דיווחים אלה עשויים לשמש גם כלי חשוב הן למשרד התחבורה והן לחברות תשתית אחרות המשמשות זרוע ביצוע שלו בתחום של הקמת תשתיות תחבורה. </w:t>
      </w:r>
    </w:p>
    <w:p w:rsidR="003A28BA" w:rsidRPr="008242D4" w:rsidP="00670849" w14:paraId="26C615A2" w14:textId="77777777">
      <w:pPr>
        <w:pStyle w:val="RESHET"/>
        <w:rPr>
          <w:rtl/>
        </w:rPr>
      </w:pPr>
      <w:r w:rsidRPr="008242D4">
        <w:rPr>
          <w:rtl/>
        </w:rPr>
        <w:t>על החברה לדווח למשרד התחבורה על פי ההנחיות</w:t>
      </w:r>
      <w:r>
        <w:rPr>
          <w:rtl/>
        </w:rPr>
        <w:t>,</w:t>
      </w:r>
      <w:r w:rsidRPr="008242D4">
        <w:rPr>
          <w:rtl/>
        </w:rPr>
        <w:t xml:space="preserve"> ועל משרד התחבורה לדרוש מהחברה לקיים את הנחיותיו</w:t>
      </w:r>
      <w:r>
        <w:rPr>
          <w:rtl/>
        </w:rPr>
        <w:t>,</w:t>
      </w:r>
      <w:r w:rsidRPr="008242D4">
        <w:rPr>
          <w:rtl/>
        </w:rPr>
        <w:t xml:space="preserve"> לצורך ניתוח הנתונים לצד נתוני שאר החברות הממשלתיות ולשם הסקת מסקנות רוחביות לגבי מנהלי פרויקטים בהתאם</w:t>
      </w:r>
      <w:r>
        <w:rPr>
          <w:rtl/>
        </w:rPr>
        <w:t>.</w:t>
      </w:r>
      <w:r w:rsidRPr="008242D4">
        <w:rPr>
          <w:rtl/>
        </w:rPr>
        <w:t xml:space="preserve"> מומלץ כי משרד התחבורה יקבע מתכונת מקוונת לדיווחים של כל חברות התשתיות</w:t>
      </w:r>
      <w:r>
        <w:rPr>
          <w:rtl/>
        </w:rPr>
        <w:t>,</w:t>
      </w:r>
      <w:r w:rsidRPr="008242D4">
        <w:rPr>
          <w:rtl/>
        </w:rPr>
        <w:t xml:space="preserve"> יפעל להפצת דוח על יישום ההנחיות על ידי כלל החברות ויפרסם את מדדי הביצוע השונים</w:t>
      </w:r>
      <w:r>
        <w:rPr>
          <w:rtl/>
        </w:rPr>
        <w:t>,</w:t>
      </w:r>
      <w:r w:rsidRPr="008242D4">
        <w:rPr>
          <w:rtl/>
        </w:rPr>
        <w:t xml:space="preserve"> לצורך שיפור אופן ביצוע הפרויקטים בכלל החברות</w:t>
      </w:r>
      <w:r>
        <w:rPr>
          <w:rtl/>
        </w:rPr>
        <w:t>.</w:t>
      </w:r>
    </w:p>
    <w:p w:rsidR="003A28BA" w:rsidRPr="00E92A4D" w:rsidP="00E92A4D" w14:paraId="1838C1EB"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משרד התחבורה השיב למשרד מבקר המדינה בדצמבר 2020 כי יבחן את ההנחיות הקיימות לצורך טיוב והתאמתן לעבודת חברות התשתיות.</w:t>
      </w:r>
    </w:p>
    <w:p w:rsidR="003A28BA" w:rsidRPr="008242D4" w:rsidP="00B53B3A" w14:paraId="54741495" w14:textId="77777777">
      <w:pPr>
        <w:pStyle w:val="4"/>
        <w:rPr>
          <w:rtl/>
        </w:rPr>
      </w:pPr>
      <w:r w:rsidRPr="008242D4">
        <w:rPr>
          <w:rtl/>
        </w:rPr>
        <w:t>התקשרויות עם ספקים</w:t>
      </w:r>
    </w:p>
    <w:p w:rsidR="003A28BA" w:rsidRPr="00E92A4D" w:rsidP="00E92A4D" w14:paraId="04468B8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בהתאם לחוק המכרזים ותקנותיו ולכללי </w:t>
      </w:r>
      <w:r w:rsidRPr="00E92A4D">
        <w:rPr>
          <w:rFonts w:ascii="Tahoma" w:hAnsi="Tahoma" w:cs="Tahoma"/>
          <w:sz w:val="20"/>
          <w:szCs w:val="20"/>
          <w:rtl/>
        </w:rPr>
        <w:t>המינהל</w:t>
      </w:r>
      <w:r w:rsidRPr="00E92A4D">
        <w:rPr>
          <w:rFonts w:ascii="Tahoma" w:hAnsi="Tahoma" w:cs="Tahoma"/>
          <w:sz w:val="20"/>
          <w:szCs w:val="20"/>
          <w:rtl/>
        </w:rPr>
        <w:t xml:space="preserve"> התקין, כל התקשרות של החברה עם ספק או עם נותן שירותים חיצוני צריכה להיות מעוגנת בחוזה בין הצדדים. לחברה נהלים ברורים הקובעים את הליכי ההתקשרות השונים על פי החוק והתקנות. </w:t>
      </w:r>
    </w:p>
    <w:p w:rsidR="003A28BA" w:rsidRPr="00E92A4D" w:rsidP="00E92A4D" w14:paraId="21633CAB"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הביקורת העלתה כ-20 מקרים (מתוך סה"כ כ-11,000 התקשרויות שנחתמו בין השנים 2016 ל-2019), שבהם הועסקו ספקים שונים באמצעות חוזים שנחתמו בדיעבד, ושההתקשרות עימם נעשתה רק לאחר הזמנת השירות או לאחר ביצוע השירות בפועל. התקשרויות אלה, בהיקף של כ-1.2 מיליון ש"ח, התקיימו בשנים 2016 - 2018. עלות כל התקשרות נעה בין עשרות למאות אלפי ש"ח. פערי הזמן בין מועד הביצוע לאישור ההתקשרות בחברה היו בין חודשים ספורים ל-4 שנים. יחידות שונות בחברה וספקים שונים היו צדדים להתקשרויות אלה. להלן כמה דוגמאות: </w:t>
      </w:r>
    </w:p>
    <w:p w:rsidR="003A28BA" w:rsidRPr="00E92A4D" w:rsidP="006954D8" w14:paraId="771B2D4E"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 xml:space="preserve">בחטיבת האחזקה אותרו 15 חוזים שנחתמו בדיעבד. חוזים אלה עסקו בעיקר בתכנון מחדש ובפיקוח עליון, בביצוע חמישה ספקים בארבעה פרויקטים מרכזיים. </w:t>
      </w:r>
    </w:p>
    <w:p w:rsidR="003A28BA" w:rsidRPr="00E92A4D" w:rsidP="006954D8" w14:paraId="68A60A96"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בפרויקט רכבת העמק מזרח חתמה החברה עם הספק על חוזה לפיקוח עליון של חשמל ותאורה בדיעבד.</w:t>
      </w:r>
    </w:p>
    <w:p w:rsidR="003A28BA" w:rsidRPr="00E92A4D" w:rsidP="006954D8" w14:paraId="44F10312"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3.</w:t>
      </w:r>
      <w:r w:rsidRPr="00E92A4D">
        <w:rPr>
          <w:rFonts w:ascii="Tahoma" w:hAnsi="Tahoma" w:cs="Tahoma"/>
          <w:sz w:val="20"/>
          <w:szCs w:val="20"/>
          <w:rtl/>
        </w:rPr>
        <w:tab/>
        <w:t>בפרויקט כבישים "ללא אבא"</w:t>
      </w:r>
      <w:r>
        <w:rPr>
          <w:rFonts w:ascii="Tahoma" w:hAnsi="Tahoma" w:cs="Tahoma"/>
          <w:sz w:val="20"/>
          <w:szCs w:val="20"/>
          <w:vertAlign w:val="superscript"/>
          <w:rtl/>
        </w:rPr>
        <w:footnoteReference w:id="14"/>
      </w:r>
      <w:r w:rsidRPr="00E92A4D">
        <w:rPr>
          <w:rFonts w:ascii="Tahoma" w:hAnsi="Tahoma" w:cs="Tahoma"/>
          <w:sz w:val="20"/>
          <w:szCs w:val="20"/>
          <w:rtl/>
        </w:rPr>
        <w:t xml:space="preserve"> התקשרה החברה בדיעבד עם אותו ספק ב-3 חוזים שונים: מוביל וגיאומטריה, ניקוז ותנועה.</w:t>
      </w:r>
    </w:p>
    <w:p w:rsidR="003A28BA" w:rsidRPr="00E92A4D" w:rsidP="006954D8" w14:paraId="6D0F9690"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4.</w:t>
      </w:r>
      <w:r w:rsidRPr="00E92A4D">
        <w:rPr>
          <w:rFonts w:ascii="Tahoma" w:hAnsi="Tahoma" w:cs="Tahoma"/>
          <w:sz w:val="20"/>
          <w:szCs w:val="20"/>
          <w:rtl/>
        </w:rPr>
        <w:tab/>
        <w:t>במסגרת עבודות בכביש מס' 4 במחלף אשקלון נחתמו 3 חוזים עם שני ספקים שונים בתחומים ביסוס מבנים ואדריכלות מבנים - בדיעבד.</w:t>
      </w:r>
    </w:p>
    <w:p w:rsidR="003A28BA" w:rsidRPr="00E92A4D" w:rsidP="00E92A4D" w14:paraId="0A100807"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למשרד מבקר המדינה במהלך הביקורת כי מתוך המקרים שהוצגו, 7 בקשות הן בקשות לפיקוח עליון ועל כן היא מחויבת בהן מכוח תקנות התכנון והבנייה</w:t>
      </w:r>
      <w:r>
        <w:rPr>
          <w:rFonts w:ascii="Tahoma" w:hAnsi="Tahoma" w:cs="Tahoma"/>
          <w:sz w:val="20"/>
          <w:szCs w:val="20"/>
          <w:vertAlign w:val="superscript"/>
          <w:rtl/>
        </w:rPr>
        <w:footnoteReference w:id="15"/>
      </w:r>
      <w:r w:rsidRPr="00E92A4D">
        <w:rPr>
          <w:rFonts w:ascii="Tahoma" w:hAnsi="Tahoma" w:cs="Tahoma"/>
          <w:sz w:val="20"/>
          <w:szCs w:val="20"/>
          <w:rtl/>
        </w:rPr>
        <w:t xml:space="preserve">, עוד 5 התקשרויות הן ישנות, מהשנים 2012 - 2013, ורק 6 התקשרויות נעשו שלא בהתאם לתהליכי העבודה המקובלים בחברה. </w:t>
      </w:r>
    </w:p>
    <w:p w:rsidR="003A28BA" w:rsidRPr="008242D4" w:rsidP="00670849" w14:paraId="2410B5CF" w14:textId="77777777">
      <w:pPr>
        <w:pStyle w:val="RESHET"/>
        <w:rPr>
          <w:rtl/>
        </w:rPr>
      </w:pPr>
      <w:r w:rsidRPr="008242D4">
        <w:rPr>
          <w:rtl/>
        </w:rPr>
        <w:t xml:space="preserve">על החברה להקפיד על חתימה מראש של כלל החוזים וההסכמים בהתאם לנוהלי החברה ולכללי </w:t>
      </w:r>
      <w:r w:rsidRPr="008242D4">
        <w:rPr>
          <w:rtl/>
        </w:rPr>
        <w:t>מינהל</w:t>
      </w:r>
      <w:r w:rsidRPr="008242D4">
        <w:rPr>
          <w:rtl/>
        </w:rPr>
        <w:t xml:space="preserve"> תקין</w:t>
      </w:r>
      <w:r>
        <w:rPr>
          <w:rtl/>
        </w:rPr>
        <w:t>.</w:t>
      </w:r>
      <w:r w:rsidRPr="008242D4">
        <w:rPr>
          <w:rtl/>
        </w:rPr>
        <w:t xml:space="preserve"> מומלץ להפיק לקחים בדבר הצורך לכלול נושאים כגון תכנון מחדש או פיקוח עליון בהתקשרויות מראש</w:t>
      </w:r>
      <w:r>
        <w:rPr>
          <w:rtl/>
        </w:rPr>
        <w:t>.</w:t>
      </w:r>
      <w:r w:rsidRPr="008242D4">
        <w:rPr>
          <w:rtl/>
        </w:rPr>
        <w:t xml:space="preserve"> </w:t>
      </w:r>
    </w:p>
    <w:p w:rsidR="003A28BA" w:rsidRPr="00E92A4D" w:rsidP="00E92A4D" w14:paraId="301B81B2"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מסרה בתשובתה כי החוזים שנדגמו על ידי הביקורת אינם מתארים התקשרות בדיעבד אלא מדובר בחוזים בהם הייתה התקשרות עם ספק לביצוע תכנון בפרויקט אולם נדרשו בהם שינויים ועדכונים על תכולות שלא היו במקור ושתמורתם לא הוסדרה במועד כפי שתהליכי החברה דורשים. </w:t>
      </w:r>
    </w:p>
    <w:p w:rsidR="003A28BA" w:rsidRPr="00E92A4D" w:rsidP="00E92A4D" w14:paraId="2A4B45AF"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עוד הסבירה החברה כי ההנהלה החדשה של החברה הפיקה לקחים בעניין ובשנים האחרונות תהליכי העבודה שונו מקצה לקצה באופן שמינוי מתכנן ומנהל פרויקט הוא לפרויקט על כל שלביו (ראשוני, מוקדם, מפורט ופיקוח עליון) וכך גם מתבצע המינוי המקורי. בעת המינוי, נבחן הפרויקט כמקשה אחת על כל שלביו ובהתאם לסכום הכולל נבחרת הדרך להתקשר. שיטת המינויים החדשה יש בה כדי להסדיר את תהליך ההתקשרות מתחילתו ולצמצם למינימום בקשות בדיעבד.</w:t>
      </w:r>
    </w:p>
    <w:p w:rsidR="003A28BA" w:rsidRPr="008242D4" w:rsidP="00456CE8" w14:paraId="24BD1102" w14:textId="77777777">
      <w:pPr>
        <w:pStyle w:val="3"/>
        <w:rPr>
          <w:rtl/>
        </w:rPr>
      </w:pPr>
      <w:r w:rsidRPr="008242D4">
        <w:rPr>
          <w:rtl/>
        </w:rPr>
        <w:t xml:space="preserve">העסקת יועצים משפטיים </w:t>
      </w:r>
    </w:p>
    <w:p w:rsidR="003A28BA" w:rsidRPr="00E92A4D" w:rsidP="00E92A4D" w14:paraId="044249AE"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לצורך פעילותה השוטפת החברה נעזרת בלשכה המשפטית שלה, שמועסקים בה משפטנים עובדי החברה. במקרים רבים הלשכה נעזרת גם ביועצים חיצוניים.</w:t>
      </w:r>
    </w:p>
    <w:p w:rsidR="003A28BA" w:rsidRPr="00E92A4D" w:rsidP="00E92A4D" w14:paraId="7E11446A"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בהיותה חברה ממשלתית, חוזר רשות החברות מספטמבר 2015</w:t>
      </w:r>
      <w:r w:rsidRPr="00E92A4D">
        <w:rPr>
          <w:rFonts w:ascii="Tahoma" w:hAnsi="Tahoma" w:cs="Tahoma"/>
          <w:spacing w:val="-57"/>
          <w:sz w:val="20"/>
          <w:szCs w:val="20"/>
          <w:rtl/>
        </w:rPr>
        <w:t xml:space="preserve"> </w:t>
      </w:r>
      <w:r>
        <w:rPr>
          <w:rFonts w:ascii="Tahoma" w:hAnsi="Tahoma" w:cs="Tahoma"/>
          <w:sz w:val="20"/>
          <w:szCs w:val="20"/>
          <w:vertAlign w:val="superscript"/>
          <w:rtl/>
        </w:rPr>
        <w:footnoteReference w:id="16"/>
      </w:r>
      <w:r w:rsidRPr="00E92A4D">
        <w:rPr>
          <w:rFonts w:ascii="Tahoma" w:hAnsi="Tahoma" w:cs="Tahoma"/>
          <w:sz w:val="20"/>
          <w:szCs w:val="20"/>
          <w:rtl/>
        </w:rPr>
        <w:t xml:space="preserve"> חל גם על </w:t>
      </w:r>
      <w:r w:rsidRPr="00E92A4D">
        <w:rPr>
          <w:rFonts w:ascii="Tahoma" w:hAnsi="Tahoma" w:cs="Tahoma"/>
          <w:sz w:val="20"/>
          <w:szCs w:val="20"/>
          <w:rtl/>
        </w:rPr>
        <w:t>נת"י</w:t>
      </w:r>
      <w:r w:rsidRPr="00E92A4D">
        <w:rPr>
          <w:rFonts w:ascii="Tahoma" w:hAnsi="Tahoma" w:cs="Tahoma"/>
          <w:sz w:val="20"/>
          <w:szCs w:val="20"/>
          <w:rtl/>
        </w:rPr>
        <w:t>. החוזר מסדיר את הכללים אשר יהוו את הבסיס למינוי יועץ משפטי חיצוני ולקביעת שכרו בחברות ממשלתיות. תכלית הכללים והחוזר שהוצא מכוחו היא לבזר את שירותי הייעוץ המשפטי בחברות הממשלתיות בין כמה שיותר משרדים. אחד הכלים להשגת מטרה זו הוא הגבלת תקופת ההתקשרות עם משרדי עורכי הדין ל-3 שנים, ואפשרות להארכה עד 6 שנים בלבד. לכן, בהיעדר נימוק מיוחד על החברות הממשלתיות וועדות המכרזים שלהן לפעול בהתאם לכללים ולהימנע מקבלת שירותים מטעם אותם משרדי עורכי דין בתום התקופה שנקבעה. עוד קובע חוזר הרשות כי בחירת יועץ משפטי חיצוני תתבצע כמתחייב מחוק המכרזים ובהתאם לתקנות, ולכן גם כאשר אפשר לפי התקנות לפטור התקשרות עם עורך דין לפי תקנה 5, יש לבצעה עד כמה שניתן בדרך של פנייה תחרותית לקבלת הצעות.</w:t>
      </w:r>
    </w:p>
    <w:p w:rsidR="003A28BA" w:rsidRPr="00E92A4D" w:rsidP="00E92A4D" w14:paraId="777A9D2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בנוהל החברה העוסק במינוי יועצים משפטיים ובניהול תביעות נקבע כי העסקת יועץ משפטי חיצוני תתבצע ביוזמת גורם מקצועי בחברה, אשר יעביר את הבקשה לבחינת הלשכה המשפטית ולאישורה. הלשכה תבדוק את הבקשה ואת המסמכים הנלווים ותבחן אם באפשרותה לבצע את המטלה, או שיש למנות יועץ משפטי חיצוני לשם כך. כאשר עולה הצורך במינוי יועץ משפטי חיצוני, הוועדה למינוי יועצים משפטיים בחברה, בראשות היועץ המשפטי, המתמנה על ידי המנכ"ל, תבדוק את הבקשה על כל מרכיביה ותבסס את החלטתה על שיקולים מקצועיים, על הערכות היועצים המשפטיים ועל דוח עומסים. בהמשך תגיש ההחברה בקשה לרשות החברות לאישור מינוי יועץ חיצוני. </w:t>
      </w:r>
    </w:p>
    <w:p w:rsidR="003A28BA" w:rsidRPr="00E92A4D" w:rsidP="00E92A4D" w14:paraId="35EBCABE"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ברשות החברות הממשלתיות פועלת הוועדה למינוי יועצים משפטיים וקביעת שכרם (להלן - הוועדה למינוי יועצים משפטיים), אשר תפקידה לדון בבקשות החברות הממשלתיות להעסקת משרדי עורכי דין חיצוניים. את הוועדה, שבה שבעה חברים, ממנים שר המשפטים ושר האוצר, ותפקידה להמליץ להנהלת הרשות אם לאשר את מינויו של עורך דין לשמש יועץ משפטי של חברה ממשלתית ולאשר את שכרו. </w:t>
      </w:r>
    </w:p>
    <w:p w:rsidR="003A28BA" w:rsidRPr="00E92A4D" w:rsidP="00E92A4D" w14:paraId="31CDB251"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היועצים המשפטיים החיצוניים מעניקים לחברה שירותים בחמישה תחומים עיקריים: ליווי ביצוע וליטיגציה; דיני עבודה; דיני מכרזים ועתירות </w:t>
      </w:r>
      <w:r w:rsidRPr="00E92A4D">
        <w:rPr>
          <w:rFonts w:ascii="Tahoma" w:hAnsi="Tahoma" w:cs="Tahoma"/>
          <w:sz w:val="20"/>
          <w:szCs w:val="20"/>
          <w:rtl/>
        </w:rPr>
        <w:t>מינהליות</w:t>
      </w:r>
      <w:r w:rsidRPr="00E92A4D">
        <w:rPr>
          <w:rFonts w:ascii="Tahoma" w:hAnsi="Tahoma" w:cs="Tahoma"/>
          <w:sz w:val="20"/>
          <w:szCs w:val="20"/>
          <w:rtl/>
        </w:rPr>
        <w:t>; נזיקין ומקרקעין. בתרשים 5 מוצגים נתונים על מספר היועצים המשפטיים שהעסיקה החברה ועל עלותם בשנים 2017 עד 2019.</w:t>
      </w:r>
    </w:p>
    <w:p w:rsidR="003A28BA" w:rsidRPr="008242D4" w:rsidP="00670849" w14:paraId="3B3E985B" w14:textId="77777777">
      <w:pPr>
        <w:pStyle w:val="a1"/>
        <w:rPr>
          <w:w w:val="99"/>
          <w:rtl/>
        </w:rPr>
      </w:pPr>
      <w:r w:rsidRPr="006954D8">
        <w:rPr>
          <w:b w:val="0"/>
          <w:bCs w:val="0"/>
          <w:spacing w:val="-2"/>
          <w:w w:val="99"/>
          <w:rtl/>
        </w:rPr>
        <w:t>תרשים 5:</w:t>
      </w:r>
      <w:r w:rsidRPr="008242D4">
        <w:rPr>
          <w:spacing w:val="-2"/>
          <w:w w:val="99"/>
          <w:rtl/>
        </w:rPr>
        <w:t xml:space="preserve"> כלל היועצים המשפטיים בחברה ועלות העסקתם</w:t>
      </w:r>
      <w:r>
        <w:rPr>
          <w:spacing w:val="-2"/>
          <w:w w:val="99"/>
          <w:rtl/>
        </w:rPr>
        <w:t>,</w:t>
      </w:r>
      <w:r w:rsidRPr="008242D4">
        <w:rPr>
          <w:spacing w:val="-2"/>
          <w:w w:val="99"/>
          <w:rtl/>
        </w:rPr>
        <w:t xml:space="preserve"> 2017 </w:t>
      </w:r>
      <w:r>
        <w:rPr>
          <w:spacing w:val="-2"/>
          <w:w w:val="99"/>
          <w:rtl/>
        </w:rPr>
        <w:t>-</w:t>
      </w:r>
      <w:r w:rsidRPr="008242D4">
        <w:rPr>
          <w:spacing w:val="-2"/>
          <w:w w:val="99"/>
          <w:rtl/>
        </w:rPr>
        <w:t xml:space="preserve"> 2019</w:t>
      </w:r>
    </w:p>
    <w:p w:rsidR="003A28BA" w:rsidRPr="008242D4" w:rsidP="006954D8" w14:paraId="6B67A71C" w14:textId="7FDACF11">
      <w:pPr>
        <w:pStyle w:val="a5"/>
        <w:spacing w:after="120" w:line="320" w:lineRule="atLeast"/>
        <w:jc w:val="center"/>
        <w:rPr>
          <w:w w:val="99"/>
          <w:rtl/>
        </w:rPr>
      </w:pPr>
      <w:r>
        <w:rPr>
          <w:noProof/>
          <w:w w:val="99"/>
          <w:rtl/>
          <w:lang w:val="he-IL"/>
        </w:rPr>
        <w:drawing>
          <wp:inline distT="0" distB="0" distL="0" distR="0">
            <wp:extent cx="4325121" cy="239573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58058" name="Picture 7"/>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95733"/>
                    </a:xfrm>
                    <a:prstGeom prst="rect">
                      <a:avLst/>
                    </a:prstGeom>
                  </pic:spPr>
                </pic:pic>
              </a:graphicData>
            </a:graphic>
          </wp:inline>
        </w:drawing>
      </w:r>
    </w:p>
    <w:p w:rsidR="003A28BA" w:rsidRPr="008242D4" w:rsidP="00670849" w14:paraId="0282C507"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B53B3A" w14:paraId="6DCD47BA" w14:textId="77777777">
      <w:pPr>
        <w:pStyle w:val="4"/>
        <w:rPr>
          <w:rtl/>
        </w:rPr>
      </w:pPr>
      <w:r w:rsidRPr="008242D4">
        <w:rPr>
          <w:rtl/>
        </w:rPr>
        <w:t xml:space="preserve">התקשרויות ארוכות טווח עם היועצים המשפטיים החיצוניים </w:t>
      </w:r>
    </w:p>
    <w:p w:rsidR="003A28BA" w:rsidRPr="00E92A4D" w:rsidP="00E92A4D" w14:paraId="77458E86"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בחוזר רשות החברות נקבע כי ועדת המכרזים של החברה תשאף לחלק את עבודת הייעוץ המשפטי בין מספר רב של יועצים משפטיים ולהגביל את התגמול להם.</w:t>
      </w:r>
    </w:p>
    <w:p w:rsidR="003A28BA" w:rsidRPr="00E92A4D" w:rsidP="00E92A4D" w14:paraId="4279A76F"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מחויבת להגיש לרשות החברות דיווח שנתי על התקשרויותיה עם יועצים משפטיים. מעיון בדיווחים אלה עולה כי החברה קיבלה ב-2019 שירותי ייעוץ משפטי מ-22 משרדים, מתוכם כ-10 משרדים סיפקו את שירותיהם במשך 10 שנים ומעלה (2 משרדים במשך 14 שנים; 5 משרדים במשך 12 שנים; ו-3 משרדים במשך 10 שנים), החורגות ממגבלת תקופת ההתקשרות שנקבעה בחוזר רשות החברות. יצוין כי בחלק מדיוני ועדת המכרזים למינוי יועצים משפטיים של החברה, ציינו הפונים כי הקצאת העבודה ליועץ מסוים נובעת מהיכרות מוקדמת של אותו יועץ עם החברה או עם הפרויקט. להלן כמה דוגמאות:</w:t>
      </w:r>
    </w:p>
    <w:p w:rsidR="003A28BA" w:rsidRPr="00E92A4D" w:rsidP="00201C47" w14:paraId="501937CC"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 xml:space="preserve">בתחום המקרקעין, משרדים ח', וכ"א המועסקים על ידי החברה מ-2005. </w:t>
      </w:r>
    </w:p>
    <w:p w:rsidR="003A28BA" w:rsidRPr="00E92A4D" w:rsidP="00201C47" w14:paraId="727E6B37"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בתחום </w:t>
      </w:r>
      <w:r w:rsidRPr="00E92A4D">
        <w:rPr>
          <w:rFonts w:ascii="Tahoma" w:hAnsi="Tahoma" w:cs="Tahoma"/>
          <w:sz w:val="20"/>
          <w:szCs w:val="20"/>
          <w:rtl/>
        </w:rPr>
        <w:t>הנזיקין</w:t>
      </w:r>
      <w:r w:rsidRPr="00E92A4D">
        <w:rPr>
          <w:rFonts w:ascii="Tahoma" w:hAnsi="Tahoma" w:cs="Tahoma"/>
          <w:sz w:val="20"/>
          <w:szCs w:val="20"/>
          <w:rtl/>
        </w:rPr>
        <w:t xml:space="preserve">, משרד י"ד מועסק על ידי החברה מ-2007. </w:t>
      </w:r>
    </w:p>
    <w:p w:rsidR="003A28BA" w:rsidRPr="00E92A4D" w:rsidP="00201C47" w14:paraId="76E42293"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3.</w:t>
      </w:r>
      <w:r w:rsidRPr="00E92A4D">
        <w:rPr>
          <w:rFonts w:ascii="Tahoma" w:hAnsi="Tahoma" w:cs="Tahoma"/>
          <w:sz w:val="20"/>
          <w:szCs w:val="20"/>
          <w:rtl/>
        </w:rPr>
        <w:tab/>
        <w:t xml:space="preserve">בכמה תחומים - מקרקעין, מכרזים, ליטיגציה ועוד - משרד כ"ב מועסק על ידי החברה מ-2007. </w:t>
      </w:r>
    </w:p>
    <w:p w:rsidR="003A28BA" w:rsidRPr="00E92A4D" w:rsidP="00201C47" w14:paraId="290F5C83"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4.</w:t>
      </w:r>
      <w:r w:rsidRPr="00E92A4D">
        <w:rPr>
          <w:rFonts w:ascii="Tahoma" w:hAnsi="Tahoma" w:cs="Tahoma"/>
          <w:sz w:val="20"/>
          <w:szCs w:val="20"/>
          <w:rtl/>
        </w:rPr>
        <w:tab/>
        <w:t xml:space="preserve">בתחום תכנון בנייה ומקרקעין, משרד י"א הועסק על ידי החברה מ-2005 עד 2019 </w:t>
      </w:r>
    </w:p>
    <w:p w:rsidR="003A28BA" w:rsidRPr="00E92A4D" w:rsidP="00201C47" w14:paraId="4D5CD1D9"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5.</w:t>
      </w:r>
      <w:r w:rsidRPr="00E92A4D">
        <w:rPr>
          <w:rFonts w:ascii="Tahoma" w:hAnsi="Tahoma" w:cs="Tahoma"/>
          <w:sz w:val="20"/>
          <w:szCs w:val="20"/>
          <w:rtl/>
        </w:rPr>
        <w:tab/>
        <w:t xml:space="preserve">בתחומים תכנון בנייה, ליטיגציה ומכרזים, משרדים ח' וי"ב מועסקים על ידי החברה מ-2005. </w:t>
      </w:r>
    </w:p>
    <w:p w:rsidR="003A28BA" w:rsidRPr="008242D4" w:rsidP="00670849" w14:paraId="7CEB5DE0" w14:textId="77777777">
      <w:pPr>
        <w:pStyle w:val="RESHET"/>
        <w:rPr>
          <w:rtl/>
        </w:rPr>
      </w:pPr>
      <w:r w:rsidRPr="008242D4">
        <w:rPr>
          <w:rtl/>
        </w:rPr>
        <w:t>הדוגמאות לעיל מראות כי תקופת ההעסקה של מספר יועצים משפטיים חרגה מהמגבלות שקבעה רשות החברות של העסקה מקסימלית של 6 שנים; רשות החברות המשיכה לאשר את העסקתם בנימוק כי בחלק מהמקרים ישנה היכרות של המשרד עם החברה או עם המקרה הרלוונטי</w:t>
      </w:r>
      <w:r>
        <w:rPr>
          <w:rtl/>
        </w:rPr>
        <w:t>.</w:t>
      </w:r>
    </w:p>
    <w:p w:rsidR="003A28BA" w:rsidRPr="00E92A4D" w:rsidP="00E92A4D" w14:paraId="6C7D57BA"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הסבירה בתשובתה כי חלק מהמשרדים עבדו עד 2014 ומאותה שנה לא קיבלו מטלות חדשות אלא רק מטלות המשכיות ובשנת 2018 זכו במכרז חדש. </w:t>
      </w:r>
    </w:p>
    <w:p w:rsidR="003A28BA" w:rsidRPr="008242D4" w:rsidP="00670849" w14:paraId="1F9B766E" w14:textId="77777777">
      <w:pPr>
        <w:pStyle w:val="RESHET"/>
        <w:rPr>
          <w:rtl/>
        </w:rPr>
      </w:pPr>
      <w:r w:rsidRPr="008242D4">
        <w:rPr>
          <w:rtl/>
        </w:rPr>
        <w:t>משרד מבקר המדינה ממליץ לחברה לנצל את גודלה ואת חוזקה כמעסיק חשוב בענף ולבחון הוספת יועצים משפטיים חדשים למאגר</w:t>
      </w:r>
      <w:r>
        <w:rPr>
          <w:rtl/>
        </w:rPr>
        <w:t>,</w:t>
      </w:r>
      <w:r w:rsidRPr="008242D4">
        <w:rPr>
          <w:rtl/>
        </w:rPr>
        <w:t xml:space="preserve"> בדרך שתרחיב את מעגל היועצים המשפטיים של החברה תוך עמידה בעקרונות של חלוקת עבודה בסבב מחזורי הוגן בין היועצים משפטיים הוותיקים לחדשים</w:t>
      </w:r>
      <w:r>
        <w:rPr>
          <w:rtl/>
        </w:rPr>
        <w:t>.</w:t>
      </w:r>
    </w:p>
    <w:p w:rsidR="003A28BA" w:rsidRPr="008242D4" w:rsidP="00670849" w14:paraId="2A1B172E" w14:textId="77777777">
      <w:pPr>
        <w:pStyle w:val="RESHET"/>
        <w:rPr>
          <w:rtl/>
        </w:rPr>
      </w:pPr>
      <w:r w:rsidRPr="008242D4">
        <w:rPr>
          <w:rtl/>
        </w:rPr>
        <w:t xml:space="preserve"> כמו כן</w:t>
      </w:r>
      <w:r>
        <w:rPr>
          <w:rtl/>
        </w:rPr>
        <w:t>,</w:t>
      </w:r>
      <w:r w:rsidRPr="008242D4">
        <w:rPr>
          <w:rtl/>
        </w:rPr>
        <w:t xml:space="preserve"> על רשות החברות לפעול ליישום הנחיותיה כדי למנוע מצב שבו מספר מצומצם בלבד של יועצים משפטיים מעניקים את שירותיהם לחברה</w:t>
      </w:r>
      <w:r>
        <w:rPr>
          <w:rtl/>
        </w:rPr>
        <w:t>.</w:t>
      </w:r>
    </w:p>
    <w:p w:rsidR="003A28BA" w:rsidRPr="008242D4" w:rsidP="00B53B3A" w14:paraId="6C55028B" w14:textId="77777777">
      <w:pPr>
        <w:pStyle w:val="4"/>
        <w:rPr>
          <w:rtl/>
        </w:rPr>
      </w:pPr>
      <w:r w:rsidRPr="008242D4">
        <w:rPr>
          <w:rtl/>
        </w:rPr>
        <w:t>סקרים תקופתיים להערכת איכות השירות של היועצים המשפטיים</w:t>
      </w:r>
    </w:p>
    <w:p w:rsidR="003A28BA" w:rsidRPr="00E92A4D" w:rsidP="00E92A4D" w14:paraId="144F8F9A"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כאמור, הערכת ביצועי הספקים חיונית לשיפור עבודת החברה ולייעולה. נוהל החברה מדצמבר 2018 קובע כי אחת לשנה תבצע הלשכה המשפטית, בסיוע אגף ההדרכה בחברה, סקר להערכת השירות הניתן על ידי עורכי דין חיצוניים. </w:t>
      </w:r>
    </w:p>
    <w:p w:rsidR="003A28BA" w:rsidRPr="00E92A4D" w:rsidP="00E92A4D" w14:paraId="4B44B939"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בתשובתה כי הלשכה המשפטית ערכה בסיוע אגף ההדרכה סקר להערכת שירות היועצים המשפטיים עבור שנת 2019 והחציון הראשון של שנת 2020; החברה צירפה לתשובתה דוח בנושא "סיכום הערכות לשנת 2019 יועצים משפטיים" שנערך ביוני 2020 לאחר מועד סיום הביקורת.</w:t>
      </w:r>
    </w:p>
    <w:p w:rsidR="003A28BA" w:rsidRPr="008242D4" w:rsidP="00670849" w14:paraId="268294FA" w14:textId="77777777">
      <w:pPr>
        <w:pStyle w:val="RESHET"/>
        <w:rPr>
          <w:rtl/>
        </w:rPr>
      </w:pPr>
      <w:r w:rsidRPr="008242D4">
        <w:rPr>
          <w:rtl/>
        </w:rPr>
        <w:t>משרד מבקר המדינה ממליץ כי החברה תמשיך בעריכת סקרים תקופתיים וכי הלשכה המשפטית של החברה תבצע הערכה של השירותים שהיא מקבלת מהיועצים המשפטיים החיצוניים</w:t>
      </w:r>
      <w:r>
        <w:rPr>
          <w:rtl/>
        </w:rPr>
        <w:t>,</w:t>
      </w:r>
      <w:r w:rsidRPr="008242D4">
        <w:rPr>
          <w:rtl/>
        </w:rPr>
        <w:t xml:space="preserve"> בהתאם לנוהל החברה אחת לשנה</w:t>
      </w:r>
      <w:r>
        <w:rPr>
          <w:rtl/>
        </w:rPr>
        <w:t>.</w:t>
      </w:r>
    </w:p>
    <w:p w:rsidR="003A28BA" w:rsidRPr="008242D4" w:rsidP="00B53B3A" w14:paraId="02683C78" w14:textId="77777777">
      <w:pPr>
        <w:pStyle w:val="4"/>
        <w:rPr>
          <w:rtl/>
        </w:rPr>
      </w:pPr>
      <w:r w:rsidRPr="008242D4">
        <w:rPr>
          <w:rtl/>
        </w:rPr>
        <w:t xml:space="preserve">מכרזים לגיוס יועצים משפטיים </w:t>
      </w:r>
    </w:p>
    <w:p w:rsidR="003A28BA" w:rsidRPr="008242D4" w:rsidP="00670849" w14:paraId="73E47EF7" w14:textId="77777777">
      <w:pPr>
        <w:pStyle w:val="RESHET"/>
        <w:rPr>
          <w:rtl/>
        </w:rPr>
      </w:pPr>
      <w:r w:rsidRPr="008242D4">
        <w:rPr>
          <w:rtl/>
        </w:rPr>
        <w:t>בשנים 2016 ו</w:t>
      </w:r>
      <w:r>
        <w:rPr>
          <w:rtl/>
        </w:rPr>
        <w:t>-</w:t>
      </w:r>
      <w:r w:rsidRPr="008242D4">
        <w:rPr>
          <w:rtl/>
        </w:rPr>
        <w:t>2019 פרסמה החברה שני מכרזים לאיתור יועצים משפטיים חיצוניים לחברה</w:t>
      </w:r>
      <w:r>
        <w:rPr>
          <w:rtl/>
        </w:rPr>
        <w:t>.</w:t>
      </w:r>
      <w:r w:rsidRPr="008242D4">
        <w:rPr>
          <w:rtl/>
        </w:rPr>
        <w:t xml:space="preserve"> מכרז 55/16 </w:t>
      </w:r>
      <w:r>
        <w:rPr>
          <w:rtl/>
        </w:rPr>
        <w:t>(</w:t>
      </w:r>
      <w:r w:rsidRPr="008242D4">
        <w:rPr>
          <w:rtl/>
        </w:rPr>
        <w:t xml:space="preserve">להלן </w:t>
      </w:r>
      <w:r>
        <w:rPr>
          <w:rtl/>
        </w:rPr>
        <w:t>-</w:t>
      </w:r>
      <w:r w:rsidRPr="008242D4">
        <w:rPr>
          <w:rtl/>
        </w:rPr>
        <w:t xml:space="preserve"> המכרז הראשון</w:t>
      </w:r>
      <w:r>
        <w:rPr>
          <w:rtl/>
        </w:rPr>
        <w:t>)</w:t>
      </w:r>
      <w:r w:rsidRPr="008242D4">
        <w:rPr>
          <w:rtl/>
        </w:rPr>
        <w:t xml:space="preserve"> נועד לגייס משרדי יועצים משפטיים חיצוניים לשם ליווי</w:t>
      </w:r>
      <w:r>
        <w:rPr>
          <w:rtl/>
        </w:rPr>
        <w:t>,</w:t>
      </w:r>
      <w:r w:rsidRPr="008242D4">
        <w:rPr>
          <w:rtl/>
        </w:rPr>
        <w:t xml:space="preserve"> ייעוץ וטיפול משפטי בכל ההיבטים המשפטיים בתחומים הרלוונטיים לחברה ליווי פרויקטים של החברה ומטלותיה בתחומי מכרזים</w:t>
      </w:r>
      <w:r>
        <w:rPr>
          <w:rtl/>
        </w:rPr>
        <w:t>,</w:t>
      </w:r>
      <w:r w:rsidRPr="008242D4">
        <w:rPr>
          <w:rtl/>
        </w:rPr>
        <w:t xml:space="preserve"> ליווי ביצוע</w:t>
      </w:r>
      <w:r>
        <w:rPr>
          <w:rtl/>
        </w:rPr>
        <w:t>,</w:t>
      </w:r>
      <w:r w:rsidRPr="008242D4">
        <w:rPr>
          <w:rtl/>
        </w:rPr>
        <w:t xml:space="preserve"> חוזים וליטיגציה</w:t>
      </w:r>
      <w:r>
        <w:rPr>
          <w:rtl/>
        </w:rPr>
        <w:t>,</w:t>
      </w:r>
      <w:r w:rsidRPr="008242D4">
        <w:rPr>
          <w:rtl/>
        </w:rPr>
        <w:t xml:space="preserve"> תכנון ובנייה</w:t>
      </w:r>
      <w:r>
        <w:rPr>
          <w:rtl/>
        </w:rPr>
        <w:t>,</w:t>
      </w:r>
      <w:r w:rsidRPr="008242D4">
        <w:rPr>
          <w:rtl/>
        </w:rPr>
        <w:t xml:space="preserve"> הפקעות ותביעות לירידת ערך בתחום התשתיות</w:t>
      </w:r>
      <w:r>
        <w:rPr>
          <w:rtl/>
        </w:rPr>
        <w:t>,</w:t>
      </w:r>
      <w:r w:rsidRPr="008242D4">
        <w:rPr>
          <w:rtl/>
        </w:rPr>
        <w:t xml:space="preserve"> דיני עבודה ודיני נזיקין</w:t>
      </w:r>
      <w:r>
        <w:rPr>
          <w:rtl/>
        </w:rPr>
        <w:t>.</w:t>
      </w:r>
      <w:r w:rsidRPr="008242D4">
        <w:rPr>
          <w:rtl/>
        </w:rPr>
        <w:t xml:space="preserve"> מכרז 142/18 </w:t>
      </w:r>
      <w:r>
        <w:rPr>
          <w:rtl/>
        </w:rPr>
        <w:t>(</w:t>
      </w:r>
      <w:r w:rsidRPr="008242D4">
        <w:rPr>
          <w:rtl/>
        </w:rPr>
        <w:t xml:space="preserve">להלן </w:t>
      </w:r>
      <w:r>
        <w:rPr>
          <w:rtl/>
        </w:rPr>
        <w:t>-</w:t>
      </w:r>
      <w:r w:rsidRPr="008242D4">
        <w:rPr>
          <w:rtl/>
        </w:rPr>
        <w:t xml:space="preserve"> המכרז השני</w:t>
      </w:r>
      <w:r>
        <w:rPr>
          <w:rtl/>
        </w:rPr>
        <w:t>)</w:t>
      </w:r>
      <w:r w:rsidRPr="008242D4">
        <w:rPr>
          <w:rtl/>
        </w:rPr>
        <w:t xml:space="preserve"> נועד לבחירת יועצים בתחומים תכנון ובנייה</w:t>
      </w:r>
      <w:r>
        <w:rPr>
          <w:rtl/>
        </w:rPr>
        <w:t>,</w:t>
      </w:r>
      <w:r w:rsidRPr="008242D4">
        <w:rPr>
          <w:rtl/>
        </w:rPr>
        <w:t xml:space="preserve"> הפקעות ותביעות לירידת ערך המקרקעין</w:t>
      </w:r>
      <w:r>
        <w:rPr>
          <w:rtl/>
        </w:rPr>
        <w:t>.</w:t>
      </w:r>
      <w:r w:rsidRPr="008242D4">
        <w:rPr>
          <w:rtl/>
        </w:rPr>
        <w:t xml:space="preserve"> יצוין כי המכרז השני פורסם בעקבות הנחיה של רשות החברות</w:t>
      </w:r>
      <w:r>
        <w:rPr>
          <w:rtl/>
        </w:rPr>
        <w:t>,</w:t>
      </w:r>
      <w:r w:rsidRPr="008242D4">
        <w:rPr>
          <w:rtl/>
        </w:rPr>
        <w:t xml:space="preserve"> במטרה להרחיב את מאגר היועצים של החברה</w:t>
      </w:r>
      <w:r>
        <w:rPr>
          <w:rtl/>
        </w:rPr>
        <w:t>.</w:t>
      </w:r>
      <w:r w:rsidRPr="008242D4">
        <w:rPr>
          <w:rtl/>
        </w:rPr>
        <w:t xml:space="preserve"> היקף העבודה בחברה מאפשר ליועצים המועסקים בה לרכוש התמחויות והכשרות ייחודיות</w:t>
      </w:r>
      <w:r>
        <w:rPr>
          <w:rtl/>
        </w:rPr>
        <w:t>,</w:t>
      </w:r>
      <w:r w:rsidRPr="008242D4">
        <w:rPr>
          <w:rtl/>
        </w:rPr>
        <w:t xml:space="preserve"> בעיקר בתחומים שבהם אין מומחים רבים </w:t>
      </w:r>
      <w:r>
        <w:rPr>
          <w:rtl/>
        </w:rPr>
        <w:t>-</w:t>
      </w:r>
      <w:r w:rsidRPr="008242D4">
        <w:rPr>
          <w:rtl/>
        </w:rPr>
        <w:t xml:space="preserve"> למשל תחום ההפקעות</w:t>
      </w:r>
      <w:r>
        <w:rPr>
          <w:rtl/>
        </w:rPr>
        <w:t>.</w:t>
      </w:r>
      <w:r w:rsidRPr="008242D4">
        <w:rPr>
          <w:rtl/>
        </w:rPr>
        <w:t xml:space="preserve"> </w:t>
      </w:r>
    </w:p>
    <w:p w:rsidR="003A28BA" w:rsidRPr="00E92A4D" w:rsidP="00E92A4D" w14:paraId="1FE7AC7E"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על פי מסמכי שני המכרזים, בחירת משרדי היועצים הזוכים נעשתה בהליך של מכרז פומבי חד-שלבי, שבו החברה מכריעה אם המציעים עומדים בתנאי הסף ובתנאי החובה הנקובים במכרז, ולאחר מכן בוחנת את איכות המציעים ומשווה בין הצעותיהם. במסמכי המכרזים צוין כי לחברה התקשרויות בתוקף עם משרדי ייעוץ, וכי כוונתה לצרף למאגר גם את היועצים המשפטיים שיזכו במכרז. עוד קבעה החברה כי בכוונתה לחתום עם המציעים הזוכים על הסכם מסגרת, בנוסח המהווה חלק ממסמכי המכרז, כך שהמציעים יציגו צוות של יועצים משפטיים מטעמם לביצוע השירותים, ואלה יסווגו וידורגו על ידי החברה באופן פרסונלי, על בסיס פרמטרים של איכות. </w:t>
      </w:r>
    </w:p>
    <w:p w:rsidR="003A28BA" w:rsidRPr="00E92A4D" w:rsidP="00E92A4D" w14:paraId="15D1116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עוד ציינה החברה במסמכי המכרז כי היא תהיה רשאית (אך לא חייבת), להנפיק מעת לעת הזמנות שירותים מהזוכים במכרז בחלוקה על פי שיקול דעתה, ובהתבסס על פרמטרים שונים. במכרז השני צוין גם כי החברה רשאית בכל עת, ועל פי שקול דעתה המוחלט, להתקשר עם אחרים לביצוע השירותים ו/או שירותים דומים ו/או שירותים תחליפיים ו/ או לבצעם בעצמה, הכול על פי שיקול דעתה הבלעדי ובמתכונת ההתקשרות שתבחר בה. יצוין כי בדיון הוועדה במכרז הראשון הסביר היועץ המשפטי כי חלוקת העבודה בין היועצים הכלולים במאגר נעשית בהתאם לשיקולים מקצועיים, ואחר כך על פי התפלגות העומסים. </w:t>
      </w:r>
    </w:p>
    <w:p w:rsidR="003A28BA" w:rsidRPr="008242D4" w:rsidP="00201C47" w14:paraId="4C042BE8" w14:textId="77777777">
      <w:pPr>
        <w:pStyle w:val="6"/>
        <w:rPr>
          <w:rtl/>
        </w:rPr>
      </w:pPr>
      <w:r w:rsidRPr="008242D4">
        <w:rPr>
          <w:rtl/>
        </w:rPr>
        <w:t>המכרז הראשון לבחירת יועצים משפטיים</w:t>
      </w:r>
    </w:p>
    <w:p w:rsidR="003A28BA" w:rsidRPr="00E92A4D" w:rsidP="00201C47" w14:paraId="57153241"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 xml:space="preserve">מעיון בפרוטוקולים של ועדת המכרזים לבחירת יועצים משפטיים אשר דנו במכרז ובכל הסוגיות הקשורות למיון המועמדים ולבחירת ההצעות הזוכות, עולה כי הישיבה הראשונה שנדון בה עצם פרסום המכרז התקיימה בנובמבר 2016, ואילו הישיבה האחרונה, הרביעית במספר, שבה הוחלט על הזוכים ברוב התחומים שעבורם התקשרו עם יועצים חדשים, התקיימה בפברואר 2018. </w:t>
      </w:r>
    </w:p>
    <w:p w:rsidR="003A28BA" w:rsidRPr="00E92A4D" w:rsidP="00E92A4D" w14:paraId="6335D2AF" w14:textId="77777777">
      <w:pPr>
        <w:pStyle w:val="a19"/>
        <w:widowControl/>
        <w:spacing w:after="120" w:line="320" w:lineRule="atLeast"/>
        <w:rPr>
          <w:rFonts w:ascii="Tahoma" w:hAnsi="Tahoma" w:cs="Tahoma"/>
          <w:spacing w:val="-2"/>
          <w:w w:val="97"/>
          <w:sz w:val="20"/>
          <w:szCs w:val="20"/>
          <w:rtl/>
        </w:rPr>
      </w:pPr>
      <w:r w:rsidRPr="00E92A4D">
        <w:rPr>
          <w:rFonts w:ascii="Tahoma" w:hAnsi="Tahoma" w:cs="Tahoma"/>
          <w:spacing w:val="-2"/>
          <w:w w:val="97"/>
          <w:sz w:val="20"/>
          <w:szCs w:val="20"/>
          <w:rtl/>
        </w:rPr>
        <w:t>התארכות ההליך של המכרז אינה עולה בקנה אחד עם עקרון היעילות, ובפועל הביאה להארכת ההתקשרויות הקיימות עם היועצים המשפטיים עמם התקשרה החברה בעבר. יצוין עוד כי התמשכות התהליכים יוצרת אי-ודאות בקרב המתמודדים.</w:t>
      </w:r>
    </w:p>
    <w:p w:rsidR="003A28BA" w:rsidRPr="00E92A4D" w:rsidP="00201C47" w14:paraId="22E07312" w14:textId="77777777">
      <w:pPr>
        <w:pStyle w:val="a5"/>
        <w:spacing w:after="120" w:line="320" w:lineRule="atLeast"/>
        <w:ind w:left="340" w:hanging="340"/>
        <w:rPr>
          <w:rFonts w:ascii="Tahoma" w:hAnsi="Tahoma" w:cs="Tahoma"/>
          <w:spacing w:val="-2"/>
          <w:sz w:val="20"/>
          <w:szCs w:val="20"/>
          <w:rtl/>
        </w:rPr>
      </w:pPr>
      <w:r w:rsidRPr="00E92A4D">
        <w:rPr>
          <w:rFonts w:ascii="Tahoma" w:hAnsi="Tahoma" w:cs="Tahoma"/>
          <w:spacing w:val="-2"/>
          <w:sz w:val="20"/>
          <w:szCs w:val="20"/>
          <w:rtl/>
        </w:rPr>
        <w:t>2.</w:t>
      </w:r>
      <w:r w:rsidRPr="00E92A4D">
        <w:rPr>
          <w:rFonts w:ascii="Tahoma" w:hAnsi="Tahoma" w:cs="Tahoma"/>
          <w:spacing w:val="-2"/>
          <w:sz w:val="20"/>
          <w:szCs w:val="20"/>
          <w:rtl/>
        </w:rPr>
        <w:tab/>
        <w:t xml:space="preserve">בסך </w:t>
      </w:r>
      <w:r w:rsidRPr="00E92A4D">
        <w:rPr>
          <w:rFonts w:ascii="Tahoma" w:hAnsi="Tahoma" w:cs="Tahoma"/>
          <w:spacing w:val="-2"/>
          <w:sz w:val="20"/>
          <w:szCs w:val="20"/>
          <w:rtl/>
        </w:rPr>
        <w:t>הכל</w:t>
      </w:r>
      <w:r w:rsidRPr="00E92A4D">
        <w:rPr>
          <w:rFonts w:ascii="Tahoma" w:hAnsi="Tahoma" w:cs="Tahoma"/>
          <w:spacing w:val="-2"/>
          <w:sz w:val="20"/>
          <w:szCs w:val="20"/>
          <w:rtl/>
        </w:rPr>
        <w:t xml:space="preserve"> בחרה החברה במכרז זה 12 יועצים משפטיים, לייעוץ בחמישה תחומים: א. ליווי ביצוע וליטיגציה (4 יועצים - משרדים ז', ח', ט' ו-י') ב. דיני עבודה (1 יועצים - משרדים י' וט"ו) ג. דיני מכרזים ועתירות </w:t>
      </w:r>
      <w:r w:rsidRPr="00E92A4D">
        <w:rPr>
          <w:rFonts w:ascii="Tahoma" w:hAnsi="Tahoma" w:cs="Tahoma"/>
          <w:spacing w:val="-2"/>
          <w:sz w:val="20"/>
          <w:szCs w:val="20"/>
          <w:rtl/>
        </w:rPr>
        <w:t>מינהליות</w:t>
      </w:r>
      <w:r w:rsidRPr="00E92A4D">
        <w:rPr>
          <w:rFonts w:ascii="Tahoma" w:hAnsi="Tahoma" w:cs="Tahoma"/>
          <w:spacing w:val="-2"/>
          <w:sz w:val="20"/>
          <w:szCs w:val="20"/>
          <w:rtl/>
        </w:rPr>
        <w:t xml:space="preserve"> (2 יועצים - משרדים ט"ז וי"ח) ד. נזיקין (2 יועצים - משרדים י"ג וי"ד) ה. מקרקעין (3 יועצים - משרדים ח', י"א וי"ב).</w:t>
      </w:r>
    </w:p>
    <w:p w:rsidR="003A28BA" w:rsidRPr="00E92A4D" w:rsidP="00E92A4D" w14:paraId="17AB37CF"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מנתונים שהעבירה החברה לרשות החברות על פעילות החברה בשנים 2016 - 2017 עולה כי 6 מתוך 12 היועצים שנבחרו במכרז זה כבר התקשרו בעבר עם החברה. התקשרויות אלו החלו שנים רבות טרם קיום המכרז, נסמכו על אישורים ישנים של הרשות, וברובם הוסכם על שכר טרחה גבוה ליועצים. אי לכך הנחתה הרשות את החברה בספטמבר 2018 לקיים תוך שנה וחצי (עד מרץ 2020), מכרז חדש שבו ייבחרו יועצים נוספים בתחום התכנון והבנייה ובתחום הפקעות ומקרקעין לשם ריענון מאגר היועצים. בהמשך, על החברה לוודא שחלוקת העבודה בין היועצים החדשים ליועצים הוותיקים תהיה שוויונית. </w:t>
      </w:r>
    </w:p>
    <w:p w:rsidR="003A28BA" w:rsidRPr="008242D4" w:rsidP="00201C47" w14:paraId="1E88B181" w14:textId="77777777">
      <w:pPr>
        <w:pStyle w:val="6"/>
        <w:rPr>
          <w:rtl/>
        </w:rPr>
      </w:pPr>
      <w:r w:rsidRPr="008242D4">
        <w:rPr>
          <w:rtl/>
        </w:rPr>
        <w:t>המכרז השני לבחירת יועצים משפטיים</w:t>
      </w:r>
    </w:p>
    <w:p w:rsidR="003A28BA" w:rsidRPr="00E92A4D" w:rsidP="00E92A4D" w14:paraId="7D0E6944"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פרסמה את המכרז במרץ 2019. ובפברואר 2020 נבחרו שני יועצים זוכים שביקשה החברה לבחור באמצעותו. </w:t>
      </w:r>
    </w:p>
    <w:p w:rsidR="003A28BA" w:rsidRPr="008242D4" w:rsidP="00670849" w14:paraId="2CE959E1" w14:textId="77777777">
      <w:pPr>
        <w:pStyle w:val="RESHET"/>
        <w:rPr>
          <w:rtl/>
        </w:rPr>
      </w:pPr>
      <w:r w:rsidRPr="008242D4">
        <w:rPr>
          <w:rtl/>
        </w:rPr>
        <w:t>על החברה לפעול להרחבת מאגר היועצים המשפטיים ולרענן אותו בהתאם להנחיות רשות החברות</w:t>
      </w:r>
      <w:r>
        <w:rPr>
          <w:rtl/>
        </w:rPr>
        <w:t>.</w:t>
      </w:r>
      <w:r w:rsidRPr="008242D4">
        <w:rPr>
          <w:rtl/>
        </w:rPr>
        <w:t xml:space="preserve"> </w:t>
      </w:r>
    </w:p>
    <w:p w:rsidR="003A28BA" w:rsidRPr="00E92A4D" w:rsidP="00E92A4D" w14:paraId="0F29D01A"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מעיון בנתונים על מכרזי המסגרת שבאמצעותם בחרה החברה ספקים מ-2016 ואילך, עולה כי השלמת מכרזים אלה נמשכה בין 3 ל-9 חודשים, פרט למכרזים ליועצים משפטיים, שהראשון ארך 15 חודשים והשני 18 חודשים מהנחיית רשות החברות לפרסום המכרז ועד לקביעת הזוכים.</w:t>
      </w:r>
    </w:p>
    <w:p w:rsidR="003A28BA" w:rsidRPr="008242D4" w:rsidP="00670849" w14:paraId="5221343C" w14:textId="77777777">
      <w:pPr>
        <w:pStyle w:val="RESHET"/>
        <w:rPr>
          <w:rtl/>
        </w:rPr>
      </w:pPr>
      <w:r w:rsidRPr="008242D4">
        <w:rPr>
          <w:rtl/>
        </w:rPr>
        <w:t>מומלץ כי ועדת המכרזים העליונה תבחן את לוחות הזמנים של המכרזים ליועצים המשפטיים שבוצעו על ידה כדי להפיק מהם לקחים לגבי התארכותם</w:t>
      </w:r>
      <w:r>
        <w:rPr>
          <w:rtl/>
        </w:rPr>
        <w:t>.</w:t>
      </w:r>
      <w:r w:rsidRPr="008242D4">
        <w:rPr>
          <w:rtl/>
        </w:rPr>
        <w:t xml:space="preserve"> כמו כן מומלץ כי הוועדה העליונה תקבע את לוחות הזמנים להליכי המכרז מבעוד מועד</w:t>
      </w:r>
      <w:r>
        <w:rPr>
          <w:rtl/>
        </w:rPr>
        <w:t>,</w:t>
      </w:r>
      <w:r w:rsidRPr="008242D4">
        <w:rPr>
          <w:rtl/>
        </w:rPr>
        <w:t xml:space="preserve"> כדי להשלים את ההתקשרויות עם היועצים החדשים לפני תום ההתקשרויות הקיימות</w:t>
      </w:r>
      <w:r>
        <w:rPr>
          <w:rtl/>
        </w:rPr>
        <w:t>.</w:t>
      </w:r>
    </w:p>
    <w:p w:rsidR="003A28BA" w:rsidRPr="008242D4" w:rsidP="00B53B3A" w14:paraId="5EDDC3E0" w14:textId="77777777">
      <w:pPr>
        <w:pStyle w:val="4"/>
        <w:rPr>
          <w:rtl/>
        </w:rPr>
      </w:pPr>
      <w:r w:rsidRPr="008242D4">
        <w:rPr>
          <w:rtl/>
        </w:rPr>
        <w:t xml:space="preserve">הארכות חוזים </w:t>
      </w:r>
    </w:p>
    <w:p w:rsidR="003A28BA" w:rsidRPr="00E92A4D" w:rsidP="00E92A4D" w14:paraId="7CB05FA8"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בחוזים שחותמת החברה עם הספקים השונים נשמרת לחברה האפשרות להאריך, בהסכמת היועצים המשפטיים, את החוזה הקיים. אפשרות זו מטרתה לייעל את תהליכי העבודה בחברה, ולחסוך את הזמן הנדרש לבחירת יועץ חדש. יש לציין כי מימוש האופציה להמשך החוזה מחייב עיגון שלה באופן מפורש וברור, תוך קביעת כל התנאים הנדרשים - זמן ההתקשרות, שכר הטרחה והתנאים הנלווים. כמו כן, לצורך מימוש הארכה בפועל, על הגורמים המוסמכים בחברה לאשרה על פי בקשה מגורם מקצועי. כאמור על פי כללי רשות החברות, יועץ משפטי לא יועסק אלא שלוש שנים, עם אפשרות להארכה בשלוש שנים נוספות - בכפוף לאישור מרשות החברות.</w:t>
      </w:r>
    </w:p>
    <w:p w:rsidR="003A28BA" w:rsidRPr="00E92A4D" w:rsidP="00E92A4D" w14:paraId="1552B6D5"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בשנים 2017 - 2019 חתמה החברה על כ-30 חוזים עם יועצים משפטיים, וכ-1,200 הזמנות עבודה נמסרו להם באותו פרק זמן. הביקורת העלתה 6 חוזים, שבהם האריכה החברה את ההתקשרות עם יועצים משפטיים, וההארכה לא עוגנה בחוזה המקורי בין הצדדים, ונעשתה ללא אישור רשות החברות אלא באישור ועדת המכרזים של החברה בלבד, דבר המהווה התקשרות בניגוד לכללים.</w:t>
      </w:r>
    </w:p>
    <w:p w:rsidR="003A28BA" w:rsidRPr="008242D4" w:rsidP="00670849" w14:paraId="213CB42A" w14:textId="77777777">
      <w:pPr>
        <w:pStyle w:val="RESHET"/>
        <w:rPr>
          <w:rtl/>
        </w:rPr>
      </w:pPr>
      <w:r w:rsidRPr="008242D4">
        <w:rPr>
          <w:rtl/>
        </w:rPr>
        <w:t>על החברה לפעול לקבל את אישור רשות החברות לכל התקשרויותיה עם היועצים המשפטיים כנדרש בהנחיות הרשות</w:t>
      </w:r>
      <w:r>
        <w:rPr>
          <w:rtl/>
        </w:rPr>
        <w:t>,</w:t>
      </w:r>
      <w:r w:rsidRPr="008242D4">
        <w:rPr>
          <w:rtl/>
        </w:rPr>
        <w:t xml:space="preserve"> לרבות בתקופות הארכה</w:t>
      </w:r>
      <w:r>
        <w:rPr>
          <w:rtl/>
        </w:rPr>
        <w:t>.</w:t>
      </w:r>
      <w:r w:rsidRPr="008242D4">
        <w:rPr>
          <w:rtl/>
        </w:rPr>
        <w:t xml:space="preserve"> על רשות החברות לעמוד על ביצוע הנחיותיה בחוזר בעניין התקשרות עם יועצים משפטיים</w:t>
      </w:r>
      <w:r>
        <w:rPr>
          <w:rtl/>
        </w:rPr>
        <w:t>,</w:t>
      </w:r>
      <w:r w:rsidRPr="008242D4">
        <w:rPr>
          <w:rtl/>
        </w:rPr>
        <w:t xml:space="preserve"> לשם ביזור העבודה עימם בחברות הממשלתיות</w:t>
      </w:r>
      <w:r>
        <w:rPr>
          <w:rtl/>
        </w:rPr>
        <w:t>.</w:t>
      </w:r>
      <w:r w:rsidRPr="008242D4">
        <w:rPr>
          <w:rtl/>
        </w:rPr>
        <w:t xml:space="preserve"> </w:t>
      </w:r>
    </w:p>
    <w:p w:rsidR="003A28BA" w:rsidRPr="008242D4" w:rsidP="00B53B3A" w14:paraId="30D87E3C" w14:textId="77777777">
      <w:pPr>
        <w:pStyle w:val="4"/>
        <w:rPr>
          <w:rtl/>
        </w:rPr>
      </w:pPr>
      <w:r w:rsidRPr="008242D4">
        <w:rPr>
          <w:rtl/>
        </w:rPr>
        <w:t>עדכון דוחות עומסים בתחומים המשפטיים</w:t>
      </w:r>
    </w:p>
    <w:p w:rsidR="003A28BA" w:rsidRPr="00E92A4D" w:rsidP="00E92A4D" w14:paraId="7C6F8881"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לאחר בחירת המשרדים החדשים במכרז הראשון, יזמה היחידה המשפטית, לצורך האחדת הנתון של עומס העבודה והשוואת התנאים בין המשרדים השונים, איפוס של עומסי העבודה של כל המשרדים תוך התעלמות מכל ההתקשרויות הפתוחות עם היועצים הוותיקים.</w:t>
      </w:r>
    </w:p>
    <w:p w:rsidR="003A28BA" w:rsidRPr="00E92A4D" w:rsidP="00E92A4D" w14:paraId="5DD4AC5B"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באוקטובר 2018 התקיימה בחברה ישיבה בנוכחות היועץ המשפטי שלה, בנוגע לדוחות העומסים של מאגרי החברה בתחומים המשפטיים. בדיון הוסבר כי היועצים המשפטיים בפועל נמנים עם כמה קבוצות ותק בחברה: א. משרדים חדשים שזכו במכרז הראשון; ב. משרדים עם עבודה קיימת אשר זכו גם הם במכרז; ג. משרדים שעובדים עם החברה ולא זכו במכרז, אך צפויים לקבל ארכה לתקופה נוספת של שלוש שנים.</w:t>
      </w:r>
    </w:p>
    <w:p w:rsidR="003A28BA" w:rsidRPr="00E92A4D" w:rsidP="00E92A4D" w14:paraId="42E503B0"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בישיבה הוחלט כי כל משרדי עורכי הדין שכבר נכללים במאגר החברה (משרדים ב', ג', ח', י"א וי"ב), אשר ביצעו בעבר עבודות עבור החברה או נמצאים כעת בעיצומן, יילקחו במניין העומסים רק החל מאוגוסט 2018. עוד הוחלט כי עבור משרדים שאושרו במאגר ייכנסו למניין העומס רק שינויים שיתווספו החל מספטמבר 2018. החברה הסבירה למשרד מבקר המדינה בספטמבר 2020 כי החישוב נעשה על ידי המערכת שיודעת לזהות את היתרות הכספיות של ההזמנות או של ההסכמים של כל ספק, לאחר מכן מחלקת את היתרה הכספית בכמות העובדים שלו. במקרה של ייעוץ משפטי, כמות העובדים אינה רלוונטית, היות שמכרז המסגרת </w:t>
      </w:r>
      <w:r w:rsidRPr="00E92A4D">
        <w:rPr>
          <w:rFonts w:ascii="Tahoma" w:hAnsi="Tahoma" w:cs="Tahoma"/>
          <w:sz w:val="20"/>
          <w:szCs w:val="20"/>
          <w:rtl/>
        </w:rPr>
        <w:t>מתייחס לישות עצמה, ולכן בדיסציפלינות של ייעוץ משפטי אצל כל אחד מהספקים מוגדרת כמות העובדים כ-1. להלן בלוח 7 מוצגים הסכומים ששולמו ליועצים המשפטיים הוותיקים, לפי תחומים:</w:t>
      </w:r>
    </w:p>
    <w:p w:rsidR="003A28BA" w:rsidRPr="008242D4" w:rsidP="00670849" w14:paraId="66CB4E9A" w14:textId="77777777">
      <w:pPr>
        <w:pStyle w:val="a1"/>
        <w:rPr>
          <w:w w:val="92"/>
          <w:rtl/>
        </w:rPr>
      </w:pPr>
      <w:r w:rsidRPr="00201C47">
        <w:rPr>
          <w:b w:val="0"/>
          <w:bCs w:val="0"/>
          <w:spacing w:val="-2"/>
          <w:w w:val="92"/>
          <w:rtl/>
        </w:rPr>
        <w:t xml:space="preserve">לוח 7: </w:t>
      </w:r>
      <w:r w:rsidRPr="008242D4">
        <w:rPr>
          <w:spacing w:val="-2"/>
          <w:w w:val="92"/>
          <w:rtl/>
        </w:rPr>
        <w:t>תשלומים ליועצים משפטיים</w:t>
      </w:r>
      <w:r>
        <w:rPr>
          <w:spacing w:val="-2"/>
          <w:w w:val="92"/>
          <w:vertAlign w:val="superscript"/>
          <w:rtl/>
        </w:rPr>
        <w:footnoteReference w:id="17"/>
      </w:r>
      <w:r>
        <w:rPr>
          <w:spacing w:val="-2"/>
          <w:w w:val="92"/>
          <w:rtl/>
        </w:rPr>
        <w:t>,</w:t>
      </w:r>
      <w:r w:rsidRPr="008242D4">
        <w:rPr>
          <w:spacing w:val="-2"/>
          <w:w w:val="92"/>
          <w:rtl/>
        </w:rPr>
        <w:t xml:space="preserve"> לפי תחום העיסוק 2016 </w:t>
      </w:r>
      <w:r>
        <w:rPr>
          <w:spacing w:val="-2"/>
          <w:w w:val="92"/>
          <w:rtl/>
        </w:rPr>
        <w:t>-</w:t>
      </w:r>
      <w:r w:rsidRPr="008242D4">
        <w:rPr>
          <w:spacing w:val="-2"/>
          <w:w w:val="92"/>
          <w:rtl/>
        </w:rPr>
        <w:t xml:space="preserve"> 2019 </w:t>
      </w:r>
      <w:r>
        <w:rPr>
          <w:spacing w:val="-2"/>
          <w:w w:val="92"/>
          <w:rtl/>
        </w:rPr>
        <w:t>(</w:t>
      </w:r>
      <w:r w:rsidRPr="008242D4">
        <w:rPr>
          <w:spacing w:val="-2"/>
          <w:w w:val="92"/>
          <w:rtl/>
        </w:rPr>
        <w:t>בש"ח</w:t>
      </w:r>
      <w:r>
        <w:rPr>
          <w:spacing w:val="-2"/>
          <w:w w:val="92"/>
          <w:rtl/>
        </w:rPr>
        <w:t>)</w:t>
      </w:r>
    </w:p>
    <w:tbl>
      <w:tblPr>
        <w:tblStyle w:val="TableGrid"/>
        <w:bidiVisual/>
        <w:tblW w:w="0" w:type="auto"/>
        <w:tblBorders>
          <w:top w:val="single" w:sz="8" w:space="0" w:color="auto"/>
          <w:left w:val="single" w:sz="8" w:space="0" w:color="auto"/>
          <w:bottom w:val="single" w:sz="8" w:space="0" w:color="auto"/>
          <w:right w:val="single" w:sz="8" w:space="0" w:color="auto"/>
        </w:tblBorders>
        <w:tblLook w:val="04A0"/>
      </w:tblPr>
      <w:tblGrid>
        <w:gridCol w:w="976"/>
        <w:gridCol w:w="2063"/>
        <w:gridCol w:w="1095"/>
        <w:gridCol w:w="1133"/>
        <w:gridCol w:w="1078"/>
        <w:gridCol w:w="1095"/>
        <w:gridCol w:w="996"/>
      </w:tblGrid>
      <w:tr w14:paraId="24C81051" w14:textId="77777777" w:rsidTr="00DD50A1">
        <w:tblPrEx>
          <w:tblW w:w="0" w:type="auto"/>
          <w:tblBorders>
            <w:top w:val="single" w:sz="8" w:space="0" w:color="auto"/>
            <w:left w:val="single" w:sz="8" w:space="0" w:color="auto"/>
            <w:bottom w:val="single" w:sz="8" w:space="0" w:color="auto"/>
            <w:right w:val="single" w:sz="8" w:space="0" w:color="auto"/>
          </w:tblBorders>
          <w:tblLook w:val="04A0"/>
        </w:tblPrEx>
        <w:trPr>
          <w:cantSplit/>
          <w:tblHeader/>
        </w:trPr>
        <w:tc>
          <w:tcPr>
            <w:tcW w:w="0" w:type="auto"/>
            <w:tcBorders>
              <w:top w:val="single" w:sz="8" w:space="0" w:color="auto"/>
              <w:bottom w:val="single" w:sz="8" w:space="0" w:color="auto"/>
            </w:tcBorders>
            <w:shd w:val="clear" w:color="auto" w:fill="C6D9F1"/>
            <w:vAlign w:val="bottom"/>
          </w:tcPr>
          <w:p w:rsidR="001C54B0" w:rsidRPr="001C54B0" w:rsidP="001C54B0" w14:paraId="22B10ADD" w14:textId="77777777">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יועץ</w:t>
            </w:r>
          </w:p>
        </w:tc>
        <w:tc>
          <w:tcPr>
            <w:tcW w:w="0" w:type="auto"/>
            <w:tcBorders>
              <w:top w:val="single" w:sz="8" w:space="0" w:color="auto"/>
              <w:bottom w:val="single" w:sz="8" w:space="0" w:color="auto"/>
            </w:tcBorders>
            <w:shd w:val="clear" w:color="auto" w:fill="C6D9F1"/>
            <w:vAlign w:val="bottom"/>
          </w:tcPr>
          <w:p w:rsidR="001C54B0" w:rsidRPr="001C54B0" w:rsidP="001C54B0" w14:paraId="7CFA8C42" w14:textId="77777777">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תחום התמחות:</w:t>
            </w:r>
          </w:p>
        </w:tc>
        <w:tc>
          <w:tcPr>
            <w:tcW w:w="0" w:type="auto"/>
            <w:tcBorders>
              <w:top w:val="single" w:sz="8" w:space="0" w:color="auto"/>
              <w:bottom w:val="single" w:sz="8" w:space="0" w:color="auto"/>
            </w:tcBorders>
            <w:shd w:val="clear" w:color="auto" w:fill="C6D9F1"/>
            <w:vAlign w:val="bottom"/>
          </w:tcPr>
          <w:p w:rsidR="001C54B0" w:rsidRPr="001C54B0" w:rsidP="001C54B0" w14:paraId="32E3C739" w14:textId="015CFF0B">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 xml:space="preserve">סך התשלומים </w:t>
            </w:r>
            <w:r>
              <w:rPr>
                <w:rStyle w:val="a4"/>
                <w:rFonts w:ascii="Tahoma" w:hAnsi="Tahoma" w:cs="Tahoma"/>
                <w:b/>
                <w:bCs/>
                <w:sz w:val="16"/>
                <w:szCs w:val="16"/>
                <w:rtl/>
              </w:rPr>
              <w:br/>
            </w:r>
            <w:r w:rsidRPr="001C54B0">
              <w:rPr>
                <w:rStyle w:val="a4"/>
                <w:rFonts w:ascii="Tahoma" w:hAnsi="Tahoma" w:cs="Tahoma"/>
                <w:b/>
                <w:bCs/>
                <w:sz w:val="16"/>
                <w:szCs w:val="16"/>
                <w:rtl/>
              </w:rPr>
              <w:t xml:space="preserve">לעו"ד </w:t>
            </w:r>
            <w:r>
              <w:rPr>
                <w:rStyle w:val="a4"/>
                <w:rFonts w:ascii="Tahoma" w:hAnsi="Tahoma" w:cs="Tahoma"/>
                <w:b/>
                <w:bCs/>
                <w:sz w:val="16"/>
                <w:szCs w:val="16"/>
                <w:rtl/>
              </w:rPr>
              <w:br/>
            </w:r>
            <w:r w:rsidRPr="001C54B0">
              <w:rPr>
                <w:rStyle w:val="a4"/>
                <w:rFonts w:ascii="Tahoma" w:hAnsi="Tahoma" w:cs="Tahoma"/>
                <w:b/>
                <w:bCs/>
                <w:sz w:val="16"/>
                <w:szCs w:val="16"/>
                <w:rtl/>
              </w:rPr>
              <w:t>בשנת: 2016</w:t>
            </w:r>
          </w:p>
        </w:tc>
        <w:tc>
          <w:tcPr>
            <w:tcW w:w="0" w:type="auto"/>
            <w:tcBorders>
              <w:top w:val="single" w:sz="8" w:space="0" w:color="auto"/>
              <w:bottom w:val="single" w:sz="8" w:space="0" w:color="auto"/>
            </w:tcBorders>
            <w:shd w:val="clear" w:color="auto" w:fill="C6D9F1"/>
            <w:vAlign w:val="bottom"/>
          </w:tcPr>
          <w:p w:rsidR="001C54B0" w:rsidRPr="001C54B0" w:rsidP="001C54B0" w14:paraId="675EAA4D" w14:textId="09F5609A">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 xml:space="preserve">סך התשלומים </w:t>
            </w:r>
            <w:r>
              <w:rPr>
                <w:rStyle w:val="a4"/>
                <w:rFonts w:ascii="Tahoma" w:hAnsi="Tahoma" w:cs="Tahoma"/>
                <w:b/>
                <w:bCs/>
                <w:sz w:val="16"/>
                <w:szCs w:val="16"/>
                <w:rtl/>
              </w:rPr>
              <w:br/>
            </w:r>
            <w:r w:rsidRPr="001C54B0">
              <w:rPr>
                <w:rStyle w:val="a4"/>
                <w:rFonts w:ascii="Tahoma" w:hAnsi="Tahoma" w:cs="Tahoma"/>
                <w:b/>
                <w:bCs/>
                <w:sz w:val="16"/>
                <w:szCs w:val="16"/>
                <w:rtl/>
              </w:rPr>
              <w:t>לעו"ד בשנת: 2017</w:t>
            </w:r>
          </w:p>
        </w:tc>
        <w:tc>
          <w:tcPr>
            <w:tcW w:w="0" w:type="auto"/>
            <w:tcBorders>
              <w:top w:val="single" w:sz="8" w:space="0" w:color="auto"/>
              <w:bottom w:val="single" w:sz="8" w:space="0" w:color="auto"/>
            </w:tcBorders>
            <w:shd w:val="clear" w:color="auto" w:fill="C6D9F1"/>
            <w:vAlign w:val="bottom"/>
          </w:tcPr>
          <w:p w:rsidR="001C54B0" w:rsidRPr="001C54B0" w:rsidP="001C54B0" w14:paraId="35B82896" w14:textId="093635FC">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 xml:space="preserve">סך </w:t>
            </w:r>
            <w:r>
              <w:rPr>
                <w:rStyle w:val="a4"/>
                <w:rFonts w:ascii="Tahoma" w:hAnsi="Tahoma" w:cs="Tahoma"/>
                <w:b/>
                <w:bCs/>
                <w:sz w:val="16"/>
                <w:szCs w:val="16"/>
                <w:rtl/>
              </w:rPr>
              <w:br/>
            </w:r>
            <w:r w:rsidRPr="001C54B0">
              <w:rPr>
                <w:rStyle w:val="a4"/>
                <w:rFonts w:ascii="Tahoma" w:hAnsi="Tahoma" w:cs="Tahoma"/>
                <w:b/>
                <w:bCs/>
                <w:sz w:val="16"/>
                <w:szCs w:val="16"/>
                <w:rtl/>
              </w:rPr>
              <w:t xml:space="preserve">התשלומים </w:t>
            </w:r>
            <w:r>
              <w:rPr>
                <w:rStyle w:val="a4"/>
                <w:rFonts w:ascii="Tahoma" w:hAnsi="Tahoma" w:cs="Tahoma"/>
                <w:b/>
                <w:bCs/>
                <w:sz w:val="16"/>
                <w:szCs w:val="16"/>
                <w:rtl/>
              </w:rPr>
              <w:br/>
            </w:r>
            <w:r w:rsidRPr="001C54B0">
              <w:rPr>
                <w:rStyle w:val="a4"/>
                <w:rFonts w:ascii="Tahoma" w:hAnsi="Tahoma" w:cs="Tahoma"/>
                <w:b/>
                <w:bCs/>
                <w:sz w:val="16"/>
                <w:szCs w:val="16"/>
                <w:rtl/>
              </w:rPr>
              <w:t xml:space="preserve">לעו"ד </w:t>
            </w:r>
            <w:r>
              <w:rPr>
                <w:rStyle w:val="a4"/>
                <w:rFonts w:ascii="Tahoma" w:hAnsi="Tahoma" w:cs="Tahoma"/>
                <w:b/>
                <w:bCs/>
                <w:sz w:val="16"/>
                <w:szCs w:val="16"/>
                <w:rtl/>
              </w:rPr>
              <w:br/>
            </w:r>
            <w:r w:rsidRPr="001C54B0">
              <w:rPr>
                <w:rStyle w:val="a4"/>
                <w:rFonts w:ascii="Tahoma" w:hAnsi="Tahoma" w:cs="Tahoma"/>
                <w:b/>
                <w:bCs/>
                <w:sz w:val="16"/>
                <w:szCs w:val="16"/>
                <w:rtl/>
              </w:rPr>
              <w:t>בשנת: 2018</w:t>
            </w:r>
          </w:p>
        </w:tc>
        <w:tc>
          <w:tcPr>
            <w:tcW w:w="0" w:type="auto"/>
            <w:tcBorders>
              <w:top w:val="single" w:sz="8" w:space="0" w:color="auto"/>
              <w:bottom w:val="single" w:sz="8" w:space="0" w:color="auto"/>
            </w:tcBorders>
            <w:shd w:val="clear" w:color="auto" w:fill="C6D9F1"/>
            <w:vAlign w:val="bottom"/>
          </w:tcPr>
          <w:p w:rsidR="001C54B0" w:rsidRPr="001C54B0" w:rsidP="001C54B0" w14:paraId="74F9C972" w14:textId="6C1EEFC5">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 xml:space="preserve">סך התשלומים </w:t>
            </w:r>
            <w:r>
              <w:rPr>
                <w:rStyle w:val="a4"/>
                <w:rFonts w:ascii="Tahoma" w:hAnsi="Tahoma" w:cs="Tahoma"/>
                <w:b/>
                <w:bCs/>
                <w:sz w:val="16"/>
                <w:szCs w:val="16"/>
                <w:rtl/>
              </w:rPr>
              <w:br/>
            </w:r>
            <w:r w:rsidRPr="001C54B0">
              <w:rPr>
                <w:rStyle w:val="a4"/>
                <w:rFonts w:ascii="Tahoma" w:hAnsi="Tahoma" w:cs="Tahoma"/>
                <w:b/>
                <w:bCs/>
                <w:sz w:val="16"/>
                <w:szCs w:val="16"/>
                <w:rtl/>
              </w:rPr>
              <w:t xml:space="preserve">לעו"ד </w:t>
            </w:r>
            <w:r>
              <w:rPr>
                <w:rStyle w:val="a4"/>
                <w:rFonts w:ascii="Tahoma" w:hAnsi="Tahoma" w:cs="Tahoma"/>
                <w:b/>
                <w:bCs/>
                <w:sz w:val="16"/>
                <w:szCs w:val="16"/>
                <w:rtl/>
              </w:rPr>
              <w:br/>
            </w:r>
            <w:r w:rsidRPr="001C54B0">
              <w:rPr>
                <w:rStyle w:val="a4"/>
                <w:rFonts w:ascii="Tahoma" w:hAnsi="Tahoma" w:cs="Tahoma"/>
                <w:b/>
                <w:bCs/>
                <w:sz w:val="16"/>
                <w:szCs w:val="16"/>
                <w:rtl/>
              </w:rPr>
              <w:t>בשנת: 2019</w:t>
            </w:r>
          </w:p>
        </w:tc>
        <w:tc>
          <w:tcPr>
            <w:tcW w:w="0" w:type="auto"/>
            <w:tcBorders>
              <w:top w:val="single" w:sz="8" w:space="0" w:color="auto"/>
              <w:bottom w:val="single" w:sz="8" w:space="0" w:color="auto"/>
            </w:tcBorders>
            <w:shd w:val="clear" w:color="auto" w:fill="C6D9F1"/>
            <w:vAlign w:val="bottom"/>
          </w:tcPr>
          <w:p w:rsidR="001C54B0" w:rsidRPr="001C54B0" w:rsidP="001C54B0" w14:paraId="2DB21B24" w14:textId="77777777">
            <w:pPr>
              <w:pStyle w:val="a22"/>
              <w:tabs>
                <w:tab w:val="clear" w:pos="340"/>
              </w:tabs>
              <w:spacing w:before="40" w:after="40" w:line="240" w:lineRule="atLeast"/>
              <w:jc w:val="left"/>
              <w:rPr>
                <w:rFonts w:ascii="Tahoma" w:hAnsi="Tahoma" w:cs="Tahoma"/>
                <w:b/>
                <w:bCs/>
                <w:sz w:val="16"/>
                <w:szCs w:val="16"/>
                <w:rtl/>
              </w:rPr>
            </w:pPr>
            <w:r w:rsidRPr="001C54B0">
              <w:rPr>
                <w:rStyle w:val="a4"/>
                <w:rFonts w:ascii="Tahoma" w:hAnsi="Tahoma" w:cs="Tahoma"/>
                <w:b/>
                <w:bCs/>
                <w:sz w:val="16"/>
                <w:szCs w:val="16"/>
                <w:rtl/>
              </w:rPr>
              <w:t>סה"כ</w:t>
            </w:r>
          </w:p>
        </w:tc>
      </w:tr>
      <w:tr w14:paraId="32E99DC0" w14:textId="77777777" w:rsidTr="00DD50A1">
        <w:tblPrEx>
          <w:tblW w:w="0" w:type="auto"/>
          <w:tblLook w:val="04A0"/>
        </w:tblPrEx>
        <w:trPr>
          <w:cantSplit/>
        </w:trPr>
        <w:tc>
          <w:tcPr>
            <w:tcW w:w="0" w:type="auto"/>
            <w:tcBorders>
              <w:top w:val="single" w:sz="8" w:space="0" w:color="auto"/>
            </w:tcBorders>
          </w:tcPr>
          <w:p w:rsidR="001C54B0" w:rsidRPr="001C54B0" w:rsidP="00632647" w14:paraId="2A26BDE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ד'</w:t>
            </w:r>
          </w:p>
        </w:tc>
        <w:tc>
          <w:tcPr>
            <w:tcW w:w="0" w:type="auto"/>
            <w:tcBorders>
              <w:top w:val="single" w:sz="8" w:space="0" w:color="auto"/>
            </w:tcBorders>
          </w:tcPr>
          <w:p w:rsidR="001C54B0" w:rsidRPr="001C54B0" w:rsidP="00632647" w14:paraId="2B5035E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מכרזים וליטיגציה </w:t>
            </w:r>
            <w:r w:rsidRPr="001C54B0">
              <w:rPr>
                <w:rFonts w:ascii="Tahoma" w:hAnsi="Tahoma" w:cs="Tahoma"/>
                <w:sz w:val="16"/>
                <w:szCs w:val="16"/>
                <w:rtl/>
              </w:rPr>
              <w:t>מכרזית</w:t>
            </w:r>
          </w:p>
        </w:tc>
        <w:tc>
          <w:tcPr>
            <w:tcW w:w="0" w:type="auto"/>
            <w:tcBorders>
              <w:top w:val="single" w:sz="8" w:space="0" w:color="auto"/>
            </w:tcBorders>
          </w:tcPr>
          <w:p w:rsidR="001C54B0" w:rsidRPr="001C54B0" w:rsidP="00632647" w14:paraId="3F301FA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Borders>
              <w:top w:val="single" w:sz="8" w:space="0" w:color="auto"/>
            </w:tcBorders>
          </w:tcPr>
          <w:p w:rsidR="001C54B0" w:rsidRPr="001C54B0" w:rsidP="00632647" w14:paraId="343C245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Borders>
              <w:top w:val="single" w:sz="8" w:space="0" w:color="auto"/>
            </w:tcBorders>
          </w:tcPr>
          <w:p w:rsidR="001C54B0" w:rsidRPr="001C54B0" w:rsidP="00632647" w14:paraId="024BC89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793,045</w:t>
            </w:r>
          </w:p>
        </w:tc>
        <w:tc>
          <w:tcPr>
            <w:tcW w:w="0" w:type="auto"/>
            <w:tcBorders>
              <w:top w:val="single" w:sz="8" w:space="0" w:color="auto"/>
            </w:tcBorders>
          </w:tcPr>
          <w:p w:rsidR="001C54B0" w:rsidRPr="001C54B0" w:rsidP="00632647" w14:paraId="305A592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1,057,431</w:t>
            </w:r>
          </w:p>
        </w:tc>
        <w:tc>
          <w:tcPr>
            <w:tcW w:w="0" w:type="auto"/>
            <w:tcBorders>
              <w:top w:val="single" w:sz="8" w:space="0" w:color="auto"/>
            </w:tcBorders>
          </w:tcPr>
          <w:p w:rsidR="001C54B0" w:rsidRPr="001C54B0" w:rsidP="00632647" w14:paraId="151A743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1,850,476</w:t>
            </w:r>
          </w:p>
        </w:tc>
      </w:tr>
      <w:tr w14:paraId="47C43726" w14:textId="77777777" w:rsidTr="00DD50A1">
        <w:tblPrEx>
          <w:tblW w:w="0" w:type="auto"/>
          <w:tblLook w:val="04A0"/>
        </w:tblPrEx>
        <w:trPr>
          <w:cantSplit/>
        </w:trPr>
        <w:tc>
          <w:tcPr>
            <w:tcW w:w="0" w:type="auto"/>
          </w:tcPr>
          <w:p w:rsidR="001C54B0" w:rsidRPr="001C54B0" w:rsidP="00632647" w14:paraId="4755AFE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ה'</w:t>
            </w:r>
          </w:p>
        </w:tc>
        <w:tc>
          <w:tcPr>
            <w:tcW w:w="0" w:type="auto"/>
          </w:tcPr>
          <w:p w:rsidR="001C54B0" w:rsidRPr="001C54B0" w:rsidP="00632647" w14:paraId="3D4B2DD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מכרזים וליטיגציה </w:t>
            </w:r>
            <w:r w:rsidRPr="001C54B0">
              <w:rPr>
                <w:rFonts w:ascii="Tahoma" w:hAnsi="Tahoma" w:cs="Tahoma"/>
                <w:sz w:val="16"/>
                <w:szCs w:val="16"/>
                <w:rtl/>
              </w:rPr>
              <w:t>מכרזית</w:t>
            </w:r>
          </w:p>
        </w:tc>
        <w:tc>
          <w:tcPr>
            <w:tcW w:w="0" w:type="auto"/>
          </w:tcPr>
          <w:p w:rsidR="001C54B0" w:rsidRPr="001C54B0" w:rsidP="00632647" w14:paraId="082AEFB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723B326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40A252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743F89B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47,233</w:t>
            </w:r>
          </w:p>
        </w:tc>
        <w:tc>
          <w:tcPr>
            <w:tcW w:w="0" w:type="auto"/>
          </w:tcPr>
          <w:p w:rsidR="001C54B0" w:rsidRPr="001C54B0" w:rsidP="00632647" w14:paraId="44929E0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47,233</w:t>
            </w:r>
          </w:p>
        </w:tc>
      </w:tr>
      <w:tr w14:paraId="56FB3217" w14:textId="77777777" w:rsidTr="00DD50A1">
        <w:tblPrEx>
          <w:tblW w:w="0" w:type="auto"/>
          <w:tblLook w:val="04A0"/>
        </w:tblPrEx>
        <w:trPr>
          <w:cantSplit/>
        </w:trPr>
        <w:tc>
          <w:tcPr>
            <w:tcW w:w="0" w:type="auto"/>
          </w:tcPr>
          <w:p w:rsidR="001C54B0" w:rsidRPr="001C54B0" w:rsidP="00632647" w14:paraId="4D847BC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יא' 1(*)</w:t>
            </w:r>
          </w:p>
        </w:tc>
        <w:tc>
          <w:tcPr>
            <w:tcW w:w="0" w:type="auto"/>
          </w:tcPr>
          <w:p w:rsidR="001C54B0" w:rsidRPr="001C54B0" w:rsidP="00632647" w14:paraId="6E8D6C5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תכנון ובניה הפקעות ומקרקעין</w:t>
            </w:r>
          </w:p>
        </w:tc>
        <w:tc>
          <w:tcPr>
            <w:tcW w:w="0" w:type="auto"/>
          </w:tcPr>
          <w:p w:rsidR="001C54B0" w:rsidRPr="001C54B0" w:rsidP="00632647" w14:paraId="42831B4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3ABA576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19B8A1E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763,963</w:t>
            </w:r>
          </w:p>
        </w:tc>
        <w:tc>
          <w:tcPr>
            <w:tcW w:w="0" w:type="auto"/>
          </w:tcPr>
          <w:p w:rsidR="001C54B0" w:rsidRPr="001C54B0" w:rsidP="00632647" w14:paraId="5B27E25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3,166,549</w:t>
            </w:r>
          </w:p>
        </w:tc>
        <w:tc>
          <w:tcPr>
            <w:tcW w:w="0" w:type="auto"/>
          </w:tcPr>
          <w:p w:rsidR="001C54B0" w:rsidRPr="001C54B0" w:rsidP="00632647" w14:paraId="242267F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3,930,512</w:t>
            </w:r>
          </w:p>
        </w:tc>
      </w:tr>
      <w:tr w14:paraId="4B998FCD" w14:textId="77777777" w:rsidTr="00DD50A1">
        <w:tblPrEx>
          <w:tblW w:w="0" w:type="auto"/>
          <w:tblLook w:val="04A0"/>
        </w:tblPrEx>
        <w:trPr>
          <w:cantSplit/>
        </w:trPr>
        <w:tc>
          <w:tcPr>
            <w:tcW w:w="0" w:type="auto"/>
          </w:tcPr>
          <w:p w:rsidR="001C54B0" w:rsidRPr="001C54B0" w:rsidP="00632647" w14:paraId="7DBD818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משרד </w:t>
            </w:r>
            <w:r w:rsidRPr="001C54B0">
              <w:rPr>
                <w:rFonts w:ascii="Tahoma" w:hAnsi="Tahoma" w:cs="Tahoma"/>
                <w:sz w:val="16"/>
                <w:szCs w:val="16"/>
                <w:rtl/>
              </w:rPr>
              <w:t>יב</w:t>
            </w:r>
            <w:r w:rsidRPr="001C54B0">
              <w:rPr>
                <w:rFonts w:ascii="Tahoma" w:hAnsi="Tahoma" w:cs="Tahoma"/>
                <w:sz w:val="16"/>
                <w:szCs w:val="16"/>
                <w:rtl/>
              </w:rPr>
              <w:t>' 1(**)</w:t>
            </w:r>
          </w:p>
        </w:tc>
        <w:tc>
          <w:tcPr>
            <w:tcW w:w="0" w:type="auto"/>
          </w:tcPr>
          <w:p w:rsidR="001C54B0" w:rsidRPr="001C54B0" w:rsidP="00632647" w14:paraId="6A1E3A4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תכנון ובניה הפקעות ומקרקעין</w:t>
            </w:r>
          </w:p>
        </w:tc>
        <w:tc>
          <w:tcPr>
            <w:tcW w:w="0" w:type="auto"/>
          </w:tcPr>
          <w:p w:rsidR="001C54B0" w:rsidRPr="001C54B0" w:rsidP="00632647" w14:paraId="24AFB9B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0473C91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8F55E2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1,028,591</w:t>
            </w:r>
          </w:p>
        </w:tc>
        <w:tc>
          <w:tcPr>
            <w:tcW w:w="0" w:type="auto"/>
          </w:tcPr>
          <w:p w:rsidR="001C54B0" w:rsidRPr="001C54B0" w:rsidP="00632647" w14:paraId="2828E05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1,578,354</w:t>
            </w:r>
          </w:p>
        </w:tc>
        <w:tc>
          <w:tcPr>
            <w:tcW w:w="0" w:type="auto"/>
          </w:tcPr>
          <w:p w:rsidR="001C54B0" w:rsidRPr="001C54B0" w:rsidP="00632647" w14:paraId="433461D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2,606,945</w:t>
            </w:r>
          </w:p>
        </w:tc>
      </w:tr>
      <w:tr w14:paraId="271EB45C" w14:textId="77777777" w:rsidTr="00DD50A1">
        <w:tblPrEx>
          <w:tblW w:w="0" w:type="auto"/>
          <w:tblLook w:val="04A0"/>
        </w:tblPrEx>
        <w:trPr>
          <w:cantSplit/>
        </w:trPr>
        <w:tc>
          <w:tcPr>
            <w:tcW w:w="0" w:type="auto"/>
          </w:tcPr>
          <w:p w:rsidR="001C54B0" w:rsidRPr="001C54B0" w:rsidP="00632647" w14:paraId="5D2E957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ז'</w:t>
            </w:r>
          </w:p>
        </w:tc>
        <w:tc>
          <w:tcPr>
            <w:tcW w:w="0" w:type="auto"/>
          </w:tcPr>
          <w:p w:rsidR="001C54B0" w:rsidRPr="001C54B0" w:rsidP="00632647" w14:paraId="5F2A03C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ליווי ביצוע וליטיגציה</w:t>
            </w:r>
          </w:p>
        </w:tc>
        <w:tc>
          <w:tcPr>
            <w:tcW w:w="0" w:type="auto"/>
          </w:tcPr>
          <w:p w:rsidR="001C54B0" w:rsidRPr="001C54B0" w:rsidP="00632647" w14:paraId="69E0A11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99001F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54A80CB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30,625</w:t>
            </w:r>
          </w:p>
        </w:tc>
        <w:tc>
          <w:tcPr>
            <w:tcW w:w="0" w:type="auto"/>
          </w:tcPr>
          <w:p w:rsidR="001C54B0" w:rsidRPr="001C54B0" w:rsidP="00632647" w14:paraId="4DFC93D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291,738</w:t>
            </w:r>
          </w:p>
        </w:tc>
        <w:tc>
          <w:tcPr>
            <w:tcW w:w="0" w:type="auto"/>
          </w:tcPr>
          <w:p w:rsidR="001C54B0" w:rsidRPr="001C54B0" w:rsidP="00632647" w14:paraId="6DC12E6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322,363</w:t>
            </w:r>
          </w:p>
        </w:tc>
      </w:tr>
      <w:tr w14:paraId="0696042E" w14:textId="77777777" w:rsidTr="00DD50A1">
        <w:tblPrEx>
          <w:tblW w:w="0" w:type="auto"/>
          <w:tblLook w:val="04A0"/>
        </w:tblPrEx>
        <w:trPr>
          <w:cantSplit/>
        </w:trPr>
        <w:tc>
          <w:tcPr>
            <w:tcW w:w="0" w:type="auto"/>
          </w:tcPr>
          <w:p w:rsidR="001C54B0" w:rsidRPr="001C54B0" w:rsidP="00632647" w14:paraId="5FFA001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יד' 1(***)</w:t>
            </w:r>
          </w:p>
        </w:tc>
        <w:tc>
          <w:tcPr>
            <w:tcW w:w="0" w:type="auto"/>
          </w:tcPr>
          <w:p w:rsidR="001C54B0" w:rsidRPr="001C54B0" w:rsidP="00632647" w14:paraId="14E1736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נזיקין</w:t>
            </w:r>
          </w:p>
        </w:tc>
        <w:tc>
          <w:tcPr>
            <w:tcW w:w="0" w:type="auto"/>
          </w:tcPr>
          <w:p w:rsidR="001C54B0" w:rsidRPr="001C54B0" w:rsidP="00632647" w14:paraId="281601F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F56A47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9EF6DF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684,412</w:t>
            </w:r>
          </w:p>
        </w:tc>
        <w:tc>
          <w:tcPr>
            <w:tcW w:w="0" w:type="auto"/>
          </w:tcPr>
          <w:p w:rsidR="001C54B0" w:rsidRPr="001C54B0" w:rsidP="00632647" w14:paraId="215ACB1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471,970</w:t>
            </w:r>
          </w:p>
        </w:tc>
        <w:tc>
          <w:tcPr>
            <w:tcW w:w="0" w:type="auto"/>
          </w:tcPr>
          <w:p w:rsidR="001C54B0" w:rsidRPr="001C54B0" w:rsidP="00632647" w14:paraId="332DFED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1,156,382</w:t>
            </w:r>
          </w:p>
        </w:tc>
      </w:tr>
      <w:tr w14:paraId="683AB1CB" w14:textId="77777777" w:rsidTr="00DD50A1">
        <w:tblPrEx>
          <w:tblW w:w="0" w:type="auto"/>
          <w:tblLook w:val="04A0"/>
        </w:tblPrEx>
        <w:trPr>
          <w:cantSplit/>
        </w:trPr>
        <w:tc>
          <w:tcPr>
            <w:tcW w:w="0" w:type="auto"/>
          </w:tcPr>
          <w:p w:rsidR="001C54B0" w:rsidRPr="001C54B0" w:rsidP="00632647" w14:paraId="442B012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ח' 2(****)</w:t>
            </w:r>
          </w:p>
        </w:tc>
        <w:tc>
          <w:tcPr>
            <w:tcW w:w="0" w:type="auto"/>
          </w:tcPr>
          <w:p w:rsidR="001C54B0" w:rsidP="001C54B0" w14:paraId="53BE5ED5" w14:textId="4047A3A4">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תכנון ובניה הפקעות ומקרקעין</w:t>
            </w:r>
          </w:p>
          <w:p w:rsidR="001C54B0" w:rsidRPr="001C54B0" w:rsidP="001C54B0" w14:paraId="40D8D21F" w14:textId="7E70CEED">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ליווי ביצוע וליטיגציה</w:t>
            </w:r>
          </w:p>
        </w:tc>
        <w:tc>
          <w:tcPr>
            <w:tcW w:w="0" w:type="auto"/>
          </w:tcPr>
          <w:p w:rsidR="001C54B0" w:rsidRPr="001C54B0" w:rsidP="00632647" w14:paraId="5901C0A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3347EAB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904E6A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792,076</w:t>
            </w:r>
          </w:p>
        </w:tc>
        <w:tc>
          <w:tcPr>
            <w:tcW w:w="0" w:type="auto"/>
          </w:tcPr>
          <w:p w:rsidR="001C54B0" w:rsidRPr="001C54B0" w:rsidP="00632647" w14:paraId="7C11123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1,957,208</w:t>
            </w:r>
          </w:p>
        </w:tc>
        <w:tc>
          <w:tcPr>
            <w:tcW w:w="0" w:type="auto"/>
          </w:tcPr>
          <w:p w:rsidR="001C54B0" w:rsidRPr="001C54B0" w:rsidP="00632647" w14:paraId="35F3E23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2,749,284</w:t>
            </w:r>
          </w:p>
        </w:tc>
      </w:tr>
      <w:tr w14:paraId="607C782F" w14:textId="77777777" w:rsidTr="00DD50A1">
        <w:tblPrEx>
          <w:tblW w:w="0" w:type="auto"/>
          <w:tblLook w:val="04A0"/>
        </w:tblPrEx>
        <w:trPr>
          <w:cantSplit/>
        </w:trPr>
        <w:tc>
          <w:tcPr>
            <w:tcW w:w="0" w:type="auto"/>
          </w:tcPr>
          <w:p w:rsidR="001C54B0" w:rsidRPr="001C54B0" w:rsidP="00632647" w14:paraId="2EC3BA1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ט'</w:t>
            </w:r>
          </w:p>
        </w:tc>
        <w:tc>
          <w:tcPr>
            <w:tcW w:w="0" w:type="auto"/>
          </w:tcPr>
          <w:p w:rsidR="001C54B0" w:rsidRPr="001C54B0" w:rsidP="00632647" w14:paraId="25C6320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ליווי ביצוע וליטיגציה</w:t>
            </w:r>
          </w:p>
        </w:tc>
        <w:tc>
          <w:tcPr>
            <w:tcW w:w="0" w:type="auto"/>
          </w:tcPr>
          <w:p w:rsidR="001C54B0" w:rsidRPr="001C54B0" w:rsidP="00632647" w14:paraId="3F795F0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2E3F636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50D4B09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A888D9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325,294</w:t>
            </w:r>
          </w:p>
        </w:tc>
        <w:tc>
          <w:tcPr>
            <w:tcW w:w="0" w:type="auto"/>
          </w:tcPr>
          <w:p w:rsidR="001C54B0" w:rsidRPr="001C54B0" w:rsidP="00632647" w14:paraId="33ABCA4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325,294</w:t>
            </w:r>
          </w:p>
        </w:tc>
      </w:tr>
      <w:tr w14:paraId="40C8B5B0" w14:textId="77777777" w:rsidTr="00DD50A1">
        <w:tblPrEx>
          <w:tblW w:w="0" w:type="auto"/>
          <w:tblLook w:val="04A0"/>
        </w:tblPrEx>
        <w:trPr>
          <w:cantSplit/>
        </w:trPr>
        <w:tc>
          <w:tcPr>
            <w:tcW w:w="0" w:type="auto"/>
          </w:tcPr>
          <w:p w:rsidR="001C54B0" w:rsidRPr="001C54B0" w:rsidP="00632647" w14:paraId="221B943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י'</w:t>
            </w:r>
          </w:p>
        </w:tc>
        <w:tc>
          <w:tcPr>
            <w:tcW w:w="0" w:type="auto"/>
          </w:tcPr>
          <w:p w:rsidR="001C54B0" w:rsidP="001C54B0" w14:paraId="0DD090E1" w14:textId="71C1193B">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ליווי ביצוע וליטיגציה</w:t>
            </w:r>
          </w:p>
          <w:p w:rsidR="001C54B0" w:rsidRPr="001C54B0" w:rsidP="001C54B0" w14:paraId="1711E676" w14:textId="32DFCB47">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דיני עבודה</w:t>
            </w:r>
          </w:p>
        </w:tc>
        <w:tc>
          <w:tcPr>
            <w:tcW w:w="0" w:type="auto"/>
          </w:tcPr>
          <w:p w:rsidR="001C54B0" w:rsidRPr="001C54B0" w:rsidP="00632647" w14:paraId="24C3069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68E0EB3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17AD137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69,741</w:t>
            </w:r>
          </w:p>
        </w:tc>
        <w:tc>
          <w:tcPr>
            <w:tcW w:w="0" w:type="auto"/>
          </w:tcPr>
          <w:p w:rsidR="001C54B0" w:rsidRPr="001C54B0" w:rsidP="00632647" w14:paraId="65D1B98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478,090</w:t>
            </w:r>
          </w:p>
        </w:tc>
        <w:tc>
          <w:tcPr>
            <w:tcW w:w="0" w:type="auto"/>
          </w:tcPr>
          <w:p w:rsidR="001C54B0" w:rsidRPr="001C54B0" w:rsidP="00632647" w14:paraId="39C7CB2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547,831</w:t>
            </w:r>
          </w:p>
        </w:tc>
      </w:tr>
      <w:tr w14:paraId="476C8752" w14:textId="77777777" w:rsidTr="00DD50A1">
        <w:tblPrEx>
          <w:tblW w:w="0" w:type="auto"/>
          <w:tblLook w:val="04A0"/>
        </w:tblPrEx>
        <w:trPr>
          <w:cantSplit/>
        </w:trPr>
        <w:tc>
          <w:tcPr>
            <w:tcW w:w="0" w:type="auto"/>
          </w:tcPr>
          <w:p w:rsidR="001C54B0" w:rsidRPr="001C54B0" w:rsidP="00632647" w14:paraId="6EEEEEB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משרד </w:t>
            </w:r>
            <w:r w:rsidRPr="001C54B0">
              <w:rPr>
                <w:rFonts w:ascii="Tahoma" w:hAnsi="Tahoma" w:cs="Tahoma"/>
                <w:sz w:val="16"/>
                <w:szCs w:val="16"/>
                <w:rtl/>
              </w:rPr>
              <w:t>יג</w:t>
            </w:r>
            <w:r w:rsidRPr="001C54B0">
              <w:rPr>
                <w:rFonts w:ascii="Tahoma" w:hAnsi="Tahoma" w:cs="Tahoma"/>
                <w:sz w:val="16"/>
                <w:szCs w:val="16"/>
                <w:rtl/>
              </w:rPr>
              <w:t>'</w:t>
            </w:r>
          </w:p>
        </w:tc>
        <w:tc>
          <w:tcPr>
            <w:tcW w:w="0" w:type="auto"/>
          </w:tcPr>
          <w:p w:rsidR="001C54B0" w:rsidRPr="001C54B0" w:rsidP="00632647" w14:paraId="5F48AAC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נזיקין</w:t>
            </w:r>
          </w:p>
        </w:tc>
        <w:tc>
          <w:tcPr>
            <w:tcW w:w="0" w:type="auto"/>
          </w:tcPr>
          <w:p w:rsidR="001C54B0" w:rsidRPr="001C54B0" w:rsidP="00632647" w14:paraId="01CCC5C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27CD08B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7FD413A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602968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343,591</w:t>
            </w:r>
          </w:p>
        </w:tc>
        <w:tc>
          <w:tcPr>
            <w:tcW w:w="0" w:type="auto"/>
          </w:tcPr>
          <w:p w:rsidR="001C54B0" w:rsidRPr="001C54B0" w:rsidP="00632647" w14:paraId="2C54AC8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343,591</w:t>
            </w:r>
          </w:p>
        </w:tc>
      </w:tr>
      <w:tr w14:paraId="590BAF5B" w14:textId="77777777" w:rsidTr="00DD50A1">
        <w:tblPrEx>
          <w:tblW w:w="0" w:type="auto"/>
          <w:tblLook w:val="04A0"/>
        </w:tblPrEx>
        <w:trPr>
          <w:cantSplit/>
        </w:trPr>
        <w:tc>
          <w:tcPr>
            <w:tcW w:w="0" w:type="auto"/>
          </w:tcPr>
          <w:p w:rsidR="001C54B0" w:rsidRPr="001C54B0" w:rsidP="00632647" w14:paraId="2990366C" w14:textId="77777777">
            <w:pPr>
              <w:pStyle w:val="a23"/>
              <w:keepNext/>
              <w:keepLines/>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ב'</w:t>
            </w:r>
          </w:p>
        </w:tc>
        <w:tc>
          <w:tcPr>
            <w:tcW w:w="0" w:type="auto"/>
          </w:tcPr>
          <w:p w:rsidR="001C54B0" w:rsidP="001C54B0" w14:paraId="250F9A2F" w14:textId="0B7B2AF0">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ליווי ביצוע וליטיגציה</w:t>
            </w:r>
          </w:p>
          <w:p w:rsidR="001C54B0" w:rsidRPr="001C54B0" w:rsidP="001C54B0" w14:paraId="1C849AB6" w14:textId="7C27EE8A">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 xml:space="preserve">מכרזים </w:t>
            </w:r>
            <w:r w:rsidRPr="001C54B0">
              <w:rPr>
                <w:rFonts w:ascii="Tahoma" w:hAnsi="Tahoma" w:cs="Tahoma"/>
                <w:sz w:val="16"/>
                <w:szCs w:val="16"/>
                <w:rtl/>
              </w:rPr>
              <w:t>וליטגציה</w:t>
            </w:r>
            <w:r w:rsidRPr="001C54B0">
              <w:rPr>
                <w:rFonts w:ascii="Tahoma" w:hAnsi="Tahoma" w:cs="Tahoma"/>
                <w:sz w:val="16"/>
                <w:szCs w:val="16"/>
                <w:rtl/>
              </w:rPr>
              <w:t xml:space="preserve"> </w:t>
            </w:r>
            <w:r w:rsidRPr="001C54B0">
              <w:rPr>
                <w:rFonts w:ascii="Tahoma" w:hAnsi="Tahoma" w:cs="Tahoma"/>
                <w:sz w:val="16"/>
                <w:szCs w:val="16"/>
                <w:rtl/>
              </w:rPr>
              <w:t>מכרזית</w:t>
            </w:r>
            <w:r w:rsidRPr="001C54B0">
              <w:rPr>
                <w:rFonts w:ascii="Tahoma" w:hAnsi="Tahoma" w:cs="Tahoma"/>
                <w:sz w:val="16"/>
                <w:szCs w:val="16"/>
                <w:rtl/>
              </w:rPr>
              <w:t xml:space="preserve"> </w:t>
            </w:r>
          </w:p>
        </w:tc>
        <w:tc>
          <w:tcPr>
            <w:tcW w:w="0" w:type="auto"/>
          </w:tcPr>
          <w:p w:rsidR="001C54B0" w:rsidRPr="001C54B0" w:rsidP="00632647" w14:paraId="26300AEA" w14:textId="77777777">
            <w:pPr>
              <w:pStyle w:val="a23"/>
              <w:keepNext/>
              <w:keepLines/>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502,471</w:t>
            </w:r>
          </w:p>
        </w:tc>
        <w:tc>
          <w:tcPr>
            <w:tcW w:w="0" w:type="auto"/>
          </w:tcPr>
          <w:p w:rsidR="001C54B0" w:rsidRPr="001C54B0" w:rsidP="00632647" w14:paraId="1C1F81D6" w14:textId="77777777">
            <w:pPr>
              <w:pStyle w:val="a23"/>
              <w:keepNext/>
              <w:keepLines/>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852,617</w:t>
            </w:r>
          </w:p>
        </w:tc>
        <w:tc>
          <w:tcPr>
            <w:tcW w:w="0" w:type="auto"/>
          </w:tcPr>
          <w:p w:rsidR="001C54B0" w:rsidRPr="001C54B0" w:rsidP="00632647" w14:paraId="7FC4A583" w14:textId="77777777">
            <w:pPr>
              <w:pStyle w:val="a23"/>
              <w:keepNext/>
              <w:keepLines/>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774,185</w:t>
            </w:r>
          </w:p>
        </w:tc>
        <w:tc>
          <w:tcPr>
            <w:tcW w:w="0" w:type="auto"/>
          </w:tcPr>
          <w:p w:rsidR="001C54B0" w:rsidRPr="001C54B0" w:rsidP="00632647" w14:paraId="360E8A54" w14:textId="77777777">
            <w:pPr>
              <w:pStyle w:val="a23"/>
              <w:keepNext/>
              <w:keepLines/>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783,435</w:t>
            </w:r>
          </w:p>
        </w:tc>
        <w:tc>
          <w:tcPr>
            <w:tcW w:w="0" w:type="auto"/>
          </w:tcPr>
          <w:p w:rsidR="001C54B0" w:rsidRPr="001C54B0" w:rsidP="00632647" w14:paraId="66DD762E" w14:textId="77777777">
            <w:pPr>
              <w:pStyle w:val="a23"/>
              <w:keepNext/>
              <w:keepLines/>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2,912,708</w:t>
            </w:r>
          </w:p>
        </w:tc>
      </w:tr>
      <w:tr w14:paraId="242A57BA" w14:textId="77777777" w:rsidTr="00DD50A1">
        <w:tblPrEx>
          <w:tblW w:w="0" w:type="auto"/>
          <w:tblLook w:val="04A0"/>
        </w:tblPrEx>
        <w:trPr>
          <w:cantSplit/>
        </w:trPr>
        <w:tc>
          <w:tcPr>
            <w:tcW w:w="0" w:type="auto"/>
          </w:tcPr>
          <w:p w:rsidR="001C54B0" w:rsidRPr="001C54B0" w:rsidP="00632647" w14:paraId="30531E6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משרד ג' </w:t>
            </w:r>
          </w:p>
        </w:tc>
        <w:tc>
          <w:tcPr>
            <w:tcW w:w="0" w:type="auto"/>
          </w:tcPr>
          <w:p w:rsidR="001C54B0" w:rsidP="001C54B0" w14:paraId="677334DA" w14:textId="7DA16FEA">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ליווי ביצוע וליטיגציה</w:t>
            </w:r>
          </w:p>
          <w:p w:rsidR="001C54B0" w:rsidP="001C54B0" w14:paraId="53775E8A" w14:textId="42065A77">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 xml:space="preserve">מכרזים וליטיגציה </w:t>
            </w:r>
            <w:r w:rsidRPr="001C54B0">
              <w:rPr>
                <w:rFonts w:ascii="Tahoma" w:hAnsi="Tahoma" w:cs="Tahoma"/>
                <w:sz w:val="16"/>
                <w:szCs w:val="16"/>
                <w:rtl/>
              </w:rPr>
              <w:t>מכרזית</w:t>
            </w:r>
          </w:p>
          <w:p w:rsidR="001C54B0" w:rsidP="001C54B0" w14:paraId="3B43FE3C" w14:textId="2FEE691A">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3.</w:t>
            </w:r>
            <w:r>
              <w:rPr>
                <w:rFonts w:ascii="Tahoma" w:hAnsi="Tahoma" w:cs="Tahoma"/>
                <w:sz w:val="16"/>
                <w:szCs w:val="16"/>
                <w:rtl/>
              </w:rPr>
              <w:tab/>
            </w:r>
            <w:r w:rsidRPr="001C54B0">
              <w:rPr>
                <w:rFonts w:ascii="Tahoma" w:hAnsi="Tahoma" w:cs="Tahoma"/>
                <w:sz w:val="16"/>
                <w:szCs w:val="16"/>
                <w:rtl/>
              </w:rPr>
              <w:t>תכנון ובניה הפקעות ומקרקעין</w:t>
            </w:r>
          </w:p>
          <w:p w:rsidR="001C54B0" w:rsidRPr="001C54B0" w:rsidP="001C54B0" w14:paraId="7FC36322" w14:textId="66991495">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4.</w:t>
            </w:r>
            <w:r>
              <w:rPr>
                <w:rFonts w:ascii="Tahoma" w:hAnsi="Tahoma" w:cs="Tahoma"/>
                <w:sz w:val="16"/>
                <w:szCs w:val="16"/>
                <w:rtl/>
              </w:rPr>
              <w:tab/>
            </w:r>
            <w:r w:rsidRPr="001C54B0">
              <w:rPr>
                <w:rFonts w:ascii="Tahoma" w:hAnsi="Tahoma" w:cs="Tahoma"/>
                <w:sz w:val="16"/>
                <w:szCs w:val="16"/>
                <w:rtl/>
              </w:rPr>
              <w:t>ליווי החברה בהליך הבוררות עוקף קריות.</w:t>
            </w:r>
          </w:p>
        </w:tc>
        <w:tc>
          <w:tcPr>
            <w:tcW w:w="0" w:type="auto"/>
          </w:tcPr>
          <w:p w:rsidR="001C54B0" w:rsidRPr="001C54B0" w:rsidP="00632647" w14:paraId="05BF154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3,557,127</w:t>
            </w:r>
          </w:p>
        </w:tc>
        <w:tc>
          <w:tcPr>
            <w:tcW w:w="0" w:type="auto"/>
          </w:tcPr>
          <w:p w:rsidR="001C54B0" w:rsidRPr="001C54B0" w:rsidP="00632647" w14:paraId="0E9F028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4,870,371</w:t>
            </w:r>
          </w:p>
        </w:tc>
        <w:tc>
          <w:tcPr>
            <w:tcW w:w="0" w:type="auto"/>
          </w:tcPr>
          <w:p w:rsidR="001C54B0" w:rsidRPr="001C54B0" w:rsidP="00632647" w14:paraId="052FE8E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3,141,121</w:t>
            </w:r>
          </w:p>
        </w:tc>
        <w:tc>
          <w:tcPr>
            <w:tcW w:w="0" w:type="auto"/>
          </w:tcPr>
          <w:p w:rsidR="001C54B0" w:rsidRPr="001C54B0" w:rsidP="00632647" w14:paraId="1A07B2A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3,274,632</w:t>
            </w:r>
          </w:p>
        </w:tc>
        <w:tc>
          <w:tcPr>
            <w:tcW w:w="0" w:type="auto"/>
          </w:tcPr>
          <w:p w:rsidR="001C54B0" w:rsidRPr="001C54B0" w:rsidP="00632647" w14:paraId="345E63E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w w:val="98"/>
                <w:sz w:val="16"/>
                <w:szCs w:val="16"/>
                <w:rtl/>
              </w:rPr>
              <w:t>14,843,251</w:t>
            </w:r>
          </w:p>
        </w:tc>
      </w:tr>
      <w:tr w14:paraId="6AE24551" w14:textId="77777777" w:rsidTr="00DD50A1">
        <w:tblPrEx>
          <w:tblW w:w="0" w:type="auto"/>
          <w:tblLook w:val="04A0"/>
        </w:tblPrEx>
        <w:trPr>
          <w:cantSplit/>
        </w:trPr>
        <w:tc>
          <w:tcPr>
            <w:tcW w:w="0" w:type="auto"/>
          </w:tcPr>
          <w:p w:rsidR="001C54B0" w:rsidRPr="001C54B0" w:rsidP="00632647" w14:paraId="07743BC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כג'</w:t>
            </w:r>
          </w:p>
        </w:tc>
        <w:tc>
          <w:tcPr>
            <w:tcW w:w="0" w:type="auto"/>
          </w:tcPr>
          <w:p w:rsidR="001C54B0" w:rsidRPr="001C54B0" w:rsidP="00632647" w14:paraId="11255C5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תכנון ובניה הפקעות ומקרקעין</w:t>
            </w:r>
          </w:p>
        </w:tc>
        <w:tc>
          <w:tcPr>
            <w:tcW w:w="0" w:type="auto"/>
          </w:tcPr>
          <w:p w:rsidR="001C54B0" w:rsidRPr="001C54B0" w:rsidP="00632647" w14:paraId="6155424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304,780</w:t>
            </w:r>
          </w:p>
        </w:tc>
        <w:tc>
          <w:tcPr>
            <w:tcW w:w="0" w:type="auto"/>
          </w:tcPr>
          <w:p w:rsidR="001C54B0" w:rsidRPr="001C54B0" w:rsidP="00632647" w14:paraId="1EDCD6F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2,726,582</w:t>
            </w:r>
          </w:p>
        </w:tc>
        <w:tc>
          <w:tcPr>
            <w:tcW w:w="0" w:type="auto"/>
          </w:tcPr>
          <w:p w:rsidR="001C54B0" w:rsidRPr="001C54B0" w:rsidP="00632647" w14:paraId="192EAF0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1,809,321</w:t>
            </w:r>
          </w:p>
        </w:tc>
        <w:tc>
          <w:tcPr>
            <w:tcW w:w="0" w:type="auto"/>
          </w:tcPr>
          <w:p w:rsidR="001C54B0" w:rsidRPr="001C54B0" w:rsidP="00632647" w14:paraId="2EFD39F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332,498</w:t>
            </w:r>
          </w:p>
        </w:tc>
        <w:tc>
          <w:tcPr>
            <w:tcW w:w="0" w:type="auto"/>
          </w:tcPr>
          <w:p w:rsidR="001C54B0" w:rsidRPr="001C54B0" w:rsidP="00632647" w14:paraId="43A6A3A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5,173,181</w:t>
            </w:r>
          </w:p>
        </w:tc>
      </w:tr>
      <w:tr w14:paraId="477B774B" w14:textId="77777777" w:rsidTr="00DD50A1">
        <w:tblPrEx>
          <w:tblW w:w="0" w:type="auto"/>
          <w:tblLook w:val="04A0"/>
        </w:tblPrEx>
        <w:trPr>
          <w:cantSplit/>
        </w:trPr>
        <w:tc>
          <w:tcPr>
            <w:tcW w:w="0" w:type="auto"/>
          </w:tcPr>
          <w:p w:rsidR="001C54B0" w:rsidRPr="001C54B0" w:rsidP="00632647" w14:paraId="058A1EF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א'</w:t>
            </w:r>
          </w:p>
        </w:tc>
        <w:tc>
          <w:tcPr>
            <w:tcW w:w="0" w:type="auto"/>
          </w:tcPr>
          <w:p w:rsidR="001C54B0" w:rsidRPr="001C54B0" w:rsidP="00632647" w14:paraId="1ED31BB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חוזים ומכרזים</w:t>
            </w:r>
          </w:p>
        </w:tc>
        <w:tc>
          <w:tcPr>
            <w:tcW w:w="0" w:type="auto"/>
          </w:tcPr>
          <w:p w:rsidR="001C54B0" w:rsidRPr="001C54B0" w:rsidP="00632647" w14:paraId="23D9F1A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372,752</w:t>
            </w:r>
          </w:p>
        </w:tc>
        <w:tc>
          <w:tcPr>
            <w:tcW w:w="0" w:type="auto"/>
          </w:tcPr>
          <w:p w:rsidR="001C54B0" w:rsidRPr="001C54B0" w:rsidP="00632647" w14:paraId="7B1753E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290,635</w:t>
            </w:r>
          </w:p>
        </w:tc>
        <w:tc>
          <w:tcPr>
            <w:tcW w:w="0" w:type="auto"/>
          </w:tcPr>
          <w:p w:rsidR="001C54B0" w:rsidRPr="001C54B0" w:rsidP="00632647" w14:paraId="48FB8BE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179,621</w:t>
            </w:r>
          </w:p>
        </w:tc>
        <w:tc>
          <w:tcPr>
            <w:tcW w:w="0" w:type="auto"/>
          </w:tcPr>
          <w:p w:rsidR="001C54B0" w:rsidRPr="001C54B0" w:rsidP="00632647" w14:paraId="753310D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86,343</w:t>
            </w:r>
          </w:p>
        </w:tc>
        <w:tc>
          <w:tcPr>
            <w:tcW w:w="0" w:type="auto"/>
          </w:tcPr>
          <w:p w:rsidR="001C54B0" w:rsidRPr="001C54B0" w:rsidP="00632647" w14:paraId="4319952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929,351</w:t>
            </w:r>
          </w:p>
        </w:tc>
      </w:tr>
      <w:tr w14:paraId="7A7B7023" w14:textId="77777777" w:rsidTr="00DD50A1">
        <w:tblPrEx>
          <w:tblW w:w="0" w:type="auto"/>
          <w:tblLook w:val="04A0"/>
        </w:tblPrEx>
        <w:trPr>
          <w:cantSplit/>
        </w:trPr>
        <w:tc>
          <w:tcPr>
            <w:tcW w:w="0" w:type="auto"/>
          </w:tcPr>
          <w:p w:rsidR="001C54B0" w:rsidRPr="001C54B0" w:rsidP="00632647" w14:paraId="669C63B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כד'</w:t>
            </w:r>
          </w:p>
        </w:tc>
        <w:tc>
          <w:tcPr>
            <w:tcW w:w="0" w:type="auto"/>
          </w:tcPr>
          <w:p w:rsidR="001C54B0" w:rsidRPr="001C54B0" w:rsidP="00632647" w14:paraId="18A9694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חוזים ומכרזים</w:t>
            </w:r>
          </w:p>
        </w:tc>
        <w:tc>
          <w:tcPr>
            <w:tcW w:w="0" w:type="auto"/>
          </w:tcPr>
          <w:p w:rsidR="001C54B0" w:rsidRPr="001C54B0" w:rsidP="00632647" w14:paraId="3638727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129,863</w:t>
            </w:r>
          </w:p>
        </w:tc>
        <w:tc>
          <w:tcPr>
            <w:tcW w:w="0" w:type="auto"/>
          </w:tcPr>
          <w:p w:rsidR="001C54B0" w:rsidRPr="001C54B0" w:rsidP="00632647" w14:paraId="2E8BA5A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153,647</w:t>
            </w:r>
          </w:p>
        </w:tc>
        <w:tc>
          <w:tcPr>
            <w:tcW w:w="0" w:type="auto"/>
          </w:tcPr>
          <w:p w:rsidR="001C54B0" w:rsidRPr="001C54B0" w:rsidP="00632647" w14:paraId="3E5FE06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7F2F866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33,197</w:t>
            </w:r>
          </w:p>
        </w:tc>
        <w:tc>
          <w:tcPr>
            <w:tcW w:w="0" w:type="auto"/>
          </w:tcPr>
          <w:p w:rsidR="001C54B0" w:rsidRPr="001C54B0" w:rsidP="00632647" w14:paraId="5D4350B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316,707</w:t>
            </w:r>
          </w:p>
        </w:tc>
      </w:tr>
      <w:tr w14:paraId="2BFA5D4E" w14:textId="77777777" w:rsidTr="00DD50A1">
        <w:tblPrEx>
          <w:tblW w:w="0" w:type="auto"/>
          <w:tblLook w:val="04A0"/>
        </w:tblPrEx>
        <w:trPr>
          <w:cantSplit/>
        </w:trPr>
        <w:tc>
          <w:tcPr>
            <w:tcW w:w="0" w:type="auto"/>
          </w:tcPr>
          <w:p w:rsidR="001C54B0" w:rsidRPr="001C54B0" w:rsidP="00632647" w14:paraId="6C89E6B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ו'</w:t>
            </w:r>
          </w:p>
        </w:tc>
        <w:tc>
          <w:tcPr>
            <w:tcW w:w="0" w:type="auto"/>
          </w:tcPr>
          <w:p w:rsidR="001C54B0" w:rsidRPr="001C54B0" w:rsidP="00632647" w14:paraId="01662D4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חוזים ומכרזים</w:t>
            </w:r>
          </w:p>
        </w:tc>
        <w:tc>
          <w:tcPr>
            <w:tcW w:w="0" w:type="auto"/>
          </w:tcPr>
          <w:p w:rsidR="001C54B0" w:rsidRPr="001C54B0" w:rsidP="00632647" w14:paraId="47E44C1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185,379</w:t>
            </w:r>
          </w:p>
        </w:tc>
        <w:tc>
          <w:tcPr>
            <w:tcW w:w="0" w:type="auto"/>
          </w:tcPr>
          <w:p w:rsidR="001C54B0" w:rsidRPr="001C54B0" w:rsidP="00632647" w14:paraId="1C490BB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142,832</w:t>
            </w:r>
          </w:p>
        </w:tc>
        <w:tc>
          <w:tcPr>
            <w:tcW w:w="0" w:type="auto"/>
          </w:tcPr>
          <w:p w:rsidR="001C54B0" w:rsidRPr="001C54B0" w:rsidP="00632647" w14:paraId="39544C1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39,455</w:t>
            </w:r>
          </w:p>
        </w:tc>
        <w:tc>
          <w:tcPr>
            <w:tcW w:w="0" w:type="auto"/>
          </w:tcPr>
          <w:p w:rsidR="001C54B0" w:rsidRPr="001C54B0" w:rsidP="00632647" w14:paraId="71F806E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532E22D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367,666</w:t>
            </w:r>
          </w:p>
        </w:tc>
      </w:tr>
      <w:tr w14:paraId="50A589DD" w14:textId="77777777" w:rsidTr="00DD50A1">
        <w:tblPrEx>
          <w:tblW w:w="0" w:type="auto"/>
          <w:tblLook w:val="04A0"/>
        </w:tblPrEx>
        <w:trPr>
          <w:cantSplit/>
        </w:trPr>
        <w:tc>
          <w:tcPr>
            <w:tcW w:w="0" w:type="auto"/>
          </w:tcPr>
          <w:p w:rsidR="001C54B0" w:rsidRPr="001C54B0" w:rsidP="00632647" w14:paraId="3EDA47B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יח'</w:t>
            </w:r>
          </w:p>
        </w:tc>
        <w:tc>
          <w:tcPr>
            <w:tcW w:w="0" w:type="auto"/>
          </w:tcPr>
          <w:p w:rsidR="001C54B0" w:rsidP="001C54B0" w14:paraId="6A68A498" w14:textId="2EF21961">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 xml:space="preserve">ליווי </w:t>
            </w:r>
            <w:r w:rsidRPr="001C54B0">
              <w:rPr>
                <w:rFonts w:ascii="Tahoma" w:hAnsi="Tahoma" w:cs="Tahoma"/>
                <w:sz w:val="16"/>
                <w:szCs w:val="16"/>
                <w:rtl/>
              </w:rPr>
              <w:t>פרוייקט</w:t>
            </w:r>
            <w:r w:rsidRPr="001C54B0">
              <w:rPr>
                <w:rFonts w:ascii="Tahoma" w:hAnsi="Tahoma" w:cs="Tahoma"/>
                <w:sz w:val="16"/>
                <w:szCs w:val="16"/>
                <w:rtl/>
              </w:rPr>
              <w:t xml:space="preserve"> כביש 16</w:t>
            </w:r>
          </w:p>
          <w:p w:rsidR="001C54B0" w:rsidRPr="001C54B0" w:rsidP="001C54B0" w14:paraId="56FDEACE" w14:textId="3FAD7D93">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מכרזים בינלאומיים מורכבים בהם החל המשרד לטפל.</w:t>
            </w:r>
          </w:p>
        </w:tc>
        <w:tc>
          <w:tcPr>
            <w:tcW w:w="0" w:type="auto"/>
          </w:tcPr>
          <w:p w:rsidR="001C54B0" w:rsidRPr="001C54B0" w:rsidP="00632647" w14:paraId="6625CAE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801,473</w:t>
            </w:r>
          </w:p>
        </w:tc>
        <w:tc>
          <w:tcPr>
            <w:tcW w:w="0" w:type="auto"/>
          </w:tcPr>
          <w:p w:rsidR="001C54B0" w:rsidRPr="001C54B0" w:rsidP="00632647" w14:paraId="52E7147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1,229,271</w:t>
            </w:r>
          </w:p>
        </w:tc>
        <w:tc>
          <w:tcPr>
            <w:tcW w:w="0" w:type="auto"/>
          </w:tcPr>
          <w:p w:rsidR="001C54B0" w:rsidRPr="001C54B0" w:rsidP="00632647" w14:paraId="060899F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130804F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35B3E00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2,030,744</w:t>
            </w:r>
          </w:p>
        </w:tc>
      </w:tr>
      <w:tr w14:paraId="078AC8E7" w14:textId="77777777" w:rsidTr="00DD50A1">
        <w:tblPrEx>
          <w:tblW w:w="0" w:type="auto"/>
          <w:tblLook w:val="04A0"/>
        </w:tblPrEx>
        <w:trPr>
          <w:cantSplit/>
        </w:trPr>
        <w:tc>
          <w:tcPr>
            <w:tcW w:w="0" w:type="auto"/>
          </w:tcPr>
          <w:p w:rsidR="001C54B0" w:rsidRPr="001C54B0" w:rsidP="00632647" w14:paraId="79A6B4A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יד' 2(***)</w:t>
            </w:r>
          </w:p>
        </w:tc>
        <w:tc>
          <w:tcPr>
            <w:tcW w:w="0" w:type="auto"/>
          </w:tcPr>
          <w:p w:rsidR="001C54B0" w:rsidRPr="001C54B0" w:rsidP="00632647" w14:paraId="0B6D74E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נזיקין</w:t>
            </w:r>
          </w:p>
        </w:tc>
        <w:tc>
          <w:tcPr>
            <w:tcW w:w="0" w:type="auto"/>
          </w:tcPr>
          <w:p w:rsidR="001C54B0" w:rsidRPr="001C54B0" w:rsidP="00632647" w14:paraId="012AED6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638,090</w:t>
            </w:r>
          </w:p>
        </w:tc>
        <w:tc>
          <w:tcPr>
            <w:tcW w:w="0" w:type="auto"/>
          </w:tcPr>
          <w:p w:rsidR="001C54B0" w:rsidRPr="001C54B0" w:rsidP="00632647" w14:paraId="66E3662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755,794</w:t>
            </w:r>
          </w:p>
        </w:tc>
        <w:tc>
          <w:tcPr>
            <w:tcW w:w="0" w:type="auto"/>
          </w:tcPr>
          <w:p w:rsidR="001C54B0" w:rsidRPr="001C54B0" w:rsidP="00632647" w14:paraId="3CD3EF0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29855ED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7C95527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1,393,884</w:t>
            </w:r>
          </w:p>
        </w:tc>
      </w:tr>
      <w:tr w14:paraId="47DA7FD6" w14:textId="77777777" w:rsidTr="00DD50A1">
        <w:tblPrEx>
          <w:tblW w:w="0" w:type="auto"/>
          <w:tblLook w:val="04A0"/>
        </w:tblPrEx>
        <w:trPr>
          <w:cantSplit/>
        </w:trPr>
        <w:tc>
          <w:tcPr>
            <w:tcW w:w="0" w:type="auto"/>
          </w:tcPr>
          <w:p w:rsidR="001C54B0" w:rsidRPr="001C54B0" w:rsidP="00632647" w14:paraId="7249F5A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משרד </w:t>
            </w:r>
            <w:r w:rsidRPr="001C54B0">
              <w:rPr>
                <w:rFonts w:ascii="Tahoma" w:hAnsi="Tahoma" w:cs="Tahoma"/>
                <w:sz w:val="16"/>
                <w:szCs w:val="16"/>
                <w:rtl/>
              </w:rPr>
              <w:t>כא</w:t>
            </w:r>
          </w:p>
        </w:tc>
        <w:tc>
          <w:tcPr>
            <w:tcW w:w="0" w:type="auto"/>
          </w:tcPr>
          <w:p w:rsidR="001C54B0" w:rsidP="001C54B0" w14:paraId="6EF19AC4" w14:textId="79FBB176">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תכנון ובניה הפקעות ומקרקעין</w:t>
            </w:r>
          </w:p>
          <w:p w:rsidR="001C54B0" w:rsidRPr="001C54B0" w:rsidP="001C54B0" w14:paraId="1A61AFD5" w14:textId="2A74508C">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חוזים ותביעות כספיות שונות</w:t>
            </w:r>
          </w:p>
        </w:tc>
        <w:tc>
          <w:tcPr>
            <w:tcW w:w="0" w:type="auto"/>
          </w:tcPr>
          <w:p w:rsidR="001C54B0" w:rsidRPr="001C54B0" w:rsidP="00632647" w14:paraId="30A33FA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1,834,757</w:t>
            </w:r>
          </w:p>
        </w:tc>
        <w:tc>
          <w:tcPr>
            <w:tcW w:w="0" w:type="auto"/>
          </w:tcPr>
          <w:p w:rsidR="001C54B0" w:rsidRPr="001C54B0" w:rsidP="00632647" w14:paraId="01CD587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1,300,602</w:t>
            </w:r>
          </w:p>
        </w:tc>
        <w:tc>
          <w:tcPr>
            <w:tcW w:w="0" w:type="auto"/>
          </w:tcPr>
          <w:p w:rsidR="001C54B0" w:rsidRPr="001C54B0" w:rsidP="00632647" w14:paraId="3DC67CB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2,070,851</w:t>
            </w:r>
          </w:p>
        </w:tc>
        <w:tc>
          <w:tcPr>
            <w:tcW w:w="0" w:type="auto"/>
          </w:tcPr>
          <w:p w:rsidR="001C54B0" w:rsidRPr="001C54B0" w:rsidP="00632647" w14:paraId="02AAF23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1,127,247</w:t>
            </w:r>
          </w:p>
        </w:tc>
        <w:tc>
          <w:tcPr>
            <w:tcW w:w="0" w:type="auto"/>
          </w:tcPr>
          <w:p w:rsidR="001C54B0" w:rsidRPr="001C54B0" w:rsidP="00632647" w14:paraId="731A026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6,333,457</w:t>
            </w:r>
          </w:p>
        </w:tc>
      </w:tr>
      <w:tr w14:paraId="20C76703" w14:textId="77777777" w:rsidTr="00DD50A1">
        <w:tblPrEx>
          <w:tblW w:w="0" w:type="auto"/>
          <w:tblLook w:val="04A0"/>
        </w:tblPrEx>
        <w:trPr>
          <w:cantSplit/>
        </w:trPr>
        <w:tc>
          <w:tcPr>
            <w:tcW w:w="0" w:type="auto"/>
          </w:tcPr>
          <w:p w:rsidR="001C54B0" w:rsidRPr="001C54B0" w:rsidP="00632647" w14:paraId="2467067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משרד יא 2(*) </w:t>
            </w:r>
          </w:p>
        </w:tc>
        <w:tc>
          <w:tcPr>
            <w:tcW w:w="0" w:type="auto"/>
          </w:tcPr>
          <w:p w:rsidR="001C54B0" w:rsidRPr="001C54B0" w:rsidP="00632647" w14:paraId="1F70C9C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תכנון ובניה הפקעות ומקרקעין</w:t>
            </w:r>
          </w:p>
        </w:tc>
        <w:tc>
          <w:tcPr>
            <w:tcW w:w="0" w:type="auto"/>
          </w:tcPr>
          <w:p w:rsidR="001C54B0" w:rsidRPr="001C54B0" w:rsidP="00632647" w14:paraId="44F954A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816,289</w:t>
            </w:r>
          </w:p>
        </w:tc>
        <w:tc>
          <w:tcPr>
            <w:tcW w:w="0" w:type="auto"/>
          </w:tcPr>
          <w:p w:rsidR="001C54B0" w:rsidRPr="001C54B0" w:rsidP="00632647" w14:paraId="2C32169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2,553,133</w:t>
            </w:r>
          </w:p>
        </w:tc>
        <w:tc>
          <w:tcPr>
            <w:tcW w:w="0" w:type="auto"/>
          </w:tcPr>
          <w:p w:rsidR="001C54B0" w:rsidRPr="001C54B0" w:rsidP="00632647" w14:paraId="189A4D7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729BA70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5864741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3,369,422</w:t>
            </w:r>
          </w:p>
        </w:tc>
      </w:tr>
      <w:tr w14:paraId="043B3DDE" w14:textId="77777777" w:rsidTr="00DD50A1">
        <w:tblPrEx>
          <w:tblW w:w="0" w:type="auto"/>
          <w:tblLook w:val="04A0"/>
        </w:tblPrEx>
        <w:trPr>
          <w:cantSplit/>
        </w:trPr>
        <w:tc>
          <w:tcPr>
            <w:tcW w:w="0" w:type="auto"/>
          </w:tcPr>
          <w:p w:rsidR="001C54B0" w:rsidRPr="001C54B0" w:rsidP="00632647" w14:paraId="1CC795D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יב'2(**)</w:t>
            </w:r>
          </w:p>
        </w:tc>
        <w:tc>
          <w:tcPr>
            <w:tcW w:w="0" w:type="auto"/>
          </w:tcPr>
          <w:p w:rsidR="001C54B0" w:rsidRPr="001C54B0" w:rsidP="00632647" w14:paraId="2FCC11F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תכנון ובניה הפקעות ומקרקעין</w:t>
            </w:r>
          </w:p>
        </w:tc>
        <w:tc>
          <w:tcPr>
            <w:tcW w:w="0" w:type="auto"/>
          </w:tcPr>
          <w:p w:rsidR="001C54B0" w:rsidRPr="001C54B0" w:rsidP="00632647" w14:paraId="42DA787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1,575,108</w:t>
            </w:r>
          </w:p>
        </w:tc>
        <w:tc>
          <w:tcPr>
            <w:tcW w:w="0" w:type="auto"/>
          </w:tcPr>
          <w:p w:rsidR="001C54B0" w:rsidRPr="001C54B0" w:rsidP="00632647" w14:paraId="524D36F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2,017,136</w:t>
            </w:r>
          </w:p>
        </w:tc>
        <w:tc>
          <w:tcPr>
            <w:tcW w:w="0" w:type="auto"/>
          </w:tcPr>
          <w:p w:rsidR="001C54B0" w:rsidRPr="001C54B0" w:rsidP="00632647" w14:paraId="7743711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715719E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3589D84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3,592,244</w:t>
            </w:r>
          </w:p>
        </w:tc>
      </w:tr>
      <w:tr w14:paraId="4E2FF136" w14:textId="77777777" w:rsidTr="00DD50A1">
        <w:tblPrEx>
          <w:tblW w:w="0" w:type="auto"/>
          <w:tblLook w:val="04A0"/>
        </w:tblPrEx>
        <w:trPr>
          <w:cantSplit/>
        </w:trPr>
        <w:tc>
          <w:tcPr>
            <w:tcW w:w="0" w:type="auto"/>
          </w:tcPr>
          <w:p w:rsidR="001C54B0" w:rsidRPr="001C54B0" w:rsidP="00632647" w14:paraId="6FC11CD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ח'2(****)</w:t>
            </w:r>
          </w:p>
        </w:tc>
        <w:tc>
          <w:tcPr>
            <w:tcW w:w="0" w:type="auto"/>
          </w:tcPr>
          <w:p w:rsidR="001C54B0" w:rsidP="001C54B0" w14:paraId="241013C1" w14:textId="5CC3016F">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תכנון ובנייה הפקעות</w:t>
            </w:r>
          </w:p>
          <w:p w:rsidR="001C54B0" w:rsidP="001C54B0" w14:paraId="05875DBE" w14:textId="65C9DB39">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ליטיגציה</w:t>
            </w:r>
          </w:p>
          <w:p w:rsidR="001C54B0" w:rsidP="001C54B0" w14:paraId="40151B18" w14:textId="7912CF30">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3.</w:t>
            </w:r>
            <w:r>
              <w:rPr>
                <w:rFonts w:ascii="Tahoma" w:hAnsi="Tahoma" w:cs="Tahoma"/>
                <w:sz w:val="16"/>
                <w:szCs w:val="16"/>
                <w:rtl/>
              </w:rPr>
              <w:tab/>
            </w:r>
            <w:r w:rsidRPr="001C54B0">
              <w:rPr>
                <w:rFonts w:ascii="Tahoma" w:hAnsi="Tahoma" w:cs="Tahoma"/>
                <w:sz w:val="16"/>
                <w:szCs w:val="16"/>
                <w:rtl/>
              </w:rPr>
              <w:t>מכרזים</w:t>
            </w:r>
          </w:p>
          <w:p w:rsidR="001C54B0" w:rsidRPr="001C54B0" w:rsidP="001C54B0" w14:paraId="5E7CC1AB" w14:textId="53366676">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 xml:space="preserve">ליווי החברה בהליך הבוררות עוקף קריות. </w:t>
            </w:r>
          </w:p>
        </w:tc>
        <w:tc>
          <w:tcPr>
            <w:tcW w:w="0" w:type="auto"/>
          </w:tcPr>
          <w:p w:rsidR="001C54B0" w:rsidRPr="001C54B0" w:rsidP="00632647" w14:paraId="731E9B4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2,259,213</w:t>
            </w:r>
          </w:p>
        </w:tc>
        <w:tc>
          <w:tcPr>
            <w:tcW w:w="0" w:type="auto"/>
          </w:tcPr>
          <w:p w:rsidR="001C54B0" w:rsidRPr="001C54B0" w:rsidP="00632647" w14:paraId="7838E58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3,167,088</w:t>
            </w:r>
          </w:p>
        </w:tc>
        <w:tc>
          <w:tcPr>
            <w:tcW w:w="0" w:type="auto"/>
          </w:tcPr>
          <w:p w:rsidR="001C54B0" w:rsidRPr="001C54B0" w:rsidP="00632647" w14:paraId="39CAAFA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2FC28A3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ל. ר.</w:t>
            </w:r>
          </w:p>
        </w:tc>
        <w:tc>
          <w:tcPr>
            <w:tcW w:w="0" w:type="auto"/>
          </w:tcPr>
          <w:p w:rsidR="001C54B0" w:rsidRPr="001C54B0" w:rsidP="00632647" w14:paraId="553E32C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5,426,301</w:t>
            </w:r>
          </w:p>
        </w:tc>
      </w:tr>
      <w:tr w14:paraId="38F57001" w14:textId="77777777" w:rsidTr="00DD50A1">
        <w:tblPrEx>
          <w:tblW w:w="0" w:type="auto"/>
          <w:tblLook w:val="04A0"/>
        </w:tblPrEx>
        <w:trPr>
          <w:cantSplit/>
        </w:trPr>
        <w:tc>
          <w:tcPr>
            <w:tcW w:w="0" w:type="auto"/>
          </w:tcPr>
          <w:p w:rsidR="001C54B0" w:rsidRPr="001C54B0" w:rsidP="00632647" w14:paraId="20457F6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כה'</w:t>
            </w:r>
          </w:p>
        </w:tc>
        <w:tc>
          <w:tcPr>
            <w:tcW w:w="0" w:type="auto"/>
          </w:tcPr>
          <w:p w:rsidR="001C54B0" w:rsidP="001C54B0" w14:paraId="6B2FC0A1" w14:textId="179B821C">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מקרקעין ותכנון ובניה</w:t>
            </w:r>
          </w:p>
          <w:p w:rsidR="001C54B0" w:rsidP="001C54B0" w14:paraId="1FB68542" w14:textId="47E9DA05">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חוזים</w:t>
            </w:r>
          </w:p>
          <w:p w:rsidR="001C54B0" w:rsidRPr="001C54B0" w:rsidP="001C54B0" w14:paraId="25367E7F" w14:textId="376051EF">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3.</w:t>
            </w:r>
            <w:r>
              <w:rPr>
                <w:rFonts w:ascii="Tahoma" w:hAnsi="Tahoma" w:cs="Tahoma"/>
                <w:sz w:val="16"/>
                <w:szCs w:val="16"/>
                <w:rtl/>
              </w:rPr>
              <w:tab/>
            </w:r>
            <w:r w:rsidRPr="001C54B0">
              <w:rPr>
                <w:rFonts w:ascii="Tahoma" w:hAnsi="Tahoma" w:cs="Tahoma"/>
                <w:sz w:val="16"/>
                <w:szCs w:val="16"/>
                <w:rtl/>
              </w:rPr>
              <w:t>מכרזים</w:t>
            </w:r>
          </w:p>
        </w:tc>
        <w:tc>
          <w:tcPr>
            <w:tcW w:w="0" w:type="auto"/>
          </w:tcPr>
          <w:p w:rsidR="001C54B0" w:rsidRPr="001C54B0" w:rsidP="00632647" w14:paraId="369F985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1,188,386</w:t>
            </w:r>
          </w:p>
        </w:tc>
        <w:tc>
          <w:tcPr>
            <w:tcW w:w="0" w:type="auto"/>
          </w:tcPr>
          <w:p w:rsidR="001C54B0" w:rsidRPr="001C54B0" w:rsidP="00632647" w14:paraId="23A32E8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1,201,020</w:t>
            </w:r>
          </w:p>
        </w:tc>
        <w:tc>
          <w:tcPr>
            <w:tcW w:w="0" w:type="auto"/>
          </w:tcPr>
          <w:p w:rsidR="001C54B0" w:rsidRPr="001C54B0" w:rsidP="00632647" w14:paraId="463C8F0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190,720</w:t>
            </w:r>
          </w:p>
        </w:tc>
        <w:tc>
          <w:tcPr>
            <w:tcW w:w="0" w:type="auto"/>
          </w:tcPr>
          <w:p w:rsidR="001C54B0" w:rsidRPr="001C54B0" w:rsidP="00632647" w14:paraId="1C47591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295,824</w:t>
            </w:r>
          </w:p>
        </w:tc>
        <w:tc>
          <w:tcPr>
            <w:tcW w:w="0" w:type="auto"/>
          </w:tcPr>
          <w:p w:rsidR="001C54B0" w:rsidRPr="001C54B0" w:rsidP="00632647" w14:paraId="783233A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2,875,950</w:t>
            </w:r>
          </w:p>
        </w:tc>
      </w:tr>
      <w:tr w14:paraId="6D4FEC70" w14:textId="77777777" w:rsidTr="00DD50A1">
        <w:tblPrEx>
          <w:tblW w:w="0" w:type="auto"/>
          <w:tblLook w:val="04A0"/>
        </w:tblPrEx>
        <w:trPr>
          <w:cantSplit/>
        </w:trPr>
        <w:tc>
          <w:tcPr>
            <w:tcW w:w="0" w:type="auto"/>
          </w:tcPr>
          <w:p w:rsidR="001C54B0" w:rsidRPr="001C54B0" w:rsidP="00632647" w14:paraId="3AD6AF7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טו'</w:t>
            </w:r>
          </w:p>
        </w:tc>
        <w:tc>
          <w:tcPr>
            <w:tcW w:w="0" w:type="auto"/>
          </w:tcPr>
          <w:p w:rsidR="001C54B0" w:rsidRPr="001C54B0" w:rsidP="00632647" w14:paraId="5915CDD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דיני עבודה כולל ליווי ההסכם הקיבוצי</w:t>
            </w:r>
          </w:p>
        </w:tc>
        <w:tc>
          <w:tcPr>
            <w:tcW w:w="0" w:type="auto"/>
          </w:tcPr>
          <w:p w:rsidR="001C54B0" w:rsidRPr="001C54B0" w:rsidP="00632647" w14:paraId="348726C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456,387</w:t>
            </w:r>
          </w:p>
        </w:tc>
        <w:tc>
          <w:tcPr>
            <w:tcW w:w="0" w:type="auto"/>
          </w:tcPr>
          <w:p w:rsidR="001C54B0" w:rsidRPr="001C54B0" w:rsidP="00632647" w14:paraId="3FE82A9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157,286</w:t>
            </w:r>
          </w:p>
        </w:tc>
        <w:tc>
          <w:tcPr>
            <w:tcW w:w="0" w:type="auto"/>
          </w:tcPr>
          <w:p w:rsidR="001C54B0" w:rsidRPr="001C54B0" w:rsidP="00632647" w14:paraId="48B6AB7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210,176</w:t>
            </w:r>
          </w:p>
        </w:tc>
        <w:tc>
          <w:tcPr>
            <w:tcW w:w="0" w:type="auto"/>
          </w:tcPr>
          <w:p w:rsidR="001C54B0" w:rsidRPr="001C54B0" w:rsidP="00632647" w14:paraId="22DCA81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628FBC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823,849</w:t>
            </w:r>
          </w:p>
        </w:tc>
      </w:tr>
      <w:tr w14:paraId="51E26042" w14:textId="77777777" w:rsidTr="00DD50A1">
        <w:tblPrEx>
          <w:tblW w:w="0" w:type="auto"/>
          <w:tblLook w:val="04A0"/>
        </w:tblPrEx>
        <w:trPr>
          <w:cantSplit/>
        </w:trPr>
        <w:tc>
          <w:tcPr>
            <w:tcW w:w="0" w:type="auto"/>
          </w:tcPr>
          <w:p w:rsidR="001C54B0" w:rsidRPr="001C54B0" w:rsidP="00632647" w14:paraId="2E2E7B2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משרד </w:t>
            </w:r>
            <w:r w:rsidRPr="001C54B0">
              <w:rPr>
                <w:rFonts w:ascii="Tahoma" w:hAnsi="Tahoma" w:cs="Tahoma"/>
                <w:sz w:val="16"/>
                <w:szCs w:val="16"/>
                <w:rtl/>
              </w:rPr>
              <w:t>כו</w:t>
            </w:r>
            <w:r w:rsidRPr="001C54B0">
              <w:rPr>
                <w:rFonts w:ascii="Tahoma" w:hAnsi="Tahoma" w:cs="Tahoma"/>
                <w:sz w:val="16"/>
                <w:szCs w:val="16"/>
                <w:rtl/>
              </w:rPr>
              <w:t>'</w:t>
            </w:r>
          </w:p>
        </w:tc>
        <w:tc>
          <w:tcPr>
            <w:tcW w:w="0" w:type="auto"/>
          </w:tcPr>
          <w:p w:rsidR="001C54B0" w:rsidP="001C54B0" w14:paraId="33136413" w14:textId="3BB8D834">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תביעות נזיקין ותשתיות</w:t>
            </w:r>
          </w:p>
          <w:p w:rsidR="001C54B0" w:rsidP="001C54B0" w14:paraId="498D6D42" w14:textId="0696F83B">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חוזים</w:t>
            </w:r>
          </w:p>
          <w:p w:rsidR="001C54B0" w:rsidP="001C54B0" w14:paraId="4F64FD12" w14:textId="4B737518">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3.</w:t>
            </w:r>
            <w:r>
              <w:rPr>
                <w:rFonts w:ascii="Tahoma" w:hAnsi="Tahoma" w:cs="Tahoma"/>
                <w:sz w:val="16"/>
                <w:szCs w:val="16"/>
                <w:rtl/>
              </w:rPr>
              <w:tab/>
            </w:r>
            <w:r w:rsidRPr="001C54B0">
              <w:rPr>
                <w:rFonts w:ascii="Tahoma" w:hAnsi="Tahoma" w:cs="Tahoma"/>
                <w:sz w:val="16"/>
                <w:szCs w:val="16"/>
                <w:rtl/>
              </w:rPr>
              <w:t>מכרזים</w:t>
            </w:r>
          </w:p>
          <w:p w:rsidR="001C54B0" w:rsidRPr="001C54B0" w:rsidP="001C54B0" w14:paraId="48374163" w14:textId="2A3FE1E5">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4.</w:t>
            </w:r>
            <w:r>
              <w:rPr>
                <w:rFonts w:ascii="Tahoma" w:hAnsi="Tahoma" w:cs="Tahoma"/>
                <w:sz w:val="16"/>
                <w:szCs w:val="16"/>
                <w:rtl/>
              </w:rPr>
              <w:tab/>
            </w:r>
            <w:r w:rsidRPr="001C54B0">
              <w:rPr>
                <w:rFonts w:ascii="Tahoma" w:hAnsi="Tahoma" w:cs="Tahoma"/>
                <w:sz w:val="16"/>
                <w:szCs w:val="16"/>
                <w:rtl/>
              </w:rPr>
              <w:t>תכנון ובנייה</w:t>
            </w:r>
          </w:p>
        </w:tc>
        <w:tc>
          <w:tcPr>
            <w:tcW w:w="0" w:type="auto"/>
          </w:tcPr>
          <w:p w:rsidR="001C54B0" w:rsidRPr="001C54B0" w:rsidP="00632647" w14:paraId="0AD451F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278,898</w:t>
            </w:r>
          </w:p>
        </w:tc>
        <w:tc>
          <w:tcPr>
            <w:tcW w:w="0" w:type="auto"/>
          </w:tcPr>
          <w:p w:rsidR="001C54B0" w:rsidRPr="001C54B0" w:rsidP="00632647" w14:paraId="0E59A39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265,181</w:t>
            </w:r>
          </w:p>
        </w:tc>
        <w:tc>
          <w:tcPr>
            <w:tcW w:w="0" w:type="auto"/>
          </w:tcPr>
          <w:p w:rsidR="001C54B0" w:rsidRPr="001C54B0" w:rsidP="00632647" w14:paraId="1FE57B1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234,079</w:t>
            </w:r>
          </w:p>
        </w:tc>
        <w:tc>
          <w:tcPr>
            <w:tcW w:w="0" w:type="auto"/>
          </w:tcPr>
          <w:p w:rsidR="001C54B0" w:rsidRPr="001C54B0" w:rsidP="00632647" w14:paraId="41AF499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191,761</w:t>
            </w:r>
          </w:p>
        </w:tc>
        <w:tc>
          <w:tcPr>
            <w:tcW w:w="0" w:type="auto"/>
          </w:tcPr>
          <w:p w:rsidR="001C54B0" w:rsidRPr="001C54B0" w:rsidP="00632647" w14:paraId="7CA7F15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969,919</w:t>
            </w:r>
          </w:p>
        </w:tc>
      </w:tr>
      <w:tr w14:paraId="6DE0F6F5" w14:textId="77777777" w:rsidTr="00DD50A1">
        <w:tblPrEx>
          <w:tblW w:w="0" w:type="auto"/>
          <w:tblLook w:val="04A0"/>
        </w:tblPrEx>
        <w:trPr>
          <w:cantSplit/>
        </w:trPr>
        <w:tc>
          <w:tcPr>
            <w:tcW w:w="0" w:type="auto"/>
          </w:tcPr>
          <w:p w:rsidR="001C54B0" w:rsidRPr="001C54B0" w:rsidP="00632647" w14:paraId="7493B31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כב'</w:t>
            </w:r>
          </w:p>
        </w:tc>
        <w:tc>
          <w:tcPr>
            <w:tcW w:w="0" w:type="auto"/>
          </w:tcPr>
          <w:p w:rsidR="001C54B0" w:rsidRPr="001C54B0" w:rsidP="00632647" w14:paraId="614A87D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pacing w:val="-2"/>
                <w:w w:val="88"/>
                <w:sz w:val="16"/>
                <w:szCs w:val="16"/>
                <w:rtl/>
              </w:rPr>
              <w:t xml:space="preserve">מקרקעין, נדל"ן, תכנון ובנייה, </w:t>
            </w:r>
            <w:r w:rsidRPr="001C54B0">
              <w:rPr>
                <w:rFonts w:ascii="Tahoma" w:hAnsi="Tahoma" w:cs="Tahoma"/>
                <w:spacing w:val="-2"/>
                <w:w w:val="88"/>
                <w:sz w:val="16"/>
                <w:szCs w:val="16"/>
                <w:rtl/>
              </w:rPr>
              <w:t>מכרזים,ליטיגציה</w:t>
            </w:r>
            <w:r w:rsidRPr="001C54B0">
              <w:rPr>
                <w:rFonts w:ascii="Tahoma" w:hAnsi="Tahoma" w:cs="Tahoma"/>
                <w:spacing w:val="-2"/>
                <w:w w:val="88"/>
                <w:sz w:val="16"/>
                <w:szCs w:val="16"/>
                <w:rtl/>
              </w:rPr>
              <w:t>, מסחרי, חוזים, דיני עבודה הוצל"פ - בנושאים בהם החל לטפל המשרד לפני תום תקופת מינויו.</w:t>
            </w:r>
          </w:p>
        </w:tc>
        <w:tc>
          <w:tcPr>
            <w:tcW w:w="0" w:type="auto"/>
          </w:tcPr>
          <w:p w:rsidR="001C54B0" w:rsidRPr="001C54B0" w:rsidP="00632647" w14:paraId="034B3C13"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138,599</w:t>
            </w:r>
          </w:p>
        </w:tc>
        <w:tc>
          <w:tcPr>
            <w:tcW w:w="0" w:type="auto"/>
          </w:tcPr>
          <w:p w:rsidR="001C54B0" w:rsidRPr="001C54B0" w:rsidP="00632647" w14:paraId="784C520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22F2FDE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488,748</w:t>
            </w:r>
          </w:p>
        </w:tc>
        <w:tc>
          <w:tcPr>
            <w:tcW w:w="0" w:type="auto"/>
          </w:tcPr>
          <w:p w:rsidR="001C54B0" w:rsidRPr="001C54B0" w:rsidP="00632647" w14:paraId="5F037C5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9,360</w:t>
            </w:r>
          </w:p>
        </w:tc>
        <w:tc>
          <w:tcPr>
            <w:tcW w:w="0" w:type="auto"/>
          </w:tcPr>
          <w:p w:rsidR="001C54B0" w:rsidRPr="001C54B0" w:rsidP="00632647" w14:paraId="23C5948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636,707</w:t>
            </w:r>
          </w:p>
        </w:tc>
      </w:tr>
      <w:tr w14:paraId="04DE12AC" w14:textId="77777777" w:rsidTr="00DD50A1">
        <w:tblPrEx>
          <w:tblW w:w="0" w:type="auto"/>
          <w:tblLook w:val="04A0"/>
        </w:tblPrEx>
        <w:trPr>
          <w:cantSplit/>
        </w:trPr>
        <w:tc>
          <w:tcPr>
            <w:tcW w:w="0" w:type="auto"/>
          </w:tcPr>
          <w:p w:rsidR="001C54B0" w:rsidRPr="001C54B0" w:rsidP="00632647" w14:paraId="6A6EFA0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כז'</w:t>
            </w:r>
          </w:p>
        </w:tc>
        <w:tc>
          <w:tcPr>
            <w:tcW w:w="0" w:type="auto"/>
          </w:tcPr>
          <w:p w:rsidR="001C54B0" w:rsidRPr="001C54B0" w:rsidP="00632647" w14:paraId="3E79F2DF"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 xml:space="preserve">מקרקעין הוצל"פ וליטיגציה </w:t>
            </w:r>
          </w:p>
        </w:tc>
        <w:tc>
          <w:tcPr>
            <w:tcW w:w="0" w:type="auto"/>
          </w:tcPr>
          <w:p w:rsidR="001C54B0" w:rsidRPr="001C54B0" w:rsidP="00632647" w14:paraId="67672E2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36,291</w:t>
            </w:r>
          </w:p>
        </w:tc>
        <w:tc>
          <w:tcPr>
            <w:tcW w:w="0" w:type="auto"/>
          </w:tcPr>
          <w:p w:rsidR="001C54B0" w:rsidRPr="001C54B0" w:rsidP="00632647" w14:paraId="7C63540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99B8F0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10,296</w:t>
            </w:r>
          </w:p>
        </w:tc>
        <w:tc>
          <w:tcPr>
            <w:tcW w:w="0" w:type="auto"/>
          </w:tcPr>
          <w:p w:rsidR="001C54B0" w:rsidRPr="001C54B0" w:rsidP="00632647" w14:paraId="2FCAA40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C03B25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46,587</w:t>
            </w:r>
          </w:p>
        </w:tc>
      </w:tr>
      <w:tr w14:paraId="1C91CD88" w14:textId="77777777" w:rsidTr="00DD50A1">
        <w:tblPrEx>
          <w:tblW w:w="0" w:type="auto"/>
          <w:tblLook w:val="04A0"/>
        </w:tblPrEx>
        <w:trPr>
          <w:cantSplit/>
        </w:trPr>
        <w:tc>
          <w:tcPr>
            <w:tcW w:w="0" w:type="auto"/>
          </w:tcPr>
          <w:p w:rsidR="001C54B0" w:rsidRPr="001C54B0" w:rsidP="00632647" w14:paraId="567EFA25"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כח'</w:t>
            </w:r>
          </w:p>
        </w:tc>
        <w:tc>
          <w:tcPr>
            <w:tcW w:w="0" w:type="auto"/>
          </w:tcPr>
          <w:p w:rsidR="001C54B0" w:rsidP="001C54B0" w14:paraId="67ED2CC7" w14:textId="2CDAAEFB">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מקרקעין ותכנון ובניה</w:t>
            </w:r>
          </w:p>
          <w:p w:rsidR="001C54B0" w:rsidP="001C54B0" w14:paraId="583AD616" w14:textId="73B1ADD1">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חוזים</w:t>
            </w:r>
          </w:p>
          <w:p w:rsidR="001C54B0" w:rsidRPr="001C54B0" w:rsidP="001C54B0" w14:paraId="604F36FB" w14:textId="24DC1F60">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3.</w:t>
            </w:r>
            <w:r>
              <w:rPr>
                <w:rFonts w:ascii="Tahoma" w:hAnsi="Tahoma" w:cs="Tahoma"/>
                <w:sz w:val="16"/>
                <w:szCs w:val="16"/>
                <w:rtl/>
              </w:rPr>
              <w:tab/>
            </w:r>
            <w:r w:rsidRPr="001C54B0">
              <w:rPr>
                <w:rFonts w:ascii="Tahoma" w:hAnsi="Tahoma" w:cs="Tahoma"/>
                <w:sz w:val="16"/>
                <w:szCs w:val="16"/>
                <w:rtl/>
              </w:rPr>
              <w:t>מכרזים</w:t>
            </w:r>
          </w:p>
        </w:tc>
        <w:tc>
          <w:tcPr>
            <w:tcW w:w="0" w:type="auto"/>
          </w:tcPr>
          <w:p w:rsidR="001C54B0" w:rsidRPr="001C54B0" w:rsidP="00632647" w14:paraId="59FD1758"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183,987</w:t>
            </w:r>
          </w:p>
        </w:tc>
        <w:tc>
          <w:tcPr>
            <w:tcW w:w="0" w:type="auto"/>
          </w:tcPr>
          <w:p w:rsidR="001C54B0" w:rsidRPr="001C54B0" w:rsidP="00632647" w14:paraId="5D7574D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4,680</w:t>
            </w:r>
          </w:p>
        </w:tc>
        <w:tc>
          <w:tcPr>
            <w:tcW w:w="0" w:type="auto"/>
          </w:tcPr>
          <w:p w:rsidR="001C54B0" w:rsidRPr="001C54B0" w:rsidP="00632647" w14:paraId="7E104F3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37,908</w:t>
            </w:r>
          </w:p>
        </w:tc>
        <w:tc>
          <w:tcPr>
            <w:tcW w:w="0" w:type="auto"/>
          </w:tcPr>
          <w:p w:rsidR="001C54B0" w:rsidRPr="001C54B0" w:rsidP="00632647" w14:paraId="52BB0B0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6CA1F71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226,575</w:t>
            </w:r>
          </w:p>
        </w:tc>
      </w:tr>
      <w:tr w14:paraId="505FE791" w14:textId="77777777" w:rsidTr="00DD50A1">
        <w:tblPrEx>
          <w:tblW w:w="0" w:type="auto"/>
          <w:tblLook w:val="04A0"/>
        </w:tblPrEx>
        <w:trPr>
          <w:cantSplit/>
        </w:trPr>
        <w:tc>
          <w:tcPr>
            <w:tcW w:w="0" w:type="auto"/>
          </w:tcPr>
          <w:p w:rsidR="001C54B0" w:rsidRPr="001C54B0" w:rsidP="00632647" w14:paraId="2086A4A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כט'</w:t>
            </w:r>
          </w:p>
        </w:tc>
        <w:tc>
          <w:tcPr>
            <w:tcW w:w="0" w:type="auto"/>
          </w:tcPr>
          <w:p w:rsidR="001C54B0" w:rsidP="001C54B0" w14:paraId="3A3BC010" w14:textId="1017816A">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1.</w:t>
            </w:r>
            <w:r>
              <w:rPr>
                <w:rFonts w:ascii="Tahoma" w:hAnsi="Tahoma" w:cs="Tahoma"/>
                <w:sz w:val="16"/>
                <w:szCs w:val="16"/>
                <w:rtl/>
              </w:rPr>
              <w:tab/>
            </w:r>
            <w:r w:rsidRPr="001C54B0">
              <w:rPr>
                <w:rFonts w:ascii="Tahoma" w:hAnsi="Tahoma" w:cs="Tahoma"/>
                <w:sz w:val="16"/>
                <w:szCs w:val="16"/>
                <w:rtl/>
              </w:rPr>
              <w:t>מקרקעין ותכנון ובניה</w:t>
            </w:r>
          </w:p>
          <w:p w:rsidR="001C54B0" w:rsidP="001C54B0" w14:paraId="47940846" w14:textId="6E80BDEC">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2.</w:t>
            </w:r>
            <w:r>
              <w:rPr>
                <w:rFonts w:ascii="Tahoma" w:hAnsi="Tahoma" w:cs="Tahoma"/>
                <w:sz w:val="16"/>
                <w:szCs w:val="16"/>
                <w:rtl/>
              </w:rPr>
              <w:tab/>
            </w:r>
            <w:r w:rsidRPr="001C54B0">
              <w:rPr>
                <w:rFonts w:ascii="Tahoma" w:hAnsi="Tahoma" w:cs="Tahoma"/>
                <w:sz w:val="16"/>
                <w:szCs w:val="16"/>
                <w:rtl/>
              </w:rPr>
              <w:t>חוזים</w:t>
            </w:r>
          </w:p>
          <w:p w:rsidR="001C54B0" w:rsidRPr="001C54B0" w:rsidP="001C54B0" w14:paraId="6867C175" w14:textId="7AAF7C9F">
            <w:pPr>
              <w:pStyle w:val="a23"/>
              <w:tabs>
                <w:tab w:val="clear" w:pos="340"/>
              </w:tabs>
              <w:spacing w:before="40" w:after="40" w:line="240" w:lineRule="atLeast"/>
              <w:ind w:left="284" w:hanging="284"/>
              <w:rPr>
                <w:rFonts w:ascii="Tahoma" w:hAnsi="Tahoma" w:cs="Tahoma"/>
                <w:sz w:val="16"/>
                <w:szCs w:val="16"/>
                <w:rtl/>
              </w:rPr>
            </w:pPr>
            <w:r w:rsidRPr="001C54B0">
              <w:rPr>
                <w:rFonts w:ascii="Tahoma" w:hAnsi="Tahoma" w:cs="Tahoma"/>
                <w:sz w:val="16"/>
                <w:szCs w:val="16"/>
                <w:rtl/>
              </w:rPr>
              <w:t>3.</w:t>
            </w:r>
            <w:r>
              <w:rPr>
                <w:rFonts w:ascii="Tahoma" w:hAnsi="Tahoma" w:cs="Tahoma"/>
                <w:sz w:val="16"/>
                <w:szCs w:val="16"/>
                <w:rtl/>
              </w:rPr>
              <w:tab/>
            </w:r>
            <w:r w:rsidRPr="001C54B0">
              <w:rPr>
                <w:rFonts w:ascii="Tahoma" w:hAnsi="Tahoma" w:cs="Tahoma"/>
                <w:sz w:val="16"/>
                <w:szCs w:val="16"/>
                <w:rtl/>
              </w:rPr>
              <w:t>מכרזים</w:t>
            </w:r>
          </w:p>
        </w:tc>
        <w:tc>
          <w:tcPr>
            <w:tcW w:w="0" w:type="auto"/>
          </w:tcPr>
          <w:p w:rsidR="001C54B0" w:rsidRPr="001C54B0" w:rsidP="00632647" w14:paraId="6F758C14"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B8BCEA9"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0D83D262"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80,163</w:t>
            </w:r>
          </w:p>
        </w:tc>
        <w:tc>
          <w:tcPr>
            <w:tcW w:w="0" w:type="auto"/>
          </w:tcPr>
          <w:p w:rsidR="001C54B0" w:rsidRPr="001C54B0" w:rsidP="00632647" w14:paraId="152ABACB"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26,193</w:t>
            </w:r>
          </w:p>
        </w:tc>
        <w:tc>
          <w:tcPr>
            <w:tcW w:w="0" w:type="auto"/>
          </w:tcPr>
          <w:p w:rsidR="001C54B0" w:rsidRPr="001C54B0" w:rsidP="00632647" w14:paraId="234CB24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106,356</w:t>
            </w:r>
          </w:p>
        </w:tc>
      </w:tr>
      <w:tr w14:paraId="2302E42A" w14:textId="77777777" w:rsidTr="00DD50A1">
        <w:tblPrEx>
          <w:tblW w:w="0" w:type="auto"/>
          <w:tblLook w:val="04A0"/>
        </w:tblPrEx>
        <w:trPr>
          <w:cantSplit/>
        </w:trPr>
        <w:tc>
          <w:tcPr>
            <w:tcW w:w="0" w:type="auto"/>
          </w:tcPr>
          <w:p w:rsidR="001C54B0" w:rsidRPr="001C54B0" w:rsidP="00632647" w14:paraId="0A43921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ל'</w:t>
            </w:r>
          </w:p>
        </w:tc>
        <w:tc>
          <w:tcPr>
            <w:tcW w:w="0" w:type="auto"/>
          </w:tcPr>
          <w:p w:rsidR="001C54B0" w:rsidRPr="001C54B0" w:rsidP="00632647" w14:paraId="5D489C8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תשלום בגין תיק פתוח בתחום המקרקעין</w:t>
            </w:r>
          </w:p>
        </w:tc>
        <w:tc>
          <w:tcPr>
            <w:tcW w:w="0" w:type="auto"/>
          </w:tcPr>
          <w:p w:rsidR="001C54B0" w:rsidRPr="001C54B0" w:rsidP="00632647" w14:paraId="45AAB466"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40D78B7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32,081</w:t>
            </w:r>
          </w:p>
        </w:tc>
        <w:tc>
          <w:tcPr>
            <w:tcW w:w="0" w:type="auto"/>
          </w:tcPr>
          <w:p w:rsidR="001C54B0" w:rsidRPr="001C54B0" w:rsidP="00632647" w14:paraId="280E28FA"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4246C30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0</w:t>
            </w:r>
          </w:p>
        </w:tc>
        <w:tc>
          <w:tcPr>
            <w:tcW w:w="0" w:type="auto"/>
          </w:tcPr>
          <w:p w:rsidR="001C54B0" w:rsidRPr="001C54B0" w:rsidP="00632647" w14:paraId="2FB3E271"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32,081</w:t>
            </w:r>
          </w:p>
        </w:tc>
      </w:tr>
      <w:tr w14:paraId="6C018244" w14:textId="77777777" w:rsidTr="00DD50A1">
        <w:tblPrEx>
          <w:tblW w:w="0" w:type="auto"/>
          <w:tblLook w:val="04A0"/>
        </w:tblPrEx>
        <w:trPr>
          <w:cantSplit/>
        </w:trPr>
        <w:tc>
          <w:tcPr>
            <w:tcW w:w="0" w:type="auto"/>
          </w:tcPr>
          <w:p w:rsidR="001C54B0" w:rsidRPr="001C54B0" w:rsidP="00632647" w14:paraId="40F7F44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משרד לא'</w:t>
            </w:r>
          </w:p>
        </w:tc>
        <w:tc>
          <w:tcPr>
            <w:tcW w:w="0" w:type="auto"/>
          </w:tcPr>
          <w:p w:rsidR="001C54B0" w:rsidRPr="001C54B0" w:rsidP="00632647" w14:paraId="03640E09" w14:textId="7BFCF5ED">
            <w:pPr>
              <w:pStyle w:val="a23"/>
              <w:tabs>
                <w:tab w:val="clear" w:pos="340"/>
              </w:tabs>
              <w:spacing w:before="40" w:after="40" w:line="240" w:lineRule="atLeast"/>
              <w:rPr>
                <w:rFonts w:ascii="Tahoma" w:hAnsi="Tahoma" w:cs="Tahoma"/>
                <w:sz w:val="16"/>
                <w:szCs w:val="16"/>
                <w:rtl/>
              </w:rPr>
            </w:pPr>
            <w:r w:rsidRPr="001C54B0">
              <w:rPr>
                <w:rFonts w:ascii="Tahoma" w:hAnsi="Tahoma" w:cs="Tahoma"/>
                <w:spacing w:val="-2"/>
                <w:sz w:val="16"/>
                <w:szCs w:val="16"/>
                <w:rtl/>
              </w:rPr>
              <w:t>דיני מקרקעין, תכנון ובניה, חוזים, מנהלי,</w:t>
            </w:r>
            <w:r w:rsidR="00DD50A1">
              <w:rPr>
                <w:rFonts w:ascii="Tahoma" w:hAnsi="Tahoma" w:cs="Tahoma" w:hint="cs"/>
                <w:spacing w:val="-2"/>
                <w:sz w:val="16"/>
                <w:szCs w:val="16"/>
                <w:rtl/>
              </w:rPr>
              <w:t xml:space="preserve"> </w:t>
            </w:r>
            <w:r w:rsidRPr="001C54B0">
              <w:rPr>
                <w:rFonts w:ascii="Tahoma" w:hAnsi="Tahoma" w:cs="Tahoma"/>
                <w:spacing w:val="-2"/>
                <w:sz w:val="16"/>
                <w:szCs w:val="16"/>
                <w:rtl/>
              </w:rPr>
              <w:t>ליטיגציה - השלמת טיפול בתיקים תלויים ועומדים בביהמ"ש.</w:t>
            </w:r>
          </w:p>
        </w:tc>
        <w:tc>
          <w:tcPr>
            <w:tcW w:w="0" w:type="auto"/>
          </w:tcPr>
          <w:p w:rsidR="001C54B0" w:rsidRPr="001C54B0" w:rsidP="00632647" w14:paraId="307B1D80"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22,512</w:t>
            </w:r>
          </w:p>
        </w:tc>
        <w:tc>
          <w:tcPr>
            <w:tcW w:w="0" w:type="auto"/>
          </w:tcPr>
          <w:p w:rsidR="001C54B0" w:rsidRPr="001C54B0" w:rsidP="00632647" w14:paraId="7E27941C"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33,826</w:t>
            </w:r>
          </w:p>
        </w:tc>
        <w:tc>
          <w:tcPr>
            <w:tcW w:w="0" w:type="auto"/>
          </w:tcPr>
          <w:p w:rsidR="001C54B0" w:rsidRPr="001C54B0" w:rsidP="00632647" w14:paraId="4F69E37E"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91,352</w:t>
            </w:r>
          </w:p>
        </w:tc>
        <w:tc>
          <w:tcPr>
            <w:tcW w:w="0" w:type="auto"/>
          </w:tcPr>
          <w:p w:rsidR="001C54B0" w:rsidRPr="001C54B0" w:rsidP="00632647" w14:paraId="2C493337"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137,028</w:t>
            </w:r>
          </w:p>
        </w:tc>
        <w:tc>
          <w:tcPr>
            <w:tcW w:w="0" w:type="auto"/>
          </w:tcPr>
          <w:p w:rsidR="001C54B0" w:rsidRPr="001C54B0" w:rsidP="00632647" w14:paraId="0F3E81AD" w14:textId="77777777">
            <w:pPr>
              <w:pStyle w:val="a23"/>
              <w:tabs>
                <w:tab w:val="clear" w:pos="340"/>
              </w:tabs>
              <w:spacing w:before="40" w:after="40" w:line="240" w:lineRule="atLeast"/>
              <w:rPr>
                <w:rFonts w:ascii="Tahoma" w:hAnsi="Tahoma" w:cs="Tahoma"/>
                <w:sz w:val="16"/>
                <w:szCs w:val="16"/>
                <w:rtl/>
              </w:rPr>
            </w:pPr>
            <w:r w:rsidRPr="001C54B0">
              <w:rPr>
                <w:rFonts w:ascii="Tahoma" w:hAnsi="Tahoma" w:cs="Tahoma"/>
                <w:sz w:val="16"/>
                <w:szCs w:val="16"/>
                <w:rtl/>
              </w:rPr>
              <w:t>284,718</w:t>
            </w:r>
          </w:p>
        </w:tc>
      </w:tr>
    </w:tbl>
    <w:p w:rsidR="003A28BA" w:rsidRPr="008242D4" w:rsidP="00855446" w14:paraId="031C3DD4" w14:textId="77777777">
      <w:pPr>
        <w:pStyle w:val="text-source"/>
        <w:spacing w:after="0"/>
        <w:rPr>
          <w:rStyle w:val="a4"/>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855446" w14:paraId="6D7C90EE" w14:textId="77777777">
      <w:pPr>
        <w:pStyle w:val="text-source"/>
        <w:spacing w:before="0" w:after="0"/>
        <w:ind w:left="397" w:hanging="397"/>
        <w:rPr>
          <w:rtl/>
        </w:rPr>
      </w:pPr>
      <w:r w:rsidRPr="008242D4">
        <w:rPr>
          <w:rtl/>
        </w:rPr>
        <w:t>*</w:t>
      </w:r>
      <w:r w:rsidRPr="008242D4">
        <w:rPr>
          <w:rtl/>
        </w:rPr>
        <w:tab/>
        <w:t xml:space="preserve">בשנת 2018 חתמה החברה חוזה ההתקשרות חדש עם משרד יא' </w:t>
      </w:r>
      <w:r>
        <w:rPr>
          <w:rtl/>
        </w:rPr>
        <w:t>.</w:t>
      </w:r>
    </w:p>
    <w:p w:rsidR="003A28BA" w:rsidRPr="008242D4" w:rsidP="00855446" w14:paraId="5ED0ED07" w14:textId="77777777">
      <w:pPr>
        <w:pStyle w:val="text-source"/>
        <w:spacing w:before="0" w:after="0"/>
        <w:ind w:left="397" w:hanging="397"/>
        <w:rPr>
          <w:rtl/>
        </w:rPr>
      </w:pPr>
      <w:r w:rsidRPr="008242D4">
        <w:rPr>
          <w:rtl/>
        </w:rPr>
        <w:t>**</w:t>
      </w:r>
      <w:r w:rsidRPr="008242D4">
        <w:rPr>
          <w:rtl/>
        </w:rPr>
        <w:tab/>
        <w:t xml:space="preserve">בשנת 2018 חתמה החברה חוזה ההתקשרות חדש עם משרד </w:t>
      </w:r>
      <w:r w:rsidRPr="008242D4">
        <w:rPr>
          <w:rtl/>
        </w:rPr>
        <w:t>יב</w:t>
      </w:r>
      <w:r w:rsidRPr="008242D4">
        <w:rPr>
          <w:rtl/>
        </w:rPr>
        <w:t xml:space="preserve">' </w:t>
      </w:r>
      <w:r>
        <w:rPr>
          <w:rtl/>
        </w:rPr>
        <w:t>.</w:t>
      </w:r>
    </w:p>
    <w:p w:rsidR="003A28BA" w:rsidRPr="008242D4" w:rsidP="00855446" w14:paraId="10220BF9" w14:textId="77777777">
      <w:pPr>
        <w:pStyle w:val="text-source"/>
        <w:spacing w:before="0" w:after="0"/>
        <w:ind w:left="397" w:hanging="397"/>
        <w:rPr>
          <w:rtl/>
        </w:rPr>
      </w:pPr>
      <w:r w:rsidRPr="008242D4">
        <w:rPr>
          <w:rtl/>
        </w:rPr>
        <w:t>***</w:t>
      </w:r>
      <w:r w:rsidRPr="008242D4">
        <w:rPr>
          <w:rtl/>
        </w:rPr>
        <w:tab/>
        <w:t xml:space="preserve">בשנת 2018 חתמה החברה חוזה ההתקשרות חדש עם משרד יד' </w:t>
      </w:r>
      <w:r>
        <w:rPr>
          <w:rtl/>
        </w:rPr>
        <w:t>.</w:t>
      </w:r>
    </w:p>
    <w:p w:rsidR="003A28BA" w:rsidRPr="008242D4" w:rsidP="00855446" w14:paraId="05320E8D" w14:textId="77777777">
      <w:pPr>
        <w:pStyle w:val="text-source"/>
        <w:spacing w:before="0"/>
        <w:ind w:left="397" w:hanging="397"/>
        <w:rPr>
          <w:rtl/>
        </w:rPr>
      </w:pPr>
      <w:r w:rsidRPr="008242D4">
        <w:rPr>
          <w:rtl/>
        </w:rPr>
        <w:t>***</w:t>
      </w:r>
      <w:r w:rsidRPr="008242D4">
        <w:rPr>
          <w:rtl/>
        </w:rPr>
        <w:tab/>
        <w:t xml:space="preserve">בשנת 2018 חתמה החברה חוזה ההתקשרות חדש עם משרד ח' </w:t>
      </w:r>
      <w:r>
        <w:rPr>
          <w:rtl/>
        </w:rPr>
        <w:t>.</w:t>
      </w:r>
    </w:p>
    <w:p w:rsidR="003A28BA" w:rsidRPr="008242D4" w:rsidP="00670849" w14:paraId="6C64E873" w14:textId="77777777">
      <w:pPr>
        <w:pStyle w:val="RESHET"/>
        <w:rPr>
          <w:rtl/>
        </w:rPr>
      </w:pPr>
      <w:r w:rsidRPr="008242D4">
        <w:rPr>
          <w:rtl/>
        </w:rPr>
        <w:t>נמצאו פערים בהיקף התשלומים למשרדים השונים</w:t>
      </w:r>
      <w:r>
        <w:rPr>
          <w:rtl/>
        </w:rPr>
        <w:t>,</w:t>
      </w:r>
      <w:r w:rsidRPr="008242D4">
        <w:rPr>
          <w:rtl/>
        </w:rPr>
        <w:t xml:space="preserve"> בהתבסס על תחומי ההתמחות השונים של המשרדים השונים ועל מנגנון חלוקת העומסים שיושם בחברה</w:t>
      </w:r>
      <w:r>
        <w:rPr>
          <w:rtl/>
        </w:rPr>
        <w:t>.</w:t>
      </w:r>
      <w:r w:rsidRPr="008242D4">
        <w:rPr>
          <w:rtl/>
        </w:rPr>
        <w:t xml:space="preserve"> משרד מבקר המדינה ממליץ לחברה לבחון יישום מנגנון לחלוקת העבודה שיתבסס על פרמטרים שונים הניתנים לבחינה</w:t>
      </w:r>
      <w:r>
        <w:rPr>
          <w:rtl/>
        </w:rPr>
        <w:t>,</w:t>
      </w:r>
      <w:r w:rsidRPr="008242D4">
        <w:rPr>
          <w:rtl/>
        </w:rPr>
        <w:t xml:space="preserve"> ובכלל זה היקף תיקים בטיפול</w:t>
      </w:r>
      <w:r>
        <w:rPr>
          <w:rtl/>
        </w:rPr>
        <w:t>,</w:t>
      </w:r>
      <w:r w:rsidRPr="008242D4">
        <w:rPr>
          <w:rtl/>
        </w:rPr>
        <w:t xml:space="preserve"> היקף תיקי עבר</w:t>
      </w:r>
      <w:r>
        <w:rPr>
          <w:rtl/>
        </w:rPr>
        <w:t>,</w:t>
      </w:r>
      <w:r w:rsidRPr="008242D4">
        <w:rPr>
          <w:rtl/>
        </w:rPr>
        <w:t xml:space="preserve"> היקף התשלומים ועוד</w:t>
      </w:r>
      <w:r>
        <w:rPr>
          <w:rtl/>
        </w:rPr>
        <w:t>,</w:t>
      </w:r>
      <w:r w:rsidRPr="008242D4">
        <w:rPr>
          <w:rtl/>
        </w:rPr>
        <w:t xml:space="preserve"> וזאת כדי להביא לחלוקה הוגנת ושוויונית של העבודה</w:t>
      </w:r>
      <w:r>
        <w:rPr>
          <w:rtl/>
        </w:rPr>
        <w:t>.</w:t>
      </w:r>
      <w:r w:rsidRPr="008242D4">
        <w:rPr>
          <w:rtl/>
        </w:rPr>
        <w:t xml:space="preserve"> </w:t>
      </w:r>
    </w:p>
    <w:p w:rsidR="003A28BA" w:rsidRPr="008242D4" w:rsidP="00456CE8" w14:paraId="76366A93" w14:textId="77777777">
      <w:pPr>
        <w:pStyle w:val="3"/>
        <w:rPr>
          <w:rtl/>
        </w:rPr>
      </w:pPr>
      <w:r w:rsidRPr="008242D4">
        <w:rPr>
          <w:rtl/>
        </w:rPr>
        <w:t>התקשרות לביצוע בדיקות פוליגרף</w:t>
      </w:r>
    </w:p>
    <w:p w:rsidR="003A28BA" w:rsidRPr="00E92A4D" w:rsidP="00E92A4D" w14:paraId="20A391B3"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ביוני 2015 חתמה החברה על הסכם התקשרות עם חברה לצורך בדיקות מהימנות לעובדים בהליך טרום גיוס, לרבות תשאולים פרונטליים, בדיקות אמינות ממוחשבות ובדיקות פוליגרף. בסעיף בהסכם שכותרתו "שיטת העבודה", נקבע בין היתר כי מדי פעם יידרש הספק לבצע תשאולים פרונטליים או בדיקות פוליגרף למועמדים, לעובדים או לכל גורם אחר אשר החברה תבקש לבדוק. תקופת ההתקשרות הוגדרה 24 חודשים, עם שתי אופציות להארכה של 12 חודשים כל אחת.</w:t>
      </w:r>
    </w:p>
    <w:p w:rsidR="003A28BA" w:rsidRPr="00E92A4D" w:rsidP="00E92A4D" w14:paraId="3E19431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ביולי 2017 התכנסה ועדת המכרזים בחברה לצורך אישור מימוש אופציה לתקציב נוסף של בדיקות מהימנות בביצוע החברה האמורה. התכנסות זו זומנה עקב פנייה ביוני 2017 מצד מנהל </w:t>
      </w:r>
      <w:r w:rsidRPr="00E92A4D">
        <w:rPr>
          <w:rFonts w:ascii="Tahoma" w:hAnsi="Tahoma" w:cs="Tahoma"/>
          <w:sz w:val="20"/>
          <w:szCs w:val="20"/>
          <w:rtl/>
        </w:rPr>
        <w:t>אגף משאבי אנוש, שבה הסביר כי כחלק מנוהל קליטת העובדים בחברה ומההסכם הקיבוצי המיוחד</w:t>
      </w:r>
      <w:r>
        <w:rPr>
          <w:rFonts w:ascii="Tahoma" w:hAnsi="Tahoma" w:cs="Tahoma"/>
          <w:sz w:val="20"/>
          <w:szCs w:val="20"/>
          <w:vertAlign w:val="superscript"/>
          <w:rtl/>
        </w:rPr>
        <w:footnoteReference w:id="18"/>
      </w:r>
      <w:r w:rsidRPr="00E92A4D">
        <w:rPr>
          <w:rFonts w:ascii="Tahoma" w:hAnsi="Tahoma" w:cs="Tahoma"/>
          <w:sz w:val="20"/>
          <w:szCs w:val="20"/>
          <w:rtl/>
        </w:rPr>
        <w:t>, טרם קליטת עובדים חדשים החברה מחויבת לערוך להם מבדקי אמינות.</w:t>
      </w:r>
    </w:p>
    <w:p w:rsidR="003A28BA" w:rsidRPr="00E92A4D" w:rsidP="00E92A4D" w14:paraId="6A2F92A2"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יצוין כי בפברואר 2016 קיבלה החברה חוות דעת מיועץ משפטי חיצוני בנוגע לוועדת איתור למבקר פנימי, אשר התייחסה בין השאר גם לשימוש בבדיקת פוליגרף בהליכי קליטה לעבודה. מסקנות חוות הדעת היו: א. חיוב מועמד בבדיקת פוליגרף עלול להיות בעייתי לנוכח העובדה שפוליגרף אינו אמין ועלולה להישמע טענה כי בדיקת פוליגרף עלולה לפגוע בכבוד האדם כערך חוקתי; ב. לנוכח גישת בית-הדין לעבודה ולנוכח הנחיות היועץ המשפטי לממשלה, מומלץ שלא לחייב מועמד לתפקיד לעבור בדיקת פוליגרף זאת לנוכח הנחיות היועץ המשפטי לממשלה בנושא שימוש בבדיקת פוליגרף על-ידי רשויות המדינה; ג. לא ניתן לכלול במתכונת ובאתר האינטרנט של החברה בחלק המתייחס למשרה הנדונה אף לא הוראה כללית, שלפיה ועדת האיתור תוכל לבקש ממועמד לתפקיד להיבדק בבדיקת פוליגרף. </w:t>
      </w:r>
    </w:p>
    <w:p w:rsidR="003A28BA" w:rsidRPr="00E92A4D" w:rsidP="00E92A4D" w14:paraId="3E19436B"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הביקורת העלתה כי במרץ 2017 פנה נציג רשות החברות (דאז) ליו"ר הדירקטוריון ולמנכ"ל החברה בעניין הפעלת חוקר פרטי ובעניין קיום בדיקות פוליגרף לעובדי החברה (להלן - פניית הרשות). בפנייה התבקשה החברה להציג את עמדתה לגבי העסקת חוקר פרטי ולגבי בדיקות פוליגרף. עוד התבקשה החברה, להבהיר אם קיימים נהלים מפורטים שלה בכתב לגבי נושאים אלו. </w:t>
      </w:r>
    </w:p>
    <w:p w:rsidR="003A28BA" w:rsidRPr="00E92A4D" w:rsidP="00E92A4D" w14:paraId="6A3C2F4B"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עוד הודגש בפניית הרשות כי יש צורך לקיים דיון בדירקטוריון החברה בנושא השימוש בכלי בדיקה וחקירה אלה, שבו תוצג בין היתר עמדת מנכ"ל החברה בעניין, ויפורטו כל המקרים בשנה האחרונה שנעשה בהם שימוש בבדיקות פוליגרף ובחקירות חוקר פרטי בענייני עובדי החברה. </w:t>
      </w:r>
    </w:p>
    <w:p w:rsidR="003A28BA" w:rsidRPr="00E92A4D" w:rsidP="00E92A4D" w14:paraId="21EF3EC4"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ציינה בתשובתה כי מדיניות החברה בנושא הפוליגרף הינה ברורה וחד משמעית, נדונה מספר פעמים בדירקטוריון והובאה לידיעת רשות החברות. המדיניות קובעת, כי כל בכיר שמגויס לחברה, עובר בדיקת פוליגרף שתוצאותיה מגיעות אל המנכ"ל. מעבר לכך, אין שום בדיקות פוליגרף בחברה.</w:t>
      </w:r>
    </w:p>
    <w:p w:rsidR="003A28BA" w:rsidRPr="00E92A4D" w:rsidP="00E92A4D" w14:paraId="7247BBF8"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הביקורת העלתה כי:</w:t>
      </w:r>
    </w:p>
    <w:p w:rsidR="003A28BA" w:rsidP="008F11FD" w14:paraId="4502FFF8" w14:textId="4A65FE18">
      <w:pPr>
        <w:pStyle w:val="RESHET"/>
        <w:numPr>
          <w:ilvl w:val="0"/>
          <w:numId w:val="39"/>
        </w:numPr>
        <w:rPr>
          <w:rtl/>
        </w:rPr>
      </w:pPr>
      <w:r w:rsidRPr="008242D4">
        <w:rPr>
          <w:rtl/>
        </w:rPr>
        <w:t>הגם שבהתאם לתשובת החברה היה דיון בנושא</w:t>
      </w:r>
      <w:r>
        <w:rPr>
          <w:rtl/>
        </w:rPr>
        <w:t>,</w:t>
      </w:r>
      <w:r w:rsidRPr="008242D4">
        <w:rPr>
          <w:rtl/>
        </w:rPr>
        <w:t xml:space="preserve"> החברה לא העבירה לרשות את עמדתה בנושא שימוש בכלי בדיקה וחקירה ולא השלימה דיון ייעודי בדירקטוריון בנושא כפי שנתבקשה על ידי הרשות</w:t>
      </w:r>
      <w:r>
        <w:rPr>
          <w:rtl/>
        </w:rPr>
        <w:t>.</w:t>
      </w:r>
      <w:r w:rsidRPr="008242D4">
        <w:rPr>
          <w:rtl/>
        </w:rPr>
        <w:t xml:space="preserve"> מומלץ שהחברה תקיים דיון ייעודי בנושא</w:t>
      </w:r>
      <w:r>
        <w:rPr>
          <w:rtl/>
        </w:rPr>
        <w:t>,</w:t>
      </w:r>
      <w:r w:rsidRPr="008242D4">
        <w:rPr>
          <w:rtl/>
        </w:rPr>
        <w:t xml:space="preserve"> ותגבש נוהל לשימוש בכלים אלו ותבהיר עניין זה בכתב לרשות</w:t>
      </w:r>
      <w:r>
        <w:rPr>
          <w:rtl/>
        </w:rPr>
        <w:t>.</w:t>
      </w:r>
    </w:p>
    <w:p w:rsidR="008F11FD" w:rsidRPr="008F11FD" w:rsidP="008F11FD" w14:paraId="16E781A9" w14:textId="77777777">
      <w:pPr>
        <w:pStyle w:val="a5"/>
        <w:spacing w:after="120" w:line="320" w:lineRule="atLeast"/>
        <w:rPr>
          <w:rFonts w:ascii="Tahoma" w:hAnsi="Tahoma" w:cs="Tahoma"/>
          <w:sz w:val="20"/>
          <w:szCs w:val="20"/>
          <w:rtl/>
        </w:rPr>
      </w:pPr>
    </w:p>
    <w:p w:rsidR="003A28BA" w:rsidRPr="008242D4" w:rsidP="00855446" w14:paraId="1F22B612" w14:textId="77777777">
      <w:pPr>
        <w:pStyle w:val="RESHET"/>
        <w:ind w:left="568" w:hanging="284"/>
        <w:rPr>
          <w:rtl/>
        </w:rPr>
      </w:pPr>
      <w:r w:rsidRPr="008242D4">
        <w:rPr>
          <w:rtl/>
        </w:rPr>
        <w:t>2</w:t>
      </w:r>
      <w:r>
        <w:rPr>
          <w:rtl/>
        </w:rPr>
        <w:t>.</w:t>
      </w:r>
      <w:r w:rsidRPr="008242D4">
        <w:rPr>
          <w:rtl/>
        </w:rPr>
        <w:tab/>
        <w:t>החברה מימשה ביולי 2017 אופציה להארכת ההתקשרות עם החברה לביצוע בדיקות פוליגרף</w:t>
      </w:r>
      <w:r>
        <w:rPr>
          <w:rtl/>
        </w:rPr>
        <w:t>,</w:t>
      </w:r>
      <w:r w:rsidRPr="008242D4">
        <w:rPr>
          <w:rtl/>
        </w:rPr>
        <w:t xml:space="preserve"> בלי שהשלימה את גיבוש עמדתה בסוגיה זו כפי שנדרשה על ידי רשות החברות במרץ 2017</w:t>
      </w:r>
      <w:r>
        <w:rPr>
          <w:rtl/>
        </w:rPr>
        <w:t>.</w:t>
      </w:r>
    </w:p>
    <w:p w:rsidR="003A28BA" w:rsidRPr="00855446" w:rsidP="00855446" w14:paraId="11AF9660" w14:textId="77777777">
      <w:pPr>
        <w:pStyle w:val="a5"/>
        <w:spacing w:after="120" w:line="320" w:lineRule="atLeast"/>
        <w:rPr>
          <w:rFonts w:ascii="Tahoma" w:hAnsi="Tahoma" w:cs="Tahoma"/>
          <w:sz w:val="20"/>
          <w:szCs w:val="20"/>
          <w:rtl/>
        </w:rPr>
      </w:pPr>
    </w:p>
    <w:p w:rsidR="00855446" w14:paraId="7C4DD6F8" w14:textId="77777777">
      <w:pPr>
        <w:bidi w:val="0"/>
        <w:spacing w:after="200" w:line="276" w:lineRule="auto"/>
        <w:rPr>
          <w:rFonts w:ascii="Tahoma" w:eastAsia="Times New Roman" w:hAnsi="Tahoma" w:cs="Tahoma"/>
          <w:color w:val="2A2AA6"/>
          <w:sz w:val="42"/>
          <w:szCs w:val="42"/>
          <w:rtl/>
          <w:lang w:eastAsia="he-IL"/>
        </w:rPr>
      </w:pPr>
      <w:r>
        <w:rPr>
          <w:rtl/>
        </w:rPr>
        <w:br w:type="page"/>
      </w:r>
    </w:p>
    <w:p w:rsidR="003A28BA" w:rsidRPr="008242D4" w:rsidP="00DB0F64" w14:paraId="18289F71" w14:textId="2DBB4C59">
      <w:pPr>
        <w:pStyle w:val="10"/>
        <w:spacing w:line="240" w:lineRule="atLeast"/>
        <w:rPr>
          <w:rtl/>
        </w:rPr>
      </w:pPr>
      <w:r w:rsidRPr="008242D4">
        <w:rPr>
          <w:rtl/>
        </w:rPr>
        <w:t>שער שני</w:t>
      </w:r>
      <w:r w:rsidR="00855446">
        <w:t xml:space="preserve"> </w:t>
      </w:r>
      <w:r w:rsidR="00DB0F64">
        <w:rPr>
          <w:rtl/>
        </w:rPr>
        <w:br/>
      </w:r>
      <w:r w:rsidRPr="008242D4">
        <w:rPr>
          <w:rtl/>
        </w:rPr>
        <w:t xml:space="preserve">גיוס עובדים ומינויים </w:t>
      </w:r>
    </w:p>
    <w:p w:rsidR="003A28BA" w:rsidRPr="008242D4" w:rsidP="00DB0F64" w14:paraId="69797F3A" w14:textId="77777777">
      <w:pPr>
        <w:pStyle w:val="3"/>
        <w:spacing w:before="480"/>
        <w:rPr>
          <w:rtl/>
        </w:rPr>
      </w:pPr>
      <w:r w:rsidRPr="008242D4">
        <w:rPr>
          <w:rtl/>
        </w:rPr>
        <w:t>מצבת העובדים בחברה</w:t>
      </w:r>
    </w:p>
    <w:p w:rsidR="003A28BA" w:rsidRPr="00E92A4D" w:rsidP="00E92A4D" w14:paraId="7512B15A" w14:textId="77777777">
      <w:pPr>
        <w:pStyle w:val="a5"/>
        <w:spacing w:after="120" w:line="320" w:lineRule="atLeast"/>
        <w:rPr>
          <w:rFonts w:ascii="Tahoma" w:hAnsi="Tahoma" w:cs="Tahoma"/>
          <w:sz w:val="20"/>
          <w:szCs w:val="20"/>
          <w:rtl/>
        </w:rPr>
      </w:pPr>
      <w:r w:rsidRPr="00E92A4D">
        <w:rPr>
          <w:rFonts w:ascii="Tahoma" w:hAnsi="Tahoma" w:cs="Tahoma"/>
          <w:sz w:val="20"/>
          <w:szCs w:val="20"/>
          <w:rtl/>
        </w:rPr>
        <w:t>ב-2016 היו בחברה 379 עובדים, ב-2017 - 405 עובדים וב-2018 ו-2019 - 417 עובדים. ב-2019 עמד מספר התקנים בחברה על 510, ויעד החברה לאיוש היה 471 תקנים. אופן חלוקת התקנים והאיוש בפועל מפורטים בתרשים 6 ובלוח 8:</w:t>
      </w:r>
    </w:p>
    <w:p w:rsidR="003A28BA" w:rsidRPr="008242D4" w:rsidP="00670849" w14:paraId="692ACF5D" w14:textId="77777777">
      <w:pPr>
        <w:pStyle w:val="a1"/>
        <w:rPr>
          <w:rtl/>
        </w:rPr>
      </w:pPr>
      <w:r w:rsidRPr="00855446">
        <w:rPr>
          <w:b w:val="0"/>
          <w:bCs w:val="0"/>
          <w:rtl/>
        </w:rPr>
        <w:t xml:space="preserve">תרשים 6: </w:t>
      </w:r>
      <w:r w:rsidRPr="008242D4">
        <w:rPr>
          <w:rtl/>
        </w:rPr>
        <w:t>מצבת כוח האדם בחברה</w:t>
      </w:r>
      <w:r>
        <w:rPr>
          <w:rtl/>
        </w:rPr>
        <w:t>,</w:t>
      </w:r>
      <w:r w:rsidRPr="008242D4">
        <w:rPr>
          <w:rtl/>
        </w:rPr>
        <w:t xml:space="preserve"> 2016 </w:t>
      </w:r>
      <w:r>
        <w:rPr>
          <w:rtl/>
        </w:rPr>
        <w:t>-</w:t>
      </w:r>
      <w:r w:rsidRPr="008242D4">
        <w:rPr>
          <w:rtl/>
        </w:rPr>
        <w:t xml:space="preserve"> 2019</w:t>
      </w:r>
    </w:p>
    <w:p w:rsidR="003A28BA" w:rsidRPr="008242D4" w:rsidP="00855446" w14:paraId="2A6224CA" w14:textId="5FAE33D4">
      <w:pPr>
        <w:pStyle w:val="a5"/>
        <w:spacing w:after="120" w:line="320" w:lineRule="atLeast"/>
        <w:jc w:val="center"/>
        <w:rPr>
          <w:rtl/>
        </w:rPr>
      </w:pPr>
      <w:r>
        <w:rPr>
          <w:noProof/>
          <w:rtl/>
          <w:lang w:val="he-IL"/>
        </w:rPr>
        <w:drawing>
          <wp:inline distT="0" distB="0" distL="0" distR="0">
            <wp:extent cx="4325121" cy="2353061"/>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87258" name="Picture 1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3A28BA" w:rsidRPr="00E92A4D" w:rsidP="00855446" w14:paraId="122A127B" w14:textId="1F75B6BF">
      <w:pPr>
        <w:pStyle w:val="text-source"/>
        <w:rPr>
          <w:rtl/>
        </w:rPr>
      </w:pPr>
      <w:r w:rsidRPr="00E92A4D">
        <w:rPr>
          <w:rtl/>
        </w:rPr>
        <w:t>על פי נתוני החברה, בעיבוד משרד מבקר המדינה.</w:t>
      </w:r>
    </w:p>
    <w:p w:rsidR="00EA6F63" w14:paraId="47345B44" w14:textId="77777777">
      <w:pPr>
        <w:bidi w:val="0"/>
        <w:spacing w:after="200" w:line="276" w:lineRule="auto"/>
        <w:rPr>
          <w:rFonts w:ascii="Tahoma" w:hAnsi="Tahoma" w:eastAsiaTheme="minorEastAsia" w:cs="Tahoma"/>
          <w:color w:val="365F91" w:themeColor="accent1" w:themeShade="BF"/>
          <w:szCs w:val="20"/>
          <w:rtl/>
        </w:rPr>
      </w:pPr>
      <w:r>
        <w:rPr>
          <w:b/>
          <w:bCs/>
          <w:rtl/>
        </w:rPr>
        <w:br w:type="page"/>
      </w:r>
    </w:p>
    <w:p w:rsidR="003A28BA" w:rsidRPr="008242D4" w:rsidP="00670849" w14:paraId="571C1768" w14:textId="3242C961">
      <w:pPr>
        <w:pStyle w:val="a1"/>
        <w:rPr>
          <w:rtl/>
        </w:rPr>
      </w:pPr>
      <w:r w:rsidRPr="00855446">
        <w:rPr>
          <w:b w:val="0"/>
          <w:bCs w:val="0"/>
          <w:rtl/>
        </w:rPr>
        <w:t xml:space="preserve">לוח 8: </w:t>
      </w:r>
      <w:r w:rsidRPr="008242D4">
        <w:rPr>
          <w:rtl/>
        </w:rPr>
        <w:t>מצבת כוח האדם בחברה ב</w:t>
      </w:r>
      <w:r>
        <w:rPr>
          <w:rtl/>
        </w:rPr>
        <w:t>-</w:t>
      </w:r>
      <w:r w:rsidRPr="008242D4">
        <w:rPr>
          <w:rtl/>
        </w:rPr>
        <w:t>2019</w:t>
      </w:r>
    </w:p>
    <w:tbl>
      <w:tblPr>
        <w:tblStyle w:val="TableGrid"/>
        <w:bidiVisual/>
        <w:tblW w:w="8222" w:type="dxa"/>
        <w:tblBorders>
          <w:top w:val="single" w:sz="8" w:space="0" w:color="auto"/>
          <w:left w:val="single" w:sz="8" w:space="0" w:color="auto"/>
          <w:bottom w:val="single" w:sz="8" w:space="0" w:color="auto"/>
          <w:right w:val="single" w:sz="8" w:space="0" w:color="auto"/>
        </w:tblBorders>
        <w:tblLook w:val="04A0"/>
      </w:tblPr>
      <w:tblGrid>
        <w:gridCol w:w="2230"/>
        <w:gridCol w:w="832"/>
        <w:gridCol w:w="1196"/>
        <w:gridCol w:w="1005"/>
        <w:gridCol w:w="1638"/>
        <w:gridCol w:w="1321"/>
      </w:tblGrid>
      <w:tr w14:paraId="6D1C8C7E" w14:textId="77777777" w:rsidTr="00604A48">
        <w:tblPrEx>
          <w:tblW w:w="8222" w:type="dxa"/>
          <w:tblBorders>
            <w:top w:val="single" w:sz="8" w:space="0" w:color="auto"/>
            <w:left w:val="single" w:sz="8" w:space="0" w:color="auto"/>
            <w:bottom w:val="single" w:sz="8" w:space="0" w:color="auto"/>
            <w:right w:val="single" w:sz="8" w:space="0" w:color="auto"/>
          </w:tblBorders>
          <w:tblLook w:val="04A0"/>
        </w:tblPrEx>
        <w:trPr>
          <w:tblHeader/>
        </w:trPr>
        <w:tc>
          <w:tcPr>
            <w:tcW w:w="0" w:type="auto"/>
            <w:vMerge w:val="restart"/>
            <w:tcBorders>
              <w:top w:val="single" w:sz="8" w:space="0" w:color="auto"/>
            </w:tcBorders>
            <w:shd w:val="clear" w:color="auto" w:fill="C6D9F1"/>
            <w:vAlign w:val="bottom"/>
          </w:tcPr>
          <w:p w:rsidR="00EA6F63" w:rsidRPr="00EA6F63" w:rsidP="00EA6F63" w14:paraId="5C381C30"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 xml:space="preserve">חטיבה </w:t>
            </w:r>
          </w:p>
        </w:tc>
        <w:tc>
          <w:tcPr>
            <w:tcW w:w="0" w:type="auto"/>
            <w:vMerge w:val="restart"/>
            <w:tcBorders>
              <w:top w:val="single" w:sz="8" w:space="0" w:color="auto"/>
            </w:tcBorders>
            <w:shd w:val="clear" w:color="auto" w:fill="C6D9F1"/>
            <w:vAlign w:val="bottom"/>
          </w:tcPr>
          <w:p w:rsidR="00EA6F63" w:rsidRPr="00EA6F63" w:rsidP="00EA6F63" w14:paraId="6F9E443D"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תקינה</w:t>
            </w:r>
          </w:p>
        </w:tc>
        <w:tc>
          <w:tcPr>
            <w:tcW w:w="0" w:type="auto"/>
            <w:vMerge w:val="restart"/>
            <w:tcBorders>
              <w:top w:val="single" w:sz="8" w:space="0" w:color="auto"/>
            </w:tcBorders>
            <w:shd w:val="clear" w:color="auto" w:fill="C6D9F1"/>
            <w:vAlign w:val="bottom"/>
          </w:tcPr>
          <w:p w:rsidR="00EA6F63" w:rsidRPr="00EA6F63" w:rsidP="00EA6F63" w14:paraId="25ACBA18"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 xml:space="preserve">יעד לאיוש </w:t>
            </w:r>
          </w:p>
        </w:tc>
        <w:tc>
          <w:tcPr>
            <w:tcW w:w="0" w:type="auto"/>
            <w:gridSpan w:val="3"/>
            <w:tcBorders>
              <w:top w:val="single" w:sz="8" w:space="0" w:color="auto"/>
              <w:bottom w:val="single" w:sz="4" w:space="0" w:color="auto"/>
            </w:tcBorders>
            <w:shd w:val="clear" w:color="auto" w:fill="C6D9F1"/>
            <w:vAlign w:val="bottom"/>
          </w:tcPr>
          <w:p w:rsidR="00EA6F63" w:rsidRPr="00EA6F63" w:rsidP="00EA6F63" w14:paraId="0614F58B" w14:textId="016F2705">
            <w:pPr>
              <w:pStyle w:val="a22"/>
              <w:tabs>
                <w:tab w:val="clear" w:pos="340"/>
              </w:tabs>
              <w:spacing w:before="40" w:after="40" w:line="240" w:lineRule="atLeast"/>
              <w:rPr>
                <w:rFonts w:ascii="Tahoma" w:hAnsi="Tahoma" w:cs="Tahoma"/>
                <w:b/>
                <w:bCs/>
                <w:sz w:val="18"/>
                <w:szCs w:val="18"/>
                <w:rtl/>
              </w:rPr>
            </w:pPr>
            <w:r w:rsidRPr="00EA6F63">
              <w:rPr>
                <w:rStyle w:val="a4"/>
                <w:rFonts w:ascii="Tahoma" w:hAnsi="Tahoma" w:cs="Tahoma"/>
                <w:b/>
                <w:bCs/>
                <w:sz w:val="18"/>
                <w:szCs w:val="18"/>
                <w:rtl/>
              </w:rPr>
              <w:t>איוש</w:t>
            </w:r>
          </w:p>
        </w:tc>
      </w:tr>
      <w:tr w14:paraId="0FF41A7F" w14:textId="77777777" w:rsidTr="00604A48">
        <w:tblPrEx>
          <w:tblW w:w="8222" w:type="dxa"/>
          <w:tblLook w:val="04A0"/>
        </w:tblPrEx>
        <w:trPr>
          <w:tblHeader/>
        </w:trPr>
        <w:tc>
          <w:tcPr>
            <w:tcW w:w="0" w:type="auto"/>
            <w:vMerge/>
            <w:tcBorders>
              <w:bottom w:val="single" w:sz="8" w:space="0" w:color="auto"/>
            </w:tcBorders>
            <w:shd w:val="clear" w:color="auto" w:fill="C6D9F1"/>
            <w:vAlign w:val="bottom"/>
          </w:tcPr>
          <w:p w:rsidR="00EA6F63" w:rsidRPr="00EA6F63" w:rsidP="00EA6F63" w14:paraId="7B46A40C" w14:textId="77777777">
            <w:pPr>
              <w:pStyle w:val="a22"/>
              <w:tabs>
                <w:tab w:val="clear" w:pos="340"/>
              </w:tabs>
              <w:spacing w:before="40" w:after="40" w:line="240" w:lineRule="atLeast"/>
              <w:jc w:val="left"/>
              <w:rPr>
                <w:rFonts w:ascii="Tahoma" w:hAnsi="Tahoma" w:eastAsiaTheme="minorHAnsi" w:cs="Tahoma"/>
                <w:b/>
                <w:bCs/>
                <w:color w:val="auto"/>
                <w:sz w:val="18"/>
                <w:szCs w:val="18"/>
              </w:rPr>
            </w:pPr>
          </w:p>
        </w:tc>
        <w:tc>
          <w:tcPr>
            <w:tcW w:w="0" w:type="auto"/>
            <w:vMerge/>
            <w:tcBorders>
              <w:bottom w:val="single" w:sz="8" w:space="0" w:color="auto"/>
            </w:tcBorders>
            <w:shd w:val="clear" w:color="auto" w:fill="C6D9F1"/>
            <w:vAlign w:val="bottom"/>
          </w:tcPr>
          <w:p w:rsidR="00EA6F63" w:rsidRPr="00EA6F63" w:rsidP="00EA6F63" w14:paraId="60105E50" w14:textId="77777777">
            <w:pPr>
              <w:pStyle w:val="a22"/>
              <w:tabs>
                <w:tab w:val="clear" w:pos="340"/>
              </w:tabs>
              <w:spacing w:before="40" w:after="40" w:line="240" w:lineRule="atLeast"/>
              <w:jc w:val="left"/>
              <w:rPr>
                <w:rFonts w:ascii="Tahoma" w:hAnsi="Tahoma" w:eastAsiaTheme="minorHAnsi" w:cs="Tahoma"/>
                <w:b/>
                <w:bCs/>
                <w:color w:val="auto"/>
                <w:sz w:val="18"/>
                <w:szCs w:val="18"/>
              </w:rPr>
            </w:pPr>
          </w:p>
        </w:tc>
        <w:tc>
          <w:tcPr>
            <w:tcW w:w="0" w:type="auto"/>
            <w:vMerge/>
            <w:tcBorders>
              <w:bottom w:val="single" w:sz="8" w:space="0" w:color="auto"/>
            </w:tcBorders>
            <w:shd w:val="clear" w:color="auto" w:fill="C6D9F1"/>
            <w:vAlign w:val="bottom"/>
          </w:tcPr>
          <w:p w:rsidR="00EA6F63" w:rsidRPr="00EA6F63" w:rsidP="00EA6F63" w14:paraId="6EFF09F0" w14:textId="77777777">
            <w:pPr>
              <w:pStyle w:val="a22"/>
              <w:tabs>
                <w:tab w:val="clear" w:pos="340"/>
              </w:tabs>
              <w:spacing w:before="40" w:after="40" w:line="240" w:lineRule="atLeast"/>
              <w:jc w:val="left"/>
              <w:rPr>
                <w:rFonts w:ascii="Tahoma" w:hAnsi="Tahoma" w:eastAsiaTheme="minorHAnsi" w:cs="Tahoma"/>
                <w:b/>
                <w:bCs/>
                <w:color w:val="auto"/>
                <w:sz w:val="18"/>
                <w:szCs w:val="18"/>
              </w:rPr>
            </w:pPr>
          </w:p>
        </w:tc>
        <w:tc>
          <w:tcPr>
            <w:tcW w:w="0" w:type="auto"/>
            <w:tcBorders>
              <w:top w:val="single" w:sz="4" w:space="0" w:color="auto"/>
              <w:bottom w:val="single" w:sz="8" w:space="0" w:color="auto"/>
            </w:tcBorders>
            <w:shd w:val="clear" w:color="auto" w:fill="C6D9F1"/>
            <w:vAlign w:val="bottom"/>
          </w:tcPr>
          <w:p w:rsidR="00EA6F63" w:rsidRPr="00EA6F63" w:rsidP="00EA6F63" w14:paraId="492D2516" w14:textId="4989FF4F">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 xml:space="preserve">איוש </w:t>
            </w:r>
            <w:r w:rsidRPr="00EA6F63">
              <w:rPr>
                <w:rStyle w:val="a4"/>
                <w:rFonts w:ascii="Tahoma" w:hAnsi="Tahoma" w:cs="Tahoma"/>
                <w:b/>
                <w:bCs/>
                <w:sz w:val="18"/>
                <w:szCs w:val="18"/>
                <w:rtl/>
              </w:rPr>
              <w:br/>
              <w:t xml:space="preserve">מול תקן </w:t>
            </w:r>
          </w:p>
        </w:tc>
        <w:tc>
          <w:tcPr>
            <w:tcW w:w="0" w:type="auto"/>
            <w:tcBorders>
              <w:top w:val="single" w:sz="4" w:space="0" w:color="auto"/>
              <w:bottom w:val="single" w:sz="8" w:space="0" w:color="auto"/>
            </w:tcBorders>
            <w:shd w:val="clear" w:color="auto" w:fill="C6D9F1"/>
            <w:vAlign w:val="bottom"/>
          </w:tcPr>
          <w:p w:rsidR="00EA6F63" w:rsidRPr="00EA6F63" w:rsidP="00EA6F63" w14:paraId="63F4A238" w14:textId="6BAF923C">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 xml:space="preserve">סה"כ </w:t>
            </w:r>
            <w:r w:rsidRPr="00EA6F63">
              <w:rPr>
                <w:rStyle w:val="a4"/>
                <w:rFonts w:ascii="Tahoma" w:hAnsi="Tahoma" w:cs="Tahoma"/>
                <w:b/>
                <w:bCs/>
                <w:sz w:val="18"/>
                <w:szCs w:val="18"/>
                <w:rtl/>
              </w:rPr>
              <w:br/>
              <w:t>על -תקניים</w:t>
            </w:r>
            <w:r w:rsidRPr="00EA6F63">
              <w:rPr>
                <w:rStyle w:val="a4"/>
                <w:rFonts w:ascii="Tahoma" w:hAnsi="Tahoma" w:cs="Tahoma" w:hint="cs"/>
                <w:b/>
                <w:bCs/>
                <w:sz w:val="18"/>
                <w:szCs w:val="18"/>
                <w:rtl/>
              </w:rPr>
              <w:t xml:space="preserve"> </w:t>
            </w:r>
            <w:r w:rsidRPr="00EA6F63">
              <w:rPr>
                <w:rStyle w:val="a4"/>
                <w:rFonts w:ascii="Tahoma" w:hAnsi="Tahoma" w:cs="Tahoma"/>
                <w:b/>
                <w:bCs/>
                <w:sz w:val="18"/>
                <w:szCs w:val="18"/>
                <w:rtl/>
              </w:rPr>
              <w:br/>
              <w:t xml:space="preserve">(על-תקני, </w:t>
            </w:r>
            <w:r w:rsidRPr="00EA6F63">
              <w:rPr>
                <w:rStyle w:val="a4"/>
                <w:rFonts w:ascii="Tahoma" w:hAnsi="Tahoma" w:cs="Tahoma"/>
                <w:b/>
                <w:bCs/>
                <w:sz w:val="18"/>
                <w:szCs w:val="18"/>
                <w:rtl/>
              </w:rPr>
              <w:br/>
              <w:t xml:space="preserve">אמון ומשימתי) </w:t>
            </w:r>
          </w:p>
        </w:tc>
        <w:tc>
          <w:tcPr>
            <w:tcW w:w="0" w:type="auto"/>
            <w:tcBorders>
              <w:top w:val="single" w:sz="4" w:space="0" w:color="auto"/>
              <w:bottom w:val="single" w:sz="8" w:space="0" w:color="auto"/>
            </w:tcBorders>
            <w:shd w:val="clear" w:color="auto" w:fill="C6D9F1"/>
            <w:vAlign w:val="bottom"/>
          </w:tcPr>
          <w:p w:rsidR="00EA6F63" w:rsidRPr="00EA6F63" w:rsidP="00EA6F63" w14:paraId="3B002765" w14:textId="2038AE2E">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 xml:space="preserve">פער ביחס </w:t>
            </w:r>
            <w:r w:rsidRPr="00EA6F63">
              <w:rPr>
                <w:rStyle w:val="a4"/>
                <w:rFonts w:ascii="Tahoma" w:hAnsi="Tahoma" w:cs="Tahoma"/>
                <w:b/>
                <w:bCs/>
                <w:sz w:val="18"/>
                <w:szCs w:val="18"/>
                <w:rtl/>
              </w:rPr>
              <w:br/>
              <w:t xml:space="preserve">ליעד לאיוש </w:t>
            </w:r>
          </w:p>
        </w:tc>
      </w:tr>
      <w:tr w14:paraId="0882DAF2" w14:textId="77777777" w:rsidTr="00EA6F63">
        <w:tblPrEx>
          <w:tblW w:w="8222" w:type="dxa"/>
          <w:tblLook w:val="04A0"/>
        </w:tblPrEx>
        <w:tc>
          <w:tcPr>
            <w:tcW w:w="0" w:type="auto"/>
            <w:tcBorders>
              <w:top w:val="single" w:sz="8" w:space="0" w:color="auto"/>
            </w:tcBorders>
          </w:tcPr>
          <w:p w:rsidR="006B2F47" w:rsidRPr="006B2F47" w:rsidP="00604A48" w14:paraId="22A93495" w14:textId="7A1C6078">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לשכת מנכל, דוברות </w:t>
            </w:r>
            <w:r w:rsidR="00EA6F63">
              <w:rPr>
                <w:rStyle w:val="a4"/>
                <w:rFonts w:ascii="Tahoma" w:hAnsi="Tahoma" w:cs="Tahoma"/>
                <w:sz w:val="18"/>
                <w:szCs w:val="18"/>
                <w:rtl/>
              </w:rPr>
              <w:br/>
            </w:r>
            <w:r w:rsidRPr="006B2F47">
              <w:rPr>
                <w:rStyle w:val="a4"/>
                <w:rFonts w:ascii="Tahoma" w:hAnsi="Tahoma" w:cs="Tahoma"/>
                <w:sz w:val="18"/>
                <w:szCs w:val="18"/>
                <w:rtl/>
              </w:rPr>
              <w:t xml:space="preserve">ורשויות, הבטחת איכות </w:t>
            </w:r>
            <w:r w:rsidR="00EA6F63">
              <w:rPr>
                <w:rStyle w:val="a4"/>
                <w:rFonts w:ascii="Tahoma" w:hAnsi="Tahoma" w:cs="Tahoma"/>
                <w:sz w:val="18"/>
                <w:szCs w:val="18"/>
                <w:rtl/>
              </w:rPr>
              <w:br/>
            </w:r>
            <w:r w:rsidRPr="006B2F47">
              <w:rPr>
                <w:rStyle w:val="a4"/>
                <w:rFonts w:ascii="Tahoma" w:hAnsi="Tahoma" w:cs="Tahoma"/>
                <w:sz w:val="18"/>
                <w:szCs w:val="18"/>
                <w:rtl/>
              </w:rPr>
              <w:t xml:space="preserve">וחדשנות </w:t>
            </w:r>
          </w:p>
        </w:tc>
        <w:tc>
          <w:tcPr>
            <w:tcW w:w="0" w:type="auto"/>
            <w:tcBorders>
              <w:top w:val="single" w:sz="8" w:space="0" w:color="auto"/>
            </w:tcBorders>
          </w:tcPr>
          <w:p w:rsidR="006B2F47" w:rsidRPr="006B2F47" w:rsidP="00604A48" w14:paraId="505305AE"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37</w:t>
            </w:r>
          </w:p>
        </w:tc>
        <w:tc>
          <w:tcPr>
            <w:tcW w:w="0" w:type="auto"/>
            <w:tcBorders>
              <w:top w:val="single" w:sz="8" w:space="0" w:color="auto"/>
            </w:tcBorders>
          </w:tcPr>
          <w:p w:rsidR="006B2F47" w:rsidRPr="006B2F47" w:rsidP="00604A48" w14:paraId="1C0DBDFA"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30</w:t>
            </w:r>
          </w:p>
        </w:tc>
        <w:tc>
          <w:tcPr>
            <w:tcW w:w="0" w:type="auto"/>
            <w:tcBorders>
              <w:top w:val="single" w:sz="8" w:space="0" w:color="auto"/>
            </w:tcBorders>
          </w:tcPr>
          <w:p w:rsidR="006B2F47" w:rsidRPr="006B2F47" w:rsidP="00604A48" w14:paraId="563DEA86"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27</w:t>
            </w:r>
          </w:p>
        </w:tc>
        <w:tc>
          <w:tcPr>
            <w:tcW w:w="0" w:type="auto"/>
            <w:tcBorders>
              <w:top w:val="single" w:sz="8" w:space="0" w:color="auto"/>
            </w:tcBorders>
          </w:tcPr>
          <w:p w:rsidR="006B2F47" w:rsidRPr="006B2F47" w:rsidP="00604A48" w14:paraId="205AF431"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w:t>
            </w:r>
          </w:p>
        </w:tc>
        <w:tc>
          <w:tcPr>
            <w:tcW w:w="0" w:type="auto"/>
            <w:tcBorders>
              <w:top w:val="single" w:sz="8" w:space="0" w:color="auto"/>
            </w:tcBorders>
          </w:tcPr>
          <w:p w:rsidR="006B2F47" w:rsidRPr="006B2F47" w:rsidP="00604A48" w14:paraId="5C56C9A6"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3</w:t>
            </w:r>
          </w:p>
        </w:tc>
      </w:tr>
      <w:tr w14:paraId="2CDDE0EA" w14:textId="77777777" w:rsidTr="00EA6F63">
        <w:tblPrEx>
          <w:tblW w:w="8222" w:type="dxa"/>
          <w:tblLook w:val="04A0"/>
        </w:tblPrEx>
        <w:tc>
          <w:tcPr>
            <w:tcW w:w="0" w:type="auto"/>
          </w:tcPr>
          <w:p w:rsidR="006B2F47" w:rsidRPr="006B2F47" w:rsidP="00604A48" w14:paraId="1F163023"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אגף יחידות מטה מנכ"ל </w:t>
            </w:r>
          </w:p>
        </w:tc>
        <w:tc>
          <w:tcPr>
            <w:tcW w:w="0" w:type="auto"/>
          </w:tcPr>
          <w:p w:rsidR="006B2F47" w:rsidRPr="006B2F47" w:rsidP="00604A48" w14:paraId="3141675D"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16</w:t>
            </w:r>
          </w:p>
        </w:tc>
        <w:tc>
          <w:tcPr>
            <w:tcW w:w="0" w:type="auto"/>
          </w:tcPr>
          <w:p w:rsidR="006B2F47" w:rsidRPr="006B2F47" w:rsidP="00604A48" w14:paraId="35271A8D"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14</w:t>
            </w:r>
          </w:p>
        </w:tc>
        <w:tc>
          <w:tcPr>
            <w:tcW w:w="0" w:type="auto"/>
          </w:tcPr>
          <w:p w:rsidR="006B2F47" w:rsidRPr="006B2F47" w:rsidP="00604A48" w14:paraId="38325CCE"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14</w:t>
            </w:r>
          </w:p>
        </w:tc>
        <w:tc>
          <w:tcPr>
            <w:tcW w:w="0" w:type="auto"/>
          </w:tcPr>
          <w:p w:rsidR="006B2F47" w:rsidRPr="006B2F47" w:rsidP="00604A48" w14:paraId="7F1F0C8B"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c>
          <w:tcPr>
            <w:tcW w:w="0" w:type="auto"/>
          </w:tcPr>
          <w:p w:rsidR="006B2F47" w:rsidRPr="006B2F47" w:rsidP="00604A48" w14:paraId="65313C29"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r>
      <w:tr w14:paraId="3DD783CF" w14:textId="77777777" w:rsidTr="00EA6F63">
        <w:tblPrEx>
          <w:tblW w:w="8222" w:type="dxa"/>
          <w:tblLook w:val="04A0"/>
        </w:tblPrEx>
        <w:tc>
          <w:tcPr>
            <w:tcW w:w="0" w:type="auto"/>
          </w:tcPr>
          <w:p w:rsidR="006B2F47" w:rsidRPr="006B2F47" w:rsidP="00604A48" w14:paraId="570A39B0"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ביקורת פנים</w:t>
            </w:r>
          </w:p>
        </w:tc>
        <w:tc>
          <w:tcPr>
            <w:tcW w:w="0" w:type="auto"/>
          </w:tcPr>
          <w:p w:rsidR="006B2F47" w:rsidRPr="006B2F47" w:rsidP="00604A48" w14:paraId="3E53F61F"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8</w:t>
            </w:r>
          </w:p>
        </w:tc>
        <w:tc>
          <w:tcPr>
            <w:tcW w:w="0" w:type="auto"/>
          </w:tcPr>
          <w:p w:rsidR="006B2F47" w:rsidRPr="006B2F47" w:rsidP="00604A48" w14:paraId="3615CD4B"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6</w:t>
            </w:r>
          </w:p>
        </w:tc>
        <w:tc>
          <w:tcPr>
            <w:tcW w:w="0" w:type="auto"/>
          </w:tcPr>
          <w:p w:rsidR="006B2F47" w:rsidRPr="006B2F47" w:rsidP="00604A48" w14:paraId="7D717B67"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6</w:t>
            </w:r>
          </w:p>
        </w:tc>
        <w:tc>
          <w:tcPr>
            <w:tcW w:w="0" w:type="auto"/>
          </w:tcPr>
          <w:p w:rsidR="006B2F47" w:rsidRPr="006B2F47" w:rsidP="00604A48" w14:paraId="0598115D"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c>
          <w:tcPr>
            <w:tcW w:w="0" w:type="auto"/>
          </w:tcPr>
          <w:p w:rsidR="006B2F47" w:rsidRPr="006B2F47" w:rsidP="00604A48" w14:paraId="35DEC27A"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r>
      <w:tr w14:paraId="2CF6EF8B" w14:textId="77777777" w:rsidTr="00EA6F63">
        <w:tblPrEx>
          <w:tblW w:w="8222" w:type="dxa"/>
          <w:tblLook w:val="04A0"/>
        </w:tblPrEx>
        <w:tc>
          <w:tcPr>
            <w:tcW w:w="0" w:type="auto"/>
          </w:tcPr>
          <w:p w:rsidR="006B2F47" w:rsidRPr="006B2F47" w:rsidP="00604A48" w14:paraId="0FE86C9A"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לשכה משפטית </w:t>
            </w:r>
          </w:p>
        </w:tc>
        <w:tc>
          <w:tcPr>
            <w:tcW w:w="0" w:type="auto"/>
          </w:tcPr>
          <w:p w:rsidR="006B2F47" w:rsidRPr="006B2F47" w:rsidP="00604A48" w14:paraId="629AFF99"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20</w:t>
            </w:r>
          </w:p>
        </w:tc>
        <w:tc>
          <w:tcPr>
            <w:tcW w:w="0" w:type="auto"/>
          </w:tcPr>
          <w:p w:rsidR="006B2F47" w:rsidRPr="006B2F47" w:rsidP="00604A48" w14:paraId="6F4C7E80"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19</w:t>
            </w:r>
          </w:p>
        </w:tc>
        <w:tc>
          <w:tcPr>
            <w:tcW w:w="0" w:type="auto"/>
          </w:tcPr>
          <w:p w:rsidR="006B2F47" w:rsidRPr="006B2F47" w:rsidP="00604A48" w14:paraId="649DE03F"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17</w:t>
            </w:r>
          </w:p>
        </w:tc>
        <w:tc>
          <w:tcPr>
            <w:tcW w:w="0" w:type="auto"/>
          </w:tcPr>
          <w:p w:rsidR="006B2F47" w:rsidRPr="006B2F47" w:rsidP="00604A48" w14:paraId="17B0B285"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c>
          <w:tcPr>
            <w:tcW w:w="0" w:type="auto"/>
          </w:tcPr>
          <w:p w:rsidR="006B2F47" w:rsidRPr="006B2F47" w:rsidP="00604A48" w14:paraId="70BD65CA"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w:t>
            </w:r>
          </w:p>
        </w:tc>
      </w:tr>
      <w:tr w14:paraId="7CA0D309" w14:textId="77777777" w:rsidTr="00EA6F63">
        <w:tblPrEx>
          <w:tblW w:w="8222" w:type="dxa"/>
          <w:tblLook w:val="04A0"/>
        </w:tblPrEx>
        <w:tc>
          <w:tcPr>
            <w:tcW w:w="0" w:type="auto"/>
          </w:tcPr>
          <w:p w:rsidR="006B2F47" w:rsidRPr="006B2F47" w:rsidP="00604A48" w14:paraId="18507666"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הנדסה ופיתוח </w:t>
            </w:r>
          </w:p>
        </w:tc>
        <w:tc>
          <w:tcPr>
            <w:tcW w:w="0" w:type="auto"/>
          </w:tcPr>
          <w:p w:rsidR="006B2F47" w:rsidRPr="006B2F47" w:rsidP="00604A48" w14:paraId="61DAE4CB"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122</w:t>
            </w:r>
          </w:p>
        </w:tc>
        <w:tc>
          <w:tcPr>
            <w:tcW w:w="0" w:type="auto"/>
          </w:tcPr>
          <w:p w:rsidR="006B2F47" w:rsidRPr="006B2F47" w:rsidP="00604A48" w14:paraId="2588335D"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117</w:t>
            </w:r>
          </w:p>
        </w:tc>
        <w:tc>
          <w:tcPr>
            <w:tcW w:w="0" w:type="auto"/>
          </w:tcPr>
          <w:p w:rsidR="006B2F47" w:rsidRPr="006B2F47" w:rsidP="00604A48" w14:paraId="752734AC"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97</w:t>
            </w:r>
          </w:p>
        </w:tc>
        <w:tc>
          <w:tcPr>
            <w:tcW w:w="0" w:type="auto"/>
          </w:tcPr>
          <w:p w:rsidR="006B2F47" w:rsidRPr="006B2F47" w:rsidP="00604A48" w14:paraId="7C1CAC08"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w:t>
            </w:r>
          </w:p>
        </w:tc>
        <w:tc>
          <w:tcPr>
            <w:tcW w:w="0" w:type="auto"/>
          </w:tcPr>
          <w:p w:rsidR="006B2F47" w:rsidRPr="006B2F47" w:rsidP="00604A48" w14:paraId="7300B15B"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20</w:t>
            </w:r>
          </w:p>
        </w:tc>
      </w:tr>
      <w:tr w14:paraId="0367E2C6" w14:textId="77777777" w:rsidTr="00EA6F63">
        <w:tblPrEx>
          <w:tblW w:w="8222" w:type="dxa"/>
          <w:tblLook w:val="04A0"/>
        </w:tblPrEx>
        <w:tc>
          <w:tcPr>
            <w:tcW w:w="0" w:type="auto"/>
          </w:tcPr>
          <w:p w:rsidR="006B2F47" w:rsidRPr="006B2F47" w:rsidP="00604A48" w14:paraId="40CCFE86"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תשתיות רכבת </w:t>
            </w:r>
          </w:p>
        </w:tc>
        <w:tc>
          <w:tcPr>
            <w:tcW w:w="0" w:type="auto"/>
          </w:tcPr>
          <w:p w:rsidR="006B2F47" w:rsidRPr="006B2F47" w:rsidP="00604A48" w14:paraId="134D3712"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21</w:t>
            </w:r>
          </w:p>
        </w:tc>
        <w:tc>
          <w:tcPr>
            <w:tcW w:w="0" w:type="auto"/>
          </w:tcPr>
          <w:p w:rsidR="006B2F47" w:rsidRPr="006B2F47" w:rsidP="00604A48" w14:paraId="14465F98"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20</w:t>
            </w:r>
          </w:p>
        </w:tc>
        <w:tc>
          <w:tcPr>
            <w:tcW w:w="0" w:type="auto"/>
          </w:tcPr>
          <w:p w:rsidR="006B2F47" w:rsidRPr="006B2F47" w:rsidP="00604A48" w14:paraId="6ACE0A94"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15</w:t>
            </w:r>
          </w:p>
        </w:tc>
        <w:tc>
          <w:tcPr>
            <w:tcW w:w="0" w:type="auto"/>
          </w:tcPr>
          <w:p w:rsidR="006B2F47" w:rsidRPr="006B2F47" w:rsidP="00604A48" w14:paraId="7D78D117"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w:t>
            </w:r>
          </w:p>
        </w:tc>
        <w:tc>
          <w:tcPr>
            <w:tcW w:w="0" w:type="auto"/>
          </w:tcPr>
          <w:p w:rsidR="006B2F47" w:rsidRPr="006B2F47" w:rsidP="00604A48" w14:paraId="1EFA4CFA"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5</w:t>
            </w:r>
          </w:p>
        </w:tc>
      </w:tr>
      <w:tr w14:paraId="64E9946B" w14:textId="77777777" w:rsidTr="00EA6F63">
        <w:tblPrEx>
          <w:tblW w:w="8222" w:type="dxa"/>
          <w:tblLook w:val="04A0"/>
        </w:tblPrEx>
        <w:tc>
          <w:tcPr>
            <w:tcW w:w="0" w:type="auto"/>
          </w:tcPr>
          <w:p w:rsidR="006B2F47" w:rsidRPr="006B2F47" w:rsidP="00604A48" w14:paraId="43737223"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תפעול ואחזקה </w:t>
            </w:r>
          </w:p>
        </w:tc>
        <w:tc>
          <w:tcPr>
            <w:tcW w:w="0" w:type="auto"/>
          </w:tcPr>
          <w:p w:rsidR="006B2F47" w:rsidRPr="006B2F47" w:rsidP="00604A48" w14:paraId="3EEE8900"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117</w:t>
            </w:r>
          </w:p>
        </w:tc>
        <w:tc>
          <w:tcPr>
            <w:tcW w:w="0" w:type="auto"/>
          </w:tcPr>
          <w:p w:rsidR="006B2F47" w:rsidRPr="006B2F47" w:rsidP="00604A48" w14:paraId="600A8822"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102</w:t>
            </w:r>
          </w:p>
        </w:tc>
        <w:tc>
          <w:tcPr>
            <w:tcW w:w="0" w:type="auto"/>
          </w:tcPr>
          <w:p w:rsidR="006B2F47" w:rsidRPr="006B2F47" w:rsidP="00604A48" w14:paraId="0F1576F7"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90</w:t>
            </w:r>
          </w:p>
        </w:tc>
        <w:tc>
          <w:tcPr>
            <w:tcW w:w="0" w:type="auto"/>
          </w:tcPr>
          <w:p w:rsidR="006B2F47" w:rsidRPr="006B2F47" w:rsidP="00604A48" w14:paraId="4581A9D0"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9</w:t>
            </w:r>
          </w:p>
        </w:tc>
        <w:tc>
          <w:tcPr>
            <w:tcW w:w="0" w:type="auto"/>
          </w:tcPr>
          <w:p w:rsidR="006B2F47" w:rsidRPr="006B2F47" w:rsidP="00604A48" w14:paraId="1A5C605D"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12</w:t>
            </w:r>
          </w:p>
        </w:tc>
      </w:tr>
      <w:tr w14:paraId="3F60FD08" w14:textId="77777777" w:rsidTr="00EA6F63">
        <w:tblPrEx>
          <w:tblW w:w="8222" w:type="dxa"/>
          <w:tblLook w:val="04A0"/>
        </w:tblPrEx>
        <w:tc>
          <w:tcPr>
            <w:tcW w:w="0" w:type="auto"/>
          </w:tcPr>
          <w:p w:rsidR="006B2F47" w:rsidRPr="006B2F47" w:rsidP="00604A48" w14:paraId="6FEFB565"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כספים</w:t>
            </w:r>
          </w:p>
        </w:tc>
        <w:tc>
          <w:tcPr>
            <w:tcW w:w="0" w:type="auto"/>
          </w:tcPr>
          <w:p w:rsidR="006B2F47" w:rsidRPr="006B2F47" w:rsidP="00604A48" w14:paraId="5A0ECC71"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47</w:t>
            </w:r>
          </w:p>
        </w:tc>
        <w:tc>
          <w:tcPr>
            <w:tcW w:w="0" w:type="auto"/>
          </w:tcPr>
          <w:p w:rsidR="006B2F47" w:rsidRPr="006B2F47" w:rsidP="00604A48" w14:paraId="04C5E27F"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46</w:t>
            </w:r>
          </w:p>
        </w:tc>
        <w:tc>
          <w:tcPr>
            <w:tcW w:w="0" w:type="auto"/>
          </w:tcPr>
          <w:p w:rsidR="006B2F47" w:rsidRPr="006B2F47" w:rsidP="00604A48" w14:paraId="368ED4A4"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42</w:t>
            </w:r>
          </w:p>
        </w:tc>
        <w:tc>
          <w:tcPr>
            <w:tcW w:w="0" w:type="auto"/>
          </w:tcPr>
          <w:p w:rsidR="006B2F47" w:rsidRPr="006B2F47" w:rsidP="00604A48" w14:paraId="20805B64"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c>
          <w:tcPr>
            <w:tcW w:w="0" w:type="auto"/>
          </w:tcPr>
          <w:p w:rsidR="006B2F47" w:rsidRPr="006B2F47" w:rsidP="00604A48" w14:paraId="773ECD90"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w:t>
            </w:r>
          </w:p>
        </w:tc>
      </w:tr>
      <w:tr w14:paraId="5FAE2A4E" w14:textId="77777777" w:rsidTr="00EA6F63">
        <w:tblPrEx>
          <w:tblW w:w="8222" w:type="dxa"/>
          <w:tblLook w:val="04A0"/>
        </w:tblPrEx>
        <w:tc>
          <w:tcPr>
            <w:tcW w:w="0" w:type="auto"/>
          </w:tcPr>
          <w:p w:rsidR="006B2F47" w:rsidRPr="006B2F47" w:rsidP="00604A48" w14:paraId="06D7EF28"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משאבים </w:t>
            </w:r>
            <w:r w:rsidRPr="006B2F47">
              <w:rPr>
                <w:rStyle w:val="a4"/>
                <w:rFonts w:ascii="Tahoma" w:hAnsi="Tahoma" w:cs="Tahoma"/>
                <w:sz w:val="18"/>
                <w:szCs w:val="18"/>
                <w:rtl/>
              </w:rPr>
              <w:t>ומינהל</w:t>
            </w:r>
            <w:r w:rsidRPr="006B2F47">
              <w:rPr>
                <w:rStyle w:val="a4"/>
                <w:rFonts w:ascii="Tahoma" w:hAnsi="Tahoma" w:cs="Tahoma"/>
                <w:sz w:val="18"/>
                <w:szCs w:val="18"/>
                <w:rtl/>
              </w:rPr>
              <w:t xml:space="preserve"> </w:t>
            </w:r>
          </w:p>
        </w:tc>
        <w:tc>
          <w:tcPr>
            <w:tcW w:w="0" w:type="auto"/>
          </w:tcPr>
          <w:p w:rsidR="006B2F47" w:rsidRPr="006B2F47" w:rsidP="00604A48" w14:paraId="24FE7D71"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42</w:t>
            </w:r>
          </w:p>
        </w:tc>
        <w:tc>
          <w:tcPr>
            <w:tcW w:w="0" w:type="auto"/>
          </w:tcPr>
          <w:p w:rsidR="006B2F47" w:rsidRPr="006B2F47" w:rsidP="00604A48" w14:paraId="521F1C76"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41</w:t>
            </w:r>
          </w:p>
        </w:tc>
        <w:tc>
          <w:tcPr>
            <w:tcW w:w="0" w:type="auto"/>
          </w:tcPr>
          <w:p w:rsidR="006B2F47" w:rsidRPr="006B2F47" w:rsidP="00604A48" w14:paraId="0E93AE7E"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39</w:t>
            </w:r>
          </w:p>
        </w:tc>
        <w:tc>
          <w:tcPr>
            <w:tcW w:w="0" w:type="auto"/>
          </w:tcPr>
          <w:p w:rsidR="006B2F47" w:rsidRPr="006B2F47" w:rsidP="00604A48" w14:paraId="5299C029"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w:t>
            </w:r>
          </w:p>
        </w:tc>
        <w:tc>
          <w:tcPr>
            <w:tcW w:w="0" w:type="auto"/>
          </w:tcPr>
          <w:p w:rsidR="006B2F47" w:rsidRPr="006B2F47" w:rsidP="00604A48" w14:paraId="6F6DBB0F"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w:t>
            </w:r>
          </w:p>
        </w:tc>
      </w:tr>
      <w:tr w14:paraId="7FA71CB7" w14:textId="77777777" w:rsidTr="00EA6F63">
        <w:tblPrEx>
          <w:tblW w:w="8222" w:type="dxa"/>
          <w:tblLook w:val="04A0"/>
        </w:tblPrEx>
        <w:tc>
          <w:tcPr>
            <w:tcW w:w="0" w:type="auto"/>
          </w:tcPr>
          <w:p w:rsidR="006B2F47" w:rsidRPr="006B2F47" w:rsidP="00604A48" w14:paraId="3799D5EB"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חוזים והתקשרויות </w:t>
            </w:r>
          </w:p>
        </w:tc>
        <w:tc>
          <w:tcPr>
            <w:tcW w:w="0" w:type="auto"/>
          </w:tcPr>
          <w:p w:rsidR="006B2F47" w:rsidRPr="006B2F47" w:rsidP="00604A48" w14:paraId="23B05B36"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72</w:t>
            </w:r>
          </w:p>
        </w:tc>
        <w:tc>
          <w:tcPr>
            <w:tcW w:w="0" w:type="auto"/>
          </w:tcPr>
          <w:p w:rsidR="006B2F47" w:rsidRPr="006B2F47" w:rsidP="00604A48" w14:paraId="3FA7DAFE"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70</w:t>
            </w:r>
          </w:p>
        </w:tc>
        <w:tc>
          <w:tcPr>
            <w:tcW w:w="0" w:type="auto"/>
          </w:tcPr>
          <w:p w:rsidR="006B2F47" w:rsidRPr="006B2F47" w:rsidP="00604A48" w14:paraId="25891AD7"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68</w:t>
            </w:r>
          </w:p>
        </w:tc>
        <w:tc>
          <w:tcPr>
            <w:tcW w:w="0" w:type="auto"/>
          </w:tcPr>
          <w:p w:rsidR="006B2F47" w:rsidRPr="006B2F47" w:rsidP="00604A48" w14:paraId="17D77869"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c>
          <w:tcPr>
            <w:tcW w:w="0" w:type="auto"/>
          </w:tcPr>
          <w:p w:rsidR="006B2F47" w:rsidRPr="006B2F47" w:rsidP="00604A48" w14:paraId="40330081"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w:t>
            </w:r>
          </w:p>
        </w:tc>
      </w:tr>
      <w:tr w14:paraId="50C396D8" w14:textId="77777777" w:rsidTr="00EA6F63">
        <w:tblPrEx>
          <w:tblW w:w="8222" w:type="dxa"/>
          <w:tblLook w:val="04A0"/>
        </w:tblPrEx>
        <w:tc>
          <w:tcPr>
            <w:tcW w:w="0" w:type="auto"/>
          </w:tcPr>
          <w:p w:rsidR="006B2F47" w:rsidRPr="006B2F47" w:rsidP="00604A48" w14:paraId="4905A01A"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מינהלת</w:t>
            </w:r>
            <w:r w:rsidRPr="006B2F47">
              <w:rPr>
                <w:rStyle w:val="a4"/>
                <w:rFonts w:ascii="Tahoma" w:hAnsi="Tahoma" w:cs="Tahoma"/>
                <w:sz w:val="18"/>
                <w:szCs w:val="18"/>
                <w:rtl/>
              </w:rPr>
              <w:t xml:space="preserve"> שדה תעופה </w:t>
            </w:r>
          </w:p>
        </w:tc>
        <w:tc>
          <w:tcPr>
            <w:tcW w:w="0" w:type="auto"/>
          </w:tcPr>
          <w:p w:rsidR="006B2F47" w:rsidRPr="006B2F47" w:rsidP="00604A48" w14:paraId="77DBD697"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8</w:t>
            </w:r>
          </w:p>
        </w:tc>
        <w:tc>
          <w:tcPr>
            <w:tcW w:w="0" w:type="auto"/>
          </w:tcPr>
          <w:p w:rsidR="006B2F47" w:rsidRPr="006B2F47" w:rsidP="00604A48" w14:paraId="47C45431"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6</w:t>
            </w:r>
          </w:p>
        </w:tc>
        <w:tc>
          <w:tcPr>
            <w:tcW w:w="0" w:type="auto"/>
          </w:tcPr>
          <w:p w:rsidR="006B2F47" w:rsidRPr="006B2F47" w:rsidP="00604A48" w14:paraId="51DEC706"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2</w:t>
            </w:r>
          </w:p>
        </w:tc>
        <w:tc>
          <w:tcPr>
            <w:tcW w:w="0" w:type="auto"/>
          </w:tcPr>
          <w:p w:rsidR="006B2F47" w:rsidRPr="006B2F47" w:rsidP="00604A48" w14:paraId="6A86083E"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0</w:t>
            </w:r>
          </w:p>
        </w:tc>
        <w:tc>
          <w:tcPr>
            <w:tcW w:w="0" w:type="auto"/>
          </w:tcPr>
          <w:p w:rsidR="006B2F47" w:rsidRPr="006B2F47" w:rsidP="00604A48" w14:paraId="32F73546" w14:textId="77777777">
            <w:pPr>
              <w:pStyle w:val="a23"/>
              <w:tabs>
                <w:tab w:val="clear" w:pos="340"/>
              </w:tabs>
              <w:spacing w:before="40" w:after="40" w:line="240" w:lineRule="atLeast"/>
              <w:rPr>
                <w:rFonts w:ascii="Tahoma" w:hAnsi="Tahoma" w:cs="Tahoma"/>
                <w:sz w:val="18"/>
                <w:szCs w:val="18"/>
                <w:rtl/>
              </w:rPr>
            </w:pPr>
            <w:r w:rsidRPr="006B2F47">
              <w:rPr>
                <w:rFonts w:ascii="Tahoma" w:hAnsi="Tahoma" w:cs="Tahoma"/>
                <w:sz w:val="18"/>
                <w:szCs w:val="18"/>
                <w:rtl/>
              </w:rPr>
              <w:t>4</w:t>
            </w:r>
          </w:p>
        </w:tc>
      </w:tr>
      <w:tr w14:paraId="03DD1F79" w14:textId="77777777" w:rsidTr="00EA6F63">
        <w:tblPrEx>
          <w:tblW w:w="8222" w:type="dxa"/>
          <w:tblLook w:val="04A0"/>
        </w:tblPrEx>
        <w:tc>
          <w:tcPr>
            <w:tcW w:w="0" w:type="auto"/>
          </w:tcPr>
          <w:p w:rsidR="006B2F47" w:rsidRPr="006B2F47" w:rsidP="00604A48" w14:paraId="7A7EC331"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 xml:space="preserve">סה"כ </w:t>
            </w:r>
          </w:p>
        </w:tc>
        <w:tc>
          <w:tcPr>
            <w:tcW w:w="0" w:type="auto"/>
          </w:tcPr>
          <w:p w:rsidR="006B2F47" w:rsidRPr="006B2F47" w:rsidP="00604A48" w14:paraId="6C133020"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510</w:t>
            </w:r>
          </w:p>
        </w:tc>
        <w:tc>
          <w:tcPr>
            <w:tcW w:w="0" w:type="auto"/>
          </w:tcPr>
          <w:p w:rsidR="006B2F47" w:rsidRPr="006B2F47" w:rsidP="00604A48" w14:paraId="372A293F"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471</w:t>
            </w:r>
          </w:p>
        </w:tc>
        <w:tc>
          <w:tcPr>
            <w:tcW w:w="0" w:type="auto"/>
          </w:tcPr>
          <w:p w:rsidR="006B2F47" w:rsidRPr="006B2F47" w:rsidP="00604A48" w14:paraId="677D25D5"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417</w:t>
            </w:r>
          </w:p>
        </w:tc>
        <w:tc>
          <w:tcPr>
            <w:tcW w:w="0" w:type="auto"/>
          </w:tcPr>
          <w:p w:rsidR="006B2F47" w:rsidRPr="006B2F47" w:rsidP="00604A48" w14:paraId="47215550"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17</w:t>
            </w:r>
          </w:p>
        </w:tc>
        <w:tc>
          <w:tcPr>
            <w:tcW w:w="0" w:type="auto"/>
          </w:tcPr>
          <w:p w:rsidR="006B2F47" w:rsidRPr="006B2F47" w:rsidP="00604A48" w14:paraId="64D2BE58" w14:textId="77777777">
            <w:pPr>
              <w:pStyle w:val="a23"/>
              <w:tabs>
                <w:tab w:val="clear" w:pos="340"/>
              </w:tabs>
              <w:spacing w:before="40" w:after="40" w:line="240" w:lineRule="atLeast"/>
              <w:rPr>
                <w:rFonts w:ascii="Tahoma" w:hAnsi="Tahoma" w:cs="Tahoma"/>
                <w:sz w:val="18"/>
                <w:szCs w:val="18"/>
                <w:rtl/>
              </w:rPr>
            </w:pPr>
            <w:r w:rsidRPr="006B2F47">
              <w:rPr>
                <w:rStyle w:val="a4"/>
                <w:rFonts w:ascii="Tahoma" w:hAnsi="Tahoma" w:cs="Tahoma"/>
                <w:sz w:val="18"/>
                <w:szCs w:val="18"/>
                <w:rtl/>
              </w:rPr>
              <w:t>54</w:t>
            </w:r>
          </w:p>
        </w:tc>
      </w:tr>
    </w:tbl>
    <w:p w:rsidR="003A28BA" w:rsidRPr="00456CE8" w:rsidP="00670849" w14:paraId="07B9838A" w14:textId="77777777">
      <w:pPr>
        <w:pStyle w:val="text-source"/>
        <w:rPr>
          <w:rtl/>
        </w:rPr>
      </w:pPr>
      <w:r w:rsidRPr="00456CE8">
        <w:rPr>
          <w:rtl/>
        </w:rPr>
        <w:t>המקור: מצגת בנושא המבנה הארגוני של החברה, יוני 2019.</w:t>
      </w:r>
    </w:p>
    <w:p w:rsidR="003A28BA" w:rsidRPr="008242D4" w:rsidP="00456CE8" w14:paraId="72F7F53C" w14:textId="77777777">
      <w:pPr>
        <w:pStyle w:val="3"/>
        <w:rPr>
          <w:rtl/>
        </w:rPr>
      </w:pPr>
      <w:r w:rsidRPr="008242D4">
        <w:rPr>
          <w:rtl/>
        </w:rPr>
        <w:t>פרישת עובדים</w:t>
      </w:r>
    </w:p>
    <w:p w:rsidR="003A28BA" w:rsidRPr="00E92A4D" w:rsidP="00E92A4D" w14:paraId="2D87F02A"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משרד מבקר המדינה בדק את פרישת העובדים בחברה בשנים 2017 - 2019. בלוח שלהלן מרוכזים הנתונים על פי סיבות העזיבה בשנים אלה:</w:t>
      </w:r>
    </w:p>
    <w:p w:rsidR="00EA6F63" w14:paraId="026C186B" w14:textId="77777777">
      <w:pPr>
        <w:bidi w:val="0"/>
        <w:spacing w:after="200" w:line="276" w:lineRule="auto"/>
        <w:rPr>
          <w:rFonts w:ascii="Tahoma" w:hAnsi="Tahoma" w:eastAsiaTheme="minorEastAsia" w:cs="Tahoma"/>
          <w:b/>
          <w:bCs/>
          <w:color w:val="365F91" w:themeColor="accent1" w:themeShade="BF"/>
          <w:szCs w:val="20"/>
          <w:rtl/>
        </w:rPr>
      </w:pPr>
      <w:r>
        <w:rPr>
          <w:rtl/>
        </w:rPr>
        <w:br w:type="page"/>
      </w:r>
    </w:p>
    <w:p w:rsidR="003A28BA" w:rsidRPr="008242D4" w:rsidP="00670849" w14:paraId="53154E5A" w14:textId="0BA98BFD">
      <w:pPr>
        <w:pStyle w:val="a1"/>
        <w:rPr>
          <w:rtl/>
        </w:rPr>
      </w:pPr>
      <w:r w:rsidRPr="00DB0F64">
        <w:rPr>
          <w:b w:val="0"/>
          <w:bCs w:val="0"/>
          <w:rtl/>
        </w:rPr>
        <w:t xml:space="preserve">לוח 9: </w:t>
      </w:r>
      <w:r w:rsidRPr="008242D4">
        <w:rPr>
          <w:rtl/>
        </w:rPr>
        <w:t>פרישת עובדים מהחברה</w:t>
      </w:r>
      <w:r>
        <w:rPr>
          <w:rtl/>
        </w:rPr>
        <w:t>,</w:t>
      </w:r>
      <w:r w:rsidRPr="008242D4">
        <w:rPr>
          <w:rtl/>
        </w:rPr>
        <w:t xml:space="preserve"> 2017 </w:t>
      </w:r>
      <w:r>
        <w:rPr>
          <w:rtl/>
        </w:rPr>
        <w:t>-</w:t>
      </w:r>
      <w:r w:rsidRPr="008242D4">
        <w:rPr>
          <w:rtl/>
        </w:rPr>
        <w:t xml:space="preserve"> 2019</w:t>
      </w:r>
    </w:p>
    <w:tbl>
      <w:tblPr>
        <w:tblStyle w:val="TableGrid"/>
        <w:bidiVisual/>
        <w:tblW w:w="0" w:type="auto"/>
        <w:tblBorders>
          <w:top w:val="single" w:sz="8" w:space="0" w:color="auto"/>
          <w:left w:val="single" w:sz="8" w:space="0" w:color="auto"/>
          <w:bottom w:val="single" w:sz="8" w:space="0" w:color="auto"/>
          <w:right w:val="single" w:sz="8" w:space="0" w:color="auto"/>
        </w:tblBorders>
        <w:tblLook w:val="04A0"/>
      </w:tblPr>
      <w:tblGrid>
        <w:gridCol w:w="3955"/>
        <w:gridCol w:w="1120"/>
        <w:gridCol w:w="1120"/>
        <w:gridCol w:w="1120"/>
        <w:gridCol w:w="1121"/>
      </w:tblGrid>
      <w:tr w14:paraId="405D0A93" w14:textId="77777777" w:rsidTr="00EA6F63">
        <w:tblPrEx>
          <w:tblW w:w="0" w:type="auto"/>
          <w:tblBorders>
            <w:top w:val="single" w:sz="8" w:space="0" w:color="auto"/>
            <w:left w:val="single" w:sz="8" w:space="0" w:color="auto"/>
            <w:bottom w:val="single" w:sz="8" w:space="0" w:color="auto"/>
            <w:right w:val="single" w:sz="8" w:space="0" w:color="auto"/>
          </w:tblBorders>
          <w:tblLook w:val="04A0"/>
        </w:tblPrEx>
        <w:trPr>
          <w:tblHeader/>
        </w:trPr>
        <w:tc>
          <w:tcPr>
            <w:tcW w:w="3955" w:type="dxa"/>
            <w:vMerge w:val="restart"/>
            <w:tcBorders>
              <w:top w:val="single" w:sz="8" w:space="0" w:color="auto"/>
            </w:tcBorders>
            <w:shd w:val="clear" w:color="auto" w:fill="C6D9F1"/>
            <w:vAlign w:val="bottom"/>
          </w:tcPr>
          <w:p w:rsidR="00EA6F63" w:rsidRPr="00EA6F63" w:rsidP="00EA6F63" w14:paraId="6D12CF8B" w14:textId="5BE5DF19">
            <w:pPr>
              <w:pStyle w:val="a23"/>
              <w:spacing w:before="40" w:after="40" w:line="240" w:lineRule="atLeast"/>
              <w:rPr>
                <w:rStyle w:val="a4"/>
                <w:b/>
                <w:bCs/>
                <w:sz w:val="18"/>
                <w:szCs w:val="18"/>
              </w:rPr>
            </w:pPr>
            <w:r w:rsidRPr="00EA6F63">
              <w:rPr>
                <w:rStyle w:val="a4"/>
                <w:rFonts w:ascii="Tahoma" w:hAnsi="Tahoma" w:cs="Tahoma"/>
                <w:b/>
                <w:bCs/>
                <w:sz w:val="18"/>
                <w:szCs w:val="18"/>
                <w:rtl/>
              </w:rPr>
              <w:t>סיבת העזיבה</w:t>
            </w:r>
          </w:p>
        </w:tc>
        <w:tc>
          <w:tcPr>
            <w:tcW w:w="4481" w:type="dxa"/>
            <w:gridSpan w:val="4"/>
            <w:tcBorders>
              <w:top w:val="single" w:sz="8" w:space="0" w:color="auto"/>
              <w:bottom w:val="single" w:sz="4" w:space="0" w:color="auto"/>
            </w:tcBorders>
            <w:shd w:val="clear" w:color="auto" w:fill="C6D9F1"/>
          </w:tcPr>
          <w:p w:rsidR="00EA6F63" w:rsidRPr="00EA6F63" w:rsidP="00EA6F63" w14:paraId="1470A455" w14:textId="373C3D69">
            <w:pPr>
              <w:pStyle w:val="a23"/>
              <w:tabs>
                <w:tab w:val="clear" w:pos="340"/>
              </w:tabs>
              <w:spacing w:before="40" w:after="40" w:line="240" w:lineRule="atLeast"/>
              <w:jc w:val="center"/>
              <w:rPr>
                <w:rStyle w:val="a4"/>
                <w:b/>
                <w:bCs/>
                <w:sz w:val="18"/>
                <w:szCs w:val="18"/>
                <w:rtl/>
              </w:rPr>
            </w:pPr>
            <w:r w:rsidRPr="00EA6F63">
              <w:rPr>
                <w:rStyle w:val="a4"/>
                <w:rFonts w:ascii="Tahoma" w:hAnsi="Tahoma" w:cs="Tahoma"/>
                <w:b/>
                <w:bCs/>
                <w:sz w:val="18"/>
                <w:szCs w:val="18"/>
                <w:rtl/>
              </w:rPr>
              <w:t>שנת העזיבה</w:t>
            </w:r>
          </w:p>
        </w:tc>
      </w:tr>
      <w:tr w14:paraId="3773B1F4" w14:textId="77777777" w:rsidTr="00EA6F63">
        <w:tblPrEx>
          <w:tblW w:w="0" w:type="auto"/>
          <w:tblLook w:val="04A0"/>
        </w:tblPrEx>
        <w:trPr>
          <w:tblHeader/>
        </w:trPr>
        <w:tc>
          <w:tcPr>
            <w:tcW w:w="3955" w:type="dxa"/>
            <w:vMerge/>
            <w:tcBorders>
              <w:bottom w:val="single" w:sz="8" w:space="0" w:color="auto"/>
            </w:tcBorders>
            <w:shd w:val="clear" w:color="auto" w:fill="C6D9F1"/>
          </w:tcPr>
          <w:p w:rsidR="00EA6F63" w:rsidRPr="00EA6F63" w:rsidP="00604A48" w14:paraId="4C6B7DFF" w14:textId="10F32BD9">
            <w:pPr>
              <w:pStyle w:val="a23"/>
              <w:tabs>
                <w:tab w:val="clear" w:pos="340"/>
              </w:tabs>
              <w:spacing w:before="40" w:after="40" w:line="240" w:lineRule="atLeast"/>
              <w:rPr>
                <w:rStyle w:val="a4"/>
                <w:b/>
                <w:bCs/>
                <w:sz w:val="18"/>
                <w:szCs w:val="18"/>
                <w:rtl/>
              </w:rPr>
            </w:pPr>
          </w:p>
        </w:tc>
        <w:tc>
          <w:tcPr>
            <w:tcW w:w="1120" w:type="dxa"/>
            <w:tcBorders>
              <w:top w:val="single" w:sz="4" w:space="0" w:color="auto"/>
              <w:bottom w:val="single" w:sz="8" w:space="0" w:color="auto"/>
            </w:tcBorders>
            <w:shd w:val="clear" w:color="auto" w:fill="C6D9F1"/>
          </w:tcPr>
          <w:p w:rsidR="00EA6F63" w:rsidRPr="00EA6F63" w:rsidP="00604A48" w14:paraId="52CD7C3F" w14:textId="77777777">
            <w:pPr>
              <w:pStyle w:val="a23"/>
              <w:tabs>
                <w:tab w:val="clear" w:pos="340"/>
              </w:tabs>
              <w:spacing w:before="40" w:after="40" w:line="240" w:lineRule="atLeast"/>
              <w:rPr>
                <w:rStyle w:val="a4"/>
                <w:b/>
                <w:bCs/>
                <w:sz w:val="18"/>
                <w:szCs w:val="18"/>
                <w:rtl/>
              </w:rPr>
            </w:pPr>
            <w:r w:rsidRPr="00EA6F63">
              <w:rPr>
                <w:rStyle w:val="a4"/>
                <w:rFonts w:ascii="Tahoma" w:hAnsi="Tahoma" w:cs="Tahoma"/>
                <w:b/>
                <w:bCs/>
                <w:sz w:val="18"/>
                <w:szCs w:val="18"/>
                <w:rtl/>
              </w:rPr>
              <w:t>2017</w:t>
            </w:r>
          </w:p>
        </w:tc>
        <w:tc>
          <w:tcPr>
            <w:tcW w:w="1120" w:type="dxa"/>
            <w:tcBorders>
              <w:top w:val="single" w:sz="4" w:space="0" w:color="auto"/>
              <w:bottom w:val="single" w:sz="8" w:space="0" w:color="auto"/>
            </w:tcBorders>
            <w:shd w:val="clear" w:color="auto" w:fill="C6D9F1"/>
          </w:tcPr>
          <w:p w:rsidR="00EA6F63" w:rsidRPr="00EA6F63" w:rsidP="00604A48" w14:paraId="30246A35" w14:textId="77777777">
            <w:pPr>
              <w:pStyle w:val="a23"/>
              <w:tabs>
                <w:tab w:val="clear" w:pos="340"/>
              </w:tabs>
              <w:spacing w:before="40" w:after="40" w:line="240" w:lineRule="atLeast"/>
              <w:rPr>
                <w:rStyle w:val="a4"/>
                <w:b/>
                <w:bCs/>
                <w:sz w:val="18"/>
                <w:szCs w:val="18"/>
                <w:rtl/>
              </w:rPr>
            </w:pPr>
            <w:r w:rsidRPr="00EA6F63">
              <w:rPr>
                <w:rStyle w:val="a4"/>
                <w:rFonts w:ascii="Tahoma" w:hAnsi="Tahoma" w:cs="Tahoma"/>
                <w:b/>
                <w:bCs/>
                <w:sz w:val="18"/>
                <w:szCs w:val="18"/>
                <w:rtl/>
              </w:rPr>
              <w:t>2018</w:t>
            </w:r>
          </w:p>
        </w:tc>
        <w:tc>
          <w:tcPr>
            <w:tcW w:w="1120" w:type="dxa"/>
            <w:tcBorders>
              <w:top w:val="single" w:sz="4" w:space="0" w:color="auto"/>
              <w:bottom w:val="single" w:sz="8" w:space="0" w:color="auto"/>
            </w:tcBorders>
            <w:shd w:val="clear" w:color="auto" w:fill="C6D9F1"/>
          </w:tcPr>
          <w:p w:rsidR="00EA6F63" w:rsidRPr="00EA6F63" w:rsidP="00604A48" w14:paraId="000B4D9F" w14:textId="77777777">
            <w:pPr>
              <w:pStyle w:val="a23"/>
              <w:tabs>
                <w:tab w:val="clear" w:pos="340"/>
              </w:tabs>
              <w:spacing w:before="40" w:after="40" w:line="240" w:lineRule="atLeast"/>
              <w:rPr>
                <w:rStyle w:val="a4"/>
                <w:b/>
                <w:bCs/>
                <w:sz w:val="18"/>
                <w:szCs w:val="18"/>
                <w:rtl/>
              </w:rPr>
            </w:pPr>
            <w:r w:rsidRPr="00EA6F63">
              <w:rPr>
                <w:rStyle w:val="a4"/>
                <w:rFonts w:ascii="Tahoma" w:hAnsi="Tahoma" w:cs="Tahoma"/>
                <w:b/>
                <w:bCs/>
                <w:sz w:val="18"/>
                <w:szCs w:val="18"/>
                <w:rtl/>
              </w:rPr>
              <w:t>2019</w:t>
            </w:r>
          </w:p>
        </w:tc>
        <w:tc>
          <w:tcPr>
            <w:tcW w:w="1121" w:type="dxa"/>
            <w:tcBorders>
              <w:top w:val="single" w:sz="4" w:space="0" w:color="auto"/>
              <w:bottom w:val="single" w:sz="8" w:space="0" w:color="auto"/>
            </w:tcBorders>
            <w:shd w:val="clear" w:color="auto" w:fill="C6D9F1"/>
          </w:tcPr>
          <w:p w:rsidR="00EA6F63" w:rsidRPr="00EA6F63" w:rsidP="00604A48" w14:paraId="4CAD827C" w14:textId="77777777">
            <w:pPr>
              <w:pStyle w:val="a23"/>
              <w:tabs>
                <w:tab w:val="clear" w:pos="340"/>
              </w:tabs>
              <w:spacing w:before="40" w:after="40" w:line="240" w:lineRule="atLeast"/>
              <w:rPr>
                <w:rStyle w:val="a4"/>
                <w:b/>
                <w:bCs/>
                <w:sz w:val="18"/>
                <w:szCs w:val="18"/>
                <w:rtl/>
              </w:rPr>
            </w:pPr>
            <w:r w:rsidRPr="00EA6F63">
              <w:rPr>
                <w:rStyle w:val="a4"/>
                <w:rFonts w:ascii="Tahoma" w:hAnsi="Tahoma" w:cs="Tahoma"/>
                <w:b/>
                <w:bCs/>
                <w:sz w:val="18"/>
                <w:szCs w:val="18"/>
                <w:rtl/>
              </w:rPr>
              <w:t>סה"כ</w:t>
            </w:r>
          </w:p>
        </w:tc>
      </w:tr>
      <w:tr w14:paraId="56C85A13" w14:textId="77777777" w:rsidTr="00EA6F63">
        <w:tblPrEx>
          <w:tblW w:w="0" w:type="auto"/>
          <w:tblLook w:val="04A0"/>
        </w:tblPrEx>
        <w:tc>
          <w:tcPr>
            <w:tcW w:w="3955" w:type="dxa"/>
            <w:tcBorders>
              <w:top w:val="single" w:sz="8" w:space="0" w:color="auto"/>
            </w:tcBorders>
          </w:tcPr>
          <w:p w:rsidR="00EA6F63" w:rsidRPr="00EA6F63" w:rsidP="00604A48" w14:paraId="6C7EBC1F"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עזיבה מרצון</w:t>
            </w:r>
          </w:p>
        </w:tc>
        <w:tc>
          <w:tcPr>
            <w:tcW w:w="1120" w:type="dxa"/>
            <w:tcBorders>
              <w:top w:val="single" w:sz="8" w:space="0" w:color="auto"/>
            </w:tcBorders>
          </w:tcPr>
          <w:p w:rsidR="00EA6F63" w:rsidRPr="00EA6F63" w:rsidP="00604A48" w14:paraId="5503F356" w14:textId="77777777">
            <w:pPr>
              <w:pStyle w:val="a23"/>
              <w:tabs>
                <w:tab w:val="clear" w:pos="340"/>
              </w:tabs>
              <w:spacing w:before="40" w:after="40" w:line="240" w:lineRule="atLeast"/>
              <w:rPr>
                <w:rStyle w:val="a4"/>
                <w:rFonts w:ascii="Tahoma" w:hAnsi="Tahoma" w:cs="Tahoma"/>
                <w:sz w:val="18"/>
                <w:szCs w:val="18"/>
                <w:rtl/>
              </w:rPr>
            </w:pPr>
            <w:r w:rsidRPr="00EA6F63">
              <w:rPr>
                <w:rStyle w:val="a4"/>
                <w:rFonts w:ascii="Tahoma" w:hAnsi="Tahoma" w:cs="Tahoma"/>
                <w:sz w:val="18"/>
                <w:szCs w:val="18"/>
                <w:rtl/>
              </w:rPr>
              <w:t>20</w:t>
            </w:r>
          </w:p>
        </w:tc>
        <w:tc>
          <w:tcPr>
            <w:tcW w:w="1120" w:type="dxa"/>
            <w:tcBorders>
              <w:top w:val="single" w:sz="8" w:space="0" w:color="auto"/>
            </w:tcBorders>
          </w:tcPr>
          <w:p w:rsidR="00EA6F63" w:rsidRPr="00EA6F63" w:rsidP="00604A48" w14:paraId="139B10AC" w14:textId="77777777">
            <w:pPr>
              <w:pStyle w:val="a23"/>
              <w:tabs>
                <w:tab w:val="clear" w:pos="340"/>
              </w:tabs>
              <w:spacing w:before="40" w:after="40" w:line="240" w:lineRule="atLeast"/>
              <w:rPr>
                <w:rStyle w:val="a4"/>
                <w:rFonts w:ascii="Tahoma" w:hAnsi="Tahoma" w:cs="Tahoma"/>
                <w:sz w:val="18"/>
                <w:szCs w:val="18"/>
                <w:rtl/>
              </w:rPr>
            </w:pPr>
            <w:r w:rsidRPr="00EA6F63">
              <w:rPr>
                <w:rStyle w:val="a4"/>
                <w:rFonts w:ascii="Tahoma" w:hAnsi="Tahoma" w:cs="Tahoma"/>
                <w:sz w:val="18"/>
                <w:szCs w:val="18"/>
                <w:rtl/>
              </w:rPr>
              <w:t>16</w:t>
            </w:r>
          </w:p>
        </w:tc>
        <w:tc>
          <w:tcPr>
            <w:tcW w:w="1120" w:type="dxa"/>
            <w:tcBorders>
              <w:top w:val="single" w:sz="8" w:space="0" w:color="auto"/>
            </w:tcBorders>
          </w:tcPr>
          <w:p w:rsidR="00EA6F63" w:rsidRPr="00EA6F63" w:rsidP="00604A48" w14:paraId="3EDB5593" w14:textId="77777777">
            <w:pPr>
              <w:pStyle w:val="a23"/>
              <w:tabs>
                <w:tab w:val="clear" w:pos="340"/>
              </w:tabs>
              <w:spacing w:before="40" w:after="40" w:line="240" w:lineRule="atLeast"/>
              <w:rPr>
                <w:rStyle w:val="a4"/>
                <w:rFonts w:ascii="Tahoma" w:hAnsi="Tahoma" w:cs="Tahoma"/>
                <w:sz w:val="18"/>
                <w:szCs w:val="18"/>
                <w:rtl/>
              </w:rPr>
            </w:pPr>
            <w:r w:rsidRPr="00EA6F63">
              <w:rPr>
                <w:rStyle w:val="a4"/>
                <w:rFonts w:ascii="Tahoma" w:hAnsi="Tahoma" w:cs="Tahoma"/>
                <w:sz w:val="18"/>
                <w:szCs w:val="18"/>
                <w:rtl/>
              </w:rPr>
              <w:t>18</w:t>
            </w:r>
          </w:p>
        </w:tc>
        <w:tc>
          <w:tcPr>
            <w:tcW w:w="1121" w:type="dxa"/>
            <w:tcBorders>
              <w:top w:val="single" w:sz="8" w:space="0" w:color="auto"/>
            </w:tcBorders>
          </w:tcPr>
          <w:p w:rsidR="00EA6F63" w:rsidRPr="00EA6F63" w:rsidP="00604A48" w14:paraId="7F6EBFFD" w14:textId="77777777">
            <w:pPr>
              <w:pStyle w:val="a23"/>
              <w:tabs>
                <w:tab w:val="clear" w:pos="340"/>
              </w:tabs>
              <w:spacing w:before="40" w:after="40" w:line="240" w:lineRule="atLeast"/>
              <w:rPr>
                <w:rStyle w:val="a4"/>
                <w:rFonts w:ascii="Tahoma" w:hAnsi="Tahoma" w:cs="Tahoma"/>
                <w:sz w:val="18"/>
                <w:szCs w:val="18"/>
                <w:rtl/>
              </w:rPr>
            </w:pPr>
            <w:r w:rsidRPr="00EA6F63">
              <w:rPr>
                <w:rStyle w:val="a4"/>
                <w:rFonts w:ascii="Tahoma" w:hAnsi="Tahoma" w:cs="Tahoma"/>
                <w:sz w:val="18"/>
                <w:szCs w:val="18"/>
                <w:rtl/>
              </w:rPr>
              <w:t>54</w:t>
            </w:r>
          </w:p>
        </w:tc>
      </w:tr>
      <w:tr w14:paraId="2B6764B1" w14:textId="77777777" w:rsidTr="00EA6F63">
        <w:tblPrEx>
          <w:tblW w:w="0" w:type="auto"/>
          <w:tblLook w:val="04A0"/>
        </w:tblPrEx>
        <w:tc>
          <w:tcPr>
            <w:tcW w:w="3955" w:type="dxa"/>
          </w:tcPr>
          <w:p w:rsidR="00EA6F63" w:rsidRPr="00EA6F63" w:rsidP="00604A48" w14:paraId="5F346CD5"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פיטורין</w:t>
            </w:r>
          </w:p>
        </w:tc>
        <w:tc>
          <w:tcPr>
            <w:tcW w:w="1120" w:type="dxa"/>
          </w:tcPr>
          <w:p w:rsidR="00EA6F63" w:rsidRPr="00EA6F63" w:rsidP="00604A48" w14:paraId="794010BA"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3</w:t>
            </w:r>
          </w:p>
        </w:tc>
        <w:tc>
          <w:tcPr>
            <w:tcW w:w="1120" w:type="dxa"/>
          </w:tcPr>
          <w:p w:rsidR="00EA6F63" w:rsidRPr="00EA6F63" w:rsidP="00604A48" w14:paraId="29CE983F"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2</w:t>
            </w:r>
          </w:p>
        </w:tc>
        <w:tc>
          <w:tcPr>
            <w:tcW w:w="1120" w:type="dxa"/>
          </w:tcPr>
          <w:p w:rsidR="00EA6F63" w:rsidRPr="00EA6F63" w:rsidP="00604A48" w14:paraId="75B37948"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1</w:t>
            </w:r>
          </w:p>
        </w:tc>
        <w:tc>
          <w:tcPr>
            <w:tcW w:w="1121" w:type="dxa"/>
          </w:tcPr>
          <w:p w:rsidR="00EA6F63" w:rsidRPr="00EA6F63" w:rsidP="00604A48" w14:paraId="0140BB8B"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6</w:t>
            </w:r>
          </w:p>
        </w:tc>
      </w:tr>
      <w:tr w14:paraId="20451C1E" w14:textId="77777777" w:rsidTr="00EA6F63">
        <w:tblPrEx>
          <w:tblW w:w="0" w:type="auto"/>
          <w:tblLook w:val="04A0"/>
        </w:tblPrEx>
        <w:tc>
          <w:tcPr>
            <w:tcW w:w="3955" w:type="dxa"/>
          </w:tcPr>
          <w:p w:rsidR="00EA6F63" w:rsidRPr="00EA6F63" w:rsidP="00604A48" w14:paraId="388E9FB0"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פרישה</w:t>
            </w:r>
          </w:p>
        </w:tc>
        <w:tc>
          <w:tcPr>
            <w:tcW w:w="1120" w:type="dxa"/>
          </w:tcPr>
          <w:p w:rsidR="00EA6F63" w:rsidRPr="00EA6F63" w:rsidP="00604A48" w14:paraId="5290E98E"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10</w:t>
            </w:r>
          </w:p>
        </w:tc>
        <w:tc>
          <w:tcPr>
            <w:tcW w:w="1120" w:type="dxa"/>
          </w:tcPr>
          <w:p w:rsidR="00EA6F63" w:rsidRPr="00EA6F63" w:rsidP="00604A48" w14:paraId="1C5CE12D"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5</w:t>
            </w:r>
          </w:p>
        </w:tc>
        <w:tc>
          <w:tcPr>
            <w:tcW w:w="1120" w:type="dxa"/>
          </w:tcPr>
          <w:p w:rsidR="00EA6F63" w:rsidRPr="00EA6F63" w:rsidP="00604A48" w14:paraId="3237471A"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11</w:t>
            </w:r>
          </w:p>
        </w:tc>
        <w:tc>
          <w:tcPr>
            <w:tcW w:w="1121" w:type="dxa"/>
          </w:tcPr>
          <w:p w:rsidR="00EA6F63" w:rsidRPr="00EA6F63" w:rsidP="00604A48" w14:paraId="0DAF7C6D"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26</w:t>
            </w:r>
          </w:p>
        </w:tc>
      </w:tr>
      <w:tr w14:paraId="3C2F159F" w14:textId="77777777" w:rsidTr="00EA6F63">
        <w:tblPrEx>
          <w:tblW w:w="0" w:type="auto"/>
          <w:tblLook w:val="04A0"/>
        </w:tblPrEx>
        <w:tc>
          <w:tcPr>
            <w:tcW w:w="3955" w:type="dxa"/>
          </w:tcPr>
          <w:p w:rsidR="00EA6F63" w:rsidRPr="00EA6F63" w:rsidP="00604A48" w14:paraId="16547F6C"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סה"כ</w:t>
            </w:r>
          </w:p>
        </w:tc>
        <w:tc>
          <w:tcPr>
            <w:tcW w:w="1120" w:type="dxa"/>
          </w:tcPr>
          <w:p w:rsidR="00EA6F63" w:rsidRPr="00EA6F63" w:rsidP="00604A48" w14:paraId="42A90184"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33</w:t>
            </w:r>
          </w:p>
        </w:tc>
        <w:tc>
          <w:tcPr>
            <w:tcW w:w="1120" w:type="dxa"/>
          </w:tcPr>
          <w:p w:rsidR="00EA6F63" w:rsidRPr="00EA6F63" w:rsidP="00604A48" w14:paraId="68ABF007"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23</w:t>
            </w:r>
          </w:p>
        </w:tc>
        <w:tc>
          <w:tcPr>
            <w:tcW w:w="1120" w:type="dxa"/>
          </w:tcPr>
          <w:p w:rsidR="00EA6F63" w:rsidRPr="00EA6F63" w:rsidP="00604A48" w14:paraId="27243CE6"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30</w:t>
            </w:r>
          </w:p>
        </w:tc>
        <w:tc>
          <w:tcPr>
            <w:tcW w:w="1121" w:type="dxa"/>
          </w:tcPr>
          <w:p w:rsidR="00EA6F63" w:rsidRPr="00EA6F63" w:rsidP="00604A48" w14:paraId="3440FCCD" w14:textId="77777777">
            <w:pPr>
              <w:pStyle w:val="a23"/>
              <w:tabs>
                <w:tab w:val="clear" w:pos="340"/>
              </w:tabs>
              <w:spacing w:before="40" w:after="40" w:line="240" w:lineRule="atLeast"/>
              <w:rPr>
                <w:rStyle w:val="a4"/>
                <w:sz w:val="18"/>
                <w:szCs w:val="18"/>
                <w:rtl/>
              </w:rPr>
            </w:pPr>
            <w:r w:rsidRPr="00EA6F63">
              <w:rPr>
                <w:rStyle w:val="a4"/>
                <w:rFonts w:ascii="Tahoma" w:hAnsi="Tahoma" w:cs="Tahoma"/>
                <w:sz w:val="18"/>
                <w:szCs w:val="18"/>
                <w:rtl/>
              </w:rPr>
              <w:t>86</w:t>
            </w:r>
          </w:p>
        </w:tc>
      </w:tr>
      <w:tr w14:paraId="12833C59" w14:textId="77777777" w:rsidTr="00EA6F63">
        <w:tblPrEx>
          <w:tblW w:w="0" w:type="auto"/>
          <w:tblLook w:val="04A0"/>
        </w:tblPrEx>
        <w:tc>
          <w:tcPr>
            <w:tcW w:w="3955" w:type="dxa"/>
          </w:tcPr>
          <w:p w:rsidR="00EA6F63" w:rsidRPr="00EA6F63" w:rsidP="00604A48" w14:paraId="755D43BC" w14:textId="77777777">
            <w:pPr>
              <w:pStyle w:val="NoParagraphStyle"/>
              <w:spacing w:before="40" w:after="40" w:line="240" w:lineRule="atLeast"/>
              <w:textAlignment w:val="auto"/>
              <w:rPr>
                <w:rStyle w:val="a4"/>
                <w:rFonts w:ascii="Fb Formalist Light" w:hAnsi="Calibri" w:eastAsiaTheme="minorEastAsia" w:cs="Fb Formalist Light"/>
                <w:sz w:val="18"/>
                <w:szCs w:val="18"/>
                <w:rtl/>
              </w:rPr>
            </w:pPr>
            <w:r w:rsidRPr="00EA6F63">
              <w:rPr>
                <w:rStyle w:val="a4"/>
                <w:rFonts w:ascii="Tahoma" w:hAnsi="Tahoma" w:cs="Tahoma"/>
                <w:sz w:val="18"/>
                <w:szCs w:val="18"/>
                <w:rtl/>
              </w:rPr>
              <w:t>אחוז העוזבים מתוך כלל עובדי החברה</w:t>
            </w:r>
          </w:p>
        </w:tc>
        <w:tc>
          <w:tcPr>
            <w:tcW w:w="1120" w:type="dxa"/>
          </w:tcPr>
          <w:p w:rsidR="00EA6F63" w:rsidRPr="00EA6F63" w:rsidP="00604A48" w14:paraId="15FC6E5F" w14:textId="77777777">
            <w:pPr>
              <w:pStyle w:val="NoParagraphStyle"/>
              <w:spacing w:before="40" w:after="40" w:line="240" w:lineRule="atLeast"/>
              <w:textAlignment w:val="auto"/>
              <w:rPr>
                <w:rStyle w:val="a4"/>
                <w:rFonts w:ascii="Fb Formalist Light" w:hAnsi="Calibri" w:eastAsiaTheme="minorEastAsia" w:cs="Fb Formalist Light"/>
                <w:sz w:val="18"/>
                <w:szCs w:val="18"/>
                <w:rtl/>
              </w:rPr>
            </w:pPr>
            <w:r w:rsidRPr="00EA6F63">
              <w:rPr>
                <w:rStyle w:val="a4"/>
                <w:rFonts w:ascii="Tahoma" w:hAnsi="Tahoma" w:cs="Tahoma"/>
                <w:sz w:val="18"/>
                <w:szCs w:val="18"/>
                <w:rtl/>
              </w:rPr>
              <w:t>8%</w:t>
            </w:r>
          </w:p>
        </w:tc>
        <w:tc>
          <w:tcPr>
            <w:tcW w:w="1120" w:type="dxa"/>
          </w:tcPr>
          <w:p w:rsidR="00EA6F63" w:rsidRPr="00EA6F63" w:rsidP="00604A48" w14:paraId="1022FBB8" w14:textId="77777777">
            <w:pPr>
              <w:pStyle w:val="NoParagraphStyle"/>
              <w:spacing w:before="40" w:after="40" w:line="240" w:lineRule="atLeast"/>
              <w:textAlignment w:val="auto"/>
              <w:rPr>
                <w:rStyle w:val="a4"/>
                <w:rFonts w:ascii="Fb Formalist Light" w:hAnsi="Calibri" w:eastAsiaTheme="minorEastAsia" w:cs="Fb Formalist Light"/>
                <w:sz w:val="18"/>
                <w:szCs w:val="18"/>
                <w:rtl/>
              </w:rPr>
            </w:pPr>
            <w:r w:rsidRPr="00EA6F63">
              <w:rPr>
                <w:rStyle w:val="a4"/>
                <w:rFonts w:ascii="Tahoma" w:hAnsi="Tahoma" w:cs="Tahoma"/>
                <w:sz w:val="18"/>
                <w:szCs w:val="18"/>
                <w:rtl/>
              </w:rPr>
              <w:t>6%</w:t>
            </w:r>
          </w:p>
        </w:tc>
        <w:tc>
          <w:tcPr>
            <w:tcW w:w="1120" w:type="dxa"/>
          </w:tcPr>
          <w:p w:rsidR="00EA6F63" w:rsidRPr="00EA6F63" w:rsidP="00604A48" w14:paraId="291F8714" w14:textId="77777777">
            <w:pPr>
              <w:pStyle w:val="NoParagraphStyle"/>
              <w:spacing w:before="40" w:after="40" w:line="240" w:lineRule="atLeast"/>
              <w:textAlignment w:val="auto"/>
              <w:rPr>
                <w:rStyle w:val="a4"/>
                <w:rFonts w:ascii="Fb Formalist Light" w:hAnsi="Calibri" w:eastAsiaTheme="minorEastAsia" w:cs="Fb Formalist Light"/>
                <w:sz w:val="18"/>
                <w:szCs w:val="18"/>
                <w:rtl/>
              </w:rPr>
            </w:pPr>
            <w:r w:rsidRPr="00EA6F63">
              <w:rPr>
                <w:rStyle w:val="a4"/>
                <w:rFonts w:ascii="Tahoma" w:hAnsi="Tahoma" w:cs="Tahoma"/>
                <w:sz w:val="18"/>
                <w:szCs w:val="18"/>
                <w:rtl/>
              </w:rPr>
              <w:t>7%</w:t>
            </w:r>
          </w:p>
        </w:tc>
        <w:tc>
          <w:tcPr>
            <w:tcW w:w="1121" w:type="dxa"/>
          </w:tcPr>
          <w:p w:rsidR="00EA6F63" w:rsidRPr="00EA6F63" w:rsidP="00604A48" w14:paraId="398DDDD0" w14:textId="77777777">
            <w:pPr>
              <w:pStyle w:val="NoParagraphStyle"/>
              <w:spacing w:before="40" w:after="40" w:line="240" w:lineRule="atLeast"/>
              <w:textAlignment w:val="auto"/>
              <w:rPr>
                <w:rStyle w:val="a4"/>
                <w:rFonts w:eastAsiaTheme="minorEastAsia"/>
                <w:sz w:val="18"/>
                <w:szCs w:val="18"/>
              </w:rPr>
            </w:pPr>
          </w:p>
        </w:tc>
      </w:tr>
    </w:tbl>
    <w:p w:rsidR="003A28BA" w:rsidRPr="008242D4" w:rsidP="00670849" w14:paraId="30DA2CA1"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3CEEE399"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מהלוח לעיל עולה כי בשלוש השנים האמורות עזבו עובדים את החברה מהסיבות הבאות: רוב העובדים (כ-63%) עזבו מרצון, חלק קטן (כ-7%) מהעובדים פוטר וכ-30% פרשו לגמלאות. </w:t>
      </w:r>
    </w:p>
    <w:p w:rsidR="003A28BA" w:rsidRPr="008242D4" w:rsidP="00670849" w14:paraId="339E3206" w14:textId="77777777">
      <w:pPr>
        <w:pStyle w:val="a1"/>
        <w:rPr>
          <w:rtl/>
        </w:rPr>
      </w:pPr>
      <w:r w:rsidRPr="00EA6F63">
        <w:rPr>
          <w:b w:val="0"/>
          <w:bCs w:val="0"/>
          <w:rtl/>
        </w:rPr>
        <w:t>תרשים 7: נ</w:t>
      </w:r>
      <w:r w:rsidRPr="008242D4">
        <w:rPr>
          <w:rtl/>
        </w:rPr>
        <w:t>תוני עזיבות על פי קבוצות גיל</w:t>
      </w:r>
      <w:r>
        <w:rPr>
          <w:rtl/>
        </w:rPr>
        <w:t>,</w:t>
      </w:r>
      <w:r w:rsidRPr="008242D4">
        <w:rPr>
          <w:rtl/>
        </w:rPr>
        <w:t xml:space="preserve"> 2017 </w:t>
      </w:r>
      <w:r>
        <w:rPr>
          <w:rtl/>
        </w:rPr>
        <w:t>-</w:t>
      </w:r>
      <w:r w:rsidRPr="008242D4">
        <w:rPr>
          <w:rtl/>
        </w:rPr>
        <w:t xml:space="preserve"> 2019</w:t>
      </w:r>
    </w:p>
    <w:p w:rsidR="003A28BA" w:rsidRPr="00EA6F63" w:rsidP="00EA6F63" w14:paraId="56F1CC45" w14:textId="35599227">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718822"/>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22164" name="Picture 2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718822"/>
                    </a:xfrm>
                    <a:prstGeom prst="rect">
                      <a:avLst/>
                    </a:prstGeom>
                  </pic:spPr>
                </pic:pic>
              </a:graphicData>
            </a:graphic>
          </wp:inline>
        </w:drawing>
      </w:r>
    </w:p>
    <w:p w:rsidR="003A28BA" w:rsidRPr="008242D4" w:rsidP="00670849" w14:paraId="153666D5"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08815534" w14:textId="77777777">
      <w:pPr>
        <w:pStyle w:val="a1"/>
        <w:rPr>
          <w:rtl/>
        </w:rPr>
      </w:pPr>
      <w:r w:rsidRPr="00EA6F63">
        <w:rPr>
          <w:b w:val="0"/>
          <w:bCs w:val="0"/>
          <w:rtl/>
        </w:rPr>
        <w:t>תרשים 8:</w:t>
      </w:r>
      <w:r w:rsidRPr="008242D4">
        <w:rPr>
          <w:rtl/>
        </w:rPr>
        <w:t xml:space="preserve"> נתוני עזיבות על פי ותק</w:t>
      </w:r>
      <w:r>
        <w:rPr>
          <w:rtl/>
        </w:rPr>
        <w:t>,</w:t>
      </w:r>
      <w:r w:rsidRPr="008242D4">
        <w:rPr>
          <w:rtl/>
        </w:rPr>
        <w:t xml:space="preserve"> 2017 </w:t>
      </w:r>
      <w:r>
        <w:rPr>
          <w:rtl/>
        </w:rPr>
        <w:t>-</w:t>
      </w:r>
      <w:r w:rsidRPr="008242D4">
        <w:rPr>
          <w:rtl/>
        </w:rPr>
        <w:t xml:space="preserve"> 2019 </w:t>
      </w:r>
    </w:p>
    <w:p w:rsidR="003A28BA" w:rsidRPr="00EA6F63" w:rsidP="00EA6F63" w14:paraId="64AE6249" w14:textId="52F342FF">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72491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37582" name="Picture 2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724918"/>
                    </a:xfrm>
                    <a:prstGeom prst="rect">
                      <a:avLst/>
                    </a:prstGeom>
                  </pic:spPr>
                </pic:pic>
              </a:graphicData>
            </a:graphic>
          </wp:inline>
        </w:drawing>
      </w:r>
    </w:p>
    <w:p w:rsidR="003A28BA" w:rsidRPr="008242D4" w:rsidP="00670849" w14:paraId="10FD85C8"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6901F56A"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ציינה בתשובתה כי מבין העובדים שעזבו מרצון יש שעזבו משום שקיבלו תפקיד בכיר יותר או שכר גבוה יותר, בעיקר במגזר הפרטי. החברה, נטען בתשובה, מתחרה עם חברות תשתית אחרות, המציעות תפקידים בכירים למהנדסים מצטיינים, ועם חברות פרטיות המציעות שכר שאינו בר-תחרות מצד חברות ממשלתיות. החברה מסרה עוד כי בשנים האחרונות היא פיתחה מודל ניהול סיכונים המתריע מבעוד מועד על היווצרות סיכונים הנובעים מהגברת קצב העזיבות של מהנדסים (המהווים כ-40% מהעוזבים), ובמקביל מאפשר לנתח את הסיבות לעזיבה, וכן פיתחה שורה של כלים שנועדו לשמר אוכלוסייה זו.</w:t>
      </w:r>
    </w:p>
    <w:p w:rsidR="003A28BA" w:rsidRPr="008242D4" w:rsidP="00670849" w14:paraId="0B30C059" w14:textId="77777777">
      <w:pPr>
        <w:pStyle w:val="RESHET"/>
        <w:rPr>
          <w:rtl/>
        </w:rPr>
      </w:pPr>
      <w:r w:rsidRPr="008242D4">
        <w:rPr>
          <w:rtl/>
        </w:rPr>
        <w:t xml:space="preserve">משרד מבקר המדינה ממליץ לחברה כי לאור העובדה שבשנים 2017 </w:t>
      </w:r>
      <w:r>
        <w:rPr>
          <w:rtl/>
        </w:rPr>
        <w:t>-</w:t>
      </w:r>
      <w:r w:rsidRPr="008242D4">
        <w:rPr>
          <w:rtl/>
        </w:rPr>
        <w:t xml:space="preserve"> 2019 63% מהפורשים הינם עובדים שפרשו מרצון ומספרם הממוצע הוא 18 בשנה</w:t>
      </w:r>
      <w:r>
        <w:rPr>
          <w:rtl/>
        </w:rPr>
        <w:t>,</w:t>
      </w:r>
      <w:r w:rsidRPr="008242D4">
        <w:rPr>
          <w:rtl/>
        </w:rPr>
        <w:t xml:space="preserve"> החברה תמשיך לפתח צעדים וכלים לשימור עובדים אלו ותעקוב אחר המענה שכלים אלו נותנים לשם התמודדות עם סוגיית העובדים הפורשים מרצון</w:t>
      </w:r>
      <w:r>
        <w:rPr>
          <w:rtl/>
        </w:rPr>
        <w:t>.</w:t>
      </w:r>
    </w:p>
    <w:p w:rsidR="003A28BA" w:rsidRPr="008242D4" w:rsidP="00456CE8" w14:paraId="584B7861" w14:textId="77777777">
      <w:pPr>
        <w:pStyle w:val="3"/>
        <w:rPr>
          <w:rtl/>
        </w:rPr>
      </w:pPr>
      <w:r w:rsidRPr="008242D4">
        <w:rPr>
          <w:rtl/>
        </w:rPr>
        <w:t>השתלמויות עובדים</w:t>
      </w:r>
    </w:p>
    <w:p w:rsidR="003A28BA" w:rsidRPr="00E92A4D" w:rsidP="00DB0F64" w14:paraId="6255FE73" w14:textId="77777777">
      <w:pPr>
        <w:pStyle w:val="a5"/>
        <w:keepNext/>
        <w:keepLines/>
        <w:spacing w:after="120" w:line="320" w:lineRule="atLeast"/>
        <w:rPr>
          <w:rFonts w:ascii="Tahoma" w:hAnsi="Tahoma" w:cs="Tahoma"/>
          <w:sz w:val="20"/>
          <w:szCs w:val="20"/>
          <w:rtl/>
        </w:rPr>
      </w:pPr>
      <w:r w:rsidRPr="00E92A4D">
        <w:rPr>
          <w:rFonts w:ascii="Tahoma" w:hAnsi="Tahoma" w:cs="Tahoma"/>
          <w:sz w:val="20"/>
          <w:szCs w:val="20"/>
          <w:rtl/>
        </w:rPr>
        <w:t>משרד מבקר המדינה בדק את נושא השתלמויות העובדים בחברה בשנים 2017 עד 2019:</w:t>
      </w:r>
    </w:p>
    <w:p w:rsidR="003A28BA" w:rsidRPr="008242D4" w:rsidP="00670849" w14:paraId="180F5A1F" w14:textId="77777777">
      <w:pPr>
        <w:pStyle w:val="a1"/>
        <w:rPr>
          <w:rtl/>
        </w:rPr>
      </w:pPr>
      <w:r w:rsidRPr="00EA6F63">
        <w:rPr>
          <w:b w:val="0"/>
          <w:bCs w:val="0"/>
          <w:rtl/>
        </w:rPr>
        <w:t xml:space="preserve">תרשים 9: </w:t>
      </w:r>
      <w:r w:rsidRPr="008242D4">
        <w:rPr>
          <w:rtl/>
        </w:rPr>
        <w:t>ממוצע ימי הדרכה לפי דרגה</w:t>
      </w:r>
      <w:r>
        <w:rPr>
          <w:rtl/>
        </w:rPr>
        <w:t>,</w:t>
      </w:r>
      <w:r w:rsidRPr="008242D4">
        <w:rPr>
          <w:rtl/>
        </w:rPr>
        <w:t xml:space="preserve"> 2017 </w:t>
      </w:r>
      <w:r>
        <w:rPr>
          <w:rtl/>
        </w:rPr>
        <w:t>-</w:t>
      </w:r>
      <w:r w:rsidRPr="008242D4">
        <w:rPr>
          <w:rtl/>
        </w:rPr>
        <w:t xml:space="preserve"> 2019</w:t>
      </w:r>
    </w:p>
    <w:p w:rsidR="003A28BA" w:rsidRPr="00EA6F63" w:rsidP="00EA6F63" w14:paraId="200110A9" w14:textId="31F674B7">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16485"/>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7863" name="Picture 30"/>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16485"/>
                    </a:xfrm>
                    <a:prstGeom prst="rect">
                      <a:avLst/>
                    </a:prstGeom>
                  </pic:spPr>
                </pic:pic>
              </a:graphicData>
            </a:graphic>
          </wp:inline>
        </w:drawing>
      </w:r>
    </w:p>
    <w:p w:rsidR="003A28BA" w:rsidRPr="008242D4" w:rsidP="00670849" w14:paraId="63E8DC1D"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775131A1"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מהתרשים לעיל עולה כי ב-2019 הייתה, ביחס ל-2017, עלייה בכמות ימי ההדרכה לעובדים בדרגת מנהל מדור ומעלה. לעומת זאת, חלה ירידה במספר ימי ההדרכה לעובדים מקצועיים, וביחס ל-2018 חלה ירידה בכמות ימי ההדרכה לעובדים בדרגות רכזים. </w:t>
      </w:r>
    </w:p>
    <w:p w:rsidR="003A28BA" w:rsidRPr="008242D4" w:rsidP="00670849" w14:paraId="2642943A" w14:textId="77777777">
      <w:pPr>
        <w:pStyle w:val="a1"/>
        <w:rPr>
          <w:rtl/>
        </w:rPr>
      </w:pPr>
      <w:r w:rsidRPr="00EA6F63">
        <w:rPr>
          <w:b w:val="0"/>
          <w:bCs w:val="0"/>
          <w:rtl/>
        </w:rPr>
        <w:t xml:space="preserve">תרשים 10: </w:t>
      </w:r>
      <w:r w:rsidRPr="008242D4">
        <w:rPr>
          <w:rtl/>
        </w:rPr>
        <w:t>מספר העובדים שלא עברו הכשרה כלל</w:t>
      </w:r>
      <w:r>
        <w:rPr>
          <w:rtl/>
        </w:rPr>
        <w:t>,</w:t>
      </w:r>
      <w:r w:rsidRPr="008242D4">
        <w:rPr>
          <w:rtl/>
        </w:rPr>
        <w:t xml:space="preserve"> 2017 </w:t>
      </w:r>
      <w:r>
        <w:rPr>
          <w:rtl/>
        </w:rPr>
        <w:t>-</w:t>
      </w:r>
      <w:r w:rsidRPr="008242D4">
        <w:rPr>
          <w:rtl/>
        </w:rPr>
        <w:t xml:space="preserve"> 2019</w:t>
      </w:r>
    </w:p>
    <w:p w:rsidR="003A28BA" w:rsidRPr="00EA6F63" w:rsidP="00EA6F63" w14:paraId="633D3775" w14:textId="10C0C84C">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286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62038" name="Picture 3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28677"/>
                    </a:xfrm>
                    <a:prstGeom prst="rect">
                      <a:avLst/>
                    </a:prstGeom>
                  </pic:spPr>
                </pic:pic>
              </a:graphicData>
            </a:graphic>
          </wp:inline>
        </w:drawing>
      </w:r>
    </w:p>
    <w:p w:rsidR="003A28BA" w:rsidRPr="008242D4" w:rsidP="00670849" w14:paraId="3E85664C"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1EB24B3A"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מתרשים 10 עולה כי בשנים האמורות צומצם מספר העובדים אשר לא עברו הכשרה כלשהי. </w:t>
      </w:r>
    </w:p>
    <w:p w:rsidR="003A28BA" w:rsidRPr="008242D4" w:rsidP="00670849" w14:paraId="38FCACD7" w14:textId="77777777">
      <w:pPr>
        <w:pStyle w:val="RESHET"/>
        <w:rPr>
          <w:rtl/>
        </w:rPr>
      </w:pPr>
      <w:r w:rsidRPr="008242D4">
        <w:rPr>
          <w:rtl/>
        </w:rPr>
        <w:t>משרד מבקר המדינה רואה בחיוב מגמה זו וממליץ לחברה להמשיך בה ולהרחיב</w:t>
      </w:r>
      <w:r>
        <w:rPr>
          <w:rtl/>
        </w:rPr>
        <w:t>,</w:t>
      </w:r>
      <w:r w:rsidRPr="008242D4">
        <w:rPr>
          <w:rtl/>
        </w:rPr>
        <w:t xml:space="preserve"> במידת האפשר</w:t>
      </w:r>
      <w:r>
        <w:rPr>
          <w:rtl/>
        </w:rPr>
        <w:t>,</w:t>
      </w:r>
      <w:r w:rsidRPr="008242D4">
        <w:rPr>
          <w:rtl/>
        </w:rPr>
        <w:t xml:space="preserve"> את ההדרכה לכלל עובדי החברה</w:t>
      </w:r>
      <w:r>
        <w:rPr>
          <w:rtl/>
        </w:rPr>
        <w:t>.</w:t>
      </w:r>
    </w:p>
    <w:p w:rsidR="003A28BA" w:rsidRPr="00E92A4D" w:rsidP="00E92A4D" w14:paraId="507F737E"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בתשובתה למשרד מבקר המדינה הודיעה החברה כי ההמלצה מקובלת ומיושמת בפועל, וכי המגמה אף תורחב ותותאם למציאות המשתנה, לרבות פיתוח הדרכה מקוונת לכלל עובדי החברה.</w:t>
      </w:r>
    </w:p>
    <w:p w:rsidR="003A28BA" w:rsidRPr="008242D4" w:rsidP="00456CE8" w14:paraId="447E9C3D" w14:textId="77777777">
      <w:pPr>
        <w:pStyle w:val="3"/>
        <w:rPr>
          <w:rtl/>
        </w:rPr>
      </w:pPr>
      <w:r w:rsidRPr="008242D4">
        <w:rPr>
          <w:rtl/>
        </w:rPr>
        <w:t>ייצוג הולם של נשים</w:t>
      </w:r>
      <w:r>
        <w:rPr>
          <w:rtl/>
        </w:rPr>
        <w:t>,</w:t>
      </w:r>
      <w:r w:rsidRPr="008242D4">
        <w:rPr>
          <w:rtl/>
        </w:rPr>
        <w:t xml:space="preserve"> של אנשים עם מוגבלות ושל מיעוטים </w:t>
      </w:r>
    </w:p>
    <w:p w:rsidR="003A28BA" w:rsidRPr="00E92A4D" w:rsidP="00E92A4D" w14:paraId="483CA67A"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הנחיית היועץ המשפטי לממשלה בנושא "ייצוג הולם למגזרים מסוימים"</w:t>
      </w:r>
      <w:r>
        <w:rPr>
          <w:rFonts w:ascii="Tahoma" w:hAnsi="Tahoma" w:cs="Tahoma"/>
          <w:sz w:val="20"/>
          <w:szCs w:val="20"/>
          <w:vertAlign w:val="superscript"/>
          <w:rtl/>
        </w:rPr>
        <w:footnoteReference w:id="19"/>
      </w:r>
      <w:r w:rsidRPr="00E92A4D">
        <w:rPr>
          <w:rFonts w:ascii="Tahoma" w:hAnsi="Tahoma" w:cs="Tahoma"/>
          <w:sz w:val="20"/>
          <w:szCs w:val="20"/>
          <w:rtl/>
        </w:rPr>
        <w:t xml:space="preserve">, עקרון השוויון, שהוא עקרון יסוד במשפט הישראלי, "אינו מתמצה באיסור אפליה, אלא מטיל חובה לנקוט, במקרה הצורך, פעולה אקטיבית להשגת שוויון מהותי. ההעדפה המתקנת אינה חריג לעקרון השוויון, אלא נגזרת הכרחית ממנו ואחת הערובות המרכזיות להגשמתו". הנחיה זו מתייחסת לייצוג בשירות המדינה ובחברות ממשלתיות של נשים, של ערבים (לרבות דרוזים </w:t>
      </w:r>
      <w:r w:rsidRPr="00E92A4D">
        <w:rPr>
          <w:rFonts w:ascii="Tahoma" w:hAnsi="Tahoma" w:cs="Tahoma"/>
          <w:sz w:val="20"/>
          <w:szCs w:val="20"/>
          <w:rtl/>
        </w:rPr>
        <w:t>וצ'רקסים</w:t>
      </w:r>
      <w:r w:rsidRPr="00E92A4D">
        <w:rPr>
          <w:rFonts w:ascii="Tahoma" w:hAnsi="Tahoma" w:cs="Tahoma"/>
          <w:sz w:val="20"/>
          <w:szCs w:val="20"/>
          <w:rtl/>
        </w:rPr>
        <w:t>), ושל אנשים עם מוגבלות.</w:t>
      </w:r>
    </w:p>
    <w:p w:rsidR="003A28BA" w:rsidRPr="008242D4" w:rsidP="00B53B3A" w14:paraId="59CB79C0" w14:textId="77777777">
      <w:pPr>
        <w:pStyle w:val="4"/>
        <w:rPr>
          <w:rtl/>
        </w:rPr>
      </w:pPr>
      <w:r w:rsidRPr="008242D4">
        <w:rPr>
          <w:rtl/>
        </w:rPr>
        <w:t>ייצוג הולם לנשים</w:t>
      </w:r>
    </w:p>
    <w:p w:rsidR="003A28BA" w:rsidRPr="00E92A4D" w:rsidP="00E92A4D" w14:paraId="6E0A9603"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חוק שיווי זכויות האישה, "בגוף ציבורי ובוועדות המכרזים והמינויים של גוף ציבורי, יינתן ביטוי הולם... לייצוגן של נשים בסוגי המשרות ובדירוגים השונים בקרב העובדים, ההנהלה, הדירקטוריון והמועצה, ובלבד שאם לצורך ביצוע הוראה זו נדרשת העדפת אישה, תינתן העדפה כאמור אם המועמדים בני שני המינים הם בעלי כישורים דומים".</w:t>
      </w:r>
    </w:p>
    <w:p w:rsidR="003A28BA" w:rsidRPr="00E92A4D" w:rsidP="00E92A4D" w14:paraId="2729D412" w14:textId="77777777">
      <w:pPr>
        <w:pStyle w:val="a5"/>
        <w:spacing w:after="120" w:line="320" w:lineRule="atLeast"/>
        <w:rPr>
          <w:rFonts w:ascii="Tahoma" w:hAnsi="Tahoma" w:cs="Tahoma"/>
          <w:sz w:val="20"/>
          <w:szCs w:val="20"/>
          <w:rtl/>
        </w:rPr>
      </w:pPr>
      <w:r w:rsidRPr="00E92A4D">
        <w:rPr>
          <w:rFonts w:ascii="Tahoma" w:hAnsi="Tahoma" w:cs="Tahoma"/>
          <w:sz w:val="20"/>
          <w:szCs w:val="20"/>
          <w:rtl/>
        </w:rPr>
        <w:t>דוח מיוחד של מבקר המדינה בעניין ייצוג נשים בתפקידים הבכירים בשירות הציבורי</w:t>
      </w:r>
      <w:r>
        <w:rPr>
          <w:rFonts w:ascii="Tahoma" w:hAnsi="Tahoma" w:cs="Tahoma"/>
          <w:sz w:val="20"/>
          <w:szCs w:val="20"/>
          <w:vertAlign w:val="superscript"/>
          <w:rtl/>
        </w:rPr>
        <w:footnoteReference w:id="20"/>
      </w:r>
      <w:r w:rsidRPr="00E92A4D">
        <w:rPr>
          <w:rFonts w:ascii="Tahoma" w:hAnsi="Tahoma" w:cs="Tahoma"/>
          <w:sz w:val="20"/>
          <w:szCs w:val="20"/>
          <w:rtl/>
        </w:rPr>
        <w:t xml:space="preserve"> קבע כי "אחד התחומים שבהם נבחן שוויון הזכויות בין המינים הוא השתלבותן של הנשים בתחום התעסוקה". </w:t>
      </w:r>
    </w:p>
    <w:p w:rsidR="003A28BA" w:rsidRPr="00E92A4D" w:rsidP="00E92A4D" w14:paraId="0AB98E6F"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ביוני 2014 פורסם "דוח הוועדה לקידום נשים בשירות המדינה". הדוח נועד לשנות את מצב ההעסקה של נשים במגזר הציבורי ולהביא לייצוג שוויוני שלהן בכל הדרגים. על פי חוזר רשות החברות בעניין ייצוג הולם בתפקידי ניהול בחברות ממשלתיות מינואר 2017</w:t>
      </w:r>
      <w:r w:rsidRPr="00E92A4D">
        <w:rPr>
          <w:rFonts w:ascii="Tahoma" w:hAnsi="Tahoma" w:cs="Tahoma"/>
          <w:spacing w:val="-66"/>
          <w:sz w:val="20"/>
          <w:szCs w:val="20"/>
          <w:rtl/>
        </w:rPr>
        <w:t xml:space="preserve"> </w:t>
      </w:r>
      <w:r>
        <w:rPr>
          <w:rFonts w:ascii="Tahoma" w:hAnsi="Tahoma" w:cs="Tahoma"/>
          <w:sz w:val="20"/>
          <w:szCs w:val="20"/>
          <w:vertAlign w:val="superscript"/>
          <w:rtl/>
        </w:rPr>
        <w:footnoteReference w:id="21"/>
      </w:r>
      <w:r w:rsidRPr="00E92A4D">
        <w:rPr>
          <w:rFonts w:ascii="Tahoma" w:hAnsi="Tahoma" w:cs="Tahoma"/>
          <w:sz w:val="20"/>
          <w:szCs w:val="20"/>
          <w:rtl/>
        </w:rPr>
        <w:t xml:space="preserve"> (להלן - חוזר הרשות בעניין ייצוג נשים), הנושא של קידום נשים נמצא אומנם על סדר היום הישראלי והבין-לאומי יותר </w:t>
      </w:r>
      <w:r w:rsidRPr="00E92A4D">
        <w:rPr>
          <w:rFonts w:ascii="Tahoma" w:hAnsi="Tahoma" w:cs="Tahoma"/>
          <w:sz w:val="20"/>
          <w:szCs w:val="20"/>
          <w:rtl/>
        </w:rPr>
        <w:t>מבעבר</w:t>
      </w:r>
      <w:r w:rsidRPr="00E92A4D">
        <w:rPr>
          <w:rFonts w:ascii="Tahoma" w:hAnsi="Tahoma" w:cs="Tahoma"/>
          <w:sz w:val="20"/>
          <w:szCs w:val="20"/>
          <w:rtl/>
        </w:rPr>
        <w:t>, אך ניתן עדיין לזהות גם בחברות הממשלתיות "תקרת זכוכית", כלומר התופעה של שיעור הולך ופוחת של נשים בתפקידים בכירים ככל שעולה הדרגה.</w:t>
      </w:r>
    </w:p>
    <w:p w:rsidR="003A28BA" w:rsidRPr="00E92A4D" w:rsidP="00E92A4D" w14:paraId="0B99EE47"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חוזר הרשות בעניין ייצוג נשים, לייצוג שוויוני בדרגי הניהול הבכירים נודעת חשיבות חברתית, כלכלית וציבורית. ייצוג כזה מאפשר לנשים להשתתף באופן פעיל בעיצוב מדיניות החברות ולהותיר את חותמן בחברות אלה, מעניק למעסיקים ולחברות נגישות רחבה למועמדים הטובים ביותר ונוסף על כך משפר את תדמית החברה. יתרה מזו, ייצוג שוויוני תורם לציבור כולו בהיבט הכלכלי על ידי שיפור ניהולם של הגופים המשפיעים במשק, ובהיבט החברתי על ידי ייצוג מגדרי הולם ויצירת תחושת שוויון והדדיות. הרשות מציינת כי כדי להשיג תוצאות של ממש, "יש להתמודד עם החסמים הרבים העומדים בפני נשים בישראל" ולפעול באופן יזום להסרתם עד להשגת המציאות הרצויה - ייצוגן השוויוני של הנשים בכל הדרגות ובכל התפקידים, ובכלל זה בדרגי הניהול הבכירים. לתפיסת הרשות, על החברות הממשלתיות להוות מודל לחיקוי ומצפן לכלל החברות על ידי ייצוג שוויוני בדרגות הניהול הבכירות. חוזר הרשות בעניין ייצוג נשים מחייב את הדירקטוריון להטמיע בנוהל החברה בדבר איתור ומינוי בכירים בין היתר את שני קווי הפעולה הבאים: א. חתירה לכך שמחצית מחברי ועדת האיתור יהיו נשים, ואם אין אפשרות כזו שלפחות אחת מחברי הוועדה תהיה אישה בתפקיד בכיר; ב. הטלת חובה לקיים תהליך איתור יזום של מועמדות מתאימות למשרת ניהול, עד ששיעור ניכר מבין מגישי המועמדות יהיו נשים. היה ולא נמצאו די נשים כדי להגיע לשיעור זה, נכתב בחוזר הרשות, ינמק ראש ועדת האיתור את הסיבה לכך במפורש.</w:t>
      </w:r>
    </w:p>
    <w:p w:rsidR="003A28BA" w:rsidRPr="00E92A4D" w:rsidP="00E92A4D" w14:paraId="2B56C4E1"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הנהלת החברה הטמיעה בנוהל החברה בדבר איתור ומינוי בכירים משנת 2017 (להלן- הנוהל למינוי בכירים מ-2017) את הנחיות הרשות והוסיפה לנוהל את הסעיף הבא: "בשים לב לאמור בחוזרי רשות החברות הממשלתיות, בעניין קידום מעמד האישה, יינתן בוועדת האיתור ייצוג הולם לבני שני המינים. הוועדה תתייחס, במכלול השיקולים שלה, לנושא ייצוג הולם לנשים במשרות בכירות בכלל ובהתאם למצב המינויים המעודכן בחברה בפרט ולייצוג אוכלוסיות ייחודיות". עם זאת, החברה לא התייחסה בנוהל למינוי בכירים להנחיית רשות החברות המורה לבצע הליך איתור יזום של נשים המתאימות למשרות ניהול. יתר על כן, בשני המכרזים שנערכו לאחר פרסום החוזר ושנבדקו</w:t>
      </w:r>
      <w:r>
        <w:rPr>
          <w:rFonts w:ascii="Tahoma" w:hAnsi="Tahoma" w:cs="Tahoma"/>
          <w:sz w:val="20"/>
          <w:szCs w:val="20"/>
          <w:vertAlign w:val="superscript"/>
          <w:rtl/>
        </w:rPr>
        <w:footnoteReference w:id="22"/>
      </w:r>
      <w:r w:rsidRPr="00E92A4D">
        <w:rPr>
          <w:rFonts w:ascii="Tahoma" w:hAnsi="Tahoma" w:cs="Tahoma"/>
          <w:sz w:val="20"/>
          <w:szCs w:val="20"/>
          <w:rtl/>
        </w:rPr>
        <w:t xml:space="preserve"> על ידי משרד מבקר המדינה, אין התייחסות להנחיה זו של רשות החברות.</w:t>
      </w:r>
    </w:p>
    <w:p w:rsidR="003A28BA" w:rsidRPr="008242D4" w:rsidP="00670849" w14:paraId="3ACBB039" w14:textId="77777777">
      <w:pPr>
        <w:pStyle w:val="RESHET"/>
        <w:rPr>
          <w:rtl/>
        </w:rPr>
      </w:pPr>
      <w:r w:rsidRPr="008242D4">
        <w:rPr>
          <w:rtl/>
        </w:rPr>
        <w:t>בדיקת מבקר המדינה העלתה כי לא היה ייצוג של נשים בוועדות האיתור ב</w:t>
      </w:r>
      <w:r>
        <w:rPr>
          <w:rtl/>
        </w:rPr>
        <w:t>-</w:t>
      </w:r>
      <w:r w:rsidRPr="008242D4">
        <w:rPr>
          <w:rtl/>
        </w:rPr>
        <w:t>3 מתוך 6 מכרזים למינוי עובדים בכירים בשנת 2018 שנבדקו על ידי הביקורת: בכיר ג'</w:t>
      </w:r>
      <w:r>
        <w:rPr>
          <w:rtl/>
        </w:rPr>
        <w:t>,</w:t>
      </w:r>
      <w:r w:rsidRPr="008242D4">
        <w:rPr>
          <w:rtl/>
        </w:rPr>
        <w:t xml:space="preserve"> בכיר ד' ובכיר ו'</w:t>
      </w:r>
      <w:r>
        <w:rPr>
          <w:rtl/>
        </w:rPr>
        <w:t>.</w:t>
      </w:r>
      <w:r w:rsidRPr="008242D4">
        <w:rPr>
          <w:rtl/>
        </w:rPr>
        <w:t xml:space="preserve"> זאת שלא בהתאם להנחיית רשות החברות ולהוראות הנוהל למינוי בכירים של החברה</w:t>
      </w:r>
      <w:r>
        <w:rPr>
          <w:rtl/>
        </w:rPr>
        <w:t>.</w:t>
      </w:r>
      <w:r w:rsidRPr="008242D4">
        <w:rPr>
          <w:rtl/>
        </w:rPr>
        <w:t xml:space="preserve"> </w:t>
      </w:r>
    </w:p>
    <w:p w:rsidR="003A28BA" w:rsidRPr="00E92A4D" w:rsidP="00E92A4D" w14:paraId="3334554C"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ציינה בתשובתה כי עדכנה את נוהל הבכירים כך שבכל מקרה של היעדרות אישה מוועדת האיתור המנכ"ל ימנה נציגת הנהלה. עוד ציינה החברה כי בשנת 2018 התנהלו 18 הליכי מכרז למינוי עובדים בכירים והעדר ייצוג נשים בשלוש הוועדות האמורות נבע עקב היעדרותה של חברת ועדת האיתור הקבועה בשל נסיבות אישיות. </w:t>
      </w:r>
    </w:p>
    <w:p w:rsidR="00EA6F63" w14:paraId="17B8A670" w14:textId="77777777">
      <w:pPr>
        <w:bidi w:val="0"/>
        <w:spacing w:after="200" w:line="276" w:lineRule="auto"/>
        <w:rPr>
          <w:rFonts w:ascii="Tahoma" w:hAnsi="Tahoma" w:eastAsiaTheme="minorEastAsia" w:cs="Tahoma"/>
          <w:color w:val="365F91" w:themeColor="accent1" w:themeShade="BF"/>
          <w:szCs w:val="20"/>
          <w:rtl/>
        </w:rPr>
      </w:pPr>
      <w:r>
        <w:rPr>
          <w:b/>
          <w:bCs/>
          <w:rtl/>
        </w:rPr>
        <w:br w:type="page"/>
      </w:r>
    </w:p>
    <w:p w:rsidR="003A28BA" w:rsidRPr="008242D4" w:rsidP="00670849" w14:paraId="79B90F3C" w14:textId="3C6F5FBD">
      <w:pPr>
        <w:pStyle w:val="a1"/>
        <w:rPr>
          <w:rtl/>
        </w:rPr>
      </w:pPr>
      <w:r w:rsidRPr="00EA6F63">
        <w:rPr>
          <w:b w:val="0"/>
          <w:bCs w:val="0"/>
          <w:rtl/>
        </w:rPr>
        <w:t xml:space="preserve">לוח 10: </w:t>
      </w:r>
      <w:r w:rsidRPr="008242D4">
        <w:rPr>
          <w:rtl/>
        </w:rPr>
        <w:t xml:space="preserve">שיעור הגברים והנשים במשרות בכירות בחברה </w:t>
      </w:r>
      <w:r>
        <w:rPr>
          <w:rtl/>
        </w:rPr>
        <w:t>(</w:t>
      </w:r>
      <w:r w:rsidRPr="008242D4">
        <w:rPr>
          <w:rtl/>
        </w:rPr>
        <w:t>מנהל אגף ומעלה</w:t>
      </w:r>
      <w:r>
        <w:rPr>
          <w:rtl/>
        </w:rPr>
        <w:t>),</w:t>
      </w:r>
      <w:r w:rsidRPr="008242D4">
        <w:rPr>
          <w:rtl/>
        </w:rPr>
        <w:t xml:space="preserve"> </w:t>
      </w:r>
      <w:r w:rsidR="00EA6F63">
        <w:rPr>
          <w:rtl/>
        </w:rPr>
        <w:br/>
      </w:r>
      <w:r w:rsidRPr="008242D4">
        <w:rPr>
          <w:rtl/>
        </w:rPr>
        <w:t xml:space="preserve">2016 </w:t>
      </w:r>
      <w:r>
        <w:rPr>
          <w:rtl/>
        </w:rPr>
        <w:t>-</w:t>
      </w:r>
      <w:r w:rsidRPr="008242D4">
        <w:rPr>
          <w:rtl/>
        </w:rPr>
        <w:t xml:space="preserve"> 2019</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2606"/>
        <w:gridCol w:w="1404"/>
        <w:gridCol w:w="1404"/>
        <w:gridCol w:w="1404"/>
        <w:gridCol w:w="1404"/>
      </w:tblGrid>
      <w:tr w14:paraId="1A76E72B" w14:textId="77777777" w:rsidTr="00EA6F63">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EA6F63" w:rsidRPr="00EA6F63" w:rsidP="00604A48" w14:paraId="1F2B97B4"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שנה</w:t>
            </w:r>
          </w:p>
        </w:tc>
        <w:tc>
          <w:tcPr>
            <w:tcW w:w="0" w:type="auto"/>
            <w:tcBorders>
              <w:top w:val="single" w:sz="8" w:space="0" w:color="auto"/>
              <w:bottom w:val="single" w:sz="8" w:space="0" w:color="auto"/>
            </w:tcBorders>
            <w:shd w:val="clear" w:color="auto" w:fill="C6D9F1"/>
          </w:tcPr>
          <w:p w:rsidR="00EA6F63" w:rsidRPr="00EA6F63" w:rsidP="00604A48" w14:paraId="666797C0"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2016</w:t>
            </w:r>
          </w:p>
        </w:tc>
        <w:tc>
          <w:tcPr>
            <w:tcW w:w="0" w:type="auto"/>
            <w:tcBorders>
              <w:top w:val="single" w:sz="8" w:space="0" w:color="auto"/>
              <w:bottom w:val="single" w:sz="8" w:space="0" w:color="auto"/>
            </w:tcBorders>
            <w:shd w:val="clear" w:color="auto" w:fill="C6D9F1"/>
          </w:tcPr>
          <w:p w:rsidR="00EA6F63" w:rsidRPr="00EA6F63" w:rsidP="00604A48" w14:paraId="2F3585E8"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2017</w:t>
            </w:r>
          </w:p>
        </w:tc>
        <w:tc>
          <w:tcPr>
            <w:tcW w:w="0" w:type="auto"/>
            <w:tcBorders>
              <w:top w:val="single" w:sz="8" w:space="0" w:color="auto"/>
              <w:bottom w:val="single" w:sz="8" w:space="0" w:color="auto"/>
            </w:tcBorders>
            <w:shd w:val="clear" w:color="auto" w:fill="C6D9F1"/>
          </w:tcPr>
          <w:p w:rsidR="00EA6F63" w:rsidRPr="00EA6F63" w:rsidP="00604A48" w14:paraId="335ED100"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2018</w:t>
            </w:r>
          </w:p>
        </w:tc>
        <w:tc>
          <w:tcPr>
            <w:tcW w:w="0" w:type="auto"/>
            <w:tcBorders>
              <w:top w:val="single" w:sz="8" w:space="0" w:color="auto"/>
              <w:bottom w:val="single" w:sz="8" w:space="0" w:color="auto"/>
            </w:tcBorders>
            <w:shd w:val="clear" w:color="auto" w:fill="C6D9F1"/>
          </w:tcPr>
          <w:p w:rsidR="00EA6F63" w:rsidRPr="00EA6F63" w:rsidP="00604A48" w14:paraId="5784BDEC" w14:textId="77777777">
            <w:pPr>
              <w:pStyle w:val="a22"/>
              <w:tabs>
                <w:tab w:val="clear" w:pos="340"/>
              </w:tabs>
              <w:spacing w:before="40" w:after="40" w:line="240" w:lineRule="atLeast"/>
              <w:jc w:val="left"/>
              <w:rPr>
                <w:rFonts w:ascii="Tahoma" w:hAnsi="Tahoma" w:cs="Tahoma"/>
                <w:b/>
                <w:bCs/>
                <w:sz w:val="18"/>
                <w:szCs w:val="18"/>
                <w:rtl/>
              </w:rPr>
            </w:pPr>
            <w:r w:rsidRPr="00EA6F63">
              <w:rPr>
                <w:rStyle w:val="a4"/>
                <w:rFonts w:ascii="Tahoma" w:hAnsi="Tahoma" w:cs="Tahoma"/>
                <w:b/>
                <w:bCs/>
                <w:sz w:val="18"/>
                <w:szCs w:val="18"/>
                <w:rtl/>
              </w:rPr>
              <w:t>2019</w:t>
            </w:r>
          </w:p>
        </w:tc>
      </w:tr>
      <w:tr w14:paraId="77677457" w14:textId="77777777" w:rsidTr="00EA6F63">
        <w:tblPrEx>
          <w:tblW w:w="8222" w:type="dxa"/>
          <w:jc w:val="center"/>
          <w:tblLook w:val="04A0"/>
        </w:tblPrEx>
        <w:trPr>
          <w:jc w:val="center"/>
        </w:trPr>
        <w:tc>
          <w:tcPr>
            <w:tcW w:w="0" w:type="auto"/>
            <w:tcBorders>
              <w:top w:val="single" w:sz="8" w:space="0" w:color="auto"/>
            </w:tcBorders>
          </w:tcPr>
          <w:p w:rsidR="00EA6F63" w:rsidRPr="00EA6F63" w:rsidP="00604A48" w14:paraId="5E8F2DB1" w14:textId="77777777">
            <w:pPr>
              <w:pStyle w:val="a23"/>
              <w:tabs>
                <w:tab w:val="clear" w:pos="340"/>
              </w:tabs>
              <w:spacing w:before="40" w:after="40" w:line="240" w:lineRule="atLeast"/>
              <w:rPr>
                <w:rFonts w:ascii="Tahoma" w:hAnsi="Tahoma" w:cs="Tahoma"/>
                <w:sz w:val="18"/>
                <w:szCs w:val="18"/>
                <w:rtl/>
              </w:rPr>
            </w:pPr>
            <w:r w:rsidRPr="00EA6F63">
              <w:rPr>
                <w:rStyle w:val="a4"/>
                <w:rFonts w:ascii="Tahoma" w:hAnsi="Tahoma" w:cs="Tahoma"/>
                <w:sz w:val="18"/>
                <w:szCs w:val="18"/>
                <w:rtl/>
              </w:rPr>
              <w:t>נשים</w:t>
            </w:r>
          </w:p>
        </w:tc>
        <w:tc>
          <w:tcPr>
            <w:tcW w:w="0" w:type="auto"/>
            <w:tcBorders>
              <w:top w:val="single" w:sz="8" w:space="0" w:color="auto"/>
            </w:tcBorders>
          </w:tcPr>
          <w:p w:rsidR="00EA6F63" w:rsidRPr="00EA6F63" w:rsidP="00604A48" w14:paraId="35D8CDAC"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10</w:t>
            </w:r>
          </w:p>
        </w:tc>
        <w:tc>
          <w:tcPr>
            <w:tcW w:w="0" w:type="auto"/>
            <w:tcBorders>
              <w:top w:val="single" w:sz="8" w:space="0" w:color="auto"/>
            </w:tcBorders>
          </w:tcPr>
          <w:p w:rsidR="00EA6F63" w:rsidRPr="00EA6F63" w:rsidP="00604A48" w14:paraId="59570850"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14</w:t>
            </w:r>
          </w:p>
        </w:tc>
        <w:tc>
          <w:tcPr>
            <w:tcW w:w="0" w:type="auto"/>
            <w:tcBorders>
              <w:top w:val="single" w:sz="8" w:space="0" w:color="auto"/>
            </w:tcBorders>
          </w:tcPr>
          <w:p w:rsidR="00EA6F63" w:rsidRPr="00EA6F63" w:rsidP="00604A48" w14:paraId="7AE6D42E"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14</w:t>
            </w:r>
          </w:p>
        </w:tc>
        <w:tc>
          <w:tcPr>
            <w:tcW w:w="0" w:type="auto"/>
            <w:tcBorders>
              <w:top w:val="single" w:sz="8" w:space="0" w:color="auto"/>
            </w:tcBorders>
          </w:tcPr>
          <w:p w:rsidR="00EA6F63" w:rsidRPr="00EA6F63" w:rsidP="00604A48" w14:paraId="0466D0DE"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Pr>
              <w:t>14</w:t>
            </w:r>
          </w:p>
        </w:tc>
      </w:tr>
      <w:tr w14:paraId="2891AD1D" w14:textId="77777777" w:rsidTr="00EA6F63">
        <w:tblPrEx>
          <w:tblW w:w="8222" w:type="dxa"/>
          <w:jc w:val="center"/>
          <w:tblLook w:val="04A0"/>
        </w:tblPrEx>
        <w:trPr>
          <w:jc w:val="center"/>
        </w:trPr>
        <w:tc>
          <w:tcPr>
            <w:tcW w:w="0" w:type="auto"/>
          </w:tcPr>
          <w:p w:rsidR="00EA6F63" w:rsidRPr="00EA6F63" w:rsidP="00604A48" w14:paraId="56E72770" w14:textId="77777777">
            <w:pPr>
              <w:pStyle w:val="a23"/>
              <w:tabs>
                <w:tab w:val="clear" w:pos="340"/>
              </w:tabs>
              <w:spacing w:before="40" w:after="40" w:line="240" w:lineRule="atLeast"/>
              <w:rPr>
                <w:rFonts w:ascii="Tahoma" w:hAnsi="Tahoma" w:cs="Tahoma"/>
                <w:sz w:val="18"/>
                <w:szCs w:val="18"/>
                <w:rtl/>
              </w:rPr>
            </w:pPr>
            <w:r w:rsidRPr="00EA6F63">
              <w:rPr>
                <w:rStyle w:val="a4"/>
                <w:rFonts w:ascii="Tahoma" w:hAnsi="Tahoma" w:cs="Tahoma"/>
                <w:sz w:val="18"/>
                <w:szCs w:val="18"/>
                <w:rtl/>
              </w:rPr>
              <w:t>גברים</w:t>
            </w:r>
          </w:p>
        </w:tc>
        <w:tc>
          <w:tcPr>
            <w:tcW w:w="0" w:type="auto"/>
          </w:tcPr>
          <w:p w:rsidR="00EA6F63" w:rsidRPr="00EA6F63" w:rsidP="00604A48" w14:paraId="7CE0DB03"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27</w:t>
            </w:r>
          </w:p>
        </w:tc>
        <w:tc>
          <w:tcPr>
            <w:tcW w:w="0" w:type="auto"/>
          </w:tcPr>
          <w:p w:rsidR="00EA6F63" w:rsidRPr="00EA6F63" w:rsidP="00604A48" w14:paraId="593EEE6F"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33</w:t>
            </w:r>
          </w:p>
        </w:tc>
        <w:tc>
          <w:tcPr>
            <w:tcW w:w="0" w:type="auto"/>
          </w:tcPr>
          <w:p w:rsidR="00EA6F63" w:rsidRPr="00EA6F63" w:rsidP="00604A48" w14:paraId="5E4E0B56"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39</w:t>
            </w:r>
          </w:p>
        </w:tc>
        <w:tc>
          <w:tcPr>
            <w:tcW w:w="0" w:type="auto"/>
          </w:tcPr>
          <w:p w:rsidR="00EA6F63" w:rsidRPr="00EA6F63" w:rsidP="00604A48" w14:paraId="7315DB79"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Pr>
              <w:t>39</w:t>
            </w:r>
          </w:p>
        </w:tc>
      </w:tr>
      <w:tr w14:paraId="7897C9B4" w14:textId="77777777" w:rsidTr="00EA6F63">
        <w:tblPrEx>
          <w:tblW w:w="8222" w:type="dxa"/>
          <w:jc w:val="center"/>
          <w:tblLook w:val="04A0"/>
        </w:tblPrEx>
        <w:trPr>
          <w:jc w:val="center"/>
        </w:trPr>
        <w:tc>
          <w:tcPr>
            <w:tcW w:w="0" w:type="auto"/>
          </w:tcPr>
          <w:p w:rsidR="00EA6F63" w:rsidRPr="00EA6F63" w:rsidP="00604A48" w14:paraId="77AB0A9F" w14:textId="77777777">
            <w:pPr>
              <w:pStyle w:val="a23"/>
              <w:tabs>
                <w:tab w:val="clear" w:pos="340"/>
              </w:tabs>
              <w:spacing w:before="40" w:after="40" w:line="240" w:lineRule="atLeast"/>
              <w:rPr>
                <w:rFonts w:ascii="Tahoma" w:hAnsi="Tahoma" w:cs="Tahoma"/>
                <w:sz w:val="18"/>
                <w:szCs w:val="18"/>
                <w:rtl/>
              </w:rPr>
            </w:pPr>
            <w:r w:rsidRPr="00EA6F63">
              <w:rPr>
                <w:rStyle w:val="a4"/>
                <w:rFonts w:ascii="Tahoma" w:hAnsi="Tahoma" w:cs="Tahoma"/>
                <w:sz w:val="18"/>
                <w:szCs w:val="18"/>
                <w:rtl/>
              </w:rPr>
              <w:t>סך הכול</w:t>
            </w:r>
          </w:p>
        </w:tc>
        <w:tc>
          <w:tcPr>
            <w:tcW w:w="0" w:type="auto"/>
          </w:tcPr>
          <w:p w:rsidR="00EA6F63" w:rsidRPr="00EA6F63" w:rsidP="00604A48" w14:paraId="77C374D6"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37</w:t>
            </w:r>
          </w:p>
        </w:tc>
        <w:tc>
          <w:tcPr>
            <w:tcW w:w="0" w:type="auto"/>
          </w:tcPr>
          <w:p w:rsidR="00EA6F63" w:rsidRPr="00EA6F63" w:rsidP="00604A48" w14:paraId="20663858"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47</w:t>
            </w:r>
          </w:p>
        </w:tc>
        <w:tc>
          <w:tcPr>
            <w:tcW w:w="0" w:type="auto"/>
          </w:tcPr>
          <w:p w:rsidR="00EA6F63" w:rsidRPr="00EA6F63" w:rsidP="00604A48" w14:paraId="0C8C5287"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53</w:t>
            </w:r>
          </w:p>
        </w:tc>
        <w:tc>
          <w:tcPr>
            <w:tcW w:w="0" w:type="auto"/>
          </w:tcPr>
          <w:p w:rsidR="00EA6F63" w:rsidRPr="00EA6F63" w:rsidP="00604A48" w14:paraId="7E46AE40"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Pr>
              <w:t>53</w:t>
            </w:r>
          </w:p>
        </w:tc>
      </w:tr>
      <w:tr w14:paraId="3F1E3B54" w14:textId="77777777" w:rsidTr="00EA6F63">
        <w:tblPrEx>
          <w:tblW w:w="8222" w:type="dxa"/>
          <w:jc w:val="center"/>
          <w:tblLook w:val="04A0"/>
        </w:tblPrEx>
        <w:trPr>
          <w:jc w:val="center"/>
        </w:trPr>
        <w:tc>
          <w:tcPr>
            <w:tcW w:w="0" w:type="auto"/>
          </w:tcPr>
          <w:p w:rsidR="00EA6F63" w:rsidRPr="00EA6F63" w:rsidP="00604A48" w14:paraId="7221F35A" w14:textId="77777777">
            <w:pPr>
              <w:pStyle w:val="a23"/>
              <w:tabs>
                <w:tab w:val="clear" w:pos="340"/>
              </w:tabs>
              <w:spacing w:before="40" w:after="40" w:line="240" w:lineRule="atLeast"/>
              <w:rPr>
                <w:rFonts w:ascii="Tahoma" w:hAnsi="Tahoma" w:cs="Tahoma"/>
                <w:sz w:val="18"/>
                <w:szCs w:val="18"/>
                <w:rtl/>
              </w:rPr>
            </w:pPr>
            <w:r w:rsidRPr="00EA6F63">
              <w:rPr>
                <w:rStyle w:val="a4"/>
                <w:rFonts w:ascii="Tahoma" w:hAnsi="Tahoma" w:cs="Tahoma"/>
                <w:sz w:val="18"/>
                <w:szCs w:val="18"/>
                <w:rtl/>
              </w:rPr>
              <w:t>שיעור הנשים</w:t>
            </w:r>
          </w:p>
        </w:tc>
        <w:tc>
          <w:tcPr>
            <w:tcW w:w="0" w:type="auto"/>
          </w:tcPr>
          <w:p w:rsidR="00EA6F63" w:rsidRPr="00EA6F63" w:rsidP="00604A48" w14:paraId="1B81B25E"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27%</w:t>
            </w:r>
          </w:p>
        </w:tc>
        <w:tc>
          <w:tcPr>
            <w:tcW w:w="0" w:type="auto"/>
          </w:tcPr>
          <w:p w:rsidR="00EA6F63" w:rsidRPr="00EA6F63" w:rsidP="00604A48" w14:paraId="59A47E90"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30%</w:t>
            </w:r>
          </w:p>
        </w:tc>
        <w:tc>
          <w:tcPr>
            <w:tcW w:w="0" w:type="auto"/>
          </w:tcPr>
          <w:p w:rsidR="00EA6F63" w:rsidRPr="00EA6F63" w:rsidP="00604A48" w14:paraId="16983FEB"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26%</w:t>
            </w:r>
          </w:p>
        </w:tc>
        <w:tc>
          <w:tcPr>
            <w:tcW w:w="0" w:type="auto"/>
          </w:tcPr>
          <w:p w:rsidR="00EA6F63" w:rsidRPr="00EA6F63" w:rsidP="00604A48" w14:paraId="69D8D989" w14:textId="77777777">
            <w:pPr>
              <w:pStyle w:val="a23"/>
              <w:tabs>
                <w:tab w:val="clear" w:pos="340"/>
              </w:tabs>
              <w:spacing w:before="40" w:after="40" w:line="240" w:lineRule="atLeast"/>
              <w:rPr>
                <w:rFonts w:ascii="Tahoma" w:hAnsi="Tahoma" w:cs="Tahoma"/>
                <w:sz w:val="18"/>
                <w:szCs w:val="18"/>
                <w:rtl/>
              </w:rPr>
            </w:pPr>
            <w:r w:rsidRPr="00EA6F63">
              <w:rPr>
                <w:rFonts w:ascii="Tahoma" w:hAnsi="Tahoma" w:cs="Tahoma"/>
                <w:sz w:val="18"/>
                <w:szCs w:val="18"/>
                <w:rtl/>
              </w:rPr>
              <w:t>26%</w:t>
            </w:r>
          </w:p>
        </w:tc>
      </w:tr>
    </w:tbl>
    <w:p w:rsidR="003A28BA" w:rsidRPr="008242D4" w:rsidP="00670849" w14:paraId="46E4275D" w14:textId="77777777">
      <w:pPr>
        <w:pStyle w:val="text-source"/>
        <w:rPr>
          <w:rtl/>
        </w:rPr>
      </w:pPr>
      <w:r w:rsidRPr="008242D4">
        <w:rPr>
          <w:rtl/>
        </w:rPr>
        <w:t xml:space="preserve">על פי דוחות החברה לרשות החברות בשנים 2016 </w:t>
      </w:r>
      <w:r>
        <w:rPr>
          <w:rtl/>
        </w:rPr>
        <w:t>-</w:t>
      </w:r>
      <w:r w:rsidRPr="008242D4">
        <w:rPr>
          <w:rtl/>
        </w:rPr>
        <w:t xml:space="preserve"> 2019</w:t>
      </w:r>
      <w:r>
        <w:rPr>
          <w:rtl/>
        </w:rPr>
        <w:t>,</w:t>
      </w:r>
      <w:r w:rsidRPr="008242D4">
        <w:rPr>
          <w:rtl/>
        </w:rPr>
        <w:t xml:space="preserve"> בעיבוד משרד מבקר המדינה</w:t>
      </w:r>
      <w:r>
        <w:rPr>
          <w:rtl/>
        </w:rPr>
        <w:t>.</w:t>
      </w:r>
    </w:p>
    <w:p w:rsidR="003A28BA" w:rsidRPr="00E92A4D" w:rsidP="00E92A4D" w14:paraId="206152C6"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מהלוח לעיל ניתן לראות כי בשנים 2018 - 2019 חלה ירידה בשיעור הנשים הבכירות המועסקות בחברה לעומת 2017.</w:t>
      </w:r>
    </w:p>
    <w:p w:rsidR="003A28BA" w:rsidRPr="008242D4" w:rsidP="00670849" w14:paraId="50B13B03" w14:textId="77777777">
      <w:pPr>
        <w:pStyle w:val="a1"/>
        <w:rPr>
          <w:rtl/>
        </w:rPr>
      </w:pPr>
      <w:r w:rsidRPr="00EA6F63">
        <w:rPr>
          <w:b w:val="0"/>
          <w:bCs w:val="0"/>
          <w:rtl/>
        </w:rPr>
        <w:t xml:space="preserve">תרשים 11: </w:t>
      </w:r>
      <w:r w:rsidRPr="008242D4">
        <w:rPr>
          <w:rtl/>
        </w:rPr>
        <w:t>מספר העובדים והעובדות בחברה לפי דרגה</w:t>
      </w:r>
      <w:r>
        <w:rPr>
          <w:rtl/>
        </w:rPr>
        <w:t>,</w:t>
      </w:r>
      <w:r w:rsidRPr="008242D4">
        <w:rPr>
          <w:rtl/>
        </w:rPr>
        <w:t xml:space="preserve"> 2016 ו</w:t>
      </w:r>
      <w:r>
        <w:rPr>
          <w:rtl/>
        </w:rPr>
        <w:t>-</w:t>
      </w:r>
      <w:r w:rsidRPr="008242D4">
        <w:rPr>
          <w:rtl/>
        </w:rPr>
        <w:t>2019</w:t>
      </w:r>
    </w:p>
    <w:p w:rsidR="003A28BA" w:rsidRPr="00EA6F63" w:rsidP="00EA6F63" w14:paraId="3A31CE10" w14:textId="2F21211D">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606045"/>
            <wp:effectExtent l="0" t="0" r="0" b="3810"/>
            <wp:docPr id="1743882400" name="Picture 174388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68921" name="Picture 1743882400"/>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606045"/>
                    </a:xfrm>
                    <a:prstGeom prst="rect">
                      <a:avLst/>
                    </a:prstGeom>
                  </pic:spPr>
                </pic:pic>
              </a:graphicData>
            </a:graphic>
          </wp:inline>
        </w:drawing>
      </w:r>
    </w:p>
    <w:p w:rsidR="003A28BA" w:rsidRPr="00D9523D" w:rsidP="00D9523D" w14:paraId="23BB0BD7" w14:textId="77777777">
      <w:pPr>
        <w:pStyle w:val="text-source"/>
        <w:rPr>
          <w:rtl/>
        </w:rPr>
      </w:pPr>
      <w:r w:rsidRPr="00D9523D">
        <w:rPr>
          <w:rtl/>
        </w:rPr>
        <w:t>על פי נתוני החברה מסוף יוני 2019, בעיבוד משרד מבקר המדינה.</w:t>
      </w:r>
    </w:p>
    <w:p w:rsidR="003A28BA" w:rsidRPr="008242D4" w:rsidP="00670849" w14:paraId="59C1EA48" w14:textId="77777777">
      <w:pPr>
        <w:pStyle w:val="a1"/>
        <w:rPr>
          <w:rtl/>
        </w:rPr>
      </w:pPr>
      <w:r w:rsidRPr="00D9523D">
        <w:rPr>
          <w:b w:val="0"/>
          <w:bCs w:val="0"/>
          <w:rtl/>
        </w:rPr>
        <w:t xml:space="preserve">תרשים 12: </w:t>
      </w:r>
      <w:r w:rsidRPr="008242D4">
        <w:rPr>
          <w:rtl/>
        </w:rPr>
        <w:t>שיעור העובדים והעובדות באחוזים לפי משרה</w:t>
      </w:r>
      <w:r>
        <w:rPr>
          <w:rtl/>
        </w:rPr>
        <w:t>,</w:t>
      </w:r>
      <w:r w:rsidRPr="008242D4">
        <w:rPr>
          <w:rtl/>
        </w:rPr>
        <w:t xml:space="preserve"> 2019</w:t>
      </w:r>
    </w:p>
    <w:p w:rsidR="003A28BA" w:rsidRPr="00D9523D" w:rsidP="00D9523D" w14:paraId="7F45A851" w14:textId="0245AC49">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505461"/>
            <wp:effectExtent l="0" t="0" r="0" b="9525"/>
            <wp:docPr id="1743882401" name="Picture 174388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89606" name="Picture 174388240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505461"/>
                    </a:xfrm>
                    <a:prstGeom prst="rect">
                      <a:avLst/>
                    </a:prstGeom>
                  </pic:spPr>
                </pic:pic>
              </a:graphicData>
            </a:graphic>
          </wp:inline>
        </w:drawing>
      </w:r>
    </w:p>
    <w:p w:rsidR="003A28BA" w:rsidRPr="00D9523D" w:rsidP="00D9523D" w14:paraId="2E57154D" w14:textId="77777777">
      <w:pPr>
        <w:pStyle w:val="text-source"/>
        <w:rPr>
          <w:rtl/>
        </w:rPr>
      </w:pPr>
      <w:r w:rsidRPr="00D9523D">
        <w:rPr>
          <w:rtl/>
        </w:rPr>
        <w:t>על פי נתוני החברה ממאי 2019, בעיבוד משרד מבקר המדינה.</w:t>
      </w:r>
    </w:p>
    <w:p w:rsidR="003A28BA" w:rsidRPr="00E92A4D" w:rsidP="00E92A4D" w14:paraId="5DD8F7C6"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מהלוח ומהתרשימים לעיל עולה כי ב-2016, 27% מנושאי המשרות הבכירות בחברה היו נשים וב-2019 26%, ואילו בשנים 2016 ו-2019 היו כ-53% מהעובדים במשרות הלא-בכירות נשים. בתרשימים ניתן לראות כי שיעור העובדות ביחס לשיעור העובדים יורד ככל שדרגת המשרה עולה. כך למשל ב-2019, מתוך 64 רכזים מקצועיים (דרגה זוטרה יחסית), 47 היו נשים ו-17 גברים - כלומר רוב מוחלט של כ-73% לנשים. דוגמה נוספת הם הממונים: בדרגת ניהול זוטרה זו היו 114 עובדים, מהם 64 נשים ו-50 גברים, כלומר יתרון של 13% לנשים. לעומת זאת בדרגות הניהול הבכירות - סמנכ"לים ומנהלי אגפים - יש יתרון מובהק לגברים: בקרב מנהלי האגפים רק כ-34% הם נשים, ואילו מבין תשעת הסמנכ"לים יש רק אישה אחת(11%). בשנים 2016 ו-2020 לא קבעה החברה יעד לאחוז הנשים בדרגי הניהול הבכירים. בשנים 2017 - 2019 נקבעו יעדים. בשנת 2017 עמדה החברה ביעד האיוש ובשנים 2019-2018 הייתה קרובה להשגת היעד שהוגדר אך לא עמדה בו, כמפורט בלוח הבא:</w:t>
      </w:r>
    </w:p>
    <w:p w:rsidR="003A28BA" w:rsidRPr="008242D4" w:rsidP="00670849" w14:paraId="67A647BC" w14:textId="7B2A9E06">
      <w:pPr>
        <w:pStyle w:val="a1"/>
        <w:rPr>
          <w:rtl/>
        </w:rPr>
      </w:pPr>
      <w:r w:rsidRPr="00D9523D">
        <w:rPr>
          <w:b w:val="0"/>
          <w:bCs w:val="0"/>
          <w:rtl/>
        </w:rPr>
        <w:t xml:space="preserve">לוח 11: </w:t>
      </w:r>
      <w:r w:rsidRPr="008242D4">
        <w:rPr>
          <w:rtl/>
        </w:rPr>
        <w:t>יעדי החברה לאיוש נשים בתפקידים בכירים לעומת האיוש בפועל</w:t>
      </w:r>
      <w:r>
        <w:rPr>
          <w:rtl/>
        </w:rPr>
        <w:t>,</w:t>
      </w:r>
      <w:r w:rsidRPr="008242D4">
        <w:rPr>
          <w:rtl/>
        </w:rPr>
        <w:t xml:space="preserve"> </w:t>
      </w:r>
      <w:r w:rsidR="00D9523D">
        <w:rPr>
          <w:rtl/>
        </w:rPr>
        <w:br/>
      </w:r>
      <w:r w:rsidRPr="008242D4">
        <w:rPr>
          <w:rtl/>
        </w:rPr>
        <w:t xml:space="preserve">2017 </w:t>
      </w:r>
      <w:r>
        <w:rPr>
          <w:rtl/>
        </w:rPr>
        <w:t>-</w:t>
      </w:r>
      <w:r w:rsidRPr="008242D4">
        <w:rPr>
          <w:rtl/>
        </w:rPr>
        <w:t xml:space="preserve"> 2019</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645"/>
        <w:gridCol w:w="1645"/>
        <w:gridCol w:w="1644"/>
        <w:gridCol w:w="1644"/>
        <w:gridCol w:w="1644"/>
      </w:tblGrid>
      <w:tr w14:paraId="19563CD8" w14:textId="77777777" w:rsidTr="001779BA">
        <w:tblPrEx>
          <w:tblW w:w="8222" w:type="dxa"/>
          <w:jc w:val="center"/>
          <w:tblBorders>
            <w:top w:val="single" w:sz="8" w:space="0" w:color="auto"/>
            <w:left w:val="single" w:sz="8" w:space="0" w:color="auto"/>
            <w:bottom w:val="single" w:sz="8" w:space="0" w:color="auto"/>
            <w:right w:val="single" w:sz="8" w:space="0" w:color="auto"/>
          </w:tblBorders>
          <w:tblLayout w:type="fixed"/>
          <w:tblLook w:val="04A0"/>
        </w:tblPrEx>
        <w:trPr>
          <w:tblHeader/>
          <w:jc w:val="center"/>
        </w:trPr>
        <w:tc>
          <w:tcPr>
            <w:tcW w:w="1587" w:type="dxa"/>
            <w:tcBorders>
              <w:top w:val="single" w:sz="8" w:space="0" w:color="auto"/>
              <w:bottom w:val="single" w:sz="8" w:space="0" w:color="auto"/>
            </w:tcBorders>
            <w:shd w:val="clear" w:color="auto" w:fill="C6D9F1"/>
          </w:tcPr>
          <w:p w:rsidR="00D9523D" w:rsidRPr="001779BA" w:rsidP="001779BA" w14:paraId="3FCDE028" w14:textId="77777777">
            <w:pPr>
              <w:pStyle w:val="a22"/>
              <w:tabs>
                <w:tab w:val="clear" w:pos="340"/>
              </w:tabs>
              <w:spacing w:before="40" w:after="40" w:line="240" w:lineRule="atLeast"/>
              <w:jc w:val="left"/>
              <w:rPr>
                <w:rFonts w:ascii="Tahoma" w:hAnsi="Tahoma" w:cs="Tahoma"/>
                <w:b/>
                <w:bCs/>
                <w:rtl/>
              </w:rPr>
            </w:pPr>
            <w:r w:rsidRPr="001779BA">
              <w:rPr>
                <w:rStyle w:val="a4"/>
                <w:rFonts w:ascii="Tahoma" w:hAnsi="Tahoma" w:cs="Tahoma"/>
                <w:b/>
                <w:bCs/>
                <w:rtl/>
              </w:rPr>
              <w:t>שנה</w:t>
            </w:r>
          </w:p>
        </w:tc>
        <w:tc>
          <w:tcPr>
            <w:tcW w:w="1587" w:type="dxa"/>
            <w:tcBorders>
              <w:top w:val="single" w:sz="8" w:space="0" w:color="auto"/>
              <w:bottom w:val="single" w:sz="8" w:space="0" w:color="auto"/>
            </w:tcBorders>
            <w:shd w:val="clear" w:color="auto" w:fill="C6D9F1"/>
          </w:tcPr>
          <w:p w:rsidR="00D9523D" w:rsidRPr="001779BA" w:rsidP="001779BA" w14:paraId="581D4003" w14:textId="77777777">
            <w:pPr>
              <w:pStyle w:val="a22"/>
              <w:tabs>
                <w:tab w:val="clear" w:pos="340"/>
              </w:tabs>
              <w:spacing w:before="40" w:after="40" w:line="240" w:lineRule="atLeast"/>
              <w:jc w:val="left"/>
              <w:rPr>
                <w:rFonts w:ascii="Tahoma" w:hAnsi="Tahoma" w:cs="Tahoma"/>
                <w:b/>
                <w:bCs/>
                <w:rtl/>
              </w:rPr>
            </w:pPr>
            <w:r w:rsidRPr="001779BA">
              <w:rPr>
                <w:rStyle w:val="a4"/>
                <w:rFonts w:ascii="Tahoma" w:hAnsi="Tahoma" w:cs="Tahoma"/>
                <w:b/>
                <w:bCs/>
                <w:rtl/>
              </w:rPr>
              <w:t>מצוינות</w:t>
            </w:r>
          </w:p>
        </w:tc>
        <w:tc>
          <w:tcPr>
            <w:tcW w:w="1587" w:type="dxa"/>
            <w:tcBorders>
              <w:top w:val="single" w:sz="8" w:space="0" w:color="auto"/>
              <w:bottom w:val="single" w:sz="8" w:space="0" w:color="auto"/>
            </w:tcBorders>
            <w:shd w:val="clear" w:color="auto" w:fill="C6D9F1"/>
          </w:tcPr>
          <w:p w:rsidR="00D9523D" w:rsidRPr="001779BA" w:rsidP="001779BA" w14:paraId="752D98FD" w14:textId="77777777">
            <w:pPr>
              <w:pStyle w:val="a22"/>
              <w:tabs>
                <w:tab w:val="clear" w:pos="340"/>
              </w:tabs>
              <w:spacing w:before="40" w:after="40" w:line="240" w:lineRule="atLeast"/>
              <w:jc w:val="left"/>
              <w:rPr>
                <w:rFonts w:ascii="Tahoma" w:hAnsi="Tahoma" w:cs="Tahoma"/>
                <w:b/>
                <w:bCs/>
                <w:rtl/>
              </w:rPr>
            </w:pPr>
            <w:r w:rsidRPr="001779BA">
              <w:rPr>
                <w:rStyle w:val="a4"/>
                <w:rFonts w:ascii="Tahoma" w:hAnsi="Tahoma" w:cs="Tahoma"/>
                <w:b/>
                <w:bCs/>
                <w:rtl/>
              </w:rPr>
              <w:t>יעד</w:t>
            </w:r>
          </w:p>
        </w:tc>
        <w:tc>
          <w:tcPr>
            <w:tcW w:w="1587" w:type="dxa"/>
            <w:tcBorders>
              <w:top w:val="single" w:sz="8" w:space="0" w:color="auto"/>
              <w:bottom w:val="single" w:sz="8" w:space="0" w:color="auto"/>
            </w:tcBorders>
            <w:shd w:val="clear" w:color="auto" w:fill="C6D9F1"/>
          </w:tcPr>
          <w:p w:rsidR="00D9523D" w:rsidRPr="001779BA" w:rsidP="001779BA" w14:paraId="7153234F" w14:textId="77777777">
            <w:pPr>
              <w:pStyle w:val="a22"/>
              <w:tabs>
                <w:tab w:val="clear" w:pos="340"/>
              </w:tabs>
              <w:spacing w:before="40" w:after="40" w:line="240" w:lineRule="atLeast"/>
              <w:jc w:val="left"/>
              <w:rPr>
                <w:rFonts w:ascii="Tahoma" w:hAnsi="Tahoma" w:cs="Tahoma"/>
                <w:b/>
                <w:bCs/>
                <w:rtl/>
              </w:rPr>
            </w:pPr>
            <w:r w:rsidRPr="001779BA">
              <w:rPr>
                <w:rStyle w:val="a4"/>
                <w:rFonts w:ascii="Tahoma" w:hAnsi="Tahoma" w:cs="Tahoma"/>
                <w:b/>
                <w:bCs/>
                <w:rtl/>
              </w:rPr>
              <w:t>לא מספק</w:t>
            </w:r>
          </w:p>
        </w:tc>
        <w:tc>
          <w:tcPr>
            <w:tcW w:w="1587" w:type="dxa"/>
            <w:tcBorders>
              <w:top w:val="single" w:sz="8" w:space="0" w:color="auto"/>
              <w:bottom w:val="single" w:sz="8" w:space="0" w:color="auto"/>
            </w:tcBorders>
            <w:shd w:val="clear" w:color="auto" w:fill="C6D9F1"/>
          </w:tcPr>
          <w:p w:rsidR="00D9523D" w:rsidRPr="001779BA" w:rsidP="001779BA" w14:paraId="1D7E8237" w14:textId="77777777">
            <w:pPr>
              <w:pStyle w:val="a22"/>
              <w:tabs>
                <w:tab w:val="clear" w:pos="340"/>
              </w:tabs>
              <w:spacing w:before="40" w:after="40" w:line="240" w:lineRule="atLeast"/>
              <w:jc w:val="left"/>
              <w:rPr>
                <w:rFonts w:ascii="Tahoma" w:hAnsi="Tahoma" w:cs="Tahoma"/>
                <w:b/>
                <w:bCs/>
                <w:rtl/>
              </w:rPr>
            </w:pPr>
            <w:r w:rsidRPr="001779BA">
              <w:rPr>
                <w:rStyle w:val="a4"/>
                <w:rFonts w:ascii="Tahoma" w:hAnsi="Tahoma" w:cs="Tahoma"/>
                <w:b/>
                <w:bCs/>
                <w:rtl/>
              </w:rPr>
              <w:t>בפועל</w:t>
            </w:r>
          </w:p>
        </w:tc>
      </w:tr>
      <w:tr w14:paraId="03265A61" w14:textId="77777777" w:rsidTr="001779BA">
        <w:tblPrEx>
          <w:tblW w:w="8222" w:type="dxa"/>
          <w:jc w:val="center"/>
          <w:tblLayout w:type="fixed"/>
          <w:tblLook w:val="04A0"/>
        </w:tblPrEx>
        <w:trPr>
          <w:jc w:val="center"/>
        </w:trPr>
        <w:tc>
          <w:tcPr>
            <w:tcW w:w="1587" w:type="dxa"/>
            <w:tcBorders>
              <w:top w:val="single" w:sz="8" w:space="0" w:color="auto"/>
            </w:tcBorders>
          </w:tcPr>
          <w:p w:rsidR="00D9523D" w:rsidRPr="00D9523D" w:rsidP="001779BA" w14:paraId="1C68DB2D"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2017</w:t>
            </w:r>
          </w:p>
        </w:tc>
        <w:tc>
          <w:tcPr>
            <w:tcW w:w="1587" w:type="dxa"/>
            <w:tcBorders>
              <w:top w:val="single" w:sz="8" w:space="0" w:color="auto"/>
            </w:tcBorders>
          </w:tcPr>
          <w:p w:rsidR="00D9523D" w:rsidRPr="00D9523D" w:rsidP="001779BA" w14:paraId="7DAD035E" w14:textId="77777777">
            <w:pPr>
              <w:pStyle w:val="a23"/>
              <w:tabs>
                <w:tab w:val="clear" w:pos="340"/>
              </w:tabs>
              <w:spacing w:before="40" w:after="40" w:line="240" w:lineRule="atLeast"/>
              <w:rPr>
                <w:rFonts w:ascii="Tahoma" w:hAnsi="Tahoma" w:cs="Tahoma"/>
                <w:rtl/>
              </w:rPr>
            </w:pPr>
            <w:r w:rsidRPr="00D9523D">
              <w:rPr>
                <w:rFonts w:ascii="Tahoma" w:hAnsi="Tahoma" w:cs="Tahoma"/>
                <w:rtl/>
              </w:rPr>
              <w:t>25%</w:t>
            </w:r>
          </w:p>
        </w:tc>
        <w:tc>
          <w:tcPr>
            <w:tcW w:w="1587" w:type="dxa"/>
            <w:tcBorders>
              <w:top w:val="single" w:sz="8" w:space="0" w:color="auto"/>
            </w:tcBorders>
          </w:tcPr>
          <w:p w:rsidR="00D9523D" w:rsidRPr="00D9523D" w:rsidP="001779BA" w14:paraId="71672BED"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20%</w:t>
            </w:r>
          </w:p>
        </w:tc>
        <w:tc>
          <w:tcPr>
            <w:tcW w:w="1587" w:type="dxa"/>
            <w:tcBorders>
              <w:top w:val="single" w:sz="8" w:space="0" w:color="auto"/>
            </w:tcBorders>
          </w:tcPr>
          <w:p w:rsidR="00D9523D" w:rsidRPr="00D9523D" w:rsidP="001779BA" w14:paraId="1E0D09D4" w14:textId="77777777">
            <w:pPr>
              <w:pStyle w:val="a23"/>
              <w:tabs>
                <w:tab w:val="clear" w:pos="340"/>
              </w:tabs>
              <w:spacing w:before="40" w:after="40" w:line="240" w:lineRule="atLeast"/>
              <w:rPr>
                <w:rFonts w:ascii="Tahoma" w:hAnsi="Tahoma" w:cs="Tahoma"/>
                <w:rtl/>
              </w:rPr>
            </w:pPr>
            <w:r w:rsidRPr="00D9523D">
              <w:rPr>
                <w:rFonts w:ascii="Tahoma" w:hAnsi="Tahoma" w:cs="Tahoma"/>
                <w:rtl/>
              </w:rPr>
              <w:t>מתחת ל-20%</w:t>
            </w:r>
          </w:p>
        </w:tc>
        <w:tc>
          <w:tcPr>
            <w:tcW w:w="1587" w:type="dxa"/>
            <w:tcBorders>
              <w:top w:val="single" w:sz="8" w:space="0" w:color="auto"/>
            </w:tcBorders>
          </w:tcPr>
          <w:p w:rsidR="00D9523D" w:rsidRPr="00D9523D" w:rsidP="001779BA" w14:paraId="753EBEB0"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30%</w:t>
            </w:r>
          </w:p>
        </w:tc>
      </w:tr>
      <w:tr w14:paraId="696DD7AA" w14:textId="77777777" w:rsidTr="001779BA">
        <w:tblPrEx>
          <w:tblW w:w="8222" w:type="dxa"/>
          <w:jc w:val="center"/>
          <w:tblLayout w:type="fixed"/>
          <w:tblLook w:val="04A0"/>
        </w:tblPrEx>
        <w:trPr>
          <w:jc w:val="center"/>
        </w:trPr>
        <w:tc>
          <w:tcPr>
            <w:tcW w:w="1587" w:type="dxa"/>
          </w:tcPr>
          <w:p w:rsidR="00D9523D" w:rsidRPr="00D9523D" w:rsidP="001779BA" w14:paraId="7165F934"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2018</w:t>
            </w:r>
          </w:p>
        </w:tc>
        <w:tc>
          <w:tcPr>
            <w:tcW w:w="1587" w:type="dxa"/>
          </w:tcPr>
          <w:p w:rsidR="00D9523D" w:rsidRPr="00D9523D" w:rsidP="001779BA" w14:paraId="7016220C" w14:textId="77777777">
            <w:pPr>
              <w:pStyle w:val="a23"/>
              <w:tabs>
                <w:tab w:val="clear" w:pos="340"/>
              </w:tabs>
              <w:spacing w:before="40" w:after="40" w:line="240" w:lineRule="atLeast"/>
              <w:rPr>
                <w:rFonts w:ascii="Tahoma" w:hAnsi="Tahoma" w:cs="Tahoma"/>
                <w:rtl/>
              </w:rPr>
            </w:pPr>
            <w:r w:rsidRPr="00D9523D">
              <w:rPr>
                <w:rFonts w:ascii="Tahoma" w:hAnsi="Tahoma" w:cs="Tahoma"/>
                <w:rtl/>
              </w:rPr>
              <w:t>30%</w:t>
            </w:r>
          </w:p>
        </w:tc>
        <w:tc>
          <w:tcPr>
            <w:tcW w:w="1587" w:type="dxa"/>
          </w:tcPr>
          <w:p w:rsidR="00D9523D" w:rsidRPr="00D9523D" w:rsidP="001779BA" w14:paraId="1C251555"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27%</w:t>
            </w:r>
          </w:p>
        </w:tc>
        <w:tc>
          <w:tcPr>
            <w:tcW w:w="1587" w:type="dxa"/>
          </w:tcPr>
          <w:p w:rsidR="00D9523D" w:rsidRPr="00D9523D" w:rsidP="001779BA" w14:paraId="55B011CE" w14:textId="77777777">
            <w:pPr>
              <w:pStyle w:val="a23"/>
              <w:tabs>
                <w:tab w:val="clear" w:pos="340"/>
              </w:tabs>
              <w:spacing w:before="40" w:after="40" w:line="240" w:lineRule="atLeast"/>
              <w:rPr>
                <w:rFonts w:ascii="Tahoma" w:hAnsi="Tahoma" w:cs="Tahoma"/>
                <w:rtl/>
              </w:rPr>
            </w:pPr>
            <w:r w:rsidRPr="00D9523D">
              <w:rPr>
                <w:rFonts w:ascii="Tahoma" w:hAnsi="Tahoma" w:cs="Tahoma"/>
                <w:rtl/>
              </w:rPr>
              <w:t>מתחת ל-25%</w:t>
            </w:r>
          </w:p>
        </w:tc>
        <w:tc>
          <w:tcPr>
            <w:tcW w:w="1587" w:type="dxa"/>
          </w:tcPr>
          <w:p w:rsidR="00D9523D" w:rsidRPr="00D9523D" w:rsidP="001779BA" w14:paraId="5EA7E0F4"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26%</w:t>
            </w:r>
          </w:p>
        </w:tc>
      </w:tr>
      <w:tr w14:paraId="003AD973" w14:textId="77777777" w:rsidTr="001779BA">
        <w:tblPrEx>
          <w:tblW w:w="8222" w:type="dxa"/>
          <w:jc w:val="center"/>
          <w:tblLayout w:type="fixed"/>
          <w:tblLook w:val="04A0"/>
        </w:tblPrEx>
        <w:trPr>
          <w:jc w:val="center"/>
        </w:trPr>
        <w:tc>
          <w:tcPr>
            <w:tcW w:w="1587" w:type="dxa"/>
          </w:tcPr>
          <w:p w:rsidR="00D9523D" w:rsidRPr="00D9523D" w:rsidP="001779BA" w14:paraId="35F78B98"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2019</w:t>
            </w:r>
          </w:p>
        </w:tc>
        <w:tc>
          <w:tcPr>
            <w:tcW w:w="1587" w:type="dxa"/>
          </w:tcPr>
          <w:p w:rsidR="00D9523D" w:rsidRPr="00D9523D" w:rsidP="001779BA" w14:paraId="74B32334" w14:textId="77777777">
            <w:pPr>
              <w:pStyle w:val="a23"/>
              <w:tabs>
                <w:tab w:val="clear" w:pos="340"/>
              </w:tabs>
              <w:spacing w:before="40" w:after="40" w:line="240" w:lineRule="atLeast"/>
              <w:rPr>
                <w:rFonts w:ascii="Tahoma" w:hAnsi="Tahoma" w:cs="Tahoma"/>
                <w:rtl/>
              </w:rPr>
            </w:pPr>
            <w:r w:rsidRPr="00D9523D">
              <w:rPr>
                <w:rFonts w:ascii="Tahoma" w:hAnsi="Tahoma" w:cs="Tahoma"/>
                <w:rtl/>
              </w:rPr>
              <w:t>30%</w:t>
            </w:r>
          </w:p>
        </w:tc>
        <w:tc>
          <w:tcPr>
            <w:tcW w:w="1587" w:type="dxa"/>
          </w:tcPr>
          <w:p w:rsidR="00D9523D" w:rsidRPr="00D9523D" w:rsidP="001779BA" w14:paraId="175A6BB1"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27%</w:t>
            </w:r>
          </w:p>
        </w:tc>
        <w:tc>
          <w:tcPr>
            <w:tcW w:w="1587" w:type="dxa"/>
          </w:tcPr>
          <w:p w:rsidR="00D9523D" w:rsidRPr="00D9523D" w:rsidP="001779BA" w14:paraId="02E22B10" w14:textId="77777777">
            <w:pPr>
              <w:pStyle w:val="a23"/>
              <w:tabs>
                <w:tab w:val="clear" w:pos="340"/>
              </w:tabs>
              <w:spacing w:before="40" w:after="40" w:line="240" w:lineRule="atLeast"/>
              <w:rPr>
                <w:rFonts w:ascii="Tahoma" w:hAnsi="Tahoma" w:cs="Tahoma"/>
                <w:rtl/>
              </w:rPr>
            </w:pPr>
            <w:r w:rsidRPr="00D9523D">
              <w:rPr>
                <w:rFonts w:ascii="Tahoma" w:hAnsi="Tahoma" w:cs="Tahoma"/>
                <w:rtl/>
              </w:rPr>
              <w:t>מתחת ל-25%</w:t>
            </w:r>
          </w:p>
        </w:tc>
        <w:tc>
          <w:tcPr>
            <w:tcW w:w="1587" w:type="dxa"/>
          </w:tcPr>
          <w:p w:rsidR="00D9523D" w:rsidRPr="00D9523D" w:rsidP="001779BA" w14:paraId="399ABC69" w14:textId="77777777">
            <w:pPr>
              <w:pStyle w:val="a23"/>
              <w:tabs>
                <w:tab w:val="clear" w:pos="340"/>
              </w:tabs>
              <w:spacing w:before="40" w:after="40" w:line="240" w:lineRule="atLeast"/>
              <w:rPr>
                <w:rFonts w:ascii="Tahoma" w:hAnsi="Tahoma" w:cs="Tahoma"/>
                <w:rtl/>
              </w:rPr>
            </w:pPr>
            <w:r w:rsidRPr="00D9523D">
              <w:rPr>
                <w:rStyle w:val="a4"/>
                <w:rFonts w:ascii="Tahoma" w:hAnsi="Tahoma" w:cs="Tahoma"/>
                <w:rtl/>
              </w:rPr>
              <w:t>26%</w:t>
            </w:r>
          </w:p>
        </w:tc>
      </w:tr>
    </w:tbl>
    <w:p w:rsidR="003A28BA" w:rsidRPr="008242D4" w:rsidP="00670849" w14:paraId="35C81487" w14:textId="77777777">
      <w:pPr>
        <w:pStyle w:val="text-source"/>
        <w:rPr>
          <w:rStyle w:val="a4"/>
          <w:rtl/>
        </w:rPr>
      </w:pPr>
      <w:r w:rsidRPr="008242D4">
        <w:rPr>
          <w:rStyle w:val="a4"/>
          <w:rtl/>
        </w:rPr>
        <w:t>על פי נתוני החברה</w:t>
      </w:r>
      <w:r>
        <w:rPr>
          <w:rStyle w:val="a4"/>
          <w:rtl/>
        </w:rPr>
        <w:t>,</w:t>
      </w:r>
      <w:r w:rsidRPr="008242D4">
        <w:rPr>
          <w:rStyle w:val="a4"/>
          <w:rtl/>
        </w:rPr>
        <w:t xml:space="preserve"> בעיבוד משרד מבקר המדינה</w:t>
      </w:r>
      <w:r>
        <w:rPr>
          <w:rStyle w:val="a4"/>
          <w:rtl/>
        </w:rPr>
        <w:t>.</w:t>
      </w:r>
    </w:p>
    <w:p w:rsidR="003A28BA" w:rsidRPr="008242D4" w:rsidP="00670849" w14:paraId="57C853DC" w14:textId="77777777">
      <w:pPr>
        <w:pStyle w:val="RESHET"/>
        <w:rPr>
          <w:rtl/>
        </w:rPr>
      </w:pPr>
      <w:r w:rsidRPr="008242D4">
        <w:rPr>
          <w:rtl/>
        </w:rPr>
        <w:t>על החברה לפעול ליישום ההנחיות בעניין ייצוג הולם של נשים</w:t>
      </w:r>
      <w:r>
        <w:rPr>
          <w:rtl/>
        </w:rPr>
        <w:t>,</w:t>
      </w:r>
      <w:r w:rsidRPr="008242D4">
        <w:rPr>
          <w:rtl/>
        </w:rPr>
        <w:t xml:space="preserve"> ובכלל זה לפעול למינוי נשים לחברות בוועדות האיתור ולעמוד ביעדים שקבעה לעצמה לאיוש נשים</w:t>
      </w:r>
      <w:r>
        <w:rPr>
          <w:rtl/>
        </w:rPr>
        <w:t>,</w:t>
      </w:r>
      <w:r w:rsidRPr="008242D4">
        <w:rPr>
          <w:rtl/>
        </w:rPr>
        <w:t xml:space="preserve"> בעיקר בדרגות הניהול הבכירות</w:t>
      </w:r>
      <w:r>
        <w:rPr>
          <w:rtl/>
        </w:rPr>
        <w:t>.</w:t>
      </w:r>
      <w:r w:rsidRPr="008242D4">
        <w:rPr>
          <w:rtl/>
        </w:rPr>
        <w:t xml:space="preserve"> מומלץ כי החברה תפעל באופן יזום לאיתור מועמדות לתפקידי ניהול בחברה</w:t>
      </w:r>
      <w:r>
        <w:rPr>
          <w:rtl/>
        </w:rPr>
        <w:t>.</w:t>
      </w:r>
    </w:p>
    <w:p w:rsidR="003A28BA" w:rsidRPr="00E92A4D" w:rsidP="00E92A4D" w14:paraId="3B461070"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בתשובתה כי במהלך השנתיים האחרונות מונו שתי סמנכ"ליות, וכי בחודשים האחרונים מונו שתי מנהלות אגפים חדשות. עוד נמסר כי החברה מייחסת חשיבות רבה לקידום נשים לתפקידים בכירים, ונותנת להן עדיפות ככל שניתן וכי תפעל בהתאם להמלצת הביקורת.</w:t>
      </w:r>
    </w:p>
    <w:p w:rsidR="003A28BA" w:rsidRPr="008242D4" w:rsidP="00B53B3A" w14:paraId="0FD48A6F" w14:textId="77777777">
      <w:pPr>
        <w:pStyle w:val="4"/>
        <w:rPr>
          <w:rtl/>
        </w:rPr>
      </w:pPr>
      <w:r w:rsidRPr="008242D4">
        <w:rPr>
          <w:rtl/>
        </w:rPr>
        <w:t>ייצוג הולם לבני העדה האתיופית ולדרוזים</w:t>
      </w:r>
    </w:p>
    <w:p w:rsidR="003A28BA" w:rsidRPr="00E92A4D" w:rsidP="00E92A4D" w14:paraId="67CF6F7B"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תיקון מ-2011 לחוק החברות הממשלתיות</w:t>
      </w:r>
      <w:r>
        <w:rPr>
          <w:rFonts w:ascii="Tahoma" w:hAnsi="Tahoma" w:cs="Tahoma"/>
          <w:sz w:val="20"/>
          <w:szCs w:val="20"/>
          <w:vertAlign w:val="superscript"/>
          <w:rtl/>
        </w:rPr>
        <w:footnoteReference w:id="23"/>
      </w:r>
      <w:r w:rsidRPr="00E92A4D">
        <w:rPr>
          <w:rFonts w:ascii="Tahoma" w:hAnsi="Tahoma" w:cs="Tahoma"/>
          <w:sz w:val="20"/>
          <w:szCs w:val="20"/>
          <w:rtl/>
        </w:rPr>
        <w:t xml:space="preserve">, "בקרב העובדים בחברות הממשלתיות, בכלל המשרות והדירוגים, יינתן ביטוי הולם... לייצוגם של מי שהוא או שאחד מהוריו נולדו באתיופיה או שהוא בן העדה הדרוזית ([כאן:] ייצוג הולם). הדירקטוריון יפעל לקידום ייצוג הולם בקרב העובדים בחברה בהתאם ליעד שיקבע, ולשם כך ינקוט את האמצעים הנדרשים בנסיבות העניין אשר יש בהם כדי לאפשר ולעודד ייצוג הולם, לרבות אלה: (1) ייעוד משרות אשר יועסקו בהן, ככל האפשר, רק מועמדים מקרב קבוצה הזכאית לייצוג הולם; (2) הוראה בדבר מתן עדיפות למועמדים מקרב קבוצה הזכאית לייצוג הולם, כאשר הם בעלי כישורים דומים לכישוריהם של מועמדים אחרים, לעניין משרה או קבוצת משרות או לעניין דרגה או קבוצת דרגות שיפורטו בהוראה, ולתקופה שתיקבע בה. הוראות סעיף זה יחולו על כל דרכי הקבלה לעבודה והקידום בעבודה בחברה הממשלתית". </w:t>
      </w:r>
    </w:p>
    <w:p w:rsidR="003A28BA" w:rsidRPr="00E92A4D" w:rsidP="00E92A4D" w14:paraId="1BF4B381"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מסמך של החברה מ-2016</w:t>
      </w:r>
      <w:r w:rsidRPr="00E92A4D">
        <w:rPr>
          <w:rFonts w:ascii="Tahoma" w:hAnsi="Tahoma" w:cs="Tahoma"/>
          <w:spacing w:val="-66"/>
          <w:sz w:val="20"/>
          <w:szCs w:val="20"/>
          <w:rtl/>
        </w:rPr>
        <w:t xml:space="preserve"> </w:t>
      </w:r>
      <w:r>
        <w:rPr>
          <w:rFonts w:ascii="Tahoma" w:hAnsi="Tahoma" w:cs="Tahoma"/>
          <w:sz w:val="20"/>
          <w:szCs w:val="20"/>
          <w:vertAlign w:val="superscript"/>
          <w:rtl/>
        </w:rPr>
        <w:footnoteReference w:id="24"/>
      </w:r>
      <w:r w:rsidRPr="00E92A4D">
        <w:rPr>
          <w:rFonts w:ascii="Tahoma" w:hAnsi="Tahoma" w:cs="Tahoma"/>
          <w:sz w:val="20"/>
          <w:szCs w:val="20"/>
          <w:rtl/>
        </w:rPr>
        <w:t xml:space="preserve"> (להלן - דוח משאבי אנוש מ-2016), ועדת כוח אדם של החברה המליצה לדירקטוריון על קליטת 5 עובדים בני העדה האתיופית ו-10% עובדים דרוזים מתוך כלל העובדים הנקלטים בחברה בשנה. הדירקטוריון הטיל על אגף משאבי אנוש להגיש לוועדת כוח אדם הצעה בדבר משך הזמן הדרוש להשגת היעד האמור, לבחון אפשרות של ייעוד משרות לבני העדה האתיופית ולבני העדה הדרוזית; ולדאוג לפרסום בולט של משרה מוצעת בקרב קהל היעד, כאשר לפי שיקול דעת האגף מדובר במשרה הולמת לקליטת עובדים בני עדות אלה. </w:t>
      </w:r>
    </w:p>
    <w:p w:rsidR="001779BA" w14:paraId="44EBDA95" w14:textId="77777777">
      <w:pPr>
        <w:bidi w:val="0"/>
        <w:spacing w:after="200" w:line="276" w:lineRule="auto"/>
        <w:rPr>
          <w:rFonts w:ascii="Tahoma" w:hAnsi="Tahoma" w:eastAsiaTheme="minorEastAsia" w:cs="Tahoma"/>
          <w:color w:val="365F91" w:themeColor="accent1" w:themeShade="BF"/>
          <w:szCs w:val="20"/>
          <w:rtl/>
        </w:rPr>
      </w:pPr>
      <w:r>
        <w:rPr>
          <w:b/>
          <w:bCs/>
          <w:rtl/>
        </w:rPr>
        <w:br w:type="page"/>
      </w:r>
    </w:p>
    <w:p w:rsidR="003A28BA" w:rsidRPr="008242D4" w:rsidP="00670849" w14:paraId="15970BF8" w14:textId="38237FD5">
      <w:pPr>
        <w:pStyle w:val="a1"/>
        <w:rPr>
          <w:rtl/>
        </w:rPr>
      </w:pPr>
      <w:r w:rsidRPr="001779BA">
        <w:rPr>
          <w:b w:val="0"/>
          <w:bCs w:val="0"/>
          <w:rtl/>
        </w:rPr>
        <w:t>לוח 12:</w:t>
      </w:r>
      <w:r w:rsidRPr="008242D4">
        <w:rPr>
          <w:rtl/>
        </w:rPr>
        <w:t xml:space="preserve"> שיעור בני העדה האתיופית ובני העדה הדרוזית </w:t>
      </w:r>
      <w:r w:rsidRPr="008242D4">
        <w:rPr>
          <w:rtl/>
        </w:rPr>
        <w:t>בנת"י</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716"/>
        <w:gridCol w:w="1643"/>
        <w:gridCol w:w="1282"/>
        <w:gridCol w:w="1517"/>
        <w:gridCol w:w="1256"/>
        <w:gridCol w:w="1808"/>
      </w:tblGrid>
      <w:tr w14:paraId="0C572B09" w14:textId="77777777" w:rsidTr="001779BA">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vAlign w:val="bottom"/>
          </w:tcPr>
          <w:p w:rsidR="001779BA" w:rsidRPr="001779BA" w:rsidP="001779BA" w14:paraId="7086D5D4" w14:textId="77777777">
            <w:pPr>
              <w:pStyle w:val="a22"/>
              <w:tabs>
                <w:tab w:val="clear" w:pos="340"/>
              </w:tabs>
              <w:spacing w:before="40" w:after="40" w:line="240" w:lineRule="atLeast"/>
              <w:jc w:val="left"/>
              <w:rPr>
                <w:rFonts w:ascii="Tahoma" w:hAnsi="Tahoma" w:cs="Tahoma"/>
                <w:b/>
                <w:bCs/>
                <w:sz w:val="18"/>
                <w:szCs w:val="18"/>
                <w:rtl/>
              </w:rPr>
            </w:pPr>
            <w:r w:rsidRPr="001779BA">
              <w:rPr>
                <w:rFonts w:ascii="Tahoma" w:hAnsi="Tahoma" w:cs="Tahoma"/>
                <w:b/>
                <w:bCs/>
                <w:sz w:val="18"/>
                <w:szCs w:val="18"/>
                <w:rtl/>
              </w:rPr>
              <w:t>שנה</w:t>
            </w:r>
          </w:p>
        </w:tc>
        <w:tc>
          <w:tcPr>
            <w:tcW w:w="0" w:type="auto"/>
            <w:tcBorders>
              <w:top w:val="single" w:sz="8" w:space="0" w:color="auto"/>
              <w:bottom w:val="single" w:sz="8" w:space="0" w:color="auto"/>
            </w:tcBorders>
            <w:shd w:val="clear" w:color="auto" w:fill="C6D9F1"/>
            <w:vAlign w:val="bottom"/>
          </w:tcPr>
          <w:p w:rsidR="001779BA" w:rsidRPr="001779BA" w:rsidP="001779BA" w14:paraId="7FC62AA3" w14:textId="2045885C">
            <w:pPr>
              <w:pStyle w:val="a22"/>
              <w:tabs>
                <w:tab w:val="clear" w:pos="340"/>
              </w:tabs>
              <w:spacing w:before="40" w:after="40" w:line="240" w:lineRule="atLeast"/>
              <w:jc w:val="left"/>
              <w:rPr>
                <w:rFonts w:ascii="Tahoma" w:hAnsi="Tahoma" w:cs="Tahoma"/>
                <w:b/>
                <w:bCs/>
                <w:sz w:val="18"/>
                <w:szCs w:val="18"/>
                <w:rtl/>
              </w:rPr>
            </w:pPr>
            <w:r w:rsidRPr="001779BA">
              <w:rPr>
                <w:rFonts w:ascii="Tahoma" w:hAnsi="Tahoma" w:cs="Tahoma"/>
                <w:b/>
                <w:bCs/>
                <w:sz w:val="18"/>
                <w:szCs w:val="18"/>
                <w:rtl/>
              </w:rPr>
              <w:t xml:space="preserve">סה"כ עובדים </w:t>
            </w:r>
            <w:r w:rsidRPr="001779BA">
              <w:rPr>
                <w:rFonts w:ascii="Tahoma" w:hAnsi="Tahoma" w:cs="Tahoma"/>
                <w:b/>
                <w:bCs/>
                <w:sz w:val="18"/>
                <w:szCs w:val="18"/>
                <w:rtl/>
              </w:rPr>
              <w:br/>
              <w:t>בחברה</w:t>
            </w:r>
          </w:p>
        </w:tc>
        <w:tc>
          <w:tcPr>
            <w:tcW w:w="0" w:type="auto"/>
            <w:tcBorders>
              <w:top w:val="single" w:sz="8" w:space="0" w:color="auto"/>
              <w:bottom w:val="single" w:sz="8" w:space="0" w:color="auto"/>
            </w:tcBorders>
            <w:shd w:val="clear" w:color="auto" w:fill="C6D9F1"/>
            <w:vAlign w:val="bottom"/>
          </w:tcPr>
          <w:p w:rsidR="001779BA" w:rsidRPr="001779BA" w:rsidP="001779BA" w14:paraId="705E9C88" w14:textId="30B4B9B8">
            <w:pPr>
              <w:pStyle w:val="a22"/>
              <w:tabs>
                <w:tab w:val="clear" w:pos="340"/>
              </w:tabs>
              <w:spacing w:before="40" w:after="40" w:line="240" w:lineRule="atLeast"/>
              <w:jc w:val="left"/>
              <w:rPr>
                <w:rFonts w:ascii="Tahoma" w:hAnsi="Tahoma" w:cs="Tahoma"/>
                <w:b/>
                <w:bCs/>
                <w:sz w:val="18"/>
                <w:szCs w:val="18"/>
                <w:rtl/>
              </w:rPr>
            </w:pPr>
            <w:r w:rsidRPr="001779BA">
              <w:rPr>
                <w:rFonts w:ascii="Tahoma" w:hAnsi="Tahoma" w:cs="Tahoma"/>
                <w:b/>
                <w:bCs/>
                <w:sz w:val="18"/>
                <w:szCs w:val="18"/>
                <w:rtl/>
              </w:rPr>
              <w:t xml:space="preserve">בני העדה </w:t>
            </w:r>
            <w:r w:rsidRPr="001779BA">
              <w:rPr>
                <w:rFonts w:ascii="Tahoma" w:hAnsi="Tahoma" w:cs="Tahoma"/>
                <w:b/>
                <w:bCs/>
                <w:sz w:val="18"/>
                <w:szCs w:val="18"/>
                <w:rtl/>
              </w:rPr>
              <w:br/>
              <w:t>האתיופית</w:t>
            </w:r>
          </w:p>
        </w:tc>
        <w:tc>
          <w:tcPr>
            <w:tcW w:w="0" w:type="auto"/>
            <w:tcBorders>
              <w:top w:val="single" w:sz="8" w:space="0" w:color="auto"/>
              <w:bottom w:val="single" w:sz="8" w:space="0" w:color="auto"/>
            </w:tcBorders>
            <w:shd w:val="clear" w:color="auto" w:fill="C6D9F1"/>
            <w:vAlign w:val="bottom"/>
          </w:tcPr>
          <w:p w:rsidR="001779BA" w:rsidRPr="001779BA" w:rsidP="001779BA" w14:paraId="78A80E34" w14:textId="268CF3F6">
            <w:pPr>
              <w:pStyle w:val="a22"/>
              <w:tabs>
                <w:tab w:val="clear" w:pos="340"/>
              </w:tabs>
              <w:spacing w:before="40" w:after="40" w:line="240" w:lineRule="atLeast"/>
              <w:jc w:val="left"/>
              <w:rPr>
                <w:rFonts w:ascii="Tahoma" w:hAnsi="Tahoma" w:cs="Tahoma"/>
                <w:b/>
                <w:bCs/>
                <w:sz w:val="18"/>
                <w:szCs w:val="18"/>
                <w:rtl/>
              </w:rPr>
            </w:pPr>
            <w:r w:rsidRPr="001779BA">
              <w:rPr>
                <w:rFonts w:ascii="Tahoma" w:hAnsi="Tahoma" w:cs="Tahoma"/>
                <w:b/>
                <w:bCs/>
                <w:sz w:val="18"/>
                <w:szCs w:val="18"/>
                <w:rtl/>
              </w:rPr>
              <w:t xml:space="preserve">שיעור מכלל </w:t>
            </w:r>
            <w:r w:rsidRPr="001779BA">
              <w:rPr>
                <w:rFonts w:ascii="Tahoma" w:hAnsi="Tahoma" w:cs="Tahoma"/>
                <w:b/>
                <w:bCs/>
                <w:sz w:val="18"/>
                <w:szCs w:val="18"/>
                <w:rtl/>
              </w:rPr>
              <w:br/>
              <w:t>העובדים</w:t>
            </w:r>
          </w:p>
        </w:tc>
        <w:tc>
          <w:tcPr>
            <w:tcW w:w="0" w:type="auto"/>
            <w:tcBorders>
              <w:top w:val="single" w:sz="8" w:space="0" w:color="auto"/>
              <w:bottom w:val="single" w:sz="8" w:space="0" w:color="auto"/>
            </w:tcBorders>
            <w:shd w:val="clear" w:color="auto" w:fill="C6D9F1"/>
            <w:vAlign w:val="bottom"/>
          </w:tcPr>
          <w:p w:rsidR="001779BA" w:rsidRPr="001779BA" w:rsidP="001779BA" w14:paraId="6235EA62" w14:textId="0877E33C">
            <w:pPr>
              <w:pStyle w:val="a22"/>
              <w:tabs>
                <w:tab w:val="clear" w:pos="340"/>
              </w:tabs>
              <w:spacing w:before="40" w:after="40" w:line="240" w:lineRule="atLeast"/>
              <w:jc w:val="left"/>
              <w:rPr>
                <w:rFonts w:ascii="Tahoma" w:hAnsi="Tahoma" w:cs="Tahoma"/>
                <w:b/>
                <w:bCs/>
                <w:sz w:val="18"/>
                <w:szCs w:val="18"/>
                <w:rtl/>
              </w:rPr>
            </w:pPr>
            <w:r w:rsidRPr="001779BA">
              <w:rPr>
                <w:rFonts w:ascii="Tahoma" w:hAnsi="Tahoma" w:cs="Tahoma"/>
                <w:b/>
                <w:bCs/>
                <w:sz w:val="18"/>
                <w:szCs w:val="18"/>
                <w:rtl/>
              </w:rPr>
              <w:t xml:space="preserve">בני העדה </w:t>
            </w:r>
            <w:r w:rsidRPr="001779BA">
              <w:rPr>
                <w:rFonts w:ascii="Tahoma" w:hAnsi="Tahoma" w:cs="Tahoma"/>
                <w:b/>
                <w:bCs/>
                <w:sz w:val="18"/>
                <w:szCs w:val="18"/>
                <w:rtl/>
              </w:rPr>
              <w:br/>
              <w:t>הדרוזית</w:t>
            </w:r>
          </w:p>
        </w:tc>
        <w:tc>
          <w:tcPr>
            <w:tcW w:w="0" w:type="auto"/>
            <w:tcBorders>
              <w:top w:val="single" w:sz="8" w:space="0" w:color="auto"/>
              <w:bottom w:val="single" w:sz="8" w:space="0" w:color="auto"/>
            </w:tcBorders>
            <w:shd w:val="clear" w:color="auto" w:fill="C6D9F1"/>
            <w:vAlign w:val="bottom"/>
          </w:tcPr>
          <w:p w:rsidR="001779BA" w:rsidRPr="001779BA" w:rsidP="001779BA" w14:paraId="496D976E" w14:textId="7A55377B">
            <w:pPr>
              <w:pStyle w:val="a22"/>
              <w:tabs>
                <w:tab w:val="clear" w:pos="340"/>
              </w:tabs>
              <w:spacing w:before="40" w:after="40" w:line="240" w:lineRule="atLeast"/>
              <w:jc w:val="left"/>
              <w:rPr>
                <w:rFonts w:ascii="Tahoma" w:hAnsi="Tahoma" w:cs="Tahoma"/>
                <w:b/>
                <w:bCs/>
                <w:sz w:val="18"/>
                <w:szCs w:val="18"/>
                <w:rtl/>
              </w:rPr>
            </w:pPr>
            <w:r w:rsidRPr="001779BA">
              <w:rPr>
                <w:rFonts w:ascii="Tahoma" w:hAnsi="Tahoma" w:cs="Tahoma"/>
                <w:b/>
                <w:bCs/>
                <w:sz w:val="18"/>
                <w:szCs w:val="18"/>
                <w:rtl/>
              </w:rPr>
              <w:t xml:space="preserve">שיעור </w:t>
            </w:r>
            <w:r w:rsidRPr="001779BA">
              <w:rPr>
                <w:rFonts w:ascii="Tahoma" w:hAnsi="Tahoma" w:cs="Tahoma"/>
                <w:b/>
                <w:bCs/>
                <w:sz w:val="18"/>
                <w:szCs w:val="18"/>
                <w:rtl/>
              </w:rPr>
              <w:br/>
              <w:t>מכלל העובדים</w:t>
            </w:r>
          </w:p>
        </w:tc>
      </w:tr>
      <w:tr w14:paraId="6CEF8525" w14:textId="77777777" w:rsidTr="001779BA">
        <w:tblPrEx>
          <w:tblW w:w="8222" w:type="dxa"/>
          <w:jc w:val="center"/>
          <w:tblLook w:val="04A0"/>
        </w:tblPrEx>
        <w:trPr>
          <w:jc w:val="center"/>
        </w:trPr>
        <w:tc>
          <w:tcPr>
            <w:tcW w:w="0" w:type="auto"/>
            <w:tcBorders>
              <w:top w:val="single" w:sz="8" w:space="0" w:color="auto"/>
            </w:tcBorders>
          </w:tcPr>
          <w:p w:rsidR="001779BA" w:rsidRPr="001779BA" w:rsidP="001779BA" w14:paraId="071AA41B"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2016</w:t>
            </w:r>
          </w:p>
        </w:tc>
        <w:tc>
          <w:tcPr>
            <w:tcW w:w="0" w:type="auto"/>
            <w:tcBorders>
              <w:top w:val="single" w:sz="8" w:space="0" w:color="auto"/>
            </w:tcBorders>
          </w:tcPr>
          <w:p w:rsidR="001779BA" w:rsidRPr="001779BA" w:rsidP="001779BA" w14:paraId="24165D40" w14:textId="77777777">
            <w:pPr>
              <w:pStyle w:val="a23"/>
              <w:tabs>
                <w:tab w:val="clear" w:pos="340"/>
                <w:tab w:val="decimal" w:pos="600"/>
              </w:tabs>
              <w:spacing w:before="40" w:after="40" w:line="240" w:lineRule="atLeast"/>
              <w:rPr>
                <w:rFonts w:ascii="Tahoma" w:hAnsi="Tahoma" w:cs="Tahoma"/>
                <w:sz w:val="18"/>
                <w:szCs w:val="18"/>
                <w:rtl/>
              </w:rPr>
            </w:pPr>
            <w:r w:rsidRPr="001779BA">
              <w:rPr>
                <w:rStyle w:val="a4"/>
                <w:rFonts w:ascii="Tahoma" w:hAnsi="Tahoma" w:cs="Tahoma"/>
                <w:sz w:val="18"/>
                <w:szCs w:val="18"/>
                <w:rtl/>
              </w:rPr>
              <w:t>379</w:t>
            </w:r>
          </w:p>
        </w:tc>
        <w:tc>
          <w:tcPr>
            <w:tcW w:w="0" w:type="auto"/>
            <w:tcBorders>
              <w:top w:val="single" w:sz="8" w:space="0" w:color="auto"/>
            </w:tcBorders>
          </w:tcPr>
          <w:p w:rsidR="001779BA" w:rsidRPr="001779BA" w:rsidP="001779BA" w14:paraId="090437FF"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4</w:t>
            </w:r>
          </w:p>
        </w:tc>
        <w:tc>
          <w:tcPr>
            <w:tcW w:w="0" w:type="auto"/>
            <w:tcBorders>
              <w:top w:val="single" w:sz="8" w:space="0" w:color="auto"/>
            </w:tcBorders>
          </w:tcPr>
          <w:p w:rsidR="001779BA" w:rsidRPr="001779BA" w:rsidP="001779BA" w14:paraId="01E4D9A7"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1.05%</w:t>
            </w:r>
          </w:p>
        </w:tc>
        <w:tc>
          <w:tcPr>
            <w:tcW w:w="0" w:type="auto"/>
            <w:tcBorders>
              <w:top w:val="single" w:sz="8" w:space="0" w:color="auto"/>
            </w:tcBorders>
          </w:tcPr>
          <w:p w:rsidR="001779BA" w:rsidRPr="001779BA" w:rsidP="001779BA" w14:paraId="437E8EFE"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w:t>
            </w:r>
          </w:p>
        </w:tc>
        <w:tc>
          <w:tcPr>
            <w:tcW w:w="0" w:type="auto"/>
            <w:tcBorders>
              <w:top w:val="single" w:sz="8" w:space="0" w:color="auto"/>
            </w:tcBorders>
          </w:tcPr>
          <w:p w:rsidR="001779BA" w:rsidRPr="001779BA" w:rsidP="001779BA" w14:paraId="6940905F"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0.53%</w:t>
            </w:r>
          </w:p>
        </w:tc>
      </w:tr>
      <w:tr w14:paraId="0BBA3B18" w14:textId="77777777" w:rsidTr="001779BA">
        <w:tblPrEx>
          <w:tblW w:w="8222" w:type="dxa"/>
          <w:jc w:val="center"/>
          <w:tblLook w:val="04A0"/>
        </w:tblPrEx>
        <w:trPr>
          <w:jc w:val="center"/>
        </w:trPr>
        <w:tc>
          <w:tcPr>
            <w:tcW w:w="0" w:type="auto"/>
          </w:tcPr>
          <w:p w:rsidR="001779BA" w:rsidRPr="001779BA" w:rsidP="001779BA" w14:paraId="3BD3C737"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2017</w:t>
            </w:r>
          </w:p>
        </w:tc>
        <w:tc>
          <w:tcPr>
            <w:tcW w:w="0" w:type="auto"/>
          </w:tcPr>
          <w:p w:rsidR="001779BA" w:rsidRPr="001779BA" w:rsidP="001779BA" w14:paraId="468E5CAD" w14:textId="77777777">
            <w:pPr>
              <w:pStyle w:val="a23"/>
              <w:tabs>
                <w:tab w:val="clear" w:pos="340"/>
                <w:tab w:val="decimal" w:pos="600"/>
              </w:tabs>
              <w:spacing w:before="40" w:after="40" w:line="240" w:lineRule="atLeast"/>
              <w:rPr>
                <w:rFonts w:ascii="Tahoma" w:hAnsi="Tahoma" w:cs="Tahoma"/>
                <w:sz w:val="18"/>
                <w:szCs w:val="18"/>
                <w:rtl/>
              </w:rPr>
            </w:pPr>
            <w:r w:rsidRPr="001779BA">
              <w:rPr>
                <w:rStyle w:val="a4"/>
                <w:rFonts w:ascii="Tahoma" w:hAnsi="Tahoma" w:cs="Tahoma"/>
                <w:sz w:val="18"/>
                <w:szCs w:val="18"/>
                <w:rtl/>
              </w:rPr>
              <w:t>405</w:t>
            </w:r>
          </w:p>
        </w:tc>
        <w:tc>
          <w:tcPr>
            <w:tcW w:w="0" w:type="auto"/>
          </w:tcPr>
          <w:p w:rsidR="001779BA" w:rsidRPr="001779BA" w:rsidP="001779BA" w14:paraId="5E862E90"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3</w:t>
            </w:r>
          </w:p>
        </w:tc>
        <w:tc>
          <w:tcPr>
            <w:tcW w:w="0" w:type="auto"/>
          </w:tcPr>
          <w:p w:rsidR="001779BA" w:rsidRPr="001779BA" w:rsidP="001779BA" w14:paraId="5CB542B9"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0.74%</w:t>
            </w:r>
          </w:p>
        </w:tc>
        <w:tc>
          <w:tcPr>
            <w:tcW w:w="0" w:type="auto"/>
          </w:tcPr>
          <w:p w:rsidR="001779BA" w:rsidRPr="001779BA" w:rsidP="001779BA" w14:paraId="30CD8913"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w:t>
            </w:r>
          </w:p>
        </w:tc>
        <w:tc>
          <w:tcPr>
            <w:tcW w:w="0" w:type="auto"/>
          </w:tcPr>
          <w:p w:rsidR="001779BA" w:rsidRPr="001779BA" w:rsidP="001779BA" w14:paraId="58107DE2"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0.49%</w:t>
            </w:r>
          </w:p>
        </w:tc>
      </w:tr>
      <w:tr w14:paraId="0908967B" w14:textId="77777777" w:rsidTr="001779BA">
        <w:tblPrEx>
          <w:tblW w:w="8222" w:type="dxa"/>
          <w:jc w:val="center"/>
          <w:tblLook w:val="04A0"/>
        </w:tblPrEx>
        <w:trPr>
          <w:jc w:val="center"/>
        </w:trPr>
        <w:tc>
          <w:tcPr>
            <w:tcW w:w="0" w:type="auto"/>
          </w:tcPr>
          <w:p w:rsidR="001779BA" w:rsidRPr="001779BA" w:rsidP="001779BA" w14:paraId="0279C218"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2018</w:t>
            </w:r>
          </w:p>
        </w:tc>
        <w:tc>
          <w:tcPr>
            <w:tcW w:w="0" w:type="auto"/>
          </w:tcPr>
          <w:p w:rsidR="001779BA" w:rsidRPr="001779BA" w:rsidP="001779BA" w14:paraId="1417B2F1" w14:textId="77777777">
            <w:pPr>
              <w:pStyle w:val="a23"/>
              <w:tabs>
                <w:tab w:val="clear" w:pos="340"/>
                <w:tab w:val="decimal" w:pos="600"/>
              </w:tabs>
              <w:spacing w:before="40" w:after="40" w:line="240" w:lineRule="atLeast"/>
              <w:rPr>
                <w:rFonts w:ascii="Tahoma" w:hAnsi="Tahoma" w:cs="Tahoma"/>
                <w:sz w:val="18"/>
                <w:szCs w:val="18"/>
                <w:rtl/>
              </w:rPr>
            </w:pPr>
            <w:r w:rsidRPr="001779BA">
              <w:rPr>
                <w:rStyle w:val="a4"/>
                <w:rFonts w:ascii="Tahoma" w:hAnsi="Tahoma" w:cs="Tahoma"/>
                <w:sz w:val="18"/>
                <w:szCs w:val="18"/>
                <w:rtl/>
              </w:rPr>
              <w:t>417</w:t>
            </w:r>
          </w:p>
        </w:tc>
        <w:tc>
          <w:tcPr>
            <w:tcW w:w="0" w:type="auto"/>
          </w:tcPr>
          <w:p w:rsidR="001779BA" w:rsidRPr="001779BA" w:rsidP="001779BA" w14:paraId="6C387F13"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3</w:t>
            </w:r>
          </w:p>
        </w:tc>
        <w:tc>
          <w:tcPr>
            <w:tcW w:w="0" w:type="auto"/>
          </w:tcPr>
          <w:p w:rsidR="001779BA" w:rsidRPr="001779BA" w:rsidP="001779BA" w14:paraId="4E6FDD3C"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0.72%</w:t>
            </w:r>
          </w:p>
        </w:tc>
        <w:tc>
          <w:tcPr>
            <w:tcW w:w="0" w:type="auto"/>
          </w:tcPr>
          <w:p w:rsidR="001779BA" w:rsidRPr="001779BA" w:rsidP="001779BA" w14:paraId="34871ED7"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w:t>
            </w:r>
          </w:p>
        </w:tc>
        <w:tc>
          <w:tcPr>
            <w:tcW w:w="0" w:type="auto"/>
          </w:tcPr>
          <w:p w:rsidR="001779BA" w:rsidRPr="001779BA" w:rsidP="001779BA" w14:paraId="3EB6E1FE"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0.48%</w:t>
            </w:r>
          </w:p>
        </w:tc>
      </w:tr>
      <w:tr w14:paraId="692AF98E" w14:textId="77777777" w:rsidTr="001779BA">
        <w:tblPrEx>
          <w:tblW w:w="8222" w:type="dxa"/>
          <w:jc w:val="center"/>
          <w:tblLook w:val="04A0"/>
        </w:tblPrEx>
        <w:trPr>
          <w:jc w:val="center"/>
        </w:trPr>
        <w:tc>
          <w:tcPr>
            <w:tcW w:w="0" w:type="auto"/>
          </w:tcPr>
          <w:p w:rsidR="001779BA" w:rsidRPr="001779BA" w:rsidP="001779BA" w14:paraId="2981B1EB"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2019</w:t>
            </w:r>
          </w:p>
        </w:tc>
        <w:tc>
          <w:tcPr>
            <w:tcW w:w="0" w:type="auto"/>
          </w:tcPr>
          <w:p w:rsidR="001779BA" w:rsidRPr="001779BA" w:rsidP="001779BA" w14:paraId="6F9357EA" w14:textId="77777777">
            <w:pPr>
              <w:pStyle w:val="a23"/>
              <w:tabs>
                <w:tab w:val="clear" w:pos="340"/>
                <w:tab w:val="decimal" w:pos="600"/>
              </w:tabs>
              <w:spacing w:before="40" w:after="40" w:line="240" w:lineRule="atLeast"/>
              <w:rPr>
                <w:rFonts w:ascii="Tahoma" w:hAnsi="Tahoma" w:cs="Tahoma"/>
                <w:sz w:val="18"/>
                <w:szCs w:val="18"/>
                <w:rtl/>
              </w:rPr>
            </w:pPr>
            <w:r w:rsidRPr="001779BA">
              <w:rPr>
                <w:rStyle w:val="a4"/>
                <w:rFonts w:ascii="Tahoma" w:hAnsi="Tahoma" w:cs="Tahoma"/>
                <w:sz w:val="18"/>
                <w:szCs w:val="18"/>
                <w:rtl/>
              </w:rPr>
              <w:t>439</w:t>
            </w:r>
          </w:p>
        </w:tc>
        <w:tc>
          <w:tcPr>
            <w:tcW w:w="0" w:type="auto"/>
          </w:tcPr>
          <w:p w:rsidR="001779BA" w:rsidRPr="001779BA" w:rsidP="001779BA" w14:paraId="02A09A28"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4</w:t>
            </w:r>
          </w:p>
        </w:tc>
        <w:tc>
          <w:tcPr>
            <w:tcW w:w="0" w:type="auto"/>
          </w:tcPr>
          <w:p w:rsidR="001779BA" w:rsidRPr="001779BA" w:rsidP="001779BA" w14:paraId="6646A49B"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0.9%</w:t>
            </w:r>
          </w:p>
        </w:tc>
        <w:tc>
          <w:tcPr>
            <w:tcW w:w="0" w:type="auto"/>
          </w:tcPr>
          <w:p w:rsidR="001779BA" w:rsidRPr="001779BA" w:rsidP="001779BA" w14:paraId="3F25B15E"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4</w:t>
            </w:r>
          </w:p>
        </w:tc>
        <w:tc>
          <w:tcPr>
            <w:tcW w:w="0" w:type="auto"/>
          </w:tcPr>
          <w:p w:rsidR="001779BA" w:rsidRPr="001779BA" w:rsidP="001779BA" w14:paraId="24123293" w14:textId="77777777">
            <w:pPr>
              <w:pStyle w:val="a23"/>
              <w:tabs>
                <w:tab w:val="clear" w:pos="340"/>
              </w:tabs>
              <w:spacing w:before="40" w:after="40" w:line="240" w:lineRule="atLeast"/>
              <w:rPr>
                <w:rFonts w:ascii="Tahoma" w:hAnsi="Tahoma" w:cs="Tahoma"/>
                <w:sz w:val="18"/>
                <w:szCs w:val="18"/>
                <w:rtl/>
              </w:rPr>
            </w:pPr>
            <w:r w:rsidRPr="001779BA">
              <w:rPr>
                <w:rStyle w:val="a4"/>
                <w:rFonts w:ascii="Tahoma" w:hAnsi="Tahoma" w:cs="Tahoma"/>
                <w:sz w:val="18"/>
                <w:szCs w:val="18"/>
                <w:rtl/>
              </w:rPr>
              <w:t>0.9%</w:t>
            </w:r>
          </w:p>
        </w:tc>
      </w:tr>
    </w:tbl>
    <w:p w:rsidR="003A28BA" w:rsidRPr="008242D4" w:rsidP="00670849" w14:paraId="5D70BD38" w14:textId="77777777">
      <w:pPr>
        <w:pStyle w:val="text-source"/>
        <w:rPr>
          <w:rStyle w:val="a4"/>
          <w:rtl/>
        </w:rPr>
      </w:pPr>
      <w:r w:rsidRPr="008242D4">
        <w:rPr>
          <w:rStyle w:val="a4"/>
          <w:rtl/>
        </w:rPr>
        <w:t>על פי נתוני החברה</w:t>
      </w:r>
      <w:r>
        <w:rPr>
          <w:rStyle w:val="a4"/>
          <w:rtl/>
        </w:rPr>
        <w:t>,</w:t>
      </w:r>
      <w:r w:rsidRPr="008242D4">
        <w:rPr>
          <w:rStyle w:val="a4"/>
          <w:rtl/>
        </w:rPr>
        <w:t xml:space="preserve"> בעיבוד משרד מבקר המדינה</w:t>
      </w:r>
      <w:r>
        <w:rPr>
          <w:rStyle w:val="a4"/>
          <w:rtl/>
        </w:rPr>
        <w:t>.</w:t>
      </w:r>
    </w:p>
    <w:p w:rsidR="003A28BA" w:rsidRPr="00E92A4D" w:rsidP="00E92A4D" w14:paraId="491803A8"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מהלוח עולה כי שיעור בני העדה הדרוזית בחברה עלה בין השנים 2016 עד 2019. לעומת זאת שיעור בני העדה האתיופית בחברה ב-2016 היה גבוה מאשר ב-2019. </w:t>
      </w:r>
    </w:p>
    <w:p w:rsidR="003A28BA" w:rsidRPr="008242D4" w:rsidP="00670849" w14:paraId="76DCF23A" w14:textId="77777777">
      <w:pPr>
        <w:pStyle w:val="a1"/>
        <w:rPr>
          <w:rtl/>
        </w:rPr>
      </w:pPr>
      <w:r w:rsidRPr="001779BA">
        <w:rPr>
          <w:b w:val="0"/>
          <w:bCs w:val="0"/>
          <w:rtl/>
        </w:rPr>
        <w:t xml:space="preserve">לוח 13: </w:t>
      </w:r>
      <w:r w:rsidRPr="008242D4">
        <w:rPr>
          <w:rtl/>
        </w:rPr>
        <w:t>יעדי החברה להעסקת דרוזים</w:t>
      </w:r>
      <w:r>
        <w:rPr>
          <w:rtl/>
        </w:rPr>
        <w:t>,</w:t>
      </w:r>
      <w:r w:rsidRPr="008242D4">
        <w:rPr>
          <w:rtl/>
        </w:rPr>
        <w:t xml:space="preserve"> ערבים</w:t>
      </w:r>
      <w:r>
        <w:rPr>
          <w:rtl/>
        </w:rPr>
        <w:t>,</w:t>
      </w:r>
      <w:r w:rsidRPr="008242D4">
        <w:rPr>
          <w:rtl/>
        </w:rPr>
        <w:t xml:space="preserve"> יוצאי אתיופיה ואנשים עם מוגבלות </w:t>
      </w:r>
      <w:r>
        <w:rPr>
          <w:rtl/>
        </w:rPr>
        <w:t>(</w:t>
      </w:r>
      <w:r w:rsidRPr="008242D4">
        <w:rPr>
          <w:rtl/>
        </w:rPr>
        <w:t>מכסה כוללת</w:t>
      </w:r>
      <w:r>
        <w:rPr>
          <w:rtl/>
        </w:rPr>
        <w:t>),</w:t>
      </w:r>
      <w:r w:rsidRPr="008242D4">
        <w:rPr>
          <w:rtl/>
        </w:rPr>
        <w:t xml:space="preserve"> 2018 </w:t>
      </w:r>
      <w:r>
        <w:rPr>
          <w:rtl/>
        </w:rPr>
        <w:t>-</w:t>
      </w:r>
      <w:r w:rsidRPr="008242D4">
        <w:rPr>
          <w:rtl/>
        </w:rPr>
        <w:t xml:space="preserve"> 2020</w:t>
      </w:r>
    </w:p>
    <w:tbl>
      <w:tblPr>
        <w:tblStyle w:val="TableGrid"/>
        <w:bidiVisual/>
        <w:tblW w:w="5103" w:type="dxa"/>
        <w:jc w:val="center"/>
        <w:tblBorders>
          <w:top w:val="single" w:sz="8" w:space="0" w:color="auto"/>
          <w:left w:val="single" w:sz="8" w:space="0" w:color="auto"/>
          <w:bottom w:val="single" w:sz="8" w:space="0" w:color="auto"/>
          <w:right w:val="single" w:sz="8" w:space="0" w:color="auto"/>
        </w:tblBorders>
        <w:tblLook w:val="04A0"/>
      </w:tblPr>
      <w:tblGrid>
        <w:gridCol w:w="977"/>
        <w:gridCol w:w="1435"/>
        <w:gridCol w:w="845"/>
        <w:gridCol w:w="1846"/>
      </w:tblGrid>
      <w:tr w14:paraId="6A5B824D" w14:textId="77777777" w:rsidTr="001779BA">
        <w:tblPrEx>
          <w:tblW w:w="5103"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1779BA" w:rsidRPr="001779BA" w:rsidP="00604A48" w14:paraId="674F301E" w14:textId="77777777">
            <w:pPr>
              <w:pStyle w:val="a23"/>
              <w:tabs>
                <w:tab w:val="clear" w:pos="340"/>
              </w:tabs>
              <w:spacing w:before="40" w:after="40" w:line="240" w:lineRule="atLeast"/>
              <w:rPr>
                <w:rStyle w:val="a4"/>
                <w:rFonts w:ascii="Tahoma" w:hAnsi="Tahoma" w:cs="Tahoma"/>
                <w:b/>
                <w:bCs/>
                <w:sz w:val="18"/>
                <w:szCs w:val="18"/>
                <w:rtl/>
              </w:rPr>
            </w:pPr>
            <w:r w:rsidRPr="001779BA">
              <w:rPr>
                <w:rStyle w:val="a4"/>
                <w:rFonts w:ascii="Tahoma" w:hAnsi="Tahoma" w:cs="Tahoma"/>
                <w:b/>
                <w:bCs/>
                <w:sz w:val="18"/>
                <w:szCs w:val="18"/>
                <w:rtl/>
              </w:rPr>
              <w:t>שנה</w:t>
            </w:r>
          </w:p>
        </w:tc>
        <w:tc>
          <w:tcPr>
            <w:tcW w:w="0" w:type="auto"/>
            <w:tcBorders>
              <w:top w:val="single" w:sz="8" w:space="0" w:color="auto"/>
              <w:bottom w:val="single" w:sz="8" w:space="0" w:color="auto"/>
            </w:tcBorders>
            <w:shd w:val="clear" w:color="auto" w:fill="C6D9F1"/>
          </w:tcPr>
          <w:p w:rsidR="001779BA" w:rsidRPr="001779BA" w:rsidP="00604A48" w14:paraId="63F5D348" w14:textId="77777777">
            <w:pPr>
              <w:pStyle w:val="a23"/>
              <w:tabs>
                <w:tab w:val="clear" w:pos="340"/>
              </w:tabs>
              <w:spacing w:before="40" w:after="40" w:line="240" w:lineRule="atLeast"/>
              <w:rPr>
                <w:rStyle w:val="a4"/>
                <w:rFonts w:ascii="Tahoma" w:hAnsi="Tahoma" w:cs="Tahoma"/>
                <w:b/>
                <w:bCs/>
                <w:sz w:val="18"/>
                <w:szCs w:val="18"/>
                <w:rtl/>
              </w:rPr>
            </w:pPr>
            <w:r w:rsidRPr="001779BA">
              <w:rPr>
                <w:rStyle w:val="a4"/>
                <w:rFonts w:ascii="Tahoma" w:hAnsi="Tahoma" w:cs="Tahoma"/>
                <w:b/>
                <w:bCs/>
                <w:sz w:val="18"/>
                <w:szCs w:val="18"/>
                <w:rtl/>
              </w:rPr>
              <w:t>מצוינות</w:t>
            </w:r>
          </w:p>
        </w:tc>
        <w:tc>
          <w:tcPr>
            <w:tcW w:w="0" w:type="auto"/>
            <w:tcBorders>
              <w:top w:val="single" w:sz="8" w:space="0" w:color="auto"/>
              <w:bottom w:val="single" w:sz="8" w:space="0" w:color="auto"/>
            </w:tcBorders>
            <w:shd w:val="clear" w:color="auto" w:fill="C6D9F1"/>
          </w:tcPr>
          <w:p w:rsidR="001779BA" w:rsidRPr="001779BA" w:rsidP="00604A48" w14:paraId="68B76225" w14:textId="77777777">
            <w:pPr>
              <w:pStyle w:val="a23"/>
              <w:tabs>
                <w:tab w:val="clear" w:pos="340"/>
              </w:tabs>
              <w:spacing w:before="40" w:after="40" w:line="240" w:lineRule="atLeast"/>
              <w:rPr>
                <w:rStyle w:val="a4"/>
                <w:rFonts w:ascii="Tahoma" w:hAnsi="Tahoma" w:cs="Tahoma"/>
                <w:b/>
                <w:bCs/>
                <w:sz w:val="18"/>
                <w:szCs w:val="18"/>
                <w:rtl/>
              </w:rPr>
            </w:pPr>
            <w:r w:rsidRPr="001779BA">
              <w:rPr>
                <w:rStyle w:val="a4"/>
                <w:rFonts w:ascii="Tahoma" w:hAnsi="Tahoma" w:cs="Tahoma"/>
                <w:b/>
                <w:bCs/>
                <w:sz w:val="18"/>
                <w:szCs w:val="18"/>
                <w:rtl/>
              </w:rPr>
              <w:t>יעד</w:t>
            </w:r>
          </w:p>
        </w:tc>
        <w:tc>
          <w:tcPr>
            <w:tcW w:w="0" w:type="auto"/>
            <w:tcBorders>
              <w:top w:val="single" w:sz="8" w:space="0" w:color="auto"/>
              <w:bottom w:val="single" w:sz="8" w:space="0" w:color="auto"/>
            </w:tcBorders>
            <w:shd w:val="clear" w:color="auto" w:fill="C6D9F1"/>
          </w:tcPr>
          <w:p w:rsidR="001779BA" w:rsidRPr="001779BA" w:rsidP="00604A48" w14:paraId="5E3D2258" w14:textId="77777777">
            <w:pPr>
              <w:pStyle w:val="a23"/>
              <w:tabs>
                <w:tab w:val="clear" w:pos="340"/>
              </w:tabs>
              <w:spacing w:before="40" w:after="40" w:line="240" w:lineRule="atLeast"/>
              <w:rPr>
                <w:rStyle w:val="a4"/>
                <w:rFonts w:ascii="Tahoma" w:hAnsi="Tahoma" w:cs="Tahoma"/>
                <w:b/>
                <w:bCs/>
                <w:sz w:val="18"/>
                <w:szCs w:val="18"/>
                <w:rtl/>
              </w:rPr>
            </w:pPr>
            <w:r w:rsidRPr="001779BA">
              <w:rPr>
                <w:rStyle w:val="a4"/>
                <w:rFonts w:ascii="Tahoma" w:hAnsi="Tahoma" w:cs="Tahoma"/>
                <w:b/>
                <w:bCs/>
                <w:sz w:val="18"/>
                <w:szCs w:val="18"/>
                <w:rtl/>
              </w:rPr>
              <w:t>לא מספק</w:t>
            </w:r>
          </w:p>
        </w:tc>
      </w:tr>
      <w:tr w14:paraId="7189BE8F" w14:textId="77777777" w:rsidTr="001779BA">
        <w:tblPrEx>
          <w:tblW w:w="5103" w:type="dxa"/>
          <w:jc w:val="center"/>
          <w:tblLook w:val="04A0"/>
        </w:tblPrEx>
        <w:trPr>
          <w:jc w:val="center"/>
        </w:trPr>
        <w:tc>
          <w:tcPr>
            <w:tcW w:w="0" w:type="auto"/>
            <w:tcBorders>
              <w:top w:val="single" w:sz="8" w:space="0" w:color="auto"/>
            </w:tcBorders>
          </w:tcPr>
          <w:p w:rsidR="001779BA" w:rsidRPr="001779BA" w:rsidP="00604A48" w14:paraId="53A2B93C"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2018</w:t>
            </w:r>
          </w:p>
        </w:tc>
        <w:tc>
          <w:tcPr>
            <w:tcW w:w="0" w:type="auto"/>
            <w:tcBorders>
              <w:top w:val="single" w:sz="8" w:space="0" w:color="auto"/>
            </w:tcBorders>
          </w:tcPr>
          <w:p w:rsidR="001779BA" w:rsidRPr="001779BA" w:rsidP="00604A48" w14:paraId="24A916E7"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4%</w:t>
            </w:r>
          </w:p>
        </w:tc>
        <w:tc>
          <w:tcPr>
            <w:tcW w:w="0" w:type="auto"/>
            <w:tcBorders>
              <w:top w:val="single" w:sz="8" w:space="0" w:color="auto"/>
            </w:tcBorders>
          </w:tcPr>
          <w:p w:rsidR="001779BA" w:rsidRPr="001779BA" w:rsidP="00604A48" w14:paraId="05E0692C"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3%</w:t>
            </w:r>
          </w:p>
        </w:tc>
        <w:tc>
          <w:tcPr>
            <w:tcW w:w="0" w:type="auto"/>
            <w:tcBorders>
              <w:top w:val="single" w:sz="8" w:space="0" w:color="auto"/>
            </w:tcBorders>
          </w:tcPr>
          <w:p w:rsidR="001779BA" w:rsidRPr="001779BA" w:rsidP="00604A48" w14:paraId="0D2F7AE1"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פחות מ-3%</w:t>
            </w:r>
          </w:p>
        </w:tc>
      </w:tr>
      <w:tr w14:paraId="4A673950" w14:textId="77777777" w:rsidTr="001779BA">
        <w:tblPrEx>
          <w:tblW w:w="5103" w:type="dxa"/>
          <w:jc w:val="center"/>
          <w:tblLook w:val="04A0"/>
        </w:tblPrEx>
        <w:trPr>
          <w:jc w:val="center"/>
        </w:trPr>
        <w:tc>
          <w:tcPr>
            <w:tcW w:w="0" w:type="auto"/>
          </w:tcPr>
          <w:p w:rsidR="001779BA" w:rsidRPr="001779BA" w:rsidP="00604A48" w14:paraId="4C607653"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2019</w:t>
            </w:r>
          </w:p>
        </w:tc>
        <w:tc>
          <w:tcPr>
            <w:tcW w:w="0" w:type="auto"/>
          </w:tcPr>
          <w:p w:rsidR="001779BA" w:rsidRPr="001779BA" w:rsidP="00604A48" w14:paraId="2BA82A17"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4%</w:t>
            </w:r>
          </w:p>
        </w:tc>
        <w:tc>
          <w:tcPr>
            <w:tcW w:w="0" w:type="auto"/>
          </w:tcPr>
          <w:p w:rsidR="001779BA" w:rsidRPr="001779BA" w:rsidP="00604A48" w14:paraId="6D638952"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3%</w:t>
            </w:r>
          </w:p>
        </w:tc>
        <w:tc>
          <w:tcPr>
            <w:tcW w:w="0" w:type="auto"/>
          </w:tcPr>
          <w:p w:rsidR="001779BA" w:rsidRPr="001779BA" w:rsidP="00604A48" w14:paraId="1E980E3F"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פחות מ-3%</w:t>
            </w:r>
          </w:p>
        </w:tc>
      </w:tr>
      <w:tr w14:paraId="4EAE0A4D" w14:textId="77777777" w:rsidTr="001779BA">
        <w:tblPrEx>
          <w:tblW w:w="5103" w:type="dxa"/>
          <w:jc w:val="center"/>
          <w:tblLook w:val="04A0"/>
        </w:tblPrEx>
        <w:trPr>
          <w:jc w:val="center"/>
        </w:trPr>
        <w:tc>
          <w:tcPr>
            <w:tcW w:w="0" w:type="auto"/>
          </w:tcPr>
          <w:p w:rsidR="001779BA" w:rsidRPr="001779BA" w:rsidP="00604A48" w14:paraId="750E9544"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2020</w:t>
            </w:r>
          </w:p>
        </w:tc>
        <w:tc>
          <w:tcPr>
            <w:tcW w:w="0" w:type="auto"/>
          </w:tcPr>
          <w:p w:rsidR="001779BA" w:rsidRPr="001779BA" w:rsidP="00604A48" w14:paraId="4B813E6C"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4.5%</w:t>
            </w:r>
          </w:p>
        </w:tc>
        <w:tc>
          <w:tcPr>
            <w:tcW w:w="0" w:type="auto"/>
          </w:tcPr>
          <w:p w:rsidR="001779BA" w:rsidRPr="001779BA" w:rsidP="00604A48" w14:paraId="3844A4A7"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4%</w:t>
            </w:r>
          </w:p>
        </w:tc>
        <w:tc>
          <w:tcPr>
            <w:tcW w:w="0" w:type="auto"/>
          </w:tcPr>
          <w:p w:rsidR="001779BA" w:rsidRPr="001779BA" w:rsidP="00604A48" w14:paraId="3C6D7854" w14:textId="77777777">
            <w:pPr>
              <w:pStyle w:val="a23"/>
              <w:tabs>
                <w:tab w:val="clear" w:pos="340"/>
              </w:tabs>
              <w:spacing w:before="40" w:after="40" w:line="240" w:lineRule="atLeast"/>
              <w:rPr>
                <w:rStyle w:val="a4"/>
                <w:rFonts w:ascii="Tahoma" w:hAnsi="Tahoma" w:cs="Tahoma"/>
                <w:sz w:val="18"/>
                <w:szCs w:val="18"/>
                <w:rtl/>
              </w:rPr>
            </w:pPr>
            <w:r w:rsidRPr="001779BA">
              <w:rPr>
                <w:rStyle w:val="a4"/>
                <w:rFonts w:ascii="Tahoma" w:hAnsi="Tahoma" w:cs="Tahoma"/>
                <w:sz w:val="18"/>
                <w:szCs w:val="18"/>
                <w:rtl/>
              </w:rPr>
              <w:t>פחות מ-3%</w:t>
            </w:r>
          </w:p>
        </w:tc>
      </w:tr>
    </w:tbl>
    <w:p w:rsidR="003A28BA" w:rsidRPr="008242D4" w:rsidP="00670849" w14:paraId="33FC9F29"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7D72B824" w14:textId="77777777">
      <w:pPr>
        <w:pStyle w:val="RESHET"/>
        <w:rPr>
          <w:rtl/>
        </w:rPr>
      </w:pPr>
      <w:r w:rsidRPr="008242D4">
        <w:rPr>
          <w:rtl/>
        </w:rPr>
        <w:t>בדיקת משרד מבקר המדינה העלתה כי החברה לא פרסמה משרות ייעודיות</w:t>
      </w:r>
      <w:r>
        <w:rPr>
          <w:rtl/>
        </w:rPr>
        <w:t>,</w:t>
      </w:r>
      <w:r w:rsidRPr="008242D4">
        <w:rPr>
          <w:rtl/>
        </w:rPr>
        <w:t xml:space="preserve"> שלא בהתאם להחלטת ועדת כוח אדם של הדירקטוריון</w:t>
      </w:r>
      <w:r>
        <w:rPr>
          <w:rtl/>
        </w:rPr>
        <w:t>.</w:t>
      </w:r>
    </w:p>
    <w:p w:rsidR="003A28BA" w:rsidRPr="008242D4" w:rsidP="00670849" w14:paraId="350F2B86" w14:textId="77777777">
      <w:pPr>
        <w:pStyle w:val="RESHET"/>
        <w:rPr>
          <w:rtl/>
        </w:rPr>
      </w:pPr>
      <w:r w:rsidRPr="008242D4">
        <w:rPr>
          <w:rtl/>
        </w:rPr>
        <w:t>משרד מבקר המדינה ממליץ כי על רקע שיעורם של בני העדה האתיופית והדרוזית נכון לשנת 2019 העומד במצטבר על 1</w:t>
      </w:r>
      <w:r>
        <w:rPr>
          <w:rtl/>
        </w:rPr>
        <w:t>.</w:t>
      </w:r>
      <w:r w:rsidRPr="008242D4">
        <w:rPr>
          <w:rtl/>
        </w:rPr>
        <w:t>8% מכלל המועסקים בחברה</w:t>
      </w:r>
      <w:r>
        <w:rPr>
          <w:rtl/>
        </w:rPr>
        <w:t>,</w:t>
      </w:r>
      <w:r w:rsidRPr="008242D4">
        <w:rPr>
          <w:rtl/>
        </w:rPr>
        <w:t xml:space="preserve"> החברה תפרסם משרות ייעודיות לבני העדה האתיופית והדרוזית</w:t>
      </w:r>
      <w:r>
        <w:rPr>
          <w:rtl/>
        </w:rPr>
        <w:t>,</w:t>
      </w:r>
      <w:r w:rsidRPr="008242D4">
        <w:rPr>
          <w:rtl/>
        </w:rPr>
        <w:t xml:space="preserve"> בהתאם לדרישות חוק החברות הממשלתיות ולהחלטות הדירקטוריון</w:t>
      </w:r>
      <w:r>
        <w:rPr>
          <w:rtl/>
        </w:rPr>
        <w:t>.</w:t>
      </w:r>
      <w:r w:rsidRPr="008242D4">
        <w:rPr>
          <w:rtl/>
        </w:rPr>
        <w:t xml:space="preserve"> </w:t>
      </w:r>
    </w:p>
    <w:p w:rsidR="003A28BA" w:rsidRPr="00E92A4D" w:rsidP="00E92A4D" w14:paraId="220583A1"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בתשובתה למשרד מבקר המדינה כי היעדים לאוכלוסיות מיוחדות הושגו, וכי בשנת 2018 עמד שיעור ההעסקה של אוכלוסיות אלה על 4.71% וב-2019 על 5.6%. עוד מסרה החברה כי במהלך החודשים הקרובים תפעל לפרסום משרות ייעודיות שיאוישו אך ורק על ידי מועמדים מקרב האוכלוסיות הייחודיות.</w:t>
      </w:r>
    </w:p>
    <w:p w:rsidR="003A28BA" w:rsidRPr="008242D4" w:rsidP="00B53B3A" w14:paraId="48978A0F" w14:textId="77777777">
      <w:pPr>
        <w:pStyle w:val="4"/>
        <w:rPr>
          <w:rtl/>
        </w:rPr>
      </w:pPr>
      <w:r w:rsidRPr="008242D4">
        <w:rPr>
          <w:rtl/>
        </w:rPr>
        <w:t>ייצוג הולם לאנשים עם מוגבלות</w:t>
      </w:r>
    </w:p>
    <w:p w:rsidR="003A28BA" w:rsidRPr="00E92A4D" w:rsidP="00E92A4D" w14:paraId="789841BB"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חוק שוויון זכויות לאנשים עם מוגבלות, התשנ"ח-1998 (להלן - חוק שוויון לאנשים עם מוגבלות) מגדיר אדם עם מוגבלות כך: "אדם עם לקות פיסית, נפשית או שכלית לרבות קוגניטיבית, קבועה או זמנית, אשר בשלה מוגבל תפקודו באופן מהותי בתחום אחד או יותר </w:t>
      </w:r>
      <w:r w:rsidRPr="00E92A4D">
        <w:rPr>
          <w:rFonts w:ascii="Tahoma" w:hAnsi="Tahoma" w:cs="Tahoma"/>
          <w:sz w:val="20"/>
          <w:szCs w:val="20"/>
          <w:rtl/>
        </w:rPr>
        <w:t xml:space="preserve">מתחומי החיים העיקריים". עוד קובע החוק כי מעסיק ש"בקרב עובדיו אין ביטוי הולם... לייצוגם של אנשים עם מוגבלות (להלן - ייצוג הולם), יפעל לקידום הייצוג ההולם, לרבות ביצוע התאמות", וכי "פעולות מעסיק לפי סעיף זה, יכול שייעשו </w:t>
      </w:r>
      <w:r w:rsidRPr="00E92A4D">
        <w:rPr>
          <w:rFonts w:ascii="Tahoma" w:hAnsi="Tahoma" w:cs="Tahoma"/>
          <w:sz w:val="20"/>
          <w:szCs w:val="20"/>
          <w:rtl/>
        </w:rPr>
        <w:t>בתכנית</w:t>
      </w:r>
      <w:r w:rsidRPr="00E92A4D">
        <w:rPr>
          <w:rFonts w:ascii="Tahoma" w:hAnsi="Tahoma" w:cs="Tahoma"/>
          <w:sz w:val="20"/>
          <w:szCs w:val="20"/>
          <w:rtl/>
        </w:rPr>
        <w:t xml:space="preserve"> אשר תכלול הוראות בדבר העדפת העסקתם או קידומם של אנשים עם מוגבלות שהם כשירים לתפקיד או למשרה ושהם בעלי כישורים דומים לכישוריהם של מועמדים אחרים לתפקיד או למשרה". </w:t>
      </w:r>
    </w:p>
    <w:p w:rsidR="003A28BA" w:rsidRPr="00E92A4D" w:rsidP="00E92A4D" w14:paraId="041E8C70" w14:textId="77777777">
      <w:pPr>
        <w:pStyle w:val="a5"/>
        <w:spacing w:after="120" w:line="320" w:lineRule="atLeast"/>
        <w:rPr>
          <w:rFonts w:ascii="Tahoma" w:hAnsi="Tahoma" w:cs="Tahoma"/>
          <w:sz w:val="20"/>
          <w:szCs w:val="20"/>
          <w:rtl/>
        </w:rPr>
      </w:pPr>
      <w:r w:rsidRPr="00E92A4D">
        <w:rPr>
          <w:rFonts w:ascii="Tahoma" w:hAnsi="Tahoma" w:cs="Tahoma"/>
          <w:sz w:val="20"/>
          <w:szCs w:val="20"/>
          <w:rtl/>
        </w:rPr>
        <w:t>דוח מבקר המדינה בנושא שילוב אנשים עם מוגבלות בתעסוקה מ-2014</w:t>
      </w:r>
      <w:r w:rsidRPr="00E92A4D">
        <w:rPr>
          <w:rFonts w:ascii="Tahoma" w:hAnsi="Tahoma" w:cs="Tahoma"/>
          <w:spacing w:val="-95"/>
          <w:sz w:val="20"/>
          <w:szCs w:val="20"/>
          <w:rtl/>
        </w:rPr>
        <w:t xml:space="preserve"> </w:t>
      </w:r>
      <w:r>
        <w:rPr>
          <w:rFonts w:ascii="Tahoma" w:hAnsi="Tahoma" w:cs="Tahoma"/>
          <w:sz w:val="20"/>
          <w:szCs w:val="20"/>
          <w:vertAlign w:val="superscript"/>
          <w:rtl/>
        </w:rPr>
        <w:footnoteReference w:id="25"/>
      </w:r>
      <w:r w:rsidRPr="00E92A4D">
        <w:rPr>
          <w:rFonts w:ascii="Tahoma" w:hAnsi="Tahoma" w:cs="Tahoma"/>
          <w:sz w:val="20"/>
          <w:szCs w:val="20"/>
          <w:rtl/>
        </w:rPr>
        <w:t xml:space="preserve"> קבע כי "קיימים פערים ניכרים בין אוכלוסיית האנשים עם מוגבלות בישראל ובין האוכלוסייה הכללית, והדבר בא לידי ביטוי גם בשוק העבודה... העסקת אנשים עם מוגבלות תועיל לכל הצדדים - ירוויחו ממנה גם המועסקים, אך גם המשק והחברה הישראלית בכללה".</w:t>
      </w:r>
    </w:p>
    <w:p w:rsidR="003A28BA" w:rsidRPr="00E92A4D" w:rsidP="00E92A4D" w14:paraId="22FE4E93"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חוזר רשות החברות מ-2014</w:t>
      </w:r>
      <w:r w:rsidRPr="00E92A4D">
        <w:rPr>
          <w:rFonts w:ascii="Tahoma" w:hAnsi="Tahoma" w:cs="Tahoma"/>
          <w:spacing w:val="-76"/>
          <w:sz w:val="20"/>
          <w:szCs w:val="20"/>
          <w:rtl/>
        </w:rPr>
        <w:t xml:space="preserve"> </w:t>
      </w:r>
      <w:r>
        <w:rPr>
          <w:rFonts w:ascii="Tahoma" w:hAnsi="Tahoma" w:cs="Tahoma"/>
          <w:sz w:val="20"/>
          <w:szCs w:val="20"/>
          <w:vertAlign w:val="superscript"/>
          <w:rtl/>
        </w:rPr>
        <w:footnoteReference w:id="26"/>
      </w:r>
      <w:r w:rsidRPr="00E92A4D">
        <w:rPr>
          <w:rFonts w:ascii="Tahoma" w:hAnsi="Tahoma" w:cs="Tahoma"/>
          <w:sz w:val="20"/>
          <w:szCs w:val="20"/>
          <w:rtl/>
        </w:rPr>
        <w:t xml:space="preserve"> (להלן - חוזר רשות החברות בעניין אנשים עם מוגבלות), "שילוב אנשים עם מוגבלות בשוק העבודה הינו נושא בעל חשיבות חברתית, כלכלית וציבורית. שילובם של אנשים עם מוגבלות בחיי החברה והכלכלה תורם ומשמעותי עבורם, על ידי שיפור מצבם הכלכלי והעלאת איכות חייהם, למעסיק עצמו, על ידי יצירת גיוון במקום העבודה... גיוס עובדים טובים, יצירת תדמית חיובית בקרב הלקוחות, העלאת מוניטין החברה והטמעת ערכי אחריות, סובלנות והדדיות בעסק, ולחברה בכללותה, הן בהיבט הכלכלי על ידי הרחבת המועסקים בשוק העבודה, והן בהיבט החברתי של שילוב כלל הקבוצות בעשייה הכלכלית והחברתית ובהגברת האחריות המשותפת כחברה. אנשים עם מוגבלות הינם כוח עבודה משמעותי... הם בעלי יכולות רבות ומגוונות והשתלבותם בעבודה צריכה ויכולה להיעשות על בסיס כלכלי ועל יסוד תרומתם למקום העבודה". </w:t>
      </w:r>
    </w:p>
    <w:p w:rsidR="003A28BA" w:rsidRPr="00E92A4D" w:rsidP="00E92A4D" w14:paraId="1119257D"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חוזר רשות החברות בעניין אנשים עם מוגבלות, יעד ההעסקה הרצוי אשר קבעה נציבות שוויון זכויות לאנשים עם מוגבלות במשרד המשפטים (להלן - הנציבות לשוויון) לאנשים עם מוגבלות חמורה, הוא 5% מכלל העובדים, בכל הדרגות בחברה. יעד זה מהווה "ייצוג הולם", ואולם כל חברה מתבקשת לבוא בדברים עם הנציבות לשוויון לקביעת יעד ההעסקה הרצוי המתאים לה, על פי אופי התפקידים בה, או לפריסת היעד ביחס למשרות הקיימות באותה חברה.</w:t>
      </w:r>
    </w:p>
    <w:p w:rsidR="003A28BA" w:rsidRPr="00E92A4D" w:rsidP="00E92A4D" w14:paraId="0CBFD5D9"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דוח משאבי אנוש מ-2016 האמור, ועדת כוח אדם המליצה לדירקטוריון החברה לאמץ את הוראות חוזר רשות החברות בעניין אנשים עם מוגבלות, ואישרה את היעד השנתי המוצע - 5% עובדים עם מוגבלות מסך העובדים הנקלטים בחברה בשנה. הוטל על אגף משאבי אנוש לבחון אפשרות לייעד משרות לאנשים עם מוגבלות ולהגיש הצעה בעניין לוועדת כוח אדם, וכן לדאוג לפרסום בולט של משרה בקרב קהל היעד של אנשים עם מוגבלות, כאשר לפי שיקול דעת אנשי האגף מדובר במשרה הולמת לקליטת עובד עם מוגבלות.</w:t>
      </w:r>
    </w:p>
    <w:p w:rsidR="003A28BA" w:rsidRPr="008242D4" w:rsidP="00670849" w14:paraId="41477FC1" w14:textId="77777777">
      <w:pPr>
        <w:pStyle w:val="a1"/>
        <w:rPr>
          <w:rtl/>
        </w:rPr>
      </w:pPr>
      <w:r w:rsidRPr="001779BA">
        <w:rPr>
          <w:b w:val="0"/>
          <w:bCs w:val="0"/>
          <w:rtl/>
        </w:rPr>
        <w:t>לוח 14:</w:t>
      </w:r>
      <w:r w:rsidRPr="008242D4">
        <w:rPr>
          <w:rtl/>
        </w:rPr>
        <w:t xml:space="preserve"> שיעור העובדים עם מוגבלות </w:t>
      </w:r>
      <w:r w:rsidRPr="008242D4">
        <w:rPr>
          <w:rtl/>
        </w:rPr>
        <w:t>בנת"י</w:t>
      </w:r>
      <w:r>
        <w:rPr>
          <w:rtl/>
        </w:rPr>
        <w:t>,</w:t>
      </w:r>
      <w:r w:rsidRPr="008242D4">
        <w:rPr>
          <w:rtl/>
        </w:rPr>
        <w:t xml:space="preserve"> 2016 </w:t>
      </w:r>
      <w:r>
        <w:rPr>
          <w:rtl/>
        </w:rPr>
        <w:t>-</w:t>
      </w:r>
      <w:r w:rsidRPr="008242D4">
        <w:rPr>
          <w:rtl/>
        </w:rPr>
        <w:t xml:space="preserve"> 2019</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736"/>
        <w:gridCol w:w="2218"/>
        <w:gridCol w:w="2246"/>
        <w:gridCol w:w="3022"/>
      </w:tblGrid>
      <w:tr w14:paraId="20A14EFB" w14:textId="77777777" w:rsidTr="00E674AC">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E674AC" w:rsidRPr="00E674AC" w:rsidP="00604A48" w14:paraId="15A7A4E5" w14:textId="77777777">
            <w:pPr>
              <w:pStyle w:val="a23"/>
              <w:tabs>
                <w:tab w:val="clear" w:pos="340"/>
              </w:tabs>
              <w:spacing w:before="40" w:after="40" w:line="240" w:lineRule="atLeast"/>
              <w:rPr>
                <w:rStyle w:val="a4"/>
                <w:rFonts w:ascii="Tahoma" w:hAnsi="Tahoma" w:cs="Tahoma"/>
                <w:b/>
                <w:bCs/>
                <w:sz w:val="18"/>
                <w:szCs w:val="18"/>
                <w:rtl/>
              </w:rPr>
            </w:pPr>
            <w:r w:rsidRPr="00E674AC">
              <w:rPr>
                <w:rStyle w:val="a4"/>
                <w:rFonts w:ascii="Tahoma" w:hAnsi="Tahoma" w:cs="Tahoma"/>
                <w:b/>
                <w:bCs/>
                <w:sz w:val="18"/>
                <w:szCs w:val="18"/>
                <w:rtl/>
              </w:rPr>
              <w:t>שנים</w:t>
            </w:r>
          </w:p>
        </w:tc>
        <w:tc>
          <w:tcPr>
            <w:tcW w:w="0" w:type="auto"/>
            <w:tcBorders>
              <w:top w:val="single" w:sz="8" w:space="0" w:color="auto"/>
              <w:bottom w:val="single" w:sz="8" w:space="0" w:color="auto"/>
            </w:tcBorders>
            <w:shd w:val="clear" w:color="auto" w:fill="C6D9F1"/>
          </w:tcPr>
          <w:p w:rsidR="00E674AC" w:rsidRPr="00E674AC" w:rsidP="00604A48" w14:paraId="5B6DA481" w14:textId="045F4E97">
            <w:pPr>
              <w:pStyle w:val="a23"/>
              <w:tabs>
                <w:tab w:val="clear" w:pos="340"/>
              </w:tabs>
              <w:spacing w:before="40" w:after="40" w:line="240" w:lineRule="atLeast"/>
              <w:rPr>
                <w:rStyle w:val="a4"/>
                <w:rFonts w:ascii="Tahoma" w:hAnsi="Tahoma" w:cs="Tahoma"/>
                <w:b/>
                <w:bCs/>
                <w:sz w:val="18"/>
                <w:szCs w:val="18"/>
                <w:rtl/>
              </w:rPr>
            </w:pPr>
            <w:r w:rsidRPr="00E674AC">
              <w:rPr>
                <w:rStyle w:val="a4"/>
                <w:rFonts w:ascii="Tahoma" w:hAnsi="Tahoma" w:cs="Tahoma"/>
                <w:b/>
                <w:bCs/>
                <w:sz w:val="18"/>
                <w:szCs w:val="18"/>
                <w:rtl/>
              </w:rPr>
              <w:t>עובדים עם מוגבלות</w:t>
            </w:r>
          </w:p>
        </w:tc>
        <w:tc>
          <w:tcPr>
            <w:tcW w:w="0" w:type="auto"/>
            <w:tcBorders>
              <w:top w:val="single" w:sz="8" w:space="0" w:color="auto"/>
              <w:bottom w:val="single" w:sz="8" w:space="0" w:color="auto"/>
            </w:tcBorders>
            <w:shd w:val="clear" w:color="auto" w:fill="C6D9F1"/>
          </w:tcPr>
          <w:p w:rsidR="00E674AC" w:rsidRPr="00E674AC" w:rsidP="00604A48" w14:paraId="184CD55D" w14:textId="5756A516">
            <w:pPr>
              <w:pStyle w:val="a23"/>
              <w:tabs>
                <w:tab w:val="clear" w:pos="340"/>
              </w:tabs>
              <w:spacing w:before="40" w:after="40" w:line="240" w:lineRule="atLeast"/>
              <w:rPr>
                <w:rStyle w:val="a4"/>
                <w:rFonts w:ascii="Tahoma" w:hAnsi="Tahoma" w:cs="Tahoma"/>
                <w:b/>
                <w:bCs/>
                <w:sz w:val="18"/>
                <w:szCs w:val="18"/>
                <w:rtl/>
              </w:rPr>
            </w:pPr>
            <w:r w:rsidRPr="00E674AC">
              <w:rPr>
                <w:rStyle w:val="a4"/>
                <w:rFonts w:ascii="Tahoma" w:hAnsi="Tahoma" w:cs="Tahoma"/>
                <w:b/>
                <w:bCs/>
                <w:sz w:val="18"/>
                <w:szCs w:val="18"/>
                <w:rtl/>
              </w:rPr>
              <w:t>סך העובדים בחברה</w:t>
            </w:r>
          </w:p>
        </w:tc>
        <w:tc>
          <w:tcPr>
            <w:tcW w:w="0" w:type="auto"/>
            <w:tcBorders>
              <w:top w:val="single" w:sz="8" w:space="0" w:color="auto"/>
              <w:bottom w:val="single" w:sz="8" w:space="0" w:color="auto"/>
            </w:tcBorders>
            <w:shd w:val="clear" w:color="auto" w:fill="C6D9F1"/>
          </w:tcPr>
          <w:p w:rsidR="00E674AC" w:rsidRPr="00E674AC" w:rsidP="00604A48" w14:paraId="56A204DC" w14:textId="3208199B">
            <w:pPr>
              <w:pStyle w:val="a23"/>
              <w:tabs>
                <w:tab w:val="clear" w:pos="340"/>
              </w:tabs>
              <w:spacing w:before="40" w:after="40" w:line="240" w:lineRule="atLeast"/>
              <w:rPr>
                <w:rStyle w:val="a4"/>
                <w:rFonts w:ascii="Tahoma" w:hAnsi="Tahoma" w:cs="Tahoma"/>
                <w:b/>
                <w:bCs/>
                <w:sz w:val="18"/>
                <w:szCs w:val="18"/>
                <w:rtl/>
              </w:rPr>
            </w:pPr>
            <w:r w:rsidRPr="00E674AC">
              <w:rPr>
                <w:rStyle w:val="a4"/>
                <w:rFonts w:ascii="Tahoma" w:hAnsi="Tahoma" w:cs="Tahoma"/>
                <w:b/>
                <w:bCs/>
                <w:sz w:val="18"/>
                <w:szCs w:val="18"/>
                <w:rtl/>
              </w:rPr>
              <w:t xml:space="preserve">שיעור העובדים עם מוגבלות </w:t>
            </w:r>
          </w:p>
        </w:tc>
      </w:tr>
      <w:tr w14:paraId="3890E406" w14:textId="77777777" w:rsidTr="00E674AC">
        <w:tblPrEx>
          <w:tblW w:w="8222" w:type="dxa"/>
          <w:jc w:val="center"/>
          <w:tblLook w:val="04A0"/>
        </w:tblPrEx>
        <w:trPr>
          <w:jc w:val="center"/>
        </w:trPr>
        <w:tc>
          <w:tcPr>
            <w:tcW w:w="0" w:type="auto"/>
            <w:tcBorders>
              <w:top w:val="single" w:sz="8" w:space="0" w:color="auto"/>
            </w:tcBorders>
          </w:tcPr>
          <w:p w:rsidR="00E674AC" w:rsidRPr="00E674AC" w:rsidP="00604A48" w14:paraId="675FAB9A"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2016</w:t>
            </w:r>
          </w:p>
        </w:tc>
        <w:tc>
          <w:tcPr>
            <w:tcW w:w="0" w:type="auto"/>
            <w:tcBorders>
              <w:top w:val="single" w:sz="8" w:space="0" w:color="auto"/>
            </w:tcBorders>
          </w:tcPr>
          <w:p w:rsidR="00E674AC" w:rsidRPr="00E674AC" w:rsidP="00604A48" w14:paraId="5C472A88" w14:textId="77777777">
            <w:pPr>
              <w:pStyle w:val="a23"/>
              <w:tabs>
                <w:tab w:val="clear" w:pos="340"/>
                <w:tab w:val="decimal" w:pos="742"/>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3</w:t>
            </w:r>
          </w:p>
        </w:tc>
        <w:tc>
          <w:tcPr>
            <w:tcW w:w="0" w:type="auto"/>
            <w:tcBorders>
              <w:top w:val="single" w:sz="8" w:space="0" w:color="auto"/>
            </w:tcBorders>
          </w:tcPr>
          <w:p w:rsidR="00E674AC" w:rsidRPr="00E674AC" w:rsidP="00604A48" w14:paraId="3137795A"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379</w:t>
            </w:r>
          </w:p>
        </w:tc>
        <w:tc>
          <w:tcPr>
            <w:tcW w:w="0" w:type="auto"/>
            <w:tcBorders>
              <w:top w:val="single" w:sz="8" w:space="0" w:color="auto"/>
            </w:tcBorders>
          </w:tcPr>
          <w:p w:rsidR="00E674AC" w:rsidRPr="00E674AC" w:rsidP="00604A48" w14:paraId="38373249"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Pr>
              <w:t>0.79%</w:t>
            </w:r>
          </w:p>
        </w:tc>
      </w:tr>
      <w:tr w14:paraId="7A7A844F" w14:textId="77777777" w:rsidTr="00DB0F64">
        <w:tblPrEx>
          <w:tblW w:w="8222" w:type="dxa"/>
          <w:jc w:val="center"/>
          <w:tblLook w:val="04A0"/>
        </w:tblPrEx>
        <w:trPr>
          <w:jc w:val="center"/>
        </w:trPr>
        <w:tc>
          <w:tcPr>
            <w:tcW w:w="0" w:type="auto"/>
            <w:tcBorders>
              <w:bottom w:val="single" w:sz="4" w:space="0" w:color="auto"/>
            </w:tcBorders>
          </w:tcPr>
          <w:p w:rsidR="00E674AC" w:rsidRPr="00E674AC" w:rsidP="00604A48" w14:paraId="29889B4A"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2017</w:t>
            </w:r>
          </w:p>
        </w:tc>
        <w:tc>
          <w:tcPr>
            <w:tcW w:w="0" w:type="auto"/>
            <w:tcBorders>
              <w:bottom w:val="single" w:sz="4" w:space="0" w:color="auto"/>
            </w:tcBorders>
          </w:tcPr>
          <w:p w:rsidR="00E674AC" w:rsidRPr="00E674AC" w:rsidP="00604A48" w14:paraId="78BA28F1" w14:textId="77777777">
            <w:pPr>
              <w:pStyle w:val="a23"/>
              <w:tabs>
                <w:tab w:val="clear" w:pos="340"/>
                <w:tab w:val="decimal" w:pos="742"/>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3</w:t>
            </w:r>
          </w:p>
        </w:tc>
        <w:tc>
          <w:tcPr>
            <w:tcW w:w="0" w:type="auto"/>
            <w:tcBorders>
              <w:bottom w:val="single" w:sz="4" w:space="0" w:color="auto"/>
            </w:tcBorders>
          </w:tcPr>
          <w:p w:rsidR="00E674AC" w:rsidRPr="00E674AC" w:rsidP="00604A48" w14:paraId="18C19532"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405</w:t>
            </w:r>
          </w:p>
        </w:tc>
        <w:tc>
          <w:tcPr>
            <w:tcW w:w="0" w:type="auto"/>
            <w:tcBorders>
              <w:bottom w:val="single" w:sz="4" w:space="0" w:color="auto"/>
            </w:tcBorders>
          </w:tcPr>
          <w:p w:rsidR="00E674AC" w:rsidRPr="00E674AC" w:rsidP="00604A48" w14:paraId="55856B84"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Pr>
              <w:t>0.74%</w:t>
            </w:r>
          </w:p>
        </w:tc>
      </w:tr>
      <w:tr w14:paraId="1A66DDBF" w14:textId="77777777" w:rsidTr="00DB0F64">
        <w:tblPrEx>
          <w:tblW w:w="8222" w:type="dxa"/>
          <w:jc w:val="center"/>
          <w:tblLook w:val="04A0"/>
        </w:tblPrEx>
        <w:trPr>
          <w:jc w:val="center"/>
        </w:trPr>
        <w:tc>
          <w:tcPr>
            <w:tcW w:w="0" w:type="auto"/>
            <w:tcBorders>
              <w:top w:val="single" w:sz="4" w:space="0" w:color="auto"/>
              <w:bottom w:val="single" w:sz="4" w:space="0" w:color="auto"/>
            </w:tcBorders>
          </w:tcPr>
          <w:p w:rsidR="00E674AC" w:rsidRPr="00E674AC" w:rsidP="00604A48" w14:paraId="4932D757"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2018</w:t>
            </w:r>
          </w:p>
        </w:tc>
        <w:tc>
          <w:tcPr>
            <w:tcW w:w="0" w:type="auto"/>
            <w:tcBorders>
              <w:top w:val="single" w:sz="4" w:space="0" w:color="auto"/>
              <w:bottom w:val="single" w:sz="4" w:space="0" w:color="auto"/>
            </w:tcBorders>
          </w:tcPr>
          <w:p w:rsidR="00E674AC" w:rsidRPr="00E674AC" w:rsidP="00604A48" w14:paraId="3E7BFC32" w14:textId="77777777">
            <w:pPr>
              <w:pStyle w:val="a23"/>
              <w:tabs>
                <w:tab w:val="clear" w:pos="340"/>
                <w:tab w:val="decimal" w:pos="742"/>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5</w:t>
            </w:r>
          </w:p>
        </w:tc>
        <w:tc>
          <w:tcPr>
            <w:tcW w:w="0" w:type="auto"/>
            <w:tcBorders>
              <w:top w:val="single" w:sz="4" w:space="0" w:color="auto"/>
              <w:bottom w:val="single" w:sz="4" w:space="0" w:color="auto"/>
            </w:tcBorders>
          </w:tcPr>
          <w:p w:rsidR="00E674AC" w:rsidRPr="00E674AC" w:rsidP="00604A48" w14:paraId="3586F0F7"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417</w:t>
            </w:r>
          </w:p>
        </w:tc>
        <w:tc>
          <w:tcPr>
            <w:tcW w:w="0" w:type="auto"/>
            <w:tcBorders>
              <w:top w:val="single" w:sz="4" w:space="0" w:color="auto"/>
              <w:bottom w:val="single" w:sz="4" w:space="0" w:color="auto"/>
            </w:tcBorders>
          </w:tcPr>
          <w:p w:rsidR="00E674AC" w:rsidRPr="00E674AC" w:rsidP="00604A48" w14:paraId="14D715AA"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Pr>
              <w:t>1.2%</w:t>
            </w:r>
          </w:p>
        </w:tc>
      </w:tr>
      <w:tr w14:paraId="41750C2F" w14:textId="77777777" w:rsidTr="00DB0F64">
        <w:tblPrEx>
          <w:tblW w:w="8222" w:type="dxa"/>
          <w:jc w:val="center"/>
          <w:tblLook w:val="04A0"/>
        </w:tblPrEx>
        <w:trPr>
          <w:jc w:val="center"/>
        </w:trPr>
        <w:tc>
          <w:tcPr>
            <w:tcW w:w="0" w:type="auto"/>
            <w:tcBorders>
              <w:top w:val="single" w:sz="4" w:space="0" w:color="auto"/>
              <w:bottom w:val="single" w:sz="8" w:space="0" w:color="auto"/>
            </w:tcBorders>
          </w:tcPr>
          <w:p w:rsidR="00E674AC" w:rsidRPr="00E674AC" w:rsidP="00604A48" w14:paraId="7755AAB2"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2019</w:t>
            </w:r>
          </w:p>
        </w:tc>
        <w:tc>
          <w:tcPr>
            <w:tcW w:w="0" w:type="auto"/>
            <w:tcBorders>
              <w:top w:val="single" w:sz="4" w:space="0" w:color="auto"/>
              <w:bottom w:val="single" w:sz="8" w:space="0" w:color="auto"/>
            </w:tcBorders>
          </w:tcPr>
          <w:p w:rsidR="00E674AC" w:rsidRPr="00E674AC" w:rsidP="00604A48" w14:paraId="2C82655A" w14:textId="77777777">
            <w:pPr>
              <w:pStyle w:val="a23"/>
              <w:tabs>
                <w:tab w:val="clear" w:pos="340"/>
                <w:tab w:val="decimal" w:pos="742"/>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9</w:t>
            </w:r>
          </w:p>
        </w:tc>
        <w:tc>
          <w:tcPr>
            <w:tcW w:w="0" w:type="auto"/>
            <w:tcBorders>
              <w:top w:val="single" w:sz="4" w:space="0" w:color="auto"/>
              <w:bottom w:val="single" w:sz="8" w:space="0" w:color="auto"/>
            </w:tcBorders>
          </w:tcPr>
          <w:p w:rsidR="00E674AC" w:rsidRPr="00E674AC" w:rsidP="00604A48" w14:paraId="2176FCBF"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tl/>
              </w:rPr>
              <w:t>439</w:t>
            </w:r>
          </w:p>
        </w:tc>
        <w:tc>
          <w:tcPr>
            <w:tcW w:w="0" w:type="auto"/>
            <w:tcBorders>
              <w:top w:val="single" w:sz="4" w:space="0" w:color="auto"/>
              <w:bottom w:val="single" w:sz="8" w:space="0" w:color="auto"/>
            </w:tcBorders>
          </w:tcPr>
          <w:p w:rsidR="00E674AC" w:rsidRPr="00E674AC" w:rsidP="00604A48" w14:paraId="6CCAF710" w14:textId="77777777">
            <w:pPr>
              <w:pStyle w:val="a23"/>
              <w:tabs>
                <w:tab w:val="clear" w:pos="340"/>
              </w:tabs>
              <w:spacing w:before="40" w:after="40" w:line="240" w:lineRule="atLeast"/>
              <w:rPr>
                <w:rStyle w:val="a4"/>
                <w:rFonts w:ascii="Tahoma" w:hAnsi="Tahoma" w:cs="Tahoma"/>
                <w:sz w:val="18"/>
                <w:szCs w:val="18"/>
                <w:rtl/>
              </w:rPr>
            </w:pPr>
            <w:r w:rsidRPr="00E674AC">
              <w:rPr>
                <w:rStyle w:val="a4"/>
                <w:rFonts w:ascii="Tahoma" w:hAnsi="Tahoma" w:cs="Tahoma"/>
                <w:sz w:val="18"/>
                <w:szCs w:val="18"/>
              </w:rPr>
              <w:t>2.05%</w:t>
            </w:r>
          </w:p>
        </w:tc>
      </w:tr>
    </w:tbl>
    <w:p w:rsidR="003A28BA" w:rsidRPr="008242D4" w:rsidP="00670849" w14:paraId="2D22ADC7"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2671789F" w14:textId="77777777">
      <w:pPr>
        <w:pStyle w:val="RESHET"/>
        <w:rPr>
          <w:rtl/>
        </w:rPr>
      </w:pPr>
      <w:r w:rsidRPr="008242D4">
        <w:rPr>
          <w:rtl/>
        </w:rPr>
        <w:t xml:space="preserve">משרד מבקר המדינה רואה בחיוב את מגמת העלייה בשנים 2016 </w:t>
      </w:r>
      <w:r>
        <w:rPr>
          <w:rtl/>
        </w:rPr>
        <w:t>-</w:t>
      </w:r>
      <w:r w:rsidRPr="008242D4">
        <w:rPr>
          <w:rtl/>
        </w:rPr>
        <w:t xml:space="preserve"> 2019 במספר העובדים עם מוגבלות המועסקים בחברה</w:t>
      </w:r>
      <w:r>
        <w:rPr>
          <w:rtl/>
        </w:rPr>
        <w:t>.</w:t>
      </w:r>
      <w:r w:rsidRPr="008242D4">
        <w:rPr>
          <w:rtl/>
        </w:rPr>
        <w:t xml:space="preserve"> עם זאת</w:t>
      </w:r>
      <w:r>
        <w:rPr>
          <w:rtl/>
        </w:rPr>
        <w:t>,</w:t>
      </w:r>
      <w:r w:rsidRPr="008242D4">
        <w:rPr>
          <w:rtl/>
        </w:rPr>
        <w:t xml:space="preserve"> שיעור העובדים עם מוגבלות ב</w:t>
      </w:r>
      <w:r>
        <w:rPr>
          <w:rtl/>
        </w:rPr>
        <w:t>-</w:t>
      </w:r>
      <w:r w:rsidRPr="008242D4">
        <w:rPr>
          <w:rtl/>
        </w:rPr>
        <w:t>2019 עמד על 2% בלבד</w:t>
      </w:r>
      <w:r>
        <w:rPr>
          <w:rtl/>
        </w:rPr>
        <w:t>,</w:t>
      </w:r>
      <w:r w:rsidRPr="008242D4">
        <w:rPr>
          <w:rtl/>
        </w:rPr>
        <w:t xml:space="preserve"> שלא בהתאם לשיעור הרצוי של 5% לפי חוזר רשות החברות בעניין אנשים עם מוגבלות</w:t>
      </w:r>
      <w:r>
        <w:rPr>
          <w:rtl/>
        </w:rPr>
        <w:t>.</w:t>
      </w:r>
      <w:r w:rsidRPr="008242D4">
        <w:rPr>
          <w:rtl/>
        </w:rPr>
        <w:t xml:space="preserve"> </w:t>
      </w:r>
    </w:p>
    <w:p w:rsidR="003A28BA" w:rsidRPr="008242D4" w:rsidP="00670849" w14:paraId="6A2D309E" w14:textId="77777777">
      <w:pPr>
        <w:pStyle w:val="RESHET"/>
        <w:rPr>
          <w:rtl/>
        </w:rPr>
      </w:pPr>
      <w:r w:rsidRPr="008242D4">
        <w:rPr>
          <w:rtl/>
        </w:rPr>
        <w:t>החברה גם לא קבעה יעדים לשנים 2017 ו</w:t>
      </w:r>
      <w:r>
        <w:rPr>
          <w:rtl/>
        </w:rPr>
        <w:t>-</w:t>
      </w:r>
      <w:r w:rsidRPr="008242D4">
        <w:rPr>
          <w:rtl/>
        </w:rPr>
        <w:t>2018 למשרות לאנשים עם מוגבלות</w:t>
      </w:r>
      <w:r>
        <w:rPr>
          <w:rtl/>
        </w:rPr>
        <w:t>.</w:t>
      </w:r>
      <w:r w:rsidRPr="008242D4">
        <w:rPr>
          <w:rtl/>
        </w:rPr>
        <w:t xml:space="preserve"> לשנים 2019 </w:t>
      </w:r>
      <w:r>
        <w:rPr>
          <w:rtl/>
        </w:rPr>
        <w:t>-</w:t>
      </w:r>
      <w:r w:rsidRPr="008242D4">
        <w:rPr>
          <w:rtl/>
        </w:rPr>
        <w:t xml:space="preserve"> 2020 קבעה החברה יעדים אולם לא עמדה בהם</w:t>
      </w:r>
      <w:r>
        <w:rPr>
          <w:rtl/>
        </w:rPr>
        <w:t>.</w:t>
      </w:r>
      <w:r w:rsidRPr="008242D4">
        <w:rPr>
          <w:rtl/>
        </w:rPr>
        <w:t xml:space="preserve"> עוד העלתה הביקורת כי שלא בהתאם להחלטת ועדת כוח אדם של הדירקטוריון</w:t>
      </w:r>
      <w:r>
        <w:rPr>
          <w:rtl/>
        </w:rPr>
        <w:t>,</w:t>
      </w:r>
      <w:r w:rsidRPr="008242D4">
        <w:rPr>
          <w:rtl/>
        </w:rPr>
        <w:t xml:space="preserve"> החברה לא פרסמה משרות ייעודיות לאנשים עם מוגבלות</w:t>
      </w:r>
      <w:r>
        <w:rPr>
          <w:rtl/>
        </w:rPr>
        <w:t>.</w:t>
      </w:r>
    </w:p>
    <w:p w:rsidR="003A28BA" w:rsidRPr="008242D4" w:rsidP="00670849" w14:paraId="62AF1AD4" w14:textId="77777777">
      <w:pPr>
        <w:pStyle w:val="RESHET"/>
        <w:rPr>
          <w:rtl/>
        </w:rPr>
      </w:pPr>
      <w:r w:rsidRPr="008242D4">
        <w:rPr>
          <w:rtl/>
        </w:rPr>
        <w:t>על החברה לפעול להעסיק עובדים נוספים עם מוגבלות</w:t>
      </w:r>
      <w:r>
        <w:rPr>
          <w:rtl/>
        </w:rPr>
        <w:t>,</w:t>
      </w:r>
      <w:r w:rsidRPr="008242D4">
        <w:rPr>
          <w:rtl/>
        </w:rPr>
        <w:t xml:space="preserve"> בין היתר באמצעות פרסום משרות ייעודיות לציבור זה</w:t>
      </w:r>
      <w:r>
        <w:rPr>
          <w:rtl/>
        </w:rPr>
        <w:t>,</w:t>
      </w:r>
      <w:r w:rsidRPr="008242D4">
        <w:rPr>
          <w:rtl/>
        </w:rPr>
        <w:t xml:space="preserve"> כך שתעמוד ביעד שקבעה הנציבות לשוויון של 5% מכלל עובדי החברה</w:t>
      </w:r>
      <w:r>
        <w:rPr>
          <w:rtl/>
        </w:rPr>
        <w:t>.</w:t>
      </w:r>
      <w:r w:rsidRPr="008242D4">
        <w:rPr>
          <w:rtl/>
        </w:rPr>
        <w:t xml:space="preserve"> </w:t>
      </w:r>
    </w:p>
    <w:p w:rsidR="003A28BA" w:rsidRPr="00E92A4D" w:rsidP="00E92A4D" w14:paraId="72A51366"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הודיעה בתשובתה כי מחודש אפריל 2020 היא החלה להקפיד לפרסם במודעות הדרושים שלה כי תינתן עדיפות למועמדים מקרב אוכלוסיות אלה (דרוזים, אתיופים ואנשים עם מוגבלות). עוד נמסר כי בשלוש השנים האחרונות מתבצעת פעילות שוטפת עם מובילי דעת קהל ועמותות הקשורות לאוכלוסיות הרלוונטיות, למשיכת מועמדים אלה לעבודה בחברה, כדי להגדיל מדי שנה את שיעור המגויסים מקרבם. כמו כן ציינה החברה בתשובתה כי בכוונתה לפעול בחודשים הקרובים לפרסום משרות אך ורק לאוכלוסיות הייחודיות.</w:t>
      </w:r>
    </w:p>
    <w:p w:rsidR="003A28BA" w:rsidRPr="008242D4" w:rsidP="00456CE8" w14:paraId="41E62ED5" w14:textId="77777777">
      <w:pPr>
        <w:pStyle w:val="3"/>
        <w:rPr>
          <w:rtl/>
        </w:rPr>
      </w:pPr>
      <w:r w:rsidRPr="008242D4">
        <w:rPr>
          <w:rtl/>
        </w:rPr>
        <w:t>הערכת עובדים</w:t>
      </w:r>
    </w:p>
    <w:p w:rsidR="003A28BA" w:rsidRPr="00E92A4D" w:rsidP="00E92A4D" w14:paraId="369F881B"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התהליך להערכת עובדים מבוסס על הערכה תקופתית שלהם. לחברה נוהל הערכת עובדים רק מדצמבר 2019. הנוהל קובע שיטה, אחריות וסמכות להליך קידום עובדים, שמבוסס על ההערכות שהתקבלו בחוות הדעת התקופתית, ומבחין בין עובדים זוטרים המועסקים בהסכם קיבוצי לבין עובדים ברמת סגן מנהל אגף ומעלה, אשר זכויותיהם אצל המעסיק מפורטות בחוזה העבודה האישי שלהם.</w:t>
      </w:r>
    </w:p>
    <w:p w:rsidR="003A28BA" w:rsidRPr="00E92A4D" w:rsidP="00E92A4D" w14:paraId="21354EC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לפי הנוהל, חוות הדעת על עובד בהסכם קיבוצי תינתן על ידי מנהל האגף פעמיים בשנה, עד סוף ינואר ועד סוף יולי. בסיום התהליך יסווגו העובדים לאחת מארבע קטגוריות הערכה: 10% מצטיינים, 40% טובים מאוד, 40% טובים ו-10% נדרשים להשתפר. מדי שנה, מצוין בנוהל, יקבלו עובדי החברה הזוטרים תוספת קידום אישית על בסיס הישגיהם האישיים ולאחר שקלול שתי חוות דעת. כמו כן מקצה החברה תקציב לטובת מענק מצוינות לעובדים עבור השנה הקודמת, על בסיס עמידה ביעדים. נוסף על כך, לשם שימור של מהנדסים אזרחיים המועסקים בהסכם קיבוצי, מקצה החברה מכסת מענקי התמדה ושימור, בכפוף לאישור הממונה על השכר. </w:t>
      </w:r>
    </w:p>
    <w:p w:rsidR="003A28BA" w:rsidRPr="00E92A4D" w:rsidP="00E92A4D" w14:paraId="151BC90A"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בנוהל נקבע כי עובדים בדרגות סגן מנהל אגף ומנהל אגף יוערכו על ידי סמנכ"ל החטיבה פעמיים בשנה, ואילו סמנכ"לים יוערכו על ידי מנכ"ל החברה פעם בשנה, בחודש דצמבר. תוצאות ההערכה יתבטאו במענקי הצטיינות לעובדים בכירים, על פי מנגנון שאושר על ידי הממונה על השכר באוצר ובהחלטות הדירקטוריון.</w:t>
      </w:r>
    </w:p>
    <w:p w:rsidR="003A28BA" w:rsidRPr="008242D4" w:rsidP="00670849" w14:paraId="65FC4691" w14:textId="19970D6C">
      <w:pPr>
        <w:pStyle w:val="a1"/>
        <w:rPr>
          <w:rtl/>
        </w:rPr>
      </w:pPr>
      <w:r w:rsidRPr="00E674AC">
        <w:rPr>
          <w:b w:val="0"/>
          <w:bCs w:val="0"/>
          <w:rtl/>
        </w:rPr>
        <w:t xml:space="preserve">תרשים 13: </w:t>
      </w:r>
      <w:r w:rsidRPr="008242D4">
        <w:rPr>
          <w:rtl/>
        </w:rPr>
        <w:t>התפלגות ציוני הערכת העובדים בחברה</w:t>
      </w:r>
      <w:r>
        <w:rPr>
          <w:rtl/>
        </w:rPr>
        <w:t>,</w:t>
      </w:r>
      <w:r w:rsidRPr="008242D4">
        <w:rPr>
          <w:rtl/>
        </w:rPr>
        <w:t xml:space="preserve"> </w:t>
      </w:r>
      <w:r w:rsidR="008F11FD">
        <w:rPr>
          <w:rtl/>
        </w:rPr>
        <w:br/>
      </w:r>
      <w:r w:rsidRPr="008242D4">
        <w:rPr>
          <w:rtl/>
        </w:rPr>
        <w:t xml:space="preserve">יוני 2017 </w:t>
      </w:r>
      <w:r>
        <w:rPr>
          <w:rtl/>
        </w:rPr>
        <w:t>-</w:t>
      </w:r>
      <w:r w:rsidRPr="008242D4">
        <w:rPr>
          <w:rtl/>
        </w:rPr>
        <w:t xml:space="preserve"> דצמבר 2019 </w:t>
      </w:r>
      <w:r>
        <w:rPr>
          <w:rtl/>
        </w:rPr>
        <w:t>(</w:t>
      </w:r>
      <w:r w:rsidRPr="008242D4">
        <w:rPr>
          <w:rtl/>
        </w:rPr>
        <w:t>באחוזים</w:t>
      </w:r>
      <w:r>
        <w:rPr>
          <w:rtl/>
        </w:rPr>
        <w:t>)</w:t>
      </w:r>
    </w:p>
    <w:p w:rsidR="003A28BA" w:rsidRPr="00E674AC" w:rsidP="00E674AC" w14:paraId="1A2C22E3" w14:textId="7948DE1A">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298197"/>
            <wp:effectExtent l="0" t="0" r="0" b="6985"/>
            <wp:docPr id="1743882402" name="Picture 174388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16095" name="Picture 1743882402"/>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98197"/>
                    </a:xfrm>
                    <a:prstGeom prst="rect">
                      <a:avLst/>
                    </a:prstGeom>
                  </pic:spPr>
                </pic:pic>
              </a:graphicData>
            </a:graphic>
          </wp:inline>
        </w:drawing>
      </w:r>
    </w:p>
    <w:p w:rsidR="003A28BA" w:rsidRPr="008242D4" w:rsidP="00670849" w14:paraId="2A431BC2"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6B8CAB4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ציינה בתשובתה כי היא פועלת בהתאם לחוזר הרשות </w:t>
      </w:r>
      <w:r w:rsidRPr="00E92A4D">
        <w:rPr>
          <w:rFonts w:ascii="Tahoma" w:hAnsi="Tahoma" w:cs="Tahoma"/>
          <w:sz w:val="20"/>
          <w:szCs w:val="20"/>
          <w:rtl/>
        </w:rPr>
        <w:t>לתמרוץ</w:t>
      </w:r>
      <w:r w:rsidRPr="00E92A4D">
        <w:rPr>
          <w:rFonts w:ascii="Tahoma" w:hAnsi="Tahoma" w:cs="Tahoma"/>
          <w:sz w:val="20"/>
          <w:szCs w:val="20"/>
          <w:rtl/>
        </w:rPr>
        <w:t xml:space="preserve"> בכירים ועל פי ההסכם הקיבוצי לקידום עובדים זוטרים, וכי קיימת הלימה מוחלטת בין ציוני ההערכה לתגמול העובדים ולקידומם. עוד ציינה החברה כי היא מפיקה מכתבים לעובדים שהוחלט לזכותם במענקי קידום ובמענקי </w:t>
      </w:r>
      <w:r w:rsidRPr="00E92A4D">
        <w:rPr>
          <w:rFonts w:ascii="Tahoma" w:hAnsi="Tahoma" w:cs="Tahoma"/>
          <w:sz w:val="20"/>
          <w:szCs w:val="20"/>
          <w:rtl/>
        </w:rPr>
        <w:t>תמרוץ</w:t>
      </w:r>
      <w:r w:rsidRPr="00E92A4D">
        <w:rPr>
          <w:rFonts w:ascii="Tahoma" w:hAnsi="Tahoma" w:cs="Tahoma"/>
          <w:sz w:val="20"/>
          <w:szCs w:val="20"/>
          <w:rtl/>
        </w:rPr>
        <w:t>. בתשובה נכתב עוד כי בשנים 2019 - 2020 מתקיים מנגנון תמיכה לעובדים שדורגו בקטגוריה "נדרש לשיפור", שכחלק ממנו מגובשת תוכנית שיפור אישית לכל עובד שעליה חתומים מנהל האגף והעובד עצמו. תוכנית זו, נמסר בתשובה, משולבת עם הדרכות בנושאי מיומנויות ופערי ידע.</w:t>
      </w:r>
    </w:p>
    <w:p w:rsidR="003A28BA" w:rsidRPr="008242D4" w:rsidP="00670849" w14:paraId="0E93BFC7" w14:textId="77777777">
      <w:pPr>
        <w:pStyle w:val="RESHET"/>
        <w:rPr>
          <w:rtl/>
        </w:rPr>
      </w:pPr>
      <w:r w:rsidRPr="008242D4">
        <w:rPr>
          <w:rtl/>
        </w:rPr>
        <w:t>משרד מבקר המדינה מציין לחיוב את פעולות החברה להערכת עובדים ואת הנוהל החדש שקבעה</w:t>
      </w:r>
      <w:r>
        <w:rPr>
          <w:rtl/>
        </w:rPr>
        <w:t>.</w:t>
      </w:r>
    </w:p>
    <w:p w:rsidR="003A28BA" w:rsidRPr="008242D4" w:rsidP="00E674AC" w14:paraId="5530E7DE" w14:textId="77777777">
      <w:pPr>
        <w:pStyle w:val="2"/>
        <w:rPr>
          <w:rtl/>
        </w:rPr>
      </w:pPr>
      <w:r w:rsidRPr="008242D4">
        <w:rPr>
          <w:rtl/>
        </w:rPr>
        <w:t>גיוס עובדים לחברה</w:t>
      </w:r>
    </w:p>
    <w:p w:rsidR="003A28BA" w:rsidRPr="00E92A4D" w:rsidP="00E92A4D" w14:paraId="503C20CA"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משרה ציבורית, ובכלל זה משרה בחברה ממשלתית, היא משאב שיש להקצות באופן הוגן ושוויוני, תוך מתן הזדמנות שווה לכל מתמודד במכרז ותוך בחירת המועמד הראוי ביותר למשרה, וזאת בהתאם לאמות מידה מקצועיות וללא העדפות הנובעות מהיכרות אישית או מהעדפות שאינן מקצועיות.</w:t>
      </w:r>
    </w:p>
    <w:p w:rsidR="003A28BA" w:rsidRPr="00E92A4D" w:rsidP="00E92A4D" w14:paraId="2DC2C9DD" w14:textId="77777777">
      <w:pPr>
        <w:pStyle w:val="a5"/>
        <w:spacing w:after="120" w:line="320" w:lineRule="atLeast"/>
        <w:rPr>
          <w:rFonts w:ascii="Tahoma" w:hAnsi="Tahoma" w:cs="Tahoma"/>
          <w:sz w:val="20"/>
          <w:szCs w:val="20"/>
          <w:rtl/>
        </w:rPr>
      </w:pPr>
      <w:r w:rsidRPr="00E92A4D">
        <w:rPr>
          <w:rFonts w:ascii="Tahoma" w:hAnsi="Tahoma" w:cs="Tahoma"/>
          <w:sz w:val="20"/>
          <w:szCs w:val="20"/>
          <w:rtl/>
        </w:rPr>
        <w:t>ב-2017 בוצעה רפורמה בתהליך גיוס כוח האדם לחברה, שכללה בין היתר: עדכון של שלושת נוהלי גיוס כוח האדם הקיימים וצמצומם לשני נהלים ("נוהל גיוס משרות בהסכם הקיבוצי וסגני מנהלי אגפים" ו"נוהל גיוס משרות בכירות"); ריכוז נתוני המתמודדים, לרבות חוות דעת וממליצים, והבאתם כחומרי רקע לוועדה כדי שישמשו כלים תומכים לקבלת החלטה; שינוי הרכב הוועדות למינוי בכירים</w:t>
      </w:r>
      <w:r>
        <w:rPr>
          <w:rFonts w:ascii="Tahoma" w:hAnsi="Tahoma" w:cs="Tahoma"/>
          <w:sz w:val="20"/>
          <w:szCs w:val="20"/>
          <w:vertAlign w:val="superscript"/>
          <w:rtl/>
        </w:rPr>
        <w:footnoteReference w:id="27"/>
      </w:r>
      <w:r w:rsidRPr="00E92A4D">
        <w:rPr>
          <w:rFonts w:ascii="Tahoma" w:hAnsi="Tahoma" w:cs="Tahoma"/>
          <w:sz w:val="20"/>
          <w:szCs w:val="20"/>
          <w:rtl/>
        </w:rPr>
        <w:t xml:space="preserve"> והוועדות למינוי סגני מנהלי אגפים ועובדים בהסכם קיבוצי</w:t>
      </w:r>
      <w:r>
        <w:rPr>
          <w:rFonts w:ascii="Tahoma" w:hAnsi="Tahoma" w:cs="Tahoma"/>
          <w:sz w:val="20"/>
          <w:szCs w:val="20"/>
          <w:vertAlign w:val="superscript"/>
          <w:rtl/>
        </w:rPr>
        <w:footnoteReference w:id="28"/>
      </w:r>
      <w:r w:rsidRPr="00E92A4D">
        <w:rPr>
          <w:rFonts w:ascii="Tahoma" w:hAnsi="Tahoma" w:cs="Tahoma"/>
          <w:sz w:val="20"/>
          <w:szCs w:val="20"/>
          <w:rtl/>
        </w:rPr>
        <w:t>; השתתפות קצינת הציות</w:t>
      </w:r>
      <w:r>
        <w:rPr>
          <w:rFonts w:ascii="Tahoma" w:hAnsi="Tahoma" w:cs="Tahoma"/>
          <w:sz w:val="20"/>
          <w:szCs w:val="20"/>
          <w:vertAlign w:val="superscript"/>
          <w:rtl/>
        </w:rPr>
        <w:footnoteReference w:id="29"/>
      </w:r>
      <w:r w:rsidRPr="00E92A4D">
        <w:rPr>
          <w:rFonts w:ascii="Tahoma" w:hAnsi="Tahoma" w:cs="Tahoma"/>
          <w:sz w:val="20"/>
          <w:szCs w:val="20"/>
          <w:rtl/>
        </w:rPr>
        <w:t xml:space="preserve"> בוועדות האיתור במעמד של משקיפה לאורך כל ההליך וחתימתה על אישור תקינות או אי-תקינות ההליך; שינויים בהוראות לגבי פרוטוקול ועדות האיתור: חובת פרוטוקול מפורט, חובת הנמקה והתייחסות לכל מועמד, הוספת טבלת הדירוג והניקוד של המועמדים על ידי כל חברי הוועדה, הגבלת מספר ימי ההתייחסות לפרוטוקול והחתימה עליו </w:t>
      </w:r>
      <w:r w:rsidRPr="00E92A4D">
        <w:rPr>
          <w:rFonts w:ascii="Tahoma" w:hAnsi="Tahoma" w:cs="Tahoma"/>
          <w:sz w:val="20"/>
          <w:szCs w:val="20"/>
          <w:rtl/>
        </w:rPr>
        <w:t>וכו</w:t>
      </w:r>
      <w:r w:rsidRPr="00E92A4D">
        <w:rPr>
          <w:rFonts w:ascii="Tahoma" w:hAnsi="Tahoma" w:cs="Tahoma"/>
          <w:sz w:val="20"/>
          <w:szCs w:val="20"/>
          <w:rtl/>
        </w:rPr>
        <w:t xml:space="preserve">'; בחינת עמידת המועמדים בתנאי הסף טרם זימונם לוועדה; והגדרת כל התפקידים בחברה באופן </w:t>
      </w:r>
      <w:r w:rsidRPr="00E92A4D">
        <w:rPr>
          <w:rFonts w:ascii="Tahoma" w:hAnsi="Tahoma" w:cs="Tahoma"/>
          <w:sz w:val="20"/>
          <w:szCs w:val="20"/>
          <w:rtl/>
        </w:rPr>
        <w:t>שינהיר</w:t>
      </w:r>
      <w:r w:rsidRPr="00E92A4D">
        <w:rPr>
          <w:rFonts w:ascii="Tahoma" w:hAnsi="Tahoma" w:cs="Tahoma"/>
          <w:sz w:val="20"/>
          <w:szCs w:val="20"/>
          <w:rtl/>
        </w:rPr>
        <w:t xml:space="preserve"> הן את המרכיבים הגנריים והן את מאפייניו הייחודיים של כל תפקיד.</w:t>
      </w:r>
    </w:p>
    <w:p w:rsidR="003A28BA" w:rsidRPr="008242D4" w:rsidP="00670849" w14:paraId="24C6ED04" w14:textId="77777777">
      <w:pPr>
        <w:pStyle w:val="RESHET"/>
        <w:rPr>
          <w:rtl/>
        </w:rPr>
      </w:pPr>
      <w:r w:rsidRPr="008242D4">
        <w:rPr>
          <w:rtl/>
        </w:rPr>
        <w:t>משרד מבקר המדינה רואה בחיוב את פעולות החברה לטיוב הליכי הגיוס בה ולייעולם</w:t>
      </w:r>
      <w:r>
        <w:rPr>
          <w:rtl/>
        </w:rPr>
        <w:t>.</w:t>
      </w:r>
    </w:p>
    <w:p w:rsidR="003A28BA" w:rsidRPr="008242D4" w:rsidP="00456CE8" w14:paraId="7E7F8219" w14:textId="77777777">
      <w:pPr>
        <w:pStyle w:val="3"/>
        <w:rPr>
          <w:rtl/>
        </w:rPr>
      </w:pPr>
      <w:r w:rsidRPr="008242D4">
        <w:rPr>
          <w:rtl/>
        </w:rPr>
        <w:t>מכרזים לגיוס כוח אדם</w:t>
      </w:r>
    </w:p>
    <w:p w:rsidR="003A28BA" w:rsidRPr="00E92A4D" w:rsidP="00E92A4D" w14:paraId="7CAEFC81"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אגף משאבי אנוש בחטיבת משאבים </w:t>
      </w:r>
      <w:r w:rsidRPr="00E92A4D">
        <w:rPr>
          <w:rFonts w:ascii="Tahoma" w:hAnsi="Tahoma" w:cs="Tahoma"/>
          <w:sz w:val="20"/>
          <w:szCs w:val="20"/>
          <w:rtl/>
        </w:rPr>
        <w:t>ומינהל</w:t>
      </w:r>
      <w:r w:rsidRPr="00E92A4D">
        <w:rPr>
          <w:rFonts w:ascii="Tahoma" w:hAnsi="Tahoma" w:cs="Tahoma"/>
          <w:sz w:val="20"/>
          <w:szCs w:val="20"/>
          <w:rtl/>
        </w:rPr>
        <w:t xml:space="preserve"> אחראי לגיוס כוח האדם לחברה באמצעות מכרזים חיצוניים ולקידום עובדים בחברה במכרזים פנימיים. </w:t>
      </w:r>
    </w:p>
    <w:p w:rsidR="003A28BA" w:rsidRPr="00E92A4D" w:rsidP="00E92A4D" w14:paraId="6019D1C7"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מקיימת שלושה סוגי מכרזים: פנימי</w:t>
      </w:r>
      <w:r>
        <w:rPr>
          <w:rFonts w:ascii="Tahoma" w:hAnsi="Tahoma" w:cs="Tahoma"/>
          <w:sz w:val="20"/>
          <w:szCs w:val="20"/>
          <w:vertAlign w:val="superscript"/>
          <w:rtl/>
        </w:rPr>
        <w:footnoteReference w:id="30"/>
      </w:r>
      <w:r w:rsidRPr="00E92A4D">
        <w:rPr>
          <w:rFonts w:ascii="Tahoma" w:hAnsi="Tahoma" w:cs="Tahoma"/>
          <w:sz w:val="20"/>
          <w:szCs w:val="20"/>
          <w:rtl/>
        </w:rPr>
        <w:t>-זוטר (סגן מנהל אגף ומטה), חיצוני</w:t>
      </w:r>
      <w:r>
        <w:rPr>
          <w:rFonts w:ascii="Tahoma" w:hAnsi="Tahoma" w:cs="Tahoma"/>
          <w:sz w:val="20"/>
          <w:szCs w:val="20"/>
          <w:vertAlign w:val="superscript"/>
          <w:rtl/>
        </w:rPr>
        <w:footnoteReference w:id="31"/>
      </w:r>
      <w:r w:rsidRPr="00E92A4D">
        <w:rPr>
          <w:rFonts w:ascii="Tahoma" w:hAnsi="Tahoma" w:cs="Tahoma"/>
          <w:sz w:val="20"/>
          <w:szCs w:val="20"/>
          <w:rtl/>
        </w:rPr>
        <w:t>-זוטר, ובכיר (מנהל אגף ומעלה)</w:t>
      </w:r>
      <w:r>
        <w:rPr>
          <w:rFonts w:ascii="Tahoma" w:hAnsi="Tahoma" w:cs="Tahoma"/>
          <w:sz w:val="20"/>
          <w:szCs w:val="20"/>
          <w:vertAlign w:val="superscript"/>
          <w:rtl/>
        </w:rPr>
        <w:footnoteReference w:id="32"/>
      </w:r>
      <w:r w:rsidRPr="00E92A4D">
        <w:rPr>
          <w:rFonts w:ascii="Tahoma" w:hAnsi="Tahoma" w:cs="Tahoma"/>
          <w:sz w:val="20"/>
          <w:szCs w:val="20"/>
          <w:rtl/>
        </w:rPr>
        <w:t>. ב-2018 קידמה החברה 150 מכרזים פנימיים וחיצוניים, כמפורט בתרשימים להלן.</w:t>
      </w:r>
    </w:p>
    <w:p w:rsidR="003A28BA" w:rsidRPr="00E92A4D" w:rsidP="00E92A4D" w14:paraId="5991B54E"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השינויים בהנהלת החברה, בצד הרחבת פעילותה, הצריכו גיוסים רבים ב-2017. בתרשים 14 מוצג מספר העובדים שגייסה בכל שנה החברה בין 2016 ל-2019.</w:t>
      </w:r>
    </w:p>
    <w:p w:rsidR="003A28BA" w:rsidRPr="008242D4" w:rsidP="00670849" w14:paraId="45E54E66" w14:textId="77777777">
      <w:pPr>
        <w:pStyle w:val="a1"/>
        <w:rPr>
          <w:rtl/>
        </w:rPr>
      </w:pPr>
      <w:r w:rsidRPr="00E674AC">
        <w:rPr>
          <w:b w:val="0"/>
          <w:bCs w:val="0"/>
          <w:rtl/>
        </w:rPr>
        <w:t xml:space="preserve">תרשים 14: </w:t>
      </w:r>
      <w:r w:rsidRPr="008242D4">
        <w:rPr>
          <w:rtl/>
        </w:rPr>
        <w:t>גיוס עובדים לחברה</w:t>
      </w:r>
      <w:r>
        <w:rPr>
          <w:rtl/>
        </w:rPr>
        <w:t>,</w:t>
      </w:r>
      <w:r w:rsidRPr="008242D4">
        <w:rPr>
          <w:rtl/>
        </w:rPr>
        <w:t xml:space="preserve"> 2016 </w:t>
      </w:r>
      <w:r>
        <w:rPr>
          <w:rtl/>
        </w:rPr>
        <w:t>-</w:t>
      </w:r>
      <w:r w:rsidRPr="008242D4">
        <w:rPr>
          <w:rtl/>
        </w:rPr>
        <w:t xml:space="preserve"> 2019</w:t>
      </w:r>
    </w:p>
    <w:p w:rsidR="003A28BA" w:rsidRPr="00E674AC" w:rsidP="00E674AC" w14:paraId="08FD6976" w14:textId="22BBBBAC">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53061"/>
            <wp:effectExtent l="0" t="0" r="0" b="9525"/>
            <wp:docPr id="1743882403" name="Picture 174388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69872" name="Picture 1743882403"/>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3A28BA" w:rsidRPr="008242D4" w:rsidP="00670849" w14:paraId="7CC39580"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42E9F661" w14:textId="77777777">
      <w:pPr>
        <w:pStyle w:val="a1"/>
        <w:rPr>
          <w:rtl/>
        </w:rPr>
      </w:pPr>
      <w:r w:rsidRPr="00E674AC">
        <w:rPr>
          <w:b w:val="0"/>
          <w:bCs w:val="0"/>
          <w:rtl/>
        </w:rPr>
        <w:t xml:space="preserve">תרשים 15: </w:t>
      </w:r>
      <w:r w:rsidRPr="008242D4">
        <w:rPr>
          <w:rtl/>
        </w:rPr>
        <w:t>מכרזי גיוס לחברה ב</w:t>
      </w:r>
      <w:r>
        <w:rPr>
          <w:rtl/>
        </w:rPr>
        <w:t>-</w:t>
      </w:r>
      <w:r w:rsidRPr="008242D4">
        <w:rPr>
          <w:rtl/>
        </w:rPr>
        <w:t>2018*</w:t>
      </w:r>
    </w:p>
    <w:p w:rsidR="003A28BA" w:rsidRPr="00E674AC" w:rsidP="00E674AC" w14:paraId="249DB697" w14:textId="4304F664">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95733"/>
            <wp:effectExtent l="0" t="0" r="0" b="5080"/>
            <wp:docPr id="1743882404" name="Picture 174388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24089" name="Picture 1743882404"/>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95733"/>
                    </a:xfrm>
                    <a:prstGeom prst="rect">
                      <a:avLst/>
                    </a:prstGeom>
                  </pic:spPr>
                </pic:pic>
              </a:graphicData>
            </a:graphic>
          </wp:inline>
        </w:drawing>
      </w:r>
    </w:p>
    <w:p w:rsidR="003A28BA" w:rsidRPr="008242D4" w:rsidP="00670849" w14:paraId="5172800B" w14:textId="77777777">
      <w:pPr>
        <w:pStyle w:val="text-source"/>
        <w:rPr>
          <w:rtl/>
        </w:rPr>
      </w:pPr>
      <w:r w:rsidRPr="008242D4">
        <w:rPr>
          <w:rtl/>
        </w:rPr>
        <w:t xml:space="preserve">המקור: </w:t>
      </w:r>
      <w:r w:rsidRPr="008242D4">
        <w:rPr>
          <w:rtl/>
        </w:rPr>
        <w:t>נת"י</w:t>
      </w:r>
      <w:r>
        <w:rPr>
          <w:rtl/>
        </w:rPr>
        <w:t>.</w:t>
      </w:r>
    </w:p>
    <w:p w:rsidR="003A28BA" w:rsidRPr="008242D4" w:rsidP="00670849" w14:paraId="30A700E3" w14:textId="77777777">
      <w:pPr>
        <w:pStyle w:val="text-source"/>
        <w:rPr>
          <w:rtl/>
        </w:rPr>
      </w:pPr>
      <w:r w:rsidRPr="008242D4">
        <w:rPr>
          <w:rStyle w:val="a4"/>
          <w:rtl/>
        </w:rPr>
        <w:t>*</w:t>
      </w:r>
      <w:r w:rsidRPr="008242D4">
        <w:rPr>
          <w:rStyle w:val="a4"/>
          <w:rtl/>
        </w:rPr>
        <w:tab/>
      </w:r>
      <w:r w:rsidRPr="008242D4">
        <w:rPr>
          <w:rtl/>
        </w:rPr>
        <w:t>חלק מהמכרזים שפורסמו לא הסתיימו מסיבות שונות</w:t>
      </w:r>
      <w:r>
        <w:rPr>
          <w:rtl/>
        </w:rPr>
        <w:t>.</w:t>
      </w:r>
    </w:p>
    <w:p w:rsidR="003A28BA" w:rsidRPr="008242D4" w:rsidP="00670849" w14:paraId="11D9C49B" w14:textId="77777777">
      <w:pPr>
        <w:pStyle w:val="a1"/>
        <w:rPr>
          <w:rtl/>
        </w:rPr>
      </w:pPr>
      <w:r w:rsidRPr="00DB0F64">
        <w:rPr>
          <w:b w:val="0"/>
          <w:bCs w:val="0"/>
          <w:rtl/>
        </w:rPr>
        <w:t>תרשים 16:</w:t>
      </w:r>
      <w:r w:rsidRPr="008242D4">
        <w:rPr>
          <w:rtl/>
        </w:rPr>
        <w:t xml:space="preserve"> מכרזים חיצוניים לגיוס בכירים</w:t>
      </w:r>
      <w:r>
        <w:rPr>
          <w:rtl/>
        </w:rPr>
        <w:t>,</w:t>
      </w:r>
      <w:r w:rsidRPr="008242D4">
        <w:rPr>
          <w:rtl/>
        </w:rPr>
        <w:t xml:space="preserve"> 2018 </w:t>
      </w:r>
      <w:r>
        <w:rPr>
          <w:rtl/>
        </w:rPr>
        <w:t>-</w:t>
      </w:r>
      <w:r w:rsidRPr="008242D4">
        <w:rPr>
          <w:rtl/>
        </w:rPr>
        <w:t xml:space="preserve"> 2019</w:t>
      </w:r>
    </w:p>
    <w:p w:rsidR="003A28BA" w:rsidRPr="00E674AC" w:rsidP="00E674AC" w14:paraId="6A58345D" w14:textId="3A99ACA7">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89637"/>
            <wp:effectExtent l="0" t="0" r="0" b="0"/>
            <wp:docPr id="1743882405" name="Picture 174388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31138" name="Picture 1743882405"/>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89637"/>
                    </a:xfrm>
                    <a:prstGeom prst="rect">
                      <a:avLst/>
                    </a:prstGeom>
                  </pic:spPr>
                </pic:pic>
              </a:graphicData>
            </a:graphic>
          </wp:inline>
        </w:drawing>
      </w:r>
    </w:p>
    <w:p w:rsidR="003A28BA" w:rsidRPr="008242D4" w:rsidP="00670849" w14:paraId="54DDCD9E"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3AE39ED0" w14:textId="77777777">
      <w:pPr>
        <w:pStyle w:val="a1"/>
        <w:rPr>
          <w:rtl/>
        </w:rPr>
      </w:pPr>
      <w:r w:rsidRPr="00E674AC">
        <w:rPr>
          <w:b w:val="0"/>
          <w:bCs w:val="0"/>
          <w:rtl/>
        </w:rPr>
        <w:t xml:space="preserve">לוח 15: </w:t>
      </w:r>
      <w:r w:rsidRPr="008242D4">
        <w:rPr>
          <w:rtl/>
        </w:rPr>
        <w:t>התפלגות המכרזים החיצוניים לפי מספר הימים שנדרשו בפועל לגיוס עובדים זוטרים</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907"/>
        <w:gridCol w:w="1744"/>
        <w:gridCol w:w="1744"/>
        <w:gridCol w:w="1744"/>
        <w:gridCol w:w="2083"/>
      </w:tblGrid>
      <w:tr w14:paraId="3B8FE495" w14:textId="77777777" w:rsidTr="00604A48">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604A48" w:rsidRPr="00604A48" w:rsidP="00604A48" w14:paraId="5D74BBD7" w14:textId="77777777">
            <w:pPr>
              <w:pStyle w:val="a23"/>
              <w:tabs>
                <w:tab w:val="clear" w:pos="340"/>
              </w:tabs>
              <w:spacing w:before="40" w:after="40" w:line="240" w:lineRule="atLeast"/>
              <w:rPr>
                <w:rStyle w:val="a4"/>
                <w:rFonts w:ascii="Tahoma" w:hAnsi="Tahoma" w:cs="Tahoma"/>
                <w:b/>
                <w:bCs/>
                <w:sz w:val="18"/>
                <w:szCs w:val="18"/>
                <w:rtl/>
              </w:rPr>
            </w:pPr>
            <w:r w:rsidRPr="00604A48">
              <w:rPr>
                <w:rStyle w:val="a4"/>
                <w:rFonts w:ascii="Tahoma" w:hAnsi="Tahoma" w:cs="Tahoma"/>
                <w:b/>
                <w:bCs/>
                <w:sz w:val="18"/>
                <w:szCs w:val="18"/>
                <w:rtl/>
              </w:rPr>
              <w:t>שנה</w:t>
            </w:r>
          </w:p>
        </w:tc>
        <w:tc>
          <w:tcPr>
            <w:tcW w:w="0" w:type="auto"/>
            <w:tcBorders>
              <w:top w:val="single" w:sz="8" w:space="0" w:color="auto"/>
              <w:bottom w:val="single" w:sz="8" w:space="0" w:color="auto"/>
            </w:tcBorders>
            <w:shd w:val="clear" w:color="auto" w:fill="C6D9F1"/>
          </w:tcPr>
          <w:p w:rsidR="00604A48" w:rsidRPr="00604A48" w:rsidP="00604A48" w14:paraId="62570849" w14:textId="77777777">
            <w:pPr>
              <w:pStyle w:val="a23"/>
              <w:tabs>
                <w:tab w:val="clear" w:pos="340"/>
              </w:tabs>
              <w:spacing w:before="40" w:after="40" w:line="240" w:lineRule="atLeast"/>
              <w:rPr>
                <w:rStyle w:val="a4"/>
                <w:rFonts w:ascii="Tahoma" w:hAnsi="Tahoma" w:cs="Tahoma"/>
                <w:b/>
                <w:bCs/>
                <w:sz w:val="18"/>
                <w:szCs w:val="18"/>
                <w:rtl/>
              </w:rPr>
            </w:pPr>
            <w:r w:rsidRPr="00604A48">
              <w:rPr>
                <w:rStyle w:val="a4"/>
                <w:rFonts w:ascii="Tahoma" w:hAnsi="Tahoma" w:cs="Tahoma"/>
                <w:b/>
                <w:bCs/>
                <w:sz w:val="18"/>
                <w:szCs w:val="18"/>
                <w:rtl/>
              </w:rPr>
              <w:t>19 - 25 יום</w:t>
            </w:r>
          </w:p>
        </w:tc>
        <w:tc>
          <w:tcPr>
            <w:tcW w:w="0" w:type="auto"/>
            <w:tcBorders>
              <w:top w:val="single" w:sz="8" w:space="0" w:color="auto"/>
              <w:bottom w:val="single" w:sz="8" w:space="0" w:color="auto"/>
            </w:tcBorders>
            <w:shd w:val="clear" w:color="auto" w:fill="C6D9F1"/>
          </w:tcPr>
          <w:p w:rsidR="00604A48" w:rsidRPr="00604A48" w:rsidP="00604A48" w14:paraId="3FE5C8EA" w14:textId="77777777">
            <w:pPr>
              <w:pStyle w:val="a23"/>
              <w:tabs>
                <w:tab w:val="clear" w:pos="340"/>
              </w:tabs>
              <w:spacing w:before="40" w:after="40" w:line="240" w:lineRule="atLeast"/>
              <w:rPr>
                <w:rStyle w:val="a4"/>
                <w:rFonts w:ascii="Tahoma" w:hAnsi="Tahoma" w:cs="Tahoma"/>
                <w:b/>
                <w:bCs/>
                <w:sz w:val="18"/>
                <w:szCs w:val="18"/>
                <w:rtl/>
              </w:rPr>
            </w:pPr>
            <w:r w:rsidRPr="00604A48">
              <w:rPr>
                <w:rStyle w:val="a4"/>
                <w:rFonts w:ascii="Tahoma" w:hAnsi="Tahoma" w:cs="Tahoma"/>
                <w:b/>
                <w:bCs/>
                <w:sz w:val="18"/>
                <w:szCs w:val="18"/>
                <w:rtl/>
              </w:rPr>
              <w:t>26 - 32 יום</w:t>
            </w:r>
          </w:p>
        </w:tc>
        <w:tc>
          <w:tcPr>
            <w:tcW w:w="0" w:type="auto"/>
            <w:tcBorders>
              <w:top w:val="single" w:sz="8" w:space="0" w:color="auto"/>
              <w:bottom w:val="single" w:sz="8" w:space="0" w:color="auto"/>
            </w:tcBorders>
            <w:shd w:val="clear" w:color="auto" w:fill="C6D9F1"/>
          </w:tcPr>
          <w:p w:rsidR="00604A48" w:rsidRPr="00604A48" w:rsidP="00604A48" w14:paraId="6D597E2A" w14:textId="77777777">
            <w:pPr>
              <w:pStyle w:val="a23"/>
              <w:tabs>
                <w:tab w:val="clear" w:pos="340"/>
              </w:tabs>
              <w:spacing w:before="40" w:after="40" w:line="240" w:lineRule="atLeast"/>
              <w:rPr>
                <w:rStyle w:val="a4"/>
                <w:rFonts w:ascii="Tahoma" w:hAnsi="Tahoma" w:cs="Tahoma"/>
                <w:b/>
                <w:bCs/>
                <w:sz w:val="18"/>
                <w:szCs w:val="18"/>
                <w:rtl/>
              </w:rPr>
            </w:pPr>
            <w:r w:rsidRPr="00604A48">
              <w:rPr>
                <w:rStyle w:val="a4"/>
                <w:rFonts w:ascii="Tahoma" w:hAnsi="Tahoma" w:cs="Tahoma"/>
                <w:b/>
                <w:bCs/>
                <w:sz w:val="18"/>
                <w:szCs w:val="18"/>
                <w:rtl/>
              </w:rPr>
              <w:t>33 - 39 יום</w:t>
            </w:r>
          </w:p>
        </w:tc>
        <w:tc>
          <w:tcPr>
            <w:tcW w:w="0" w:type="auto"/>
            <w:tcBorders>
              <w:top w:val="single" w:sz="8" w:space="0" w:color="auto"/>
              <w:bottom w:val="single" w:sz="8" w:space="0" w:color="auto"/>
            </w:tcBorders>
            <w:shd w:val="clear" w:color="auto" w:fill="C6D9F1"/>
          </w:tcPr>
          <w:p w:rsidR="00604A48" w:rsidRPr="00604A48" w:rsidP="00604A48" w14:paraId="1D4A0433" w14:textId="77777777">
            <w:pPr>
              <w:pStyle w:val="a23"/>
              <w:tabs>
                <w:tab w:val="clear" w:pos="340"/>
              </w:tabs>
              <w:spacing w:before="40" w:after="40" w:line="240" w:lineRule="atLeast"/>
              <w:rPr>
                <w:rStyle w:val="a4"/>
                <w:rFonts w:ascii="Tahoma" w:hAnsi="Tahoma" w:cs="Tahoma"/>
                <w:b/>
                <w:bCs/>
                <w:sz w:val="18"/>
                <w:szCs w:val="18"/>
                <w:rtl/>
              </w:rPr>
            </w:pPr>
            <w:r w:rsidRPr="00604A48">
              <w:rPr>
                <w:rStyle w:val="a4"/>
                <w:rFonts w:ascii="Tahoma" w:hAnsi="Tahoma" w:cs="Tahoma"/>
                <w:b/>
                <w:bCs/>
                <w:sz w:val="18"/>
                <w:szCs w:val="18"/>
                <w:rtl/>
              </w:rPr>
              <w:t>40 יום ומעלה</w:t>
            </w:r>
          </w:p>
        </w:tc>
      </w:tr>
      <w:tr w14:paraId="4DB9F701" w14:textId="77777777" w:rsidTr="00604A48">
        <w:tblPrEx>
          <w:tblW w:w="8222" w:type="dxa"/>
          <w:jc w:val="center"/>
          <w:tblLook w:val="04A0"/>
        </w:tblPrEx>
        <w:trPr>
          <w:jc w:val="center"/>
        </w:trPr>
        <w:tc>
          <w:tcPr>
            <w:tcW w:w="0" w:type="auto"/>
            <w:tcBorders>
              <w:top w:val="single" w:sz="8" w:space="0" w:color="auto"/>
            </w:tcBorders>
          </w:tcPr>
          <w:p w:rsidR="00604A48" w:rsidRPr="00604A48" w:rsidP="00604A48" w14:paraId="1A40E99E"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2018</w:t>
            </w:r>
          </w:p>
        </w:tc>
        <w:tc>
          <w:tcPr>
            <w:tcW w:w="0" w:type="auto"/>
            <w:tcBorders>
              <w:top w:val="single" w:sz="8" w:space="0" w:color="auto"/>
            </w:tcBorders>
          </w:tcPr>
          <w:p w:rsidR="00604A48" w:rsidRPr="00604A48" w:rsidP="00604A48" w14:paraId="474F22CC"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29</w:t>
            </w:r>
          </w:p>
        </w:tc>
        <w:tc>
          <w:tcPr>
            <w:tcW w:w="0" w:type="auto"/>
            <w:tcBorders>
              <w:top w:val="single" w:sz="8" w:space="0" w:color="auto"/>
            </w:tcBorders>
          </w:tcPr>
          <w:p w:rsidR="00604A48" w:rsidRPr="00604A48" w:rsidP="00604A48" w14:paraId="41F6C221"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21</w:t>
            </w:r>
          </w:p>
        </w:tc>
        <w:tc>
          <w:tcPr>
            <w:tcW w:w="0" w:type="auto"/>
            <w:tcBorders>
              <w:top w:val="single" w:sz="8" w:space="0" w:color="auto"/>
            </w:tcBorders>
          </w:tcPr>
          <w:p w:rsidR="00604A48" w:rsidRPr="00604A48" w:rsidP="00604A48" w14:paraId="3282338C"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13</w:t>
            </w:r>
          </w:p>
        </w:tc>
        <w:tc>
          <w:tcPr>
            <w:tcW w:w="0" w:type="auto"/>
            <w:tcBorders>
              <w:top w:val="single" w:sz="8" w:space="0" w:color="auto"/>
            </w:tcBorders>
          </w:tcPr>
          <w:p w:rsidR="00604A48" w:rsidRPr="00604A48" w:rsidP="00604A48" w14:paraId="4800473E"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1</w:t>
            </w:r>
          </w:p>
        </w:tc>
      </w:tr>
      <w:tr w14:paraId="489F422D" w14:textId="77777777" w:rsidTr="00604A48">
        <w:tblPrEx>
          <w:tblW w:w="8222" w:type="dxa"/>
          <w:jc w:val="center"/>
          <w:tblLook w:val="04A0"/>
        </w:tblPrEx>
        <w:trPr>
          <w:jc w:val="center"/>
        </w:trPr>
        <w:tc>
          <w:tcPr>
            <w:tcW w:w="0" w:type="auto"/>
          </w:tcPr>
          <w:p w:rsidR="00604A48" w:rsidRPr="00604A48" w:rsidP="00604A48" w14:paraId="7245C743"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2019</w:t>
            </w:r>
          </w:p>
        </w:tc>
        <w:tc>
          <w:tcPr>
            <w:tcW w:w="0" w:type="auto"/>
          </w:tcPr>
          <w:p w:rsidR="00604A48" w:rsidRPr="00604A48" w:rsidP="00604A48" w14:paraId="79FA56BD"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12</w:t>
            </w:r>
          </w:p>
        </w:tc>
        <w:tc>
          <w:tcPr>
            <w:tcW w:w="0" w:type="auto"/>
          </w:tcPr>
          <w:p w:rsidR="00604A48" w:rsidRPr="00604A48" w:rsidP="00604A48" w14:paraId="13DE852D"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18</w:t>
            </w:r>
          </w:p>
        </w:tc>
        <w:tc>
          <w:tcPr>
            <w:tcW w:w="0" w:type="auto"/>
          </w:tcPr>
          <w:p w:rsidR="00604A48" w:rsidRPr="00604A48" w:rsidP="00604A48" w14:paraId="5AA7D435"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13</w:t>
            </w:r>
          </w:p>
        </w:tc>
        <w:tc>
          <w:tcPr>
            <w:tcW w:w="0" w:type="auto"/>
          </w:tcPr>
          <w:p w:rsidR="00604A48" w:rsidRPr="00604A48" w:rsidP="00604A48" w14:paraId="7384CC51" w14:textId="77777777">
            <w:pPr>
              <w:pStyle w:val="a23"/>
              <w:tabs>
                <w:tab w:val="clear" w:pos="340"/>
              </w:tabs>
              <w:spacing w:before="40" w:after="40" w:line="240" w:lineRule="atLeast"/>
              <w:rPr>
                <w:rStyle w:val="a4"/>
                <w:sz w:val="18"/>
                <w:szCs w:val="18"/>
                <w:rtl/>
              </w:rPr>
            </w:pPr>
            <w:r w:rsidRPr="00604A48">
              <w:rPr>
                <w:rStyle w:val="a4"/>
                <w:rFonts w:ascii="Tahoma" w:hAnsi="Tahoma" w:cs="Tahoma"/>
                <w:sz w:val="18"/>
                <w:szCs w:val="18"/>
                <w:rtl/>
              </w:rPr>
              <w:t>0</w:t>
            </w:r>
          </w:p>
        </w:tc>
      </w:tr>
    </w:tbl>
    <w:p w:rsidR="003A28BA" w:rsidRPr="00456CE8" w:rsidP="00670849" w14:paraId="6133FE30" w14:textId="77777777">
      <w:pPr>
        <w:pStyle w:val="text-source"/>
        <w:rPr>
          <w:rtl/>
        </w:rPr>
      </w:pPr>
      <w:r w:rsidRPr="00456CE8">
        <w:rPr>
          <w:rtl/>
        </w:rPr>
        <w:t>על פי נתוני החברה, בעיבוד משרד מבקר המדינה.</w:t>
      </w:r>
    </w:p>
    <w:p w:rsidR="003A28BA" w:rsidRPr="008242D4" w:rsidP="00456CE8" w14:paraId="22AB6D4D" w14:textId="77777777">
      <w:pPr>
        <w:pStyle w:val="3"/>
        <w:rPr>
          <w:rtl/>
        </w:rPr>
      </w:pPr>
      <w:r w:rsidRPr="008242D4">
        <w:rPr>
          <w:rtl/>
        </w:rPr>
        <w:t>גיוס עובדים בכירים בחברה</w:t>
      </w:r>
    </w:p>
    <w:p w:rsidR="003A28BA" w:rsidRPr="00E92A4D" w:rsidP="00E92A4D" w14:paraId="258CF219"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על פי חוק החברות הממשלתיות, חובה על דירקטוריון של חברה ממשלתית, בכפוף לכללים שיקבע שר האוצר ולפי הצעת רשות החברות, לקבוע את אופן בחירת הפקידים הבכירים</w:t>
      </w:r>
      <w:r>
        <w:rPr>
          <w:rFonts w:ascii="Tahoma" w:hAnsi="Tahoma" w:cs="Tahoma"/>
          <w:sz w:val="20"/>
          <w:szCs w:val="20"/>
          <w:vertAlign w:val="superscript"/>
          <w:rtl/>
        </w:rPr>
        <w:footnoteReference w:id="33"/>
      </w:r>
      <w:r w:rsidRPr="00E92A4D">
        <w:rPr>
          <w:rFonts w:ascii="Tahoma" w:hAnsi="Tahoma" w:cs="Tahoma"/>
          <w:sz w:val="20"/>
          <w:szCs w:val="20"/>
          <w:rtl/>
        </w:rPr>
        <w:t xml:space="preserve"> על פי הגדרתם בחוק ואת "תנאי כשירותם". ביולי 2001 פרסמה הרשות חוזר בנושא "מינוי עובדים בכירים ע"י הדירקטוריון", ובו הבהירה כי בכל חברה ממשלתית חייב להיות נוהל מחייב, שאושר בדירקטוריון, לבחירת עובדים בכירים.</w:t>
      </w:r>
    </w:p>
    <w:p w:rsidR="003A28BA" w:rsidRPr="00E92A4D" w:rsidP="00E92A4D" w14:paraId="2B307BBB"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בפברואר 2005 התקין שר האוצר את תקנות המינויים. על פי התקנות, על דירקטוריון חברה לקבוע בתוך 60 יום ממועד תחולת התקנות נוהל בדבר תנאי הכשירות של פקידים בכירים בחברה ובדבר אופן בחירתם. בנוהל יש לפרט בין היתר גם את אופן האיתור של המועמדים הפוטנציאלים: אם מתוך החברה או מחוצה לה. כן נקבע בתקנות כי עותק מהנוהל יימסר לאישור הרשות. על פי התקנות, על הנוהל להגדיר, בין היתר, דרישות בדבר השכלת המועמד; היקף הניסיון המקצועי הרלוונטי; כישורים מקצועיים ועסקיים, וכן דרישה לעמידה בריאיון אישי ובמבחני התאמה מקצועיים וכל דרישה אחרת שעשויה, לדעת דירקטוריון החברה, להיות רלוונטית לתפקיד. בנוהל יש להגדיר גם את אופן בחירת הפקיד הבכיר, ובכלל זה: הגדרת הגוף המופקד על ניהול הליך הבחירה, הגדרת הליך האיתור עצמו, והגדרת אמות המידה (הקריטריונים) למיון המועמדים. בתקנות נקבע כי מינוי של כל פקיד בכיר יובא לאישור הדירקטוריון, וכי כדי לאשר את המינוי נדרש הדירקטוריון להתייחס לתקינות הליך האיתור ולקיומו של הליך שוויוני ותחרותי, על פי אמות מידה קבועות מראש, לבחירת המועמדים. על פי התקנות חברי הדירקטוריון נדרשים לתת את דעתם לנימוקי המיון בשלבי הביניים, לנימוקים לבחירה הסופית של המועמד ולחוק שיווי זכויות האישה. </w:t>
      </w:r>
    </w:p>
    <w:p w:rsidR="003A28BA" w:rsidRPr="00E92A4D" w:rsidP="00E92A4D" w14:paraId="7E0775D1"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במאי 2006 פרסמה החברה נוהל למינוי בכירים המגדיר את דרך איתורם של מועמדים לתפקידים בכירים ואת אופן בחירתם ומינוים (להלן - הנוהל למינוי בכירים מ-2006). נספח 2 לנוהל מגדיר תנאי סף לגיוס העובדים הבכירים בחברה</w:t>
      </w:r>
      <w:r>
        <w:rPr>
          <w:rFonts w:ascii="Tahoma" w:hAnsi="Tahoma" w:cs="Tahoma"/>
          <w:sz w:val="20"/>
          <w:szCs w:val="20"/>
          <w:vertAlign w:val="superscript"/>
          <w:rtl/>
        </w:rPr>
        <w:footnoteReference w:id="34"/>
      </w:r>
      <w:r w:rsidRPr="00E92A4D">
        <w:rPr>
          <w:rFonts w:ascii="Tahoma" w:hAnsi="Tahoma" w:cs="Tahoma"/>
          <w:sz w:val="20"/>
          <w:szCs w:val="20"/>
          <w:rtl/>
        </w:rPr>
        <w:t xml:space="preserve">. בספטמבר 2012 אישר הדירקטוריון מהדורה חדשה של הנוהל למינוי בכירים (להלן - הנוהל למינוי בכירים מ-2012) וביולי 2017 פורסמה מהדורה שלישית (להלן - הנוהל למינוי בכירים מ-2017). </w:t>
      </w:r>
    </w:p>
    <w:p w:rsidR="003A28BA" w:rsidRPr="008242D4" w:rsidP="00670849" w14:paraId="7F3FDEAA" w14:textId="77777777">
      <w:pPr>
        <w:pStyle w:val="RESHET"/>
        <w:rPr>
          <w:rtl/>
        </w:rPr>
      </w:pPr>
      <w:r w:rsidRPr="008242D4">
        <w:rPr>
          <w:rtl/>
        </w:rPr>
        <w:t>הנהלים לא אושרו על ידי רשות החברות כנדרש בתקנות המינויים</w:t>
      </w:r>
      <w:r>
        <w:rPr>
          <w:rtl/>
        </w:rPr>
        <w:t>,</w:t>
      </w:r>
      <w:r w:rsidRPr="008242D4">
        <w:rPr>
          <w:rtl/>
        </w:rPr>
        <w:t xml:space="preserve"> ובהתאם לא אושרו הדרישות הכלולות בנוהל לגבי כל תפקיד בכיר בדבר ההשכלה הרלוונטית למשרה</w:t>
      </w:r>
      <w:r>
        <w:rPr>
          <w:rtl/>
        </w:rPr>
        <w:t>,</w:t>
      </w:r>
      <w:r w:rsidRPr="008242D4">
        <w:rPr>
          <w:rtl/>
        </w:rPr>
        <w:t xml:space="preserve"> בדבר היקף הניסיון המקצועי הנדרש ובדבר הכישורים המקצועיים והעסקיים של המועמד</w:t>
      </w:r>
      <w:r>
        <w:rPr>
          <w:rtl/>
        </w:rPr>
        <w:t>.</w:t>
      </w:r>
      <w:r w:rsidRPr="008242D4">
        <w:rPr>
          <w:rtl/>
        </w:rPr>
        <w:t xml:space="preserve"> </w:t>
      </w:r>
    </w:p>
    <w:p w:rsidR="003A28BA" w:rsidRPr="00E92A4D" w:rsidP="00E92A4D" w14:paraId="504E16D1"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בתשובתה ציינה כי בטרם פרסום כל משרה לתפקידים בכירים היא מעבירה לאישור רשות החברות את הדרישות בדבר השכלה רלוונטית למשרה, היקף הניסיון הנדרש </w:t>
      </w:r>
      <w:r w:rsidRPr="00E92A4D">
        <w:rPr>
          <w:rFonts w:ascii="Tahoma" w:hAnsi="Tahoma" w:cs="Tahoma"/>
          <w:sz w:val="20"/>
          <w:szCs w:val="20"/>
          <w:rtl/>
        </w:rPr>
        <w:t>וכו</w:t>
      </w:r>
      <w:r w:rsidRPr="00E92A4D">
        <w:rPr>
          <w:rFonts w:ascii="Tahoma" w:hAnsi="Tahoma" w:cs="Tahoma"/>
          <w:sz w:val="20"/>
          <w:szCs w:val="20"/>
          <w:rtl/>
        </w:rPr>
        <w:t xml:space="preserve">'. </w:t>
      </w:r>
    </w:p>
    <w:p w:rsidR="003A28BA" w:rsidRPr="008242D4" w:rsidP="00670849" w14:paraId="5ECE41E4" w14:textId="77777777">
      <w:pPr>
        <w:pStyle w:val="RESHET"/>
        <w:rPr>
          <w:rtl/>
        </w:rPr>
      </w:pPr>
      <w:r w:rsidRPr="008242D4">
        <w:rPr>
          <w:rtl/>
        </w:rPr>
        <w:t>משרד מבקר המדינה מציין כי על פי הוראות תקנות המינויים</w:t>
      </w:r>
      <w:r>
        <w:rPr>
          <w:rtl/>
        </w:rPr>
        <w:t>,</w:t>
      </w:r>
      <w:r w:rsidRPr="008242D4">
        <w:rPr>
          <w:rtl/>
        </w:rPr>
        <w:t xml:space="preserve"> על החברה להביא את הנוהל למינוי בכירים לאישור רשות החברות</w:t>
      </w:r>
      <w:r>
        <w:rPr>
          <w:rtl/>
        </w:rPr>
        <w:t>,</w:t>
      </w:r>
      <w:r w:rsidRPr="008242D4">
        <w:rPr>
          <w:rtl/>
        </w:rPr>
        <w:t xml:space="preserve"> וכי על רשות החברות לוודא כי הנוהל יובא לאישורה</w:t>
      </w:r>
      <w:r>
        <w:rPr>
          <w:rtl/>
        </w:rPr>
        <w:t>.</w:t>
      </w:r>
      <w:r w:rsidRPr="008242D4">
        <w:rPr>
          <w:rtl/>
        </w:rPr>
        <w:t xml:space="preserve"> </w:t>
      </w:r>
    </w:p>
    <w:p w:rsidR="003A28BA" w:rsidRPr="00E92A4D" w:rsidP="00E92A4D" w14:paraId="29C2AC3C"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מסרה בתשובתה כי המלצת הביקורת מקובלת וכי ביולי 2020 כבר הועבר לאישור רשות החברות הממשלתיות נוהל מעודכן לאיתור עובדים בכירים ולמינוים. </w:t>
      </w:r>
    </w:p>
    <w:p w:rsidR="003A28BA" w:rsidRPr="00E92A4D" w:rsidP="00E92A4D" w14:paraId="2C563C8F" w14:textId="6002C8E4">
      <w:pPr>
        <w:pStyle w:val="a5"/>
        <w:spacing w:after="120" w:line="320" w:lineRule="atLeast"/>
        <w:rPr>
          <w:rFonts w:ascii="Tahoma" w:hAnsi="Tahoma" w:cs="Tahoma"/>
          <w:sz w:val="20"/>
          <w:szCs w:val="20"/>
          <w:rtl/>
        </w:rPr>
      </w:pPr>
      <w:r w:rsidRPr="00E92A4D">
        <w:rPr>
          <w:rFonts w:ascii="Tahoma" w:hAnsi="Tahoma" w:cs="Tahoma"/>
          <w:sz w:val="20"/>
          <w:szCs w:val="20"/>
          <w:rtl/>
        </w:rPr>
        <w:t xml:space="preserve">מטרות הנוהל למינוי בכירים מ-2012, כמפורט בו, הן: איתור המועמד המתאים ביותר לתפקיד, קיום הליך שוויוני ותחרותי, קידום נשים וקביעת הליכי בחירה תקינים. בנוהל נקבע כי חברי ועדת האיתור ינמקו את החלטותיהם בכל הליך בחירה או פסילה של מועמד, וכי החברה תערוך למועמדים בדיקת התאמה לתפקיד (אשר תשמש כלי עזר בלבד) באחת מהחברות המוכרות לאבחון מקצועי. על פי הנוהל, על תהליך האיתור, המיון וקבלת המועמד להיות מתועד. עוד נכתב בו כי ועדת האיתור תקבע לתפקיד את הקריטריונים ואת המשקל היחסי של הניקוד עבורם, תוך היצמדות לחלוקה הכללית הבאה: 60% עבור קריטריונים קשיחים (אובייקטיביים) - 15% השכלה ו-45% ניסיון וידע מקצועיים (להלן - קריטריונים קשיחים), </w:t>
      </w:r>
      <w:r w:rsidR="00604A48">
        <w:rPr>
          <w:rFonts w:ascii="Tahoma" w:hAnsi="Tahoma" w:cs="Tahoma"/>
          <w:sz w:val="20"/>
          <w:szCs w:val="20"/>
        </w:rPr>
        <w:br/>
      </w:r>
      <w:r w:rsidRPr="00E92A4D">
        <w:rPr>
          <w:rFonts w:ascii="Tahoma" w:hAnsi="Tahoma" w:cs="Tahoma"/>
          <w:sz w:val="20"/>
          <w:szCs w:val="20"/>
          <w:rtl/>
        </w:rPr>
        <w:t xml:space="preserve">ו-40% עבור קריטריונים רכים (סובייקטיביים): 20% כישורים, 15% התרשמות אישית בריאיון </w:t>
      </w:r>
      <w:r w:rsidR="00604A48">
        <w:rPr>
          <w:rFonts w:ascii="Tahoma" w:hAnsi="Tahoma" w:cs="Tahoma"/>
          <w:sz w:val="20"/>
          <w:szCs w:val="20"/>
        </w:rPr>
        <w:br/>
      </w:r>
      <w:r w:rsidRPr="00E92A4D">
        <w:rPr>
          <w:rFonts w:ascii="Tahoma" w:hAnsi="Tahoma" w:cs="Tahoma"/>
          <w:sz w:val="20"/>
          <w:szCs w:val="20"/>
          <w:rtl/>
        </w:rPr>
        <w:t xml:space="preserve">ו-5% יתרונות אישיים (להלן - קריטריונים רכים). על פי הנוהל, מינוי של פקיד בכיר יובא לאישור הדירקטוריון. </w:t>
      </w:r>
    </w:p>
    <w:p w:rsidR="003A28BA" w:rsidRPr="00E92A4D" w:rsidP="00E92A4D" w14:paraId="035E0DB9"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התקשרה עם חברה להשמת כוח אדם (להלן - חברת ההשמה) כדי שתבצע, בין היתר, את מיון קורות החיים, את המבדקים למועמדים ואת סיכום תהליכי הגיוס. יצוין כי בהליך גיוס למשרה בכירה כל תפקיד מצריך אישור של הגורמים הבאים, לפי סדר זה: מנהלת מחלקת משאבי אנוש, מנהל אגף משאבי אנוש, סמנכ"ל המשאבים, המנכ"ל, הדירקטוריון ורשות החברות.</w:t>
      </w:r>
    </w:p>
    <w:p w:rsidR="003A28BA" w:rsidRPr="008242D4" w:rsidP="00670849" w14:paraId="4A412888" w14:textId="77777777">
      <w:pPr>
        <w:pStyle w:val="a1"/>
        <w:rPr>
          <w:rtl/>
        </w:rPr>
      </w:pPr>
      <w:r w:rsidRPr="00604A48">
        <w:rPr>
          <w:b w:val="0"/>
          <w:bCs w:val="0"/>
          <w:rtl/>
        </w:rPr>
        <w:t xml:space="preserve">תרשים 17: </w:t>
      </w:r>
      <w:r w:rsidRPr="008242D4">
        <w:rPr>
          <w:rtl/>
        </w:rPr>
        <w:t>התפלגות מכרזים לגיוס בכירים ב</w:t>
      </w:r>
      <w:r>
        <w:rPr>
          <w:rtl/>
        </w:rPr>
        <w:t>-</w:t>
      </w:r>
      <w:r w:rsidRPr="008242D4">
        <w:rPr>
          <w:rtl/>
        </w:rPr>
        <w:t>2018</w:t>
      </w:r>
    </w:p>
    <w:p w:rsidR="003A28BA" w:rsidRPr="00604A48" w:rsidP="00604A48" w14:paraId="40BCB755" w14:textId="535E40EA">
      <w:pPr>
        <w:pStyle w:val="a5"/>
        <w:spacing w:after="120" w:line="320" w:lineRule="atLeast"/>
        <w:jc w:val="center"/>
        <w:rPr>
          <w:rFonts w:ascii="Tahoma" w:hAnsi="Tahoma" w:cs="Tahoma"/>
          <w:sz w:val="20"/>
          <w:szCs w:val="20"/>
          <w:rtl/>
        </w:rPr>
      </w:pPr>
      <w:r>
        <w:rPr>
          <w:rFonts w:ascii="Tahoma" w:hAnsi="Tahoma" w:cs="Tahoma"/>
          <w:noProof/>
          <w:sz w:val="20"/>
          <w:szCs w:val="20"/>
          <w:rtl/>
          <w:lang w:val="he-IL"/>
        </w:rPr>
        <w:drawing>
          <wp:inline distT="0" distB="0" distL="0" distR="0">
            <wp:extent cx="4325121" cy="2340869"/>
            <wp:effectExtent l="0" t="0" r="0" b="2540"/>
            <wp:docPr id="1743882406" name="Picture 174388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46462" name="Picture 1743882406"/>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40869"/>
                    </a:xfrm>
                    <a:prstGeom prst="rect">
                      <a:avLst/>
                    </a:prstGeom>
                  </pic:spPr>
                </pic:pic>
              </a:graphicData>
            </a:graphic>
          </wp:inline>
        </w:drawing>
      </w:r>
    </w:p>
    <w:p w:rsidR="003A28BA" w:rsidRPr="008242D4" w:rsidP="00670849" w14:paraId="22D20E20" w14:textId="77777777">
      <w:pPr>
        <w:pStyle w:val="text-source"/>
        <w:rPr>
          <w:rtl/>
        </w:rPr>
      </w:pPr>
      <w:r w:rsidRPr="008242D4">
        <w:rPr>
          <w:rtl/>
        </w:rPr>
        <w:t>המקור: מצגת בנושא תהליך הגיוס של החברה</w:t>
      </w:r>
      <w:r>
        <w:rPr>
          <w:rtl/>
        </w:rPr>
        <w:t>,</w:t>
      </w:r>
      <w:r w:rsidRPr="008242D4">
        <w:rPr>
          <w:rtl/>
        </w:rPr>
        <w:t xml:space="preserve"> פברואר 2019</w:t>
      </w:r>
      <w:r>
        <w:rPr>
          <w:rtl/>
        </w:rPr>
        <w:t>.</w:t>
      </w:r>
    </w:p>
    <w:p w:rsidR="003A28BA" w:rsidRPr="008242D4" w:rsidP="00B53B3A" w14:paraId="6F7497B8" w14:textId="77777777">
      <w:pPr>
        <w:pStyle w:val="4"/>
        <w:rPr>
          <w:rtl/>
        </w:rPr>
      </w:pPr>
      <w:r w:rsidRPr="008242D4">
        <w:rPr>
          <w:rtl/>
        </w:rPr>
        <w:t>מינוי עובדים בכירים</w:t>
      </w:r>
    </w:p>
    <w:p w:rsidR="003A28BA" w:rsidRPr="008242D4" w:rsidP="00670849" w14:paraId="66ED7397" w14:textId="77777777">
      <w:pPr>
        <w:pStyle w:val="a1"/>
        <w:rPr>
          <w:rtl/>
        </w:rPr>
      </w:pPr>
      <w:r w:rsidRPr="00604A48">
        <w:rPr>
          <w:b w:val="0"/>
          <w:bCs w:val="0"/>
          <w:rtl/>
        </w:rPr>
        <w:t xml:space="preserve">לוח 16: </w:t>
      </w:r>
      <w:r w:rsidRPr="008242D4">
        <w:rPr>
          <w:rtl/>
        </w:rPr>
        <w:t>גיוס עובדים בכירים</w:t>
      </w:r>
      <w:r>
        <w:rPr>
          <w:rtl/>
        </w:rPr>
        <w:t>,</w:t>
      </w:r>
      <w:r w:rsidRPr="008242D4">
        <w:rPr>
          <w:rtl/>
        </w:rPr>
        <w:t xml:space="preserve"> 2016 </w:t>
      </w:r>
      <w:r>
        <w:rPr>
          <w:rtl/>
        </w:rPr>
        <w:t>-</w:t>
      </w:r>
      <w:r w:rsidRPr="008242D4">
        <w:rPr>
          <w:rtl/>
        </w:rPr>
        <w:t xml:space="preserve"> 2019</w:t>
      </w:r>
    </w:p>
    <w:tbl>
      <w:tblPr>
        <w:tblStyle w:val="TableGrid"/>
        <w:bidiVisual/>
        <w:tblW w:w="5103" w:type="dxa"/>
        <w:jc w:val="center"/>
        <w:tblBorders>
          <w:top w:val="single" w:sz="8" w:space="0" w:color="auto"/>
          <w:left w:val="single" w:sz="8" w:space="0" w:color="auto"/>
          <w:bottom w:val="single" w:sz="8" w:space="0" w:color="auto"/>
          <w:right w:val="single" w:sz="8" w:space="0" w:color="auto"/>
        </w:tblBorders>
        <w:tblLook w:val="04A0"/>
      </w:tblPr>
      <w:tblGrid>
        <w:gridCol w:w="935"/>
        <w:gridCol w:w="1768"/>
        <w:gridCol w:w="2400"/>
      </w:tblGrid>
      <w:tr w14:paraId="7AC08B01" w14:textId="77777777" w:rsidTr="00604A48">
        <w:tblPrEx>
          <w:tblW w:w="5103"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604A48" w:rsidRPr="00604A48" w:rsidP="00604A48" w14:paraId="5C543ADD" w14:textId="77777777">
            <w:pPr>
              <w:pStyle w:val="a23"/>
              <w:tabs>
                <w:tab w:val="clear" w:pos="340"/>
              </w:tabs>
              <w:spacing w:before="40" w:after="40" w:line="240" w:lineRule="atLeast"/>
              <w:rPr>
                <w:rStyle w:val="a4"/>
                <w:b/>
                <w:bCs/>
                <w:sz w:val="18"/>
                <w:szCs w:val="18"/>
                <w:rtl/>
              </w:rPr>
            </w:pPr>
            <w:r w:rsidRPr="00604A48">
              <w:rPr>
                <w:rStyle w:val="a4"/>
                <w:rFonts w:ascii="Tahoma" w:hAnsi="Tahoma" w:cs="Tahoma"/>
                <w:b/>
                <w:bCs/>
                <w:sz w:val="18"/>
                <w:szCs w:val="18"/>
                <w:rtl/>
              </w:rPr>
              <w:t>שנה</w:t>
            </w:r>
          </w:p>
        </w:tc>
        <w:tc>
          <w:tcPr>
            <w:tcW w:w="0" w:type="auto"/>
            <w:tcBorders>
              <w:top w:val="single" w:sz="8" w:space="0" w:color="auto"/>
              <w:bottom w:val="single" w:sz="8" w:space="0" w:color="auto"/>
            </w:tcBorders>
            <w:shd w:val="clear" w:color="auto" w:fill="C6D9F1"/>
          </w:tcPr>
          <w:p w:rsidR="00604A48" w:rsidRPr="00604A48" w:rsidP="00604A48" w14:paraId="26631883" w14:textId="77777777">
            <w:pPr>
              <w:pStyle w:val="a23"/>
              <w:tabs>
                <w:tab w:val="clear" w:pos="340"/>
              </w:tabs>
              <w:spacing w:before="40" w:after="40" w:line="240" w:lineRule="atLeast"/>
              <w:rPr>
                <w:rStyle w:val="a4"/>
                <w:b/>
                <w:bCs/>
                <w:sz w:val="18"/>
                <w:szCs w:val="18"/>
                <w:rtl/>
              </w:rPr>
            </w:pPr>
            <w:r w:rsidRPr="00604A48">
              <w:rPr>
                <w:rStyle w:val="a4"/>
                <w:rFonts w:ascii="Tahoma" w:hAnsi="Tahoma" w:cs="Tahoma"/>
                <w:b/>
                <w:bCs/>
                <w:sz w:val="18"/>
                <w:szCs w:val="18"/>
                <w:rtl/>
              </w:rPr>
              <w:t>סוג המכרז</w:t>
            </w:r>
          </w:p>
        </w:tc>
        <w:tc>
          <w:tcPr>
            <w:tcW w:w="0" w:type="auto"/>
            <w:tcBorders>
              <w:top w:val="single" w:sz="8" w:space="0" w:color="auto"/>
              <w:bottom w:val="single" w:sz="8" w:space="0" w:color="auto"/>
            </w:tcBorders>
            <w:shd w:val="clear" w:color="auto" w:fill="C6D9F1"/>
          </w:tcPr>
          <w:p w:rsidR="00604A48" w:rsidRPr="00604A48" w:rsidP="00604A48" w14:paraId="42B02677" w14:textId="77777777">
            <w:pPr>
              <w:pStyle w:val="a23"/>
              <w:tabs>
                <w:tab w:val="clear" w:pos="340"/>
              </w:tabs>
              <w:spacing w:before="40" w:after="40" w:line="240" w:lineRule="atLeast"/>
              <w:rPr>
                <w:rStyle w:val="a4"/>
                <w:b/>
                <w:bCs/>
                <w:sz w:val="18"/>
                <w:szCs w:val="18"/>
                <w:rtl/>
              </w:rPr>
            </w:pPr>
            <w:r w:rsidRPr="00604A48">
              <w:rPr>
                <w:rStyle w:val="a4"/>
                <w:rFonts w:ascii="Tahoma" w:hAnsi="Tahoma" w:cs="Tahoma"/>
                <w:b/>
                <w:bCs/>
                <w:sz w:val="18"/>
                <w:szCs w:val="18"/>
                <w:rtl/>
              </w:rPr>
              <w:t>מספר העובדים</w:t>
            </w:r>
          </w:p>
        </w:tc>
      </w:tr>
      <w:tr w14:paraId="75E92306" w14:textId="77777777" w:rsidTr="00604A48">
        <w:tblPrEx>
          <w:tblW w:w="5103" w:type="dxa"/>
          <w:jc w:val="center"/>
          <w:tblLook w:val="04A0"/>
        </w:tblPrEx>
        <w:trPr>
          <w:jc w:val="center"/>
        </w:trPr>
        <w:tc>
          <w:tcPr>
            <w:tcW w:w="0" w:type="auto"/>
            <w:tcBorders>
              <w:top w:val="single" w:sz="8" w:space="0" w:color="auto"/>
            </w:tcBorders>
          </w:tcPr>
          <w:p w:rsidR="00604A48" w:rsidRPr="00604A48" w:rsidP="00604A48" w14:paraId="47A19528" w14:textId="77777777">
            <w:pPr>
              <w:pStyle w:val="a23"/>
              <w:tabs>
                <w:tab w:val="clear" w:pos="340"/>
              </w:tabs>
              <w:spacing w:before="40" w:after="40" w:line="240" w:lineRule="atLeast"/>
              <w:rPr>
                <w:rStyle w:val="a4"/>
                <w:sz w:val="18"/>
                <w:szCs w:val="18"/>
                <w:rtl/>
              </w:rPr>
            </w:pPr>
            <w:r w:rsidRPr="00604A48">
              <w:rPr>
                <w:rStyle w:val="a4"/>
                <w:sz w:val="18"/>
                <w:szCs w:val="18"/>
                <w:rtl/>
              </w:rPr>
              <w:t>2016</w:t>
            </w:r>
          </w:p>
        </w:tc>
        <w:tc>
          <w:tcPr>
            <w:tcW w:w="0" w:type="auto"/>
            <w:tcBorders>
              <w:top w:val="single" w:sz="8" w:space="0" w:color="auto"/>
            </w:tcBorders>
          </w:tcPr>
          <w:p w:rsidR="00604A48" w:rsidRPr="00604A48" w:rsidP="00604A48" w14:paraId="1CE3F9AC" w14:textId="77777777">
            <w:pPr>
              <w:pStyle w:val="a23"/>
              <w:tabs>
                <w:tab w:val="clear" w:pos="340"/>
              </w:tabs>
              <w:spacing w:before="40" w:after="40" w:line="240" w:lineRule="atLeast"/>
              <w:rPr>
                <w:rStyle w:val="a4"/>
                <w:sz w:val="18"/>
                <w:szCs w:val="18"/>
                <w:rtl/>
              </w:rPr>
            </w:pPr>
            <w:r w:rsidRPr="00604A48">
              <w:rPr>
                <w:rStyle w:val="a4"/>
                <w:sz w:val="18"/>
                <w:szCs w:val="18"/>
                <w:rtl/>
              </w:rPr>
              <w:t>פנימי</w:t>
            </w:r>
          </w:p>
        </w:tc>
        <w:tc>
          <w:tcPr>
            <w:tcW w:w="0" w:type="auto"/>
            <w:tcBorders>
              <w:top w:val="single" w:sz="8" w:space="0" w:color="auto"/>
            </w:tcBorders>
          </w:tcPr>
          <w:p w:rsidR="00604A48" w:rsidRPr="00604A48" w:rsidP="00604A48" w14:paraId="70EE02AA" w14:textId="77777777">
            <w:pPr>
              <w:pStyle w:val="a23"/>
              <w:tabs>
                <w:tab w:val="clear" w:pos="340"/>
              </w:tabs>
              <w:spacing w:before="40" w:after="40" w:line="240" w:lineRule="atLeast"/>
              <w:rPr>
                <w:rStyle w:val="a4"/>
                <w:sz w:val="18"/>
                <w:szCs w:val="18"/>
                <w:rtl/>
              </w:rPr>
            </w:pPr>
            <w:r w:rsidRPr="00604A48">
              <w:rPr>
                <w:rStyle w:val="a4"/>
                <w:sz w:val="18"/>
                <w:szCs w:val="18"/>
                <w:rtl/>
              </w:rPr>
              <w:t>4</w:t>
            </w:r>
          </w:p>
        </w:tc>
      </w:tr>
      <w:tr w14:paraId="58F44D3C" w14:textId="77777777" w:rsidTr="00604A48">
        <w:tblPrEx>
          <w:tblW w:w="5103" w:type="dxa"/>
          <w:jc w:val="center"/>
          <w:tblLook w:val="04A0"/>
        </w:tblPrEx>
        <w:trPr>
          <w:jc w:val="center"/>
        </w:trPr>
        <w:tc>
          <w:tcPr>
            <w:tcW w:w="0" w:type="auto"/>
          </w:tcPr>
          <w:p w:rsidR="00604A48" w:rsidRPr="00604A48" w:rsidP="00604A48" w14:paraId="0BF19358" w14:textId="77777777">
            <w:pPr>
              <w:pStyle w:val="a23"/>
              <w:tabs>
                <w:tab w:val="clear" w:pos="340"/>
              </w:tabs>
              <w:spacing w:before="40" w:after="40" w:line="240" w:lineRule="atLeast"/>
              <w:rPr>
                <w:rStyle w:val="a4"/>
                <w:sz w:val="18"/>
                <w:szCs w:val="18"/>
                <w:rtl/>
              </w:rPr>
            </w:pPr>
            <w:r w:rsidRPr="00604A48">
              <w:rPr>
                <w:rStyle w:val="a4"/>
                <w:sz w:val="18"/>
                <w:szCs w:val="18"/>
                <w:rtl/>
              </w:rPr>
              <w:t>2016</w:t>
            </w:r>
          </w:p>
        </w:tc>
        <w:tc>
          <w:tcPr>
            <w:tcW w:w="0" w:type="auto"/>
          </w:tcPr>
          <w:p w:rsidR="00604A48" w:rsidRPr="00604A48" w:rsidP="00604A48" w14:paraId="4DAE5BAD" w14:textId="77777777">
            <w:pPr>
              <w:pStyle w:val="a23"/>
              <w:tabs>
                <w:tab w:val="clear" w:pos="340"/>
              </w:tabs>
              <w:spacing w:before="40" w:after="40" w:line="240" w:lineRule="atLeast"/>
              <w:rPr>
                <w:rStyle w:val="a4"/>
                <w:sz w:val="18"/>
                <w:szCs w:val="18"/>
                <w:rtl/>
              </w:rPr>
            </w:pPr>
            <w:r w:rsidRPr="00604A48">
              <w:rPr>
                <w:rStyle w:val="a4"/>
                <w:sz w:val="18"/>
                <w:szCs w:val="18"/>
                <w:rtl/>
              </w:rPr>
              <w:t>חיצוני</w:t>
            </w:r>
          </w:p>
        </w:tc>
        <w:tc>
          <w:tcPr>
            <w:tcW w:w="0" w:type="auto"/>
          </w:tcPr>
          <w:p w:rsidR="00604A48" w:rsidRPr="00604A48" w:rsidP="00604A48" w14:paraId="34FFEB58" w14:textId="77777777">
            <w:pPr>
              <w:pStyle w:val="a23"/>
              <w:tabs>
                <w:tab w:val="clear" w:pos="340"/>
              </w:tabs>
              <w:spacing w:before="40" w:after="40" w:line="240" w:lineRule="atLeast"/>
              <w:rPr>
                <w:rStyle w:val="a4"/>
                <w:sz w:val="18"/>
                <w:szCs w:val="18"/>
                <w:rtl/>
              </w:rPr>
            </w:pPr>
            <w:r w:rsidRPr="00604A48">
              <w:rPr>
                <w:rStyle w:val="a4"/>
                <w:sz w:val="18"/>
                <w:szCs w:val="18"/>
                <w:rtl/>
              </w:rPr>
              <w:t>11</w:t>
            </w:r>
          </w:p>
        </w:tc>
      </w:tr>
      <w:tr w14:paraId="783390E7" w14:textId="77777777" w:rsidTr="00604A48">
        <w:tblPrEx>
          <w:tblW w:w="5103" w:type="dxa"/>
          <w:jc w:val="center"/>
          <w:tblLook w:val="04A0"/>
        </w:tblPrEx>
        <w:trPr>
          <w:jc w:val="center"/>
        </w:trPr>
        <w:tc>
          <w:tcPr>
            <w:tcW w:w="0" w:type="auto"/>
          </w:tcPr>
          <w:p w:rsidR="00604A48" w:rsidRPr="00604A48" w:rsidP="00604A48" w14:paraId="2F43CE77" w14:textId="77777777">
            <w:pPr>
              <w:pStyle w:val="a23"/>
              <w:tabs>
                <w:tab w:val="clear" w:pos="340"/>
              </w:tabs>
              <w:spacing w:before="40" w:after="40" w:line="240" w:lineRule="atLeast"/>
              <w:rPr>
                <w:rStyle w:val="a4"/>
                <w:sz w:val="18"/>
                <w:szCs w:val="18"/>
                <w:rtl/>
              </w:rPr>
            </w:pPr>
            <w:r w:rsidRPr="00604A48">
              <w:rPr>
                <w:rStyle w:val="a4"/>
                <w:sz w:val="18"/>
                <w:szCs w:val="18"/>
                <w:rtl/>
              </w:rPr>
              <w:t>2017</w:t>
            </w:r>
          </w:p>
        </w:tc>
        <w:tc>
          <w:tcPr>
            <w:tcW w:w="0" w:type="auto"/>
          </w:tcPr>
          <w:p w:rsidR="00604A48" w:rsidRPr="00604A48" w:rsidP="00604A48" w14:paraId="575472A3" w14:textId="77777777">
            <w:pPr>
              <w:pStyle w:val="a23"/>
              <w:tabs>
                <w:tab w:val="clear" w:pos="340"/>
              </w:tabs>
              <w:spacing w:before="40" w:after="40" w:line="240" w:lineRule="atLeast"/>
              <w:rPr>
                <w:rStyle w:val="a4"/>
                <w:sz w:val="18"/>
                <w:szCs w:val="18"/>
                <w:rtl/>
              </w:rPr>
            </w:pPr>
            <w:r w:rsidRPr="00604A48">
              <w:rPr>
                <w:rStyle w:val="a4"/>
                <w:sz w:val="18"/>
                <w:szCs w:val="18"/>
                <w:rtl/>
              </w:rPr>
              <w:t>חיצוני</w:t>
            </w:r>
          </w:p>
        </w:tc>
        <w:tc>
          <w:tcPr>
            <w:tcW w:w="0" w:type="auto"/>
          </w:tcPr>
          <w:p w:rsidR="00604A48" w:rsidRPr="00604A48" w:rsidP="00604A48" w14:paraId="5DBEB506" w14:textId="77777777">
            <w:pPr>
              <w:pStyle w:val="a23"/>
              <w:tabs>
                <w:tab w:val="clear" w:pos="340"/>
              </w:tabs>
              <w:spacing w:before="40" w:after="40" w:line="240" w:lineRule="atLeast"/>
              <w:rPr>
                <w:rStyle w:val="a4"/>
                <w:sz w:val="18"/>
                <w:szCs w:val="18"/>
                <w:rtl/>
              </w:rPr>
            </w:pPr>
            <w:r w:rsidRPr="00604A48">
              <w:rPr>
                <w:rStyle w:val="a4"/>
                <w:sz w:val="18"/>
                <w:szCs w:val="18"/>
                <w:rtl/>
              </w:rPr>
              <w:t>7</w:t>
            </w:r>
          </w:p>
        </w:tc>
      </w:tr>
      <w:tr w14:paraId="702BB4A8" w14:textId="77777777" w:rsidTr="00604A48">
        <w:tblPrEx>
          <w:tblW w:w="5103" w:type="dxa"/>
          <w:jc w:val="center"/>
          <w:tblLook w:val="04A0"/>
        </w:tblPrEx>
        <w:trPr>
          <w:jc w:val="center"/>
        </w:trPr>
        <w:tc>
          <w:tcPr>
            <w:tcW w:w="0" w:type="auto"/>
          </w:tcPr>
          <w:p w:rsidR="00604A48" w:rsidRPr="00604A48" w:rsidP="00604A48" w14:paraId="6D4AD312" w14:textId="77777777">
            <w:pPr>
              <w:pStyle w:val="a23"/>
              <w:tabs>
                <w:tab w:val="clear" w:pos="340"/>
              </w:tabs>
              <w:spacing w:before="40" w:after="40" w:line="240" w:lineRule="atLeast"/>
              <w:rPr>
                <w:rStyle w:val="a4"/>
                <w:sz w:val="18"/>
                <w:szCs w:val="18"/>
                <w:rtl/>
              </w:rPr>
            </w:pPr>
            <w:r w:rsidRPr="00604A48">
              <w:rPr>
                <w:rStyle w:val="a4"/>
                <w:sz w:val="18"/>
                <w:szCs w:val="18"/>
                <w:rtl/>
              </w:rPr>
              <w:t>2017</w:t>
            </w:r>
          </w:p>
        </w:tc>
        <w:tc>
          <w:tcPr>
            <w:tcW w:w="0" w:type="auto"/>
          </w:tcPr>
          <w:p w:rsidR="00604A48" w:rsidRPr="00604A48" w:rsidP="00604A48" w14:paraId="6A903BC5" w14:textId="77777777">
            <w:pPr>
              <w:pStyle w:val="a23"/>
              <w:tabs>
                <w:tab w:val="clear" w:pos="340"/>
              </w:tabs>
              <w:spacing w:before="40" w:after="40" w:line="240" w:lineRule="atLeast"/>
              <w:rPr>
                <w:rStyle w:val="a4"/>
                <w:sz w:val="18"/>
                <w:szCs w:val="18"/>
                <w:rtl/>
              </w:rPr>
            </w:pPr>
            <w:r w:rsidRPr="00604A48">
              <w:rPr>
                <w:rStyle w:val="a4"/>
                <w:sz w:val="18"/>
                <w:szCs w:val="18"/>
                <w:rtl/>
              </w:rPr>
              <w:t>פנימי</w:t>
            </w:r>
          </w:p>
        </w:tc>
        <w:tc>
          <w:tcPr>
            <w:tcW w:w="0" w:type="auto"/>
          </w:tcPr>
          <w:p w:rsidR="00604A48" w:rsidRPr="00604A48" w:rsidP="00604A48" w14:paraId="3A51D380" w14:textId="77777777">
            <w:pPr>
              <w:pStyle w:val="a23"/>
              <w:tabs>
                <w:tab w:val="clear" w:pos="340"/>
              </w:tabs>
              <w:spacing w:before="40" w:after="40" w:line="240" w:lineRule="atLeast"/>
              <w:rPr>
                <w:rStyle w:val="a4"/>
                <w:sz w:val="18"/>
                <w:szCs w:val="18"/>
                <w:rtl/>
              </w:rPr>
            </w:pPr>
            <w:r w:rsidRPr="00604A48">
              <w:rPr>
                <w:rStyle w:val="a4"/>
                <w:sz w:val="18"/>
                <w:szCs w:val="18"/>
                <w:rtl/>
              </w:rPr>
              <w:t>2</w:t>
            </w:r>
          </w:p>
        </w:tc>
      </w:tr>
      <w:tr w14:paraId="4ACC9AD0" w14:textId="77777777" w:rsidTr="00604A48">
        <w:tblPrEx>
          <w:tblW w:w="5103" w:type="dxa"/>
          <w:jc w:val="center"/>
          <w:tblLook w:val="04A0"/>
        </w:tblPrEx>
        <w:trPr>
          <w:jc w:val="center"/>
        </w:trPr>
        <w:tc>
          <w:tcPr>
            <w:tcW w:w="0" w:type="auto"/>
          </w:tcPr>
          <w:p w:rsidR="00604A48" w:rsidRPr="00604A48" w:rsidP="00604A48" w14:paraId="57BE8518" w14:textId="77777777">
            <w:pPr>
              <w:pStyle w:val="a23"/>
              <w:tabs>
                <w:tab w:val="clear" w:pos="340"/>
              </w:tabs>
              <w:spacing w:before="40" w:after="40" w:line="240" w:lineRule="atLeast"/>
              <w:rPr>
                <w:rStyle w:val="a4"/>
                <w:sz w:val="18"/>
                <w:szCs w:val="18"/>
                <w:rtl/>
              </w:rPr>
            </w:pPr>
            <w:r w:rsidRPr="00604A48">
              <w:rPr>
                <w:rStyle w:val="a4"/>
                <w:sz w:val="18"/>
                <w:szCs w:val="18"/>
                <w:rtl/>
              </w:rPr>
              <w:t>2018</w:t>
            </w:r>
          </w:p>
        </w:tc>
        <w:tc>
          <w:tcPr>
            <w:tcW w:w="0" w:type="auto"/>
          </w:tcPr>
          <w:p w:rsidR="00604A48" w:rsidRPr="00604A48" w:rsidP="00604A48" w14:paraId="4304D17F" w14:textId="77777777">
            <w:pPr>
              <w:pStyle w:val="a23"/>
              <w:tabs>
                <w:tab w:val="clear" w:pos="340"/>
              </w:tabs>
              <w:spacing w:before="40" w:after="40" w:line="240" w:lineRule="atLeast"/>
              <w:rPr>
                <w:rStyle w:val="a4"/>
                <w:sz w:val="18"/>
                <w:szCs w:val="18"/>
                <w:rtl/>
              </w:rPr>
            </w:pPr>
            <w:r w:rsidRPr="00604A48">
              <w:rPr>
                <w:rStyle w:val="a4"/>
                <w:sz w:val="18"/>
                <w:szCs w:val="18"/>
                <w:rtl/>
              </w:rPr>
              <w:t>חיצוני</w:t>
            </w:r>
          </w:p>
        </w:tc>
        <w:tc>
          <w:tcPr>
            <w:tcW w:w="0" w:type="auto"/>
          </w:tcPr>
          <w:p w:rsidR="00604A48" w:rsidRPr="00604A48" w:rsidP="00604A48" w14:paraId="2AE5BE91" w14:textId="77777777">
            <w:pPr>
              <w:pStyle w:val="a23"/>
              <w:tabs>
                <w:tab w:val="clear" w:pos="340"/>
              </w:tabs>
              <w:spacing w:before="40" w:after="40" w:line="240" w:lineRule="atLeast"/>
              <w:rPr>
                <w:rStyle w:val="a4"/>
                <w:sz w:val="18"/>
                <w:szCs w:val="18"/>
                <w:rtl/>
              </w:rPr>
            </w:pPr>
            <w:r w:rsidRPr="00604A48">
              <w:rPr>
                <w:rStyle w:val="a4"/>
                <w:sz w:val="18"/>
                <w:szCs w:val="18"/>
                <w:rtl/>
              </w:rPr>
              <w:t>10</w:t>
            </w:r>
          </w:p>
        </w:tc>
      </w:tr>
      <w:tr w14:paraId="108CEDF1" w14:textId="77777777" w:rsidTr="00604A48">
        <w:tblPrEx>
          <w:tblW w:w="5103" w:type="dxa"/>
          <w:jc w:val="center"/>
          <w:tblLook w:val="04A0"/>
        </w:tblPrEx>
        <w:trPr>
          <w:jc w:val="center"/>
        </w:trPr>
        <w:tc>
          <w:tcPr>
            <w:tcW w:w="0" w:type="auto"/>
          </w:tcPr>
          <w:p w:rsidR="00604A48" w:rsidRPr="00604A48" w:rsidP="00604A48" w14:paraId="265C0B1C" w14:textId="77777777">
            <w:pPr>
              <w:pStyle w:val="a23"/>
              <w:tabs>
                <w:tab w:val="clear" w:pos="340"/>
              </w:tabs>
              <w:spacing w:before="40" w:after="40" w:line="240" w:lineRule="atLeast"/>
              <w:rPr>
                <w:rStyle w:val="a4"/>
                <w:sz w:val="18"/>
                <w:szCs w:val="18"/>
                <w:rtl/>
              </w:rPr>
            </w:pPr>
            <w:r w:rsidRPr="00604A48">
              <w:rPr>
                <w:rStyle w:val="a4"/>
                <w:sz w:val="18"/>
                <w:szCs w:val="18"/>
                <w:rtl/>
              </w:rPr>
              <w:t>2019</w:t>
            </w:r>
          </w:p>
        </w:tc>
        <w:tc>
          <w:tcPr>
            <w:tcW w:w="0" w:type="auto"/>
          </w:tcPr>
          <w:p w:rsidR="00604A48" w:rsidRPr="00604A48" w:rsidP="00604A48" w14:paraId="3422FA14" w14:textId="77777777">
            <w:pPr>
              <w:pStyle w:val="a23"/>
              <w:tabs>
                <w:tab w:val="clear" w:pos="340"/>
              </w:tabs>
              <w:spacing w:before="40" w:after="40" w:line="240" w:lineRule="atLeast"/>
              <w:rPr>
                <w:rStyle w:val="a4"/>
                <w:sz w:val="18"/>
                <w:szCs w:val="18"/>
                <w:rtl/>
              </w:rPr>
            </w:pPr>
            <w:r w:rsidRPr="00604A48">
              <w:rPr>
                <w:rStyle w:val="a4"/>
                <w:sz w:val="18"/>
                <w:szCs w:val="18"/>
                <w:rtl/>
              </w:rPr>
              <w:t>חיצוני</w:t>
            </w:r>
          </w:p>
        </w:tc>
        <w:tc>
          <w:tcPr>
            <w:tcW w:w="0" w:type="auto"/>
          </w:tcPr>
          <w:p w:rsidR="00604A48" w:rsidRPr="00604A48" w:rsidP="00604A48" w14:paraId="3CE0A0FD" w14:textId="77777777">
            <w:pPr>
              <w:pStyle w:val="a23"/>
              <w:tabs>
                <w:tab w:val="clear" w:pos="340"/>
              </w:tabs>
              <w:spacing w:before="40" w:after="40" w:line="240" w:lineRule="atLeast"/>
              <w:rPr>
                <w:rStyle w:val="a4"/>
                <w:sz w:val="18"/>
                <w:szCs w:val="18"/>
                <w:rtl/>
              </w:rPr>
            </w:pPr>
            <w:r w:rsidRPr="00604A48">
              <w:rPr>
                <w:rStyle w:val="a4"/>
                <w:sz w:val="18"/>
                <w:szCs w:val="18"/>
                <w:rtl/>
              </w:rPr>
              <w:t>14</w:t>
            </w:r>
          </w:p>
        </w:tc>
      </w:tr>
    </w:tbl>
    <w:p w:rsidR="003A28BA" w:rsidRPr="00E92A4D" w:rsidP="00604A48" w14:paraId="4283BC85" w14:textId="77777777">
      <w:pPr>
        <w:pStyle w:val="a5"/>
        <w:spacing w:before="240" w:after="120" w:line="320" w:lineRule="atLeast"/>
        <w:rPr>
          <w:rFonts w:ascii="Tahoma" w:hAnsi="Tahoma" w:cs="Tahoma"/>
          <w:sz w:val="20"/>
          <w:szCs w:val="20"/>
          <w:rtl/>
        </w:rPr>
      </w:pPr>
      <w:r w:rsidRPr="00E92A4D">
        <w:rPr>
          <w:rFonts w:ascii="Tahoma" w:hAnsi="Tahoma" w:cs="Tahoma"/>
          <w:sz w:val="20"/>
          <w:szCs w:val="20"/>
          <w:rtl/>
        </w:rPr>
        <w:t>משרד מבקר המדינה בדק באקראי 6 תהליכי גיוס בכירים מתוך 36 הליכים כאלה שהתקיימו בשנים 2016 - 2018. בבדיקה התגלו כמה ליקויים בתהליכי האיתור, שחזרו בכמה מכרזים:</w:t>
      </w:r>
    </w:p>
    <w:p w:rsidR="003A28BA" w:rsidRPr="008242D4" w:rsidP="001756C8" w14:paraId="52E40DC9" w14:textId="77777777">
      <w:pPr>
        <w:pStyle w:val="5"/>
        <w:rPr>
          <w:rtl/>
        </w:rPr>
      </w:pPr>
      <w:r w:rsidRPr="008242D4">
        <w:rPr>
          <w:rtl/>
        </w:rPr>
        <w:t>הרכב ועדת האיתור</w:t>
      </w:r>
    </w:p>
    <w:p w:rsidR="003A28BA" w:rsidRPr="00E92A4D" w:rsidP="00E92A4D" w14:paraId="11F1BF33"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בכל המקרים שנבדקו נמצא כי הרכב הוועדה לא תאם את נוהלי החברה למינוי עובדים בכירים מ-2012 ומ-2017.</w:t>
      </w:r>
    </w:p>
    <w:p w:rsidR="00604A48" w14:paraId="03F1B06C" w14:textId="77777777">
      <w:pPr>
        <w:bidi w:val="0"/>
        <w:spacing w:after="200" w:line="276" w:lineRule="auto"/>
        <w:rPr>
          <w:rFonts w:ascii="Tahoma" w:hAnsi="Tahoma" w:eastAsiaTheme="minorEastAsia" w:cs="Tahoma"/>
          <w:color w:val="365F91" w:themeColor="accent1" w:themeShade="BF"/>
          <w:szCs w:val="20"/>
          <w:rtl/>
        </w:rPr>
      </w:pPr>
      <w:r>
        <w:rPr>
          <w:b/>
          <w:bCs/>
          <w:rtl/>
        </w:rPr>
        <w:br w:type="page"/>
      </w:r>
    </w:p>
    <w:p w:rsidR="003A28BA" w:rsidRPr="008242D4" w:rsidP="00670849" w14:paraId="0240BF94" w14:textId="21CB00FD">
      <w:pPr>
        <w:pStyle w:val="a1"/>
        <w:rPr>
          <w:rtl/>
        </w:rPr>
      </w:pPr>
      <w:r w:rsidRPr="00604A48">
        <w:rPr>
          <w:b w:val="0"/>
          <w:bCs w:val="0"/>
          <w:rtl/>
        </w:rPr>
        <w:t xml:space="preserve">לוח 17: </w:t>
      </w:r>
      <w:r w:rsidRPr="008242D4">
        <w:rPr>
          <w:rtl/>
        </w:rPr>
        <w:t>הרכב ועדת האיתור ב</w:t>
      </w:r>
      <w:r>
        <w:rPr>
          <w:rtl/>
        </w:rPr>
        <w:t>-</w:t>
      </w:r>
      <w:r w:rsidRPr="008242D4">
        <w:rPr>
          <w:rtl/>
        </w:rPr>
        <w:t>3 תהליכים לגיוס בכירים שנבדקו</w:t>
      </w:r>
    </w:p>
    <w:tbl>
      <w:tblPr>
        <w:tblStyle w:val="TableGrid"/>
        <w:bidiVisual/>
        <w:tblW w:w="8207" w:type="dxa"/>
        <w:jc w:val="center"/>
        <w:tblBorders>
          <w:top w:val="single" w:sz="8" w:space="0" w:color="auto"/>
          <w:left w:val="single" w:sz="8" w:space="0" w:color="auto"/>
          <w:bottom w:val="single" w:sz="8" w:space="0" w:color="auto"/>
          <w:right w:val="single" w:sz="8" w:space="0" w:color="auto"/>
        </w:tblBorders>
        <w:tblLook w:val="04A0"/>
      </w:tblPr>
      <w:tblGrid>
        <w:gridCol w:w="1814"/>
        <w:gridCol w:w="1062"/>
        <w:gridCol w:w="2044"/>
        <w:gridCol w:w="1701"/>
        <w:gridCol w:w="1586"/>
      </w:tblGrid>
      <w:tr w14:paraId="22D35D08" w14:textId="77777777" w:rsidTr="00604A48">
        <w:tblPrEx>
          <w:tblW w:w="8207"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1814" w:type="dxa"/>
            <w:tcBorders>
              <w:top w:val="single" w:sz="8" w:space="0" w:color="auto"/>
              <w:bottom w:val="single" w:sz="8" w:space="0" w:color="auto"/>
            </w:tcBorders>
            <w:shd w:val="clear" w:color="auto" w:fill="C6D9F1"/>
            <w:vAlign w:val="bottom"/>
          </w:tcPr>
          <w:p w:rsidR="00604A48" w:rsidRPr="00604A48" w:rsidP="00604A48" w14:paraId="39F9036D" w14:textId="61621051">
            <w:pPr>
              <w:pStyle w:val="a23"/>
              <w:tabs>
                <w:tab w:val="clear" w:pos="340"/>
              </w:tabs>
              <w:spacing w:before="40" w:after="40" w:line="240" w:lineRule="atLeast"/>
              <w:rPr>
                <w:rStyle w:val="a4"/>
                <w:b/>
                <w:bCs/>
                <w:sz w:val="18"/>
                <w:szCs w:val="18"/>
                <w:rtl/>
              </w:rPr>
            </w:pPr>
            <w:r w:rsidRPr="00604A48">
              <w:rPr>
                <w:rStyle w:val="a4"/>
                <w:b/>
                <w:bCs/>
                <w:sz w:val="18"/>
                <w:szCs w:val="18"/>
                <w:rtl/>
              </w:rPr>
              <w:t xml:space="preserve">חבר ועדה </w:t>
            </w:r>
            <w:r w:rsidRPr="00604A48">
              <w:rPr>
                <w:rStyle w:val="a4"/>
                <w:b/>
                <w:bCs/>
                <w:sz w:val="18"/>
                <w:szCs w:val="18"/>
              </w:rPr>
              <w:br/>
            </w:r>
            <w:r w:rsidRPr="00604A48">
              <w:rPr>
                <w:rStyle w:val="a4"/>
                <w:b/>
                <w:bCs/>
                <w:sz w:val="18"/>
                <w:szCs w:val="18"/>
                <w:rtl/>
              </w:rPr>
              <w:t xml:space="preserve">נדרש לפי </w:t>
            </w:r>
            <w:r w:rsidRPr="00604A48">
              <w:rPr>
                <w:rStyle w:val="a4"/>
                <w:b/>
                <w:bCs/>
                <w:sz w:val="18"/>
                <w:szCs w:val="18"/>
              </w:rPr>
              <w:br/>
            </w:r>
            <w:r w:rsidRPr="00604A48">
              <w:rPr>
                <w:rStyle w:val="a4"/>
                <w:b/>
                <w:bCs/>
                <w:sz w:val="18"/>
                <w:szCs w:val="18"/>
                <w:rtl/>
              </w:rPr>
              <w:t xml:space="preserve">הנוהל לאיתור </w:t>
            </w:r>
            <w:r w:rsidRPr="00604A48">
              <w:rPr>
                <w:rStyle w:val="a4"/>
                <w:b/>
                <w:bCs/>
                <w:sz w:val="18"/>
                <w:szCs w:val="18"/>
              </w:rPr>
              <w:br/>
            </w:r>
            <w:r w:rsidRPr="00604A48">
              <w:rPr>
                <w:rStyle w:val="a4"/>
                <w:b/>
                <w:bCs/>
                <w:sz w:val="18"/>
                <w:szCs w:val="18"/>
                <w:rtl/>
              </w:rPr>
              <w:t xml:space="preserve">בכירים מ-2012 </w:t>
            </w:r>
          </w:p>
        </w:tc>
        <w:tc>
          <w:tcPr>
            <w:tcW w:w="0" w:type="auto"/>
            <w:tcBorders>
              <w:top w:val="single" w:sz="8" w:space="0" w:color="auto"/>
              <w:bottom w:val="single" w:sz="8" w:space="0" w:color="auto"/>
            </w:tcBorders>
            <w:shd w:val="clear" w:color="auto" w:fill="C6D9F1"/>
            <w:vAlign w:val="bottom"/>
          </w:tcPr>
          <w:p w:rsidR="00604A48" w:rsidRPr="00604A48" w:rsidP="00604A48" w14:paraId="210531E9" w14:textId="1179B06D">
            <w:pPr>
              <w:pStyle w:val="a23"/>
              <w:tabs>
                <w:tab w:val="clear" w:pos="340"/>
              </w:tabs>
              <w:spacing w:before="40" w:after="40" w:line="240" w:lineRule="atLeast"/>
              <w:rPr>
                <w:rStyle w:val="a4"/>
                <w:b/>
                <w:bCs/>
                <w:sz w:val="18"/>
                <w:szCs w:val="18"/>
                <w:rtl/>
              </w:rPr>
            </w:pPr>
            <w:r w:rsidRPr="00604A48">
              <w:rPr>
                <w:rStyle w:val="a4"/>
                <w:b/>
                <w:bCs/>
                <w:sz w:val="18"/>
                <w:szCs w:val="18"/>
                <w:rtl/>
              </w:rPr>
              <w:t xml:space="preserve">המנכ"ל / </w:t>
            </w:r>
            <w:r w:rsidRPr="00604A48">
              <w:rPr>
                <w:rStyle w:val="a4"/>
                <w:b/>
                <w:bCs/>
                <w:sz w:val="18"/>
                <w:szCs w:val="18"/>
              </w:rPr>
              <w:br/>
            </w:r>
            <w:r w:rsidRPr="00604A48">
              <w:rPr>
                <w:rStyle w:val="a4"/>
                <w:b/>
                <w:bCs/>
                <w:sz w:val="18"/>
                <w:szCs w:val="18"/>
                <w:rtl/>
              </w:rPr>
              <w:t xml:space="preserve">המשנה </w:t>
            </w:r>
            <w:r w:rsidRPr="00604A48">
              <w:rPr>
                <w:rStyle w:val="a4"/>
                <w:b/>
                <w:bCs/>
                <w:sz w:val="18"/>
                <w:szCs w:val="18"/>
                <w:rtl/>
              </w:rPr>
              <w:br/>
              <w:t>למנכ"ל</w:t>
            </w:r>
          </w:p>
        </w:tc>
        <w:tc>
          <w:tcPr>
            <w:tcW w:w="0" w:type="auto"/>
            <w:tcBorders>
              <w:top w:val="single" w:sz="8" w:space="0" w:color="auto"/>
              <w:bottom w:val="single" w:sz="8" w:space="0" w:color="auto"/>
            </w:tcBorders>
            <w:shd w:val="clear" w:color="auto" w:fill="C6D9F1"/>
            <w:vAlign w:val="bottom"/>
          </w:tcPr>
          <w:p w:rsidR="00604A48" w:rsidRPr="00604A48" w:rsidP="00604A48" w14:paraId="5F586BCB" w14:textId="1E42E018">
            <w:pPr>
              <w:pStyle w:val="a23"/>
              <w:tabs>
                <w:tab w:val="clear" w:pos="340"/>
              </w:tabs>
              <w:spacing w:before="40" w:after="40" w:line="240" w:lineRule="atLeast"/>
              <w:rPr>
                <w:rStyle w:val="a4"/>
                <w:b/>
                <w:bCs/>
                <w:sz w:val="18"/>
                <w:szCs w:val="18"/>
                <w:rtl/>
              </w:rPr>
            </w:pPr>
            <w:r w:rsidRPr="00604A48">
              <w:rPr>
                <w:rStyle w:val="a4"/>
                <w:b/>
                <w:bCs/>
                <w:sz w:val="18"/>
                <w:szCs w:val="18"/>
                <w:rtl/>
              </w:rPr>
              <w:t xml:space="preserve">סמנכ"ל ארגון </w:t>
            </w:r>
            <w:r w:rsidRPr="00604A48">
              <w:rPr>
                <w:rStyle w:val="a4"/>
                <w:b/>
                <w:bCs/>
                <w:sz w:val="18"/>
                <w:szCs w:val="18"/>
              </w:rPr>
              <w:br/>
            </w:r>
            <w:r w:rsidRPr="00604A48">
              <w:rPr>
                <w:rStyle w:val="a4"/>
                <w:b/>
                <w:bCs/>
                <w:sz w:val="18"/>
                <w:szCs w:val="18"/>
                <w:rtl/>
              </w:rPr>
              <w:t>ומינהל</w:t>
            </w:r>
            <w:r w:rsidRPr="00604A48">
              <w:rPr>
                <w:rStyle w:val="a4"/>
                <w:b/>
                <w:bCs/>
                <w:sz w:val="18"/>
                <w:szCs w:val="18"/>
                <w:rtl/>
              </w:rPr>
              <w:t xml:space="preserve"> / מנהל אגף </w:t>
            </w:r>
            <w:r w:rsidRPr="00604A48">
              <w:rPr>
                <w:rStyle w:val="a4"/>
                <w:b/>
                <w:bCs/>
                <w:sz w:val="18"/>
                <w:szCs w:val="18"/>
              </w:rPr>
              <w:br/>
            </w:r>
            <w:r w:rsidRPr="00604A48">
              <w:rPr>
                <w:rStyle w:val="a4"/>
                <w:b/>
                <w:bCs/>
                <w:sz w:val="18"/>
                <w:szCs w:val="18"/>
                <w:rtl/>
              </w:rPr>
              <w:t xml:space="preserve">משאבי אנוש / מנהל </w:t>
            </w:r>
            <w:r w:rsidRPr="00604A48">
              <w:rPr>
                <w:rStyle w:val="a4"/>
                <w:b/>
                <w:bCs/>
                <w:sz w:val="18"/>
                <w:szCs w:val="18"/>
              </w:rPr>
              <w:br/>
            </w:r>
            <w:r w:rsidRPr="00604A48">
              <w:rPr>
                <w:rStyle w:val="a4"/>
                <w:b/>
                <w:bCs/>
                <w:sz w:val="18"/>
                <w:szCs w:val="18"/>
                <w:rtl/>
              </w:rPr>
              <w:t>מחלקת משאבי אנוש</w:t>
            </w:r>
          </w:p>
        </w:tc>
        <w:tc>
          <w:tcPr>
            <w:tcW w:w="1701" w:type="dxa"/>
            <w:tcBorders>
              <w:top w:val="single" w:sz="8" w:space="0" w:color="auto"/>
              <w:bottom w:val="single" w:sz="8" w:space="0" w:color="auto"/>
            </w:tcBorders>
            <w:shd w:val="clear" w:color="auto" w:fill="C6D9F1"/>
            <w:vAlign w:val="bottom"/>
          </w:tcPr>
          <w:p w:rsidR="00604A48" w:rsidRPr="00604A48" w:rsidP="00604A48" w14:paraId="5E2C34C5" w14:textId="66941029">
            <w:pPr>
              <w:pStyle w:val="a23"/>
              <w:tabs>
                <w:tab w:val="clear" w:pos="340"/>
              </w:tabs>
              <w:spacing w:before="40" w:after="40" w:line="240" w:lineRule="atLeast"/>
              <w:rPr>
                <w:rStyle w:val="a4"/>
                <w:b/>
                <w:bCs/>
                <w:sz w:val="18"/>
                <w:szCs w:val="18"/>
                <w:rtl/>
              </w:rPr>
            </w:pPr>
            <w:r w:rsidRPr="00604A48">
              <w:rPr>
                <w:rStyle w:val="a4"/>
                <w:b/>
                <w:bCs/>
                <w:sz w:val="18"/>
                <w:szCs w:val="18"/>
                <w:rtl/>
              </w:rPr>
              <w:t xml:space="preserve">סמנכ"ל רלוונטי </w:t>
            </w:r>
            <w:r w:rsidRPr="00604A48">
              <w:rPr>
                <w:rStyle w:val="a4"/>
                <w:b/>
                <w:bCs/>
                <w:sz w:val="18"/>
                <w:szCs w:val="18"/>
                <w:rtl/>
              </w:rPr>
              <w:br/>
              <w:t xml:space="preserve">לתפקיד </w:t>
            </w:r>
            <w:r w:rsidRPr="00604A48">
              <w:rPr>
                <w:rStyle w:val="a4"/>
                <w:b/>
                <w:bCs/>
                <w:sz w:val="18"/>
                <w:szCs w:val="18"/>
              </w:rPr>
              <w:br/>
            </w:r>
            <w:r w:rsidRPr="00604A48">
              <w:rPr>
                <w:rStyle w:val="a4"/>
                <w:b/>
                <w:bCs/>
                <w:sz w:val="18"/>
                <w:szCs w:val="18"/>
                <w:rtl/>
              </w:rPr>
              <w:t xml:space="preserve">המבוקש / </w:t>
            </w:r>
            <w:r w:rsidRPr="00604A48">
              <w:rPr>
                <w:rStyle w:val="a4"/>
                <w:b/>
                <w:bCs/>
                <w:sz w:val="18"/>
                <w:szCs w:val="18"/>
                <w:rtl/>
              </w:rPr>
              <w:br/>
              <w:t>מנהל אגף מטעמו</w:t>
            </w:r>
          </w:p>
        </w:tc>
        <w:tc>
          <w:tcPr>
            <w:tcW w:w="0" w:type="auto"/>
            <w:tcBorders>
              <w:top w:val="single" w:sz="8" w:space="0" w:color="auto"/>
              <w:bottom w:val="single" w:sz="8" w:space="0" w:color="auto"/>
            </w:tcBorders>
            <w:shd w:val="clear" w:color="auto" w:fill="C6D9F1"/>
            <w:vAlign w:val="bottom"/>
          </w:tcPr>
          <w:p w:rsidR="00604A48" w:rsidRPr="00604A48" w:rsidP="00604A48" w14:paraId="60F1443A" w14:textId="593CEDBF">
            <w:pPr>
              <w:pStyle w:val="a23"/>
              <w:tabs>
                <w:tab w:val="clear" w:pos="340"/>
              </w:tabs>
              <w:spacing w:before="40" w:after="40" w:line="240" w:lineRule="atLeast"/>
              <w:rPr>
                <w:rStyle w:val="a4"/>
                <w:b/>
                <w:bCs/>
                <w:sz w:val="18"/>
                <w:szCs w:val="18"/>
                <w:rtl/>
              </w:rPr>
            </w:pPr>
            <w:r w:rsidRPr="00604A48">
              <w:rPr>
                <w:rStyle w:val="a4"/>
                <w:b/>
                <w:bCs/>
                <w:sz w:val="18"/>
                <w:szCs w:val="18"/>
                <w:rtl/>
              </w:rPr>
              <w:t xml:space="preserve">מזכיר החברה </w:t>
            </w:r>
            <w:r w:rsidRPr="00604A48">
              <w:rPr>
                <w:rStyle w:val="a4"/>
                <w:b/>
                <w:bCs/>
                <w:sz w:val="18"/>
                <w:szCs w:val="18"/>
              </w:rPr>
              <w:br/>
            </w:r>
            <w:r w:rsidRPr="00604A48">
              <w:rPr>
                <w:rStyle w:val="a4"/>
                <w:b/>
                <w:bCs/>
                <w:sz w:val="18"/>
                <w:szCs w:val="18"/>
                <w:rtl/>
              </w:rPr>
              <w:t xml:space="preserve">או ראש מטה </w:t>
            </w:r>
            <w:r w:rsidRPr="00604A48">
              <w:rPr>
                <w:rStyle w:val="a4"/>
                <w:b/>
                <w:bCs/>
                <w:sz w:val="18"/>
                <w:szCs w:val="18"/>
                <w:rtl/>
              </w:rPr>
              <w:br/>
              <w:t>המנכ"ל</w:t>
            </w:r>
          </w:p>
        </w:tc>
      </w:tr>
      <w:tr w14:paraId="57344697" w14:textId="77777777" w:rsidTr="00604A48">
        <w:tblPrEx>
          <w:tblW w:w="8207" w:type="dxa"/>
          <w:jc w:val="center"/>
          <w:tblLook w:val="04A0"/>
        </w:tblPrEx>
        <w:trPr>
          <w:jc w:val="center"/>
        </w:trPr>
        <w:tc>
          <w:tcPr>
            <w:tcW w:w="1814" w:type="dxa"/>
            <w:tcBorders>
              <w:top w:val="single" w:sz="8" w:space="0" w:color="auto"/>
            </w:tcBorders>
          </w:tcPr>
          <w:p w:rsidR="00604A48" w:rsidRPr="00604A48" w:rsidP="00604A48" w14:paraId="21A4CE54" w14:textId="783650F4">
            <w:pPr>
              <w:pStyle w:val="a23"/>
              <w:tabs>
                <w:tab w:val="clear" w:pos="340"/>
              </w:tabs>
              <w:spacing w:before="40" w:after="40" w:line="240" w:lineRule="atLeast"/>
              <w:rPr>
                <w:rStyle w:val="a4"/>
                <w:sz w:val="18"/>
                <w:szCs w:val="18"/>
                <w:rtl/>
              </w:rPr>
            </w:pPr>
            <w:r w:rsidRPr="00604A48">
              <w:rPr>
                <w:rStyle w:val="a4"/>
                <w:sz w:val="18"/>
                <w:szCs w:val="18"/>
                <w:rtl/>
              </w:rPr>
              <w:t>תהליך גיוס</w:t>
            </w:r>
            <w:r>
              <w:rPr>
                <w:rStyle w:val="a4"/>
                <w:rFonts w:hint="cs"/>
                <w:sz w:val="18"/>
                <w:szCs w:val="18"/>
                <w:rtl/>
              </w:rPr>
              <w:t xml:space="preserve"> </w:t>
            </w:r>
            <w:r w:rsidRPr="00604A48">
              <w:rPr>
                <w:rStyle w:val="a4"/>
                <w:sz w:val="18"/>
                <w:szCs w:val="18"/>
                <w:rtl/>
              </w:rPr>
              <w:t>בכיר א'</w:t>
            </w:r>
          </w:p>
        </w:tc>
        <w:tc>
          <w:tcPr>
            <w:tcW w:w="0" w:type="auto"/>
            <w:tcBorders>
              <w:top w:val="single" w:sz="8" w:space="0" w:color="auto"/>
            </w:tcBorders>
          </w:tcPr>
          <w:p w:rsidR="00604A48" w:rsidRPr="00604A48" w:rsidP="00604A48" w14:paraId="4A8C3EDD" w14:textId="77777777">
            <w:pPr>
              <w:pStyle w:val="a23"/>
              <w:tabs>
                <w:tab w:val="clear" w:pos="340"/>
              </w:tabs>
              <w:spacing w:before="40" w:after="40" w:line="240" w:lineRule="atLeast"/>
              <w:rPr>
                <w:rStyle w:val="a4"/>
                <w:sz w:val="18"/>
                <w:szCs w:val="18"/>
                <w:rtl/>
              </w:rPr>
            </w:pPr>
            <w:r w:rsidRPr="00604A48">
              <w:rPr>
                <w:rStyle w:val="a4"/>
                <w:sz w:val="18"/>
                <w:szCs w:val="18"/>
              </w:rPr>
              <w:t>V</w:t>
            </w:r>
          </w:p>
        </w:tc>
        <w:tc>
          <w:tcPr>
            <w:tcW w:w="0" w:type="auto"/>
            <w:tcBorders>
              <w:top w:val="single" w:sz="8" w:space="0" w:color="auto"/>
            </w:tcBorders>
          </w:tcPr>
          <w:p w:rsidR="00604A48" w:rsidRPr="00604A48" w:rsidP="00604A48" w14:paraId="01546FAB" w14:textId="77777777">
            <w:pPr>
              <w:pStyle w:val="a23"/>
              <w:tabs>
                <w:tab w:val="clear" w:pos="340"/>
              </w:tabs>
              <w:spacing w:before="40" w:after="40" w:line="240" w:lineRule="atLeast"/>
              <w:rPr>
                <w:rStyle w:val="a4"/>
                <w:sz w:val="18"/>
                <w:szCs w:val="18"/>
                <w:rtl/>
              </w:rPr>
            </w:pPr>
            <w:r w:rsidRPr="00604A48">
              <w:rPr>
                <w:rStyle w:val="a4"/>
                <w:sz w:val="18"/>
                <w:szCs w:val="18"/>
              </w:rPr>
              <w:t>V</w:t>
            </w:r>
          </w:p>
        </w:tc>
        <w:tc>
          <w:tcPr>
            <w:tcW w:w="1701" w:type="dxa"/>
            <w:tcBorders>
              <w:top w:val="single" w:sz="8" w:space="0" w:color="auto"/>
            </w:tcBorders>
          </w:tcPr>
          <w:p w:rsidR="00604A48" w:rsidRPr="00604A48" w:rsidP="00604A48" w14:paraId="1F4C9C42" w14:textId="77777777">
            <w:pPr>
              <w:pStyle w:val="a23"/>
              <w:tabs>
                <w:tab w:val="clear" w:pos="340"/>
              </w:tabs>
              <w:spacing w:before="40" w:after="40" w:line="240" w:lineRule="atLeast"/>
              <w:rPr>
                <w:rStyle w:val="a4"/>
                <w:sz w:val="18"/>
                <w:szCs w:val="18"/>
                <w:rtl/>
              </w:rPr>
            </w:pPr>
            <w:r w:rsidRPr="00604A48">
              <w:rPr>
                <w:rStyle w:val="a4"/>
                <w:sz w:val="18"/>
                <w:szCs w:val="18"/>
              </w:rPr>
              <w:t>X</w:t>
            </w:r>
          </w:p>
        </w:tc>
        <w:tc>
          <w:tcPr>
            <w:tcW w:w="0" w:type="auto"/>
            <w:tcBorders>
              <w:top w:val="single" w:sz="8" w:space="0" w:color="auto"/>
            </w:tcBorders>
          </w:tcPr>
          <w:p w:rsidR="00604A48" w:rsidRPr="00604A48" w:rsidP="00604A48" w14:paraId="59135F1A" w14:textId="77777777">
            <w:pPr>
              <w:pStyle w:val="a23"/>
              <w:tabs>
                <w:tab w:val="clear" w:pos="340"/>
              </w:tabs>
              <w:spacing w:before="40" w:after="40" w:line="240" w:lineRule="atLeast"/>
              <w:rPr>
                <w:rStyle w:val="a4"/>
                <w:sz w:val="18"/>
                <w:szCs w:val="18"/>
                <w:rtl/>
              </w:rPr>
            </w:pPr>
            <w:r w:rsidRPr="00604A48">
              <w:rPr>
                <w:rStyle w:val="a4"/>
                <w:sz w:val="18"/>
                <w:szCs w:val="18"/>
              </w:rPr>
              <w:t>X</w:t>
            </w:r>
          </w:p>
        </w:tc>
      </w:tr>
      <w:tr w14:paraId="0B121BB6" w14:textId="77777777" w:rsidTr="00604A48">
        <w:tblPrEx>
          <w:tblW w:w="8207" w:type="dxa"/>
          <w:jc w:val="center"/>
          <w:tblLook w:val="04A0"/>
        </w:tblPrEx>
        <w:trPr>
          <w:jc w:val="center"/>
        </w:trPr>
        <w:tc>
          <w:tcPr>
            <w:tcW w:w="1814" w:type="dxa"/>
          </w:tcPr>
          <w:p w:rsidR="00604A48" w:rsidRPr="00604A48" w:rsidP="00604A48" w14:paraId="0B8504CC" w14:textId="56CC9767">
            <w:pPr>
              <w:pStyle w:val="a23"/>
              <w:tabs>
                <w:tab w:val="clear" w:pos="340"/>
              </w:tabs>
              <w:spacing w:before="40" w:after="40" w:line="240" w:lineRule="atLeast"/>
              <w:rPr>
                <w:rStyle w:val="a4"/>
                <w:sz w:val="18"/>
                <w:szCs w:val="18"/>
                <w:rtl/>
              </w:rPr>
            </w:pPr>
            <w:r w:rsidRPr="00604A48">
              <w:rPr>
                <w:rStyle w:val="a4"/>
                <w:sz w:val="18"/>
                <w:szCs w:val="18"/>
                <w:rtl/>
              </w:rPr>
              <w:t>תהליך גיוס</w:t>
            </w:r>
            <w:r>
              <w:rPr>
                <w:rStyle w:val="a4"/>
                <w:rFonts w:hint="cs"/>
                <w:sz w:val="18"/>
                <w:szCs w:val="18"/>
                <w:rtl/>
              </w:rPr>
              <w:t xml:space="preserve"> </w:t>
            </w:r>
            <w:r w:rsidRPr="00604A48">
              <w:rPr>
                <w:rStyle w:val="a4"/>
                <w:sz w:val="18"/>
                <w:szCs w:val="18"/>
                <w:rtl/>
              </w:rPr>
              <w:t>בכיר ב'</w:t>
            </w:r>
          </w:p>
        </w:tc>
        <w:tc>
          <w:tcPr>
            <w:tcW w:w="0" w:type="auto"/>
          </w:tcPr>
          <w:p w:rsidR="00604A48" w:rsidRPr="00604A48" w:rsidP="00604A48" w14:paraId="0915B5D8" w14:textId="77777777">
            <w:pPr>
              <w:pStyle w:val="a23"/>
              <w:tabs>
                <w:tab w:val="clear" w:pos="340"/>
              </w:tabs>
              <w:spacing w:before="40" w:after="40" w:line="240" w:lineRule="atLeast"/>
              <w:rPr>
                <w:rStyle w:val="a4"/>
                <w:sz w:val="18"/>
                <w:szCs w:val="18"/>
                <w:rtl/>
              </w:rPr>
            </w:pPr>
            <w:r w:rsidRPr="00604A48">
              <w:rPr>
                <w:rStyle w:val="a4"/>
                <w:sz w:val="18"/>
                <w:szCs w:val="18"/>
              </w:rPr>
              <w:t>V</w:t>
            </w:r>
          </w:p>
        </w:tc>
        <w:tc>
          <w:tcPr>
            <w:tcW w:w="0" w:type="auto"/>
          </w:tcPr>
          <w:p w:rsidR="00604A48" w:rsidRPr="00604A48" w:rsidP="00604A48" w14:paraId="20EDC7A2" w14:textId="77777777">
            <w:pPr>
              <w:pStyle w:val="a23"/>
              <w:tabs>
                <w:tab w:val="clear" w:pos="340"/>
              </w:tabs>
              <w:spacing w:before="40" w:after="40" w:line="240" w:lineRule="atLeast"/>
              <w:rPr>
                <w:rStyle w:val="a4"/>
                <w:sz w:val="18"/>
                <w:szCs w:val="18"/>
                <w:rtl/>
              </w:rPr>
            </w:pPr>
            <w:r w:rsidRPr="00604A48">
              <w:rPr>
                <w:rStyle w:val="a4"/>
                <w:sz w:val="18"/>
                <w:szCs w:val="18"/>
              </w:rPr>
              <w:t>V</w:t>
            </w:r>
          </w:p>
        </w:tc>
        <w:tc>
          <w:tcPr>
            <w:tcW w:w="1701" w:type="dxa"/>
          </w:tcPr>
          <w:p w:rsidR="00604A48" w:rsidRPr="00604A48" w:rsidP="00604A48" w14:paraId="5D10531D" w14:textId="77777777">
            <w:pPr>
              <w:pStyle w:val="a23"/>
              <w:tabs>
                <w:tab w:val="clear" w:pos="340"/>
              </w:tabs>
              <w:spacing w:before="40" w:after="40" w:line="240" w:lineRule="atLeast"/>
              <w:rPr>
                <w:rStyle w:val="a4"/>
                <w:sz w:val="18"/>
                <w:szCs w:val="18"/>
                <w:rtl/>
              </w:rPr>
            </w:pPr>
            <w:r w:rsidRPr="00604A48">
              <w:rPr>
                <w:rStyle w:val="a4"/>
                <w:sz w:val="18"/>
                <w:szCs w:val="18"/>
              </w:rPr>
              <w:t>X</w:t>
            </w:r>
          </w:p>
        </w:tc>
        <w:tc>
          <w:tcPr>
            <w:tcW w:w="0" w:type="auto"/>
          </w:tcPr>
          <w:p w:rsidR="00604A48" w:rsidRPr="00604A48" w:rsidP="00604A48" w14:paraId="56516164" w14:textId="499B0911">
            <w:pPr>
              <w:pStyle w:val="a23"/>
              <w:tabs>
                <w:tab w:val="clear" w:pos="340"/>
              </w:tabs>
              <w:spacing w:before="40" w:after="40" w:line="240" w:lineRule="atLeast"/>
              <w:rPr>
                <w:rStyle w:val="a4"/>
                <w:sz w:val="18"/>
                <w:szCs w:val="18"/>
                <w:rtl/>
              </w:rPr>
            </w:pPr>
            <w:r w:rsidRPr="00604A48">
              <w:rPr>
                <w:rStyle w:val="a4"/>
                <w:sz w:val="18"/>
                <w:szCs w:val="18"/>
                <w:rtl/>
              </w:rPr>
              <w:t xml:space="preserve">לא השתתף ברוב </w:t>
            </w:r>
            <w:r>
              <w:rPr>
                <w:rStyle w:val="a4"/>
                <w:sz w:val="18"/>
                <w:szCs w:val="18"/>
              </w:rPr>
              <w:br/>
            </w:r>
            <w:r w:rsidRPr="00604A48">
              <w:rPr>
                <w:rStyle w:val="a4"/>
                <w:sz w:val="18"/>
                <w:szCs w:val="18"/>
                <w:rtl/>
              </w:rPr>
              <w:t xml:space="preserve">ישיבות ועדת </w:t>
            </w:r>
            <w:r>
              <w:rPr>
                <w:rStyle w:val="a4"/>
                <w:sz w:val="18"/>
                <w:szCs w:val="18"/>
                <w:rtl/>
              </w:rPr>
              <w:br/>
            </w:r>
            <w:r w:rsidRPr="00604A48">
              <w:rPr>
                <w:rStyle w:val="a4"/>
                <w:sz w:val="18"/>
                <w:szCs w:val="18"/>
                <w:rtl/>
              </w:rPr>
              <w:t>האיתור</w:t>
            </w:r>
          </w:p>
        </w:tc>
      </w:tr>
      <w:tr w14:paraId="78C148EC" w14:textId="77777777" w:rsidTr="00604A48">
        <w:tblPrEx>
          <w:tblW w:w="8207" w:type="dxa"/>
          <w:jc w:val="center"/>
          <w:tblLook w:val="04A0"/>
        </w:tblPrEx>
        <w:trPr>
          <w:jc w:val="center"/>
        </w:trPr>
        <w:tc>
          <w:tcPr>
            <w:tcW w:w="1814" w:type="dxa"/>
          </w:tcPr>
          <w:p w:rsidR="00604A48" w:rsidRPr="00604A48" w:rsidP="00604A48" w14:paraId="50BDDB8D" w14:textId="01D92084">
            <w:pPr>
              <w:pStyle w:val="a23"/>
              <w:tabs>
                <w:tab w:val="clear" w:pos="340"/>
              </w:tabs>
              <w:spacing w:before="40" w:after="40" w:line="240" w:lineRule="atLeast"/>
              <w:rPr>
                <w:rStyle w:val="a4"/>
                <w:sz w:val="18"/>
                <w:szCs w:val="18"/>
                <w:rtl/>
              </w:rPr>
            </w:pPr>
            <w:r w:rsidRPr="00604A48">
              <w:rPr>
                <w:rStyle w:val="a4"/>
                <w:sz w:val="18"/>
                <w:szCs w:val="18"/>
                <w:rtl/>
              </w:rPr>
              <w:t>תהליך גיוס</w:t>
            </w:r>
            <w:r>
              <w:rPr>
                <w:rStyle w:val="a4"/>
                <w:rFonts w:hint="cs"/>
                <w:sz w:val="18"/>
                <w:szCs w:val="18"/>
                <w:rtl/>
              </w:rPr>
              <w:t xml:space="preserve"> </w:t>
            </w:r>
            <w:r w:rsidRPr="00604A48">
              <w:rPr>
                <w:rStyle w:val="a4"/>
                <w:sz w:val="18"/>
                <w:szCs w:val="18"/>
                <w:rtl/>
              </w:rPr>
              <w:t>בכיר ה'</w:t>
            </w:r>
          </w:p>
        </w:tc>
        <w:tc>
          <w:tcPr>
            <w:tcW w:w="0" w:type="auto"/>
          </w:tcPr>
          <w:p w:rsidR="00604A48" w:rsidRPr="00604A48" w:rsidP="00604A48" w14:paraId="1E9C802C" w14:textId="77777777">
            <w:pPr>
              <w:pStyle w:val="a23"/>
              <w:tabs>
                <w:tab w:val="clear" w:pos="340"/>
              </w:tabs>
              <w:spacing w:before="40" w:after="40" w:line="240" w:lineRule="atLeast"/>
              <w:rPr>
                <w:rStyle w:val="a4"/>
                <w:sz w:val="18"/>
                <w:szCs w:val="18"/>
                <w:rtl/>
              </w:rPr>
            </w:pPr>
            <w:r w:rsidRPr="00604A48">
              <w:rPr>
                <w:rStyle w:val="a4"/>
                <w:sz w:val="18"/>
                <w:szCs w:val="18"/>
              </w:rPr>
              <w:t>V</w:t>
            </w:r>
          </w:p>
        </w:tc>
        <w:tc>
          <w:tcPr>
            <w:tcW w:w="0" w:type="auto"/>
          </w:tcPr>
          <w:p w:rsidR="00604A48" w:rsidRPr="00604A48" w:rsidP="00604A48" w14:paraId="74EDEA8D" w14:textId="77777777">
            <w:pPr>
              <w:pStyle w:val="a23"/>
              <w:tabs>
                <w:tab w:val="clear" w:pos="340"/>
              </w:tabs>
              <w:spacing w:before="40" w:after="40" w:line="240" w:lineRule="atLeast"/>
              <w:rPr>
                <w:rStyle w:val="a4"/>
                <w:sz w:val="18"/>
                <w:szCs w:val="18"/>
                <w:rtl/>
              </w:rPr>
            </w:pPr>
            <w:r w:rsidRPr="00604A48">
              <w:rPr>
                <w:rStyle w:val="a4"/>
                <w:sz w:val="18"/>
                <w:szCs w:val="18"/>
              </w:rPr>
              <w:t>V</w:t>
            </w:r>
          </w:p>
        </w:tc>
        <w:tc>
          <w:tcPr>
            <w:tcW w:w="1701" w:type="dxa"/>
          </w:tcPr>
          <w:p w:rsidR="00604A48" w:rsidRPr="00604A48" w:rsidP="00604A48" w14:paraId="664C29DE" w14:textId="77777777">
            <w:pPr>
              <w:pStyle w:val="a23"/>
              <w:tabs>
                <w:tab w:val="clear" w:pos="340"/>
              </w:tabs>
              <w:spacing w:before="40" w:after="40" w:line="240" w:lineRule="atLeast"/>
              <w:rPr>
                <w:rStyle w:val="a4"/>
                <w:sz w:val="18"/>
                <w:szCs w:val="18"/>
                <w:rtl/>
              </w:rPr>
            </w:pPr>
            <w:r w:rsidRPr="00604A48">
              <w:rPr>
                <w:rStyle w:val="a4"/>
                <w:sz w:val="18"/>
                <w:szCs w:val="18"/>
              </w:rPr>
              <w:t>X</w:t>
            </w:r>
          </w:p>
        </w:tc>
        <w:tc>
          <w:tcPr>
            <w:tcW w:w="0" w:type="auto"/>
          </w:tcPr>
          <w:p w:rsidR="00604A48" w:rsidRPr="00604A48" w:rsidP="00604A48" w14:paraId="12EF133A" w14:textId="77777777">
            <w:pPr>
              <w:pStyle w:val="a23"/>
              <w:tabs>
                <w:tab w:val="clear" w:pos="340"/>
              </w:tabs>
              <w:spacing w:before="40" w:after="40" w:line="240" w:lineRule="atLeast"/>
              <w:rPr>
                <w:rStyle w:val="a4"/>
                <w:sz w:val="18"/>
                <w:szCs w:val="18"/>
                <w:rtl/>
              </w:rPr>
            </w:pPr>
            <w:r w:rsidRPr="00604A48">
              <w:rPr>
                <w:rStyle w:val="a4"/>
                <w:sz w:val="18"/>
                <w:szCs w:val="18"/>
              </w:rPr>
              <w:t>X</w:t>
            </w:r>
          </w:p>
        </w:tc>
      </w:tr>
    </w:tbl>
    <w:p w:rsidR="003A28BA" w:rsidRPr="008242D4" w:rsidP="00670849" w14:paraId="79AB1360"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33134E4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הנוהל למינוי בכירים מ-2012 קובע כי בראש הוועדה יעמוד המנכ"ל, ובהיעדרו המשנה למנכ"ל, וכי חבריה יהיו: סמנכ"ל ארגון </w:t>
      </w:r>
      <w:r w:rsidRPr="00E92A4D">
        <w:rPr>
          <w:rFonts w:ascii="Tahoma" w:hAnsi="Tahoma" w:cs="Tahoma"/>
          <w:sz w:val="20"/>
          <w:szCs w:val="20"/>
          <w:rtl/>
        </w:rPr>
        <w:t>ומינהל</w:t>
      </w:r>
      <w:r w:rsidRPr="00E92A4D">
        <w:rPr>
          <w:rFonts w:ascii="Tahoma" w:hAnsi="Tahoma" w:cs="Tahoma"/>
          <w:sz w:val="20"/>
          <w:szCs w:val="20"/>
          <w:rtl/>
        </w:rPr>
        <w:t xml:space="preserve"> או מנהל אגף משאבי אנוש או מנהל מחלקת משאבי אנוש, סמנכ"ל רלוונטי לתפקיד המבוקש או מנהל אגף מטעמו, ומזכיר החברה או ראש מטה המנכ"ל. על פי הנוהל, היועץ המשפטי של החברה או עורך דין מטעמו ילווה את הוועדה בהליכי האיתור לתפקידים בכירים. שלושה מתוך החמישה ישמשו מניין חוקי של ועדת האיתור, ובלבד שינכחו בדיון מנכ"ל או משנה למנכ"ל; סמנכ"ל ארגון </w:t>
      </w:r>
      <w:r w:rsidRPr="00E92A4D">
        <w:rPr>
          <w:rFonts w:ascii="Tahoma" w:hAnsi="Tahoma" w:cs="Tahoma"/>
          <w:sz w:val="20"/>
          <w:szCs w:val="20"/>
          <w:rtl/>
        </w:rPr>
        <w:t>ומינהל</w:t>
      </w:r>
      <w:r w:rsidRPr="00E92A4D">
        <w:rPr>
          <w:rFonts w:ascii="Tahoma" w:hAnsi="Tahoma" w:cs="Tahoma"/>
          <w:sz w:val="20"/>
          <w:szCs w:val="20"/>
          <w:rtl/>
        </w:rPr>
        <w:t xml:space="preserve"> או מנהל אגף משאבי אנוש ועוד אחד מהחברים האחרים.</w:t>
      </w:r>
    </w:p>
    <w:p w:rsidR="003A28BA" w:rsidRPr="008242D4" w:rsidP="00670849" w14:paraId="06AEABC6" w14:textId="77777777">
      <w:pPr>
        <w:pStyle w:val="RESHET"/>
        <w:rPr>
          <w:rtl/>
        </w:rPr>
      </w:pPr>
      <w:r w:rsidRPr="008242D4">
        <w:rPr>
          <w:rtl/>
        </w:rPr>
        <w:t>הביקורת מציינת כי בנוהל למינוי בכירים שהיה תקף באותו מועד אין התייחסות למצבים שלא ניתן לקיים בהם את הנוהל בנוגע להרכב ועדת האיתור מחמת היעדר סמנכ"ל רלוונטי במכרזים לאיוש עובדים בכירים</w:t>
      </w:r>
      <w:r>
        <w:rPr>
          <w:rtl/>
        </w:rPr>
        <w:t>.</w:t>
      </w:r>
      <w:r w:rsidRPr="008242D4">
        <w:rPr>
          <w:rtl/>
        </w:rPr>
        <w:t xml:space="preserve"> מן הראוי להתאים את הנוהל למצבים אלה</w:t>
      </w:r>
      <w:r>
        <w:rPr>
          <w:rtl/>
        </w:rPr>
        <w:t>.</w:t>
      </w:r>
      <w:r w:rsidRPr="008242D4">
        <w:rPr>
          <w:rtl/>
        </w:rPr>
        <w:t xml:space="preserve"> </w:t>
      </w:r>
    </w:p>
    <w:p w:rsidR="003A28BA" w:rsidRPr="00E92A4D" w:rsidP="00604A48" w14:paraId="76008452"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במכרזים הבאים, בהיעדר סמנכ"ל רלוונטי, לא תאם הרכב ועדת האיתור את הנוהל למינוי בכירים מ-2012:</w:t>
      </w:r>
    </w:p>
    <w:p w:rsidR="003A28BA" w:rsidRPr="00E92A4D" w:rsidP="00604A48" w14:paraId="0CE1433D" w14:textId="5C2DD4A7">
      <w:pPr>
        <w:pStyle w:val="a5"/>
        <w:spacing w:after="120" w:line="320" w:lineRule="atLeast"/>
        <w:ind w:left="680" w:hanging="340"/>
        <w:rPr>
          <w:rFonts w:ascii="Tahoma" w:hAnsi="Tahoma" w:cs="Tahoma"/>
          <w:sz w:val="20"/>
          <w:szCs w:val="20"/>
          <w:rtl/>
        </w:rPr>
      </w:pPr>
      <w:r w:rsidRPr="00E92A4D">
        <w:rPr>
          <w:rFonts w:ascii="Tahoma" w:hAnsi="Tahoma" w:cs="Tahoma"/>
          <w:sz w:val="20"/>
          <w:szCs w:val="20"/>
          <w:rtl/>
        </w:rPr>
        <w:t>א.</w:t>
      </w:r>
      <w:r w:rsidRPr="00E92A4D">
        <w:rPr>
          <w:rFonts w:ascii="Tahoma" w:hAnsi="Tahoma" w:cs="Tahoma"/>
          <w:sz w:val="20"/>
          <w:szCs w:val="20"/>
          <w:rtl/>
        </w:rPr>
        <w:tab/>
        <w:t xml:space="preserve">בהליך הגיוס של בכיר א' מדצמבר 2015, ישבו בוועדת האיתור החברים הבאים: מנכ"ל החברה, ממלאת מקום סמנכ"ל משאבים </w:t>
      </w:r>
      <w:r w:rsidRPr="00E92A4D">
        <w:rPr>
          <w:rFonts w:ascii="Tahoma" w:hAnsi="Tahoma" w:cs="Tahoma"/>
          <w:sz w:val="20"/>
          <w:szCs w:val="20"/>
          <w:rtl/>
        </w:rPr>
        <w:t>ומינהל</w:t>
      </w:r>
      <w:r w:rsidRPr="00E92A4D">
        <w:rPr>
          <w:rFonts w:ascii="Tahoma" w:hAnsi="Tahoma" w:cs="Tahoma"/>
          <w:sz w:val="20"/>
          <w:szCs w:val="20"/>
          <w:rtl/>
        </w:rPr>
        <w:t>, מנהלת אגף משאבי אנוש ומזכירת החברה. מנהלת מחלקת מקרקעין בלשכה המשפטית שימשה משקיפה. פרט לדיון אחד, מזכירת החברה לא השתתפה</w:t>
      </w:r>
      <w:r>
        <w:rPr>
          <w:rFonts w:ascii="Tahoma" w:hAnsi="Tahoma" w:cs="Tahoma"/>
          <w:sz w:val="20"/>
          <w:szCs w:val="20"/>
          <w:vertAlign w:val="superscript"/>
          <w:rtl/>
        </w:rPr>
        <w:footnoteReference w:id="35"/>
      </w:r>
      <w:r w:rsidRPr="00E92A4D">
        <w:rPr>
          <w:rFonts w:ascii="Tahoma" w:hAnsi="Tahoma" w:cs="Tahoma"/>
          <w:sz w:val="20"/>
          <w:szCs w:val="20"/>
          <w:rtl/>
        </w:rPr>
        <w:t xml:space="preserve"> בדיוני הוועדה, לרבות בשלב </w:t>
      </w:r>
      <w:r w:rsidRPr="00E92A4D">
        <w:rPr>
          <w:rFonts w:ascii="Tahoma" w:hAnsi="Tahoma" w:cs="Tahoma"/>
          <w:sz w:val="20"/>
          <w:szCs w:val="20"/>
          <w:rtl/>
        </w:rPr>
        <w:t>ריאיונות</w:t>
      </w:r>
      <w:r w:rsidRPr="00E92A4D">
        <w:rPr>
          <w:rFonts w:ascii="Tahoma" w:hAnsi="Tahoma" w:cs="Tahoma"/>
          <w:sz w:val="20"/>
          <w:szCs w:val="20"/>
          <w:rtl/>
        </w:rPr>
        <w:t xml:space="preserve"> הוועדה עם המועמדים, וראש מטה מנכ"ל לא נכח בהם כלל. מכאן שלא היה מניין חוקי בכל דיוני ועדת האיתור, כמחויב בנוהל לאיתור בכירים מ-2012. </w:t>
      </w:r>
    </w:p>
    <w:p w:rsidR="003A28BA" w:rsidRPr="00E92A4D" w:rsidP="00604A48" w14:paraId="38DD41F8" w14:textId="6543FF1B">
      <w:pPr>
        <w:pStyle w:val="a5"/>
        <w:spacing w:after="120" w:line="320" w:lineRule="atLeast"/>
        <w:ind w:left="680" w:hanging="340"/>
        <w:rPr>
          <w:rFonts w:ascii="Tahoma" w:hAnsi="Tahoma" w:cs="Tahoma"/>
          <w:sz w:val="20"/>
          <w:szCs w:val="20"/>
          <w:rtl/>
        </w:rPr>
      </w:pPr>
      <w:r w:rsidRPr="00E92A4D">
        <w:rPr>
          <w:rFonts w:ascii="Tahoma" w:hAnsi="Tahoma" w:cs="Tahoma"/>
          <w:sz w:val="20"/>
          <w:szCs w:val="20"/>
          <w:rtl/>
        </w:rPr>
        <w:t>ב.</w:t>
      </w:r>
      <w:r w:rsidRPr="00E92A4D">
        <w:rPr>
          <w:rFonts w:ascii="Tahoma" w:hAnsi="Tahoma" w:cs="Tahoma"/>
          <w:sz w:val="20"/>
          <w:szCs w:val="20"/>
          <w:rtl/>
        </w:rPr>
        <w:tab/>
        <w:t>בהליך הגיוס של בכיר ב' שהחל בדצמבר 2015</w:t>
      </w:r>
      <w:r w:rsidRPr="00E92A4D">
        <w:rPr>
          <w:rFonts w:ascii="Tahoma" w:hAnsi="Tahoma" w:cs="Tahoma"/>
          <w:spacing w:val="-76"/>
          <w:sz w:val="20"/>
          <w:szCs w:val="20"/>
          <w:rtl/>
        </w:rPr>
        <w:t xml:space="preserve"> </w:t>
      </w:r>
      <w:r>
        <w:rPr>
          <w:rFonts w:ascii="Tahoma" w:hAnsi="Tahoma" w:cs="Tahoma"/>
          <w:sz w:val="20"/>
          <w:szCs w:val="20"/>
          <w:vertAlign w:val="superscript"/>
          <w:rtl/>
        </w:rPr>
        <w:footnoteReference w:id="36"/>
      </w:r>
      <w:r w:rsidRPr="00E92A4D">
        <w:rPr>
          <w:rFonts w:ascii="Tahoma" w:hAnsi="Tahoma" w:cs="Tahoma"/>
          <w:sz w:val="20"/>
          <w:szCs w:val="20"/>
          <w:rtl/>
        </w:rPr>
        <w:t xml:space="preserve"> היו חברי ועדת האיתור מנכ"ל החברה, ממלאת מקום סמנכ"ל משאבים </w:t>
      </w:r>
      <w:r w:rsidRPr="00E92A4D">
        <w:rPr>
          <w:rFonts w:ascii="Tahoma" w:hAnsi="Tahoma" w:cs="Tahoma"/>
          <w:sz w:val="20"/>
          <w:szCs w:val="20"/>
          <w:rtl/>
        </w:rPr>
        <w:t>ומינהל</w:t>
      </w:r>
      <w:r w:rsidRPr="00E92A4D">
        <w:rPr>
          <w:rFonts w:ascii="Tahoma" w:hAnsi="Tahoma" w:cs="Tahoma"/>
          <w:sz w:val="20"/>
          <w:szCs w:val="20"/>
          <w:rtl/>
        </w:rPr>
        <w:t xml:space="preserve">, מנהלת אגף משאבי אנוש, מזכירת </w:t>
      </w:r>
      <w:r w:rsidRPr="00E92A4D">
        <w:rPr>
          <w:rFonts w:ascii="Tahoma" w:hAnsi="Tahoma" w:cs="Tahoma"/>
          <w:sz w:val="20"/>
          <w:szCs w:val="20"/>
          <w:rtl/>
        </w:rPr>
        <w:t xml:space="preserve">החברה וראש מטה המנכ"ל. מנהלת מחלקת מקרקעין בלשכה המשפטית שימשה משקיפה. ברוב ישיבות ועדת האיתור לא נכחו מזכירת החברה או ראש מטה המנכ"ל. מכאן, שבהיעדר סמנכ"ל רלוונטי, ברוב דיוני הוועדה לא התקיים המניין החוקי הנדרש בנוהל למינוי בכירים. </w:t>
      </w:r>
    </w:p>
    <w:p w:rsidR="003A28BA" w:rsidRPr="00E92A4D" w:rsidP="00604A48" w14:paraId="1B389386" w14:textId="7C9E92FC">
      <w:pPr>
        <w:pStyle w:val="a5"/>
        <w:spacing w:after="120" w:line="320" w:lineRule="atLeast"/>
        <w:ind w:left="680" w:hanging="340"/>
        <w:rPr>
          <w:rFonts w:ascii="Tahoma" w:hAnsi="Tahoma" w:cs="Tahoma"/>
          <w:sz w:val="20"/>
          <w:szCs w:val="20"/>
          <w:rtl/>
        </w:rPr>
      </w:pPr>
      <w:r w:rsidRPr="00E92A4D">
        <w:rPr>
          <w:rFonts w:ascii="Tahoma" w:hAnsi="Tahoma" w:cs="Tahoma"/>
          <w:sz w:val="20"/>
          <w:szCs w:val="20"/>
          <w:rtl/>
        </w:rPr>
        <w:t>ג.</w:t>
      </w:r>
      <w:r w:rsidRPr="00E92A4D">
        <w:rPr>
          <w:rFonts w:ascii="Tahoma" w:hAnsi="Tahoma" w:cs="Tahoma"/>
          <w:sz w:val="20"/>
          <w:szCs w:val="20"/>
          <w:rtl/>
        </w:rPr>
        <w:tab/>
        <w:t xml:space="preserve">בהליך הגיוס של בכירה ה' בנובמבר 2016 ישבו בוועדת האיתור מנכ"ל החברה, ממלאת מקום סמנכ"ל משאבים </w:t>
      </w:r>
      <w:r w:rsidRPr="00E92A4D">
        <w:rPr>
          <w:rFonts w:ascii="Tahoma" w:hAnsi="Tahoma" w:cs="Tahoma"/>
          <w:sz w:val="20"/>
          <w:szCs w:val="20"/>
          <w:rtl/>
        </w:rPr>
        <w:t>ומינהל</w:t>
      </w:r>
      <w:r w:rsidRPr="00E92A4D">
        <w:rPr>
          <w:rFonts w:ascii="Tahoma" w:hAnsi="Tahoma" w:cs="Tahoma"/>
          <w:sz w:val="20"/>
          <w:szCs w:val="20"/>
          <w:rtl/>
        </w:rPr>
        <w:t xml:space="preserve"> ומנהלת אגף משאבי אנוש. היועץ המשפטי שימש משקיף. ראש מטה המנכ"ל לא השתתף בדיוני הוועדה, לרבות בשלב הראיונות עם המועמדים. מכאן שלא התקיים מניין חוקי בכל דיוני ועדת האיתור, כמחויב בנוהל לאיתור בכירים מ-2012.</w:t>
      </w:r>
    </w:p>
    <w:p w:rsidR="003A28BA" w:rsidRPr="00E92A4D" w:rsidP="00604A48" w14:paraId="648039A5"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במכרזי הגיוס לתפקידים בכירים ג', ד' ו-ו' לא היה ייצוג של נשים בוועדות האיתור, בניגוד להנחיית רשות החברות ולהוראות הנוהל למינוי בכירים מ-2017.</w:t>
      </w:r>
    </w:p>
    <w:p w:rsidR="003A28BA" w:rsidRPr="00E92A4D" w:rsidP="00E92A4D" w14:paraId="26305119"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הודיעה בתשובתה כי בעקבות הביקורת היא שינתה את הרכב הוועדה לאיתור בכירים כך שבהליך בחירה של סמנכ"ל (לרבות סמנכ"ל משאבים </w:t>
      </w:r>
      <w:r w:rsidRPr="00E92A4D">
        <w:rPr>
          <w:rFonts w:ascii="Tahoma" w:hAnsi="Tahoma" w:cs="Tahoma"/>
          <w:sz w:val="20"/>
          <w:szCs w:val="20"/>
          <w:rtl/>
        </w:rPr>
        <w:t>ומינהל</w:t>
      </w:r>
      <w:r w:rsidRPr="00E92A4D">
        <w:rPr>
          <w:rFonts w:ascii="Tahoma" w:hAnsi="Tahoma" w:cs="Tahoma"/>
          <w:sz w:val="20"/>
          <w:szCs w:val="20"/>
          <w:rtl/>
        </w:rPr>
        <w:t>), ימנה במקומם המנכ"ל סמנכ"לים אחרים, מהנהלת החברה, אשר ישמשו חברי הוועדה.</w:t>
      </w:r>
    </w:p>
    <w:p w:rsidR="003A28BA" w:rsidRPr="008242D4" w:rsidP="001756C8" w14:paraId="26A403FA" w14:textId="77777777">
      <w:pPr>
        <w:pStyle w:val="5"/>
        <w:rPr>
          <w:rtl/>
        </w:rPr>
      </w:pPr>
      <w:r w:rsidRPr="008242D4">
        <w:rPr>
          <w:rtl/>
        </w:rPr>
        <w:t>היכרות מוקדמת של חברי ועדה עם מועמדים</w:t>
      </w:r>
    </w:p>
    <w:p w:rsidR="003A28BA" w:rsidRPr="00E92A4D" w:rsidP="00E92A4D" w14:paraId="7D3943C4"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נוהל החברה למניעת ניגוד עניינים של עובדי החברה או של מועמדים לקבלה לעבודה מיוני 2015 (להלן - הנוהל למניעת ניגוד עניינים) קבע הליך שנועד להבטיח כי עובדי החברה לא יהיו במצב של חשש לניגוד עניינים. ההליך גם נועד לוודא כי טרם איושן של משרות תיבחן סוגיית ניגוד העניינים של המועמד ויינקטו צעדים למניעת מצבים של חשש לניגוד עניינים. הנהלת החברה מינתה ועדה לניגוד עניינים, שבאחריותה לבחון מקרים שבהם עובד חברה או מועמד לתפקיד עלול להימצא במצב של חשש לניגוד עניינים בעבודתו. הנוהל קובע כי "כאשר קיים חשש לניגוד עניינים אצל עובד מכהן בתפקידו, הוועדה תבחן את החלופות הקיימות ותיתן החלטתה, בצרוף הנחיות לעובד". עוד קובע הנוהל כי כחלק מקליטת הטפסים בשלבי בחינת המועמדות של מועמד פנימי או חיצוני לתפקיד, ימלא המועמד טופסי הצהרה בדבר חשש לניגוד עניינים, וכי במידת הצורך יעביר נציג האגף למשאבי אנוש את המידע ליו"ר הוועדה לניגוד עניינים לצורך המשך טיפול וקביעת דיון בוועדה, שבועיים לכל הפחות לפני התכנסות ועדת האיתור. לפי הנוהל הוועדה תבחן אם קיים מצד עובד או מועמד חיצוני המתמודד על קבלת תפקיד בחברה ניגוד עניינים בתפקיד המיועד, ותעביר את המלצתה לוועדת האיתור. </w:t>
      </w:r>
    </w:p>
    <w:p w:rsidR="003A28BA" w:rsidRPr="00E92A4D" w:rsidP="00E92A4D" w14:paraId="18E9AE04" w14:textId="77777777">
      <w:pPr>
        <w:pStyle w:val="a5"/>
        <w:spacing w:after="120" w:line="320" w:lineRule="atLeast"/>
        <w:rPr>
          <w:rFonts w:ascii="Tahoma" w:hAnsi="Tahoma" w:cs="Tahoma"/>
          <w:spacing w:val="-2"/>
          <w:w w:val="99"/>
          <w:sz w:val="20"/>
          <w:szCs w:val="20"/>
          <w:rtl/>
        </w:rPr>
      </w:pPr>
      <w:r w:rsidRPr="00E92A4D">
        <w:rPr>
          <w:rFonts w:ascii="Tahoma" w:hAnsi="Tahoma" w:cs="Tahoma"/>
          <w:spacing w:val="-2"/>
          <w:w w:val="99"/>
          <w:sz w:val="20"/>
          <w:szCs w:val="20"/>
          <w:rtl/>
        </w:rPr>
        <w:t xml:space="preserve">במסמך של חטיבת משאבים </w:t>
      </w:r>
      <w:r w:rsidRPr="00E92A4D">
        <w:rPr>
          <w:rFonts w:ascii="Tahoma" w:hAnsi="Tahoma" w:cs="Tahoma"/>
          <w:spacing w:val="-2"/>
          <w:w w:val="99"/>
          <w:sz w:val="20"/>
          <w:szCs w:val="20"/>
          <w:rtl/>
        </w:rPr>
        <w:t>ומינהל</w:t>
      </w:r>
      <w:r w:rsidRPr="00E92A4D">
        <w:rPr>
          <w:rFonts w:ascii="Tahoma" w:hAnsi="Tahoma" w:cs="Tahoma"/>
          <w:spacing w:val="-2"/>
          <w:w w:val="99"/>
          <w:sz w:val="20"/>
          <w:szCs w:val="20"/>
          <w:rtl/>
        </w:rPr>
        <w:t xml:space="preserve"> בחברה מספטמבר 2013 שכותרתו "עיקרי השינויים - נוהל איתור בכירים"</w:t>
      </w:r>
      <w:r>
        <w:rPr>
          <w:rFonts w:ascii="Tahoma" w:hAnsi="Tahoma" w:cs="Tahoma"/>
          <w:spacing w:val="-2"/>
          <w:w w:val="99"/>
          <w:sz w:val="20"/>
          <w:szCs w:val="20"/>
          <w:vertAlign w:val="superscript"/>
          <w:rtl/>
        </w:rPr>
        <w:footnoteReference w:id="37"/>
      </w:r>
      <w:r w:rsidRPr="00E92A4D">
        <w:rPr>
          <w:rFonts w:ascii="Tahoma" w:hAnsi="Tahoma" w:cs="Tahoma"/>
          <w:spacing w:val="-2"/>
          <w:w w:val="99"/>
          <w:sz w:val="20"/>
          <w:szCs w:val="20"/>
          <w:rtl/>
        </w:rPr>
        <w:t xml:space="preserve">, נכתב כך: "ניגוד עניינים - חבר ועדה אשר מצא כי הוא עלול לעמוד במצב של חשש לניגוד עניינים, בין היתר, מחמת זיקה עסקית או היכרות אישית עם מי מהמועמדים, יודיע על כך לשאר חברי הוועדה וליועץ המשפטי המלווה את התהליך, ויפעל בהתאם לחוות דעתו של היועץ המשפטי. הדברים יתועדו בפרוטוקול ועדת האיתור". הנוהל אינו קובע את הפעולות </w:t>
      </w:r>
      <w:r w:rsidRPr="00E92A4D">
        <w:rPr>
          <w:rFonts w:ascii="Tahoma" w:hAnsi="Tahoma" w:cs="Tahoma"/>
          <w:spacing w:val="-2"/>
          <w:w w:val="99"/>
          <w:sz w:val="20"/>
          <w:szCs w:val="20"/>
          <w:rtl/>
        </w:rPr>
        <w:t>הנדרשות מצד היועץ המשפטי במקרה שלמועמד היכרות מוקדמת עם עובדי החברה, לרבות עובדים בכירים.</w:t>
      </w:r>
    </w:p>
    <w:p w:rsidR="003A28BA" w:rsidRPr="00E92A4D" w:rsidP="00E92A4D" w14:paraId="57C59403"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מבדיקת משרד מבקר המדינה עלה כי בשתי ועדות איתור שבראשן עמד מנכ"ל החברה, של עובד בכיר א' ושל עובד בכיר ב', מספר חברים מוועדת האיתור לתפקידים האמורים, לרבות יו"ר הוועדה - המנכ"ל, הצהירו במסגרת דיוני הוועדות בחודש ינואר 2016, כי קיימת בינם לבין חלק מהמועמדים, ובכללם המועמדים שנבחרו כמו גם אחרים, היכרות קודמת. </w:t>
      </w:r>
    </w:p>
    <w:p w:rsidR="003A28BA" w:rsidRPr="00E92A4D" w:rsidP="00E92A4D" w14:paraId="51CC18A5"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היכרויות קודמות אלו, כפי שדווחו במסגרת הדיונים ע"י חברי הוועדה, נבעו מהטעמים הבאים: היכרות שאינה אישית על רקע עבודה משותפת בעבר עם המועמד באותו הארגון; היכרות המועמד על רקע עבודתו בעבר בחברת </w:t>
      </w:r>
      <w:r w:rsidRPr="00E92A4D">
        <w:rPr>
          <w:rFonts w:ascii="Tahoma" w:hAnsi="Tahoma" w:cs="Tahoma"/>
          <w:sz w:val="20"/>
          <w:szCs w:val="20"/>
          <w:rtl/>
        </w:rPr>
        <w:t>נת"י</w:t>
      </w:r>
      <w:r w:rsidRPr="00E92A4D">
        <w:rPr>
          <w:rFonts w:ascii="Tahoma" w:hAnsi="Tahoma" w:cs="Tahoma"/>
          <w:sz w:val="20"/>
          <w:szCs w:val="20"/>
          <w:rtl/>
        </w:rPr>
        <w:t xml:space="preserve">; היכרות המועמד על רקע עבודתו בחברת </w:t>
      </w:r>
      <w:r w:rsidRPr="00E92A4D">
        <w:rPr>
          <w:rFonts w:ascii="Tahoma" w:hAnsi="Tahoma" w:cs="Tahoma"/>
          <w:sz w:val="20"/>
          <w:szCs w:val="20"/>
          <w:rtl/>
        </w:rPr>
        <w:t>נת"י</w:t>
      </w:r>
      <w:r w:rsidRPr="00E92A4D">
        <w:rPr>
          <w:rFonts w:ascii="Tahoma" w:hAnsi="Tahoma" w:cs="Tahoma"/>
          <w:sz w:val="20"/>
          <w:szCs w:val="20"/>
          <w:rtl/>
        </w:rPr>
        <w:t xml:space="preserve"> במועד קיום ועדת האיתור; היכרות קודמת עם המועמד עליה הוצהר מבלי שניתן פירוט נוסף לגבי נסיבות ההיכרות. </w:t>
      </w:r>
    </w:p>
    <w:p w:rsidR="003A28BA" w:rsidRPr="00E92A4D" w:rsidP="00E92A4D" w14:paraId="1DDA5ED1" w14:textId="77777777">
      <w:pPr>
        <w:pStyle w:val="a5"/>
        <w:spacing w:after="120" w:line="320" w:lineRule="atLeast"/>
        <w:rPr>
          <w:rFonts w:ascii="Tahoma" w:hAnsi="Tahoma" w:cs="Tahoma"/>
          <w:sz w:val="20"/>
          <w:szCs w:val="20"/>
          <w:rtl/>
        </w:rPr>
      </w:pPr>
      <w:r w:rsidRPr="00E92A4D">
        <w:rPr>
          <w:rFonts w:ascii="Tahoma" w:hAnsi="Tahoma" w:cs="Tahoma"/>
          <w:sz w:val="20"/>
          <w:szCs w:val="20"/>
          <w:rtl/>
        </w:rPr>
        <w:t>יצוין כי בחלק מהמקרים סוגיית ההיכרות המוקדמת התמצתה בכך שהנושא צוין באופן תמציתי והדיון בוועדה נמשך.</w:t>
      </w:r>
    </w:p>
    <w:p w:rsidR="003A28BA" w:rsidRPr="00E92A4D" w:rsidP="00E92A4D" w14:paraId="5D74287A"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בנוסף, מבדיקת הביקורת את הליך גיוס עובד בכיר ג' - המועמד הנבחר לתפקיד בכיר ג' הוא אחיו של מנהל פרויקט בחברה א', אשר לפי רשימת פרויקטים מינואר 2019 נמנית עם ספקי החברה במכרז של מנהלי פרויקטים בהיקף של מעל 150 מיליון ש"ח. המועמד ציין במסמכי המכרז את קרבתו המשפחתית, אך הוועדה לניגוד עניינים דנה בעניין רק שמונה ימים לאחר שוועדת האיתור כבר בחרה בו לתפקיד.</w:t>
      </w:r>
    </w:p>
    <w:p w:rsidR="003A28BA" w:rsidRPr="008242D4" w:rsidP="00670849" w14:paraId="4C41C522" w14:textId="77777777">
      <w:pPr>
        <w:pStyle w:val="RESHET"/>
        <w:rPr>
          <w:rtl/>
        </w:rPr>
      </w:pPr>
      <w:r w:rsidRPr="008242D4">
        <w:rPr>
          <w:rtl/>
        </w:rPr>
        <w:t>על החברה להקפיד לפעול בהתאם לנוהל למניעת ניגוד עניינים</w:t>
      </w:r>
      <w:r>
        <w:rPr>
          <w:rtl/>
        </w:rPr>
        <w:t>,</w:t>
      </w:r>
      <w:r w:rsidRPr="008242D4">
        <w:rPr>
          <w:rtl/>
        </w:rPr>
        <w:t xml:space="preserve"> ובמקרים שהמועמד מציין קרבה משפחתית</w:t>
      </w:r>
      <w:r>
        <w:rPr>
          <w:rtl/>
        </w:rPr>
        <w:t>,</w:t>
      </w:r>
      <w:r w:rsidRPr="008242D4">
        <w:rPr>
          <w:rtl/>
        </w:rPr>
        <w:t xml:space="preserve"> על הוועדה לניגוד עניינים לדון בעניינו קודם לדיון בוועדת האיתור</w:t>
      </w:r>
      <w:r>
        <w:rPr>
          <w:rtl/>
        </w:rPr>
        <w:t>.</w:t>
      </w:r>
    </w:p>
    <w:p w:rsidR="003A28BA" w:rsidRPr="00E92A4D" w:rsidP="00E92A4D" w14:paraId="12348A03"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ציינה בתגובתה כי "באף מקרה, לא היה מצב של ניגוד עניינים שנבע מהיכרות קודמת על רקע אישי, אלא מקצועי בלבד".</w:t>
      </w:r>
    </w:p>
    <w:p w:rsidR="003A28BA" w:rsidRPr="008242D4" w:rsidP="00670849" w14:paraId="049F54B5" w14:textId="77777777">
      <w:pPr>
        <w:pStyle w:val="RESHET"/>
        <w:rPr>
          <w:rtl/>
        </w:rPr>
      </w:pPr>
      <w:r w:rsidRPr="008242D4">
        <w:rPr>
          <w:rtl/>
        </w:rPr>
        <w:t>המקרים שהובאו מצביעים על חוסר בהירות באשר לפעולה הנדרשת במקרים של היכרות מוקדמת בין חבר ועדה למועמד</w:t>
      </w:r>
      <w:r>
        <w:rPr>
          <w:rtl/>
        </w:rPr>
        <w:t>.</w:t>
      </w:r>
      <w:r w:rsidRPr="008242D4">
        <w:rPr>
          <w:rtl/>
        </w:rPr>
        <w:t xml:space="preserve"> על החברה להסדיר בנוהל את אופן הפעולה במקרים שחבר בוועדת האיתור</w:t>
      </w:r>
      <w:r>
        <w:rPr>
          <w:rtl/>
        </w:rPr>
        <w:t>,</w:t>
      </w:r>
      <w:r w:rsidRPr="008242D4">
        <w:rPr>
          <w:rtl/>
        </w:rPr>
        <w:t xml:space="preserve"> ויו"ר הוועדה בפרט</w:t>
      </w:r>
      <w:r>
        <w:rPr>
          <w:rtl/>
        </w:rPr>
        <w:t>,</w:t>
      </w:r>
      <w:r w:rsidRPr="008242D4">
        <w:rPr>
          <w:rtl/>
        </w:rPr>
        <w:t xml:space="preserve"> מכירים מועמד</w:t>
      </w:r>
      <w:r>
        <w:rPr>
          <w:rtl/>
        </w:rPr>
        <w:t>.</w:t>
      </w:r>
      <w:r w:rsidRPr="008242D4">
        <w:rPr>
          <w:rtl/>
        </w:rPr>
        <w:t xml:space="preserve"> אופן הפעולה צריך להיות בהתאם לטיב ההיכרות המוקדמת עם המועמד </w:t>
      </w:r>
      <w:r>
        <w:rPr>
          <w:rtl/>
        </w:rPr>
        <w:t>(</w:t>
      </w:r>
      <w:r w:rsidRPr="008242D4">
        <w:rPr>
          <w:rtl/>
        </w:rPr>
        <w:t>מקצועית</w:t>
      </w:r>
      <w:r>
        <w:rPr>
          <w:rtl/>
        </w:rPr>
        <w:t>,</w:t>
      </w:r>
      <w:r w:rsidRPr="008242D4">
        <w:rPr>
          <w:rtl/>
        </w:rPr>
        <w:t xml:space="preserve"> אישית או משפחתית וכד'</w:t>
      </w:r>
      <w:r>
        <w:rPr>
          <w:rtl/>
        </w:rPr>
        <w:t>)</w:t>
      </w:r>
      <w:r w:rsidRPr="008242D4">
        <w:rPr>
          <w:rtl/>
        </w:rPr>
        <w:t xml:space="preserve"> ולמשך ההיכרות עמו</w:t>
      </w:r>
      <w:r>
        <w:rPr>
          <w:rtl/>
        </w:rPr>
        <w:t>.</w:t>
      </w:r>
      <w:r w:rsidRPr="008242D4">
        <w:rPr>
          <w:rtl/>
        </w:rPr>
        <w:t xml:space="preserve"> יש לקבוע באילו מקרים על חבר הוועדה לפסול את עצמו מהשתתפות בוועדה</w:t>
      </w:r>
      <w:r>
        <w:rPr>
          <w:rtl/>
        </w:rPr>
        <w:t>,</w:t>
      </w:r>
      <w:r w:rsidRPr="008242D4">
        <w:rPr>
          <w:rtl/>
        </w:rPr>
        <w:t xml:space="preserve"> ולהקפיד לפעול על פי הנוהל</w:t>
      </w:r>
      <w:r>
        <w:rPr>
          <w:rtl/>
        </w:rPr>
        <w:t>.</w:t>
      </w:r>
    </w:p>
    <w:p w:rsidR="003A28BA" w:rsidRPr="008242D4" w:rsidP="00670849" w14:paraId="6F815F65" w14:textId="77777777">
      <w:pPr>
        <w:pStyle w:val="RESHET"/>
        <w:rPr>
          <w:rtl/>
        </w:rPr>
      </w:pPr>
      <w:r w:rsidRPr="008242D4">
        <w:rPr>
          <w:rtl/>
        </w:rPr>
        <w:t>על רשות החברות</w:t>
      </w:r>
      <w:r>
        <w:rPr>
          <w:rtl/>
        </w:rPr>
        <w:t>,</w:t>
      </w:r>
      <w:r w:rsidRPr="008242D4">
        <w:rPr>
          <w:rtl/>
        </w:rPr>
        <w:t xml:space="preserve"> מתוקף סמכותה לאישור הנוהל למינוי בכירים</w:t>
      </w:r>
      <w:r>
        <w:rPr>
          <w:rtl/>
        </w:rPr>
        <w:t>,</w:t>
      </w:r>
      <w:r w:rsidRPr="008242D4">
        <w:rPr>
          <w:rtl/>
        </w:rPr>
        <w:t xml:space="preserve"> לוודא כי החברה תסדיר נושא זה בנוהל</w:t>
      </w:r>
      <w:r>
        <w:rPr>
          <w:rtl/>
        </w:rPr>
        <w:t>.</w:t>
      </w:r>
    </w:p>
    <w:p w:rsidR="003A28BA" w:rsidRPr="00E92A4D" w:rsidP="00E92A4D" w14:paraId="51359602"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הודיעה בתשובתה כי בנוהל בכירים שנשלח לאחר מועד הביקורת לאישור הרשות ביולי 2020 הנושא בא לידי ביטוי מלא: "מנהל מחלקת משאבי אנוש (או מי מטעמו) ישאל </w:t>
      </w:r>
      <w:r w:rsidRPr="00E92A4D">
        <w:rPr>
          <w:rFonts w:ascii="Tahoma" w:hAnsi="Tahoma" w:cs="Tahoma"/>
          <w:sz w:val="20"/>
          <w:szCs w:val="20"/>
          <w:rtl/>
        </w:rPr>
        <w:t>בתחילת הוועדה, האם למי מחברי הוועדה קיימת היכרות מוקדמת עם המועמד. במקרה שאחד מחברי הוועדה יצהיר על היכרות מוקדמת עם המועמד, יבחן היועץ המשפטי (המשמש כמשקיף) את סוג ההיכרות, במעמד הועדה, וימליץ, האם לסוג הקשר קיימת השפעה על יכולתו של חבר הועדה להשתתף בוועדה".</w:t>
      </w:r>
    </w:p>
    <w:p w:rsidR="003A28BA" w:rsidRPr="008242D4" w:rsidP="001756C8" w14:paraId="0FC8AF5C" w14:textId="77777777">
      <w:pPr>
        <w:pStyle w:val="5"/>
        <w:rPr>
          <w:rtl/>
        </w:rPr>
      </w:pPr>
      <w:r w:rsidRPr="008242D4">
        <w:rPr>
          <w:rtl/>
        </w:rPr>
        <w:t>פירוט לקוי של תנאי הסף</w:t>
      </w:r>
    </w:p>
    <w:p w:rsidR="003A28BA" w:rsidRPr="00E92A4D" w:rsidP="00E92A4D" w14:paraId="20FC0DBA"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בדיקת מבקר המדינה העלתה כי ב-3 מתוך 6 המכרזים לאיתור מועמדים בכירים שנבדקו, תנאי הסף לא תמיד פורטו או הוגדרו כמותית, ולכן היו נתונים לפרשנויות שונות:</w:t>
      </w:r>
    </w:p>
    <w:p w:rsidR="003A28BA" w:rsidRPr="00E92A4D" w:rsidP="008F4ED4" w14:paraId="3019D7A2"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תפקיד בכיר ב' - אחד מתנאי הסף לתפקיד, שפורסם בדצמבר 2015, היה ניסיון ניהולי מקצועי של לא פחות מ-5 שנים, רצוי בתחומי תחזוקת תשתיות או פיתוחן ובהן: מיסעות (כבישים), צידי דרך, גשרים, מבנים, מערכות חשמל, תאורה ורמזורים. בתנאי סף זה לא צוין סוג הניסיון הניהולי והמקצועי הנדרש והיקפו</w:t>
      </w:r>
      <w:r>
        <w:rPr>
          <w:rFonts w:ascii="Tahoma" w:hAnsi="Tahoma" w:cs="Tahoma"/>
          <w:sz w:val="20"/>
          <w:szCs w:val="20"/>
          <w:vertAlign w:val="superscript"/>
          <w:rtl/>
        </w:rPr>
        <w:footnoteReference w:id="38"/>
      </w:r>
      <w:r w:rsidRPr="00E92A4D">
        <w:rPr>
          <w:rFonts w:ascii="Tahoma" w:hAnsi="Tahoma" w:cs="Tahoma"/>
          <w:sz w:val="20"/>
          <w:szCs w:val="20"/>
          <w:rtl/>
        </w:rPr>
        <w:t>.</w:t>
      </w:r>
    </w:p>
    <w:p w:rsidR="003A28BA" w:rsidRPr="00E92A4D" w:rsidP="008F4ED4" w14:paraId="6A722536"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תפקיד בכיר ג' - שניים מתנאי הסף לתפקיד, שפורסם ביולי 2018, היו ניסיון מקצועי של 10 שנים לפחות בתחום התכנון או ניהול התכנון או ניהול הביצוע </w:t>
      </w:r>
      <w:r w:rsidRPr="00E92A4D">
        <w:rPr>
          <w:rFonts w:ascii="Tahoma" w:hAnsi="Tahoma" w:cs="Tahoma"/>
          <w:sz w:val="20"/>
          <w:szCs w:val="20"/>
          <w:rtl/>
        </w:rPr>
        <w:t>בפרויקטי</w:t>
      </w:r>
      <w:r w:rsidRPr="00E92A4D">
        <w:rPr>
          <w:rFonts w:ascii="Tahoma" w:hAnsi="Tahoma" w:cs="Tahoma"/>
          <w:sz w:val="20"/>
          <w:szCs w:val="20"/>
          <w:rtl/>
        </w:rPr>
        <w:t xml:space="preserve"> תשתית גדולים ומורכבים, וניסיון מקצועי מוכח של 5 שנים לפחות </w:t>
      </w:r>
      <w:r w:rsidRPr="00E92A4D">
        <w:rPr>
          <w:rFonts w:ascii="Tahoma" w:hAnsi="Tahoma" w:cs="Tahoma"/>
          <w:sz w:val="20"/>
          <w:szCs w:val="20"/>
          <w:rtl/>
        </w:rPr>
        <w:t>בפרויקטי</w:t>
      </w:r>
      <w:r w:rsidRPr="00E92A4D">
        <w:rPr>
          <w:rFonts w:ascii="Tahoma" w:hAnsi="Tahoma" w:cs="Tahoma"/>
          <w:sz w:val="20"/>
          <w:szCs w:val="20"/>
          <w:rtl/>
        </w:rPr>
        <w:t xml:space="preserve"> תשתיות רכבת גדולים. בשני התנאים לא פורטו היקפי הפרויקטים הנדרשים.</w:t>
      </w:r>
    </w:p>
    <w:p w:rsidR="003A28BA" w:rsidRPr="00E92A4D" w:rsidP="008F4ED4" w14:paraId="380A7946"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3.</w:t>
      </w:r>
      <w:r w:rsidRPr="00E92A4D">
        <w:rPr>
          <w:rFonts w:ascii="Tahoma" w:hAnsi="Tahoma" w:cs="Tahoma"/>
          <w:sz w:val="20"/>
          <w:szCs w:val="20"/>
          <w:rtl/>
        </w:rPr>
        <w:tab/>
        <w:t xml:space="preserve">תפקיד בכיר ד' - שניים מתנאי הסף לתפקיד, שפורסם ביוני 2018, היו ניסיון מקצועי של 10 שנים לפחות בתחום התכנון או ניהול התכנון או ניהול הביצוע </w:t>
      </w:r>
      <w:r w:rsidRPr="00E92A4D">
        <w:rPr>
          <w:rFonts w:ascii="Tahoma" w:hAnsi="Tahoma" w:cs="Tahoma"/>
          <w:sz w:val="20"/>
          <w:szCs w:val="20"/>
          <w:rtl/>
        </w:rPr>
        <w:t>בפרויקטי</w:t>
      </w:r>
      <w:r w:rsidRPr="00E92A4D">
        <w:rPr>
          <w:rFonts w:ascii="Tahoma" w:hAnsi="Tahoma" w:cs="Tahoma"/>
          <w:sz w:val="20"/>
          <w:szCs w:val="20"/>
          <w:rtl/>
        </w:rPr>
        <w:t xml:space="preserve"> תשתית גדולים ומורכבים, וכן ניסיון בתכנון וביצוע של </w:t>
      </w:r>
      <w:r w:rsidRPr="00E92A4D">
        <w:rPr>
          <w:rFonts w:ascii="Tahoma" w:hAnsi="Tahoma" w:cs="Tahoma"/>
          <w:sz w:val="20"/>
          <w:szCs w:val="20"/>
          <w:rtl/>
        </w:rPr>
        <w:t>פרויקטי</w:t>
      </w:r>
      <w:r w:rsidRPr="00E92A4D">
        <w:rPr>
          <w:rFonts w:ascii="Tahoma" w:hAnsi="Tahoma" w:cs="Tahoma"/>
          <w:sz w:val="20"/>
          <w:szCs w:val="20"/>
          <w:rtl/>
        </w:rPr>
        <w:t xml:space="preserve"> פיתוח ושיקום ובגיבוש אסטרטגיה ומדיניות בנושאים שבאחריות המועמד. החברה לא פירטה במודעה שפרסמה מהו ההיקף הנדרש של "</w:t>
      </w:r>
      <w:r w:rsidRPr="00E92A4D">
        <w:rPr>
          <w:rFonts w:ascii="Tahoma" w:hAnsi="Tahoma" w:cs="Tahoma"/>
          <w:sz w:val="20"/>
          <w:szCs w:val="20"/>
          <w:rtl/>
        </w:rPr>
        <w:t>פרויקטי</w:t>
      </w:r>
      <w:r w:rsidRPr="00E92A4D">
        <w:rPr>
          <w:rFonts w:ascii="Tahoma" w:hAnsi="Tahoma" w:cs="Tahoma"/>
          <w:sz w:val="20"/>
          <w:szCs w:val="20"/>
          <w:rtl/>
        </w:rPr>
        <w:t xml:space="preserve"> תשתית גדולים ומורכבים" ושל </w:t>
      </w:r>
      <w:r w:rsidRPr="00E92A4D">
        <w:rPr>
          <w:rFonts w:ascii="Tahoma" w:hAnsi="Tahoma" w:cs="Tahoma"/>
          <w:sz w:val="20"/>
          <w:szCs w:val="20"/>
          <w:rtl/>
        </w:rPr>
        <w:t>פרויקטי</w:t>
      </w:r>
      <w:r w:rsidRPr="00E92A4D">
        <w:rPr>
          <w:rFonts w:ascii="Tahoma" w:hAnsi="Tahoma" w:cs="Tahoma"/>
          <w:sz w:val="20"/>
          <w:szCs w:val="20"/>
          <w:rtl/>
        </w:rPr>
        <w:t xml:space="preserve"> הפיתוח והשיקום.</w:t>
      </w:r>
    </w:p>
    <w:p w:rsidR="003A28BA" w:rsidRPr="00E92A4D" w:rsidP="00E92A4D" w14:paraId="04DB3CC3" w14:textId="77777777">
      <w:pPr>
        <w:pStyle w:val="a5"/>
        <w:spacing w:after="120" w:line="320" w:lineRule="atLeast"/>
        <w:rPr>
          <w:rFonts w:ascii="Tahoma" w:hAnsi="Tahoma" w:cs="Tahoma"/>
          <w:sz w:val="20"/>
          <w:szCs w:val="20"/>
          <w:rtl/>
        </w:rPr>
      </w:pPr>
      <w:r w:rsidRPr="00E92A4D">
        <w:rPr>
          <w:rFonts w:ascii="Tahoma" w:hAnsi="Tahoma" w:cs="Tahoma"/>
          <w:sz w:val="20"/>
          <w:szCs w:val="20"/>
          <w:rtl/>
        </w:rPr>
        <w:t>דוגמה לבעייתיות הכרוכה בהגדרה הלא-כמותית של תנאי סף (כגון ההיקף הכספי של הפרויקטים שנדרש בהם ניסיון ניהול) היא המקרה הבא: שניים מתנאי הסף לתפקיד בכיר ד'</w:t>
      </w:r>
      <w:r>
        <w:rPr>
          <w:rFonts w:ascii="Tahoma" w:hAnsi="Tahoma" w:cs="Tahoma"/>
          <w:sz w:val="20"/>
          <w:szCs w:val="20"/>
          <w:vertAlign w:val="superscript"/>
          <w:rtl/>
        </w:rPr>
        <w:footnoteReference w:id="39"/>
      </w:r>
      <w:r w:rsidRPr="00E92A4D">
        <w:rPr>
          <w:rFonts w:ascii="Tahoma" w:hAnsi="Tahoma" w:cs="Tahoma"/>
          <w:sz w:val="20"/>
          <w:szCs w:val="20"/>
          <w:rtl/>
        </w:rPr>
        <w:t xml:space="preserve"> היו: תואר ראשון בהנדסה אזרחית וניסיון מקצועי של 10 שנים לפחות בתחום התכנון או ניהול התכנון או ניהול הביצוע </w:t>
      </w:r>
      <w:r w:rsidRPr="00E92A4D">
        <w:rPr>
          <w:rFonts w:ascii="Tahoma" w:hAnsi="Tahoma" w:cs="Tahoma"/>
          <w:sz w:val="20"/>
          <w:szCs w:val="20"/>
          <w:rtl/>
        </w:rPr>
        <w:t>בפרויקטי</w:t>
      </w:r>
      <w:r w:rsidRPr="00E92A4D">
        <w:rPr>
          <w:rFonts w:ascii="Tahoma" w:hAnsi="Tahoma" w:cs="Tahoma"/>
          <w:sz w:val="20"/>
          <w:szCs w:val="20"/>
          <w:rtl/>
        </w:rPr>
        <w:t xml:space="preserve"> תשתיות גדולים ומורכבים. לפי מסמכי חברת ההשמה, למועמד </w:t>
      </w:r>
      <w:r w:rsidRPr="00E92A4D">
        <w:rPr>
          <w:rFonts w:ascii="Tahoma" w:hAnsi="Tahoma" w:cs="Tahoma"/>
          <w:sz w:val="20"/>
          <w:szCs w:val="20"/>
          <w:rtl/>
        </w:rPr>
        <w:t>ג"י</w:t>
      </w:r>
      <w:r w:rsidRPr="00E92A4D">
        <w:rPr>
          <w:rFonts w:ascii="Tahoma" w:hAnsi="Tahoma" w:cs="Tahoma"/>
          <w:sz w:val="20"/>
          <w:szCs w:val="20"/>
          <w:rtl/>
        </w:rPr>
        <w:t xml:space="preserve"> היו תואר ראשון ושני בהנדסת ארגון תובלה/תעבורה וניהול תחבורה מאוניברסיטה ברוסיה, וניסיון מקצועי של יותר מ-10 שנים בתחום התכנון או ניהול התכנון או ניהול הביצוע </w:t>
      </w:r>
      <w:r w:rsidRPr="00E92A4D">
        <w:rPr>
          <w:rFonts w:ascii="Tahoma" w:hAnsi="Tahoma" w:cs="Tahoma"/>
          <w:sz w:val="20"/>
          <w:szCs w:val="20"/>
          <w:rtl/>
        </w:rPr>
        <w:t>בפרויקטי</w:t>
      </w:r>
      <w:r w:rsidRPr="00E92A4D">
        <w:rPr>
          <w:rFonts w:ascii="Tahoma" w:hAnsi="Tahoma" w:cs="Tahoma"/>
          <w:sz w:val="20"/>
          <w:szCs w:val="20"/>
          <w:rtl/>
        </w:rPr>
        <w:t xml:space="preserve"> תשתיות תחבורה גדולים ומורכבים. ועדת האיתור וחברת ההשמה קבעו כי המועמד </w:t>
      </w:r>
      <w:r w:rsidRPr="00E92A4D">
        <w:rPr>
          <w:rFonts w:ascii="Tahoma" w:hAnsi="Tahoma" w:cs="Tahoma"/>
          <w:sz w:val="20"/>
          <w:szCs w:val="20"/>
          <w:rtl/>
        </w:rPr>
        <w:t>ג"י</w:t>
      </w:r>
      <w:r w:rsidRPr="00E92A4D">
        <w:rPr>
          <w:rFonts w:ascii="Tahoma" w:hAnsi="Tahoma" w:cs="Tahoma"/>
          <w:sz w:val="20"/>
          <w:szCs w:val="20"/>
          <w:rtl/>
        </w:rPr>
        <w:t xml:space="preserve"> אינו עומד בתנאי הסף שכן אינו מהנדס אזרחי. המועמד </w:t>
      </w:r>
      <w:r w:rsidRPr="00E92A4D">
        <w:rPr>
          <w:rFonts w:ascii="Tahoma" w:hAnsi="Tahoma" w:cs="Tahoma"/>
          <w:sz w:val="20"/>
          <w:szCs w:val="20"/>
          <w:rtl/>
        </w:rPr>
        <w:t>ג"י</w:t>
      </w:r>
      <w:r w:rsidRPr="00E92A4D">
        <w:rPr>
          <w:rFonts w:ascii="Tahoma" w:hAnsi="Tahoma" w:cs="Tahoma"/>
          <w:sz w:val="20"/>
          <w:szCs w:val="20"/>
          <w:rtl/>
        </w:rPr>
        <w:t xml:space="preserve"> ערער על קביעת הוועדה בנוגע לאי-עמידתו בתנאי ההשכלה. באוגוסט 2018 כתבה מנהלת מחלקת משאבי אנוש (להלן - ראש מחלקת </w:t>
      </w:r>
      <w:r w:rsidRPr="00E92A4D">
        <w:rPr>
          <w:rFonts w:ascii="Tahoma" w:hAnsi="Tahoma" w:cs="Tahoma"/>
          <w:sz w:val="20"/>
          <w:szCs w:val="20"/>
          <w:rtl/>
        </w:rPr>
        <w:t>משא"ן</w:t>
      </w:r>
      <w:r w:rsidRPr="00E92A4D">
        <w:rPr>
          <w:rFonts w:ascii="Tahoma" w:hAnsi="Tahoma" w:cs="Tahoma"/>
          <w:sz w:val="20"/>
          <w:szCs w:val="20"/>
          <w:rtl/>
        </w:rPr>
        <w:t xml:space="preserve">) למועמד: "תשומת </w:t>
      </w:r>
      <w:r w:rsidRPr="00E92A4D">
        <w:rPr>
          <w:rFonts w:ascii="Tahoma" w:hAnsi="Tahoma" w:cs="Tahoma"/>
          <w:sz w:val="20"/>
          <w:szCs w:val="20"/>
          <w:rtl/>
        </w:rPr>
        <w:t>לבך</w:t>
      </w:r>
      <w:r w:rsidRPr="00E92A4D">
        <w:rPr>
          <w:rFonts w:ascii="Tahoma" w:hAnsi="Tahoma" w:cs="Tahoma"/>
          <w:sz w:val="20"/>
          <w:szCs w:val="20"/>
          <w:rtl/>
        </w:rPr>
        <w:t xml:space="preserve">, כי ללא קשר לסעיף ההשכלה שנקבע בתנאי הסף, חלק מתנאי המיון שוועדת האיתור קבעה... הוא שבסעיף 'ניסיון מקצועי של 10 שנים לפחות בתחום התכנון ו/או ניהול התכנון ו/או ניהול הביצוע </w:t>
      </w:r>
      <w:r w:rsidRPr="00E92A4D">
        <w:rPr>
          <w:rFonts w:ascii="Tahoma" w:hAnsi="Tahoma" w:cs="Tahoma"/>
          <w:sz w:val="20"/>
          <w:szCs w:val="20"/>
          <w:rtl/>
        </w:rPr>
        <w:t>בפרויקטי</w:t>
      </w:r>
      <w:r w:rsidRPr="00E92A4D">
        <w:rPr>
          <w:rFonts w:ascii="Tahoma" w:hAnsi="Tahoma" w:cs="Tahoma"/>
          <w:sz w:val="20"/>
          <w:szCs w:val="20"/>
          <w:rtl/>
        </w:rPr>
        <w:t xml:space="preserve"> תשתית ובניה גדולים </w:t>
      </w:r>
      <w:r w:rsidRPr="00E92A4D">
        <w:rPr>
          <w:rFonts w:ascii="Tahoma" w:hAnsi="Tahoma" w:cs="Tahoma"/>
          <w:sz w:val="20"/>
          <w:szCs w:val="20"/>
          <w:rtl/>
        </w:rPr>
        <w:t xml:space="preserve">ומורכבים', פרויקט גדול ומורכב ייחשב פרויקט בודד בהיקף של 100 מיליון ש"ח. ועדת האיתור מצאה כי לך יש 9 שנים של ניסיון כזה ולא 10 שנים ולכן גם בתנאי זה לא נמצאת עומד". </w:t>
      </w:r>
    </w:p>
    <w:p w:rsidR="003A28BA" w:rsidRPr="00E92A4D" w:rsidP="00E92A4D" w14:paraId="69B6BF82"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המועמד כתב לראש מחלקת </w:t>
      </w:r>
      <w:r w:rsidRPr="00E92A4D">
        <w:rPr>
          <w:rFonts w:ascii="Tahoma" w:hAnsi="Tahoma" w:cs="Tahoma"/>
          <w:sz w:val="20"/>
          <w:szCs w:val="20"/>
          <w:rtl/>
        </w:rPr>
        <w:t>משא"ן</w:t>
      </w:r>
      <w:r w:rsidRPr="00E92A4D">
        <w:rPr>
          <w:rFonts w:ascii="Tahoma" w:hAnsi="Tahoma" w:cs="Tahoma"/>
          <w:sz w:val="20"/>
          <w:szCs w:val="20"/>
          <w:rtl/>
        </w:rPr>
        <w:t xml:space="preserve"> בתגובה כי "בתנאי המכרז לא מופיע שום אזכור לגבי היקף פרויקט בודד של 100 מיליון ש"ח". בעקבות התראה מאת המועמד לנקיטת הליכים משפטיים והתערבותו של היועץ המשפטי של החברה, התכנסה תת-ועדת איתור וקבעה כי "מאחר ותנאי הסף לא כלל הגדרה לעניין זה [לעניין הניסיון </w:t>
      </w:r>
      <w:r w:rsidRPr="00E92A4D">
        <w:rPr>
          <w:rFonts w:ascii="Tahoma" w:hAnsi="Tahoma" w:cs="Tahoma"/>
          <w:sz w:val="20"/>
          <w:szCs w:val="20"/>
          <w:rtl/>
        </w:rPr>
        <w:t>בפרויקטי</w:t>
      </w:r>
      <w:r w:rsidRPr="00E92A4D">
        <w:rPr>
          <w:rFonts w:ascii="Tahoma" w:hAnsi="Tahoma" w:cs="Tahoma"/>
          <w:sz w:val="20"/>
          <w:szCs w:val="20"/>
          <w:rtl/>
        </w:rPr>
        <w:t xml:space="preserve"> תשתיות], הרי שהוועדה סוברנית ... [כי] מחובתה לצקת תוכן למושג ולקבוע מה נחשב פרויקט 'גדול ומורכב' לצורך המכרז". עם זאת נקבע גם כי "מאחר והמועמד הציג 9 שנים בלבד בהן צבר ניסיון בפרויקטים גדולים ומורכבים... הרי שהוא לא עומד בתנאי הסף בסעיף הזה". </w:t>
      </w:r>
    </w:p>
    <w:p w:rsidR="003A28BA" w:rsidRPr="008242D4" w:rsidP="00670849" w14:paraId="22DDC0AF" w14:textId="77777777">
      <w:pPr>
        <w:pStyle w:val="RESHET"/>
        <w:rPr>
          <w:rtl/>
        </w:rPr>
      </w:pPr>
      <w:r w:rsidRPr="008242D4">
        <w:rPr>
          <w:rtl/>
        </w:rPr>
        <w:t>מומלץ להקפיד על הגדרת היקפים מכומתים ומדידים בתנאי הסף</w:t>
      </w:r>
      <w:r>
        <w:rPr>
          <w:rtl/>
        </w:rPr>
        <w:t>,</w:t>
      </w:r>
      <w:r w:rsidRPr="008242D4">
        <w:rPr>
          <w:rtl/>
        </w:rPr>
        <w:t xml:space="preserve"> כדי למנוע פרשנויות שונות בנוגע לעמידת המועמדים בתנאים</w:t>
      </w:r>
      <w:r>
        <w:rPr>
          <w:rtl/>
        </w:rPr>
        <w:t>.</w:t>
      </w:r>
    </w:p>
    <w:p w:rsidR="003A28BA" w:rsidRPr="00E92A4D" w:rsidP="00E92A4D" w14:paraId="3035C6FA"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החברה הודיעה בתשובתה שההמלצה מקובלת ומיושמת בפועל. </w:t>
      </w:r>
    </w:p>
    <w:p w:rsidR="003A28BA" w:rsidRPr="008242D4" w:rsidP="001756C8" w14:paraId="1A1F30A6" w14:textId="77777777">
      <w:pPr>
        <w:pStyle w:val="5"/>
        <w:rPr>
          <w:rtl/>
        </w:rPr>
      </w:pPr>
      <w:r w:rsidRPr="008242D4">
        <w:rPr>
          <w:rtl/>
        </w:rPr>
        <w:t>הגדרת קריטריונים קשיחים בסמוך לפתיחת ההצעות במכרז</w:t>
      </w:r>
    </w:p>
    <w:p w:rsidR="003A28BA" w:rsidRPr="00E92A4D" w:rsidP="00E92A4D" w14:paraId="399A2340" w14:textId="77777777">
      <w:pPr>
        <w:pStyle w:val="a5"/>
        <w:spacing w:after="120" w:line="320" w:lineRule="atLeast"/>
        <w:rPr>
          <w:rFonts w:ascii="Tahoma" w:hAnsi="Tahoma" w:cs="Tahoma"/>
          <w:sz w:val="20"/>
          <w:szCs w:val="20"/>
          <w:rtl/>
        </w:rPr>
      </w:pPr>
      <w:r w:rsidRPr="00E92A4D">
        <w:rPr>
          <w:rFonts w:ascii="Tahoma" w:hAnsi="Tahoma" w:cs="Tahoma"/>
          <w:sz w:val="20"/>
          <w:szCs w:val="20"/>
          <w:rtl/>
        </w:rPr>
        <w:t>על פי תקנות המינויים</w:t>
      </w:r>
      <w:r>
        <w:rPr>
          <w:rFonts w:ascii="Tahoma" w:hAnsi="Tahoma" w:cs="Tahoma"/>
          <w:sz w:val="20"/>
          <w:szCs w:val="20"/>
          <w:vertAlign w:val="superscript"/>
          <w:rtl/>
        </w:rPr>
        <w:footnoteReference w:id="40"/>
      </w:r>
      <w:r w:rsidRPr="00E92A4D">
        <w:rPr>
          <w:rFonts w:ascii="Tahoma" w:hAnsi="Tahoma" w:cs="Tahoma"/>
          <w:sz w:val="20"/>
          <w:szCs w:val="20"/>
          <w:rtl/>
        </w:rPr>
        <w:t>, בנוהל למינוי בכירים ייקבע אופן בחירת הפקידים הבכירים ויוגדרו מראש הקריטריונים לבחירה. לפי הנוהל למינוי בכירים מ-2017, עם פרסום מודעה אודות משרה פנויה, או קודם לכן, תתכנס ועדת האיתור לשם קביעת הקריטריונים הקשיחים לסינון המועמדים. בדיקת מבקר המדינה העלתה כי בשניים מתוך שישה מכרזים לאיתור מועמדים בכירים שנבדקו, הקריטריונים הקשיחים</w:t>
      </w:r>
      <w:r>
        <w:rPr>
          <w:rFonts w:ascii="Tahoma" w:hAnsi="Tahoma" w:cs="Tahoma"/>
          <w:sz w:val="20"/>
          <w:szCs w:val="20"/>
          <w:vertAlign w:val="superscript"/>
          <w:rtl/>
        </w:rPr>
        <w:footnoteReference w:id="41"/>
      </w:r>
      <w:r w:rsidRPr="00E92A4D">
        <w:rPr>
          <w:rFonts w:ascii="Tahoma" w:hAnsi="Tahoma" w:cs="Tahoma"/>
          <w:sz w:val="20"/>
          <w:szCs w:val="20"/>
          <w:rtl/>
        </w:rPr>
        <w:t xml:space="preserve"> הוגדרו לאחר קבלת ההצעות במכרז, ביום פתיחת מעטפות המציעים:</w:t>
      </w:r>
    </w:p>
    <w:p w:rsidR="003A28BA" w:rsidRPr="00E92A4D" w:rsidP="008F4ED4" w14:paraId="69472B02"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 xml:space="preserve">תפקיד בכיר ג' - ב-20.7.18 פרסמה החברה מודעה לאיתור עובד לתפקיד בכיר ג'; המועד האחרון להגשת הצעות היה סוף אותו חודש. שלא על פי הנוהל למינוי בכירים מ-2017, רק ביום פתיחת מעטפות המציעים במכרז, בתחילת אוגוסט, התכנסה ועדת האיתור לקביעת הקריטריונים לסינון המועמדים ובאותו יום נפתחו מעטפות המציעים במכרז. </w:t>
      </w:r>
    </w:p>
    <w:p w:rsidR="003A28BA" w:rsidRPr="00E92A4D" w:rsidP="008F4ED4" w14:paraId="6A49E6FB"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תפקיד בכיר ד' - בתחילת יוני פרסמה החברה מודעה לאיתור עובד לתפקיד בכיר ד'; המועד האחרון להגשת הצעות היה כעבור 11 יום. רק ב-21.6.18 התכנסה ועדת האיתור לקביעת הקריטריונים לסינון המועמדים. ובאותו מועד פתח צוות הפתיחה את מעטפות ההצעות שהתקבלו,</w:t>
      </w:r>
    </w:p>
    <w:p w:rsidR="003A28BA" w:rsidRPr="00E92A4D" w:rsidP="00E92A4D" w14:paraId="302F23AB"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בתשובתה מסרה כי "החלטה סופית לגבי הקריטריונים נעשתה לפני פתיחת תיבת המכרזים".</w:t>
      </w:r>
    </w:p>
    <w:p w:rsidR="003A28BA" w:rsidRPr="008242D4" w:rsidP="00670849" w14:paraId="1B7833F6" w14:textId="77777777">
      <w:pPr>
        <w:pStyle w:val="RESHET"/>
        <w:rPr>
          <w:rtl/>
        </w:rPr>
      </w:pPr>
      <w:r w:rsidRPr="008242D4">
        <w:rPr>
          <w:rtl/>
        </w:rPr>
        <w:t>על הנהלת החברה להקפיד על קביעת הקריטריונים לבחירת מועמד בהתאם לנהליה עם פרסום המודעה או קודם לכן</w:t>
      </w:r>
      <w:r>
        <w:rPr>
          <w:rtl/>
        </w:rPr>
        <w:t>,</w:t>
      </w:r>
      <w:r w:rsidRPr="008242D4">
        <w:rPr>
          <w:rtl/>
        </w:rPr>
        <w:t xml:space="preserve"> כדי לטייב את ניהול ההליך באופן הוגן ושוויוני</w:t>
      </w:r>
      <w:r>
        <w:rPr>
          <w:rtl/>
        </w:rPr>
        <w:t>.</w:t>
      </w:r>
      <w:r w:rsidRPr="008242D4">
        <w:rPr>
          <w:rtl/>
        </w:rPr>
        <w:t xml:space="preserve"> זאת ועוד</w:t>
      </w:r>
      <w:r>
        <w:rPr>
          <w:rtl/>
        </w:rPr>
        <w:t>,</w:t>
      </w:r>
      <w:r w:rsidRPr="008242D4">
        <w:rPr>
          <w:rtl/>
        </w:rPr>
        <w:t xml:space="preserve"> בהתאם לתקנות המינויים מומלץ כי דירקטוריון החברה</w:t>
      </w:r>
      <w:r>
        <w:rPr>
          <w:rtl/>
        </w:rPr>
        <w:t>,</w:t>
      </w:r>
      <w:r w:rsidRPr="008242D4">
        <w:rPr>
          <w:rtl/>
        </w:rPr>
        <w:t xml:space="preserve"> בבואו לאשר את המינוי</w:t>
      </w:r>
      <w:r>
        <w:rPr>
          <w:rtl/>
        </w:rPr>
        <w:t>,</w:t>
      </w:r>
      <w:r w:rsidRPr="008242D4">
        <w:rPr>
          <w:rtl/>
        </w:rPr>
        <w:t xml:space="preserve"> ייתן דעתו לקיומם של קריטריונים קבועים מראש לבחירת המועמדים הפוטנציאליים</w:t>
      </w:r>
      <w:r>
        <w:rPr>
          <w:rtl/>
        </w:rPr>
        <w:t>.</w:t>
      </w:r>
    </w:p>
    <w:p w:rsidR="003A28BA" w:rsidRPr="00E92A4D" w:rsidP="00E92A4D" w14:paraId="6D6E19DD"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בתשובתה כי עודכן נוהל איתור ומינוי עובדים בכירים ונקבע בו כי "תיבת המכרזים תיפתח, לכל הפחות, יום לאחר חתימת הפרוטוקול לקביעת קריטריונים קשיחים ורכים, ובתנאי שעבר המועד האחרון להגשת המועמדות לתפקיד".</w:t>
      </w:r>
    </w:p>
    <w:p w:rsidR="003A28BA" w:rsidRPr="008242D4" w:rsidP="001756C8" w14:paraId="33E327A6" w14:textId="77777777">
      <w:pPr>
        <w:pStyle w:val="5"/>
        <w:rPr>
          <w:rtl/>
        </w:rPr>
      </w:pPr>
      <w:r w:rsidRPr="008242D4">
        <w:rPr>
          <w:rtl/>
        </w:rPr>
        <w:t xml:space="preserve">נימוקים לפסילת מועמדים ולקביעת </w:t>
      </w:r>
      <w:r w:rsidRPr="008242D4">
        <w:rPr>
          <w:rtl/>
        </w:rPr>
        <w:t>ציונם</w:t>
      </w:r>
    </w:p>
    <w:p w:rsidR="003A28BA" w:rsidRPr="00E92A4D" w:rsidP="00E92A4D" w14:paraId="2C74E898"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בדיקת משרד מבקר המדינה העלתה שני מקרים, מתוך חמישה שנבדקו, שבהם ועדת האיתור לא נימקה את החלטותיה, בניגוד לנוהל למינוי בכירים מ-2012, הקובע כי על חברי ועדת האיתור לנמק את החלטותיהם בכל הליך בחירה או פסילה של מועמד:</w:t>
      </w:r>
    </w:p>
    <w:p w:rsidR="003A28BA" w:rsidRPr="00E92A4D" w:rsidP="008F4ED4" w14:paraId="1C0BC82B"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תפקיד בכיר א' - ועדת האיתור פסלה מועמדים בעלי תואר במשפטים מחמת אי-עמידה בתנאי הסף, בלי לנמק מדוע תואר במשפטים אינו רלוונטי לתפקיד ואילו תואר במדעי המדינה כן רלוונטי. נוסף על כך תיקנה ועדת האיתור, בהתאם לסמכותה אומנם אך ללא נימוקים, ניקוד של מועמדים שביצעה חברת ההשמה.</w:t>
      </w:r>
    </w:p>
    <w:p w:rsidR="003A28BA" w:rsidRPr="00E92A4D" w:rsidP="008F4ED4" w14:paraId="0B0ACEE6"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תפקיד בכיר ב' - ועדת האיתור פסלה ארבעה מועמדים שחברת ההשמה קבעה לגביהם כי עמידתם בתנאי הסף מוטלת בספק ושלושה מבין המועמדים שחברת ההשמה המליצה עליהם כעומדים בתנאי הסף, וכן קבעה כי אחד מהמועמדים לא ימשיך בתהליך. קביעותיה של הוועדה היו בסמכות אך לא נומקו. מאוחר יותר התכנסה ועדת האיתור לבחינת ניקוד חברת ההשמה של 12 מועמדים שעמדו בתנאי הסף לפי הקריטריונים הקשיחים. הוועדה החליטה לשנות, בהתאם לסמכותה אך ללא נימוקים, את דירוג חברת ההשמה של שמונה מהמועמדים, כך שבסופו של הדיון המועמד הזוכה דורג ראשון על פי הקריטריונים הקשיחים. </w:t>
      </w:r>
    </w:p>
    <w:p w:rsidR="003A28BA" w:rsidRPr="008242D4" w:rsidP="00670849" w14:paraId="38B006A7" w14:textId="77777777">
      <w:pPr>
        <w:pStyle w:val="RESHET"/>
        <w:rPr>
          <w:rtl/>
        </w:rPr>
      </w:pPr>
      <w:r w:rsidRPr="008242D4">
        <w:rPr>
          <w:rtl/>
        </w:rPr>
        <w:t>על ועדת האיתור לפרט את הנימוקים להחלטותיה כדי להבטיח הליך איתור שקוף ושוויוני</w:t>
      </w:r>
      <w:r>
        <w:rPr>
          <w:rtl/>
        </w:rPr>
        <w:t>,</w:t>
      </w:r>
      <w:r w:rsidRPr="008242D4">
        <w:rPr>
          <w:rtl/>
        </w:rPr>
        <w:t xml:space="preserve"> ועל חברי הדירקטוריון</w:t>
      </w:r>
      <w:r>
        <w:rPr>
          <w:rtl/>
        </w:rPr>
        <w:t>,</w:t>
      </w:r>
      <w:r w:rsidRPr="008242D4">
        <w:rPr>
          <w:rtl/>
        </w:rPr>
        <w:t xml:space="preserve"> בבואם לאשר את המינוי</w:t>
      </w:r>
      <w:r>
        <w:rPr>
          <w:rtl/>
        </w:rPr>
        <w:t>,</w:t>
      </w:r>
      <w:r w:rsidRPr="008242D4">
        <w:rPr>
          <w:rtl/>
        </w:rPr>
        <w:t xml:space="preserve"> לתת דעתם לקבלת נימוקי הוועדה כנדרש</w:t>
      </w:r>
      <w:r>
        <w:rPr>
          <w:rtl/>
        </w:rPr>
        <w:t>,</w:t>
      </w:r>
      <w:r w:rsidRPr="008242D4">
        <w:rPr>
          <w:rtl/>
        </w:rPr>
        <w:t xml:space="preserve"> בהתאם לתקנות המינויים</w:t>
      </w:r>
      <w:r>
        <w:rPr>
          <w:rtl/>
        </w:rPr>
        <w:t>.</w:t>
      </w:r>
    </w:p>
    <w:p w:rsidR="003A28BA" w:rsidRPr="00E92A4D" w:rsidP="00E92A4D" w14:paraId="53FBF7E1"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בתשובתה הודיעה החברה כי כיום היא מקפידה לפעול על פי הנוהל, לרבות רישום הנימוקים בפרוטוקולים בכל החלטה, ובכלל זה החלטה על פסילת מועמדים, תוך התייחסות לאי-עמידתם בתנאי הסף או לניקוד שלהם בהתאם למסמכים ולנתונים המוצגים לתת-הוועדה.</w:t>
      </w:r>
    </w:p>
    <w:p w:rsidR="003A28BA" w:rsidRPr="008242D4" w:rsidP="00B53B3A" w14:paraId="046149F5" w14:textId="77777777">
      <w:pPr>
        <w:pStyle w:val="4"/>
        <w:rPr>
          <w:rtl/>
        </w:rPr>
      </w:pPr>
      <w:r w:rsidRPr="008242D4">
        <w:rPr>
          <w:rtl/>
        </w:rPr>
        <w:t>מינויים נבחרים</w:t>
      </w:r>
    </w:p>
    <w:p w:rsidR="003A28BA" w:rsidRPr="00E92A4D" w:rsidP="00E92A4D" w14:paraId="235EFFF7"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משרד מבקר המדינה בחן מינויים של שישה עובדים בכירים. להלן הממצאים המפורטים לגבי חמישה מהם</w:t>
      </w:r>
      <w:r>
        <w:rPr>
          <w:rFonts w:ascii="Tahoma" w:hAnsi="Tahoma" w:cs="Tahoma"/>
          <w:sz w:val="20"/>
          <w:szCs w:val="20"/>
          <w:vertAlign w:val="superscript"/>
          <w:rtl/>
        </w:rPr>
        <w:footnoteReference w:id="42"/>
      </w:r>
      <w:r w:rsidRPr="00E92A4D">
        <w:rPr>
          <w:rFonts w:ascii="Tahoma" w:hAnsi="Tahoma" w:cs="Tahoma"/>
          <w:sz w:val="20"/>
          <w:szCs w:val="20"/>
          <w:rtl/>
        </w:rPr>
        <w:t>:</w:t>
      </w:r>
    </w:p>
    <w:p w:rsidR="003A28BA" w:rsidRPr="008242D4" w:rsidP="00B53B3A" w14:paraId="0E8E76E8" w14:textId="77777777">
      <w:pPr>
        <w:pStyle w:val="4"/>
        <w:rPr>
          <w:rtl/>
        </w:rPr>
      </w:pPr>
      <w:r w:rsidRPr="008242D4">
        <w:rPr>
          <w:rtl/>
        </w:rPr>
        <w:t>בכיר א'</w:t>
      </w:r>
    </w:p>
    <w:p w:rsidR="003A28BA" w:rsidRPr="00E92A4D" w:rsidP="008F4ED4" w14:paraId="0A746366"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החברה פרסמה בעיתון מודעה לאיתור מועמדים לתפקיד בכיר א'; המועד האחרון להגשת מועמדות היה תחילת דצמבר 2015. שבוע לאחר מועד זה התכנסה ועדת האיתור וקבעה את משקל הציונים בקריטריונים הקשיחים - 15% להשכלה, 5 נקודות עבור תואר שני, 5 נקודות עבור תואר ראשון בתחום נקוב ו-5 נקודות עבור לימודי תעודה בתחום נקוב, ו-45% לניסיון וידע. ועדת האיתור לא קבעה את משקלו של מבחן ההערכה של מכון ההשמה.</w:t>
      </w:r>
    </w:p>
    <w:p w:rsidR="003A28BA" w:rsidRPr="00E92A4D" w:rsidP="00E92A4D" w14:paraId="2E15ED9D"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 xml:space="preserve">כעבור שבוע נוסף פתח צוות פתיחה את מעטפות המועמדים. מתוך 58 מועמדים שניגשו למכרז, 50 עמדו בתנאי הסף. בישיבתה ב-6.1.16 דנה ועדת האיתור בסינון המועמדים. במהלך הדיון אמרה מנהלת אגף משאבי אנוש דאז כי "עלינו לקבוע כלל אצבע בנוגע לסוגיה 'השכלה רלוונטית'". יצוין כי במודעה שפורסמה לא הובהר מהו תואר רלוונטי, דבר שחייב את הוועדה לדון בנושא, לאחר המועד האחרון להגשת מועמדות. נוסף על כך לא צוין במודעה כי תואר בתחום הנקוב ולימודי תעודה בתחום הנקוב מהווים יתרון. </w:t>
      </w:r>
    </w:p>
    <w:p w:rsidR="003A28BA" w:rsidRPr="008242D4" w:rsidP="008F4ED4" w14:paraId="1A49644C" w14:textId="77777777">
      <w:pPr>
        <w:pStyle w:val="RESHET"/>
        <w:ind w:left="567"/>
        <w:rPr>
          <w:rtl/>
        </w:rPr>
      </w:pPr>
      <w:r w:rsidRPr="008242D4">
        <w:rPr>
          <w:spacing w:val="2"/>
          <w:rtl/>
        </w:rPr>
        <w:t>גם בתום הדיון בנושא לא קבעה הוועדה מהו תואר רלוונטי</w:t>
      </w:r>
      <w:r>
        <w:rPr>
          <w:spacing w:val="2"/>
          <w:rtl/>
        </w:rPr>
        <w:t>,</w:t>
      </w:r>
      <w:r w:rsidRPr="008242D4">
        <w:rPr>
          <w:spacing w:val="2"/>
          <w:rtl/>
        </w:rPr>
        <w:t xml:space="preserve"> פרט להחלטה כי תואר במדעי המדינה הוא רלוונטי</w:t>
      </w:r>
      <w:r>
        <w:rPr>
          <w:spacing w:val="2"/>
          <w:rtl/>
        </w:rPr>
        <w:t>.</w:t>
      </w:r>
      <w:r w:rsidRPr="008242D4">
        <w:rPr>
          <w:spacing w:val="2"/>
          <w:rtl/>
        </w:rPr>
        <w:t xml:space="preserve"> לא פורטו הנימוקים בעד או נגד החלטה זו</w:t>
      </w:r>
      <w:r>
        <w:rPr>
          <w:spacing w:val="2"/>
          <w:rtl/>
        </w:rPr>
        <w:t>,</w:t>
      </w:r>
      <w:r w:rsidRPr="008242D4">
        <w:rPr>
          <w:spacing w:val="2"/>
          <w:rtl/>
        </w:rPr>
        <w:t xml:space="preserve"> שלא על פי נוהל למינוי בכירים מ</w:t>
      </w:r>
      <w:r>
        <w:rPr>
          <w:spacing w:val="2"/>
          <w:rtl/>
        </w:rPr>
        <w:t>-</w:t>
      </w:r>
      <w:r w:rsidRPr="008242D4">
        <w:rPr>
          <w:spacing w:val="2"/>
          <w:rtl/>
        </w:rPr>
        <w:t>2012 הקובע כי חברי ועדת האיתור ינמקו את החלטותיהם בכל הליך בחירה או פסילה של מועמד</w:t>
      </w:r>
      <w:r>
        <w:rPr>
          <w:spacing w:val="2"/>
          <w:rtl/>
        </w:rPr>
        <w:t>.</w:t>
      </w:r>
    </w:p>
    <w:p w:rsidR="003A28BA" w:rsidRPr="00E92A4D" w:rsidP="00E92A4D" w14:paraId="0C997D4C"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 xml:space="preserve">יצוין כי למועמד שנבחר לתפקיד יש תואר ראשון רב-תחומי במדעי החברה ותואר </w:t>
      </w:r>
      <w:r w:rsidRPr="00E92A4D">
        <w:rPr>
          <w:rFonts w:ascii="Tahoma" w:hAnsi="Tahoma" w:cs="Tahoma"/>
          <w:sz w:val="20"/>
          <w:szCs w:val="20"/>
          <w:rtl/>
        </w:rPr>
        <w:t>במינהל</w:t>
      </w:r>
      <w:r w:rsidRPr="00E92A4D">
        <w:rPr>
          <w:rFonts w:ascii="Tahoma" w:hAnsi="Tahoma" w:cs="Tahoma"/>
          <w:sz w:val="20"/>
          <w:szCs w:val="20"/>
          <w:rtl/>
        </w:rPr>
        <w:t xml:space="preserve"> ובמדיניות ציבורית. לעומת זאת, מועמדים בעלי תואר במשפטים נפסלו מחמת אי-עמידה בתנאי הסף, בלי שהוועדה נימקה את הסיבה לאבחנה בין תואר במשפטים לבין תואר במדעי החברה או במדעי המדינה.</w:t>
      </w:r>
    </w:p>
    <w:p w:rsidR="003A28BA" w:rsidRPr="00E92A4D" w:rsidP="00E92A4D" w14:paraId="77687D3C"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 xml:space="preserve">בתום הדיון ב-6.1.16 החליטה ועדת האיתור כי 10 המועמדים שיקבלו את הציון הגבוה ביותר, לרבות הציון במבדקי ההתאמה, יזומנו לוועדת הקבלה. בפועל, למרות החלטת הוועדה, ובלי שהוועדה שינתה את החלטתה בדיוניה הבאים, זימנה ועדת האיתור לראיונות את 20 המועמדים שקיבלו את הציונים הגבוהים ביותר; מתוכם התייצבו 17 מועמדים. יצוין כי לו הייתה החברה מקיימת את החלטת הוועדה מ-6.1.16, המועמד שזכה במכרז לא היה מזומן לריאיון, שכן הוא לא נמנה עם עשרת המועמדים שקיבלו את הציון הגבוה ביותר. </w:t>
      </w:r>
    </w:p>
    <w:p w:rsidR="003A28BA" w:rsidRPr="00E92A4D" w:rsidP="00E92A4D" w14:paraId="7E996293"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 xml:space="preserve">לאחר שחברת ההשמה ביצעה סינון ראשוני בהתאם לעמידה בתנאי הסף, דורגו 50 המועמדים שעמדו בתנאי הסף על פי הקריטריונים הקשיחים שקבעה ועדת האיתור. נמצא </w:t>
      </w:r>
      <w:r w:rsidRPr="00E92A4D">
        <w:rPr>
          <w:rFonts w:ascii="Tahoma" w:hAnsi="Tahoma" w:cs="Tahoma"/>
          <w:sz w:val="20"/>
          <w:szCs w:val="20"/>
          <w:rtl/>
        </w:rPr>
        <w:t>כי המועמד שנבחר לא למד לימודי תעודה בתחום הנקוב אלא בתחום הניהול בלבד, ואף על פי כן קיבל 5 נקודות עבור לימודי תעודה. יודגש כי הפערים בין המועמדים הסופיים היו קטנים מאוד (שוויון בין שני המועמדים הסופיים והפרש של פחות מנקודה בינם לבין המועמדת במקום השלישי), ועל כן לנקודות הנוספות עבור השכלה רלוונטית הייתה חשיבות מכרעת.</w:t>
      </w:r>
    </w:p>
    <w:p w:rsidR="003A28BA" w:rsidRPr="008242D4" w:rsidP="008F4ED4" w14:paraId="5D67A44D" w14:textId="77777777">
      <w:pPr>
        <w:pStyle w:val="RESHET"/>
        <w:ind w:left="680"/>
        <w:rPr>
          <w:rtl/>
        </w:rPr>
      </w:pPr>
      <w:r w:rsidRPr="008242D4">
        <w:rPr>
          <w:rtl/>
        </w:rPr>
        <w:t>בדיון ועדת האיתור ב</w:t>
      </w:r>
      <w:r>
        <w:rPr>
          <w:rtl/>
        </w:rPr>
        <w:t>-</w:t>
      </w:r>
      <w:r w:rsidRPr="008242D4">
        <w:rPr>
          <w:rtl/>
        </w:rPr>
        <w:t>24</w:t>
      </w:r>
      <w:r>
        <w:rPr>
          <w:rtl/>
        </w:rPr>
        <w:t>.</w:t>
      </w:r>
      <w:r w:rsidRPr="008242D4">
        <w:rPr>
          <w:rtl/>
        </w:rPr>
        <w:t>1</w:t>
      </w:r>
      <w:r>
        <w:rPr>
          <w:rtl/>
        </w:rPr>
        <w:t>.</w:t>
      </w:r>
      <w:r w:rsidRPr="008242D4">
        <w:rPr>
          <w:rtl/>
        </w:rPr>
        <w:t>16 קבעה הוועדה כי 3 מועמדים אינם עומדים בתנאי הסף</w:t>
      </w:r>
      <w:r>
        <w:rPr>
          <w:rtl/>
        </w:rPr>
        <w:t>,</w:t>
      </w:r>
      <w:r w:rsidRPr="008242D4">
        <w:rPr>
          <w:rtl/>
        </w:rPr>
        <w:t xml:space="preserve"> ללא נימוקים</w:t>
      </w:r>
      <w:r>
        <w:rPr>
          <w:rtl/>
        </w:rPr>
        <w:t>,</w:t>
      </w:r>
      <w:r w:rsidRPr="008242D4">
        <w:rPr>
          <w:rtl/>
        </w:rPr>
        <w:t xml:space="preserve"> כנדרש בנוהל למינוי בכירים</w:t>
      </w:r>
      <w:r>
        <w:rPr>
          <w:rtl/>
        </w:rPr>
        <w:t>.</w:t>
      </w:r>
      <w:r w:rsidRPr="008242D4">
        <w:rPr>
          <w:rtl/>
        </w:rPr>
        <w:t xml:space="preserve"> נוסף על כך תיקנה הוועדה את הניקוד של 5 מועמדים והורתה לברר את הניסיון התעסוקתי והמקצועי של 4 מועמדים; זאת ללא נימוקים ועל אף שעל סמך נתונים אלה דירגה חברת ההשמה את המועמדים בהתאם לקריטריונים הקשיחים</w:t>
      </w:r>
      <w:r>
        <w:rPr>
          <w:rtl/>
        </w:rPr>
        <w:t>.</w:t>
      </w:r>
      <w:r w:rsidRPr="008242D4">
        <w:rPr>
          <w:rtl/>
        </w:rPr>
        <w:t xml:space="preserve"> לא נמצא מסמך המפרט מה היו תוצאות הבירור ואילו שינויים חלו בעקבותיו</w:t>
      </w:r>
      <w:r>
        <w:rPr>
          <w:rtl/>
        </w:rPr>
        <w:t>.</w:t>
      </w:r>
    </w:p>
    <w:p w:rsidR="003A28BA" w:rsidRPr="00E92A4D" w:rsidP="00E92A4D" w14:paraId="6C170466"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היות ששלושה מועמדים לא הגיעו למבדקים במכון ההשמה, זומנו לראיונות בוועדת האיתור 17 המועמדים שקיבלו את הניקוד הקשיח הגבוה ביותר. יצוין כי המועמד הזוכה קיבל 48 נקודות בלבד בקריטריונים הקשיחים, בעוד המועמד בעל הציון הגבוה ביותר בקריטריונים הקשיחים קיבל 55; הציון הממוצע עמד על 51 נקודות. בראיונות דורגו המועמדים על פי הקריטריונים הרכים(סובייקטיביים). בתחילת הראיונות של שניים מהמועמדים - אחד מהם המועמד הזוכה - ציין המנכ"ל, שישב בראש ועדת האיתור, כי הוא מכיר את שני המועמדים</w:t>
      </w:r>
      <w:r>
        <w:rPr>
          <w:rFonts w:ascii="Tahoma" w:hAnsi="Tahoma" w:cs="Tahoma"/>
          <w:sz w:val="20"/>
          <w:szCs w:val="20"/>
          <w:vertAlign w:val="superscript"/>
          <w:rtl/>
        </w:rPr>
        <w:footnoteReference w:id="43"/>
      </w:r>
      <w:r w:rsidRPr="00E92A4D">
        <w:rPr>
          <w:rFonts w:ascii="Tahoma" w:hAnsi="Tahoma" w:cs="Tahoma"/>
          <w:sz w:val="20"/>
          <w:szCs w:val="20"/>
          <w:rtl/>
        </w:rPr>
        <w:t xml:space="preserve">. </w:t>
      </w:r>
    </w:p>
    <w:p w:rsidR="003A28BA" w:rsidRPr="008242D4" w:rsidP="008F4ED4" w14:paraId="4A10A282" w14:textId="77777777">
      <w:pPr>
        <w:pStyle w:val="RESHET"/>
        <w:ind w:left="680"/>
        <w:rPr>
          <w:rtl/>
        </w:rPr>
      </w:pPr>
      <w:r w:rsidRPr="008242D4">
        <w:rPr>
          <w:rtl/>
        </w:rPr>
        <w:t>החברה לא נימקה במסמכי המכרז באיזה אופן באו לידי ביטוי תוצאות המבדקים במכון ההשמה בשקלול התוצאות הסופיות</w:t>
      </w:r>
      <w:r>
        <w:rPr>
          <w:rtl/>
        </w:rPr>
        <w:t>.</w:t>
      </w:r>
      <w:r w:rsidRPr="008242D4">
        <w:rPr>
          <w:rtl/>
        </w:rPr>
        <w:t xml:space="preserve"> דהיינו</w:t>
      </w:r>
      <w:r>
        <w:rPr>
          <w:rtl/>
        </w:rPr>
        <w:t>,</w:t>
      </w:r>
      <w:r w:rsidRPr="008242D4">
        <w:rPr>
          <w:rtl/>
        </w:rPr>
        <w:t xml:space="preserve"> כיצד בא לידי ביטוי ציון במבחן ההערכה של חברת ההשמה</w:t>
      </w:r>
      <w:r>
        <w:rPr>
          <w:rtl/>
        </w:rPr>
        <w:t>,</w:t>
      </w:r>
      <w:r w:rsidRPr="008242D4">
        <w:rPr>
          <w:rtl/>
        </w:rPr>
        <w:t xml:space="preserve"> אשר היה גבוה משל שאר המועמדים</w:t>
      </w:r>
      <w:r>
        <w:rPr>
          <w:rtl/>
        </w:rPr>
        <w:t>,</w:t>
      </w:r>
      <w:r w:rsidRPr="008242D4">
        <w:rPr>
          <w:rtl/>
        </w:rPr>
        <w:t xml:space="preserve"> בשקלול הסופי של הציונים שלפיהם דורגו המועמדים</w:t>
      </w:r>
      <w:r>
        <w:rPr>
          <w:rtl/>
        </w:rPr>
        <w:t>.</w:t>
      </w:r>
    </w:p>
    <w:p w:rsidR="003A28BA" w:rsidRPr="00E92A4D" w:rsidP="00E92A4D" w14:paraId="7B372CF7"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 xml:space="preserve">כך למשל, מועמדת ב' שזכתה בציון גבוה מאוד (7) במבחנים אובייקטיביים מקצועיים של חברת ההשמה, וגם בציון הגבוה ביותר (יחד עם עוד ארבעה מועמדים) עבור הקריטריונים האובייקטיביים הקשיחים (55 נקודות), קיבלה ניקוד נמוך מאוד בקריטריונים הרכים הסובייקטיביים (כ-24 נקודות). לעומת זאת המועמד הנבחר, שקיבל ציון נמוך יותר במבחני חברת ההשמה (5), ואת הניקוד הנמוך ביותר לפי הקריטריונים הקשיחים (48 נקודות), זכה ב-32 נקודות עבור הקריטריונים הרכים. כפועל יוצא ציונים "רכים" אלה, שניתנו על סמך התרשמות חברי הוועדה, הביאו לכך שדירוג המועמד הנבחר זינק בסופו של התהליך מהמקום ה-20 למקום הראשון. </w:t>
      </w:r>
    </w:p>
    <w:p w:rsidR="006B1FDD" w14:paraId="318ED68B" w14:textId="77777777">
      <w:pPr>
        <w:bidi w:val="0"/>
        <w:spacing w:after="200" w:line="276" w:lineRule="auto"/>
        <w:rPr>
          <w:rFonts w:ascii="Tahoma" w:hAnsi="Tahoma" w:eastAsiaTheme="minorEastAsia" w:cs="Tahoma"/>
          <w:color w:val="365F91" w:themeColor="accent1" w:themeShade="BF"/>
          <w:szCs w:val="20"/>
          <w:rtl/>
        </w:rPr>
      </w:pPr>
      <w:r>
        <w:rPr>
          <w:b/>
          <w:bCs/>
          <w:rtl/>
        </w:rPr>
        <w:br w:type="page"/>
      </w:r>
    </w:p>
    <w:p w:rsidR="003A28BA" w:rsidRPr="008242D4" w:rsidP="00670849" w14:paraId="0EC4F479" w14:textId="1A791106">
      <w:pPr>
        <w:pStyle w:val="a1"/>
        <w:rPr>
          <w:rtl/>
        </w:rPr>
      </w:pPr>
      <w:r w:rsidRPr="006B1FDD">
        <w:rPr>
          <w:b w:val="0"/>
          <w:bCs w:val="0"/>
          <w:rtl/>
        </w:rPr>
        <w:t xml:space="preserve">לוח 18: </w:t>
      </w:r>
      <w:r w:rsidRPr="008242D4">
        <w:rPr>
          <w:rtl/>
        </w:rPr>
        <w:t xml:space="preserve">השוואה בין המועמדים לפי </w:t>
      </w:r>
      <w:r w:rsidRPr="008242D4">
        <w:rPr>
          <w:rtl/>
        </w:rPr>
        <w:t>ציוניהם</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1670"/>
        <w:gridCol w:w="2596"/>
        <w:gridCol w:w="2349"/>
        <w:gridCol w:w="1607"/>
      </w:tblGrid>
      <w:tr w14:paraId="68DAA0F2" w14:textId="77777777" w:rsidTr="006B1FDD">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1531" w:type="dxa"/>
            <w:tcBorders>
              <w:top w:val="single" w:sz="8" w:space="0" w:color="auto"/>
              <w:bottom w:val="single" w:sz="8" w:space="0" w:color="auto"/>
            </w:tcBorders>
            <w:shd w:val="clear" w:color="auto" w:fill="C6D9F1"/>
          </w:tcPr>
          <w:p w:rsidR="006B1FDD" w:rsidRPr="006B1FDD" w:rsidP="006B1FDD" w14:paraId="5416B288" w14:textId="77777777">
            <w:pPr>
              <w:pStyle w:val="a22"/>
              <w:tabs>
                <w:tab w:val="clear" w:pos="340"/>
              </w:tabs>
              <w:spacing w:before="40" w:after="40" w:line="240" w:lineRule="atLeast"/>
              <w:jc w:val="left"/>
              <w:rPr>
                <w:rFonts w:ascii="Tahoma" w:hAnsi="Tahoma" w:cs="Tahoma"/>
                <w:sz w:val="18"/>
                <w:szCs w:val="18"/>
                <w:rtl/>
              </w:rPr>
            </w:pPr>
            <w:r w:rsidRPr="006B1FDD">
              <w:rPr>
                <w:rStyle w:val="a4"/>
                <w:rFonts w:ascii="Tahoma" w:hAnsi="Tahoma" w:cs="Tahoma"/>
                <w:sz w:val="18"/>
                <w:szCs w:val="18"/>
                <w:rtl/>
              </w:rPr>
              <w:t>המועמד</w:t>
            </w:r>
          </w:p>
        </w:tc>
        <w:tc>
          <w:tcPr>
            <w:tcW w:w="2381" w:type="dxa"/>
            <w:tcBorders>
              <w:top w:val="single" w:sz="8" w:space="0" w:color="auto"/>
              <w:bottom w:val="single" w:sz="8" w:space="0" w:color="auto"/>
            </w:tcBorders>
            <w:shd w:val="clear" w:color="auto" w:fill="C6D9F1"/>
          </w:tcPr>
          <w:p w:rsidR="006B1FDD" w:rsidRPr="006B1FDD" w:rsidP="006B1FDD" w14:paraId="05CBFE0D" w14:textId="77777777">
            <w:pPr>
              <w:pStyle w:val="a22"/>
              <w:tabs>
                <w:tab w:val="clear" w:pos="340"/>
              </w:tabs>
              <w:spacing w:before="40" w:after="40" w:line="240" w:lineRule="atLeast"/>
              <w:jc w:val="left"/>
              <w:rPr>
                <w:rFonts w:ascii="Tahoma" w:hAnsi="Tahoma" w:cs="Tahoma"/>
                <w:sz w:val="18"/>
                <w:szCs w:val="18"/>
                <w:rtl/>
              </w:rPr>
            </w:pPr>
            <w:r w:rsidRPr="006B1FDD">
              <w:rPr>
                <w:rStyle w:val="a4"/>
                <w:rFonts w:ascii="Tahoma" w:hAnsi="Tahoma" w:cs="Tahoma"/>
                <w:sz w:val="18"/>
                <w:szCs w:val="18"/>
                <w:rtl/>
              </w:rPr>
              <w:t>ציון בקריטריונים הקשיחים</w:t>
            </w:r>
          </w:p>
        </w:tc>
        <w:tc>
          <w:tcPr>
            <w:tcW w:w="2154" w:type="dxa"/>
            <w:tcBorders>
              <w:top w:val="single" w:sz="8" w:space="0" w:color="auto"/>
              <w:bottom w:val="single" w:sz="8" w:space="0" w:color="auto"/>
            </w:tcBorders>
            <w:shd w:val="clear" w:color="auto" w:fill="C6D9F1"/>
          </w:tcPr>
          <w:p w:rsidR="006B1FDD" w:rsidRPr="006B1FDD" w:rsidP="006B1FDD" w14:paraId="7DDDE8C0" w14:textId="77777777">
            <w:pPr>
              <w:pStyle w:val="a22"/>
              <w:tabs>
                <w:tab w:val="clear" w:pos="340"/>
              </w:tabs>
              <w:spacing w:before="40" w:after="40" w:line="240" w:lineRule="atLeast"/>
              <w:jc w:val="left"/>
              <w:rPr>
                <w:rFonts w:ascii="Tahoma" w:hAnsi="Tahoma" w:cs="Tahoma"/>
                <w:sz w:val="18"/>
                <w:szCs w:val="18"/>
                <w:rtl/>
              </w:rPr>
            </w:pPr>
            <w:r w:rsidRPr="006B1FDD">
              <w:rPr>
                <w:rStyle w:val="a4"/>
                <w:rFonts w:ascii="Tahoma" w:hAnsi="Tahoma" w:cs="Tahoma"/>
                <w:sz w:val="18"/>
                <w:szCs w:val="18"/>
                <w:rtl/>
              </w:rPr>
              <w:t>ציון בקריטריונים הרכים</w:t>
            </w:r>
          </w:p>
        </w:tc>
        <w:tc>
          <w:tcPr>
            <w:tcW w:w="1474" w:type="dxa"/>
            <w:tcBorders>
              <w:top w:val="single" w:sz="8" w:space="0" w:color="auto"/>
              <w:bottom w:val="single" w:sz="8" w:space="0" w:color="auto"/>
            </w:tcBorders>
            <w:shd w:val="clear" w:color="auto" w:fill="C6D9F1"/>
          </w:tcPr>
          <w:p w:rsidR="006B1FDD" w:rsidRPr="006B1FDD" w:rsidP="006B1FDD" w14:paraId="4536F826" w14:textId="77777777">
            <w:pPr>
              <w:pStyle w:val="a22"/>
              <w:tabs>
                <w:tab w:val="clear" w:pos="340"/>
              </w:tabs>
              <w:spacing w:before="40" w:after="40" w:line="240" w:lineRule="atLeast"/>
              <w:jc w:val="left"/>
              <w:rPr>
                <w:rFonts w:ascii="Tahoma" w:hAnsi="Tahoma" w:cs="Tahoma"/>
                <w:sz w:val="18"/>
                <w:szCs w:val="18"/>
                <w:rtl/>
              </w:rPr>
            </w:pPr>
            <w:r w:rsidRPr="006B1FDD">
              <w:rPr>
                <w:rStyle w:val="a4"/>
                <w:rFonts w:ascii="Tahoma" w:hAnsi="Tahoma" w:cs="Tahoma"/>
                <w:sz w:val="18"/>
                <w:szCs w:val="18"/>
                <w:rtl/>
              </w:rPr>
              <w:t>סה"כ</w:t>
            </w:r>
          </w:p>
        </w:tc>
      </w:tr>
      <w:tr w14:paraId="70B73820" w14:textId="77777777" w:rsidTr="006B1FDD">
        <w:tblPrEx>
          <w:tblW w:w="8222" w:type="dxa"/>
          <w:jc w:val="center"/>
          <w:tblLook w:val="04A0"/>
        </w:tblPrEx>
        <w:trPr>
          <w:jc w:val="center"/>
        </w:trPr>
        <w:tc>
          <w:tcPr>
            <w:tcW w:w="1531" w:type="dxa"/>
            <w:tcBorders>
              <w:top w:val="single" w:sz="8" w:space="0" w:color="auto"/>
            </w:tcBorders>
          </w:tcPr>
          <w:p w:rsidR="006B1FDD" w:rsidRPr="006B1FDD" w:rsidP="006B1FDD" w14:paraId="265D4745"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המועמד הזוכה</w:t>
            </w:r>
          </w:p>
        </w:tc>
        <w:tc>
          <w:tcPr>
            <w:tcW w:w="2381" w:type="dxa"/>
            <w:tcBorders>
              <w:top w:val="single" w:sz="8" w:space="0" w:color="auto"/>
            </w:tcBorders>
          </w:tcPr>
          <w:p w:rsidR="006B1FDD" w:rsidRPr="006B1FDD" w:rsidP="006B1FDD" w14:paraId="6383F65C" w14:textId="77777777">
            <w:pPr>
              <w:pStyle w:val="a23"/>
              <w:tabs>
                <w:tab w:val="clear" w:pos="340"/>
              </w:tabs>
              <w:spacing w:before="40" w:after="40" w:line="240" w:lineRule="atLeast"/>
              <w:rPr>
                <w:rStyle w:val="a4"/>
                <w:rtl/>
              </w:rPr>
            </w:pPr>
            <w:r w:rsidRPr="006B1FDD">
              <w:rPr>
                <w:rStyle w:val="a4"/>
                <w:rtl/>
              </w:rPr>
              <w:t>48</w:t>
            </w:r>
          </w:p>
        </w:tc>
        <w:tc>
          <w:tcPr>
            <w:tcW w:w="2154" w:type="dxa"/>
            <w:tcBorders>
              <w:top w:val="single" w:sz="8" w:space="0" w:color="auto"/>
            </w:tcBorders>
          </w:tcPr>
          <w:p w:rsidR="006B1FDD" w:rsidRPr="006B1FDD" w:rsidP="006B1FDD" w14:paraId="588F0E86"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32.33</w:t>
            </w:r>
          </w:p>
        </w:tc>
        <w:tc>
          <w:tcPr>
            <w:tcW w:w="1474" w:type="dxa"/>
            <w:tcBorders>
              <w:top w:val="single" w:sz="8" w:space="0" w:color="auto"/>
            </w:tcBorders>
          </w:tcPr>
          <w:p w:rsidR="006B1FDD" w:rsidRPr="006B1FDD" w:rsidP="006B1FDD" w14:paraId="032D0220"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80.33</w:t>
            </w:r>
          </w:p>
        </w:tc>
      </w:tr>
      <w:tr w14:paraId="75E9B28A" w14:textId="77777777" w:rsidTr="006B1FDD">
        <w:tblPrEx>
          <w:tblW w:w="8222" w:type="dxa"/>
          <w:jc w:val="center"/>
          <w:tblLook w:val="04A0"/>
        </w:tblPrEx>
        <w:trPr>
          <w:jc w:val="center"/>
        </w:trPr>
        <w:tc>
          <w:tcPr>
            <w:tcW w:w="1531" w:type="dxa"/>
          </w:tcPr>
          <w:p w:rsidR="006B1FDD" w:rsidRPr="006B1FDD" w:rsidP="006B1FDD" w14:paraId="3FF10DCD"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א'</w:t>
            </w:r>
          </w:p>
        </w:tc>
        <w:tc>
          <w:tcPr>
            <w:tcW w:w="2381" w:type="dxa"/>
          </w:tcPr>
          <w:p w:rsidR="006B1FDD" w:rsidRPr="006B1FDD" w:rsidP="006B1FDD" w14:paraId="1DAB4AB7" w14:textId="77777777">
            <w:pPr>
              <w:pStyle w:val="a23"/>
              <w:tabs>
                <w:tab w:val="clear" w:pos="340"/>
              </w:tabs>
              <w:spacing w:before="40" w:after="40" w:line="240" w:lineRule="atLeast"/>
              <w:rPr>
                <w:rStyle w:val="a4"/>
                <w:rtl/>
              </w:rPr>
            </w:pPr>
            <w:r w:rsidRPr="006B1FDD">
              <w:rPr>
                <w:rStyle w:val="a4"/>
                <w:rtl/>
              </w:rPr>
              <w:t>55</w:t>
            </w:r>
          </w:p>
        </w:tc>
        <w:tc>
          <w:tcPr>
            <w:tcW w:w="2154" w:type="dxa"/>
          </w:tcPr>
          <w:p w:rsidR="006B1FDD" w:rsidRPr="006B1FDD" w:rsidP="006B1FDD" w14:paraId="4F5E0EC5"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25.33</w:t>
            </w:r>
          </w:p>
        </w:tc>
        <w:tc>
          <w:tcPr>
            <w:tcW w:w="1474" w:type="dxa"/>
          </w:tcPr>
          <w:p w:rsidR="006B1FDD" w:rsidRPr="006B1FDD" w:rsidP="006B1FDD" w14:paraId="66696F8F"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80.33</w:t>
            </w:r>
          </w:p>
        </w:tc>
      </w:tr>
      <w:tr w14:paraId="3D85C38F" w14:textId="77777777" w:rsidTr="006B1FDD">
        <w:tblPrEx>
          <w:tblW w:w="8222" w:type="dxa"/>
          <w:jc w:val="center"/>
          <w:tblLook w:val="04A0"/>
        </w:tblPrEx>
        <w:trPr>
          <w:jc w:val="center"/>
        </w:trPr>
        <w:tc>
          <w:tcPr>
            <w:tcW w:w="1531" w:type="dxa"/>
          </w:tcPr>
          <w:p w:rsidR="006B1FDD" w:rsidRPr="006B1FDD" w:rsidP="006B1FDD" w14:paraId="21734010"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ב'</w:t>
            </w:r>
          </w:p>
        </w:tc>
        <w:tc>
          <w:tcPr>
            <w:tcW w:w="2381" w:type="dxa"/>
          </w:tcPr>
          <w:p w:rsidR="006B1FDD" w:rsidRPr="006B1FDD" w:rsidP="006B1FDD" w14:paraId="5D6D56E4" w14:textId="77777777">
            <w:pPr>
              <w:pStyle w:val="a23"/>
              <w:tabs>
                <w:tab w:val="clear" w:pos="340"/>
              </w:tabs>
              <w:spacing w:before="40" w:after="40" w:line="240" w:lineRule="atLeast"/>
              <w:rPr>
                <w:rStyle w:val="a4"/>
                <w:rtl/>
              </w:rPr>
            </w:pPr>
            <w:r w:rsidRPr="006B1FDD">
              <w:rPr>
                <w:rStyle w:val="a4"/>
                <w:rtl/>
              </w:rPr>
              <w:t>55</w:t>
            </w:r>
          </w:p>
        </w:tc>
        <w:tc>
          <w:tcPr>
            <w:tcW w:w="2154" w:type="dxa"/>
          </w:tcPr>
          <w:p w:rsidR="006B1FDD" w:rsidRPr="006B1FDD" w:rsidP="006B1FDD" w14:paraId="46AB41B1"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24.67</w:t>
            </w:r>
          </w:p>
        </w:tc>
        <w:tc>
          <w:tcPr>
            <w:tcW w:w="1474" w:type="dxa"/>
          </w:tcPr>
          <w:p w:rsidR="006B1FDD" w:rsidRPr="006B1FDD" w:rsidP="006B1FDD" w14:paraId="33040D7A"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79.67</w:t>
            </w:r>
          </w:p>
        </w:tc>
      </w:tr>
      <w:tr w14:paraId="6843A26E" w14:textId="77777777" w:rsidTr="006B1FDD">
        <w:tblPrEx>
          <w:tblW w:w="8222" w:type="dxa"/>
          <w:jc w:val="center"/>
          <w:tblLook w:val="04A0"/>
        </w:tblPrEx>
        <w:trPr>
          <w:jc w:val="center"/>
        </w:trPr>
        <w:tc>
          <w:tcPr>
            <w:tcW w:w="1531" w:type="dxa"/>
          </w:tcPr>
          <w:p w:rsidR="006B1FDD" w:rsidRPr="006B1FDD" w:rsidP="006B1FDD" w14:paraId="4FAC0E4E"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ג'</w:t>
            </w:r>
          </w:p>
        </w:tc>
        <w:tc>
          <w:tcPr>
            <w:tcW w:w="2381" w:type="dxa"/>
          </w:tcPr>
          <w:p w:rsidR="006B1FDD" w:rsidRPr="006B1FDD" w:rsidP="006B1FDD" w14:paraId="16AD9982" w14:textId="77777777">
            <w:pPr>
              <w:pStyle w:val="a23"/>
              <w:tabs>
                <w:tab w:val="clear" w:pos="340"/>
              </w:tabs>
              <w:spacing w:before="40" w:after="40" w:line="240" w:lineRule="atLeast"/>
              <w:rPr>
                <w:rStyle w:val="a4"/>
                <w:rtl/>
              </w:rPr>
            </w:pPr>
            <w:r w:rsidRPr="006B1FDD">
              <w:rPr>
                <w:rStyle w:val="a4"/>
                <w:rtl/>
              </w:rPr>
              <w:t>55</w:t>
            </w:r>
          </w:p>
        </w:tc>
        <w:tc>
          <w:tcPr>
            <w:tcW w:w="2154" w:type="dxa"/>
          </w:tcPr>
          <w:p w:rsidR="006B1FDD" w:rsidRPr="006B1FDD" w:rsidP="006B1FDD" w14:paraId="1CE6DB88"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23</w:t>
            </w:r>
          </w:p>
        </w:tc>
        <w:tc>
          <w:tcPr>
            <w:tcW w:w="1474" w:type="dxa"/>
          </w:tcPr>
          <w:p w:rsidR="006B1FDD" w:rsidRPr="006B1FDD" w:rsidP="006B1FDD" w14:paraId="5F80B8EF"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78</w:t>
            </w:r>
          </w:p>
        </w:tc>
      </w:tr>
      <w:tr w14:paraId="5ABB94B8" w14:textId="77777777" w:rsidTr="006B1FDD">
        <w:tblPrEx>
          <w:tblW w:w="8222" w:type="dxa"/>
          <w:jc w:val="center"/>
          <w:tblLook w:val="04A0"/>
        </w:tblPrEx>
        <w:trPr>
          <w:jc w:val="center"/>
        </w:trPr>
        <w:tc>
          <w:tcPr>
            <w:tcW w:w="1531" w:type="dxa"/>
          </w:tcPr>
          <w:p w:rsidR="006B1FDD" w:rsidRPr="006B1FDD" w:rsidP="006B1FDD" w14:paraId="05BB4E99"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ד'</w:t>
            </w:r>
          </w:p>
        </w:tc>
        <w:tc>
          <w:tcPr>
            <w:tcW w:w="2381" w:type="dxa"/>
          </w:tcPr>
          <w:p w:rsidR="006B1FDD" w:rsidRPr="006B1FDD" w:rsidP="006B1FDD" w14:paraId="7DC307FD" w14:textId="77777777">
            <w:pPr>
              <w:pStyle w:val="a23"/>
              <w:tabs>
                <w:tab w:val="clear" w:pos="340"/>
              </w:tabs>
              <w:spacing w:before="40" w:after="40" w:line="240" w:lineRule="atLeast"/>
              <w:rPr>
                <w:rStyle w:val="a4"/>
                <w:rtl/>
              </w:rPr>
            </w:pPr>
            <w:r w:rsidRPr="006B1FDD">
              <w:rPr>
                <w:rStyle w:val="a4"/>
                <w:rtl/>
              </w:rPr>
              <w:t>55</w:t>
            </w:r>
          </w:p>
        </w:tc>
        <w:tc>
          <w:tcPr>
            <w:tcW w:w="2154" w:type="dxa"/>
          </w:tcPr>
          <w:p w:rsidR="006B1FDD" w:rsidRPr="006B1FDD" w:rsidP="006B1FDD" w14:paraId="3E166EE5"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21.33</w:t>
            </w:r>
          </w:p>
        </w:tc>
        <w:tc>
          <w:tcPr>
            <w:tcW w:w="1474" w:type="dxa"/>
          </w:tcPr>
          <w:p w:rsidR="006B1FDD" w:rsidRPr="006B1FDD" w:rsidP="006B1FDD" w14:paraId="7DA915F0"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76.33</w:t>
            </w:r>
          </w:p>
        </w:tc>
      </w:tr>
      <w:tr w14:paraId="4A9859E8" w14:textId="77777777" w:rsidTr="006B1FDD">
        <w:tblPrEx>
          <w:tblW w:w="8222" w:type="dxa"/>
          <w:jc w:val="center"/>
          <w:tblLook w:val="04A0"/>
        </w:tblPrEx>
        <w:trPr>
          <w:jc w:val="center"/>
        </w:trPr>
        <w:tc>
          <w:tcPr>
            <w:tcW w:w="1531" w:type="dxa"/>
          </w:tcPr>
          <w:p w:rsidR="006B1FDD" w:rsidRPr="006B1FDD" w:rsidP="006B1FDD" w14:paraId="69452C7C"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ה'</w:t>
            </w:r>
          </w:p>
        </w:tc>
        <w:tc>
          <w:tcPr>
            <w:tcW w:w="2381" w:type="dxa"/>
          </w:tcPr>
          <w:p w:rsidR="006B1FDD" w:rsidRPr="006B1FDD" w:rsidP="006B1FDD" w14:paraId="1DC8827E" w14:textId="77777777">
            <w:pPr>
              <w:pStyle w:val="a23"/>
              <w:tabs>
                <w:tab w:val="clear" w:pos="340"/>
              </w:tabs>
              <w:spacing w:before="40" w:after="40" w:line="240" w:lineRule="atLeast"/>
              <w:rPr>
                <w:rStyle w:val="a4"/>
                <w:rtl/>
              </w:rPr>
            </w:pPr>
            <w:r w:rsidRPr="006B1FDD">
              <w:rPr>
                <w:rStyle w:val="a4"/>
                <w:rtl/>
              </w:rPr>
              <w:t>55</w:t>
            </w:r>
          </w:p>
        </w:tc>
        <w:tc>
          <w:tcPr>
            <w:tcW w:w="2154" w:type="dxa"/>
          </w:tcPr>
          <w:p w:rsidR="006B1FDD" w:rsidRPr="006B1FDD" w:rsidP="006B1FDD" w14:paraId="3042CF66"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21</w:t>
            </w:r>
          </w:p>
        </w:tc>
        <w:tc>
          <w:tcPr>
            <w:tcW w:w="1474" w:type="dxa"/>
          </w:tcPr>
          <w:p w:rsidR="006B1FDD" w:rsidRPr="006B1FDD" w:rsidP="006B1FDD" w14:paraId="0E1B5BAB"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76</w:t>
            </w:r>
          </w:p>
        </w:tc>
      </w:tr>
      <w:tr w14:paraId="637F4780" w14:textId="77777777" w:rsidTr="006B1FDD">
        <w:tblPrEx>
          <w:tblW w:w="8222" w:type="dxa"/>
          <w:jc w:val="center"/>
          <w:tblLook w:val="04A0"/>
        </w:tblPrEx>
        <w:trPr>
          <w:jc w:val="center"/>
        </w:trPr>
        <w:tc>
          <w:tcPr>
            <w:tcW w:w="1531" w:type="dxa"/>
          </w:tcPr>
          <w:p w:rsidR="006B1FDD" w:rsidRPr="006B1FDD" w:rsidP="006B1FDD" w14:paraId="51BDE841"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ו'</w:t>
            </w:r>
          </w:p>
        </w:tc>
        <w:tc>
          <w:tcPr>
            <w:tcW w:w="2381" w:type="dxa"/>
          </w:tcPr>
          <w:p w:rsidR="006B1FDD" w:rsidRPr="006B1FDD" w:rsidP="006B1FDD" w14:paraId="7D83F0AF" w14:textId="77777777">
            <w:pPr>
              <w:pStyle w:val="a23"/>
              <w:tabs>
                <w:tab w:val="clear" w:pos="340"/>
              </w:tabs>
              <w:spacing w:before="40" w:after="40" w:line="240" w:lineRule="atLeast"/>
              <w:rPr>
                <w:rStyle w:val="a4"/>
                <w:rtl/>
              </w:rPr>
            </w:pPr>
            <w:r w:rsidRPr="006B1FDD">
              <w:rPr>
                <w:rStyle w:val="a4"/>
                <w:rtl/>
              </w:rPr>
              <w:t>50</w:t>
            </w:r>
          </w:p>
        </w:tc>
        <w:tc>
          <w:tcPr>
            <w:tcW w:w="2154" w:type="dxa"/>
          </w:tcPr>
          <w:p w:rsidR="006B1FDD" w:rsidRPr="006B1FDD" w:rsidP="006B1FDD" w14:paraId="49B55911"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25.67</w:t>
            </w:r>
          </w:p>
        </w:tc>
        <w:tc>
          <w:tcPr>
            <w:tcW w:w="1474" w:type="dxa"/>
          </w:tcPr>
          <w:p w:rsidR="006B1FDD" w:rsidRPr="006B1FDD" w:rsidP="006B1FDD" w14:paraId="4D26C5CE"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75.67</w:t>
            </w:r>
          </w:p>
        </w:tc>
      </w:tr>
      <w:tr w14:paraId="414EA1E1" w14:textId="77777777" w:rsidTr="006B1FDD">
        <w:tblPrEx>
          <w:tblW w:w="8222" w:type="dxa"/>
          <w:jc w:val="center"/>
          <w:tblLook w:val="04A0"/>
        </w:tblPrEx>
        <w:trPr>
          <w:jc w:val="center"/>
        </w:trPr>
        <w:tc>
          <w:tcPr>
            <w:tcW w:w="1531" w:type="dxa"/>
          </w:tcPr>
          <w:p w:rsidR="006B1FDD" w:rsidRPr="006B1FDD" w:rsidP="006B1FDD" w14:paraId="24E6E746"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ז'</w:t>
            </w:r>
          </w:p>
        </w:tc>
        <w:tc>
          <w:tcPr>
            <w:tcW w:w="2381" w:type="dxa"/>
          </w:tcPr>
          <w:p w:rsidR="006B1FDD" w:rsidRPr="006B1FDD" w:rsidP="006B1FDD" w14:paraId="49431FE0" w14:textId="77777777">
            <w:pPr>
              <w:pStyle w:val="a23"/>
              <w:tabs>
                <w:tab w:val="clear" w:pos="340"/>
              </w:tabs>
              <w:spacing w:before="40" w:after="40" w:line="240" w:lineRule="atLeast"/>
              <w:rPr>
                <w:rStyle w:val="a4"/>
                <w:rtl/>
              </w:rPr>
            </w:pPr>
            <w:r w:rsidRPr="006B1FDD">
              <w:rPr>
                <w:rStyle w:val="a4"/>
                <w:rtl/>
              </w:rPr>
              <w:t>48</w:t>
            </w:r>
          </w:p>
        </w:tc>
        <w:tc>
          <w:tcPr>
            <w:tcW w:w="2154" w:type="dxa"/>
          </w:tcPr>
          <w:p w:rsidR="006B1FDD" w:rsidRPr="006B1FDD" w:rsidP="006B1FDD" w14:paraId="2F2ABE1A"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24.67</w:t>
            </w:r>
          </w:p>
        </w:tc>
        <w:tc>
          <w:tcPr>
            <w:tcW w:w="1474" w:type="dxa"/>
          </w:tcPr>
          <w:p w:rsidR="006B1FDD" w:rsidRPr="006B1FDD" w:rsidP="006B1FDD" w14:paraId="15CBAA3D"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72.67</w:t>
            </w:r>
          </w:p>
        </w:tc>
      </w:tr>
      <w:tr w14:paraId="796670D3" w14:textId="77777777" w:rsidTr="006B1FDD">
        <w:tblPrEx>
          <w:tblW w:w="8222" w:type="dxa"/>
          <w:jc w:val="center"/>
          <w:tblLook w:val="04A0"/>
        </w:tblPrEx>
        <w:trPr>
          <w:jc w:val="center"/>
        </w:trPr>
        <w:tc>
          <w:tcPr>
            <w:tcW w:w="1531" w:type="dxa"/>
          </w:tcPr>
          <w:p w:rsidR="006B1FDD" w:rsidRPr="006B1FDD" w:rsidP="006B1FDD" w14:paraId="00A505AA"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ח'</w:t>
            </w:r>
          </w:p>
        </w:tc>
        <w:tc>
          <w:tcPr>
            <w:tcW w:w="2381" w:type="dxa"/>
          </w:tcPr>
          <w:p w:rsidR="006B1FDD" w:rsidRPr="006B1FDD" w:rsidP="006B1FDD" w14:paraId="55D704D4" w14:textId="77777777">
            <w:pPr>
              <w:pStyle w:val="a23"/>
              <w:tabs>
                <w:tab w:val="clear" w:pos="340"/>
              </w:tabs>
              <w:spacing w:before="40" w:after="40" w:line="240" w:lineRule="atLeast"/>
              <w:rPr>
                <w:rStyle w:val="a4"/>
                <w:rtl/>
              </w:rPr>
            </w:pPr>
            <w:r w:rsidRPr="006B1FDD">
              <w:rPr>
                <w:rStyle w:val="a4"/>
                <w:rtl/>
              </w:rPr>
              <w:t>48</w:t>
            </w:r>
          </w:p>
        </w:tc>
        <w:tc>
          <w:tcPr>
            <w:tcW w:w="2154" w:type="dxa"/>
          </w:tcPr>
          <w:p w:rsidR="006B1FDD" w:rsidRPr="006B1FDD" w:rsidP="006B1FDD" w14:paraId="34E10A17"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23.67</w:t>
            </w:r>
          </w:p>
        </w:tc>
        <w:tc>
          <w:tcPr>
            <w:tcW w:w="1474" w:type="dxa"/>
          </w:tcPr>
          <w:p w:rsidR="006B1FDD" w:rsidRPr="006B1FDD" w:rsidP="006B1FDD" w14:paraId="384CE7D4"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71.67</w:t>
            </w:r>
          </w:p>
        </w:tc>
      </w:tr>
      <w:tr w14:paraId="66F51DFF" w14:textId="77777777" w:rsidTr="006B1FDD">
        <w:tblPrEx>
          <w:tblW w:w="8222" w:type="dxa"/>
          <w:jc w:val="center"/>
          <w:tblLook w:val="04A0"/>
        </w:tblPrEx>
        <w:trPr>
          <w:jc w:val="center"/>
        </w:trPr>
        <w:tc>
          <w:tcPr>
            <w:tcW w:w="1531" w:type="dxa"/>
          </w:tcPr>
          <w:p w:rsidR="006B1FDD" w:rsidRPr="006B1FDD" w:rsidP="006B1FDD" w14:paraId="6A03536C"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ט'</w:t>
            </w:r>
          </w:p>
        </w:tc>
        <w:tc>
          <w:tcPr>
            <w:tcW w:w="2381" w:type="dxa"/>
          </w:tcPr>
          <w:p w:rsidR="006B1FDD" w:rsidRPr="006B1FDD" w:rsidP="006B1FDD" w14:paraId="1CA45158" w14:textId="77777777">
            <w:pPr>
              <w:pStyle w:val="a23"/>
              <w:tabs>
                <w:tab w:val="clear" w:pos="340"/>
              </w:tabs>
              <w:spacing w:before="40" w:after="40" w:line="240" w:lineRule="atLeast"/>
              <w:rPr>
                <w:rStyle w:val="a4"/>
                <w:rtl/>
              </w:rPr>
            </w:pPr>
            <w:r w:rsidRPr="006B1FDD">
              <w:rPr>
                <w:rStyle w:val="a4"/>
                <w:rtl/>
              </w:rPr>
              <w:t>50</w:t>
            </w:r>
          </w:p>
        </w:tc>
        <w:tc>
          <w:tcPr>
            <w:tcW w:w="2154" w:type="dxa"/>
          </w:tcPr>
          <w:p w:rsidR="006B1FDD" w:rsidRPr="006B1FDD" w:rsidP="006B1FDD" w14:paraId="66D16127"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20.67</w:t>
            </w:r>
          </w:p>
        </w:tc>
        <w:tc>
          <w:tcPr>
            <w:tcW w:w="1474" w:type="dxa"/>
          </w:tcPr>
          <w:p w:rsidR="006B1FDD" w:rsidRPr="006B1FDD" w:rsidP="006B1FDD" w14:paraId="0988FA40"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70.67</w:t>
            </w:r>
          </w:p>
        </w:tc>
      </w:tr>
      <w:tr w14:paraId="3E96969C" w14:textId="77777777" w:rsidTr="006B1FDD">
        <w:tblPrEx>
          <w:tblW w:w="8222" w:type="dxa"/>
          <w:jc w:val="center"/>
          <w:tblLook w:val="04A0"/>
        </w:tblPrEx>
        <w:trPr>
          <w:jc w:val="center"/>
        </w:trPr>
        <w:tc>
          <w:tcPr>
            <w:tcW w:w="1531" w:type="dxa"/>
          </w:tcPr>
          <w:p w:rsidR="006B1FDD" w:rsidRPr="006B1FDD" w:rsidP="006B1FDD" w14:paraId="648CBB0B"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י'</w:t>
            </w:r>
          </w:p>
        </w:tc>
        <w:tc>
          <w:tcPr>
            <w:tcW w:w="2381" w:type="dxa"/>
          </w:tcPr>
          <w:p w:rsidR="006B1FDD" w:rsidRPr="006B1FDD" w:rsidP="006B1FDD" w14:paraId="05F0750F" w14:textId="77777777">
            <w:pPr>
              <w:pStyle w:val="a23"/>
              <w:tabs>
                <w:tab w:val="clear" w:pos="340"/>
              </w:tabs>
              <w:spacing w:before="40" w:after="40" w:line="240" w:lineRule="atLeast"/>
              <w:rPr>
                <w:rStyle w:val="a4"/>
                <w:rtl/>
              </w:rPr>
            </w:pPr>
            <w:r w:rsidRPr="006B1FDD">
              <w:rPr>
                <w:rStyle w:val="a4"/>
                <w:rtl/>
              </w:rPr>
              <w:t>49</w:t>
            </w:r>
          </w:p>
        </w:tc>
        <w:tc>
          <w:tcPr>
            <w:tcW w:w="2154" w:type="dxa"/>
          </w:tcPr>
          <w:p w:rsidR="006B1FDD" w:rsidRPr="006B1FDD" w:rsidP="006B1FDD" w14:paraId="74C76EAD"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21.33</w:t>
            </w:r>
          </w:p>
        </w:tc>
        <w:tc>
          <w:tcPr>
            <w:tcW w:w="1474" w:type="dxa"/>
          </w:tcPr>
          <w:p w:rsidR="006B1FDD" w:rsidRPr="006B1FDD" w:rsidP="006B1FDD" w14:paraId="21EDE5D3"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70.33</w:t>
            </w:r>
          </w:p>
        </w:tc>
      </w:tr>
      <w:tr w14:paraId="60498A3A" w14:textId="77777777" w:rsidTr="006B1FDD">
        <w:tblPrEx>
          <w:tblW w:w="8222" w:type="dxa"/>
          <w:jc w:val="center"/>
          <w:tblLook w:val="04A0"/>
        </w:tblPrEx>
        <w:trPr>
          <w:jc w:val="center"/>
        </w:trPr>
        <w:tc>
          <w:tcPr>
            <w:tcW w:w="1531" w:type="dxa"/>
          </w:tcPr>
          <w:p w:rsidR="006B1FDD" w:rsidRPr="006B1FDD" w:rsidP="006B1FDD" w14:paraId="321CB909"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י"א</w:t>
            </w:r>
          </w:p>
        </w:tc>
        <w:tc>
          <w:tcPr>
            <w:tcW w:w="2381" w:type="dxa"/>
          </w:tcPr>
          <w:p w:rsidR="006B1FDD" w:rsidRPr="006B1FDD" w:rsidP="006B1FDD" w14:paraId="12F36A5C" w14:textId="77777777">
            <w:pPr>
              <w:pStyle w:val="a23"/>
              <w:tabs>
                <w:tab w:val="clear" w:pos="340"/>
              </w:tabs>
              <w:spacing w:before="40" w:after="40" w:line="240" w:lineRule="atLeast"/>
              <w:rPr>
                <w:rStyle w:val="a4"/>
                <w:rtl/>
              </w:rPr>
            </w:pPr>
            <w:r w:rsidRPr="006B1FDD">
              <w:rPr>
                <w:rStyle w:val="a4"/>
                <w:rtl/>
              </w:rPr>
              <w:t>51</w:t>
            </w:r>
          </w:p>
        </w:tc>
        <w:tc>
          <w:tcPr>
            <w:tcW w:w="2154" w:type="dxa"/>
          </w:tcPr>
          <w:p w:rsidR="006B1FDD" w:rsidRPr="006B1FDD" w:rsidP="006B1FDD" w14:paraId="1F4407F7"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19</w:t>
            </w:r>
          </w:p>
        </w:tc>
        <w:tc>
          <w:tcPr>
            <w:tcW w:w="1474" w:type="dxa"/>
          </w:tcPr>
          <w:p w:rsidR="006B1FDD" w:rsidRPr="006B1FDD" w:rsidP="006B1FDD" w14:paraId="0FF25F95"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70</w:t>
            </w:r>
          </w:p>
        </w:tc>
      </w:tr>
      <w:tr w14:paraId="2BBD2929" w14:textId="77777777" w:rsidTr="006B1FDD">
        <w:tblPrEx>
          <w:tblW w:w="8222" w:type="dxa"/>
          <w:jc w:val="center"/>
          <w:tblLook w:val="04A0"/>
        </w:tblPrEx>
        <w:trPr>
          <w:jc w:val="center"/>
        </w:trPr>
        <w:tc>
          <w:tcPr>
            <w:tcW w:w="1531" w:type="dxa"/>
          </w:tcPr>
          <w:p w:rsidR="006B1FDD" w:rsidRPr="006B1FDD" w:rsidP="006B1FDD" w14:paraId="0048CEA2"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י"ב</w:t>
            </w:r>
          </w:p>
        </w:tc>
        <w:tc>
          <w:tcPr>
            <w:tcW w:w="2381" w:type="dxa"/>
          </w:tcPr>
          <w:p w:rsidR="006B1FDD" w:rsidRPr="006B1FDD" w:rsidP="006B1FDD" w14:paraId="042BBE20" w14:textId="77777777">
            <w:pPr>
              <w:pStyle w:val="a23"/>
              <w:tabs>
                <w:tab w:val="clear" w:pos="340"/>
              </w:tabs>
              <w:spacing w:before="40" w:after="40" w:line="240" w:lineRule="atLeast"/>
              <w:rPr>
                <w:rStyle w:val="a4"/>
                <w:rtl/>
              </w:rPr>
            </w:pPr>
            <w:r w:rsidRPr="006B1FDD">
              <w:rPr>
                <w:rStyle w:val="a4"/>
                <w:rtl/>
              </w:rPr>
              <w:t>50</w:t>
            </w:r>
          </w:p>
        </w:tc>
        <w:tc>
          <w:tcPr>
            <w:tcW w:w="2154" w:type="dxa"/>
          </w:tcPr>
          <w:p w:rsidR="006B1FDD" w:rsidRPr="006B1FDD" w:rsidP="006B1FDD" w14:paraId="1D29779E"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19.67</w:t>
            </w:r>
          </w:p>
        </w:tc>
        <w:tc>
          <w:tcPr>
            <w:tcW w:w="1474" w:type="dxa"/>
          </w:tcPr>
          <w:p w:rsidR="006B1FDD" w:rsidRPr="006B1FDD" w:rsidP="006B1FDD" w14:paraId="5ADEADC4"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69.67</w:t>
            </w:r>
          </w:p>
        </w:tc>
      </w:tr>
      <w:tr w14:paraId="7F0AF223" w14:textId="77777777" w:rsidTr="006B1FDD">
        <w:tblPrEx>
          <w:tblW w:w="8222" w:type="dxa"/>
          <w:jc w:val="center"/>
          <w:tblLook w:val="04A0"/>
        </w:tblPrEx>
        <w:trPr>
          <w:jc w:val="center"/>
        </w:trPr>
        <w:tc>
          <w:tcPr>
            <w:tcW w:w="1531" w:type="dxa"/>
          </w:tcPr>
          <w:p w:rsidR="006B1FDD" w:rsidRPr="006B1FDD" w:rsidP="006B1FDD" w14:paraId="12E0C9BD"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י"ג</w:t>
            </w:r>
          </w:p>
        </w:tc>
        <w:tc>
          <w:tcPr>
            <w:tcW w:w="2381" w:type="dxa"/>
          </w:tcPr>
          <w:p w:rsidR="006B1FDD" w:rsidRPr="006B1FDD" w:rsidP="006B1FDD" w14:paraId="54A801D8" w14:textId="77777777">
            <w:pPr>
              <w:pStyle w:val="a23"/>
              <w:tabs>
                <w:tab w:val="clear" w:pos="340"/>
              </w:tabs>
              <w:spacing w:before="40" w:after="40" w:line="240" w:lineRule="atLeast"/>
              <w:rPr>
                <w:rStyle w:val="a4"/>
                <w:rtl/>
              </w:rPr>
            </w:pPr>
            <w:r w:rsidRPr="006B1FDD">
              <w:rPr>
                <w:rStyle w:val="a4"/>
                <w:rtl/>
              </w:rPr>
              <w:t>50</w:t>
            </w:r>
          </w:p>
        </w:tc>
        <w:tc>
          <w:tcPr>
            <w:tcW w:w="2154" w:type="dxa"/>
          </w:tcPr>
          <w:p w:rsidR="006B1FDD" w:rsidRPr="006B1FDD" w:rsidP="006B1FDD" w14:paraId="4C5B9F6C"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19.67</w:t>
            </w:r>
          </w:p>
        </w:tc>
        <w:tc>
          <w:tcPr>
            <w:tcW w:w="1474" w:type="dxa"/>
          </w:tcPr>
          <w:p w:rsidR="006B1FDD" w:rsidRPr="006B1FDD" w:rsidP="006B1FDD" w14:paraId="71FFD7E9"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69.67</w:t>
            </w:r>
          </w:p>
        </w:tc>
      </w:tr>
      <w:tr w14:paraId="47974EB5" w14:textId="77777777" w:rsidTr="006B1FDD">
        <w:tblPrEx>
          <w:tblW w:w="8222" w:type="dxa"/>
          <w:jc w:val="center"/>
          <w:tblLook w:val="04A0"/>
        </w:tblPrEx>
        <w:trPr>
          <w:jc w:val="center"/>
        </w:trPr>
        <w:tc>
          <w:tcPr>
            <w:tcW w:w="1531" w:type="dxa"/>
          </w:tcPr>
          <w:p w:rsidR="006B1FDD" w:rsidRPr="006B1FDD" w:rsidP="006B1FDD" w14:paraId="61F82984"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י"ד</w:t>
            </w:r>
          </w:p>
        </w:tc>
        <w:tc>
          <w:tcPr>
            <w:tcW w:w="2381" w:type="dxa"/>
          </w:tcPr>
          <w:p w:rsidR="006B1FDD" w:rsidRPr="006B1FDD" w:rsidP="006B1FDD" w14:paraId="085D9016" w14:textId="77777777">
            <w:pPr>
              <w:pStyle w:val="a23"/>
              <w:tabs>
                <w:tab w:val="clear" w:pos="340"/>
              </w:tabs>
              <w:spacing w:before="40" w:after="40" w:line="240" w:lineRule="atLeast"/>
              <w:rPr>
                <w:rStyle w:val="a4"/>
                <w:rtl/>
              </w:rPr>
            </w:pPr>
            <w:r w:rsidRPr="006B1FDD">
              <w:rPr>
                <w:rStyle w:val="a4"/>
                <w:rtl/>
              </w:rPr>
              <w:t>48</w:t>
            </w:r>
          </w:p>
        </w:tc>
        <w:tc>
          <w:tcPr>
            <w:tcW w:w="2154" w:type="dxa"/>
          </w:tcPr>
          <w:p w:rsidR="006B1FDD" w:rsidRPr="006B1FDD" w:rsidP="006B1FDD" w14:paraId="086D5B63"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19.33</w:t>
            </w:r>
          </w:p>
        </w:tc>
        <w:tc>
          <w:tcPr>
            <w:tcW w:w="1474" w:type="dxa"/>
          </w:tcPr>
          <w:p w:rsidR="006B1FDD" w:rsidRPr="006B1FDD" w:rsidP="006B1FDD" w14:paraId="66578BB3"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67.33</w:t>
            </w:r>
          </w:p>
        </w:tc>
      </w:tr>
      <w:tr w14:paraId="592A2106" w14:textId="77777777" w:rsidTr="006B1FDD">
        <w:tblPrEx>
          <w:tblW w:w="8222" w:type="dxa"/>
          <w:jc w:val="center"/>
          <w:tblLook w:val="04A0"/>
        </w:tblPrEx>
        <w:trPr>
          <w:jc w:val="center"/>
        </w:trPr>
        <w:tc>
          <w:tcPr>
            <w:tcW w:w="1531" w:type="dxa"/>
            <w:tcBorders>
              <w:bottom w:val="single" w:sz="4" w:space="0" w:color="auto"/>
            </w:tcBorders>
          </w:tcPr>
          <w:p w:rsidR="006B1FDD" w:rsidRPr="006B1FDD" w:rsidP="006B1FDD" w14:paraId="12B35930"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 ט"ו</w:t>
            </w:r>
          </w:p>
        </w:tc>
        <w:tc>
          <w:tcPr>
            <w:tcW w:w="2381" w:type="dxa"/>
            <w:tcBorders>
              <w:bottom w:val="single" w:sz="4" w:space="0" w:color="auto"/>
            </w:tcBorders>
          </w:tcPr>
          <w:p w:rsidR="006B1FDD" w:rsidRPr="006B1FDD" w:rsidP="006B1FDD" w14:paraId="05713B57" w14:textId="77777777">
            <w:pPr>
              <w:pStyle w:val="a23"/>
              <w:tabs>
                <w:tab w:val="clear" w:pos="340"/>
              </w:tabs>
              <w:spacing w:before="40" w:after="40" w:line="240" w:lineRule="atLeast"/>
              <w:rPr>
                <w:rStyle w:val="a4"/>
                <w:rtl/>
              </w:rPr>
            </w:pPr>
            <w:r w:rsidRPr="006B1FDD">
              <w:rPr>
                <w:rStyle w:val="a4"/>
                <w:rtl/>
              </w:rPr>
              <w:t>50</w:t>
            </w:r>
          </w:p>
        </w:tc>
        <w:tc>
          <w:tcPr>
            <w:tcW w:w="2154" w:type="dxa"/>
            <w:tcBorders>
              <w:bottom w:val="single" w:sz="4" w:space="0" w:color="auto"/>
            </w:tcBorders>
          </w:tcPr>
          <w:p w:rsidR="006B1FDD" w:rsidRPr="006B1FDD" w:rsidP="006B1FDD" w14:paraId="63FE3538"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16.33</w:t>
            </w:r>
          </w:p>
        </w:tc>
        <w:tc>
          <w:tcPr>
            <w:tcW w:w="1474" w:type="dxa"/>
            <w:tcBorders>
              <w:bottom w:val="single" w:sz="4" w:space="0" w:color="auto"/>
            </w:tcBorders>
          </w:tcPr>
          <w:p w:rsidR="006B1FDD" w:rsidRPr="006B1FDD" w:rsidP="006B1FDD" w14:paraId="2A4CA386"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66.33</w:t>
            </w:r>
          </w:p>
        </w:tc>
      </w:tr>
      <w:tr w14:paraId="2A5CAEC0" w14:textId="77777777" w:rsidTr="006B1FDD">
        <w:tblPrEx>
          <w:tblW w:w="8222" w:type="dxa"/>
          <w:jc w:val="center"/>
          <w:tblLook w:val="04A0"/>
        </w:tblPrEx>
        <w:trPr>
          <w:jc w:val="center"/>
        </w:trPr>
        <w:tc>
          <w:tcPr>
            <w:tcW w:w="1531" w:type="dxa"/>
            <w:tcBorders>
              <w:top w:val="single" w:sz="4" w:space="0" w:color="auto"/>
              <w:bottom w:val="single" w:sz="8" w:space="0" w:color="auto"/>
            </w:tcBorders>
          </w:tcPr>
          <w:p w:rsidR="006B1FDD" w:rsidRPr="006B1FDD" w:rsidP="006B1FDD" w14:paraId="4041B8C0" w14:textId="77777777">
            <w:pPr>
              <w:pStyle w:val="a23"/>
              <w:tabs>
                <w:tab w:val="clear" w:pos="340"/>
              </w:tabs>
              <w:spacing w:before="40" w:after="40" w:line="240" w:lineRule="atLeast"/>
              <w:rPr>
                <w:rFonts w:ascii="Tahoma" w:hAnsi="Tahoma" w:cs="Tahoma"/>
                <w:sz w:val="18"/>
                <w:szCs w:val="18"/>
                <w:rtl/>
              </w:rPr>
            </w:pPr>
            <w:r w:rsidRPr="006B1FDD">
              <w:rPr>
                <w:rStyle w:val="a4"/>
                <w:rFonts w:ascii="Tahoma" w:hAnsi="Tahoma" w:cs="Tahoma"/>
                <w:sz w:val="18"/>
                <w:szCs w:val="18"/>
                <w:rtl/>
              </w:rPr>
              <w:t>מועמדת ט"ז</w:t>
            </w:r>
          </w:p>
        </w:tc>
        <w:tc>
          <w:tcPr>
            <w:tcW w:w="2381" w:type="dxa"/>
            <w:tcBorders>
              <w:top w:val="single" w:sz="4" w:space="0" w:color="auto"/>
              <w:bottom w:val="single" w:sz="8" w:space="0" w:color="auto"/>
            </w:tcBorders>
          </w:tcPr>
          <w:p w:rsidR="006B1FDD" w:rsidRPr="006B1FDD" w:rsidP="006B1FDD" w14:paraId="345961DC" w14:textId="77777777">
            <w:pPr>
              <w:pStyle w:val="a23"/>
              <w:tabs>
                <w:tab w:val="clear" w:pos="340"/>
              </w:tabs>
              <w:spacing w:before="40" w:after="40" w:line="240" w:lineRule="atLeast"/>
              <w:rPr>
                <w:rStyle w:val="a4"/>
                <w:rtl/>
              </w:rPr>
            </w:pPr>
            <w:r w:rsidRPr="006B1FDD">
              <w:rPr>
                <w:rStyle w:val="a4"/>
                <w:rtl/>
              </w:rPr>
              <w:t>50</w:t>
            </w:r>
          </w:p>
        </w:tc>
        <w:tc>
          <w:tcPr>
            <w:tcW w:w="2154" w:type="dxa"/>
            <w:tcBorders>
              <w:top w:val="single" w:sz="4" w:space="0" w:color="auto"/>
              <w:bottom w:val="single" w:sz="8" w:space="0" w:color="auto"/>
            </w:tcBorders>
          </w:tcPr>
          <w:p w:rsidR="006B1FDD" w:rsidRPr="006B1FDD" w:rsidP="006B1FDD" w14:paraId="640C1308"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12.67</w:t>
            </w:r>
          </w:p>
        </w:tc>
        <w:tc>
          <w:tcPr>
            <w:tcW w:w="1474" w:type="dxa"/>
            <w:tcBorders>
              <w:top w:val="single" w:sz="4" w:space="0" w:color="auto"/>
              <w:bottom w:val="single" w:sz="8" w:space="0" w:color="auto"/>
            </w:tcBorders>
          </w:tcPr>
          <w:p w:rsidR="006B1FDD" w:rsidRPr="006B1FDD" w:rsidP="006B1FDD" w14:paraId="3E42F924" w14:textId="77777777">
            <w:pPr>
              <w:pStyle w:val="a23"/>
              <w:tabs>
                <w:tab w:val="clear" w:pos="340"/>
                <w:tab w:val="decimal" w:pos="397"/>
              </w:tabs>
              <w:spacing w:before="40" w:after="40" w:line="240" w:lineRule="atLeast"/>
              <w:rPr>
                <w:rFonts w:ascii="Tahoma" w:hAnsi="Tahoma" w:cs="Tahoma"/>
                <w:sz w:val="18"/>
                <w:szCs w:val="18"/>
                <w:rtl/>
              </w:rPr>
            </w:pPr>
            <w:r w:rsidRPr="006B1FDD">
              <w:rPr>
                <w:rFonts w:ascii="Tahoma" w:hAnsi="Tahoma" w:cs="Tahoma"/>
                <w:sz w:val="18"/>
                <w:szCs w:val="18"/>
                <w:rtl/>
              </w:rPr>
              <w:t>62.67</w:t>
            </w:r>
          </w:p>
        </w:tc>
      </w:tr>
    </w:tbl>
    <w:p w:rsidR="003A28BA" w:rsidRPr="008242D4" w:rsidP="00670849" w14:paraId="70D520C3"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3B56BFDE" w14:textId="77777777">
      <w:pPr>
        <w:pStyle w:val="a19"/>
        <w:widowControl/>
        <w:spacing w:after="120" w:line="320" w:lineRule="atLeast"/>
        <w:rPr>
          <w:rFonts w:ascii="Tahoma" w:hAnsi="Tahoma" w:cs="Tahoma"/>
          <w:sz w:val="20"/>
          <w:szCs w:val="20"/>
          <w:rtl/>
        </w:rPr>
      </w:pPr>
      <w:r w:rsidRPr="00E92A4D">
        <w:rPr>
          <w:rFonts w:ascii="Tahoma" w:hAnsi="Tahoma" w:cs="Tahoma"/>
          <w:sz w:val="20"/>
          <w:szCs w:val="20"/>
          <w:rtl/>
        </w:rPr>
        <w:t>בתום הראיונות ולאחר סיכום ציוני המועמדים נמצאו שלושה מועמדים מובילים: שני מועמדים קיבלו ציון זהה ודורגו כשני המועמדים המובילים, ואילו מועמדת ב' דורגה שלישית בפער של 0.66 נקודות. שני המועמדים המובילים רואיינו בנוכחות חברי הדירקטוריון, והוחלט לאשר את מינוי המועמד הזוכה לתפקיד החל ממאי 2016.</w:t>
      </w:r>
    </w:p>
    <w:p w:rsidR="003A28BA" w:rsidRPr="00E92A4D" w:rsidP="008F4ED4" w14:paraId="0A0B7833"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חוק שיווי זכויות האישה קובע כאמור לעיל כי "בגוף ציבורי ובוועדות המכרזים והמינויים של גוף ציבורי, יינתן ביטוי הולם בנסיבות העניין, לייצוגן של נשים בסוגי המשרות ובדירוגים השונים בקרב העובדים, ההנהלה, הדירקטוריון והמועצה, ובלבד שאם לצורך ביצוע הוראה זו נדרשת העדפת אישה, תינתן העדפה כאמור אם המועמדים בני שני המינים הם בעלי כישורים דומים". </w:t>
      </w:r>
    </w:p>
    <w:p w:rsidR="003A28BA" w:rsidRPr="008242D4" w:rsidP="00670849" w14:paraId="750EFA1E" w14:textId="77777777">
      <w:pPr>
        <w:pStyle w:val="RESHET"/>
        <w:rPr>
          <w:rtl/>
        </w:rPr>
      </w:pPr>
      <w:r w:rsidRPr="008242D4">
        <w:rPr>
          <w:rtl/>
        </w:rPr>
        <w:t>על אף שהניקוד של מועמדת ב' בקריטריונים הקשיחים ובמבחני ההערכה של מכון ההשמה היו גבוהים באופן מובהק משל המועמד הנבחר</w:t>
      </w:r>
      <w:r>
        <w:rPr>
          <w:rtl/>
        </w:rPr>
        <w:t>,</w:t>
      </w:r>
      <w:r w:rsidRPr="008242D4">
        <w:rPr>
          <w:rtl/>
        </w:rPr>
        <w:t xml:space="preserve"> ועל אף שבשקלול הסופי של הציונים הפער בינה לבין המועמד הזוכה הוא פחות מנקודה</w:t>
      </w:r>
      <w:r>
        <w:rPr>
          <w:rtl/>
        </w:rPr>
        <w:t>,</w:t>
      </w:r>
      <w:r w:rsidRPr="008242D4">
        <w:rPr>
          <w:rtl/>
        </w:rPr>
        <w:t xml:space="preserve"> לא התייחסה הוועדה לקיומם או להיעדרם של כישורים דומים לצורך העדפת אישה לתפקיד</w:t>
      </w:r>
      <w:r>
        <w:rPr>
          <w:rtl/>
        </w:rPr>
        <w:t>.</w:t>
      </w:r>
    </w:p>
    <w:p w:rsidR="006B1FDD" w:rsidRPr="006B1FDD" w:rsidP="006B1FDD" w14:paraId="76454E96" w14:textId="77777777">
      <w:pPr>
        <w:pStyle w:val="a5"/>
        <w:spacing w:after="120" w:line="320" w:lineRule="atLeast"/>
        <w:rPr>
          <w:rFonts w:ascii="Tahoma" w:hAnsi="Tahoma" w:cs="Tahoma"/>
          <w:spacing w:val="-2"/>
          <w:w w:val="95"/>
          <w:sz w:val="20"/>
          <w:szCs w:val="20"/>
        </w:rPr>
      </w:pPr>
    </w:p>
    <w:p w:rsidR="003A28BA" w:rsidRPr="008242D4" w:rsidP="003042AB" w14:paraId="5A9E3693" w14:textId="2CFCB8AB">
      <w:pPr>
        <w:pStyle w:val="RESHET"/>
        <w:spacing w:line="300" w:lineRule="auto"/>
        <w:rPr>
          <w:rtl/>
        </w:rPr>
      </w:pPr>
      <w:r w:rsidRPr="008242D4">
        <w:rPr>
          <w:rtl/>
        </w:rPr>
        <w:t>מומלץ כי החברה תפרט בהחלטותיה כיצד שוקללו תוצאות מבחני המיון במכון בדירוג המועמדים הסופיים</w:t>
      </w:r>
      <w:r>
        <w:rPr>
          <w:rtl/>
        </w:rPr>
        <w:t>,</w:t>
      </w:r>
      <w:r w:rsidRPr="008242D4">
        <w:rPr>
          <w:rtl/>
        </w:rPr>
        <w:t xml:space="preserve"> ותנמק את מתן הציונים בקריטריונים הרכים</w:t>
      </w:r>
      <w:r>
        <w:rPr>
          <w:rtl/>
        </w:rPr>
        <w:t>,</w:t>
      </w:r>
      <w:r w:rsidRPr="008242D4">
        <w:rPr>
          <w:rtl/>
        </w:rPr>
        <w:t xml:space="preserve"> בייחוד כאשר הללו משנים מהותית את דירוג המועמדים</w:t>
      </w:r>
      <w:r>
        <w:rPr>
          <w:rtl/>
        </w:rPr>
        <w:t>.</w:t>
      </w:r>
      <w:r w:rsidRPr="008242D4">
        <w:rPr>
          <w:rtl/>
        </w:rPr>
        <w:t xml:space="preserve"> נוסף על כך</w:t>
      </w:r>
      <w:r>
        <w:rPr>
          <w:rtl/>
        </w:rPr>
        <w:t>,</w:t>
      </w:r>
      <w:r w:rsidRPr="008242D4">
        <w:rPr>
          <w:rtl/>
        </w:rPr>
        <w:t xml:space="preserve"> על ועדת האיתור</w:t>
      </w:r>
      <w:r>
        <w:rPr>
          <w:rtl/>
        </w:rPr>
        <w:t>,</w:t>
      </w:r>
      <w:r w:rsidRPr="008242D4">
        <w:rPr>
          <w:rtl/>
        </w:rPr>
        <w:t xml:space="preserve"> על הנהלת החברה ועל הדירקטוריון להקפיד על יישום תקנות המינויים ועל יישום חוק שיווי זכויות האישה</w:t>
      </w:r>
      <w:r>
        <w:rPr>
          <w:rtl/>
        </w:rPr>
        <w:t>,</w:t>
      </w:r>
      <w:r w:rsidRPr="008242D4">
        <w:rPr>
          <w:rtl/>
        </w:rPr>
        <w:t xml:space="preserve"> בפרט במקרים שבהם כישורי המועמדים דומים</w:t>
      </w:r>
      <w:r>
        <w:rPr>
          <w:rtl/>
        </w:rPr>
        <w:t>.</w:t>
      </w:r>
    </w:p>
    <w:p w:rsidR="003A28BA" w:rsidRPr="008242D4" w:rsidP="00B53B3A" w14:paraId="02A091FA" w14:textId="77777777">
      <w:pPr>
        <w:pStyle w:val="4"/>
        <w:rPr>
          <w:rtl/>
        </w:rPr>
      </w:pPr>
      <w:r w:rsidRPr="008242D4">
        <w:rPr>
          <w:rtl/>
        </w:rPr>
        <w:t>בכיר ב'</w:t>
      </w:r>
    </w:p>
    <w:p w:rsidR="003A28BA" w:rsidRPr="00E92A4D" w:rsidP="003042AB" w14:paraId="650CDEDD" w14:textId="77777777">
      <w:pPr>
        <w:pStyle w:val="a5"/>
        <w:spacing w:after="120"/>
        <w:rPr>
          <w:rFonts w:ascii="Tahoma" w:hAnsi="Tahoma" w:cs="Tahoma"/>
          <w:spacing w:val="-2"/>
          <w:w w:val="95"/>
          <w:sz w:val="20"/>
          <w:szCs w:val="20"/>
          <w:rtl/>
        </w:rPr>
      </w:pPr>
      <w:r w:rsidRPr="00E92A4D">
        <w:rPr>
          <w:rFonts w:ascii="Tahoma" w:hAnsi="Tahoma" w:cs="Tahoma"/>
          <w:spacing w:val="-2"/>
          <w:w w:val="95"/>
          <w:sz w:val="20"/>
          <w:szCs w:val="20"/>
          <w:rtl/>
        </w:rPr>
        <w:t xml:space="preserve">לפי הנוהל למינוי בכירים מ-2006, תנאי הסף לתפקיד בכיר ב' הם: "מהנדס או בעל תואר ראשון בתחומי הנדסה, כלכלה, מדעי החברה/ניהול", ויתרון מוקנה ל"מהנדסים אזרחים ולבעלי תואר שני </w:t>
      </w:r>
      <w:r w:rsidRPr="00E92A4D">
        <w:rPr>
          <w:rFonts w:ascii="Tahoma" w:hAnsi="Tahoma" w:cs="Tahoma"/>
          <w:spacing w:val="-2"/>
          <w:w w:val="95"/>
          <w:sz w:val="20"/>
          <w:szCs w:val="20"/>
          <w:rtl/>
        </w:rPr>
        <w:t>במינהל</w:t>
      </w:r>
      <w:r w:rsidRPr="00E92A4D">
        <w:rPr>
          <w:rFonts w:ascii="Tahoma" w:hAnsi="Tahoma" w:cs="Tahoma"/>
          <w:spacing w:val="-2"/>
          <w:w w:val="95"/>
          <w:sz w:val="20"/>
          <w:szCs w:val="20"/>
          <w:rtl/>
        </w:rPr>
        <w:t xml:space="preserve"> עסקים" או לבעלי "ניסיון ניהולי מקצועי של לא פחות מ-5 שנים, רצוי בתחומי אחזקת תשתיות ו/או פיתוח ובהן: מיסעות, צדי דרך, גשרים, מבנים, ... מערכות חשמל, תאורה ורמזורים". הכישורים הנדרשים לפי הנוהל הם "יכולת ארגון וניהול גבוהה, הובלת פתרונות בשיפור היכולת בתחום האחזקה בחברה, יכולת ניהול צוות עובדים מקצועיים, ... יכולת אינטגרציה בין מערכות וגופים בחברה ומחוצה לה, יכולת הובלת תהליכים רוחביים בארגון". הנוהל אינו מפרט מהו ה"ניסיון ניהולי מקצועי" שנדרש, אלא רק את משך הניסיון הנצבר. החברה פרסמה בעיתון מכרז לאיתור מועמדים לתפקיד, וקבעה כי המועד האחרון להגשת מועמדות יהיה תחילת דצמבר. נוסח המודעה שפורסמה היה זהה לאמור בנוהל למינוי בכירים מ-2006. </w:t>
      </w:r>
    </w:p>
    <w:p w:rsidR="003A28BA" w:rsidRPr="00E92A4D" w:rsidP="003042AB" w14:paraId="39CEA339" w14:textId="77777777">
      <w:pPr>
        <w:pStyle w:val="a5"/>
        <w:spacing w:after="120"/>
        <w:rPr>
          <w:rFonts w:ascii="Tahoma" w:hAnsi="Tahoma" w:cs="Tahoma"/>
          <w:spacing w:val="-2"/>
          <w:sz w:val="20"/>
          <w:szCs w:val="20"/>
          <w:rtl/>
        </w:rPr>
      </w:pPr>
      <w:r w:rsidRPr="00E92A4D">
        <w:rPr>
          <w:rFonts w:ascii="Tahoma" w:hAnsi="Tahoma" w:cs="Tahoma"/>
          <w:spacing w:val="-2"/>
          <w:sz w:val="20"/>
          <w:szCs w:val="20"/>
          <w:rtl/>
        </w:rPr>
        <w:t xml:space="preserve">כעבור שבוע מהתאריך האחרון להגשת מועמדות (3.12.15) התכנסה ועדת האיתור וקבעה את הקריטריונים לניקוד שיינתן למועמדים ואת משקלם, כמפורט בלוח להלן. </w:t>
      </w:r>
    </w:p>
    <w:p w:rsidR="003A28BA" w:rsidRPr="008242D4" w:rsidP="003042AB" w14:paraId="47589181" w14:textId="77777777">
      <w:pPr>
        <w:pStyle w:val="a1"/>
        <w:spacing w:after="120"/>
        <w:rPr>
          <w:rtl/>
        </w:rPr>
      </w:pPr>
      <w:r w:rsidRPr="006B1FDD">
        <w:rPr>
          <w:b w:val="0"/>
          <w:bCs w:val="0"/>
          <w:rtl/>
        </w:rPr>
        <w:t xml:space="preserve">לוח 19: </w:t>
      </w:r>
      <w:r w:rsidRPr="008242D4">
        <w:rPr>
          <w:rtl/>
        </w:rPr>
        <w:t>הקריטריונים לתפקיד בכיר ב'</w:t>
      </w:r>
    </w:p>
    <w:tbl>
      <w:tblPr>
        <w:tblStyle w:val="TableGrid"/>
        <w:bidiVisual/>
        <w:tblW w:w="8369" w:type="dxa"/>
        <w:jc w:val="center"/>
        <w:tblBorders>
          <w:top w:val="single" w:sz="8" w:space="0" w:color="auto"/>
          <w:left w:val="single" w:sz="8" w:space="0" w:color="auto"/>
          <w:bottom w:val="single" w:sz="8" w:space="0" w:color="auto"/>
          <w:right w:val="single" w:sz="8" w:space="0" w:color="auto"/>
        </w:tblBorders>
        <w:tblLook w:val="04A0"/>
      </w:tblPr>
      <w:tblGrid>
        <w:gridCol w:w="1587"/>
        <w:gridCol w:w="2158"/>
        <w:gridCol w:w="3458"/>
        <w:gridCol w:w="1166"/>
      </w:tblGrid>
      <w:tr w14:paraId="38AE9BC2" w14:textId="77777777" w:rsidTr="003042AB">
        <w:tblPrEx>
          <w:tblW w:w="8369"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1587" w:type="dxa"/>
            <w:tcBorders>
              <w:top w:val="single" w:sz="8" w:space="0" w:color="auto"/>
              <w:bottom w:val="single" w:sz="8" w:space="0" w:color="auto"/>
            </w:tcBorders>
            <w:shd w:val="clear" w:color="auto" w:fill="C6D9F1"/>
          </w:tcPr>
          <w:p w:rsidR="006B1FDD" w:rsidRPr="006B1FDD" w:rsidP="003042AB" w14:paraId="7A78E171" w14:textId="77777777">
            <w:pPr>
              <w:pStyle w:val="a22"/>
              <w:tabs>
                <w:tab w:val="clear" w:pos="340"/>
              </w:tabs>
              <w:spacing w:before="40" w:after="40" w:line="220" w:lineRule="atLeast"/>
              <w:jc w:val="left"/>
              <w:rPr>
                <w:rFonts w:ascii="Tahoma" w:hAnsi="Tahoma" w:cs="Tahoma"/>
                <w:b/>
                <w:bCs/>
                <w:sz w:val="18"/>
                <w:szCs w:val="18"/>
                <w:rtl/>
              </w:rPr>
            </w:pPr>
            <w:r w:rsidRPr="006B1FDD">
              <w:rPr>
                <w:rStyle w:val="a4"/>
                <w:rFonts w:ascii="Tahoma" w:hAnsi="Tahoma" w:cs="Tahoma"/>
                <w:b/>
                <w:bCs/>
                <w:sz w:val="18"/>
                <w:szCs w:val="18"/>
                <w:rtl/>
              </w:rPr>
              <w:t>סוג הקריטריון</w:t>
            </w:r>
          </w:p>
        </w:tc>
        <w:tc>
          <w:tcPr>
            <w:tcW w:w="2158" w:type="dxa"/>
            <w:tcBorders>
              <w:top w:val="single" w:sz="8" w:space="0" w:color="auto"/>
              <w:bottom w:val="single" w:sz="8" w:space="0" w:color="auto"/>
            </w:tcBorders>
            <w:shd w:val="clear" w:color="auto" w:fill="C6D9F1"/>
          </w:tcPr>
          <w:p w:rsidR="006B1FDD" w:rsidRPr="006B1FDD" w:rsidP="003042AB" w14:paraId="0A6DA6B6" w14:textId="77777777">
            <w:pPr>
              <w:pStyle w:val="a22"/>
              <w:tabs>
                <w:tab w:val="clear" w:pos="340"/>
              </w:tabs>
              <w:spacing w:before="40" w:after="40" w:line="220" w:lineRule="atLeast"/>
              <w:jc w:val="left"/>
              <w:rPr>
                <w:rFonts w:ascii="Tahoma" w:hAnsi="Tahoma" w:cs="Tahoma"/>
                <w:b/>
                <w:bCs/>
                <w:sz w:val="18"/>
                <w:szCs w:val="18"/>
                <w:rtl/>
              </w:rPr>
            </w:pPr>
            <w:r w:rsidRPr="006B1FDD">
              <w:rPr>
                <w:rStyle w:val="a4"/>
                <w:rFonts w:ascii="Tahoma" w:hAnsi="Tahoma" w:cs="Tahoma"/>
                <w:b/>
                <w:bCs/>
                <w:sz w:val="18"/>
                <w:szCs w:val="18"/>
                <w:rtl/>
              </w:rPr>
              <w:t>הקטגוריה</w:t>
            </w:r>
          </w:p>
        </w:tc>
        <w:tc>
          <w:tcPr>
            <w:tcW w:w="3458" w:type="dxa"/>
            <w:tcBorders>
              <w:top w:val="single" w:sz="8" w:space="0" w:color="auto"/>
              <w:bottom w:val="single" w:sz="8" w:space="0" w:color="auto"/>
            </w:tcBorders>
            <w:shd w:val="clear" w:color="auto" w:fill="C6D9F1"/>
          </w:tcPr>
          <w:p w:rsidR="006B1FDD" w:rsidRPr="006B1FDD" w:rsidP="003042AB" w14:paraId="2BA154EF" w14:textId="77777777">
            <w:pPr>
              <w:pStyle w:val="a22"/>
              <w:tabs>
                <w:tab w:val="clear" w:pos="340"/>
              </w:tabs>
              <w:spacing w:before="40" w:after="40" w:line="220" w:lineRule="atLeast"/>
              <w:jc w:val="left"/>
              <w:rPr>
                <w:rFonts w:ascii="Tahoma" w:hAnsi="Tahoma" w:cs="Tahoma"/>
                <w:b/>
                <w:bCs/>
                <w:sz w:val="18"/>
                <w:szCs w:val="18"/>
                <w:rtl/>
              </w:rPr>
            </w:pPr>
            <w:r w:rsidRPr="006B1FDD">
              <w:rPr>
                <w:rStyle w:val="a4"/>
                <w:rFonts w:ascii="Tahoma" w:hAnsi="Tahoma" w:cs="Tahoma"/>
                <w:b/>
                <w:bCs/>
                <w:sz w:val="18"/>
                <w:szCs w:val="18"/>
                <w:rtl/>
              </w:rPr>
              <w:t xml:space="preserve">הקריטריון </w:t>
            </w:r>
          </w:p>
        </w:tc>
        <w:tc>
          <w:tcPr>
            <w:tcW w:w="1166" w:type="dxa"/>
            <w:tcBorders>
              <w:top w:val="single" w:sz="8" w:space="0" w:color="auto"/>
              <w:bottom w:val="single" w:sz="8" w:space="0" w:color="auto"/>
            </w:tcBorders>
            <w:shd w:val="clear" w:color="auto" w:fill="C6D9F1"/>
          </w:tcPr>
          <w:p w:rsidR="006B1FDD" w:rsidRPr="006B1FDD" w:rsidP="003042AB" w14:paraId="67440CDE" w14:textId="77777777">
            <w:pPr>
              <w:pStyle w:val="a22"/>
              <w:tabs>
                <w:tab w:val="clear" w:pos="340"/>
              </w:tabs>
              <w:spacing w:before="40" w:after="40" w:line="220" w:lineRule="atLeast"/>
              <w:jc w:val="left"/>
              <w:rPr>
                <w:rFonts w:ascii="Tahoma" w:hAnsi="Tahoma" w:cs="Tahoma"/>
                <w:b/>
                <w:bCs/>
                <w:sz w:val="18"/>
                <w:szCs w:val="18"/>
                <w:rtl/>
              </w:rPr>
            </w:pPr>
            <w:r w:rsidRPr="006B1FDD">
              <w:rPr>
                <w:rStyle w:val="a4"/>
                <w:rFonts w:ascii="Tahoma" w:hAnsi="Tahoma" w:cs="Tahoma"/>
                <w:b/>
                <w:bCs/>
                <w:sz w:val="18"/>
                <w:szCs w:val="18"/>
                <w:rtl/>
              </w:rPr>
              <w:t>הניקוד</w:t>
            </w:r>
          </w:p>
        </w:tc>
      </w:tr>
      <w:tr w14:paraId="08293131" w14:textId="77777777" w:rsidTr="003042AB">
        <w:tblPrEx>
          <w:tblW w:w="8369" w:type="dxa"/>
          <w:jc w:val="center"/>
          <w:tblLook w:val="04A0"/>
        </w:tblPrEx>
        <w:trPr>
          <w:jc w:val="center"/>
        </w:trPr>
        <w:tc>
          <w:tcPr>
            <w:tcW w:w="1587" w:type="dxa"/>
            <w:tcBorders>
              <w:top w:val="single" w:sz="8" w:space="0" w:color="auto"/>
            </w:tcBorders>
          </w:tcPr>
          <w:p w:rsidR="006B1FDD" w:rsidRPr="006B1FDD" w:rsidP="003042AB" w14:paraId="1D9A25AA"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Borders>
              <w:top w:val="single" w:sz="8" w:space="0" w:color="auto"/>
            </w:tcBorders>
          </w:tcPr>
          <w:p w:rsidR="006B1FDD" w:rsidRPr="006B1FDD" w:rsidP="003042AB" w14:paraId="3DA3A979"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השכלה נוספת (15%)</w:t>
            </w:r>
          </w:p>
        </w:tc>
        <w:tc>
          <w:tcPr>
            <w:tcW w:w="3458" w:type="dxa"/>
            <w:tcBorders>
              <w:top w:val="single" w:sz="8" w:space="0" w:color="auto"/>
            </w:tcBorders>
          </w:tcPr>
          <w:p w:rsidR="006B1FDD" w:rsidRPr="006B1FDD" w:rsidP="003042AB" w14:paraId="4AA96212"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תואר ראשון בתעשייה וניהול/</w:t>
            </w:r>
            <w:r w:rsidRPr="006B1FDD">
              <w:rPr>
                <w:rFonts w:ascii="Tahoma" w:hAnsi="Tahoma" w:cs="Tahoma"/>
                <w:sz w:val="18"/>
                <w:szCs w:val="18"/>
                <w:rtl/>
              </w:rPr>
              <w:t>מינהל</w:t>
            </w:r>
            <w:r w:rsidRPr="006B1FDD">
              <w:rPr>
                <w:rFonts w:ascii="Tahoma" w:hAnsi="Tahoma" w:cs="Tahoma"/>
                <w:sz w:val="18"/>
                <w:szCs w:val="18"/>
                <w:rtl/>
              </w:rPr>
              <w:t xml:space="preserve"> עסקים</w:t>
            </w:r>
          </w:p>
        </w:tc>
        <w:tc>
          <w:tcPr>
            <w:tcW w:w="1166" w:type="dxa"/>
            <w:tcBorders>
              <w:top w:val="single" w:sz="8" w:space="0" w:color="auto"/>
            </w:tcBorders>
          </w:tcPr>
          <w:p w:rsidR="006B1FDD" w:rsidRPr="006B1FDD" w:rsidP="003042AB" w14:paraId="5F242195"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5 נקודות</w:t>
            </w:r>
          </w:p>
        </w:tc>
      </w:tr>
      <w:tr w14:paraId="4CBE8DD5" w14:textId="77777777" w:rsidTr="003042AB">
        <w:tblPrEx>
          <w:tblW w:w="8369" w:type="dxa"/>
          <w:jc w:val="center"/>
          <w:tblLook w:val="04A0"/>
        </w:tblPrEx>
        <w:trPr>
          <w:jc w:val="center"/>
        </w:trPr>
        <w:tc>
          <w:tcPr>
            <w:tcW w:w="1587" w:type="dxa"/>
          </w:tcPr>
          <w:p w:rsidR="006B1FDD" w:rsidRPr="006B1FDD" w:rsidP="003042AB" w14:paraId="2F50D308"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Pr>
          <w:p w:rsidR="006B1FDD" w:rsidRPr="006B1FDD" w:rsidP="003042AB" w14:paraId="4ABCB684" w14:textId="77777777">
            <w:pPr>
              <w:pStyle w:val="a23"/>
              <w:tabs>
                <w:tab w:val="clear" w:pos="340"/>
              </w:tabs>
              <w:spacing w:before="40" w:after="40" w:line="220" w:lineRule="atLeast"/>
              <w:rPr>
                <w:rFonts w:ascii="Tahoma" w:hAnsi="Tahoma" w:eastAsiaTheme="minorHAnsi" w:cs="Tahoma"/>
                <w:color w:val="auto"/>
                <w:sz w:val="18"/>
                <w:szCs w:val="18"/>
              </w:rPr>
            </w:pPr>
          </w:p>
        </w:tc>
        <w:tc>
          <w:tcPr>
            <w:tcW w:w="3458" w:type="dxa"/>
          </w:tcPr>
          <w:p w:rsidR="006B1FDD" w:rsidRPr="006B1FDD" w:rsidP="003042AB" w14:paraId="44B2D346"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תואר בהנדסה אזרחית</w:t>
            </w:r>
          </w:p>
        </w:tc>
        <w:tc>
          <w:tcPr>
            <w:tcW w:w="1166" w:type="dxa"/>
          </w:tcPr>
          <w:p w:rsidR="006B1FDD" w:rsidRPr="006B1FDD" w:rsidP="003042AB" w14:paraId="1B5FFECC"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3 נקודות</w:t>
            </w:r>
          </w:p>
        </w:tc>
      </w:tr>
      <w:tr w14:paraId="4A352E11" w14:textId="77777777" w:rsidTr="003042AB">
        <w:tblPrEx>
          <w:tblW w:w="8369" w:type="dxa"/>
          <w:jc w:val="center"/>
          <w:tblLook w:val="04A0"/>
        </w:tblPrEx>
        <w:trPr>
          <w:jc w:val="center"/>
        </w:trPr>
        <w:tc>
          <w:tcPr>
            <w:tcW w:w="1587" w:type="dxa"/>
          </w:tcPr>
          <w:p w:rsidR="006B1FDD" w:rsidRPr="006B1FDD" w:rsidP="003042AB" w14:paraId="45540749"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Pr>
          <w:p w:rsidR="006B1FDD" w:rsidRPr="006B1FDD" w:rsidP="003042AB" w14:paraId="43A84C5E" w14:textId="77777777">
            <w:pPr>
              <w:pStyle w:val="a23"/>
              <w:tabs>
                <w:tab w:val="clear" w:pos="340"/>
              </w:tabs>
              <w:spacing w:before="40" w:after="40" w:line="220" w:lineRule="atLeast"/>
              <w:rPr>
                <w:rFonts w:ascii="Tahoma" w:hAnsi="Tahoma" w:eastAsiaTheme="minorHAnsi" w:cs="Tahoma"/>
                <w:color w:val="auto"/>
                <w:sz w:val="18"/>
                <w:szCs w:val="18"/>
              </w:rPr>
            </w:pPr>
          </w:p>
        </w:tc>
        <w:tc>
          <w:tcPr>
            <w:tcW w:w="3458" w:type="dxa"/>
          </w:tcPr>
          <w:p w:rsidR="006B1FDD" w:rsidRPr="006B1FDD" w:rsidP="003042AB" w14:paraId="2A868B9D"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 xml:space="preserve">תואר שני </w:t>
            </w:r>
            <w:r w:rsidRPr="006B1FDD">
              <w:rPr>
                <w:rFonts w:ascii="Tahoma" w:hAnsi="Tahoma" w:cs="Tahoma"/>
                <w:sz w:val="18"/>
                <w:szCs w:val="18"/>
                <w:rtl/>
              </w:rPr>
              <w:t>במינהל</w:t>
            </w:r>
            <w:r w:rsidRPr="006B1FDD">
              <w:rPr>
                <w:rFonts w:ascii="Tahoma" w:hAnsi="Tahoma" w:cs="Tahoma"/>
                <w:sz w:val="18"/>
                <w:szCs w:val="18"/>
                <w:rtl/>
              </w:rPr>
              <w:t xml:space="preserve"> עסקים</w:t>
            </w:r>
          </w:p>
        </w:tc>
        <w:tc>
          <w:tcPr>
            <w:tcW w:w="1166" w:type="dxa"/>
          </w:tcPr>
          <w:p w:rsidR="006B1FDD" w:rsidRPr="006B1FDD" w:rsidP="003042AB" w14:paraId="06A6DB3C"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7 נקודות</w:t>
            </w:r>
          </w:p>
        </w:tc>
      </w:tr>
      <w:tr w14:paraId="44EB2F53" w14:textId="77777777" w:rsidTr="003042AB">
        <w:tblPrEx>
          <w:tblW w:w="8369" w:type="dxa"/>
          <w:jc w:val="center"/>
          <w:tblLook w:val="04A0"/>
        </w:tblPrEx>
        <w:trPr>
          <w:jc w:val="center"/>
        </w:trPr>
        <w:tc>
          <w:tcPr>
            <w:tcW w:w="1587" w:type="dxa"/>
          </w:tcPr>
          <w:p w:rsidR="006B1FDD" w:rsidRPr="006B1FDD" w:rsidP="003042AB" w14:paraId="75350E86"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Pr>
          <w:p w:rsidR="006B1FDD" w:rsidRPr="006B1FDD" w:rsidP="003042AB" w14:paraId="0F7B2E68"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ניסיון וידע (45%)</w:t>
            </w:r>
          </w:p>
        </w:tc>
        <w:tc>
          <w:tcPr>
            <w:tcW w:w="3458" w:type="dxa"/>
          </w:tcPr>
          <w:p w:rsidR="006B1FDD" w:rsidRPr="006B1FDD" w:rsidP="003042AB" w14:paraId="03B00BD9"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ניסיון של 5 שנים בתחומי אחזקת תשתיות ו/או פיתוח ובכלל זה: מיסעות, צידי דרך, גשרים ומבנים, מערכות חשמל, תאורה ורמזורים</w:t>
            </w:r>
          </w:p>
        </w:tc>
        <w:tc>
          <w:tcPr>
            <w:tcW w:w="1166" w:type="dxa"/>
          </w:tcPr>
          <w:p w:rsidR="006B1FDD" w:rsidRPr="006B1FDD" w:rsidP="003042AB" w14:paraId="13C342ED"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5 נקודות</w:t>
            </w:r>
          </w:p>
        </w:tc>
      </w:tr>
      <w:tr w14:paraId="6C6EF6E6" w14:textId="77777777" w:rsidTr="003042AB">
        <w:tblPrEx>
          <w:tblW w:w="8369" w:type="dxa"/>
          <w:jc w:val="center"/>
          <w:tblLook w:val="04A0"/>
        </w:tblPrEx>
        <w:trPr>
          <w:jc w:val="center"/>
        </w:trPr>
        <w:tc>
          <w:tcPr>
            <w:tcW w:w="1587" w:type="dxa"/>
          </w:tcPr>
          <w:p w:rsidR="006B1FDD" w:rsidRPr="006B1FDD" w:rsidP="003042AB" w14:paraId="0D8369F5"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Pr>
          <w:p w:rsidR="006B1FDD" w:rsidRPr="006B1FDD" w:rsidP="003042AB" w14:paraId="05849793" w14:textId="77777777">
            <w:pPr>
              <w:pStyle w:val="a23"/>
              <w:tabs>
                <w:tab w:val="clear" w:pos="340"/>
              </w:tabs>
              <w:spacing w:before="40" w:after="40" w:line="220" w:lineRule="atLeast"/>
              <w:rPr>
                <w:rFonts w:ascii="Tahoma" w:hAnsi="Tahoma" w:eastAsiaTheme="minorHAnsi" w:cs="Tahoma"/>
                <w:color w:val="auto"/>
                <w:sz w:val="18"/>
                <w:szCs w:val="18"/>
              </w:rPr>
            </w:pPr>
          </w:p>
        </w:tc>
        <w:tc>
          <w:tcPr>
            <w:tcW w:w="3458" w:type="dxa"/>
          </w:tcPr>
          <w:p w:rsidR="006B1FDD" w:rsidRPr="006B1FDD" w:rsidP="003042AB" w14:paraId="4AB7A563"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ניסיון מהותי ומוכח בהובלת פתרונות ושיפור היכולת בתחום האחזקה בחברה</w:t>
            </w:r>
          </w:p>
        </w:tc>
        <w:tc>
          <w:tcPr>
            <w:tcW w:w="1166" w:type="dxa"/>
          </w:tcPr>
          <w:p w:rsidR="006B1FDD" w:rsidRPr="006B1FDD" w:rsidP="003042AB" w14:paraId="0250AFA5"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5 נקודות</w:t>
            </w:r>
          </w:p>
        </w:tc>
      </w:tr>
      <w:tr w14:paraId="30375316" w14:textId="77777777" w:rsidTr="003042AB">
        <w:tblPrEx>
          <w:tblW w:w="8369" w:type="dxa"/>
          <w:jc w:val="center"/>
          <w:tblLook w:val="04A0"/>
        </w:tblPrEx>
        <w:trPr>
          <w:jc w:val="center"/>
        </w:trPr>
        <w:tc>
          <w:tcPr>
            <w:tcW w:w="1587" w:type="dxa"/>
          </w:tcPr>
          <w:p w:rsidR="006B1FDD" w:rsidRPr="006B1FDD" w:rsidP="003042AB" w14:paraId="7802CAF7"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Pr>
          <w:p w:rsidR="006B1FDD" w:rsidRPr="006B1FDD" w:rsidP="003042AB" w14:paraId="1E316EC7" w14:textId="77777777">
            <w:pPr>
              <w:pStyle w:val="a23"/>
              <w:tabs>
                <w:tab w:val="clear" w:pos="340"/>
              </w:tabs>
              <w:spacing w:before="40" w:after="40" w:line="220" w:lineRule="atLeast"/>
              <w:rPr>
                <w:rFonts w:ascii="Tahoma" w:hAnsi="Tahoma" w:eastAsiaTheme="minorHAnsi" w:cs="Tahoma"/>
                <w:color w:val="auto"/>
                <w:sz w:val="18"/>
                <w:szCs w:val="18"/>
              </w:rPr>
            </w:pPr>
          </w:p>
        </w:tc>
        <w:tc>
          <w:tcPr>
            <w:tcW w:w="3458" w:type="dxa"/>
          </w:tcPr>
          <w:p w:rsidR="006B1FDD" w:rsidRPr="006B1FDD" w:rsidP="003042AB" w14:paraId="6973844F"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יכולת אינטגרציה והובלת תהליכים רוחביים בין מערכות וגופים</w:t>
            </w:r>
          </w:p>
        </w:tc>
        <w:tc>
          <w:tcPr>
            <w:tcW w:w="1166" w:type="dxa"/>
          </w:tcPr>
          <w:p w:rsidR="006B1FDD" w:rsidRPr="006B1FDD" w:rsidP="003042AB" w14:paraId="0FA7B780"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10 נקודות</w:t>
            </w:r>
          </w:p>
        </w:tc>
      </w:tr>
      <w:tr w14:paraId="001620CE" w14:textId="77777777" w:rsidTr="003042AB">
        <w:tblPrEx>
          <w:tblW w:w="8369" w:type="dxa"/>
          <w:jc w:val="center"/>
          <w:tblLook w:val="04A0"/>
        </w:tblPrEx>
        <w:trPr>
          <w:jc w:val="center"/>
        </w:trPr>
        <w:tc>
          <w:tcPr>
            <w:tcW w:w="1587" w:type="dxa"/>
          </w:tcPr>
          <w:p w:rsidR="006B1FDD" w:rsidRPr="006B1FDD" w:rsidP="003042AB" w14:paraId="557B4590"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קשיח</w:t>
            </w:r>
          </w:p>
        </w:tc>
        <w:tc>
          <w:tcPr>
            <w:tcW w:w="2158" w:type="dxa"/>
          </w:tcPr>
          <w:p w:rsidR="006B1FDD" w:rsidRPr="006B1FDD" w:rsidP="003042AB" w14:paraId="75288598" w14:textId="77777777">
            <w:pPr>
              <w:pStyle w:val="a23"/>
              <w:tabs>
                <w:tab w:val="clear" w:pos="340"/>
              </w:tabs>
              <w:spacing w:before="40" w:after="40" w:line="220" w:lineRule="atLeast"/>
              <w:rPr>
                <w:rFonts w:ascii="Tahoma" w:hAnsi="Tahoma" w:eastAsiaTheme="minorHAnsi" w:cs="Tahoma"/>
                <w:color w:val="auto"/>
                <w:sz w:val="18"/>
                <w:szCs w:val="18"/>
              </w:rPr>
            </w:pPr>
          </w:p>
        </w:tc>
        <w:tc>
          <w:tcPr>
            <w:tcW w:w="3458" w:type="dxa"/>
          </w:tcPr>
          <w:p w:rsidR="006B1FDD" w:rsidRPr="006B1FDD" w:rsidP="003042AB" w14:paraId="2E9A01B8"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ניסיון בניהול צוות עובדים מקצועיים</w:t>
            </w:r>
          </w:p>
        </w:tc>
        <w:tc>
          <w:tcPr>
            <w:tcW w:w="1166" w:type="dxa"/>
          </w:tcPr>
          <w:p w:rsidR="006B1FDD" w:rsidRPr="006B1FDD" w:rsidP="003042AB" w14:paraId="6540C017"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10 נקודות</w:t>
            </w:r>
          </w:p>
        </w:tc>
      </w:tr>
      <w:tr w14:paraId="272BF273" w14:textId="77777777" w:rsidTr="003042AB">
        <w:tblPrEx>
          <w:tblW w:w="8369" w:type="dxa"/>
          <w:jc w:val="center"/>
          <w:tblLook w:val="04A0"/>
        </w:tblPrEx>
        <w:trPr>
          <w:jc w:val="center"/>
        </w:trPr>
        <w:tc>
          <w:tcPr>
            <w:tcW w:w="1587" w:type="dxa"/>
          </w:tcPr>
          <w:p w:rsidR="006B1FDD" w:rsidRPr="006B1FDD" w:rsidP="003042AB" w14:paraId="6BF52845"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רך</w:t>
            </w:r>
          </w:p>
        </w:tc>
        <w:tc>
          <w:tcPr>
            <w:tcW w:w="2158" w:type="dxa"/>
          </w:tcPr>
          <w:p w:rsidR="006B1FDD" w:rsidRPr="006B1FDD" w:rsidP="003042AB" w14:paraId="3716CA11"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כישורים אישיים (20%)</w:t>
            </w:r>
          </w:p>
        </w:tc>
        <w:tc>
          <w:tcPr>
            <w:tcW w:w="3458" w:type="dxa"/>
          </w:tcPr>
          <w:p w:rsidR="006B1FDD" w:rsidRPr="006B1FDD" w:rsidP="003042AB" w14:paraId="0052BE21" w14:textId="77777777">
            <w:pPr>
              <w:pStyle w:val="a23"/>
              <w:tabs>
                <w:tab w:val="clear" w:pos="340"/>
              </w:tabs>
              <w:spacing w:before="40" w:after="40" w:line="220" w:lineRule="atLeast"/>
              <w:rPr>
                <w:rFonts w:ascii="Tahoma" w:hAnsi="Tahoma" w:eastAsiaTheme="minorHAnsi" w:cs="Tahoma"/>
                <w:color w:val="auto"/>
                <w:sz w:val="18"/>
                <w:szCs w:val="18"/>
              </w:rPr>
            </w:pPr>
          </w:p>
        </w:tc>
        <w:tc>
          <w:tcPr>
            <w:tcW w:w="1166" w:type="dxa"/>
          </w:tcPr>
          <w:p w:rsidR="006B1FDD" w:rsidRPr="006B1FDD" w:rsidP="003042AB" w14:paraId="0154A433"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20 נקודות</w:t>
            </w:r>
          </w:p>
        </w:tc>
      </w:tr>
      <w:tr w14:paraId="17CF5877" w14:textId="77777777" w:rsidTr="003042AB">
        <w:tblPrEx>
          <w:tblW w:w="8369" w:type="dxa"/>
          <w:jc w:val="center"/>
          <w:tblLook w:val="04A0"/>
        </w:tblPrEx>
        <w:trPr>
          <w:jc w:val="center"/>
        </w:trPr>
        <w:tc>
          <w:tcPr>
            <w:tcW w:w="1587" w:type="dxa"/>
          </w:tcPr>
          <w:p w:rsidR="006B1FDD" w:rsidRPr="006B1FDD" w:rsidP="003042AB" w14:paraId="5C00F749"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רך</w:t>
            </w:r>
          </w:p>
        </w:tc>
        <w:tc>
          <w:tcPr>
            <w:tcW w:w="2158" w:type="dxa"/>
          </w:tcPr>
          <w:p w:rsidR="006B1FDD" w:rsidRPr="006B1FDD" w:rsidP="003042AB" w14:paraId="2C1B91F3"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התרשמות אישית (15%)</w:t>
            </w:r>
          </w:p>
        </w:tc>
        <w:tc>
          <w:tcPr>
            <w:tcW w:w="3458" w:type="dxa"/>
          </w:tcPr>
          <w:p w:rsidR="006B1FDD" w:rsidRPr="006B1FDD" w:rsidP="003042AB" w14:paraId="38BAD65E" w14:textId="77777777">
            <w:pPr>
              <w:pStyle w:val="a23"/>
              <w:tabs>
                <w:tab w:val="clear" w:pos="340"/>
              </w:tabs>
              <w:spacing w:before="40" w:after="40" w:line="220" w:lineRule="atLeast"/>
              <w:rPr>
                <w:rFonts w:ascii="Tahoma" w:hAnsi="Tahoma" w:eastAsiaTheme="minorHAnsi" w:cs="Tahoma"/>
                <w:color w:val="auto"/>
                <w:sz w:val="18"/>
                <w:szCs w:val="18"/>
              </w:rPr>
            </w:pPr>
          </w:p>
        </w:tc>
        <w:tc>
          <w:tcPr>
            <w:tcW w:w="1166" w:type="dxa"/>
          </w:tcPr>
          <w:p w:rsidR="006B1FDD" w:rsidRPr="006B1FDD" w:rsidP="003042AB" w14:paraId="72BEABBD"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15 נקודות</w:t>
            </w:r>
          </w:p>
        </w:tc>
      </w:tr>
      <w:tr w14:paraId="61D4F130" w14:textId="77777777" w:rsidTr="003042AB">
        <w:tblPrEx>
          <w:tblW w:w="8369" w:type="dxa"/>
          <w:jc w:val="center"/>
          <w:tblLook w:val="04A0"/>
        </w:tblPrEx>
        <w:trPr>
          <w:jc w:val="center"/>
        </w:trPr>
        <w:tc>
          <w:tcPr>
            <w:tcW w:w="1587" w:type="dxa"/>
          </w:tcPr>
          <w:p w:rsidR="006B1FDD" w:rsidRPr="006B1FDD" w:rsidP="003042AB" w14:paraId="088188CD"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רך</w:t>
            </w:r>
          </w:p>
        </w:tc>
        <w:tc>
          <w:tcPr>
            <w:tcW w:w="2158" w:type="dxa"/>
          </w:tcPr>
          <w:p w:rsidR="006B1FDD" w:rsidRPr="006B1FDD" w:rsidP="003042AB" w14:paraId="6C69E375"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יתרונות אישיים (5%)</w:t>
            </w:r>
          </w:p>
        </w:tc>
        <w:tc>
          <w:tcPr>
            <w:tcW w:w="3458" w:type="dxa"/>
          </w:tcPr>
          <w:p w:rsidR="006B1FDD" w:rsidRPr="006B1FDD" w:rsidP="003042AB" w14:paraId="3547E82E" w14:textId="77777777">
            <w:pPr>
              <w:pStyle w:val="a23"/>
              <w:tabs>
                <w:tab w:val="clear" w:pos="340"/>
              </w:tabs>
              <w:spacing w:before="40" w:after="40" w:line="220" w:lineRule="atLeast"/>
              <w:rPr>
                <w:rFonts w:ascii="Tahoma" w:hAnsi="Tahoma" w:eastAsiaTheme="minorHAnsi" w:cs="Tahoma"/>
                <w:color w:val="auto"/>
                <w:sz w:val="18"/>
                <w:szCs w:val="18"/>
              </w:rPr>
            </w:pPr>
          </w:p>
        </w:tc>
        <w:tc>
          <w:tcPr>
            <w:tcW w:w="1166" w:type="dxa"/>
          </w:tcPr>
          <w:p w:rsidR="006B1FDD" w:rsidRPr="006B1FDD" w:rsidP="003042AB" w14:paraId="22A2FD1C" w14:textId="77777777">
            <w:pPr>
              <w:pStyle w:val="a23"/>
              <w:tabs>
                <w:tab w:val="clear" w:pos="340"/>
              </w:tabs>
              <w:spacing w:before="40" w:after="40" w:line="220" w:lineRule="atLeast"/>
              <w:rPr>
                <w:rFonts w:ascii="Tahoma" w:hAnsi="Tahoma" w:cs="Tahoma"/>
                <w:sz w:val="18"/>
                <w:szCs w:val="18"/>
                <w:rtl/>
              </w:rPr>
            </w:pPr>
            <w:r w:rsidRPr="006B1FDD">
              <w:rPr>
                <w:rFonts w:ascii="Tahoma" w:hAnsi="Tahoma" w:cs="Tahoma"/>
                <w:sz w:val="18"/>
                <w:szCs w:val="18"/>
                <w:rtl/>
              </w:rPr>
              <w:t>5 נקודות</w:t>
            </w:r>
          </w:p>
        </w:tc>
      </w:tr>
    </w:tbl>
    <w:p w:rsidR="003A28BA" w:rsidRPr="008242D4" w:rsidP="003042AB" w14:paraId="0B12D946" w14:textId="77777777">
      <w:pPr>
        <w:pStyle w:val="text-source"/>
        <w:spacing w:after="0"/>
        <w:ind w:right="0"/>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3042AB" w14:paraId="6D2612DE" w14:textId="77777777">
      <w:pPr>
        <w:pStyle w:val="text-source"/>
        <w:spacing w:before="0"/>
        <w:ind w:left="397" w:right="0" w:hanging="397"/>
        <w:rPr>
          <w:rtl/>
        </w:rPr>
      </w:pPr>
      <w:r w:rsidRPr="008242D4">
        <w:rPr>
          <w:rtl/>
        </w:rPr>
        <w:t>*</w:t>
      </w:r>
      <w:r w:rsidRPr="008242D4">
        <w:rPr>
          <w:rtl/>
        </w:rPr>
        <w:tab/>
        <w:t>לעניין היכרות מוקדמת במכרז זה ראו תת</w:t>
      </w:r>
      <w:r>
        <w:rPr>
          <w:rtl/>
        </w:rPr>
        <w:t>-</w:t>
      </w:r>
      <w:r w:rsidRPr="008242D4">
        <w:rPr>
          <w:rtl/>
        </w:rPr>
        <w:t>פרק: היכרות מוקדמת של חברי ועדה עם מועמדים</w:t>
      </w:r>
      <w:r>
        <w:rPr>
          <w:rtl/>
        </w:rPr>
        <w:t>,</w:t>
      </w:r>
      <w:r w:rsidRPr="008242D4">
        <w:rPr>
          <w:rtl/>
        </w:rPr>
        <w:t xml:space="preserve"> עמ' 52</w:t>
      </w:r>
    </w:p>
    <w:p w:rsidR="003A28BA" w:rsidRPr="00E92A4D" w:rsidP="00E92A4D" w14:paraId="68AEB094" w14:textId="77777777">
      <w:pPr>
        <w:pStyle w:val="a5"/>
        <w:spacing w:after="120" w:line="320" w:lineRule="atLeast"/>
        <w:rPr>
          <w:rFonts w:ascii="Tahoma" w:hAnsi="Tahoma" w:cs="Tahoma"/>
          <w:sz w:val="20"/>
          <w:szCs w:val="20"/>
          <w:rtl/>
        </w:rPr>
      </w:pPr>
      <w:r w:rsidRPr="00E92A4D">
        <w:rPr>
          <w:rFonts w:ascii="Tahoma" w:hAnsi="Tahoma" w:cs="Tahoma"/>
          <w:sz w:val="20"/>
          <w:szCs w:val="20"/>
          <w:rtl/>
        </w:rPr>
        <w:t>כעבור שבוע נוסף פתח צוות פתיחה את המעטפות של 35 המועמדים שניגשו למכרז. חברת ההשמה הגישה לוועדת האיתור רשימה של מועמדים שעומדים בתנאי הסף, שעומדים בהם בספק ושאינם עומדים בהם. ועדת האיתור דנה בסינון המועמדים</w:t>
      </w:r>
      <w:r>
        <w:rPr>
          <w:rFonts w:ascii="Tahoma" w:hAnsi="Tahoma" w:cs="Tahoma"/>
          <w:sz w:val="20"/>
          <w:szCs w:val="20"/>
          <w:vertAlign w:val="superscript"/>
          <w:rtl/>
        </w:rPr>
        <w:footnoteReference w:id="44"/>
      </w:r>
      <w:r w:rsidRPr="00E92A4D">
        <w:rPr>
          <w:rFonts w:ascii="Tahoma" w:hAnsi="Tahoma" w:cs="Tahoma"/>
          <w:sz w:val="20"/>
          <w:szCs w:val="20"/>
          <w:rtl/>
        </w:rPr>
        <w:t>: הוועדה אישרה את המלצות חברת ההשמה לגבי עובדים שאינם עומדים בתנאי הסף, פסלה 4 מועמדים שהיו בספק, פסלה 3 עובדים מבין אלה שחברת ההשמה המליצה עליהם כעומדים בתנאי הסף, וכן קבעה כי אחד מהמועמדים לא ימשיך בתהליך. אף אחת מהחלטותיה של הוועדה לא נומקה.</w:t>
      </w:r>
    </w:p>
    <w:p w:rsidR="003A28BA" w:rsidRPr="008242D4" w:rsidP="00670849" w14:paraId="10B90731" w14:textId="77777777">
      <w:pPr>
        <w:pStyle w:val="RESHET"/>
        <w:rPr>
          <w:rtl/>
        </w:rPr>
      </w:pPr>
      <w:r w:rsidRPr="008242D4">
        <w:rPr>
          <w:rStyle w:val="a4"/>
          <w:rtl/>
        </w:rPr>
        <w:t>בסך הכול נפסלו 14 מועמדים בשל היעדר ניסיון ניהולי ומקצועי רלוונטי</w:t>
      </w:r>
      <w:r>
        <w:rPr>
          <w:rStyle w:val="a4"/>
          <w:rtl/>
        </w:rPr>
        <w:t>,</w:t>
      </w:r>
      <w:r w:rsidRPr="008242D4">
        <w:rPr>
          <w:rStyle w:val="a4"/>
          <w:rtl/>
        </w:rPr>
        <w:t xml:space="preserve"> ללא פירוט של הוועדה מדוע אין המועמד עומד בתנאי סף זה</w:t>
      </w:r>
      <w:r>
        <w:rPr>
          <w:rStyle w:val="a4"/>
          <w:rtl/>
        </w:rPr>
        <w:t>.</w:t>
      </w:r>
    </w:p>
    <w:p w:rsidR="003A28BA" w:rsidRPr="00E92A4D" w:rsidP="00E92A4D" w14:paraId="2555AC15"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כך למשל פסלה החברה ללא נימוק מועמד בעל ניסיון של 3 שנים כראש מטה חטיבת התפעול בגוף עסקי גדול, שנתיים כמנהל תפעול במפעל ייצור וכ-3 שנים כראש ענף בצה"ל ושלוש שנים כסגן מפקד בסיס הדרכה. מועמד נוסף שנפסל היה בעל ניסיון של מעל 5 שנים כמנהל תפעול בבנק גדול. כן נפסל בשל אי-עמידה בתנאי הסף הניהולי-מקצועי מועמד בעל 9 שנות ניסיון ניהולי ומקצועי מצטבר בתחום המיסעות. מועמד נוסף שנפסל היה בעל ניסיון של כ-5 שנים כסמנכ"ל תכנון ובקרה וכספים וכמנהל אגף הנדסה בחברה לניהול פרויקטים בשוק הביטחוני. לעומת זאת, לגבי המועמד הנבחר, ששימש ראש מחלקת הטכנולוגיות והמשקים וראש ענף התכנון והארגון של אגף הטכנולוגיה והלוגיסטיקה בצה"ל, נקבע שעמד בתנאי הסף של ניסיון מקצועי וניהולי. יצוין כי לפי מסמכי חברת ההשמה, למועמד הנבחר היה ניסיון של שנתיים בלבד בתחום תחזוקת תשתיות או פיתוח של מיסעות, צידי דרך, גשרים ומבנים, מערכות חשמל, תאורה ורמזורים. בהיעדר פרמטרים מדידים בתנאי הסף לגבי הניסיון הניהולי-מקצועי הנדרש, לא ניתן להצביע אם פסילת כ-40% מהמועמדים שניגשו למכרז מחמת אי-עמידה בתנאי סף זה נעשתה בהתאם להגדרת הניסיון הנדרש לתפקיד. </w:t>
      </w:r>
    </w:p>
    <w:p w:rsidR="003A28BA" w:rsidRPr="00E92A4D" w:rsidP="00E92A4D" w14:paraId="62B76DD4"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בתום הדיון האמור בתחילת ינואר 2016 החליטה ועדת האיתור כי עשרת המועמדים שיקבלו את הציון הגבוה ביותר יזומנו לוועדת הקבלה ולמבדקי ההתאמה. החברה שלחה שאלונים תעסוקתיים מורחבים למועמדים העומדים בתנאי הסף, ו-12 מועמדים החזירו לה אותם מלאים. </w:t>
      </w:r>
    </w:p>
    <w:p w:rsidR="003A28BA" w:rsidRPr="00E92A4D" w:rsidP="00E92A4D" w14:paraId="31FD53CE"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בסוף החודש התכנסה ועדת האיתור לבחון את ניקוד 12 המועמדים שביצעה חברת ההשמה על פי הקריטריונים הקשיחים. הוועדה קבעה כי ניקוד חברת ההשמה של 4 מועמדים תקין.</w:t>
      </w:r>
    </w:p>
    <w:p w:rsidR="003A28BA" w:rsidRPr="00FD3D2C" w:rsidP="00670849" w14:paraId="5E84CDFE" w14:textId="71130778">
      <w:pPr>
        <w:pStyle w:val="RESHET"/>
        <w:rPr>
          <w:sz w:val="20"/>
        </w:rPr>
      </w:pPr>
      <w:r w:rsidRPr="008242D4">
        <w:rPr>
          <w:rtl/>
        </w:rPr>
        <w:t>מאידך החליטה הוועדה לשנות</w:t>
      </w:r>
      <w:r>
        <w:rPr>
          <w:rtl/>
        </w:rPr>
        <w:t>,</w:t>
      </w:r>
      <w:r w:rsidRPr="008242D4">
        <w:rPr>
          <w:rtl/>
        </w:rPr>
        <w:t xml:space="preserve"> בהתאם לסמכותה אך בלי שנימקה זאת</w:t>
      </w:r>
      <w:r>
        <w:rPr>
          <w:rtl/>
        </w:rPr>
        <w:t>,</w:t>
      </w:r>
      <w:r w:rsidRPr="008242D4">
        <w:rPr>
          <w:rtl/>
        </w:rPr>
        <w:t xml:space="preserve"> את הניקוד שנתנה חברת ההשמה ל</w:t>
      </w:r>
      <w:r>
        <w:rPr>
          <w:rtl/>
        </w:rPr>
        <w:t>-</w:t>
      </w:r>
      <w:r w:rsidRPr="008242D4">
        <w:rPr>
          <w:rtl/>
        </w:rPr>
        <w:t>8 המועמדים האחרים</w:t>
      </w:r>
      <w:r>
        <w:rPr>
          <w:rtl/>
        </w:rPr>
        <w:t>,</w:t>
      </w:r>
      <w:r w:rsidRPr="008242D4">
        <w:rPr>
          <w:rtl/>
        </w:rPr>
        <w:t xml:space="preserve"> כך שבסופו של הדיון דורג המועמד הזוכה ראשון על פי הקריטריונים הקשיחים</w:t>
      </w:r>
      <w:r>
        <w:rPr>
          <w:rtl/>
        </w:rPr>
        <w:t>.</w:t>
      </w:r>
    </w:p>
    <w:p w:rsidR="003042AB" w:rsidRPr="003042AB" w:rsidP="003042AB" w14:paraId="0212841A" w14:textId="77777777">
      <w:pPr>
        <w:pStyle w:val="a5"/>
        <w:spacing w:after="0" w:line="280" w:lineRule="atLeast"/>
        <w:rPr>
          <w:rFonts w:ascii="Tahoma" w:hAnsi="Tahoma" w:cs="Tahoma"/>
          <w:sz w:val="20"/>
          <w:szCs w:val="20"/>
          <w:rtl/>
        </w:rPr>
      </w:pPr>
    </w:p>
    <w:p w:rsidR="003A28BA" w:rsidRPr="008242D4" w:rsidP="00670849" w14:paraId="27DF600B" w14:textId="77777777">
      <w:pPr>
        <w:pStyle w:val="RESHET"/>
        <w:rPr>
          <w:rtl/>
        </w:rPr>
      </w:pPr>
      <w:r w:rsidRPr="008242D4">
        <w:rPr>
          <w:rtl/>
        </w:rPr>
        <w:t>בשל התיקונים שביצעה ועדת האיתור</w:t>
      </w:r>
      <w:r>
        <w:rPr>
          <w:rtl/>
        </w:rPr>
        <w:t>,</w:t>
      </w:r>
      <w:r w:rsidRPr="008242D4">
        <w:rPr>
          <w:rtl/>
        </w:rPr>
        <w:t xml:space="preserve"> נוצר חוסר עקביות בניקוד המועמדים על פי הקריטריונים הקשיחים</w:t>
      </w:r>
      <w:r>
        <w:rPr>
          <w:rtl/>
        </w:rPr>
        <w:t>.</w:t>
      </w:r>
      <w:r w:rsidRPr="008242D4">
        <w:rPr>
          <w:rtl/>
        </w:rPr>
        <w:t xml:space="preserve"> </w:t>
      </w:r>
    </w:p>
    <w:p w:rsidR="003A28BA" w:rsidRPr="00E92A4D" w:rsidP="00E92A4D" w14:paraId="6AC1D220"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להלן כמה דוגמאות:</w:t>
      </w:r>
    </w:p>
    <w:p w:rsidR="003A28BA" w:rsidRPr="00E92A4D" w:rsidP="003042AB" w14:paraId="28A6FADB"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 xml:space="preserve">מועמד ב', בעל ניסיון של 5 שנים בתחומי תחזוקת תשתיות או פיתוח, לא קיבל ניקוד עבור הקריטריון של ניסיון, ולעומת זאת המועמד הנבחר, בעל שנתיים ניסיון בלבד בתחום זה, קיבל 2 נקודות באותו סעיף. מועמד ב', בעל ניסיון של יותר מ-5 שנים בתכנון וניהול תחזוקה ותשתיות, לא קיבל ניקוד בסעיף זה. מאידך המועמד שזכה, אשר הצהיר במסמכי המכרז כי יש לו 5 שנות ניסיון בתחום, קיבל עבורן 12 נקודות. יצוין כי חרף הצהרת המועמד הזוכה על 5 שנות ניסיון, בנימוקי החברה נכתב כי יש לו 9. יתר על כן, אף שלמועמד ב' תואר שני </w:t>
      </w:r>
      <w:r w:rsidRPr="00E92A4D">
        <w:rPr>
          <w:rFonts w:ascii="Tahoma" w:hAnsi="Tahoma" w:cs="Tahoma"/>
          <w:sz w:val="20"/>
          <w:szCs w:val="20"/>
          <w:rtl/>
        </w:rPr>
        <w:t>במינהל</w:t>
      </w:r>
      <w:r w:rsidRPr="00E92A4D">
        <w:rPr>
          <w:rFonts w:ascii="Tahoma" w:hAnsi="Tahoma" w:cs="Tahoma"/>
          <w:sz w:val="20"/>
          <w:szCs w:val="20"/>
          <w:rtl/>
        </w:rPr>
        <w:t xml:space="preserve"> עסקים, הוא לא קיבל ניקוד בסעיף זה. </w:t>
      </w:r>
    </w:p>
    <w:p w:rsidR="003A28BA" w:rsidRPr="00E92A4D" w:rsidP="003042AB" w14:paraId="28F2663F"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מועמד ג', בעל תואר ראשון בניהול וכלכלה, לא קיבל ניקוד עבור השכלתו, אף שהוועדה העניקה 5 נקודות לבעל תואר </w:t>
      </w:r>
      <w:r w:rsidRPr="00E92A4D">
        <w:rPr>
          <w:rFonts w:ascii="Tahoma" w:hAnsi="Tahoma" w:cs="Tahoma"/>
          <w:sz w:val="20"/>
          <w:szCs w:val="20"/>
          <w:rtl/>
        </w:rPr>
        <w:t>במינהל</w:t>
      </w:r>
      <w:r w:rsidRPr="00E92A4D">
        <w:rPr>
          <w:rFonts w:ascii="Tahoma" w:hAnsi="Tahoma" w:cs="Tahoma"/>
          <w:sz w:val="20"/>
          <w:szCs w:val="20"/>
          <w:rtl/>
        </w:rPr>
        <w:t xml:space="preserve"> עסקים. נוסף על כך, למועמד ג' ניתנו 6 נקודות עבור 7 שנות ניסיון בתכנון וניהול תחזוקה ותשתיות, ואילו למועמד הזוכה ניתנו 12 נקודות עבור 5 שנות ניסיון בתחום זה.</w:t>
      </w:r>
    </w:p>
    <w:p w:rsidR="003A28BA" w:rsidRPr="00E92A4D" w:rsidP="003042AB" w14:paraId="76494BAF"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3.</w:t>
      </w:r>
      <w:r w:rsidRPr="00E92A4D">
        <w:rPr>
          <w:rFonts w:ascii="Tahoma" w:hAnsi="Tahoma" w:cs="Tahoma"/>
          <w:sz w:val="20"/>
          <w:szCs w:val="20"/>
          <w:rtl/>
        </w:rPr>
        <w:tab/>
        <w:t>מועמד ד', בעל 10 שנות ניסיון בתכנון וניהול תחזוקה ותשתיות, קיבל עבורן 15 נקודות, ואילו המועמד הזוכה קיבל 12 נקודות אף שהניסיון שלו בתחום היה 5 שנים בלבד. זאת ועוד, הן למועמד ד' והן למועמד הזוכה היה ניסיון מהותי ומוכח בהובלת פתרונות לשיפור היכולת בתחום האחזקה, אך המועמד הזוכה קיבל 5 נקודות בקריטריון זה ואילו מועמד ד' 2 נקודות בלבד.</w:t>
      </w:r>
    </w:p>
    <w:p w:rsidR="003A28BA" w:rsidRPr="00E92A4D" w:rsidP="003042AB" w14:paraId="74E97FBE"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4.</w:t>
      </w:r>
      <w:r w:rsidRPr="00E92A4D">
        <w:rPr>
          <w:rFonts w:ascii="Tahoma" w:hAnsi="Tahoma" w:cs="Tahoma"/>
          <w:sz w:val="20"/>
          <w:szCs w:val="20"/>
          <w:rtl/>
        </w:rPr>
        <w:tab/>
        <w:t xml:space="preserve">מועמד ה' הצהיר במסמכי המכרז כי הוא בעל ניסיון מוכח של יותר מ-6 שנים בהובלת פתרונות לשיפור משמעותי של היכולת בתחום התחזוקה. ואולם ועדת האיתור קבעה כי הוא אינו בעל ניסיון בתחום ולא העניקה לו ניקוד בסעיף זה. </w:t>
      </w:r>
    </w:p>
    <w:p w:rsidR="003A28BA" w:rsidRPr="008242D4" w:rsidP="00670849" w14:paraId="0E5CC408" w14:textId="77777777">
      <w:pPr>
        <w:pStyle w:val="a1"/>
        <w:rPr>
          <w:rtl/>
        </w:rPr>
      </w:pPr>
      <w:r w:rsidRPr="003042AB">
        <w:rPr>
          <w:b w:val="0"/>
          <w:bCs w:val="0"/>
          <w:rtl/>
        </w:rPr>
        <w:t xml:space="preserve">לוח 20: </w:t>
      </w:r>
      <w:r w:rsidRPr="008242D4">
        <w:rPr>
          <w:rtl/>
        </w:rPr>
        <w:t>השוואה בין המועמדים על פי הקריטריונים הקשיחים</w:t>
      </w:r>
    </w:p>
    <w:tbl>
      <w:tblPr>
        <w:tblStyle w:val="TableGrid"/>
        <w:bidiVisual/>
        <w:tblW w:w="8195" w:type="dxa"/>
        <w:jc w:val="center"/>
        <w:tblCellMar>
          <w:left w:w="57" w:type="dxa"/>
          <w:right w:w="57" w:type="dxa"/>
        </w:tblCellMar>
        <w:tblLook w:val="04A0"/>
      </w:tblPr>
      <w:tblGrid>
        <w:gridCol w:w="1415"/>
        <w:gridCol w:w="1417"/>
        <w:gridCol w:w="654"/>
        <w:gridCol w:w="1757"/>
        <w:gridCol w:w="654"/>
        <w:gridCol w:w="1644"/>
        <w:gridCol w:w="654"/>
      </w:tblGrid>
      <w:tr w14:paraId="51973D55" w14:textId="77777777" w:rsidTr="00A32657">
        <w:tblPrEx>
          <w:tblW w:w="8195" w:type="dxa"/>
          <w:jc w:val="center"/>
          <w:tblCellMar>
            <w:left w:w="57" w:type="dxa"/>
            <w:right w:w="57" w:type="dxa"/>
          </w:tblCellMar>
          <w:tblLook w:val="04A0"/>
        </w:tblPrEx>
        <w:trPr>
          <w:tblHeader/>
          <w:jc w:val="center"/>
        </w:trPr>
        <w:tc>
          <w:tcPr>
            <w:tcW w:w="1415" w:type="dxa"/>
            <w:tcBorders>
              <w:top w:val="single" w:sz="8" w:space="0" w:color="auto"/>
              <w:left w:val="single" w:sz="8" w:space="0" w:color="auto"/>
              <w:bottom w:val="single" w:sz="8" w:space="0" w:color="auto"/>
            </w:tcBorders>
            <w:shd w:val="clear" w:color="auto" w:fill="C6D9F1"/>
            <w:vAlign w:val="bottom"/>
          </w:tcPr>
          <w:p w:rsidR="003042AB" w:rsidRPr="003042AB" w:rsidP="00A32657" w14:paraId="5EA8128B" w14:textId="77777777">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המועמד</w:t>
            </w:r>
          </w:p>
        </w:tc>
        <w:tc>
          <w:tcPr>
            <w:tcW w:w="1417" w:type="dxa"/>
            <w:tcBorders>
              <w:top w:val="single" w:sz="8" w:space="0" w:color="auto"/>
              <w:bottom w:val="single" w:sz="8" w:space="0" w:color="auto"/>
            </w:tcBorders>
            <w:shd w:val="clear" w:color="auto" w:fill="C6D9F1"/>
            <w:vAlign w:val="bottom"/>
          </w:tcPr>
          <w:p w:rsidR="003042AB" w:rsidRPr="003042AB" w:rsidP="00A32657" w14:paraId="70DC5614" w14:textId="3298729B">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 xml:space="preserve">מס' שנות </w:t>
            </w:r>
            <w:r>
              <w:rPr>
                <w:rStyle w:val="a4"/>
                <w:rFonts w:ascii="Tahoma" w:hAnsi="Tahoma" w:cs="Tahoma"/>
                <w:b/>
                <w:bCs/>
                <w:sz w:val="18"/>
                <w:szCs w:val="18"/>
              </w:rPr>
              <w:br/>
            </w:r>
            <w:r w:rsidRPr="003042AB">
              <w:rPr>
                <w:rStyle w:val="a4"/>
                <w:rFonts w:ascii="Tahoma" w:hAnsi="Tahoma" w:cs="Tahoma"/>
                <w:b/>
                <w:bCs/>
                <w:sz w:val="18"/>
                <w:szCs w:val="18"/>
                <w:rtl/>
              </w:rPr>
              <w:t xml:space="preserve">ניסיון בתכנון </w:t>
            </w:r>
            <w:r>
              <w:rPr>
                <w:rStyle w:val="a4"/>
                <w:rFonts w:ascii="Tahoma" w:hAnsi="Tahoma" w:cs="Tahoma"/>
                <w:b/>
                <w:bCs/>
                <w:sz w:val="18"/>
                <w:szCs w:val="18"/>
              </w:rPr>
              <w:br/>
            </w:r>
            <w:r w:rsidRPr="003042AB">
              <w:rPr>
                <w:rStyle w:val="a4"/>
                <w:rFonts w:ascii="Tahoma" w:hAnsi="Tahoma" w:cs="Tahoma"/>
                <w:b/>
                <w:bCs/>
                <w:sz w:val="18"/>
                <w:szCs w:val="18"/>
                <w:rtl/>
              </w:rPr>
              <w:t>וניהול תחזוקה</w:t>
            </w:r>
          </w:p>
        </w:tc>
        <w:tc>
          <w:tcPr>
            <w:tcW w:w="0" w:type="auto"/>
            <w:tcBorders>
              <w:top w:val="single" w:sz="8" w:space="0" w:color="auto"/>
              <w:bottom w:val="single" w:sz="8" w:space="0" w:color="auto"/>
            </w:tcBorders>
            <w:shd w:val="clear" w:color="auto" w:fill="C6D9F1"/>
            <w:vAlign w:val="bottom"/>
          </w:tcPr>
          <w:p w:rsidR="003042AB" w:rsidRPr="003042AB" w:rsidP="00A32657" w14:paraId="4FDF3992" w14:textId="77777777">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ניקוד</w:t>
            </w:r>
          </w:p>
        </w:tc>
        <w:tc>
          <w:tcPr>
            <w:tcW w:w="1757" w:type="dxa"/>
            <w:tcBorders>
              <w:top w:val="single" w:sz="8" w:space="0" w:color="auto"/>
              <w:bottom w:val="single" w:sz="8" w:space="0" w:color="auto"/>
            </w:tcBorders>
            <w:shd w:val="clear" w:color="auto" w:fill="C6D9F1"/>
            <w:vAlign w:val="bottom"/>
          </w:tcPr>
          <w:p w:rsidR="003042AB" w:rsidRPr="003042AB" w:rsidP="00A32657" w14:paraId="41B07D11" w14:textId="35A708DF">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 xml:space="preserve">מס' שנות ניסיון </w:t>
            </w:r>
            <w:r w:rsidRPr="003042AB">
              <w:rPr>
                <w:rStyle w:val="a4"/>
                <w:rFonts w:ascii="Tahoma" w:hAnsi="Tahoma" w:cs="Tahoma"/>
                <w:b/>
                <w:bCs/>
                <w:sz w:val="18"/>
                <w:szCs w:val="18"/>
              </w:rPr>
              <w:br/>
            </w:r>
            <w:r w:rsidRPr="003042AB">
              <w:rPr>
                <w:rStyle w:val="a4"/>
                <w:rFonts w:ascii="Tahoma" w:hAnsi="Tahoma" w:cs="Tahoma"/>
                <w:b/>
                <w:bCs/>
                <w:sz w:val="18"/>
                <w:szCs w:val="18"/>
                <w:rtl/>
              </w:rPr>
              <w:t xml:space="preserve">בהובלת פתרונות </w:t>
            </w:r>
            <w:r w:rsidRPr="003042AB">
              <w:rPr>
                <w:rStyle w:val="a4"/>
                <w:rFonts w:ascii="Tahoma" w:hAnsi="Tahoma" w:cs="Tahoma"/>
                <w:b/>
                <w:bCs/>
                <w:sz w:val="18"/>
                <w:szCs w:val="18"/>
              </w:rPr>
              <w:br/>
            </w:r>
            <w:r w:rsidRPr="003042AB">
              <w:rPr>
                <w:rStyle w:val="a4"/>
                <w:rFonts w:ascii="Tahoma" w:hAnsi="Tahoma" w:cs="Tahoma"/>
                <w:b/>
                <w:bCs/>
                <w:sz w:val="18"/>
                <w:szCs w:val="18"/>
                <w:rtl/>
              </w:rPr>
              <w:t xml:space="preserve">לשיפור היכולת </w:t>
            </w:r>
            <w:r w:rsidRPr="003042AB">
              <w:rPr>
                <w:rStyle w:val="a4"/>
                <w:rFonts w:ascii="Tahoma" w:hAnsi="Tahoma" w:cs="Tahoma"/>
                <w:b/>
                <w:bCs/>
                <w:sz w:val="18"/>
                <w:szCs w:val="18"/>
              </w:rPr>
              <w:br/>
            </w:r>
            <w:r w:rsidRPr="003042AB">
              <w:rPr>
                <w:rStyle w:val="a4"/>
                <w:rFonts w:ascii="Tahoma" w:hAnsi="Tahoma" w:cs="Tahoma"/>
                <w:b/>
                <w:bCs/>
                <w:sz w:val="18"/>
                <w:szCs w:val="18"/>
                <w:rtl/>
              </w:rPr>
              <w:t>בתחום התחזוקה</w:t>
            </w:r>
          </w:p>
        </w:tc>
        <w:tc>
          <w:tcPr>
            <w:tcW w:w="0" w:type="auto"/>
            <w:tcBorders>
              <w:top w:val="single" w:sz="8" w:space="0" w:color="auto"/>
              <w:bottom w:val="single" w:sz="8" w:space="0" w:color="auto"/>
            </w:tcBorders>
            <w:shd w:val="clear" w:color="auto" w:fill="C6D9F1"/>
            <w:vAlign w:val="bottom"/>
          </w:tcPr>
          <w:p w:rsidR="003042AB" w:rsidRPr="003042AB" w:rsidP="00A32657" w14:paraId="2ABAC5A7" w14:textId="77777777">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ניקוד</w:t>
            </w:r>
          </w:p>
        </w:tc>
        <w:tc>
          <w:tcPr>
            <w:tcW w:w="1644" w:type="dxa"/>
            <w:tcBorders>
              <w:top w:val="single" w:sz="8" w:space="0" w:color="auto"/>
              <w:bottom w:val="single" w:sz="8" w:space="0" w:color="auto"/>
            </w:tcBorders>
            <w:shd w:val="clear" w:color="auto" w:fill="C6D9F1"/>
            <w:vAlign w:val="bottom"/>
          </w:tcPr>
          <w:p w:rsidR="003042AB" w:rsidRPr="003042AB" w:rsidP="00A32657" w14:paraId="5A3D4E4A" w14:textId="40A3F428">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 xml:space="preserve">תואר ראשון </w:t>
            </w:r>
            <w:r w:rsidRPr="003042AB">
              <w:rPr>
                <w:rStyle w:val="a4"/>
                <w:rFonts w:ascii="Tahoma" w:hAnsi="Tahoma" w:cs="Tahoma"/>
                <w:b/>
                <w:bCs/>
                <w:sz w:val="18"/>
                <w:szCs w:val="18"/>
              </w:rPr>
              <w:br/>
            </w:r>
            <w:r w:rsidRPr="003042AB">
              <w:rPr>
                <w:rStyle w:val="a4"/>
                <w:rFonts w:ascii="Tahoma" w:hAnsi="Tahoma" w:cs="Tahoma"/>
                <w:b/>
                <w:bCs/>
                <w:sz w:val="18"/>
                <w:szCs w:val="18"/>
                <w:rtl/>
              </w:rPr>
              <w:t xml:space="preserve">בתעשייה וניהול </w:t>
            </w:r>
            <w:r w:rsidRPr="003042AB">
              <w:rPr>
                <w:rStyle w:val="a4"/>
                <w:rFonts w:ascii="Tahoma" w:hAnsi="Tahoma" w:cs="Tahoma"/>
                <w:b/>
                <w:bCs/>
                <w:sz w:val="18"/>
                <w:szCs w:val="18"/>
              </w:rPr>
              <w:br/>
            </w:r>
            <w:r w:rsidRPr="003042AB">
              <w:rPr>
                <w:rStyle w:val="a4"/>
                <w:rFonts w:ascii="Tahoma" w:hAnsi="Tahoma" w:cs="Tahoma"/>
                <w:b/>
                <w:bCs/>
                <w:sz w:val="18"/>
                <w:szCs w:val="18"/>
                <w:rtl/>
              </w:rPr>
              <w:t>/</w:t>
            </w:r>
            <w:r w:rsidRPr="003042AB">
              <w:rPr>
                <w:rStyle w:val="a4"/>
                <w:rFonts w:ascii="Tahoma" w:hAnsi="Tahoma" w:cs="Tahoma"/>
                <w:b/>
                <w:bCs/>
                <w:sz w:val="18"/>
                <w:szCs w:val="18"/>
                <w:rtl/>
              </w:rPr>
              <w:t>מינהל</w:t>
            </w:r>
            <w:r w:rsidRPr="003042AB">
              <w:rPr>
                <w:rStyle w:val="a4"/>
                <w:rFonts w:ascii="Tahoma" w:hAnsi="Tahoma" w:cs="Tahoma"/>
                <w:b/>
                <w:bCs/>
                <w:sz w:val="18"/>
                <w:szCs w:val="18"/>
                <w:rtl/>
              </w:rPr>
              <w:t xml:space="preserve"> עסקים</w:t>
            </w:r>
          </w:p>
        </w:tc>
        <w:tc>
          <w:tcPr>
            <w:tcW w:w="0" w:type="auto"/>
            <w:tcBorders>
              <w:top w:val="single" w:sz="8" w:space="0" w:color="auto"/>
              <w:bottom w:val="single" w:sz="8" w:space="0" w:color="auto"/>
              <w:right w:val="single" w:sz="8" w:space="0" w:color="auto"/>
            </w:tcBorders>
            <w:shd w:val="clear" w:color="auto" w:fill="C6D9F1"/>
            <w:vAlign w:val="bottom"/>
          </w:tcPr>
          <w:p w:rsidR="003042AB" w:rsidRPr="003042AB" w:rsidP="00A32657" w14:paraId="7CF156AE" w14:textId="77777777">
            <w:pPr>
              <w:pStyle w:val="a22"/>
              <w:tabs>
                <w:tab w:val="clear" w:pos="340"/>
              </w:tabs>
              <w:spacing w:before="20" w:after="40" w:line="220" w:lineRule="atLeast"/>
              <w:jc w:val="left"/>
              <w:rPr>
                <w:rFonts w:ascii="Tahoma" w:hAnsi="Tahoma" w:cs="Tahoma"/>
                <w:b/>
                <w:bCs/>
                <w:sz w:val="18"/>
                <w:szCs w:val="18"/>
                <w:rtl/>
              </w:rPr>
            </w:pPr>
            <w:r w:rsidRPr="003042AB">
              <w:rPr>
                <w:rStyle w:val="a4"/>
                <w:rFonts w:ascii="Tahoma" w:hAnsi="Tahoma" w:cs="Tahoma"/>
                <w:b/>
                <w:bCs/>
                <w:sz w:val="18"/>
                <w:szCs w:val="18"/>
                <w:rtl/>
              </w:rPr>
              <w:t>ניקוד</w:t>
            </w:r>
          </w:p>
        </w:tc>
      </w:tr>
      <w:tr w14:paraId="5F307190" w14:textId="77777777" w:rsidTr="00A32657">
        <w:tblPrEx>
          <w:tblW w:w="8195" w:type="dxa"/>
          <w:jc w:val="center"/>
          <w:tblCellMar>
            <w:left w:w="57" w:type="dxa"/>
            <w:right w:w="57" w:type="dxa"/>
          </w:tblCellMar>
          <w:tblLook w:val="04A0"/>
        </w:tblPrEx>
        <w:trPr>
          <w:jc w:val="center"/>
        </w:trPr>
        <w:tc>
          <w:tcPr>
            <w:tcW w:w="1415" w:type="dxa"/>
            <w:tcBorders>
              <w:top w:val="single" w:sz="8" w:space="0" w:color="auto"/>
              <w:left w:val="single" w:sz="8" w:space="0" w:color="auto"/>
            </w:tcBorders>
          </w:tcPr>
          <w:p w:rsidR="003042AB" w:rsidRPr="003042AB" w:rsidP="00A32657" w14:paraId="3218C3EA"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ו'</w:t>
            </w:r>
          </w:p>
        </w:tc>
        <w:tc>
          <w:tcPr>
            <w:tcW w:w="1417" w:type="dxa"/>
            <w:tcBorders>
              <w:top w:val="single" w:sz="8" w:space="0" w:color="auto"/>
            </w:tcBorders>
          </w:tcPr>
          <w:p w:rsidR="003042AB" w:rsidRPr="003042AB" w:rsidP="00A32657" w14:paraId="7B20C045"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12</w:t>
            </w:r>
          </w:p>
        </w:tc>
        <w:tc>
          <w:tcPr>
            <w:tcW w:w="0" w:type="auto"/>
            <w:tcBorders>
              <w:top w:val="single" w:sz="8" w:space="0" w:color="auto"/>
            </w:tcBorders>
          </w:tcPr>
          <w:p w:rsidR="003042AB" w:rsidRPr="003042AB" w:rsidP="00A32657" w14:paraId="327D1639"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15</w:t>
            </w:r>
          </w:p>
        </w:tc>
        <w:tc>
          <w:tcPr>
            <w:tcW w:w="1757" w:type="dxa"/>
            <w:tcBorders>
              <w:top w:val="single" w:sz="8" w:space="0" w:color="auto"/>
            </w:tcBorders>
          </w:tcPr>
          <w:p w:rsidR="003042AB" w:rsidRPr="003042AB" w:rsidP="00A32657" w14:paraId="03CA45A1"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12</w:t>
            </w:r>
          </w:p>
        </w:tc>
        <w:tc>
          <w:tcPr>
            <w:tcW w:w="0" w:type="auto"/>
            <w:tcBorders>
              <w:top w:val="single" w:sz="8" w:space="0" w:color="auto"/>
            </w:tcBorders>
          </w:tcPr>
          <w:p w:rsidR="003042AB" w:rsidRPr="003042AB" w:rsidP="00A32657" w14:paraId="01DDD875"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5</w:t>
            </w:r>
          </w:p>
        </w:tc>
        <w:tc>
          <w:tcPr>
            <w:tcW w:w="1644" w:type="dxa"/>
            <w:tcBorders>
              <w:top w:val="single" w:sz="8" w:space="0" w:color="auto"/>
            </w:tcBorders>
          </w:tcPr>
          <w:p w:rsidR="003042AB" w:rsidRPr="003042AB" w:rsidP="00A32657" w14:paraId="36C59F00"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הנדסה אזרחית</w:t>
            </w:r>
          </w:p>
        </w:tc>
        <w:tc>
          <w:tcPr>
            <w:tcW w:w="0" w:type="auto"/>
            <w:tcBorders>
              <w:top w:val="single" w:sz="8" w:space="0" w:color="auto"/>
              <w:right w:val="single" w:sz="8" w:space="0" w:color="auto"/>
            </w:tcBorders>
          </w:tcPr>
          <w:p w:rsidR="003042AB" w:rsidRPr="003042AB" w:rsidP="00A32657" w14:paraId="56719A11"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3</w:t>
            </w:r>
          </w:p>
        </w:tc>
      </w:tr>
      <w:tr w14:paraId="208F6437"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tcBorders>
          </w:tcPr>
          <w:p w:rsidR="003042AB" w:rsidRPr="003042AB" w:rsidP="00A32657" w14:paraId="60819706"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ד'</w:t>
            </w:r>
          </w:p>
        </w:tc>
        <w:tc>
          <w:tcPr>
            <w:tcW w:w="1417" w:type="dxa"/>
          </w:tcPr>
          <w:p w:rsidR="003042AB" w:rsidRPr="003042AB" w:rsidP="00A32657" w14:paraId="668BA8BB"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10</w:t>
            </w:r>
          </w:p>
        </w:tc>
        <w:tc>
          <w:tcPr>
            <w:tcW w:w="0" w:type="auto"/>
          </w:tcPr>
          <w:p w:rsidR="003042AB" w:rsidRPr="003042AB" w:rsidP="00A32657" w14:paraId="16D4E8D3"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15</w:t>
            </w:r>
          </w:p>
        </w:tc>
        <w:tc>
          <w:tcPr>
            <w:tcW w:w="1757" w:type="dxa"/>
          </w:tcPr>
          <w:p w:rsidR="003042AB" w:rsidRPr="003042AB" w:rsidP="00A32657" w14:paraId="00F4A6CC"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11</w:t>
            </w:r>
          </w:p>
        </w:tc>
        <w:tc>
          <w:tcPr>
            <w:tcW w:w="0" w:type="auto"/>
          </w:tcPr>
          <w:p w:rsidR="003042AB" w:rsidRPr="003042AB" w:rsidP="00A32657" w14:paraId="44AF7FCE"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5</w:t>
            </w:r>
          </w:p>
        </w:tc>
        <w:tc>
          <w:tcPr>
            <w:tcW w:w="1644" w:type="dxa"/>
          </w:tcPr>
          <w:p w:rsidR="003042AB" w:rsidRPr="003042AB" w:rsidP="00A32657" w14:paraId="1BC6D54F"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הנדסה אזרחית</w:t>
            </w:r>
          </w:p>
        </w:tc>
        <w:tc>
          <w:tcPr>
            <w:tcW w:w="0" w:type="auto"/>
            <w:tcBorders>
              <w:right w:val="single" w:sz="8" w:space="0" w:color="auto"/>
            </w:tcBorders>
          </w:tcPr>
          <w:p w:rsidR="003042AB" w:rsidRPr="003042AB" w:rsidP="00A32657" w14:paraId="35F203FA"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3</w:t>
            </w:r>
          </w:p>
        </w:tc>
      </w:tr>
      <w:tr w14:paraId="07C14303"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tcBorders>
          </w:tcPr>
          <w:p w:rsidR="003042AB" w:rsidRPr="003042AB" w:rsidP="00A32657" w14:paraId="38045604"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ה'</w:t>
            </w:r>
          </w:p>
        </w:tc>
        <w:tc>
          <w:tcPr>
            <w:tcW w:w="1417" w:type="dxa"/>
          </w:tcPr>
          <w:p w:rsidR="003042AB" w:rsidRPr="003042AB" w:rsidP="00A32657" w14:paraId="1964AE99"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8</w:t>
            </w:r>
          </w:p>
        </w:tc>
        <w:tc>
          <w:tcPr>
            <w:tcW w:w="0" w:type="auto"/>
          </w:tcPr>
          <w:p w:rsidR="003042AB" w:rsidRPr="003042AB" w:rsidP="00A32657" w14:paraId="468AE093"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9</w:t>
            </w:r>
          </w:p>
        </w:tc>
        <w:tc>
          <w:tcPr>
            <w:tcW w:w="1757" w:type="dxa"/>
          </w:tcPr>
          <w:p w:rsidR="003042AB" w:rsidRPr="003042AB" w:rsidP="00A32657" w14:paraId="58D63BB2"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8.5</w:t>
            </w:r>
          </w:p>
        </w:tc>
        <w:tc>
          <w:tcPr>
            <w:tcW w:w="0" w:type="auto"/>
          </w:tcPr>
          <w:p w:rsidR="003042AB" w:rsidRPr="003042AB" w:rsidP="00A32657" w14:paraId="2DBD02C4"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4</w:t>
            </w:r>
          </w:p>
        </w:tc>
        <w:tc>
          <w:tcPr>
            <w:tcW w:w="1644" w:type="dxa"/>
          </w:tcPr>
          <w:p w:rsidR="003042AB" w:rsidRPr="003042AB" w:rsidP="00A32657" w14:paraId="471FF0A5"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כלכלה ולוגיסטיקה</w:t>
            </w:r>
          </w:p>
        </w:tc>
        <w:tc>
          <w:tcPr>
            <w:tcW w:w="0" w:type="auto"/>
            <w:tcBorders>
              <w:right w:val="single" w:sz="8" w:space="0" w:color="auto"/>
            </w:tcBorders>
          </w:tcPr>
          <w:p w:rsidR="003042AB" w:rsidRPr="003042AB" w:rsidP="00A32657" w14:paraId="2F5FC2CF"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r>
      <w:tr w14:paraId="21912B06"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tcBorders>
          </w:tcPr>
          <w:p w:rsidR="003042AB" w:rsidRPr="003042AB" w:rsidP="00A32657" w14:paraId="1C348C54"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ג'</w:t>
            </w:r>
          </w:p>
        </w:tc>
        <w:tc>
          <w:tcPr>
            <w:tcW w:w="1417" w:type="dxa"/>
          </w:tcPr>
          <w:p w:rsidR="003042AB" w:rsidRPr="003042AB" w:rsidP="00A32657" w14:paraId="26F83BDF"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7 וחודש</w:t>
            </w:r>
          </w:p>
        </w:tc>
        <w:tc>
          <w:tcPr>
            <w:tcW w:w="0" w:type="auto"/>
          </w:tcPr>
          <w:p w:rsidR="003042AB" w:rsidRPr="003042AB" w:rsidP="00A32657" w14:paraId="1C1DAD2F"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6</w:t>
            </w:r>
          </w:p>
        </w:tc>
        <w:tc>
          <w:tcPr>
            <w:tcW w:w="1757" w:type="dxa"/>
          </w:tcPr>
          <w:p w:rsidR="003042AB" w:rsidRPr="003042AB" w:rsidP="00A32657" w14:paraId="3989AF61"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13 ו-4 חודשים</w:t>
            </w:r>
          </w:p>
        </w:tc>
        <w:tc>
          <w:tcPr>
            <w:tcW w:w="0" w:type="auto"/>
          </w:tcPr>
          <w:p w:rsidR="003042AB" w:rsidRPr="003042AB" w:rsidP="00A32657" w14:paraId="7219E4C4"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5</w:t>
            </w:r>
          </w:p>
        </w:tc>
        <w:tc>
          <w:tcPr>
            <w:tcW w:w="1644" w:type="dxa"/>
          </w:tcPr>
          <w:p w:rsidR="003042AB" w:rsidRPr="003042AB" w:rsidP="00A32657" w14:paraId="666A2CCF"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כלכלה וניהול</w:t>
            </w:r>
          </w:p>
        </w:tc>
        <w:tc>
          <w:tcPr>
            <w:tcW w:w="0" w:type="auto"/>
            <w:tcBorders>
              <w:right w:val="single" w:sz="8" w:space="0" w:color="auto"/>
            </w:tcBorders>
          </w:tcPr>
          <w:p w:rsidR="003042AB" w:rsidRPr="003042AB" w:rsidP="00A32657" w14:paraId="1245F9E9"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r>
      <w:tr w14:paraId="34F34C6E"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tcBorders>
          </w:tcPr>
          <w:p w:rsidR="003042AB" w:rsidRPr="003042AB" w:rsidP="00A32657" w14:paraId="592C54AD"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ז'</w:t>
            </w:r>
          </w:p>
        </w:tc>
        <w:tc>
          <w:tcPr>
            <w:tcW w:w="1417" w:type="dxa"/>
          </w:tcPr>
          <w:p w:rsidR="003042AB" w:rsidRPr="003042AB" w:rsidP="00A32657" w14:paraId="14B96657" w14:textId="057BE2D2">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 xml:space="preserve">5 שנים </w:t>
            </w:r>
            <w:r>
              <w:rPr>
                <w:rFonts w:ascii="Tahoma" w:hAnsi="Tahoma" w:cs="Tahoma"/>
                <w:sz w:val="18"/>
                <w:szCs w:val="18"/>
              </w:rPr>
              <w:br/>
            </w:r>
            <w:r w:rsidRPr="003042AB">
              <w:rPr>
                <w:rFonts w:ascii="Tahoma" w:hAnsi="Tahoma" w:cs="Tahoma"/>
                <w:sz w:val="18"/>
                <w:szCs w:val="18"/>
                <w:rtl/>
              </w:rPr>
              <w:t>ו-3 חודשים</w:t>
            </w:r>
          </w:p>
        </w:tc>
        <w:tc>
          <w:tcPr>
            <w:tcW w:w="0" w:type="auto"/>
          </w:tcPr>
          <w:p w:rsidR="003042AB" w:rsidRPr="003042AB" w:rsidP="00A32657" w14:paraId="2797C3E4"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w:t>
            </w:r>
          </w:p>
        </w:tc>
        <w:tc>
          <w:tcPr>
            <w:tcW w:w="1757" w:type="dxa"/>
          </w:tcPr>
          <w:p w:rsidR="003042AB" w:rsidRPr="003042AB" w:rsidP="00A32657" w14:paraId="0442C2B8" w14:textId="57341E51">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 xml:space="preserve">5 שנים </w:t>
            </w:r>
            <w:r>
              <w:rPr>
                <w:rFonts w:ascii="Tahoma" w:hAnsi="Tahoma" w:cs="Tahoma"/>
                <w:sz w:val="18"/>
                <w:szCs w:val="18"/>
              </w:rPr>
              <w:br/>
            </w:r>
            <w:r w:rsidRPr="003042AB">
              <w:rPr>
                <w:rFonts w:ascii="Tahoma" w:hAnsi="Tahoma" w:cs="Tahoma"/>
                <w:sz w:val="18"/>
                <w:szCs w:val="18"/>
                <w:rtl/>
              </w:rPr>
              <w:t>ו-3 חודשים</w:t>
            </w:r>
          </w:p>
        </w:tc>
        <w:tc>
          <w:tcPr>
            <w:tcW w:w="0" w:type="auto"/>
          </w:tcPr>
          <w:p w:rsidR="003042AB" w:rsidRPr="003042AB" w:rsidP="00A32657" w14:paraId="1034CBDD"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1644" w:type="dxa"/>
          </w:tcPr>
          <w:p w:rsidR="003042AB" w:rsidRPr="003042AB" w:rsidP="00A32657" w14:paraId="547D878B"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ניהול וסוציולוגיה</w:t>
            </w:r>
          </w:p>
        </w:tc>
        <w:tc>
          <w:tcPr>
            <w:tcW w:w="0" w:type="auto"/>
            <w:tcBorders>
              <w:right w:val="single" w:sz="8" w:space="0" w:color="auto"/>
            </w:tcBorders>
          </w:tcPr>
          <w:p w:rsidR="003042AB" w:rsidRPr="003042AB" w:rsidP="00A32657" w14:paraId="6EC5CA6B"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r>
      <w:tr w14:paraId="4CDE297B"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bottom w:val="single" w:sz="4" w:space="0" w:color="auto"/>
            </w:tcBorders>
          </w:tcPr>
          <w:p w:rsidR="003042AB" w:rsidRPr="003042AB" w:rsidP="00A32657" w14:paraId="74C7DE9E"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ב'</w:t>
            </w:r>
          </w:p>
        </w:tc>
        <w:tc>
          <w:tcPr>
            <w:tcW w:w="1417" w:type="dxa"/>
            <w:tcBorders>
              <w:bottom w:val="single" w:sz="4" w:space="0" w:color="auto"/>
            </w:tcBorders>
          </w:tcPr>
          <w:p w:rsidR="003042AB" w:rsidRPr="003042AB" w:rsidP="00A32657" w14:paraId="32B43841"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5 ו-2 חודשים</w:t>
            </w:r>
          </w:p>
        </w:tc>
        <w:tc>
          <w:tcPr>
            <w:tcW w:w="0" w:type="auto"/>
            <w:tcBorders>
              <w:bottom w:val="single" w:sz="4" w:space="0" w:color="auto"/>
            </w:tcBorders>
          </w:tcPr>
          <w:p w:rsidR="003042AB" w:rsidRPr="003042AB" w:rsidP="00A32657" w14:paraId="46DEDBF9"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1757" w:type="dxa"/>
            <w:tcBorders>
              <w:bottom w:val="single" w:sz="4" w:space="0" w:color="auto"/>
            </w:tcBorders>
          </w:tcPr>
          <w:p w:rsidR="003042AB" w:rsidRPr="003042AB" w:rsidP="00A32657" w14:paraId="6EA9A86F"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5</w:t>
            </w:r>
          </w:p>
        </w:tc>
        <w:tc>
          <w:tcPr>
            <w:tcW w:w="0" w:type="auto"/>
            <w:tcBorders>
              <w:bottom w:val="single" w:sz="4" w:space="0" w:color="auto"/>
            </w:tcBorders>
          </w:tcPr>
          <w:p w:rsidR="003042AB" w:rsidRPr="003042AB" w:rsidP="00A32657" w14:paraId="7DAFA760"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1644" w:type="dxa"/>
            <w:tcBorders>
              <w:bottom w:val="single" w:sz="4" w:space="0" w:color="auto"/>
            </w:tcBorders>
          </w:tcPr>
          <w:p w:rsidR="003042AB" w:rsidRPr="003042AB" w:rsidP="00A32657" w14:paraId="56B51438" w14:textId="0FC4ACA3">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 xml:space="preserve">כלכלה ומדעי </w:t>
            </w:r>
            <w:r>
              <w:rPr>
                <w:rFonts w:ascii="Tahoma" w:hAnsi="Tahoma" w:cs="Tahoma"/>
                <w:sz w:val="18"/>
                <w:szCs w:val="18"/>
              </w:rPr>
              <w:br/>
            </w:r>
            <w:r w:rsidRPr="003042AB">
              <w:rPr>
                <w:rFonts w:ascii="Tahoma" w:hAnsi="Tahoma" w:cs="Tahoma"/>
                <w:sz w:val="18"/>
                <w:szCs w:val="18"/>
                <w:rtl/>
              </w:rPr>
              <w:t>המדינה</w:t>
            </w:r>
          </w:p>
        </w:tc>
        <w:tc>
          <w:tcPr>
            <w:tcW w:w="0" w:type="auto"/>
            <w:tcBorders>
              <w:bottom w:val="single" w:sz="4" w:space="0" w:color="auto"/>
              <w:right w:val="single" w:sz="8" w:space="0" w:color="auto"/>
            </w:tcBorders>
          </w:tcPr>
          <w:p w:rsidR="003042AB" w:rsidRPr="003042AB" w:rsidP="00A32657" w14:paraId="7BD59C68"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r>
      <w:tr w14:paraId="199FF281"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bottom w:val="single" w:sz="4" w:space="0" w:color="auto"/>
            </w:tcBorders>
          </w:tcPr>
          <w:p w:rsidR="003042AB" w:rsidRPr="003042AB" w:rsidP="00A32657" w14:paraId="01EA3C83"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המועמד הזוכה</w:t>
            </w:r>
          </w:p>
        </w:tc>
        <w:tc>
          <w:tcPr>
            <w:tcW w:w="1417" w:type="dxa"/>
            <w:tcBorders>
              <w:bottom w:val="single" w:sz="4" w:space="0" w:color="auto"/>
            </w:tcBorders>
          </w:tcPr>
          <w:p w:rsidR="003042AB" w:rsidRPr="003042AB" w:rsidP="00A32657" w14:paraId="1220257D"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5</w:t>
            </w:r>
          </w:p>
        </w:tc>
        <w:tc>
          <w:tcPr>
            <w:tcW w:w="0" w:type="auto"/>
            <w:tcBorders>
              <w:bottom w:val="single" w:sz="4" w:space="0" w:color="auto"/>
            </w:tcBorders>
          </w:tcPr>
          <w:p w:rsidR="003042AB" w:rsidRPr="003042AB" w:rsidP="00A32657" w14:paraId="764AF337"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12</w:t>
            </w:r>
          </w:p>
        </w:tc>
        <w:tc>
          <w:tcPr>
            <w:tcW w:w="1757" w:type="dxa"/>
            <w:tcBorders>
              <w:bottom w:val="single" w:sz="4" w:space="0" w:color="auto"/>
            </w:tcBorders>
          </w:tcPr>
          <w:p w:rsidR="003042AB" w:rsidRPr="003042AB" w:rsidP="00A32657" w14:paraId="34618EC6"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2</w:t>
            </w:r>
          </w:p>
        </w:tc>
        <w:tc>
          <w:tcPr>
            <w:tcW w:w="0" w:type="auto"/>
            <w:tcBorders>
              <w:bottom w:val="single" w:sz="4" w:space="0" w:color="auto"/>
            </w:tcBorders>
          </w:tcPr>
          <w:p w:rsidR="003042AB" w:rsidRPr="003042AB" w:rsidP="00A32657" w14:paraId="1DAF1D45"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2</w:t>
            </w:r>
          </w:p>
        </w:tc>
        <w:tc>
          <w:tcPr>
            <w:tcW w:w="1644" w:type="dxa"/>
            <w:tcBorders>
              <w:bottom w:val="single" w:sz="4" w:space="0" w:color="auto"/>
            </w:tcBorders>
          </w:tcPr>
          <w:p w:rsidR="003042AB" w:rsidRPr="003042AB" w:rsidP="00A32657" w14:paraId="6202A3A6" w14:textId="071FAED4">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 xml:space="preserve">הנדסת תעשייה </w:t>
            </w:r>
            <w:r>
              <w:rPr>
                <w:rStyle w:val="a4"/>
                <w:rFonts w:ascii="Tahoma" w:hAnsi="Tahoma" w:cs="Tahoma"/>
                <w:sz w:val="18"/>
                <w:szCs w:val="18"/>
              </w:rPr>
              <w:br/>
            </w:r>
            <w:r w:rsidRPr="003042AB">
              <w:rPr>
                <w:rStyle w:val="a4"/>
                <w:rFonts w:ascii="Tahoma" w:hAnsi="Tahoma" w:cs="Tahoma"/>
                <w:sz w:val="18"/>
                <w:szCs w:val="18"/>
                <w:rtl/>
              </w:rPr>
              <w:t>וניהול</w:t>
            </w:r>
          </w:p>
        </w:tc>
        <w:tc>
          <w:tcPr>
            <w:tcW w:w="0" w:type="auto"/>
            <w:tcBorders>
              <w:bottom w:val="single" w:sz="4" w:space="0" w:color="auto"/>
              <w:right w:val="single" w:sz="8" w:space="0" w:color="auto"/>
            </w:tcBorders>
          </w:tcPr>
          <w:p w:rsidR="003042AB" w:rsidRPr="003042AB" w:rsidP="00A32657" w14:paraId="1A4D115E"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5</w:t>
            </w:r>
          </w:p>
        </w:tc>
      </w:tr>
      <w:tr w14:paraId="6C075789" w14:textId="77777777" w:rsidTr="00A32657">
        <w:tblPrEx>
          <w:tblW w:w="8195" w:type="dxa"/>
          <w:jc w:val="center"/>
          <w:tblCellMar>
            <w:left w:w="57" w:type="dxa"/>
            <w:right w:w="57" w:type="dxa"/>
          </w:tblCellMar>
          <w:tblLook w:val="04A0"/>
        </w:tblPrEx>
        <w:trPr>
          <w:jc w:val="center"/>
        </w:trPr>
        <w:tc>
          <w:tcPr>
            <w:tcW w:w="1415" w:type="dxa"/>
            <w:tcBorders>
              <w:top w:val="single" w:sz="4" w:space="0" w:color="auto"/>
              <w:left w:val="single" w:sz="8" w:space="0" w:color="auto"/>
            </w:tcBorders>
          </w:tcPr>
          <w:p w:rsidR="003042AB" w:rsidRPr="003042AB" w:rsidP="00A32657" w14:paraId="282710E9"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ח'</w:t>
            </w:r>
          </w:p>
        </w:tc>
        <w:tc>
          <w:tcPr>
            <w:tcW w:w="1417" w:type="dxa"/>
            <w:tcBorders>
              <w:top w:val="single" w:sz="4" w:space="0" w:color="auto"/>
            </w:tcBorders>
          </w:tcPr>
          <w:p w:rsidR="003042AB" w:rsidRPr="003042AB" w:rsidP="00A32657" w14:paraId="7DC09082"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0" w:type="auto"/>
            <w:tcBorders>
              <w:top w:val="single" w:sz="4" w:space="0" w:color="auto"/>
            </w:tcBorders>
          </w:tcPr>
          <w:p w:rsidR="003042AB" w:rsidRPr="003042AB" w:rsidP="00A32657" w14:paraId="5F74D192"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1757" w:type="dxa"/>
            <w:tcBorders>
              <w:top w:val="single" w:sz="4" w:space="0" w:color="auto"/>
            </w:tcBorders>
          </w:tcPr>
          <w:p w:rsidR="003042AB" w:rsidRPr="003042AB" w:rsidP="00A32657" w14:paraId="1F98C21B"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14</w:t>
            </w:r>
          </w:p>
        </w:tc>
        <w:tc>
          <w:tcPr>
            <w:tcW w:w="0" w:type="auto"/>
            <w:tcBorders>
              <w:top w:val="single" w:sz="4" w:space="0" w:color="auto"/>
            </w:tcBorders>
          </w:tcPr>
          <w:p w:rsidR="003042AB" w:rsidRPr="003042AB" w:rsidP="00A32657" w14:paraId="425B4725"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2</w:t>
            </w:r>
          </w:p>
        </w:tc>
        <w:tc>
          <w:tcPr>
            <w:tcW w:w="1644" w:type="dxa"/>
            <w:tcBorders>
              <w:top w:val="single" w:sz="4" w:space="0" w:color="auto"/>
            </w:tcBorders>
          </w:tcPr>
          <w:p w:rsidR="003042AB" w:rsidRPr="003042AB" w:rsidP="00A32657" w14:paraId="42C53F44"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הנדסה אזרחית</w:t>
            </w:r>
          </w:p>
        </w:tc>
        <w:tc>
          <w:tcPr>
            <w:tcW w:w="0" w:type="auto"/>
            <w:tcBorders>
              <w:top w:val="single" w:sz="4" w:space="0" w:color="auto"/>
              <w:right w:val="single" w:sz="8" w:space="0" w:color="auto"/>
            </w:tcBorders>
          </w:tcPr>
          <w:p w:rsidR="003042AB" w:rsidRPr="003042AB" w:rsidP="00A32657" w14:paraId="2418F1F7"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3</w:t>
            </w:r>
          </w:p>
        </w:tc>
      </w:tr>
      <w:tr w14:paraId="779C3C80" w14:textId="77777777" w:rsidTr="00A32657">
        <w:tblPrEx>
          <w:tblW w:w="8195" w:type="dxa"/>
          <w:jc w:val="center"/>
          <w:tblCellMar>
            <w:left w:w="57" w:type="dxa"/>
            <w:right w:w="57" w:type="dxa"/>
          </w:tblCellMar>
          <w:tblLook w:val="04A0"/>
        </w:tblPrEx>
        <w:trPr>
          <w:jc w:val="center"/>
        </w:trPr>
        <w:tc>
          <w:tcPr>
            <w:tcW w:w="1415" w:type="dxa"/>
            <w:tcBorders>
              <w:left w:val="single" w:sz="8" w:space="0" w:color="auto"/>
              <w:bottom w:val="single" w:sz="8" w:space="0" w:color="auto"/>
            </w:tcBorders>
          </w:tcPr>
          <w:p w:rsidR="003042AB" w:rsidRPr="003042AB" w:rsidP="00A32657" w14:paraId="70B6158F" w14:textId="77777777">
            <w:pPr>
              <w:pStyle w:val="a23"/>
              <w:tabs>
                <w:tab w:val="clear" w:pos="340"/>
              </w:tabs>
              <w:spacing w:before="20" w:after="40" w:line="220" w:lineRule="atLeast"/>
              <w:rPr>
                <w:rFonts w:ascii="Tahoma" w:hAnsi="Tahoma" w:cs="Tahoma"/>
                <w:sz w:val="18"/>
                <w:szCs w:val="18"/>
                <w:rtl/>
              </w:rPr>
            </w:pPr>
            <w:r w:rsidRPr="003042AB">
              <w:rPr>
                <w:rStyle w:val="a4"/>
                <w:rFonts w:ascii="Tahoma" w:hAnsi="Tahoma" w:cs="Tahoma"/>
                <w:sz w:val="18"/>
                <w:szCs w:val="18"/>
                <w:rtl/>
              </w:rPr>
              <w:t>מועמד ט'</w:t>
            </w:r>
          </w:p>
        </w:tc>
        <w:tc>
          <w:tcPr>
            <w:tcW w:w="1417" w:type="dxa"/>
            <w:tcBorders>
              <w:bottom w:val="single" w:sz="8" w:space="0" w:color="auto"/>
            </w:tcBorders>
          </w:tcPr>
          <w:p w:rsidR="003042AB" w:rsidRPr="003042AB" w:rsidP="00A32657" w14:paraId="1465F348"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0" w:type="auto"/>
            <w:tcBorders>
              <w:bottom w:val="single" w:sz="8" w:space="0" w:color="auto"/>
            </w:tcBorders>
          </w:tcPr>
          <w:p w:rsidR="003042AB" w:rsidRPr="003042AB" w:rsidP="00A32657" w14:paraId="2632CD07"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1757" w:type="dxa"/>
            <w:tcBorders>
              <w:bottom w:val="single" w:sz="8" w:space="0" w:color="auto"/>
            </w:tcBorders>
          </w:tcPr>
          <w:p w:rsidR="003042AB" w:rsidRPr="003042AB" w:rsidP="00A32657" w14:paraId="05F03E0B"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14 (לפי קו"ח)</w:t>
            </w:r>
          </w:p>
        </w:tc>
        <w:tc>
          <w:tcPr>
            <w:tcW w:w="0" w:type="auto"/>
            <w:tcBorders>
              <w:bottom w:val="single" w:sz="8" w:space="0" w:color="auto"/>
            </w:tcBorders>
          </w:tcPr>
          <w:p w:rsidR="003042AB" w:rsidRPr="003042AB" w:rsidP="00A32657" w14:paraId="6C88DDD2"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c>
          <w:tcPr>
            <w:tcW w:w="1644" w:type="dxa"/>
            <w:tcBorders>
              <w:bottom w:val="single" w:sz="8" w:space="0" w:color="auto"/>
            </w:tcBorders>
          </w:tcPr>
          <w:p w:rsidR="003042AB" w:rsidRPr="003042AB" w:rsidP="00A32657" w14:paraId="59B2B979"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מדעי החברה</w:t>
            </w:r>
          </w:p>
        </w:tc>
        <w:tc>
          <w:tcPr>
            <w:tcW w:w="0" w:type="auto"/>
            <w:tcBorders>
              <w:bottom w:val="single" w:sz="8" w:space="0" w:color="auto"/>
              <w:right w:val="single" w:sz="8" w:space="0" w:color="auto"/>
            </w:tcBorders>
          </w:tcPr>
          <w:p w:rsidR="003042AB" w:rsidRPr="003042AB" w:rsidP="00A32657" w14:paraId="38823E49" w14:textId="77777777">
            <w:pPr>
              <w:pStyle w:val="a23"/>
              <w:tabs>
                <w:tab w:val="clear" w:pos="340"/>
              </w:tabs>
              <w:spacing w:before="20" w:after="40" w:line="220" w:lineRule="atLeast"/>
              <w:rPr>
                <w:rFonts w:ascii="Tahoma" w:hAnsi="Tahoma" w:cs="Tahoma"/>
                <w:sz w:val="18"/>
                <w:szCs w:val="18"/>
                <w:rtl/>
              </w:rPr>
            </w:pPr>
            <w:r w:rsidRPr="003042AB">
              <w:rPr>
                <w:rFonts w:ascii="Tahoma" w:hAnsi="Tahoma" w:cs="Tahoma"/>
                <w:sz w:val="18"/>
                <w:szCs w:val="18"/>
                <w:rtl/>
              </w:rPr>
              <w:t>0</w:t>
            </w:r>
          </w:p>
        </w:tc>
      </w:tr>
    </w:tbl>
    <w:p w:rsidR="003A28BA" w:rsidRPr="008242D4" w:rsidP="00670849" w14:paraId="312F1D9D"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778FDF62"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זימנה את 12 המועמדים למבדקים בחברת ההשמה. 3 מועמדים הסירו מאוחר יותר את מועמדותם ו-9 הנותרים זומנו לוועדת הקבלה, שהתקיימה בפברואר. בתחילת הריאיון עם המועמד הזוכה הצהיר המנכ"ל כי הוא מכיר את המועמד</w:t>
      </w:r>
      <w:r>
        <w:rPr>
          <w:rFonts w:ascii="Tahoma" w:hAnsi="Tahoma" w:cs="Tahoma"/>
          <w:sz w:val="20"/>
          <w:szCs w:val="20"/>
          <w:vertAlign w:val="superscript"/>
          <w:rtl/>
        </w:rPr>
        <w:footnoteReference w:id="45"/>
      </w:r>
      <w:r w:rsidRPr="00E92A4D">
        <w:rPr>
          <w:rFonts w:ascii="Tahoma" w:hAnsi="Tahoma" w:cs="Tahoma"/>
          <w:sz w:val="20"/>
          <w:szCs w:val="20"/>
          <w:rtl/>
        </w:rPr>
        <w:t>. לאחר סיכום ציוני המועמדים על פי הקריטריונים הקשיחים והרכים, נמצא שלמועמד הזוכה הניקוד הגבוה ביותר, והוא נבחר לתפקיד בכיר ב'.</w:t>
      </w:r>
    </w:p>
    <w:p w:rsidR="003A28BA" w:rsidRPr="008242D4" w:rsidP="00670849" w14:paraId="65799A27" w14:textId="77777777">
      <w:pPr>
        <w:pStyle w:val="RESHET"/>
        <w:rPr>
          <w:rtl/>
        </w:rPr>
      </w:pPr>
      <w:r w:rsidRPr="008242D4">
        <w:rPr>
          <w:rtl/>
        </w:rPr>
        <w:t>על החברה להקפיד לקבוע תנאי סף ברורים ובהירים</w:t>
      </w:r>
      <w:r>
        <w:rPr>
          <w:rtl/>
        </w:rPr>
        <w:t>,</w:t>
      </w:r>
      <w:r w:rsidRPr="008242D4">
        <w:rPr>
          <w:rtl/>
        </w:rPr>
        <w:t xml:space="preserve"> כדי להבטיח הליך מינוי הוגן</w:t>
      </w:r>
      <w:r>
        <w:rPr>
          <w:rtl/>
        </w:rPr>
        <w:t>,</w:t>
      </w:r>
      <w:r w:rsidRPr="008242D4">
        <w:rPr>
          <w:rtl/>
        </w:rPr>
        <w:t xml:space="preserve"> שקוף ושוויוני</w:t>
      </w:r>
      <w:r>
        <w:rPr>
          <w:rtl/>
        </w:rPr>
        <w:t>.</w:t>
      </w:r>
    </w:p>
    <w:p w:rsidR="003A28BA" w:rsidRPr="008242D4" w:rsidP="00670849" w14:paraId="051BA536" w14:textId="77777777">
      <w:pPr>
        <w:pStyle w:val="RESHET"/>
        <w:rPr>
          <w:rtl/>
        </w:rPr>
      </w:pPr>
      <w:r w:rsidRPr="008242D4">
        <w:rPr>
          <w:rtl/>
        </w:rPr>
        <w:t>על ועדת האיתור לקבוע מראש קריטריונים קשיחים ברורים</w:t>
      </w:r>
      <w:r>
        <w:rPr>
          <w:rtl/>
        </w:rPr>
        <w:t>,</w:t>
      </w:r>
      <w:r w:rsidRPr="008242D4">
        <w:rPr>
          <w:rtl/>
        </w:rPr>
        <w:t xml:space="preserve"> וכן לנמק את החלטותיה על מנת שהליך האיתור יהיה הוגן</w:t>
      </w:r>
      <w:r>
        <w:rPr>
          <w:rtl/>
        </w:rPr>
        <w:t>,</w:t>
      </w:r>
      <w:r w:rsidRPr="008242D4">
        <w:rPr>
          <w:rtl/>
        </w:rPr>
        <w:t xml:space="preserve"> שקוף ושוויוני</w:t>
      </w:r>
      <w:r>
        <w:rPr>
          <w:rtl/>
        </w:rPr>
        <w:t>.</w:t>
      </w:r>
    </w:p>
    <w:p w:rsidR="003A28BA" w:rsidRPr="00E92A4D" w:rsidP="00E92A4D" w14:paraId="109DB055"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מסרה בתשובתה כי מאז המינוי יצא נוהל חדש וכי היא מקפידה לקבוע תנאי סף ברורים כבר בשלב פרסום המודעה כדי לאפשר הליך שקוף, הוגן ושוויוני.</w:t>
      </w:r>
    </w:p>
    <w:p w:rsidR="003A28BA" w:rsidRPr="008242D4" w:rsidP="00B53B3A" w14:paraId="024402E3" w14:textId="77777777">
      <w:pPr>
        <w:pStyle w:val="4"/>
        <w:rPr>
          <w:rtl/>
        </w:rPr>
      </w:pPr>
      <w:r w:rsidRPr="008242D4">
        <w:rPr>
          <w:rtl/>
        </w:rPr>
        <w:t>בכיר ג'</w:t>
      </w:r>
    </w:p>
    <w:p w:rsidR="003A28BA" w:rsidRPr="00E92A4D" w:rsidP="00E92A4D" w14:paraId="062F783D" w14:textId="77777777">
      <w:pPr>
        <w:pStyle w:val="a5"/>
        <w:spacing w:after="120" w:line="320" w:lineRule="atLeast"/>
        <w:rPr>
          <w:rFonts w:ascii="Tahoma" w:hAnsi="Tahoma" w:cs="Tahoma"/>
          <w:sz w:val="20"/>
          <w:szCs w:val="20"/>
          <w:rtl/>
        </w:rPr>
      </w:pPr>
      <w:r w:rsidRPr="00E92A4D">
        <w:rPr>
          <w:rFonts w:ascii="Tahoma" w:hAnsi="Tahoma" w:cs="Tahoma"/>
          <w:sz w:val="20"/>
          <w:szCs w:val="20"/>
          <w:rtl/>
        </w:rPr>
        <w:t>ב-2012 החליט משרד התחבורה להטיל על החברה לבצע פרויקטים בתחום תשתיות מסוימות, ועם הגידול בהיקפי העבודות הוחלט בחברה למנות בכיר שיהיה ממונה על התחום. היות שתפקיד זה היה חדש בחברה, הוא לא נזכר בנוהל למינוי בכירים מ-2006; התפקיד לא פורסם בנוהל אחר, כנדרש בתקנות המינויים, הקובעות כאמור כי על דירקטוריון חברה לקבוע בנוהל את תנאי הכשירות של פקידים בכירים בחברה. עם זאת החברה הגישה את דרישות התפקיד לאישור הרשות.</w:t>
      </w:r>
    </w:p>
    <w:p w:rsidR="003A28BA" w:rsidRPr="00E92A4D" w:rsidP="00E92A4D" w14:paraId="6624715C"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ביולי 2018 פרסמה החברה מכרז לאיתור עובד לתפקיד בכיר ג'. בלוח שלהלן מפורטים תנאי הסף לתפקיד: </w:t>
      </w:r>
    </w:p>
    <w:p w:rsidR="003A28BA" w:rsidRPr="008242D4" w:rsidP="00670849" w14:paraId="1F1DC5E8" w14:textId="77777777">
      <w:pPr>
        <w:pStyle w:val="a1"/>
        <w:rPr>
          <w:rtl/>
        </w:rPr>
      </w:pPr>
      <w:r w:rsidRPr="00A32657">
        <w:rPr>
          <w:b w:val="0"/>
          <w:bCs w:val="0"/>
          <w:rtl/>
        </w:rPr>
        <w:t xml:space="preserve">לוח 21: </w:t>
      </w:r>
      <w:r w:rsidRPr="008242D4">
        <w:rPr>
          <w:rtl/>
        </w:rPr>
        <w:t>תנאי הסף לתפקיד בכיר ג'</w:t>
      </w:r>
    </w:p>
    <w:tbl>
      <w:tblPr>
        <w:tblStyle w:val="TableGrid"/>
        <w:bidiVisual/>
        <w:tblW w:w="8222" w:type="dxa"/>
        <w:jc w:val="center"/>
        <w:tblBorders>
          <w:top w:val="single" w:sz="8" w:space="0" w:color="auto"/>
          <w:left w:val="single" w:sz="8" w:space="0" w:color="auto"/>
          <w:bottom w:val="single" w:sz="8" w:space="0" w:color="auto"/>
          <w:right w:val="single" w:sz="8" w:space="0" w:color="auto"/>
        </w:tblBorders>
        <w:tblLook w:val="04A0"/>
      </w:tblPr>
      <w:tblGrid>
        <w:gridCol w:w="1149"/>
        <w:gridCol w:w="5419"/>
        <w:gridCol w:w="1654"/>
      </w:tblGrid>
      <w:tr w14:paraId="562130A3" w14:textId="77777777" w:rsidTr="00A32657">
        <w:tblPrEx>
          <w:tblW w:w="8222"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A32657" w:rsidRPr="00A32657" w:rsidP="00A32657" w14:paraId="7CFDA825" w14:textId="77777777">
            <w:pPr>
              <w:pStyle w:val="a22"/>
              <w:tabs>
                <w:tab w:val="clear" w:pos="340"/>
              </w:tabs>
              <w:spacing w:before="40" w:after="40" w:line="240" w:lineRule="atLeast"/>
              <w:jc w:val="left"/>
              <w:rPr>
                <w:rFonts w:ascii="Tahoma" w:hAnsi="Tahoma" w:cs="Tahoma"/>
                <w:b/>
                <w:bCs/>
                <w:sz w:val="16"/>
                <w:szCs w:val="16"/>
                <w:rtl/>
              </w:rPr>
            </w:pPr>
            <w:r w:rsidRPr="00A32657">
              <w:rPr>
                <w:rStyle w:val="a4"/>
                <w:rFonts w:ascii="Tahoma" w:hAnsi="Tahoma" w:cs="Tahoma"/>
                <w:b/>
                <w:bCs/>
                <w:sz w:val="16"/>
                <w:szCs w:val="16"/>
                <w:rtl/>
              </w:rPr>
              <w:t>הקטגוריה</w:t>
            </w:r>
          </w:p>
        </w:tc>
        <w:tc>
          <w:tcPr>
            <w:tcW w:w="0" w:type="auto"/>
            <w:tcBorders>
              <w:top w:val="single" w:sz="8" w:space="0" w:color="auto"/>
              <w:bottom w:val="single" w:sz="8" w:space="0" w:color="auto"/>
            </w:tcBorders>
            <w:shd w:val="clear" w:color="auto" w:fill="C6D9F1"/>
          </w:tcPr>
          <w:p w:rsidR="00A32657" w:rsidRPr="00A32657" w:rsidP="00A32657" w14:paraId="2A287D64" w14:textId="77777777">
            <w:pPr>
              <w:pStyle w:val="a22"/>
              <w:tabs>
                <w:tab w:val="clear" w:pos="340"/>
              </w:tabs>
              <w:spacing w:before="40" w:after="40" w:line="240" w:lineRule="atLeast"/>
              <w:jc w:val="left"/>
              <w:rPr>
                <w:rFonts w:ascii="Tahoma" w:hAnsi="Tahoma" w:cs="Tahoma"/>
                <w:b/>
                <w:bCs/>
                <w:sz w:val="16"/>
                <w:szCs w:val="16"/>
                <w:rtl/>
              </w:rPr>
            </w:pPr>
            <w:r w:rsidRPr="00A32657">
              <w:rPr>
                <w:rStyle w:val="a4"/>
                <w:rFonts w:ascii="Tahoma" w:hAnsi="Tahoma" w:cs="Tahoma"/>
                <w:b/>
                <w:bCs/>
                <w:sz w:val="16"/>
                <w:szCs w:val="16"/>
                <w:rtl/>
              </w:rPr>
              <w:t>תנאי הסף</w:t>
            </w:r>
          </w:p>
        </w:tc>
        <w:tc>
          <w:tcPr>
            <w:tcW w:w="0" w:type="auto"/>
            <w:tcBorders>
              <w:top w:val="single" w:sz="8" w:space="0" w:color="auto"/>
              <w:bottom w:val="single" w:sz="8" w:space="0" w:color="auto"/>
            </w:tcBorders>
            <w:shd w:val="clear" w:color="auto" w:fill="C6D9F1"/>
          </w:tcPr>
          <w:p w:rsidR="00A32657" w:rsidRPr="00A32657" w:rsidP="00A32657" w14:paraId="6E5F392C" w14:textId="77777777">
            <w:pPr>
              <w:pStyle w:val="a22"/>
              <w:tabs>
                <w:tab w:val="clear" w:pos="340"/>
              </w:tabs>
              <w:spacing w:before="40" w:after="40" w:line="240" w:lineRule="atLeast"/>
              <w:jc w:val="left"/>
              <w:rPr>
                <w:rFonts w:ascii="Tahoma" w:hAnsi="Tahoma" w:cs="Tahoma"/>
                <w:b/>
                <w:bCs/>
                <w:sz w:val="16"/>
                <w:szCs w:val="16"/>
                <w:rtl/>
              </w:rPr>
            </w:pPr>
            <w:r w:rsidRPr="00A32657">
              <w:rPr>
                <w:rStyle w:val="a4"/>
                <w:rFonts w:ascii="Tahoma" w:hAnsi="Tahoma" w:cs="Tahoma"/>
                <w:b/>
                <w:bCs/>
                <w:sz w:val="16"/>
                <w:szCs w:val="16"/>
                <w:rtl/>
              </w:rPr>
              <w:t>מס' שנות ניסיון</w:t>
            </w:r>
          </w:p>
        </w:tc>
      </w:tr>
      <w:tr w14:paraId="3ECABBC7" w14:textId="77777777" w:rsidTr="00A32657">
        <w:tblPrEx>
          <w:tblW w:w="8222" w:type="dxa"/>
          <w:jc w:val="center"/>
          <w:tblLook w:val="04A0"/>
        </w:tblPrEx>
        <w:trPr>
          <w:jc w:val="center"/>
        </w:trPr>
        <w:tc>
          <w:tcPr>
            <w:tcW w:w="0" w:type="auto"/>
            <w:tcBorders>
              <w:top w:val="single" w:sz="8" w:space="0" w:color="auto"/>
            </w:tcBorders>
          </w:tcPr>
          <w:p w:rsidR="00A32657" w:rsidRPr="00A32657" w:rsidP="00A32657" w14:paraId="5253CD88" w14:textId="77777777">
            <w:pPr>
              <w:pStyle w:val="NoParagraphStyle"/>
              <w:spacing w:before="40" w:after="40" w:line="240" w:lineRule="atLeast"/>
              <w:textAlignment w:val="auto"/>
              <w:rPr>
                <w:rFonts w:ascii="Tahoma" w:hAnsi="Tahoma" w:eastAsiaTheme="minorEastAsia" w:cs="Tahoma"/>
                <w:sz w:val="16"/>
                <w:szCs w:val="16"/>
                <w:rtl/>
              </w:rPr>
            </w:pPr>
            <w:r w:rsidRPr="00A32657">
              <w:rPr>
                <w:rFonts w:ascii="Tahoma" w:hAnsi="Tahoma" w:cs="Tahoma"/>
                <w:sz w:val="16"/>
                <w:szCs w:val="16"/>
                <w:rtl/>
              </w:rPr>
              <w:t xml:space="preserve">השכלה </w:t>
            </w:r>
          </w:p>
        </w:tc>
        <w:tc>
          <w:tcPr>
            <w:tcW w:w="0" w:type="auto"/>
            <w:tcBorders>
              <w:top w:val="single" w:sz="8" w:space="0" w:color="auto"/>
            </w:tcBorders>
          </w:tcPr>
          <w:p w:rsidR="00A32657" w:rsidRPr="00A32657" w:rsidP="00A32657" w14:paraId="7400BEF5" w14:textId="77777777">
            <w:pPr>
              <w:pStyle w:val="NoParagraphStyle"/>
              <w:spacing w:before="40" w:after="40" w:line="240" w:lineRule="atLeast"/>
              <w:textAlignment w:val="auto"/>
              <w:rPr>
                <w:rFonts w:ascii="Tahoma" w:hAnsi="Tahoma" w:eastAsiaTheme="minorEastAsia" w:cs="Tahoma"/>
                <w:sz w:val="16"/>
                <w:szCs w:val="16"/>
                <w:rtl/>
              </w:rPr>
            </w:pPr>
            <w:r w:rsidRPr="00A32657">
              <w:rPr>
                <w:rFonts w:ascii="Tahoma" w:hAnsi="Tahoma" w:cs="Tahoma"/>
                <w:sz w:val="16"/>
                <w:szCs w:val="16"/>
                <w:rtl/>
              </w:rPr>
              <w:t>תואר ראשון בהנדסה אזרחית</w:t>
            </w:r>
          </w:p>
        </w:tc>
        <w:tc>
          <w:tcPr>
            <w:tcW w:w="0" w:type="auto"/>
            <w:tcBorders>
              <w:top w:val="single" w:sz="8" w:space="0" w:color="auto"/>
            </w:tcBorders>
          </w:tcPr>
          <w:p w:rsidR="00A32657" w:rsidRPr="00A32657" w:rsidP="00A32657" w14:paraId="5BAAB410" w14:textId="77777777">
            <w:pPr>
              <w:pStyle w:val="NoParagraphStyle"/>
              <w:spacing w:before="40" w:after="40" w:line="240" w:lineRule="atLeast"/>
              <w:textAlignment w:val="auto"/>
              <w:rPr>
                <w:rFonts w:ascii="Tahoma" w:hAnsi="Tahoma" w:cs="Tahoma"/>
                <w:color w:val="auto"/>
                <w:sz w:val="16"/>
                <w:szCs w:val="16"/>
              </w:rPr>
            </w:pPr>
          </w:p>
        </w:tc>
      </w:tr>
      <w:tr w14:paraId="324B16DC" w14:textId="77777777" w:rsidTr="00A32657">
        <w:tblPrEx>
          <w:tblW w:w="8222" w:type="dxa"/>
          <w:jc w:val="center"/>
          <w:tblLook w:val="04A0"/>
        </w:tblPrEx>
        <w:trPr>
          <w:jc w:val="center"/>
        </w:trPr>
        <w:tc>
          <w:tcPr>
            <w:tcW w:w="0" w:type="auto"/>
          </w:tcPr>
          <w:p w:rsidR="00A32657" w:rsidRPr="00A32657" w:rsidP="00A32657" w14:paraId="0292A5B3"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ניסיון</w:t>
            </w:r>
          </w:p>
        </w:tc>
        <w:tc>
          <w:tcPr>
            <w:tcW w:w="0" w:type="auto"/>
          </w:tcPr>
          <w:p w:rsidR="00A32657" w:rsidRPr="00A32657" w:rsidP="00A32657" w14:paraId="4EEB86CA" w14:textId="600F18DF">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 xml:space="preserve">ניסיון מקצועי בתחום התכנון ו/או ניהול התכנון ו/או ניהול הביצוע </w:t>
            </w:r>
            <w:r>
              <w:rPr>
                <w:rFonts w:ascii="Tahoma" w:hAnsi="Tahoma" w:cs="Tahoma"/>
                <w:sz w:val="16"/>
                <w:szCs w:val="16"/>
              </w:rPr>
              <w:br/>
            </w:r>
            <w:r w:rsidRPr="00A32657">
              <w:rPr>
                <w:rFonts w:ascii="Tahoma" w:hAnsi="Tahoma" w:cs="Tahoma"/>
                <w:sz w:val="16"/>
                <w:szCs w:val="16"/>
                <w:rtl/>
              </w:rPr>
              <w:t>בפרויקטי</w:t>
            </w:r>
            <w:r w:rsidRPr="00A32657">
              <w:rPr>
                <w:rFonts w:ascii="Tahoma" w:hAnsi="Tahoma" w:cs="Tahoma"/>
                <w:sz w:val="16"/>
                <w:szCs w:val="16"/>
                <w:rtl/>
              </w:rPr>
              <w:t xml:space="preserve"> תשתית גדולים ומורכבים</w:t>
            </w:r>
          </w:p>
        </w:tc>
        <w:tc>
          <w:tcPr>
            <w:tcW w:w="0" w:type="auto"/>
          </w:tcPr>
          <w:p w:rsidR="00A32657" w:rsidRPr="00A32657" w:rsidP="00A32657" w14:paraId="3C9EC728"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10 שנים לפחות</w:t>
            </w:r>
          </w:p>
        </w:tc>
      </w:tr>
      <w:tr w14:paraId="1B5AE9A3" w14:textId="77777777" w:rsidTr="00A32657">
        <w:tblPrEx>
          <w:tblW w:w="8222" w:type="dxa"/>
          <w:jc w:val="center"/>
          <w:tblLook w:val="04A0"/>
        </w:tblPrEx>
        <w:trPr>
          <w:jc w:val="center"/>
        </w:trPr>
        <w:tc>
          <w:tcPr>
            <w:tcW w:w="0" w:type="auto"/>
          </w:tcPr>
          <w:p w:rsidR="00A32657" w:rsidRPr="00A32657" w:rsidP="00A32657" w14:paraId="05B8BAC9" w14:textId="77777777">
            <w:pPr>
              <w:pStyle w:val="a23"/>
              <w:tabs>
                <w:tab w:val="clear" w:pos="340"/>
              </w:tabs>
              <w:spacing w:before="40" w:after="40" w:line="240" w:lineRule="atLeast"/>
              <w:rPr>
                <w:rFonts w:ascii="Tahoma" w:hAnsi="Tahoma" w:eastAsiaTheme="minorHAnsi" w:cs="Tahoma"/>
                <w:color w:val="auto"/>
                <w:sz w:val="16"/>
                <w:szCs w:val="16"/>
              </w:rPr>
            </w:pPr>
          </w:p>
        </w:tc>
        <w:tc>
          <w:tcPr>
            <w:tcW w:w="0" w:type="auto"/>
          </w:tcPr>
          <w:p w:rsidR="00A32657" w:rsidRPr="00A32657" w:rsidP="00A32657" w14:paraId="1AE261BA"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ניסיון מקצועי מוכח בפרויקטים של תשתיות מסוימות</w:t>
            </w:r>
          </w:p>
        </w:tc>
        <w:tc>
          <w:tcPr>
            <w:tcW w:w="0" w:type="auto"/>
          </w:tcPr>
          <w:p w:rsidR="00A32657" w:rsidRPr="00A32657" w:rsidP="00A32657" w14:paraId="79CBD297"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5 שנים לפחות</w:t>
            </w:r>
          </w:p>
        </w:tc>
      </w:tr>
      <w:tr w14:paraId="5D914302" w14:textId="77777777" w:rsidTr="00A32657">
        <w:tblPrEx>
          <w:tblW w:w="8222" w:type="dxa"/>
          <w:jc w:val="center"/>
          <w:tblLook w:val="04A0"/>
        </w:tblPrEx>
        <w:trPr>
          <w:jc w:val="center"/>
        </w:trPr>
        <w:tc>
          <w:tcPr>
            <w:tcW w:w="0" w:type="auto"/>
          </w:tcPr>
          <w:p w:rsidR="00A32657" w:rsidRPr="00A32657" w:rsidP="00A32657" w14:paraId="09C1D295" w14:textId="77777777">
            <w:pPr>
              <w:pStyle w:val="a23"/>
              <w:tabs>
                <w:tab w:val="clear" w:pos="340"/>
              </w:tabs>
              <w:spacing w:before="40" w:after="40" w:line="240" w:lineRule="atLeast"/>
              <w:rPr>
                <w:rFonts w:ascii="Tahoma" w:hAnsi="Tahoma" w:eastAsiaTheme="minorHAnsi" w:cs="Tahoma"/>
                <w:color w:val="auto"/>
                <w:sz w:val="16"/>
                <w:szCs w:val="16"/>
              </w:rPr>
            </w:pPr>
          </w:p>
        </w:tc>
        <w:tc>
          <w:tcPr>
            <w:tcW w:w="0" w:type="auto"/>
          </w:tcPr>
          <w:p w:rsidR="00A32657" w:rsidRPr="00A32657" w:rsidP="00A32657" w14:paraId="6BB852BA"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 xml:space="preserve">ניסיון ניהולי </w:t>
            </w:r>
          </w:p>
        </w:tc>
        <w:tc>
          <w:tcPr>
            <w:tcW w:w="0" w:type="auto"/>
          </w:tcPr>
          <w:p w:rsidR="00A32657" w:rsidRPr="00A32657" w:rsidP="00A32657" w14:paraId="194A970B"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5 שנים לפחות</w:t>
            </w:r>
          </w:p>
        </w:tc>
      </w:tr>
      <w:tr w14:paraId="19800A12" w14:textId="77777777" w:rsidTr="00A32657">
        <w:tblPrEx>
          <w:tblW w:w="8222" w:type="dxa"/>
          <w:jc w:val="center"/>
          <w:tblLook w:val="04A0"/>
        </w:tblPrEx>
        <w:trPr>
          <w:jc w:val="center"/>
        </w:trPr>
        <w:tc>
          <w:tcPr>
            <w:tcW w:w="0" w:type="auto"/>
          </w:tcPr>
          <w:p w:rsidR="00A32657" w:rsidRPr="00A32657" w:rsidP="00A32657" w14:paraId="28C47E8B" w14:textId="77777777">
            <w:pPr>
              <w:pStyle w:val="a23"/>
              <w:tabs>
                <w:tab w:val="clear" w:pos="340"/>
              </w:tabs>
              <w:spacing w:before="40" w:after="40" w:line="240" w:lineRule="atLeast"/>
              <w:rPr>
                <w:rFonts w:ascii="Tahoma" w:hAnsi="Tahoma" w:eastAsiaTheme="minorHAnsi" w:cs="Tahoma"/>
                <w:color w:val="auto"/>
                <w:sz w:val="16"/>
                <w:szCs w:val="16"/>
              </w:rPr>
            </w:pPr>
          </w:p>
        </w:tc>
        <w:tc>
          <w:tcPr>
            <w:tcW w:w="0" w:type="auto"/>
          </w:tcPr>
          <w:p w:rsidR="00A32657" w:rsidRPr="00A32657" w:rsidP="00A32657" w14:paraId="153753AB"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ניסיון בניהול עובדים</w:t>
            </w:r>
          </w:p>
        </w:tc>
        <w:tc>
          <w:tcPr>
            <w:tcW w:w="0" w:type="auto"/>
          </w:tcPr>
          <w:p w:rsidR="00A32657" w:rsidRPr="00A32657" w:rsidP="00A32657" w14:paraId="0691914E" w14:textId="77777777">
            <w:pPr>
              <w:pStyle w:val="a23"/>
              <w:tabs>
                <w:tab w:val="clear" w:pos="340"/>
              </w:tabs>
              <w:spacing w:before="40" w:after="40" w:line="240" w:lineRule="atLeast"/>
              <w:rPr>
                <w:rFonts w:ascii="Tahoma" w:hAnsi="Tahoma" w:cs="Tahoma"/>
                <w:sz w:val="16"/>
                <w:szCs w:val="16"/>
                <w:rtl/>
              </w:rPr>
            </w:pPr>
            <w:r w:rsidRPr="00A32657">
              <w:rPr>
                <w:rFonts w:ascii="Tahoma" w:hAnsi="Tahoma" w:cs="Tahoma"/>
                <w:sz w:val="16"/>
                <w:szCs w:val="16"/>
                <w:rtl/>
              </w:rPr>
              <w:t>8 שנים לפחות</w:t>
            </w:r>
          </w:p>
        </w:tc>
      </w:tr>
    </w:tbl>
    <w:p w:rsidR="003A28BA" w:rsidRPr="008242D4" w:rsidP="00670849" w14:paraId="73310589"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A32657" w14:paraId="3AAE5CDE" w14:textId="77777777">
      <w:pPr>
        <w:pStyle w:val="RESHET"/>
        <w:spacing w:line="288" w:lineRule="auto"/>
        <w:rPr>
          <w:rtl/>
        </w:rPr>
      </w:pPr>
      <w:r w:rsidRPr="008242D4">
        <w:rPr>
          <w:rtl/>
        </w:rPr>
        <w:t xml:space="preserve">החברה לא פירטה במודעה מהו ההיקף הכספי של </w:t>
      </w:r>
      <w:r w:rsidRPr="008242D4">
        <w:rPr>
          <w:rtl/>
        </w:rPr>
        <w:t>פרויקטי</w:t>
      </w:r>
      <w:r w:rsidRPr="008242D4">
        <w:rPr>
          <w:rtl/>
        </w:rPr>
        <w:t xml:space="preserve"> התשתית הגדולים והמורכבים ושל </w:t>
      </w:r>
      <w:r w:rsidRPr="008242D4">
        <w:rPr>
          <w:rtl/>
        </w:rPr>
        <w:t>פרויקטי</w:t>
      </w:r>
      <w:r w:rsidRPr="008242D4">
        <w:rPr>
          <w:rtl/>
        </w:rPr>
        <w:t xml:space="preserve"> התשתיות </w:t>
      </w:r>
      <w:r w:rsidRPr="008242D4">
        <w:rPr>
          <w:rtl/>
        </w:rPr>
        <w:t>המסויימות</w:t>
      </w:r>
      <w:r w:rsidRPr="008242D4">
        <w:rPr>
          <w:rtl/>
        </w:rPr>
        <w:t xml:space="preserve"> הגדולים שצוינו בה</w:t>
      </w:r>
      <w:r>
        <w:rPr>
          <w:rtl/>
        </w:rPr>
        <w:t>.</w:t>
      </w:r>
    </w:p>
    <w:p w:rsidR="003A28BA" w:rsidRPr="00E92A4D" w:rsidP="00A32657" w14:paraId="4E2D937A" w14:textId="77777777">
      <w:pPr>
        <w:pStyle w:val="a5"/>
        <w:spacing w:after="120"/>
        <w:rPr>
          <w:rFonts w:ascii="Tahoma" w:hAnsi="Tahoma" w:cs="Tahoma"/>
          <w:sz w:val="20"/>
          <w:szCs w:val="20"/>
          <w:rtl/>
        </w:rPr>
      </w:pPr>
      <w:r w:rsidRPr="00E92A4D">
        <w:rPr>
          <w:rFonts w:ascii="Tahoma" w:hAnsi="Tahoma" w:cs="Tahoma"/>
          <w:sz w:val="20"/>
          <w:szCs w:val="20"/>
          <w:rtl/>
        </w:rPr>
        <w:t xml:space="preserve">המועד האחרון להגשת הצעות במכרז היה 11 יום ממועד פרסומו, שהם 8 ימי עסקים. הנוהל למינוי בכירים מ-2017 אינו מפרט מהו פרק הזמן המזערי שהחברה נדרשת להקצות לשם הגשת מועמדות לתפקיד. מכל מקום, 8 ימי עסקים הם פרק זמן קצר. </w:t>
      </w:r>
    </w:p>
    <w:p w:rsidR="003A28BA" w:rsidRPr="00E92A4D" w:rsidP="00A32657" w14:paraId="457F9F90" w14:textId="77777777">
      <w:pPr>
        <w:pStyle w:val="a5"/>
        <w:spacing w:after="120"/>
        <w:rPr>
          <w:rFonts w:ascii="Tahoma" w:hAnsi="Tahoma" w:cs="Tahoma"/>
          <w:sz w:val="20"/>
          <w:szCs w:val="20"/>
          <w:rtl/>
        </w:rPr>
      </w:pPr>
      <w:r w:rsidRPr="00E92A4D">
        <w:rPr>
          <w:rFonts w:ascii="Tahoma" w:hAnsi="Tahoma" w:cs="Tahoma"/>
          <w:sz w:val="20"/>
          <w:szCs w:val="20"/>
          <w:rtl/>
        </w:rPr>
        <w:t>ב-2.8.18, מועד פתיחת תיבת המכרזים, נמצאו בה 8 מעטפות מציעים. באותו יום התכנסה ועדת האיתור לקביעת הקריטריונים לסינון המועמדים, וקבעה בין היתר כי בכל הנוגע לקריטריון של ניסיון בניהול עובדים, יש לראותו כאילו נכתב "לרבות עובדים חיצוניים". על פרוטוקול הדיון של ועדת האיתור חתמו שלושה מחברי הוועדה ב-5.8.18, ולמוחרת חתם המנכ"ל. בלוח שלהלן מפורטים הקריטריונים לדירוג המועמדים שקבעה ועדת האיתור, והניקוד שניתן עבורם.</w:t>
      </w:r>
    </w:p>
    <w:p w:rsidR="003A28BA" w:rsidRPr="008242D4" w:rsidP="00670849" w14:paraId="4C1934E6" w14:textId="77777777">
      <w:pPr>
        <w:pStyle w:val="a1"/>
        <w:rPr>
          <w:rtl/>
        </w:rPr>
      </w:pPr>
      <w:r w:rsidRPr="00A32657">
        <w:rPr>
          <w:b w:val="0"/>
          <w:bCs w:val="0"/>
          <w:rtl/>
        </w:rPr>
        <w:t xml:space="preserve">לוח 22: </w:t>
      </w:r>
      <w:r w:rsidRPr="008242D4">
        <w:rPr>
          <w:rtl/>
        </w:rPr>
        <w:t>הקריטריונים לתפקיד בכיר ג'</w:t>
      </w:r>
    </w:p>
    <w:tbl>
      <w:tblPr>
        <w:tblStyle w:val="TableGrid"/>
        <w:bidiVisual/>
        <w:tblW w:w="8222" w:type="dxa"/>
        <w:tblBorders>
          <w:top w:val="single" w:sz="8" w:space="0" w:color="auto"/>
          <w:left w:val="single" w:sz="8" w:space="0" w:color="auto"/>
          <w:bottom w:val="single" w:sz="8" w:space="0" w:color="auto"/>
          <w:right w:val="single" w:sz="8" w:space="0" w:color="auto"/>
        </w:tblBorders>
        <w:tblLook w:val="04A0"/>
      </w:tblPr>
      <w:tblGrid>
        <w:gridCol w:w="1134"/>
        <w:gridCol w:w="1396"/>
        <w:gridCol w:w="4632"/>
        <w:gridCol w:w="1060"/>
      </w:tblGrid>
      <w:tr w14:paraId="6231F44D" w14:textId="77777777" w:rsidTr="00A32657">
        <w:tblPrEx>
          <w:tblW w:w="8222" w:type="dxa"/>
          <w:tblBorders>
            <w:top w:val="single" w:sz="8" w:space="0" w:color="auto"/>
            <w:left w:val="single" w:sz="8" w:space="0" w:color="auto"/>
            <w:bottom w:val="single" w:sz="8" w:space="0" w:color="auto"/>
            <w:right w:val="single" w:sz="8" w:space="0" w:color="auto"/>
          </w:tblBorders>
          <w:tblLook w:val="04A0"/>
        </w:tblPrEx>
        <w:trPr>
          <w:tblHeader/>
        </w:trPr>
        <w:tc>
          <w:tcPr>
            <w:tcW w:w="1134" w:type="dxa"/>
            <w:tcBorders>
              <w:top w:val="single" w:sz="8" w:space="0" w:color="auto"/>
              <w:bottom w:val="single" w:sz="8" w:space="0" w:color="auto"/>
            </w:tcBorders>
            <w:shd w:val="clear" w:color="auto" w:fill="C6D9F1"/>
            <w:vAlign w:val="bottom"/>
          </w:tcPr>
          <w:p w:rsidR="00A32657" w:rsidRPr="00A32657" w:rsidP="00A32657" w14:paraId="01AD5832" w14:textId="77777777">
            <w:pPr>
              <w:pStyle w:val="a22"/>
              <w:tabs>
                <w:tab w:val="clear" w:pos="340"/>
              </w:tabs>
              <w:spacing w:before="20" w:after="20" w:line="220" w:lineRule="atLeast"/>
              <w:jc w:val="left"/>
              <w:rPr>
                <w:rFonts w:ascii="Tahoma" w:hAnsi="Tahoma" w:cs="Tahoma"/>
                <w:b/>
                <w:bCs/>
                <w:sz w:val="18"/>
                <w:szCs w:val="18"/>
                <w:rtl/>
              </w:rPr>
            </w:pPr>
            <w:r w:rsidRPr="00A32657">
              <w:rPr>
                <w:rStyle w:val="a4"/>
                <w:rFonts w:ascii="Tahoma" w:hAnsi="Tahoma" w:cs="Tahoma"/>
                <w:b/>
                <w:bCs/>
                <w:sz w:val="18"/>
                <w:szCs w:val="18"/>
                <w:rtl/>
              </w:rPr>
              <w:t>סוג הקריטריון</w:t>
            </w:r>
          </w:p>
        </w:tc>
        <w:tc>
          <w:tcPr>
            <w:tcW w:w="1417" w:type="dxa"/>
            <w:tcBorders>
              <w:top w:val="single" w:sz="8" w:space="0" w:color="auto"/>
              <w:bottom w:val="single" w:sz="8" w:space="0" w:color="auto"/>
            </w:tcBorders>
            <w:shd w:val="clear" w:color="auto" w:fill="C6D9F1"/>
            <w:vAlign w:val="bottom"/>
          </w:tcPr>
          <w:p w:rsidR="00A32657" w:rsidRPr="00A32657" w:rsidP="00A32657" w14:paraId="721D29B6" w14:textId="77777777">
            <w:pPr>
              <w:pStyle w:val="a22"/>
              <w:tabs>
                <w:tab w:val="clear" w:pos="340"/>
              </w:tabs>
              <w:spacing w:before="20" w:after="20" w:line="220" w:lineRule="atLeast"/>
              <w:jc w:val="left"/>
              <w:rPr>
                <w:rFonts w:ascii="Tahoma" w:hAnsi="Tahoma" w:cs="Tahoma"/>
                <w:b/>
                <w:bCs/>
                <w:sz w:val="18"/>
                <w:szCs w:val="18"/>
                <w:rtl/>
              </w:rPr>
            </w:pPr>
            <w:r w:rsidRPr="00A32657">
              <w:rPr>
                <w:rStyle w:val="a4"/>
                <w:rFonts w:ascii="Tahoma" w:hAnsi="Tahoma" w:cs="Tahoma"/>
                <w:b/>
                <w:bCs/>
                <w:sz w:val="18"/>
                <w:szCs w:val="18"/>
                <w:rtl/>
              </w:rPr>
              <w:t>הקטגוריה</w:t>
            </w:r>
          </w:p>
        </w:tc>
        <w:tc>
          <w:tcPr>
            <w:tcW w:w="4876" w:type="dxa"/>
            <w:tcBorders>
              <w:top w:val="single" w:sz="8" w:space="0" w:color="auto"/>
              <w:bottom w:val="single" w:sz="8" w:space="0" w:color="auto"/>
            </w:tcBorders>
            <w:shd w:val="clear" w:color="auto" w:fill="C6D9F1"/>
            <w:vAlign w:val="bottom"/>
          </w:tcPr>
          <w:p w:rsidR="00A32657" w:rsidRPr="00A32657" w:rsidP="00A32657" w14:paraId="63D62A1F" w14:textId="77777777">
            <w:pPr>
              <w:pStyle w:val="a22"/>
              <w:tabs>
                <w:tab w:val="clear" w:pos="340"/>
              </w:tabs>
              <w:spacing w:before="20" w:after="20" w:line="220" w:lineRule="atLeast"/>
              <w:jc w:val="left"/>
              <w:rPr>
                <w:rFonts w:ascii="Tahoma" w:hAnsi="Tahoma" w:cs="Tahoma"/>
                <w:b/>
                <w:bCs/>
                <w:sz w:val="18"/>
                <w:szCs w:val="18"/>
                <w:rtl/>
              </w:rPr>
            </w:pPr>
            <w:r w:rsidRPr="00A32657">
              <w:rPr>
                <w:rStyle w:val="a4"/>
                <w:rFonts w:ascii="Tahoma" w:hAnsi="Tahoma" w:cs="Tahoma"/>
                <w:b/>
                <w:bCs/>
                <w:sz w:val="18"/>
                <w:szCs w:val="18"/>
                <w:rtl/>
              </w:rPr>
              <w:t xml:space="preserve">הקריטריון </w:t>
            </w:r>
          </w:p>
        </w:tc>
        <w:tc>
          <w:tcPr>
            <w:tcW w:w="1077" w:type="dxa"/>
            <w:tcBorders>
              <w:top w:val="single" w:sz="8" w:space="0" w:color="auto"/>
              <w:bottom w:val="single" w:sz="8" w:space="0" w:color="auto"/>
            </w:tcBorders>
            <w:shd w:val="clear" w:color="auto" w:fill="C6D9F1"/>
            <w:vAlign w:val="bottom"/>
          </w:tcPr>
          <w:p w:rsidR="00A32657" w:rsidRPr="00A32657" w:rsidP="00A32657" w14:paraId="2A1AD389" w14:textId="77777777">
            <w:pPr>
              <w:pStyle w:val="a22"/>
              <w:tabs>
                <w:tab w:val="clear" w:pos="340"/>
              </w:tabs>
              <w:spacing w:before="20" w:after="20" w:line="220" w:lineRule="atLeast"/>
              <w:jc w:val="left"/>
              <w:rPr>
                <w:rFonts w:ascii="Tahoma" w:hAnsi="Tahoma" w:cs="Tahoma"/>
                <w:b/>
                <w:bCs/>
                <w:sz w:val="18"/>
                <w:szCs w:val="18"/>
                <w:rtl/>
              </w:rPr>
            </w:pPr>
            <w:r w:rsidRPr="00A32657">
              <w:rPr>
                <w:rStyle w:val="a4"/>
                <w:rFonts w:ascii="Tahoma" w:hAnsi="Tahoma" w:cs="Tahoma"/>
                <w:b/>
                <w:bCs/>
                <w:sz w:val="18"/>
                <w:szCs w:val="18"/>
                <w:rtl/>
              </w:rPr>
              <w:t>הניקוד</w:t>
            </w:r>
          </w:p>
        </w:tc>
      </w:tr>
      <w:tr w14:paraId="55C7A9C8" w14:textId="77777777" w:rsidTr="00A32657">
        <w:tblPrEx>
          <w:tblW w:w="8222" w:type="dxa"/>
          <w:tblLook w:val="04A0"/>
        </w:tblPrEx>
        <w:tc>
          <w:tcPr>
            <w:tcW w:w="1134" w:type="dxa"/>
            <w:tcBorders>
              <w:top w:val="single" w:sz="8" w:space="0" w:color="auto"/>
            </w:tcBorders>
          </w:tcPr>
          <w:p w:rsidR="00A32657" w:rsidRPr="00A32657" w:rsidP="00A32657" w14:paraId="31761D64"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Borders>
              <w:top w:val="single" w:sz="8" w:space="0" w:color="auto"/>
            </w:tcBorders>
          </w:tcPr>
          <w:p w:rsidR="00A32657" w:rsidRPr="00A32657" w:rsidP="00A32657" w14:paraId="1B5262FE" w14:textId="0321B23D">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השכלה נוספת </w:t>
            </w:r>
            <w:r>
              <w:rPr>
                <w:rFonts w:ascii="Tahoma" w:hAnsi="Tahoma" w:cs="Tahoma"/>
                <w:sz w:val="18"/>
                <w:szCs w:val="18"/>
              </w:rPr>
              <w:br/>
            </w:r>
            <w:r w:rsidRPr="00A32657">
              <w:rPr>
                <w:rFonts w:ascii="Tahoma" w:hAnsi="Tahoma" w:cs="Tahoma"/>
                <w:sz w:val="18"/>
                <w:szCs w:val="18"/>
                <w:rtl/>
              </w:rPr>
              <w:t>(15%)</w:t>
            </w:r>
          </w:p>
        </w:tc>
        <w:tc>
          <w:tcPr>
            <w:tcW w:w="4876" w:type="dxa"/>
            <w:tcBorders>
              <w:top w:val="single" w:sz="8" w:space="0" w:color="auto"/>
            </w:tcBorders>
          </w:tcPr>
          <w:p w:rsidR="00A32657" w:rsidRPr="00A32657" w:rsidP="00A32657" w14:paraId="42AC5FB3"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תואר שני בהנדסה אזרחית</w:t>
            </w:r>
          </w:p>
        </w:tc>
        <w:tc>
          <w:tcPr>
            <w:tcW w:w="1077" w:type="dxa"/>
            <w:tcBorders>
              <w:top w:val="single" w:sz="8" w:space="0" w:color="auto"/>
            </w:tcBorders>
          </w:tcPr>
          <w:p w:rsidR="00A32657" w:rsidRPr="00A32657" w:rsidP="00A32657" w14:paraId="69E01D0F"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8 נקודות</w:t>
            </w:r>
          </w:p>
        </w:tc>
      </w:tr>
      <w:tr w14:paraId="4299AE3B" w14:textId="77777777" w:rsidTr="00A32657">
        <w:tblPrEx>
          <w:tblW w:w="8222" w:type="dxa"/>
          <w:tblLook w:val="04A0"/>
        </w:tblPrEx>
        <w:tc>
          <w:tcPr>
            <w:tcW w:w="1134" w:type="dxa"/>
          </w:tcPr>
          <w:p w:rsidR="00A32657" w:rsidRPr="00A32657" w:rsidP="00A32657" w14:paraId="67C9359F"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2D1AF80B"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7EAA8B52"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תואר שני </w:t>
            </w:r>
            <w:r w:rsidRPr="00A32657">
              <w:rPr>
                <w:rFonts w:ascii="Tahoma" w:hAnsi="Tahoma" w:cs="Tahoma"/>
                <w:sz w:val="18"/>
                <w:szCs w:val="18"/>
                <w:rtl/>
              </w:rPr>
              <w:t>במינהל</w:t>
            </w:r>
            <w:r w:rsidRPr="00A32657">
              <w:rPr>
                <w:rFonts w:ascii="Tahoma" w:hAnsi="Tahoma" w:cs="Tahoma"/>
                <w:sz w:val="18"/>
                <w:szCs w:val="18"/>
                <w:rtl/>
              </w:rPr>
              <w:t xml:space="preserve"> עסקים</w:t>
            </w:r>
          </w:p>
        </w:tc>
        <w:tc>
          <w:tcPr>
            <w:tcW w:w="1077" w:type="dxa"/>
          </w:tcPr>
          <w:p w:rsidR="00A32657" w:rsidRPr="00A32657" w:rsidP="00A32657" w14:paraId="6FAFB402"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7 נקודות</w:t>
            </w:r>
          </w:p>
        </w:tc>
      </w:tr>
      <w:tr w14:paraId="6B96F813" w14:textId="77777777" w:rsidTr="00A32657">
        <w:tblPrEx>
          <w:tblW w:w="8222" w:type="dxa"/>
          <w:tblLook w:val="04A0"/>
        </w:tblPrEx>
        <w:tc>
          <w:tcPr>
            <w:tcW w:w="1134" w:type="dxa"/>
          </w:tcPr>
          <w:p w:rsidR="00A32657" w:rsidRPr="00A32657" w:rsidP="00A32657" w14:paraId="1CBDF0DE"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3DCE298C" w14:textId="3EBF7DF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ניסיון וידע </w:t>
            </w:r>
            <w:r>
              <w:rPr>
                <w:rFonts w:ascii="Tahoma" w:hAnsi="Tahoma" w:cs="Tahoma"/>
                <w:sz w:val="18"/>
                <w:szCs w:val="18"/>
              </w:rPr>
              <w:br/>
            </w:r>
            <w:r w:rsidRPr="00A32657">
              <w:rPr>
                <w:rFonts w:ascii="Tahoma" w:hAnsi="Tahoma" w:cs="Tahoma"/>
                <w:sz w:val="18"/>
                <w:szCs w:val="18"/>
                <w:rtl/>
              </w:rPr>
              <w:t>(45%)</w:t>
            </w:r>
          </w:p>
        </w:tc>
        <w:tc>
          <w:tcPr>
            <w:tcW w:w="4876" w:type="dxa"/>
          </w:tcPr>
          <w:p w:rsidR="00A32657" w:rsidRPr="00A32657" w:rsidP="00A32657" w14:paraId="291CC2D7"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ניסיון מקצועי מעל 10 שנים בתחום התכנון ו/או ניהול התכנון ו/או ניהול הביצוע </w:t>
            </w:r>
            <w:r w:rsidRPr="00A32657">
              <w:rPr>
                <w:rFonts w:ascii="Tahoma" w:hAnsi="Tahoma" w:cs="Tahoma"/>
                <w:sz w:val="18"/>
                <w:szCs w:val="18"/>
                <w:rtl/>
              </w:rPr>
              <w:t>בפרויקטי</w:t>
            </w:r>
            <w:r w:rsidRPr="00A32657">
              <w:rPr>
                <w:rFonts w:ascii="Tahoma" w:hAnsi="Tahoma" w:cs="Tahoma"/>
                <w:sz w:val="18"/>
                <w:szCs w:val="18"/>
                <w:rtl/>
              </w:rPr>
              <w:t xml:space="preserve"> תשתיות תחבורה גדולים ומורכבים בהיקף של 100 מיליון ש"ח</w:t>
            </w:r>
          </w:p>
        </w:tc>
        <w:tc>
          <w:tcPr>
            <w:tcW w:w="1077" w:type="dxa"/>
          </w:tcPr>
          <w:p w:rsidR="00A32657" w:rsidRPr="00A32657" w:rsidP="00A32657" w14:paraId="4F6B89EC"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10 נקודות</w:t>
            </w:r>
          </w:p>
        </w:tc>
      </w:tr>
      <w:tr w14:paraId="672AAF1D" w14:textId="77777777" w:rsidTr="00A32657">
        <w:tblPrEx>
          <w:tblW w:w="8222" w:type="dxa"/>
          <w:tblLook w:val="04A0"/>
        </w:tblPrEx>
        <w:tc>
          <w:tcPr>
            <w:tcW w:w="1134" w:type="dxa"/>
          </w:tcPr>
          <w:p w:rsidR="00A32657" w:rsidRPr="00A32657" w:rsidP="00A32657" w14:paraId="19B7ECD6"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40059201"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30BEF60C"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ניסיון מקצועי מוכח של מעל 5 שנים בפרויקטים גדולים של תשתיות מסוימות </w:t>
            </w:r>
          </w:p>
        </w:tc>
        <w:tc>
          <w:tcPr>
            <w:tcW w:w="1077" w:type="dxa"/>
          </w:tcPr>
          <w:p w:rsidR="00A32657" w:rsidRPr="00A32657" w:rsidP="00A32657" w14:paraId="28F2015A"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10 נקודות</w:t>
            </w:r>
          </w:p>
        </w:tc>
      </w:tr>
      <w:tr w14:paraId="38D62F24" w14:textId="77777777" w:rsidTr="00A32657">
        <w:tblPrEx>
          <w:tblW w:w="8222" w:type="dxa"/>
          <w:tblLook w:val="04A0"/>
        </w:tblPrEx>
        <w:tc>
          <w:tcPr>
            <w:tcW w:w="1134" w:type="dxa"/>
          </w:tcPr>
          <w:p w:rsidR="00A32657" w:rsidRPr="00A32657" w:rsidP="00A32657" w14:paraId="6B8CC812"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12E440E5"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599A4976"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ניסיון ניהולי בכיר (מנהל אגף ומעלה)</w:t>
            </w:r>
          </w:p>
        </w:tc>
        <w:tc>
          <w:tcPr>
            <w:tcW w:w="1077" w:type="dxa"/>
          </w:tcPr>
          <w:p w:rsidR="00A32657" w:rsidRPr="00A32657" w:rsidP="00A32657" w14:paraId="0F011D85"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5 נקודות</w:t>
            </w:r>
          </w:p>
        </w:tc>
      </w:tr>
      <w:tr w14:paraId="4B398F41" w14:textId="77777777" w:rsidTr="00A32657">
        <w:tblPrEx>
          <w:tblW w:w="8222" w:type="dxa"/>
          <w:tblLook w:val="04A0"/>
        </w:tblPrEx>
        <w:tc>
          <w:tcPr>
            <w:tcW w:w="1134" w:type="dxa"/>
          </w:tcPr>
          <w:p w:rsidR="00A32657" w:rsidRPr="00A32657" w:rsidP="00A32657" w14:paraId="0BDB37EC"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73FD02EB"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4C65D553"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ניסיון של 8 שנים בניהול 10 עובדים ומעלה, לרבות עובדים חיצוניים</w:t>
            </w:r>
            <w:r>
              <w:rPr>
                <w:rFonts w:ascii="Tahoma" w:hAnsi="Tahoma" w:cs="Tahoma"/>
                <w:sz w:val="18"/>
                <w:szCs w:val="18"/>
                <w:vertAlign w:val="superscript"/>
                <w:rtl/>
              </w:rPr>
              <w:footnoteReference w:id="46"/>
            </w:r>
          </w:p>
        </w:tc>
        <w:tc>
          <w:tcPr>
            <w:tcW w:w="1077" w:type="dxa"/>
          </w:tcPr>
          <w:p w:rsidR="00A32657" w:rsidRPr="00A32657" w:rsidP="00A32657" w14:paraId="79B5B6FA"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2 נקודות</w:t>
            </w:r>
          </w:p>
        </w:tc>
      </w:tr>
      <w:tr w14:paraId="3E3BB648" w14:textId="77777777" w:rsidTr="00A32657">
        <w:tblPrEx>
          <w:tblW w:w="8222" w:type="dxa"/>
          <w:tblLook w:val="04A0"/>
        </w:tblPrEx>
        <w:tc>
          <w:tcPr>
            <w:tcW w:w="1134" w:type="dxa"/>
          </w:tcPr>
          <w:p w:rsidR="00A32657" w:rsidRPr="00A32657" w:rsidP="00A32657" w14:paraId="7A3982F5"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0B61E2C0"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45448909"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ניסיון בניהול משא ומתן בנושאים הנדסיים כספיים </w:t>
            </w:r>
          </w:p>
        </w:tc>
        <w:tc>
          <w:tcPr>
            <w:tcW w:w="1077" w:type="dxa"/>
          </w:tcPr>
          <w:p w:rsidR="00A32657" w:rsidRPr="00A32657" w:rsidP="00A32657" w14:paraId="7149FB54"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3 נקודות</w:t>
            </w:r>
          </w:p>
        </w:tc>
      </w:tr>
      <w:tr w14:paraId="3F4C20FE" w14:textId="77777777" w:rsidTr="00A32657">
        <w:tblPrEx>
          <w:tblW w:w="8222" w:type="dxa"/>
          <w:tblLook w:val="04A0"/>
        </w:tblPrEx>
        <w:tc>
          <w:tcPr>
            <w:tcW w:w="1134" w:type="dxa"/>
          </w:tcPr>
          <w:p w:rsidR="00A32657" w:rsidRPr="00A32657" w:rsidP="00A32657" w14:paraId="13CCD03C"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335D4CBD"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1D55B851"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 ניסיון מוכח בניהול חוזי ספקים בין-לאומיים</w:t>
            </w:r>
          </w:p>
        </w:tc>
        <w:tc>
          <w:tcPr>
            <w:tcW w:w="1077" w:type="dxa"/>
          </w:tcPr>
          <w:p w:rsidR="00A32657" w:rsidRPr="00A32657" w:rsidP="00A32657" w14:paraId="7C8CC41A"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3 נקודות</w:t>
            </w:r>
          </w:p>
        </w:tc>
      </w:tr>
      <w:tr w14:paraId="2C400FE3" w14:textId="77777777" w:rsidTr="00A32657">
        <w:tblPrEx>
          <w:tblW w:w="8222" w:type="dxa"/>
          <w:tblLook w:val="04A0"/>
        </w:tblPrEx>
        <w:tc>
          <w:tcPr>
            <w:tcW w:w="1134" w:type="dxa"/>
          </w:tcPr>
          <w:p w:rsidR="00A32657" w:rsidRPr="00A32657" w:rsidP="00A32657" w14:paraId="669A7A60"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4F55A75D"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2402899B"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ניסיון בניהול שיטות מכרז שונות</w:t>
            </w:r>
          </w:p>
        </w:tc>
        <w:tc>
          <w:tcPr>
            <w:tcW w:w="1077" w:type="dxa"/>
          </w:tcPr>
          <w:p w:rsidR="00A32657" w:rsidRPr="00A32657" w:rsidP="00A32657" w14:paraId="1065CB97"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7 נקודות</w:t>
            </w:r>
          </w:p>
        </w:tc>
      </w:tr>
      <w:tr w14:paraId="19464101" w14:textId="77777777" w:rsidTr="00A32657">
        <w:tblPrEx>
          <w:tblW w:w="8222" w:type="dxa"/>
          <w:tblLook w:val="04A0"/>
        </w:tblPrEx>
        <w:tc>
          <w:tcPr>
            <w:tcW w:w="1134" w:type="dxa"/>
          </w:tcPr>
          <w:p w:rsidR="00A32657" w:rsidRPr="00A32657" w:rsidP="00A32657" w14:paraId="30AE3B80"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272D74A5"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15E09AF0"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ניסיון ניהולי בסביבה מרובת פרויקטים - מעל 15 פרויקטים</w:t>
            </w:r>
          </w:p>
        </w:tc>
        <w:tc>
          <w:tcPr>
            <w:tcW w:w="1077" w:type="dxa"/>
          </w:tcPr>
          <w:p w:rsidR="00A32657" w:rsidRPr="00A32657" w:rsidP="00A32657" w14:paraId="64A4971E"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3 נקודות</w:t>
            </w:r>
          </w:p>
        </w:tc>
      </w:tr>
      <w:tr w14:paraId="0782E96C" w14:textId="77777777" w:rsidTr="00A32657">
        <w:tblPrEx>
          <w:tblW w:w="8222" w:type="dxa"/>
          <w:tblLook w:val="04A0"/>
        </w:tblPrEx>
        <w:tc>
          <w:tcPr>
            <w:tcW w:w="1134" w:type="dxa"/>
          </w:tcPr>
          <w:p w:rsidR="00A32657" w:rsidRPr="00A32657" w:rsidP="00A32657" w14:paraId="37387471"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קשיח</w:t>
            </w:r>
          </w:p>
        </w:tc>
        <w:tc>
          <w:tcPr>
            <w:tcW w:w="1417" w:type="dxa"/>
          </w:tcPr>
          <w:p w:rsidR="00A32657" w:rsidRPr="00A32657" w:rsidP="00A32657" w14:paraId="0BD7EBEB" w14:textId="77777777">
            <w:pPr>
              <w:pStyle w:val="a23"/>
              <w:tabs>
                <w:tab w:val="clear" w:pos="340"/>
              </w:tabs>
              <w:spacing w:before="20" w:after="20" w:line="220" w:lineRule="atLeast"/>
              <w:rPr>
                <w:rFonts w:ascii="Tahoma" w:hAnsi="Tahoma" w:eastAsiaTheme="minorHAnsi" w:cs="Tahoma"/>
                <w:color w:val="auto"/>
                <w:sz w:val="18"/>
                <w:szCs w:val="18"/>
              </w:rPr>
            </w:pPr>
          </w:p>
        </w:tc>
        <w:tc>
          <w:tcPr>
            <w:tcW w:w="4876" w:type="dxa"/>
          </w:tcPr>
          <w:p w:rsidR="00A32657" w:rsidRPr="00A32657" w:rsidP="00A32657" w14:paraId="75825A2E"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עבודה בארגונים גדולים של מעל 100 עובדים</w:t>
            </w:r>
          </w:p>
        </w:tc>
        <w:tc>
          <w:tcPr>
            <w:tcW w:w="1077" w:type="dxa"/>
          </w:tcPr>
          <w:p w:rsidR="00A32657" w:rsidRPr="00A32657" w:rsidP="00A32657" w14:paraId="24CA7F50"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2 נקודות</w:t>
            </w:r>
          </w:p>
        </w:tc>
      </w:tr>
      <w:tr w14:paraId="4B437471" w14:textId="77777777" w:rsidTr="00A32657">
        <w:tblPrEx>
          <w:tblW w:w="8222" w:type="dxa"/>
          <w:tblLook w:val="04A0"/>
        </w:tblPrEx>
        <w:tc>
          <w:tcPr>
            <w:tcW w:w="1134" w:type="dxa"/>
          </w:tcPr>
          <w:p w:rsidR="00A32657" w:rsidRPr="00A32657" w:rsidP="00A32657" w14:paraId="4441810B"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רך</w:t>
            </w:r>
          </w:p>
        </w:tc>
        <w:tc>
          <w:tcPr>
            <w:tcW w:w="1417" w:type="dxa"/>
          </w:tcPr>
          <w:p w:rsidR="00A32657" w:rsidRPr="00A32657" w:rsidP="00A32657" w14:paraId="20004E4D" w14:textId="5350423A">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כישורים אישיים </w:t>
            </w:r>
            <w:r>
              <w:rPr>
                <w:rFonts w:ascii="Tahoma" w:hAnsi="Tahoma" w:cs="Tahoma"/>
                <w:sz w:val="18"/>
                <w:szCs w:val="18"/>
              </w:rPr>
              <w:br/>
            </w:r>
            <w:r w:rsidRPr="00A32657">
              <w:rPr>
                <w:rFonts w:ascii="Tahoma" w:hAnsi="Tahoma" w:cs="Tahoma"/>
                <w:sz w:val="18"/>
                <w:szCs w:val="18"/>
                <w:rtl/>
              </w:rPr>
              <w:t>(20%)</w:t>
            </w:r>
          </w:p>
        </w:tc>
        <w:tc>
          <w:tcPr>
            <w:tcW w:w="4876" w:type="dxa"/>
          </w:tcPr>
          <w:p w:rsidR="00A32657" w:rsidRPr="00A32657" w:rsidP="00A32657" w14:paraId="46C8A881" w14:textId="77777777">
            <w:pPr>
              <w:pStyle w:val="a23"/>
              <w:tabs>
                <w:tab w:val="clear" w:pos="340"/>
              </w:tabs>
              <w:spacing w:before="20" w:after="20" w:line="220" w:lineRule="atLeast"/>
              <w:rPr>
                <w:rFonts w:ascii="Tahoma" w:hAnsi="Tahoma" w:eastAsiaTheme="minorHAnsi" w:cs="Tahoma"/>
                <w:color w:val="auto"/>
                <w:sz w:val="18"/>
                <w:szCs w:val="18"/>
              </w:rPr>
            </w:pPr>
          </w:p>
        </w:tc>
        <w:tc>
          <w:tcPr>
            <w:tcW w:w="1077" w:type="dxa"/>
          </w:tcPr>
          <w:p w:rsidR="00A32657" w:rsidRPr="00A32657" w:rsidP="00A32657" w14:paraId="1AF5301C"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20 נקודות</w:t>
            </w:r>
          </w:p>
        </w:tc>
      </w:tr>
      <w:tr w14:paraId="1699923C" w14:textId="77777777" w:rsidTr="00A32657">
        <w:tblPrEx>
          <w:tblW w:w="8222" w:type="dxa"/>
          <w:tblLook w:val="04A0"/>
        </w:tblPrEx>
        <w:tc>
          <w:tcPr>
            <w:tcW w:w="1134" w:type="dxa"/>
          </w:tcPr>
          <w:p w:rsidR="00A32657" w:rsidRPr="00A32657" w:rsidP="00A32657" w14:paraId="75D6FDD2"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רך</w:t>
            </w:r>
          </w:p>
        </w:tc>
        <w:tc>
          <w:tcPr>
            <w:tcW w:w="1417" w:type="dxa"/>
          </w:tcPr>
          <w:p w:rsidR="00A32657" w:rsidRPr="00A32657" w:rsidP="00A32657" w14:paraId="53D45B45" w14:textId="49097F3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התרשמות </w:t>
            </w:r>
            <w:r>
              <w:rPr>
                <w:rFonts w:ascii="Tahoma" w:hAnsi="Tahoma" w:cs="Tahoma"/>
                <w:sz w:val="18"/>
                <w:szCs w:val="18"/>
              </w:rPr>
              <w:br/>
            </w:r>
            <w:r w:rsidRPr="00A32657">
              <w:rPr>
                <w:rFonts w:ascii="Tahoma" w:hAnsi="Tahoma" w:cs="Tahoma"/>
                <w:sz w:val="18"/>
                <w:szCs w:val="18"/>
                <w:rtl/>
              </w:rPr>
              <w:t>אישית (15%)</w:t>
            </w:r>
          </w:p>
        </w:tc>
        <w:tc>
          <w:tcPr>
            <w:tcW w:w="4876" w:type="dxa"/>
          </w:tcPr>
          <w:p w:rsidR="00A32657" w:rsidRPr="00A32657" w:rsidP="00A32657" w14:paraId="14BE5B2F" w14:textId="77777777">
            <w:pPr>
              <w:pStyle w:val="a23"/>
              <w:tabs>
                <w:tab w:val="clear" w:pos="340"/>
              </w:tabs>
              <w:spacing w:before="20" w:after="20" w:line="220" w:lineRule="atLeast"/>
              <w:rPr>
                <w:rFonts w:ascii="Tahoma" w:hAnsi="Tahoma" w:eastAsiaTheme="minorHAnsi" w:cs="Tahoma"/>
                <w:color w:val="auto"/>
                <w:sz w:val="18"/>
                <w:szCs w:val="18"/>
              </w:rPr>
            </w:pPr>
          </w:p>
        </w:tc>
        <w:tc>
          <w:tcPr>
            <w:tcW w:w="1077" w:type="dxa"/>
          </w:tcPr>
          <w:p w:rsidR="00A32657" w:rsidRPr="00A32657" w:rsidP="00A32657" w14:paraId="65BCC9E0"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15 נקודות</w:t>
            </w:r>
          </w:p>
        </w:tc>
      </w:tr>
      <w:tr w14:paraId="198DE373" w14:textId="77777777" w:rsidTr="00A32657">
        <w:tblPrEx>
          <w:tblW w:w="8222" w:type="dxa"/>
          <w:tblLook w:val="04A0"/>
        </w:tblPrEx>
        <w:tc>
          <w:tcPr>
            <w:tcW w:w="1134" w:type="dxa"/>
          </w:tcPr>
          <w:p w:rsidR="00A32657" w:rsidRPr="00A32657" w:rsidP="00A32657" w14:paraId="1C8BC4F1"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רך</w:t>
            </w:r>
          </w:p>
        </w:tc>
        <w:tc>
          <w:tcPr>
            <w:tcW w:w="1417" w:type="dxa"/>
          </w:tcPr>
          <w:p w:rsidR="00A32657" w:rsidRPr="00A32657" w:rsidP="00A32657" w14:paraId="390F0D6B" w14:textId="0C623A26">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 xml:space="preserve">יתרונות </w:t>
            </w:r>
            <w:r>
              <w:rPr>
                <w:rFonts w:ascii="Tahoma" w:hAnsi="Tahoma" w:cs="Tahoma"/>
                <w:sz w:val="18"/>
                <w:szCs w:val="18"/>
              </w:rPr>
              <w:br/>
            </w:r>
            <w:r w:rsidRPr="00A32657">
              <w:rPr>
                <w:rFonts w:ascii="Tahoma" w:hAnsi="Tahoma" w:cs="Tahoma"/>
                <w:sz w:val="18"/>
                <w:szCs w:val="18"/>
                <w:rtl/>
              </w:rPr>
              <w:t>אישיים (5%)</w:t>
            </w:r>
          </w:p>
        </w:tc>
        <w:tc>
          <w:tcPr>
            <w:tcW w:w="4876" w:type="dxa"/>
          </w:tcPr>
          <w:p w:rsidR="00A32657" w:rsidRPr="00A32657" w:rsidP="00A32657" w14:paraId="1182A0BC" w14:textId="77777777">
            <w:pPr>
              <w:pStyle w:val="a23"/>
              <w:tabs>
                <w:tab w:val="clear" w:pos="340"/>
              </w:tabs>
              <w:spacing w:before="20" w:after="20" w:line="220" w:lineRule="atLeast"/>
              <w:rPr>
                <w:rFonts w:ascii="Tahoma" w:hAnsi="Tahoma" w:eastAsiaTheme="minorHAnsi" w:cs="Tahoma"/>
                <w:color w:val="auto"/>
                <w:sz w:val="18"/>
                <w:szCs w:val="18"/>
              </w:rPr>
            </w:pPr>
          </w:p>
        </w:tc>
        <w:tc>
          <w:tcPr>
            <w:tcW w:w="1077" w:type="dxa"/>
          </w:tcPr>
          <w:p w:rsidR="00A32657" w:rsidRPr="00A32657" w:rsidP="00A32657" w14:paraId="5B5CFE1F" w14:textId="77777777">
            <w:pPr>
              <w:pStyle w:val="a23"/>
              <w:tabs>
                <w:tab w:val="clear" w:pos="340"/>
              </w:tabs>
              <w:spacing w:before="20" w:after="20" w:line="220" w:lineRule="atLeast"/>
              <w:rPr>
                <w:rFonts w:ascii="Tahoma" w:hAnsi="Tahoma" w:cs="Tahoma"/>
                <w:sz w:val="18"/>
                <w:szCs w:val="18"/>
                <w:rtl/>
              </w:rPr>
            </w:pPr>
            <w:r w:rsidRPr="00A32657">
              <w:rPr>
                <w:rFonts w:ascii="Tahoma" w:hAnsi="Tahoma" w:cs="Tahoma"/>
                <w:sz w:val="18"/>
                <w:szCs w:val="18"/>
                <w:rtl/>
              </w:rPr>
              <w:t>5 נקודות</w:t>
            </w:r>
          </w:p>
        </w:tc>
      </w:tr>
    </w:tbl>
    <w:p w:rsidR="003A28BA" w:rsidRPr="008242D4" w:rsidP="00670849" w14:paraId="65B33CA0"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2829B9E4" w14:textId="77777777">
      <w:pPr>
        <w:pStyle w:val="RESHET"/>
        <w:rPr>
          <w:rtl/>
        </w:rPr>
      </w:pPr>
      <w:r w:rsidRPr="008242D4">
        <w:rPr>
          <w:rtl/>
        </w:rPr>
        <w:t>יצוין כי ועדת האיתור קבעה בקריטריונים הקשיחים ניקוד עבור ניסיון ניהולי בכיר של מנהל אגף ומעלה</w:t>
      </w:r>
      <w:r>
        <w:rPr>
          <w:rtl/>
        </w:rPr>
        <w:t>,</w:t>
      </w:r>
      <w:r w:rsidRPr="008242D4">
        <w:rPr>
          <w:rtl/>
        </w:rPr>
        <w:t xml:space="preserve"> ואילו בתנאי הסף הודגש כי לניסיון ניהולי ייחשב ניסיון ברמה של מנהל מחלקה או מקביל לו ומעלה</w:t>
      </w:r>
      <w:r>
        <w:rPr>
          <w:rtl/>
        </w:rPr>
        <w:t>.</w:t>
      </w:r>
    </w:p>
    <w:p w:rsidR="003A28BA" w:rsidRPr="00E92A4D" w:rsidP="00E92A4D" w14:paraId="51109EFA"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חברת ההשמה מיינה את ההצעות שהתקבלו לפי עמידה בתנאי הסף והעבירה את ממצאיה לחברה. ב-20.8.18 התכנסה תת-ועדת האיתור, אשר בחנה את דוח חברת ההשמה לגבי ניקוד המועמדים שעומדים בתנאי הסף, ושעומדים בהם בספק. חברת ההשמה הדגישה בדוח כי המועמד שזכה בסופו של התהליך במכרז (להלן - המועמד הזוכה) אינו עומד בתנאי הסף המחייב ניסיון של 8 שנים לפחות בניהול עובדים. בהתייחסותם לדוח חברת ההשמה, אמרו חברי תת-הוועדה כי הם "מכירים את המועמד". בנוגע לדרישת הניסיון של מעל 8 שנים בניהול עובדים ומעלה, לרבות עובדים חיצוניים, נכתב בפרוטוקול הישיבה כי "יש לעשות עם [המועמד הזוכה] בירור בנוגע לעובדים שהיה איתם בממשק ישיר, כיוון שציין עובדים עקיפים. יש לבדוק </w:t>
      </w:r>
      <w:r w:rsidRPr="00E92A4D">
        <w:rPr>
          <w:rFonts w:ascii="Tahoma" w:hAnsi="Tahoma" w:cs="Tahoma"/>
          <w:sz w:val="20"/>
          <w:szCs w:val="20"/>
          <w:rtl/>
        </w:rPr>
        <w:t>איתו</w:t>
      </w:r>
      <w:r w:rsidRPr="00E92A4D">
        <w:rPr>
          <w:rFonts w:ascii="Tahoma" w:hAnsi="Tahoma" w:cs="Tahoma"/>
          <w:sz w:val="20"/>
          <w:szCs w:val="20"/>
          <w:rtl/>
        </w:rPr>
        <w:t xml:space="preserve"> כמה אנשים ניהל באופן ישיר בכל אחד מהתפקידים. כרגע נאשר. במידה ויציין אחרת נתקף באופן שונה". </w:t>
      </w:r>
      <w:r w:rsidRPr="00E92A4D">
        <w:rPr>
          <w:rStyle w:val="a4"/>
          <w:rFonts w:ascii="Tahoma" w:hAnsi="Tahoma" w:cs="Tahoma"/>
          <w:sz w:val="20"/>
          <w:szCs w:val="20"/>
          <w:rtl/>
        </w:rPr>
        <w:t xml:space="preserve">כאמור במודעה שפרסמה החברה ובנוסח שאישרה רשות החברות לא הופיעו המילים "לרבות עובדים חיצוניים". </w:t>
      </w:r>
      <w:r w:rsidRPr="00E92A4D">
        <w:rPr>
          <w:rFonts w:ascii="Tahoma" w:hAnsi="Tahoma" w:cs="Tahoma"/>
          <w:sz w:val="20"/>
          <w:szCs w:val="20"/>
          <w:rtl/>
        </w:rPr>
        <w:t xml:space="preserve">זאת ועוד, מאחר שרוב ניסיונו של המועמד הזוכה היה </w:t>
      </w:r>
      <w:r w:rsidRPr="00E92A4D">
        <w:rPr>
          <w:rFonts w:ascii="Tahoma" w:hAnsi="Tahoma" w:cs="Tahoma"/>
          <w:sz w:val="20"/>
          <w:szCs w:val="20"/>
          <w:rtl/>
        </w:rPr>
        <w:t>בנת"י</w:t>
      </w:r>
      <w:r w:rsidRPr="00E92A4D">
        <w:rPr>
          <w:rFonts w:ascii="Tahoma" w:hAnsi="Tahoma" w:cs="Tahoma"/>
          <w:sz w:val="20"/>
          <w:szCs w:val="20"/>
          <w:rtl/>
        </w:rPr>
        <w:t xml:space="preserve">, ניתן היה לאתר את הפרטים על ניסיונו בפועל במאגר הנתונים של החברה, ולא להסתפק בפנייה אליו לבירור. מועמד אחד הסיר את מועמדותו, והוועדה קבעה כי 3 מועמדים אינם עומדים בתנאי הסף. הוועדה אישרה את הניקוד של 4 המועמדים הנותרים, והללו זומנו למבדקים במכון ההשמה. לאחר שאחד מהמועמדים הסופיים הסיר את מועמדותו, נותרו שלושה. </w:t>
      </w:r>
    </w:p>
    <w:p w:rsidR="003A28BA" w:rsidRPr="00E92A4D" w:rsidP="00E92A4D" w14:paraId="05AFB99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ב-21.8.18 ערכה חברת ההשמה בירור עם המועמד הזוכה לגבי ניסיונו בניהול עובדים. להלן פרטי הבירור שנשלח אליו: "בהמשך לשאלון שמילאת עבור המשרה הוועדה ביקשה לברר מולך לגבי ניסיונך בניהול עובדים - בשאלון ציינת שניהלת עשרות עובדים עקיפים בכל אחד מהתפקידים שלך. אבקש שתציין כמה עובדים ניהלת בפועל באופן ישיר מתוך העובדים העקיפים שציינת בכל אחד מהתפקידים". המועמד הזוכה השיב כלהלן: "הכוונה בעובדים עקיפים היא... עובדים חיצוניים לחברה, שניהלתי אותם על כל המשתמע... בסך הכול מדובר בעשרות עובדים תחת המעטפת הניהולית שבראשותי". המועמד הזוכה צירף טבלה ובה פירט את הניסיון הניהולי שלו: 1.5 שנים מנהל יחידה </w:t>
      </w:r>
      <w:r w:rsidRPr="00E92A4D">
        <w:rPr>
          <w:rFonts w:ascii="Tahoma" w:hAnsi="Tahoma" w:cs="Tahoma"/>
          <w:sz w:val="20"/>
          <w:szCs w:val="20"/>
          <w:rtl/>
        </w:rPr>
        <w:t>בנת"י</w:t>
      </w:r>
      <w:r w:rsidRPr="00E92A4D">
        <w:rPr>
          <w:rFonts w:ascii="Tahoma" w:hAnsi="Tahoma" w:cs="Tahoma"/>
          <w:sz w:val="20"/>
          <w:szCs w:val="20"/>
          <w:rtl/>
        </w:rPr>
        <w:t xml:space="preserve"> (ממרץ 2017 עד אוגוסט 2018): 10 עובדים פנימיים ו-10 - 20 חיצוניים; 2.5 שנים מנהל אגף </w:t>
      </w:r>
      <w:r w:rsidRPr="00E92A4D">
        <w:rPr>
          <w:rFonts w:ascii="Tahoma" w:hAnsi="Tahoma" w:cs="Tahoma"/>
          <w:sz w:val="20"/>
          <w:szCs w:val="20"/>
          <w:rtl/>
        </w:rPr>
        <w:t>בנת"י</w:t>
      </w:r>
      <w:r w:rsidRPr="00E92A4D">
        <w:rPr>
          <w:rFonts w:ascii="Tahoma" w:hAnsi="Tahoma" w:cs="Tahoma"/>
          <w:sz w:val="20"/>
          <w:szCs w:val="20"/>
          <w:rtl/>
        </w:rPr>
        <w:t xml:space="preserve"> (מאוקטובר 2014 עד מרץ 2017): 5 - 7 עובדים פנימיים ו-10 - 20 עובדים חיצוניים; 4 שנים מנהל מחלקה </w:t>
      </w:r>
      <w:r w:rsidRPr="00E92A4D">
        <w:rPr>
          <w:rFonts w:ascii="Tahoma" w:hAnsi="Tahoma" w:cs="Tahoma"/>
          <w:sz w:val="20"/>
          <w:szCs w:val="20"/>
          <w:rtl/>
        </w:rPr>
        <w:t>בנת"י</w:t>
      </w:r>
      <w:r w:rsidRPr="00E92A4D">
        <w:rPr>
          <w:rFonts w:ascii="Tahoma" w:hAnsi="Tahoma" w:cs="Tahoma"/>
          <w:sz w:val="20"/>
          <w:szCs w:val="20"/>
          <w:rtl/>
        </w:rPr>
        <w:t xml:space="preserve"> (מאוקטובר 2010 ועד אוקטובר 2014): 10 - 15 עובדים חיצוניים; 4 שנים סגן מנהל אזור </w:t>
      </w:r>
      <w:r w:rsidRPr="00E92A4D">
        <w:rPr>
          <w:rFonts w:ascii="Tahoma" w:hAnsi="Tahoma" w:cs="Tahoma"/>
          <w:sz w:val="20"/>
          <w:szCs w:val="20"/>
          <w:rtl/>
        </w:rPr>
        <w:t>בנת"י</w:t>
      </w:r>
      <w:r w:rsidRPr="00E92A4D">
        <w:rPr>
          <w:rFonts w:ascii="Tahoma" w:hAnsi="Tahoma" w:cs="Tahoma"/>
          <w:sz w:val="20"/>
          <w:szCs w:val="20"/>
          <w:rtl/>
        </w:rPr>
        <w:t>: 5 - 7 עובדים חיצוניים; 6 שנים מהנדס ביחידת בינוי בצה"ל: 2 ישירים ו-10 - 20 עובדים חיצוניים.</w:t>
      </w:r>
    </w:p>
    <w:p w:rsidR="003A28BA" w:rsidRPr="008242D4" w:rsidP="00670849" w14:paraId="416F5E06" w14:textId="77777777">
      <w:pPr>
        <w:pStyle w:val="RESHET"/>
        <w:rPr>
          <w:rtl/>
        </w:rPr>
      </w:pPr>
      <w:r w:rsidRPr="008242D4">
        <w:rPr>
          <w:rtl/>
        </w:rPr>
        <w:t>בדיקת משרד מבקר המדינה העלתה את המסמכים הבאים הנוגעים למועמד הזוכה:</w:t>
      </w:r>
    </w:p>
    <w:p w:rsidR="003A28BA" w:rsidRPr="00E92A4D" w:rsidP="00A32657" w14:paraId="6876DE4D"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1.</w:t>
      </w:r>
      <w:r w:rsidRPr="00E92A4D">
        <w:rPr>
          <w:rFonts w:ascii="Tahoma" w:hAnsi="Tahoma" w:cs="Tahoma"/>
          <w:sz w:val="20"/>
          <w:szCs w:val="20"/>
          <w:rtl/>
        </w:rPr>
        <w:tab/>
        <w:t xml:space="preserve">בתוכנית העברת עובדים לשנים 2009 - 2011, וכן בדוח דירקטוריון בדבר נתוני כוח אדם מדצמבר 2010, צוין כי המועמד הזוכה הוא </w:t>
      </w:r>
      <w:r w:rsidRPr="00E92A4D">
        <w:rPr>
          <w:rFonts w:ascii="Tahoma" w:hAnsi="Tahoma" w:cs="Tahoma"/>
          <w:sz w:val="20"/>
          <w:szCs w:val="20"/>
          <w:rtl/>
        </w:rPr>
        <w:t>קואורדינטור</w:t>
      </w:r>
      <w:r>
        <w:rPr>
          <w:rFonts w:ascii="Tahoma" w:hAnsi="Tahoma" w:cs="Tahoma"/>
          <w:sz w:val="20"/>
          <w:szCs w:val="20"/>
          <w:vertAlign w:val="superscript"/>
          <w:rtl/>
        </w:rPr>
        <w:footnoteReference w:id="47"/>
      </w:r>
      <w:r w:rsidRPr="00E92A4D">
        <w:rPr>
          <w:rFonts w:ascii="Tahoma" w:hAnsi="Tahoma" w:cs="Tahoma"/>
          <w:sz w:val="20"/>
          <w:szCs w:val="20"/>
          <w:rtl/>
        </w:rPr>
        <w:t xml:space="preserve"> - תפקיד שעיקרו תיאום בין מנהלי הפרויקטים ופיקוח עליהם. זאת ועוד, באותם מסמכים הוגדרו עובדים אחרים כמנהלי מחלקה, אך לא המועמד הזוכה. בדוח נתוני כוח אדם ממאי 2013 צוין כי המועמד הזוכה הוא מנהל מחלקת פרויקטים.</w:t>
      </w:r>
    </w:p>
    <w:p w:rsidR="003A28BA" w:rsidRPr="00E92A4D" w:rsidP="00A32657" w14:paraId="333B0CCF"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2.</w:t>
      </w:r>
      <w:r w:rsidRPr="00E92A4D">
        <w:rPr>
          <w:rFonts w:ascii="Tahoma" w:hAnsi="Tahoma" w:cs="Tahoma"/>
          <w:sz w:val="20"/>
          <w:szCs w:val="20"/>
          <w:rtl/>
        </w:rPr>
        <w:tab/>
        <w:t xml:space="preserve">מכתב מינואר 2011 של סמנכ"ל ארגון </w:t>
      </w:r>
      <w:r w:rsidRPr="00E92A4D">
        <w:rPr>
          <w:rFonts w:ascii="Tahoma" w:hAnsi="Tahoma" w:cs="Tahoma"/>
          <w:sz w:val="20"/>
          <w:szCs w:val="20"/>
          <w:rtl/>
        </w:rPr>
        <w:t>ומינהל</w:t>
      </w:r>
      <w:r w:rsidRPr="00E92A4D">
        <w:rPr>
          <w:rFonts w:ascii="Tahoma" w:hAnsi="Tahoma" w:cs="Tahoma"/>
          <w:sz w:val="20"/>
          <w:szCs w:val="20"/>
          <w:rtl/>
        </w:rPr>
        <w:t xml:space="preserve">, ולפיו יש קושי בגיוס מהנדסים ולפיכך הוא ממליץ להשוות את שכרו של המועמד הזוכה, שסיים את תקופת הניסיון שלו </w:t>
      </w:r>
      <w:r w:rsidRPr="00E92A4D">
        <w:rPr>
          <w:rFonts w:ascii="Tahoma" w:hAnsi="Tahoma" w:cs="Tahoma"/>
          <w:sz w:val="20"/>
          <w:szCs w:val="20"/>
          <w:rtl/>
        </w:rPr>
        <w:t>כקואורדינטור</w:t>
      </w:r>
      <w:r w:rsidRPr="00E92A4D">
        <w:rPr>
          <w:rFonts w:ascii="Tahoma" w:hAnsi="Tahoma" w:cs="Tahoma"/>
          <w:sz w:val="20"/>
          <w:szCs w:val="20"/>
          <w:rtl/>
        </w:rPr>
        <w:t>, לשכר של מנהל מחלקה בדרגה 2. כלומר, הנימוק נגע לשינוי בשכר ולא בתפקיד.</w:t>
      </w:r>
    </w:p>
    <w:p w:rsidR="003A28BA" w:rsidRPr="00E92A4D" w:rsidP="00A32657" w14:paraId="7B673D0F" w14:textId="77777777">
      <w:pPr>
        <w:pStyle w:val="a5"/>
        <w:spacing w:after="120" w:line="320" w:lineRule="atLeast"/>
        <w:ind w:left="340" w:hanging="340"/>
        <w:rPr>
          <w:rFonts w:ascii="Tahoma" w:hAnsi="Tahoma" w:cs="Tahoma"/>
          <w:sz w:val="20"/>
          <w:szCs w:val="20"/>
          <w:rtl/>
        </w:rPr>
      </w:pPr>
      <w:r w:rsidRPr="00E92A4D">
        <w:rPr>
          <w:rFonts w:ascii="Tahoma" w:hAnsi="Tahoma" w:cs="Tahoma"/>
          <w:sz w:val="20"/>
          <w:szCs w:val="20"/>
          <w:rtl/>
        </w:rPr>
        <w:t>3.</w:t>
      </w:r>
      <w:r w:rsidRPr="00E92A4D">
        <w:rPr>
          <w:rFonts w:ascii="Tahoma" w:hAnsi="Tahoma" w:cs="Tahoma"/>
          <w:sz w:val="20"/>
          <w:szCs w:val="20"/>
          <w:rtl/>
        </w:rPr>
        <w:tab/>
        <w:t xml:space="preserve">בדוח החברה מינואר 2012 המפרט את כל עובדי החברה שנותנים הערכות לעובדים ואת כל עובדי החברה שרק עוברים הערכה (כלומר, אין להם עובדים כפופים) צוין כי המועמד הזוכה אינו מנהל עובדים. </w:t>
      </w:r>
    </w:p>
    <w:p w:rsidR="003A28BA" w:rsidRPr="008242D4" w:rsidP="00670849" w14:paraId="429E5CD0" w14:textId="77777777">
      <w:pPr>
        <w:pStyle w:val="RESHET"/>
        <w:rPr>
          <w:rtl/>
        </w:rPr>
      </w:pPr>
      <w:r w:rsidRPr="008242D4">
        <w:rPr>
          <w:rtl/>
        </w:rPr>
        <w:t>נמצא כי ועדת האיתור קבעה שהמועמד עומד בתנאי הסף על סמך הצהרתו כי ניהל עובדים חיצוניים</w:t>
      </w:r>
      <w:r>
        <w:rPr>
          <w:vertAlign w:val="superscript"/>
          <w:rtl/>
        </w:rPr>
        <w:footnoteReference w:id="48"/>
      </w:r>
      <w:r>
        <w:rPr>
          <w:rtl/>
        </w:rPr>
        <w:t>.</w:t>
      </w:r>
    </w:p>
    <w:p w:rsidR="003A28BA" w:rsidRPr="00E92A4D" w:rsidP="00E92A4D" w14:paraId="505B74D9"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בלוח שלהלן מושווים נתוניהם של שלושת המועמדים הסופיים: </w:t>
      </w:r>
    </w:p>
    <w:p w:rsidR="003A28BA" w:rsidRPr="008242D4" w:rsidP="00670849" w14:paraId="5F9E8824" w14:textId="77777777">
      <w:pPr>
        <w:pStyle w:val="a1"/>
        <w:rPr>
          <w:w w:val="95"/>
          <w:rtl/>
        </w:rPr>
      </w:pPr>
      <w:r w:rsidRPr="00710DA8">
        <w:rPr>
          <w:b w:val="0"/>
          <w:bCs w:val="0"/>
          <w:spacing w:val="-2"/>
          <w:w w:val="95"/>
          <w:rtl/>
        </w:rPr>
        <w:t xml:space="preserve">לוח 23: </w:t>
      </w:r>
      <w:r w:rsidRPr="008242D4">
        <w:rPr>
          <w:spacing w:val="-2"/>
          <w:w w:val="95"/>
          <w:rtl/>
        </w:rPr>
        <w:t>השוואה בין המועמדים הסופיים לפי הניקוד בקריטריונים הקשיחים</w:t>
      </w:r>
    </w:p>
    <w:tbl>
      <w:tblPr>
        <w:tblStyle w:val="TableGrid"/>
        <w:bidiVisual/>
        <w:tblW w:w="0" w:type="auto"/>
        <w:tblBorders>
          <w:top w:val="single" w:sz="8" w:space="0" w:color="auto"/>
          <w:left w:val="single" w:sz="8" w:space="0" w:color="auto"/>
          <w:bottom w:val="single" w:sz="8" w:space="0" w:color="auto"/>
          <w:right w:val="single" w:sz="8" w:space="0" w:color="auto"/>
        </w:tblBorders>
        <w:tblLook w:val="04A0"/>
      </w:tblPr>
      <w:tblGrid>
        <w:gridCol w:w="1565"/>
        <w:gridCol w:w="850"/>
        <w:gridCol w:w="665"/>
        <w:gridCol w:w="485"/>
        <w:gridCol w:w="850"/>
        <w:gridCol w:w="485"/>
        <w:gridCol w:w="665"/>
        <w:gridCol w:w="485"/>
        <w:gridCol w:w="1290"/>
        <w:gridCol w:w="485"/>
        <w:gridCol w:w="611"/>
      </w:tblGrid>
      <w:tr w14:paraId="392ACAA4" w14:textId="77777777" w:rsidTr="00646E10">
        <w:tblPrEx>
          <w:tblW w:w="0" w:type="auto"/>
          <w:tblBorders>
            <w:top w:val="single" w:sz="8" w:space="0" w:color="auto"/>
            <w:left w:val="single" w:sz="8" w:space="0" w:color="auto"/>
            <w:bottom w:val="single" w:sz="8" w:space="0" w:color="auto"/>
            <w:right w:val="single" w:sz="8" w:space="0" w:color="auto"/>
          </w:tblBorders>
          <w:tblLook w:val="04A0"/>
        </w:tblPrEx>
        <w:trPr>
          <w:cantSplit/>
          <w:trHeight w:val="1814"/>
          <w:tblHeader/>
        </w:trPr>
        <w:tc>
          <w:tcPr>
            <w:tcW w:w="1644" w:type="dxa"/>
            <w:tcBorders>
              <w:top w:val="single" w:sz="8" w:space="0" w:color="auto"/>
              <w:bottom w:val="single" w:sz="8" w:space="0" w:color="auto"/>
            </w:tcBorders>
            <w:shd w:val="clear" w:color="auto" w:fill="C6D9F1"/>
            <w:textDirection w:val="btLr"/>
          </w:tcPr>
          <w:p w:rsidR="008F11FD" w:rsidRPr="008F11FD" w:rsidP="00646E10" w14:paraId="0AAF339E" w14:textId="77777777">
            <w:pPr>
              <w:pStyle w:val="a23"/>
              <w:tabs>
                <w:tab w:val="clear" w:pos="340"/>
              </w:tabs>
              <w:spacing w:before="20" w:after="20" w:line="220" w:lineRule="atLeast"/>
              <w:ind w:left="113" w:right="113"/>
              <w:rPr>
                <w:rFonts w:ascii="Tahoma" w:hAnsi="Tahoma" w:cs="Tahoma"/>
                <w:b/>
                <w:bCs/>
                <w:sz w:val="18"/>
                <w:szCs w:val="18"/>
              </w:rPr>
            </w:pPr>
          </w:p>
        </w:tc>
        <w:tc>
          <w:tcPr>
            <w:tcW w:w="891" w:type="dxa"/>
            <w:tcBorders>
              <w:top w:val="single" w:sz="8" w:space="0" w:color="auto"/>
              <w:bottom w:val="single" w:sz="8" w:space="0" w:color="auto"/>
            </w:tcBorders>
            <w:shd w:val="clear" w:color="auto" w:fill="C6D9F1"/>
            <w:textDirection w:val="btLr"/>
          </w:tcPr>
          <w:p w:rsidR="008F11FD" w:rsidRPr="008F11FD" w:rsidP="00646E10" w14:paraId="7E5BE71F"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 xml:space="preserve">ניקוד עבור תואר שני בהנדסה / </w:t>
            </w:r>
            <w:r w:rsidRPr="008F11FD">
              <w:rPr>
                <w:b/>
                <w:bCs/>
                <w:sz w:val="18"/>
                <w:szCs w:val="18"/>
                <w:rtl/>
              </w:rPr>
              <w:t>מינהל</w:t>
            </w:r>
            <w:r w:rsidRPr="008F11FD">
              <w:rPr>
                <w:b/>
                <w:bCs/>
                <w:sz w:val="18"/>
                <w:szCs w:val="18"/>
                <w:rtl/>
              </w:rPr>
              <w:t xml:space="preserve"> עסקים</w:t>
            </w:r>
          </w:p>
        </w:tc>
        <w:tc>
          <w:tcPr>
            <w:tcW w:w="685" w:type="dxa"/>
            <w:tcBorders>
              <w:top w:val="single" w:sz="8" w:space="0" w:color="auto"/>
              <w:bottom w:val="single" w:sz="8" w:space="0" w:color="auto"/>
            </w:tcBorders>
            <w:shd w:val="clear" w:color="auto" w:fill="C6D9F1"/>
            <w:textDirection w:val="btLr"/>
          </w:tcPr>
          <w:p w:rsidR="008F11FD" w:rsidRPr="008F11FD" w:rsidP="00646E10" w14:paraId="26BE8F58"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מס' שנות ניסיון מקצועי</w:t>
            </w:r>
          </w:p>
        </w:tc>
        <w:tc>
          <w:tcPr>
            <w:tcW w:w="411" w:type="dxa"/>
            <w:tcBorders>
              <w:top w:val="single" w:sz="8" w:space="0" w:color="auto"/>
              <w:bottom w:val="single" w:sz="8" w:space="0" w:color="auto"/>
            </w:tcBorders>
            <w:shd w:val="clear" w:color="auto" w:fill="C6D9F1"/>
            <w:textDirection w:val="btLr"/>
          </w:tcPr>
          <w:p w:rsidR="008F11FD" w:rsidRPr="008F11FD" w:rsidP="00646E10" w14:paraId="778DD8D7"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הניקוד*</w:t>
            </w:r>
          </w:p>
        </w:tc>
        <w:tc>
          <w:tcPr>
            <w:tcW w:w="891" w:type="dxa"/>
            <w:tcBorders>
              <w:top w:val="single" w:sz="8" w:space="0" w:color="auto"/>
              <w:bottom w:val="single" w:sz="8" w:space="0" w:color="auto"/>
            </w:tcBorders>
            <w:shd w:val="clear" w:color="auto" w:fill="C6D9F1"/>
            <w:textDirection w:val="btLr"/>
          </w:tcPr>
          <w:p w:rsidR="008F11FD" w:rsidRPr="008F11FD" w:rsidP="00646E10" w14:paraId="17C4A0F3"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מס' שנות ניסיון מקצועי מעל 5 שנים</w:t>
            </w:r>
          </w:p>
        </w:tc>
        <w:tc>
          <w:tcPr>
            <w:tcW w:w="411" w:type="dxa"/>
            <w:tcBorders>
              <w:top w:val="single" w:sz="8" w:space="0" w:color="auto"/>
              <w:bottom w:val="single" w:sz="8" w:space="0" w:color="auto"/>
            </w:tcBorders>
            <w:shd w:val="clear" w:color="auto" w:fill="C6D9F1"/>
            <w:textDirection w:val="btLr"/>
          </w:tcPr>
          <w:p w:rsidR="008F11FD" w:rsidRPr="008F11FD" w:rsidP="00646E10" w14:paraId="6D5F5308"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הניקוד</w:t>
            </w:r>
          </w:p>
        </w:tc>
        <w:tc>
          <w:tcPr>
            <w:tcW w:w="685" w:type="dxa"/>
            <w:tcBorders>
              <w:top w:val="single" w:sz="8" w:space="0" w:color="auto"/>
              <w:bottom w:val="single" w:sz="8" w:space="0" w:color="auto"/>
            </w:tcBorders>
            <w:shd w:val="clear" w:color="auto" w:fill="C6D9F1"/>
            <w:textDirection w:val="btLr"/>
          </w:tcPr>
          <w:p w:rsidR="008F11FD" w:rsidRPr="008F11FD" w:rsidP="00646E10" w14:paraId="7D01420E"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מס' שנות ניסיון ניהולי בכיר</w:t>
            </w:r>
          </w:p>
        </w:tc>
        <w:tc>
          <w:tcPr>
            <w:tcW w:w="411" w:type="dxa"/>
            <w:tcBorders>
              <w:top w:val="single" w:sz="8" w:space="0" w:color="auto"/>
              <w:bottom w:val="single" w:sz="8" w:space="0" w:color="auto"/>
            </w:tcBorders>
            <w:shd w:val="clear" w:color="auto" w:fill="C6D9F1"/>
            <w:textDirection w:val="btLr"/>
          </w:tcPr>
          <w:p w:rsidR="008F11FD" w:rsidRPr="008F11FD" w:rsidP="00646E10" w14:paraId="344FFF82"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הניקוד</w:t>
            </w:r>
          </w:p>
        </w:tc>
        <w:tc>
          <w:tcPr>
            <w:tcW w:w="1371" w:type="dxa"/>
            <w:tcBorders>
              <w:top w:val="single" w:sz="8" w:space="0" w:color="auto"/>
              <w:bottom w:val="single" w:sz="8" w:space="0" w:color="auto"/>
            </w:tcBorders>
            <w:shd w:val="clear" w:color="auto" w:fill="C6D9F1"/>
            <w:textDirection w:val="btLr"/>
          </w:tcPr>
          <w:p w:rsidR="008F11FD" w:rsidRPr="008F11FD" w:rsidP="00646E10" w14:paraId="7C09F1C5"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מס' שנות ניסיון ניהול מעל 8 שנים, לרבות ניהול עובדים חיצוניים</w:t>
            </w:r>
          </w:p>
        </w:tc>
        <w:tc>
          <w:tcPr>
            <w:tcW w:w="411" w:type="dxa"/>
            <w:tcBorders>
              <w:top w:val="single" w:sz="8" w:space="0" w:color="auto"/>
              <w:bottom w:val="single" w:sz="8" w:space="0" w:color="auto"/>
            </w:tcBorders>
            <w:shd w:val="clear" w:color="auto" w:fill="C6D9F1"/>
            <w:textDirection w:val="btLr"/>
          </w:tcPr>
          <w:p w:rsidR="008F11FD" w:rsidRPr="008F11FD" w:rsidP="00646E10" w14:paraId="248D00B7"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הניקוד</w:t>
            </w:r>
          </w:p>
        </w:tc>
        <w:tc>
          <w:tcPr>
            <w:tcW w:w="625" w:type="dxa"/>
            <w:tcBorders>
              <w:top w:val="single" w:sz="8" w:space="0" w:color="auto"/>
              <w:bottom w:val="single" w:sz="8" w:space="0" w:color="auto"/>
            </w:tcBorders>
            <w:shd w:val="clear" w:color="auto" w:fill="C6D9F1"/>
            <w:textDirection w:val="btLr"/>
          </w:tcPr>
          <w:p w:rsidR="008F11FD" w:rsidRPr="008F11FD" w:rsidP="00646E10" w14:paraId="5061208E" w14:textId="77777777">
            <w:pPr>
              <w:pStyle w:val="a23"/>
              <w:tabs>
                <w:tab w:val="clear" w:pos="340"/>
              </w:tabs>
              <w:spacing w:before="20" w:after="20" w:line="220" w:lineRule="atLeast"/>
              <w:ind w:left="113" w:right="113"/>
              <w:rPr>
                <w:rFonts w:ascii="Tahoma" w:hAnsi="Tahoma" w:cs="Tahoma"/>
                <w:b/>
                <w:bCs/>
                <w:sz w:val="18"/>
                <w:szCs w:val="18"/>
                <w:rtl/>
              </w:rPr>
            </w:pPr>
            <w:r w:rsidRPr="008F11FD">
              <w:rPr>
                <w:b/>
                <w:bCs/>
                <w:sz w:val="18"/>
                <w:szCs w:val="18"/>
                <w:rtl/>
              </w:rPr>
              <w:t xml:space="preserve">סך </w:t>
            </w:r>
            <w:r w:rsidRPr="008F11FD">
              <w:rPr>
                <w:b/>
                <w:bCs/>
                <w:sz w:val="18"/>
                <w:szCs w:val="18"/>
                <w:rtl/>
              </w:rPr>
              <w:t>הכל</w:t>
            </w:r>
            <w:r w:rsidRPr="008F11FD">
              <w:rPr>
                <w:b/>
                <w:bCs/>
                <w:sz w:val="18"/>
                <w:szCs w:val="18"/>
                <w:rtl/>
              </w:rPr>
              <w:t xml:space="preserve"> ניקוד</w:t>
            </w:r>
          </w:p>
        </w:tc>
      </w:tr>
      <w:tr w14:paraId="4428B71F" w14:textId="77777777" w:rsidTr="00646E10">
        <w:tblPrEx>
          <w:tblW w:w="0" w:type="auto"/>
          <w:tblLook w:val="04A0"/>
        </w:tblPrEx>
        <w:tc>
          <w:tcPr>
            <w:tcW w:w="1644" w:type="dxa"/>
            <w:tcBorders>
              <w:top w:val="single" w:sz="8" w:space="0" w:color="auto"/>
            </w:tcBorders>
          </w:tcPr>
          <w:p w:rsidR="008F11FD" w:rsidRPr="008F11FD" w:rsidP="008F11FD" w14:paraId="39ACD45D" w14:textId="77777777">
            <w:pPr>
              <w:pStyle w:val="a23"/>
              <w:tabs>
                <w:tab w:val="clear" w:pos="340"/>
              </w:tabs>
              <w:spacing w:before="20" w:after="20" w:line="220" w:lineRule="atLeast"/>
              <w:rPr>
                <w:rFonts w:ascii="Tahoma" w:hAnsi="Tahoma" w:cs="Tahoma"/>
                <w:sz w:val="18"/>
                <w:szCs w:val="18"/>
                <w:rtl/>
              </w:rPr>
            </w:pPr>
            <w:r w:rsidRPr="008F11FD">
              <w:rPr>
                <w:sz w:val="18"/>
                <w:szCs w:val="18"/>
                <w:rtl/>
              </w:rPr>
              <w:t>המועמד הנבחר</w:t>
            </w:r>
          </w:p>
        </w:tc>
        <w:tc>
          <w:tcPr>
            <w:tcW w:w="891" w:type="dxa"/>
            <w:tcBorders>
              <w:top w:val="single" w:sz="8" w:space="0" w:color="auto"/>
            </w:tcBorders>
          </w:tcPr>
          <w:p w:rsidR="008F11FD" w:rsidRPr="008F11FD" w:rsidP="008F11FD" w14:paraId="365BC502"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0</w:t>
            </w:r>
          </w:p>
        </w:tc>
        <w:tc>
          <w:tcPr>
            <w:tcW w:w="685" w:type="dxa"/>
            <w:tcBorders>
              <w:top w:val="single" w:sz="8" w:space="0" w:color="auto"/>
            </w:tcBorders>
          </w:tcPr>
          <w:p w:rsidR="008F11FD" w:rsidRPr="008F11FD" w:rsidP="008F11FD" w14:paraId="79A1B3AB"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17</w:t>
            </w:r>
          </w:p>
        </w:tc>
        <w:tc>
          <w:tcPr>
            <w:tcW w:w="411" w:type="dxa"/>
            <w:tcBorders>
              <w:top w:val="single" w:sz="8" w:space="0" w:color="auto"/>
            </w:tcBorders>
          </w:tcPr>
          <w:p w:rsidR="008F11FD" w:rsidRPr="008F11FD" w:rsidP="008F11FD" w14:paraId="4B768E12"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10</w:t>
            </w:r>
          </w:p>
        </w:tc>
        <w:tc>
          <w:tcPr>
            <w:tcW w:w="891" w:type="dxa"/>
            <w:tcBorders>
              <w:top w:val="single" w:sz="8" w:space="0" w:color="auto"/>
            </w:tcBorders>
          </w:tcPr>
          <w:p w:rsidR="008F11FD" w:rsidRPr="008F11FD" w:rsidP="008F11FD" w14:paraId="1E35388F"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8</w:t>
            </w:r>
          </w:p>
        </w:tc>
        <w:tc>
          <w:tcPr>
            <w:tcW w:w="411" w:type="dxa"/>
            <w:tcBorders>
              <w:top w:val="single" w:sz="8" w:space="0" w:color="auto"/>
            </w:tcBorders>
          </w:tcPr>
          <w:p w:rsidR="008F11FD" w:rsidRPr="008F11FD" w:rsidP="008F11FD" w14:paraId="7AC78EA0"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4</w:t>
            </w:r>
          </w:p>
        </w:tc>
        <w:tc>
          <w:tcPr>
            <w:tcW w:w="685" w:type="dxa"/>
            <w:tcBorders>
              <w:top w:val="single" w:sz="8" w:space="0" w:color="auto"/>
            </w:tcBorders>
          </w:tcPr>
          <w:p w:rsidR="008F11FD" w:rsidRPr="008F11FD" w:rsidP="008F11FD" w14:paraId="54B797AB"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4</w:t>
            </w:r>
          </w:p>
        </w:tc>
        <w:tc>
          <w:tcPr>
            <w:tcW w:w="411" w:type="dxa"/>
            <w:tcBorders>
              <w:top w:val="single" w:sz="8" w:space="0" w:color="auto"/>
            </w:tcBorders>
          </w:tcPr>
          <w:p w:rsidR="008F11FD" w:rsidRPr="008F11FD" w:rsidP="008F11FD" w14:paraId="22426B97"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w:t>
            </w:r>
          </w:p>
        </w:tc>
        <w:tc>
          <w:tcPr>
            <w:tcW w:w="1371" w:type="dxa"/>
            <w:tcBorders>
              <w:top w:val="single" w:sz="8" w:space="0" w:color="auto"/>
            </w:tcBorders>
          </w:tcPr>
          <w:p w:rsidR="008F11FD" w:rsidRPr="008F11FD" w:rsidP="008F11FD" w14:paraId="69264BFB"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17</w:t>
            </w:r>
          </w:p>
        </w:tc>
        <w:tc>
          <w:tcPr>
            <w:tcW w:w="411" w:type="dxa"/>
            <w:tcBorders>
              <w:top w:val="single" w:sz="8" w:space="0" w:color="auto"/>
            </w:tcBorders>
          </w:tcPr>
          <w:p w:rsidR="008F11FD" w:rsidRPr="008F11FD" w:rsidP="008F11FD" w14:paraId="7D3DCB00"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w:t>
            </w:r>
          </w:p>
        </w:tc>
        <w:tc>
          <w:tcPr>
            <w:tcW w:w="625" w:type="dxa"/>
            <w:tcBorders>
              <w:top w:val="single" w:sz="8" w:space="0" w:color="auto"/>
            </w:tcBorders>
          </w:tcPr>
          <w:p w:rsidR="008F11FD" w:rsidRPr="008F11FD" w:rsidP="008F11FD" w14:paraId="46A1B1A4"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17</w:t>
            </w:r>
          </w:p>
        </w:tc>
      </w:tr>
      <w:tr w14:paraId="6DC5FCFF" w14:textId="77777777" w:rsidTr="00646E10">
        <w:tblPrEx>
          <w:tblW w:w="0" w:type="auto"/>
          <w:tblLook w:val="04A0"/>
        </w:tblPrEx>
        <w:tc>
          <w:tcPr>
            <w:tcW w:w="1644" w:type="dxa"/>
          </w:tcPr>
          <w:p w:rsidR="008F11FD" w:rsidRPr="008F11FD" w:rsidP="008F11FD" w14:paraId="6905F23B" w14:textId="77777777">
            <w:pPr>
              <w:pStyle w:val="a23"/>
              <w:tabs>
                <w:tab w:val="clear" w:pos="340"/>
              </w:tabs>
              <w:spacing w:before="20" w:after="20" w:line="220" w:lineRule="atLeast"/>
              <w:rPr>
                <w:rFonts w:ascii="Tahoma" w:hAnsi="Tahoma" w:cs="Tahoma"/>
                <w:sz w:val="18"/>
                <w:szCs w:val="18"/>
                <w:rtl/>
              </w:rPr>
            </w:pPr>
            <w:r w:rsidRPr="008F11FD">
              <w:rPr>
                <w:sz w:val="18"/>
                <w:szCs w:val="18"/>
                <w:rtl/>
              </w:rPr>
              <w:t xml:space="preserve">מועמד 1 </w:t>
            </w:r>
          </w:p>
        </w:tc>
        <w:tc>
          <w:tcPr>
            <w:tcW w:w="891" w:type="dxa"/>
          </w:tcPr>
          <w:p w:rsidR="008F11FD" w:rsidRPr="008F11FD" w:rsidP="008F11FD" w14:paraId="242AB6B3"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8</w:t>
            </w:r>
          </w:p>
        </w:tc>
        <w:tc>
          <w:tcPr>
            <w:tcW w:w="685" w:type="dxa"/>
          </w:tcPr>
          <w:p w:rsidR="008F11FD" w:rsidRPr="008F11FD" w:rsidP="008F11FD" w14:paraId="15AFAEC5"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12</w:t>
            </w:r>
          </w:p>
        </w:tc>
        <w:tc>
          <w:tcPr>
            <w:tcW w:w="411" w:type="dxa"/>
          </w:tcPr>
          <w:p w:rsidR="008F11FD" w:rsidRPr="008F11FD" w:rsidP="008F11FD" w14:paraId="0FD088D2"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4</w:t>
            </w:r>
          </w:p>
        </w:tc>
        <w:tc>
          <w:tcPr>
            <w:tcW w:w="891" w:type="dxa"/>
          </w:tcPr>
          <w:p w:rsidR="008F11FD" w:rsidRPr="008F11FD" w:rsidP="008F11FD" w14:paraId="4E1D9E2E"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7</w:t>
            </w:r>
          </w:p>
        </w:tc>
        <w:tc>
          <w:tcPr>
            <w:tcW w:w="411" w:type="dxa"/>
          </w:tcPr>
          <w:p w:rsidR="008F11FD" w:rsidRPr="008F11FD" w:rsidP="008F11FD" w14:paraId="614A25E6"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w:t>
            </w:r>
          </w:p>
        </w:tc>
        <w:tc>
          <w:tcPr>
            <w:tcW w:w="685" w:type="dxa"/>
          </w:tcPr>
          <w:p w:rsidR="008F11FD" w:rsidRPr="008F11FD" w:rsidP="008F11FD" w14:paraId="749CC490"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22</w:t>
            </w:r>
          </w:p>
        </w:tc>
        <w:tc>
          <w:tcPr>
            <w:tcW w:w="411" w:type="dxa"/>
          </w:tcPr>
          <w:p w:rsidR="008F11FD" w:rsidRPr="008F11FD" w:rsidP="008F11FD" w14:paraId="3D2DCA9D"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5</w:t>
            </w:r>
          </w:p>
        </w:tc>
        <w:tc>
          <w:tcPr>
            <w:tcW w:w="1371" w:type="dxa"/>
          </w:tcPr>
          <w:p w:rsidR="008F11FD" w:rsidRPr="008F11FD" w:rsidP="008F11FD" w14:paraId="20C2BE15"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24.5</w:t>
            </w:r>
          </w:p>
        </w:tc>
        <w:tc>
          <w:tcPr>
            <w:tcW w:w="411" w:type="dxa"/>
          </w:tcPr>
          <w:p w:rsidR="008F11FD" w:rsidRPr="008F11FD" w:rsidP="008F11FD" w14:paraId="6A02E552"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w:t>
            </w:r>
          </w:p>
        </w:tc>
        <w:tc>
          <w:tcPr>
            <w:tcW w:w="625" w:type="dxa"/>
          </w:tcPr>
          <w:p w:rsidR="008F11FD" w:rsidRPr="008F11FD" w:rsidP="008F11FD" w14:paraId="0C2475C0"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21</w:t>
            </w:r>
          </w:p>
        </w:tc>
      </w:tr>
      <w:tr w14:paraId="35239682" w14:textId="77777777" w:rsidTr="00646E10">
        <w:tblPrEx>
          <w:tblW w:w="0" w:type="auto"/>
          <w:tblLook w:val="04A0"/>
        </w:tblPrEx>
        <w:tc>
          <w:tcPr>
            <w:tcW w:w="1644" w:type="dxa"/>
          </w:tcPr>
          <w:p w:rsidR="008F11FD" w:rsidRPr="008F11FD" w:rsidP="008F11FD" w14:paraId="5F87AFF5" w14:textId="77777777">
            <w:pPr>
              <w:pStyle w:val="a23"/>
              <w:tabs>
                <w:tab w:val="clear" w:pos="340"/>
              </w:tabs>
              <w:spacing w:before="20" w:after="20" w:line="220" w:lineRule="atLeast"/>
              <w:rPr>
                <w:rFonts w:ascii="Tahoma" w:hAnsi="Tahoma" w:cs="Tahoma"/>
                <w:sz w:val="18"/>
                <w:szCs w:val="18"/>
                <w:rtl/>
              </w:rPr>
            </w:pPr>
            <w:r w:rsidRPr="008F11FD">
              <w:rPr>
                <w:sz w:val="18"/>
                <w:szCs w:val="18"/>
                <w:rtl/>
              </w:rPr>
              <w:t>מועמד 2</w:t>
            </w:r>
          </w:p>
        </w:tc>
        <w:tc>
          <w:tcPr>
            <w:tcW w:w="891" w:type="dxa"/>
          </w:tcPr>
          <w:p w:rsidR="008F11FD" w:rsidRPr="008F11FD" w:rsidP="008F11FD" w14:paraId="73762471"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0</w:t>
            </w:r>
          </w:p>
        </w:tc>
        <w:tc>
          <w:tcPr>
            <w:tcW w:w="685" w:type="dxa"/>
          </w:tcPr>
          <w:p w:rsidR="008F11FD" w:rsidRPr="008F11FD" w:rsidP="008F11FD" w14:paraId="1660E61C"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15</w:t>
            </w:r>
          </w:p>
        </w:tc>
        <w:tc>
          <w:tcPr>
            <w:tcW w:w="411" w:type="dxa"/>
          </w:tcPr>
          <w:p w:rsidR="008F11FD" w:rsidRPr="008F11FD" w:rsidP="008F11FD" w14:paraId="1E6878BF"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8</w:t>
            </w:r>
          </w:p>
        </w:tc>
        <w:tc>
          <w:tcPr>
            <w:tcW w:w="891" w:type="dxa"/>
          </w:tcPr>
          <w:p w:rsidR="008F11FD" w:rsidRPr="008F11FD" w:rsidP="008F11FD" w14:paraId="28ECF02F"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13</w:t>
            </w:r>
          </w:p>
        </w:tc>
        <w:tc>
          <w:tcPr>
            <w:tcW w:w="411" w:type="dxa"/>
          </w:tcPr>
          <w:p w:rsidR="008F11FD" w:rsidRPr="008F11FD" w:rsidP="008F11FD" w14:paraId="24C708C7"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10</w:t>
            </w:r>
          </w:p>
        </w:tc>
        <w:tc>
          <w:tcPr>
            <w:tcW w:w="685" w:type="dxa"/>
          </w:tcPr>
          <w:p w:rsidR="008F11FD" w:rsidRPr="008F11FD" w:rsidP="008F11FD" w14:paraId="02A87BA2"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9.5</w:t>
            </w:r>
          </w:p>
        </w:tc>
        <w:tc>
          <w:tcPr>
            <w:tcW w:w="411" w:type="dxa"/>
          </w:tcPr>
          <w:p w:rsidR="008F11FD" w:rsidRPr="008F11FD" w:rsidP="008F11FD" w14:paraId="149BB851"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5</w:t>
            </w:r>
          </w:p>
        </w:tc>
        <w:tc>
          <w:tcPr>
            <w:tcW w:w="1371" w:type="dxa"/>
          </w:tcPr>
          <w:p w:rsidR="008F11FD" w:rsidRPr="008F11FD" w:rsidP="008F11FD" w14:paraId="34FAB353"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14</w:t>
            </w:r>
          </w:p>
        </w:tc>
        <w:tc>
          <w:tcPr>
            <w:tcW w:w="411" w:type="dxa"/>
          </w:tcPr>
          <w:p w:rsidR="008F11FD" w:rsidRPr="008F11FD" w:rsidP="008F11FD" w14:paraId="10BE54F7"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w:t>
            </w:r>
          </w:p>
        </w:tc>
        <w:tc>
          <w:tcPr>
            <w:tcW w:w="625" w:type="dxa"/>
          </w:tcPr>
          <w:p w:rsidR="008F11FD" w:rsidRPr="008F11FD" w:rsidP="008F11FD" w14:paraId="70CE4B17" w14:textId="77777777">
            <w:pPr>
              <w:pStyle w:val="a23"/>
              <w:tabs>
                <w:tab w:val="clear" w:pos="340"/>
              </w:tabs>
              <w:spacing w:before="20" w:after="20" w:line="220" w:lineRule="atLeast"/>
              <w:rPr>
                <w:rFonts w:ascii="Tahoma" w:hAnsi="Tahoma" w:cs="Tahoma"/>
                <w:sz w:val="18"/>
                <w:szCs w:val="18"/>
                <w:rtl/>
              </w:rPr>
            </w:pPr>
            <w:r w:rsidRPr="008F11FD">
              <w:rPr>
                <w:rFonts w:ascii="Tahoma" w:hAnsi="Tahoma" w:cs="Tahoma"/>
                <w:sz w:val="18"/>
                <w:szCs w:val="18"/>
                <w:rtl/>
              </w:rPr>
              <w:t>25</w:t>
            </w:r>
          </w:p>
        </w:tc>
      </w:tr>
    </w:tbl>
    <w:p w:rsidR="003A28BA" w:rsidRPr="008242D4" w:rsidP="006A1BFF" w14:paraId="61B7294B" w14:textId="77777777">
      <w:pPr>
        <w:pStyle w:val="text-source"/>
        <w:spacing w:after="0"/>
        <w:rPr>
          <w:rStyle w:val="a4"/>
          <w:sz w:val="16"/>
          <w:szCs w:val="16"/>
        </w:rPr>
      </w:pPr>
      <w:r w:rsidRPr="008242D4">
        <w:rPr>
          <w:rtl/>
        </w:rPr>
        <w:t>על פי נתוני החברה</w:t>
      </w:r>
      <w:r>
        <w:rPr>
          <w:rtl/>
        </w:rPr>
        <w:t>,</w:t>
      </w:r>
      <w:r w:rsidRPr="008242D4">
        <w:rPr>
          <w:rtl/>
        </w:rPr>
        <w:t xml:space="preserve"> בעיבוד משרד מבקר המדינה</w:t>
      </w:r>
      <w:r>
        <w:rPr>
          <w:rtl/>
        </w:rPr>
        <w:t>.</w:t>
      </w:r>
      <w:r w:rsidRPr="008242D4">
        <w:rPr>
          <w:rtl/>
        </w:rPr>
        <w:t xml:space="preserve"> המספרים בטבלה מעוגלים</w:t>
      </w:r>
      <w:r>
        <w:rPr>
          <w:rtl/>
        </w:rPr>
        <w:t>.</w:t>
      </w:r>
    </w:p>
    <w:p w:rsidR="003A28BA" w:rsidRPr="006A1BFF" w:rsidP="00A737E6" w14:paraId="4AB81EC7" w14:textId="77777777">
      <w:pPr>
        <w:pStyle w:val="text-source"/>
        <w:spacing w:before="0"/>
        <w:ind w:left="397" w:hanging="397"/>
        <w:rPr>
          <w:rtl/>
        </w:rPr>
      </w:pPr>
      <w:r w:rsidRPr="006A1BFF">
        <w:rPr>
          <w:rtl/>
        </w:rPr>
        <w:t>*</w:t>
      </w:r>
      <w:r w:rsidRPr="006A1BFF">
        <w:rPr>
          <w:rtl/>
        </w:rPr>
        <w:tab/>
        <w:t>2 נק' על כל שנה נוספת מעל 10 שנים, לכל היותר 5 שנים נוספות.</w:t>
      </w:r>
    </w:p>
    <w:p w:rsidR="003A28BA" w:rsidRPr="00E92A4D" w:rsidP="00E92A4D" w14:paraId="14818DCA"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מההשוואה עולה כי הפער בניסיון הניהולי הבכיר בין המועמדים כמעט ולא בא לידי ביטוי בניקוד. יצוין כי בחינת הקריטריונים של מכרז פנימי קודם שבוטל בהשוואה לקריטריונים של המכרז החיצוני מעלה כי במכרז החיצוני הניקוד על ניסיון מקצועי עלה, בעוד הניקוד על ניסיון ניהולי ירד. לשינוי זה נודעת חשיבות נוכח הפער הקטן בניקוד בין שלושת המועמדים הסופיים (שעמד על 1 - 2 נקודות; ראו להלן בלוח 24).</w:t>
      </w:r>
    </w:p>
    <w:p w:rsidR="003A28BA" w:rsidRPr="00E92A4D" w:rsidP="00E92A4D" w14:paraId="49293B8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לאחר שאחד מהמועמדים הסיר את מועמדותו, שלושת המועמדים הסופיים נבחנו במכון המיון וזומנו לראיונות בפני ועדת האיתור. מועמד 2 קיבל במבחנים את הציון הגבוה ביותר מבין שלושת המועמדים. לוח 24 שלהלן מסכם את ציוני הקריטריונים הקשיחים ואת ניקוד ועדת האיתור לפי קריטריונים רכים: </w:t>
      </w:r>
    </w:p>
    <w:p w:rsidR="003A28BA" w:rsidRPr="008242D4" w:rsidP="00670849" w14:paraId="4DDD65E9" w14:textId="77777777">
      <w:pPr>
        <w:pStyle w:val="a1"/>
        <w:rPr>
          <w:rtl/>
        </w:rPr>
      </w:pPr>
      <w:r w:rsidRPr="00A737E6">
        <w:rPr>
          <w:b w:val="0"/>
          <w:bCs w:val="0"/>
          <w:rtl/>
        </w:rPr>
        <w:t>לוח 24:</w:t>
      </w:r>
      <w:r w:rsidRPr="008242D4">
        <w:rPr>
          <w:rtl/>
        </w:rPr>
        <w:t xml:space="preserve"> השוואה בין המועמדים הסופיים לפי סכום </w:t>
      </w:r>
      <w:r w:rsidRPr="008242D4">
        <w:rPr>
          <w:rtl/>
        </w:rPr>
        <w:t>ציוניהם</w:t>
      </w:r>
      <w:r w:rsidRPr="008242D4">
        <w:rPr>
          <w:rtl/>
        </w:rPr>
        <w:t xml:space="preserve"> בקריטריונים הקשיחים והרכים</w:t>
      </w:r>
    </w:p>
    <w:tbl>
      <w:tblPr>
        <w:tblStyle w:val="TableGrid"/>
        <w:bidiVisual/>
        <w:tblW w:w="0" w:type="auto"/>
        <w:tblBorders>
          <w:top w:val="single" w:sz="8" w:space="0" w:color="auto"/>
          <w:left w:val="single" w:sz="8" w:space="0" w:color="auto"/>
          <w:bottom w:val="single" w:sz="8" w:space="0" w:color="auto"/>
          <w:right w:val="single" w:sz="8" w:space="0" w:color="auto"/>
        </w:tblBorders>
        <w:tblLook w:val="04A0"/>
      </w:tblPr>
      <w:tblGrid>
        <w:gridCol w:w="1781"/>
        <w:gridCol w:w="2536"/>
        <w:gridCol w:w="2261"/>
        <w:gridCol w:w="1858"/>
      </w:tblGrid>
      <w:tr w14:paraId="181CD6FE" w14:textId="77777777" w:rsidTr="00381690">
        <w:tblPrEx>
          <w:tblW w:w="0" w:type="auto"/>
          <w:tblBorders>
            <w:top w:val="single" w:sz="8" w:space="0" w:color="auto"/>
            <w:left w:val="single" w:sz="8" w:space="0" w:color="auto"/>
            <w:bottom w:val="single" w:sz="8" w:space="0" w:color="auto"/>
            <w:right w:val="single" w:sz="8" w:space="0" w:color="auto"/>
          </w:tblBorders>
          <w:tblLook w:val="04A0"/>
        </w:tblPrEx>
        <w:trPr>
          <w:tblHeader/>
        </w:trPr>
        <w:tc>
          <w:tcPr>
            <w:tcW w:w="1781" w:type="dxa"/>
            <w:tcBorders>
              <w:top w:val="single" w:sz="8" w:space="0" w:color="auto"/>
              <w:bottom w:val="single" w:sz="8" w:space="0" w:color="auto"/>
            </w:tcBorders>
            <w:shd w:val="clear" w:color="auto" w:fill="C6D9F1"/>
          </w:tcPr>
          <w:p w:rsidR="00A737E6" w:rsidRPr="00A737E6" w:rsidP="00A737E6" w14:paraId="7593C3B9" w14:textId="77777777">
            <w:pPr>
              <w:pStyle w:val="a23"/>
              <w:tabs>
                <w:tab w:val="clear" w:pos="340"/>
              </w:tabs>
              <w:spacing w:before="40" w:after="40" w:line="240" w:lineRule="atLeast"/>
              <w:rPr>
                <w:rFonts w:ascii="Tahoma" w:hAnsi="Tahoma" w:cs="Tahoma"/>
                <w:b/>
                <w:bCs/>
                <w:sz w:val="16"/>
                <w:szCs w:val="16"/>
                <w:rtl/>
              </w:rPr>
            </w:pPr>
            <w:r w:rsidRPr="00A737E6">
              <w:rPr>
                <w:rFonts w:ascii="Tahoma" w:hAnsi="Tahoma" w:cs="Tahoma"/>
                <w:b/>
                <w:bCs/>
                <w:sz w:val="16"/>
                <w:szCs w:val="16"/>
                <w:rtl/>
              </w:rPr>
              <w:t>המועמד</w:t>
            </w:r>
          </w:p>
        </w:tc>
        <w:tc>
          <w:tcPr>
            <w:tcW w:w="2536" w:type="dxa"/>
            <w:tcBorders>
              <w:top w:val="single" w:sz="8" w:space="0" w:color="auto"/>
              <w:bottom w:val="single" w:sz="8" w:space="0" w:color="auto"/>
            </w:tcBorders>
            <w:shd w:val="clear" w:color="auto" w:fill="C6D9F1"/>
          </w:tcPr>
          <w:p w:rsidR="00A737E6" w:rsidRPr="00A737E6" w:rsidP="00A737E6" w14:paraId="40C8816D" w14:textId="77777777">
            <w:pPr>
              <w:pStyle w:val="a23"/>
              <w:tabs>
                <w:tab w:val="clear" w:pos="340"/>
              </w:tabs>
              <w:spacing w:before="40" w:after="40" w:line="240" w:lineRule="atLeast"/>
              <w:rPr>
                <w:rFonts w:ascii="Tahoma" w:hAnsi="Tahoma" w:cs="Tahoma"/>
                <w:b/>
                <w:bCs/>
                <w:sz w:val="16"/>
                <w:szCs w:val="16"/>
                <w:rtl/>
              </w:rPr>
            </w:pPr>
            <w:r w:rsidRPr="00A737E6">
              <w:rPr>
                <w:rFonts w:ascii="Tahoma" w:hAnsi="Tahoma" w:cs="Tahoma"/>
                <w:b/>
                <w:bCs/>
                <w:sz w:val="16"/>
                <w:szCs w:val="16"/>
                <w:rtl/>
              </w:rPr>
              <w:t>ציון קריטריונים קשיחים</w:t>
            </w:r>
          </w:p>
        </w:tc>
        <w:tc>
          <w:tcPr>
            <w:tcW w:w="2261" w:type="dxa"/>
            <w:tcBorders>
              <w:top w:val="single" w:sz="8" w:space="0" w:color="auto"/>
              <w:bottom w:val="single" w:sz="8" w:space="0" w:color="auto"/>
            </w:tcBorders>
            <w:shd w:val="clear" w:color="auto" w:fill="C6D9F1"/>
          </w:tcPr>
          <w:p w:rsidR="00A737E6" w:rsidRPr="00A737E6" w:rsidP="00A737E6" w14:paraId="6719F7C1" w14:textId="77777777">
            <w:pPr>
              <w:pStyle w:val="a23"/>
              <w:tabs>
                <w:tab w:val="clear" w:pos="340"/>
              </w:tabs>
              <w:spacing w:before="40" w:after="40" w:line="240" w:lineRule="atLeast"/>
              <w:rPr>
                <w:rFonts w:ascii="Tahoma" w:hAnsi="Tahoma" w:cs="Tahoma"/>
                <w:b/>
                <w:bCs/>
                <w:sz w:val="16"/>
                <w:szCs w:val="16"/>
                <w:rtl/>
              </w:rPr>
            </w:pPr>
            <w:r w:rsidRPr="00A737E6">
              <w:rPr>
                <w:rFonts w:ascii="Tahoma" w:hAnsi="Tahoma" w:cs="Tahoma"/>
                <w:b/>
                <w:bCs/>
                <w:sz w:val="16"/>
                <w:szCs w:val="16"/>
                <w:rtl/>
              </w:rPr>
              <w:t>ציון קריטריונים רכים</w:t>
            </w:r>
          </w:p>
        </w:tc>
        <w:tc>
          <w:tcPr>
            <w:tcW w:w="1858" w:type="dxa"/>
            <w:tcBorders>
              <w:top w:val="single" w:sz="8" w:space="0" w:color="auto"/>
              <w:bottom w:val="single" w:sz="8" w:space="0" w:color="auto"/>
            </w:tcBorders>
            <w:shd w:val="clear" w:color="auto" w:fill="C6D9F1"/>
          </w:tcPr>
          <w:p w:rsidR="00A737E6" w:rsidRPr="00A737E6" w:rsidP="00A737E6" w14:paraId="6A429A0D" w14:textId="77777777">
            <w:pPr>
              <w:pStyle w:val="a23"/>
              <w:tabs>
                <w:tab w:val="clear" w:pos="340"/>
              </w:tabs>
              <w:spacing w:before="40" w:after="40" w:line="240" w:lineRule="atLeast"/>
              <w:rPr>
                <w:rFonts w:ascii="Tahoma" w:hAnsi="Tahoma" w:cs="Tahoma"/>
                <w:b/>
                <w:bCs/>
                <w:sz w:val="16"/>
                <w:szCs w:val="16"/>
                <w:rtl/>
              </w:rPr>
            </w:pPr>
            <w:r w:rsidRPr="00A737E6">
              <w:rPr>
                <w:rFonts w:ascii="Tahoma" w:hAnsi="Tahoma" w:cs="Tahoma"/>
                <w:b/>
                <w:bCs/>
                <w:sz w:val="16"/>
                <w:szCs w:val="16"/>
                <w:rtl/>
              </w:rPr>
              <w:t>סה"כ</w:t>
            </w:r>
          </w:p>
        </w:tc>
      </w:tr>
      <w:tr w14:paraId="140353D2" w14:textId="77777777" w:rsidTr="00A737E6">
        <w:tblPrEx>
          <w:tblW w:w="0" w:type="auto"/>
          <w:tblLook w:val="04A0"/>
        </w:tblPrEx>
        <w:tc>
          <w:tcPr>
            <w:tcW w:w="1781" w:type="dxa"/>
            <w:tcBorders>
              <w:top w:val="single" w:sz="8" w:space="0" w:color="auto"/>
            </w:tcBorders>
          </w:tcPr>
          <w:p w:rsidR="00A737E6" w:rsidRPr="00A737E6" w:rsidP="00A737E6" w14:paraId="257081D3"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המועמד הזוכה</w:t>
            </w:r>
          </w:p>
        </w:tc>
        <w:tc>
          <w:tcPr>
            <w:tcW w:w="2536" w:type="dxa"/>
            <w:tcBorders>
              <w:top w:val="single" w:sz="8" w:space="0" w:color="auto"/>
            </w:tcBorders>
          </w:tcPr>
          <w:p w:rsidR="00A737E6" w:rsidRPr="00A737E6" w:rsidP="00A737E6" w14:paraId="6831544A" w14:textId="77777777">
            <w:pPr>
              <w:pStyle w:val="a23"/>
              <w:tabs>
                <w:tab w:val="clear" w:pos="340"/>
                <w:tab w:val="decimal" w:pos="1160"/>
              </w:tabs>
              <w:spacing w:before="40" w:after="40" w:line="240" w:lineRule="atLeast"/>
              <w:rPr>
                <w:rFonts w:ascii="Tahoma" w:hAnsi="Tahoma" w:cs="Tahoma"/>
                <w:sz w:val="16"/>
                <w:szCs w:val="16"/>
                <w:rtl/>
              </w:rPr>
            </w:pPr>
            <w:r w:rsidRPr="00A737E6">
              <w:rPr>
                <w:rFonts w:ascii="Tahoma" w:hAnsi="Tahoma" w:cs="Tahoma"/>
                <w:sz w:val="16"/>
                <w:szCs w:val="16"/>
                <w:rtl/>
              </w:rPr>
              <w:t>35</w:t>
            </w:r>
          </w:p>
        </w:tc>
        <w:tc>
          <w:tcPr>
            <w:tcW w:w="2261" w:type="dxa"/>
            <w:tcBorders>
              <w:top w:val="single" w:sz="8" w:space="0" w:color="auto"/>
            </w:tcBorders>
          </w:tcPr>
          <w:p w:rsidR="00A737E6" w:rsidRPr="00A737E6" w:rsidP="00A737E6" w14:paraId="477B9684"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35.8</w:t>
            </w:r>
          </w:p>
        </w:tc>
        <w:tc>
          <w:tcPr>
            <w:tcW w:w="1858" w:type="dxa"/>
            <w:tcBorders>
              <w:top w:val="single" w:sz="8" w:space="0" w:color="auto"/>
            </w:tcBorders>
          </w:tcPr>
          <w:p w:rsidR="00A737E6" w:rsidRPr="00A737E6" w:rsidP="00A737E6" w14:paraId="6B4A148D"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70.8</w:t>
            </w:r>
          </w:p>
        </w:tc>
      </w:tr>
      <w:tr w14:paraId="0A337BE8" w14:textId="77777777" w:rsidTr="00A737E6">
        <w:tblPrEx>
          <w:tblW w:w="0" w:type="auto"/>
          <w:tblLook w:val="04A0"/>
        </w:tblPrEx>
        <w:tc>
          <w:tcPr>
            <w:tcW w:w="1781" w:type="dxa"/>
          </w:tcPr>
          <w:p w:rsidR="00A737E6" w:rsidRPr="00A737E6" w:rsidP="00A737E6" w14:paraId="5EB356A9"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מועמד 1</w:t>
            </w:r>
          </w:p>
        </w:tc>
        <w:tc>
          <w:tcPr>
            <w:tcW w:w="2536" w:type="dxa"/>
          </w:tcPr>
          <w:p w:rsidR="00A737E6" w:rsidRPr="00A737E6" w:rsidP="00A737E6" w14:paraId="21107427" w14:textId="77777777">
            <w:pPr>
              <w:pStyle w:val="a23"/>
              <w:tabs>
                <w:tab w:val="clear" w:pos="340"/>
                <w:tab w:val="decimal" w:pos="1160"/>
              </w:tabs>
              <w:spacing w:before="40" w:after="40" w:line="240" w:lineRule="atLeast"/>
              <w:rPr>
                <w:rFonts w:ascii="Tahoma" w:hAnsi="Tahoma" w:cs="Tahoma"/>
                <w:sz w:val="16"/>
                <w:szCs w:val="16"/>
                <w:rtl/>
              </w:rPr>
            </w:pPr>
            <w:r w:rsidRPr="00A737E6">
              <w:rPr>
                <w:rFonts w:ascii="Tahoma" w:hAnsi="Tahoma" w:cs="Tahoma"/>
                <w:sz w:val="16"/>
                <w:szCs w:val="16"/>
                <w:rtl/>
              </w:rPr>
              <w:t>39</w:t>
            </w:r>
          </w:p>
        </w:tc>
        <w:tc>
          <w:tcPr>
            <w:tcW w:w="2261" w:type="dxa"/>
          </w:tcPr>
          <w:p w:rsidR="00A737E6" w:rsidRPr="00A737E6" w:rsidP="00A737E6" w14:paraId="0F44BF15"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30.2</w:t>
            </w:r>
          </w:p>
        </w:tc>
        <w:tc>
          <w:tcPr>
            <w:tcW w:w="1858" w:type="dxa"/>
          </w:tcPr>
          <w:p w:rsidR="00A737E6" w:rsidRPr="00A737E6" w:rsidP="00A737E6" w14:paraId="5B6343F9"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69.2</w:t>
            </w:r>
          </w:p>
        </w:tc>
      </w:tr>
      <w:tr w14:paraId="612A10FD" w14:textId="77777777" w:rsidTr="00A737E6">
        <w:tblPrEx>
          <w:tblW w:w="0" w:type="auto"/>
          <w:tblLook w:val="04A0"/>
        </w:tblPrEx>
        <w:tc>
          <w:tcPr>
            <w:tcW w:w="1781" w:type="dxa"/>
          </w:tcPr>
          <w:p w:rsidR="00A737E6" w:rsidRPr="00A737E6" w:rsidP="00A737E6" w14:paraId="74251B97"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מועמד 2</w:t>
            </w:r>
          </w:p>
        </w:tc>
        <w:tc>
          <w:tcPr>
            <w:tcW w:w="2536" w:type="dxa"/>
          </w:tcPr>
          <w:p w:rsidR="00A737E6" w:rsidRPr="00A737E6" w:rsidP="00A737E6" w14:paraId="4EA0656B" w14:textId="77777777">
            <w:pPr>
              <w:pStyle w:val="a23"/>
              <w:tabs>
                <w:tab w:val="clear" w:pos="340"/>
                <w:tab w:val="decimal" w:pos="1160"/>
              </w:tabs>
              <w:spacing w:before="40" w:after="40" w:line="240" w:lineRule="atLeast"/>
              <w:rPr>
                <w:rFonts w:ascii="Tahoma" w:hAnsi="Tahoma" w:cs="Tahoma"/>
                <w:sz w:val="16"/>
                <w:szCs w:val="16"/>
                <w:rtl/>
              </w:rPr>
            </w:pPr>
            <w:r w:rsidRPr="00A737E6">
              <w:rPr>
                <w:rFonts w:ascii="Tahoma" w:hAnsi="Tahoma" w:cs="Tahoma"/>
                <w:sz w:val="16"/>
                <w:szCs w:val="16"/>
                <w:rtl/>
              </w:rPr>
              <w:t>43</w:t>
            </w:r>
          </w:p>
        </w:tc>
        <w:tc>
          <w:tcPr>
            <w:tcW w:w="2261" w:type="dxa"/>
          </w:tcPr>
          <w:p w:rsidR="00A737E6" w:rsidRPr="00A737E6" w:rsidP="00A737E6" w14:paraId="7A5F938F"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25.2</w:t>
            </w:r>
          </w:p>
        </w:tc>
        <w:tc>
          <w:tcPr>
            <w:tcW w:w="1858" w:type="dxa"/>
          </w:tcPr>
          <w:p w:rsidR="00A737E6" w:rsidRPr="00A737E6" w:rsidP="00A737E6" w14:paraId="3FACBF0C" w14:textId="77777777">
            <w:pPr>
              <w:pStyle w:val="a23"/>
              <w:tabs>
                <w:tab w:val="clear" w:pos="340"/>
              </w:tabs>
              <w:spacing w:before="40" w:after="40" w:line="240" w:lineRule="atLeast"/>
              <w:rPr>
                <w:rFonts w:ascii="Tahoma" w:hAnsi="Tahoma" w:cs="Tahoma"/>
                <w:sz w:val="16"/>
                <w:szCs w:val="16"/>
                <w:rtl/>
              </w:rPr>
            </w:pPr>
            <w:r w:rsidRPr="00A737E6">
              <w:rPr>
                <w:rFonts w:ascii="Tahoma" w:hAnsi="Tahoma" w:cs="Tahoma"/>
                <w:sz w:val="16"/>
                <w:szCs w:val="16"/>
                <w:rtl/>
              </w:rPr>
              <w:t>68.2</w:t>
            </w:r>
          </w:p>
        </w:tc>
      </w:tr>
    </w:tbl>
    <w:p w:rsidR="003A28BA" w:rsidRPr="008242D4" w:rsidP="00670849" w14:paraId="566469FA"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65427582" w14:textId="77777777">
      <w:pPr>
        <w:pStyle w:val="RESHET"/>
        <w:rPr>
          <w:rtl/>
        </w:rPr>
      </w:pPr>
      <w:r w:rsidRPr="008242D4">
        <w:rPr>
          <w:rtl/>
        </w:rPr>
        <w:t xml:space="preserve">מהלוח לעיל עולה כי המועמד הזוכה קיבל את הציון הנמוך ביותר </w:t>
      </w:r>
      <w:r>
        <w:rPr>
          <w:rtl/>
        </w:rPr>
        <w:t>(</w:t>
      </w:r>
      <w:r w:rsidRPr="008242D4">
        <w:rPr>
          <w:rtl/>
        </w:rPr>
        <w:t>35</w:t>
      </w:r>
      <w:r>
        <w:rPr>
          <w:rtl/>
        </w:rPr>
        <w:t>)</w:t>
      </w:r>
      <w:r w:rsidRPr="008242D4">
        <w:rPr>
          <w:rtl/>
        </w:rPr>
        <w:t xml:space="preserve"> מבין שלושת המועמדים הסופיים בקריטריונים הקשיחים </w:t>
      </w:r>
      <w:r>
        <w:rPr>
          <w:rtl/>
        </w:rPr>
        <w:t>(</w:t>
      </w:r>
      <w:r w:rsidRPr="008242D4">
        <w:rPr>
          <w:rtl/>
        </w:rPr>
        <w:t>בעוד השניים האחרים קיבלו 39 ו</w:t>
      </w:r>
      <w:r>
        <w:rPr>
          <w:rtl/>
        </w:rPr>
        <w:t>-</w:t>
      </w:r>
      <w:r w:rsidRPr="008242D4">
        <w:rPr>
          <w:rtl/>
        </w:rPr>
        <w:t>43</w:t>
      </w:r>
      <w:r>
        <w:rPr>
          <w:rtl/>
        </w:rPr>
        <w:t>),</w:t>
      </w:r>
      <w:r w:rsidRPr="008242D4">
        <w:rPr>
          <w:rtl/>
        </w:rPr>
        <w:t xml:space="preserve"> ואולם ועדת האיתור העניקה לו את הציון הגבוה ביותר בקריטריונים הרכים</w:t>
      </w:r>
      <w:r>
        <w:rPr>
          <w:rtl/>
        </w:rPr>
        <w:t>.</w:t>
      </w:r>
      <w:r w:rsidRPr="008242D4">
        <w:rPr>
          <w:rtl/>
        </w:rPr>
        <w:t xml:space="preserve"> הוועדה לא הסבירה כיצד התבטאו ציוני מבחני ההערכה בניקוד הקריטריונים הרכים</w:t>
      </w:r>
      <w:r>
        <w:rPr>
          <w:rtl/>
        </w:rPr>
        <w:t>.</w:t>
      </w:r>
      <w:r w:rsidRPr="008242D4">
        <w:rPr>
          <w:rtl/>
        </w:rPr>
        <w:t xml:space="preserve"> זאת לנוכח הפערים בין מועמד 2 לבין המועמד הזוכה</w:t>
      </w:r>
      <w:r>
        <w:rPr>
          <w:rtl/>
        </w:rPr>
        <w:t>,</w:t>
      </w:r>
      <w:r w:rsidRPr="008242D4">
        <w:rPr>
          <w:rtl/>
        </w:rPr>
        <w:t xml:space="preserve"> הן בציוני המועמדים לפי הקריטריונים הקשיחים והן במבחן ההערכה של חברת ההשמה</w:t>
      </w:r>
      <w:r>
        <w:rPr>
          <w:rtl/>
        </w:rPr>
        <w:t>.</w:t>
      </w:r>
    </w:p>
    <w:p w:rsidR="003A28BA" w:rsidRPr="00E92A4D" w:rsidP="00E92A4D" w14:paraId="41A2E653"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באמצע אוקטובר החליטה ועדת האיתור לבחור במועמד הזוכה לתפקיד. כעבור שבועיים דנה ועדת כוח אדם של הדירקטוריון באישור מינויו של המועמד הזוכה. אחד הדירקטורים אמר למנכ"ל החברה את הדברים הבאים: "אין לי בעיה עם המועמד שלך ל[תפקיד בכיר ג'], אבל יש לי בעיה עם המתודה, אני לא רגוע איתה, בעיקר כשהתחלת ואמרת ש[המועמד הזוכה] הוא בעיניך הראוי יותר. במפל הציונים הוא עולה על [מועמד 1] ב-1.5 נקודות, כלומר זה קיבל 70.8 וזה קיבל 69.20. מה שהכריע ביניהם היה הניסיון, להגיד שלזה היה יותר ניסיון, אחד קיבל 0 והאחר קיבל ציון אחר, זה מאוד הפריע לי ואני חושב שאתם צריכים לבדוק את השיטה... משהו בשיטה לא ברור... יש לך 60% תנאים קשיחים קבועים מראש. יש לבדוק את ה-40% האחרים על רקע כל המכרזים האחרונים והביקורות שלנו... [מועמד 1] קיבל יותר נקודות [מהמועמד הזוכה] בניסיון, זה בדיוק העניין". והמנכ"ל השיב לו, "יכול להיות שצריך לשנות משקלות ואז הערתך נכונה, זה יהיה יותר מובהק". בסוף הדיון אישרה ועדת כוח אדם של הדירקטוריון את המינוי.</w:t>
      </w:r>
    </w:p>
    <w:p w:rsidR="003A28BA" w:rsidRPr="008242D4" w:rsidP="00670849" w14:paraId="216ADFC9" w14:textId="77777777">
      <w:pPr>
        <w:pStyle w:val="RESHET"/>
        <w:rPr>
          <w:rtl/>
        </w:rPr>
      </w:pPr>
      <w:r w:rsidRPr="008242D4">
        <w:rPr>
          <w:spacing w:val="-2"/>
          <w:rtl/>
        </w:rPr>
        <w:t>משרד מבקר המדינה ממליץ כי בתנאי הסף של "ניסיון ניהולי" יצוין במפורש במסמכי המכרז המוגשים לאישור רשות החברות ומפורסמים לציבור</w:t>
      </w:r>
      <w:r>
        <w:rPr>
          <w:spacing w:val="-2"/>
          <w:rtl/>
        </w:rPr>
        <w:t>,</w:t>
      </w:r>
      <w:r w:rsidRPr="008242D4">
        <w:rPr>
          <w:spacing w:val="-2"/>
          <w:rtl/>
        </w:rPr>
        <w:t xml:space="preserve"> אם הניסיון הנדרש יכול לכלול ניהול עובדים חיצוניים ופיקוח על מנהלי פרויקטים</w:t>
      </w:r>
      <w:r>
        <w:rPr>
          <w:spacing w:val="-2"/>
          <w:rtl/>
        </w:rPr>
        <w:t>.</w:t>
      </w:r>
    </w:p>
    <w:p w:rsidR="003A28BA" w:rsidRPr="008242D4" w:rsidP="00B53B3A" w14:paraId="1C17EF7F" w14:textId="77777777">
      <w:pPr>
        <w:pStyle w:val="4"/>
        <w:rPr>
          <w:rtl/>
        </w:rPr>
      </w:pPr>
      <w:r w:rsidRPr="008242D4">
        <w:rPr>
          <w:rtl/>
        </w:rPr>
        <w:t>בכיר ד'</w:t>
      </w:r>
    </w:p>
    <w:p w:rsidR="003A28BA" w:rsidRPr="00E92A4D" w:rsidP="00E92A4D" w14:paraId="5D4BADEE"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בתחילת יוני 2018 פרסמה החברה מודעה לאיתור עובד לתפקיד בכיר ד'. תנאי הסף לתפקיד שפורסמו היו: "בעל/ת תואר ראשון בהנדסה אזרחית, ניסיון מקצועי של 10 שנים לפחות בתחום התכנון ו/או ניהול התכנון ו/או ניהול הביצוע </w:t>
      </w:r>
      <w:r w:rsidRPr="00E92A4D">
        <w:rPr>
          <w:rFonts w:ascii="Tahoma" w:hAnsi="Tahoma" w:cs="Tahoma"/>
          <w:sz w:val="20"/>
          <w:szCs w:val="20"/>
          <w:rtl/>
        </w:rPr>
        <w:t>בפרוייקטי</w:t>
      </w:r>
      <w:r w:rsidRPr="00E92A4D">
        <w:rPr>
          <w:rFonts w:ascii="Tahoma" w:hAnsi="Tahoma" w:cs="Tahoma"/>
          <w:sz w:val="20"/>
          <w:szCs w:val="20"/>
          <w:rtl/>
        </w:rPr>
        <w:t xml:space="preserve"> תשתית גדולים ומורכבים, ניסיון בתכנון וביצוע </w:t>
      </w:r>
      <w:r w:rsidRPr="00E92A4D">
        <w:rPr>
          <w:rFonts w:ascii="Tahoma" w:hAnsi="Tahoma" w:cs="Tahoma"/>
          <w:sz w:val="20"/>
          <w:szCs w:val="20"/>
          <w:rtl/>
        </w:rPr>
        <w:t>פרוייקטי</w:t>
      </w:r>
      <w:r w:rsidRPr="00E92A4D">
        <w:rPr>
          <w:rFonts w:ascii="Tahoma" w:hAnsi="Tahoma" w:cs="Tahoma"/>
          <w:sz w:val="20"/>
          <w:szCs w:val="20"/>
          <w:rtl/>
        </w:rPr>
        <w:t xml:space="preserve"> פיתוח ושיקום ובגיבוש אסטרטגיה ומדיניות בנושאים שבאחריות [המועמד], ניסיון ניהולי של 8 שנים לפחות, ניסיון של 8 שנים לפחות בניהול של עובדים". פרק הזמן שניתן להגשת הצעות היה 8 ימי עסקים בלבד. משרת בכיר ד' אינה מופיעה ברשימת המשרות שנמנו בנוהל מ-2006 וגם לא בנוהל אחר, ורשות החברות לא אישרה את דרישות התפקיד.</w:t>
      </w:r>
    </w:p>
    <w:p w:rsidR="003A28BA" w:rsidRPr="008242D4" w:rsidP="00670849" w14:paraId="3B5C78A6" w14:textId="77777777">
      <w:pPr>
        <w:pStyle w:val="RESHET"/>
        <w:rPr>
          <w:rtl/>
        </w:rPr>
      </w:pPr>
      <w:r w:rsidRPr="008242D4">
        <w:rPr>
          <w:rtl/>
        </w:rPr>
        <w:t xml:space="preserve">החברה לא הגדירה במודעה מהו היקפם הכספי של </w:t>
      </w:r>
      <w:r w:rsidRPr="008242D4">
        <w:rPr>
          <w:rtl/>
        </w:rPr>
        <w:t>פרויקטי</w:t>
      </w:r>
      <w:r w:rsidRPr="008242D4">
        <w:rPr>
          <w:rtl/>
        </w:rPr>
        <w:t xml:space="preserve"> התשתית הגדולים והמורכבים</w:t>
      </w:r>
      <w:r>
        <w:rPr>
          <w:rtl/>
        </w:rPr>
        <w:t>,</w:t>
      </w:r>
      <w:r w:rsidRPr="008242D4">
        <w:rPr>
          <w:rtl/>
        </w:rPr>
        <w:t xml:space="preserve"> כמה שנות ניסיון בתכנון </w:t>
      </w:r>
      <w:r w:rsidRPr="008242D4">
        <w:rPr>
          <w:rtl/>
        </w:rPr>
        <w:t>פרויקטי</w:t>
      </w:r>
      <w:r w:rsidRPr="008242D4">
        <w:rPr>
          <w:rtl/>
        </w:rPr>
        <w:t xml:space="preserve"> פיתוח ושיקום</w:t>
      </w:r>
      <w:r>
        <w:rPr>
          <w:vertAlign w:val="superscript"/>
          <w:rtl/>
        </w:rPr>
        <w:footnoteReference w:id="49"/>
      </w:r>
      <w:r w:rsidRPr="008242D4">
        <w:rPr>
          <w:rtl/>
        </w:rPr>
        <w:t xml:space="preserve"> נדרשות ומהו ההיקף הכספי של הפרויקטים</w:t>
      </w:r>
      <w:r>
        <w:rPr>
          <w:rtl/>
        </w:rPr>
        <w:t>.</w:t>
      </w:r>
    </w:p>
    <w:p w:rsidR="003A28BA" w:rsidRPr="00E92A4D" w:rsidP="00E92A4D" w14:paraId="658D5570" w14:textId="77777777">
      <w:pPr>
        <w:pStyle w:val="a5"/>
        <w:spacing w:after="120" w:line="320" w:lineRule="atLeast"/>
        <w:rPr>
          <w:rFonts w:ascii="Tahoma" w:hAnsi="Tahoma" w:cs="Tahoma"/>
          <w:sz w:val="20"/>
          <w:szCs w:val="20"/>
          <w:rtl/>
        </w:rPr>
      </w:pPr>
      <w:r w:rsidRPr="00E92A4D">
        <w:rPr>
          <w:rFonts w:ascii="Tahoma" w:hAnsi="Tahoma" w:cs="Tahoma"/>
          <w:sz w:val="20"/>
          <w:szCs w:val="20"/>
          <w:rtl/>
        </w:rPr>
        <w:t>ב-21.6.18 התכנסו חברי ועדת האיתור לקביעת הקריטריונים הקשיחים והרכים לסינון המועמדים</w:t>
      </w:r>
      <w:r>
        <w:rPr>
          <w:rFonts w:ascii="Tahoma" w:hAnsi="Tahoma" w:cs="Tahoma"/>
          <w:sz w:val="20"/>
          <w:szCs w:val="20"/>
          <w:vertAlign w:val="superscript"/>
          <w:rtl/>
        </w:rPr>
        <w:footnoteReference w:id="50"/>
      </w:r>
      <w:r w:rsidRPr="00E92A4D">
        <w:rPr>
          <w:rFonts w:ascii="Tahoma" w:hAnsi="Tahoma" w:cs="Tahoma"/>
          <w:sz w:val="20"/>
          <w:szCs w:val="20"/>
          <w:rtl/>
        </w:rPr>
        <w:t xml:space="preserve"> ובמועד זה פתח צוות הפתיחה את 14 מעטפות ההצעות שהתקבלו. להלן בלוח פירוט הקריטריונים הקשיחים והרכים שקבעה הוועדה. </w:t>
      </w:r>
    </w:p>
    <w:p w:rsidR="003A28BA" w:rsidRPr="008242D4" w:rsidP="00670849" w14:paraId="5E24901D" w14:textId="77777777">
      <w:pPr>
        <w:pStyle w:val="a1"/>
        <w:rPr>
          <w:rtl/>
        </w:rPr>
      </w:pPr>
      <w:r w:rsidRPr="00381690">
        <w:rPr>
          <w:b w:val="0"/>
          <w:bCs w:val="0"/>
          <w:rtl/>
        </w:rPr>
        <w:t xml:space="preserve">לוח 25: </w:t>
      </w:r>
      <w:r w:rsidRPr="008242D4">
        <w:rPr>
          <w:rtl/>
        </w:rPr>
        <w:t>הקריטריונים לתפקיד בכיר ד'</w:t>
      </w:r>
    </w:p>
    <w:tbl>
      <w:tblPr>
        <w:tblStyle w:val="TableGrid"/>
        <w:bidiVisual/>
        <w:tblW w:w="8222" w:type="dxa"/>
        <w:tblBorders>
          <w:top w:val="single" w:sz="8" w:space="0" w:color="auto"/>
          <w:left w:val="single" w:sz="8" w:space="0" w:color="auto"/>
          <w:bottom w:val="single" w:sz="8" w:space="0" w:color="auto"/>
          <w:right w:val="single" w:sz="8" w:space="0" w:color="auto"/>
        </w:tblBorders>
        <w:tblLook w:val="04A0"/>
      </w:tblPr>
      <w:tblGrid>
        <w:gridCol w:w="1078"/>
        <w:gridCol w:w="1304"/>
        <w:gridCol w:w="4706"/>
        <w:gridCol w:w="1134"/>
      </w:tblGrid>
      <w:tr w14:paraId="34364055" w14:textId="77777777" w:rsidTr="00381690">
        <w:tblPrEx>
          <w:tblW w:w="8222" w:type="dxa"/>
          <w:tblBorders>
            <w:top w:val="single" w:sz="8" w:space="0" w:color="auto"/>
            <w:left w:val="single" w:sz="8" w:space="0" w:color="auto"/>
            <w:bottom w:val="single" w:sz="8" w:space="0" w:color="auto"/>
            <w:right w:val="single" w:sz="8" w:space="0" w:color="auto"/>
          </w:tblBorders>
          <w:tblLook w:val="04A0"/>
        </w:tblPrEx>
        <w:trPr>
          <w:tblHeader/>
        </w:trPr>
        <w:tc>
          <w:tcPr>
            <w:tcW w:w="0" w:type="auto"/>
            <w:tcBorders>
              <w:top w:val="single" w:sz="8" w:space="0" w:color="auto"/>
              <w:bottom w:val="single" w:sz="8" w:space="0" w:color="auto"/>
            </w:tcBorders>
            <w:shd w:val="clear" w:color="auto" w:fill="C6D9F1"/>
            <w:vAlign w:val="bottom"/>
          </w:tcPr>
          <w:p w:rsidR="00381690" w:rsidRPr="00381690" w:rsidP="00381690" w14:paraId="46FE7121" w14:textId="3066CA9E">
            <w:pPr>
              <w:pStyle w:val="a23"/>
              <w:tabs>
                <w:tab w:val="clear" w:pos="340"/>
              </w:tabs>
              <w:spacing w:before="40" w:after="40" w:line="240" w:lineRule="atLeast"/>
              <w:rPr>
                <w:rFonts w:ascii="Tahoma" w:hAnsi="Tahoma" w:cs="Tahoma"/>
                <w:b/>
                <w:bCs/>
                <w:sz w:val="16"/>
                <w:szCs w:val="16"/>
                <w:rtl/>
              </w:rPr>
            </w:pPr>
            <w:r w:rsidRPr="00381690">
              <w:rPr>
                <w:b/>
                <w:bCs/>
                <w:sz w:val="16"/>
                <w:szCs w:val="16"/>
                <w:rtl/>
              </w:rPr>
              <w:t xml:space="preserve">סוג </w:t>
            </w:r>
            <w:r>
              <w:rPr>
                <w:b/>
                <w:bCs/>
                <w:sz w:val="16"/>
                <w:szCs w:val="16"/>
              </w:rPr>
              <w:br/>
            </w:r>
            <w:r w:rsidRPr="00381690">
              <w:rPr>
                <w:b/>
                <w:bCs/>
                <w:sz w:val="16"/>
                <w:szCs w:val="16"/>
                <w:rtl/>
              </w:rPr>
              <w:t>הקריטריון</w:t>
            </w:r>
          </w:p>
        </w:tc>
        <w:tc>
          <w:tcPr>
            <w:tcW w:w="1304" w:type="dxa"/>
            <w:tcBorders>
              <w:top w:val="single" w:sz="8" w:space="0" w:color="auto"/>
              <w:bottom w:val="single" w:sz="8" w:space="0" w:color="auto"/>
            </w:tcBorders>
            <w:shd w:val="clear" w:color="auto" w:fill="C6D9F1"/>
            <w:vAlign w:val="bottom"/>
          </w:tcPr>
          <w:p w:rsidR="00381690" w:rsidRPr="00381690" w:rsidP="00381690" w14:paraId="2A46DBFA" w14:textId="77777777">
            <w:pPr>
              <w:pStyle w:val="a23"/>
              <w:tabs>
                <w:tab w:val="clear" w:pos="340"/>
              </w:tabs>
              <w:spacing w:before="40" w:after="40" w:line="240" w:lineRule="atLeast"/>
              <w:rPr>
                <w:rFonts w:ascii="Tahoma" w:hAnsi="Tahoma" w:cs="Tahoma"/>
                <w:b/>
                <w:bCs/>
                <w:sz w:val="16"/>
                <w:szCs w:val="16"/>
                <w:rtl/>
              </w:rPr>
            </w:pPr>
            <w:r w:rsidRPr="00381690">
              <w:rPr>
                <w:b/>
                <w:bCs/>
                <w:sz w:val="16"/>
                <w:szCs w:val="16"/>
                <w:rtl/>
              </w:rPr>
              <w:t>הקטגוריה</w:t>
            </w:r>
          </w:p>
        </w:tc>
        <w:tc>
          <w:tcPr>
            <w:tcW w:w="4706" w:type="dxa"/>
            <w:tcBorders>
              <w:top w:val="single" w:sz="8" w:space="0" w:color="auto"/>
              <w:bottom w:val="single" w:sz="8" w:space="0" w:color="auto"/>
            </w:tcBorders>
            <w:shd w:val="clear" w:color="auto" w:fill="C6D9F1"/>
            <w:vAlign w:val="bottom"/>
          </w:tcPr>
          <w:p w:rsidR="00381690" w:rsidRPr="00381690" w:rsidP="00381690" w14:paraId="7B71C941" w14:textId="77777777">
            <w:pPr>
              <w:pStyle w:val="a23"/>
              <w:tabs>
                <w:tab w:val="clear" w:pos="340"/>
              </w:tabs>
              <w:spacing w:before="40" w:after="40" w:line="240" w:lineRule="atLeast"/>
              <w:rPr>
                <w:rFonts w:ascii="Tahoma" w:hAnsi="Tahoma" w:cs="Tahoma"/>
                <w:b/>
                <w:bCs/>
                <w:sz w:val="16"/>
                <w:szCs w:val="16"/>
                <w:rtl/>
              </w:rPr>
            </w:pPr>
            <w:r w:rsidRPr="00381690">
              <w:rPr>
                <w:b/>
                <w:bCs/>
                <w:sz w:val="16"/>
                <w:szCs w:val="16"/>
                <w:rtl/>
              </w:rPr>
              <w:t>הקריטריון</w:t>
            </w:r>
          </w:p>
        </w:tc>
        <w:tc>
          <w:tcPr>
            <w:tcW w:w="1134" w:type="dxa"/>
            <w:tcBorders>
              <w:top w:val="single" w:sz="8" w:space="0" w:color="auto"/>
              <w:bottom w:val="single" w:sz="8" w:space="0" w:color="auto"/>
            </w:tcBorders>
            <w:shd w:val="clear" w:color="auto" w:fill="C6D9F1"/>
            <w:vAlign w:val="bottom"/>
          </w:tcPr>
          <w:p w:rsidR="00381690" w:rsidRPr="00381690" w:rsidP="00381690" w14:paraId="5742AEBC" w14:textId="77777777">
            <w:pPr>
              <w:pStyle w:val="a23"/>
              <w:tabs>
                <w:tab w:val="clear" w:pos="340"/>
              </w:tabs>
              <w:spacing w:before="40" w:after="40" w:line="240" w:lineRule="atLeast"/>
              <w:rPr>
                <w:rFonts w:ascii="Tahoma" w:hAnsi="Tahoma" w:cs="Tahoma"/>
                <w:b/>
                <w:bCs/>
                <w:sz w:val="16"/>
                <w:szCs w:val="16"/>
                <w:rtl/>
              </w:rPr>
            </w:pPr>
            <w:r w:rsidRPr="00381690">
              <w:rPr>
                <w:b/>
                <w:bCs/>
                <w:sz w:val="16"/>
                <w:szCs w:val="16"/>
                <w:rtl/>
              </w:rPr>
              <w:t>הניקוד</w:t>
            </w:r>
          </w:p>
        </w:tc>
      </w:tr>
      <w:tr w14:paraId="20E3F82B" w14:textId="77777777" w:rsidTr="00381690">
        <w:tblPrEx>
          <w:tblW w:w="8222" w:type="dxa"/>
          <w:tblLook w:val="04A0"/>
        </w:tblPrEx>
        <w:tc>
          <w:tcPr>
            <w:tcW w:w="0" w:type="auto"/>
            <w:tcBorders>
              <w:top w:val="single" w:sz="8" w:space="0" w:color="auto"/>
            </w:tcBorders>
          </w:tcPr>
          <w:p w:rsidR="00381690" w:rsidRPr="00381690" w:rsidP="008F11FD" w14:paraId="204ED526"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קשיח</w:t>
            </w:r>
          </w:p>
        </w:tc>
        <w:tc>
          <w:tcPr>
            <w:tcW w:w="1304" w:type="dxa"/>
            <w:tcBorders>
              <w:top w:val="single" w:sz="8" w:space="0" w:color="auto"/>
            </w:tcBorders>
          </w:tcPr>
          <w:p w:rsidR="00381690" w:rsidRPr="00381690" w:rsidP="008F11FD" w14:paraId="0B53C53C" w14:textId="6FC9747C">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 xml:space="preserve">השכלה נוספת </w:t>
            </w:r>
            <w:r>
              <w:rPr>
                <w:rFonts w:ascii="Tahoma" w:hAnsi="Tahoma" w:cs="Tahoma"/>
                <w:sz w:val="16"/>
                <w:szCs w:val="16"/>
              </w:rPr>
              <w:br/>
            </w:r>
            <w:r w:rsidRPr="00381690">
              <w:rPr>
                <w:rFonts w:ascii="Tahoma" w:hAnsi="Tahoma" w:cs="Tahoma"/>
                <w:sz w:val="16"/>
                <w:szCs w:val="16"/>
                <w:rtl/>
              </w:rPr>
              <w:t>(15%)</w:t>
            </w:r>
          </w:p>
        </w:tc>
        <w:tc>
          <w:tcPr>
            <w:tcW w:w="4706" w:type="dxa"/>
            <w:tcBorders>
              <w:top w:val="single" w:sz="8" w:space="0" w:color="auto"/>
            </w:tcBorders>
          </w:tcPr>
          <w:p w:rsidR="00381690" w:rsidRPr="00381690" w:rsidP="008F11FD" w14:paraId="27C24BA4"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תואר שני בתחומי ההנדסה</w:t>
            </w:r>
          </w:p>
        </w:tc>
        <w:tc>
          <w:tcPr>
            <w:tcW w:w="1134" w:type="dxa"/>
            <w:tcBorders>
              <w:top w:val="single" w:sz="8" w:space="0" w:color="auto"/>
            </w:tcBorders>
          </w:tcPr>
          <w:p w:rsidR="00381690" w:rsidRPr="00381690" w:rsidP="008F11FD" w14:paraId="63DC98EF"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8 נקודות</w:t>
            </w:r>
          </w:p>
        </w:tc>
      </w:tr>
      <w:tr w14:paraId="0EFD8669" w14:textId="77777777" w:rsidTr="00381690">
        <w:tblPrEx>
          <w:tblW w:w="8222" w:type="dxa"/>
          <w:tblLook w:val="04A0"/>
        </w:tblPrEx>
        <w:tc>
          <w:tcPr>
            <w:tcW w:w="0" w:type="auto"/>
          </w:tcPr>
          <w:p w:rsidR="00381690" w:rsidRPr="00381690" w:rsidP="008F11FD" w14:paraId="64B46050"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קשיח</w:t>
            </w:r>
          </w:p>
        </w:tc>
        <w:tc>
          <w:tcPr>
            <w:tcW w:w="1304" w:type="dxa"/>
          </w:tcPr>
          <w:p w:rsidR="00381690" w:rsidRPr="00381690" w:rsidP="008F11FD" w14:paraId="76DFBCF8" w14:textId="77777777">
            <w:pPr>
              <w:pStyle w:val="a23"/>
              <w:tabs>
                <w:tab w:val="clear" w:pos="340"/>
              </w:tabs>
              <w:spacing w:before="40" w:after="40" w:line="240" w:lineRule="atLeast"/>
              <w:rPr>
                <w:rFonts w:ascii="Tahoma" w:hAnsi="Tahoma" w:cs="Tahoma"/>
                <w:sz w:val="16"/>
                <w:szCs w:val="16"/>
              </w:rPr>
            </w:pPr>
          </w:p>
        </w:tc>
        <w:tc>
          <w:tcPr>
            <w:tcW w:w="4706" w:type="dxa"/>
          </w:tcPr>
          <w:p w:rsidR="00381690" w:rsidRPr="00381690" w:rsidP="008F11FD" w14:paraId="0061631E"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 xml:space="preserve">תואר שני </w:t>
            </w:r>
            <w:r w:rsidRPr="00381690">
              <w:rPr>
                <w:rFonts w:ascii="Tahoma" w:hAnsi="Tahoma" w:cs="Tahoma"/>
                <w:sz w:val="16"/>
                <w:szCs w:val="16"/>
                <w:rtl/>
              </w:rPr>
              <w:t>במינהל</w:t>
            </w:r>
            <w:r w:rsidRPr="00381690">
              <w:rPr>
                <w:rFonts w:ascii="Tahoma" w:hAnsi="Tahoma" w:cs="Tahoma"/>
                <w:sz w:val="16"/>
                <w:szCs w:val="16"/>
                <w:rtl/>
              </w:rPr>
              <w:t xml:space="preserve"> עסקים</w:t>
            </w:r>
          </w:p>
        </w:tc>
        <w:tc>
          <w:tcPr>
            <w:tcW w:w="1134" w:type="dxa"/>
          </w:tcPr>
          <w:p w:rsidR="00381690" w:rsidRPr="00381690" w:rsidP="008F11FD" w14:paraId="33243477"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7 נקודות</w:t>
            </w:r>
          </w:p>
        </w:tc>
      </w:tr>
      <w:tr w14:paraId="2B79B054" w14:textId="77777777" w:rsidTr="00381690">
        <w:tblPrEx>
          <w:tblW w:w="8222" w:type="dxa"/>
          <w:tblLook w:val="04A0"/>
        </w:tblPrEx>
        <w:tc>
          <w:tcPr>
            <w:tcW w:w="0" w:type="auto"/>
          </w:tcPr>
          <w:p w:rsidR="00381690" w:rsidRPr="00381690" w:rsidP="008F11FD" w14:paraId="2F1A2F74"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קשיח</w:t>
            </w:r>
          </w:p>
        </w:tc>
        <w:tc>
          <w:tcPr>
            <w:tcW w:w="1304" w:type="dxa"/>
          </w:tcPr>
          <w:p w:rsidR="00381690" w:rsidRPr="00381690" w:rsidP="008F11FD" w14:paraId="1A9B4FA8" w14:textId="1E86B1FC">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 xml:space="preserve">ניסיון וידע </w:t>
            </w:r>
            <w:r>
              <w:rPr>
                <w:rFonts w:ascii="Tahoma" w:hAnsi="Tahoma" w:cs="Tahoma"/>
                <w:sz w:val="16"/>
                <w:szCs w:val="16"/>
              </w:rPr>
              <w:br/>
            </w:r>
            <w:r w:rsidRPr="00381690">
              <w:rPr>
                <w:rFonts w:ascii="Tahoma" w:hAnsi="Tahoma" w:cs="Tahoma"/>
                <w:sz w:val="16"/>
                <w:szCs w:val="16"/>
                <w:rtl/>
              </w:rPr>
              <w:t>(45%)</w:t>
            </w:r>
          </w:p>
        </w:tc>
        <w:tc>
          <w:tcPr>
            <w:tcW w:w="4706" w:type="dxa"/>
          </w:tcPr>
          <w:p w:rsidR="00381690" w:rsidRPr="00381690" w:rsidP="008F11FD" w14:paraId="534BA3B1"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 xml:space="preserve">ניסיון מקצועי מעל 10 שנים בתחום התכנון ו/או ניהול התכנון ו/או ניהול הביצוע </w:t>
            </w:r>
            <w:r w:rsidRPr="00381690">
              <w:rPr>
                <w:rFonts w:ascii="Tahoma" w:hAnsi="Tahoma" w:cs="Tahoma"/>
                <w:sz w:val="16"/>
                <w:szCs w:val="16"/>
                <w:rtl/>
              </w:rPr>
              <w:t>בפרויקטי</w:t>
            </w:r>
            <w:r w:rsidRPr="00381690">
              <w:rPr>
                <w:rFonts w:ascii="Tahoma" w:hAnsi="Tahoma" w:cs="Tahoma"/>
                <w:sz w:val="16"/>
                <w:szCs w:val="16"/>
                <w:rtl/>
              </w:rPr>
              <w:t xml:space="preserve"> תשתיות תחבורה גדולים ומורכבים בהיקף של 100 מיליון ש"ח</w:t>
            </w:r>
          </w:p>
        </w:tc>
        <w:tc>
          <w:tcPr>
            <w:tcW w:w="1134" w:type="dxa"/>
          </w:tcPr>
          <w:p w:rsidR="00381690" w:rsidRPr="00381690" w:rsidP="008F11FD" w14:paraId="17D397F7" w14:textId="77777777">
            <w:pPr>
              <w:pStyle w:val="a23"/>
              <w:tabs>
                <w:tab w:val="clear" w:pos="340"/>
              </w:tabs>
              <w:spacing w:before="40" w:after="40" w:line="240" w:lineRule="atLeast"/>
              <w:rPr>
                <w:rFonts w:ascii="Tahoma" w:hAnsi="Tahoma" w:cs="Tahoma"/>
                <w:sz w:val="16"/>
                <w:szCs w:val="16"/>
                <w:rtl/>
              </w:rPr>
            </w:pPr>
            <w:r w:rsidRPr="00381690">
              <w:rPr>
                <w:rFonts w:ascii="Tahoma" w:hAnsi="Tahoma" w:cs="Tahoma"/>
                <w:sz w:val="16"/>
                <w:szCs w:val="16"/>
                <w:rtl/>
              </w:rPr>
              <w:t>עד 5 נקודות</w:t>
            </w:r>
          </w:p>
        </w:tc>
      </w:tr>
      <w:tr w14:paraId="5828CD5A" w14:textId="77777777" w:rsidTr="00381690">
        <w:tblPrEx>
          <w:tblW w:w="8222" w:type="dxa"/>
          <w:tblLook w:val="04A0"/>
        </w:tblPrEx>
        <w:tc>
          <w:tcPr>
            <w:tcW w:w="0" w:type="auto"/>
          </w:tcPr>
          <w:p w:rsidR="00381690" w:rsidRPr="00381690" w:rsidP="008F11FD" w14:paraId="766E58EF" w14:textId="77777777">
            <w:pPr>
              <w:pStyle w:val="a23"/>
              <w:tabs>
                <w:tab w:val="clear" w:pos="340"/>
              </w:tabs>
              <w:rPr>
                <w:rFonts w:ascii="Tahoma" w:hAnsi="Tahoma" w:cs="Tahoma"/>
                <w:rtl/>
              </w:rPr>
            </w:pPr>
            <w:r w:rsidRPr="00381690">
              <w:rPr>
                <w:rFonts w:ascii="Tahoma" w:hAnsi="Tahoma" w:cs="Tahoma"/>
                <w:rtl/>
              </w:rPr>
              <w:t>קשיח</w:t>
            </w:r>
          </w:p>
        </w:tc>
        <w:tc>
          <w:tcPr>
            <w:tcW w:w="1304" w:type="dxa"/>
          </w:tcPr>
          <w:p w:rsidR="00381690" w:rsidRPr="00381690" w:rsidP="008F11FD" w14:paraId="0256C18A" w14:textId="77777777">
            <w:pPr>
              <w:pStyle w:val="a23"/>
              <w:tabs>
                <w:tab w:val="clear" w:pos="340"/>
              </w:tabs>
              <w:rPr>
                <w:rFonts w:ascii="Tahoma" w:hAnsi="Tahoma" w:eastAsiaTheme="minorHAnsi" w:cs="Tahoma"/>
                <w:color w:val="auto"/>
                <w:sz w:val="24"/>
                <w:szCs w:val="24"/>
              </w:rPr>
            </w:pPr>
          </w:p>
        </w:tc>
        <w:tc>
          <w:tcPr>
            <w:tcW w:w="4706" w:type="dxa"/>
          </w:tcPr>
          <w:p w:rsidR="00381690" w:rsidRPr="00381690" w:rsidP="008F11FD" w14:paraId="554B7039" w14:textId="77777777">
            <w:pPr>
              <w:pStyle w:val="a23"/>
              <w:tabs>
                <w:tab w:val="clear" w:pos="340"/>
              </w:tabs>
              <w:rPr>
                <w:rFonts w:ascii="Tahoma" w:hAnsi="Tahoma" w:cs="Tahoma"/>
                <w:rtl/>
              </w:rPr>
            </w:pPr>
            <w:r w:rsidRPr="00381690">
              <w:rPr>
                <w:rFonts w:ascii="Tahoma" w:hAnsi="Tahoma" w:cs="Tahoma"/>
                <w:rtl/>
              </w:rPr>
              <w:t>ניסיון ניהולי בסביבה מרובת פרויקטים</w:t>
            </w:r>
          </w:p>
        </w:tc>
        <w:tc>
          <w:tcPr>
            <w:tcW w:w="1134" w:type="dxa"/>
          </w:tcPr>
          <w:p w:rsidR="00381690" w:rsidRPr="00381690" w:rsidP="008F11FD" w14:paraId="4A1D112D" w14:textId="77777777">
            <w:pPr>
              <w:pStyle w:val="a23"/>
              <w:tabs>
                <w:tab w:val="clear" w:pos="340"/>
              </w:tabs>
              <w:rPr>
                <w:rFonts w:ascii="Tahoma" w:hAnsi="Tahoma" w:cs="Tahoma"/>
                <w:rtl/>
              </w:rPr>
            </w:pPr>
            <w:r w:rsidRPr="00381690">
              <w:rPr>
                <w:rFonts w:ascii="Tahoma" w:hAnsi="Tahoma" w:cs="Tahoma"/>
                <w:rtl/>
              </w:rPr>
              <w:t>עד 4 נקודות</w:t>
            </w:r>
          </w:p>
        </w:tc>
      </w:tr>
      <w:tr w14:paraId="76143F3E" w14:textId="77777777" w:rsidTr="00381690">
        <w:tblPrEx>
          <w:tblW w:w="8222" w:type="dxa"/>
          <w:tblLook w:val="04A0"/>
        </w:tblPrEx>
        <w:tc>
          <w:tcPr>
            <w:tcW w:w="0" w:type="auto"/>
          </w:tcPr>
          <w:p w:rsidR="00381690" w:rsidRPr="00381690" w:rsidP="008F11FD" w14:paraId="305AE604" w14:textId="77777777">
            <w:pPr>
              <w:pStyle w:val="a23"/>
              <w:tabs>
                <w:tab w:val="clear" w:pos="340"/>
              </w:tabs>
              <w:rPr>
                <w:rFonts w:ascii="Tahoma" w:hAnsi="Tahoma" w:cs="Tahoma"/>
                <w:rtl/>
              </w:rPr>
            </w:pPr>
            <w:r w:rsidRPr="00381690">
              <w:rPr>
                <w:rFonts w:ascii="Tahoma" w:hAnsi="Tahoma" w:cs="Tahoma"/>
                <w:rtl/>
              </w:rPr>
              <w:t>קשיח</w:t>
            </w:r>
          </w:p>
        </w:tc>
        <w:tc>
          <w:tcPr>
            <w:tcW w:w="1304" w:type="dxa"/>
          </w:tcPr>
          <w:p w:rsidR="00381690" w:rsidRPr="00381690" w:rsidP="008F11FD" w14:paraId="2A36E5A5" w14:textId="77777777">
            <w:pPr>
              <w:pStyle w:val="a23"/>
              <w:tabs>
                <w:tab w:val="clear" w:pos="340"/>
              </w:tabs>
              <w:rPr>
                <w:rFonts w:ascii="Tahoma" w:hAnsi="Tahoma" w:eastAsiaTheme="minorHAnsi" w:cs="Tahoma"/>
                <w:color w:val="auto"/>
                <w:sz w:val="24"/>
                <w:szCs w:val="24"/>
              </w:rPr>
            </w:pPr>
          </w:p>
        </w:tc>
        <w:tc>
          <w:tcPr>
            <w:tcW w:w="4706" w:type="dxa"/>
          </w:tcPr>
          <w:p w:rsidR="00381690" w:rsidRPr="00381690" w:rsidP="008F11FD" w14:paraId="1714BBA4" w14:textId="77777777">
            <w:pPr>
              <w:pStyle w:val="a23"/>
              <w:tabs>
                <w:tab w:val="clear" w:pos="340"/>
              </w:tabs>
              <w:rPr>
                <w:rFonts w:ascii="Tahoma" w:hAnsi="Tahoma" w:cs="Tahoma"/>
                <w:rtl/>
              </w:rPr>
            </w:pPr>
            <w:r w:rsidRPr="00381690">
              <w:rPr>
                <w:rFonts w:ascii="Tahoma" w:hAnsi="Tahoma" w:cs="Tahoma"/>
                <w:rtl/>
              </w:rPr>
              <w:t xml:space="preserve">ניסיון של מעל 5 שנים בניהול </w:t>
            </w:r>
            <w:r w:rsidRPr="00381690">
              <w:rPr>
                <w:rFonts w:ascii="Tahoma" w:hAnsi="Tahoma" w:cs="Tahoma"/>
                <w:rtl/>
              </w:rPr>
              <w:t>פרויקטי</w:t>
            </w:r>
            <w:r w:rsidRPr="00381690">
              <w:rPr>
                <w:rFonts w:ascii="Tahoma" w:hAnsi="Tahoma" w:cs="Tahoma"/>
                <w:rtl/>
              </w:rPr>
              <w:t xml:space="preserve"> תשתיות תחבורה גדולים ומורכבים - לפרויקט גדול ומורכב ייחשב פרויקט אחד בהיקף של 100 מיליון ש"ח</w:t>
            </w:r>
          </w:p>
        </w:tc>
        <w:tc>
          <w:tcPr>
            <w:tcW w:w="1134" w:type="dxa"/>
          </w:tcPr>
          <w:p w:rsidR="00381690" w:rsidRPr="00381690" w:rsidP="008F11FD" w14:paraId="116F4E1C" w14:textId="77777777">
            <w:pPr>
              <w:pStyle w:val="a23"/>
              <w:tabs>
                <w:tab w:val="clear" w:pos="340"/>
              </w:tabs>
              <w:rPr>
                <w:rFonts w:ascii="Tahoma" w:hAnsi="Tahoma" w:cs="Tahoma"/>
                <w:rtl/>
              </w:rPr>
            </w:pPr>
            <w:r w:rsidRPr="00381690">
              <w:rPr>
                <w:rFonts w:ascii="Tahoma" w:hAnsi="Tahoma" w:cs="Tahoma"/>
                <w:rtl/>
              </w:rPr>
              <w:t>עד 10 נקודות</w:t>
            </w:r>
          </w:p>
        </w:tc>
      </w:tr>
      <w:tr w14:paraId="57F0B9E6" w14:textId="77777777" w:rsidTr="00381690">
        <w:tblPrEx>
          <w:tblW w:w="8222" w:type="dxa"/>
          <w:tblLook w:val="04A0"/>
        </w:tblPrEx>
        <w:tc>
          <w:tcPr>
            <w:tcW w:w="0" w:type="auto"/>
          </w:tcPr>
          <w:p w:rsidR="00381690" w:rsidRPr="00381690" w:rsidP="00381690" w14:paraId="01CB1AC6" w14:textId="77777777">
            <w:pPr>
              <w:pStyle w:val="a23"/>
              <w:tabs>
                <w:tab w:val="clear" w:pos="340"/>
              </w:tabs>
              <w:rPr>
                <w:rFonts w:ascii="Tahoma" w:hAnsi="Tahoma" w:cs="Tahoma"/>
                <w:rtl/>
              </w:rPr>
            </w:pPr>
            <w:r w:rsidRPr="00381690">
              <w:rPr>
                <w:rFonts w:ascii="Tahoma" w:hAnsi="Tahoma" w:cs="Tahoma"/>
                <w:rtl/>
              </w:rPr>
              <w:t>קשיח</w:t>
            </w:r>
          </w:p>
        </w:tc>
        <w:tc>
          <w:tcPr>
            <w:tcW w:w="1304" w:type="dxa"/>
          </w:tcPr>
          <w:p w:rsidR="00381690" w:rsidRPr="00381690" w:rsidP="00381690" w14:paraId="67CECB1C" w14:textId="77777777">
            <w:pPr>
              <w:pStyle w:val="a23"/>
              <w:tabs>
                <w:tab w:val="clear" w:pos="340"/>
              </w:tabs>
              <w:rPr>
                <w:rFonts w:ascii="Tahoma" w:hAnsi="Tahoma" w:eastAsiaTheme="minorHAnsi" w:cs="Tahoma"/>
                <w:color w:val="auto"/>
                <w:sz w:val="24"/>
                <w:szCs w:val="24"/>
              </w:rPr>
            </w:pPr>
          </w:p>
        </w:tc>
        <w:tc>
          <w:tcPr>
            <w:tcW w:w="4706" w:type="dxa"/>
          </w:tcPr>
          <w:p w:rsidR="00381690" w:rsidRPr="00381690" w:rsidP="00381690" w14:paraId="0352DF53" w14:textId="77777777">
            <w:pPr>
              <w:pStyle w:val="a23"/>
              <w:tabs>
                <w:tab w:val="clear" w:pos="340"/>
              </w:tabs>
              <w:rPr>
                <w:rFonts w:ascii="Tahoma" w:hAnsi="Tahoma" w:cs="Tahoma"/>
                <w:rtl/>
              </w:rPr>
            </w:pPr>
            <w:r w:rsidRPr="00381690">
              <w:rPr>
                <w:rFonts w:ascii="Tahoma" w:hAnsi="Tahoma" w:cs="Tahoma"/>
                <w:rtl/>
              </w:rPr>
              <w:t>ניסיון ניהולי בכיר - מנהל אגף / סגן אלוף ומעלה</w:t>
            </w:r>
            <w:r>
              <w:rPr>
                <w:rFonts w:ascii="Tahoma" w:hAnsi="Tahoma" w:cs="Tahoma"/>
                <w:vertAlign w:val="superscript"/>
                <w:rtl/>
              </w:rPr>
              <w:footnoteReference w:id="51"/>
            </w:r>
          </w:p>
        </w:tc>
        <w:tc>
          <w:tcPr>
            <w:tcW w:w="1134" w:type="dxa"/>
          </w:tcPr>
          <w:p w:rsidR="00381690" w:rsidRPr="00381690" w:rsidP="00381690" w14:paraId="1D4E17B8" w14:textId="77777777">
            <w:pPr>
              <w:pStyle w:val="a23"/>
              <w:tabs>
                <w:tab w:val="clear" w:pos="340"/>
              </w:tabs>
              <w:rPr>
                <w:rFonts w:ascii="Tahoma" w:hAnsi="Tahoma" w:cs="Tahoma"/>
                <w:rtl/>
              </w:rPr>
            </w:pPr>
            <w:r w:rsidRPr="00381690">
              <w:rPr>
                <w:rFonts w:ascii="Tahoma" w:hAnsi="Tahoma" w:cs="Tahoma"/>
                <w:rtl/>
              </w:rPr>
              <w:t>עד 5 נקודות</w:t>
            </w:r>
          </w:p>
        </w:tc>
      </w:tr>
      <w:tr w14:paraId="2B3D8584" w14:textId="77777777" w:rsidTr="00381690">
        <w:tblPrEx>
          <w:tblW w:w="8222" w:type="dxa"/>
          <w:tblLook w:val="04A0"/>
        </w:tblPrEx>
        <w:tc>
          <w:tcPr>
            <w:tcW w:w="0" w:type="auto"/>
          </w:tcPr>
          <w:p w:rsidR="00381690" w:rsidRPr="00381690" w:rsidP="00381690" w14:paraId="4918850B" w14:textId="77777777">
            <w:pPr>
              <w:pStyle w:val="a23"/>
              <w:tabs>
                <w:tab w:val="clear" w:pos="340"/>
              </w:tabs>
              <w:rPr>
                <w:rFonts w:ascii="Tahoma" w:hAnsi="Tahoma" w:cs="Tahoma"/>
                <w:rtl/>
              </w:rPr>
            </w:pPr>
            <w:r w:rsidRPr="00381690">
              <w:rPr>
                <w:rFonts w:ascii="Tahoma" w:hAnsi="Tahoma" w:cs="Tahoma"/>
                <w:rtl/>
              </w:rPr>
              <w:t>קשיח</w:t>
            </w:r>
          </w:p>
        </w:tc>
        <w:tc>
          <w:tcPr>
            <w:tcW w:w="1304" w:type="dxa"/>
          </w:tcPr>
          <w:p w:rsidR="00381690" w:rsidRPr="00381690" w:rsidP="00381690" w14:paraId="4CB4E4B1" w14:textId="77777777">
            <w:pPr>
              <w:pStyle w:val="a23"/>
              <w:tabs>
                <w:tab w:val="clear" w:pos="340"/>
              </w:tabs>
              <w:rPr>
                <w:rFonts w:ascii="Tahoma" w:hAnsi="Tahoma" w:eastAsiaTheme="minorHAnsi" w:cs="Tahoma"/>
                <w:color w:val="auto"/>
                <w:sz w:val="24"/>
                <w:szCs w:val="24"/>
              </w:rPr>
            </w:pPr>
          </w:p>
        </w:tc>
        <w:tc>
          <w:tcPr>
            <w:tcW w:w="4706" w:type="dxa"/>
          </w:tcPr>
          <w:p w:rsidR="00381690" w:rsidRPr="00381690" w:rsidP="00381690" w14:paraId="52B63124" w14:textId="528B3D29">
            <w:pPr>
              <w:pStyle w:val="a23"/>
              <w:tabs>
                <w:tab w:val="clear" w:pos="340"/>
              </w:tabs>
              <w:rPr>
                <w:rFonts w:ascii="Tahoma" w:hAnsi="Tahoma" w:cs="Tahoma"/>
                <w:rtl/>
              </w:rPr>
            </w:pPr>
            <w:r w:rsidRPr="00381690">
              <w:rPr>
                <w:rFonts w:ascii="Tahoma" w:hAnsi="Tahoma" w:cs="Tahoma"/>
                <w:rtl/>
              </w:rPr>
              <w:t>ניסיון של מעל 8 שנים בניהול עובדים*, לרבות חיצוניים - מנהל אגף / סגן אלוף ומעלה</w:t>
            </w:r>
            <w:r>
              <w:rPr>
                <w:rFonts w:ascii="Tahoma" w:hAnsi="Tahoma" w:cs="Tahoma"/>
              </w:rPr>
              <w:br/>
            </w:r>
            <w:r w:rsidRPr="00381690">
              <w:rPr>
                <w:rFonts w:ascii="Tahoma" w:hAnsi="Tahoma" w:cs="Tahoma"/>
                <w:rtl/>
              </w:rPr>
              <w:t>* לא צוין כמה עובדים</w:t>
            </w:r>
          </w:p>
        </w:tc>
        <w:tc>
          <w:tcPr>
            <w:tcW w:w="1134" w:type="dxa"/>
          </w:tcPr>
          <w:p w:rsidR="00381690" w:rsidRPr="00381690" w:rsidP="00381690" w14:paraId="32881FED" w14:textId="4F9EDD89">
            <w:pPr>
              <w:pStyle w:val="a23"/>
              <w:tabs>
                <w:tab w:val="clear" w:pos="340"/>
              </w:tabs>
              <w:rPr>
                <w:rFonts w:ascii="Tahoma" w:hAnsi="Tahoma" w:cs="Tahoma"/>
                <w:rtl/>
              </w:rPr>
            </w:pPr>
            <w:r w:rsidRPr="00381690">
              <w:rPr>
                <w:rFonts w:ascii="Tahoma" w:hAnsi="Tahoma" w:cs="Tahoma"/>
                <w:rtl/>
              </w:rPr>
              <w:t>עד 5 נקודות</w:t>
            </w:r>
          </w:p>
        </w:tc>
      </w:tr>
      <w:tr w14:paraId="69B6D03B" w14:textId="77777777" w:rsidTr="00381690">
        <w:tblPrEx>
          <w:tblW w:w="8222" w:type="dxa"/>
          <w:tblLook w:val="04A0"/>
        </w:tblPrEx>
        <w:tc>
          <w:tcPr>
            <w:tcW w:w="0" w:type="auto"/>
          </w:tcPr>
          <w:p w:rsidR="00381690" w:rsidRPr="00381690" w:rsidP="00381690" w14:paraId="5FEC6E5B" w14:textId="77777777">
            <w:pPr>
              <w:pStyle w:val="a23"/>
              <w:tabs>
                <w:tab w:val="clear" w:pos="340"/>
              </w:tabs>
              <w:spacing w:before="40" w:after="40" w:line="240" w:lineRule="atLeast"/>
              <w:jc w:val="both"/>
              <w:rPr>
                <w:sz w:val="16"/>
                <w:szCs w:val="16"/>
                <w:rtl/>
              </w:rPr>
            </w:pPr>
            <w:r w:rsidRPr="00381690">
              <w:rPr>
                <w:sz w:val="16"/>
                <w:szCs w:val="16"/>
                <w:rtl/>
              </w:rPr>
              <w:t>קשיח</w:t>
            </w:r>
          </w:p>
        </w:tc>
        <w:tc>
          <w:tcPr>
            <w:tcW w:w="1304" w:type="dxa"/>
          </w:tcPr>
          <w:p w:rsidR="00381690" w:rsidRPr="00381690" w:rsidP="00381690" w14:paraId="0C5286E8" w14:textId="77777777">
            <w:pPr>
              <w:pStyle w:val="a23"/>
              <w:tabs>
                <w:tab w:val="clear" w:pos="340"/>
              </w:tabs>
              <w:spacing w:before="40" w:after="40" w:line="240" w:lineRule="atLeast"/>
              <w:jc w:val="both"/>
              <w:rPr>
                <w:sz w:val="16"/>
                <w:szCs w:val="16"/>
              </w:rPr>
            </w:pPr>
          </w:p>
        </w:tc>
        <w:tc>
          <w:tcPr>
            <w:tcW w:w="4706" w:type="dxa"/>
          </w:tcPr>
          <w:p w:rsidR="00381690" w:rsidRPr="00381690" w:rsidP="00381690" w14:paraId="550E30B2" w14:textId="77777777">
            <w:pPr>
              <w:pStyle w:val="a23"/>
              <w:tabs>
                <w:tab w:val="clear" w:pos="340"/>
              </w:tabs>
              <w:spacing w:before="40" w:after="40" w:line="240" w:lineRule="atLeast"/>
              <w:jc w:val="both"/>
              <w:rPr>
                <w:sz w:val="16"/>
                <w:szCs w:val="16"/>
                <w:rtl/>
              </w:rPr>
            </w:pPr>
            <w:r w:rsidRPr="00381690">
              <w:rPr>
                <w:sz w:val="16"/>
                <w:szCs w:val="16"/>
                <w:rtl/>
              </w:rPr>
              <w:t>ניסיון כמנהל אגף / סמנכ"ל בחברות תשתית / בנייה</w:t>
            </w:r>
          </w:p>
        </w:tc>
        <w:tc>
          <w:tcPr>
            <w:tcW w:w="1134" w:type="dxa"/>
          </w:tcPr>
          <w:p w:rsidR="00381690" w:rsidRPr="00381690" w:rsidP="00381690" w14:paraId="1C6F0245" w14:textId="77777777">
            <w:pPr>
              <w:pStyle w:val="a23"/>
              <w:tabs>
                <w:tab w:val="clear" w:pos="340"/>
              </w:tabs>
              <w:spacing w:before="40" w:after="40" w:line="240" w:lineRule="atLeast"/>
              <w:jc w:val="both"/>
              <w:rPr>
                <w:sz w:val="16"/>
                <w:szCs w:val="16"/>
                <w:rtl/>
              </w:rPr>
            </w:pPr>
            <w:r w:rsidRPr="00381690">
              <w:rPr>
                <w:sz w:val="16"/>
                <w:szCs w:val="16"/>
                <w:rtl/>
              </w:rPr>
              <w:t>2 נקודות</w:t>
            </w:r>
          </w:p>
        </w:tc>
      </w:tr>
      <w:tr w14:paraId="73B0C317" w14:textId="77777777" w:rsidTr="00381690">
        <w:tblPrEx>
          <w:tblW w:w="8222" w:type="dxa"/>
          <w:tblLook w:val="04A0"/>
        </w:tblPrEx>
        <w:tc>
          <w:tcPr>
            <w:tcW w:w="0" w:type="auto"/>
          </w:tcPr>
          <w:p w:rsidR="00381690" w:rsidRPr="00381690" w:rsidP="00381690" w14:paraId="255F45FF" w14:textId="77777777">
            <w:pPr>
              <w:pStyle w:val="a23"/>
              <w:tabs>
                <w:tab w:val="clear" w:pos="340"/>
              </w:tabs>
              <w:spacing w:before="40" w:after="40" w:line="240" w:lineRule="atLeast"/>
              <w:jc w:val="both"/>
              <w:rPr>
                <w:sz w:val="16"/>
                <w:szCs w:val="16"/>
                <w:rtl/>
              </w:rPr>
            </w:pPr>
            <w:r w:rsidRPr="00381690">
              <w:rPr>
                <w:sz w:val="16"/>
                <w:szCs w:val="16"/>
                <w:rtl/>
              </w:rPr>
              <w:t>קשיח</w:t>
            </w:r>
          </w:p>
        </w:tc>
        <w:tc>
          <w:tcPr>
            <w:tcW w:w="1304" w:type="dxa"/>
          </w:tcPr>
          <w:p w:rsidR="00381690" w:rsidRPr="00381690" w:rsidP="00381690" w14:paraId="530D03F4" w14:textId="77777777">
            <w:pPr>
              <w:pStyle w:val="a23"/>
              <w:tabs>
                <w:tab w:val="clear" w:pos="340"/>
              </w:tabs>
              <w:spacing w:before="40" w:after="40" w:line="240" w:lineRule="atLeast"/>
              <w:jc w:val="both"/>
              <w:rPr>
                <w:sz w:val="16"/>
                <w:szCs w:val="16"/>
              </w:rPr>
            </w:pPr>
          </w:p>
        </w:tc>
        <w:tc>
          <w:tcPr>
            <w:tcW w:w="4706" w:type="dxa"/>
          </w:tcPr>
          <w:p w:rsidR="00381690" w:rsidRPr="00381690" w:rsidP="00381690" w14:paraId="355D89F3" w14:textId="77777777">
            <w:pPr>
              <w:pStyle w:val="a23"/>
              <w:tabs>
                <w:tab w:val="clear" w:pos="340"/>
              </w:tabs>
              <w:spacing w:before="40" w:after="40" w:line="240" w:lineRule="atLeast"/>
              <w:jc w:val="both"/>
              <w:rPr>
                <w:sz w:val="16"/>
                <w:szCs w:val="16"/>
                <w:rtl/>
              </w:rPr>
            </w:pPr>
            <w:r w:rsidRPr="00381690">
              <w:rPr>
                <w:sz w:val="16"/>
                <w:szCs w:val="16"/>
                <w:rtl/>
              </w:rPr>
              <w:t xml:space="preserve">ניסיון של שנתיים לפחות בעבודה עם גורמים בוועדות תכנון וברשויות מוניציפליות וממשלתיות </w:t>
            </w:r>
          </w:p>
        </w:tc>
        <w:tc>
          <w:tcPr>
            <w:tcW w:w="1134" w:type="dxa"/>
          </w:tcPr>
          <w:p w:rsidR="00381690" w:rsidRPr="00381690" w:rsidP="00381690" w14:paraId="6081EEBD" w14:textId="77777777">
            <w:pPr>
              <w:pStyle w:val="a23"/>
              <w:tabs>
                <w:tab w:val="clear" w:pos="340"/>
              </w:tabs>
              <w:spacing w:before="40" w:after="40" w:line="240" w:lineRule="atLeast"/>
              <w:jc w:val="both"/>
              <w:rPr>
                <w:sz w:val="16"/>
                <w:szCs w:val="16"/>
                <w:rtl/>
              </w:rPr>
            </w:pPr>
            <w:r w:rsidRPr="00381690">
              <w:rPr>
                <w:sz w:val="16"/>
                <w:szCs w:val="16"/>
                <w:rtl/>
              </w:rPr>
              <w:t>עד 3 נקודות</w:t>
            </w:r>
          </w:p>
        </w:tc>
      </w:tr>
      <w:tr w14:paraId="2B486603" w14:textId="77777777" w:rsidTr="00381690">
        <w:tblPrEx>
          <w:tblW w:w="8222" w:type="dxa"/>
          <w:tblLook w:val="04A0"/>
        </w:tblPrEx>
        <w:tc>
          <w:tcPr>
            <w:tcW w:w="0" w:type="auto"/>
          </w:tcPr>
          <w:p w:rsidR="00381690" w:rsidRPr="00381690" w:rsidP="00381690" w14:paraId="5F3941EA" w14:textId="77777777">
            <w:pPr>
              <w:pStyle w:val="a23"/>
              <w:tabs>
                <w:tab w:val="clear" w:pos="340"/>
              </w:tabs>
              <w:spacing w:before="40" w:after="40" w:line="240" w:lineRule="atLeast"/>
              <w:jc w:val="both"/>
              <w:rPr>
                <w:sz w:val="16"/>
                <w:szCs w:val="16"/>
                <w:rtl/>
              </w:rPr>
            </w:pPr>
            <w:r w:rsidRPr="00381690">
              <w:rPr>
                <w:sz w:val="16"/>
                <w:szCs w:val="16"/>
                <w:rtl/>
              </w:rPr>
              <w:t>קשיח</w:t>
            </w:r>
          </w:p>
        </w:tc>
        <w:tc>
          <w:tcPr>
            <w:tcW w:w="1304" w:type="dxa"/>
          </w:tcPr>
          <w:p w:rsidR="00381690" w:rsidRPr="00381690" w:rsidP="00381690" w14:paraId="32A291E3" w14:textId="77777777">
            <w:pPr>
              <w:pStyle w:val="a23"/>
              <w:tabs>
                <w:tab w:val="clear" w:pos="340"/>
              </w:tabs>
              <w:spacing w:before="40" w:after="40" w:line="240" w:lineRule="atLeast"/>
              <w:jc w:val="both"/>
              <w:rPr>
                <w:sz w:val="16"/>
                <w:szCs w:val="16"/>
              </w:rPr>
            </w:pPr>
          </w:p>
        </w:tc>
        <w:tc>
          <w:tcPr>
            <w:tcW w:w="4706" w:type="dxa"/>
          </w:tcPr>
          <w:p w:rsidR="00381690" w:rsidRPr="00381690" w:rsidP="00381690" w14:paraId="21C3902D" w14:textId="77777777">
            <w:pPr>
              <w:pStyle w:val="a23"/>
              <w:tabs>
                <w:tab w:val="clear" w:pos="340"/>
              </w:tabs>
              <w:spacing w:before="40" w:after="40" w:line="240" w:lineRule="atLeast"/>
              <w:jc w:val="both"/>
              <w:rPr>
                <w:sz w:val="16"/>
                <w:szCs w:val="16"/>
                <w:rtl/>
              </w:rPr>
            </w:pPr>
            <w:r w:rsidRPr="00381690">
              <w:rPr>
                <w:sz w:val="16"/>
                <w:szCs w:val="16"/>
                <w:rtl/>
              </w:rPr>
              <w:t xml:space="preserve">ניסיון בניהול משא ומתן ובניהול נושאים הנדסיים כספיים </w:t>
            </w:r>
          </w:p>
        </w:tc>
        <w:tc>
          <w:tcPr>
            <w:tcW w:w="1134" w:type="dxa"/>
          </w:tcPr>
          <w:p w:rsidR="00381690" w:rsidRPr="00381690" w:rsidP="00381690" w14:paraId="667ED899" w14:textId="77777777">
            <w:pPr>
              <w:pStyle w:val="a23"/>
              <w:tabs>
                <w:tab w:val="clear" w:pos="340"/>
              </w:tabs>
              <w:spacing w:before="40" w:after="40" w:line="240" w:lineRule="atLeast"/>
              <w:jc w:val="both"/>
              <w:rPr>
                <w:sz w:val="16"/>
                <w:szCs w:val="16"/>
                <w:rtl/>
              </w:rPr>
            </w:pPr>
            <w:r w:rsidRPr="00381690">
              <w:rPr>
                <w:sz w:val="16"/>
                <w:szCs w:val="16"/>
                <w:rtl/>
              </w:rPr>
              <w:t>עד 3 נקודות</w:t>
            </w:r>
          </w:p>
        </w:tc>
      </w:tr>
      <w:tr w14:paraId="2AF574AE" w14:textId="77777777" w:rsidTr="00381690">
        <w:tblPrEx>
          <w:tblW w:w="8222" w:type="dxa"/>
          <w:tblLook w:val="04A0"/>
        </w:tblPrEx>
        <w:tc>
          <w:tcPr>
            <w:tcW w:w="0" w:type="auto"/>
          </w:tcPr>
          <w:p w:rsidR="00381690" w:rsidRPr="00381690" w:rsidP="00381690" w14:paraId="137E414E" w14:textId="77777777">
            <w:pPr>
              <w:pStyle w:val="a23"/>
              <w:tabs>
                <w:tab w:val="clear" w:pos="340"/>
              </w:tabs>
              <w:spacing w:before="40" w:after="40" w:line="240" w:lineRule="atLeast"/>
              <w:jc w:val="both"/>
              <w:rPr>
                <w:sz w:val="16"/>
                <w:szCs w:val="16"/>
                <w:rtl/>
              </w:rPr>
            </w:pPr>
            <w:r w:rsidRPr="00381690">
              <w:rPr>
                <w:sz w:val="16"/>
                <w:szCs w:val="16"/>
                <w:rtl/>
              </w:rPr>
              <w:t>קשיח</w:t>
            </w:r>
          </w:p>
        </w:tc>
        <w:tc>
          <w:tcPr>
            <w:tcW w:w="1304" w:type="dxa"/>
          </w:tcPr>
          <w:p w:rsidR="00381690" w:rsidRPr="00381690" w:rsidP="00381690" w14:paraId="6D9C1A5C" w14:textId="77777777">
            <w:pPr>
              <w:pStyle w:val="a23"/>
              <w:tabs>
                <w:tab w:val="clear" w:pos="340"/>
              </w:tabs>
              <w:spacing w:before="40" w:after="40" w:line="240" w:lineRule="atLeast"/>
              <w:jc w:val="both"/>
              <w:rPr>
                <w:sz w:val="16"/>
                <w:szCs w:val="16"/>
              </w:rPr>
            </w:pPr>
          </w:p>
        </w:tc>
        <w:tc>
          <w:tcPr>
            <w:tcW w:w="4706" w:type="dxa"/>
          </w:tcPr>
          <w:p w:rsidR="00381690" w:rsidRPr="00381690" w:rsidP="00381690" w14:paraId="18AC3123" w14:textId="77777777">
            <w:pPr>
              <w:pStyle w:val="a23"/>
              <w:tabs>
                <w:tab w:val="clear" w:pos="340"/>
              </w:tabs>
              <w:spacing w:before="40" w:after="40" w:line="240" w:lineRule="atLeast"/>
              <w:jc w:val="both"/>
              <w:rPr>
                <w:sz w:val="16"/>
                <w:szCs w:val="16"/>
                <w:rtl/>
              </w:rPr>
            </w:pPr>
            <w:r w:rsidRPr="00381690">
              <w:rPr>
                <w:sz w:val="16"/>
                <w:szCs w:val="16"/>
                <w:rtl/>
              </w:rPr>
              <w:t xml:space="preserve">ניסיון בניהול שיטות מכרז שונות </w:t>
            </w:r>
          </w:p>
        </w:tc>
        <w:tc>
          <w:tcPr>
            <w:tcW w:w="1134" w:type="dxa"/>
          </w:tcPr>
          <w:p w:rsidR="00381690" w:rsidRPr="00381690" w:rsidP="00381690" w14:paraId="20E5CCFB" w14:textId="77777777">
            <w:pPr>
              <w:pStyle w:val="a23"/>
              <w:tabs>
                <w:tab w:val="clear" w:pos="340"/>
              </w:tabs>
              <w:spacing w:before="40" w:after="40" w:line="240" w:lineRule="atLeast"/>
              <w:jc w:val="both"/>
              <w:rPr>
                <w:sz w:val="16"/>
                <w:szCs w:val="16"/>
                <w:rtl/>
              </w:rPr>
            </w:pPr>
            <w:r w:rsidRPr="00381690">
              <w:rPr>
                <w:sz w:val="16"/>
                <w:szCs w:val="16"/>
                <w:rtl/>
              </w:rPr>
              <w:t>עד 8 נקודות</w:t>
            </w:r>
          </w:p>
        </w:tc>
      </w:tr>
      <w:tr w14:paraId="64F9A073" w14:textId="77777777" w:rsidTr="00381690">
        <w:tblPrEx>
          <w:tblW w:w="8222" w:type="dxa"/>
          <w:tblLook w:val="04A0"/>
        </w:tblPrEx>
        <w:tc>
          <w:tcPr>
            <w:tcW w:w="0" w:type="auto"/>
          </w:tcPr>
          <w:p w:rsidR="00381690" w:rsidRPr="00381690" w:rsidP="00381690" w14:paraId="2589F33B" w14:textId="77777777">
            <w:pPr>
              <w:pStyle w:val="a23"/>
              <w:tabs>
                <w:tab w:val="clear" w:pos="340"/>
              </w:tabs>
              <w:spacing w:before="40" w:after="40" w:line="240" w:lineRule="atLeast"/>
              <w:jc w:val="both"/>
              <w:rPr>
                <w:sz w:val="16"/>
                <w:szCs w:val="16"/>
                <w:rtl/>
              </w:rPr>
            </w:pPr>
            <w:r w:rsidRPr="00381690">
              <w:rPr>
                <w:sz w:val="16"/>
                <w:szCs w:val="16"/>
                <w:rtl/>
              </w:rPr>
              <w:t>רך</w:t>
            </w:r>
          </w:p>
        </w:tc>
        <w:tc>
          <w:tcPr>
            <w:tcW w:w="1304" w:type="dxa"/>
          </w:tcPr>
          <w:p w:rsidR="00381690" w:rsidRPr="00381690" w:rsidP="00381690" w14:paraId="3844E4DE" w14:textId="77777777">
            <w:pPr>
              <w:pStyle w:val="a23"/>
              <w:tabs>
                <w:tab w:val="clear" w:pos="340"/>
              </w:tabs>
              <w:spacing w:before="40" w:after="40" w:line="240" w:lineRule="atLeast"/>
              <w:jc w:val="both"/>
              <w:rPr>
                <w:sz w:val="16"/>
                <w:szCs w:val="16"/>
                <w:rtl/>
              </w:rPr>
            </w:pPr>
            <w:r w:rsidRPr="00381690">
              <w:rPr>
                <w:sz w:val="16"/>
                <w:szCs w:val="16"/>
                <w:rtl/>
              </w:rPr>
              <w:t>כישורים אישיים (20%)</w:t>
            </w:r>
          </w:p>
        </w:tc>
        <w:tc>
          <w:tcPr>
            <w:tcW w:w="4706" w:type="dxa"/>
          </w:tcPr>
          <w:p w:rsidR="00381690" w:rsidRPr="00381690" w:rsidP="00381690" w14:paraId="460CE899" w14:textId="77777777">
            <w:pPr>
              <w:pStyle w:val="a23"/>
              <w:tabs>
                <w:tab w:val="clear" w:pos="340"/>
              </w:tabs>
              <w:spacing w:before="40" w:after="40" w:line="240" w:lineRule="atLeast"/>
              <w:jc w:val="both"/>
              <w:rPr>
                <w:sz w:val="16"/>
                <w:szCs w:val="16"/>
              </w:rPr>
            </w:pPr>
          </w:p>
        </w:tc>
        <w:tc>
          <w:tcPr>
            <w:tcW w:w="1134" w:type="dxa"/>
          </w:tcPr>
          <w:p w:rsidR="00381690" w:rsidRPr="00381690" w:rsidP="00381690" w14:paraId="78440826" w14:textId="77777777">
            <w:pPr>
              <w:pStyle w:val="a23"/>
              <w:tabs>
                <w:tab w:val="clear" w:pos="340"/>
              </w:tabs>
              <w:spacing w:before="40" w:after="40" w:line="240" w:lineRule="atLeast"/>
              <w:jc w:val="both"/>
              <w:rPr>
                <w:sz w:val="16"/>
                <w:szCs w:val="16"/>
                <w:rtl/>
              </w:rPr>
            </w:pPr>
            <w:r w:rsidRPr="00381690">
              <w:rPr>
                <w:sz w:val="16"/>
                <w:szCs w:val="16"/>
                <w:rtl/>
              </w:rPr>
              <w:t>20 נקודות</w:t>
            </w:r>
          </w:p>
        </w:tc>
      </w:tr>
      <w:tr w14:paraId="2DE0522E" w14:textId="77777777" w:rsidTr="00381690">
        <w:tblPrEx>
          <w:tblW w:w="8222" w:type="dxa"/>
          <w:tblLook w:val="04A0"/>
        </w:tblPrEx>
        <w:tc>
          <w:tcPr>
            <w:tcW w:w="0" w:type="auto"/>
          </w:tcPr>
          <w:p w:rsidR="00381690" w:rsidRPr="00381690" w:rsidP="00381690" w14:paraId="578D455A" w14:textId="77777777">
            <w:pPr>
              <w:pStyle w:val="a23"/>
              <w:tabs>
                <w:tab w:val="clear" w:pos="340"/>
              </w:tabs>
              <w:spacing w:before="40" w:after="40" w:line="240" w:lineRule="atLeast"/>
              <w:jc w:val="both"/>
              <w:rPr>
                <w:sz w:val="16"/>
                <w:szCs w:val="16"/>
                <w:rtl/>
              </w:rPr>
            </w:pPr>
            <w:r w:rsidRPr="00381690">
              <w:rPr>
                <w:sz w:val="16"/>
                <w:szCs w:val="16"/>
                <w:rtl/>
              </w:rPr>
              <w:t>רך</w:t>
            </w:r>
          </w:p>
        </w:tc>
        <w:tc>
          <w:tcPr>
            <w:tcW w:w="1304" w:type="dxa"/>
          </w:tcPr>
          <w:p w:rsidR="00381690" w:rsidRPr="00381690" w:rsidP="00381690" w14:paraId="61AA64E9" w14:textId="77777777">
            <w:pPr>
              <w:pStyle w:val="a23"/>
              <w:tabs>
                <w:tab w:val="clear" w:pos="340"/>
              </w:tabs>
              <w:spacing w:before="40" w:after="40" w:line="240" w:lineRule="atLeast"/>
              <w:jc w:val="both"/>
              <w:rPr>
                <w:sz w:val="16"/>
                <w:szCs w:val="16"/>
                <w:rtl/>
              </w:rPr>
            </w:pPr>
            <w:r w:rsidRPr="00381690">
              <w:rPr>
                <w:sz w:val="16"/>
                <w:szCs w:val="16"/>
                <w:rtl/>
              </w:rPr>
              <w:t>התרשמות אישית (15%)</w:t>
            </w:r>
          </w:p>
        </w:tc>
        <w:tc>
          <w:tcPr>
            <w:tcW w:w="4706" w:type="dxa"/>
          </w:tcPr>
          <w:p w:rsidR="00381690" w:rsidRPr="00381690" w:rsidP="00381690" w14:paraId="60EE28F7" w14:textId="77777777">
            <w:pPr>
              <w:pStyle w:val="a23"/>
              <w:tabs>
                <w:tab w:val="clear" w:pos="340"/>
              </w:tabs>
              <w:spacing w:before="40" w:after="40" w:line="240" w:lineRule="atLeast"/>
              <w:jc w:val="both"/>
              <w:rPr>
                <w:sz w:val="16"/>
                <w:szCs w:val="16"/>
              </w:rPr>
            </w:pPr>
          </w:p>
        </w:tc>
        <w:tc>
          <w:tcPr>
            <w:tcW w:w="1134" w:type="dxa"/>
          </w:tcPr>
          <w:p w:rsidR="00381690" w:rsidRPr="00381690" w:rsidP="00381690" w14:paraId="2BA68245" w14:textId="77777777">
            <w:pPr>
              <w:pStyle w:val="a23"/>
              <w:tabs>
                <w:tab w:val="clear" w:pos="340"/>
              </w:tabs>
              <w:spacing w:before="40" w:after="40" w:line="240" w:lineRule="atLeast"/>
              <w:jc w:val="both"/>
              <w:rPr>
                <w:sz w:val="16"/>
                <w:szCs w:val="16"/>
                <w:rtl/>
              </w:rPr>
            </w:pPr>
            <w:r w:rsidRPr="00381690">
              <w:rPr>
                <w:sz w:val="16"/>
                <w:szCs w:val="16"/>
                <w:rtl/>
              </w:rPr>
              <w:t>15 נקודות</w:t>
            </w:r>
          </w:p>
        </w:tc>
      </w:tr>
      <w:tr w14:paraId="627F0EA9" w14:textId="77777777" w:rsidTr="00381690">
        <w:tblPrEx>
          <w:tblW w:w="8222" w:type="dxa"/>
          <w:tblLook w:val="04A0"/>
        </w:tblPrEx>
        <w:tc>
          <w:tcPr>
            <w:tcW w:w="0" w:type="auto"/>
          </w:tcPr>
          <w:p w:rsidR="00381690" w:rsidRPr="00381690" w:rsidP="00381690" w14:paraId="11BD82A2" w14:textId="77777777">
            <w:pPr>
              <w:pStyle w:val="a23"/>
              <w:tabs>
                <w:tab w:val="clear" w:pos="340"/>
              </w:tabs>
              <w:spacing w:before="40" w:after="40" w:line="240" w:lineRule="atLeast"/>
              <w:jc w:val="both"/>
              <w:rPr>
                <w:sz w:val="16"/>
                <w:szCs w:val="16"/>
                <w:rtl/>
              </w:rPr>
            </w:pPr>
            <w:r w:rsidRPr="00381690">
              <w:rPr>
                <w:sz w:val="16"/>
                <w:szCs w:val="16"/>
                <w:rtl/>
              </w:rPr>
              <w:t>רך</w:t>
            </w:r>
          </w:p>
        </w:tc>
        <w:tc>
          <w:tcPr>
            <w:tcW w:w="1304" w:type="dxa"/>
          </w:tcPr>
          <w:p w:rsidR="00381690" w:rsidRPr="00381690" w:rsidP="00381690" w14:paraId="2E49451D" w14:textId="77777777">
            <w:pPr>
              <w:pStyle w:val="a23"/>
              <w:tabs>
                <w:tab w:val="clear" w:pos="340"/>
              </w:tabs>
              <w:spacing w:before="40" w:after="40" w:line="240" w:lineRule="atLeast"/>
              <w:jc w:val="both"/>
              <w:rPr>
                <w:sz w:val="16"/>
                <w:szCs w:val="16"/>
                <w:rtl/>
              </w:rPr>
            </w:pPr>
            <w:r w:rsidRPr="00381690">
              <w:rPr>
                <w:sz w:val="16"/>
                <w:szCs w:val="16"/>
                <w:rtl/>
              </w:rPr>
              <w:t>יתרונות אישיים (5%)</w:t>
            </w:r>
          </w:p>
        </w:tc>
        <w:tc>
          <w:tcPr>
            <w:tcW w:w="4706" w:type="dxa"/>
          </w:tcPr>
          <w:p w:rsidR="00381690" w:rsidRPr="00381690" w:rsidP="00381690" w14:paraId="4BED2F38" w14:textId="77777777">
            <w:pPr>
              <w:pStyle w:val="a23"/>
              <w:tabs>
                <w:tab w:val="clear" w:pos="340"/>
              </w:tabs>
              <w:spacing w:before="40" w:after="40" w:line="240" w:lineRule="atLeast"/>
              <w:jc w:val="both"/>
              <w:rPr>
                <w:sz w:val="16"/>
                <w:szCs w:val="16"/>
              </w:rPr>
            </w:pPr>
          </w:p>
        </w:tc>
        <w:tc>
          <w:tcPr>
            <w:tcW w:w="1134" w:type="dxa"/>
          </w:tcPr>
          <w:p w:rsidR="00381690" w:rsidRPr="00381690" w:rsidP="00381690" w14:paraId="65394E55" w14:textId="77777777">
            <w:pPr>
              <w:pStyle w:val="a23"/>
              <w:tabs>
                <w:tab w:val="clear" w:pos="340"/>
              </w:tabs>
              <w:spacing w:before="40" w:after="40" w:line="240" w:lineRule="atLeast"/>
              <w:jc w:val="both"/>
              <w:rPr>
                <w:sz w:val="16"/>
                <w:szCs w:val="16"/>
                <w:rtl/>
              </w:rPr>
            </w:pPr>
            <w:r w:rsidRPr="00381690">
              <w:rPr>
                <w:sz w:val="16"/>
                <w:szCs w:val="16"/>
                <w:rtl/>
              </w:rPr>
              <w:t>5 נקודות</w:t>
            </w:r>
          </w:p>
        </w:tc>
      </w:tr>
    </w:tbl>
    <w:p w:rsidR="003A28BA" w:rsidRPr="008242D4" w:rsidP="00670849" w14:paraId="5E848C4D"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E92A4D" w:rsidP="00E92A4D" w14:paraId="1E073C84" w14:textId="77777777">
      <w:pPr>
        <w:pStyle w:val="a5"/>
        <w:spacing w:after="120" w:line="320" w:lineRule="atLeast"/>
        <w:rPr>
          <w:rFonts w:ascii="Tahoma" w:hAnsi="Tahoma" w:cs="Tahoma"/>
          <w:spacing w:val="-2"/>
          <w:w w:val="95"/>
          <w:sz w:val="20"/>
          <w:szCs w:val="20"/>
          <w:rtl/>
        </w:rPr>
      </w:pPr>
      <w:r w:rsidRPr="00E92A4D">
        <w:rPr>
          <w:rFonts w:ascii="Tahoma" w:hAnsi="Tahoma" w:cs="Tahoma"/>
          <w:spacing w:val="-2"/>
          <w:w w:val="95"/>
          <w:sz w:val="20"/>
          <w:szCs w:val="20"/>
          <w:rtl/>
        </w:rPr>
        <w:t>חברת ההשמה העבירה לחברה מסמך הממיין את המועמדים על פי עמידה בתנאי הסף ומציג את ניקודם בהתאם לקריטריונים הקשיחים. לפי המסמך, 10 מועמדים נמצאו עומדים בתנאי הסף ו-4 לא נמצאו עומדים בהם. ב-19.7.18 התכנסה תת-ועדת האיתור לדון בניקוד חברת ההשמה.</w:t>
      </w:r>
    </w:p>
    <w:p w:rsidR="003A28BA" w:rsidRPr="008242D4" w:rsidP="00670849" w14:paraId="16A965ED" w14:textId="77777777">
      <w:pPr>
        <w:pStyle w:val="RESHET"/>
        <w:rPr>
          <w:rtl/>
        </w:rPr>
      </w:pPr>
      <w:r w:rsidRPr="008242D4">
        <w:rPr>
          <w:rtl/>
        </w:rPr>
        <w:t>בתחילת הדיון אמר היועץ המשפטי ששימש משקיף כי הוא מכיר 3 מועמדים היכרות מקצועית</w:t>
      </w:r>
      <w:r>
        <w:rPr>
          <w:rtl/>
        </w:rPr>
        <w:t>,</w:t>
      </w:r>
      <w:r w:rsidRPr="008242D4">
        <w:rPr>
          <w:rtl/>
        </w:rPr>
        <w:t xml:space="preserve"> וכל חברי הוועדה ציינו כי הם מכירים את המועמד שזכה לבסוף במכרז</w:t>
      </w:r>
      <w:r>
        <w:rPr>
          <w:rtl/>
        </w:rPr>
        <w:t>,</w:t>
      </w:r>
      <w:r w:rsidRPr="008242D4">
        <w:rPr>
          <w:rtl/>
        </w:rPr>
        <w:t xml:space="preserve"> ששימש בחברה בתפקיד בכיר ח'; חברי הוועדה לא ציינו אם מדובר בהיכרות מקצועית בלבד ואם הכירו את המועמד לפני תחילת עבודתו בחברה</w:t>
      </w:r>
      <w:r>
        <w:rPr>
          <w:rtl/>
        </w:rPr>
        <w:t>.</w:t>
      </w:r>
    </w:p>
    <w:p w:rsidR="003A28BA" w:rsidRPr="00E92A4D" w:rsidP="00E92A4D" w14:paraId="7BB803FE" w14:textId="77777777">
      <w:pPr>
        <w:pStyle w:val="a5"/>
        <w:spacing w:after="120" w:line="320" w:lineRule="atLeast"/>
        <w:rPr>
          <w:rFonts w:ascii="Tahoma" w:hAnsi="Tahoma" w:cs="Tahoma"/>
          <w:sz w:val="20"/>
          <w:szCs w:val="20"/>
          <w:rtl/>
        </w:rPr>
      </w:pPr>
      <w:r w:rsidRPr="00E92A4D">
        <w:rPr>
          <w:rFonts w:ascii="Tahoma" w:hAnsi="Tahoma" w:cs="Tahoma"/>
          <w:sz w:val="20"/>
          <w:szCs w:val="20"/>
          <w:rtl/>
        </w:rPr>
        <w:t>תת-הוועדה החליטה כי עד 8 מועמדים שקיבלו ניקוד קשיח של 30 נקודות ומעלה יישלחו למבדקים ויתראיינו בוועדת האיתור. שמונת המועמדים זומנו למבדקים במכון ההשמה, ומתוכם הסיר אחד את מועמדותו. בסוף ההליך בחרה הוועדה זוכה (להלן - המועמד הזוכה).</w:t>
      </w:r>
    </w:p>
    <w:p w:rsidR="003A28BA" w:rsidRPr="00E92A4D" w:rsidP="00E92A4D" w14:paraId="5D7E31BD"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המועמד הזוכה שימש בחברה קודם למינויו לתפקיד בכיר ד' בתפקיד בכיר ח'. בפרוטוקול ישיבת כוח אדם מ-10.7.17, אשר דנה במינויו של המועמד הזוכה לתפקיד בכיר ח', הצהיר המנכ"ל כי הוא מכיר את המועמד הזוכה זה 15 שנה. עוד עולה מהפרוטוקול כי בראשית אותו מכרז לא עמד המועמד הזוכה בתנאי הסף לתפקיד בכיר ח', וכי היו 6 מועמדים אחרים לתפקיד. המנכ"ל הסביר בדיון כי "כשעברנו על הניקוד ראינו שחברת ההשמה לא ניקדה נכון ולכן נפלו החוצה מועמדים. התיקון היה... מבחינת הנתונים ואז נכנסו עוד שניים". בעת הריאיון </w:t>
      </w:r>
      <w:r w:rsidRPr="00E92A4D">
        <w:rPr>
          <w:rFonts w:ascii="Tahoma" w:hAnsi="Tahoma" w:cs="Tahoma"/>
          <w:sz w:val="20"/>
          <w:szCs w:val="20"/>
          <w:rtl/>
        </w:rPr>
        <w:t xml:space="preserve">לתפקיד בכיר ח' הצהיר המועמד הזוכה כי הוא מכיר את המנכ"ל מאז 2011, היות שעבד </w:t>
      </w:r>
      <w:r w:rsidRPr="00E92A4D">
        <w:rPr>
          <w:rFonts w:ascii="Tahoma" w:hAnsi="Tahoma" w:cs="Tahoma"/>
          <w:sz w:val="20"/>
          <w:szCs w:val="20"/>
          <w:rtl/>
        </w:rPr>
        <w:t>איתו</w:t>
      </w:r>
      <w:r w:rsidRPr="00E92A4D">
        <w:rPr>
          <w:rFonts w:ascii="Tahoma" w:hAnsi="Tahoma" w:cs="Tahoma"/>
          <w:sz w:val="20"/>
          <w:szCs w:val="20"/>
          <w:rtl/>
        </w:rPr>
        <w:t xml:space="preserve"> במשך שנה בארגונו הקודם. יצוין כי במבחני מכון ההשמה נמצאה התאמתו לתפקיד בינונית. בסוף הדיון החליטה ועדת כוח אדם של הדירקטוריון להמליץ לדירקטוריון למנות את המועמד הזוכה לתפקיד בכיר ח'. </w:t>
      </w:r>
    </w:p>
    <w:p w:rsidR="003A28BA" w:rsidRPr="00E92A4D" w:rsidP="00E92A4D" w14:paraId="4D471346"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ב-30.8.18 דנה ועדת כוח אדם של הדירקטוריון באישור מינויו של המועמד הזוכה לתפקיד בכיר ד'. אחת מחברות הדירקטוריון הביעה הסתייגות מאופן הניקוד של המועמד, מבחינת הניסיון הרלוונטי ומבחינת הרלוונטיות של התואר האקדמי שברשותו. לדבריה, ניסיון רלוונטי הוא קריטריון מהותי, ואולם המועמד הנבחר לא קיבל ניקוד גבוה בקריטריון זה אלא שני מועמדים אחרים, ונוסף על כך הוא קיבל ניקוד גבוה בזכות התואר השני שלו, שהרלוונטיות שלו לתפקיד מוטלת בספק, וכן קיבל ניקוד גבוה בקריטריון הסובייקטיבי של יתרונות אישיים. היא הדגישה כי ייתכן שעקב כך איבדה החברה מועמדים מתאימים יותר לתפקיד. אף על פי כן בסוף הדיון אישרה הוועדה את המינוי. </w:t>
      </w:r>
    </w:p>
    <w:p w:rsidR="003A28BA" w:rsidRPr="008242D4" w:rsidP="00670849" w14:paraId="3ABB48AF" w14:textId="77777777">
      <w:pPr>
        <w:pStyle w:val="RESHET"/>
        <w:rPr>
          <w:rtl/>
        </w:rPr>
      </w:pPr>
      <w:r w:rsidRPr="008242D4">
        <w:rPr>
          <w:rtl/>
        </w:rPr>
        <w:t xml:space="preserve">מומלץ כי החברה תבחן את כל תנאי הסף לתפקידים הבכירים בחברה </w:t>
      </w:r>
      <w:r>
        <w:rPr>
          <w:rtl/>
        </w:rPr>
        <w:t>(</w:t>
      </w:r>
      <w:r w:rsidRPr="008242D4">
        <w:rPr>
          <w:rtl/>
        </w:rPr>
        <w:t>בדרגת מנהל אגף ומעלה</w:t>
      </w:r>
      <w:r>
        <w:rPr>
          <w:rtl/>
        </w:rPr>
        <w:t>),</w:t>
      </w:r>
      <w:r w:rsidRPr="008242D4">
        <w:rPr>
          <w:rtl/>
        </w:rPr>
        <w:t xml:space="preserve"> תעדכן בנוהל החברה את כל בעלי התפקידים הבכירים ותאשר את הנוהל המעודכן ברשות החברות</w:t>
      </w:r>
      <w:r>
        <w:rPr>
          <w:rtl/>
        </w:rPr>
        <w:t>.</w:t>
      </w:r>
      <w:r w:rsidRPr="008242D4">
        <w:rPr>
          <w:rtl/>
        </w:rPr>
        <w:t xml:space="preserve"> עוד מומלץ כי החברה תבחן קביעת תנאי סף דומים עבור תפקידים אלו</w:t>
      </w:r>
      <w:r>
        <w:rPr>
          <w:rtl/>
        </w:rPr>
        <w:t>,</w:t>
      </w:r>
      <w:r w:rsidRPr="008242D4">
        <w:rPr>
          <w:rtl/>
        </w:rPr>
        <w:t xml:space="preserve"> תוך התייחסות לתחום האחריות הניהולית והמקצועית של התפקיד הרלוונטי</w:t>
      </w:r>
      <w:r>
        <w:rPr>
          <w:rtl/>
        </w:rPr>
        <w:t>.</w:t>
      </w:r>
    </w:p>
    <w:p w:rsidR="003A28BA" w:rsidRPr="008242D4" w:rsidP="00B53B3A" w14:paraId="3DE03CC3" w14:textId="77777777">
      <w:pPr>
        <w:pStyle w:val="4"/>
        <w:rPr>
          <w:rtl/>
        </w:rPr>
      </w:pPr>
      <w:r w:rsidRPr="008242D4">
        <w:rPr>
          <w:rtl/>
        </w:rPr>
        <w:t>בכיר ה'</w:t>
      </w:r>
    </w:p>
    <w:p w:rsidR="003A28BA" w:rsidRPr="00E92A4D" w:rsidP="00E92A4D" w14:paraId="5E87E0DA"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הנוהל למינוי בכירים מ-2012, איוש משרת יועץ משפטי, מבקר פנים וסמנכ"ל כספים ייעשה באמצעות מכרז פומבי, ואילו איוש של שאר המשרות הבכירות, ייעשה במכרז פנימי, ללא צורך במכרז פומבי. החברה הוציאה מכרז פנימי לאיוש המשרה וקבעה כי המועד האחרון להגשת הצעות יהיה תחילת נובמבר 2016.</w:t>
      </w:r>
    </w:p>
    <w:p w:rsidR="003A28BA" w:rsidRPr="00E92A4D" w:rsidP="00E92A4D" w14:paraId="1DC9E722"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הנוהל למינוי בכירים מ-2006, תנאי הסף לתפקיד בכיר ה' הם: תואר ראשון במדעי החברה, מדעי הרוח, ניהול או משפטים; ניסיון מקצועי מוכח של 5 שנים לפחות בתיאום בין גופים ניהוליים וריכוז עבודה של גופים ניהוליים; ניסיון בקיום מעקב אחר ביצוע החלטות; ניסיון בקיום מעקב אחר יישום מדיניות; ניסיון בעבודה עם גופים ממשלתיים, משרדים ממשלתיים ורשויות מקומיות; ניסיון בעבודה עם גופים ציבוריים ופרטיים. תנאי הסף של ניסיון בתיאום בין גופים ניהוליים וריכוז עבודה של גופים ניהוליים, של קיום מעקב אחר ביצוע החלטות ושל קיום מעקב אחר יישום מדיניות, הם עמומים ולא ברורים</w:t>
      </w:r>
      <w:r>
        <w:rPr>
          <w:rFonts w:ascii="Tahoma" w:hAnsi="Tahoma" w:cs="Tahoma"/>
          <w:sz w:val="20"/>
          <w:szCs w:val="20"/>
          <w:vertAlign w:val="superscript"/>
          <w:rtl/>
        </w:rPr>
        <w:footnoteReference w:id="52"/>
      </w:r>
      <w:r w:rsidRPr="00E92A4D">
        <w:rPr>
          <w:rFonts w:ascii="Tahoma" w:hAnsi="Tahoma" w:cs="Tahoma"/>
          <w:sz w:val="20"/>
          <w:szCs w:val="20"/>
          <w:rtl/>
        </w:rPr>
        <w:t>.</w:t>
      </w:r>
    </w:p>
    <w:p w:rsidR="003A28BA" w:rsidRPr="00E92A4D" w:rsidP="00E92A4D" w14:paraId="65B4D851"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במכרז הפנימי הוגשו 8 הצעות, אשר לפי דיווח החברה עמדו כולן בתנאי הסף. הקריטריונים הקשיחים והניקוד עבורם היו: תואר ראשון במשפטים - 10 </w:t>
      </w:r>
      <w:r w:rsidRPr="00E92A4D">
        <w:rPr>
          <w:rFonts w:ascii="Tahoma" w:hAnsi="Tahoma" w:cs="Tahoma"/>
          <w:sz w:val="20"/>
          <w:szCs w:val="20"/>
          <w:rtl/>
        </w:rPr>
        <w:t>נק</w:t>
      </w:r>
      <w:r w:rsidRPr="00E92A4D">
        <w:rPr>
          <w:rFonts w:ascii="Tahoma" w:hAnsi="Tahoma" w:cs="Tahoma"/>
          <w:sz w:val="20"/>
          <w:szCs w:val="20"/>
          <w:rtl/>
        </w:rPr>
        <w:t xml:space="preserve">', תואר שני - 5 </w:t>
      </w:r>
      <w:r w:rsidRPr="00E92A4D">
        <w:rPr>
          <w:rFonts w:ascii="Tahoma" w:hAnsi="Tahoma" w:cs="Tahoma"/>
          <w:sz w:val="20"/>
          <w:szCs w:val="20"/>
          <w:rtl/>
        </w:rPr>
        <w:t>נק</w:t>
      </w:r>
      <w:r w:rsidRPr="00E92A4D">
        <w:rPr>
          <w:rFonts w:ascii="Tahoma" w:hAnsi="Tahoma" w:cs="Tahoma"/>
          <w:sz w:val="20"/>
          <w:szCs w:val="20"/>
          <w:rtl/>
        </w:rPr>
        <w:t xml:space="preserve">', ניסיון מוכח של מעל 5 שנים בתיאום בין גופים ניהוליים וריכוז עבודה של גופים ניהוליים - 3 נק' עבור כל </w:t>
      </w:r>
      <w:r w:rsidRPr="00E92A4D">
        <w:rPr>
          <w:rFonts w:ascii="Tahoma" w:hAnsi="Tahoma" w:cs="Tahoma"/>
          <w:sz w:val="20"/>
          <w:szCs w:val="20"/>
          <w:rtl/>
        </w:rPr>
        <w:t xml:space="preserve">שנה מעבר ל-5 שנים, עד 15 נק' עבור 10 שנים בסך הכול, ניסיון בקיום מעקב אחר ביצוע החלטות ויישום מדיניות - סך הכול 10 </w:t>
      </w:r>
      <w:r w:rsidRPr="00E92A4D">
        <w:rPr>
          <w:rFonts w:ascii="Tahoma" w:hAnsi="Tahoma" w:cs="Tahoma"/>
          <w:sz w:val="20"/>
          <w:szCs w:val="20"/>
          <w:rtl/>
        </w:rPr>
        <w:t>נק</w:t>
      </w:r>
      <w:r w:rsidRPr="00E92A4D">
        <w:rPr>
          <w:rFonts w:ascii="Tahoma" w:hAnsi="Tahoma" w:cs="Tahoma"/>
          <w:sz w:val="20"/>
          <w:szCs w:val="20"/>
          <w:rtl/>
        </w:rPr>
        <w:t xml:space="preserve">': 2 נק' עבור כל שנת ניסיון מעבר ל-5 שנים, ניסיון בעבודה עם גופים ממשלתיים, משרדים ממשלתיים ורשויות מקומיות - 5 </w:t>
      </w:r>
      <w:r w:rsidRPr="00E92A4D">
        <w:rPr>
          <w:rFonts w:ascii="Tahoma" w:hAnsi="Tahoma" w:cs="Tahoma"/>
          <w:sz w:val="20"/>
          <w:szCs w:val="20"/>
          <w:rtl/>
        </w:rPr>
        <w:t>נק</w:t>
      </w:r>
      <w:r w:rsidRPr="00E92A4D">
        <w:rPr>
          <w:rFonts w:ascii="Tahoma" w:hAnsi="Tahoma" w:cs="Tahoma"/>
          <w:sz w:val="20"/>
          <w:szCs w:val="20"/>
          <w:rtl/>
        </w:rPr>
        <w:t xml:space="preserve">', ניסיון בעבודה עם גופים ציבוריים ופרטיים - 5 </w:t>
      </w:r>
      <w:r w:rsidRPr="00E92A4D">
        <w:rPr>
          <w:rFonts w:ascii="Tahoma" w:hAnsi="Tahoma" w:cs="Tahoma"/>
          <w:sz w:val="20"/>
          <w:szCs w:val="20"/>
          <w:rtl/>
        </w:rPr>
        <w:t>נק</w:t>
      </w:r>
      <w:r w:rsidRPr="00E92A4D">
        <w:rPr>
          <w:rFonts w:ascii="Tahoma" w:hAnsi="Tahoma" w:cs="Tahoma"/>
          <w:sz w:val="20"/>
          <w:szCs w:val="20"/>
          <w:rtl/>
        </w:rPr>
        <w:t xml:space="preserve">', ניסיון בעבודה כמזכיר/ת חברה - 5 </w:t>
      </w:r>
      <w:r w:rsidRPr="00E92A4D">
        <w:rPr>
          <w:rFonts w:ascii="Tahoma" w:hAnsi="Tahoma" w:cs="Tahoma"/>
          <w:sz w:val="20"/>
          <w:szCs w:val="20"/>
          <w:rtl/>
        </w:rPr>
        <w:t>נק</w:t>
      </w:r>
      <w:r w:rsidRPr="00E92A4D">
        <w:rPr>
          <w:rFonts w:ascii="Tahoma" w:hAnsi="Tahoma" w:cs="Tahoma"/>
          <w:sz w:val="20"/>
          <w:szCs w:val="20"/>
          <w:rtl/>
        </w:rPr>
        <w:t xml:space="preserve">', היכרות עם חוק החברות וחוק החברות הממשלתיות - 5 </w:t>
      </w:r>
      <w:r w:rsidRPr="00E92A4D">
        <w:rPr>
          <w:rFonts w:ascii="Tahoma" w:hAnsi="Tahoma" w:cs="Tahoma"/>
          <w:sz w:val="20"/>
          <w:szCs w:val="20"/>
          <w:rtl/>
        </w:rPr>
        <w:t>נק</w:t>
      </w:r>
      <w:r w:rsidRPr="00E92A4D">
        <w:rPr>
          <w:rFonts w:ascii="Tahoma" w:hAnsi="Tahoma" w:cs="Tahoma"/>
          <w:sz w:val="20"/>
          <w:szCs w:val="20"/>
          <w:rtl/>
        </w:rPr>
        <w:t xml:space="preserve">'. לא נמצאו בתיק המכרז פרטים לגבי זהות קובע הקריטריונים ותאריך קביעתם. </w:t>
      </w:r>
    </w:p>
    <w:p w:rsidR="003A28BA" w:rsidRPr="00E92A4D" w:rsidP="00E92A4D" w14:paraId="65DB9AE0"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באמצע נובמבר התכנסה ועדת האיתור. ועדת האיתור העניקה למועמדת במכרז (להלן - המועמדת הזוכה) 25 נקודות בקריטריונים הקשיחים (מלוא הנקודות) עבור 10 שנות ניסיון בתיאום בין גופים ניהוליים וריכוז עבודה של גופים ניהוליים ו-10 שנות ניסיון בקיום מעקב אחר ביצוע החלטות ויישום מדיניות. יצוין כי חלק מהמועמדים קיבלו בסעיף זה ציון זהה למועמדת הזוכה. </w:t>
      </w:r>
    </w:p>
    <w:p w:rsidR="003A28BA" w:rsidRPr="00E92A4D" w:rsidP="00E92A4D" w14:paraId="34D18274"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עלה כי הניקוד שקבלה המועמדת הזוכה התבסס על מידע שמסרה אודות ניסיונה המקצועי הקודם בחברה בפועל, אשר לא עלה בקנה אחד עם הגדרת תפקידה הקודם בחברה וכי במסמכי החברה לא נכללה ההגדרה האמורה. </w:t>
      </w:r>
    </w:p>
    <w:p w:rsidR="003A28BA" w:rsidRPr="00E92A4D" w:rsidP="00E92A4D" w14:paraId="64867860"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לאחר ששני מועמדים הסירו את מועמדותם, זימנה החברה למבדקים ולראיונות את חמשת בעלי הציון הגבוה ביותר. לאחר סיכום ציוני המועמדים על פי קריטריונים רכים וקשיחים, עמד ציונה של אחת המועמדות על 90.67, המועמדת הזוכה קיבלה 87.67 ומועמדת שלישית 81.33. יצוין כי בדוח ההערכה של חברת ההשמה נכתב כי התאמתה של המועמדת הזוכה לתפקיד בינונית, וההמלצה עליה מסויגת (ציון 5). לעומת זאת לגבי שתי המועמדות האחרות נכתב בדוח של חברת ההשמה כי התאמתן לתפקיד גבוהה, ההמלצה עליהן הייתה חיובית ובמבחני ההערכה הוענק להן הציון הגבוה 7.</w:t>
      </w:r>
    </w:p>
    <w:p w:rsidR="003A28BA" w:rsidRPr="00FD3D2C" w:rsidP="00670849" w14:paraId="15C4EBB8" w14:textId="42B62EED">
      <w:pPr>
        <w:pStyle w:val="RESHET"/>
        <w:rPr>
          <w:sz w:val="20"/>
        </w:rPr>
      </w:pPr>
      <w:r w:rsidRPr="008242D4">
        <w:rPr>
          <w:rtl/>
        </w:rPr>
        <w:t>בסופו של תהליך</w:t>
      </w:r>
      <w:r>
        <w:rPr>
          <w:rtl/>
        </w:rPr>
        <w:t>,</w:t>
      </w:r>
      <w:r w:rsidRPr="008242D4">
        <w:rPr>
          <w:rtl/>
        </w:rPr>
        <w:t xml:space="preserve"> אף על פי שהייתה מועמדת שקיבלה ציון גבוה יותר</w:t>
      </w:r>
      <w:r>
        <w:rPr>
          <w:rtl/>
        </w:rPr>
        <w:t>,</w:t>
      </w:r>
      <w:r w:rsidRPr="008242D4">
        <w:rPr>
          <w:rtl/>
        </w:rPr>
        <w:t xml:space="preserve"> לפי הקריטריונים הרכים ולפי מבחן ההערכה של חברת ההשמה</w:t>
      </w:r>
      <w:r>
        <w:rPr>
          <w:rtl/>
        </w:rPr>
        <w:t>,</w:t>
      </w:r>
      <w:r w:rsidRPr="008242D4">
        <w:rPr>
          <w:rtl/>
        </w:rPr>
        <w:t xml:space="preserve"> בחרה ועדת האיתור במועמדת האמורה לתפקיד </w:t>
      </w:r>
      <w:r>
        <w:rPr>
          <w:rtl/>
        </w:rPr>
        <w:t>-</w:t>
      </w:r>
      <w:r w:rsidRPr="008242D4">
        <w:rPr>
          <w:rtl/>
        </w:rPr>
        <w:t xml:space="preserve"> בהתאם לסמכותה אך בלי שנימקה את בחירתה</w:t>
      </w:r>
      <w:r>
        <w:rPr>
          <w:rtl/>
        </w:rPr>
        <w:t>.</w:t>
      </w:r>
      <w:r w:rsidRPr="008242D4">
        <w:rPr>
          <w:rtl/>
        </w:rPr>
        <w:t xml:space="preserve"> בסוף דצמבר 2016 אישר הדירקטוריון את מינוי הזוכה במכרז</w:t>
      </w:r>
      <w:r>
        <w:rPr>
          <w:rtl/>
        </w:rPr>
        <w:t>.</w:t>
      </w:r>
    </w:p>
    <w:p w:rsidR="00381690" w:rsidRPr="00381690" w:rsidP="00381690" w14:paraId="62331C8D" w14:textId="77777777">
      <w:pPr>
        <w:pStyle w:val="a5"/>
        <w:spacing w:after="0" w:line="240" w:lineRule="atLeast"/>
        <w:rPr>
          <w:rFonts w:ascii="Tahoma" w:hAnsi="Tahoma" w:cs="Tahoma"/>
          <w:sz w:val="20"/>
          <w:szCs w:val="20"/>
          <w:rtl/>
        </w:rPr>
      </w:pPr>
    </w:p>
    <w:p w:rsidR="003A28BA" w:rsidRPr="008242D4" w:rsidP="00670849" w14:paraId="3E93BA73" w14:textId="77777777">
      <w:pPr>
        <w:pStyle w:val="RESHET"/>
        <w:rPr>
          <w:rtl/>
        </w:rPr>
      </w:pPr>
      <w:r w:rsidRPr="008242D4">
        <w:rPr>
          <w:rtl/>
        </w:rPr>
        <w:t>על ועדת האיתור לנמק את הניקוד שהיא מעניקה למועמדים בקריטריונים השונים</w:t>
      </w:r>
      <w:r>
        <w:rPr>
          <w:rtl/>
        </w:rPr>
        <w:t>,</w:t>
      </w:r>
      <w:r w:rsidRPr="008242D4">
        <w:rPr>
          <w:rtl/>
        </w:rPr>
        <w:t xml:space="preserve"> ועל חברי הדירקטוריון </w:t>
      </w:r>
      <w:r>
        <w:rPr>
          <w:rtl/>
        </w:rPr>
        <w:t>-</w:t>
      </w:r>
      <w:r w:rsidRPr="008242D4">
        <w:rPr>
          <w:rtl/>
        </w:rPr>
        <w:t xml:space="preserve"> בבואם לאשר מינוי של עובד בכיר </w:t>
      </w:r>
      <w:r>
        <w:rPr>
          <w:rtl/>
        </w:rPr>
        <w:t>-</w:t>
      </w:r>
      <w:r w:rsidRPr="008242D4">
        <w:rPr>
          <w:rtl/>
        </w:rPr>
        <w:t xml:space="preserve"> להקפיד לבחון את תקינות הליך האיתור</w:t>
      </w:r>
      <w:r>
        <w:rPr>
          <w:rtl/>
        </w:rPr>
        <w:t>,</w:t>
      </w:r>
      <w:r w:rsidRPr="008242D4">
        <w:rPr>
          <w:rtl/>
        </w:rPr>
        <w:t xml:space="preserve"> לרבות עיון במסמכי חברת ההשמה</w:t>
      </w:r>
      <w:r>
        <w:rPr>
          <w:rtl/>
        </w:rPr>
        <w:t>,</w:t>
      </w:r>
      <w:r w:rsidRPr="008242D4">
        <w:rPr>
          <w:rtl/>
        </w:rPr>
        <w:t xml:space="preserve"> ובפרט במקרים שבהם המליצה ועדת האיתור על מינוי מועמד שלא דורג ראשון בציון המשוקלל הסופי</w:t>
      </w:r>
      <w:r>
        <w:rPr>
          <w:rtl/>
        </w:rPr>
        <w:t>.</w:t>
      </w:r>
    </w:p>
    <w:p w:rsidR="003A28BA" w:rsidRPr="00E92A4D" w:rsidP="00E92A4D" w14:paraId="4464A7FE"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ציינה בתשובתה כי בהתייחס להערת מבקר המדינה ולהנחיית הדירקטוריון, החלה ועדת האיתור לפרט את נימוקי החלטותיה באופן מרוכז גם בגוף הפרוטוקול.</w:t>
      </w:r>
    </w:p>
    <w:p w:rsidR="003A28BA" w:rsidRPr="008242D4" w:rsidP="00456CE8" w14:paraId="648D896C" w14:textId="77777777">
      <w:pPr>
        <w:pStyle w:val="3"/>
        <w:rPr>
          <w:rtl/>
        </w:rPr>
      </w:pPr>
      <w:r w:rsidRPr="008242D4">
        <w:rPr>
          <w:rtl/>
        </w:rPr>
        <w:t xml:space="preserve">קידום עובדים וגיוס עובדים שאינם בכירים </w:t>
      </w:r>
    </w:p>
    <w:p w:rsidR="003A28BA" w:rsidRPr="00E92A4D" w:rsidP="00E92A4D" w14:paraId="24DDDF62"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נוהל החברה "גיוס עובדים למשרות תחת ההסכם הקיבוצי ולמשרות בדרגת סגני מנהלי אגפים" ממרץ 2018 (להלן - הנוהל לגיוס עובדים זוטרים), תהליך גיוס העובדים לחברה יתבצע בהתאם לתקן המשרות המאושר. הגורם היוזם לגיוס עובד הוא סמנכ"ל רלוונטי או מנהל אגף משאבי אנוש, במקרים שתפקיד אינו מאויש או מתפנה, או שמוגדר תפקיד חדש בהתאם למבנה הארגוני ומאושר על ידי המנכ"ל והדירקטוריון. על המועמדים למלא בין היתר טופס הצהרה בדבר פוטנציאל לניגוד עניינים או טופס היעדר פוטנציאל לניגוד עניינים, וכן טופס הצהרה לגבי קרובי משפחה המועסקים בחברה. לגבי מועמד פנימי, היינו אחד מעובדי החברה, יבחן מנהל מחלקת משאבי אנוש אם קיימת לגביו החלטה קודמת של הוועדה לניגוד עניינים הנוגעת לניגוד עניינים או לקשרי משפחה, ואם ישנה החלטה כזאת, היא תישקל כחלק מבחינת מועמדותו ומנהל מחלקת משאבי אנוש יצרף את ההחלטה לחומרים שיוגשו לוועדה. לפי הנוהל, ועדת הקבלה היא הגוף המופקד על ניהול כל שלבי הליך הבחירה של המועמד המתאים ביותר לאיוש משרת זוטר, וחבריה יהיו סמנכ"ל רלוונטי, מנהל אגף רלוונטי ומנהל אגף משאבי אנוש. בראשה יעמוד הסמנכ"ל הרלוונטי, למעט במקרים המנויים בנוהל.</w:t>
      </w:r>
    </w:p>
    <w:p w:rsidR="003A28BA" w:rsidRPr="008242D4" w:rsidP="00670849" w14:paraId="6ECF82B3" w14:textId="77777777">
      <w:pPr>
        <w:pStyle w:val="a1"/>
        <w:rPr>
          <w:rtl/>
        </w:rPr>
      </w:pPr>
      <w:r w:rsidRPr="00381690">
        <w:rPr>
          <w:b w:val="0"/>
          <w:bCs w:val="0"/>
          <w:rtl/>
        </w:rPr>
        <w:t xml:space="preserve">לוח 26: </w:t>
      </w:r>
      <w:r w:rsidRPr="008242D4">
        <w:rPr>
          <w:rtl/>
        </w:rPr>
        <w:t>גיוס עובדים זוטרים</w:t>
      </w:r>
      <w:r>
        <w:rPr>
          <w:rtl/>
        </w:rPr>
        <w:t>,</w:t>
      </w:r>
      <w:r w:rsidRPr="008242D4">
        <w:rPr>
          <w:rtl/>
        </w:rPr>
        <w:t xml:space="preserve"> 2016 </w:t>
      </w:r>
      <w:r>
        <w:rPr>
          <w:rtl/>
        </w:rPr>
        <w:t>-</w:t>
      </w:r>
      <w:r w:rsidRPr="008242D4">
        <w:rPr>
          <w:rtl/>
        </w:rPr>
        <w:t xml:space="preserve"> 2018</w:t>
      </w:r>
    </w:p>
    <w:tbl>
      <w:tblPr>
        <w:tblStyle w:val="TableGrid"/>
        <w:bidiVisual/>
        <w:tblW w:w="4536" w:type="dxa"/>
        <w:jc w:val="center"/>
        <w:tblBorders>
          <w:top w:val="single" w:sz="8" w:space="0" w:color="auto"/>
          <w:left w:val="single" w:sz="8" w:space="0" w:color="auto"/>
          <w:bottom w:val="single" w:sz="8" w:space="0" w:color="auto"/>
          <w:right w:val="single" w:sz="8" w:space="0" w:color="auto"/>
        </w:tblBorders>
        <w:tblLook w:val="04A0"/>
      </w:tblPr>
      <w:tblGrid>
        <w:gridCol w:w="847"/>
        <w:gridCol w:w="1571"/>
        <w:gridCol w:w="2118"/>
      </w:tblGrid>
      <w:tr w14:paraId="3B947FE1" w14:textId="77777777" w:rsidTr="00BE1184">
        <w:tblPrEx>
          <w:tblW w:w="4536"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0" w:type="auto"/>
            <w:tcBorders>
              <w:top w:val="single" w:sz="8" w:space="0" w:color="auto"/>
              <w:bottom w:val="single" w:sz="8" w:space="0" w:color="auto"/>
            </w:tcBorders>
            <w:shd w:val="clear" w:color="auto" w:fill="C6D9F1"/>
          </w:tcPr>
          <w:p w:rsidR="00381690" w:rsidRPr="00646E10" w:rsidP="008F11FD" w14:paraId="6F7EF775" w14:textId="77777777">
            <w:pPr>
              <w:pStyle w:val="NoParagraphStyle"/>
              <w:spacing w:before="40" w:after="40" w:line="240" w:lineRule="atLeast"/>
              <w:textAlignment w:val="auto"/>
              <w:rPr>
                <w:rFonts w:ascii="Tahoma" w:hAnsi="Tahoma" w:cs="Tahoma"/>
                <w:b/>
                <w:bCs/>
                <w:sz w:val="16"/>
                <w:szCs w:val="16"/>
                <w:rtl/>
              </w:rPr>
            </w:pPr>
            <w:r w:rsidRPr="00646E10">
              <w:rPr>
                <w:rFonts w:ascii="Tahoma" w:hAnsi="Tahoma" w:cs="Tahoma" w:hint="cs"/>
                <w:b/>
                <w:bCs/>
                <w:sz w:val="16"/>
                <w:szCs w:val="16"/>
                <w:rtl/>
              </w:rPr>
              <w:t>שנה</w:t>
            </w:r>
          </w:p>
        </w:tc>
        <w:tc>
          <w:tcPr>
            <w:tcW w:w="0" w:type="auto"/>
            <w:tcBorders>
              <w:top w:val="single" w:sz="8" w:space="0" w:color="auto"/>
              <w:bottom w:val="single" w:sz="8" w:space="0" w:color="auto"/>
            </w:tcBorders>
            <w:shd w:val="clear" w:color="auto" w:fill="C6D9F1"/>
          </w:tcPr>
          <w:p w:rsidR="00381690" w:rsidRPr="00646E10" w:rsidP="008F11FD" w14:paraId="74E8291B" w14:textId="77777777">
            <w:pPr>
              <w:pStyle w:val="NoParagraphStyle"/>
              <w:spacing w:before="40" w:after="40" w:line="240" w:lineRule="atLeast"/>
              <w:textAlignment w:val="auto"/>
              <w:rPr>
                <w:rFonts w:ascii="Tahoma" w:hAnsi="Tahoma" w:cs="Tahoma"/>
                <w:b/>
                <w:bCs/>
                <w:sz w:val="16"/>
                <w:szCs w:val="16"/>
                <w:rtl/>
              </w:rPr>
            </w:pPr>
            <w:r w:rsidRPr="00646E10">
              <w:rPr>
                <w:rFonts w:ascii="Tahoma" w:hAnsi="Tahoma" w:cs="Tahoma"/>
                <w:b/>
                <w:bCs/>
                <w:sz w:val="16"/>
                <w:szCs w:val="16"/>
                <w:rtl/>
              </w:rPr>
              <w:t>סוג המכרז</w:t>
            </w:r>
          </w:p>
        </w:tc>
        <w:tc>
          <w:tcPr>
            <w:tcW w:w="0" w:type="auto"/>
            <w:tcBorders>
              <w:top w:val="single" w:sz="8" w:space="0" w:color="auto"/>
              <w:bottom w:val="single" w:sz="8" w:space="0" w:color="auto"/>
            </w:tcBorders>
            <w:shd w:val="clear" w:color="auto" w:fill="C6D9F1"/>
          </w:tcPr>
          <w:p w:rsidR="00381690" w:rsidRPr="00646E10" w:rsidP="008F11FD" w14:paraId="097DD657" w14:textId="77777777">
            <w:pPr>
              <w:pStyle w:val="NoParagraphStyle"/>
              <w:spacing w:before="40" w:after="40" w:line="240" w:lineRule="atLeast"/>
              <w:textAlignment w:val="auto"/>
              <w:rPr>
                <w:rFonts w:ascii="Tahoma" w:hAnsi="Tahoma" w:cs="Tahoma"/>
                <w:b/>
                <w:bCs/>
                <w:sz w:val="16"/>
                <w:szCs w:val="16"/>
                <w:rtl/>
              </w:rPr>
            </w:pPr>
            <w:r w:rsidRPr="00646E10">
              <w:rPr>
                <w:rFonts w:ascii="Tahoma" w:hAnsi="Tahoma" w:cs="Tahoma"/>
                <w:b/>
                <w:bCs/>
                <w:sz w:val="16"/>
                <w:szCs w:val="16"/>
                <w:rtl/>
              </w:rPr>
              <w:t>מספר העובדים</w:t>
            </w:r>
          </w:p>
        </w:tc>
      </w:tr>
      <w:tr w14:paraId="0F681576" w14:textId="77777777" w:rsidTr="00BE1184">
        <w:tblPrEx>
          <w:tblW w:w="4536" w:type="dxa"/>
          <w:jc w:val="center"/>
          <w:tblLook w:val="04A0"/>
        </w:tblPrEx>
        <w:trPr>
          <w:jc w:val="center"/>
        </w:trPr>
        <w:tc>
          <w:tcPr>
            <w:tcW w:w="0" w:type="auto"/>
            <w:tcBorders>
              <w:top w:val="single" w:sz="8" w:space="0" w:color="auto"/>
            </w:tcBorders>
          </w:tcPr>
          <w:p w:rsidR="00381690" w:rsidRPr="00381690" w:rsidP="008F11FD" w14:paraId="4AFA9E06"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2016</w:t>
            </w:r>
          </w:p>
        </w:tc>
        <w:tc>
          <w:tcPr>
            <w:tcW w:w="0" w:type="auto"/>
            <w:tcBorders>
              <w:top w:val="single" w:sz="8" w:space="0" w:color="auto"/>
            </w:tcBorders>
          </w:tcPr>
          <w:p w:rsidR="00381690" w:rsidRPr="00381690" w:rsidP="008F11FD" w14:paraId="0B8D2A5E"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חיצוני</w:t>
            </w:r>
          </w:p>
        </w:tc>
        <w:tc>
          <w:tcPr>
            <w:tcW w:w="0" w:type="auto"/>
            <w:tcBorders>
              <w:top w:val="single" w:sz="8" w:space="0" w:color="auto"/>
            </w:tcBorders>
          </w:tcPr>
          <w:p w:rsidR="00381690" w:rsidRPr="00381690" w:rsidP="008F11FD" w14:paraId="419F17FD"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22</w:t>
            </w:r>
          </w:p>
        </w:tc>
      </w:tr>
      <w:tr w14:paraId="1ACC57B2" w14:textId="77777777" w:rsidTr="00BE1184">
        <w:tblPrEx>
          <w:tblW w:w="4536" w:type="dxa"/>
          <w:jc w:val="center"/>
          <w:tblLook w:val="04A0"/>
        </w:tblPrEx>
        <w:trPr>
          <w:jc w:val="center"/>
        </w:trPr>
        <w:tc>
          <w:tcPr>
            <w:tcW w:w="0" w:type="auto"/>
          </w:tcPr>
          <w:p w:rsidR="00381690" w:rsidRPr="00381690" w:rsidP="008F11FD" w14:paraId="270C0D76"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2016</w:t>
            </w:r>
          </w:p>
        </w:tc>
        <w:tc>
          <w:tcPr>
            <w:tcW w:w="0" w:type="auto"/>
          </w:tcPr>
          <w:p w:rsidR="00381690" w:rsidRPr="00381690" w:rsidP="008F11FD" w14:paraId="146D272F"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פנימי</w:t>
            </w:r>
          </w:p>
        </w:tc>
        <w:tc>
          <w:tcPr>
            <w:tcW w:w="0" w:type="auto"/>
          </w:tcPr>
          <w:p w:rsidR="00381690" w:rsidRPr="00381690" w:rsidP="008F11FD" w14:paraId="3A84FC35"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26</w:t>
            </w:r>
          </w:p>
        </w:tc>
      </w:tr>
      <w:tr w14:paraId="1C38CC3F" w14:textId="77777777" w:rsidTr="00BE1184">
        <w:tblPrEx>
          <w:tblW w:w="4536" w:type="dxa"/>
          <w:jc w:val="center"/>
          <w:tblLook w:val="04A0"/>
        </w:tblPrEx>
        <w:trPr>
          <w:jc w:val="center"/>
        </w:trPr>
        <w:tc>
          <w:tcPr>
            <w:tcW w:w="0" w:type="auto"/>
          </w:tcPr>
          <w:p w:rsidR="00381690" w:rsidRPr="00381690" w:rsidP="008F11FD" w14:paraId="2C4D045C"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2017</w:t>
            </w:r>
          </w:p>
        </w:tc>
        <w:tc>
          <w:tcPr>
            <w:tcW w:w="0" w:type="auto"/>
          </w:tcPr>
          <w:p w:rsidR="00381690" w:rsidRPr="00381690" w:rsidP="008F11FD" w14:paraId="21ACF5D8"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חיצוני</w:t>
            </w:r>
          </w:p>
        </w:tc>
        <w:tc>
          <w:tcPr>
            <w:tcW w:w="0" w:type="auto"/>
          </w:tcPr>
          <w:p w:rsidR="00381690" w:rsidRPr="00381690" w:rsidP="008F11FD" w14:paraId="036030B2"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38</w:t>
            </w:r>
          </w:p>
        </w:tc>
      </w:tr>
      <w:tr w14:paraId="2448F8E7" w14:textId="77777777" w:rsidTr="00BE1184">
        <w:tblPrEx>
          <w:tblW w:w="4536" w:type="dxa"/>
          <w:jc w:val="center"/>
          <w:tblLook w:val="04A0"/>
        </w:tblPrEx>
        <w:trPr>
          <w:jc w:val="center"/>
        </w:trPr>
        <w:tc>
          <w:tcPr>
            <w:tcW w:w="0" w:type="auto"/>
          </w:tcPr>
          <w:p w:rsidR="00381690" w:rsidRPr="00381690" w:rsidP="008F11FD" w14:paraId="4A004D7A"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2017</w:t>
            </w:r>
          </w:p>
        </w:tc>
        <w:tc>
          <w:tcPr>
            <w:tcW w:w="0" w:type="auto"/>
          </w:tcPr>
          <w:p w:rsidR="00381690" w:rsidRPr="00381690" w:rsidP="008F11FD" w14:paraId="08A90AD4"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פנימי</w:t>
            </w:r>
          </w:p>
        </w:tc>
        <w:tc>
          <w:tcPr>
            <w:tcW w:w="0" w:type="auto"/>
          </w:tcPr>
          <w:p w:rsidR="00381690" w:rsidRPr="00381690" w:rsidP="008F11FD" w14:paraId="581121C2"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53</w:t>
            </w:r>
          </w:p>
        </w:tc>
      </w:tr>
      <w:tr w14:paraId="63095D93" w14:textId="77777777" w:rsidTr="00BE1184">
        <w:tblPrEx>
          <w:tblW w:w="4536" w:type="dxa"/>
          <w:jc w:val="center"/>
          <w:tblLook w:val="04A0"/>
        </w:tblPrEx>
        <w:trPr>
          <w:jc w:val="center"/>
        </w:trPr>
        <w:tc>
          <w:tcPr>
            <w:tcW w:w="0" w:type="auto"/>
          </w:tcPr>
          <w:p w:rsidR="00381690" w:rsidRPr="00381690" w:rsidP="008F11FD" w14:paraId="1E817F33"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2018</w:t>
            </w:r>
          </w:p>
        </w:tc>
        <w:tc>
          <w:tcPr>
            <w:tcW w:w="0" w:type="auto"/>
          </w:tcPr>
          <w:p w:rsidR="00381690" w:rsidRPr="00381690" w:rsidP="008F11FD" w14:paraId="68F993BA"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חיצוני</w:t>
            </w:r>
          </w:p>
        </w:tc>
        <w:tc>
          <w:tcPr>
            <w:tcW w:w="0" w:type="auto"/>
          </w:tcPr>
          <w:p w:rsidR="00381690" w:rsidRPr="00381690" w:rsidP="008F11FD" w14:paraId="49A53C5B"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73</w:t>
            </w:r>
          </w:p>
        </w:tc>
      </w:tr>
      <w:tr w14:paraId="7C686E2E" w14:textId="77777777" w:rsidTr="00BE1184">
        <w:tblPrEx>
          <w:tblW w:w="4536" w:type="dxa"/>
          <w:jc w:val="center"/>
          <w:tblLook w:val="04A0"/>
        </w:tblPrEx>
        <w:trPr>
          <w:jc w:val="center"/>
        </w:trPr>
        <w:tc>
          <w:tcPr>
            <w:tcW w:w="0" w:type="auto"/>
          </w:tcPr>
          <w:p w:rsidR="00381690" w:rsidRPr="00381690" w:rsidP="008F11FD" w14:paraId="7957CD88"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2018</w:t>
            </w:r>
          </w:p>
        </w:tc>
        <w:tc>
          <w:tcPr>
            <w:tcW w:w="0" w:type="auto"/>
          </w:tcPr>
          <w:p w:rsidR="00381690" w:rsidRPr="00381690" w:rsidP="008F11FD" w14:paraId="3874C149"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פנימי</w:t>
            </w:r>
          </w:p>
        </w:tc>
        <w:tc>
          <w:tcPr>
            <w:tcW w:w="0" w:type="auto"/>
          </w:tcPr>
          <w:p w:rsidR="00381690" w:rsidRPr="00381690" w:rsidP="008F11FD" w14:paraId="7227D021"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59</w:t>
            </w:r>
          </w:p>
        </w:tc>
      </w:tr>
      <w:tr w14:paraId="392E1A12" w14:textId="77777777" w:rsidTr="00BE1184">
        <w:tblPrEx>
          <w:tblW w:w="4536" w:type="dxa"/>
          <w:jc w:val="center"/>
          <w:tblLook w:val="04A0"/>
        </w:tblPrEx>
        <w:trPr>
          <w:jc w:val="center"/>
        </w:trPr>
        <w:tc>
          <w:tcPr>
            <w:tcW w:w="0" w:type="auto"/>
            <w:tcBorders>
              <w:bottom w:val="single" w:sz="4" w:space="0" w:color="auto"/>
            </w:tcBorders>
          </w:tcPr>
          <w:p w:rsidR="00381690" w:rsidRPr="00381690" w:rsidP="008F11FD" w14:paraId="4D57E601"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2019</w:t>
            </w:r>
          </w:p>
        </w:tc>
        <w:tc>
          <w:tcPr>
            <w:tcW w:w="0" w:type="auto"/>
            <w:tcBorders>
              <w:bottom w:val="single" w:sz="4" w:space="0" w:color="auto"/>
            </w:tcBorders>
          </w:tcPr>
          <w:p w:rsidR="00381690" w:rsidRPr="00381690" w:rsidP="008F11FD" w14:paraId="401F819D"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חיצוני</w:t>
            </w:r>
          </w:p>
        </w:tc>
        <w:tc>
          <w:tcPr>
            <w:tcW w:w="0" w:type="auto"/>
            <w:tcBorders>
              <w:bottom w:val="single" w:sz="4" w:space="0" w:color="auto"/>
            </w:tcBorders>
          </w:tcPr>
          <w:p w:rsidR="00381690" w:rsidRPr="00381690" w:rsidP="008F11FD" w14:paraId="13BC484B"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52</w:t>
            </w:r>
          </w:p>
        </w:tc>
      </w:tr>
      <w:tr w14:paraId="1DD81161" w14:textId="77777777" w:rsidTr="00BE1184">
        <w:tblPrEx>
          <w:tblW w:w="4536" w:type="dxa"/>
          <w:jc w:val="center"/>
          <w:tblLook w:val="04A0"/>
        </w:tblPrEx>
        <w:trPr>
          <w:jc w:val="center"/>
        </w:trPr>
        <w:tc>
          <w:tcPr>
            <w:tcW w:w="0" w:type="auto"/>
            <w:tcBorders>
              <w:top w:val="single" w:sz="4" w:space="0" w:color="auto"/>
              <w:bottom w:val="single" w:sz="8" w:space="0" w:color="auto"/>
            </w:tcBorders>
          </w:tcPr>
          <w:p w:rsidR="00381690" w:rsidRPr="00381690" w:rsidP="008F11FD" w14:paraId="38AB008D"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2019</w:t>
            </w:r>
          </w:p>
        </w:tc>
        <w:tc>
          <w:tcPr>
            <w:tcW w:w="0" w:type="auto"/>
            <w:tcBorders>
              <w:top w:val="single" w:sz="4" w:space="0" w:color="auto"/>
              <w:bottom w:val="single" w:sz="8" w:space="0" w:color="auto"/>
            </w:tcBorders>
          </w:tcPr>
          <w:p w:rsidR="00381690" w:rsidRPr="00381690" w:rsidP="008F11FD" w14:paraId="1340FD2A"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פנימי</w:t>
            </w:r>
          </w:p>
        </w:tc>
        <w:tc>
          <w:tcPr>
            <w:tcW w:w="0" w:type="auto"/>
            <w:tcBorders>
              <w:top w:val="single" w:sz="4" w:space="0" w:color="auto"/>
              <w:bottom w:val="single" w:sz="8" w:space="0" w:color="auto"/>
            </w:tcBorders>
          </w:tcPr>
          <w:p w:rsidR="00381690" w:rsidRPr="00381690" w:rsidP="008F11FD" w14:paraId="3F3CE2DD" w14:textId="77777777">
            <w:pPr>
              <w:pStyle w:val="NoParagraphStyle"/>
              <w:spacing w:before="40" w:after="40" w:line="240" w:lineRule="atLeast"/>
              <w:textAlignment w:val="auto"/>
              <w:rPr>
                <w:rFonts w:ascii="Tahoma" w:hAnsi="Tahoma" w:cs="Tahoma"/>
                <w:sz w:val="16"/>
                <w:szCs w:val="16"/>
                <w:rtl/>
              </w:rPr>
            </w:pPr>
            <w:r w:rsidRPr="00381690">
              <w:rPr>
                <w:rFonts w:ascii="Tahoma" w:hAnsi="Tahoma" w:cs="Tahoma"/>
                <w:sz w:val="16"/>
                <w:szCs w:val="16"/>
                <w:rtl/>
              </w:rPr>
              <w:t>51</w:t>
            </w:r>
          </w:p>
        </w:tc>
      </w:tr>
    </w:tbl>
    <w:p w:rsidR="003A28BA" w:rsidRPr="008242D4" w:rsidP="00670849" w14:paraId="01225DD9" w14:textId="77777777">
      <w:pPr>
        <w:pStyle w:val="text-source"/>
        <w:rPr>
          <w:rtl/>
        </w:rPr>
      </w:pPr>
      <w:r w:rsidRPr="008242D4">
        <w:rPr>
          <w:rtl/>
        </w:rPr>
        <w:t>על פי נתוני החברה</w:t>
      </w:r>
      <w:r>
        <w:rPr>
          <w:rtl/>
        </w:rPr>
        <w:t>,</w:t>
      </w:r>
      <w:r w:rsidRPr="008242D4">
        <w:rPr>
          <w:rtl/>
        </w:rPr>
        <w:t xml:space="preserve"> בעיבוד משרד מבקר המדינה</w:t>
      </w:r>
      <w:r>
        <w:rPr>
          <w:rtl/>
        </w:rPr>
        <w:t>.</w:t>
      </w:r>
    </w:p>
    <w:p w:rsidR="003A28BA" w:rsidRPr="008242D4" w:rsidP="00670849" w14:paraId="1E76F0AD" w14:textId="77777777">
      <w:pPr>
        <w:pStyle w:val="RESHET"/>
        <w:rPr>
          <w:rtl/>
        </w:rPr>
      </w:pPr>
      <w:r w:rsidRPr="008242D4">
        <w:rPr>
          <w:rtl/>
        </w:rPr>
        <w:t>על פי דרישת רשות החברות</w:t>
      </w:r>
      <w:r>
        <w:rPr>
          <w:rtl/>
        </w:rPr>
        <w:t>,</w:t>
      </w:r>
      <w:r w:rsidRPr="008242D4">
        <w:rPr>
          <w:rtl/>
        </w:rPr>
        <w:t xml:space="preserve"> באמצע שנת 2014 מינתה החברה קצינת ציות ואכיפה; היא תנכח בוועדת קבלה במעמד של משקיפה לאורך כל ההליך ובסיום ההליך שנכחה בו תחתום על אישור תקינות/אי תקינות ההליך</w:t>
      </w:r>
      <w:r>
        <w:rPr>
          <w:rtl/>
        </w:rPr>
        <w:t>.</w:t>
      </w:r>
      <w:r w:rsidRPr="008242D4">
        <w:rPr>
          <w:rtl/>
        </w:rPr>
        <w:t xml:space="preserve"> במצב שבו יפורטו ליקויים אודות תקינות ההליך יובא הנושא לידיעת סמנכ"ל משאבי אנוש</w:t>
      </w:r>
      <w:r>
        <w:rPr>
          <w:rtl/>
        </w:rPr>
        <w:t>.</w:t>
      </w:r>
    </w:p>
    <w:p w:rsidR="003A28BA" w:rsidRPr="00E92A4D" w:rsidP="00E92A4D" w14:paraId="53FBE215" w14:textId="77777777">
      <w:pPr>
        <w:pStyle w:val="a5"/>
        <w:spacing w:after="120" w:line="320" w:lineRule="atLeast"/>
        <w:rPr>
          <w:rFonts w:ascii="Tahoma" w:hAnsi="Tahoma" w:cs="Tahoma"/>
          <w:sz w:val="20"/>
          <w:szCs w:val="20"/>
          <w:rtl/>
        </w:rPr>
      </w:pPr>
      <w:r w:rsidRPr="00E92A4D">
        <w:rPr>
          <w:rFonts w:ascii="Tahoma" w:hAnsi="Tahoma" w:cs="Tahoma"/>
          <w:sz w:val="20"/>
          <w:szCs w:val="20"/>
          <w:rtl/>
        </w:rPr>
        <w:t>משרד מבקר המדינה בדק 20 הליכי גיוס של עובדים זוטרים בדרגת סגן מנהל אגף ומטה, מתוך 275 גיוסים בשנים 2016 - 2018. יצוין כי בשנים 2017 - 2019 ליוותה קצינת הציות באופן מדגמי הליכי גיוס של עובדים אלה, שנעשו הן במכרזים פנימיים והן במכרזים חיצוניים. נמצא כי החברה תיקנה את רוב הליקויים שקצינת הציות הצביעה עליהם (12 מתוך 13).</w:t>
      </w:r>
    </w:p>
    <w:p w:rsidR="003A28BA" w:rsidRPr="008242D4" w:rsidP="00670849" w14:paraId="011D1EAE" w14:textId="77777777">
      <w:pPr>
        <w:pStyle w:val="RESHET"/>
        <w:rPr>
          <w:rtl/>
        </w:rPr>
      </w:pPr>
      <w:r w:rsidRPr="008242D4">
        <w:rPr>
          <w:rtl/>
        </w:rPr>
        <w:t>משרד מבקר המדינה מציין לטובה את פעילות קצינת הציות בחברה</w:t>
      </w:r>
      <w:r>
        <w:rPr>
          <w:rtl/>
        </w:rPr>
        <w:t>,</w:t>
      </w:r>
      <w:r w:rsidRPr="008242D4">
        <w:rPr>
          <w:rtl/>
        </w:rPr>
        <w:t xml:space="preserve"> אשר פעלה לצמצום תהליכי גיוס לא</w:t>
      </w:r>
      <w:r>
        <w:rPr>
          <w:rtl/>
        </w:rPr>
        <w:t>-</w:t>
      </w:r>
      <w:r w:rsidRPr="008242D4">
        <w:rPr>
          <w:rtl/>
        </w:rPr>
        <w:t>תקינים של עובדים בדרגת סגן מנהל אגף ומטה וכן את הנהלת החברה</w:t>
      </w:r>
      <w:r>
        <w:rPr>
          <w:rtl/>
        </w:rPr>
        <w:t>,</w:t>
      </w:r>
      <w:r w:rsidRPr="008242D4">
        <w:rPr>
          <w:rtl/>
        </w:rPr>
        <w:t xml:space="preserve"> אשר תיקנה חלק גדול מהליקויים שהעלתה קצינת הציות</w:t>
      </w:r>
      <w:r>
        <w:rPr>
          <w:rtl/>
        </w:rPr>
        <w:t>,</w:t>
      </w:r>
      <w:r w:rsidRPr="008242D4">
        <w:rPr>
          <w:rtl/>
        </w:rPr>
        <w:t xml:space="preserve"> ושבעקבות ממצאיה אף ביטלה הליכי גיוס</w:t>
      </w:r>
      <w:r>
        <w:rPr>
          <w:rtl/>
        </w:rPr>
        <w:t>.</w:t>
      </w:r>
      <w:r w:rsidRPr="008242D4">
        <w:rPr>
          <w:rtl/>
        </w:rPr>
        <w:t xml:space="preserve"> </w:t>
      </w:r>
    </w:p>
    <w:p w:rsidR="003A28BA" w:rsidRPr="008242D4" w:rsidP="00B53B3A" w14:paraId="552EA950" w14:textId="77777777">
      <w:pPr>
        <w:pStyle w:val="4"/>
        <w:rPr>
          <w:rtl/>
        </w:rPr>
      </w:pPr>
      <w:r w:rsidRPr="008242D4">
        <w:rPr>
          <w:rtl/>
        </w:rPr>
        <w:t>יישום הנוהל למניעת ניגוד עניינים</w:t>
      </w:r>
    </w:p>
    <w:p w:rsidR="003A28BA" w:rsidRPr="00E92A4D" w:rsidP="00E92A4D" w14:paraId="7A22536D" w14:textId="77777777">
      <w:pPr>
        <w:pStyle w:val="a5"/>
        <w:spacing w:after="120" w:line="320" w:lineRule="atLeast"/>
        <w:rPr>
          <w:rFonts w:ascii="Tahoma" w:hAnsi="Tahoma" w:cs="Tahoma"/>
          <w:sz w:val="20"/>
          <w:szCs w:val="20"/>
          <w:rtl/>
        </w:rPr>
      </w:pPr>
      <w:r w:rsidRPr="00E92A4D">
        <w:rPr>
          <w:rFonts w:ascii="Tahoma" w:hAnsi="Tahoma" w:cs="Tahoma"/>
          <w:sz w:val="20"/>
          <w:szCs w:val="20"/>
          <w:rtl/>
        </w:rPr>
        <w:t>לפי נוהל החברה למניעת ניגוד עניינים, "כחלק מקליטת הטפסים בשלבי בחינת המועמדות, מועמד פנימי/חיצוני לתפקיד, ימלא טופס הצהרה בדבר פוטנציאל לניגוד/חשש לניגוד עניינים... או טופס הצהרה והתחייבות בדבר העדר פוטנציאל/חשש לניגוד עניינים... וטופס הצהרה בדבר קרובי משפחה המועסקים בחברה". היה והמועמד ציין בטפסים חשש לניגוד עניינים, תיבחן אפשרות העסקתו בוועדה לניגוד עניינים לפחות שבועיים לפני התכנסות ועדת האיתור. להלן 3 מקרים (מתוך 10 שנבדקו) שבהם פעלה החברה שלא בהתאם לנוהל למניעת ניגוד עניינים:</w:t>
      </w:r>
    </w:p>
    <w:p w:rsidR="003A28BA" w:rsidRPr="008242D4" w:rsidP="00B53B3A" w14:paraId="11E78173" w14:textId="77777777">
      <w:pPr>
        <w:pStyle w:val="4"/>
        <w:rPr>
          <w:rtl/>
        </w:rPr>
      </w:pPr>
      <w:r w:rsidRPr="008242D4">
        <w:rPr>
          <w:rtl/>
        </w:rPr>
        <w:t>בכיר ו'</w:t>
      </w:r>
    </w:p>
    <w:p w:rsidR="003A28BA" w:rsidRPr="00E92A4D" w:rsidP="00E92A4D" w14:paraId="795DCE33"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בפברואר 2018 פרסמה החברה מכרז לתפקיד בכיר ו'</w:t>
      </w:r>
      <w:r>
        <w:rPr>
          <w:rFonts w:ascii="Tahoma" w:hAnsi="Tahoma" w:cs="Tahoma"/>
          <w:sz w:val="20"/>
          <w:szCs w:val="20"/>
          <w:vertAlign w:val="superscript"/>
          <w:rtl/>
        </w:rPr>
        <w:footnoteReference w:id="53"/>
      </w:r>
      <w:r w:rsidRPr="00E92A4D">
        <w:rPr>
          <w:rFonts w:ascii="Tahoma" w:hAnsi="Tahoma" w:cs="Tahoma"/>
          <w:sz w:val="20"/>
          <w:szCs w:val="20"/>
          <w:rtl/>
        </w:rPr>
        <w:t xml:space="preserve">; לפי מכתב סיכום הליך הגיוס מאת מנהל אגף משאבי אנוש, בסוף החודש פתחה החברה את תיבת המכרזים ונמצא כי מועמד יחיד - מועמד כ' - הגיש מועמדות לתפקיד. באמצע מרץ התכנסה תת-ועדת האיתור לאשרור הניקוד והסינון של המועמד, וכעבור שבוע התכנסה ועדת האיתור לראיינו. לפי פרוטוקול הדיון, אשתו של מועמד כ' עובדת בחברה פרטית </w:t>
      </w:r>
      <w:r w:rsidRPr="00E92A4D">
        <w:rPr>
          <w:rFonts w:ascii="Tahoma" w:hAnsi="Tahoma" w:cs="Tahoma"/>
          <w:sz w:val="20"/>
          <w:szCs w:val="20"/>
          <w:rtl/>
        </w:rPr>
        <w:t>שלנת"י</w:t>
      </w:r>
      <w:r w:rsidRPr="00E92A4D">
        <w:rPr>
          <w:rFonts w:ascii="Tahoma" w:hAnsi="Tahoma" w:cs="Tahoma"/>
          <w:sz w:val="20"/>
          <w:szCs w:val="20"/>
          <w:rtl/>
        </w:rPr>
        <w:t xml:space="preserve"> התקשרות עמה, ואילו המועמד משמש יועץ לחברה עירונית ויועץ תחבורה לגוף ממשלתי. שלא בהתאם לנוהל לניגוד עניינים, ועדת האיתור, דנה בעניין ניגוד העניינים של המועמד, וממילא העניין לא הובא לאישורה של הוועדה הרלוונטית לפחות שבועיים לפני התכנסות ועדת האיתור. בתום הדיון הטילה ועדת האיתור מגבלות על עבודתו של מועמד כ' עם הגופים שהיה קשור עימם, ואישרה את מינויו לתפקיד.</w:t>
      </w:r>
    </w:p>
    <w:p w:rsidR="003A28BA" w:rsidRPr="00E92A4D" w:rsidP="00E92A4D" w14:paraId="1EBC67ED"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בתשובתה הסבירה החברה כי שינתה את הוראות הנוהל מאחר שמרבית המועמדים לתפקידים בחברה מגיעים מחברות הקשורות באופן כזה או אחר עם </w:t>
      </w:r>
      <w:r w:rsidRPr="00E92A4D">
        <w:rPr>
          <w:rFonts w:ascii="Tahoma" w:hAnsi="Tahoma" w:cs="Tahoma"/>
          <w:sz w:val="20"/>
          <w:szCs w:val="20"/>
          <w:rtl/>
        </w:rPr>
        <w:t>נת"י</w:t>
      </w:r>
      <w:r w:rsidRPr="00E92A4D">
        <w:rPr>
          <w:rFonts w:ascii="Tahoma" w:hAnsi="Tahoma" w:cs="Tahoma"/>
          <w:sz w:val="20"/>
          <w:szCs w:val="20"/>
          <w:rtl/>
        </w:rPr>
        <w:t>. אי לכך, צוין בתשובה, הנחיית הנוהל הקודם כי עניינו של כל מועמד ראשוני שהצהיר על חשש לניגוד עניינים יובא בפני הוועדה הטילה עליה עומס עצום, היות שחייבה אותה לדון לעיתים בכשישה מועמדים לכל תפקיד ותפקיד.</w:t>
      </w:r>
    </w:p>
    <w:p w:rsidR="003A28BA" w:rsidRPr="008242D4" w:rsidP="00670849" w14:paraId="3CEBAA11" w14:textId="77777777">
      <w:pPr>
        <w:pStyle w:val="RESHET"/>
        <w:rPr>
          <w:rtl/>
        </w:rPr>
      </w:pPr>
      <w:r w:rsidRPr="008242D4">
        <w:rPr>
          <w:rtl/>
        </w:rPr>
        <w:t>משרד מבקר המדינה מציין כי בעת שהתנהל הליך הגיוס טרם תוקן הנוהל לניגוד עניינים כך שעל הוועדה היה לדון בעניין ניגוד עניינים שבועיים לפני התכנסות הוועדה של כל המועמדים כאמור במכתבו של מנהל אגף משאבי אנוש</w:t>
      </w:r>
      <w:r>
        <w:rPr>
          <w:rtl/>
        </w:rPr>
        <w:t>,</w:t>
      </w:r>
      <w:r w:rsidRPr="008242D4">
        <w:rPr>
          <w:rtl/>
        </w:rPr>
        <w:t xml:space="preserve"> ועל כן היה על החברה לפעול לפי הנוהל התקף</w:t>
      </w:r>
      <w:r>
        <w:rPr>
          <w:rtl/>
        </w:rPr>
        <w:t>.</w:t>
      </w:r>
    </w:p>
    <w:p w:rsidR="003A28BA" w:rsidRPr="008242D4" w:rsidP="00670849" w14:paraId="37E82624" w14:textId="77777777">
      <w:pPr>
        <w:pStyle w:val="RESHET"/>
        <w:rPr>
          <w:rtl/>
        </w:rPr>
      </w:pPr>
      <w:r w:rsidRPr="008242D4">
        <w:rPr>
          <w:rtl/>
        </w:rPr>
        <w:t>משרד מבקר המדינה מציין כי על החברה לפעול בהתאם להוראות הנוהל התקף</w:t>
      </w:r>
      <w:r>
        <w:rPr>
          <w:rtl/>
        </w:rPr>
        <w:t>.</w:t>
      </w:r>
    </w:p>
    <w:p w:rsidR="003A28BA" w:rsidRPr="008242D4" w:rsidP="00B53B3A" w14:paraId="600C165B" w14:textId="77777777">
      <w:pPr>
        <w:pStyle w:val="4"/>
        <w:rPr>
          <w:rtl/>
        </w:rPr>
      </w:pPr>
      <w:r w:rsidRPr="008242D4">
        <w:rPr>
          <w:rtl/>
        </w:rPr>
        <w:t>עובדת ל'</w:t>
      </w:r>
    </w:p>
    <w:p w:rsidR="003A28BA" w:rsidRPr="00E92A4D" w:rsidP="00E92A4D" w14:paraId="4AC294BF"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בספטמבר 2016 הגישה מועמדת ל' מועמדות למכרז חיצוני לתפקיד מ'. למכרז ניגשו בסך הכול 59 מועמדים. המועמדת מילאה טפסים שבהם הצהירה כי אין לה או לבני משפחתה כל עניין אישי, כלכלי או אחר העלול להעמיד אותה בפוטנציאל או בחשש לניגוד עניינים עם התפקיד בחברה. המועמדת נבחנה במכון ההשמה והציון שניתן להתאמתה לתפקיד היה 4. יצוין כי כמה מועמדים אחרים קיבלו ציונים גבוהים יותר, 5 ו-6. בראשית נובמבר 2016 התכנסה ועדת הקבלה לתפקיד, ובתחילת הריאיון הצהיר חבר הוועדה, מנהל אגף פרויקטים, כי הוא מכיר את המועמדת וכי הייתה כפופה לו בעבר במקום עבודה קודם שעבדו בו. בתחילת הריאיון שאלה הוועדה את המועמדת אם יש לה קרוב משפחה שעובד בחברה או עם החברה ואם קיים חשש לניגוד עניינים, והמועמדת השיבה בשלילה. אף על פי שחברי ועדת הקבלה קיבלו את תוצאות המבדקים של המועמדים, החליטה הוועדה לבחור במועמדת ל' לתפקיד, בכפוף לקבלת אישור לקליטתה ברמת שכר התואמת לסגן מנהל אגף (רמת שכר גבוהה מזו של מנהל מחלקה - התפקיד שהגישה אליו מועמדות). בסוף נובמבר 2016, לאחר בחירת מועמדת ל' לתפקיד ובעת שחתמה על חוזה בחברה, הצהירה המועמדת כי בעלה עובד בחברה פרטית אשר מספקת שירותים לחברה. רק לאחר הצהרתה, באמצע דצמבר 2016, התכנסה הוועדה לניגוד עניינים לדון בעניינה. הוועדה ציינה כי היא "מביעה את מורת רוחה מאי דיווח זה ומנחה את מנהלת אגף משאבי אנוש לזמן את העובדת עם קליטתה לשיחת הבהרה אצל מנהלת אגף משאבי אנוש בנושא זה בנוכחות [מנהל אגף מחלקת פרויקטים]". בנסיבות אלה המליצה קצינת הציות לבחון, בין היתר, את נושא קליטת המועמדת לתפקיד סגן מנהל אגף ואת עמדת החברה לעניין ההיכרות המוקדמת עם מנהל האגף, בדגש על יחסי הכפיפות. לפי דוח קצינת הציות מספטמבר 2017, בסוף יוני 2017 התקיימה ישיבה בראשות סמנכ"ל משאבים </w:t>
      </w:r>
      <w:r w:rsidRPr="00E92A4D">
        <w:rPr>
          <w:rFonts w:ascii="Tahoma" w:hAnsi="Tahoma" w:cs="Tahoma"/>
          <w:sz w:val="20"/>
          <w:szCs w:val="20"/>
          <w:rtl/>
        </w:rPr>
        <w:t>ומינהל</w:t>
      </w:r>
      <w:r w:rsidRPr="00E92A4D">
        <w:rPr>
          <w:rFonts w:ascii="Tahoma" w:hAnsi="Tahoma" w:cs="Tahoma"/>
          <w:sz w:val="20"/>
          <w:szCs w:val="20"/>
          <w:rtl/>
        </w:rPr>
        <w:t xml:space="preserve"> לדיון בהליך מינוי העובדת לתפקיד סגנית מנהלת אגף. הוועדה קבעה כי אין ליקויים מהותיים בהליך המינוי, ואולם הדיון לא תועד כראוי בפרוטוקולים. עוד נקבע כי המינוי היה תקין בהיבט המהותי, ואילו התהליך הפרוצדורלי לקוי מאוד. הוועדה ציינה כי טעות כזו בהליכי הגיוס לא תישנה בעתיד. </w:t>
      </w:r>
    </w:p>
    <w:p w:rsidR="003A28BA" w:rsidRPr="00E92A4D" w:rsidP="00E92A4D" w14:paraId="25D14E9C"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הודיעה בתשובתה כי היא הסיקה את מלוא הלקחים מהאירוע המדובר ועדכנה את הנהלים, כך שמקרים מעין אלו לא יישנו בעתיד.</w:t>
      </w:r>
    </w:p>
    <w:p w:rsidR="003A28BA" w:rsidRPr="008242D4" w:rsidP="001756C8" w14:paraId="69C18DBC" w14:textId="77777777">
      <w:pPr>
        <w:pStyle w:val="5"/>
        <w:rPr>
          <w:rtl/>
        </w:rPr>
      </w:pPr>
      <w:r w:rsidRPr="008242D4">
        <w:rPr>
          <w:rtl/>
        </w:rPr>
        <w:t>משרה א'</w:t>
      </w:r>
    </w:p>
    <w:p w:rsidR="003A28BA" w:rsidRPr="00E92A4D" w:rsidP="00E92A4D" w14:paraId="4167680C" w14:textId="77777777">
      <w:pPr>
        <w:pStyle w:val="a5"/>
        <w:spacing w:after="120" w:line="320" w:lineRule="atLeast"/>
        <w:rPr>
          <w:rFonts w:ascii="Tahoma" w:hAnsi="Tahoma" w:cs="Tahoma"/>
          <w:sz w:val="20"/>
          <w:szCs w:val="20"/>
          <w:rtl/>
        </w:rPr>
      </w:pPr>
      <w:r w:rsidRPr="00E92A4D">
        <w:rPr>
          <w:rFonts w:ascii="Tahoma" w:hAnsi="Tahoma" w:cs="Tahoma"/>
          <w:sz w:val="20"/>
          <w:szCs w:val="20"/>
          <w:rtl/>
        </w:rPr>
        <w:t>החברה פרסמה מכרז פנימי לאיוש משרה א'. היות שרק מועמדת אחת (להלן - מועמדת ב') הגישה מועמדות, החליטה ועדת הקבלה לפרסם מכרז חיצוני לתפקיד וכי מועמדותה תיבחן ביחס למועמדים האחרים שיגישו מועמדות. בעת פרסום המכרז החיצוני, התפטר העובד שכיהן בתפקיד ועלה הצורך לאייש תקן נוסף. אי לכך החליטה ועדת הקבלה לגייס באותו מכרז חיצוני שני סגנים, היה ויימצאו מועמדים מתאימים.</w:t>
      </w:r>
    </w:p>
    <w:p w:rsidR="003A28BA" w:rsidRPr="00E92A4D" w:rsidP="00E92A4D" w14:paraId="370F6CC7"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מלבד מועמדת ב' ניגשו למכרז החיצוני 7 מועמדים. בסוף יוני 2018 התכנסה ועדת האיתור וראיינה את שבעת המועמדים. הוועדה לא ראיינה את מועמדת ב', בנימוק שראיינה אותה כבר בעבר. לאחר הדיון פנתה קצינת הציות למנהל אגף משאבי אנוש והמליצה לוועדת האיתור לראיין גם את המועמדת הפנימית, כדי שתוכל להתרשם ממנה ביחס למועמדים האחרים. </w:t>
      </w:r>
    </w:p>
    <w:p w:rsidR="003A28BA" w:rsidRPr="00E92A4D" w:rsidP="00E92A4D" w14:paraId="65CCCEA8" w14:textId="77777777">
      <w:pPr>
        <w:pStyle w:val="a5"/>
        <w:spacing w:after="120" w:line="320" w:lineRule="atLeast"/>
        <w:rPr>
          <w:rFonts w:ascii="Tahoma" w:hAnsi="Tahoma" w:cs="Tahoma"/>
          <w:sz w:val="20"/>
          <w:szCs w:val="20"/>
          <w:rtl/>
        </w:rPr>
      </w:pPr>
      <w:r w:rsidRPr="00E92A4D">
        <w:rPr>
          <w:rFonts w:ascii="Tahoma" w:hAnsi="Tahoma" w:cs="Tahoma"/>
          <w:sz w:val="20"/>
          <w:szCs w:val="20"/>
          <w:rtl/>
        </w:rPr>
        <w:t>בתחילת הדיון הודיע יו"ר הוועדה כי הוא מכיר את מועמדת ב' היכרות מקצועית מחברה פרטית ולא הוסיף פרטים נוספים אודות משך ההיכרות, אודות מהות ההיכרות וכו' והנושא גם לא הובא לאישור הוועדה לניגוד עניינים אף שמועמדת זו הייתה אחת משני הזוכים במכרז.</w:t>
      </w:r>
    </w:p>
    <w:p w:rsidR="003A28BA" w:rsidRPr="00E92A4D" w:rsidP="00E92A4D" w14:paraId="7D20DDFE"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לדברי החברה, היועץ המשפטי אשר היה חבר בישיבת ועדת האיתור לא היה סבור כי יש בהכרות מקצועית זו חשד לניגוד עניינים. </w:t>
      </w:r>
    </w:p>
    <w:p w:rsidR="003A28BA" w:rsidRPr="008242D4" w:rsidP="00670849" w14:paraId="70F146BE" w14:textId="77777777">
      <w:pPr>
        <w:pStyle w:val="RESHET"/>
        <w:rPr>
          <w:rtl/>
        </w:rPr>
      </w:pPr>
      <w:r w:rsidRPr="008242D4">
        <w:rPr>
          <w:rtl/>
        </w:rPr>
        <w:t>מהמקרים לעיל עולים ליקויים בהקפדה על נוהלי החברה בנושא ניגוד עניינים בעת גיוס/איוש עובדים בחברה</w:t>
      </w:r>
      <w:r>
        <w:rPr>
          <w:rtl/>
        </w:rPr>
        <w:t>.</w:t>
      </w:r>
      <w:r w:rsidRPr="008242D4">
        <w:rPr>
          <w:rtl/>
        </w:rPr>
        <w:t xml:space="preserve"> על החברה להקפיד על נהליה בעניין זה</w:t>
      </w:r>
      <w:r>
        <w:rPr>
          <w:rtl/>
        </w:rPr>
        <w:t>,</w:t>
      </w:r>
      <w:r w:rsidRPr="008242D4">
        <w:rPr>
          <w:rtl/>
        </w:rPr>
        <w:t xml:space="preserve"> ובפרט</w:t>
      </w:r>
      <w:r>
        <w:rPr>
          <w:rtl/>
        </w:rPr>
        <w:t>,</w:t>
      </w:r>
      <w:r w:rsidRPr="008242D4">
        <w:rPr>
          <w:rtl/>
        </w:rPr>
        <w:t xml:space="preserve"> על אגף משאבי אנוש בחברה לחדד למועמדים את חשיבות הדיווח על ניגוד העניינים</w:t>
      </w:r>
      <w:r>
        <w:rPr>
          <w:rtl/>
        </w:rPr>
        <w:t>.</w:t>
      </w:r>
    </w:p>
    <w:p w:rsidR="003A28BA" w:rsidRPr="00E92A4D" w:rsidP="00E92A4D" w14:paraId="7333CF65"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בתשובתה למשרד מבקר המדינה הודיעה החברה כי ניהול מערך ניגוד עניינים של עובדי החברה ושל מועמדים עבר שני עדכונים, באוגוסט 2018 ובספטמבר 2019, וכי החברה מקיימת פיקוח הדוק וקפדני אחר גיוסם של מועמדים חדשים לחברה, וכן בקרה שוטפת אחר חשש לניגוד עניינים. עוד מסרה החברה כי הושלמה בחברה רפורמה בנושא טיפול ומניעת ניגוד עניינים של עובדים, עודכנו הנהלים ושונו הרכבי הוועדות, כל זאת באופן אשר מבטיח את הנורמות ואת אמות המידה הנאותות והמקצועיות בתחום זה. </w:t>
      </w:r>
    </w:p>
    <w:p w:rsidR="003A28BA" w:rsidRPr="00E92A4D" w:rsidP="00E92A4D" w14:paraId="25A856F2" w14:textId="77777777">
      <w:pPr>
        <w:pStyle w:val="a5"/>
        <w:spacing w:after="120" w:line="320" w:lineRule="atLeast"/>
        <w:rPr>
          <w:rFonts w:ascii="Tahoma" w:hAnsi="Tahoma" w:cs="Tahoma"/>
          <w:sz w:val="20"/>
          <w:szCs w:val="20"/>
          <w:rtl/>
        </w:rPr>
      </w:pPr>
      <w:r w:rsidRPr="00E92A4D">
        <w:rPr>
          <w:rFonts w:ascii="Tahoma" w:hAnsi="Tahoma" w:cs="Tahoma"/>
          <w:sz w:val="20"/>
          <w:szCs w:val="20"/>
          <w:rtl/>
        </w:rPr>
        <w:t xml:space="preserve">בהתייחסותה של החברה לנושא גיוסים ומינויים, מסרה החברה כי החל משנת 2017, נעשתה בחברה פעילות ענפה בנושא ונערכו שינויים מרחיקי לכת אשר כוללים בין היתר, רפורמה מקיפה של כל מערך הגיוס ונהלי הגיוס וקביעת נורמות, תקנים ואמות מידע מקצועיות לגיוס ולמינוי </w:t>
      </w:r>
      <w:r w:rsidRPr="00E92A4D">
        <w:rPr>
          <w:rFonts w:ascii="Tahoma" w:hAnsi="Tahoma" w:cs="Tahoma"/>
          <w:sz w:val="20"/>
          <w:szCs w:val="20"/>
          <w:rtl/>
        </w:rPr>
        <w:t>כח</w:t>
      </w:r>
      <w:r w:rsidRPr="00E92A4D">
        <w:rPr>
          <w:rFonts w:ascii="Tahoma" w:hAnsi="Tahoma" w:cs="Tahoma"/>
          <w:sz w:val="20"/>
          <w:szCs w:val="20"/>
          <w:rtl/>
        </w:rPr>
        <w:t xml:space="preserve"> האדם בחברה.</w:t>
      </w:r>
    </w:p>
    <w:p w:rsidR="003A28BA" w:rsidRPr="008242D4" w:rsidP="00BE1184" w14:paraId="461C4221" w14:textId="77777777">
      <w:pPr>
        <w:pStyle w:val="2"/>
        <w:rPr>
          <w:rtl/>
        </w:rPr>
      </w:pPr>
      <w:r w:rsidRPr="008242D4">
        <w:rPr>
          <w:rtl/>
        </w:rPr>
        <w:t>סיכום</w:t>
      </w:r>
    </w:p>
    <w:p w:rsidR="003A28BA" w:rsidRPr="008242D4" w:rsidP="00670849" w14:paraId="4521B904" w14:textId="77777777">
      <w:pPr>
        <w:pStyle w:val="RESHET"/>
        <w:rPr>
          <w:rtl/>
        </w:rPr>
      </w:pPr>
      <w:r w:rsidRPr="008242D4">
        <w:rPr>
          <w:rtl/>
        </w:rPr>
        <w:t>נתיבי ישראל היא זרוע הביצוע המרכזית של הממשלה לצורך קידום פרויקטים לאומיים בעלי חשיבות מן המעלה הראשונה</w:t>
      </w:r>
      <w:r>
        <w:rPr>
          <w:rtl/>
        </w:rPr>
        <w:t>,</w:t>
      </w:r>
      <w:r w:rsidRPr="008242D4">
        <w:rPr>
          <w:rtl/>
        </w:rPr>
        <w:t xml:space="preserve"> הן בהיבט התחבורתי והכלכלי והן בהיבט החברתי</w:t>
      </w:r>
      <w:r>
        <w:rPr>
          <w:rtl/>
        </w:rPr>
        <w:t>,</w:t>
      </w:r>
      <w:r w:rsidRPr="008242D4">
        <w:rPr>
          <w:rtl/>
        </w:rPr>
        <w:t xml:space="preserve"> היות שפרויקטים אלה מקצרים במידה ניכרת את זמני הנסיעה ומקלים על האזרחים בפריפריה להגיע למרכז הארץ</w:t>
      </w:r>
      <w:r>
        <w:rPr>
          <w:rtl/>
        </w:rPr>
        <w:t>.</w:t>
      </w:r>
      <w:r w:rsidRPr="008242D4">
        <w:rPr>
          <w:rtl/>
        </w:rPr>
        <w:t xml:space="preserve"> כחברה ממשלתית מבצעת נתיבי ישראל במאות פרויקטים שונים במקביל</w:t>
      </w:r>
      <w:r>
        <w:rPr>
          <w:rtl/>
        </w:rPr>
        <w:t>,</w:t>
      </w:r>
      <w:r w:rsidRPr="008242D4">
        <w:rPr>
          <w:rtl/>
        </w:rPr>
        <w:t xml:space="preserve"> ולצורך כך מעסיקה מאות ספקים</w:t>
      </w:r>
      <w:r>
        <w:rPr>
          <w:rtl/>
        </w:rPr>
        <w:t>.</w:t>
      </w:r>
      <w:r w:rsidRPr="008242D4">
        <w:rPr>
          <w:rtl/>
        </w:rPr>
        <w:t xml:space="preserve"> לפיכך עליה לפעול ביעילות</w:t>
      </w:r>
      <w:r>
        <w:rPr>
          <w:rtl/>
        </w:rPr>
        <w:t>,</w:t>
      </w:r>
      <w:r w:rsidRPr="008242D4">
        <w:rPr>
          <w:rtl/>
        </w:rPr>
        <w:t xml:space="preserve"> בשקיפות ובחיסכון</w:t>
      </w:r>
      <w:r>
        <w:rPr>
          <w:rtl/>
        </w:rPr>
        <w:t>.</w:t>
      </w:r>
      <w:r w:rsidRPr="008242D4">
        <w:rPr>
          <w:rtl/>
        </w:rPr>
        <w:t xml:space="preserve"> הביקורת העלתה ליקויים בניהול ההתקשרויות עם ספקים שונים</w:t>
      </w:r>
      <w:r>
        <w:rPr>
          <w:rtl/>
        </w:rPr>
        <w:t>,</w:t>
      </w:r>
      <w:r w:rsidRPr="008242D4">
        <w:rPr>
          <w:rtl/>
        </w:rPr>
        <w:t xml:space="preserve"> בביצוע הערכות לספקים ובניהול המאגרים של היועצים המשפטיים</w:t>
      </w:r>
      <w:r>
        <w:rPr>
          <w:rtl/>
        </w:rPr>
        <w:t>.</w:t>
      </w:r>
      <w:r w:rsidRPr="008242D4">
        <w:rPr>
          <w:rtl/>
        </w:rPr>
        <w:t xml:space="preserve"> עוד העלתה הביקורת ליקויים בהליכי הגיוס של העובדים הבכירים בחברה</w:t>
      </w:r>
      <w:r>
        <w:rPr>
          <w:rtl/>
        </w:rPr>
        <w:t>,</w:t>
      </w:r>
      <w:r w:rsidRPr="008242D4">
        <w:rPr>
          <w:rtl/>
        </w:rPr>
        <w:t xml:space="preserve"> אשר רובם נקלטו בה לאחר המשבר שפקד אותה בנובמבר 2015</w:t>
      </w:r>
      <w:r>
        <w:rPr>
          <w:rtl/>
        </w:rPr>
        <w:t>,</w:t>
      </w:r>
      <w:r w:rsidRPr="008242D4">
        <w:rPr>
          <w:rtl/>
        </w:rPr>
        <w:t xml:space="preserve"> בעת שפעלה ללא שדרת ניהול נאותה</w:t>
      </w:r>
      <w:r>
        <w:rPr>
          <w:rtl/>
        </w:rPr>
        <w:t>.</w:t>
      </w:r>
      <w:r w:rsidRPr="008242D4">
        <w:rPr>
          <w:rtl/>
        </w:rPr>
        <w:t xml:space="preserve"> לנוכח מכלול הליקויים</w:t>
      </w:r>
      <w:r>
        <w:rPr>
          <w:rtl/>
        </w:rPr>
        <w:t>,</w:t>
      </w:r>
      <w:r w:rsidRPr="008242D4">
        <w:rPr>
          <w:rtl/>
        </w:rPr>
        <w:t xml:space="preserve"> על הנהלת החברה ועל רשות החברות לוודא כי הליכי ההתקשרות עם הספקים</w:t>
      </w:r>
      <w:r>
        <w:rPr>
          <w:rtl/>
        </w:rPr>
        <w:t>,</w:t>
      </w:r>
      <w:r w:rsidRPr="008242D4">
        <w:rPr>
          <w:rtl/>
        </w:rPr>
        <w:t xml:space="preserve"> וכן גיוס העובדים לחברה בכל הדרגים</w:t>
      </w:r>
      <w:r>
        <w:rPr>
          <w:rtl/>
        </w:rPr>
        <w:t>,</w:t>
      </w:r>
      <w:r w:rsidRPr="008242D4">
        <w:rPr>
          <w:rtl/>
        </w:rPr>
        <w:t xml:space="preserve"> ייעשו בהתאם לכללים ולנוהלי החברה</w:t>
      </w:r>
      <w:r>
        <w:rPr>
          <w:rtl/>
        </w:rPr>
        <w:t>,</w:t>
      </w:r>
      <w:r w:rsidRPr="008242D4">
        <w:rPr>
          <w:rtl/>
        </w:rPr>
        <w:t xml:space="preserve"> בשקיפות מלאה ותוך שמירה על עקרון השוויון ועל כללי </w:t>
      </w:r>
      <w:r w:rsidRPr="008242D4">
        <w:rPr>
          <w:rtl/>
        </w:rPr>
        <w:t>מינהל</w:t>
      </w:r>
      <w:r w:rsidRPr="008242D4">
        <w:rPr>
          <w:rtl/>
        </w:rPr>
        <w:t xml:space="preserve"> תקין</w:t>
      </w:r>
      <w:r>
        <w:rPr>
          <w:rtl/>
        </w:rPr>
        <w:t>.</w:t>
      </w:r>
    </w:p>
    <w:p w:rsidR="0088634F" w:rsidRPr="003A28BA" w:rsidP="0088634F" w14:paraId="46025FA9" w14:textId="77777777">
      <w:pPr>
        <w:spacing w:after="120"/>
        <w:rPr>
          <w:rFonts w:ascii="Tahoma" w:hAnsi="Tahoma" w:cs="Tahoma"/>
          <w:szCs w:val="20"/>
          <w:rtl/>
          <w:lang w:val="en-GB"/>
        </w:rPr>
      </w:pPr>
    </w:p>
    <w:sectPr w:rsidSect="006A2D1D">
      <w:headerReference w:type="first" r:id="rId34"/>
      <w:footerReference w:type="first" r:id="rId35"/>
      <w:pgSz w:w="11906" w:h="16838"/>
      <w:pgMar w:top="2268" w:right="1985" w:bottom="2155"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Hebrew">
    <w:altName w:val="Cambria"/>
    <w:panose1 w:val="00000000000000000000"/>
    <w:charset w:val="00"/>
    <w:family w:val="roman"/>
    <w:notTrueType/>
    <w:pitch w:val="variable"/>
    <w:sig w:usb0="8000086F" w:usb1="4000204A" w:usb2="00000000" w:usb3="00000000" w:csb0="00000021" w:csb1="00000000"/>
  </w:font>
  <w:font w:name="Fb Formalist Black">
    <w:altName w:val="Tahoma"/>
    <w:panose1 w:val="00000000000000000000"/>
    <w:charset w:val="B1"/>
    <w:family w:val="modern"/>
    <w:notTrueType/>
    <w:pitch w:val="variable"/>
    <w:sig w:usb0="00000801" w:usb1="40000000" w:usb2="00000000" w:usb3="00000000" w:csb0="00000020" w:csb1="00000000"/>
  </w:font>
  <w:font w:name="Fb Formalist Bold">
    <w:altName w:val="Tahoma"/>
    <w:panose1 w:val="00000000000000000000"/>
    <w:charset w:val="B1"/>
    <w:family w:val="modern"/>
    <w:notTrueType/>
    <w:pitch w:val="variable"/>
    <w:sig w:usb0="00000801" w:usb1="40000000" w:usb2="00000000" w:usb3="00000000" w:csb0="00000020" w:csb1="00000000"/>
  </w:font>
  <w:font w:name="Fb Formalist Light">
    <w:altName w:val="Tahoma"/>
    <w:panose1 w:val="00000000000000000000"/>
    <w:charset w:val="B1"/>
    <w:family w:val="modern"/>
    <w:notTrueType/>
    <w:pitch w:val="variable"/>
    <w:sig w:usb0="00000801" w:usb1="40000000" w:usb2="00000000" w:usb3="00000000" w:csb0="00000020" w:csb1="00000000"/>
  </w:font>
  <w:font w:name="Fb Formalist Medium">
    <w:altName w:val="Tahoma"/>
    <w:panose1 w:val="00000000000000000000"/>
    <w:charset w:val="B1"/>
    <w:family w:val="modern"/>
    <w:notTrueType/>
    <w:pitch w:val="variable"/>
    <w:sig w:usb0="00000801" w:usb1="40000000" w:usb2="00000000" w:usb3="00000000" w:csb0="00000020" w:csb1="00000000"/>
  </w:font>
  <w:font w:name="Fb Formalist">
    <w:altName w:val="Tahoma"/>
    <w:panose1 w:val="00000000000000000000"/>
    <w:charset w:val="B1"/>
    <w:family w:val="modern"/>
    <w:notTrueType/>
    <w:pitch w:val="variable"/>
    <w:sig w:usb0="00000801" w:usb1="40000000" w:usb2="00000000" w:usb3="00000000" w:csb0="00000020" w:csb1="00000000"/>
  </w:font>
  <w:font w:name="Open Sans Hebrew Light">
    <w:altName w:val="Segoe UI"/>
    <w:charset w:val="00"/>
    <w:family w:val="auto"/>
    <w:pitch w:val="variable"/>
    <w:sig w:usb0="00000803" w:usb1="40000000" w:usb2="00000000" w:usb3="00000000" w:csb0="00000021" w:csb1="00000000"/>
  </w:font>
  <w:font w:name="Atlas DL 3.1 AAA">
    <w:altName w:val="Tahoma"/>
    <w:panose1 w:val="00000000000000000000"/>
    <w:charset w:val="00"/>
    <w:family w:val="modern"/>
    <w:notTrueType/>
    <w:pitch w:val="variable"/>
    <w:sig w:usb0="00000807" w:usb1="42000000" w:usb2="00000000" w:usb3="00000000" w:csb0="000000B3" w:csb1="00000000"/>
  </w:font>
  <w:font w:name="Almoni Tzar DL 4.0 AAA Medium">
    <w:altName w:val="Tahoma"/>
    <w:panose1 w:val="00000000000000000000"/>
    <w:charset w:val="00"/>
    <w:family w:val="modern"/>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RPr="00DE6C5F" w:rsidP="00600B92" w14:paraId="45FE0804" w14:textId="77777777">
    <w:pPr>
      <w:pStyle w:val="Footer"/>
      <w:spacing w:after="120" w:line="312" w:lineRule="auto"/>
      <w:jc w:val="center"/>
      <w:rPr>
        <w:rFonts w:ascii="Tahoma" w:hAnsi="Tahoma" w:cs="Tahoma"/>
        <w:color w:val="002060"/>
        <w:sz w:val="18"/>
        <w:szCs w:val="18"/>
      </w:rPr>
    </w:pP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Pr>
        <w:rtl/>
      </w:rPr>
      <w:t>7</w:t>
    </w:r>
    <w:r>
      <w:rPr>
        <w:rtl/>
      </w:rPr>
      <w:fldChar w:fldCharType="end"/>
    </w:r>
    <w:r>
      <w:t xml:space="preserve"> </w:t>
    </w:r>
    <w:r>
      <w:rPr>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RPr="00DE6C5F" w:rsidP="00A30705" w14:paraId="3CB17AB7" w14:textId="7D207043">
    <w:pPr>
      <w:pStyle w:val="Footer"/>
      <w:spacing w:after="120" w:line="312" w:lineRule="auto"/>
      <w:jc w:val="center"/>
      <w:rPr>
        <w:rFonts w:ascii="Tahoma" w:hAnsi="Tahoma" w:cs="Tahoma"/>
        <w:color w:val="002060"/>
        <w:sz w:val="18"/>
        <w:szCs w:val="18"/>
      </w:rPr>
    </w:pP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Pr>
        <w:rtl/>
      </w:rPr>
      <w:t>21</w:t>
    </w:r>
    <w:r>
      <w:rPr>
        <w:rtl/>
      </w:rPr>
      <w:fldChar w:fldCharType="end"/>
    </w:r>
    <w:r>
      <w:t xml:space="preserve"> </w:t>
    </w:r>
    <w:r>
      <w:rPr>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RPr="00D15500" w:rsidP="00D15500" w14:paraId="44A66967"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78D4" w:rsidP="00C23CC9" w14:paraId="3A062F1F" w14:textId="77777777">
      <w:pPr>
        <w:spacing w:line="240" w:lineRule="auto"/>
      </w:pPr>
      <w:r>
        <w:separator/>
      </w:r>
    </w:p>
  </w:footnote>
  <w:footnote w:type="continuationSeparator" w:id="1">
    <w:p w:rsidR="009878D4" w:rsidP="00C23CC9" w14:paraId="36BA64D0" w14:textId="77777777">
      <w:pPr>
        <w:spacing w:line="240" w:lineRule="auto"/>
      </w:pPr>
      <w:r>
        <w:continuationSeparator/>
      </w:r>
    </w:p>
  </w:footnote>
  <w:footnote w:id="2">
    <w:p w:rsidR="008F11FD" w:rsidRPr="000B34A6" w:rsidP="00FD3D2C" w14:paraId="2089A907" w14:textId="27AD6CD7">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תקנה</w:t>
      </w:r>
      <w:r w:rsidRPr="000B34A6">
        <w:rPr>
          <w:sz w:val="16"/>
          <w:szCs w:val="16"/>
          <w:rtl/>
        </w:rPr>
        <w:t xml:space="preserve"> 5(</w:t>
      </w:r>
      <w:r w:rsidRPr="000B34A6">
        <w:rPr>
          <w:rFonts w:hint="eastAsia"/>
          <w:sz w:val="16"/>
          <w:szCs w:val="16"/>
          <w:rtl/>
        </w:rPr>
        <w:t>א</w:t>
      </w:r>
      <w:r w:rsidRPr="000B34A6">
        <w:rPr>
          <w:sz w:val="16"/>
          <w:szCs w:val="16"/>
          <w:rtl/>
        </w:rPr>
        <w:t xml:space="preserve">)(1) </w:t>
      </w:r>
      <w:r w:rsidRPr="000B34A6">
        <w:rPr>
          <w:rFonts w:hint="eastAsia"/>
          <w:sz w:val="16"/>
          <w:szCs w:val="16"/>
          <w:rtl/>
        </w:rPr>
        <w:t>בתקנות</w:t>
      </w:r>
      <w:r w:rsidRPr="000B34A6">
        <w:rPr>
          <w:sz w:val="16"/>
          <w:szCs w:val="16"/>
          <w:rtl/>
        </w:rPr>
        <w:t xml:space="preserve"> </w:t>
      </w:r>
      <w:r w:rsidRPr="000B34A6">
        <w:rPr>
          <w:rFonts w:hint="eastAsia"/>
          <w:sz w:val="16"/>
          <w:szCs w:val="16"/>
          <w:rtl/>
        </w:rPr>
        <w:t>המכרזים</w:t>
      </w:r>
      <w:r w:rsidRPr="000B34A6">
        <w:rPr>
          <w:sz w:val="16"/>
          <w:szCs w:val="16"/>
          <w:rtl/>
        </w:rPr>
        <w:t>.</w:t>
      </w:r>
    </w:p>
  </w:footnote>
  <w:footnote w:id="3">
    <w:p w:rsidR="008F11FD" w:rsidRPr="000B34A6" w:rsidP="00FD3D2C" w14:paraId="5C262611" w14:textId="422E9084">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תקנה</w:t>
      </w:r>
      <w:r w:rsidRPr="000B34A6">
        <w:rPr>
          <w:sz w:val="16"/>
          <w:szCs w:val="16"/>
          <w:rtl/>
        </w:rPr>
        <w:t xml:space="preserve"> 8</w:t>
      </w:r>
      <w:r w:rsidRPr="000B34A6">
        <w:rPr>
          <w:rFonts w:hint="eastAsia"/>
          <w:sz w:val="16"/>
          <w:szCs w:val="16"/>
          <w:rtl/>
        </w:rPr>
        <w:t>א</w:t>
      </w:r>
      <w:r w:rsidRPr="000B34A6">
        <w:rPr>
          <w:sz w:val="16"/>
          <w:szCs w:val="16"/>
          <w:rtl/>
        </w:rPr>
        <w:t>(</w:t>
      </w:r>
      <w:r w:rsidRPr="000B34A6">
        <w:rPr>
          <w:rFonts w:hint="eastAsia"/>
          <w:sz w:val="16"/>
          <w:szCs w:val="16"/>
          <w:rtl/>
        </w:rPr>
        <w:t>א</w:t>
      </w:r>
      <w:r w:rsidRPr="000B34A6">
        <w:rPr>
          <w:sz w:val="16"/>
          <w:szCs w:val="16"/>
          <w:rtl/>
        </w:rPr>
        <w:t xml:space="preserve">)(1) </w:t>
      </w:r>
      <w:r w:rsidRPr="000B34A6">
        <w:rPr>
          <w:rFonts w:hint="eastAsia"/>
          <w:sz w:val="16"/>
          <w:szCs w:val="16"/>
          <w:rtl/>
        </w:rPr>
        <w:t>בתקנות</w:t>
      </w:r>
      <w:r w:rsidRPr="000B34A6">
        <w:rPr>
          <w:sz w:val="16"/>
          <w:szCs w:val="16"/>
          <w:rtl/>
        </w:rPr>
        <w:t xml:space="preserve"> </w:t>
      </w:r>
      <w:r w:rsidRPr="000B34A6">
        <w:rPr>
          <w:rFonts w:hint="eastAsia"/>
          <w:sz w:val="16"/>
          <w:szCs w:val="16"/>
          <w:rtl/>
        </w:rPr>
        <w:t>המכרזים</w:t>
      </w:r>
      <w:r w:rsidRPr="000B34A6">
        <w:rPr>
          <w:sz w:val="16"/>
          <w:szCs w:val="16"/>
          <w:rtl/>
        </w:rPr>
        <w:t>.</w:t>
      </w:r>
    </w:p>
  </w:footnote>
  <w:footnote w:id="4">
    <w:p w:rsidR="008F11FD" w:rsidRPr="000B34A6" w:rsidP="00FD3D2C" w14:paraId="3E8F40AE" w14:textId="41B24070">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נוהל</w:t>
      </w:r>
      <w:r w:rsidRPr="000B34A6">
        <w:rPr>
          <w:sz w:val="16"/>
          <w:szCs w:val="16"/>
          <w:rtl/>
        </w:rPr>
        <w:t xml:space="preserve"> </w:t>
      </w:r>
      <w:r w:rsidRPr="000B34A6">
        <w:rPr>
          <w:rFonts w:hint="eastAsia"/>
          <w:sz w:val="16"/>
          <w:szCs w:val="16"/>
          <w:rtl/>
        </w:rPr>
        <w:t>מס</w:t>
      </w:r>
      <w:r w:rsidRPr="000B34A6">
        <w:rPr>
          <w:sz w:val="16"/>
          <w:szCs w:val="16"/>
          <w:rtl/>
        </w:rPr>
        <w:t>' 14.00.08, "</w:t>
      </w:r>
      <w:r w:rsidRPr="000B34A6">
        <w:rPr>
          <w:rFonts w:hint="eastAsia"/>
          <w:sz w:val="16"/>
          <w:szCs w:val="16"/>
          <w:rtl/>
        </w:rPr>
        <w:t>הגשת</w:t>
      </w:r>
      <w:r w:rsidRPr="000B34A6">
        <w:rPr>
          <w:sz w:val="16"/>
          <w:szCs w:val="16"/>
          <w:rtl/>
        </w:rPr>
        <w:t xml:space="preserve"> </w:t>
      </w:r>
      <w:r w:rsidRPr="000B34A6">
        <w:rPr>
          <w:rFonts w:hint="eastAsia"/>
          <w:sz w:val="16"/>
          <w:szCs w:val="16"/>
          <w:rtl/>
        </w:rPr>
        <w:t>בקשות</w:t>
      </w:r>
      <w:r w:rsidRPr="000B34A6">
        <w:rPr>
          <w:sz w:val="16"/>
          <w:szCs w:val="16"/>
          <w:rtl/>
        </w:rPr>
        <w:t xml:space="preserve"> </w:t>
      </w:r>
      <w:r w:rsidRPr="000B34A6">
        <w:rPr>
          <w:rFonts w:hint="eastAsia"/>
          <w:sz w:val="16"/>
          <w:szCs w:val="16"/>
          <w:rtl/>
        </w:rPr>
        <w:t>לוועדות</w:t>
      </w:r>
      <w:r w:rsidRPr="000B34A6">
        <w:rPr>
          <w:sz w:val="16"/>
          <w:szCs w:val="16"/>
          <w:rtl/>
        </w:rPr>
        <w:t>".</w:t>
      </w:r>
    </w:p>
  </w:footnote>
  <w:footnote w:id="5">
    <w:p w:rsidR="008F11FD" w:rsidRPr="000B34A6" w:rsidP="00FD3D2C" w14:paraId="18B11946" w14:textId="49723AAB">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להתקשרויות</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יועצים</w:t>
      </w:r>
      <w:r w:rsidRPr="000B34A6">
        <w:rPr>
          <w:sz w:val="16"/>
          <w:szCs w:val="16"/>
          <w:rtl/>
        </w:rPr>
        <w:t xml:space="preserve"> </w:t>
      </w:r>
      <w:r w:rsidRPr="000B34A6">
        <w:rPr>
          <w:rFonts w:hint="eastAsia"/>
          <w:sz w:val="16"/>
          <w:szCs w:val="16"/>
          <w:rtl/>
        </w:rPr>
        <w:t>משפטיים</w:t>
      </w:r>
      <w:r w:rsidRPr="000B34A6">
        <w:rPr>
          <w:sz w:val="16"/>
          <w:szCs w:val="16"/>
          <w:rtl/>
        </w:rPr>
        <w:t xml:space="preserve"> </w:t>
      </w:r>
      <w:r w:rsidRPr="000B34A6">
        <w:rPr>
          <w:rFonts w:hint="eastAsia"/>
          <w:sz w:val="16"/>
          <w:szCs w:val="16"/>
          <w:rtl/>
        </w:rPr>
        <w:t>אחראית</w:t>
      </w:r>
      <w:r w:rsidRPr="000B34A6">
        <w:rPr>
          <w:sz w:val="16"/>
          <w:szCs w:val="16"/>
          <w:rtl/>
        </w:rPr>
        <w:t xml:space="preserve"> </w:t>
      </w:r>
      <w:r w:rsidRPr="000B34A6">
        <w:rPr>
          <w:rFonts w:hint="eastAsia"/>
          <w:sz w:val="16"/>
          <w:szCs w:val="16"/>
          <w:rtl/>
        </w:rPr>
        <w:t>היחידה</w:t>
      </w:r>
      <w:r w:rsidRPr="000B34A6">
        <w:rPr>
          <w:sz w:val="16"/>
          <w:szCs w:val="16"/>
          <w:rtl/>
        </w:rPr>
        <w:t xml:space="preserve"> </w:t>
      </w:r>
      <w:r w:rsidRPr="000B34A6">
        <w:rPr>
          <w:rFonts w:hint="eastAsia"/>
          <w:sz w:val="16"/>
          <w:szCs w:val="16"/>
          <w:rtl/>
        </w:rPr>
        <w:t>המשפטית</w:t>
      </w:r>
      <w:r w:rsidRPr="000B34A6">
        <w:rPr>
          <w:sz w:val="16"/>
          <w:szCs w:val="16"/>
          <w:rtl/>
        </w:rPr>
        <w:t xml:space="preserve">, </w:t>
      </w:r>
      <w:r w:rsidRPr="000B34A6">
        <w:rPr>
          <w:rFonts w:hint="eastAsia"/>
          <w:sz w:val="16"/>
          <w:szCs w:val="16"/>
          <w:rtl/>
        </w:rPr>
        <w:t>ראו</w:t>
      </w:r>
      <w:r w:rsidRPr="000B34A6">
        <w:rPr>
          <w:sz w:val="16"/>
          <w:szCs w:val="16"/>
          <w:rtl/>
        </w:rPr>
        <w:t xml:space="preserve"> </w:t>
      </w:r>
      <w:r w:rsidRPr="000B34A6">
        <w:rPr>
          <w:rFonts w:hint="eastAsia"/>
          <w:sz w:val="16"/>
          <w:szCs w:val="16"/>
          <w:rtl/>
        </w:rPr>
        <w:t>פרק</w:t>
      </w:r>
      <w:r w:rsidRPr="000B34A6">
        <w:rPr>
          <w:sz w:val="16"/>
          <w:szCs w:val="16"/>
          <w:rtl/>
        </w:rPr>
        <w:t xml:space="preserve"> </w:t>
      </w:r>
      <w:r w:rsidRPr="000B34A6">
        <w:rPr>
          <w:rFonts w:hint="eastAsia"/>
          <w:sz w:val="16"/>
          <w:szCs w:val="16"/>
          <w:rtl/>
        </w:rPr>
        <w:t>נפרד</w:t>
      </w:r>
      <w:r w:rsidRPr="000B34A6">
        <w:rPr>
          <w:sz w:val="16"/>
          <w:szCs w:val="16"/>
          <w:rtl/>
        </w:rPr>
        <w:t xml:space="preserve"> </w:t>
      </w:r>
      <w:r w:rsidRPr="000B34A6">
        <w:rPr>
          <w:rFonts w:hint="eastAsia"/>
          <w:sz w:val="16"/>
          <w:szCs w:val="16"/>
          <w:rtl/>
        </w:rPr>
        <w:t>להלן</w:t>
      </w:r>
      <w:r w:rsidRPr="000B34A6">
        <w:rPr>
          <w:sz w:val="16"/>
          <w:szCs w:val="16"/>
          <w:rtl/>
        </w:rPr>
        <w:t>.</w:t>
      </w:r>
    </w:p>
  </w:footnote>
  <w:footnote w:id="6">
    <w:p w:rsidR="008F11FD" w:rsidRPr="000B34A6" w:rsidP="00FD3D2C" w14:paraId="5D233F89" w14:textId="364147EC">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תקנה</w:t>
      </w:r>
      <w:r w:rsidRPr="000B34A6">
        <w:rPr>
          <w:sz w:val="16"/>
          <w:szCs w:val="16"/>
          <w:rtl/>
        </w:rPr>
        <w:t xml:space="preserve"> 5 </w:t>
      </w:r>
      <w:r w:rsidRPr="000B34A6">
        <w:rPr>
          <w:rFonts w:hint="eastAsia"/>
          <w:sz w:val="16"/>
          <w:szCs w:val="16"/>
          <w:rtl/>
        </w:rPr>
        <w:t>מגדירה</w:t>
      </w:r>
      <w:r w:rsidRPr="000B34A6">
        <w:rPr>
          <w:sz w:val="16"/>
          <w:szCs w:val="16"/>
          <w:rtl/>
        </w:rPr>
        <w:t xml:space="preserve"> </w:t>
      </w:r>
      <w:r w:rsidRPr="000B34A6">
        <w:rPr>
          <w:rFonts w:hint="eastAsia"/>
          <w:sz w:val="16"/>
          <w:szCs w:val="16"/>
          <w:rtl/>
        </w:rPr>
        <w:t>את</w:t>
      </w:r>
      <w:r w:rsidRPr="000B34A6">
        <w:rPr>
          <w:sz w:val="16"/>
          <w:szCs w:val="16"/>
          <w:rtl/>
        </w:rPr>
        <w:t xml:space="preserve"> </w:t>
      </w:r>
      <w:r w:rsidRPr="000B34A6">
        <w:rPr>
          <w:rFonts w:hint="eastAsia"/>
          <w:sz w:val="16"/>
          <w:szCs w:val="16"/>
          <w:rtl/>
        </w:rPr>
        <w:t>אופן</w:t>
      </w:r>
      <w:r w:rsidRPr="000B34A6">
        <w:rPr>
          <w:sz w:val="16"/>
          <w:szCs w:val="16"/>
          <w:rtl/>
        </w:rPr>
        <w:t xml:space="preserve"> </w:t>
      </w:r>
      <w:r w:rsidRPr="000B34A6">
        <w:rPr>
          <w:rFonts w:hint="eastAsia"/>
          <w:sz w:val="16"/>
          <w:szCs w:val="16"/>
          <w:rtl/>
        </w:rPr>
        <w:t>ההתקשרות</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בעל</w:t>
      </w:r>
      <w:r w:rsidRPr="000B34A6">
        <w:rPr>
          <w:sz w:val="16"/>
          <w:szCs w:val="16"/>
          <w:rtl/>
        </w:rPr>
        <w:t xml:space="preserve"> </w:t>
      </w:r>
      <w:r w:rsidRPr="000B34A6">
        <w:rPr>
          <w:rFonts w:hint="eastAsia"/>
          <w:sz w:val="16"/>
          <w:szCs w:val="16"/>
          <w:rtl/>
        </w:rPr>
        <w:t>מקצוע</w:t>
      </w:r>
      <w:r w:rsidRPr="000B34A6">
        <w:rPr>
          <w:sz w:val="16"/>
          <w:szCs w:val="16"/>
          <w:rtl/>
        </w:rPr>
        <w:t xml:space="preserve"> </w:t>
      </w:r>
      <w:r w:rsidRPr="000B34A6">
        <w:rPr>
          <w:rFonts w:hint="eastAsia"/>
          <w:sz w:val="16"/>
          <w:szCs w:val="16"/>
          <w:rtl/>
        </w:rPr>
        <w:t>מומחה</w:t>
      </w:r>
      <w:r w:rsidRPr="000B34A6">
        <w:rPr>
          <w:sz w:val="16"/>
          <w:szCs w:val="16"/>
          <w:rtl/>
        </w:rPr>
        <w:t xml:space="preserve"> </w:t>
      </w:r>
      <w:r w:rsidRPr="000B34A6">
        <w:rPr>
          <w:rFonts w:hint="eastAsia"/>
          <w:sz w:val="16"/>
          <w:szCs w:val="16"/>
          <w:rtl/>
        </w:rPr>
        <w:t>ותקנה</w:t>
      </w:r>
      <w:r w:rsidRPr="000B34A6">
        <w:rPr>
          <w:sz w:val="16"/>
          <w:szCs w:val="16"/>
          <w:rtl/>
        </w:rPr>
        <w:t xml:space="preserve"> 5</w:t>
      </w:r>
      <w:r w:rsidRPr="000B34A6">
        <w:rPr>
          <w:rFonts w:hint="eastAsia"/>
          <w:sz w:val="16"/>
          <w:szCs w:val="16"/>
          <w:rtl/>
        </w:rPr>
        <w:t>א</w:t>
      </w:r>
      <w:r w:rsidRPr="000B34A6">
        <w:rPr>
          <w:sz w:val="16"/>
          <w:szCs w:val="16"/>
          <w:rtl/>
        </w:rPr>
        <w:t xml:space="preserve"> </w:t>
      </w:r>
      <w:r w:rsidRPr="000B34A6">
        <w:rPr>
          <w:rFonts w:hint="eastAsia"/>
          <w:sz w:val="16"/>
          <w:szCs w:val="16"/>
          <w:rtl/>
        </w:rPr>
        <w:t>את</w:t>
      </w:r>
      <w:r w:rsidRPr="000B34A6">
        <w:rPr>
          <w:sz w:val="16"/>
          <w:szCs w:val="16"/>
          <w:rtl/>
        </w:rPr>
        <w:t xml:space="preserve"> </w:t>
      </w:r>
      <w:r w:rsidRPr="000B34A6">
        <w:rPr>
          <w:rFonts w:hint="eastAsia"/>
          <w:sz w:val="16"/>
          <w:szCs w:val="16"/>
          <w:rtl/>
        </w:rPr>
        <w:t>ההתקשרות</w:t>
      </w:r>
      <w:r w:rsidRPr="000B34A6">
        <w:rPr>
          <w:sz w:val="16"/>
          <w:szCs w:val="16"/>
          <w:rtl/>
        </w:rPr>
        <w:t xml:space="preserve"> </w:t>
      </w:r>
      <w:r w:rsidRPr="000B34A6">
        <w:rPr>
          <w:rFonts w:hint="eastAsia"/>
          <w:sz w:val="16"/>
          <w:szCs w:val="16"/>
          <w:rtl/>
        </w:rPr>
        <w:t>הספציפית</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מתכננים</w:t>
      </w:r>
      <w:r w:rsidRPr="000B34A6">
        <w:rPr>
          <w:sz w:val="16"/>
          <w:szCs w:val="16"/>
          <w:rtl/>
        </w:rPr>
        <w:t xml:space="preserve">", </w:t>
      </w:r>
      <w:r w:rsidRPr="000B34A6">
        <w:rPr>
          <w:rFonts w:hint="eastAsia"/>
          <w:sz w:val="16"/>
          <w:szCs w:val="16"/>
          <w:rtl/>
        </w:rPr>
        <w:t>היינו</w:t>
      </w:r>
      <w:r w:rsidRPr="000B34A6">
        <w:rPr>
          <w:sz w:val="16"/>
          <w:szCs w:val="16"/>
          <w:rtl/>
        </w:rPr>
        <w:t xml:space="preserve">: </w:t>
      </w:r>
      <w:r w:rsidRPr="000B34A6">
        <w:rPr>
          <w:rFonts w:hint="eastAsia"/>
          <w:sz w:val="16"/>
          <w:szCs w:val="16"/>
          <w:rtl/>
        </w:rPr>
        <w:t>אדריכלים</w:t>
      </w:r>
      <w:r w:rsidRPr="000B34A6">
        <w:rPr>
          <w:sz w:val="16"/>
          <w:szCs w:val="16"/>
          <w:rtl/>
        </w:rPr>
        <w:t xml:space="preserve">, </w:t>
      </w:r>
      <w:r w:rsidRPr="000B34A6">
        <w:rPr>
          <w:rFonts w:hint="eastAsia"/>
          <w:sz w:val="16"/>
          <w:szCs w:val="16"/>
          <w:rtl/>
        </w:rPr>
        <w:t>מהנדסים</w:t>
      </w:r>
      <w:r w:rsidRPr="000B34A6">
        <w:rPr>
          <w:sz w:val="16"/>
          <w:szCs w:val="16"/>
          <w:rtl/>
        </w:rPr>
        <w:t xml:space="preserve">, </w:t>
      </w:r>
      <w:r w:rsidRPr="000B34A6">
        <w:rPr>
          <w:rFonts w:hint="eastAsia"/>
          <w:sz w:val="16"/>
          <w:szCs w:val="16"/>
          <w:rtl/>
        </w:rPr>
        <w:t>יועצים</w:t>
      </w:r>
      <w:r w:rsidRPr="000B34A6">
        <w:rPr>
          <w:sz w:val="16"/>
          <w:szCs w:val="16"/>
          <w:rtl/>
        </w:rPr>
        <w:t xml:space="preserve">, </w:t>
      </w:r>
      <w:r w:rsidRPr="000B34A6">
        <w:rPr>
          <w:rFonts w:hint="eastAsia"/>
          <w:sz w:val="16"/>
          <w:szCs w:val="16"/>
          <w:rtl/>
        </w:rPr>
        <w:t>מנהלי</w:t>
      </w:r>
      <w:r w:rsidRPr="000B34A6">
        <w:rPr>
          <w:sz w:val="16"/>
          <w:szCs w:val="16"/>
          <w:rtl/>
        </w:rPr>
        <w:t xml:space="preserve"> </w:t>
      </w:r>
      <w:r w:rsidRPr="000B34A6">
        <w:rPr>
          <w:rFonts w:hint="eastAsia"/>
          <w:sz w:val="16"/>
          <w:szCs w:val="16"/>
          <w:rtl/>
        </w:rPr>
        <w:t>פרויקט</w:t>
      </w:r>
      <w:r w:rsidRPr="000B34A6">
        <w:rPr>
          <w:sz w:val="16"/>
          <w:szCs w:val="16"/>
          <w:rtl/>
        </w:rPr>
        <w:t xml:space="preserve">, </w:t>
      </w:r>
      <w:r w:rsidRPr="000B34A6">
        <w:rPr>
          <w:rFonts w:hint="eastAsia"/>
          <w:sz w:val="16"/>
          <w:szCs w:val="16"/>
          <w:rtl/>
        </w:rPr>
        <w:t>מפקחים</w:t>
      </w:r>
      <w:r w:rsidRPr="000B34A6">
        <w:rPr>
          <w:sz w:val="16"/>
          <w:szCs w:val="16"/>
          <w:rtl/>
        </w:rPr>
        <w:t xml:space="preserve">, </w:t>
      </w:r>
      <w:r w:rsidRPr="000B34A6">
        <w:rPr>
          <w:rFonts w:hint="eastAsia"/>
          <w:sz w:val="16"/>
          <w:szCs w:val="16"/>
          <w:rtl/>
        </w:rPr>
        <w:t>שמאי</w:t>
      </w:r>
      <w:r w:rsidRPr="000B34A6">
        <w:rPr>
          <w:sz w:val="16"/>
          <w:szCs w:val="16"/>
          <w:rtl/>
        </w:rPr>
        <w:t xml:space="preserve"> </w:t>
      </w:r>
      <w:r w:rsidRPr="000B34A6">
        <w:rPr>
          <w:rFonts w:hint="eastAsia"/>
          <w:sz w:val="16"/>
          <w:szCs w:val="16"/>
          <w:rtl/>
        </w:rPr>
        <w:t>מקרקעין</w:t>
      </w:r>
      <w:r w:rsidRPr="000B34A6">
        <w:rPr>
          <w:sz w:val="16"/>
          <w:szCs w:val="16"/>
          <w:rtl/>
        </w:rPr>
        <w:t xml:space="preserve"> </w:t>
      </w:r>
      <w:r w:rsidRPr="000B34A6">
        <w:rPr>
          <w:rFonts w:hint="eastAsia"/>
          <w:sz w:val="16"/>
          <w:szCs w:val="16"/>
          <w:rtl/>
        </w:rPr>
        <w:t>ומודדים</w:t>
      </w:r>
      <w:r w:rsidRPr="000B34A6">
        <w:rPr>
          <w:sz w:val="16"/>
          <w:szCs w:val="16"/>
          <w:rtl/>
        </w:rPr>
        <w:t>.</w:t>
      </w:r>
    </w:p>
  </w:footnote>
  <w:footnote w:id="7">
    <w:p w:rsidR="008F11FD" w:rsidRPr="000B34A6" w:rsidP="00FD3D2C" w14:paraId="2C4951F3" w14:textId="00EE891F">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תוכנית</w:t>
      </w:r>
      <w:r w:rsidRPr="000B34A6">
        <w:rPr>
          <w:sz w:val="16"/>
          <w:szCs w:val="16"/>
          <w:rtl/>
        </w:rPr>
        <w:t xml:space="preserve"> </w:t>
      </w:r>
      <w:r w:rsidRPr="000B34A6">
        <w:rPr>
          <w:rFonts w:hint="eastAsia"/>
          <w:sz w:val="16"/>
          <w:szCs w:val="16"/>
          <w:rtl/>
        </w:rPr>
        <w:t>עבודה</w:t>
      </w:r>
      <w:r w:rsidRPr="000B34A6">
        <w:rPr>
          <w:sz w:val="16"/>
          <w:szCs w:val="16"/>
          <w:rtl/>
        </w:rPr>
        <w:t xml:space="preserve"> </w:t>
      </w:r>
      <w:r w:rsidRPr="000B34A6">
        <w:rPr>
          <w:rFonts w:hint="eastAsia"/>
          <w:sz w:val="16"/>
          <w:szCs w:val="16"/>
          <w:rtl/>
        </w:rPr>
        <w:t>מרוכזת</w:t>
      </w:r>
      <w:r w:rsidRPr="000B34A6">
        <w:rPr>
          <w:sz w:val="16"/>
          <w:szCs w:val="16"/>
          <w:rtl/>
        </w:rPr>
        <w:t xml:space="preserve"> </w:t>
      </w:r>
      <w:r w:rsidRPr="000B34A6">
        <w:rPr>
          <w:rFonts w:hint="eastAsia"/>
          <w:sz w:val="16"/>
          <w:szCs w:val="16"/>
          <w:rtl/>
        </w:rPr>
        <w:t>לחמש</w:t>
      </w:r>
      <w:r w:rsidRPr="000B34A6">
        <w:rPr>
          <w:sz w:val="16"/>
          <w:szCs w:val="16"/>
          <w:rtl/>
        </w:rPr>
        <w:t xml:space="preserve"> </w:t>
      </w:r>
      <w:r w:rsidRPr="000B34A6">
        <w:rPr>
          <w:rFonts w:hint="eastAsia"/>
          <w:sz w:val="16"/>
          <w:szCs w:val="16"/>
          <w:rtl/>
        </w:rPr>
        <w:t>שנים</w:t>
      </w:r>
      <w:r w:rsidRPr="000B34A6">
        <w:rPr>
          <w:sz w:val="16"/>
          <w:szCs w:val="16"/>
          <w:rtl/>
        </w:rPr>
        <w:t>.</w:t>
      </w:r>
    </w:p>
  </w:footnote>
  <w:footnote w:id="8">
    <w:p w:rsidR="008F11FD" w:rsidRPr="000B34A6" w:rsidP="00FD3D2C" w14:paraId="13D98F54" w14:textId="33542C23">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לא</w:t>
      </w:r>
      <w:r w:rsidRPr="000B34A6">
        <w:rPr>
          <w:sz w:val="16"/>
          <w:szCs w:val="16"/>
          <w:rtl/>
        </w:rPr>
        <w:t xml:space="preserve"> </w:t>
      </w:r>
      <w:r w:rsidRPr="000B34A6">
        <w:rPr>
          <w:rFonts w:hint="eastAsia"/>
          <w:sz w:val="16"/>
          <w:szCs w:val="16"/>
          <w:rtl/>
        </w:rPr>
        <w:t>כולל</w:t>
      </w:r>
      <w:r w:rsidRPr="000B34A6">
        <w:rPr>
          <w:sz w:val="16"/>
          <w:szCs w:val="16"/>
          <w:rtl/>
        </w:rPr>
        <w:t xml:space="preserve"> </w:t>
      </w:r>
      <w:r w:rsidRPr="000B34A6">
        <w:rPr>
          <w:rFonts w:hint="eastAsia"/>
          <w:sz w:val="16"/>
          <w:szCs w:val="16"/>
          <w:rtl/>
        </w:rPr>
        <w:t>יועצים</w:t>
      </w:r>
      <w:r w:rsidRPr="000B34A6">
        <w:rPr>
          <w:sz w:val="16"/>
          <w:szCs w:val="16"/>
          <w:rtl/>
        </w:rPr>
        <w:t xml:space="preserve"> </w:t>
      </w:r>
      <w:r w:rsidRPr="000B34A6">
        <w:rPr>
          <w:rFonts w:hint="eastAsia"/>
          <w:sz w:val="16"/>
          <w:szCs w:val="16"/>
          <w:rtl/>
        </w:rPr>
        <w:t>משפטיים</w:t>
      </w:r>
      <w:r w:rsidRPr="000B34A6">
        <w:rPr>
          <w:sz w:val="16"/>
          <w:szCs w:val="16"/>
          <w:rtl/>
        </w:rPr>
        <w:t>.</w:t>
      </w:r>
    </w:p>
  </w:footnote>
  <w:footnote w:id="9">
    <w:p w:rsidR="008F11FD" w:rsidRPr="000B34A6" w:rsidP="00FD3D2C" w14:paraId="1C5C37E6" w14:textId="4CF324F9">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כאמור</w:t>
      </w:r>
      <w:r w:rsidRPr="000B34A6">
        <w:rPr>
          <w:sz w:val="16"/>
          <w:szCs w:val="16"/>
          <w:rtl/>
        </w:rPr>
        <w:t xml:space="preserve"> </w:t>
      </w:r>
      <w:r w:rsidRPr="000B34A6">
        <w:rPr>
          <w:rFonts w:hint="eastAsia"/>
          <w:sz w:val="16"/>
          <w:szCs w:val="16"/>
          <w:rtl/>
        </w:rPr>
        <w:t>מספר</w:t>
      </w:r>
      <w:r w:rsidRPr="000B34A6">
        <w:rPr>
          <w:sz w:val="16"/>
          <w:szCs w:val="16"/>
          <w:rtl/>
        </w:rPr>
        <w:t xml:space="preserve"> </w:t>
      </w:r>
      <w:r w:rsidRPr="000B34A6">
        <w:rPr>
          <w:rFonts w:hint="eastAsia"/>
          <w:sz w:val="16"/>
          <w:szCs w:val="16"/>
          <w:rtl/>
        </w:rPr>
        <w:t>העבודות</w:t>
      </w:r>
      <w:r w:rsidRPr="000B34A6">
        <w:rPr>
          <w:sz w:val="16"/>
          <w:szCs w:val="16"/>
          <w:rtl/>
        </w:rPr>
        <w:t xml:space="preserve"> </w:t>
      </w:r>
      <w:r w:rsidRPr="000B34A6">
        <w:rPr>
          <w:rFonts w:hint="eastAsia"/>
          <w:sz w:val="16"/>
          <w:szCs w:val="16"/>
          <w:rtl/>
        </w:rPr>
        <w:t>שנמסרו</w:t>
      </w:r>
      <w:r w:rsidRPr="000B34A6">
        <w:rPr>
          <w:sz w:val="16"/>
          <w:szCs w:val="16"/>
          <w:rtl/>
        </w:rPr>
        <w:t xml:space="preserve"> </w:t>
      </w:r>
      <w:r w:rsidRPr="000B34A6">
        <w:rPr>
          <w:rFonts w:hint="eastAsia"/>
          <w:sz w:val="16"/>
          <w:szCs w:val="16"/>
          <w:rtl/>
        </w:rPr>
        <w:t>כבר</w:t>
      </w:r>
      <w:r w:rsidRPr="000B34A6">
        <w:rPr>
          <w:sz w:val="16"/>
          <w:szCs w:val="16"/>
          <w:rtl/>
        </w:rPr>
        <w:t xml:space="preserve"> </w:t>
      </w:r>
      <w:r w:rsidRPr="000B34A6">
        <w:rPr>
          <w:rFonts w:hint="eastAsia"/>
          <w:sz w:val="16"/>
          <w:szCs w:val="16"/>
          <w:rtl/>
        </w:rPr>
        <w:t>לאותו</w:t>
      </w:r>
      <w:r w:rsidRPr="000B34A6">
        <w:rPr>
          <w:sz w:val="16"/>
          <w:szCs w:val="16"/>
          <w:rtl/>
        </w:rPr>
        <w:t xml:space="preserve"> </w:t>
      </w:r>
      <w:r w:rsidRPr="000B34A6">
        <w:rPr>
          <w:rFonts w:hint="eastAsia"/>
          <w:sz w:val="16"/>
          <w:szCs w:val="16"/>
          <w:rtl/>
        </w:rPr>
        <w:t>ספק</w:t>
      </w:r>
      <w:r w:rsidRPr="000B34A6">
        <w:rPr>
          <w:sz w:val="16"/>
          <w:szCs w:val="16"/>
          <w:rtl/>
        </w:rPr>
        <w:t>.</w:t>
      </w:r>
    </w:p>
  </w:footnote>
  <w:footnote w:id="10">
    <w:p w:rsidR="008F11FD" w:rsidRPr="000B34A6" w:rsidP="00FD3D2C" w14:paraId="18D936BE" w14:textId="422EBD34">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במכרזים</w:t>
      </w:r>
      <w:r w:rsidRPr="000B34A6">
        <w:rPr>
          <w:sz w:val="16"/>
          <w:szCs w:val="16"/>
          <w:rtl/>
        </w:rPr>
        <w:t xml:space="preserve"> </w:t>
      </w:r>
      <w:r w:rsidRPr="000B34A6">
        <w:rPr>
          <w:rFonts w:hint="eastAsia"/>
          <w:sz w:val="16"/>
          <w:szCs w:val="16"/>
          <w:rtl/>
        </w:rPr>
        <w:t>למנהלי</w:t>
      </w:r>
      <w:r w:rsidRPr="000B34A6">
        <w:rPr>
          <w:sz w:val="16"/>
          <w:szCs w:val="16"/>
          <w:rtl/>
        </w:rPr>
        <w:t xml:space="preserve"> </w:t>
      </w:r>
      <w:r w:rsidRPr="000B34A6">
        <w:rPr>
          <w:rFonts w:hint="eastAsia"/>
          <w:sz w:val="16"/>
          <w:szCs w:val="16"/>
          <w:rtl/>
        </w:rPr>
        <w:t>פרויקטים</w:t>
      </w:r>
      <w:r w:rsidRPr="000B34A6">
        <w:rPr>
          <w:sz w:val="16"/>
          <w:szCs w:val="16"/>
          <w:rtl/>
        </w:rPr>
        <w:t xml:space="preserve">, </w:t>
      </w:r>
      <w:r w:rsidRPr="000B34A6">
        <w:rPr>
          <w:rFonts w:hint="eastAsia"/>
          <w:sz w:val="16"/>
          <w:szCs w:val="16"/>
          <w:rtl/>
        </w:rPr>
        <w:t>ציון</w:t>
      </w:r>
      <w:r w:rsidRPr="000B34A6">
        <w:rPr>
          <w:sz w:val="16"/>
          <w:szCs w:val="16"/>
          <w:rtl/>
        </w:rPr>
        <w:t xml:space="preserve"> </w:t>
      </w:r>
      <w:r w:rsidRPr="000B34A6">
        <w:rPr>
          <w:rFonts w:hint="eastAsia"/>
          <w:sz w:val="16"/>
          <w:szCs w:val="16"/>
          <w:rtl/>
        </w:rPr>
        <w:t>האיכות</w:t>
      </w:r>
      <w:r w:rsidRPr="000B34A6">
        <w:rPr>
          <w:sz w:val="16"/>
          <w:szCs w:val="16"/>
          <w:rtl/>
        </w:rPr>
        <w:t xml:space="preserve"> </w:t>
      </w:r>
      <w:r w:rsidRPr="000B34A6">
        <w:rPr>
          <w:rFonts w:hint="eastAsia"/>
          <w:sz w:val="16"/>
          <w:szCs w:val="16"/>
          <w:rtl/>
        </w:rPr>
        <w:t>מוענק</w:t>
      </w:r>
      <w:r w:rsidRPr="000B34A6">
        <w:rPr>
          <w:sz w:val="16"/>
          <w:szCs w:val="16"/>
          <w:rtl/>
        </w:rPr>
        <w:t xml:space="preserve"> </w:t>
      </w:r>
      <w:r w:rsidRPr="000B34A6">
        <w:rPr>
          <w:rFonts w:hint="eastAsia"/>
          <w:sz w:val="16"/>
          <w:szCs w:val="16"/>
          <w:rtl/>
        </w:rPr>
        <w:t>לספק</w:t>
      </w:r>
      <w:r w:rsidRPr="000B34A6">
        <w:rPr>
          <w:sz w:val="16"/>
          <w:szCs w:val="16"/>
          <w:rtl/>
        </w:rPr>
        <w:t xml:space="preserve"> </w:t>
      </w:r>
      <w:r w:rsidRPr="000B34A6">
        <w:rPr>
          <w:rFonts w:hint="eastAsia"/>
          <w:sz w:val="16"/>
          <w:szCs w:val="16"/>
          <w:rtl/>
        </w:rPr>
        <w:t>המציע</w:t>
      </w:r>
      <w:r w:rsidRPr="000B34A6">
        <w:rPr>
          <w:sz w:val="16"/>
          <w:szCs w:val="16"/>
          <w:rtl/>
        </w:rPr>
        <w:t xml:space="preserve"> </w:t>
      </w:r>
      <w:r w:rsidRPr="000B34A6">
        <w:rPr>
          <w:rFonts w:hint="eastAsia"/>
          <w:sz w:val="16"/>
          <w:szCs w:val="16"/>
          <w:rtl/>
        </w:rPr>
        <w:t>ולכל</w:t>
      </w:r>
      <w:r w:rsidRPr="000B34A6">
        <w:rPr>
          <w:sz w:val="16"/>
          <w:szCs w:val="16"/>
          <w:rtl/>
        </w:rPr>
        <w:t xml:space="preserve"> </w:t>
      </w:r>
      <w:r w:rsidRPr="000B34A6">
        <w:rPr>
          <w:rFonts w:hint="eastAsia"/>
          <w:sz w:val="16"/>
          <w:szCs w:val="16"/>
          <w:rtl/>
        </w:rPr>
        <w:t>אחד</w:t>
      </w:r>
      <w:r w:rsidRPr="000B34A6">
        <w:rPr>
          <w:sz w:val="16"/>
          <w:szCs w:val="16"/>
          <w:rtl/>
        </w:rPr>
        <w:t xml:space="preserve"> </w:t>
      </w:r>
      <w:r w:rsidRPr="000B34A6">
        <w:rPr>
          <w:rFonts w:hint="eastAsia"/>
          <w:sz w:val="16"/>
          <w:szCs w:val="16"/>
          <w:rtl/>
        </w:rPr>
        <w:t>ממנהלי</w:t>
      </w:r>
      <w:r w:rsidRPr="000B34A6">
        <w:rPr>
          <w:sz w:val="16"/>
          <w:szCs w:val="16"/>
          <w:rtl/>
        </w:rPr>
        <w:t xml:space="preserve"> </w:t>
      </w:r>
      <w:r w:rsidRPr="000B34A6">
        <w:rPr>
          <w:rFonts w:hint="eastAsia"/>
          <w:sz w:val="16"/>
          <w:szCs w:val="16"/>
          <w:rtl/>
        </w:rPr>
        <w:t>הפרויקט</w:t>
      </w:r>
      <w:r w:rsidRPr="000B34A6">
        <w:rPr>
          <w:sz w:val="16"/>
          <w:szCs w:val="16"/>
          <w:rtl/>
        </w:rPr>
        <w:t xml:space="preserve"> </w:t>
      </w:r>
      <w:r w:rsidRPr="000B34A6">
        <w:rPr>
          <w:rFonts w:hint="eastAsia"/>
          <w:sz w:val="16"/>
          <w:szCs w:val="16"/>
          <w:rtl/>
        </w:rPr>
        <w:t>הראשיים</w:t>
      </w:r>
      <w:r w:rsidRPr="000B34A6">
        <w:rPr>
          <w:sz w:val="16"/>
          <w:szCs w:val="16"/>
          <w:rtl/>
        </w:rPr>
        <w:t xml:space="preserve"> </w:t>
      </w:r>
      <w:r w:rsidRPr="000B34A6">
        <w:rPr>
          <w:rFonts w:hint="eastAsia"/>
          <w:sz w:val="16"/>
          <w:szCs w:val="16"/>
          <w:rtl/>
        </w:rPr>
        <w:t>בנפרד</w:t>
      </w:r>
      <w:r w:rsidRPr="000B34A6">
        <w:rPr>
          <w:sz w:val="16"/>
          <w:szCs w:val="16"/>
          <w:rtl/>
        </w:rPr>
        <w:t>.</w:t>
      </w:r>
    </w:p>
  </w:footnote>
  <w:footnote w:id="11">
    <w:p w:rsidR="008F11FD" w:rsidRPr="000B34A6" w:rsidP="00FD3D2C" w14:paraId="6015D5BD" w14:textId="709E26DE">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ב</w:t>
      </w:r>
      <w:r w:rsidRPr="000B34A6">
        <w:rPr>
          <w:sz w:val="16"/>
          <w:szCs w:val="16"/>
          <w:rtl/>
        </w:rPr>
        <w:t>"</w:t>
      </w:r>
      <w:r w:rsidRPr="000B34A6">
        <w:rPr>
          <w:rFonts w:hint="eastAsia"/>
          <w:sz w:val="16"/>
          <w:szCs w:val="16"/>
          <w:rtl/>
        </w:rPr>
        <w:t>טופס</w:t>
      </w:r>
      <w:r w:rsidRPr="000B34A6">
        <w:rPr>
          <w:sz w:val="16"/>
          <w:szCs w:val="16"/>
          <w:rtl/>
        </w:rPr>
        <w:t xml:space="preserve"> </w:t>
      </w:r>
      <w:r w:rsidRPr="000B34A6">
        <w:rPr>
          <w:rFonts w:hint="eastAsia"/>
          <w:sz w:val="16"/>
          <w:szCs w:val="16"/>
          <w:rtl/>
        </w:rPr>
        <w:t>הזמנה</w:t>
      </w:r>
      <w:r w:rsidRPr="000B34A6">
        <w:rPr>
          <w:sz w:val="16"/>
          <w:szCs w:val="16"/>
          <w:rtl/>
        </w:rPr>
        <w:t xml:space="preserve"> </w:t>
      </w:r>
      <w:r w:rsidRPr="000B34A6">
        <w:rPr>
          <w:rFonts w:hint="eastAsia"/>
          <w:sz w:val="16"/>
          <w:szCs w:val="16"/>
          <w:rtl/>
        </w:rPr>
        <w:t>להציע</w:t>
      </w:r>
      <w:r w:rsidRPr="000B34A6">
        <w:rPr>
          <w:sz w:val="16"/>
          <w:szCs w:val="16"/>
          <w:rtl/>
        </w:rPr>
        <w:t xml:space="preserve"> </w:t>
      </w:r>
      <w:r w:rsidRPr="000B34A6">
        <w:rPr>
          <w:rFonts w:hint="eastAsia"/>
          <w:sz w:val="16"/>
          <w:szCs w:val="16"/>
          <w:rtl/>
        </w:rPr>
        <w:t>הצעות</w:t>
      </w:r>
      <w:r w:rsidRPr="000B34A6">
        <w:rPr>
          <w:sz w:val="16"/>
          <w:szCs w:val="16"/>
          <w:rtl/>
        </w:rPr>
        <w:t xml:space="preserve">" </w:t>
      </w:r>
      <w:r w:rsidRPr="000B34A6">
        <w:rPr>
          <w:rFonts w:hint="eastAsia"/>
          <w:sz w:val="16"/>
          <w:szCs w:val="16"/>
          <w:rtl/>
        </w:rPr>
        <w:t>המפורסם</w:t>
      </w:r>
      <w:r w:rsidRPr="000B34A6">
        <w:rPr>
          <w:sz w:val="16"/>
          <w:szCs w:val="16"/>
          <w:rtl/>
        </w:rPr>
        <w:t xml:space="preserve"> </w:t>
      </w:r>
      <w:r w:rsidRPr="000B34A6">
        <w:rPr>
          <w:rFonts w:hint="eastAsia"/>
          <w:sz w:val="16"/>
          <w:szCs w:val="16"/>
          <w:rtl/>
        </w:rPr>
        <w:t>על</w:t>
      </w:r>
      <w:r w:rsidRPr="000B34A6">
        <w:rPr>
          <w:sz w:val="16"/>
          <w:szCs w:val="16"/>
          <w:rtl/>
        </w:rPr>
        <w:t xml:space="preserve"> </w:t>
      </w:r>
      <w:r w:rsidRPr="000B34A6">
        <w:rPr>
          <w:rFonts w:hint="eastAsia"/>
          <w:sz w:val="16"/>
          <w:szCs w:val="16"/>
          <w:rtl/>
        </w:rPr>
        <w:t>ידי</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למועמדים</w:t>
      </w:r>
      <w:r w:rsidRPr="000B34A6">
        <w:rPr>
          <w:sz w:val="16"/>
          <w:szCs w:val="16"/>
          <w:rtl/>
        </w:rPr>
        <w:t>.</w:t>
      </w:r>
    </w:p>
  </w:footnote>
  <w:footnote w:id="12">
    <w:p w:rsidR="008F11FD" w:rsidRPr="000B34A6" w:rsidP="00FD3D2C" w14:paraId="40B58EC6" w14:textId="28A2F5CA">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בהגדרה</w:t>
      </w:r>
      <w:r w:rsidRPr="000B34A6">
        <w:rPr>
          <w:sz w:val="16"/>
          <w:szCs w:val="16"/>
          <w:rtl/>
        </w:rPr>
        <w:t xml:space="preserve"> </w:t>
      </w:r>
      <w:r w:rsidRPr="000B34A6">
        <w:rPr>
          <w:rFonts w:hint="eastAsia"/>
          <w:sz w:val="16"/>
          <w:szCs w:val="16"/>
          <w:rtl/>
        </w:rPr>
        <w:t>זו</w:t>
      </w:r>
      <w:r w:rsidRPr="000B34A6">
        <w:rPr>
          <w:sz w:val="16"/>
          <w:szCs w:val="16"/>
          <w:rtl/>
        </w:rPr>
        <w:t xml:space="preserve"> </w:t>
      </w:r>
      <w:r w:rsidRPr="000B34A6">
        <w:rPr>
          <w:rFonts w:hint="eastAsia"/>
          <w:sz w:val="16"/>
          <w:szCs w:val="16"/>
          <w:rtl/>
        </w:rPr>
        <w:t>נכללים</w:t>
      </w:r>
      <w:r w:rsidRPr="000B34A6">
        <w:rPr>
          <w:sz w:val="16"/>
          <w:szCs w:val="16"/>
          <w:rtl/>
        </w:rPr>
        <w:t xml:space="preserve"> </w:t>
      </w:r>
      <w:r w:rsidRPr="000B34A6">
        <w:rPr>
          <w:rFonts w:hint="eastAsia"/>
          <w:sz w:val="16"/>
          <w:szCs w:val="16"/>
          <w:rtl/>
        </w:rPr>
        <w:t>בין</w:t>
      </w:r>
      <w:r w:rsidRPr="000B34A6">
        <w:rPr>
          <w:sz w:val="16"/>
          <w:szCs w:val="16"/>
          <w:rtl/>
        </w:rPr>
        <w:t xml:space="preserve"> </w:t>
      </w:r>
      <w:r w:rsidRPr="000B34A6">
        <w:rPr>
          <w:rFonts w:hint="eastAsia"/>
          <w:sz w:val="16"/>
          <w:szCs w:val="16"/>
          <w:rtl/>
        </w:rPr>
        <w:t>היתר</w:t>
      </w:r>
      <w:r w:rsidRPr="000B34A6">
        <w:rPr>
          <w:sz w:val="16"/>
          <w:szCs w:val="16"/>
          <w:rtl/>
        </w:rPr>
        <w:t xml:space="preserve">: </w:t>
      </w:r>
      <w:r w:rsidRPr="000B34A6">
        <w:rPr>
          <w:rFonts w:hint="eastAsia"/>
          <w:sz w:val="16"/>
          <w:szCs w:val="16"/>
          <w:rtl/>
        </w:rPr>
        <w:t>מנהלי</w:t>
      </w:r>
      <w:r w:rsidRPr="000B34A6">
        <w:rPr>
          <w:sz w:val="16"/>
          <w:szCs w:val="16"/>
          <w:rtl/>
        </w:rPr>
        <w:t xml:space="preserve"> </w:t>
      </w:r>
      <w:r w:rsidRPr="000B34A6">
        <w:rPr>
          <w:rFonts w:hint="eastAsia"/>
          <w:sz w:val="16"/>
          <w:szCs w:val="16"/>
          <w:rtl/>
        </w:rPr>
        <w:t>פרויקטים</w:t>
      </w:r>
      <w:r w:rsidRPr="000B34A6">
        <w:rPr>
          <w:sz w:val="16"/>
          <w:szCs w:val="16"/>
          <w:rtl/>
        </w:rPr>
        <w:t xml:space="preserve">, </w:t>
      </w:r>
      <w:r w:rsidRPr="000B34A6">
        <w:rPr>
          <w:rFonts w:hint="eastAsia"/>
          <w:sz w:val="16"/>
          <w:szCs w:val="16"/>
          <w:rtl/>
        </w:rPr>
        <w:t>מנהלי</w:t>
      </w:r>
      <w:r w:rsidRPr="000B34A6">
        <w:rPr>
          <w:sz w:val="16"/>
          <w:szCs w:val="16"/>
          <w:rtl/>
        </w:rPr>
        <w:t xml:space="preserve"> </w:t>
      </w:r>
      <w:r w:rsidRPr="000B34A6">
        <w:rPr>
          <w:rFonts w:hint="eastAsia"/>
          <w:sz w:val="16"/>
          <w:szCs w:val="16"/>
          <w:rtl/>
        </w:rPr>
        <w:t>תכנון</w:t>
      </w:r>
      <w:r w:rsidRPr="000B34A6">
        <w:rPr>
          <w:sz w:val="16"/>
          <w:szCs w:val="16"/>
          <w:rtl/>
        </w:rPr>
        <w:t xml:space="preserve">, </w:t>
      </w:r>
      <w:r w:rsidRPr="000B34A6">
        <w:rPr>
          <w:rFonts w:hint="eastAsia"/>
          <w:sz w:val="16"/>
          <w:szCs w:val="16"/>
          <w:rtl/>
        </w:rPr>
        <w:t>מנהלי</w:t>
      </w:r>
      <w:r w:rsidRPr="000B34A6">
        <w:rPr>
          <w:sz w:val="16"/>
          <w:szCs w:val="16"/>
          <w:rtl/>
        </w:rPr>
        <w:t xml:space="preserve"> </w:t>
      </w:r>
      <w:r w:rsidRPr="000B34A6">
        <w:rPr>
          <w:rFonts w:hint="eastAsia"/>
          <w:sz w:val="16"/>
          <w:szCs w:val="16"/>
          <w:rtl/>
        </w:rPr>
        <w:t>ביצוע</w:t>
      </w:r>
      <w:r w:rsidRPr="000B34A6">
        <w:rPr>
          <w:sz w:val="16"/>
          <w:szCs w:val="16"/>
          <w:rtl/>
        </w:rPr>
        <w:t xml:space="preserve"> </w:t>
      </w:r>
      <w:r w:rsidRPr="000B34A6">
        <w:rPr>
          <w:rFonts w:hint="eastAsia"/>
          <w:sz w:val="16"/>
          <w:szCs w:val="16"/>
          <w:rtl/>
        </w:rPr>
        <w:t>ועוד</w:t>
      </w:r>
      <w:r w:rsidRPr="000B34A6">
        <w:rPr>
          <w:sz w:val="16"/>
          <w:szCs w:val="16"/>
          <w:rtl/>
        </w:rPr>
        <w:t xml:space="preserve">. </w:t>
      </w:r>
    </w:p>
  </w:footnote>
  <w:footnote w:id="13">
    <w:p w:rsidR="008F11FD" w:rsidRPr="000B34A6" w:rsidP="00FD3D2C" w14:paraId="103316FA" w14:textId="1CE6BA81">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נוהל</w:t>
      </w:r>
      <w:r w:rsidRPr="000B34A6">
        <w:rPr>
          <w:sz w:val="16"/>
          <w:szCs w:val="16"/>
          <w:rtl/>
        </w:rPr>
        <w:t xml:space="preserve">, </w:t>
      </w:r>
      <w:r w:rsidRPr="000B34A6">
        <w:rPr>
          <w:rFonts w:hint="eastAsia"/>
          <w:sz w:val="16"/>
          <w:szCs w:val="16"/>
          <w:rtl/>
        </w:rPr>
        <w:t>מס</w:t>
      </w:r>
      <w:r w:rsidRPr="000B34A6">
        <w:rPr>
          <w:sz w:val="16"/>
          <w:szCs w:val="16"/>
          <w:rtl/>
        </w:rPr>
        <w:t xml:space="preserve">' 01.06.12 </w:t>
      </w:r>
      <w:r w:rsidRPr="000B34A6">
        <w:rPr>
          <w:rFonts w:hint="eastAsia"/>
          <w:sz w:val="16"/>
          <w:szCs w:val="16"/>
          <w:rtl/>
        </w:rPr>
        <w:t>מינואר</w:t>
      </w:r>
      <w:r w:rsidRPr="000B34A6">
        <w:rPr>
          <w:sz w:val="16"/>
          <w:szCs w:val="16"/>
          <w:rtl/>
        </w:rPr>
        <w:t xml:space="preserve"> 2019.</w:t>
      </w:r>
    </w:p>
  </w:footnote>
  <w:footnote w:id="14">
    <w:p w:rsidR="008F11FD" w:rsidRPr="000B34A6" w:rsidP="00FD3D2C" w14:paraId="13052E85" w14:textId="0A672F3B">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כבישים</w:t>
      </w:r>
      <w:r w:rsidRPr="000B34A6">
        <w:rPr>
          <w:sz w:val="16"/>
          <w:szCs w:val="16"/>
          <w:rtl/>
        </w:rPr>
        <w:t xml:space="preserve"> </w:t>
      </w:r>
      <w:r w:rsidRPr="000B34A6">
        <w:rPr>
          <w:rFonts w:hint="eastAsia"/>
          <w:sz w:val="16"/>
          <w:szCs w:val="16"/>
          <w:rtl/>
        </w:rPr>
        <w:t>בין</w:t>
      </w:r>
      <w:r w:rsidRPr="000B34A6">
        <w:rPr>
          <w:sz w:val="16"/>
          <w:szCs w:val="16"/>
          <w:rtl/>
        </w:rPr>
        <w:t xml:space="preserve"> </w:t>
      </w:r>
      <w:r w:rsidRPr="000B34A6">
        <w:rPr>
          <w:rFonts w:hint="eastAsia"/>
          <w:sz w:val="16"/>
          <w:szCs w:val="16"/>
          <w:rtl/>
        </w:rPr>
        <w:t>אזורי</w:t>
      </w:r>
      <w:r w:rsidRPr="000B34A6">
        <w:rPr>
          <w:sz w:val="16"/>
          <w:szCs w:val="16"/>
          <w:rtl/>
        </w:rPr>
        <w:t xml:space="preserve"> </w:t>
      </w:r>
      <w:r w:rsidRPr="000B34A6">
        <w:rPr>
          <w:rFonts w:hint="eastAsia"/>
          <w:sz w:val="16"/>
          <w:szCs w:val="16"/>
          <w:rtl/>
        </w:rPr>
        <w:t>שיפוט</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ערים</w:t>
      </w:r>
      <w:r w:rsidRPr="000B34A6">
        <w:rPr>
          <w:sz w:val="16"/>
          <w:szCs w:val="16"/>
          <w:rtl/>
        </w:rPr>
        <w:t xml:space="preserve"> </w:t>
      </w:r>
      <w:r w:rsidRPr="000B34A6">
        <w:rPr>
          <w:rFonts w:hint="eastAsia"/>
          <w:sz w:val="16"/>
          <w:szCs w:val="16"/>
          <w:rtl/>
        </w:rPr>
        <w:t>או</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רשויות</w:t>
      </w:r>
      <w:r w:rsidRPr="000B34A6">
        <w:rPr>
          <w:sz w:val="16"/>
          <w:szCs w:val="16"/>
          <w:rtl/>
        </w:rPr>
        <w:t xml:space="preserve"> </w:t>
      </w:r>
      <w:r w:rsidRPr="000B34A6">
        <w:rPr>
          <w:rFonts w:hint="eastAsia"/>
          <w:sz w:val="16"/>
          <w:szCs w:val="16"/>
          <w:rtl/>
        </w:rPr>
        <w:t>מקומיות</w:t>
      </w:r>
      <w:r w:rsidRPr="000B34A6">
        <w:rPr>
          <w:sz w:val="16"/>
          <w:szCs w:val="16"/>
          <w:rtl/>
        </w:rPr>
        <w:t xml:space="preserve">, </w:t>
      </w:r>
      <w:r w:rsidRPr="000B34A6">
        <w:rPr>
          <w:rFonts w:hint="eastAsia"/>
          <w:sz w:val="16"/>
          <w:szCs w:val="16"/>
          <w:rtl/>
        </w:rPr>
        <w:t>שבפועל</w:t>
      </w:r>
      <w:r w:rsidRPr="000B34A6">
        <w:rPr>
          <w:sz w:val="16"/>
          <w:szCs w:val="16"/>
          <w:rtl/>
        </w:rPr>
        <w:t xml:space="preserve"> </w:t>
      </w:r>
      <w:r w:rsidRPr="000B34A6">
        <w:rPr>
          <w:rFonts w:hint="eastAsia"/>
          <w:sz w:val="16"/>
          <w:szCs w:val="16"/>
          <w:rtl/>
        </w:rPr>
        <w:t>אינם</w:t>
      </w:r>
      <w:r w:rsidRPr="000B34A6">
        <w:rPr>
          <w:sz w:val="16"/>
          <w:szCs w:val="16"/>
          <w:rtl/>
        </w:rPr>
        <w:t xml:space="preserve"> </w:t>
      </w:r>
      <w:r w:rsidRPr="000B34A6">
        <w:rPr>
          <w:rFonts w:hint="eastAsia"/>
          <w:sz w:val="16"/>
          <w:szCs w:val="16"/>
          <w:rtl/>
        </w:rPr>
        <w:t>נכללים</w:t>
      </w:r>
      <w:r w:rsidRPr="000B34A6">
        <w:rPr>
          <w:sz w:val="16"/>
          <w:szCs w:val="16"/>
          <w:rtl/>
        </w:rPr>
        <w:t xml:space="preserve"> </w:t>
      </w:r>
      <w:r w:rsidRPr="000B34A6">
        <w:rPr>
          <w:rFonts w:hint="eastAsia"/>
          <w:sz w:val="16"/>
          <w:szCs w:val="16"/>
          <w:rtl/>
        </w:rPr>
        <w:t>בתוכניות</w:t>
      </w:r>
      <w:r w:rsidRPr="000B34A6">
        <w:rPr>
          <w:sz w:val="16"/>
          <w:szCs w:val="16"/>
          <w:rtl/>
        </w:rPr>
        <w:t xml:space="preserve"> </w:t>
      </w:r>
      <w:r w:rsidRPr="000B34A6">
        <w:rPr>
          <w:rFonts w:hint="eastAsia"/>
          <w:sz w:val="16"/>
          <w:szCs w:val="16"/>
          <w:rtl/>
        </w:rPr>
        <w:t>תחזוקה</w:t>
      </w:r>
      <w:r w:rsidRPr="000B34A6">
        <w:rPr>
          <w:sz w:val="16"/>
          <w:szCs w:val="16"/>
          <w:rtl/>
        </w:rPr>
        <w:t xml:space="preserve"> </w:t>
      </w:r>
      <w:r w:rsidRPr="000B34A6">
        <w:rPr>
          <w:rFonts w:hint="eastAsia"/>
          <w:sz w:val="16"/>
          <w:szCs w:val="16"/>
          <w:rtl/>
        </w:rPr>
        <w:t>או</w:t>
      </w:r>
      <w:r w:rsidRPr="000B34A6">
        <w:rPr>
          <w:sz w:val="16"/>
          <w:szCs w:val="16"/>
          <w:rtl/>
        </w:rPr>
        <w:t xml:space="preserve"> </w:t>
      </w:r>
      <w:r w:rsidRPr="000B34A6">
        <w:rPr>
          <w:rFonts w:hint="eastAsia"/>
          <w:sz w:val="16"/>
          <w:szCs w:val="16"/>
          <w:rtl/>
        </w:rPr>
        <w:t>פיתוח</w:t>
      </w:r>
      <w:r w:rsidRPr="000B34A6">
        <w:rPr>
          <w:sz w:val="16"/>
          <w:szCs w:val="16"/>
          <w:rtl/>
        </w:rPr>
        <w:t>.</w:t>
      </w:r>
    </w:p>
  </w:footnote>
  <w:footnote w:id="15">
    <w:p w:rsidR="008F11FD" w:rsidRPr="000B34A6" w:rsidP="00FD3D2C" w14:paraId="48D6528C" w14:textId="2DE86478">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תקנה</w:t>
      </w:r>
      <w:r w:rsidRPr="000B34A6">
        <w:rPr>
          <w:sz w:val="16"/>
          <w:szCs w:val="16"/>
          <w:rtl/>
        </w:rPr>
        <w:t xml:space="preserve"> 2, </w:t>
      </w:r>
      <w:r w:rsidRPr="000B34A6">
        <w:rPr>
          <w:rFonts w:hint="eastAsia"/>
          <w:sz w:val="16"/>
          <w:szCs w:val="16"/>
          <w:rtl/>
        </w:rPr>
        <w:t>בנושא</w:t>
      </w:r>
      <w:r w:rsidRPr="000B34A6">
        <w:rPr>
          <w:sz w:val="16"/>
          <w:szCs w:val="16"/>
          <w:rtl/>
        </w:rPr>
        <w:t xml:space="preserve"> </w:t>
      </w:r>
      <w:r w:rsidRPr="000B34A6">
        <w:rPr>
          <w:rFonts w:hint="eastAsia"/>
          <w:sz w:val="16"/>
          <w:szCs w:val="16"/>
          <w:rtl/>
        </w:rPr>
        <w:t>תפקידי</w:t>
      </w:r>
      <w:r w:rsidRPr="000B34A6">
        <w:rPr>
          <w:sz w:val="16"/>
          <w:szCs w:val="16"/>
          <w:rtl/>
        </w:rPr>
        <w:t xml:space="preserve"> </w:t>
      </w:r>
      <w:r w:rsidRPr="000B34A6">
        <w:rPr>
          <w:rFonts w:hint="eastAsia"/>
          <w:sz w:val="16"/>
          <w:szCs w:val="16"/>
          <w:rtl/>
        </w:rPr>
        <w:t>מתכנן</w:t>
      </w:r>
      <w:r w:rsidRPr="000B34A6">
        <w:rPr>
          <w:sz w:val="16"/>
          <w:szCs w:val="16"/>
          <w:rtl/>
        </w:rPr>
        <w:t xml:space="preserve"> </w:t>
      </w:r>
      <w:r w:rsidRPr="000B34A6">
        <w:rPr>
          <w:rFonts w:hint="eastAsia"/>
          <w:sz w:val="16"/>
          <w:szCs w:val="16"/>
          <w:rtl/>
        </w:rPr>
        <w:t>שלד</w:t>
      </w:r>
      <w:r w:rsidRPr="000B34A6">
        <w:rPr>
          <w:sz w:val="16"/>
          <w:szCs w:val="16"/>
          <w:rtl/>
        </w:rPr>
        <w:t xml:space="preserve"> </w:t>
      </w:r>
      <w:r w:rsidRPr="000B34A6">
        <w:rPr>
          <w:rFonts w:hint="eastAsia"/>
          <w:sz w:val="16"/>
          <w:szCs w:val="16"/>
          <w:rtl/>
        </w:rPr>
        <w:t>הבניין</w:t>
      </w:r>
      <w:r w:rsidRPr="000B34A6">
        <w:rPr>
          <w:sz w:val="16"/>
          <w:szCs w:val="16"/>
          <w:rtl/>
        </w:rPr>
        <w:t>.</w:t>
      </w:r>
    </w:p>
  </w:footnote>
  <w:footnote w:id="16">
    <w:p w:rsidR="008F11FD" w:rsidRPr="000B34A6" w:rsidP="00FD3D2C" w14:paraId="6129A178" w14:textId="0760225E">
      <w:pPr>
        <w:pStyle w:val="a7"/>
        <w:spacing w:after="60" w:line="312" w:lineRule="auto"/>
        <w:ind w:left="340" w:hanging="340"/>
        <w:rPr>
          <w:sz w:val="16"/>
          <w:szCs w:val="16"/>
          <w:rtl/>
        </w:rPr>
      </w:pPr>
      <w:r w:rsidRPr="000B34A6">
        <w:rPr>
          <w:sz w:val="16"/>
          <w:szCs w:val="16"/>
          <w:rtl/>
        </w:rPr>
        <w:footnoteRef/>
      </w:r>
      <w:r w:rsidRPr="000B34A6">
        <w:rPr>
          <w:sz w:val="16"/>
          <w:szCs w:val="16"/>
          <w:rtl/>
        </w:rPr>
        <w:tab/>
        <w:t>"</w:t>
      </w:r>
      <w:r w:rsidRPr="000B34A6">
        <w:rPr>
          <w:rFonts w:hint="eastAsia"/>
          <w:sz w:val="16"/>
          <w:szCs w:val="16"/>
          <w:rtl/>
        </w:rPr>
        <w:t>חוזר</w:t>
      </w:r>
      <w:r w:rsidRPr="000B34A6">
        <w:rPr>
          <w:sz w:val="16"/>
          <w:szCs w:val="16"/>
          <w:rtl/>
        </w:rPr>
        <w:t xml:space="preserve"> </w:t>
      </w:r>
      <w:r w:rsidRPr="000B34A6">
        <w:rPr>
          <w:rFonts w:hint="eastAsia"/>
          <w:sz w:val="16"/>
          <w:szCs w:val="16"/>
          <w:rtl/>
        </w:rPr>
        <w:t>אישור</w:t>
      </w:r>
      <w:r w:rsidRPr="000B34A6">
        <w:rPr>
          <w:sz w:val="16"/>
          <w:szCs w:val="16"/>
          <w:rtl/>
        </w:rPr>
        <w:t xml:space="preserve"> </w:t>
      </w:r>
      <w:r w:rsidRPr="000B34A6">
        <w:rPr>
          <w:rFonts w:hint="eastAsia"/>
          <w:sz w:val="16"/>
          <w:szCs w:val="16"/>
          <w:rtl/>
        </w:rPr>
        <w:t>מינוי</w:t>
      </w:r>
      <w:r w:rsidRPr="000B34A6">
        <w:rPr>
          <w:sz w:val="16"/>
          <w:szCs w:val="16"/>
          <w:rtl/>
        </w:rPr>
        <w:t xml:space="preserve"> </w:t>
      </w:r>
      <w:r w:rsidRPr="000B34A6">
        <w:rPr>
          <w:rFonts w:hint="eastAsia"/>
          <w:sz w:val="16"/>
          <w:szCs w:val="16"/>
          <w:rtl/>
        </w:rPr>
        <w:t>יועצים</w:t>
      </w:r>
      <w:r w:rsidRPr="000B34A6">
        <w:rPr>
          <w:sz w:val="16"/>
          <w:szCs w:val="16"/>
          <w:rtl/>
        </w:rPr>
        <w:t xml:space="preserve"> </w:t>
      </w:r>
      <w:r w:rsidRPr="000B34A6">
        <w:rPr>
          <w:rFonts w:hint="eastAsia"/>
          <w:sz w:val="16"/>
          <w:szCs w:val="16"/>
          <w:rtl/>
        </w:rPr>
        <w:t>משפטיים</w:t>
      </w:r>
      <w:r w:rsidRPr="000B34A6">
        <w:rPr>
          <w:sz w:val="16"/>
          <w:szCs w:val="16"/>
          <w:rtl/>
        </w:rPr>
        <w:t xml:space="preserve"> </w:t>
      </w:r>
      <w:r w:rsidRPr="000B34A6">
        <w:rPr>
          <w:rFonts w:hint="eastAsia"/>
          <w:sz w:val="16"/>
          <w:szCs w:val="16"/>
          <w:rtl/>
        </w:rPr>
        <w:t>חיצוניים</w:t>
      </w:r>
      <w:r w:rsidRPr="000B34A6">
        <w:rPr>
          <w:sz w:val="16"/>
          <w:szCs w:val="16"/>
          <w:rtl/>
        </w:rPr>
        <w:t xml:space="preserve"> </w:t>
      </w:r>
      <w:r w:rsidRPr="000B34A6">
        <w:rPr>
          <w:rFonts w:hint="eastAsia"/>
          <w:sz w:val="16"/>
          <w:szCs w:val="16"/>
          <w:rtl/>
        </w:rPr>
        <w:t>בחברות</w:t>
      </w:r>
      <w:r w:rsidRPr="000B34A6">
        <w:rPr>
          <w:sz w:val="16"/>
          <w:szCs w:val="16"/>
          <w:rtl/>
        </w:rPr>
        <w:t xml:space="preserve"> </w:t>
      </w:r>
      <w:r w:rsidRPr="000B34A6">
        <w:rPr>
          <w:rFonts w:hint="eastAsia"/>
          <w:sz w:val="16"/>
          <w:szCs w:val="16"/>
          <w:rtl/>
        </w:rPr>
        <w:t>ממשלתיות</w:t>
      </w:r>
      <w:r w:rsidRPr="000B34A6">
        <w:rPr>
          <w:sz w:val="16"/>
          <w:szCs w:val="16"/>
          <w:rtl/>
        </w:rPr>
        <w:t xml:space="preserve"> </w:t>
      </w:r>
      <w:r w:rsidRPr="000B34A6">
        <w:rPr>
          <w:rFonts w:hint="eastAsia"/>
          <w:sz w:val="16"/>
          <w:szCs w:val="16"/>
          <w:rtl/>
        </w:rPr>
        <w:t>ובחברות</w:t>
      </w:r>
      <w:r w:rsidRPr="000B34A6">
        <w:rPr>
          <w:sz w:val="16"/>
          <w:szCs w:val="16"/>
          <w:rtl/>
        </w:rPr>
        <w:t xml:space="preserve"> </w:t>
      </w:r>
      <w:r w:rsidRPr="000B34A6">
        <w:rPr>
          <w:rFonts w:hint="eastAsia"/>
          <w:sz w:val="16"/>
          <w:szCs w:val="16"/>
          <w:rtl/>
        </w:rPr>
        <w:t>בנות</w:t>
      </w:r>
      <w:r w:rsidRPr="000B34A6">
        <w:rPr>
          <w:sz w:val="16"/>
          <w:szCs w:val="16"/>
          <w:rtl/>
        </w:rPr>
        <w:t xml:space="preserve"> </w:t>
      </w:r>
      <w:r w:rsidRPr="000B34A6">
        <w:rPr>
          <w:rFonts w:hint="eastAsia"/>
          <w:sz w:val="16"/>
          <w:szCs w:val="16"/>
          <w:rtl/>
        </w:rPr>
        <w:t>ממשלתיות</w:t>
      </w:r>
      <w:r w:rsidRPr="000B34A6">
        <w:rPr>
          <w:sz w:val="16"/>
          <w:szCs w:val="16"/>
          <w:rtl/>
        </w:rPr>
        <w:t xml:space="preserve"> </w:t>
      </w:r>
      <w:r w:rsidRPr="000B34A6">
        <w:rPr>
          <w:rFonts w:hint="eastAsia"/>
          <w:sz w:val="16"/>
          <w:szCs w:val="16"/>
          <w:rtl/>
        </w:rPr>
        <w:t>ושכרם</w:t>
      </w:r>
      <w:r w:rsidRPr="000B34A6">
        <w:rPr>
          <w:sz w:val="16"/>
          <w:szCs w:val="16"/>
          <w:rtl/>
        </w:rPr>
        <w:t>".</w:t>
      </w:r>
    </w:p>
  </w:footnote>
  <w:footnote w:id="17">
    <w:p w:rsidR="008F11FD" w:rsidRPr="000B34A6" w:rsidP="00FD3D2C" w14:paraId="152465EB" w14:textId="373C7AAA">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סכומים</w:t>
      </w:r>
      <w:r w:rsidRPr="000B34A6">
        <w:rPr>
          <w:sz w:val="16"/>
          <w:szCs w:val="16"/>
          <w:rtl/>
        </w:rPr>
        <w:t xml:space="preserve"> </w:t>
      </w:r>
      <w:r w:rsidRPr="000B34A6">
        <w:rPr>
          <w:rFonts w:hint="eastAsia"/>
          <w:sz w:val="16"/>
          <w:szCs w:val="16"/>
          <w:rtl/>
        </w:rPr>
        <w:t>אלו</w:t>
      </w:r>
      <w:r w:rsidRPr="000B34A6">
        <w:rPr>
          <w:sz w:val="16"/>
          <w:szCs w:val="16"/>
          <w:rtl/>
        </w:rPr>
        <w:t xml:space="preserve"> </w:t>
      </w:r>
      <w:r w:rsidRPr="000B34A6">
        <w:rPr>
          <w:rFonts w:hint="eastAsia"/>
          <w:sz w:val="16"/>
          <w:szCs w:val="16"/>
          <w:rtl/>
        </w:rPr>
        <w:t>כוללים</w:t>
      </w:r>
      <w:r w:rsidRPr="000B34A6">
        <w:rPr>
          <w:sz w:val="16"/>
          <w:szCs w:val="16"/>
          <w:rtl/>
        </w:rPr>
        <w:t xml:space="preserve"> </w:t>
      </w:r>
      <w:r w:rsidRPr="000B34A6">
        <w:rPr>
          <w:rFonts w:hint="eastAsia"/>
          <w:sz w:val="16"/>
          <w:szCs w:val="16"/>
          <w:rtl/>
        </w:rPr>
        <w:t>גם</w:t>
      </w:r>
      <w:r w:rsidRPr="000B34A6">
        <w:rPr>
          <w:sz w:val="16"/>
          <w:szCs w:val="16"/>
          <w:rtl/>
        </w:rPr>
        <w:t xml:space="preserve"> </w:t>
      </w:r>
      <w:r w:rsidRPr="000B34A6">
        <w:rPr>
          <w:rFonts w:hint="eastAsia"/>
          <w:sz w:val="16"/>
          <w:szCs w:val="16"/>
          <w:rtl/>
        </w:rPr>
        <w:t>תשלומים</w:t>
      </w:r>
      <w:r w:rsidRPr="000B34A6">
        <w:rPr>
          <w:sz w:val="16"/>
          <w:szCs w:val="16"/>
          <w:rtl/>
        </w:rPr>
        <w:t xml:space="preserve"> </w:t>
      </w:r>
      <w:r w:rsidRPr="000B34A6">
        <w:rPr>
          <w:rFonts w:hint="eastAsia"/>
          <w:sz w:val="16"/>
          <w:szCs w:val="16"/>
          <w:rtl/>
        </w:rPr>
        <w:t>בגין</w:t>
      </w:r>
      <w:r w:rsidRPr="000B34A6">
        <w:rPr>
          <w:sz w:val="16"/>
          <w:szCs w:val="16"/>
          <w:rtl/>
        </w:rPr>
        <w:t xml:space="preserve"> </w:t>
      </w:r>
      <w:r w:rsidRPr="000B34A6">
        <w:rPr>
          <w:rFonts w:hint="eastAsia"/>
          <w:sz w:val="16"/>
          <w:szCs w:val="16"/>
          <w:rtl/>
        </w:rPr>
        <w:t>הסכמי</w:t>
      </w:r>
      <w:r w:rsidRPr="000B34A6">
        <w:rPr>
          <w:sz w:val="16"/>
          <w:szCs w:val="16"/>
          <w:rtl/>
        </w:rPr>
        <w:t xml:space="preserve"> </w:t>
      </w:r>
      <w:r w:rsidRPr="000B34A6">
        <w:rPr>
          <w:rFonts w:hint="eastAsia"/>
          <w:sz w:val="16"/>
          <w:szCs w:val="16"/>
          <w:rtl/>
        </w:rPr>
        <w:t>עבר</w:t>
      </w:r>
      <w:r w:rsidRPr="000B34A6">
        <w:rPr>
          <w:sz w:val="16"/>
          <w:szCs w:val="16"/>
          <w:rtl/>
        </w:rPr>
        <w:t xml:space="preserve">. </w:t>
      </w:r>
      <w:r w:rsidRPr="000B34A6">
        <w:rPr>
          <w:rFonts w:hint="eastAsia"/>
          <w:sz w:val="16"/>
          <w:szCs w:val="16"/>
          <w:rtl/>
        </w:rPr>
        <w:t>בטבלה</w:t>
      </w:r>
      <w:r w:rsidRPr="000B34A6">
        <w:rPr>
          <w:sz w:val="16"/>
          <w:szCs w:val="16"/>
          <w:rtl/>
        </w:rPr>
        <w:t xml:space="preserve"> </w:t>
      </w:r>
      <w:r w:rsidRPr="000B34A6">
        <w:rPr>
          <w:rFonts w:hint="eastAsia"/>
          <w:sz w:val="16"/>
          <w:szCs w:val="16"/>
          <w:rtl/>
        </w:rPr>
        <w:t>זו</w:t>
      </w:r>
      <w:r w:rsidRPr="000B34A6">
        <w:rPr>
          <w:sz w:val="16"/>
          <w:szCs w:val="16"/>
          <w:rtl/>
        </w:rPr>
        <w:t xml:space="preserve"> "</w:t>
      </w:r>
      <w:r w:rsidRPr="000B34A6">
        <w:rPr>
          <w:rFonts w:hint="eastAsia"/>
          <w:sz w:val="16"/>
          <w:szCs w:val="16"/>
          <w:rtl/>
        </w:rPr>
        <w:t>ל</w:t>
      </w:r>
      <w:r w:rsidRPr="000B34A6">
        <w:rPr>
          <w:sz w:val="16"/>
          <w:szCs w:val="16"/>
          <w:rtl/>
        </w:rPr>
        <w:t xml:space="preserve">. </w:t>
      </w:r>
      <w:r w:rsidRPr="000B34A6">
        <w:rPr>
          <w:rFonts w:hint="eastAsia"/>
          <w:sz w:val="16"/>
          <w:szCs w:val="16"/>
          <w:rtl/>
        </w:rPr>
        <w:t>ר</w:t>
      </w:r>
      <w:r w:rsidRPr="000B34A6">
        <w:rPr>
          <w:sz w:val="16"/>
          <w:szCs w:val="16"/>
          <w:rtl/>
        </w:rPr>
        <w:t>." = "</w:t>
      </w:r>
      <w:r w:rsidRPr="000B34A6">
        <w:rPr>
          <w:rFonts w:hint="eastAsia"/>
          <w:sz w:val="16"/>
          <w:szCs w:val="16"/>
          <w:rtl/>
        </w:rPr>
        <w:t>לא</w:t>
      </w:r>
      <w:r w:rsidRPr="000B34A6">
        <w:rPr>
          <w:sz w:val="16"/>
          <w:szCs w:val="16"/>
          <w:rtl/>
        </w:rPr>
        <w:t xml:space="preserve"> </w:t>
      </w:r>
      <w:r w:rsidRPr="000B34A6">
        <w:rPr>
          <w:rFonts w:hint="eastAsia"/>
          <w:sz w:val="16"/>
          <w:szCs w:val="16"/>
          <w:rtl/>
        </w:rPr>
        <w:t>רלוונטי</w:t>
      </w:r>
      <w:r w:rsidRPr="000B34A6">
        <w:rPr>
          <w:sz w:val="16"/>
          <w:szCs w:val="16"/>
          <w:rtl/>
        </w:rPr>
        <w:t>"</w:t>
      </w:r>
    </w:p>
  </w:footnote>
  <w:footnote w:id="18">
    <w:p w:rsidR="008F11FD" w:rsidRPr="000B34A6" w:rsidP="00FD3D2C" w14:paraId="30669C5F" w14:textId="49BEFAC2">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הסכם</w:t>
      </w:r>
      <w:r w:rsidRPr="000B34A6">
        <w:rPr>
          <w:sz w:val="16"/>
          <w:szCs w:val="16"/>
          <w:rtl/>
        </w:rPr>
        <w:t xml:space="preserve"> </w:t>
      </w:r>
      <w:r w:rsidRPr="000B34A6">
        <w:rPr>
          <w:rFonts w:hint="eastAsia"/>
          <w:sz w:val="16"/>
          <w:szCs w:val="16"/>
          <w:rtl/>
        </w:rPr>
        <w:t>שנחתם</w:t>
      </w:r>
      <w:r w:rsidRPr="000B34A6">
        <w:rPr>
          <w:sz w:val="16"/>
          <w:szCs w:val="16"/>
          <w:rtl/>
        </w:rPr>
        <w:t xml:space="preserve"> </w:t>
      </w:r>
      <w:r w:rsidRPr="000B34A6">
        <w:rPr>
          <w:rFonts w:hint="eastAsia"/>
          <w:sz w:val="16"/>
          <w:szCs w:val="16"/>
          <w:rtl/>
        </w:rPr>
        <w:t>באוקטובר</w:t>
      </w:r>
      <w:r w:rsidRPr="000B34A6">
        <w:rPr>
          <w:sz w:val="16"/>
          <w:szCs w:val="16"/>
          <w:rtl/>
        </w:rPr>
        <w:t xml:space="preserve"> 2017 </w:t>
      </w:r>
      <w:r w:rsidRPr="000B34A6">
        <w:rPr>
          <w:rFonts w:hint="eastAsia"/>
          <w:sz w:val="16"/>
          <w:szCs w:val="16"/>
          <w:rtl/>
        </w:rPr>
        <w:t>בין</w:t>
      </w:r>
      <w:r w:rsidRPr="000B34A6">
        <w:rPr>
          <w:sz w:val="16"/>
          <w:szCs w:val="16"/>
          <w:rtl/>
        </w:rPr>
        <w:t xml:space="preserve"> </w:t>
      </w:r>
      <w:r w:rsidRPr="000B34A6">
        <w:rPr>
          <w:rFonts w:hint="eastAsia"/>
          <w:sz w:val="16"/>
          <w:szCs w:val="16"/>
          <w:rtl/>
        </w:rPr>
        <w:t>מנהלי</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לבין</w:t>
      </w:r>
      <w:r w:rsidRPr="000B34A6">
        <w:rPr>
          <w:sz w:val="16"/>
          <w:szCs w:val="16"/>
          <w:rtl/>
        </w:rPr>
        <w:t xml:space="preserve"> </w:t>
      </w:r>
      <w:r w:rsidRPr="000B34A6">
        <w:rPr>
          <w:rFonts w:hint="eastAsia"/>
          <w:sz w:val="16"/>
          <w:szCs w:val="16"/>
          <w:rtl/>
        </w:rPr>
        <w:t>ההסתדרות</w:t>
      </w:r>
      <w:r w:rsidRPr="000B34A6">
        <w:rPr>
          <w:sz w:val="16"/>
          <w:szCs w:val="16"/>
          <w:rtl/>
        </w:rPr>
        <w:t xml:space="preserve">, </w:t>
      </w:r>
      <w:r w:rsidRPr="000B34A6">
        <w:rPr>
          <w:rFonts w:hint="eastAsia"/>
          <w:sz w:val="16"/>
          <w:szCs w:val="16"/>
          <w:rtl/>
        </w:rPr>
        <w:t>ומהווה</w:t>
      </w:r>
      <w:r w:rsidRPr="000B34A6">
        <w:rPr>
          <w:sz w:val="16"/>
          <w:szCs w:val="16"/>
          <w:rtl/>
        </w:rPr>
        <w:t xml:space="preserve"> </w:t>
      </w:r>
      <w:r w:rsidRPr="000B34A6">
        <w:rPr>
          <w:rFonts w:hint="eastAsia"/>
          <w:sz w:val="16"/>
          <w:szCs w:val="16"/>
          <w:rtl/>
        </w:rPr>
        <w:t>המשך</w:t>
      </w:r>
      <w:r w:rsidRPr="000B34A6">
        <w:rPr>
          <w:sz w:val="16"/>
          <w:szCs w:val="16"/>
          <w:rtl/>
        </w:rPr>
        <w:t xml:space="preserve"> </w:t>
      </w:r>
      <w:r w:rsidRPr="000B34A6">
        <w:rPr>
          <w:rFonts w:hint="eastAsia"/>
          <w:sz w:val="16"/>
          <w:szCs w:val="16"/>
          <w:rtl/>
        </w:rPr>
        <w:t>להסכמים</w:t>
      </w:r>
      <w:r w:rsidRPr="000B34A6">
        <w:rPr>
          <w:sz w:val="16"/>
          <w:szCs w:val="16"/>
          <w:rtl/>
        </w:rPr>
        <w:t xml:space="preserve"> </w:t>
      </w:r>
      <w:r w:rsidRPr="000B34A6">
        <w:rPr>
          <w:rFonts w:hint="eastAsia"/>
          <w:sz w:val="16"/>
          <w:szCs w:val="16"/>
          <w:rtl/>
        </w:rPr>
        <w:t>קודמים</w:t>
      </w:r>
      <w:r w:rsidRPr="000B34A6">
        <w:rPr>
          <w:sz w:val="16"/>
          <w:szCs w:val="16"/>
          <w:rtl/>
        </w:rPr>
        <w:t xml:space="preserve"> </w:t>
      </w:r>
      <w:r w:rsidRPr="000B34A6">
        <w:rPr>
          <w:rFonts w:hint="eastAsia"/>
          <w:sz w:val="16"/>
          <w:szCs w:val="16"/>
          <w:rtl/>
        </w:rPr>
        <w:t>בין</w:t>
      </w:r>
      <w:r w:rsidRPr="000B34A6">
        <w:rPr>
          <w:sz w:val="16"/>
          <w:szCs w:val="16"/>
          <w:rtl/>
        </w:rPr>
        <w:t xml:space="preserve"> </w:t>
      </w:r>
      <w:r w:rsidRPr="000B34A6">
        <w:rPr>
          <w:rFonts w:hint="eastAsia"/>
          <w:sz w:val="16"/>
          <w:szCs w:val="16"/>
          <w:rtl/>
        </w:rPr>
        <w:t>הצדדים</w:t>
      </w:r>
      <w:r w:rsidRPr="000B34A6">
        <w:rPr>
          <w:sz w:val="16"/>
          <w:szCs w:val="16"/>
          <w:rtl/>
        </w:rPr>
        <w:t xml:space="preserve">. </w:t>
      </w:r>
      <w:r w:rsidRPr="000B34A6">
        <w:rPr>
          <w:rFonts w:hint="eastAsia"/>
          <w:sz w:val="16"/>
          <w:szCs w:val="16"/>
          <w:rtl/>
        </w:rPr>
        <w:t>ההסכם</w:t>
      </w:r>
      <w:r w:rsidRPr="000B34A6">
        <w:rPr>
          <w:sz w:val="16"/>
          <w:szCs w:val="16"/>
          <w:rtl/>
        </w:rPr>
        <w:t xml:space="preserve"> </w:t>
      </w:r>
      <w:r w:rsidRPr="000B34A6">
        <w:rPr>
          <w:rFonts w:hint="eastAsia"/>
          <w:sz w:val="16"/>
          <w:szCs w:val="16"/>
          <w:rtl/>
        </w:rPr>
        <w:t>מאגד</w:t>
      </w:r>
      <w:r w:rsidRPr="000B34A6">
        <w:rPr>
          <w:sz w:val="16"/>
          <w:szCs w:val="16"/>
          <w:rtl/>
        </w:rPr>
        <w:t xml:space="preserve"> </w:t>
      </w:r>
      <w:r w:rsidRPr="000B34A6">
        <w:rPr>
          <w:rFonts w:hint="eastAsia"/>
          <w:sz w:val="16"/>
          <w:szCs w:val="16"/>
          <w:rtl/>
        </w:rPr>
        <w:t>את</w:t>
      </w:r>
      <w:r w:rsidRPr="000B34A6">
        <w:rPr>
          <w:sz w:val="16"/>
          <w:szCs w:val="16"/>
          <w:rtl/>
        </w:rPr>
        <w:t xml:space="preserve"> </w:t>
      </w:r>
      <w:r w:rsidRPr="000B34A6">
        <w:rPr>
          <w:rFonts w:hint="eastAsia"/>
          <w:sz w:val="16"/>
          <w:szCs w:val="16"/>
          <w:rtl/>
        </w:rPr>
        <w:t>יחסי</w:t>
      </w:r>
      <w:r w:rsidRPr="000B34A6">
        <w:rPr>
          <w:sz w:val="16"/>
          <w:szCs w:val="16"/>
          <w:rtl/>
        </w:rPr>
        <w:t xml:space="preserve"> </w:t>
      </w:r>
      <w:r w:rsidRPr="000B34A6">
        <w:rPr>
          <w:rFonts w:hint="eastAsia"/>
          <w:sz w:val="16"/>
          <w:szCs w:val="16"/>
          <w:rtl/>
        </w:rPr>
        <w:t>העבודה</w:t>
      </w:r>
      <w:r w:rsidRPr="000B34A6">
        <w:rPr>
          <w:sz w:val="16"/>
          <w:szCs w:val="16"/>
          <w:rtl/>
        </w:rPr>
        <w:t xml:space="preserve">, </w:t>
      </w:r>
      <w:r w:rsidRPr="000B34A6">
        <w:rPr>
          <w:rFonts w:hint="eastAsia"/>
          <w:sz w:val="16"/>
          <w:szCs w:val="16"/>
          <w:rtl/>
        </w:rPr>
        <w:t>את</w:t>
      </w:r>
      <w:r w:rsidRPr="000B34A6">
        <w:rPr>
          <w:sz w:val="16"/>
          <w:szCs w:val="16"/>
          <w:rtl/>
        </w:rPr>
        <w:t xml:space="preserve"> </w:t>
      </w:r>
      <w:r w:rsidRPr="000B34A6">
        <w:rPr>
          <w:rFonts w:hint="eastAsia"/>
          <w:sz w:val="16"/>
          <w:szCs w:val="16"/>
          <w:rtl/>
        </w:rPr>
        <w:t>זכויות</w:t>
      </w:r>
      <w:r w:rsidRPr="000B34A6">
        <w:rPr>
          <w:sz w:val="16"/>
          <w:szCs w:val="16"/>
          <w:rtl/>
        </w:rPr>
        <w:t xml:space="preserve"> </w:t>
      </w:r>
      <w:r w:rsidRPr="000B34A6">
        <w:rPr>
          <w:rFonts w:hint="eastAsia"/>
          <w:sz w:val="16"/>
          <w:szCs w:val="16"/>
          <w:rtl/>
        </w:rPr>
        <w:t>העובדים</w:t>
      </w:r>
      <w:r w:rsidRPr="000B34A6">
        <w:rPr>
          <w:sz w:val="16"/>
          <w:szCs w:val="16"/>
          <w:rtl/>
        </w:rPr>
        <w:t xml:space="preserve">, </w:t>
      </w:r>
      <w:r w:rsidRPr="000B34A6">
        <w:rPr>
          <w:rFonts w:hint="eastAsia"/>
          <w:sz w:val="16"/>
          <w:szCs w:val="16"/>
          <w:rtl/>
        </w:rPr>
        <w:t>הליכים</w:t>
      </w:r>
      <w:r w:rsidRPr="000B34A6">
        <w:rPr>
          <w:sz w:val="16"/>
          <w:szCs w:val="16"/>
          <w:rtl/>
        </w:rPr>
        <w:t xml:space="preserve"> </w:t>
      </w:r>
      <w:r w:rsidRPr="000B34A6">
        <w:rPr>
          <w:rFonts w:hint="eastAsia"/>
          <w:sz w:val="16"/>
          <w:szCs w:val="16"/>
          <w:rtl/>
        </w:rPr>
        <w:t>פנימיים</w:t>
      </w:r>
      <w:r w:rsidRPr="000B34A6">
        <w:rPr>
          <w:sz w:val="16"/>
          <w:szCs w:val="16"/>
          <w:rtl/>
        </w:rPr>
        <w:t xml:space="preserve"> </w:t>
      </w:r>
      <w:r w:rsidRPr="000B34A6">
        <w:rPr>
          <w:rFonts w:hint="eastAsia"/>
          <w:sz w:val="16"/>
          <w:szCs w:val="16"/>
          <w:rtl/>
        </w:rPr>
        <w:t>ועוד</w:t>
      </w:r>
      <w:r w:rsidRPr="000B34A6">
        <w:rPr>
          <w:sz w:val="16"/>
          <w:szCs w:val="16"/>
          <w:rtl/>
        </w:rPr>
        <w:t>.</w:t>
      </w:r>
    </w:p>
  </w:footnote>
  <w:footnote w:id="19">
    <w:p w:rsidR="008F11FD" w:rsidRPr="000B34A6" w:rsidP="00FD3D2C" w14:paraId="6B89C499" w14:textId="2D8E7DA7">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הנחיה</w:t>
      </w:r>
      <w:r w:rsidRPr="000B34A6">
        <w:rPr>
          <w:sz w:val="16"/>
          <w:szCs w:val="16"/>
          <w:rtl/>
        </w:rPr>
        <w:t xml:space="preserve"> </w:t>
      </w:r>
      <w:r w:rsidRPr="000B34A6">
        <w:rPr>
          <w:rFonts w:hint="eastAsia"/>
          <w:sz w:val="16"/>
          <w:szCs w:val="16"/>
          <w:rtl/>
        </w:rPr>
        <w:t>מס</w:t>
      </w:r>
      <w:r w:rsidRPr="000B34A6">
        <w:rPr>
          <w:sz w:val="16"/>
          <w:szCs w:val="16"/>
          <w:rtl/>
        </w:rPr>
        <w:t xml:space="preserve">' 1.1503, </w:t>
      </w:r>
      <w:r w:rsidRPr="000B34A6">
        <w:rPr>
          <w:rFonts w:hint="eastAsia"/>
          <w:sz w:val="16"/>
          <w:szCs w:val="16"/>
          <w:rtl/>
        </w:rPr>
        <w:t>מרץ</w:t>
      </w:r>
      <w:r w:rsidRPr="000B34A6">
        <w:rPr>
          <w:sz w:val="16"/>
          <w:szCs w:val="16"/>
          <w:rtl/>
        </w:rPr>
        <w:t xml:space="preserve"> 2003. </w:t>
      </w:r>
    </w:p>
  </w:footnote>
  <w:footnote w:id="20">
    <w:p w:rsidR="008F11FD" w:rsidRPr="000B34A6" w:rsidP="00FD3D2C" w14:paraId="1F48047D" w14:textId="72DA3E61">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Style w:val="a4"/>
          <w:rFonts w:hint="eastAsia"/>
          <w:sz w:val="16"/>
          <w:szCs w:val="16"/>
          <w:rtl/>
        </w:rPr>
        <w:t>דוח</w:t>
      </w:r>
      <w:r w:rsidRPr="000B34A6">
        <w:rPr>
          <w:rStyle w:val="a4"/>
          <w:sz w:val="16"/>
          <w:szCs w:val="16"/>
          <w:rtl/>
        </w:rPr>
        <w:t xml:space="preserve"> </w:t>
      </w:r>
      <w:r w:rsidRPr="000B34A6">
        <w:rPr>
          <w:rStyle w:val="a4"/>
          <w:rFonts w:hint="eastAsia"/>
          <w:sz w:val="16"/>
          <w:szCs w:val="16"/>
          <w:rtl/>
        </w:rPr>
        <w:t>מיוחד</w:t>
      </w:r>
      <w:r w:rsidRPr="000B34A6">
        <w:rPr>
          <w:rStyle w:val="a4"/>
          <w:sz w:val="16"/>
          <w:szCs w:val="16"/>
          <w:rtl/>
        </w:rPr>
        <w:t xml:space="preserve"> </w:t>
      </w:r>
      <w:r w:rsidRPr="000B34A6">
        <w:rPr>
          <w:sz w:val="16"/>
          <w:szCs w:val="16"/>
          <w:rtl/>
        </w:rPr>
        <w:t xml:space="preserve">(2014), </w:t>
      </w:r>
      <w:r w:rsidRPr="000B34A6">
        <w:rPr>
          <w:rFonts w:hint="eastAsia"/>
          <w:sz w:val="16"/>
          <w:szCs w:val="16"/>
          <w:rtl/>
        </w:rPr>
        <w:t>עמ</w:t>
      </w:r>
      <w:r w:rsidRPr="000B34A6">
        <w:rPr>
          <w:sz w:val="16"/>
          <w:szCs w:val="16"/>
          <w:rtl/>
        </w:rPr>
        <w:t>' 23.</w:t>
      </w:r>
    </w:p>
  </w:footnote>
  <w:footnote w:id="21">
    <w:p w:rsidR="008F11FD" w:rsidRPr="000B34A6" w:rsidP="00FD3D2C" w14:paraId="28E10042" w14:textId="4BA98BBB">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חוזר</w:t>
      </w:r>
      <w:r w:rsidRPr="000B34A6">
        <w:rPr>
          <w:sz w:val="16"/>
          <w:szCs w:val="16"/>
          <w:rtl/>
        </w:rPr>
        <w:t xml:space="preserve"> </w:t>
      </w:r>
      <w:r w:rsidRPr="000B34A6">
        <w:rPr>
          <w:rFonts w:hint="eastAsia"/>
          <w:sz w:val="16"/>
          <w:szCs w:val="16"/>
          <w:rtl/>
        </w:rPr>
        <w:t>מס</w:t>
      </w:r>
      <w:r w:rsidRPr="000B34A6">
        <w:rPr>
          <w:sz w:val="16"/>
          <w:szCs w:val="16"/>
          <w:rtl/>
        </w:rPr>
        <w:t xml:space="preserve">' 2017-7-1 </w:t>
      </w:r>
      <w:r w:rsidRPr="000B34A6">
        <w:rPr>
          <w:rFonts w:hint="eastAsia"/>
          <w:sz w:val="16"/>
          <w:szCs w:val="16"/>
          <w:rtl/>
        </w:rPr>
        <w:t>מ</w:t>
      </w:r>
      <w:r w:rsidRPr="000B34A6">
        <w:rPr>
          <w:sz w:val="16"/>
          <w:szCs w:val="16"/>
          <w:rtl/>
        </w:rPr>
        <w:t xml:space="preserve">-8.1.17. </w:t>
      </w:r>
    </w:p>
  </w:footnote>
  <w:footnote w:id="22">
    <w:p w:rsidR="008F11FD" w:rsidRPr="000B34A6" w:rsidP="00FD3D2C" w14:paraId="5AD3BD71" w14:textId="6DE6CE5E">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ראו</w:t>
      </w:r>
      <w:r w:rsidRPr="000B34A6">
        <w:rPr>
          <w:sz w:val="16"/>
          <w:szCs w:val="16"/>
          <w:rtl/>
        </w:rPr>
        <w:t xml:space="preserve"> </w:t>
      </w:r>
      <w:r w:rsidRPr="000B34A6">
        <w:rPr>
          <w:rFonts w:hint="eastAsia"/>
          <w:sz w:val="16"/>
          <w:szCs w:val="16"/>
          <w:rtl/>
        </w:rPr>
        <w:t>להלן</w:t>
      </w:r>
      <w:r w:rsidRPr="000B34A6">
        <w:rPr>
          <w:sz w:val="16"/>
          <w:szCs w:val="16"/>
          <w:rtl/>
        </w:rPr>
        <w:t xml:space="preserve"> </w:t>
      </w:r>
      <w:r w:rsidRPr="000B34A6">
        <w:rPr>
          <w:rFonts w:hint="eastAsia"/>
          <w:sz w:val="16"/>
          <w:szCs w:val="16"/>
          <w:rtl/>
        </w:rPr>
        <w:t>בפרק</w:t>
      </w:r>
      <w:r w:rsidRPr="000B34A6">
        <w:rPr>
          <w:sz w:val="16"/>
          <w:szCs w:val="16"/>
          <w:rtl/>
        </w:rPr>
        <w:t xml:space="preserve"> "</w:t>
      </w:r>
      <w:r w:rsidRPr="000B34A6">
        <w:rPr>
          <w:rFonts w:hint="eastAsia"/>
          <w:sz w:val="16"/>
          <w:szCs w:val="16"/>
          <w:rtl/>
        </w:rPr>
        <w:t>גיוס</w:t>
      </w:r>
      <w:r w:rsidRPr="000B34A6">
        <w:rPr>
          <w:sz w:val="16"/>
          <w:szCs w:val="16"/>
          <w:rtl/>
        </w:rPr>
        <w:t xml:space="preserve"> </w:t>
      </w:r>
      <w:r w:rsidRPr="000B34A6">
        <w:rPr>
          <w:rFonts w:hint="eastAsia"/>
          <w:sz w:val="16"/>
          <w:szCs w:val="16"/>
          <w:rtl/>
        </w:rPr>
        <w:t>עובדים</w:t>
      </w:r>
      <w:r w:rsidRPr="000B34A6">
        <w:rPr>
          <w:sz w:val="16"/>
          <w:szCs w:val="16"/>
          <w:rtl/>
        </w:rPr>
        <w:t xml:space="preserve"> </w:t>
      </w:r>
      <w:r w:rsidRPr="000B34A6">
        <w:rPr>
          <w:rFonts w:hint="eastAsia"/>
          <w:sz w:val="16"/>
          <w:szCs w:val="16"/>
          <w:rtl/>
        </w:rPr>
        <w:t>בכירים</w:t>
      </w:r>
      <w:r w:rsidRPr="000B34A6">
        <w:rPr>
          <w:sz w:val="16"/>
          <w:szCs w:val="16"/>
          <w:rtl/>
        </w:rPr>
        <w:t xml:space="preserve"> </w:t>
      </w:r>
      <w:r w:rsidRPr="000B34A6">
        <w:rPr>
          <w:rFonts w:hint="eastAsia"/>
          <w:sz w:val="16"/>
          <w:szCs w:val="16"/>
          <w:rtl/>
        </w:rPr>
        <w:t>בחברה</w:t>
      </w:r>
      <w:r w:rsidRPr="000B34A6">
        <w:rPr>
          <w:sz w:val="16"/>
          <w:szCs w:val="16"/>
          <w:rtl/>
        </w:rPr>
        <w:t>".</w:t>
      </w:r>
    </w:p>
  </w:footnote>
  <w:footnote w:id="23">
    <w:p w:rsidR="008F11FD" w:rsidRPr="000B34A6" w:rsidP="00FD3D2C" w14:paraId="08176D3F" w14:textId="7D1C6956">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סעיף</w:t>
      </w:r>
      <w:r w:rsidRPr="000B34A6">
        <w:rPr>
          <w:sz w:val="16"/>
          <w:szCs w:val="16"/>
          <w:rtl/>
        </w:rPr>
        <w:t xml:space="preserve"> 50</w:t>
      </w:r>
      <w:r w:rsidRPr="000B34A6">
        <w:rPr>
          <w:rFonts w:hint="eastAsia"/>
          <w:sz w:val="16"/>
          <w:szCs w:val="16"/>
          <w:rtl/>
        </w:rPr>
        <w:t>א</w:t>
      </w:r>
      <w:r w:rsidRPr="000B34A6">
        <w:rPr>
          <w:sz w:val="16"/>
          <w:szCs w:val="16"/>
          <w:rtl/>
        </w:rPr>
        <w:t>.</w:t>
      </w:r>
    </w:p>
  </w:footnote>
  <w:footnote w:id="24">
    <w:p w:rsidR="008F11FD" w:rsidRPr="000B34A6" w:rsidP="00FD3D2C" w14:paraId="05C6D186" w14:textId="562FF9DD">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טבלת</w:t>
      </w:r>
      <w:r w:rsidRPr="000B34A6">
        <w:rPr>
          <w:sz w:val="16"/>
          <w:szCs w:val="16"/>
          <w:rtl/>
        </w:rPr>
        <w:t xml:space="preserve"> </w:t>
      </w:r>
      <w:r w:rsidRPr="000B34A6">
        <w:rPr>
          <w:rFonts w:hint="eastAsia"/>
          <w:sz w:val="16"/>
          <w:szCs w:val="16"/>
          <w:rtl/>
        </w:rPr>
        <w:t>אקסל</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אגף</w:t>
      </w:r>
      <w:r w:rsidRPr="000B34A6">
        <w:rPr>
          <w:sz w:val="16"/>
          <w:szCs w:val="16"/>
          <w:rtl/>
        </w:rPr>
        <w:t xml:space="preserve"> </w:t>
      </w:r>
      <w:r w:rsidRPr="000B34A6">
        <w:rPr>
          <w:rFonts w:hint="eastAsia"/>
          <w:sz w:val="16"/>
          <w:szCs w:val="16"/>
          <w:rtl/>
        </w:rPr>
        <w:t>משאבי</w:t>
      </w:r>
      <w:r w:rsidRPr="000B34A6">
        <w:rPr>
          <w:sz w:val="16"/>
          <w:szCs w:val="16"/>
          <w:rtl/>
        </w:rPr>
        <w:t xml:space="preserve"> </w:t>
      </w:r>
      <w:r w:rsidRPr="000B34A6">
        <w:rPr>
          <w:rFonts w:hint="eastAsia"/>
          <w:sz w:val="16"/>
          <w:szCs w:val="16"/>
          <w:rtl/>
        </w:rPr>
        <w:t>אנוש</w:t>
      </w:r>
      <w:r w:rsidRPr="000B34A6">
        <w:rPr>
          <w:sz w:val="16"/>
          <w:szCs w:val="16"/>
          <w:rtl/>
        </w:rPr>
        <w:t>.</w:t>
      </w:r>
    </w:p>
  </w:footnote>
  <w:footnote w:id="25">
    <w:p w:rsidR="008F11FD" w:rsidRPr="000B34A6" w:rsidP="00FD3D2C" w14:paraId="3760A7AB" w14:textId="6719324B">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Style w:val="a4"/>
          <w:rFonts w:hint="eastAsia"/>
          <w:sz w:val="16"/>
          <w:szCs w:val="16"/>
          <w:rtl/>
        </w:rPr>
        <w:t>דוח</w:t>
      </w:r>
      <w:r w:rsidRPr="000B34A6">
        <w:rPr>
          <w:rStyle w:val="a4"/>
          <w:sz w:val="16"/>
          <w:szCs w:val="16"/>
          <w:rtl/>
        </w:rPr>
        <w:t xml:space="preserve"> </w:t>
      </w:r>
      <w:r w:rsidRPr="000B34A6">
        <w:rPr>
          <w:rStyle w:val="a4"/>
          <w:rFonts w:hint="eastAsia"/>
          <w:sz w:val="16"/>
          <w:szCs w:val="16"/>
          <w:rtl/>
        </w:rPr>
        <w:t>שנתי</w:t>
      </w:r>
      <w:r w:rsidRPr="000B34A6">
        <w:rPr>
          <w:rStyle w:val="a4"/>
          <w:sz w:val="16"/>
          <w:szCs w:val="16"/>
          <w:rtl/>
        </w:rPr>
        <w:t xml:space="preserve"> 64</w:t>
      </w:r>
      <w:r w:rsidRPr="000B34A6">
        <w:rPr>
          <w:rStyle w:val="a4"/>
          <w:rFonts w:hint="eastAsia"/>
          <w:sz w:val="16"/>
          <w:szCs w:val="16"/>
          <w:rtl/>
        </w:rPr>
        <w:t>ג</w:t>
      </w:r>
      <w:r w:rsidRPr="000B34A6">
        <w:rPr>
          <w:sz w:val="16"/>
          <w:szCs w:val="16"/>
          <w:rtl/>
        </w:rPr>
        <w:t>, "</w:t>
      </w:r>
      <w:r w:rsidRPr="000B34A6">
        <w:rPr>
          <w:rFonts w:hint="eastAsia"/>
          <w:sz w:val="16"/>
          <w:szCs w:val="16"/>
          <w:rtl/>
        </w:rPr>
        <w:t>פעולות</w:t>
      </w:r>
      <w:r w:rsidRPr="000B34A6">
        <w:rPr>
          <w:sz w:val="16"/>
          <w:szCs w:val="16"/>
          <w:rtl/>
        </w:rPr>
        <w:t xml:space="preserve"> </w:t>
      </w:r>
      <w:r w:rsidRPr="000B34A6">
        <w:rPr>
          <w:rFonts w:hint="eastAsia"/>
          <w:sz w:val="16"/>
          <w:szCs w:val="16"/>
          <w:rtl/>
        </w:rPr>
        <w:t>הממשלה</w:t>
      </w:r>
      <w:r w:rsidRPr="000B34A6">
        <w:rPr>
          <w:sz w:val="16"/>
          <w:szCs w:val="16"/>
          <w:rtl/>
        </w:rPr>
        <w:t xml:space="preserve"> </w:t>
      </w:r>
      <w:r w:rsidRPr="000B34A6">
        <w:rPr>
          <w:rFonts w:hint="eastAsia"/>
          <w:sz w:val="16"/>
          <w:szCs w:val="16"/>
          <w:rtl/>
        </w:rPr>
        <w:t>לשילובם</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אנשים</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מוגבלות</w:t>
      </w:r>
      <w:r w:rsidRPr="000B34A6">
        <w:rPr>
          <w:sz w:val="16"/>
          <w:szCs w:val="16"/>
          <w:rtl/>
        </w:rPr>
        <w:t xml:space="preserve"> </w:t>
      </w:r>
      <w:r w:rsidRPr="000B34A6">
        <w:rPr>
          <w:rFonts w:hint="eastAsia"/>
          <w:sz w:val="16"/>
          <w:szCs w:val="16"/>
          <w:rtl/>
        </w:rPr>
        <w:t>בתעסוקה</w:t>
      </w:r>
      <w:r w:rsidRPr="000B34A6">
        <w:rPr>
          <w:sz w:val="16"/>
          <w:szCs w:val="16"/>
          <w:rtl/>
        </w:rPr>
        <w:t>".</w:t>
      </w:r>
    </w:p>
  </w:footnote>
  <w:footnote w:id="26">
    <w:p w:rsidR="008F11FD" w:rsidRPr="000B34A6" w:rsidP="00FD3D2C" w14:paraId="120D287C" w14:textId="0812E41D">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מס</w:t>
      </w:r>
      <w:r w:rsidRPr="000B34A6">
        <w:rPr>
          <w:sz w:val="16"/>
          <w:szCs w:val="16"/>
          <w:rtl/>
        </w:rPr>
        <w:t>' 2014-7-2, 22.6.14.</w:t>
      </w:r>
    </w:p>
  </w:footnote>
  <w:footnote w:id="27">
    <w:p w:rsidR="008F11FD" w:rsidRPr="000B34A6" w:rsidP="00FD3D2C" w14:paraId="1DD6DCF7" w14:textId="4AF67A1C">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בראשות</w:t>
      </w:r>
      <w:r w:rsidRPr="000B34A6">
        <w:rPr>
          <w:sz w:val="16"/>
          <w:szCs w:val="16"/>
          <w:rtl/>
        </w:rPr>
        <w:t xml:space="preserve"> </w:t>
      </w:r>
      <w:r w:rsidRPr="000B34A6">
        <w:rPr>
          <w:rFonts w:hint="eastAsia"/>
          <w:sz w:val="16"/>
          <w:szCs w:val="16"/>
          <w:rtl/>
        </w:rPr>
        <w:t>המנכ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ובהשתתפות</w:t>
      </w:r>
      <w:r w:rsidRPr="000B34A6">
        <w:rPr>
          <w:sz w:val="16"/>
          <w:szCs w:val="16"/>
          <w:rtl/>
        </w:rPr>
        <w:t xml:space="preserve"> </w:t>
      </w:r>
      <w:r w:rsidRPr="000B34A6">
        <w:rPr>
          <w:rFonts w:hint="eastAsia"/>
          <w:sz w:val="16"/>
          <w:szCs w:val="16"/>
          <w:rtl/>
        </w:rPr>
        <w:t>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משאבים</w:t>
      </w:r>
      <w:r w:rsidRPr="000B34A6">
        <w:rPr>
          <w:sz w:val="16"/>
          <w:szCs w:val="16"/>
          <w:rtl/>
        </w:rPr>
        <w:t xml:space="preserve"> </w:t>
      </w:r>
      <w:r w:rsidRPr="000B34A6">
        <w:rPr>
          <w:rFonts w:hint="eastAsia"/>
          <w:sz w:val="16"/>
          <w:szCs w:val="16"/>
          <w:rtl/>
        </w:rPr>
        <w:t>ומינהל</w:t>
      </w:r>
      <w:r w:rsidRPr="000B34A6">
        <w:rPr>
          <w:sz w:val="16"/>
          <w:szCs w:val="16"/>
          <w:rtl/>
        </w:rPr>
        <w:t xml:space="preserve">. </w:t>
      </w:r>
      <w:r w:rsidRPr="000B34A6">
        <w:rPr>
          <w:rFonts w:hint="eastAsia"/>
          <w:sz w:val="16"/>
          <w:szCs w:val="16"/>
          <w:rtl/>
        </w:rPr>
        <w:t>תתי</w:t>
      </w:r>
      <w:r w:rsidRPr="000B34A6">
        <w:rPr>
          <w:sz w:val="16"/>
          <w:szCs w:val="16"/>
          <w:rtl/>
        </w:rPr>
        <w:t>-</w:t>
      </w:r>
      <w:r w:rsidRPr="000B34A6">
        <w:rPr>
          <w:rFonts w:hint="eastAsia"/>
          <w:sz w:val="16"/>
          <w:szCs w:val="16"/>
          <w:rtl/>
        </w:rPr>
        <w:t>הוועדות</w:t>
      </w:r>
      <w:r w:rsidRPr="000B34A6">
        <w:rPr>
          <w:sz w:val="16"/>
          <w:szCs w:val="16"/>
          <w:rtl/>
        </w:rPr>
        <w:t xml:space="preserve"> </w:t>
      </w:r>
      <w:r w:rsidRPr="000B34A6">
        <w:rPr>
          <w:rFonts w:hint="eastAsia"/>
          <w:sz w:val="16"/>
          <w:szCs w:val="16"/>
          <w:rtl/>
        </w:rPr>
        <w:t>למינוי</w:t>
      </w:r>
      <w:r w:rsidRPr="000B34A6">
        <w:rPr>
          <w:sz w:val="16"/>
          <w:szCs w:val="16"/>
          <w:rtl/>
        </w:rPr>
        <w:t xml:space="preserve"> </w:t>
      </w:r>
      <w:r w:rsidRPr="000B34A6">
        <w:rPr>
          <w:rFonts w:hint="eastAsia"/>
          <w:sz w:val="16"/>
          <w:szCs w:val="16"/>
          <w:rtl/>
        </w:rPr>
        <w:t>בכירים</w:t>
      </w:r>
      <w:r w:rsidRPr="000B34A6">
        <w:rPr>
          <w:sz w:val="16"/>
          <w:szCs w:val="16"/>
          <w:rtl/>
        </w:rPr>
        <w:t xml:space="preserve"> </w:t>
      </w:r>
      <w:r w:rsidRPr="000B34A6">
        <w:rPr>
          <w:rFonts w:hint="eastAsia"/>
          <w:sz w:val="16"/>
          <w:szCs w:val="16"/>
          <w:rtl/>
        </w:rPr>
        <w:t>מתקיימות</w:t>
      </w:r>
      <w:r w:rsidRPr="000B34A6">
        <w:rPr>
          <w:sz w:val="16"/>
          <w:szCs w:val="16"/>
          <w:rtl/>
        </w:rPr>
        <w:t xml:space="preserve"> </w:t>
      </w:r>
      <w:r w:rsidRPr="000B34A6">
        <w:rPr>
          <w:rFonts w:hint="eastAsia"/>
          <w:sz w:val="16"/>
          <w:szCs w:val="16"/>
          <w:rtl/>
        </w:rPr>
        <w:t>בהובלת</w:t>
      </w:r>
      <w:r w:rsidRPr="000B34A6">
        <w:rPr>
          <w:sz w:val="16"/>
          <w:szCs w:val="16"/>
          <w:rtl/>
        </w:rPr>
        <w:t xml:space="preserve"> </w:t>
      </w:r>
      <w:r w:rsidRPr="000B34A6">
        <w:rPr>
          <w:rFonts w:hint="eastAsia"/>
          <w:sz w:val="16"/>
          <w:szCs w:val="16"/>
          <w:rtl/>
        </w:rPr>
        <w:t>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משאבי</w:t>
      </w:r>
      <w:r w:rsidRPr="000B34A6">
        <w:rPr>
          <w:sz w:val="16"/>
          <w:szCs w:val="16"/>
          <w:rtl/>
        </w:rPr>
        <w:t xml:space="preserve"> </w:t>
      </w:r>
      <w:r w:rsidRPr="000B34A6">
        <w:rPr>
          <w:rFonts w:hint="eastAsia"/>
          <w:sz w:val="16"/>
          <w:szCs w:val="16"/>
          <w:rtl/>
        </w:rPr>
        <w:t>אנוש</w:t>
      </w:r>
      <w:r w:rsidRPr="000B34A6">
        <w:rPr>
          <w:sz w:val="16"/>
          <w:szCs w:val="16"/>
          <w:rtl/>
        </w:rPr>
        <w:t>.</w:t>
      </w:r>
    </w:p>
  </w:footnote>
  <w:footnote w:id="28">
    <w:p w:rsidR="008F11FD" w:rsidRPr="000B34A6" w:rsidP="00FD3D2C" w14:paraId="56E7A0E2" w14:textId="28155E58">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על</w:t>
      </w:r>
      <w:r w:rsidRPr="000B34A6">
        <w:rPr>
          <w:sz w:val="16"/>
          <w:szCs w:val="16"/>
          <w:rtl/>
        </w:rPr>
        <w:t xml:space="preserve"> </w:t>
      </w:r>
      <w:r w:rsidRPr="000B34A6">
        <w:rPr>
          <w:rFonts w:hint="eastAsia"/>
          <w:sz w:val="16"/>
          <w:szCs w:val="16"/>
          <w:rtl/>
        </w:rPr>
        <w:t>פי</w:t>
      </w:r>
      <w:r w:rsidRPr="000B34A6">
        <w:rPr>
          <w:sz w:val="16"/>
          <w:szCs w:val="16"/>
          <w:rtl/>
        </w:rPr>
        <w:t xml:space="preserve"> </w:t>
      </w:r>
      <w:r w:rsidRPr="000B34A6">
        <w:rPr>
          <w:rFonts w:hint="eastAsia"/>
          <w:sz w:val="16"/>
          <w:szCs w:val="16"/>
          <w:rtl/>
        </w:rPr>
        <w:t>ההרכב</w:t>
      </w:r>
      <w:r w:rsidRPr="000B34A6">
        <w:rPr>
          <w:sz w:val="16"/>
          <w:szCs w:val="16"/>
          <w:rtl/>
        </w:rPr>
        <w:t xml:space="preserve"> </w:t>
      </w:r>
      <w:r w:rsidRPr="000B34A6">
        <w:rPr>
          <w:rFonts w:hint="eastAsia"/>
          <w:sz w:val="16"/>
          <w:szCs w:val="16"/>
          <w:rtl/>
        </w:rPr>
        <w:t>שנקבע</w:t>
      </w:r>
      <w:r w:rsidRPr="000B34A6">
        <w:rPr>
          <w:sz w:val="16"/>
          <w:szCs w:val="16"/>
          <w:rtl/>
        </w:rPr>
        <w:t xml:space="preserve">, </w:t>
      </w:r>
      <w:r w:rsidRPr="000B34A6">
        <w:rPr>
          <w:rFonts w:hint="eastAsia"/>
          <w:sz w:val="16"/>
          <w:szCs w:val="16"/>
          <w:rtl/>
        </w:rPr>
        <w:t>בוועדה</w:t>
      </w:r>
      <w:r w:rsidRPr="000B34A6">
        <w:rPr>
          <w:sz w:val="16"/>
          <w:szCs w:val="16"/>
          <w:rtl/>
        </w:rPr>
        <w:t xml:space="preserve"> </w:t>
      </w:r>
      <w:r w:rsidRPr="000B34A6">
        <w:rPr>
          <w:rFonts w:hint="eastAsia"/>
          <w:sz w:val="16"/>
          <w:szCs w:val="16"/>
          <w:rtl/>
        </w:rPr>
        <w:t>יהיו</w:t>
      </w:r>
      <w:r w:rsidRPr="000B34A6">
        <w:rPr>
          <w:sz w:val="16"/>
          <w:szCs w:val="16"/>
          <w:rtl/>
        </w:rPr>
        <w:t xml:space="preserve"> </w:t>
      </w:r>
      <w:r w:rsidRPr="000B34A6">
        <w:rPr>
          <w:rFonts w:hint="eastAsia"/>
          <w:sz w:val="16"/>
          <w:szCs w:val="16"/>
          <w:rtl/>
        </w:rPr>
        <w:t>שלושה</w:t>
      </w:r>
      <w:r w:rsidRPr="000B34A6">
        <w:rPr>
          <w:sz w:val="16"/>
          <w:szCs w:val="16"/>
          <w:rtl/>
        </w:rPr>
        <w:t xml:space="preserve"> </w:t>
      </w:r>
      <w:r w:rsidRPr="000B34A6">
        <w:rPr>
          <w:rFonts w:hint="eastAsia"/>
          <w:sz w:val="16"/>
          <w:szCs w:val="16"/>
          <w:rtl/>
        </w:rPr>
        <w:t>חברים</w:t>
      </w:r>
      <w:r w:rsidRPr="000B34A6">
        <w:rPr>
          <w:sz w:val="16"/>
          <w:szCs w:val="16"/>
          <w:rtl/>
        </w:rPr>
        <w:t xml:space="preserve"> </w:t>
      </w:r>
      <w:r w:rsidRPr="000B34A6">
        <w:rPr>
          <w:rFonts w:hint="eastAsia"/>
          <w:sz w:val="16"/>
          <w:szCs w:val="16"/>
          <w:rtl/>
        </w:rPr>
        <w:t>לפחות</w:t>
      </w:r>
      <w:r w:rsidRPr="000B34A6">
        <w:rPr>
          <w:sz w:val="16"/>
          <w:szCs w:val="16"/>
          <w:rtl/>
        </w:rPr>
        <w:t xml:space="preserve">: </w:t>
      </w:r>
      <w:r w:rsidRPr="000B34A6">
        <w:rPr>
          <w:rFonts w:hint="eastAsia"/>
          <w:sz w:val="16"/>
          <w:szCs w:val="16"/>
          <w:rtl/>
        </w:rPr>
        <w:t>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חטיבה</w:t>
      </w:r>
      <w:r w:rsidRPr="000B34A6">
        <w:rPr>
          <w:sz w:val="16"/>
          <w:szCs w:val="16"/>
          <w:rtl/>
        </w:rPr>
        <w:t xml:space="preserve"> </w:t>
      </w:r>
      <w:r w:rsidRPr="000B34A6">
        <w:rPr>
          <w:rFonts w:hint="eastAsia"/>
          <w:sz w:val="16"/>
          <w:szCs w:val="16"/>
          <w:rtl/>
        </w:rPr>
        <w:t>רלוונטית</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אגף</w:t>
      </w:r>
      <w:r w:rsidRPr="000B34A6">
        <w:rPr>
          <w:sz w:val="16"/>
          <w:szCs w:val="16"/>
          <w:rtl/>
        </w:rPr>
        <w:t xml:space="preserve"> </w:t>
      </w:r>
      <w:r w:rsidRPr="000B34A6">
        <w:rPr>
          <w:rFonts w:hint="eastAsia"/>
          <w:sz w:val="16"/>
          <w:szCs w:val="16"/>
          <w:rtl/>
        </w:rPr>
        <w:t>רלוונטי</w:t>
      </w:r>
      <w:r w:rsidRPr="000B34A6">
        <w:rPr>
          <w:sz w:val="16"/>
          <w:szCs w:val="16"/>
          <w:rtl/>
        </w:rPr>
        <w:t xml:space="preserve"> </w:t>
      </w:r>
      <w:r w:rsidRPr="000B34A6">
        <w:rPr>
          <w:rFonts w:hint="eastAsia"/>
          <w:sz w:val="16"/>
          <w:szCs w:val="16"/>
          <w:rtl/>
        </w:rPr>
        <w:t>ומנהל</w:t>
      </w:r>
      <w:r w:rsidRPr="000B34A6">
        <w:rPr>
          <w:sz w:val="16"/>
          <w:szCs w:val="16"/>
          <w:rtl/>
        </w:rPr>
        <w:t xml:space="preserve"> </w:t>
      </w:r>
      <w:r w:rsidRPr="000B34A6">
        <w:rPr>
          <w:rFonts w:hint="eastAsia"/>
          <w:sz w:val="16"/>
          <w:szCs w:val="16"/>
          <w:rtl/>
        </w:rPr>
        <w:t>אגף</w:t>
      </w:r>
      <w:r w:rsidRPr="000B34A6">
        <w:rPr>
          <w:sz w:val="16"/>
          <w:szCs w:val="16"/>
          <w:rtl/>
        </w:rPr>
        <w:t xml:space="preserve"> </w:t>
      </w:r>
      <w:r w:rsidRPr="000B34A6">
        <w:rPr>
          <w:rFonts w:hint="eastAsia"/>
          <w:sz w:val="16"/>
          <w:szCs w:val="16"/>
          <w:rtl/>
        </w:rPr>
        <w:t>משאבי</w:t>
      </w:r>
      <w:r w:rsidRPr="000B34A6">
        <w:rPr>
          <w:sz w:val="16"/>
          <w:szCs w:val="16"/>
          <w:rtl/>
        </w:rPr>
        <w:t xml:space="preserve"> </w:t>
      </w:r>
      <w:r w:rsidRPr="000B34A6">
        <w:rPr>
          <w:rFonts w:hint="eastAsia"/>
          <w:sz w:val="16"/>
          <w:szCs w:val="16"/>
          <w:rtl/>
        </w:rPr>
        <w:t>אנוש</w:t>
      </w:r>
      <w:r w:rsidRPr="000B34A6">
        <w:rPr>
          <w:sz w:val="16"/>
          <w:szCs w:val="16"/>
          <w:rtl/>
        </w:rPr>
        <w:t xml:space="preserve">, </w:t>
      </w:r>
      <w:r w:rsidRPr="000B34A6">
        <w:rPr>
          <w:rFonts w:hint="eastAsia"/>
          <w:sz w:val="16"/>
          <w:szCs w:val="16"/>
          <w:rtl/>
        </w:rPr>
        <w:t>ויתר</w:t>
      </w:r>
      <w:r w:rsidRPr="000B34A6">
        <w:rPr>
          <w:sz w:val="16"/>
          <w:szCs w:val="16"/>
          <w:rtl/>
        </w:rPr>
        <w:t xml:space="preserve"> </w:t>
      </w:r>
      <w:r w:rsidRPr="000B34A6">
        <w:rPr>
          <w:rFonts w:hint="eastAsia"/>
          <w:sz w:val="16"/>
          <w:szCs w:val="16"/>
          <w:rtl/>
        </w:rPr>
        <w:t>החברים</w:t>
      </w:r>
      <w:r w:rsidRPr="000B34A6">
        <w:rPr>
          <w:sz w:val="16"/>
          <w:szCs w:val="16"/>
          <w:rtl/>
        </w:rPr>
        <w:t xml:space="preserve"> </w:t>
      </w:r>
      <w:r w:rsidRPr="000B34A6">
        <w:rPr>
          <w:rFonts w:hint="eastAsia"/>
          <w:sz w:val="16"/>
          <w:szCs w:val="16"/>
          <w:rtl/>
        </w:rPr>
        <w:t>לפי</w:t>
      </w:r>
      <w:r w:rsidRPr="000B34A6">
        <w:rPr>
          <w:sz w:val="16"/>
          <w:szCs w:val="16"/>
          <w:rtl/>
        </w:rPr>
        <w:t xml:space="preserve"> </w:t>
      </w:r>
      <w:r w:rsidRPr="000B34A6">
        <w:rPr>
          <w:rFonts w:hint="eastAsia"/>
          <w:sz w:val="16"/>
          <w:szCs w:val="16"/>
          <w:rtl/>
        </w:rPr>
        <w:t>הצורך</w:t>
      </w:r>
      <w:r w:rsidRPr="000B34A6">
        <w:rPr>
          <w:sz w:val="16"/>
          <w:szCs w:val="16"/>
          <w:rtl/>
        </w:rPr>
        <w:t xml:space="preserve">, </w:t>
      </w:r>
      <w:r w:rsidRPr="000B34A6">
        <w:rPr>
          <w:rFonts w:hint="eastAsia"/>
          <w:sz w:val="16"/>
          <w:szCs w:val="16"/>
          <w:rtl/>
        </w:rPr>
        <w:t>ובלבד</w:t>
      </w:r>
      <w:r w:rsidRPr="000B34A6">
        <w:rPr>
          <w:sz w:val="16"/>
          <w:szCs w:val="16"/>
          <w:rtl/>
        </w:rPr>
        <w:t xml:space="preserve"> </w:t>
      </w:r>
      <w:r w:rsidRPr="000B34A6">
        <w:rPr>
          <w:rFonts w:hint="eastAsia"/>
          <w:sz w:val="16"/>
          <w:szCs w:val="16"/>
          <w:rtl/>
        </w:rPr>
        <w:t>שמספרם</w:t>
      </w:r>
      <w:r w:rsidRPr="000B34A6">
        <w:rPr>
          <w:sz w:val="16"/>
          <w:szCs w:val="16"/>
          <w:rtl/>
        </w:rPr>
        <w:t xml:space="preserve"> </w:t>
      </w:r>
      <w:r w:rsidRPr="000B34A6">
        <w:rPr>
          <w:rFonts w:hint="eastAsia"/>
          <w:sz w:val="16"/>
          <w:szCs w:val="16"/>
          <w:rtl/>
        </w:rPr>
        <w:t>יהיה</w:t>
      </w:r>
      <w:r w:rsidRPr="000B34A6">
        <w:rPr>
          <w:sz w:val="16"/>
          <w:szCs w:val="16"/>
          <w:rtl/>
        </w:rPr>
        <w:t xml:space="preserve"> </w:t>
      </w:r>
      <w:r w:rsidRPr="000B34A6">
        <w:rPr>
          <w:rFonts w:hint="eastAsia"/>
          <w:sz w:val="16"/>
          <w:szCs w:val="16"/>
          <w:rtl/>
        </w:rPr>
        <w:t>אי</w:t>
      </w:r>
      <w:r w:rsidRPr="000B34A6">
        <w:rPr>
          <w:sz w:val="16"/>
          <w:szCs w:val="16"/>
          <w:rtl/>
        </w:rPr>
        <w:t>-</w:t>
      </w:r>
      <w:r w:rsidRPr="000B34A6">
        <w:rPr>
          <w:rFonts w:hint="eastAsia"/>
          <w:sz w:val="16"/>
          <w:szCs w:val="16"/>
          <w:rtl/>
        </w:rPr>
        <w:t>זוגי</w:t>
      </w:r>
      <w:r w:rsidRPr="000B34A6">
        <w:rPr>
          <w:sz w:val="16"/>
          <w:szCs w:val="16"/>
          <w:rtl/>
        </w:rPr>
        <w:t>.</w:t>
      </w:r>
    </w:p>
  </w:footnote>
  <w:footnote w:id="29">
    <w:p w:rsidR="008F11FD" w:rsidRPr="000B34A6" w:rsidP="00FD3D2C" w14:paraId="0F13DDF0" w14:textId="3FBCB6CF">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על</w:t>
      </w:r>
      <w:r w:rsidRPr="000B34A6">
        <w:rPr>
          <w:sz w:val="16"/>
          <w:szCs w:val="16"/>
          <w:rtl/>
        </w:rPr>
        <w:t xml:space="preserve"> </w:t>
      </w:r>
      <w:r w:rsidRPr="000B34A6">
        <w:rPr>
          <w:rFonts w:hint="eastAsia"/>
          <w:sz w:val="16"/>
          <w:szCs w:val="16"/>
          <w:rtl/>
        </w:rPr>
        <w:t>פי</w:t>
      </w:r>
      <w:r w:rsidRPr="000B34A6">
        <w:rPr>
          <w:sz w:val="16"/>
          <w:szCs w:val="16"/>
          <w:rtl/>
        </w:rPr>
        <w:t xml:space="preserve"> </w:t>
      </w:r>
      <w:r w:rsidRPr="000B34A6">
        <w:rPr>
          <w:rFonts w:hint="eastAsia"/>
          <w:sz w:val="16"/>
          <w:szCs w:val="16"/>
          <w:rtl/>
        </w:rPr>
        <w:t>דוח</w:t>
      </w:r>
      <w:r w:rsidRPr="000B34A6">
        <w:rPr>
          <w:sz w:val="16"/>
          <w:szCs w:val="16"/>
          <w:rtl/>
        </w:rPr>
        <w:t xml:space="preserve"> </w:t>
      </w:r>
      <w:r w:rsidRPr="000B34A6">
        <w:rPr>
          <w:rFonts w:hint="eastAsia"/>
          <w:sz w:val="16"/>
          <w:szCs w:val="16"/>
          <w:rtl/>
        </w:rPr>
        <w:t>אחריות</w:t>
      </w:r>
      <w:r w:rsidRPr="000B34A6">
        <w:rPr>
          <w:sz w:val="16"/>
          <w:szCs w:val="16"/>
          <w:rtl/>
        </w:rPr>
        <w:t xml:space="preserve"> </w:t>
      </w:r>
      <w:r w:rsidRPr="000B34A6">
        <w:rPr>
          <w:rFonts w:hint="eastAsia"/>
          <w:sz w:val="16"/>
          <w:szCs w:val="16"/>
          <w:rtl/>
        </w:rPr>
        <w:t>תאגידית</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מ</w:t>
      </w:r>
      <w:r w:rsidRPr="000B34A6">
        <w:rPr>
          <w:sz w:val="16"/>
          <w:szCs w:val="16"/>
          <w:rtl/>
        </w:rPr>
        <w:t xml:space="preserve">-2017, </w:t>
      </w:r>
      <w:r w:rsidRPr="000B34A6">
        <w:rPr>
          <w:rFonts w:hint="eastAsia"/>
          <w:sz w:val="16"/>
          <w:szCs w:val="16"/>
          <w:rtl/>
        </w:rPr>
        <w:t>החל</w:t>
      </w:r>
      <w:r w:rsidRPr="000B34A6">
        <w:rPr>
          <w:sz w:val="16"/>
          <w:szCs w:val="16"/>
          <w:rtl/>
        </w:rPr>
        <w:t xml:space="preserve"> </w:t>
      </w:r>
      <w:r w:rsidRPr="000B34A6">
        <w:rPr>
          <w:rFonts w:hint="eastAsia"/>
          <w:sz w:val="16"/>
          <w:szCs w:val="16"/>
          <w:rtl/>
        </w:rPr>
        <w:t>מאמצע</w:t>
      </w:r>
      <w:r w:rsidRPr="000B34A6">
        <w:rPr>
          <w:sz w:val="16"/>
          <w:szCs w:val="16"/>
          <w:rtl/>
        </w:rPr>
        <w:t xml:space="preserve"> 2014 </w:t>
      </w:r>
      <w:r w:rsidRPr="000B34A6">
        <w:rPr>
          <w:rFonts w:hint="eastAsia"/>
          <w:sz w:val="16"/>
          <w:szCs w:val="16"/>
          <w:rtl/>
        </w:rPr>
        <w:t>פועל</w:t>
      </w:r>
      <w:r w:rsidRPr="000B34A6">
        <w:rPr>
          <w:sz w:val="16"/>
          <w:szCs w:val="16"/>
          <w:rtl/>
        </w:rPr>
        <w:t xml:space="preserve"> </w:t>
      </w:r>
      <w:r w:rsidRPr="000B34A6">
        <w:rPr>
          <w:rFonts w:hint="eastAsia"/>
          <w:sz w:val="16"/>
          <w:szCs w:val="16"/>
          <w:rtl/>
        </w:rPr>
        <w:t>בחברה</w:t>
      </w:r>
      <w:r w:rsidRPr="000B34A6">
        <w:rPr>
          <w:sz w:val="16"/>
          <w:szCs w:val="16"/>
          <w:rtl/>
        </w:rPr>
        <w:t xml:space="preserve"> </w:t>
      </w:r>
      <w:r w:rsidRPr="000B34A6">
        <w:rPr>
          <w:rFonts w:hint="eastAsia"/>
          <w:sz w:val="16"/>
          <w:szCs w:val="16"/>
          <w:rtl/>
        </w:rPr>
        <w:t>אגף</w:t>
      </w:r>
      <w:r w:rsidRPr="000B34A6">
        <w:rPr>
          <w:sz w:val="16"/>
          <w:szCs w:val="16"/>
          <w:rtl/>
        </w:rPr>
        <w:t xml:space="preserve"> </w:t>
      </w:r>
      <w:r w:rsidRPr="000B34A6">
        <w:rPr>
          <w:rFonts w:hint="eastAsia"/>
          <w:sz w:val="16"/>
          <w:szCs w:val="16"/>
          <w:rtl/>
        </w:rPr>
        <w:t>תקנות</w:t>
      </w:r>
      <w:r w:rsidRPr="000B34A6">
        <w:rPr>
          <w:sz w:val="16"/>
          <w:szCs w:val="16"/>
          <w:rtl/>
        </w:rPr>
        <w:t xml:space="preserve"> </w:t>
      </w:r>
      <w:r w:rsidRPr="000B34A6">
        <w:rPr>
          <w:rFonts w:hint="eastAsia"/>
          <w:sz w:val="16"/>
          <w:szCs w:val="16"/>
          <w:rtl/>
        </w:rPr>
        <w:t>ציות</w:t>
      </w:r>
      <w:r w:rsidRPr="000B34A6">
        <w:rPr>
          <w:sz w:val="16"/>
          <w:szCs w:val="16"/>
          <w:rtl/>
        </w:rPr>
        <w:t xml:space="preserve"> </w:t>
      </w:r>
      <w:r w:rsidRPr="000B34A6">
        <w:rPr>
          <w:rFonts w:hint="eastAsia"/>
          <w:sz w:val="16"/>
          <w:szCs w:val="16"/>
          <w:rtl/>
        </w:rPr>
        <w:t>ואכיפה</w:t>
      </w:r>
      <w:r w:rsidRPr="000B34A6">
        <w:rPr>
          <w:sz w:val="16"/>
          <w:szCs w:val="16"/>
          <w:rtl/>
        </w:rPr>
        <w:t xml:space="preserve"> </w:t>
      </w:r>
      <w:r w:rsidRPr="000B34A6">
        <w:rPr>
          <w:rFonts w:hint="eastAsia"/>
          <w:sz w:val="16"/>
          <w:szCs w:val="16"/>
          <w:rtl/>
        </w:rPr>
        <w:t>שבראשו</w:t>
      </w:r>
      <w:r w:rsidRPr="000B34A6">
        <w:rPr>
          <w:sz w:val="16"/>
          <w:szCs w:val="16"/>
          <w:rtl/>
        </w:rPr>
        <w:t xml:space="preserve"> </w:t>
      </w:r>
      <w:r w:rsidRPr="000B34A6">
        <w:rPr>
          <w:rFonts w:hint="eastAsia"/>
          <w:sz w:val="16"/>
          <w:szCs w:val="16"/>
          <w:rtl/>
        </w:rPr>
        <w:t>עומדת</w:t>
      </w:r>
      <w:r w:rsidRPr="000B34A6">
        <w:rPr>
          <w:sz w:val="16"/>
          <w:szCs w:val="16"/>
          <w:rtl/>
        </w:rPr>
        <w:t xml:space="preserve"> </w:t>
      </w:r>
      <w:r w:rsidRPr="000B34A6">
        <w:rPr>
          <w:rFonts w:hint="eastAsia"/>
          <w:sz w:val="16"/>
          <w:szCs w:val="16"/>
          <w:rtl/>
        </w:rPr>
        <w:t>קצינת</w:t>
      </w:r>
      <w:r w:rsidRPr="000B34A6">
        <w:rPr>
          <w:sz w:val="16"/>
          <w:szCs w:val="16"/>
          <w:rtl/>
        </w:rPr>
        <w:t xml:space="preserve"> </w:t>
      </w:r>
      <w:r w:rsidRPr="000B34A6">
        <w:rPr>
          <w:rFonts w:hint="eastAsia"/>
          <w:sz w:val="16"/>
          <w:szCs w:val="16"/>
          <w:rtl/>
        </w:rPr>
        <w:t>ציות</w:t>
      </w:r>
      <w:r w:rsidRPr="000B34A6">
        <w:rPr>
          <w:sz w:val="16"/>
          <w:szCs w:val="16"/>
          <w:rtl/>
        </w:rPr>
        <w:t xml:space="preserve"> - </w:t>
      </w:r>
      <w:r w:rsidRPr="000B34A6">
        <w:rPr>
          <w:rFonts w:hint="eastAsia"/>
          <w:sz w:val="16"/>
          <w:szCs w:val="16"/>
          <w:rtl/>
        </w:rPr>
        <w:t>תפקיד</w:t>
      </w:r>
      <w:r w:rsidRPr="000B34A6">
        <w:rPr>
          <w:sz w:val="16"/>
          <w:szCs w:val="16"/>
          <w:rtl/>
        </w:rPr>
        <w:t xml:space="preserve"> </w:t>
      </w:r>
      <w:r w:rsidRPr="000B34A6">
        <w:rPr>
          <w:rFonts w:hint="eastAsia"/>
          <w:sz w:val="16"/>
          <w:szCs w:val="16"/>
          <w:rtl/>
        </w:rPr>
        <w:t>ייחודי</w:t>
      </w:r>
      <w:r w:rsidRPr="000B34A6">
        <w:rPr>
          <w:sz w:val="16"/>
          <w:szCs w:val="16"/>
          <w:rtl/>
        </w:rPr>
        <w:t xml:space="preserve"> </w:t>
      </w:r>
      <w:r w:rsidRPr="000B34A6">
        <w:rPr>
          <w:rFonts w:hint="eastAsia"/>
          <w:sz w:val="16"/>
          <w:szCs w:val="16"/>
          <w:rtl/>
        </w:rPr>
        <w:t>בחברות</w:t>
      </w:r>
      <w:r w:rsidRPr="000B34A6">
        <w:rPr>
          <w:sz w:val="16"/>
          <w:szCs w:val="16"/>
          <w:rtl/>
        </w:rPr>
        <w:t xml:space="preserve"> </w:t>
      </w:r>
      <w:r w:rsidRPr="000B34A6">
        <w:rPr>
          <w:rFonts w:hint="eastAsia"/>
          <w:sz w:val="16"/>
          <w:szCs w:val="16"/>
          <w:rtl/>
        </w:rPr>
        <w:t>ממשלתיות</w:t>
      </w:r>
      <w:r w:rsidRPr="000B34A6">
        <w:rPr>
          <w:sz w:val="16"/>
          <w:szCs w:val="16"/>
          <w:rtl/>
        </w:rPr>
        <w:t xml:space="preserve"> - </w:t>
      </w:r>
      <w:r w:rsidRPr="000B34A6">
        <w:rPr>
          <w:rFonts w:hint="eastAsia"/>
          <w:sz w:val="16"/>
          <w:szCs w:val="16"/>
          <w:rtl/>
        </w:rPr>
        <w:t>במטרה</w:t>
      </w:r>
      <w:r w:rsidRPr="000B34A6">
        <w:rPr>
          <w:sz w:val="16"/>
          <w:szCs w:val="16"/>
          <w:rtl/>
        </w:rPr>
        <w:t xml:space="preserve"> </w:t>
      </w:r>
      <w:r w:rsidRPr="000B34A6">
        <w:rPr>
          <w:rFonts w:hint="eastAsia"/>
          <w:sz w:val="16"/>
          <w:szCs w:val="16"/>
          <w:rtl/>
        </w:rPr>
        <w:t>לסייע</w:t>
      </w:r>
      <w:r w:rsidRPr="000B34A6">
        <w:rPr>
          <w:sz w:val="16"/>
          <w:szCs w:val="16"/>
          <w:rtl/>
        </w:rPr>
        <w:t xml:space="preserve"> </w:t>
      </w:r>
      <w:r w:rsidRPr="000B34A6">
        <w:rPr>
          <w:rFonts w:hint="eastAsia"/>
          <w:sz w:val="16"/>
          <w:szCs w:val="16"/>
          <w:rtl/>
        </w:rPr>
        <w:t>לחברה</w:t>
      </w:r>
      <w:r w:rsidRPr="000B34A6">
        <w:rPr>
          <w:sz w:val="16"/>
          <w:szCs w:val="16"/>
          <w:rtl/>
        </w:rPr>
        <w:t xml:space="preserve"> </w:t>
      </w:r>
      <w:r w:rsidRPr="000B34A6">
        <w:rPr>
          <w:rFonts w:hint="eastAsia"/>
          <w:sz w:val="16"/>
          <w:szCs w:val="16"/>
          <w:rtl/>
        </w:rPr>
        <w:t>ולעובדיה</w:t>
      </w:r>
      <w:r w:rsidRPr="000B34A6">
        <w:rPr>
          <w:sz w:val="16"/>
          <w:szCs w:val="16"/>
          <w:rtl/>
        </w:rPr>
        <w:t xml:space="preserve"> </w:t>
      </w:r>
      <w:r w:rsidRPr="000B34A6">
        <w:rPr>
          <w:rFonts w:hint="eastAsia"/>
          <w:sz w:val="16"/>
          <w:szCs w:val="16"/>
          <w:rtl/>
        </w:rPr>
        <w:t>לקיים</w:t>
      </w:r>
      <w:r w:rsidRPr="000B34A6">
        <w:rPr>
          <w:sz w:val="16"/>
          <w:szCs w:val="16"/>
          <w:rtl/>
        </w:rPr>
        <w:t xml:space="preserve"> </w:t>
      </w:r>
      <w:r w:rsidRPr="000B34A6">
        <w:rPr>
          <w:rFonts w:hint="eastAsia"/>
          <w:sz w:val="16"/>
          <w:szCs w:val="16"/>
          <w:rtl/>
        </w:rPr>
        <w:t>תרבות</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ציות</w:t>
      </w:r>
      <w:r w:rsidRPr="000B34A6">
        <w:rPr>
          <w:sz w:val="16"/>
          <w:szCs w:val="16"/>
          <w:rtl/>
        </w:rPr>
        <w:t xml:space="preserve"> </w:t>
      </w:r>
      <w:r w:rsidRPr="000B34A6">
        <w:rPr>
          <w:rFonts w:hint="eastAsia"/>
          <w:sz w:val="16"/>
          <w:szCs w:val="16"/>
          <w:rtl/>
        </w:rPr>
        <w:t>להוראות</w:t>
      </w:r>
      <w:r w:rsidRPr="000B34A6">
        <w:rPr>
          <w:sz w:val="16"/>
          <w:szCs w:val="16"/>
          <w:rtl/>
        </w:rPr>
        <w:t xml:space="preserve"> </w:t>
      </w:r>
      <w:r w:rsidRPr="000B34A6">
        <w:rPr>
          <w:rFonts w:hint="eastAsia"/>
          <w:sz w:val="16"/>
          <w:szCs w:val="16"/>
          <w:rtl/>
        </w:rPr>
        <w:t>הדין</w:t>
      </w:r>
      <w:r w:rsidRPr="000B34A6">
        <w:rPr>
          <w:sz w:val="16"/>
          <w:szCs w:val="16"/>
          <w:rtl/>
        </w:rPr>
        <w:t xml:space="preserve">, </w:t>
      </w:r>
      <w:r w:rsidRPr="000B34A6">
        <w:rPr>
          <w:rFonts w:hint="eastAsia"/>
          <w:sz w:val="16"/>
          <w:szCs w:val="16"/>
          <w:rtl/>
        </w:rPr>
        <w:t>שהם</w:t>
      </w:r>
      <w:r w:rsidRPr="000B34A6">
        <w:rPr>
          <w:sz w:val="16"/>
          <w:szCs w:val="16"/>
          <w:rtl/>
        </w:rPr>
        <w:t xml:space="preserve"> </w:t>
      </w:r>
      <w:r w:rsidRPr="000B34A6">
        <w:rPr>
          <w:rFonts w:hint="eastAsia"/>
          <w:sz w:val="16"/>
          <w:szCs w:val="16"/>
          <w:rtl/>
        </w:rPr>
        <w:t>תנאים</w:t>
      </w:r>
      <w:r w:rsidRPr="000B34A6">
        <w:rPr>
          <w:sz w:val="16"/>
          <w:szCs w:val="16"/>
          <w:rtl/>
        </w:rPr>
        <w:t xml:space="preserve"> </w:t>
      </w:r>
      <w:r w:rsidRPr="000B34A6">
        <w:rPr>
          <w:rFonts w:hint="eastAsia"/>
          <w:sz w:val="16"/>
          <w:szCs w:val="16"/>
          <w:rtl/>
        </w:rPr>
        <w:t>הכרחיים</w:t>
      </w:r>
      <w:r w:rsidRPr="000B34A6">
        <w:rPr>
          <w:sz w:val="16"/>
          <w:szCs w:val="16"/>
          <w:rtl/>
        </w:rPr>
        <w:t xml:space="preserve"> </w:t>
      </w:r>
      <w:r w:rsidRPr="000B34A6">
        <w:rPr>
          <w:rFonts w:hint="eastAsia"/>
          <w:sz w:val="16"/>
          <w:szCs w:val="16"/>
          <w:rtl/>
        </w:rPr>
        <w:t>לניהולה</w:t>
      </w:r>
      <w:r w:rsidRPr="000B34A6">
        <w:rPr>
          <w:sz w:val="16"/>
          <w:szCs w:val="16"/>
          <w:rtl/>
        </w:rPr>
        <w:t xml:space="preserve"> </w:t>
      </w:r>
      <w:r w:rsidRPr="000B34A6">
        <w:rPr>
          <w:rFonts w:hint="eastAsia"/>
          <w:sz w:val="16"/>
          <w:szCs w:val="16"/>
          <w:rtl/>
        </w:rPr>
        <w:t>התקין</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להגשמת</w:t>
      </w:r>
      <w:r w:rsidRPr="000B34A6">
        <w:rPr>
          <w:sz w:val="16"/>
          <w:szCs w:val="16"/>
          <w:rtl/>
        </w:rPr>
        <w:t xml:space="preserve"> </w:t>
      </w:r>
      <w:r w:rsidRPr="000B34A6">
        <w:rPr>
          <w:rFonts w:hint="eastAsia"/>
          <w:sz w:val="16"/>
          <w:szCs w:val="16"/>
          <w:rtl/>
        </w:rPr>
        <w:t>יעדיה</w:t>
      </w:r>
      <w:r w:rsidRPr="000B34A6">
        <w:rPr>
          <w:sz w:val="16"/>
          <w:szCs w:val="16"/>
          <w:rtl/>
        </w:rPr>
        <w:t xml:space="preserve"> </w:t>
      </w:r>
      <w:r w:rsidRPr="000B34A6">
        <w:rPr>
          <w:rFonts w:hint="eastAsia"/>
          <w:sz w:val="16"/>
          <w:szCs w:val="16"/>
          <w:rtl/>
        </w:rPr>
        <w:t>ולהשגת</w:t>
      </w:r>
      <w:r w:rsidRPr="000B34A6">
        <w:rPr>
          <w:sz w:val="16"/>
          <w:szCs w:val="16"/>
          <w:rtl/>
        </w:rPr>
        <w:t xml:space="preserve"> </w:t>
      </w:r>
      <w:r w:rsidRPr="000B34A6">
        <w:rPr>
          <w:rFonts w:hint="eastAsia"/>
          <w:sz w:val="16"/>
          <w:szCs w:val="16"/>
          <w:rtl/>
        </w:rPr>
        <w:t>מטרותיה</w:t>
      </w:r>
      <w:r w:rsidRPr="000B34A6">
        <w:rPr>
          <w:sz w:val="16"/>
          <w:szCs w:val="16"/>
          <w:rtl/>
        </w:rPr>
        <w:t xml:space="preserve">. </w:t>
      </w:r>
      <w:r w:rsidRPr="000B34A6">
        <w:rPr>
          <w:rFonts w:hint="eastAsia"/>
          <w:sz w:val="16"/>
          <w:szCs w:val="16"/>
          <w:rtl/>
        </w:rPr>
        <w:t>האגף</w:t>
      </w:r>
      <w:r w:rsidRPr="000B34A6">
        <w:rPr>
          <w:sz w:val="16"/>
          <w:szCs w:val="16"/>
          <w:rtl/>
        </w:rPr>
        <w:t xml:space="preserve"> </w:t>
      </w:r>
      <w:r w:rsidRPr="000B34A6">
        <w:rPr>
          <w:rFonts w:hint="eastAsia"/>
          <w:sz w:val="16"/>
          <w:szCs w:val="16"/>
          <w:rtl/>
        </w:rPr>
        <w:t>מהווה</w:t>
      </w:r>
      <w:r w:rsidRPr="000B34A6">
        <w:rPr>
          <w:sz w:val="16"/>
          <w:szCs w:val="16"/>
          <w:rtl/>
        </w:rPr>
        <w:t xml:space="preserve"> </w:t>
      </w:r>
      <w:r w:rsidRPr="000B34A6">
        <w:rPr>
          <w:rFonts w:hint="eastAsia"/>
          <w:sz w:val="16"/>
          <w:szCs w:val="16"/>
          <w:rtl/>
        </w:rPr>
        <w:t>חלק</w:t>
      </w:r>
      <w:r w:rsidRPr="000B34A6">
        <w:rPr>
          <w:sz w:val="16"/>
          <w:szCs w:val="16"/>
          <w:rtl/>
        </w:rPr>
        <w:t xml:space="preserve"> </w:t>
      </w:r>
      <w:r w:rsidRPr="000B34A6">
        <w:rPr>
          <w:rFonts w:hint="eastAsia"/>
          <w:sz w:val="16"/>
          <w:szCs w:val="16"/>
          <w:rtl/>
        </w:rPr>
        <w:t>ממעגלי</w:t>
      </w:r>
      <w:r w:rsidRPr="000B34A6">
        <w:rPr>
          <w:sz w:val="16"/>
          <w:szCs w:val="16"/>
          <w:rtl/>
        </w:rPr>
        <w:t xml:space="preserve"> </w:t>
      </w:r>
      <w:r w:rsidRPr="000B34A6">
        <w:rPr>
          <w:rFonts w:hint="eastAsia"/>
          <w:sz w:val="16"/>
          <w:szCs w:val="16"/>
          <w:rtl/>
        </w:rPr>
        <w:t>הבקרה</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ופעילותו</w:t>
      </w:r>
      <w:r w:rsidRPr="000B34A6">
        <w:rPr>
          <w:sz w:val="16"/>
          <w:szCs w:val="16"/>
          <w:rtl/>
        </w:rPr>
        <w:t xml:space="preserve"> </w:t>
      </w:r>
      <w:r w:rsidRPr="000B34A6">
        <w:rPr>
          <w:rFonts w:hint="eastAsia"/>
          <w:sz w:val="16"/>
          <w:szCs w:val="16"/>
          <w:rtl/>
        </w:rPr>
        <w:t>נגזרת</w:t>
      </w:r>
      <w:r w:rsidRPr="000B34A6">
        <w:rPr>
          <w:sz w:val="16"/>
          <w:szCs w:val="16"/>
          <w:rtl/>
        </w:rPr>
        <w:t xml:space="preserve"> </w:t>
      </w:r>
      <w:r w:rsidRPr="000B34A6">
        <w:rPr>
          <w:rFonts w:hint="eastAsia"/>
          <w:sz w:val="16"/>
          <w:szCs w:val="16"/>
          <w:rtl/>
        </w:rPr>
        <w:t>ממדיניות</w:t>
      </w:r>
      <w:r w:rsidRPr="000B34A6">
        <w:rPr>
          <w:sz w:val="16"/>
          <w:szCs w:val="16"/>
          <w:rtl/>
        </w:rPr>
        <w:t xml:space="preserve"> </w:t>
      </w:r>
      <w:r w:rsidRPr="000B34A6">
        <w:rPr>
          <w:rFonts w:hint="eastAsia"/>
          <w:sz w:val="16"/>
          <w:szCs w:val="16"/>
          <w:rtl/>
        </w:rPr>
        <w:t>הציות</w:t>
      </w:r>
      <w:r w:rsidRPr="000B34A6">
        <w:rPr>
          <w:sz w:val="16"/>
          <w:szCs w:val="16"/>
          <w:rtl/>
        </w:rPr>
        <w:t xml:space="preserve"> </w:t>
      </w:r>
      <w:r w:rsidRPr="000B34A6">
        <w:rPr>
          <w:rFonts w:hint="eastAsia"/>
          <w:sz w:val="16"/>
          <w:szCs w:val="16"/>
          <w:rtl/>
        </w:rPr>
        <w:t>שאושרה</w:t>
      </w:r>
      <w:r w:rsidRPr="000B34A6">
        <w:rPr>
          <w:sz w:val="16"/>
          <w:szCs w:val="16"/>
          <w:rtl/>
        </w:rPr>
        <w:t xml:space="preserve"> </w:t>
      </w:r>
      <w:r w:rsidRPr="000B34A6">
        <w:rPr>
          <w:rFonts w:hint="eastAsia"/>
          <w:sz w:val="16"/>
          <w:szCs w:val="16"/>
          <w:rtl/>
        </w:rPr>
        <w:t>בחברה</w:t>
      </w:r>
      <w:r w:rsidRPr="000B34A6">
        <w:rPr>
          <w:sz w:val="16"/>
          <w:szCs w:val="16"/>
          <w:rtl/>
        </w:rPr>
        <w:t xml:space="preserve">, </w:t>
      </w:r>
      <w:r w:rsidRPr="000B34A6">
        <w:rPr>
          <w:rFonts w:hint="eastAsia"/>
          <w:sz w:val="16"/>
          <w:szCs w:val="16"/>
          <w:rtl/>
        </w:rPr>
        <w:t>לרבות</w:t>
      </w:r>
      <w:r w:rsidRPr="000B34A6">
        <w:rPr>
          <w:sz w:val="16"/>
          <w:szCs w:val="16"/>
          <w:rtl/>
        </w:rPr>
        <w:t xml:space="preserve"> </w:t>
      </w:r>
      <w:r w:rsidRPr="000B34A6">
        <w:rPr>
          <w:rFonts w:hint="eastAsia"/>
          <w:sz w:val="16"/>
          <w:szCs w:val="16"/>
          <w:rtl/>
        </w:rPr>
        <w:t>ציות</w:t>
      </w:r>
      <w:r w:rsidRPr="000B34A6">
        <w:rPr>
          <w:sz w:val="16"/>
          <w:szCs w:val="16"/>
          <w:rtl/>
        </w:rPr>
        <w:t xml:space="preserve"> </w:t>
      </w:r>
      <w:r w:rsidRPr="000B34A6">
        <w:rPr>
          <w:rFonts w:hint="eastAsia"/>
          <w:sz w:val="16"/>
          <w:szCs w:val="16"/>
          <w:rtl/>
        </w:rPr>
        <w:t>להוראות</w:t>
      </w:r>
      <w:r w:rsidRPr="000B34A6">
        <w:rPr>
          <w:sz w:val="16"/>
          <w:szCs w:val="16"/>
          <w:rtl/>
        </w:rPr>
        <w:t xml:space="preserve"> </w:t>
      </w:r>
      <w:r w:rsidRPr="000B34A6">
        <w:rPr>
          <w:rFonts w:hint="eastAsia"/>
          <w:sz w:val="16"/>
          <w:szCs w:val="16"/>
          <w:rtl/>
        </w:rPr>
        <w:t>בנושא</w:t>
      </w:r>
      <w:r w:rsidRPr="000B34A6">
        <w:rPr>
          <w:sz w:val="16"/>
          <w:szCs w:val="16"/>
          <w:rtl/>
        </w:rPr>
        <w:t xml:space="preserve"> </w:t>
      </w:r>
      <w:r w:rsidRPr="000B34A6">
        <w:rPr>
          <w:rFonts w:hint="eastAsia"/>
          <w:sz w:val="16"/>
          <w:szCs w:val="16"/>
          <w:rtl/>
        </w:rPr>
        <w:t>התקשרויות</w:t>
      </w:r>
      <w:r w:rsidRPr="000B34A6">
        <w:rPr>
          <w:sz w:val="16"/>
          <w:szCs w:val="16"/>
          <w:rtl/>
        </w:rPr>
        <w:t xml:space="preserve"> </w:t>
      </w:r>
      <w:r w:rsidRPr="000B34A6">
        <w:rPr>
          <w:rFonts w:hint="eastAsia"/>
          <w:sz w:val="16"/>
          <w:szCs w:val="16"/>
          <w:rtl/>
        </w:rPr>
        <w:t>ומניעת</w:t>
      </w:r>
      <w:r w:rsidRPr="000B34A6">
        <w:rPr>
          <w:sz w:val="16"/>
          <w:szCs w:val="16"/>
          <w:rtl/>
        </w:rPr>
        <w:t xml:space="preserve"> </w:t>
      </w:r>
      <w:r w:rsidRPr="000B34A6">
        <w:rPr>
          <w:rFonts w:hint="eastAsia"/>
          <w:sz w:val="16"/>
          <w:szCs w:val="16"/>
          <w:rtl/>
        </w:rPr>
        <w:t>ניגודי</w:t>
      </w:r>
      <w:r w:rsidRPr="000B34A6">
        <w:rPr>
          <w:sz w:val="16"/>
          <w:szCs w:val="16"/>
          <w:rtl/>
        </w:rPr>
        <w:t xml:space="preserve"> </w:t>
      </w:r>
      <w:r w:rsidRPr="000B34A6">
        <w:rPr>
          <w:rFonts w:hint="eastAsia"/>
          <w:sz w:val="16"/>
          <w:szCs w:val="16"/>
          <w:rtl/>
        </w:rPr>
        <w:t>עניינים</w:t>
      </w:r>
      <w:r w:rsidRPr="000B34A6">
        <w:rPr>
          <w:sz w:val="16"/>
          <w:szCs w:val="16"/>
          <w:rtl/>
        </w:rPr>
        <w:t xml:space="preserve">. </w:t>
      </w:r>
    </w:p>
  </w:footnote>
  <w:footnote w:id="30">
    <w:p w:rsidR="008F11FD" w:rsidRPr="000B34A6" w:rsidP="00FD3D2C" w14:paraId="0835FFE1" w14:textId="6C735925">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מכרז</w:t>
      </w:r>
      <w:r w:rsidRPr="000B34A6">
        <w:rPr>
          <w:sz w:val="16"/>
          <w:szCs w:val="16"/>
          <w:rtl/>
        </w:rPr>
        <w:t xml:space="preserve"> </w:t>
      </w:r>
      <w:r w:rsidRPr="000B34A6">
        <w:rPr>
          <w:rFonts w:hint="eastAsia"/>
          <w:sz w:val="16"/>
          <w:szCs w:val="16"/>
          <w:rtl/>
        </w:rPr>
        <w:t>לגיוס</w:t>
      </w:r>
      <w:r w:rsidRPr="000B34A6">
        <w:rPr>
          <w:sz w:val="16"/>
          <w:szCs w:val="16"/>
          <w:rtl/>
        </w:rPr>
        <w:t xml:space="preserve"> </w:t>
      </w:r>
      <w:r w:rsidRPr="000B34A6">
        <w:rPr>
          <w:rFonts w:hint="eastAsia"/>
          <w:sz w:val="16"/>
          <w:szCs w:val="16"/>
          <w:rtl/>
        </w:rPr>
        <w:t>כוח</w:t>
      </w:r>
      <w:r w:rsidRPr="000B34A6">
        <w:rPr>
          <w:sz w:val="16"/>
          <w:szCs w:val="16"/>
          <w:rtl/>
        </w:rPr>
        <w:t xml:space="preserve"> </w:t>
      </w:r>
      <w:r w:rsidRPr="000B34A6">
        <w:rPr>
          <w:rFonts w:hint="eastAsia"/>
          <w:sz w:val="16"/>
          <w:szCs w:val="16"/>
          <w:rtl/>
        </w:rPr>
        <w:t>אדם</w:t>
      </w:r>
      <w:r w:rsidRPr="000B34A6">
        <w:rPr>
          <w:sz w:val="16"/>
          <w:szCs w:val="16"/>
          <w:rtl/>
        </w:rPr>
        <w:t xml:space="preserve"> </w:t>
      </w:r>
      <w:r w:rsidRPr="000B34A6">
        <w:rPr>
          <w:rFonts w:hint="eastAsia"/>
          <w:sz w:val="16"/>
          <w:szCs w:val="16"/>
          <w:rtl/>
        </w:rPr>
        <w:t>הפתוח</w:t>
      </w:r>
      <w:r w:rsidRPr="000B34A6">
        <w:rPr>
          <w:sz w:val="16"/>
          <w:szCs w:val="16"/>
          <w:rtl/>
        </w:rPr>
        <w:t xml:space="preserve"> </w:t>
      </w:r>
      <w:r w:rsidRPr="000B34A6">
        <w:rPr>
          <w:rFonts w:hint="eastAsia"/>
          <w:sz w:val="16"/>
          <w:szCs w:val="16"/>
          <w:rtl/>
        </w:rPr>
        <w:t>לעובדי</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בלבד</w:t>
      </w:r>
      <w:r w:rsidRPr="000B34A6">
        <w:rPr>
          <w:sz w:val="16"/>
          <w:szCs w:val="16"/>
          <w:rtl/>
        </w:rPr>
        <w:t>.</w:t>
      </w:r>
    </w:p>
  </w:footnote>
  <w:footnote w:id="31">
    <w:p w:rsidR="008F11FD" w:rsidRPr="000B34A6" w:rsidP="00FD3D2C" w14:paraId="1AA61D5A" w14:textId="79C8467F">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מכרז</w:t>
      </w:r>
      <w:r w:rsidRPr="000B34A6">
        <w:rPr>
          <w:sz w:val="16"/>
          <w:szCs w:val="16"/>
          <w:rtl/>
        </w:rPr>
        <w:t xml:space="preserve"> </w:t>
      </w:r>
      <w:r w:rsidRPr="000B34A6">
        <w:rPr>
          <w:rFonts w:hint="eastAsia"/>
          <w:sz w:val="16"/>
          <w:szCs w:val="16"/>
          <w:rtl/>
        </w:rPr>
        <w:t>לגיוס</w:t>
      </w:r>
      <w:r w:rsidRPr="000B34A6">
        <w:rPr>
          <w:sz w:val="16"/>
          <w:szCs w:val="16"/>
          <w:rtl/>
        </w:rPr>
        <w:t xml:space="preserve"> </w:t>
      </w:r>
      <w:r w:rsidRPr="000B34A6">
        <w:rPr>
          <w:rFonts w:hint="eastAsia"/>
          <w:sz w:val="16"/>
          <w:szCs w:val="16"/>
          <w:rtl/>
        </w:rPr>
        <w:t>כוח</w:t>
      </w:r>
      <w:r w:rsidRPr="000B34A6">
        <w:rPr>
          <w:sz w:val="16"/>
          <w:szCs w:val="16"/>
          <w:rtl/>
        </w:rPr>
        <w:t xml:space="preserve"> </w:t>
      </w:r>
      <w:r w:rsidRPr="000B34A6">
        <w:rPr>
          <w:rFonts w:hint="eastAsia"/>
          <w:sz w:val="16"/>
          <w:szCs w:val="16"/>
          <w:rtl/>
        </w:rPr>
        <w:t>אדם</w:t>
      </w:r>
      <w:r w:rsidRPr="000B34A6">
        <w:rPr>
          <w:sz w:val="16"/>
          <w:szCs w:val="16"/>
          <w:rtl/>
        </w:rPr>
        <w:t xml:space="preserve"> </w:t>
      </w:r>
      <w:r w:rsidRPr="000B34A6">
        <w:rPr>
          <w:rFonts w:hint="eastAsia"/>
          <w:sz w:val="16"/>
          <w:szCs w:val="16"/>
          <w:rtl/>
        </w:rPr>
        <w:t>הפתוח</w:t>
      </w:r>
      <w:r w:rsidRPr="000B34A6">
        <w:rPr>
          <w:sz w:val="16"/>
          <w:szCs w:val="16"/>
          <w:rtl/>
        </w:rPr>
        <w:t xml:space="preserve"> </w:t>
      </w:r>
      <w:r w:rsidRPr="000B34A6">
        <w:rPr>
          <w:rFonts w:hint="eastAsia"/>
          <w:sz w:val="16"/>
          <w:szCs w:val="16"/>
          <w:rtl/>
        </w:rPr>
        <w:t>לכלל</w:t>
      </w:r>
      <w:r w:rsidRPr="000B34A6">
        <w:rPr>
          <w:sz w:val="16"/>
          <w:szCs w:val="16"/>
          <w:rtl/>
        </w:rPr>
        <w:t xml:space="preserve"> </w:t>
      </w:r>
      <w:r w:rsidRPr="000B34A6">
        <w:rPr>
          <w:rFonts w:hint="eastAsia"/>
          <w:sz w:val="16"/>
          <w:szCs w:val="16"/>
          <w:rtl/>
        </w:rPr>
        <w:t>הציבור</w:t>
      </w:r>
      <w:r w:rsidRPr="000B34A6">
        <w:rPr>
          <w:sz w:val="16"/>
          <w:szCs w:val="16"/>
          <w:rtl/>
        </w:rPr>
        <w:t xml:space="preserve">, </w:t>
      </w:r>
      <w:r w:rsidRPr="000B34A6">
        <w:rPr>
          <w:rFonts w:hint="eastAsia"/>
          <w:sz w:val="16"/>
          <w:szCs w:val="16"/>
          <w:rtl/>
        </w:rPr>
        <w:t>לרבות</w:t>
      </w:r>
      <w:r w:rsidRPr="000B34A6">
        <w:rPr>
          <w:sz w:val="16"/>
          <w:szCs w:val="16"/>
          <w:rtl/>
        </w:rPr>
        <w:t xml:space="preserve"> </w:t>
      </w:r>
      <w:r w:rsidRPr="000B34A6">
        <w:rPr>
          <w:rFonts w:hint="eastAsia"/>
          <w:sz w:val="16"/>
          <w:szCs w:val="16"/>
          <w:rtl/>
        </w:rPr>
        <w:t>עובדי</w:t>
      </w:r>
      <w:r w:rsidRPr="000B34A6">
        <w:rPr>
          <w:sz w:val="16"/>
          <w:szCs w:val="16"/>
          <w:rtl/>
        </w:rPr>
        <w:t xml:space="preserve"> </w:t>
      </w:r>
      <w:r w:rsidRPr="000B34A6">
        <w:rPr>
          <w:rFonts w:hint="eastAsia"/>
          <w:sz w:val="16"/>
          <w:szCs w:val="16"/>
          <w:rtl/>
        </w:rPr>
        <w:t>החברה</w:t>
      </w:r>
      <w:r w:rsidRPr="000B34A6">
        <w:rPr>
          <w:sz w:val="16"/>
          <w:szCs w:val="16"/>
          <w:rtl/>
        </w:rPr>
        <w:t>.</w:t>
      </w:r>
    </w:p>
  </w:footnote>
  <w:footnote w:id="32">
    <w:p w:rsidR="008F11FD" w:rsidRPr="000B34A6" w:rsidP="00FD3D2C" w14:paraId="71C0CB87" w14:textId="0AE8E02D">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לפי</w:t>
      </w:r>
      <w:r w:rsidRPr="000B34A6">
        <w:rPr>
          <w:sz w:val="16"/>
          <w:szCs w:val="16"/>
          <w:rtl/>
        </w:rPr>
        <w:t xml:space="preserve"> </w:t>
      </w:r>
      <w:r w:rsidRPr="000B34A6">
        <w:rPr>
          <w:rFonts w:hint="eastAsia"/>
          <w:sz w:val="16"/>
          <w:szCs w:val="16"/>
          <w:rtl/>
        </w:rPr>
        <w:t>נוהל</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למינוי</w:t>
      </w:r>
      <w:r w:rsidRPr="000B34A6">
        <w:rPr>
          <w:sz w:val="16"/>
          <w:szCs w:val="16"/>
          <w:rtl/>
        </w:rPr>
        <w:t xml:space="preserve"> </w:t>
      </w:r>
      <w:r w:rsidRPr="000B34A6">
        <w:rPr>
          <w:rFonts w:hint="eastAsia"/>
          <w:sz w:val="16"/>
          <w:szCs w:val="16"/>
          <w:rtl/>
        </w:rPr>
        <w:t>בכירים</w:t>
      </w:r>
      <w:r w:rsidRPr="000B34A6">
        <w:rPr>
          <w:sz w:val="16"/>
          <w:szCs w:val="16"/>
          <w:rtl/>
        </w:rPr>
        <w:t xml:space="preserve"> </w:t>
      </w:r>
      <w:r w:rsidRPr="000B34A6">
        <w:rPr>
          <w:rFonts w:hint="eastAsia"/>
          <w:sz w:val="16"/>
          <w:szCs w:val="16"/>
          <w:rtl/>
        </w:rPr>
        <w:t>מ</w:t>
      </w:r>
      <w:r w:rsidRPr="000B34A6">
        <w:rPr>
          <w:sz w:val="16"/>
          <w:szCs w:val="16"/>
          <w:rtl/>
        </w:rPr>
        <w:t xml:space="preserve">-2017, </w:t>
      </w:r>
      <w:r w:rsidRPr="000B34A6">
        <w:rPr>
          <w:rFonts w:hint="eastAsia"/>
          <w:sz w:val="16"/>
          <w:szCs w:val="16"/>
          <w:rtl/>
        </w:rPr>
        <w:t>איתור</w:t>
      </w:r>
      <w:r w:rsidRPr="000B34A6">
        <w:rPr>
          <w:sz w:val="16"/>
          <w:szCs w:val="16"/>
          <w:rtl/>
        </w:rPr>
        <w:t xml:space="preserve"> </w:t>
      </w:r>
      <w:r w:rsidRPr="000B34A6">
        <w:rPr>
          <w:rFonts w:hint="eastAsia"/>
          <w:sz w:val="16"/>
          <w:szCs w:val="16"/>
          <w:rtl/>
        </w:rPr>
        <w:t>מועמדים</w:t>
      </w:r>
      <w:r w:rsidRPr="000B34A6">
        <w:rPr>
          <w:sz w:val="16"/>
          <w:szCs w:val="16"/>
          <w:rtl/>
        </w:rPr>
        <w:t xml:space="preserve"> </w:t>
      </w:r>
      <w:r w:rsidRPr="000B34A6">
        <w:rPr>
          <w:rFonts w:hint="eastAsia"/>
          <w:sz w:val="16"/>
          <w:szCs w:val="16"/>
          <w:rtl/>
        </w:rPr>
        <w:t>לתפקיד</w:t>
      </w:r>
      <w:r w:rsidRPr="000B34A6">
        <w:rPr>
          <w:sz w:val="16"/>
          <w:szCs w:val="16"/>
          <w:rtl/>
        </w:rPr>
        <w:t xml:space="preserve"> </w:t>
      </w:r>
      <w:r w:rsidRPr="000B34A6">
        <w:rPr>
          <w:rFonts w:hint="eastAsia"/>
          <w:sz w:val="16"/>
          <w:szCs w:val="16"/>
          <w:rtl/>
        </w:rPr>
        <w:t>בכיר</w:t>
      </w:r>
      <w:r w:rsidRPr="000B34A6">
        <w:rPr>
          <w:sz w:val="16"/>
          <w:szCs w:val="16"/>
          <w:rtl/>
        </w:rPr>
        <w:t xml:space="preserve"> </w:t>
      </w:r>
      <w:r w:rsidRPr="000B34A6">
        <w:rPr>
          <w:rFonts w:hint="eastAsia"/>
          <w:sz w:val="16"/>
          <w:szCs w:val="16"/>
          <w:rtl/>
        </w:rPr>
        <w:t>ייעשה</w:t>
      </w:r>
      <w:r w:rsidRPr="000B34A6">
        <w:rPr>
          <w:sz w:val="16"/>
          <w:szCs w:val="16"/>
          <w:rtl/>
        </w:rPr>
        <w:t xml:space="preserve"> </w:t>
      </w:r>
      <w:r w:rsidRPr="000B34A6">
        <w:rPr>
          <w:rFonts w:hint="eastAsia"/>
          <w:sz w:val="16"/>
          <w:szCs w:val="16"/>
          <w:rtl/>
        </w:rPr>
        <w:t>במכרז</w:t>
      </w:r>
      <w:r w:rsidRPr="000B34A6">
        <w:rPr>
          <w:sz w:val="16"/>
          <w:szCs w:val="16"/>
          <w:rtl/>
        </w:rPr>
        <w:t xml:space="preserve"> </w:t>
      </w:r>
      <w:r w:rsidRPr="000B34A6">
        <w:rPr>
          <w:rFonts w:hint="eastAsia"/>
          <w:sz w:val="16"/>
          <w:szCs w:val="16"/>
          <w:rtl/>
        </w:rPr>
        <w:t>חיצוני</w:t>
      </w:r>
      <w:r w:rsidRPr="000B34A6">
        <w:rPr>
          <w:sz w:val="16"/>
          <w:szCs w:val="16"/>
          <w:rtl/>
        </w:rPr>
        <w:t xml:space="preserve"> </w:t>
      </w:r>
      <w:r w:rsidRPr="000B34A6">
        <w:rPr>
          <w:rFonts w:hint="eastAsia"/>
          <w:sz w:val="16"/>
          <w:szCs w:val="16"/>
          <w:rtl/>
        </w:rPr>
        <w:t>בלבד</w:t>
      </w:r>
      <w:r w:rsidRPr="000B34A6">
        <w:rPr>
          <w:sz w:val="16"/>
          <w:szCs w:val="16"/>
          <w:rtl/>
        </w:rPr>
        <w:t xml:space="preserve">. </w:t>
      </w:r>
      <w:r w:rsidRPr="000B34A6">
        <w:rPr>
          <w:rFonts w:hint="eastAsia"/>
          <w:sz w:val="16"/>
          <w:szCs w:val="16"/>
          <w:rtl/>
        </w:rPr>
        <w:t>אישור</w:t>
      </w:r>
      <w:r w:rsidRPr="000B34A6">
        <w:rPr>
          <w:sz w:val="16"/>
          <w:szCs w:val="16"/>
          <w:rtl/>
        </w:rPr>
        <w:t xml:space="preserve"> </w:t>
      </w:r>
      <w:r w:rsidRPr="000B34A6">
        <w:rPr>
          <w:rFonts w:hint="eastAsia"/>
          <w:sz w:val="16"/>
          <w:szCs w:val="16"/>
          <w:rtl/>
        </w:rPr>
        <w:t>חריג</w:t>
      </w:r>
      <w:r w:rsidRPr="000B34A6">
        <w:rPr>
          <w:sz w:val="16"/>
          <w:szCs w:val="16"/>
          <w:rtl/>
        </w:rPr>
        <w:t xml:space="preserve"> </w:t>
      </w:r>
      <w:r w:rsidRPr="000B34A6">
        <w:rPr>
          <w:rFonts w:hint="eastAsia"/>
          <w:sz w:val="16"/>
          <w:szCs w:val="16"/>
          <w:rtl/>
        </w:rPr>
        <w:t>למכרז</w:t>
      </w:r>
      <w:r w:rsidRPr="000B34A6">
        <w:rPr>
          <w:sz w:val="16"/>
          <w:szCs w:val="16"/>
          <w:rtl/>
        </w:rPr>
        <w:t xml:space="preserve"> </w:t>
      </w:r>
      <w:r w:rsidRPr="000B34A6">
        <w:rPr>
          <w:rFonts w:hint="eastAsia"/>
          <w:sz w:val="16"/>
          <w:szCs w:val="16"/>
          <w:rtl/>
        </w:rPr>
        <w:t>פנימי</w:t>
      </w:r>
      <w:r w:rsidRPr="000B34A6">
        <w:rPr>
          <w:sz w:val="16"/>
          <w:szCs w:val="16"/>
          <w:rtl/>
        </w:rPr>
        <w:t xml:space="preserve"> </w:t>
      </w:r>
      <w:r w:rsidRPr="000B34A6">
        <w:rPr>
          <w:rFonts w:hint="eastAsia"/>
          <w:sz w:val="16"/>
          <w:szCs w:val="16"/>
          <w:rtl/>
        </w:rPr>
        <w:t>יובא</w:t>
      </w:r>
      <w:r w:rsidRPr="000B34A6">
        <w:rPr>
          <w:sz w:val="16"/>
          <w:szCs w:val="16"/>
          <w:rtl/>
        </w:rPr>
        <w:t xml:space="preserve"> </w:t>
      </w:r>
      <w:r w:rsidRPr="000B34A6">
        <w:rPr>
          <w:rFonts w:hint="eastAsia"/>
          <w:sz w:val="16"/>
          <w:szCs w:val="16"/>
          <w:rtl/>
        </w:rPr>
        <w:t>לאישור</w:t>
      </w:r>
      <w:r w:rsidRPr="000B34A6">
        <w:rPr>
          <w:sz w:val="16"/>
          <w:szCs w:val="16"/>
          <w:rtl/>
        </w:rPr>
        <w:t xml:space="preserve"> </w:t>
      </w:r>
      <w:r w:rsidRPr="000B34A6">
        <w:rPr>
          <w:rFonts w:hint="eastAsia"/>
          <w:sz w:val="16"/>
          <w:szCs w:val="16"/>
          <w:rtl/>
        </w:rPr>
        <w:t>הדירקטוריון</w:t>
      </w:r>
      <w:r w:rsidRPr="000B34A6">
        <w:rPr>
          <w:sz w:val="16"/>
          <w:szCs w:val="16"/>
          <w:rtl/>
        </w:rPr>
        <w:t xml:space="preserve"> </w:t>
      </w:r>
      <w:r w:rsidRPr="000B34A6">
        <w:rPr>
          <w:rFonts w:hint="eastAsia"/>
          <w:sz w:val="16"/>
          <w:szCs w:val="16"/>
          <w:rtl/>
        </w:rPr>
        <w:t>על</w:t>
      </w:r>
      <w:r w:rsidRPr="000B34A6">
        <w:rPr>
          <w:sz w:val="16"/>
          <w:szCs w:val="16"/>
          <w:rtl/>
        </w:rPr>
        <w:t xml:space="preserve"> </w:t>
      </w:r>
      <w:r w:rsidRPr="000B34A6">
        <w:rPr>
          <w:rFonts w:hint="eastAsia"/>
          <w:sz w:val="16"/>
          <w:szCs w:val="16"/>
          <w:rtl/>
        </w:rPr>
        <w:t>ידי</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אגף</w:t>
      </w:r>
      <w:r w:rsidRPr="000B34A6">
        <w:rPr>
          <w:sz w:val="16"/>
          <w:szCs w:val="16"/>
          <w:rtl/>
        </w:rPr>
        <w:t xml:space="preserve"> </w:t>
      </w:r>
      <w:r w:rsidRPr="000B34A6">
        <w:rPr>
          <w:rFonts w:hint="eastAsia"/>
          <w:sz w:val="16"/>
          <w:szCs w:val="16"/>
          <w:rtl/>
        </w:rPr>
        <w:t>משאבי</w:t>
      </w:r>
      <w:r w:rsidRPr="000B34A6">
        <w:rPr>
          <w:sz w:val="16"/>
          <w:szCs w:val="16"/>
          <w:rtl/>
        </w:rPr>
        <w:t xml:space="preserve"> </w:t>
      </w:r>
      <w:r w:rsidRPr="000B34A6">
        <w:rPr>
          <w:rFonts w:hint="eastAsia"/>
          <w:sz w:val="16"/>
          <w:szCs w:val="16"/>
          <w:rtl/>
        </w:rPr>
        <w:t>אנוש</w:t>
      </w:r>
      <w:r w:rsidRPr="000B34A6">
        <w:rPr>
          <w:sz w:val="16"/>
          <w:szCs w:val="16"/>
          <w:rtl/>
        </w:rPr>
        <w:t xml:space="preserve"> (</w:t>
      </w:r>
      <w:r w:rsidRPr="000B34A6">
        <w:rPr>
          <w:rFonts w:hint="eastAsia"/>
          <w:sz w:val="16"/>
          <w:szCs w:val="16"/>
          <w:rtl/>
        </w:rPr>
        <w:t>באישור</w:t>
      </w:r>
      <w:r w:rsidRPr="000B34A6">
        <w:rPr>
          <w:sz w:val="16"/>
          <w:szCs w:val="16"/>
          <w:rtl/>
        </w:rPr>
        <w:t xml:space="preserve"> </w:t>
      </w:r>
      <w:r w:rsidRPr="000B34A6">
        <w:rPr>
          <w:rFonts w:hint="eastAsia"/>
          <w:sz w:val="16"/>
          <w:szCs w:val="16"/>
          <w:rtl/>
        </w:rPr>
        <w:t>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משאבים</w:t>
      </w:r>
      <w:r w:rsidRPr="000B34A6">
        <w:rPr>
          <w:sz w:val="16"/>
          <w:szCs w:val="16"/>
          <w:rtl/>
        </w:rPr>
        <w:t xml:space="preserve"> </w:t>
      </w:r>
      <w:r w:rsidRPr="000B34A6">
        <w:rPr>
          <w:rFonts w:hint="eastAsia"/>
          <w:sz w:val="16"/>
          <w:szCs w:val="16"/>
          <w:rtl/>
        </w:rPr>
        <w:t>ומינהל</w:t>
      </w:r>
      <w:r w:rsidRPr="000B34A6">
        <w:rPr>
          <w:sz w:val="16"/>
          <w:szCs w:val="16"/>
          <w:rtl/>
        </w:rPr>
        <w:t xml:space="preserve">). </w:t>
      </w:r>
      <w:r w:rsidRPr="000B34A6">
        <w:rPr>
          <w:rFonts w:hint="eastAsia"/>
          <w:sz w:val="16"/>
          <w:szCs w:val="16"/>
          <w:rtl/>
        </w:rPr>
        <w:t>למשרות</w:t>
      </w:r>
      <w:r w:rsidRPr="000B34A6">
        <w:rPr>
          <w:sz w:val="16"/>
          <w:szCs w:val="16"/>
          <w:rtl/>
        </w:rPr>
        <w:t xml:space="preserve"> </w:t>
      </w:r>
      <w:r w:rsidRPr="000B34A6">
        <w:rPr>
          <w:rFonts w:hint="eastAsia"/>
          <w:sz w:val="16"/>
          <w:szCs w:val="16"/>
          <w:rtl/>
        </w:rPr>
        <w:t>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יועץ</w:t>
      </w:r>
      <w:r w:rsidRPr="000B34A6">
        <w:rPr>
          <w:sz w:val="16"/>
          <w:szCs w:val="16"/>
          <w:rtl/>
        </w:rPr>
        <w:t xml:space="preserve"> </w:t>
      </w:r>
      <w:r w:rsidRPr="000B34A6">
        <w:rPr>
          <w:rFonts w:hint="eastAsia"/>
          <w:sz w:val="16"/>
          <w:szCs w:val="16"/>
          <w:rtl/>
        </w:rPr>
        <w:t>משפטי</w:t>
      </w:r>
      <w:r w:rsidRPr="000B34A6">
        <w:rPr>
          <w:sz w:val="16"/>
          <w:szCs w:val="16"/>
          <w:rtl/>
        </w:rPr>
        <w:t xml:space="preserve">, </w:t>
      </w:r>
      <w:r w:rsidRPr="000B34A6">
        <w:rPr>
          <w:rFonts w:hint="eastAsia"/>
          <w:sz w:val="16"/>
          <w:szCs w:val="16"/>
          <w:rtl/>
        </w:rPr>
        <w:t>מבקר</w:t>
      </w:r>
      <w:r w:rsidRPr="000B34A6">
        <w:rPr>
          <w:sz w:val="16"/>
          <w:szCs w:val="16"/>
          <w:rtl/>
        </w:rPr>
        <w:t xml:space="preserve"> </w:t>
      </w:r>
      <w:r w:rsidRPr="000B34A6">
        <w:rPr>
          <w:rFonts w:hint="eastAsia"/>
          <w:sz w:val="16"/>
          <w:szCs w:val="16"/>
          <w:rtl/>
        </w:rPr>
        <w:t>פנים</w:t>
      </w:r>
      <w:r w:rsidRPr="000B34A6">
        <w:rPr>
          <w:sz w:val="16"/>
          <w:szCs w:val="16"/>
          <w:rtl/>
        </w:rPr>
        <w:t xml:space="preserve"> </w:t>
      </w:r>
      <w:r w:rsidRPr="000B34A6">
        <w:rPr>
          <w:rFonts w:hint="eastAsia"/>
          <w:sz w:val="16"/>
          <w:szCs w:val="16"/>
          <w:rtl/>
        </w:rPr>
        <w:t>וסמנכ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כספים</w:t>
      </w:r>
      <w:r w:rsidRPr="000B34A6">
        <w:rPr>
          <w:sz w:val="16"/>
          <w:szCs w:val="16"/>
          <w:rtl/>
        </w:rPr>
        <w:t xml:space="preserve"> </w:t>
      </w:r>
      <w:r w:rsidRPr="000B34A6">
        <w:rPr>
          <w:rFonts w:hint="eastAsia"/>
          <w:sz w:val="16"/>
          <w:szCs w:val="16"/>
          <w:rtl/>
        </w:rPr>
        <w:t>יקוים</w:t>
      </w:r>
      <w:r w:rsidRPr="000B34A6">
        <w:rPr>
          <w:sz w:val="16"/>
          <w:szCs w:val="16"/>
          <w:rtl/>
        </w:rPr>
        <w:t xml:space="preserve"> </w:t>
      </w:r>
      <w:r w:rsidRPr="000B34A6">
        <w:rPr>
          <w:rFonts w:hint="eastAsia"/>
          <w:sz w:val="16"/>
          <w:szCs w:val="16"/>
          <w:rtl/>
        </w:rPr>
        <w:t>תמיד</w:t>
      </w:r>
      <w:r w:rsidRPr="000B34A6">
        <w:rPr>
          <w:sz w:val="16"/>
          <w:szCs w:val="16"/>
          <w:rtl/>
        </w:rPr>
        <w:t xml:space="preserve"> </w:t>
      </w:r>
      <w:r w:rsidRPr="000B34A6">
        <w:rPr>
          <w:rFonts w:hint="eastAsia"/>
          <w:sz w:val="16"/>
          <w:szCs w:val="16"/>
          <w:rtl/>
        </w:rPr>
        <w:t>הליך</w:t>
      </w:r>
      <w:r w:rsidRPr="000B34A6">
        <w:rPr>
          <w:sz w:val="16"/>
          <w:szCs w:val="16"/>
          <w:rtl/>
        </w:rPr>
        <w:t xml:space="preserve"> </w:t>
      </w:r>
      <w:r w:rsidRPr="000B34A6">
        <w:rPr>
          <w:rFonts w:hint="eastAsia"/>
          <w:sz w:val="16"/>
          <w:szCs w:val="16"/>
          <w:rtl/>
        </w:rPr>
        <w:t>מכרז</w:t>
      </w:r>
      <w:r w:rsidRPr="000B34A6">
        <w:rPr>
          <w:sz w:val="16"/>
          <w:szCs w:val="16"/>
          <w:rtl/>
        </w:rPr>
        <w:t xml:space="preserve"> </w:t>
      </w:r>
      <w:r w:rsidRPr="000B34A6">
        <w:rPr>
          <w:rFonts w:hint="eastAsia"/>
          <w:sz w:val="16"/>
          <w:szCs w:val="16"/>
          <w:rtl/>
        </w:rPr>
        <w:t>חיצוני</w:t>
      </w:r>
      <w:r w:rsidRPr="000B34A6">
        <w:rPr>
          <w:sz w:val="16"/>
          <w:szCs w:val="16"/>
          <w:rtl/>
        </w:rPr>
        <w:t>.</w:t>
      </w:r>
    </w:p>
  </w:footnote>
  <w:footnote w:id="33">
    <w:p w:rsidR="008F11FD" w:rsidRPr="000B34A6" w:rsidP="00FD3D2C" w14:paraId="0C4CDEFA" w14:textId="0C9B0022">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בכיר</w:t>
      </w:r>
      <w:r w:rsidRPr="000B34A6">
        <w:rPr>
          <w:sz w:val="16"/>
          <w:szCs w:val="16"/>
          <w:rtl/>
        </w:rPr>
        <w:t xml:space="preserve"> - </w:t>
      </w:r>
      <w:r w:rsidRPr="000B34A6">
        <w:rPr>
          <w:rFonts w:hint="eastAsia"/>
          <w:sz w:val="16"/>
          <w:szCs w:val="16"/>
          <w:rtl/>
        </w:rPr>
        <w:t>בעל</w:t>
      </w:r>
      <w:r w:rsidRPr="000B34A6">
        <w:rPr>
          <w:sz w:val="16"/>
          <w:szCs w:val="16"/>
          <w:rtl/>
        </w:rPr>
        <w:t xml:space="preserve"> </w:t>
      </w:r>
      <w:r w:rsidRPr="000B34A6">
        <w:rPr>
          <w:rFonts w:hint="eastAsia"/>
          <w:sz w:val="16"/>
          <w:szCs w:val="16"/>
          <w:rtl/>
        </w:rPr>
        <w:t>תפקיד</w:t>
      </w:r>
      <w:r w:rsidRPr="000B34A6">
        <w:rPr>
          <w:sz w:val="16"/>
          <w:szCs w:val="16"/>
          <w:rtl/>
        </w:rPr>
        <w:t xml:space="preserve"> </w:t>
      </w:r>
      <w:r w:rsidRPr="000B34A6">
        <w:rPr>
          <w:rFonts w:hint="eastAsia"/>
          <w:sz w:val="16"/>
          <w:szCs w:val="16"/>
          <w:rtl/>
        </w:rPr>
        <w:t>או</w:t>
      </w:r>
      <w:r w:rsidRPr="000B34A6">
        <w:rPr>
          <w:sz w:val="16"/>
          <w:szCs w:val="16"/>
          <w:rtl/>
        </w:rPr>
        <w:t xml:space="preserve"> </w:t>
      </w:r>
      <w:r w:rsidRPr="000B34A6">
        <w:rPr>
          <w:rFonts w:hint="eastAsia"/>
          <w:sz w:val="16"/>
          <w:szCs w:val="16"/>
          <w:rtl/>
        </w:rPr>
        <w:t>מועמד</w:t>
      </w:r>
      <w:r w:rsidRPr="000B34A6">
        <w:rPr>
          <w:sz w:val="16"/>
          <w:szCs w:val="16"/>
          <w:rtl/>
        </w:rPr>
        <w:t xml:space="preserve"> </w:t>
      </w:r>
      <w:r w:rsidRPr="000B34A6">
        <w:rPr>
          <w:rFonts w:hint="eastAsia"/>
          <w:sz w:val="16"/>
          <w:szCs w:val="16"/>
          <w:rtl/>
        </w:rPr>
        <w:t>לאחד</w:t>
      </w:r>
      <w:r w:rsidRPr="000B34A6">
        <w:rPr>
          <w:sz w:val="16"/>
          <w:szCs w:val="16"/>
          <w:rtl/>
        </w:rPr>
        <w:t xml:space="preserve"> </w:t>
      </w:r>
      <w:r w:rsidRPr="000B34A6">
        <w:rPr>
          <w:rFonts w:hint="eastAsia"/>
          <w:sz w:val="16"/>
          <w:szCs w:val="16"/>
          <w:rtl/>
        </w:rPr>
        <w:t>התפקידים</w:t>
      </w:r>
      <w:r w:rsidRPr="000B34A6">
        <w:rPr>
          <w:sz w:val="16"/>
          <w:szCs w:val="16"/>
          <w:rtl/>
        </w:rPr>
        <w:t xml:space="preserve"> </w:t>
      </w:r>
      <w:r w:rsidRPr="000B34A6">
        <w:rPr>
          <w:rFonts w:hint="eastAsia"/>
          <w:sz w:val="16"/>
          <w:szCs w:val="16"/>
          <w:rtl/>
        </w:rPr>
        <w:t>שפורטו</w:t>
      </w:r>
      <w:r w:rsidRPr="000B34A6">
        <w:rPr>
          <w:sz w:val="16"/>
          <w:szCs w:val="16"/>
          <w:rtl/>
        </w:rPr>
        <w:t xml:space="preserve"> </w:t>
      </w:r>
      <w:r w:rsidRPr="000B34A6">
        <w:rPr>
          <w:rFonts w:hint="eastAsia"/>
          <w:sz w:val="16"/>
          <w:szCs w:val="16"/>
          <w:rtl/>
        </w:rPr>
        <w:t>בסעיף</w:t>
      </w:r>
      <w:r w:rsidRPr="000B34A6">
        <w:rPr>
          <w:sz w:val="16"/>
          <w:szCs w:val="16"/>
          <w:rtl/>
        </w:rPr>
        <w:t xml:space="preserve"> 32(</w:t>
      </w:r>
      <w:r w:rsidRPr="000B34A6">
        <w:rPr>
          <w:rFonts w:hint="eastAsia"/>
          <w:sz w:val="16"/>
          <w:szCs w:val="16"/>
          <w:rtl/>
        </w:rPr>
        <w:t>א</w:t>
      </w:r>
      <w:r w:rsidRPr="000B34A6">
        <w:rPr>
          <w:sz w:val="16"/>
          <w:szCs w:val="16"/>
          <w:rtl/>
        </w:rPr>
        <w:t xml:space="preserve">)(4) </w:t>
      </w:r>
      <w:r w:rsidRPr="000B34A6">
        <w:rPr>
          <w:rFonts w:hint="eastAsia"/>
          <w:sz w:val="16"/>
          <w:szCs w:val="16"/>
          <w:rtl/>
        </w:rPr>
        <w:t>לחוק</w:t>
      </w:r>
      <w:r w:rsidRPr="000B34A6">
        <w:rPr>
          <w:sz w:val="16"/>
          <w:szCs w:val="16"/>
          <w:rtl/>
        </w:rPr>
        <w:t xml:space="preserve"> </w:t>
      </w:r>
      <w:r w:rsidRPr="000B34A6">
        <w:rPr>
          <w:rFonts w:hint="eastAsia"/>
          <w:sz w:val="16"/>
          <w:szCs w:val="16"/>
          <w:rtl/>
        </w:rPr>
        <w:t>החברות</w:t>
      </w:r>
      <w:r w:rsidRPr="000B34A6">
        <w:rPr>
          <w:sz w:val="16"/>
          <w:szCs w:val="16"/>
          <w:rtl/>
        </w:rPr>
        <w:t xml:space="preserve"> </w:t>
      </w:r>
      <w:r w:rsidRPr="000B34A6">
        <w:rPr>
          <w:rFonts w:hint="eastAsia"/>
          <w:sz w:val="16"/>
          <w:szCs w:val="16"/>
          <w:rtl/>
        </w:rPr>
        <w:t>הממשלתיות</w:t>
      </w:r>
      <w:r w:rsidRPr="000B34A6">
        <w:rPr>
          <w:sz w:val="16"/>
          <w:szCs w:val="16"/>
          <w:rtl/>
        </w:rPr>
        <w:t xml:space="preserve">, </w:t>
      </w:r>
      <w:r w:rsidRPr="000B34A6">
        <w:rPr>
          <w:rFonts w:hint="eastAsia"/>
          <w:sz w:val="16"/>
          <w:szCs w:val="16"/>
          <w:rtl/>
        </w:rPr>
        <w:t>וכן</w:t>
      </w:r>
      <w:r w:rsidRPr="000B34A6">
        <w:rPr>
          <w:sz w:val="16"/>
          <w:szCs w:val="16"/>
          <w:rtl/>
        </w:rPr>
        <w:t xml:space="preserve"> </w:t>
      </w:r>
      <w:r w:rsidRPr="000B34A6">
        <w:rPr>
          <w:rFonts w:hint="eastAsia"/>
          <w:sz w:val="16"/>
          <w:szCs w:val="16"/>
          <w:rtl/>
        </w:rPr>
        <w:t>מי</w:t>
      </w:r>
      <w:r w:rsidRPr="000B34A6">
        <w:rPr>
          <w:sz w:val="16"/>
          <w:szCs w:val="16"/>
          <w:rtl/>
        </w:rPr>
        <w:t xml:space="preserve"> </w:t>
      </w:r>
      <w:r w:rsidRPr="000B34A6">
        <w:rPr>
          <w:rFonts w:hint="eastAsia"/>
          <w:sz w:val="16"/>
          <w:szCs w:val="16"/>
          <w:rtl/>
        </w:rPr>
        <w:t>שאושר</w:t>
      </w:r>
      <w:r w:rsidRPr="000B34A6">
        <w:rPr>
          <w:sz w:val="16"/>
          <w:szCs w:val="16"/>
          <w:rtl/>
        </w:rPr>
        <w:t xml:space="preserve"> </w:t>
      </w:r>
      <w:r w:rsidRPr="000B34A6">
        <w:rPr>
          <w:rFonts w:hint="eastAsia"/>
          <w:sz w:val="16"/>
          <w:szCs w:val="16"/>
          <w:rtl/>
        </w:rPr>
        <w:t>על</w:t>
      </w:r>
      <w:r w:rsidRPr="000B34A6">
        <w:rPr>
          <w:sz w:val="16"/>
          <w:szCs w:val="16"/>
          <w:rtl/>
        </w:rPr>
        <w:t xml:space="preserve"> </w:t>
      </w:r>
      <w:r w:rsidRPr="000B34A6">
        <w:rPr>
          <w:rFonts w:hint="eastAsia"/>
          <w:sz w:val="16"/>
          <w:szCs w:val="16"/>
          <w:rtl/>
        </w:rPr>
        <w:t>ידי</w:t>
      </w:r>
      <w:r w:rsidRPr="000B34A6">
        <w:rPr>
          <w:sz w:val="16"/>
          <w:szCs w:val="16"/>
          <w:rtl/>
        </w:rPr>
        <w:t xml:space="preserve"> </w:t>
      </w:r>
      <w:r w:rsidRPr="000B34A6">
        <w:rPr>
          <w:rFonts w:hint="eastAsia"/>
          <w:sz w:val="16"/>
          <w:szCs w:val="16"/>
          <w:rtl/>
        </w:rPr>
        <w:t>רשות</w:t>
      </w:r>
      <w:r w:rsidRPr="000B34A6">
        <w:rPr>
          <w:sz w:val="16"/>
          <w:szCs w:val="16"/>
          <w:rtl/>
        </w:rPr>
        <w:t xml:space="preserve"> </w:t>
      </w:r>
      <w:r w:rsidRPr="000B34A6">
        <w:rPr>
          <w:rFonts w:hint="eastAsia"/>
          <w:sz w:val="16"/>
          <w:szCs w:val="16"/>
          <w:rtl/>
        </w:rPr>
        <w:t>החברות</w:t>
      </w:r>
      <w:r w:rsidRPr="000B34A6">
        <w:rPr>
          <w:sz w:val="16"/>
          <w:szCs w:val="16"/>
          <w:rtl/>
        </w:rPr>
        <w:t xml:space="preserve">, </w:t>
      </w:r>
      <w:r w:rsidRPr="000B34A6">
        <w:rPr>
          <w:rFonts w:hint="eastAsia"/>
          <w:sz w:val="16"/>
          <w:szCs w:val="16"/>
          <w:rtl/>
        </w:rPr>
        <w:t>דהיינו</w:t>
      </w:r>
      <w:r w:rsidRPr="000B34A6">
        <w:rPr>
          <w:sz w:val="16"/>
          <w:szCs w:val="16"/>
          <w:rtl/>
        </w:rPr>
        <w:t xml:space="preserve">: </w:t>
      </w:r>
      <w:r w:rsidRPr="000B34A6">
        <w:rPr>
          <w:rFonts w:hint="eastAsia"/>
          <w:sz w:val="16"/>
          <w:szCs w:val="16"/>
          <w:rtl/>
        </w:rPr>
        <w:t>משנה</w:t>
      </w:r>
      <w:r w:rsidRPr="000B34A6">
        <w:rPr>
          <w:sz w:val="16"/>
          <w:szCs w:val="16"/>
          <w:rtl/>
        </w:rPr>
        <w:t xml:space="preserve"> </w:t>
      </w:r>
      <w:r w:rsidRPr="000B34A6">
        <w:rPr>
          <w:rFonts w:hint="eastAsia"/>
          <w:sz w:val="16"/>
          <w:szCs w:val="16"/>
          <w:rtl/>
        </w:rPr>
        <w:t>למנכ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אגף</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ענייני</w:t>
      </w:r>
      <w:r w:rsidRPr="000B34A6">
        <w:rPr>
          <w:sz w:val="16"/>
          <w:szCs w:val="16"/>
          <w:rtl/>
        </w:rPr>
        <w:t xml:space="preserve"> </w:t>
      </w:r>
      <w:r w:rsidRPr="000B34A6">
        <w:rPr>
          <w:rFonts w:hint="eastAsia"/>
          <w:sz w:val="16"/>
          <w:szCs w:val="16"/>
          <w:rtl/>
        </w:rPr>
        <w:t>הכספים</w:t>
      </w:r>
      <w:r w:rsidRPr="000B34A6">
        <w:rPr>
          <w:sz w:val="16"/>
          <w:szCs w:val="16"/>
          <w:rtl/>
        </w:rPr>
        <w:t xml:space="preserve">, </w:t>
      </w:r>
      <w:r w:rsidRPr="000B34A6">
        <w:rPr>
          <w:rFonts w:hint="eastAsia"/>
          <w:sz w:val="16"/>
          <w:szCs w:val="16"/>
          <w:rtl/>
        </w:rPr>
        <w:t>מבקר</w:t>
      </w:r>
      <w:r w:rsidRPr="000B34A6">
        <w:rPr>
          <w:sz w:val="16"/>
          <w:szCs w:val="16"/>
          <w:rtl/>
        </w:rPr>
        <w:t xml:space="preserve"> </w:t>
      </w:r>
      <w:r w:rsidRPr="000B34A6">
        <w:rPr>
          <w:rFonts w:hint="eastAsia"/>
          <w:sz w:val="16"/>
          <w:szCs w:val="16"/>
          <w:rtl/>
        </w:rPr>
        <w:t>פנימי</w:t>
      </w:r>
      <w:r w:rsidRPr="000B34A6">
        <w:rPr>
          <w:sz w:val="16"/>
          <w:szCs w:val="16"/>
          <w:rtl/>
        </w:rPr>
        <w:t xml:space="preserve">, </w:t>
      </w:r>
      <w:r w:rsidRPr="000B34A6">
        <w:rPr>
          <w:rFonts w:hint="eastAsia"/>
          <w:sz w:val="16"/>
          <w:szCs w:val="16"/>
          <w:rtl/>
        </w:rPr>
        <w:t>יועץ</w:t>
      </w:r>
      <w:r w:rsidRPr="000B34A6">
        <w:rPr>
          <w:sz w:val="16"/>
          <w:szCs w:val="16"/>
          <w:rtl/>
        </w:rPr>
        <w:t xml:space="preserve"> </w:t>
      </w:r>
      <w:r w:rsidRPr="000B34A6">
        <w:rPr>
          <w:rFonts w:hint="eastAsia"/>
          <w:sz w:val="16"/>
          <w:szCs w:val="16"/>
          <w:rtl/>
        </w:rPr>
        <w:t>משפטי</w:t>
      </w:r>
      <w:r w:rsidRPr="000B34A6">
        <w:rPr>
          <w:sz w:val="16"/>
          <w:szCs w:val="16"/>
          <w:rtl/>
        </w:rPr>
        <w:t xml:space="preserve">, </w:t>
      </w:r>
      <w:r w:rsidRPr="000B34A6">
        <w:rPr>
          <w:rFonts w:hint="eastAsia"/>
          <w:sz w:val="16"/>
          <w:szCs w:val="16"/>
          <w:rtl/>
        </w:rPr>
        <w:t>מזכיר</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דובר</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וקב</w:t>
      </w:r>
      <w:r w:rsidRPr="000B34A6">
        <w:rPr>
          <w:sz w:val="16"/>
          <w:szCs w:val="16"/>
          <w:rtl/>
        </w:rPr>
        <w:t>"</w:t>
      </w:r>
      <w:r w:rsidRPr="000B34A6">
        <w:rPr>
          <w:rFonts w:hint="eastAsia"/>
          <w:sz w:val="16"/>
          <w:szCs w:val="16"/>
          <w:rtl/>
        </w:rPr>
        <w:t>ט</w:t>
      </w:r>
      <w:r w:rsidRPr="000B34A6">
        <w:rPr>
          <w:sz w:val="16"/>
          <w:szCs w:val="16"/>
          <w:rtl/>
        </w:rPr>
        <w:t xml:space="preserve">, </w:t>
      </w:r>
      <w:r w:rsidRPr="000B34A6">
        <w:rPr>
          <w:rFonts w:hint="eastAsia"/>
          <w:sz w:val="16"/>
          <w:szCs w:val="16"/>
          <w:rtl/>
        </w:rPr>
        <w:t>וכן</w:t>
      </w:r>
      <w:r w:rsidRPr="000B34A6">
        <w:rPr>
          <w:sz w:val="16"/>
          <w:szCs w:val="16"/>
          <w:rtl/>
        </w:rPr>
        <w:t xml:space="preserve"> </w:t>
      </w:r>
      <w:r w:rsidRPr="000B34A6">
        <w:rPr>
          <w:rFonts w:hint="eastAsia"/>
          <w:sz w:val="16"/>
          <w:szCs w:val="16"/>
          <w:rtl/>
        </w:rPr>
        <w:t>כל</w:t>
      </w:r>
      <w:r w:rsidRPr="000B34A6">
        <w:rPr>
          <w:sz w:val="16"/>
          <w:szCs w:val="16"/>
          <w:rtl/>
        </w:rPr>
        <w:t xml:space="preserve"> </w:t>
      </w:r>
      <w:r w:rsidRPr="000B34A6">
        <w:rPr>
          <w:rFonts w:hint="eastAsia"/>
          <w:sz w:val="16"/>
          <w:szCs w:val="16"/>
          <w:rtl/>
        </w:rPr>
        <w:t>תפקיד</w:t>
      </w:r>
      <w:r w:rsidRPr="000B34A6">
        <w:rPr>
          <w:sz w:val="16"/>
          <w:szCs w:val="16"/>
          <w:rtl/>
        </w:rPr>
        <w:t xml:space="preserve"> </w:t>
      </w:r>
      <w:r w:rsidRPr="000B34A6">
        <w:rPr>
          <w:rFonts w:hint="eastAsia"/>
          <w:sz w:val="16"/>
          <w:szCs w:val="16"/>
          <w:rtl/>
        </w:rPr>
        <w:t>שיוגדר</w:t>
      </w:r>
      <w:r w:rsidRPr="000B34A6">
        <w:rPr>
          <w:sz w:val="16"/>
          <w:szCs w:val="16"/>
          <w:rtl/>
        </w:rPr>
        <w:t xml:space="preserve"> </w:t>
      </w:r>
      <w:r w:rsidRPr="000B34A6">
        <w:rPr>
          <w:rFonts w:hint="eastAsia"/>
          <w:sz w:val="16"/>
          <w:szCs w:val="16"/>
          <w:rtl/>
        </w:rPr>
        <w:t>מפעם</w:t>
      </w:r>
      <w:r w:rsidRPr="000B34A6">
        <w:rPr>
          <w:sz w:val="16"/>
          <w:szCs w:val="16"/>
          <w:rtl/>
        </w:rPr>
        <w:t xml:space="preserve"> </w:t>
      </w:r>
      <w:r w:rsidRPr="000B34A6">
        <w:rPr>
          <w:rFonts w:hint="eastAsia"/>
          <w:sz w:val="16"/>
          <w:szCs w:val="16"/>
          <w:rtl/>
        </w:rPr>
        <w:t>לפעם</w:t>
      </w:r>
      <w:r w:rsidRPr="000B34A6">
        <w:rPr>
          <w:sz w:val="16"/>
          <w:szCs w:val="16"/>
          <w:rtl/>
        </w:rPr>
        <w:t xml:space="preserve"> </w:t>
      </w:r>
      <w:r w:rsidRPr="000B34A6">
        <w:rPr>
          <w:rFonts w:hint="eastAsia"/>
          <w:sz w:val="16"/>
          <w:szCs w:val="16"/>
          <w:rtl/>
        </w:rPr>
        <w:t>בחוק</w:t>
      </w:r>
      <w:r w:rsidRPr="000B34A6">
        <w:rPr>
          <w:sz w:val="16"/>
          <w:szCs w:val="16"/>
          <w:rtl/>
        </w:rPr>
        <w:t xml:space="preserve"> </w:t>
      </w:r>
      <w:r w:rsidRPr="000B34A6">
        <w:rPr>
          <w:rFonts w:hint="eastAsia"/>
          <w:sz w:val="16"/>
          <w:szCs w:val="16"/>
          <w:rtl/>
        </w:rPr>
        <w:t>החברות</w:t>
      </w:r>
      <w:r w:rsidRPr="000B34A6">
        <w:rPr>
          <w:sz w:val="16"/>
          <w:szCs w:val="16"/>
          <w:rtl/>
        </w:rPr>
        <w:t xml:space="preserve"> </w:t>
      </w:r>
      <w:r w:rsidRPr="000B34A6">
        <w:rPr>
          <w:rFonts w:hint="eastAsia"/>
          <w:sz w:val="16"/>
          <w:szCs w:val="16"/>
          <w:rtl/>
        </w:rPr>
        <w:t>הממשלתיות</w:t>
      </w:r>
      <w:r w:rsidRPr="000B34A6">
        <w:rPr>
          <w:sz w:val="16"/>
          <w:szCs w:val="16"/>
          <w:rtl/>
        </w:rPr>
        <w:t>.</w:t>
      </w:r>
    </w:p>
  </w:footnote>
  <w:footnote w:id="34">
    <w:p w:rsidR="008F11FD" w:rsidRPr="000B34A6" w:rsidP="00FD3D2C" w14:paraId="7C12C3B4" w14:textId="28FB428F">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מאוחר</w:t>
      </w:r>
      <w:r w:rsidRPr="000B34A6">
        <w:rPr>
          <w:sz w:val="16"/>
          <w:szCs w:val="16"/>
          <w:rtl/>
        </w:rPr>
        <w:t xml:space="preserve"> </w:t>
      </w:r>
      <w:r w:rsidRPr="000B34A6">
        <w:rPr>
          <w:rFonts w:hint="eastAsia"/>
          <w:sz w:val="16"/>
          <w:szCs w:val="16"/>
          <w:rtl/>
        </w:rPr>
        <w:t>יותר</w:t>
      </w:r>
      <w:r w:rsidRPr="000B34A6">
        <w:rPr>
          <w:sz w:val="16"/>
          <w:szCs w:val="16"/>
          <w:rtl/>
        </w:rPr>
        <w:t xml:space="preserve"> </w:t>
      </w:r>
      <w:r w:rsidRPr="000B34A6">
        <w:rPr>
          <w:rFonts w:hint="eastAsia"/>
          <w:sz w:val="16"/>
          <w:szCs w:val="16"/>
          <w:rtl/>
        </w:rPr>
        <w:t>נוספו</w:t>
      </w:r>
      <w:r w:rsidRPr="000B34A6">
        <w:rPr>
          <w:sz w:val="16"/>
          <w:szCs w:val="16"/>
          <w:rtl/>
        </w:rPr>
        <w:t xml:space="preserve"> </w:t>
      </w:r>
      <w:r w:rsidRPr="000B34A6">
        <w:rPr>
          <w:rFonts w:hint="eastAsia"/>
          <w:sz w:val="16"/>
          <w:szCs w:val="16"/>
          <w:rtl/>
        </w:rPr>
        <w:t>עוד</w:t>
      </w:r>
      <w:r w:rsidRPr="000B34A6">
        <w:rPr>
          <w:sz w:val="16"/>
          <w:szCs w:val="16"/>
          <w:rtl/>
        </w:rPr>
        <w:t xml:space="preserve"> </w:t>
      </w:r>
      <w:r w:rsidRPr="000B34A6">
        <w:rPr>
          <w:rFonts w:hint="eastAsia"/>
          <w:sz w:val="16"/>
          <w:szCs w:val="16"/>
          <w:rtl/>
        </w:rPr>
        <w:t>תפקידים</w:t>
      </w:r>
      <w:r w:rsidRPr="000B34A6">
        <w:rPr>
          <w:sz w:val="16"/>
          <w:szCs w:val="16"/>
          <w:rtl/>
        </w:rPr>
        <w:t xml:space="preserve"> </w:t>
      </w:r>
      <w:r w:rsidRPr="000B34A6">
        <w:rPr>
          <w:rFonts w:hint="eastAsia"/>
          <w:sz w:val="16"/>
          <w:szCs w:val="16"/>
          <w:rtl/>
        </w:rPr>
        <w:t>בכירים</w:t>
      </w:r>
      <w:r w:rsidRPr="000B34A6">
        <w:rPr>
          <w:sz w:val="16"/>
          <w:szCs w:val="16"/>
          <w:rtl/>
        </w:rPr>
        <w:t xml:space="preserve">, </w:t>
      </w:r>
      <w:r w:rsidRPr="000B34A6">
        <w:rPr>
          <w:rFonts w:hint="eastAsia"/>
          <w:sz w:val="16"/>
          <w:szCs w:val="16"/>
          <w:rtl/>
        </w:rPr>
        <w:t>כגון</w:t>
      </w:r>
      <w:r w:rsidRPr="000B34A6">
        <w:rPr>
          <w:sz w:val="16"/>
          <w:szCs w:val="16"/>
          <w:rtl/>
        </w:rPr>
        <w:t xml:space="preserve"> </w:t>
      </w:r>
      <w:r w:rsidRPr="000B34A6">
        <w:rPr>
          <w:rFonts w:hint="eastAsia"/>
          <w:sz w:val="16"/>
          <w:szCs w:val="16"/>
          <w:rtl/>
        </w:rPr>
        <w:t>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תשתיות</w:t>
      </w:r>
      <w:r w:rsidRPr="000B34A6">
        <w:rPr>
          <w:sz w:val="16"/>
          <w:szCs w:val="16"/>
          <w:rtl/>
        </w:rPr>
        <w:t xml:space="preserve"> </w:t>
      </w:r>
      <w:r w:rsidRPr="000B34A6">
        <w:rPr>
          <w:rFonts w:hint="eastAsia"/>
          <w:sz w:val="16"/>
          <w:szCs w:val="16"/>
          <w:rtl/>
        </w:rPr>
        <w:t>רכבת</w:t>
      </w:r>
      <w:r w:rsidRPr="000B34A6">
        <w:rPr>
          <w:sz w:val="16"/>
          <w:szCs w:val="16"/>
          <w:rtl/>
        </w:rPr>
        <w:t xml:space="preserve"> </w:t>
      </w:r>
      <w:r w:rsidRPr="000B34A6">
        <w:rPr>
          <w:rFonts w:hint="eastAsia"/>
          <w:sz w:val="16"/>
          <w:szCs w:val="16"/>
          <w:rtl/>
        </w:rPr>
        <w:t>וסמנכ</w:t>
      </w:r>
      <w:r w:rsidRPr="000B34A6">
        <w:rPr>
          <w:sz w:val="16"/>
          <w:szCs w:val="16"/>
          <w:rtl/>
        </w:rPr>
        <w:t>"</w:t>
      </w:r>
      <w:r w:rsidRPr="000B34A6">
        <w:rPr>
          <w:rFonts w:hint="eastAsia"/>
          <w:sz w:val="16"/>
          <w:szCs w:val="16"/>
          <w:rtl/>
        </w:rPr>
        <w:t>ל</w:t>
      </w:r>
      <w:r w:rsidRPr="000B34A6">
        <w:rPr>
          <w:sz w:val="16"/>
          <w:szCs w:val="16"/>
          <w:rtl/>
        </w:rPr>
        <w:t xml:space="preserve"> </w:t>
      </w:r>
      <w:r w:rsidRPr="000B34A6">
        <w:rPr>
          <w:rFonts w:hint="eastAsia"/>
          <w:sz w:val="16"/>
          <w:szCs w:val="16"/>
          <w:rtl/>
        </w:rPr>
        <w:t>הנדסה</w:t>
      </w:r>
      <w:r w:rsidRPr="000B34A6">
        <w:rPr>
          <w:sz w:val="16"/>
          <w:szCs w:val="16"/>
          <w:rtl/>
        </w:rPr>
        <w:t xml:space="preserve"> </w:t>
      </w:r>
      <w:r w:rsidRPr="000B34A6">
        <w:rPr>
          <w:rFonts w:hint="eastAsia"/>
          <w:sz w:val="16"/>
          <w:szCs w:val="16"/>
          <w:rtl/>
        </w:rPr>
        <w:t>ופיתוח</w:t>
      </w:r>
      <w:r w:rsidRPr="000B34A6">
        <w:rPr>
          <w:sz w:val="16"/>
          <w:szCs w:val="16"/>
          <w:rtl/>
        </w:rPr>
        <w:t>.</w:t>
      </w:r>
    </w:p>
  </w:footnote>
  <w:footnote w:id="35">
    <w:p w:rsidR="008F11FD" w:rsidRPr="000B34A6" w:rsidP="00FD3D2C" w14:paraId="76EADB01" w14:textId="22D7961D">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עקב</w:t>
      </w:r>
      <w:r w:rsidRPr="000B34A6">
        <w:rPr>
          <w:sz w:val="16"/>
          <w:szCs w:val="16"/>
          <w:rtl/>
        </w:rPr>
        <w:t xml:space="preserve"> </w:t>
      </w:r>
      <w:r w:rsidRPr="000B34A6">
        <w:rPr>
          <w:rFonts w:hint="eastAsia"/>
          <w:sz w:val="16"/>
          <w:szCs w:val="16"/>
          <w:rtl/>
        </w:rPr>
        <w:t>חופשת</w:t>
      </w:r>
      <w:r w:rsidRPr="000B34A6">
        <w:rPr>
          <w:sz w:val="16"/>
          <w:szCs w:val="16"/>
          <w:rtl/>
        </w:rPr>
        <w:t xml:space="preserve"> </w:t>
      </w:r>
      <w:r w:rsidRPr="000B34A6">
        <w:rPr>
          <w:rFonts w:hint="eastAsia"/>
          <w:sz w:val="16"/>
          <w:szCs w:val="16"/>
          <w:rtl/>
        </w:rPr>
        <w:t>לידה</w:t>
      </w:r>
      <w:r w:rsidRPr="000B34A6">
        <w:rPr>
          <w:sz w:val="16"/>
          <w:szCs w:val="16"/>
          <w:rtl/>
        </w:rPr>
        <w:t>.</w:t>
      </w:r>
    </w:p>
  </w:footnote>
  <w:footnote w:id="36">
    <w:p w:rsidR="008F11FD" w:rsidRPr="000B34A6" w:rsidP="00FD3D2C" w14:paraId="2AE0B711" w14:textId="79963995">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ההליך</w:t>
      </w:r>
      <w:r w:rsidRPr="000B34A6">
        <w:rPr>
          <w:sz w:val="16"/>
          <w:szCs w:val="16"/>
          <w:rtl/>
        </w:rPr>
        <w:t xml:space="preserve"> </w:t>
      </w:r>
      <w:r w:rsidRPr="000B34A6">
        <w:rPr>
          <w:rFonts w:hint="eastAsia"/>
          <w:sz w:val="16"/>
          <w:szCs w:val="16"/>
          <w:rtl/>
        </w:rPr>
        <w:t>החל</w:t>
      </w:r>
      <w:r w:rsidRPr="000B34A6">
        <w:rPr>
          <w:sz w:val="16"/>
          <w:szCs w:val="16"/>
          <w:rtl/>
        </w:rPr>
        <w:t xml:space="preserve"> </w:t>
      </w:r>
      <w:r w:rsidRPr="000B34A6">
        <w:rPr>
          <w:rFonts w:hint="eastAsia"/>
          <w:sz w:val="16"/>
          <w:szCs w:val="16"/>
          <w:rtl/>
        </w:rPr>
        <w:t>בנובמבר</w:t>
      </w:r>
      <w:r w:rsidRPr="000B34A6">
        <w:rPr>
          <w:sz w:val="16"/>
          <w:szCs w:val="16"/>
          <w:rtl/>
        </w:rPr>
        <w:t xml:space="preserve"> 2015 </w:t>
      </w:r>
      <w:r w:rsidRPr="000B34A6">
        <w:rPr>
          <w:rFonts w:hint="eastAsia"/>
          <w:sz w:val="16"/>
          <w:szCs w:val="16"/>
          <w:rtl/>
        </w:rPr>
        <w:t>והסתיים</w:t>
      </w:r>
      <w:r w:rsidRPr="000B34A6">
        <w:rPr>
          <w:sz w:val="16"/>
          <w:szCs w:val="16"/>
          <w:rtl/>
        </w:rPr>
        <w:t xml:space="preserve"> </w:t>
      </w:r>
      <w:r w:rsidRPr="000B34A6">
        <w:rPr>
          <w:rFonts w:hint="eastAsia"/>
          <w:sz w:val="16"/>
          <w:szCs w:val="16"/>
          <w:rtl/>
        </w:rPr>
        <w:t>במרץ</w:t>
      </w:r>
      <w:r w:rsidRPr="000B34A6">
        <w:rPr>
          <w:sz w:val="16"/>
          <w:szCs w:val="16"/>
          <w:rtl/>
        </w:rPr>
        <w:t xml:space="preserve"> 2016.</w:t>
      </w:r>
    </w:p>
  </w:footnote>
  <w:footnote w:id="37">
    <w:p w:rsidR="008F11FD" w:rsidRPr="000B34A6" w:rsidP="00FD3D2C" w14:paraId="09DBCAD7" w14:textId="5DC089AC">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מסמך</w:t>
      </w:r>
      <w:r w:rsidRPr="000B34A6">
        <w:rPr>
          <w:sz w:val="16"/>
          <w:szCs w:val="16"/>
          <w:rtl/>
        </w:rPr>
        <w:t xml:space="preserve"> </w:t>
      </w:r>
      <w:r w:rsidRPr="000B34A6">
        <w:rPr>
          <w:rFonts w:hint="eastAsia"/>
          <w:sz w:val="16"/>
          <w:szCs w:val="16"/>
          <w:rtl/>
        </w:rPr>
        <w:t>פנימי</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החברה</w:t>
      </w:r>
      <w:r w:rsidRPr="000B34A6">
        <w:rPr>
          <w:sz w:val="16"/>
          <w:szCs w:val="16"/>
          <w:rtl/>
        </w:rPr>
        <w:t>.</w:t>
      </w:r>
    </w:p>
  </w:footnote>
  <w:footnote w:id="38">
    <w:p w:rsidR="008F11FD" w:rsidRPr="000B34A6" w:rsidP="00FD3D2C" w14:paraId="50014E68" w14:textId="5E5B7860">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עוד</w:t>
      </w:r>
      <w:r w:rsidRPr="000B34A6">
        <w:rPr>
          <w:sz w:val="16"/>
          <w:szCs w:val="16"/>
          <w:rtl/>
        </w:rPr>
        <w:t xml:space="preserve"> </w:t>
      </w:r>
      <w:r w:rsidRPr="000B34A6">
        <w:rPr>
          <w:rFonts w:hint="eastAsia"/>
          <w:sz w:val="16"/>
          <w:szCs w:val="16"/>
          <w:rtl/>
        </w:rPr>
        <w:t>בנושא</w:t>
      </w:r>
      <w:r w:rsidRPr="000B34A6">
        <w:rPr>
          <w:sz w:val="16"/>
          <w:szCs w:val="16"/>
          <w:rtl/>
        </w:rPr>
        <w:t xml:space="preserve"> </w:t>
      </w:r>
      <w:r w:rsidRPr="000B34A6">
        <w:rPr>
          <w:rFonts w:hint="eastAsia"/>
          <w:sz w:val="16"/>
          <w:szCs w:val="16"/>
          <w:rtl/>
        </w:rPr>
        <w:t>זה</w:t>
      </w:r>
      <w:r w:rsidRPr="000B34A6">
        <w:rPr>
          <w:sz w:val="16"/>
          <w:szCs w:val="16"/>
          <w:rtl/>
        </w:rPr>
        <w:t xml:space="preserve"> </w:t>
      </w:r>
      <w:r w:rsidRPr="000B34A6">
        <w:rPr>
          <w:rFonts w:hint="eastAsia"/>
          <w:sz w:val="16"/>
          <w:szCs w:val="16"/>
          <w:rtl/>
        </w:rPr>
        <w:t>ראו</w:t>
      </w:r>
      <w:r w:rsidRPr="000B34A6">
        <w:rPr>
          <w:sz w:val="16"/>
          <w:szCs w:val="16"/>
          <w:rtl/>
        </w:rPr>
        <w:t xml:space="preserve"> </w:t>
      </w:r>
      <w:r w:rsidRPr="000B34A6">
        <w:rPr>
          <w:rFonts w:hint="eastAsia"/>
          <w:sz w:val="16"/>
          <w:szCs w:val="16"/>
          <w:rtl/>
        </w:rPr>
        <w:t>להלן</w:t>
      </w:r>
      <w:r w:rsidRPr="000B34A6">
        <w:rPr>
          <w:sz w:val="16"/>
          <w:szCs w:val="16"/>
          <w:rtl/>
        </w:rPr>
        <w:t xml:space="preserve"> </w:t>
      </w:r>
      <w:r w:rsidRPr="000B34A6">
        <w:rPr>
          <w:rFonts w:hint="eastAsia"/>
          <w:sz w:val="16"/>
          <w:szCs w:val="16"/>
          <w:rtl/>
        </w:rPr>
        <w:t>בתת</w:t>
      </w:r>
      <w:r w:rsidRPr="000B34A6">
        <w:rPr>
          <w:sz w:val="16"/>
          <w:szCs w:val="16"/>
          <w:rtl/>
        </w:rPr>
        <w:t>-</w:t>
      </w:r>
      <w:r w:rsidRPr="000B34A6">
        <w:rPr>
          <w:rFonts w:hint="eastAsia"/>
          <w:sz w:val="16"/>
          <w:szCs w:val="16"/>
          <w:rtl/>
        </w:rPr>
        <w:t>הפרק</w:t>
      </w:r>
      <w:r w:rsidRPr="000B34A6">
        <w:rPr>
          <w:sz w:val="16"/>
          <w:szCs w:val="16"/>
          <w:rtl/>
        </w:rPr>
        <w:t xml:space="preserve"> "</w:t>
      </w:r>
      <w:r w:rsidRPr="000B34A6">
        <w:rPr>
          <w:rFonts w:hint="eastAsia"/>
          <w:sz w:val="16"/>
          <w:szCs w:val="16"/>
          <w:rtl/>
        </w:rPr>
        <w:t>תפקיד</w:t>
      </w:r>
      <w:r w:rsidRPr="000B34A6">
        <w:rPr>
          <w:sz w:val="16"/>
          <w:szCs w:val="16"/>
          <w:rtl/>
        </w:rPr>
        <w:t xml:space="preserve"> </w:t>
      </w:r>
      <w:r w:rsidRPr="000B34A6">
        <w:rPr>
          <w:rFonts w:hint="eastAsia"/>
          <w:sz w:val="16"/>
          <w:szCs w:val="16"/>
          <w:rtl/>
        </w:rPr>
        <w:t>בכיר</w:t>
      </w:r>
      <w:r w:rsidRPr="000B34A6">
        <w:rPr>
          <w:sz w:val="16"/>
          <w:szCs w:val="16"/>
          <w:rtl/>
        </w:rPr>
        <w:t xml:space="preserve"> </w:t>
      </w:r>
      <w:r w:rsidRPr="000B34A6">
        <w:rPr>
          <w:rFonts w:hint="eastAsia"/>
          <w:sz w:val="16"/>
          <w:szCs w:val="16"/>
          <w:rtl/>
        </w:rPr>
        <w:t>ב</w:t>
      </w:r>
      <w:r w:rsidRPr="000B34A6">
        <w:rPr>
          <w:sz w:val="16"/>
          <w:szCs w:val="16"/>
          <w:rtl/>
        </w:rPr>
        <w:t>'".</w:t>
      </w:r>
    </w:p>
  </w:footnote>
  <w:footnote w:id="39">
    <w:p w:rsidR="008F11FD" w:rsidRPr="000B34A6" w:rsidP="00FD3D2C" w14:paraId="5D29BD60" w14:textId="51AC1D2A">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יתר</w:t>
      </w:r>
      <w:r w:rsidRPr="000B34A6">
        <w:rPr>
          <w:sz w:val="16"/>
          <w:szCs w:val="16"/>
          <w:rtl/>
        </w:rPr>
        <w:t xml:space="preserve"> </w:t>
      </w:r>
      <w:r w:rsidRPr="000B34A6">
        <w:rPr>
          <w:rFonts w:hint="eastAsia"/>
          <w:sz w:val="16"/>
          <w:szCs w:val="16"/>
          <w:rtl/>
        </w:rPr>
        <w:t>תנאי</w:t>
      </w:r>
      <w:r w:rsidRPr="000B34A6">
        <w:rPr>
          <w:sz w:val="16"/>
          <w:szCs w:val="16"/>
          <w:rtl/>
        </w:rPr>
        <w:t xml:space="preserve"> </w:t>
      </w:r>
      <w:r w:rsidRPr="000B34A6">
        <w:rPr>
          <w:rFonts w:hint="eastAsia"/>
          <w:sz w:val="16"/>
          <w:szCs w:val="16"/>
          <w:rtl/>
        </w:rPr>
        <w:t>הסף</w:t>
      </w:r>
      <w:r w:rsidRPr="000B34A6">
        <w:rPr>
          <w:sz w:val="16"/>
          <w:szCs w:val="16"/>
          <w:rtl/>
        </w:rPr>
        <w:t xml:space="preserve"> </w:t>
      </w:r>
      <w:r w:rsidRPr="000B34A6">
        <w:rPr>
          <w:rFonts w:hint="eastAsia"/>
          <w:sz w:val="16"/>
          <w:szCs w:val="16"/>
          <w:rtl/>
        </w:rPr>
        <w:t>מפורטים</w:t>
      </w:r>
      <w:r w:rsidRPr="000B34A6">
        <w:rPr>
          <w:sz w:val="16"/>
          <w:szCs w:val="16"/>
          <w:rtl/>
        </w:rPr>
        <w:t xml:space="preserve"> </w:t>
      </w:r>
      <w:r w:rsidRPr="000B34A6">
        <w:rPr>
          <w:rFonts w:hint="eastAsia"/>
          <w:sz w:val="16"/>
          <w:szCs w:val="16"/>
          <w:rtl/>
        </w:rPr>
        <w:t>להלן</w:t>
      </w:r>
      <w:r w:rsidRPr="000B34A6">
        <w:rPr>
          <w:sz w:val="16"/>
          <w:szCs w:val="16"/>
          <w:rtl/>
        </w:rPr>
        <w:t xml:space="preserve"> </w:t>
      </w:r>
      <w:r w:rsidRPr="000B34A6">
        <w:rPr>
          <w:rFonts w:hint="eastAsia"/>
          <w:sz w:val="16"/>
          <w:szCs w:val="16"/>
          <w:rtl/>
        </w:rPr>
        <w:t>בתת</w:t>
      </w:r>
      <w:r w:rsidRPr="000B34A6">
        <w:rPr>
          <w:sz w:val="16"/>
          <w:szCs w:val="16"/>
          <w:rtl/>
        </w:rPr>
        <w:t>-</w:t>
      </w:r>
      <w:r w:rsidRPr="000B34A6">
        <w:rPr>
          <w:rFonts w:hint="eastAsia"/>
          <w:sz w:val="16"/>
          <w:szCs w:val="16"/>
          <w:rtl/>
        </w:rPr>
        <w:t>הפרק</w:t>
      </w:r>
      <w:r w:rsidRPr="000B34A6">
        <w:rPr>
          <w:sz w:val="16"/>
          <w:szCs w:val="16"/>
          <w:rtl/>
        </w:rPr>
        <w:t xml:space="preserve"> "</w:t>
      </w:r>
      <w:r w:rsidRPr="000B34A6">
        <w:rPr>
          <w:rFonts w:hint="eastAsia"/>
          <w:sz w:val="16"/>
          <w:szCs w:val="16"/>
          <w:rtl/>
        </w:rPr>
        <w:t>תפקיד</w:t>
      </w:r>
      <w:r w:rsidRPr="000B34A6">
        <w:rPr>
          <w:sz w:val="16"/>
          <w:szCs w:val="16"/>
          <w:rtl/>
        </w:rPr>
        <w:t xml:space="preserve"> </w:t>
      </w:r>
      <w:r w:rsidRPr="000B34A6">
        <w:rPr>
          <w:rFonts w:hint="eastAsia"/>
          <w:sz w:val="16"/>
          <w:szCs w:val="16"/>
          <w:rtl/>
        </w:rPr>
        <w:t>בכיר</w:t>
      </w:r>
      <w:r w:rsidRPr="000B34A6">
        <w:rPr>
          <w:sz w:val="16"/>
          <w:szCs w:val="16"/>
          <w:rtl/>
        </w:rPr>
        <w:t xml:space="preserve"> </w:t>
      </w:r>
      <w:r w:rsidRPr="000B34A6">
        <w:rPr>
          <w:rFonts w:hint="eastAsia"/>
          <w:sz w:val="16"/>
          <w:szCs w:val="16"/>
          <w:rtl/>
        </w:rPr>
        <w:t>ד</w:t>
      </w:r>
      <w:r w:rsidRPr="000B34A6">
        <w:rPr>
          <w:sz w:val="16"/>
          <w:szCs w:val="16"/>
          <w:rtl/>
        </w:rPr>
        <w:t>'".</w:t>
      </w:r>
    </w:p>
  </w:footnote>
  <w:footnote w:id="40">
    <w:p w:rsidR="008F11FD" w:rsidRPr="000B34A6" w:rsidP="00FD3D2C" w14:paraId="255304A9" w14:textId="6A61EE2E">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סעיף</w:t>
      </w:r>
      <w:r w:rsidRPr="000B34A6">
        <w:rPr>
          <w:sz w:val="16"/>
          <w:szCs w:val="16"/>
          <w:rtl/>
        </w:rPr>
        <w:t xml:space="preserve"> 4(3).</w:t>
      </w:r>
    </w:p>
  </w:footnote>
  <w:footnote w:id="41">
    <w:p w:rsidR="008F11FD" w:rsidRPr="000B34A6" w:rsidP="00FD3D2C" w14:paraId="7CE699BD" w14:textId="641168C4">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השכלה</w:t>
      </w:r>
      <w:r w:rsidRPr="000B34A6">
        <w:rPr>
          <w:sz w:val="16"/>
          <w:szCs w:val="16"/>
          <w:rtl/>
        </w:rPr>
        <w:t xml:space="preserve"> (15%) </w:t>
      </w:r>
      <w:r w:rsidRPr="000B34A6">
        <w:rPr>
          <w:rFonts w:hint="eastAsia"/>
          <w:sz w:val="16"/>
          <w:szCs w:val="16"/>
          <w:rtl/>
        </w:rPr>
        <w:t>וניסיון</w:t>
      </w:r>
      <w:r w:rsidRPr="000B34A6">
        <w:rPr>
          <w:sz w:val="16"/>
          <w:szCs w:val="16"/>
          <w:rtl/>
        </w:rPr>
        <w:t xml:space="preserve"> </w:t>
      </w:r>
      <w:r w:rsidRPr="000B34A6">
        <w:rPr>
          <w:rFonts w:hint="eastAsia"/>
          <w:sz w:val="16"/>
          <w:szCs w:val="16"/>
          <w:rtl/>
        </w:rPr>
        <w:t>וידע</w:t>
      </w:r>
      <w:r w:rsidRPr="000B34A6">
        <w:rPr>
          <w:sz w:val="16"/>
          <w:szCs w:val="16"/>
          <w:rtl/>
        </w:rPr>
        <w:t xml:space="preserve"> </w:t>
      </w:r>
      <w:r w:rsidRPr="000B34A6">
        <w:rPr>
          <w:rFonts w:hint="eastAsia"/>
          <w:sz w:val="16"/>
          <w:szCs w:val="16"/>
          <w:rtl/>
        </w:rPr>
        <w:t>בתחום</w:t>
      </w:r>
      <w:r w:rsidRPr="000B34A6">
        <w:rPr>
          <w:sz w:val="16"/>
          <w:szCs w:val="16"/>
          <w:rtl/>
        </w:rPr>
        <w:t xml:space="preserve"> </w:t>
      </w:r>
      <w:r w:rsidRPr="000B34A6">
        <w:rPr>
          <w:rFonts w:hint="eastAsia"/>
          <w:sz w:val="16"/>
          <w:szCs w:val="16"/>
          <w:rtl/>
        </w:rPr>
        <w:t>התפקיד</w:t>
      </w:r>
      <w:r w:rsidRPr="000B34A6">
        <w:rPr>
          <w:sz w:val="16"/>
          <w:szCs w:val="16"/>
          <w:rtl/>
        </w:rPr>
        <w:t xml:space="preserve"> (45%).</w:t>
      </w:r>
    </w:p>
  </w:footnote>
  <w:footnote w:id="42">
    <w:p w:rsidR="008F11FD" w:rsidRPr="000B34A6" w:rsidP="00FD3D2C" w14:paraId="35A4D967" w14:textId="4E0AF2D8">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הליך</w:t>
      </w:r>
      <w:r w:rsidRPr="000B34A6">
        <w:rPr>
          <w:sz w:val="16"/>
          <w:szCs w:val="16"/>
          <w:rtl/>
        </w:rPr>
        <w:t xml:space="preserve"> </w:t>
      </w:r>
      <w:r w:rsidRPr="000B34A6">
        <w:rPr>
          <w:rFonts w:hint="eastAsia"/>
          <w:sz w:val="16"/>
          <w:szCs w:val="16"/>
          <w:rtl/>
        </w:rPr>
        <w:t>המינוי</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העובד</w:t>
      </w:r>
      <w:r w:rsidRPr="000B34A6">
        <w:rPr>
          <w:sz w:val="16"/>
          <w:szCs w:val="16"/>
          <w:rtl/>
        </w:rPr>
        <w:t xml:space="preserve"> </w:t>
      </w:r>
      <w:r w:rsidRPr="000B34A6">
        <w:rPr>
          <w:rFonts w:hint="eastAsia"/>
          <w:sz w:val="16"/>
          <w:szCs w:val="16"/>
          <w:rtl/>
        </w:rPr>
        <w:t>השישי</w:t>
      </w:r>
      <w:r w:rsidRPr="000B34A6">
        <w:rPr>
          <w:sz w:val="16"/>
          <w:szCs w:val="16"/>
          <w:rtl/>
        </w:rPr>
        <w:t xml:space="preserve"> (</w:t>
      </w:r>
      <w:r w:rsidRPr="000B34A6">
        <w:rPr>
          <w:rFonts w:hint="eastAsia"/>
          <w:sz w:val="16"/>
          <w:szCs w:val="16"/>
          <w:rtl/>
        </w:rPr>
        <w:t>מהנדס</w:t>
      </w:r>
      <w:r w:rsidRPr="000B34A6">
        <w:rPr>
          <w:sz w:val="16"/>
          <w:szCs w:val="16"/>
          <w:rtl/>
        </w:rPr>
        <w:t xml:space="preserve"> </w:t>
      </w:r>
      <w:r w:rsidRPr="000B34A6">
        <w:rPr>
          <w:rFonts w:hint="eastAsia"/>
          <w:sz w:val="16"/>
          <w:szCs w:val="16"/>
          <w:rtl/>
        </w:rPr>
        <w:t>תנועה</w:t>
      </w:r>
      <w:r w:rsidRPr="000B34A6">
        <w:rPr>
          <w:sz w:val="16"/>
          <w:szCs w:val="16"/>
          <w:rtl/>
        </w:rPr>
        <w:t xml:space="preserve"> </w:t>
      </w:r>
      <w:r w:rsidRPr="000B34A6">
        <w:rPr>
          <w:rFonts w:hint="eastAsia"/>
          <w:sz w:val="16"/>
          <w:szCs w:val="16"/>
          <w:rtl/>
        </w:rPr>
        <w:t>ראשי</w:t>
      </w:r>
      <w:r w:rsidRPr="000B34A6">
        <w:rPr>
          <w:sz w:val="16"/>
          <w:szCs w:val="16"/>
          <w:rtl/>
        </w:rPr>
        <w:t xml:space="preserve">) </w:t>
      </w:r>
      <w:r w:rsidRPr="000B34A6">
        <w:rPr>
          <w:rFonts w:hint="eastAsia"/>
          <w:sz w:val="16"/>
          <w:szCs w:val="16"/>
          <w:rtl/>
        </w:rPr>
        <w:t>יפורט</w:t>
      </w:r>
      <w:r w:rsidRPr="000B34A6">
        <w:rPr>
          <w:sz w:val="16"/>
          <w:szCs w:val="16"/>
          <w:rtl/>
        </w:rPr>
        <w:t xml:space="preserve"> </w:t>
      </w:r>
      <w:r w:rsidRPr="000B34A6">
        <w:rPr>
          <w:rFonts w:hint="eastAsia"/>
          <w:sz w:val="16"/>
          <w:szCs w:val="16"/>
          <w:rtl/>
        </w:rPr>
        <w:t>להלן</w:t>
      </w:r>
      <w:r w:rsidRPr="000B34A6">
        <w:rPr>
          <w:sz w:val="16"/>
          <w:szCs w:val="16"/>
          <w:rtl/>
        </w:rPr>
        <w:t xml:space="preserve"> </w:t>
      </w:r>
      <w:r w:rsidRPr="000B34A6">
        <w:rPr>
          <w:rFonts w:hint="eastAsia"/>
          <w:sz w:val="16"/>
          <w:szCs w:val="16"/>
          <w:rtl/>
        </w:rPr>
        <w:t>בפרק</w:t>
      </w:r>
      <w:r w:rsidRPr="000B34A6">
        <w:rPr>
          <w:sz w:val="16"/>
          <w:szCs w:val="16"/>
          <w:rtl/>
        </w:rPr>
        <w:t xml:space="preserve"> "</w:t>
      </w:r>
      <w:r w:rsidRPr="000B34A6">
        <w:rPr>
          <w:rFonts w:hint="eastAsia"/>
          <w:sz w:val="16"/>
          <w:szCs w:val="16"/>
          <w:rtl/>
        </w:rPr>
        <w:t>גיוסי</w:t>
      </w:r>
      <w:r w:rsidRPr="000B34A6">
        <w:rPr>
          <w:sz w:val="16"/>
          <w:szCs w:val="16"/>
          <w:rtl/>
        </w:rPr>
        <w:t xml:space="preserve"> </w:t>
      </w:r>
      <w:r w:rsidRPr="000B34A6">
        <w:rPr>
          <w:rFonts w:hint="eastAsia"/>
          <w:sz w:val="16"/>
          <w:szCs w:val="16"/>
          <w:rtl/>
        </w:rPr>
        <w:t>עובדים</w:t>
      </w:r>
      <w:r w:rsidRPr="000B34A6">
        <w:rPr>
          <w:sz w:val="16"/>
          <w:szCs w:val="16"/>
          <w:rtl/>
        </w:rPr>
        <w:t xml:space="preserve"> </w:t>
      </w:r>
      <w:r w:rsidRPr="000B34A6">
        <w:rPr>
          <w:rFonts w:hint="eastAsia"/>
          <w:sz w:val="16"/>
          <w:szCs w:val="16"/>
          <w:rtl/>
        </w:rPr>
        <w:t>בחברה</w:t>
      </w:r>
      <w:r w:rsidRPr="000B34A6">
        <w:rPr>
          <w:sz w:val="16"/>
          <w:szCs w:val="16"/>
          <w:rtl/>
        </w:rPr>
        <w:t xml:space="preserve"> </w:t>
      </w:r>
      <w:r w:rsidRPr="000B34A6">
        <w:rPr>
          <w:rFonts w:hint="eastAsia"/>
          <w:sz w:val="16"/>
          <w:szCs w:val="16"/>
          <w:rtl/>
        </w:rPr>
        <w:t>וקידום</w:t>
      </w:r>
      <w:r w:rsidRPr="000B34A6">
        <w:rPr>
          <w:sz w:val="16"/>
          <w:szCs w:val="16"/>
          <w:rtl/>
        </w:rPr>
        <w:t xml:space="preserve"> </w:t>
      </w:r>
      <w:r w:rsidRPr="000B34A6">
        <w:rPr>
          <w:rFonts w:hint="eastAsia"/>
          <w:sz w:val="16"/>
          <w:szCs w:val="16"/>
          <w:rtl/>
        </w:rPr>
        <w:t>עובדים</w:t>
      </w:r>
      <w:r w:rsidRPr="000B34A6">
        <w:rPr>
          <w:sz w:val="16"/>
          <w:szCs w:val="16"/>
          <w:rtl/>
        </w:rPr>
        <w:t>".</w:t>
      </w:r>
    </w:p>
  </w:footnote>
  <w:footnote w:id="43">
    <w:p w:rsidR="008F11FD" w:rsidRPr="000B34A6" w:rsidP="00FD3D2C" w14:paraId="10351412" w14:textId="5A63922A">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וראו</w:t>
      </w:r>
      <w:r w:rsidRPr="000B34A6">
        <w:rPr>
          <w:sz w:val="16"/>
          <w:szCs w:val="16"/>
          <w:rtl/>
        </w:rPr>
        <w:t xml:space="preserve"> </w:t>
      </w:r>
      <w:r w:rsidRPr="000B34A6">
        <w:rPr>
          <w:rFonts w:hint="eastAsia"/>
          <w:sz w:val="16"/>
          <w:szCs w:val="16"/>
          <w:rtl/>
        </w:rPr>
        <w:t>הרחבה</w:t>
      </w:r>
      <w:r w:rsidRPr="000B34A6">
        <w:rPr>
          <w:sz w:val="16"/>
          <w:szCs w:val="16"/>
          <w:rtl/>
        </w:rPr>
        <w:t xml:space="preserve"> </w:t>
      </w:r>
      <w:r w:rsidRPr="000B34A6">
        <w:rPr>
          <w:rFonts w:hint="eastAsia"/>
          <w:sz w:val="16"/>
          <w:szCs w:val="16"/>
          <w:rtl/>
        </w:rPr>
        <w:t>בנושא</w:t>
      </w:r>
      <w:r w:rsidRPr="000B34A6">
        <w:rPr>
          <w:sz w:val="16"/>
          <w:szCs w:val="16"/>
          <w:rtl/>
        </w:rPr>
        <w:t xml:space="preserve"> </w:t>
      </w:r>
      <w:r w:rsidRPr="000B34A6">
        <w:rPr>
          <w:rFonts w:hint="eastAsia"/>
          <w:sz w:val="16"/>
          <w:szCs w:val="16"/>
          <w:rtl/>
        </w:rPr>
        <w:t>זה</w:t>
      </w:r>
      <w:r w:rsidRPr="000B34A6">
        <w:rPr>
          <w:sz w:val="16"/>
          <w:szCs w:val="16"/>
          <w:rtl/>
        </w:rPr>
        <w:t xml:space="preserve"> </w:t>
      </w:r>
      <w:r w:rsidRPr="000B34A6">
        <w:rPr>
          <w:rFonts w:hint="eastAsia"/>
          <w:sz w:val="16"/>
          <w:szCs w:val="16"/>
          <w:rtl/>
        </w:rPr>
        <w:t>לעיל</w:t>
      </w:r>
      <w:r w:rsidRPr="000B34A6">
        <w:rPr>
          <w:sz w:val="16"/>
          <w:szCs w:val="16"/>
          <w:rtl/>
        </w:rPr>
        <w:t xml:space="preserve"> </w:t>
      </w:r>
      <w:r w:rsidRPr="000B34A6">
        <w:rPr>
          <w:rFonts w:hint="eastAsia"/>
          <w:sz w:val="16"/>
          <w:szCs w:val="16"/>
          <w:rtl/>
        </w:rPr>
        <w:t>בתת</w:t>
      </w:r>
      <w:r w:rsidRPr="000B34A6">
        <w:rPr>
          <w:sz w:val="16"/>
          <w:szCs w:val="16"/>
          <w:rtl/>
        </w:rPr>
        <w:t>-</w:t>
      </w:r>
      <w:r w:rsidRPr="000B34A6">
        <w:rPr>
          <w:rFonts w:hint="eastAsia"/>
          <w:sz w:val="16"/>
          <w:szCs w:val="16"/>
          <w:rtl/>
        </w:rPr>
        <w:t>הפרק</w:t>
      </w:r>
      <w:r w:rsidRPr="000B34A6">
        <w:rPr>
          <w:sz w:val="16"/>
          <w:szCs w:val="16"/>
          <w:rtl/>
        </w:rPr>
        <w:t xml:space="preserve"> "</w:t>
      </w:r>
      <w:r w:rsidRPr="000B34A6">
        <w:rPr>
          <w:rFonts w:hint="eastAsia"/>
          <w:sz w:val="16"/>
          <w:szCs w:val="16"/>
          <w:rtl/>
        </w:rPr>
        <w:t>היכרות</w:t>
      </w:r>
      <w:r w:rsidRPr="000B34A6">
        <w:rPr>
          <w:sz w:val="16"/>
          <w:szCs w:val="16"/>
          <w:rtl/>
        </w:rPr>
        <w:t xml:space="preserve"> </w:t>
      </w:r>
      <w:r w:rsidRPr="000B34A6">
        <w:rPr>
          <w:rFonts w:hint="eastAsia"/>
          <w:sz w:val="16"/>
          <w:szCs w:val="16"/>
          <w:rtl/>
        </w:rPr>
        <w:t>מוקדמת</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חברי</w:t>
      </w:r>
      <w:r w:rsidRPr="000B34A6">
        <w:rPr>
          <w:sz w:val="16"/>
          <w:szCs w:val="16"/>
          <w:rtl/>
        </w:rPr>
        <w:t xml:space="preserve"> </w:t>
      </w:r>
      <w:r w:rsidRPr="000B34A6">
        <w:rPr>
          <w:rFonts w:hint="eastAsia"/>
          <w:sz w:val="16"/>
          <w:szCs w:val="16"/>
          <w:rtl/>
        </w:rPr>
        <w:t>ועדה</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מועמדים</w:t>
      </w:r>
      <w:r w:rsidRPr="000B34A6">
        <w:rPr>
          <w:sz w:val="16"/>
          <w:szCs w:val="16"/>
          <w:rtl/>
        </w:rPr>
        <w:t>".</w:t>
      </w:r>
    </w:p>
  </w:footnote>
  <w:footnote w:id="44">
    <w:p w:rsidR="008F11FD" w:rsidRPr="000B34A6" w:rsidP="00FD3D2C" w14:paraId="5F4FAD3C" w14:textId="06AD23D0">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לעניין</w:t>
      </w:r>
      <w:r w:rsidRPr="000B34A6">
        <w:rPr>
          <w:sz w:val="16"/>
          <w:szCs w:val="16"/>
          <w:rtl/>
        </w:rPr>
        <w:t xml:space="preserve"> </w:t>
      </w:r>
      <w:r w:rsidRPr="000B34A6">
        <w:rPr>
          <w:rFonts w:hint="eastAsia"/>
          <w:sz w:val="16"/>
          <w:szCs w:val="16"/>
          <w:rtl/>
        </w:rPr>
        <w:t>היכרות</w:t>
      </w:r>
      <w:r w:rsidRPr="000B34A6">
        <w:rPr>
          <w:sz w:val="16"/>
          <w:szCs w:val="16"/>
          <w:rtl/>
        </w:rPr>
        <w:t xml:space="preserve"> </w:t>
      </w:r>
      <w:r w:rsidRPr="000B34A6">
        <w:rPr>
          <w:rFonts w:hint="eastAsia"/>
          <w:sz w:val="16"/>
          <w:szCs w:val="16"/>
          <w:rtl/>
        </w:rPr>
        <w:t>מוקדמת</w:t>
      </w:r>
      <w:r w:rsidRPr="000B34A6">
        <w:rPr>
          <w:sz w:val="16"/>
          <w:szCs w:val="16"/>
          <w:rtl/>
        </w:rPr>
        <w:t xml:space="preserve"> </w:t>
      </w:r>
      <w:r w:rsidRPr="000B34A6">
        <w:rPr>
          <w:rFonts w:hint="eastAsia"/>
          <w:sz w:val="16"/>
          <w:szCs w:val="16"/>
          <w:rtl/>
        </w:rPr>
        <w:t>במכרז</w:t>
      </w:r>
      <w:r w:rsidRPr="000B34A6">
        <w:rPr>
          <w:sz w:val="16"/>
          <w:szCs w:val="16"/>
          <w:rtl/>
        </w:rPr>
        <w:t xml:space="preserve"> </w:t>
      </w:r>
      <w:r w:rsidRPr="000B34A6">
        <w:rPr>
          <w:rFonts w:hint="eastAsia"/>
          <w:sz w:val="16"/>
          <w:szCs w:val="16"/>
          <w:rtl/>
        </w:rPr>
        <w:t>זה</w:t>
      </w:r>
      <w:r w:rsidRPr="000B34A6">
        <w:rPr>
          <w:sz w:val="16"/>
          <w:szCs w:val="16"/>
          <w:rtl/>
        </w:rPr>
        <w:t xml:space="preserve"> </w:t>
      </w:r>
      <w:r w:rsidRPr="000B34A6">
        <w:rPr>
          <w:rFonts w:hint="eastAsia"/>
          <w:sz w:val="16"/>
          <w:szCs w:val="16"/>
          <w:rtl/>
        </w:rPr>
        <w:t>ראו</w:t>
      </w:r>
      <w:r w:rsidRPr="000B34A6">
        <w:rPr>
          <w:sz w:val="16"/>
          <w:szCs w:val="16"/>
          <w:rtl/>
        </w:rPr>
        <w:t xml:space="preserve"> </w:t>
      </w:r>
      <w:r w:rsidRPr="000B34A6">
        <w:rPr>
          <w:rFonts w:hint="eastAsia"/>
          <w:sz w:val="16"/>
          <w:szCs w:val="16"/>
          <w:rtl/>
        </w:rPr>
        <w:t>תת</w:t>
      </w:r>
      <w:r w:rsidRPr="000B34A6">
        <w:rPr>
          <w:sz w:val="16"/>
          <w:szCs w:val="16"/>
          <w:rtl/>
        </w:rPr>
        <w:t>-</w:t>
      </w:r>
      <w:r w:rsidRPr="000B34A6">
        <w:rPr>
          <w:rFonts w:hint="eastAsia"/>
          <w:sz w:val="16"/>
          <w:szCs w:val="16"/>
          <w:rtl/>
        </w:rPr>
        <w:t>פרק</w:t>
      </w:r>
      <w:r w:rsidRPr="000B34A6">
        <w:rPr>
          <w:sz w:val="16"/>
          <w:szCs w:val="16"/>
          <w:rtl/>
        </w:rPr>
        <w:t>: "</w:t>
      </w:r>
      <w:r w:rsidRPr="000B34A6">
        <w:rPr>
          <w:rFonts w:hint="eastAsia"/>
          <w:sz w:val="16"/>
          <w:szCs w:val="16"/>
          <w:rtl/>
        </w:rPr>
        <w:t>היכרות</w:t>
      </w:r>
      <w:r w:rsidRPr="000B34A6">
        <w:rPr>
          <w:sz w:val="16"/>
          <w:szCs w:val="16"/>
          <w:rtl/>
        </w:rPr>
        <w:t xml:space="preserve"> </w:t>
      </w:r>
      <w:r w:rsidRPr="000B34A6">
        <w:rPr>
          <w:rFonts w:hint="eastAsia"/>
          <w:sz w:val="16"/>
          <w:szCs w:val="16"/>
          <w:rtl/>
        </w:rPr>
        <w:t>מוקדמת</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חברי</w:t>
      </w:r>
      <w:r w:rsidRPr="000B34A6">
        <w:rPr>
          <w:sz w:val="16"/>
          <w:szCs w:val="16"/>
          <w:rtl/>
        </w:rPr>
        <w:t xml:space="preserve"> </w:t>
      </w:r>
      <w:r w:rsidRPr="000B34A6">
        <w:rPr>
          <w:rFonts w:hint="eastAsia"/>
          <w:sz w:val="16"/>
          <w:szCs w:val="16"/>
          <w:rtl/>
        </w:rPr>
        <w:t>ועדה</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מועמדים</w:t>
      </w:r>
      <w:r w:rsidRPr="000B34A6">
        <w:rPr>
          <w:sz w:val="16"/>
          <w:szCs w:val="16"/>
          <w:rtl/>
        </w:rPr>
        <w:t>".</w:t>
      </w:r>
    </w:p>
  </w:footnote>
  <w:footnote w:id="45">
    <w:p w:rsidR="008F11FD" w:rsidRPr="000B34A6" w:rsidP="00FD3D2C" w14:paraId="0EB5C791" w14:textId="622F6176">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ראו</w:t>
      </w:r>
      <w:r w:rsidRPr="000B34A6">
        <w:rPr>
          <w:sz w:val="16"/>
          <w:szCs w:val="16"/>
          <w:rtl/>
        </w:rPr>
        <w:t xml:space="preserve"> </w:t>
      </w:r>
      <w:r w:rsidRPr="000B34A6">
        <w:rPr>
          <w:rFonts w:hint="eastAsia"/>
          <w:sz w:val="16"/>
          <w:szCs w:val="16"/>
          <w:rtl/>
        </w:rPr>
        <w:t>לעיל</w:t>
      </w:r>
      <w:r w:rsidRPr="000B34A6">
        <w:rPr>
          <w:sz w:val="16"/>
          <w:szCs w:val="16"/>
          <w:rtl/>
        </w:rPr>
        <w:t xml:space="preserve"> </w:t>
      </w:r>
      <w:r w:rsidRPr="000B34A6">
        <w:rPr>
          <w:rFonts w:hint="eastAsia"/>
          <w:sz w:val="16"/>
          <w:szCs w:val="16"/>
          <w:rtl/>
        </w:rPr>
        <w:t>בפרק</w:t>
      </w:r>
      <w:r w:rsidRPr="000B34A6">
        <w:rPr>
          <w:sz w:val="16"/>
          <w:szCs w:val="16"/>
          <w:rtl/>
        </w:rPr>
        <w:t xml:space="preserve"> "</w:t>
      </w:r>
      <w:r w:rsidRPr="000B34A6">
        <w:rPr>
          <w:rStyle w:val="a4"/>
          <w:rFonts w:hint="eastAsia"/>
          <w:sz w:val="16"/>
          <w:szCs w:val="16"/>
          <w:rtl/>
        </w:rPr>
        <w:t>היכרות</w:t>
      </w:r>
      <w:r w:rsidRPr="000B34A6">
        <w:rPr>
          <w:rStyle w:val="a4"/>
          <w:sz w:val="16"/>
          <w:szCs w:val="16"/>
          <w:rtl/>
        </w:rPr>
        <w:t xml:space="preserve"> </w:t>
      </w:r>
      <w:r w:rsidRPr="000B34A6">
        <w:rPr>
          <w:rStyle w:val="a4"/>
          <w:rFonts w:hint="eastAsia"/>
          <w:sz w:val="16"/>
          <w:szCs w:val="16"/>
          <w:rtl/>
        </w:rPr>
        <w:t>מוקדמת</w:t>
      </w:r>
      <w:r w:rsidRPr="000B34A6">
        <w:rPr>
          <w:rStyle w:val="a4"/>
          <w:sz w:val="16"/>
          <w:szCs w:val="16"/>
          <w:rtl/>
        </w:rPr>
        <w:t xml:space="preserve"> </w:t>
      </w:r>
      <w:r w:rsidRPr="000B34A6">
        <w:rPr>
          <w:rStyle w:val="a4"/>
          <w:rFonts w:hint="eastAsia"/>
          <w:sz w:val="16"/>
          <w:szCs w:val="16"/>
          <w:rtl/>
        </w:rPr>
        <w:t>של</w:t>
      </w:r>
      <w:r w:rsidRPr="000B34A6">
        <w:rPr>
          <w:rStyle w:val="a4"/>
          <w:sz w:val="16"/>
          <w:szCs w:val="16"/>
          <w:rtl/>
        </w:rPr>
        <w:t xml:space="preserve"> </w:t>
      </w:r>
      <w:r w:rsidRPr="000B34A6">
        <w:rPr>
          <w:rStyle w:val="a4"/>
          <w:rFonts w:hint="eastAsia"/>
          <w:sz w:val="16"/>
          <w:szCs w:val="16"/>
          <w:rtl/>
        </w:rPr>
        <w:t>חברי</w:t>
      </w:r>
      <w:r w:rsidRPr="000B34A6">
        <w:rPr>
          <w:rStyle w:val="a4"/>
          <w:sz w:val="16"/>
          <w:szCs w:val="16"/>
          <w:rtl/>
        </w:rPr>
        <w:t xml:space="preserve"> </w:t>
      </w:r>
      <w:r w:rsidRPr="000B34A6">
        <w:rPr>
          <w:rStyle w:val="a4"/>
          <w:rFonts w:hint="eastAsia"/>
          <w:sz w:val="16"/>
          <w:szCs w:val="16"/>
          <w:rtl/>
        </w:rPr>
        <w:t>ועדה</w:t>
      </w:r>
      <w:r w:rsidRPr="000B34A6">
        <w:rPr>
          <w:rStyle w:val="a4"/>
          <w:sz w:val="16"/>
          <w:szCs w:val="16"/>
          <w:rtl/>
        </w:rPr>
        <w:t xml:space="preserve"> </w:t>
      </w:r>
      <w:r w:rsidRPr="000B34A6">
        <w:rPr>
          <w:rStyle w:val="a4"/>
          <w:rFonts w:hint="eastAsia"/>
          <w:sz w:val="16"/>
          <w:szCs w:val="16"/>
          <w:rtl/>
        </w:rPr>
        <w:t>עם</w:t>
      </w:r>
      <w:r w:rsidRPr="000B34A6">
        <w:rPr>
          <w:rStyle w:val="a4"/>
          <w:sz w:val="16"/>
          <w:szCs w:val="16"/>
          <w:rtl/>
        </w:rPr>
        <w:t xml:space="preserve"> </w:t>
      </w:r>
      <w:r w:rsidRPr="000B34A6">
        <w:rPr>
          <w:rStyle w:val="a4"/>
          <w:rFonts w:hint="eastAsia"/>
          <w:sz w:val="16"/>
          <w:szCs w:val="16"/>
          <w:rtl/>
        </w:rPr>
        <w:t>מועמדים</w:t>
      </w:r>
      <w:r w:rsidRPr="000B34A6">
        <w:rPr>
          <w:rStyle w:val="a4"/>
          <w:sz w:val="16"/>
          <w:szCs w:val="16"/>
          <w:rtl/>
        </w:rPr>
        <w:t>"</w:t>
      </w:r>
      <w:r w:rsidRPr="000B34A6">
        <w:rPr>
          <w:sz w:val="16"/>
          <w:szCs w:val="16"/>
          <w:rtl/>
        </w:rPr>
        <w:t>.</w:t>
      </w:r>
    </w:p>
  </w:footnote>
  <w:footnote w:id="46">
    <w:p w:rsidR="008F11FD" w:rsidRPr="000B34A6" w:rsidP="00FD3D2C" w14:paraId="735B73BD" w14:textId="77777777">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במודעה</w:t>
      </w:r>
      <w:r w:rsidRPr="000B34A6">
        <w:rPr>
          <w:sz w:val="16"/>
          <w:szCs w:val="16"/>
          <w:rtl/>
        </w:rPr>
        <w:t xml:space="preserve"> </w:t>
      </w:r>
      <w:r w:rsidRPr="000B34A6">
        <w:rPr>
          <w:rFonts w:hint="eastAsia"/>
          <w:sz w:val="16"/>
          <w:szCs w:val="16"/>
          <w:rtl/>
        </w:rPr>
        <w:t>שפורסמה</w:t>
      </w:r>
      <w:r w:rsidRPr="000B34A6">
        <w:rPr>
          <w:sz w:val="16"/>
          <w:szCs w:val="16"/>
          <w:rtl/>
        </w:rPr>
        <w:t xml:space="preserve"> </w:t>
      </w:r>
      <w:r w:rsidRPr="000B34A6">
        <w:rPr>
          <w:rFonts w:hint="eastAsia"/>
          <w:sz w:val="16"/>
          <w:szCs w:val="16"/>
          <w:rtl/>
        </w:rPr>
        <w:t>נדרשו</w:t>
      </w:r>
      <w:r w:rsidRPr="000B34A6">
        <w:rPr>
          <w:sz w:val="16"/>
          <w:szCs w:val="16"/>
          <w:rtl/>
        </w:rPr>
        <w:t xml:space="preserve"> 8 </w:t>
      </w:r>
      <w:r w:rsidRPr="000B34A6">
        <w:rPr>
          <w:rFonts w:hint="eastAsia"/>
          <w:sz w:val="16"/>
          <w:szCs w:val="16"/>
          <w:rtl/>
        </w:rPr>
        <w:t>שנות</w:t>
      </w:r>
      <w:r w:rsidRPr="000B34A6">
        <w:rPr>
          <w:sz w:val="16"/>
          <w:szCs w:val="16"/>
          <w:rtl/>
        </w:rPr>
        <w:t xml:space="preserve"> </w:t>
      </w:r>
      <w:r w:rsidRPr="000B34A6">
        <w:rPr>
          <w:rFonts w:hint="eastAsia"/>
          <w:sz w:val="16"/>
          <w:szCs w:val="16"/>
          <w:rtl/>
        </w:rPr>
        <w:t>ניסיון</w:t>
      </w:r>
      <w:r w:rsidRPr="000B34A6">
        <w:rPr>
          <w:sz w:val="16"/>
          <w:szCs w:val="16"/>
          <w:rtl/>
        </w:rPr>
        <w:t xml:space="preserve"> </w:t>
      </w:r>
      <w:r w:rsidRPr="000B34A6">
        <w:rPr>
          <w:rFonts w:hint="eastAsia"/>
          <w:sz w:val="16"/>
          <w:szCs w:val="16"/>
          <w:rtl/>
        </w:rPr>
        <w:t>בניהול</w:t>
      </w:r>
      <w:r w:rsidRPr="000B34A6">
        <w:rPr>
          <w:sz w:val="16"/>
          <w:szCs w:val="16"/>
          <w:rtl/>
        </w:rPr>
        <w:t xml:space="preserve"> </w:t>
      </w:r>
      <w:r w:rsidRPr="000B34A6">
        <w:rPr>
          <w:rFonts w:hint="eastAsia"/>
          <w:sz w:val="16"/>
          <w:szCs w:val="16"/>
          <w:rtl/>
        </w:rPr>
        <w:t>עובדים</w:t>
      </w:r>
      <w:r w:rsidRPr="000B34A6">
        <w:rPr>
          <w:sz w:val="16"/>
          <w:szCs w:val="16"/>
          <w:rtl/>
        </w:rPr>
        <w:t xml:space="preserve">, </w:t>
      </w:r>
      <w:r w:rsidRPr="000B34A6">
        <w:rPr>
          <w:rFonts w:hint="eastAsia"/>
          <w:sz w:val="16"/>
          <w:szCs w:val="16"/>
          <w:rtl/>
        </w:rPr>
        <w:t>ולא</w:t>
      </w:r>
      <w:r w:rsidRPr="000B34A6">
        <w:rPr>
          <w:sz w:val="16"/>
          <w:szCs w:val="16"/>
          <w:rtl/>
        </w:rPr>
        <w:t xml:space="preserve"> </w:t>
      </w:r>
      <w:r w:rsidRPr="000B34A6">
        <w:rPr>
          <w:rFonts w:hint="eastAsia"/>
          <w:sz w:val="16"/>
          <w:szCs w:val="16"/>
          <w:rtl/>
        </w:rPr>
        <w:t>הייתה</w:t>
      </w:r>
      <w:r w:rsidRPr="000B34A6">
        <w:rPr>
          <w:sz w:val="16"/>
          <w:szCs w:val="16"/>
          <w:rtl/>
        </w:rPr>
        <w:t xml:space="preserve"> </w:t>
      </w:r>
      <w:r w:rsidRPr="000B34A6">
        <w:rPr>
          <w:rFonts w:hint="eastAsia"/>
          <w:sz w:val="16"/>
          <w:szCs w:val="16"/>
          <w:rtl/>
        </w:rPr>
        <w:t>התייחסות</w:t>
      </w:r>
      <w:r w:rsidRPr="000B34A6">
        <w:rPr>
          <w:sz w:val="16"/>
          <w:szCs w:val="16"/>
          <w:rtl/>
        </w:rPr>
        <w:t xml:space="preserve"> </w:t>
      </w:r>
      <w:r w:rsidRPr="000B34A6">
        <w:rPr>
          <w:rFonts w:hint="eastAsia"/>
          <w:sz w:val="16"/>
          <w:szCs w:val="16"/>
          <w:rtl/>
        </w:rPr>
        <w:t>לעובדים</w:t>
      </w:r>
      <w:r w:rsidRPr="000B34A6">
        <w:rPr>
          <w:sz w:val="16"/>
          <w:szCs w:val="16"/>
          <w:rtl/>
        </w:rPr>
        <w:t xml:space="preserve"> </w:t>
      </w:r>
      <w:r w:rsidRPr="000B34A6">
        <w:rPr>
          <w:rFonts w:hint="eastAsia"/>
          <w:sz w:val="16"/>
          <w:szCs w:val="16"/>
          <w:rtl/>
        </w:rPr>
        <w:t>חיצוניים</w:t>
      </w:r>
      <w:r w:rsidRPr="000B34A6">
        <w:rPr>
          <w:sz w:val="16"/>
          <w:szCs w:val="16"/>
          <w:rtl/>
        </w:rPr>
        <w:t>.</w:t>
      </w:r>
    </w:p>
  </w:footnote>
  <w:footnote w:id="47">
    <w:p w:rsidR="008F11FD" w:rsidRPr="000B34A6" w:rsidP="00FD3D2C" w14:paraId="4EAC2666" w14:textId="2A73963E">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לפי</w:t>
      </w:r>
      <w:r w:rsidRPr="000B34A6">
        <w:rPr>
          <w:sz w:val="16"/>
          <w:szCs w:val="16"/>
          <w:rtl/>
        </w:rPr>
        <w:t xml:space="preserve"> </w:t>
      </w:r>
      <w:r w:rsidRPr="000B34A6">
        <w:rPr>
          <w:rFonts w:hint="eastAsia"/>
          <w:sz w:val="16"/>
          <w:szCs w:val="16"/>
          <w:rtl/>
        </w:rPr>
        <w:t>נוהל</w:t>
      </w:r>
      <w:r w:rsidRPr="000B34A6">
        <w:rPr>
          <w:sz w:val="16"/>
          <w:szCs w:val="16"/>
          <w:rtl/>
        </w:rPr>
        <w:t xml:space="preserve"> </w:t>
      </w:r>
      <w:r w:rsidRPr="000B34A6">
        <w:rPr>
          <w:rFonts w:hint="eastAsia"/>
          <w:sz w:val="16"/>
          <w:szCs w:val="16"/>
          <w:rtl/>
        </w:rPr>
        <w:t>קואורדינטור</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מס</w:t>
      </w:r>
      <w:r w:rsidRPr="000B34A6">
        <w:rPr>
          <w:sz w:val="16"/>
          <w:szCs w:val="16"/>
          <w:rtl/>
        </w:rPr>
        <w:t xml:space="preserve">' 08.02.04 </w:t>
      </w:r>
      <w:r w:rsidRPr="000B34A6">
        <w:rPr>
          <w:rFonts w:hint="eastAsia"/>
          <w:sz w:val="16"/>
          <w:szCs w:val="16"/>
          <w:rtl/>
        </w:rPr>
        <w:t>מ</w:t>
      </w:r>
      <w:r w:rsidRPr="000B34A6">
        <w:rPr>
          <w:sz w:val="16"/>
          <w:szCs w:val="16"/>
          <w:rtl/>
        </w:rPr>
        <w:t xml:space="preserve">-18.6.06, </w:t>
      </w:r>
      <w:r w:rsidRPr="000B34A6">
        <w:rPr>
          <w:rFonts w:hint="eastAsia"/>
          <w:sz w:val="16"/>
          <w:szCs w:val="16"/>
          <w:rtl/>
        </w:rPr>
        <w:t>החברה</w:t>
      </w:r>
      <w:r w:rsidRPr="000B34A6">
        <w:rPr>
          <w:sz w:val="16"/>
          <w:szCs w:val="16"/>
          <w:rtl/>
        </w:rPr>
        <w:t xml:space="preserve"> </w:t>
      </w:r>
      <w:r w:rsidRPr="000B34A6">
        <w:rPr>
          <w:rFonts w:hint="eastAsia"/>
          <w:sz w:val="16"/>
          <w:szCs w:val="16"/>
          <w:rtl/>
        </w:rPr>
        <w:t>תמנה</w:t>
      </w:r>
      <w:r w:rsidRPr="000B34A6">
        <w:rPr>
          <w:sz w:val="16"/>
          <w:szCs w:val="16"/>
          <w:rtl/>
        </w:rPr>
        <w:t xml:space="preserve"> </w:t>
      </w:r>
      <w:r w:rsidRPr="000B34A6">
        <w:rPr>
          <w:rFonts w:hint="eastAsia"/>
          <w:sz w:val="16"/>
          <w:szCs w:val="16"/>
          <w:rtl/>
        </w:rPr>
        <w:t>מטעמה</w:t>
      </w:r>
      <w:r w:rsidRPr="000B34A6">
        <w:rPr>
          <w:sz w:val="16"/>
          <w:szCs w:val="16"/>
          <w:rtl/>
        </w:rPr>
        <w:t xml:space="preserve"> </w:t>
      </w:r>
      <w:r w:rsidRPr="000B34A6">
        <w:rPr>
          <w:rFonts w:hint="eastAsia"/>
          <w:sz w:val="16"/>
          <w:szCs w:val="16"/>
          <w:rtl/>
        </w:rPr>
        <w:t>קואורדינטור</w:t>
      </w:r>
      <w:r w:rsidRPr="000B34A6">
        <w:rPr>
          <w:sz w:val="16"/>
          <w:szCs w:val="16"/>
          <w:rtl/>
        </w:rPr>
        <w:t xml:space="preserve"> </w:t>
      </w:r>
      <w:r w:rsidRPr="000B34A6">
        <w:rPr>
          <w:rFonts w:hint="eastAsia"/>
          <w:sz w:val="16"/>
          <w:szCs w:val="16"/>
          <w:rtl/>
        </w:rPr>
        <w:t>לכל</w:t>
      </w:r>
      <w:r w:rsidRPr="000B34A6">
        <w:rPr>
          <w:sz w:val="16"/>
          <w:szCs w:val="16"/>
          <w:rtl/>
        </w:rPr>
        <w:t xml:space="preserve"> </w:t>
      </w:r>
      <w:r w:rsidRPr="000B34A6">
        <w:rPr>
          <w:rFonts w:hint="eastAsia"/>
          <w:sz w:val="16"/>
          <w:szCs w:val="16"/>
          <w:rtl/>
        </w:rPr>
        <w:t>פרויקט</w:t>
      </w:r>
      <w:r w:rsidRPr="000B34A6">
        <w:rPr>
          <w:sz w:val="16"/>
          <w:szCs w:val="16"/>
          <w:rtl/>
        </w:rPr>
        <w:t xml:space="preserve"> </w:t>
      </w:r>
      <w:r w:rsidRPr="000B34A6">
        <w:rPr>
          <w:rFonts w:hint="eastAsia"/>
          <w:sz w:val="16"/>
          <w:szCs w:val="16"/>
          <w:rtl/>
        </w:rPr>
        <w:t>המנוהל</w:t>
      </w:r>
      <w:r w:rsidRPr="000B34A6">
        <w:rPr>
          <w:sz w:val="16"/>
          <w:szCs w:val="16"/>
          <w:rtl/>
        </w:rPr>
        <w:t xml:space="preserve"> </w:t>
      </w:r>
      <w:r w:rsidRPr="000B34A6">
        <w:rPr>
          <w:rFonts w:hint="eastAsia"/>
          <w:sz w:val="16"/>
          <w:szCs w:val="16"/>
          <w:rtl/>
        </w:rPr>
        <w:t>על</w:t>
      </w:r>
      <w:r w:rsidRPr="000B34A6">
        <w:rPr>
          <w:sz w:val="16"/>
          <w:szCs w:val="16"/>
          <w:rtl/>
        </w:rPr>
        <w:t xml:space="preserve"> </w:t>
      </w:r>
      <w:r w:rsidRPr="000B34A6">
        <w:rPr>
          <w:rFonts w:hint="eastAsia"/>
          <w:sz w:val="16"/>
          <w:szCs w:val="16"/>
          <w:rtl/>
        </w:rPr>
        <w:t>ידה</w:t>
      </w:r>
      <w:r w:rsidRPr="000B34A6">
        <w:rPr>
          <w:sz w:val="16"/>
          <w:szCs w:val="16"/>
          <w:rtl/>
        </w:rPr>
        <w:t xml:space="preserve">, </w:t>
      </w:r>
      <w:r w:rsidRPr="000B34A6">
        <w:rPr>
          <w:rFonts w:hint="eastAsia"/>
          <w:sz w:val="16"/>
          <w:szCs w:val="16"/>
          <w:rtl/>
        </w:rPr>
        <w:t>שילווה</w:t>
      </w:r>
      <w:r w:rsidRPr="000B34A6">
        <w:rPr>
          <w:sz w:val="16"/>
          <w:szCs w:val="16"/>
          <w:rtl/>
        </w:rPr>
        <w:t xml:space="preserve"> </w:t>
      </w:r>
      <w:r w:rsidRPr="000B34A6">
        <w:rPr>
          <w:rFonts w:hint="eastAsia"/>
          <w:sz w:val="16"/>
          <w:szCs w:val="16"/>
          <w:rtl/>
        </w:rPr>
        <w:t>את</w:t>
      </w:r>
      <w:r w:rsidRPr="000B34A6">
        <w:rPr>
          <w:sz w:val="16"/>
          <w:szCs w:val="16"/>
          <w:rtl/>
        </w:rPr>
        <w:t xml:space="preserve"> </w:t>
      </w:r>
      <w:r w:rsidRPr="000B34A6">
        <w:rPr>
          <w:rFonts w:hint="eastAsia"/>
          <w:sz w:val="16"/>
          <w:szCs w:val="16"/>
          <w:rtl/>
        </w:rPr>
        <w:t>הפרויקט</w:t>
      </w:r>
      <w:r w:rsidRPr="000B34A6">
        <w:rPr>
          <w:sz w:val="16"/>
          <w:szCs w:val="16"/>
          <w:rtl/>
        </w:rPr>
        <w:t xml:space="preserve"> </w:t>
      </w:r>
      <w:r w:rsidRPr="000B34A6">
        <w:rPr>
          <w:rFonts w:hint="eastAsia"/>
          <w:sz w:val="16"/>
          <w:szCs w:val="16"/>
          <w:rtl/>
        </w:rPr>
        <w:t>החל</w:t>
      </w:r>
      <w:r w:rsidRPr="000B34A6">
        <w:rPr>
          <w:sz w:val="16"/>
          <w:szCs w:val="16"/>
          <w:rtl/>
        </w:rPr>
        <w:t xml:space="preserve"> </w:t>
      </w:r>
      <w:r w:rsidRPr="000B34A6">
        <w:rPr>
          <w:rFonts w:hint="eastAsia"/>
          <w:sz w:val="16"/>
          <w:szCs w:val="16"/>
          <w:rtl/>
        </w:rPr>
        <w:t>משלב</w:t>
      </w:r>
      <w:r w:rsidRPr="000B34A6">
        <w:rPr>
          <w:sz w:val="16"/>
          <w:szCs w:val="16"/>
          <w:rtl/>
        </w:rPr>
        <w:t xml:space="preserve"> </w:t>
      </w:r>
      <w:r w:rsidRPr="000B34A6">
        <w:rPr>
          <w:rFonts w:hint="eastAsia"/>
          <w:sz w:val="16"/>
          <w:szCs w:val="16"/>
          <w:rtl/>
        </w:rPr>
        <w:t>הייזום</w:t>
      </w:r>
      <w:r w:rsidRPr="000B34A6">
        <w:rPr>
          <w:sz w:val="16"/>
          <w:szCs w:val="16"/>
          <w:rtl/>
        </w:rPr>
        <w:t xml:space="preserve"> </w:t>
      </w:r>
      <w:r w:rsidRPr="000B34A6">
        <w:rPr>
          <w:rFonts w:hint="eastAsia"/>
          <w:sz w:val="16"/>
          <w:szCs w:val="16"/>
          <w:rtl/>
        </w:rPr>
        <w:t>ועד</w:t>
      </w:r>
      <w:r w:rsidRPr="000B34A6">
        <w:rPr>
          <w:sz w:val="16"/>
          <w:szCs w:val="16"/>
          <w:rtl/>
        </w:rPr>
        <w:t xml:space="preserve"> </w:t>
      </w:r>
      <w:r w:rsidRPr="000B34A6">
        <w:rPr>
          <w:rFonts w:hint="eastAsia"/>
          <w:sz w:val="16"/>
          <w:szCs w:val="16"/>
          <w:rtl/>
        </w:rPr>
        <w:t>תום</w:t>
      </w:r>
      <w:r w:rsidRPr="000B34A6">
        <w:rPr>
          <w:sz w:val="16"/>
          <w:szCs w:val="16"/>
          <w:rtl/>
        </w:rPr>
        <w:t xml:space="preserve"> </w:t>
      </w:r>
      <w:r w:rsidRPr="000B34A6">
        <w:rPr>
          <w:rFonts w:hint="eastAsia"/>
          <w:sz w:val="16"/>
          <w:szCs w:val="16"/>
          <w:rtl/>
        </w:rPr>
        <w:t>תקופת</w:t>
      </w:r>
      <w:r w:rsidRPr="000B34A6">
        <w:rPr>
          <w:sz w:val="16"/>
          <w:szCs w:val="16"/>
          <w:rtl/>
        </w:rPr>
        <w:t xml:space="preserve"> </w:t>
      </w:r>
      <w:r w:rsidRPr="000B34A6">
        <w:rPr>
          <w:rFonts w:hint="eastAsia"/>
          <w:sz w:val="16"/>
          <w:szCs w:val="16"/>
          <w:rtl/>
        </w:rPr>
        <w:t>הבדק</w:t>
      </w:r>
      <w:r w:rsidRPr="000B34A6">
        <w:rPr>
          <w:sz w:val="16"/>
          <w:szCs w:val="16"/>
          <w:rtl/>
        </w:rPr>
        <w:t xml:space="preserve">. </w:t>
      </w:r>
      <w:r w:rsidRPr="000B34A6">
        <w:rPr>
          <w:rFonts w:hint="eastAsia"/>
          <w:sz w:val="16"/>
          <w:szCs w:val="16"/>
          <w:rtl/>
        </w:rPr>
        <w:t>הקואורדינטור</w:t>
      </w:r>
      <w:r w:rsidRPr="000B34A6">
        <w:rPr>
          <w:sz w:val="16"/>
          <w:szCs w:val="16"/>
          <w:rtl/>
        </w:rPr>
        <w:t xml:space="preserve"> </w:t>
      </w:r>
      <w:r w:rsidRPr="000B34A6">
        <w:rPr>
          <w:rFonts w:hint="eastAsia"/>
          <w:sz w:val="16"/>
          <w:szCs w:val="16"/>
          <w:rtl/>
        </w:rPr>
        <w:t>הוא</w:t>
      </w:r>
      <w:r w:rsidRPr="000B34A6">
        <w:rPr>
          <w:sz w:val="16"/>
          <w:szCs w:val="16"/>
          <w:rtl/>
        </w:rPr>
        <w:t xml:space="preserve"> </w:t>
      </w:r>
      <w:r w:rsidRPr="000B34A6">
        <w:rPr>
          <w:rFonts w:hint="eastAsia"/>
          <w:sz w:val="16"/>
          <w:szCs w:val="16"/>
          <w:rtl/>
        </w:rPr>
        <w:t>נציג</w:t>
      </w:r>
      <w:r w:rsidRPr="000B34A6">
        <w:rPr>
          <w:sz w:val="16"/>
          <w:szCs w:val="16"/>
          <w:rtl/>
        </w:rPr>
        <w:t xml:space="preserve"> </w:t>
      </w:r>
      <w:r w:rsidRPr="000B34A6">
        <w:rPr>
          <w:rFonts w:hint="eastAsia"/>
          <w:sz w:val="16"/>
          <w:szCs w:val="16"/>
          <w:rtl/>
        </w:rPr>
        <w:t>החברה</w:t>
      </w:r>
      <w:r w:rsidRPr="000B34A6">
        <w:rPr>
          <w:sz w:val="16"/>
          <w:szCs w:val="16"/>
          <w:rtl/>
        </w:rPr>
        <w:t xml:space="preserve"> </w:t>
      </w:r>
      <w:r w:rsidRPr="000B34A6">
        <w:rPr>
          <w:rFonts w:hint="eastAsia"/>
          <w:sz w:val="16"/>
          <w:szCs w:val="16"/>
          <w:rtl/>
        </w:rPr>
        <w:t>שמשמש</w:t>
      </w:r>
      <w:r w:rsidRPr="000B34A6">
        <w:rPr>
          <w:sz w:val="16"/>
          <w:szCs w:val="16"/>
          <w:rtl/>
        </w:rPr>
        <w:t xml:space="preserve"> </w:t>
      </w:r>
      <w:r w:rsidRPr="000B34A6">
        <w:rPr>
          <w:rFonts w:hint="eastAsia"/>
          <w:sz w:val="16"/>
          <w:szCs w:val="16"/>
          <w:rtl/>
        </w:rPr>
        <w:t>הממשק</w:t>
      </w:r>
      <w:r w:rsidRPr="000B34A6">
        <w:rPr>
          <w:sz w:val="16"/>
          <w:szCs w:val="16"/>
          <w:rtl/>
        </w:rPr>
        <w:t xml:space="preserve"> </w:t>
      </w:r>
      <w:r w:rsidRPr="000B34A6">
        <w:rPr>
          <w:rFonts w:hint="eastAsia"/>
          <w:sz w:val="16"/>
          <w:szCs w:val="16"/>
          <w:rtl/>
        </w:rPr>
        <w:t>העיקרי</w:t>
      </w:r>
      <w:r w:rsidRPr="000B34A6">
        <w:rPr>
          <w:sz w:val="16"/>
          <w:szCs w:val="16"/>
          <w:rtl/>
        </w:rPr>
        <w:t xml:space="preserve"> </w:t>
      </w:r>
      <w:r w:rsidRPr="000B34A6">
        <w:rPr>
          <w:rFonts w:hint="eastAsia"/>
          <w:sz w:val="16"/>
          <w:szCs w:val="16"/>
          <w:rtl/>
        </w:rPr>
        <w:t>בין</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הפרויקט</w:t>
      </w:r>
      <w:r w:rsidRPr="000B34A6">
        <w:rPr>
          <w:sz w:val="16"/>
          <w:szCs w:val="16"/>
          <w:rtl/>
        </w:rPr>
        <w:t xml:space="preserve"> </w:t>
      </w:r>
      <w:r w:rsidRPr="000B34A6">
        <w:rPr>
          <w:rFonts w:hint="eastAsia"/>
          <w:sz w:val="16"/>
          <w:szCs w:val="16"/>
          <w:rtl/>
        </w:rPr>
        <w:t>לחברה</w:t>
      </w:r>
      <w:r w:rsidRPr="000B34A6">
        <w:rPr>
          <w:sz w:val="16"/>
          <w:szCs w:val="16"/>
          <w:rtl/>
        </w:rPr>
        <w:t xml:space="preserve">, </w:t>
      </w:r>
      <w:r w:rsidRPr="000B34A6">
        <w:rPr>
          <w:rFonts w:hint="eastAsia"/>
          <w:sz w:val="16"/>
          <w:szCs w:val="16"/>
          <w:rtl/>
        </w:rPr>
        <w:t>ועובד</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הפרויקט</w:t>
      </w:r>
      <w:r w:rsidRPr="000B34A6">
        <w:rPr>
          <w:sz w:val="16"/>
          <w:szCs w:val="16"/>
          <w:rtl/>
        </w:rPr>
        <w:t xml:space="preserve"> </w:t>
      </w:r>
      <w:r w:rsidRPr="000B34A6">
        <w:rPr>
          <w:rFonts w:hint="eastAsia"/>
          <w:sz w:val="16"/>
          <w:szCs w:val="16"/>
          <w:rtl/>
        </w:rPr>
        <w:t>כדי</w:t>
      </w:r>
      <w:r w:rsidRPr="000B34A6">
        <w:rPr>
          <w:sz w:val="16"/>
          <w:szCs w:val="16"/>
          <w:rtl/>
        </w:rPr>
        <w:t xml:space="preserve"> </w:t>
      </w:r>
      <w:r w:rsidRPr="000B34A6">
        <w:rPr>
          <w:rFonts w:hint="eastAsia"/>
          <w:sz w:val="16"/>
          <w:szCs w:val="16"/>
          <w:rtl/>
        </w:rPr>
        <w:t>לעזור</w:t>
      </w:r>
      <w:r w:rsidRPr="000B34A6">
        <w:rPr>
          <w:sz w:val="16"/>
          <w:szCs w:val="16"/>
          <w:rtl/>
        </w:rPr>
        <w:t xml:space="preserve"> </w:t>
      </w:r>
      <w:r w:rsidRPr="000B34A6">
        <w:rPr>
          <w:rFonts w:hint="eastAsia"/>
          <w:sz w:val="16"/>
          <w:szCs w:val="16"/>
          <w:rtl/>
        </w:rPr>
        <w:t>לו</w:t>
      </w:r>
      <w:r w:rsidRPr="000B34A6">
        <w:rPr>
          <w:sz w:val="16"/>
          <w:szCs w:val="16"/>
          <w:rtl/>
        </w:rPr>
        <w:t xml:space="preserve"> </w:t>
      </w:r>
      <w:r w:rsidRPr="000B34A6">
        <w:rPr>
          <w:rFonts w:hint="eastAsia"/>
          <w:sz w:val="16"/>
          <w:szCs w:val="16"/>
          <w:rtl/>
        </w:rPr>
        <w:t>לקדם</w:t>
      </w:r>
      <w:r w:rsidRPr="000B34A6">
        <w:rPr>
          <w:sz w:val="16"/>
          <w:szCs w:val="16"/>
          <w:rtl/>
        </w:rPr>
        <w:t xml:space="preserve"> </w:t>
      </w:r>
      <w:r w:rsidRPr="000B34A6">
        <w:rPr>
          <w:rFonts w:hint="eastAsia"/>
          <w:sz w:val="16"/>
          <w:szCs w:val="16"/>
          <w:rtl/>
        </w:rPr>
        <w:t>את</w:t>
      </w:r>
      <w:r w:rsidRPr="000B34A6">
        <w:rPr>
          <w:sz w:val="16"/>
          <w:szCs w:val="16"/>
          <w:rtl/>
        </w:rPr>
        <w:t xml:space="preserve"> </w:t>
      </w:r>
      <w:r w:rsidRPr="000B34A6">
        <w:rPr>
          <w:rFonts w:hint="eastAsia"/>
          <w:sz w:val="16"/>
          <w:szCs w:val="16"/>
          <w:rtl/>
        </w:rPr>
        <w:t>הפרויקט</w:t>
      </w:r>
      <w:r w:rsidRPr="000B34A6">
        <w:rPr>
          <w:sz w:val="16"/>
          <w:szCs w:val="16"/>
          <w:rtl/>
        </w:rPr>
        <w:t xml:space="preserve"> </w:t>
      </w:r>
      <w:r w:rsidRPr="000B34A6">
        <w:rPr>
          <w:rFonts w:hint="eastAsia"/>
          <w:sz w:val="16"/>
          <w:szCs w:val="16"/>
          <w:rtl/>
        </w:rPr>
        <w:t>במסגרת</w:t>
      </w:r>
      <w:r w:rsidRPr="000B34A6">
        <w:rPr>
          <w:sz w:val="16"/>
          <w:szCs w:val="16"/>
          <w:rtl/>
        </w:rPr>
        <w:t xml:space="preserve"> </w:t>
      </w:r>
      <w:r w:rsidRPr="000B34A6">
        <w:rPr>
          <w:rFonts w:hint="eastAsia"/>
          <w:sz w:val="16"/>
          <w:szCs w:val="16"/>
          <w:rtl/>
        </w:rPr>
        <w:t>הזמן</w:t>
      </w:r>
      <w:r w:rsidRPr="000B34A6">
        <w:rPr>
          <w:sz w:val="16"/>
          <w:szCs w:val="16"/>
          <w:rtl/>
        </w:rPr>
        <w:t xml:space="preserve"> </w:t>
      </w:r>
      <w:r w:rsidRPr="000B34A6">
        <w:rPr>
          <w:rFonts w:hint="eastAsia"/>
          <w:sz w:val="16"/>
          <w:szCs w:val="16"/>
          <w:rtl/>
        </w:rPr>
        <w:t>והתקציב</w:t>
      </w:r>
      <w:r w:rsidRPr="000B34A6">
        <w:rPr>
          <w:sz w:val="16"/>
          <w:szCs w:val="16"/>
          <w:rtl/>
        </w:rPr>
        <w:t xml:space="preserve"> </w:t>
      </w:r>
      <w:r w:rsidRPr="000B34A6">
        <w:rPr>
          <w:rFonts w:hint="eastAsia"/>
          <w:sz w:val="16"/>
          <w:szCs w:val="16"/>
          <w:rtl/>
        </w:rPr>
        <w:t>שהוגדרו</w:t>
      </w:r>
      <w:r w:rsidRPr="000B34A6">
        <w:rPr>
          <w:sz w:val="16"/>
          <w:szCs w:val="16"/>
          <w:rtl/>
        </w:rPr>
        <w:t xml:space="preserve"> </w:t>
      </w:r>
      <w:r w:rsidRPr="000B34A6">
        <w:rPr>
          <w:rFonts w:hint="eastAsia"/>
          <w:sz w:val="16"/>
          <w:szCs w:val="16"/>
          <w:rtl/>
        </w:rPr>
        <w:t>מראש</w:t>
      </w:r>
      <w:r w:rsidRPr="000B34A6">
        <w:rPr>
          <w:sz w:val="16"/>
          <w:szCs w:val="16"/>
          <w:rtl/>
        </w:rPr>
        <w:t xml:space="preserve"> </w:t>
      </w:r>
      <w:r w:rsidRPr="000B34A6">
        <w:rPr>
          <w:rFonts w:hint="eastAsia"/>
          <w:sz w:val="16"/>
          <w:szCs w:val="16"/>
          <w:rtl/>
        </w:rPr>
        <w:t>ובהתאם</w:t>
      </w:r>
      <w:r w:rsidRPr="000B34A6">
        <w:rPr>
          <w:sz w:val="16"/>
          <w:szCs w:val="16"/>
          <w:rtl/>
        </w:rPr>
        <w:t xml:space="preserve"> </w:t>
      </w:r>
      <w:r w:rsidRPr="000B34A6">
        <w:rPr>
          <w:rFonts w:hint="eastAsia"/>
          <w:sz w:val="16"/>
          <w:szCs w:val="16"/>
          <w:rtl/>
        </w:rPr>
        <w:t>לאיכות</w:t>
      </w:r>
      <w:r w:rsidRPr="000B34A6">
        <w:rPr>
          <w:sz w:val="16"/>
          <w:szCs w:val="16"/>
          <w:rtl/>
        </w:rPr>
        <w:t xml:space="preserve"> </w:t>
      </w:r>
      <w:r w:rsidRPr="000B34A6">
        <w:rPr>
          <w:rFonts w:hint="eastAsia"/>
          <w:sz w:val="16"/>
          <w:szCs w:val="16"/>
          <w:rtl/>
        </w:rPr>
        <w:t>הנדרשת</w:t>
      </w:r>
      <w:r w:rsidRPr="000B34A6">
        <w:rPr>
          <w:sz w:val="16"/>
          <w:szCs w:val="16"/>
          <w:rtl/>
        </w:rPr>
        <w:t xml:space="preserve">. </w:t>
      </w:r>
      <w:r w:rsidRPr="000B34A6">
        <w:rPr>
          <w:rFonts w:hint="eastAsia"/>
          <w:sz w:val="16"/>
          <w:szCs w:val="16"/>
          <w:rtl/>
        </w:rPr>
        <w:t>ניהול</w:t>
      </w:r>
      <w:r w:rsidRPr="000B34A6">
        <w:rPr>
          <w:sz w:val="16"/>
          <w:szCs w:val="16"/>
          <w:rtl/>
        </w:rPr>
        <w:t xml:space="preserve"> </w:t>
      </w:r>
      <w:r w:rsidRPr="000B34A6">
        <w:rPr>
          <w:rFonts w:hint="eastAsia"/>
          <w:sz w:val="16"/>
          <w:szCs w:val="16"/>
          <w:rtl/>
        </w:rPr>
        <w:t>עובדים</w:t>
      </w:r>
      <w:r w:rsidRPr="000B34A6">
        <w:rPr>
          <w:sz w:val="16"/>
          <w:szCs w:val="16"/>
          <w:rtl/>
        </w:rPr>
        <w:t xml:space="preserve"> </w:t>
      </w:r>
      <w:r w:rsidRPr="000B34A6">
        <w:rPr>
          <w:rFonts w:hint="eastAsia"/>
          <w:sz w:val="16"/>
          <w:szCs w:val="16"/>
          <w:rtl/>
        </w:rPr>
        <w:t>אינו</w:t>
      </w:r>
      <w:r w:rsidRPr="000B34A6">
        <w:rPr>
          <w:sz w:val="16"/>
          <w:szCs w:val="16"/>
          <w:rtl/>
        </w:rPr>
        <w:t xml:space="preserve"> </w:t>
      </w:r>
      <w:r w:rsidRPr="000B34A6">
        <w:rPr>
          <w:rFonts w:hint="eastAsia"/>
          <w:sz w:val="16"/>
          <w:szCs w:val="16"/>
          <w:rtl/>
        </w:rPr>
        <w:t>מצוין</w:t>
      </w:r>
      <w:r w:rsidRPr="000B34A6">
        <w:rPr>
          <w:sz w:val="16"/>
          <w:szCs w:val="16"/>
          <w:rtl/>
        </w:rPr>
        <w:t xml:space="preserve"> </w:t>
      </w:r>
      <w:r w:rsidRPr="000B34A6">
        <w:rPr>
          <w:rFonts w:hint="eastAsia"/>
          <w:sz w:val="16"/>
          <w:szCs w:val="16"/>
          <w:rtl/>
        </w:rPr>
        <w:t>בנוהל</w:t>
      </w:r>
      <w:r w:rsidRPr="000B34A6">
        <w:rPr>
          <w:sz w:val="16"/>
          <w:szCs w:val="16"/>
          <w:rtl/>
        </w:rPr>
        <w:t xml:space="preserve"> </w:t>
      </w:r>
      <w:r w:rsidRPr="000B34A6">
        <w:rPr>
          <w:rFonts w:hint="eastAsia"/>
          <w:sz w:val="16"/>
          <w:szCs w:val="16"/>
          <w:rtl/>
        </w:rPr>
        <w:t>כאחד</w:t>
      </w:r>
      <w:r w:rsidRPr="000B34A6">
        <w:rPr>
          <w:sz w:val="16"/>
          <w:szCs w:val="16"/>
          <w:rtl/>
        </w:rPr>
        <w:t xml:space="preserve"> </w:t>
      </w:r>
      <w:r w:rsidRPr="000B34A6">
        <w:rPr>
          <w:rFonts w:hint="eastAsia"/>
          <w:sz w:val="16"/>
          <w:szCs w:val="16"/>
          <w:rtl/>
        </w:rPr>
        <w:t>מתפקידיו</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הקואורדינטור</w:t>
      </w:r>
      <w:r w:rsidRPr="000B34A6">
        <w:rPr>
          <w:sz w:val="16"/>
          <w:szCs w:val="16"/>
          <w:rtl/>
        </w:rPr>
        <w:t>.</w:t>
      </w:r>
    </w:p>
  </w:footnote>
  <w:footnote w:id="48">
    <w:p w:rsidR="008F11FD" w:rsidRPr="000B34A6" w:rsidP="00FD3D2C" w14:paraId="3D49E4E8" w14:textId="17AAFEBF">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עוד</w:t>
      </w:r>
      <w:r w:rsidRPr="000B34A6">
        <w:rPr>
          <w:sz w:val="16"/>
          <w:szCs w:val="16"/>
          <w:rtl/>
        </w:rPr>
        <w:t xml:space="preserve"> </w:t>
      </w:r>
      <w:r w:rsidRPr="000B34A6">
        <w:rPr>
          <w:rFonts w:hint="eastAsia"/>
          <w:sz w:val="16"/>
          <w:szCs w:val="16"/>
          <w:rtl/>
        </w:rPr>
        <w:t>בעניין</w:t>
      </w:r>
      <w:r w:rsidRPr="000B34A6">
        <w:rPr>
          <w:sz w:val="16"/>
          <w:szCs w:val="16"/>
          <w:rtl/>
        </w:rPr>
        <w:t xml:space="preserve"> </w:t>
      </w:r>
      <w:r w:rsidRPr="000B34A6">
        <w:rPr>
          <w:rFonts w:hint="eastAsia"/>
          <w:sz w:val="16"/>
          <w:szCs w:val="16"/>
          <w:rtl/>
        </w:rPr>
        <w:t>זה</w:t>
      </w:r>
      <w:r w:rsidRPr="000B34A6">
        <w:rPr>
          <w:sz w:val="16"/>
          <w:szCs w:val="16"/>
          <w:rtl/>
        </w:rPr>
        <w:t xml:space="preserve"> </w:t>
      </w:r>
      <w:r w:rsidRPr="000B34A6">
        <w:rPr>
          <w:rFonts w:hint="eastAsia"/>
          <w:sz w:val="16"/>
          <w:szCs w:val="16"/>
          <w:rtl/>
        </w:rPr>
        <w:t>ראו</w:t>
      </w:r>
      <w:r w:rsidRPr="000B34A6">
        <w:rPr>
          <w:sz w:val="16"/>
          <w:szCs w:val="16"/>
          <w:rtl/>
        </w:rPr>
        <w:t xml:space="preserve"> </w:t>
      </w:r>
      <w:r w:rsidRPr="000B34A6">
        <w:rPr>
          <w:rFonts w:hint="eastAsia"/>
          <w:sz w:val="16"/>
          <w:szCs w:val="16"/>
          <w:rtl/>
        </w:rPr>
        <w:t>לעיל</w:t>
      </w:r>
      <w:r w:rsidRPr="000B34A6">
        <w:rPr>
          <w:sz w:val="16"/>
          <w:szCs w:val="16"/>
          <w:rtl/>
        </w:rPr>
        <w:t xml:space="preserve"> </w:t>
      </w:r>
      <w:r w:rsidRPr="000B34A6">
        <w:rPr>
          <w:rFonts w:hint="eastAsia"/>
          <w:sz w:val="16"/>
          <w:szCs w:val="16"/>
          <w:rtl/>
        </w:rPr>
        <w:t>בפרק</w:t>
      </w:r>
      <w:r w:rsidRPr="000B34A6">
        <w:rPr>
          <w:sz w:val="16"/>
          <w:szCs w:val="16"/>
          <w:rtl/>
        </w:rPr>
        <w:t xml:space="preserve"> "</w:t>
      </w:r>
      <w:r w:rsidRPr="000B34A6">
        <w:rPr>
          <w:rFonts w:hint="eastAsia"/>
          <w:sz w:val="16"/>
          <w:szCs w:val="16"/>
          <w:rtl/>
        </w:rPr>
        <w:t>היכרות</w:t>
      </w:r>
      <w:r w:rsidRPr="000B34A6">
        <w:rPr>
          <w:sz w:val="16"/>
          <w:szCs w:val="16"/>
          <w:rtl/>
        </w:rPr>
        <w:t xml:space="preserve"> </w:t>
      </w:r>
      <w:r w:rsidRPr="000B34A6">
        <w:rPr>
          <w:rFonts w:hint="eastAsia"/>
          <w:sz w:val="16"/>
          <w:szCs w:val="16"/>
          <w:rtl/>
        </w:rPr>
        <w:t>מוקדמת</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חברי</w:t>
      </w:r>
      <w:r w:rsidRPr="000B34A6">
        <w:rPr>
          <w:sz w:val="16"/>
          <w:szCs w:val="16"/>
          <w:rtl/>
        </w:rPr>
        <w:t xml:space="preserve"> </w:t>
      </w:r>
      <w:r w:rsidRPr="000B34A6">
        <w:rPr>
          <w:rFonts w:hint="eastAsia"/>
          <w:sz w:val="16"/>
          <w:szCs w:val="16"/>
          <w:rtl/>
        </w:rPr>
        <w:t>ועדה</w:t>
      </w:r>
      <w:r w:rsidRPr="000B34A6">
        <w:rPr>
          <w:sz w:val="16"/>
          <w:szCs w:val="16"/>
          <w:rtl/>
        </w:rPr>
        <w:t xml:space="preserve"> </w:t>
      </w:r>
      <w:r w:rsidRPr="000B34A6">
        <w:rPr>
          <w:rFonts w:hint="eastAsia"/>
          <w:sz w:val="16"/>
          <w:szCs w:val="16"/>
          <w:rtl/>
        </w:rPr>
        <w:t>עם</w:t>
      </w:r>
      <w:r w:rsidRPr="000B34A6">
        <w:rPr>
          <w:sz w:val="16"/>
          <w:szCs w:val="16"/>
          <w:rtl/>
        </w:rPr>
        <w:t xml:space="preserve"> </w:t>
      </w:r>
      <w:r w:rsidRPr="000B34A6">
        <w:rPr>
          <w:rFonts w:hint="eastAsia"/>
          <w:sz w:val="16"/>
          <w:szCs w:val="16"/>
          <w:rtl/>
        </w:rPr>
        <w:t>מועמדים</w:t>
      </w:r>
      <w:r w:rsidRPr="000B34A6">
        <w:rPr>
          <w:sz w:val="16"/>
          <w:szCs w:val="16"/>
          <w:rtl/>
        </w:rPr>
        <w:t>".</w:t>
      </w:r>
    </w:p>
  </w:footnote>
  <w:footnote w:id="49">
    <w:p w:rsidR="008F11FD" w:rsidRPr="000B34A6" w:rsidP="00FD3D2C" w14:paraId="56DF678E" w14:textId="777A3444">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ראו</w:t>
      </w:r>
      <w:r w:rsidRPr="000B34A6">
        <w:rPr>
          <w:sz w:val="16"/>
          <w:szCs w:val="16"/>
          <w:rtl/>
        </w:rPr>
        <w:t xml:space="preserve"> </w:t>
      </w:r>
      <w:r w:rsidRPr="000B34A6">
        <w:rPr>
          <w:rFonts w:hint="eastAsia"/>
          <w:sz w:val="16"/>
          <w:szCs w:val="16"/>
          <w:rtl/>
        </w:rPr>
        <w:t>תת</w:t>
      </w:r>
      <w:r w:rsidRPr="000B34A6">
        <w:rPr>
          <w:sz w:val="16"/>
          <w:szCs w:val="16"/>
          <w:rtl/>
        </w:rPr>
        <w:t>-</w:t>
      </w:r>
      <w:r w:rsidRPr="000B34A6">
        <w:rPr>
          <w:rFonts w:hint="eastAsia"/>
          <w:sz w:val="16"/>
          <w:szCs w:val="16"/>
          <w:rtl/>
        </w:rPr>
        <w:t>הפרק</w:t>
      </w:r>
      <w:r w:rsidRPr="000B34A6">
        <w:rPr>
          <w:sz w:val="16"/>
          <w:szCs w:val="16"/>
          <w:rtl/>
        </w:rPr>
        <w:t xml:space="preserve"> "</w:t>
      </w:r>
      <w:r w:rsidRPr="000B34A6">
        <w:rPr>
          <w:rFonts w:hint="eastAsia"/>
          <w:sz w:val="16"/>
          <w:szCs w:val="16"/>
          <w:rtl/>
        </w:rPr>
        <w:t>פירוט</w:t>
      </w:r>
      <w:r w:rsidRPr="000B34A6">
        <w:rPr>
          <w:sz w:val="16"/>
          <w:szCs w:val="16"/>
          <w:rtl/>
        </w:rPr>
        <w:t xml:space="preserve"> </w:t>
      </w:r>
      <w:r w:rsidRPr="000B34A6">
        <w:rPr>
          <w:rFonts w:hint="eastAsia"/>
          <w:sz w:val="16"/>
          <w:szCs w:val="16"/>
          <w:rtl/>
        </w:rPr>
        <w:t>לקוי</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תנאי</w:t>
      </w:r>
      <w:r w:rsidRPr="000B34A6">
        <w:rPr>
          <w:sz w:val="16"/>
          <w:szCs w:val="16"/>
          <w:rtl/>
        </w:rPr>
        <w:t xml:space="preserve"> </w:t>
      </w:r>
      <w:r w:rsidRPr="000B34A6">
        <w:rPr>
          <w:rFonts w:hint="eastAsia"/>
          <w:sz w:val="16"/>
          <w:szCs w:val="16"/>
          <w:rtl/>
        </w:rPr>
        <w:t>הסף</w:t>
      </w:r>
      <w:r w:rsidRPr="000B34A6">
        <w:rPr>
          <w:sz w:val="16"/>
          <w:szCs w:val="16"/>
          <w:rtl/>
        </w:rPr>
        <w:t>".</w:t>
      </w:r>
    </w:p>
  </w:footnote>
  <w:footnote w:id="50">
    <w:p w:rsidR="008F11FD" w:rsidRPr="000B34A6" w:rsidP="00FD3D2C" w14:paraId="5394932B" w14:textId="78004E36">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ראו</w:t>
      </w:r>
      <w:r w:rsidRPr="000B34A6">
        <w:rPr>
          <w:sz w:val="16"/>
          <w:szCs w:val="16"/>
          <w:rtl/>
        </w:rPr>
        <w:t xml:space="preserve"> </w:t>
      </w:r>
      <w:r w:rsidRPr="000B34A6">
        <w:rPr>
          <w:rFonts w:hint="eastAsia"/>
          <w:sz w:val="16"/>
          <w:szCs w:val="16"/>
          <w:rtl/>
        </w:rPr>
        <w:t>תת</w:t>
      </w:r>
      <w:r w:rsidRPr="000B34A6">
        <w:rPr>
          <w:sz w:val="16"/>
          <w:szCs w:val="16"/>
          <w:rtl/>
        </w:rPr>
        <w:t>-</w:t>
      </w:r>
      <w:r w:rsidRPr="000B34A6">
        <w:rPr>
          <w:rFonts w:hint="eastAsia"/>
          <w:sz w:val="16"/>
          <w:szCs w:val="16"/>
          <w:rtl/>
        </w:rPr>
        <w:t>הפרק</w:t>
      </w:r>
      <w:r w:rsidRPr="000B34A6">
        <w:rPr>
          <w:sz w:val="16"/>
          <w:szCs w:val="16"/>
          <w:rtl/>
        </w:rPr>
        <w:t xml:space="preserve"> "</w:t>
      </w:r>
      <w:r w:rsidRPr="000B34A6">
        <w:rPr>
          <w:rFonts w:hint="eastAsia"/>
          <w:sz w:val="16"/>
          <w:szCs w:val="16"/>
          <w:rtl/>
        </w:rPr>
        <w:t>הגדרת</w:t>
      </w:r>
      <w:r w:rsidRPr="000B34A6">
        <w:rPr>
          <w:sz w:val="16"/>
          <w:szCs w:val="16"/>
          <w:rtl/>
        </w:rPr>
        <w:t xml:space="preserve"> </w:t>
      </w:r>
      <w:r w:rsidRPr="000B34A6">
        <w:rPr>
          <w:rFonts w:hint="eastAsia"/>
          <w:sz w:val="16"/>
          <w:szCs w:val="16"/>
          <w:rtl/>
        </w:rPr>
        <w:t>קריטריונים</w:t>
      </w:r>
      <w:r w:rsidRPr="000B34A6">
        <w:rPr>
          <w:sz w:val="16"/>
          <w:szCs w:val="16"/>
          <w:rtl/>
        </w:rPr>
        <w:t xml:space="preserve"> </w:t>
      </w:r>
      <w:r w:rsidRPr="000B34A6">
        <w:rPr>
          <w:rFonts w:hint="eastAsia"/>
          <w:sz w:val="16"/>
          <w:szCs w:val="16"/>
          <w:rtl/>
        </w:rPr>
        <w:t>קשיחים</w:t>
      </w:r>
      <w:r w:rsidRPr="000B34A6">
        <w:rPr>
          <w:sz w:val="16"/>
          <w:szCs w:val="16"/>
          <w:rtl/>
        </w:rPr>
        <w:t xml:space="preserve"> </w:t>
      </w:r>
      <w:r w:rsidRPr="000B34A6">
        <w:rPr>
          <w:rFonts w:hint="eastAsia"/>
          <w:sz w:val="16"/>
          <w:szCs w:val="16"/>
          <w:rtl/>
        </w:rPr>
        <w:t>לאחר</w:t>
      </w:r>
      <w:r w:rsidRPr="000B34A6">
        <w:rPr>
          <w:sz w:val="16"/>
          <w:szCs w:val="16"/>
          <w:rtl/>
        </w:rPr>
        <w:t xml:space="preserve"> </w:t>
      </w:r>
      <w:r w:rsidRPr="000B34A6">
        <w:rPr>
          <w:rFonts w:hint="eastAsia"/>
          <w:sz w:val="16"/>
          <w:szCs w:val="16"/>
          <w:rtl/>
        </w:rPr>
        <w:t>קבלת</w:t>
      </w:r>
      <w:r w:rsidRPr="000B34A6">
        <w:rPr>
          <w:sz w:val="16"/>
          <w:szCs w:val="16"/>
          <w:rtl/>
        </w:rPr>
        <w:t xml:space="preserve"> </w:t>
      </w:r>
      <w:r w:rsidRPr="000B34A6">
        <w:rPr>
          <w:rFonts w:hint="eastAsia"/>
          <w:sz w:val="16"/>
          <w:szCs w:val="16"/>
          <w:rtl/>
        </w:rPr>
        <w:t>ההצעות</w:t>
      </w:r>
      <w:r w:rsidRPr="000B34A6">
        <w:rPr>
          <w:sz w:val="16"/>
          <w:szCs w:val="16"/>
          <w:rtl/>
        </w:rPr>
        <w:t xml:space="preserve"> </w:t>
      </w:r>
      <w:r w:rsidRPr="000B34A6">
        <w:rPr>
          <w:rFonts w:hint="eastAsia"/>
          <w:sz w:val="16"/>
          <w:szCs w:val="16"/>
          <w:rtl/>
        </w:rPr>
        <w:t>במכרז</w:t>
      </w:r>
      <w:r w:rsidRPr="000B34A6">
        <w:rPr>
          <w:sz w:val="16"/>
          <w:szCs w:val="16"/>
          <w:rtl/>
        </w:rPr>
        <w:t>".</w:t>
      </w:r>
    </w:p>
  </w:footnote>
  <w:footnote w:id="51">
    <w:p w:rsidR="008F11FD" w:rsidRPr="000B34A6" w:rsidP="00FD3D2C" w14:paraId="3F6245EE" w14:textId="77777777">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זאת</w:t>
      </w:r>
      <w:r w:rsidRPr="000B34A6">
        <w:rPr>
          <w:sz w:val="16"/>
          <w:szCs w:val="16"/>
          <w:rtl/>
        </w:rPr>
        <w:t xml:space="preserve"> </w:t>
      </w:r>
      <w:r w:rsidRPr="000B34A6">
        <w:rPr>
          <w:rFonts w:hint="eastAsia"/>
          <w:sz w:val="16"/>
          <w:szCs w:val="16"/>
          <w:rtl/>
        </w:rPr>
        <w:t>בניגוד</w:t>
      </w:r>
      <w:r w:rsidRPr="000B34A6">
        <w:rPr>
          <w:sz w:val="16"/>
          <w:szCs w:val="16"/>
          <w:rtl/>
        </w:rPr>
        <w:t xml:space="preserve"> </w:t>
      </w:r>
      <w:r w:rsidRPr="000B34A6">
        <w:rPr>
          <w:rFonts w:hint="eastAsia"/>
          <w:sz w:val="16"/>
          <w:szCs w:val="16"/>
          <w:rtl/>
        </w:rPr>
        <w:t>למכרז</w:t>
      </w:r>
      <w:r w:rsidRPr="000B34A6">
        <w:rPr>
          <w:sz w:val="16"/>
          <w:szCs w:val="16"/>
          <w:rtl/>
        </w:rPr>
        <w:t xml:space="preserve"> </w:t>
      </w:r>
      <w:r w:rsidRPr="000B34A6">
        <w:rPr>
          <w:rFonts w:hint="eastAsia"/>
          <w:sz w:val="16"/>
          <w:szCs w:val="16"/>
          <w:rtl/>
        </w:rPr>
        <w:t>בכיר</w:t>
      </w:r>
      <w:r w:rsidRPr="000B34A6">
        <w:rPr>
          <w:sz w:val="16"/>
          <w:szCs w:val="16"/>
          <w:rtl/>
        </w:rPr>
        <w:t xml:space="preserve"> </w:t>
      </w:r>
      <w:r w:rsidRPr="000B34A6">
        <w:rPr>
          <w:rFonts w:hint="eastAsia"/>
          <w:sz w:val="16"/>
          <w:szCs w:val="16"/>
          <w:rtl/>
        </w:rPr>
        <w:t>ג</w:t>
      </w:r>
      <w:r w:rsidRPr="000B34A6">
        <w:rPr>
          <w:sz w:val="16"/>
          <w:szCs w:val="16"/>
          <w:rtl/>
        </w:rPr>
        <w:t xml:space="preserve">', </w:t>
      </w:r>
      <w:r w:rsidRPr="000B34A6">
        <w:rPr>
          <w:rFonts w:hint="eastAsia"/>
          <w:sz w:val="16"/>
          <w:szCs w:val="16"/>
          <w:rtl/>
        </w:rPr>
        <w:t>שם</w:t>
      </w:r>
      <w:r w:rsidRPr="000B34A6">
        <w:rPr>
          <w:sz w:val="16"/>
          <w:szCs w:val="16"/>
          <w:rtl/>
        </w:rPr>
        <w:t xml:space="preserve"> </w:t>
      </w:r>
      <w:r w:rsidRPr="000B34A6">
        <w:rPr>
          <w:rFonts w:hint="eastAsia"/>
          <w:sz w:val="16"/>
          <w:szCs w:val="16"/>
          <w:rtl/>
        </w:rPr>
        <w:t>הודגש</w:t>
      </w:r>
      <w:r w:rsidRPr="000B34A6">
        <w:rPr>
          <w:sz w:val="16"/>
          <w:szCs w:val="16"/>
          <w:rtl/>
        </w:rPr>
        <w:t xml:space="preserve"> </w:t>
      </w:r>
      <w:r w:rsidRPr="000B34A6">
        <w:rPr>
          <w:rFonts w:hint="eastAsia"/>
          <w:sz w:val="16"/>
          <w:szCs w:val="16"/>
          <w:rtl/>
        </w:rPr>
        <w:t>כי</w:t>
      </w:r>
      <w:r w:rsidRPr="000B34A6">
        <w:rPr>
          <w:sz w:val="16"/>
          <w:szCs w:val="16"/>
          <w:rtl/>
        </w:rPr>
        <w:t xml:space="preserve"> </w:t>
      </w:r>
      <w:r w:rsidRPr="000B34A6">
        <w:rPr>
          <w:rFonts w:hint="eastAsia"/>
          <w:sz w:val="16"/>
          <w:szCs w:val="16"/>
          <w:rtl/>
        </w:rPr>
        <w:t>לצורך</w:t>
      </w:r>
      <w:r w:rsidRPr="000B34A6">
        <w:rPr>
          <w:sz w:val="16"/>
          <w:szCs w:val="16"/>
          <w:rtl/>
        </w:rPr>
        <w:t xml:space="preserve"> </w:t>
      </w:r>
      <w:r w:rsidRPr="000B34A6">
        <w:rPr>
          <w:rFonts w:hint="eastAsia"/>
          <w:sz w:val="16"/>
          <w:szCs w:val="16"/>
          <w:rtl/>
        </w:rPr>
        <w:t>עמידה</w:t>
      </w:r>
      <w:r w:rsidRPr="000B34A6">
        <w:rPr>
          <w:sz w:val="16"/>
          <w:szCs w:val="16"/>
          <w:rtl/>
        </w:rPr>
        <w:t xml:space="preserve"> </w:t>
      </w:r>
      <w:r w:rsidRPr="000B34A6">
        <w:rPr>
          <w:rFonts w:hint="eastAsia"/>
          <w:sz w:val="16"/>
          <w:szCs w:val="16"/>
          <w:rtl/>
        </w:rPr>
        <w:t>בתנאי</w:t>
      </w:r>
      <w:r w:rsidRPr="000B34A6">
        <w:rPr>
          <w:sz w:val="16"/>
          <w:szCs w:val="16"/>
          <w:rtl/>
        </w:rPr>
        <w:t xml:space="preserve"> </w:t>
      </w:r>
      <w:r w:rsidRPr="000B34A6">
        <w:rPr>
          <w:rFonts w:hint="eastAsia"/>
          <w:sz w:val="16"/>
          <w:szCs w:val="16"/>
          <w:rtl/>
        </w:rPr>
        <w:t>הסף</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ניסיון</w:t>
      </w:r>
      <w:r w:rsidRPr="000B34A6">
        <w:rPr>
          <w:sz w:val="16"/>
          <w:szCs w:val="16"/>
          <w:rtl/>
        </w:rPr>
        <w:t xml:space="preserve"> </w:t>
      </w:r>
      <w:r w:rsidRPr="000B34A6">
        <w:rPr>
          <w:rFonts w:hint="eastAsia"/>
          <w:sz w:val="16"/>
          <w:szCs w:val="16"/>
          <w:rtl/>
        </w:rPr>
        <w:t>ניהולי</w:t>
      </w:r>
      <w:r w:rsidRPr="000B34A6">
        <w:rPr>
          <w:sz w:val="16"/>
          <w:szCs w:val="16"/>
          <w:rtl/>
        </w:rPr>
        <w:t xml:space="preserve"> </w:t>
      </w:r>
      <w:r w:rsidRPr="000B34A6">
        <w:rPr>
          <w:rFonts w:hint="eastAsia"/>
          <w:sz w:val="16"/>
          <w:szCs w:val="16"/>
          <w:rtl/>
        </w:rPr>
        <w:t>ייחשב</w:t>
      </w:r>
      <w:r w:rsidRPr="000B34A6">
        <w:rPr>
          <w:sz w:val="16"/>
          <w:szCs w:val="16"/>
          <w:rtl/>
        </w:rPr>
        <w:t xml:space="preserve"> </w:t>
      </w:r>
      <w:r w:rsidRPr="000B34A6">
        <w:rPr>
          <w:rFonts w:hint="eastAsia"/>
          <w:sz w:val="16"/>
          <w:szCs w:val="16"/>
          <w:rtl/>
        </w:rPr>
        <w:t>ניסיון</w:t>
      </w:r>
      <w:r w:rsidRPr="000B34A6">
        <w:rPr>
          <w:sz w:val="16"/>
          <w:szCs w:val="16"/>
          <w:rtl/>
        </w:rPr>
        <w:t xml:space="preserve"> </w:t>
      </w:r>
      <w:r w:rsidRPr="000B34A6">
        <w:rPr>
          <w:rFonts w:hint="eastAsia"/>
          <w:sz w:val="16"/>
          <w:szCs w:val="16"/>
          <w:rtl/>
        </w:rPr>
        <w:t>ברמה</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מנהל</w:t>
      </w:r>
      <w:r w:rsidRPr="000B34A6">
        <w:rPr>
          <w:sz w:val="16"/>
          <w:szCs w:val="16"/>
          <w:rtl/>
        </w:rPr>
        <w:t xml:space="preserve"> </w:t>
      </w:r>
      <w:r w:rsidRPr="000B34A6">
        <w:rPr>
          <w:rFonts w:hint="eastAsia"/>
          <w:sz w:val="16"/>
          <w:szCs w:val="16"/>
          <w:rtl/>
        </w:rPr>
        <w:t>מחלקה</w:t>
      </w:r>
      <w:r w:rsidRPr="000B34A6">
        <w:rPr>
          <w:sz w:val="16"/>
          <w:szCs w:val="16"/>
          <w:rtl/>
        </w:rPr>
        <w:t xml:space="preserve"> </w:t>
      </w:r>
      <w:r w:rsidRPr="000B34A6">
        <w:rPr>
          <w:rFonts w:hint="eastAsia"/>
          <w:sz w:val="16"/>
          <w:szCs w:val="16"/>
          <w:rtl/>
        </w:rPr>
        <w:t>או</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מקביל</w:t>
      </w:r>
      <w:r w:rsidRPr="000B34A6">
        <w:rPr>
          <w:sz w:val="16"/>
          <w:szCs w:val="16"/>
          <w:rtl/>
        </w:rPr>
        <w:t xml:space="preserve"> </w:t>
      </w:r>
      <w:r w:rsidRPr="000B34A6">
        <w:rPr>
          <w:rFonts w:hint="eastAsia"/>
          <w:sz w:val="16"/>
          <w:szCs w:val="16"/>
          <w:rtl/>
        </w:rPr>
        <w:t>לו</w:t>
      </w:r>
      <w:r w:rsidRPr="000B34A6">
        <w:rPr>
          <w:sz w:val="16"/>
          <w:szCs w:val="16"/>
          <w:rtl/>
        </w:rPr>
        <w:t xml:space="preserve"> </w:t>
      </w:r>
      <w:r w:rsidRPr="000B34A6">
        <w:rPr>
          <w:rFonts w:hint="eastAsia"/>
          <w:sz w:val="16"/>
          <w:szCs w:val="16"/>
          <w:rtl/>
        </w:rPr>
        <w:t>ומעלה</w:t>
      </w:r>
      <w:r w:rsidRPr="000B34A6">
        <w:rPr>
          <w:sz w:val="16"/>
          <w:szCs w:val="16"/>
          <w:rtl/>
        </w:rPr>
        <w:t xml:space="preserve">. </w:t>
      </w:r>
    </w:p>
  </w:footnote>
  <w:footnote w:id="52">
    <w:p w:rsidR="008F11FD" w:rsidRPr="000B34A6" w:rsidP="00FD3D2C" w14:paraId="4C37819D" w14:textId="44BA4A6C">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ראו</w:t>
      </w:r>
      <w:r w:rsidRPr="000B34A6">
        <w:rPr>
          <w:sz w:val="16"/>
          <w:szCs w:val="16"/>
          <w:rtl/>
        </w:rPr>
        <w:t xml:space="preserve"> </w:t>
      </w:r>
      <w:r w:rsidRPr="000B34A6">
        <w:rPr>
          <w:rFonts w:hint="eastAsia"/>
          <w:sz w:val="16"/>
          <w:szCs w:val="16"/>
          <w:rtl/>
        </w:rPr>
        <w:t>תת</w:t>
      </w:r>
      <w:r w:rsidRPr="000B34A6">
        <w:rPr>
          <w:sz w:val="16"/>
          <w:szCs w:val="16"/>
          <w:rtl/>
        </w:rPr>
        <w:t>-</w:t>
      </w:r>
      <w:r w:rsidRPr="000B34A6">
        <w:rPr>
          <w:rFonts w:hint="eastAsia"/>
          <w:sz w:val="16"/>
          <w:szCs w:val="16"/>
          <w:rtl/>
        </w:rPr>
        <w:t>הפרק</w:t>
      </w:r>
      <w:r w:rsidRPr="000B34A6">
        <w:rPr>
          <w:sz w:val="16"/>
          <w:szCs w:val="16"/>
          <w:rtl/>
        </w:rPr>
        <w:t xml:space="preserve"> "</w:t>
      </w:r>
      <w:r w:rsidRPr="000B34A6">
        <w:rPr>
          <w:rFonts w:hint="eastAsia"/>
          <w:sz w:val="16"/>
          <w:szCs w:val="16"/>
          <w:rtl/>
        </w:rPr>
        <w:t>פירוט</w:t>
      </w:r>
      <w:r w:rsidRPr="000B34A6">
        <w:rPr>
          <w:sz w:val="16"/>
          <w:szCs w:val="16"/>
          <w:rtl/>
        </w:rPr>
        <w:t xml:space="preserve"> </w:t>
      </w:r>
      <w:r w:rsidRPr="000B34A6">
        <w:rPr>
          <w:rFonts w:hint="eastAsia"/>
          <w:sz w:val="16"/>
          <w:szCs w:val="16"/>
          <w:rtl/>
        </w:rPr>
        <w:t>לקוי</w:t>
      </w:r>
      <w:r w:rsidRPr="000B34A6">
        <w:rPr>
          <w:sz w:val="16"/>
          <w:szCs w:val="16"/>
          <w:rtl/>
        </w:rPr>
        <w:t xml:space="preserve"> </w:t>
      </w:r>
      <w:r w:rsidRPr="000B34A6">
        <w:rPr>
          <w:rFonts w:hint="eastAsia"/>
          <w:sz w:val="16"/>
          <w:szCs w:val="16"/>
          <w:rtl/>
        </w:rPr>
        <w:t>של</w:t>
      </w:r>
      <w:r w:rsidRPr="000B34A6">
        <w:rPr>
          <w:sz w:val="16"/>
          <w:szCs w:val="16"/>
          <w:rtl/>
        </w:rPr>
        <w:t xml:space="preserve"> </w:t>
      </w:r>
      <w:r w:rsidRPr="000B34A6">
        <w:rPr>
          <w:rFonts w:hint="eastAsia"/>
          <w:sz w:val="16"/>
          <w:szCs w:val="16"/>
          <w:rtl/>
        </w:rPr>
        <w:t>תנאי</w:t>
      </w:r>
      <w:r w:rsidRPr="000B34A6">
        <w:rPr>
          <w:sz w:val="16"/>
          <w:szCs w:val="16"/>
          <w:rtl/>
        </w:rPr>
        <w:t xml:space="preserve"> </w:t>
      </w:r>
      <w:r w:rsidRPr="000B34A6">
        <w:rPr>
          <w:rFonts w:hint="eastAsia"/>
          <w:sz w:val="16"/>
          <w:szCs w:val="16"/>
          <w:rtl/>
        </w:rPr>
        <w:t>הסף</w:t>
      </w:r>
      <w:r w:rsidRPr="000B34A6">
        <w:rPr>
          <w:sz w:val="16"/>
          <w:szCs w:val="16"/>
          <w:rtl/>
        </w:rPr>
        <w:t>".</w:t>
      </w:r>
    </w:p>
  </w:footnote>
  <w:footnote w:id="53">
    <w:p w:rsidR="008F11FD" w:rsidRPr="000B34A6" w:rsidP="00FD3D2C" w14:paraId="087453FB" w14:textId="5591F401">
      <w:pPr>
        <w:pStyle w:val="a7"/>
        <w:spacing w:after="60" w:line="312" w:lineRule="auto"/>
        <w:ind w:left="340" w:hanging="340"/>
        <w:rPr>
          <w:sz w:val="16"/>
          <w:szCs w:val="16"/>
          <w:rtl/>
        </w:rPr>
      </w:pPr>
      <w:r w:rsidRPr="000B34A6">
        <w:rPr>
          <w:sz w:val="16"/>
          <w:szCs w:val="16"/>
          <w:rtl/>
        </w:rPr>
        <w:footnoteRef/>
      </w:r>
      <w:r w:rsidRPr="000B34A6">
        <w:rPr>
          <w:sz w:val="16"/>
          <w:szCs w:val="16"/>
          <w:rtl/>
        </w:rPr>
        <w:tab/>
      </w:r>
      <w:r w:rsidRPr="000B34A6">
        <w:rPr>
          <w:rFonts w:hint="eastAsia"/>
          <w:sz w:val="16"/>
          <w:szCs w:val="16"/>
          <w:rtl/>
        </w:rPr>
        <w:t>לתפקיד</w:t>
      </w:r>
      <w:r w:rsidRPr="000B34A6">
        <w:rPr>
          <w:sz w:val="16"/>
          <w:szCs w:val="16"/>
          <w:rtl/>
        </w:rPr>
        <w:t xml:space="preserve"> </w:t>
      </w:r>
      <w:r w:rsidRPr="000B34A6">
        <w:rPr>
          <w:rFonts w:hint="eastAsia"/>
          <w:sz w:val="16"/>
          <w:szCs w:val="16"/>
          <w:rtl/>
        </w:rPr>
        <w:t>זה</w:t>
      </w:r>
      <w:r w:rsidRPr="000B34A6">
        <w:rPr>
          <w:sz w:val="16"/>
          <w:szCs w:val="16"/>
          <w:rtl/>
        </w:rPr>
        <w:t xml:space="preserve"> </w:t>
      </w:r>
      <w:r w:rsidRPr="000B34A6">
        <w:rPr>
          <w:rFonts w:hint="eastAsia"/>
          <w:sz w:val="16"/>
          <w:szCs w:val="16"/>
          <w:rtl/>
        </w:rPr>
        <w:t>קדמו</w:t>
      </w:r>
      <w:r w:rsidRPr="000B34A6">
        <w:rPr>
          <w:sz w:val="16"/>
          <w:szCs w:val="16"/>
          <w:rtl/>
        </w:rPr>
        <w:t xml:space="preserve"> </w:t>
      </w:r>
      <w:r w:rsidRPr="000B34A6">
        <w:rPr>
          <w:rFonts w:hint="eastAsia"/>
          <w:sz w:val="16"/>
          <w:szCs w:val="16"/>
          <w:rtl/>
        </w:rPr>
        <w:t>שני</w:t>
      </w:r>
      <w:r w:rsidRPr="000B34A6">
        <w:rPr>
          <w:sz w:val="16"/>
          <w:szCs w:val="16"/>
          <w:rtl/>
        </w:rPr>
        <w:t xml:space="preserve"> </w:t>
      </w:r>
      <w:r w:rsidRPr="000B34A6">
        <w:rPr>
          <w:rFonts w:hint="eastAsia"/>
          <w:sz w:val="16"/>
          <w:szCs w:val="16"/>
          <w:rtl/>
        </w:rPr>
        <w:t>הליכי</w:t>
      </w:r>
      <w:r w:rsidRPr="000B34A6">
        <w:rPr>
          <w:sz w:val="16"/>
          <w:szCs w:val="16"/>
          <w:rtl/>
        </w:rPr>
        <w:t xml:space="preserve"> </w:t>
      </w:r>
      <w:r w:rsidRPr="000B34A6">
        <w:rPr>
          <w:rFonts w:hint="eastAsia"/>
          <w:sz w:val="16"/>
          <w:szCs w:val="16"/>
          <w:rtl/>
        </w:rPr>
        <w:t>מכרזים</w:t>
      </w:r>
      <w:r w:rsidRPr="000B34A6">
        <w:rPr>
          <w:sz w:val="16"/>
          <w:szCs w:val="16"/>
          <w:rtl/>
        </w:rPr>
        <w:t xml:space="preserve"> </w:t>
      </w:r>
      <w:r w:rsidRPr="000B34A6">
        <w:rPr>
          <w:rFonts w:hint="eastAsia"/>
          <w:sz w:val="16"/>
          <w:szCs w:val="16"/>
          <w:rtl/>
        </w:rPr>
        <w:t>שלא</w:t>
      </w:r>
      <w:r w:rsidRPr="000B34A6">
        <w:rPr>
          <w:sz w:val="16"/>
          <w:szCs w:val="16"/>
          <w:rtl/>
        </w:rPr>
        <w:t xml:space="preserve"> </w:t>
      </w:r>
      <w:r w:rsidRPr="000B34A6">
        <w:rPr>
          <w:rFonts w:hint="eastAsia"/>
          <w:sz w:val="16"/>
          <w:szCs w:val="16"/>
          <w:rtl/>
        </w:rPr>
        <w:t>צלחו</w:t>
      </w:r>
      <w:r w:rsidRPr="000B34A6">
        <w:rPr>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P="00FA6941" w14:paraId="09547B3E" w14:textId="0D70C0D9">
    <w:pPr>
      <w:pStyle w:val="Header"/>
      <w:tabs>
        <w:tab w:val="clear" w:pos="4153"/>
        <w:tab w:val="right" w:pos="7478"/>
        <w:tab w:val="right" w:pos="8222"/>
        <w:tab w:val="clear" w:pos="8306"/>
      </w:tabs>
      <w:spacing w:before="120" w:line="240" w:lineRule="atLeast"/>
      <w:jc w:val="left"/>
    </w:pPr>
    <w:r>
      <w:rPr>
        <w:noProof/>
      </w:rPr>
      <w:drawing>
        <wp:anchor distT="0" distB="0" distL="114300" distR="114300" simplePos="0" relativeHeight="251658240" behindDoc="1" locked="0" layoutInCell="1" allowOverlap="1">
          <wp:simplePos x="0" y="0"/>
          <wp:positionH relativeFrom="column">
            <wp:posOffset>8057</wp:posOffset>
          </wp:positionH>
          <wp:positionV relativeFrom="paragraph">
            <wp:posOffset>13431</wp:posOffset>
          </wp:positionV>
          <wp:extent cx="414000" cy="273600"/>
          <wp:effectExtent l="0" t="0" r="5715" b="0"/>
          <wp:wrapNone/>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14000" cy="2736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tl/>
      </w:rPr>
      <w:tab/>
    </w:r>
    <w:r w:rsidRPr="005E4077">
      <w:rPr>
        <w:rFonts w:ascii="Tahoma" w:hAnsi="Tahoma" w:cs="Tahoma"/>
        <w:color w:val="002060"/>
        <w:sz w:val="18"/>
        <w:szCs w:val="18"/>
        <w:rtl/>
      </w:rPr>
      <w:t>חברת נתיבי ישראל - התקשרויות עם ספקים וגיוס עובדים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P="00FA242E" w14:paraId="72856949" w14:textId="77777777">
    <w:pPr>
      <w:pStyle w:val="Header"/>
      <w:tabs>
        <w:tab w:val="center" w:pos="4111"/>
        <w:tab w:val="clear" w:pos="4153"/>
        <w:tab w:val="right" w:pos="8222"/>
        <w:tab w:val="clear" w:pos="8306"/>
      </w:tabs>
      <w:jc w:val="left"/>
    </w:pPr>
    <w:r w:rsidRPr="008D2388">
      <w:rPr>
        <w:rFonts w:ascii="Tahoma" w:hAnsi="Tahoma" w:cs="Tahoma"/>
        <w:noProof/>
        <w:position w:val="-20"/>
        <w:szCs w:val="18"/>
      </w:rPr>
      <w:drawing>
        <wp:inline distT="0" distB="0" distL="0" distR="0">
          <wp:extent cx="252000" cy="313200"/>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28024" name="israel-blue.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000" cy="313200"/>
                  </a:xfrm>
                  <a:prstGeom prst="rect">
                    <a:avLst/>
                  </a:prstGeom>
                </pic:spPr>
              </pic:pic>
            </a:graphicData>
          </a:graphic>
        </wp:inline>
      </w:drawing>
    </w:r>
    <w:r>
      <w:rPr>
        <w:rFonts w:hint="cs"/>
        <w:rtl/>
      </w:rPr>
      <w:t xml:space="preserve"> </w:t>
    </w:r>
    <w:r>
      <w:t xml:space="preserve"> </w:t>
    </w:r>
    <w:r w:rsidRPr="005B4811">
      <w:rPr>
        <w:rFonts w:ascii="Tahoma" w:hAnsi="Tahoma" w:cs="Tahoma" w:hint="cs"/>
        <w:color w:val="002060"/>
        <w:sz w:val="18"/>
        <w:szCs w:val="18"/>
        <w:rtl/>
      </w:rPr>
      <w:t>מדינת ישראל</w:t>
    </w:r>
    <w:r>
      <w:rPr>
        <w:rFonts w:ascii="Tahoma" w:hAnsi="Tahoma" w:cs="Tahoma"/>
        <w:color w:val="002060"/>
        <w:sz w:val="18"/>
        <w:szCs w:val="18"/>
      </w:rPr>
      <w:tab/>
    </w: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Pr>
        <w:noProof/>
        <w:rtl/>
      </w:rPr>
      <w:t>4</w:t>
    </w:r>
    <w:r>
      <w:rPr>
        <w:rtl/>
      </w:rPr>
      <w:fldChar w:fldCharType="end"/>
    </w:r>
    <w:r>
      <w:t xml:space="preserve"> </w:t>
    </w:r>
    <w:r>
      <w:rPr>
        <w:rtl/>
      </w:rPr>
      <w:t>-</w:t>
    </w:r>
    <w:r>
      <w:rPr>
        <w:rFonts w:ascii="Tahoma" w:hAnsi="Tahoma" w:cs="Tahoma"/>
        <w:color w:val="002060"/>
        <w:sz w:val="18"/>
        <w:szCs w:val="18"/>
      </w:rPr>
      <w:tab/>
    </w: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r>
      <w:rPr>
        <w:rFonts w:ascii="Tahoma" w:hAnsi="Tahoma" w:cs="Tahoma" w:hint="cs"/>
        <w:color w:val="002060"/>
        <w:sz w:val="18"/>
        <w:szCs w:val="18"/>
        <w:rtl/>
      </w:rPr>
      <w:t xml:space="preserve"> </w:t>
    </w:r>
    <w:r w:rsidRPr="008D2388">
      <w:rPr>
        <w:rFonts w:ascii="Tahoma" w:hAnsi="Tahoma" w:cs="Tahoma"/>
        <w:noProof/>
        <w:position w:val="-12"/>
        <w:sz w:val="24"/>
      </w:rPr>
      <w:drawing>
        <wp:inline distT="0" distB="0" distL="0" distR="0">
          <wp:extent cx="412115" cy="271145"/>
          <wp:effectExtent l="0" t="0" r="698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39449" name="mevaker-semel.new-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2115" cy="271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P="00E85898" w14:paraId="6DFC39BA" w14:textId="03FF058F">
    <w:pPr>
      <w:pStyle w:val="Header"/>
      <w:tabs>
        <w:tab w:val="left" w:pos="493"/>
        <w:tab w:val="center" w:pos="4111"/>
        <w:tab w:val="clear" w:pos="4153"/>
        <w:tab w:val="right" w:pos="7478"/>
        <w:tab w:val="right" w:pos="8222"/>
        <w:tab w:val="clear" w:pos="8306"/>
      </w:tabs>
      <w:spacing w:before="120" w:line="240" w:lineRule="atLeast"/>
      <w:jc w:val="left"/>
    </w:pPr>
    <w:r>
      <w:rPr>
        <w:noProof/>
      </w:rPr>
      <w:drawing>
        <wp:anchor distT="0" distB="0" distL="114300" distR="114300" simplePos="0" relativeHeight="251659264" behindDoc="1" locked="0" layoutInCell="1" allowOverlap="1">
          <wp:simplePos x="0" y="0"/>
          <wp:positionH relativeFrom="column">
            <wp:posOffset>4961248</wp:posOffset>
          </wp:positionH>
          <wp:positionV relativeFrom="paragraph">
            <wp:posOffset>-943</wp:posOffset>
          </wp:positionV>
          <wp:extent cx="255600" cy="313200"/>
          <wp:effectExtent l="0" t="0" r="0" b="0"/>
          <wp:wrapNone/>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68820" name="Picture 659"/>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5600" cy="313200"/>
                  </a:xfrm>
                  <a:prstGeom prst="rect">
                    <a:avLst/>
                  </a:prstGeom>
                </pic:spPr>
              </pic:pic>
            </a:graphicData>
          </a:graphic>
          <wp14:sizeRelH relativeFrom="margin">
            <wp14:pctWidth>0</wp14:pctWidth>
          </wp14:sizeRelH>
          <wp14:sizeRelV relativeFrom="margin">
            <wp14:pctHeight>0</wp14:pctHeight>
          </wp14:sizeRelV>
        </wp:anchor>
      </w:drawing>
    </w:r>
    <w:r>
      <w:tab/>
    </w:r>
    <w:r w:rsidRPr="00D15500">
      <w:rPr>
        <w:rFonts w:ascii="Tahoma" w:hAnsi="Tahoma" w:cs="Tahoma" w:hint="cs"/>
        <w:color w:val="002060"/>
        <w:sz w:val="18"/>
        <w:szCs w:val="18"/>
        <w:rtl/>
      </w:rPr>
      <w:t xml:space="preserve">מבקר המדינה </w:t>
    </w:r>
    <w:r>
      <w:rPr>
        <w:rFonts w:ascii="Tahoma" w:hAnsi="Tahoma" w:cs="Tahoma" w:hint="cs"/>
        <w:color w:val="002060"/>
        <w:sz w:val="18"/>
        <w:szCs w:val="18"/>
        <w:rtl/>
      </w:rPr>
      <w:t xml:space="preserve">|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Pr>
        <w:rFonts w:ascii="Tahoma" w:hAnsi="Tahoma" w:cs="Tahoma"/>
        <w:color w:val="002060"/>
        <w:sz w:val="18"/>
        <w:szCs w:val="18"/>
        <w:rtl/>
      </w:rPr>
      <w:t>71ב</w:t>
    </w:r>
    <w:r>
      <w:rPr>
        <w:rFonts w:ascii="Tahoma" w:hAnsi="Tahoma" w:cs="Tahoma" w:hint="cs"/>
        <w:color w:val="002060"/>
        <w:sz w:val="18"/>
        <w:szCs w:val="18"/>
        <w:rtl/>
      </w:rPr>
      <w:t xml:space="preserve"> | התשפ"א-2021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1FD" w:rsidRPr="00D15500" w:rsidP="005B4811" w14:paraId="6907E801"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8F11FD"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49"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8F11FD" w:rsidRPr="005B4811" w:rsidP="005B4811" w14:paraId="1993302E"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570355"/>
              <wp:effectExtent l="0" t="0" r="0" b="6350"/>
              <wp:wrapSquare wrapText="bothSides"/>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rsidR="008F11FD"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8F11FD" w:rsidRPr="005B4811" w:rsidP="005B4811" w14:paraId="3EAC09FC"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105A2"/>
    <w:multiLevelType w:val="hybridMultilevel"/>
    <w:tmpl w:val="B4943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3D56"/>
    <w:multiLevelType w:val="hybridMultilevel"/>
    <w:tmpl w:val="2796F0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DE3C09"/>
    <w:multiLevelType w:val="hybridMultilevel"/>
    <w:tmpl w:val="2796F0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77AE5"/>
    <w:multiLevelType w:val="hybridMultilevel"/>
    <w:tmpl w:val="E23A7F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25F1E"/>
    <w:multiLevelType w:val="multilevel"/>
    <w:tmpl w:val="738C57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7636125"/>
    <w:multiLevelType w:val="hybridMultilevel"/>
    <w:tmpl w:val="38043AEE"/>
    <w:lvl w:ilvl="0">
      <w:start w:val="1"/>
      <w:numFmt w:val="decimal"/>
      <w:lvlText w:val="%1."/>
      <w:lvlJc w:val="left"/>
      <w:pPr>
        <w:ind w:left="672" w:hanging="360"/>
      </w:pPr>
      <w:rPr>
        <w:rFonts w:eastAsiaTheme="majorEastAsia" w:hint="default"/>
        <w:b/>
        <w:bCs w:val="0"/>
        <w:color w:val="004E6C"/>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1B5258AD"/>
    <w:multiLevelType w:val="hybridMultilevel"/>
    <w:tmpl w:val="F620D9CA"/>
    <w:lvl w:ilvl="0">
      <w:start w:val="1"/>
      <w:numFmt w:val="hebrew1"/>
      <w:lvlText w:val="%1."/>
      <w:lvlJc w:val="left"/>
      <w:pPr>
        <w:ind w:left="672" w:hanging="360"/>
      </w:pPr>
      <w:rPr>
        <w:rFonts w:hint="default"/>
        <w:b/>
        <w:bCs w:val="0"/>
        <w:color w:val="244061" w:themeColor="accent1" w:themeShade="8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7">
    <w:nsid w:val="1F733C02"/>
    <w:multiLevelType w:val="multilevel"/>
    <w:tmpl w:val="F6AE030A"/>
    <w:lvl w:ilvl="0">
      <w:start w:val="3"/>
      <w:numFmt w:val="decimal"/>
      <w:lvlText w:val="%1."/>
      <w:lvlJc w:val="left"/>
      <w:pPr>
        <w:ind w:left="340" w:hanging="340"/>
      </w:pPr>
      <w:rPr>
        <w:rFonts w:hint="default"/>
        <w:b w:val="0"/>
        <w:bCs w:val="0"/>
        <w:color w:val="244061" w:themeColor="accent1" w:themeShade="80"/>
        <w:u w:val="none"/>
      </w:rPr>
    </w:lvl>
    <w:lvl w:ilvl="1">
      <w:start w:val="1"/>
      <w:numFmt w:val="hebrew1"/>
      <w:lvlText w:val="%2."/>
      <w:lvlJc w:val="left"/>
      <w:pPr>
        <w:ind w:left="765" w:hanging="340"/>
      </w:pPr>
      <w:rPr>
        <w:rFonts w:hint="default"/>
        <w:color w:val="244061" w:themeColor="accent1" w:themeShade="8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45B6E2A"/>
    <w:multiLevelType w:val="hybridMultilevel"/>
    <w:tmpl w:val="D25A74E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7E42A5"/>
    <w:multiLevelType w:val="hybridMultilevel"/>
    <w:tmpl w:val="5F804F5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4C0E53"/>
    <w:multiLevelType w:val="hybridMultilevel"/>
    <w:tmpl w:val="84DC7D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525D8D"/>
    <w:multiLevelType w:val="multilevel"/>
    <w:tmpl w:val="079C3D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F6D2E30"/>
    <w:multiLevelType w:val="multilevel"/>
    <w:tmpl w:val="5EB82C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4990D82"/>
    <w:multiLevelType w:val="hybridMultilevel"/>
    <w:tmpl w:val="DB783B5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CE1CD9"/>
    <w:multiLevelType w:val="hybridMultilevel"/>
    <w:tmpl w:val="0FA4657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A01783"/>
    <w:multiLevelType w:val="multilevel"/>
    <w:tmpl w:val="78DE58B8"/>
    <w:lvl w:ilvl="0">
      <w:start w:val="1"/>
      <w:numFmt w:val="decimal"/>
      <w:lvlText w:val="%1."/>
      <w:lvlJc w:val="left"/>
      <w:pPr>
        <w:ind w:left="340" w:hanging="340"/>
      </w:pPr>
      <w:rPr>
        <w:b w:val="0"/>
        <w:bCs w:val="0"/>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5D11BB5"/>
    <w:multiLevelType w:val="hybridMultilevel"/>
    <w:tmpl w:val="571671D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7">
    <w:nsid w:val="468531F0"/>
    <w:multiLevelType w:val="hybridMultilevel"/>
    <w:tmpl w:val="C404811C"/>
    <w:lvl w:ilvl="0">
      <w:start w:val="1"/>
      <w:numFmt w:val="decimal"/>
      <w:lvlText w:val="%1."/>
      <w:lvlJc w:val="left"/>
      <w:pPr>
        <w:ind w:left="587" w:hanging="360"/>
      </w:pPr>
      <w:rPr>
        <w:rFonts w:hint="default"/>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18">
    <w:nsid w:val="474E3FE7"/>
    <w:multiLevelType w:val="hybridMultilevel"/>
    <w:tmpl w:val="92DEED4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91073E"/>
    <w:multiLevelType w:val="hybridMultilevel"/>
    <w:tmpl w:val="B6F41DD4"/>
    <w:lvl w:ilvl="0">
      <w:start w:val="1"/>
      <w:numFmt w:val="decimal"/>
      <w:lvlText w:val="%1."/>
      <w:lvlJc w:val="left"/>
      <w:pPr>
        <w:ind w:left="672" w:hanging="360"/>
      </w:pPr>
      <w:rPr>
        <w:rFonts w:hint="default"/>
        <w:b/>
        <w:bCs w:val="0"/>
        <w:color w:val="auto"/>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0">
    <w:nsid w:val="56635FD0"/>
    <w:multiLevelType w:val="hybridMultilevel"/>
    <w:tmpl w:val="B792CC2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59626C"/>
    <w:multiLevelType w:val="hybridMultilevel"/>
    <w:tmpl w:val="3AE4980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A10D0C"/>
    <w:multiLevelType w:val="hybridMultilevel"/>
    <w:tmpl w:val="3E385B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6A7A1C"/>
    <w:multiLevelType w:val="multilevel"/>
    <w:tmpl w:val="53EE31E0"/>
    <w:lvl w:ilvl="0">
      <w:start w:val="1"/>
      <w:numFmt w:val="decimal"/>
      <w:lvlText w:val="%1."/>
      <w:lvlJc w:val="left"/>
      <w:pPr>
        <w:ind w:left="340" w:hanging="340"/>
      </w:pPr>
      <w:rPr>
        <w:rFonts w:ascii="Tahoma" w:hAnsi="Tahoma" w:eastAsiaTheme="majorEastAsia" w:cs="Tahoma"/>
        <w:b w:val="0"/>
        <w:bCs w:val="0"/>
        <w:color w:val="244061" w:themeColor="accent1" w:themeShade="80"/>
      </w:rPr>
    </w:lvl>
    <w:lvl w:ilvl="1">
      <w:start w:val="1"/>
      <w:numFmt w:val="hebrew1"/>
      <w:lvlText w:val="%2."/>
      <w:lvlJc w:val="left"/>
      <w:pPr>
        <w:ind w:left="680" w:hanging="340"/>
      </w:pPr>
      <w:rPr>
        <w:rFonts w:ascii="Tahoma" w:hAnsi="Tahoma" w:eastAsiaTheme="majorEastAsia" w:cs="Tahoma"/>
        <w:color w:val="244061" w:themeColor="accent1" w:themeShade="8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16B2388"/>
    <w:multiLevelType w:val="multilevel"/>
    <w:tmpl w:val="42AC0EDE"/>
    <w:lvl w:ilvl="0">
      <w:start w:val="1"/>
      <w:numFmt w:val="decimal"/>
      <w:lvlText w:val="%1."/>
      <w:lvlJc w:val="left"/>
      <w:pPr>
        <w:ind w:left="340" w:hanging="340"/>
      </w:pPr>
      <w:rPr>
        <w:rFonts w:ascii="Tahoma" w:hAnsi="Tahoma" w:eastAsiaTheme="majorEastAsia" w:cs="Tahoma"/>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61C51176"/>
    <w:multiLevelType w:val="hybridMultilevel"/>
    <w:tmpl w:val="B35EB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B046C7"/>
    <w:multiLevelType w:val="hybridMultilevel"/>
    <w:tmpl w:val="2E12C2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113D87"/>
    <w:multiLevelType w:val="hybridMultilevel"/>
    <w:tmpl w:val="F620D9CA"/>
    <w:lvl w:ilvl="0">
      <w:start w:val="1"/>
      <w:numFmt w:val="hebrew1"/>
      <w:lvlText w:val="%1."/>
      <w:lvlJc w:val="left"/>
      <w:pPr>
        <w:ind w:left="672" w:hanging="360"/>
      </w:pPr>
      <w:rPr>
        <w:rFonts w:hint="default"/>
        <w:b/>
        <w:bCs w:val="0"/>
        <w:color w:val="244061" w:themeColor="accent1" w:themeShade="8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8">
    <w:nsid w:val="63FF7159"/>
    <w:multiLevelType w:val="hybridMultilevel"/>
    <w:tmpl w:val="38043AEE"/>
    <w:lvl w:ilvl="0">
      <w:start w:val="1"/>
      <w:numFmt w:val="decimal"/>
      <w:lvlText w:val="%1."/>
      <w:lvlJc w:val="left"/>
      <w:pPr>
        <w:ind w:left="672" w:hanging="360"/>
      </w:pPr>
      <w:rPr>
        <w:rFonts w:eastAsiaTheme="majorEastAsia" w:hint="default"/>
        <w:b/>
        <w:bCs w:val="0"/>
        <w:color w:val="004E6C"/>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1E23E40"/>
    <w:multiLevelType w:val="multilevel"/>
    <w:tmpl w:val="D4541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573084C"/>
    <w:multiLevelType w:val="hybridMultilevel"/>
    <w:tmpl w:val="1D38543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204688"/>
    <w:multiLevelType w:val="hybridMultilevel"/>
    <w:tmpl w:val="95E639A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F0E0131"/>
    <w:multiLevelType w:val="hybridMultilevel"/>
    <w:tmpl w:val="F71EDB7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7"/>
  </w:num>
  <w:num w:numId="5">
    <w:abstractNumId w:val="15"/>
  </w:num>
  <w:num w:numId="6">
    <w:abstractNumId w:val="24"/>
  </w:num>
  <w:num w:numId="7">
    <w:abstractNumId w:val="8"/>
  </w:num>
  <w:num w:numId="8">
    <w:abstractNumId w:val="25"/>
  </w:num>
  <w:num w:numId="9">
    <w:abstractNumId w:val="21"/>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14"/>
  </w:num>
  <w:num w:numId="19">
    <w:abstractNumId w:val="22"/>
  </w:num>
  <w:num w:numId="20">
    <w:abstractNumId w:val="32"/>
  </w:num>
  <w:num w:numId="21">
    <w:abstractNumId w:val="1"/>
  </w:num>
  <w:num w:numId="22">
    <w:abstractNumId w:val="3"/>
  </w:num>
  <w:num w:numId="23">
    <w:abstractNumId w:val="2"/>
  </w:num>
  <w:num w:numId="24">
    <w:abstractNumId w:val="10"/>
  </w:num>
  <w:num w:numId="25">
    <w:abstractNumId w:val="0"/>
  </w:num>
  <w:num w:numId="26">
    <w:abstractNumId w:val="31"/>
  </w:num>
  <w:num w:numId="27">
    <w:abstractNumId w:val="26"/>
  </w:num>
  <w:num w:numId="28">
    <w:abstractNumId w:val="11"/>
  </w:num>
  <w:num w:numId="29">
    <w:abstractNumId w:val="18"/>
  </w:num>
  <w:num w:numId="30">
    <w:abstractNumId w:val="20"/>
  </w:num>
  <w:num w:numId="31">
    <w:abstractNumId w:val="33"/>
  </w:num>
  <w:num w:numId="32">
    <w:abstractNumId w:val="13"/>
  </w:num>
  <w:num w:numId="33">
    <w:abstractNumId w:val="28"/>
  </w:num>
  <w:num w:numId="34">
    <w:abstractNumId w:val="17"/>
  </w:num>
  <w:num w:numId="35">
    <w:abstractNumId w:val="5"/>
  </w:num>
  <w:num w:numId="36">
    <w:abstractNumId w:val="19"/>
  </w:num>
  <w:num w:numId="37">
    <w:abstractNumId w:val="6"/>
  </w:num>
  <w:num w:numId="38">
    <w:abstractNumId w:val="29"/>
  </w:num>
  <w:num w:numId="3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D05CC"/>
    <w:rsid w:val="00001D5A"/>
    <w:rsid w:val="00002EF7"/>
    <w:rsid w:val="00003B77"/>
    <w:rsid w:val="00003F96"/>
    <w:rsid w:val="0000520D"/>
    <w:rsid w:val="000054B7"/>
    <w:rsid w:val="00005EE0"/>
    <w:rsid w:val="00006B59"/>
    <w:rsid w:val="00007944"/>
    <w:rsid w:val="0001014C"/>
    <w:rsid w:val="00011BFC"/>
    <w:rsid w:val="00012657"/>
    <w:rsid w:val="00013BC3"/>
    <w:rsid w:val="000155F0"/>
    <w:rsid w:val="000157CF"/>
    <w:rsid w:val="00015A22"/>
    <w:rsid w:val="0001735B"/>
    <w:rsid w:val="000206F1"/>
    <w:rsid w:val="00021FFB"/>
    <w:rsid w:val="0002582E"/>
    <w:rsid w:val="00026367"/>
    <w:rsid w:val="000264D7"/>
    <w:rsid w:val="000303C9"/>
    <w:rsid w:val="00031C68"/>
    <w:rsid w:val="00031CEB"/>
    <w:rsid w:val="00032932"/>
    <w:rsid w:val="0003494D"/>
    <w:rsid w:val="00035B80"/>
    <w:rsid w:val="00036B0F"/>
    <w:rsid w:val="00040918"/>
    <w:rsid w:val="00040C4D"/>
    <w:rsid w:val="000413AB"/>
    <w:rsid w:val="000419ED"/>
    <w:rsid w:val="00042688"/>
    <w:rsid w:val="00042837"/>
    <w:rsid w:val="00043204"/>
    <w:rsid w:val="00043931"/>
    <w:rsid w:val="000448BE"/>
    <w:rsid w:val="00046670"/>
    <w:rsid w:val="00047A92"/>
    <w:rsid w:val="000501A4"/>
    <w:rsid w:val="00050BDE"/>
    <w:rsid w:val="00052281"/>
    <w:rsid w:val="00052AE4"/>
    <w:rsid w:val="000532AA"/>
    <w:rsid w:val="00053AA7"/>
    <w:rsid w:val="00053D09"/>
    <w:rsid w:val="0005582D"/>
    <w:rsid w:val="00055CB5"/>
    <w:rsid w:val="00055E07"/>
    <w:rsid w:val="00055E4C"/>
    <w:rsid w:val="00055EC9"/>
    <w:rsid w:val="00056B3E"/>
    <w:rsid w:val="000571B9"/>
    <w:rsid w:val="0005725C"/>
    <w:rsid w:val="00060045"/>
    <w:rsid w:val="00060178"/>
    <w:rsid w:val="00061760"/>
    <w:rsid w:val="000618D0"/>
    <w:rsid w:val="00063297"/>
    <w:rsid w:val="00064637"/>
    <w:rsid w:val="000675B0"/>
    <w:rsid w:val="00067F12"/>
    <w:rsid w:val="000710A8"/>
    <w:rsid w:val="00072B83"/>
    <w:rsid w:val="00072FE8"/>
    <w:rsid w:val="000736B3"/>
    <w:rsid w:val="0007429C"/>
    <w:rsid w:val="0007508C"/>
    <w:rsid w:val="00076758"/>
    <w:rsid w:val="0007717F"/>
    <w:rsid w:val="0007762A"/>
    <w:rsid w:val="00080072"/>
    <w:rsid w:val="00081D0E"/>
    <w:rsid w:val="0008345D"/>
    <w:rsid w:val="00084E3A"/>
    <w:rsid w:val="00086BCD"/>
    <w:rsid w:val="00091A72"/>
    <w:rsid w:val="00092852"/>
    <w:rsid w:val="00093E30"/>
    <w:rsid w:val="0009432F"/>
    <w:rsid w:val="00094F15"/>
    <w:rsid w:val="00096CF4"/>
    <w:rsid w:val="00097CDE"/>
    <w:rsid w:val="000A00AE"/>
    <w:rsid w:val="000A01F2"/>
    <w:rsid w:val="000A0884"/>
    <w:rsid w:val="000A0915"/>
    <w:rsid w:val="000A1610"/>
    <w:rsid w:val="000A26F1"/>
    <w:rsid w:val="000A2BD8"/>
    <w:rsid w:val="000A4686"/>
    <w:rsid w:val="000A567C"/>
    <w:rsid w:val="000A5B75"/>
    <w:rsid w:val="000A65A9"/>
    <w:rsid w:val="000A69A7"/>
    <w:rsid w:val="000B1102"/>
    <w:rsid w:val="000B1345"/>
    <w:rsid w:val="000B2074"/>
    <w:rsid w:val="000B2C5B"/>
    <w:rsid w:val="000B2DBE"/>
    <w:rsid w:val="000B3056"/>
    <w:rsid w:val="000B34A6"/>
    <w:rsid w:val="000B55BB"/>
    <w:rsid w:val="000B7912"/>
    <w:rsid w:val="000B7B95"/>
    <w:rsid w:val="000C05CB"/>
    <w:rsid w:val="000C0F17"/>
    <w:rsid w:val="000C16F6"/>
    <w:rsid w:val="000C2AB9"/>
    <w:rsid w:val="000C404B"/>
    <w:rsid w:val="000C50A1"/>
    <w:rsid w:val="000C6AAF"/>
    <w:rsid w:val="000C7459"/>
    <w:rsid w:val="000D11EB"/>
    <w:rsid w:val="000D2056"/>
    <w:rsid w:val="000D22F0"/>
    <w:rsid w:val="000D2F93"/>
    <w:rsid w:val="000D5B81"/>
    <w:rsid w:val="000D5C0B"/>
    <w:rsid w:val="000E013E"/>
    <w:rsid w:val="000E1FBD"/>
    <w:rsid w:val="000E23EA"/>
    <w:rsid w:val="000E2715"/>
    <w:rsid w:val="000E2B2C"/>
    <w:rsid w:val="000E3022"/>
    <w:rsid w:val="000E3BB6"/>
    <w:rsid w:val="000E3D52"/>
    <w:rsid w:val="000E44FD"/>
    <w:rsid w:val="000E5149"/>
    <w:rsid w:val="000E5834"/>
    <w:rsid w:val="000F158C"/>
    <w:rsid w:val="000F1DEA"/>
    <w:rsid w:val="000F2408"/>
    <w:rsid w:val="000F3700"/>
    <w:rsid w:val="000F76A8"/>
    <w:rsid w:val="000F7725"/>
    <w:rsid w:val="00101681"/>
    <w:rsid w:val="00101BB0"/>
    <w:rsid w:val="00101D0F"/>
    <w:rsid w:val="00105970"/>
    <w:rsid w:val="00107175"/>
    <w:rsid w:val="00107A35"/>
    <w:rsid w:val="00111F32"/>
    <w:rsid w:val="00111F8A"/>
    <w:rsid w:val="00112E28"/>
    <w:rsid w:val="00113C2F"/>
    <w:rsid w:val="00113E28"/>
    <w:rsid w:val="00114325"/>
    <w:rsid w:val="00115432"/>
    <w:rsid w:val="001157CE"/>
    <w:rsid w:val="00115E66"/>
    <w:rsid w:val="001172DF"/>
    <w:rsid w:val="0012279D"/>
    <w:rsid w:val="001239A8"/>
    <w:rsid w:val="00124DC1"/>
    <w:rsid w:val="00130C13"/>
    <w:rsid w:val="00134F83"/>
    <w:rsid w:val="001354CB"/>
    <w:rsid w:val="00135695"/>
    <w:rsid w:val="00135742"/>
    <w:rsid w:val="00135A23"/>
    <w:rsid w:val="00136496"/>
    <w:rsid w:val="0013664A"/>
    <w:rsid w:val="00136A10"/>
    <w:rsid w:val="00137337"/>
    <w:rsid w:val="00137FF0"/>
    <w:rsid w:val="00140CC4"/>
    <w:rsid w:val="00140F99"/>
    <w:rsid w:val="00141BD6"/>
    <w:rsid w:val="00142206"/>
    <w:rsid w:val="00143176"/>
    <w:rsid w:val="001451A4"/>
    <w:rsid w:val="0014715B"/>
    <w:rsid w:val="00150A48"/>
    <w:rsid w:val="00150BE4"/>
    <w:rsid w:val="00150BEB"/>
    <w:rsid w:val="00150CC9"/>
    <w:rsid w:val="00150F89"/>
    <w:rsid w:val="00152C2F"/>
    <w:rsid w:val="00153149"/>
    <w:rsid w:val="00153A60"/>
    <w:rsid w:val="00154682"/>
    <w:rsid w:val="00154827"/>
    <w:rsid w:val="00155501"/>
    <w:rsid w:val="00156CAA"/>
    <w:rsid w:val="00156D9A"/>
    <w:rsid w:val="0015702B"/>
    <w:rsid w:val="00160155"/>
    <w:rsid w:val="0016031C"/>
    <w:rsid w:val="00161124"/>
    <w:rsid w:val="001637C1"/>
    <w:rsid w:val="001643E4"/>
    <w:rsid w:val="00164534"/>
    <w:rsid w:val="00164B64"/>
    <w:rsid w:val="00166477"/>
    <w:rsid w:val="00166D27"/>
    <w:rsid w:val="00170230"/>
    <w:rsid w:val="00170320"/>
    <w:rsid w:val="00170625"/>
    <w:rsid w:val="00171B4A"/>
    <w:rsid w:val="0017200D"/>
    <w:rsid w:val="001730B0"/>
    <w:rsid w:val="00173FDD"/>
    <w:rsid w:val="001747CF"/>
    <w:rsid w:val="00174A21"/>
    <w:rsid w:val="001756C8"/>
    <w:rsid w:val="00175FE2"/>
    <w:rsid w:val="00176411"/>
    <w:rsid w:val="00176B96"/>
    <w:rsid w:val="001779BA"/>
    <w:rsid w:val="00177D09"/>
    <w:rsid w:val="00177D2F"/>
    <w:rsid w:val="00180392"/>
    <w:rsid w:val="001821A3"/>
    <w:rsid w:val="00182DC0"/>
    <w:rsid w:val="00183DDC"/>
    <w:rsid w:val="0018586A"/>
    <w:rsid w:val="00185B85"/>
    <w:rsid w:val="0018758B"/>
    <w:rsid w:val="0019015A"/>
    <w:rsid w:val="00190F93"/>
    <w:rsid w:val="00191FF6"/>
    <w:rsid w:val="00192769"/>
    <w:rsid w:val="00192F16"/>
    <w:rsid w:val="00193071"/>
    <w:rsid w:val="001933EC"/>
    <w:rsid w:val="00195BC7"/>
    <w:rsid w:val="00195EBA"/>
    <w:rsid w:val="001960B4"/>
    <w:rsid w:val="00197B8A"/>
    <w:rsid w:val="001A0CA6"/>
    <w:rsid w:val="001A2081"/>
    <w:rsid w:val="001A2F88"/>
    <w:rsid w:val="001A325B"/>
    <w:rsid w:val="001A38A7"/>
    <w:rsid w:val="001A3974"/>
    <w:rsid w:val="001A5D04"/>
    <w:rsid w:val="001A613C"/>
    <w:rsid w:val="001A6276"/>
    <w:rsid w:val="001A72F6"/>
    <w:rsid w:val="001A7D06"/>
    <w:rsid w:val="001B17FB"/>
    <w:rsid w:val="001B2821"/>
    <w:rsid w:val="001B2ACB"/>
    <w:rsid w:val="001B2DBB"/>
    <w:rsid w:val="001B3BE6"/>
    <w:rsid w:val="001B3EFA"/>
    <w:rsid w:val="001B4EA7"/>
    <w:rsid w:val="001B5656"/>
    <w:rsid w:val="001B5DFF"/>
    <w:rsid w:val="001B65B8"/>
    <w:rsid w:val="001B70CA"/>
    <w:rsid w:val="001B75F0"/>
    <w:rsid w:val="001C00D8"/>
    <w:rsid w:val="001C057E"/>
    <w:rsid w:val="001C308D"/>
    <w:rsid w:val="001C3232"/>
    <w:rsid w:val="001C34D5"/>
    <w:rsid w:val="001C3ED9"/>
    <w:rsid w:val="001C45D9"/>
    <w:rsid w:val="001C49B8"/>
    <w:rsid w:val="001C54B0"/>
    <w:rsid w:val="001D1192"/>
    <w:rsid w:val="001D223A"/>
    <w:rsid w:val="001D2793"/>
    <w:rsid w:val="001D2F2A"/>
    <w:rsid w:val="001D3679"/>
    <w:rsid w:val="001D3A6C"/>
    <w:rsid w:val="001D3CC2"/>
    <w:rsid w:val="001D461F"/>
    <w:rsid w:val="001D77E6"/>
    <w:rsid w:val="001E0D0D"/>
    <w:rsid w:val="001E1C40"/>
    <w:rsid w:val="001E1EC3"/>
    <w:rsid w:val="001E1FB9"/>
    <w:rsid w:val="001E1FD1"/>
    <w:rsid w:val="001E23E2"/>
    <w:rsid w:val="001E3778"/>
    <w:rsid w:val="001E3F7F"/>
    <w:rsid w:val="001E475C"/>
    <w:rsid w:val="001E773D"/>
    <w:rsid w:val="001F068F"/>
    <w:rsid w:val="001F407D"/>
    <w:rsid w:val="00200434"/>
    <w:rsid w:val="00200E5B"/>
    <w:rsid w:val="00201C47"/>
    <w:rsid w:val="00202F8B"/>
    <w:rsid w:val="00203277"/>
    <w:rsid w:val="00203604"/>
    <w:rsid w:val="002064F7"/>
    <w:rsid w:val="00206BDB"/>
    <w:rsid w:val="002127FD"/>
    <w:rsid w:val="00212B04"/>
    <w:rsid w:val="00212EEA"/>
    <w:rsid w:val="002130B4"/>
    <w:rsid w:val="00214BC0"/>
    <w:rsid w:val="00214CAA"/>
    <w:rsid w:val="00215BEE"/>
    <w:rsid w:val="0021654E"/>
    <w:rsid w:val="0022072A"/>
    <w:rsid w:val="0022100A"/>
    <w:rsid w:val="00221160"/>
    <w:rsid w:val="002213EE"/>
    <w:rsid w:val="00221922"/>
    <w:rsid w:val="002248C1"/>
    <w:rsid w:val="00224C04"/>
    <w:rsid w:val="00225718"/>
    <w:rsid w:val="00225CAE"/>
    <w:rsid w:val="00227E88"/>
    <w:rsid w:val="00231C3C"/>
    <w:rsid w:val="00231DC5"/>
    <w:rsid w:val="00232836"/>
    <w:rsid w:val="002338F8"/>
    <w:rsid w:val="00234167"/>
    <w:rsid w:val="00234F9B"/>
    <w:rsid w:val="0023589B"/>
    <w:rsid w:val="00235AEE"/>
    <w:rsid w:val="00235D75"/>
    <w:rsid w:val="002366CE"/>
    <w:rsid w:val="0024001A"/>
    <w:rsid w:val="00240887"/>
    <w:rsid w:val="002419F2"/>
    <w:rsid w:val="00243E20"/>
    <w:rsid w:val="00244096"/>
    <w:rsid w:val="00244C55"/>
    <w:rsid w:val="00245470"/>
    <w:rsid w:val="00246CD7"/>
    <w:rsid w:val="00247C83"/>
    <w:rsid w:val="0025068A"/>
    <w:rsid w:val="00250751"/>
    <w:rsid w:val="00260D04"/>
    <w:rsid w:val="00261C84"/>
    <w:rsid w:val="00263521"/>
    <w:rsid w:val="00265F74"/>
    <w:rsid w:val="002674A0"/>
    <w:rsid w:val="0027121E"/>
    <w:rsid w:val="0027188F"/>
    <w:rsid w:val="00273409"/>
    <w:rsid w:val="002739B2"/>
    <w:rsid w:val="002740AD"/>
    <w:rsid w:val="00275A79"/>
    <w:rsid w:val="002813A0"/>
    <w:rsid w:val="002841CB"/>
    <w:rsid w:val="00284ABA"/>
    <w:rsid w:val="0028686C"/>
    <w:rsid w:val="0028694C"/>
    <w:rsid w:val="00292A58"/>
    <w:rsid w:val="00293FC3"/>
    <w:rsid w:val="00294784"/>
    <w:rsid w:val="00294AF0"/>
    <w:rsid w:val="00296A9F"/>
    <w:rsid w:val="00297B77"/>
    <w:rsid w:val="002A1117"/>
    <w:rsid w:val="002A18D6"/>
    <w:rsid w:val="002A2132"/>
    <w:rsid w:val="002A2C5A"/>
    <w:rsid w:val="002A4153"/>
    <w:rsid w:val="002A4707"/>
    <w:rsid w:val="002A57EB"/>
    <w:rsid w:val="002A598C"/>
    <w:rsid w:val="002A6418"/>
    <w:rsid w:val="002A64F8"/>
    <w:rsid w:val="002A68DE"/>
    <w:rsid w:val="002A6A8F"/>
    <w:rsid w:val="002A6B3B"/>
    <w:rsid w:val="002A7D21"/>
    <w:rsid w:val="002B10E8"/>
    <w:rsid w:val="002B637F"/>
    <w:rsid w:val="002B65DC"/>
    <w:rsid w:val="002C1EE0"/>
    <w:rsid w:val="002C28D3"/>
    <w:rsid w:val="002C2B0E"/>
    <w:rsid w:val="002C316A"/>
    <w:rsid w:val="002C3B87"/>
    <w:rsid w:val="002C4139"/>
    <w:rsid w:val="002C4302"/>
    <w:rsid w:val="002C4F9F"/>
    <w:rsid w:val="002C54FF"/>
    <w:rsid w:val="002C65B3"/>
    <w:rsid w:val="002C6D22"/>
    <w:rsid w:val="002C70A2"/>
    <w:rsid w:val="002C7D35"/>
    <w:rsid w:val="002D1688"/>
    <w:rsid w:val="002D3201"/>
    <w:rsid w:val="002D3AC8"/>
    <w:rsid w:val="002D572F"/>
    <w:rsid w:val="002D5930"/>
    <w:rsid w:val="002D65CF"/>
    <w:rsid w:val="002D6964"/>
    <w:rsid w:val="002D6DBD"/>
    <w:rsid w:val="002E01CC"/>
    <w:rsid w:val="002E188D"/>
    <w:rsid w:val="002E1E1F"/>
    <w:rsid w:val="002E2DB0"/>
    <w:rsid w:val="002E3AA6"/>
    <w:rsid w:val="002E424B"/>
    <w:rsid w:val="002E4818"/>
    <w:rsid w:val="002E5757"/>
    <w:rsid w:val="002E6B3E"/>
    <w:rsid w:val="002E707E"/>
    <w:rsid w:val="002E70B8"/>
    <w:rsid w:val="002F11D2"/>
    <w:rsid w:val="002F1610"/>
    <w:rsid w:val="002F2019"/>
    <w:rsid w:val="002F24F0"/>
    <w:rsid w:val="002F29CA"/>
    <w:rsid w:val="002F42B0"/>
    <w:rsid w:val="002F5163"/>
    <w:rsid w:val="002F5A80"/>
    <w:rsid w:val="002F5B51"/>
    <w:rsid w:val="002F6FA5"/>
    <w:rsid w:val="002F724D"/>
    <w:rsid w:val="0030043A"/>
    <w:rsid w:val="00301153"/>
    <w:rsid w:val="003020D6"/>
    <w:rsid w:val="00302DC7"/>
    <w:rsid w:val="0030338B"/>
    <w:rsid w:val="003042AB"/>
    <w:rsid w:val="00304E57"/>
    <w:rsid w:val="003050D0"/>
    <w:rsid w:val="003067B1"/>
    <w:rsid w:val="00307A51"/>
    <w:rsid w:val="003108E3"/>
    <w:rsid w:val="00311190"/>
    <w:rsid w:val="00313D58"/>
    <w:rsid w:val="00313EEC"/>
    <w:rsid w:val="00315624"/>
    <w:rsid w:val="00315BD6"/>
    <w:rsid w:val="00315FF2"/>
    <w:rsid w:val="00316C57"/>
    <w:rsid w:val="003177E2"/>
    <w:rsid w:val="0032289E"/>
    <w:rsid w:val="00322A81"/>
    <w:rsid w:val="00323027"/>
    <w:rsid w:val="0032331E"/>
    <w:rsid w:val="00324236"/>
    <w:rsid w:val="00324BC1"/>
    <w:rsid w:val="00324C2A"/>
    <w:rsid w:val="00324F0D"/>
    <w:rsid w:val="003257C6"/>
    <w:rsid w:val="00325F44"/>
    <w:rsid w:val="00326ABF"/>
    <w:rsid w:val="00326C7C"/>
    <w:rsid w:val="00327593"/>
    <w:rsid w:val="00332F33"/>
    <w:rsid w:val="00334A65"/>
    <w:rsid w:val="00334D20"/>
    <w:rsid w:val="0033564C"/>
    <w:rsid w:val="003356A2"/>
    <w:rsid w:val="00337048"/>
    <w:rsid w:val="00337846"/>
    <w:rsid w:val="0034038A"/>
    <w:rsid w:val="003405E7"/>
    <w:rsid w:val="00340C7C"/>
    <w:rsid w:val="0034149F"/>
    <w:rsid w:val="00346930"/>
    <w:rsid w:val="00347612"/>
    <w:rsid w:val="003513C7"/>
    <w:rsid w:val="0035145F"/>
    <w:rsid w:val="00351F4E"/>
    <w:rsid w:val="00355453"/>
    <w:rsid w:val="003559A1"/>
    <w:rsid w:val="00355B59"/>
    <w:rsid w:val="00356540"/>
    <w:rsid w:val="00356926"/>
    <w:rsid w:val="00356C79"/>
    <w:rsid w:val="003606C0"/>
    <w:rsid w:val="00360D83"/>
    <w:rsid w:val="00363344"/>
    <w:rsid w:val="003633E1"/>
    <w:rsid w:val="00363FE3"/>
    <w:rsid w:val="00365C9E"/>
    <w:rsid w:val="00365DC9"/>
    <w:rsid w:val="00365DE2"/>
    <w:rsid w:val="0036639F"/>
    <w:rsid w:val="003675CC"/>
    <w:rsid w:val="00371181"/>
    <w:rsid w:val="0037128C"/>
    <w:rsid w:val="0037259B"/>
    <w:rsid w:val="0037289B"/>
    <w:rsid w:val="003729F9"/>
    <w:rsid w:val="0037370B"/>
    <w:rsid w:val="00375AE4"/>
    <w:rsid w:val="00375C87"/>
    <w:rsid w:val="00376061"/>
    <w:rsid w:val="00376625"/>
    <w:rsid w:val="0037752E"/>
    <w:rsid w:val="0037753E"/>
    <w:rsid w:val="00377B33"/>
    <w:rsid w:val="00380052"/>
    <w:rsid w:val="003806AE"/>
    <w:rsid w:val="00381690"/>
    <w:rsid w:val="00382741"/>
    <w:rsid w:val="00382981"/>
    <w:rsid w:val="003839AA"/>
    <w:rsid w:val="003843E4"/>
    <w:rsid w:val="00385CBB"/>
    <w:rsid w:val="003907CF"/>
    <w:rsid w:val="00391943"/>
    <w:rsid w:val="003926A8"/>
    <w:rsid w:val="00392CEC"/>
    <w:rsid w:val="00392E92"/>
    <w:rsid w:val="003941E1"/>
    <w:rsid w:val="0039563E"/>
    <w:rsid w:val="0039592D"/>
    <w:rsid w:val="00396082"/>
    <w:rsid w:val="00396D3F"/>
    <w:rsid w:val="00396EB2"/>
    <w:rsid w:val="003971AD"/>
    <w:rsid w:val="00397234"/>
    <w:rsid w:val="00397C56"/>
    <w:rsid w:val="003A042B"/>
    <w:rsid w:val="003A08AE"/>
    <w:rsid w:val="003A28BA"/>
    <w:rsid w:val="003A613A"/>
    <w:rsid w:val="003A66EF"/>
    <w:rsid w:val="003A769E"/>
    <w:rsid w:val="003B166B"/>
    <w:rsid w:val="003B4CBF"/>
    <w:rsid w:val="003B505F"/>
    <w:rsid w:val="003B5A1E"/>
    <w:rsid w:val="003B71E3"/>
    <w:rsid w:val="003C1622"/>
    <w:rsid w:val="003C26AC"/>
    <w:rsid w:val="003C2EC6"/>
    <w:rsid w:val="003C3358"/>
    <w:rsid w:val="003C4F30"/>
    <w:rsid w:val="003C5BB1"/>
    <w:rsid w:val="003C6C20"/>
    <w:rsid w:val="003C7AD3"/>
    <w:rsid w:val="003C7B2D"/>
    <w:rsid w:val="003D0F91"/>
    <w:rsid w:val="003D16F2"/>
    <w:rsid w:val="003D1D5C"/>
    <w:rsid w:val="003D2AE6"/>
    <w:rsid w:val="003D4194"/>
    <w:rsid w:val="003D43B8"/>
    <w:rsid w:val="003D5CAC"/>
    <w:rsid w:val="003D6CAC"/>
    <w:rsid w:val="003D6FE1"/>
    <w:rsid w:val="003D7383"/>
    <w:rsid w:val="003D7489"/>
    <w:rsid w:val="003E0ABC"/>
    <w:rsid w:val="003E364E"/>
    <w:rsid w:val="003E4D5A"/>
    <w:rsid w:val="003E58C2"/>
    <w:rsid w:val="003E5FCA"/>
    <w:rsid w:val="003E77E9"/>
    <w:rsid w:val="003E798E"/>
    <w:rsid w:val="003F06E0"/>
    <w:rsid w:val="003F0C61"/>
    <w:rsid w:val="003F0D90"/>
    <w:rsid w:val="003F0E51"/>
    <w:rsid w:val="003F2708"/>
    <w:rsid w:val="003F316F"/>
    <w:rsid w:val="003F46E7"/>
    <w:rsid w:val="003F5B6A"/>
    <w:rsid w:val="003F6CB2"/>
    <w:rsid w:val="003F6D65"/>
    <w:rsid w:val="003F7B2B"/>
    <w:rsid w:val="00403EED"/>
    <w:rsid w:val="0040494A"/>
    <w:rsid w:val="00405277"/>
    <w:rsid w:val="004064E0"/>
    <w:rsid w:val="00406F61"/>
    <w:rsid w:val="004078B5"/>
    <w:rsid w:val="0041045D"/>
    <w:rsid w:val="00410935"/>
    <w:rsid w:val="00410D75"/>
    <w:rsid w:val="0041180B"/>
    <w:rsid w:val="0041212D"/>
    <w:rsid w:val="0041284E"/>
    <w:rsid w:val="00413464"/>
    <w:rsid w:val="00416D06"/>
    <w:rsid w:val="00420371"/>
    <w:rsid w:val="004204DC"/>
    <w:rsid w:val="004206BA"/>
    <w:rsid w:val="0042090E"/>
    <w:rsid w:val="00420DB1"/>
    <w:rsid w:val="0042545B"/>
    <w:rsid w:val="00425E72"/>
    <w:rsid w:val="00425E85"/>
    <w:rsid w:val="004276E0"/>
    <w:rsid w:val="00427A72"/>
    <w:rsid w:val="00430277"/>
    <w:rsid w:val="00432A56"/>
    <w:rsid w:val="00434C19"/>
    <w:rsid w:val="00436048"/>
    <w:rsid w:val="00436B23"/>
    <w:rsid w:val="0043791D"/>
    <w:rsid w:val="00437D9B"/>
    <w:rsid w:val="004413C7"/>
    <w:rsid w:val="004414E6"/>
    <w:rsid w:val="00442E2D"/>
    <w:rsid w:val="00443D1B"/>
    <w:rsid w:val="004470C5"/>
    <w:rsid w:val="00451A68"/>
    <w:rsid w:val="00451AA2"/>
    <w:rsid w:val="00451E5C"/>
    <w:rsid w:val="0045209D"/>
    <w:rsid w:val="00452950"/>
    <w:rsid w:val="004547C8"/>
    <w:rsid w:val="00456AD9"/>
    <w:rsid w:val="00456CE8"/>
    <w:rsid w:val="00460179"/>
    <w:rsid w:val="00462348"/>
    <w:rsid w:val="00463683"/>
    <w:rsid w:val="00464D56"/>
    <w:rsid w:val="00465DDF"/>
    <w:rsid w:val="004661DB"/>
    <w:rsid w:val="00466B28"/>
    <w:rsid w:val="00467D5E"/>
    <w:rsid w:val="004705A4"/>
    <w:rsid w:val="00471164"/>
    <w:rsid w:val="00471E18"/>
    <w:rsid w:val="004736FF"/>
    <w:rsid w:val="004743DF"/>
    <w:rsid w:val="00474EFE"/>
    <w:rsid w:val="0047620F"/>
    <w:rsid w:val="004767BA"/>
    <w:rsid w:val="004779AA"/>
    <w:rsid w:val="00480107"/>
    <w:rsid w:val="004809CB"/>
    <w:rsid w:val="00482259"/>
    <w:rsid w:val="00482559"/>
    <w:rsid w:val="0048280E"/>
    <w:rsid w:val="00482C33"/>
    <w:rsid w:val="004833CE"/>
    <w:rsid w:val="004836A0"/>
    <w:rsid w:val="004845B2"/>
    <w:rsid w:val="00485787"/>
    <w:rsid w:val="00486172"/>
    <w:rsid w:val="004875EB"/>
    <w:rsid w:val="0049015A"/>
    <w:rsid w:val="00491199"/>
    <w:rsid w:val="004919A3"/>
    <w:rsid w:val="00492D47"/>
    <w:rsid w:val="004930AA"/>
    <w:rsid w:val="004939B6"/>
    <w:rsid w:val="00493CBE"/>
    <w:rsid w:val="004965B9"/>
    <w:rsid w:val="004A0385"/>
    <w:rsid w:val="004A07F3"/>
    <w:rsid w:val="004A0E02"/>
    <w:rsid w:val="004A0E75"/>
    <w:rsid w:val="004A144B"/>
    <w:rsid w:val="004A3415"/>
    <w:rsid w:val="004A3A1C"/>
    <w:rsid w:val="004A5AE0"/>
    <w:rsid w:val="004A5FCA"/>
    <w:rsid w:val="004A6C9C"/>
    <w:rsid w:val="004A77C4"/>
    <w:rsid w:val="004A7ABE"/>
    <w:rsid w:val="004B09A3"/>
    <w:rsid w:val="004B117A"/>
    <w:rsid w:val="004B18AE"/>
    <w:rsid w:val="004B21B0"/>
    <w:rsid w:val="004B3850"/>
    <w:rsid w:val="004B6164"/>
    <w:rsid w:val="004B7C1A"/>
    <w:rsid w:val="004C1BDC"/>
    <w:rsid w:val="004C2149"/>
    <w:rsid w:val="004C2531"/>
    <w:rsid w:val="004C2B02"/>
    <w:rsid w:val="004C3342"/>
    <w:rsid w:val="004C4396"/>
    <w:rsid w:val="004C4F65"/>
    <w:rsid w:val="004C7D9F"/>
    <w:rsid w:val="004D16BE"/>
    <w:rsid w:val="004D1983"/>
    <w:rsid w:val="004D1D1F"/>
    <w:rsid w:val="004D2D0A"/>
    <w:rsid w:val="004D3387"/>
    <w:rsid w:val="004D38B0"/>
    <w:rsid w:val="004D3AAD"/>
    <w:rsid w:val="004D5AD1"/>
    <w:rsid w:val="004E0BE3"/>
    <w:rsid w:val="004E0F37"/>
    <w:rsid w:val="004E13FA"/>
    <w:rsid w:val="004E1D0E"/>
    <w:rsid w:val="004E1DB7"/>
    <w:rsid w:val="004E229B"/>
    <w:rsid w:val="004E3112"/>
    <w:rsid w:val="004E5265"/>
    <w:rsid w:val="004E6717"/>
    <w:rsid w:val="004E6D72"/>
    <w:rsid w:val="004E7219"/>
    <w:rsid w:val="004E7332"/>
    <w:rsid w:val="004F01B0"/>
    <w:rsid w:val="004F19E2"/>
    <w:rsid w:val="004F1D1F"/>
    <w:rsid w:val="004F24FD"/>
    <w:rsid w:val="004F30E8"/>
    <w:rsid w:val="004F43AB"/>
    <w:rsid w:val="004F4F1F"/>
    <w:rsid w:val="004F4F85"/>
    <w:rsid w:val="004F539A"/>
    <w:rsid w:val="004F5B56"/>
    <w:rsid w:val="0050010C"/>
    <w:rsid w:val="005001D8"/>
    <w:rsid w:val="005006C5"/>
    <w:rsid w:val="005011A2"/>
    <w:rsid w:val="00501D89"/>
    <w:rsid w:val="0050204B"/>
    <w:rsid w:val="00502507"/>
    <w:rsid w:val="00502A0F"/>
    <w:rsid w:val="00503072"/>
    <w:rsid w:val="005031BB"/>
    <w:rsid w:val="00503380"/>
    <w:rsid w:val="00503B67"/>
    <w:rsid w:val="00503E67"/>
    <w:rsid w:val="00503F81"/>
    <w:rsid w:val="005048E9"/>
    <w:rsid w:val="00504A34"/>
    <w:rsid w:val="00505366"/>
    <w:rsid w:val="00510184"/>
    <w:rsid w:val="00510973"/>
    <w:rsid w:val="00510D89"/>
    <w:rsid w:val="00511F6D"/>
    <w:rsid w:val="0051326F"/>
    <w:rsid w:val="005147FC"/>
    <w:rsid w:val="005158BE"/>
    <w:rsid w:val="00516835"/>
    <w:rsid w:val="00517613"/>
    <w:rsid w:val="00520C3B"/>
    <w:rsid w:val="00520C4B"/>
    <w:rsid w:val="0052156D"/>
    <w:rsid w:val="00521A4E"/>
    <w:rsid w:val="00522475"/>
    <w:rsid w:val="005227A0"/>
    <w:rsid w:val="0052289F"/>
    <w:rsid w:val="00523582"/>
    <w:rsid w:val="005254F8"/>
    <w:rsid w:val="005259CE"/>
    <w:rsid w:val="00526053"/>
    <w:rsid w:val="005265D4"/>
    <w:rsid w:val="00526812"/>
    <w:rsid w:val="0052721A"/>
    <w:rsid w:val="00530147"/>
    <w:rsid w:val="0053022D"/>
    <w:rsid w:val="005315AB"/>
    <w:rsid w:val="005325F3"/>
    <w:rsid w:val="005326D9"/>
    <w:rsid w:val="00533572"/>
    <w:rsid w:val="00534623"/>
    <w:rsid w:val="00536D35"/>
    <w:rsid w:val="005373BF"/>
    <w:rsid w:val="00537508"/>
    <w:rsid w:val="00537EE4"/>
    <w:rsid w:val="005402FF"/>
    <w:rsid w:val="005408D0"/>
    <w:rsid w:val="00540A49"/>
    <w:rsid w:val="00540FF0"/>
    <w:rsid w:val="005413A3"/>
    <w:rsid w:val="00542C8D"/>
    <w:rsid w:val="00542EA3"/>
    <w:rsid w:val="00543699"/>
    <w:rsid w:val="00543A22"/>
    <w:rsid w:val="0054509A"/>
    <w:rsid w:val="00545927"/>
    <w:rsid w:val="005474F6"/>
    <w:rsid w:val="00550BA0"/>
    <w:rsid w:val="00550E94"/>
    <w:rsid w:val="00551B42"/>
    <w:rsid w:val="00551DB7"/>
    <w:rsid w:val="00554AAD"/>
    <w:rsid w:val="005554C5"/>
    <w:rsid w:val="005559D1"/>
    <w:rsid w:val="00555D63"/>
    <w:rsid w:val="005565B2"/>
    <w:rsid w:val="00556F6F"/>
    <w:rsid w:val="00557296"/>
    <w:rsid w:val="005608B2"/>
    <w:rsid w:val="00560A43"/>
    <w:rsid w:val="00561000"/>
    <w:rsid w:val="00563749"/>
    <w:rsid w:val="00563C85"/>
    <w:rsid w:val="00563DDB"/>
    <w:rsid w:val="00564813"/>
    <w:rsid w:val="0056546C"/>
    <w:rsid w:val="0056563A"/>
    <w:rsid w:val="00565966"/>
    <w:rsid w:val="00567686"/>
    <w:rsid w:val="005676DC"/>
    <w:rsid w:val="005715C9"/>
    <w:rsid w:val="00571D67"/>
    <w:rsid w:val="00572E40"/>
    <w:rsid w:val="00573801"/>
    <w:rsid w:val="00574579"/>
    <w:rsid w:val="0057527E"/>
    <w:rsid w:val="00575A1D"/>
    <w:rsid w:val="00575A7F"/>
    <w:rsid w:val="005764A9"/>
    <w:rsid w:val="00576867"/>
    <w:rsid w:val="00576D2C"/>
    <w:rsid w:val="00576EFD"/>
    <w:rsid w:val="00580508"/>
    <w:rsid w:val="00580C5C"/>
    <w:rsid w:val="00580DA8"/>
    <w:rsid w:val="00580F79"/>
    <w:rsid w:val="0058597D"/>
    <w:rsid w:val="00585F34"/>
    <w:rsid w:val="00587DC2"/>
    <w:rsid w:val="005906E5"/>
    <w:rsid w:val="00590EBE"/>
    <w:rsid w:val="0059185F"/>
    <w:rsid w:val="00592EBE"/>
    <w:rsid w:val="0059595B"/>
    <w:rsid w:val="00595A3D"/>
    <w:rsid w:val="00595D44"/>
    <w:rsid w:val="0059614A"/>
    <w:rsid w:val="005961ED"/>
    <w:rsid w:val="005963B4"/>
    <w:rsid w:val="005A021D"/>
    <w:rsid w:val="005A0CEA"/>
    <w:rsid w:val="005A190A"/>
    <w:rsid w:val="005A1A1B"/>
    <w:rsid w:val="005A2216"/>
    <w:rsid w:val="005A24B5"/>
    <w:rsid w:val="005A2CFC"/>
    <w:rsid w:val="005A40BA"/>
    <w:rsid w:val="005A5A70"/>
    <w:rsid w:val="005A6151"/>
    <w:rsid w:val="005A7389"/>
    <w:rsid w:val="005A7CA2"/>
    <w:rsid w:val="005B02F2"/>
    <w:rsid w:val="005B1071"/>
    <w:rsid w:val="005B1790"/>
    <w:rsid w:val="005B1F44"/>
    <w:rsid w:val="005B20D0"/>
    <w:rsid w:val="005B3945"/>
    <w:rsid w:val="005B4811"/>
    <w:rsid w:val="005B4C75"/>
    <w:rsid w:val="005B53E0"/>
    <w:rsid w:val="005B78A1"/>
    <w:rsid w:val="005C05FF"/>
    <w:rsid w:val="005C0998"/>
    <w:rsid w:val="005C14A0"/>
    <w:rsid w:val="005C198B"/>
    <w:rsid w:val="005C438E"/>
    <w:rsid w:val="005C43F3"/>
    <w:rsid w:val="005C62D9"/>
    <w:rsid w:val="005D00DB"/>
    <w:rsid w:val="005D07D2"/>
    <w:rsid w:val="005D293C"/>
    <w:rsid w:val="005D30B8"/>
    <w:rsid w:val="005D48FE"/>
    <w:rsid w:val="005D5EAC"/>
    <w:rsid w:val="005D66B0"/>
    <w:rsid w:val="005D6C63"/>
    <w:rsid w:val="005D7598"/>
    <w:rsid w:val="005E1528"/>
    <w:rsid w:val="005E2189"/>
    <w:rsid w:val="005E2A5A"/>
    <w:rsid w:val="005E2C15"/>
    <w:rsid w:val="005E4077"/>
    <w:rsid w:val="005E46DC"/>
    <w:rsid w:val="005E4C95"/>
    <w:rsid w:val="005F00DC"/>
    <w:rsid w:val="005F0B3C"/>
    <w:rsid w:val="005F0E3E"/>
    <w:rsid w:val="005F27EF"/>
    <w:rsid w:val="005F3AEF"/>
    <w:rsid w:val="005F492A"/>
    <w:rsid w:val="005F49D2"/>
    <w:rsid w:val="005F4CED"/>
    <w:rsid w:val="005F5352"/>
    <w:rsid w:val="005F5527"/>
    <w:rsid w:val="005F6F91"/>
    <w:rsid w:val="00600B92"/>
    <w:rsid w:val="00600F74"/>
    <w:rsid w:val="00603ABE"/>
    <w:rsid w:val="00603F19"/>
    <w:rsid w:val="00604A48"/>
    <w:rsid w:val="006052E4"/>
    <w:rsid w:val="00605442"/>
    <w:rsid w:val="00607532"/>
    <w:rsid w:val="00610930"/>
    <w:rsid w:val="00610B37"/>
    <w:rsid w:val="00613D28"/>
    <w:rsid w:val="0061404F"/>
    <w:rsid w:val="0061424C"/>
    <w:rsid w:val="00614C2C"/>
    <w:rsid w:val="00614E96"/>
    <w:rsid w:val="00614EA9"/>
    <w:rsid w:val="00615EA0"/>
    <w:rsid w:val="00616E27"/>
    <w:rsid w:val="00617088"/>
    <w:rsid w:val="00617831"/>
    <w:rsid w:val="0062007E"/>
    <w:rsid w:val="00620205"/>
    <w:rsid w:val="006202CC"/>
    <w:rsid w:val="00620470"/>
    <w:rsid w:val="00620736"/>
    <w:rsid w:val="006207AE"/>
    <w:rsid w:val="00621EF4"/>
    <w:rsid w:val="00622128"/>
    <w:rsid w:val="006241BE"/>
    <w:rsid w:val="00625009"/>
    <w:rsid w:val="006278CC"/>
    <w:rsid w:val="0063189C"/>
    <w:rsid w:val="00632647"/>
    <w:rsid w:val="00632878"/>
    <w:rsid w:val="00633595"/>
    <w:rsid w:val="00634521"/>
    <w:rsid w:val="0063468C"/>
    <w:rsid w:val="00634DAD"/>
    <w:rsid w:val="006358A5"/>
    <w:rsid w:val="006359D0"/>
    <w:rsid w:val="00636EAC"/>
    <w:rsid w:val="0063728E"/>
    <w:rsid w:val="006372F2"/>
    <w:rsid w:val="00637810"/>
    <w:rsid w:val="00637918"/>
    <w:rsid w:val="00637E30"/>
    <w:rsid w:val="00640391"/>
    <w:rsid w:val="0064090C"/>
    <w:rsid w:val="00640A83"/>
    <w:rsid w:val="00642D42"/>
    <w:rsid w:val="00642E0E"/>
    <w:rsid w:val="00643044"/>
    <w:rsid w:val="00643B35"/>
    <w:rsid w:val="006457EB"/>
    <w:rsid w:val="00646E10"/>
    <w:rsid w:val="00650191"/>
    <w:rsid w:val="00650351"/>
    <w:rsid w:val="00650BE0"/>
    <w:rsid w:val="006531CB"/>
    <w:rsid w:val="00653453"/>
    <w:rsid w:val="00654C6A"/>
    <w:rsid w:val="00655B41"/>
    <w:rsid w:val="00656821"/>
    <w:rsid w:val="006569B1"/>
    <w:rsid w:val="006572F6"/>
    <w:rsid w:val="006600F5"/>
    <w:rsid w:val="00660609"/>
    <w:rsid w:val="0066318C"/>
    <w:rsid w:val="00664533"/>
    <w:rsid w:val="0066498E"/>
    <w:rsid w:val="00665B84"/>
    <w:rsid w:val="006662AD"/>
    <w:rsid w:val="00667ABB"/>
    <w:rsid w:val="00670849"/>
    <w:rsid w:val="00670B88"/>
    <w:rsid w:val="00670E84"/>
    <w:rsid w:val="0067240D"/>
    <w:rsid w:val="006726E0"/>
    <w:rsid w:val="00675A81"/>
    <w:rsid w:val="0067643D"/>
    <w:rsid w:val="0067675D"/>
    <w:rsid w:val="00677C73"/>
    <w:rsid w:val="00677F7C"/>
    <w:rsid w:val="00683356"/>
    <w:rsid w:val="006834E5"/>
    <w:rsid w:val="00683A28"/>
    <w:rsid w:val="00684DEA"/>
    <w:rsid w:val="006854F2"/>
    <w:rsid w:val="006862BE"/>
    <w:rsid w:val="00686E12"/>
    <w:rsid w:val="00690E56"/>
    <w:rsid w:val="0069249C"/>
    <w:rsid w:val="00692613"/>
    <w:rsid w:val="006954D8"/>
    <w:rsid w:val="00697E8B"/>
    <w:rsid w:val="006A1BFF"/>
    <w:rsid w:val="006A21AF"/>
    <w:rsid w:val="006A2D1D"/>
    <w:rsid w:val="006A49AE"/>
    <w:rsid w:val="006A5A4C"/>
    <w:rsid w:val="006A6846"/>
    <w:rsid w:val="006A75AC"/>
    <w:rsid w:val="006A7F23"/>
    <w:rsid w:val="006B056A"/>
    <w:rsid w:val="006B0FA2"/>
    <w:rsid w:val="006B1475"/>
    <w:rsid w:val="006B1A63"/>
    <w:rsid w:val="006B1FDD"/>
    <w:rsid w:val="006B2A03"/>
    <w:rsid w:val="006B2ABD"/>
    <w:rsid w:val="006B2F47"/>
    <w:rsid w:val="006B3858"/>
    <w:rsid w:val="006B5363"/>
    <w:rsid w:val="006B56D9"/>
    <w:rsid w:val="006B709C"/>
    <w:rsid w:val="006C01B3"/>
    <w:rsid w:val="006C0671"/>
    <w:rsid w:val="006C1ABF"/>
    <w:rsid w:val="006C1BD3"/>
    <w:rsid w:val="006C1C44"/>
    <w:rsid w:val="006C1C92"/>
    <w:rsid w:val="006C34ED"/>
    <w:rsid w:val="006C3B12"/>
    <w:rsid w:val="006C3D2D"/>
    <w:rsid w:val="006C4033"/>
    <w:rsid w:val="006C4D54"/>
    <w:rsid w:val="006C7199"/>
    <w:rsid w:val="006D04D2"/>
    <w:rsid w:val="006D280F"/>
    <w:rsid w:val="006D383A"/>
    <w:rsid w:val="006D4161"/>
    <w:rsid w:val="006D6131"/>
    <w:rsid w:val="006D66B2"/>
    <w:rsid w:val="006D6CC0"/>
    <w:rsid w:val="006D6DC4"/>
    <w:rsid w:val="006D76F3"/>
    <w:rsid w:val="006D786C"/>
    <w:rsid w:val="006D79E4"/>
    <w:rsid w:val="006E07AA"/>
    <w:rsid w:val="006E123A"/>
    <w:rsid w:val="006E3C03"/>
    <w:rsid w:val="006E52CE"/>
    <w:rsid w:val="006E57B4"/>
    <w:rsid w:val="006E585B"/>
    <w:rsid w:val="006E5FB1"/>
    <w:rsid w:val="006E6297"/>
    <w:rsid w:val="006E6560"/>
    <w:rsid w:val="006E787E"/>
    <w:rsid w:val="006F10E1"/>
    <w:rsid w:val="006F11DD"/>
    <w:rsid w:val="006F19AA"/>
    <w:rsid w:val="006F281D"/>
    <w:rsid w:val="006F285F"/>
    <w:rsid w:val="006F347B"/>
    <w:rsid w:val="006F3A6E"/>
    <w:rsid w:val="006F4A1E"/>
    <w:rsid w:val="006F713A"/>
    <w:rsid w:val="007021CD"/>
    <w:rsid w:val="0070320C"/>
    <w:rsid w:val="007033B5"/>
    <w:rsid w:val="00704670"/>
    <w:rsid w:val="00710AF8"/>
    <w:rsid w:val="00710BF9"/>
    <w:rsid w:val="00710DA8"/>
    <w:rsid w:val="00710F65"/>
    <w:rsid w:val="0071327A"/>
    <w:rsid w:val="00713714"/>
    <w:rsid w:val="0071397B"/>
    <w:rsid w:val="007139D1"/>
    <w:rsid w:val="00715002"/>
    <w:rsid w:val="007202FA"/>
    <w:rsid w:val="00720648"/>
    <w:rsid w:val="00720C94"/>
    <w:rsid w:val="0072219B"/>
    <w:rsid w:val="00722424"/>
    <w:rsid w:val="00722DED"/>
    <w:rsid w:val="007244C8"/>
    <w:rsid w:val="00724A11"/>
    <w:rsid w:val="00725154"/>
    <w:rsid w:val="007264A6"/>
    <w:rsid w:val="00726C56"/>
    <w:rsid w:val="00727068"/>
    <w:rsid w:val="00727786"/>
    <w:rsid w:val="00727AE5"/>
    <w:rsid w:val="00727E46"/>
    <w:rsid w:val="0073024E"/>
    <w:rsid w:val="00730D60"/>
    <w:rsid w:val="00731EC4"/>
    <w:rsid w:val="00731FA8"/>
    <w:rsid w:val="0073212E"/>
    <w:rsid w:val="0073326F"/>
    <w:rsid w:val="007343B1"/>
    <w:rsid w:val="00734516"/>
    <w:rsid w:val="00735043"/>
    <w:rsid w:val="00736983"/>
    <w:rsid w:val="00740C3E"/>
    <w:rsid w:val="0074450C"/>
    <w:rsid w:val="00744632"/>
    <w:rsid w:val="007452B3"/>
    <w:rsid w:val="00746215"/>
    <w:rsid w:val="0074683C"/>
    <w:rsid w:val="007474F0"/>
    <w:rsid w:val="00747AC3"/>
    <w:rsid w:val="007524DB"/>
    <w:rsid w:val="007526C7"/>
    <w:rsid w:val="00753941"/>
    <w:rsid w:val="00753A65"/>
    <w:rsid w:val="00753ADE"/>
    <w:rsid w:val="00756E3A"/>
    <w:rsid w:val="0075719C"/>
    <w:rsid w:val="00757B56"/>
    <w:rsid w:val="00760B67"/>
    <w:rsid w:val="00761CE2"/>
    <w:rsid w:val="00761E43"/>
    <w:rsid w:val="00763E35"/>
    <w:rsid w:val="00766829"/>
    <w:rsid w:val="00766AEC"/>
    <w:rsid w:val="00771F85"/>
    <w:rsid w:val="00772487"/>
    <w:rsid w:val="00772730"/>
    <w:rsid w:val="00773308"/>
    <w:rsid w:val="0077389E"/>
    <w:rsid w:val="00773F61"/>
    <w:rsid w:val="0077505C"/>
    <w:rsid w:val="0077594D"/>
    <w:rsid w:val="007761EE"/>
    <w:rsid w:val="00777DAD"/>
    <w:rsid w:val="00780D40"/>
    <w:rsid w:val="00781493"/>
    <w:rsid w:val="00784F53"/>
    <w:rsid w:val="00786364"/>
    <w:rsid w:val="00787591"/>
    <w:rsid w:val="00787AC0"/>
    <w:rsid w:val="00791581"/>
    <w:rsid w:val="00792B80"/>
    <w:rsid w:val="007938BB"/>
    <w:rsid w:val="00795121"/>
    <w:rsid w:val="00795C02"/>
    <w:rsid w:val="00795E68"/>
    <w:rsid w:val="00795F23"/>
    <w:rsid w:val="00796843"/>
    <w:rsid w:val="007A0926"/>
    <w:rsid w:val="007A3DF5"/>
    <w:rsid w:val="007A3F08"/>
    <w:rsid w:val="007A4DFA"/>
    <w:rsid w:val="007A4EBD"/>
    <w:rsid w:val="007A54C1"/>
    <w:rsid w:val="007A711B"/>
    <w:rsid w:val="007A75A0"/>
    <w:rsid w:val="007A7E74"/>
    <w:rsid w:val="007A7F2A"/>
    <w:rsid w:val="007B0184"/>
    <w:rsid w:val="007B06A5"/>
    <w:rsid w:val="007B0C46"/>
    <w:rsid w:val="007B112B"/>
    <w:rsid w:val="007B5B26"/>
    <w:rsid w:val="007B687A"/>
    <w:rsid w:val="007B691A"/>
    <w:rsid w:val="007B6D25"/>
    <w:rsid w:val="007C0832"/>
    <w:rsid w:val="007C1372"/>
    <w:rsid w:val="007C17FC"/>
    <w:rsid w:val="007C1C85"/>
    <w:rsid w:val="007C1FF6"/>
    <w:rsid w:val="007C2E02"/>
    <w:rsid w:val="007C2F86"/>
    <w:rsid w:val="007C45FB"/>
    <w:rsid w:val="007C4A9A"/>
    <w:rsid w:val="007C553D"/>
    <w:rsid w:val="007C56CB"/>
    <w:rsid w:val="007C5CAC"/>
    <w:rsid w:val="007C7734"/>
    <w:rsid w:val="007D01B9"/>
    <w:rsid w:val="007D0E2D"/>
    <w:rsid w:val="007D15AE"/>
    <w:rsid w:val="007D16B5"/>
    <w:rsid w:val="007D1D12"/>
    <w:rsid w:val="007D56D2"/>
    <w:rsid w:val="007D61B8"/>
    <w:rsid w:val="007D6945"/>
    <w:rsid w:val="007D70B5"/>
    <w:rsid w:val="007D760B"/>
    <w:rsid w:val="007D77AF"/>
    <w:rsid w:val="007D7EB3"/>
    <w:rsid w:val="007E01DB"/>
    <w:rsid w:val="007E10DE"/>
    <w:rsid w:val="007E36FC"/>
    <w:rsid w:val="007E3828"/>
    <w:rsid w:val="007E3B77"/>
    <w:rsid w:val="007E3C92"/>
    <w:rsid w:val="007E5629"/>
    <w:rsid w:val="007E69A8"/>
    <w:rsid w:val="007E6E5C"/>
    <w:rsid w:val="007E7D7C"/>
    <w:rsid w:val="007F1621"/>
    <w:rsid w:val="007F1D4F"/>
    <w:rsid w:val="007F34EB"/>
    <w:rsid w:val="007F3B2C"/>
    <w:rsid w:val="007F42D5"/>
    <w:rsid w:val="007F4A1B"/>
    <w:rsid w:val="007F4AD9"/>
    <w:rsid w:val="007F6056"/>
    <w:rsid w:val="007F7FF2"/>
    <w:rsid w:val="00800A64"/>
    <w:rsid w:val="00802129"/>
    <w:rsid w:val="008024D4"/>
    <w:rsid w:val="00802E55"/>
    <w:rsid w:val="008059B4"/>
    <w:rsid w:val="00805B42"/>
    <w:rsid w:val="00805E4B"/>
    <w:rsid w:val="00806D63"/>
    <w:rsid w:val="00807409"/>
    <w:rsid w:val="008102AD"/>
    <w:rsid w:val="0081297F"/>
    <w:rsid w:val="00815809"/>
    <w:rsid w:val="008168F8"/>
    <w:rsid w:val="00820393"/>
    <w:rsid w:val="0082350D"/>
    <w:rsid w:val="008242D4"/>
    <w:rsid w:val="00824AA0"/>
    <w:rsid w:val="00825A1B"/>
    <w:rsid w:val="00825AAA"/>
    <w:rsid w:val="00831AF4"/>
    <w:rsid w:val="00831C86"/>
    <w:rsid w:val="008327D7"/>
    <w:rsid w:val="00833E19"/>
    <w:rsid w:val="00834E18"/>
    <w:rsid w:val="00834E9C"/>
    <w:rsid w:val="00835A7A"/>
    <w:rsid w:val="0083622F"/>
    <w:rsid w:val="00836462"/>
    <w:rsid w:val="008368AA"/>
    <w:rsid w:val="00837276"/>
    <w:rsid w:val="008372A9"/>
    <w:rsid w:val="008375AA"/>
    <w:rsid w:val="00837997"/>
    <w:rsid w:val="00841FC5"/>
    <w:rsid w:val="00842138"/>
    <w:rsid w:val="00842F70"/>
    <w:rsid w:val="00844F8B"/>
    <w:rsid w:val="00845894"/>
    <w:rsid w:val="00845E9A"/>
    <w:rsid w:val="00847B0A"/>
    <w:rsid w:val="00847C79"/>
    <w:rsid w:val="00847D4E"/>
    <w:rsid w:val="00850599"/>
    <w:rsid w:val="00850910"/>
    <w:rsid w:val="00851CD4"/>
    <w:rsid w:val="00851FD3"/>
    <w:rsid w:val="00852213"/>
    <w:rsid w:val="0085238A"/>
    <w:rsid w:val="008524EB"/>
    <w:rsid w:val="00852890"/>
    <w:rsid w:val="0085318D"/>
    <w:rsid w:val="00855446"/>
    <w:rsid w:val="008565BC"/>
    <w:rsid w:val="00856648"/>
    <w:rsid w:val="00856A67"/>
    <w:rsid w:val="00857D59"/>
    <w:rsid w:val="008603E7"/>
    <w:rsid w:val="00861731"/>
    <w:rsid w:val="0086190F"/>
    <w:rsid w:val="00864147"/>
    <w:rsid w:val="0086437F"/>
    <w:rsid w:val="00867FC5"/>
    <w:rsid w:val="008711F1"/>
    <w:rsid w:val="00871B57"/>
    <w:rsid w:val="00871E21"/>
    <w:rsid w:val="008747C9"/>
    <w:rsid w:val="00875402"/>
    <w:rsid w:val="00875858"/>
    <w:rsid w:val="00877E88"/>
    <w:rsid w:val="0088002F"/>
    <w:rsid w:val="008802A2"/>
    <w:rsid w:val="00881072"/>
    <w:rsid w:val="008816A3"/>
    <w:rsid w:val="008829F7"/>
    <w:rsid w:val="00882E18"/>
    <w:rsid w:val="00884B09"/>
    <w:rsid w:val="00885345"/>
    <w:rsid w:val="00885469"/>
    <w:rsid w:val="0088634F"/>
    <w:rsid w:val="008864D1"/>
    <w:rsid w:val="008865D6"/>
    <w:rsid w:val="008866DF"/>
    <w:rsid w:val="00886AEF"/>
    <w:rsid w:val="00887178"/>
    <w:rsid w:val="0088747B"/>
    <w:rsid w:val="008879D3"/>
    <w:rsid w:val="00890996"/>
    <w:rsid w:val="00890D9C"/>
    <w:rsid w:val="00892F80"/>
    <w:rsid w:val="00893A03"/>
    <w:rsid w:val="00894E27"/>
    <w:rsid w:val="00895566"/>
    <w:rsid w:val="00895CB8"/>
    <w:rsid w:val="0089661E"/>
    <w:rsid w:val="0089739C"/>
    <w:rsid w:val="00897D19"/>
    <w:rsid w:val="00897F55"/>
    <w:rsid w:val="008A0D84"/>
    <w:rsid w:val="008A14DB"/>
    <w:rsid w:val="008A1A62"/>
    <w:rsid w:val="008A1D01"/>
    <w:rsid w:val="008A1FFE"/>
    <w:rsid w:val="008A2C51"/>
    <w:rsid w:val="008A328B"/>
    <w:rsid w:val="008A342D"/>
    <w:rsid w:val="008A5963"/>
    <w:rsid w:val="008A5ABF"/>
    <w:rsid w:val="008B0887"/>
    <w:rsid w:val="008B17A0"/>
    <w:rsid w:val="008B22B0"/>
    <w:rsid w:val="008B2C01"/>
    <w:rsid w:val="008B31F7"/>
    <w:rsid w:val="008B33C0"/>
    <w:rsid w:val="008B3869"/>
    <w:rsid w:val="008B4A36"/>
    <w:rsid w:val="008B4F41"/>
    <w:rsid w:val="008B5F0A"/>
    <w:rsid w:val="008C0E17"/>
    <w:rsid w:val="008C2AB9"/>
    <w:rsid w:val="008C3DBB"/>
    <w:rsid w:val="008C4092"/>
    <w:rsid w:val="008C5036"/>
    <w:rsid w:val="008C61AE"/>
    <w:rsid w:val="008C6F75"/>
    <w:rsid w:val="008C7200"/>
    <w:rsid w:val="008C7627"/>
    <w:rsid w:val="008D111E"/>
    <w:rsid w:val="008D1B62"/>
    <w:rsid w:val="008D1B9E"/>
    <w:rsid w:val="008D1F9A"/>
    <w:rsid w:val="008D2082"/>
    <w:rsid w:val="008D2388"/>
    <w:rsid w:val="008D4146"/>
    <w:rsid w:val="008D5013"/>
    <w:rsid w:val="008D59E9"/>
    <w:rsid w:val="008D7367"/>
    <w:rsid w:val="008E0F0B"/>
    <w:rsid w:val="008E1159"/>
    <w:rsid w:val="008E1580"/>
    <w:rsid w:val="008E1A9C"/>
    <w:rsid w:val="008E20F1"/>
    <w:rsid w:val="008E32CE"/>
    <w:rsid w:val="008E3CC4"/>
    <w:rsid w:val="008E40C9"/>
    <w:rsid w:val="008E4F24"/>
    <w:rsid w:val="008F1056"/>
    <w:rsid w:val="008F11FD"/>
    <w:rsid w:val="008F1589"/>
    <w:rsid w:val="008F1873"/>
    <w:rsid w:val="008F18E5"/>
    <w:rsid w:val="008F2E02"/>
    <w:rsid w:val="008F3327"/>
    <w:rsid w:val="008F3549"/>
    <w:rsid w:val="008F49E7"/>
    <w:rsid w:val="008F4BA0"/>
    <w:rsid w:val="008F4D58"/>
    <w:rsid w:val="008F4ED4"/>
    <w:rsid w:val="008F5110"/>
    <w:rsid w:val="008F5B13"/>
    <w:rsid w:val="008F6006"/>
    <w:rsid w:val="008F62CE"/>
    <w:rsid w:val="008F71B1"/>
    <w:rsid w:val="008F7246"/>
    <w:rsid w:val="008F7DE6"/>
    <w:rsid w:val="009015B2"/>
    <w:rsid w:val="009022AF"/>
    <w:rsid w:val="009040D4"/>
    <w:rsid w:val="00904723"/>
    <w:rsid w:val="00905ACD"/>
    <w:rsid w:val="00906209"/>
    <w:rsid w:val="0090659B"/>
    <w:rsid w:val="0090660F"/>
    <w:rsid w:val="00906D38"/>
    <w:rsid w:val="00906E90"/>
    <w:rsid w:val="0091051D"/>
    <w:rsid w:val="00910533"/>
    <w:rsid w:val="00910C50"/>
    <w:rsid w:val="00912CB8"/>
    <w:rsid w:val="00916484"/>
    <w:rsid w:val="00916B7D"/>
    <w:rsid w:val="00917575"/>
    <w:rsid w:val="009176BF"/>
    <w:rsid w:val="00917ABD"/>
    <w:rsid w:val="00920136"/>
    <w:rsid w:val="009209E3"/>
    <w:rsid w:val="00921847"/>
    <w:rsid w:val="00923A33"/>
    <w:rsid w:val="009261BF"/>
    <w:rsid w:val="009266A4"/>
    <w:rsid w:val="009272C6"/>
    <w:rsid w:val="009313EE"/>
    <w:rsid w:val="00933A3E"/>
    <w:rsid w:val="00934D39"/>
    <w:rsid w:val="00934DEB"/>
    <w:rsid w:val="0093548A"/>
    <w:rsid w:val="00936381"/>
    <w:rsid w:val="00936F5C"/>
    <w:rsid w:val="00936F84"/>
    <w:rsid w:val="00937A6E"/>
    <w:rsid w:val="00940851"/>
    <w:rsid w:val="00941194"/>
    <w:rsid w:val="009422BC"/>
    <w:rsid w:val="0094287F"/>
    <w:rsid w:val="00942B51"/>
    <w:rsid w:val="009430E5"/>
    <w:rsid w:val="0094315F"/>
    <w:rsid w:val="009432CB"/>
    <w:rsid w:val="00943DE3"/>
    <w:rsid w:val="00944192"/>
    <w:rsid w:val="0094678B"/>
    <w:rsid w:val="009513BE"/>
    <w:rsid w:val="0095242E"/>
    <w:rsid w:val="00953B97"/>
    <w:rsid w:val="00954408"/>
    <w:rsid w:val="00954FE1"/>
    <w:rsid w:val="0095542B"/>
    <w:rsid w:val="009556AE"/>
    <w:rsid w:val="00955DD9"/>
    <w:rsid w:val="009565BD"/>
    <w:rsid w:val="00956939"/>
    <w:rsid w:val="00956AB0"/>
    <w:rsid w:val="00961EF6"/>
    <w:rsid w:val="00962780"/>
    <w:rsid w:val="00962B87"/>
    <w:rsid w:val="00962FF1"/>
    <w:rsid w:val="009630CE"/>
    <w:rsid w:val="009641AD"/>
    <w:rsid w:val="00965842"/>
    <w:rsid w:val="009679D9"/>
    <w:rsid w:val="009703F8"/>
    <w:rsid w:val="0097067B"/>
    <w:rsid w:val="009712AE"/>
    <w:rsid w:val="00971BE0"/>
    <w:rsid w:val="00971EFA"/>
    <w:rsid w:val="009725A2"/>
    <w:rsid w:val="00973381"/>
    <w:rsid w:val="00974915"/>
    <w:rsid w:val="009752C7"/>
    <w:rsid w:val="009759F2"/>
    <w:rsid w:val="00976469"/>
    <w:rsid w:val="00976532"/>
    <w:rsid w:val="0097654B"/>
    <w:rsid w:val="009770B8"/>
    <w:rsid w:val="00977C6D"/>
    <w:rsid w:val="00977F17"/>
    <w:rsid w:val="00981AF3"/>
    <w:rsid w:val="00982497"/>
    <w:rsid w:val="00982CD1"/>
    <w:rsid w:val="0098342A"/>
    <w:rsid w:val="00983AE1"/>
    <w:rsid w:val="00985D36"/>
    <w:rsid w:val="009865D6"/>
    <w:rsid w:val="009878D4"/>
    <w:rsid w:val="00990506"/>
    <w:rsid w:val="009910DC"/>
    <w:rsid w:val="00991B19"/>
    <w:rsid w:val="00993599"/>
    <w:rsid w:val="009974A8"/>
    <w:rsid w:val="009A0A09"/>
    <w:rsid w:val="009A245B"/>
    <w:rsid w:val="009A2516"/>
    <w:rsid w:val="009A2FAA"/>
    <w:rsid w:val="009B18D7"/>
    <w:rsid w:val="009B23EE"/>
    <w:rsid w:val="009B3610"/>
    <w:rsid w:val="009B37D3"/>
    <w:rsid w:val="009B4C61"/>
    <w:rsid w:val="009B4CE0"/>
    <w:rsid w:val="009B54CF"/>
    <w:rsid w:val="009B5A8C"/>
    <w:rsid w:val="009B5C74"/>
    <w:rsid w:val="009B6B5C"/>
    <w:rsid w:val="009C01B9"/>
    <w:rsid w:val="009C0342"/>
    <w:rsid w:val="009C0408"/>
    <w:rsid w:val="009C161A"/>
    <w:rsid w:val="009C4088"/>
    <w:rsid w:val="009C7BBD"/>
    <w:rsid w:val="009C7FE0"/>
    <w:rsid w:val="009D05CC"/>
    <w:rsid w:val="009D09AE"/>
    <w:rsid w:val="009D2A1F"/>
    <w:rsid w:val="009D2BAC"/>
    <w:rsid w:val="009D3482"/>
    <w:rsid w:val="009D55EE"/>
    <w:rsid w:val="009D5970"/>
    <w:rsid w:val="009D5C32"/>
    <w:rsid w:val="009D6401"/>
    <w:rsid w:val="009D73F5"/>
    <w:rsid w:val="009D740A"/>
    <w:rsid w:val="009D7D93"/>
    <w:rsid w:val="009E1607"/>
    <w:rsid w:val="009E1A3F"/>
    <w:rsid w:val="009E21B7"/>
    <w:rsid w:val="009E2CF2"/>
    <w:rsid w:val="009E312B"/>
    <w:rsid w:val="009E4844"/>
    <w:rsid w:val="009E564F"/>
    <w:rsid w:val="009E6184"/>
    <w:rsid w:val="009E655C"/>
    <w:rsid w:val="009E6F2E"/>
    <w:rsid w:val="009F0BD3"/>
    <w:rsid w:val="009F3218"/>
    <w:rsid w:val="009F7F2B"/>
    <w:rsid w:val="00A0001D"/>
    <w:rsid w:val="00A0119C"/>
    <w:rsid w:val="00A03332"/>
    <w:rsid w:val="00A0541B"/>
    <w:rsid w:val="00A06208"/>
    <w:rsid w:val="00A0628B"/>
    <w:rsid w:val="00A1016F"/>
    <w:rsid w:val="00A10996"/>
    <w:rsid w:val="00A10EC9"/>
    <w:rsid w:val="00A11F7F"/>
    <w:rsid w:val="00A12648"/>
    <w:rsid w:val="00A13855"/>
    <w:rsid w:val="00A140A3"/>
    <w:rsid w:val="00A15B34"/>
    <w:rsid w:val="00A1647B"/>
    <w:rsid w:val="00A177A3"/>
    <w:rsid w:val="00A20EFE"/>
    <w:rsid w:val="00A21556"/>
    <w:rsid w:val="00A21903"/>
    <w:rsid w:val="00A22AF7"/>
    <w:rsid w:val="00A25C16"/>
    <w:rsid w:val="00A30028"/>
    <w:rsid w:val="00A301EF"/>
    <w:rsid w:val="00A3040F"/>
    <w:rsid w:val="00A30705"/>
    <w:rsid w:val="00A3168A"/>
    <w:rsid w:val="00A31CD2"/>
    <w:rsid w:val="00A32657"/>
    <w:rsid w:val="00A32EFA"/>
    <w:rsid w:val="00A35D28"/>
    <w:rsid w:val="00A35E53"/>
    <w:rsid w:val="00A3635F"/>
    <w:rsid w:val="00A36941"/>
    <w:rsid w:val="00A37995"/>
    <w:rsid w:val="00A41A4E"/>
    <w:rsid w:val="00A42621"/>
    <w:rsid w:val="00A436D2"/>
    <w:rsid w:val="00A43752"/>
    <w:rsid w:val="00A443B8"/>
    <w:rsid w:val="00A452B2"/>
    <w:rsid w:val="00A454E3"/>
    <w:rsid w:val="00A463F3"/>
    <w:rsid w:val="00A50258"/>
    <w:rsid w:val="00A51149"/>
    <w:rsid w:val="00A5498C"/>
    <w:rsid w:val="00A5541A"/>
    <w:rsid w:val="00A567CB"/>
    <w:rsid w:val="00A57DEC"/>
    <w:rsid w:val="00A60C13"/>
    <w:rsid w:val="00A61AD5"/>
    <w:rsid w:val="00A62DEF"/>
    <w:rsid w:val="00A637C6"/>
    <w:rsid w:val="00A63824"/>
    <w:rsid w:val="00A63A5F"/>
    <w:rsid w:val="00A63D9A"/>
    <w:rsid w:val="00A63FAB"/>
    <w:rsid w:val="00A6458B"/>
    <w:rsid w:val="00A64C0E"/>
    <w:rsid w:val="00A653AC"/>
    <w:rsid w:val="00A65BF7"/>
    <w:rsid w:val="00A65DCD"/>
    <w:rsid w:val="00A66E2A"/>
    <w:rsid w:val="00A67E6C"/>
    <w:rsid w:val="00A7067D"/>
    <w:rsid w:val="00A7189A"/>
    <w:rsid w:val="00A71C9E"/>
    <w:rsid w:val="00A71DDE"/>
    <w:rsid w:val="00A7228B"/>
    <w:rsid w:val="00A72A7B"/>
    <w:rsid w:val="00A72B75"/>
    <w:rsid w:val="00A73038"/>
    <w:rsid w:val="00A737E6"/>
    <w:rsid w:val="00A749FD"/>
    <w:rsid w:val="00A74B8A"/>
    <w:rsid w:val="00A74C77"/>
    <w:rsid w:val="00A75387"/>
    <w:rsid w:val="00A75C2A"/>
    <w:rsid w:val="00A76C99"/>
    <w:rsid w:val="00A76F14"/>
    <w:rsid w:val="00A77A46"/>
    <w:rsid w:val="00A800C8"/>
    <w:rsid w:val="00A811CB"/>
    <w:rsid w:val="00A81D2F"/>
    <w:rsid w:val="00A81E59"/>
    <w:rsid w:val="00A81EBE"/>
    <w:rsid w:val="00A826F1"/>
    <w:rsid w:val="00A84CD0"/>
    <w:rsid w:val="00A915F4"/>
    <w:rsid w:val="00A917A9"/>
    <w:rsid w:val="00A91C36"/>
    <w:rsid w:val="00A91D41"/>
    <w:rsid w:val="00A9684D"/>
    <w:rsid w:val="00A97402"/>
    <w:rsid w:val="00A97873"/>
    <w:rsid w:val="00AA3C4B"/>
    <w:rsid w:val="00AA4134"/>
    <w:rsid w:val="00AA4CFF"/>
    <w:rsid w:val="00AA5CDC"/>
    <w:rsid w:val="00AA6669"/>
    <w:rsid w:val="00AA690A"/>
    <w:rsid w:val="00AA6AB3"/>
    <w:rsid w:val="00AA6D26"/>
    <w:rsid w:val="00AB0541"/>
    <w:rsid w:val="00AB09EE"/>
    <w:rsid w:val="00AB2400"/>
    <w:rsid w:val="00AB359A"/>
    <w:rsid w:val="00AB5377"/>
    <w:rsid w:val="00AB5B77"/>
    <w:rsid w:val="00AB7D08"/>
    <w:rsid w:val="00AC0B81"/>
    <w:rsid w:val="00AC3506"/>
    <w:rsid w:val="00AC387E"/>
    <w:rsid w:val="00AC4DD2"/>
    <w:rsid w:val="00AC5BDF"/>
    <w:rsid w:val="00AC6903"/>
    <w:rsid w:val="00AC6B95"/>
    <w:rsid w:val="00AD0AF6"/>
    <w:rsid w:val="00AD343E"/>
    <w:rsid w:val="00AD476A"/>
    <w:rsid w:val="00AD47AA"/>
    <w:rsid w:val="00AD4ABF"/>
    <w:rsid w:val="00AD52D1"/>
    <w:rsid w:val="00AD54E1"/>
    <w:rsid w:val="00AD5632"/>
    <w:rsid w:val="00AD6306"/>
    <w:rsid w:val="00AE1BD1"/>
    <w:rsid w:val="00AE1DBE"/>
    <w:rsid w:val="00AE276C"/>
    <w:rsid w:val="00AE3DF4"/>
    <w:rsid w:val="00AE4788"/>
    <w:rsid w:val="00AE50A3"/>
    <w:rsid w:val="00AE54FF"/>
    <w:rsid w:val="00AE563F"/>
    <w:rsid w:val="00AE71A8"/>
    <w:rsid w:val="00AE74B3"/>
    <w:rsid w:val="00AE7678"/>
    <w:rsid w:val="00AF0329"/>
    <w:rsid w:val="00AF0774"/>
    <w:rsid w:val="00AF2612"/>
    <w:rsid w:val="00AF39DC"/>
    <w:rsid w:val="00AF3FE3"/>
    <w:rsid w:val="00AF4A53"/>
    <w:rsid w:val="00AF52DC"/>
    <w:rsid w:val="00AF6305"/>
    <w:rsid w:val="00AF6A68"/>
    <w:rsid w:val="00B008DF"/>
    <w:rsid w:val="00B00E5C"/>
    <w:rsid w:val="00B0131B"/>
    <w:rsid w:val="00B01819"/>
    <w:rsid w:val="00B022D8"/>
    <w:rsid w:val="00B02540"/>
    <w:rsid w:val="00B04DC3"/>
    <w:rsid w:val="00B0529B"/>
    <w:rsid w:val="00B1077D"/>
    <w:rsid w:val="00B11176"/>
    <w:rsid w:val="00B13CB1"/>
    <w:rsid w:val="00B167CE"/>
    <w:rsid w:val="00B16B62"/>
    <w:rsid w:val="00B17A2E"/>
    <w:rsid w:val="00B20292"/>
    <w:rsid w:val="00B206B1"/>
    <w:rsid w:val="00B22004"/>
    <w:rsid w:val="00B22C0A"/>
    <w:rsid w:val="00B22FF9"/>
    <w:rsid w:val="00B25B42"/>
    <w:rsid w:val="00B267F1"/>
    <w:rsid w:val="00B2725F"/>
    <w:rsid w:val="00B27998"/>
    <w:rsid w:val="00B308E1"/>
    <w:rsid w:val="00B331DC"/>
    <w:rsid w:val="00B33BCF"/>
    <w:rsid w:val="00B35546"/>
    <w:rsid w:val="00B35594"/>
    <w:rsid w:val="00B36B6D"/>
    <w:rsid w:val="00B3756E"/>
    <w:rsid w:val="00B401AE"/>
    <w:rsid w:val="00B414AF"/>
    <w:rsid w:val="00B41708"/>
    <w:rsid w:val="00B4301A"/>
    <w:rsid w:val="00B43FF7"/>
    <w:rsid w:val="00B4438B"/>
    <w:rsid w:val="00B46241"/>
    <w:rsid w:val="00B46422"/>
    <w:rsid w:val="00B47C72"/>
    <w:rsid w:val="00B50D0F"/>
    <w:rsid w:val="00B524C0"/>
    <w:rsid w:val="00B52CF9"/>
    <w:rsid w:val="00B52D9E"/>
    <w:rsid w:val="00B53B3A"/>
    <w:rsid w:val="00B53C31"/>
    <w:rsid w:val="00B555A9"/>
    <w:rsid w:val="00B563E9"/>
    <w:rsid w:val="00B60ED0"/>
    <w:rsid w:val="00B627E7"/>
    <w:rsid w:val="00B6283F"/>
    <w:rsid w:val="00B62F33"/>
    <w:rsid w:val="00B6668D"/>
    <w:rsid w:val="00B666B9"/>
    <w:rsid w:val="00B66A94"/>
    <w:rsid w:val="00B66F81"/>
    <w:rsid w:val="00B677F1"/>
    <w:rsid w:val="00B707AF"/>
    <w:rsid w:val="00B70882"/>
    <w:rsid w:val="00B709B8"/>
    <w:rsid w:val="00B72D75"/>
    <w:rsid w:val="00B72F97"/>
    <w:rsid w:val="00B741EF"/>
    <w:rsid w:val="00B75F72"/>
    <w:rsid w:val="00B76DC1"/>
    <w:rsid w:val="00B805C4"/>
    <w:rsid w:val="00B81548"/>
    <w:rsid w:val="00B81633"/>
    <w:rsid w:val="00B82FF5"/>
    <w:rsid w:val="00B83A38"/>
    <w:rsid w:val="00B84D75"/>
    <w:rsid w:val="00B850CE"/>
    <w:rsid w:val="00B862C0"/>
    <w:rsid w:val="00B863D9"/>
    <w:rsid w:val="00B86E98"/>
    <w:rsid w:val="00B90192"/>
    <w:rsid w:val="00B90B9B"/>
    <w:rsid w:val="00B91455"/>
    <w:rsid w:val="00B919E1"/>
    <w:rsid w:val="00B945A2"/>
    <w:rsid w:val="00B962AB"/>
    <w:rsid w:val="00B96C66"/>
    <w:rsid w:val="00B97B6F"/>
    <w:rsid w:val="00BA0622"/>
    <w:rsid w:val="00BA13D0"/>
    <w:rsid w:val="00BA1C0C"/>
    <w:rsid w:val="00BA1C65"/>
    <w:rsid w:val="00BA1F66"/>
    <w:rsid w:val="00BA2A52"/>
    <w:rsid w:val="00BA35C3"/>
    <w:rsid w:val="00BA3F2E"/>
    <w:rsid w:val="00BA4760"/>
    <w:rsid w:val="00BA4FF0"/>
    <w:rsid w:val="00BA5FB5"/>
    <w:rsid w:val="00BA7003"/>
    <w:rsid w:val="00BB065D"/>
    <w:rsid w:val="00BB14CF"/>
    <w:rsid w:val="00BB1CF9"/>
    <w:rsid w:val="00BB26DC"/>
    <w:rsid w:val="00BB315F"/>
    <w:rsid w:val="00BB5036"/>
    <w:rsid w:val="00BB6888"/>
    <w:rsid w:val="00BB6EFD"/>
    <w:rsid w:val="00BC3D44"/>
    <w:rsid w:val="00BC4213"/>
    <w:rsid w:val="00BC5C80"/>
    <w:rsid w:val="00BC5D5B"/>
    <w:rsid w:val="00BC5F08"/>
    <w:rsid w:val="00BC65B2"/>
    <w:rsid w:val="00BD09B1"/>
    <w:rsid w:val="00BD1B72"/>
    <w:rsid w:val="00BD3BB5"/>
    <w:rsid w:val="00BD41C0"/>
    <w:rsid w:val="00BD4AA0"/>
    <w:rsid w:val="00BD6053"/>
    <w:rsid w:val="00BD6593"/>
    <w:rsid w:val="00BD66B2"/>
    <w:rsid w:val="00BD714B"/>
    <w:rsid w:val="00BD71AD"/>
    <w:rsid w:val="00BD7725"/>
    <w:rsid w:val="00BD78AD"/>
    <w:rsid w:val="00BE0F6C"/>
    <w:rsid w:val="00BE1184"/>
    <w:rsid w:val="00BE1F09"/>
    <w:rsid w:val="00BE2DD8"/>
    <w:rsid w:val="00BE301A"/>
    <w:rsid w:val="00BE400A"/>
    <w:rsid w:val="00BE458A"/>
    <w:rsid w:val="00BE4E51"/>
    <w:rsid w:val="00BE7A1E"/>
    <w:rsid w:val="00BF0159"/>
    <w:rsid w:val="00BF0D84"/>
    <w:rsid w:val="00BF18FE"/>
    <w:rsid w:val="00BF1C55"/>
    <w:rsid w:val="00BF224A"/>
    <w:rsid w:val="00BF3AAA"/>
    <w:rsid w:val="00BF497A"/>
    <w:rsid w:val="00BF4AC8"/>
    <w:rsid w:val="00BF70D4"/>
    <w:rsid w:val="00BF71E4"/>
    <w:rsid w:val="00BF7B13"/>
    <w:rsid w:val="00C0163D"/>
    <w:rsid w:val="00C017CA"/>
    <w:rsid w:val="00C03CE8"/>
    <w:rsid w:val="00C0494D"/>
    <w:rsid w:val="00C05806"/>
    <w:rsid w:val="00C06A1F"/>
    <w:rsid w:val="00C108A9"/>
    <w:rsid w:val="00C12466"/>
    <w:rsid w:val="00C143BD"/>
    <w:rsid w:val="00C1441B"/>
    <w:rsid w:val="00C14FB5"/>
    <w:rsid w:val="00C151EC"/>
    <w:rsid w:val="00C15A04"/>
    <w:rsid w:val="00C1656A"/>
    <w:rsid w:val="00C16815"/>
    <w:rsid w:val="00C17D4D"/>
    <w:rsid w:val="00C2100C"/>
    <w:rsid w:val="00C226C2"/>
    <w:rsid w:val="00C2305A"/>
    <w:rsid w:val="00C23CC9"/>
    <w:rsid w:val="00C24114"/>
    <w:rsid w:val="00C2492B"/>
    <w:rsid w:val="00C30B3D"/>
    <w:rsid w:val="00C30BEF"/>
    <w:rsid w:val="00C32004"/>
    <w:rsid w:val="00C323BD"/>
    <w:rsid w:val="00C33180"/>
    <w:rsid w:val="00C33462"/>
    <w:rsid w:val="00C33AE2"/>
    <w:rsid w:val="00C34138"/>
    <w:rsid w:val="00C34324"/>
    <w:rsid w:val="00C344E9"/>
    <w:rsid w:val="00C3492B"/>
    <w:rsid w:val="00C35315"/>
    <w:rsid w:val="00C3555A"/>
    <w:rsid w:val="00C3626C"/>
    <w:rsid w:val="00C36CE9"/>
    <w:rsid w:val="00C37741"/>
    <w:rsid w:val="00C37E3D"/>
    <w:rsid w:val="00C4041E"/>
    <w:rsid w:val="00C44475"/>
    <w:rsid w:val="00C45757"/>
    <w:rsid w:val="00C46807"/>
    <w:rsid w:val="00C50B1E"/>
    <w:rsid w:val="00C51C72"/>
    <w:rsid w:val="00C544CC"/>
    <w:rsid w:val="00C55114"/>
    <w:rsid w:val="00C57198"/>
    <w:rsid w:val="00C578CE"/>
    <w:rsid w:val="00C617BF"/>
    <w:rsid w:val="00C62791"/>
    <w:rsid w:val="00C62FA1"/>
    <w:rsid w:val="00C653BA"/>
    <w:rsid w:val="00C677AA"/>
    <w:rsid w:val="00C71914"/>
    <w:rsid w:val="00C7263B"/>
    <w:rsid w:val="00C727EF"/>
    <w:rsid w:val="00C73290"/>
    <w:rsid w:val="00C74636"/>
    <w:rsid w:val="00C7613A"/>
    <w:rsid w:val="00C77AEB"/>
    <w:rsid w:val="00C805DA"/>
    <w:rsid w:val="00C8096C"/>
    <w:rsid w:val="00C80A78"/>
    <w:rsid w:val="00C80F33"/>
    <w:rsid w:val="00C80FD0"/>
    <w:rsid w:val="00C8100B"/>
    <w:rsid w:val="00C816BC"/>
    <w:rsid w:val="00C825DD"/>
    <w:rsid w:val="00C852AC"/>
    <w:rsid w:val="00C86543"/>
    <w:rsid w:val="00C8683F"/>
    <w:rsid w:val="00C87D19"/>
    <w:rsid w:val="00C90FA2"/>
    <w:rsid w:val="00C92267"/>
    <w:rsid w:val="00C95BC5"/>
    <w:rsid w:val="00C974ED"/>
    <w:rsid w:val="00C97A8D"/>
    <w:rsid w:val="00CA04C0"/>
    <w:rsid w:val="00CA329C"/>
    <w:rsid w:val="00CA4064"/>
    <w:rsid w:val="00CA41D2"/>
    <w:rsid w:val="00CA4F20"/>
    <w:rsid w:val="00CA5908"/>
    <w:rsid w:val="00CA5D21"/>
    <w:rsid w:val="00CA6512"/>
    <w:rsid w:val="00CA7A61"/>
    <w:rsid w:val="00CB0C16"/>
    <w:rsid w:val="00CB1327"/>
    <w:rsid w:val="00CB149F"/>
    <w:rsid w:val="00CB1EAE"/>
    <w:rsid w:val="00CB1F5B"/>
    <w:rsid w:val="00CB2147"/>
    <w:rsid w:val="00CB315D"/>
    <w:rsid w:val="00CB3EC6"/>
    <w:rsid w:val="00CB4F56"/>
    <w:rsid w:val="00CB68CC"/>
    <w:rsid w:val="00CB6BB5"/>
    <w:rsid w:val="00CB6D6A"/>
    <w:rsid w:val="00CB7873"/>
    <w:rsid w:val="00CC07DB"/>
    <w:rsid w:val="00CC0A26"/>
    <w:rsid w:val="00CC3F55"/>
    <w:rsid w:val="00CC54B1"/>
    <w:rsid w:val="00CC79A2"/>
    <w:rsid w:val="00CD0A75"/>
    <w:rsid w:val="00CD11DE"/>
    <w:rsid w:val="00CD143E"/>
    <w:rsid w:val="00CD19CA"/>
    <w:rsid w:val="00CD34FD"/>
    <w:rsid w:val="00CD6C4D"/>
    <w:rsid w:val="00CE0440"/>
    <w:rsid w:val="00CE05E1"/>
    <w:rsid w:val="00CE16F2"/>
    <w:rsid w:val="00CE1CC5"/>
    <w:rsid w:val="00CE253C"/>
    <w:rsid w:val="00CE2EE4"/>
    <w:rsid w:val="00CE3346"/>
    <w:rsid w:val="00CE3797"/>
    <w:rsid w:val="00CE41CB"/>
    <w:rsid w:val="00CE5FE1"/>
    <w:rsid w:val="00CF0777"/>
    <w:rsid w:val="00CF0FF4"/>
    <w:rsid w:val="00CF1622"/>
    <w:rsid w:val="00CF4635"/>
    <w:rsid w:val="00CF46ED"/>
    <w:rsid w:val="00CF5173"/>
    <w:rsid w:val="00CF51E8"/>
    <w:rsid w:val="00CF5BA3"/>
    <w:rsid w:val="00CF5EA9"/>
    <w:rsid w:val="00CF637A"/>
    <w:rsid w:val="00CF7C31"/>
    <w:rsid w:val="00D02242"/>
    <w:rsid w:val="00D025CC"/>
    <w:rsid w:val="00D028B3"/>
    <w:rsid w:val="00D06218"/>
    <w:rsid w:val="00D10566"/>
    <w:rsid w:val="00D138B4"/>
    <w:rsid w:val="00D13D12"/>
    <w:rsid w:val="00D15500"/>
    <w:rsid w:val="00D15C15"/>
    <w:rsid w:val="00D16725"/>
    <w:rsid w:val="00D16D23"/>
    <w:rsid w:val="00D17643"/>
    <w:rsid w:val="00D20188"/>
    <w:rsid w:val="00D201E3"/>
    <w:rsid w:val="00D2027A"/>
    <w:rsid w:val="00D218EF"/>
    <w:rsid w:val="00D22433"/>
    <w:rsid w:val="00D22748"/>
    <w:rsid w:val="00D22E55"/>
    <w:rsid w:val="00D232AE"/>
    <w:rsid w:val="00D23626"/>
    <w:rsid w:val="00D26918"/>
    <w:rsid w:val="00D27734"/>
    <w:rsid w:val="00D27BED"/>
    <w:rsid w:val="00D3182A"/>
    <w:rsid w:val="00D3227D"/>
    <w:rsid w:val="00D33567"/>
    <w:rsid w:val="00D341A7"/>
    <w:rsid w:val="00D35236"/>
    <w:rsid w:val="00D3579C"/>
    <w:rsid w:val="00D37121"/>
    <w:rsid w:val="00D376AA"/>
    <w:rsid w:val="00D40043"/>
    <w:rsid w:val="00D40A47"/>
    <w:rsid w:val="00D41051"/>
    <w:rsid w:val="00D417AE"/>
    <w:rsid w:val="00D41B6F"/>
    <w:rsid w:val="00D457ED"/>
    <w:rsid w:val="00D46D32"/>
    <w:rsid w:val="00D51C50"/>
    <w:rsid w:val="00D5266D"/>
    <w:rsid w:val="00D52BBA"/>
    <w:rsid w:val="00D53E35"/>
    <w:rsid w:val="00D54AEA"/>
    <w:rsid w:val="00D55A96"/>
    <w:rsid w:val="00D56796"/>
    <w:rsid w:val="00D56D85"/>
    <w:rsid w:val="00D60B6B"/>
    <w:rsid w:val="00D60D72"/>
    <w:rsid w:val="00D61918"/>
    <w:rsid w:val="00D63019"/>
    <w:rsid w:val="00D631BD"/>
    <w:rsid w:val="00D64812"/>
    <w:rsid w:val="00D64E31"/>
    <w:rsid w:val="00D65604"/>
    <w:rsid w:val="00D656B6"/>
    <w:rsid w:val="00D65F9D"/>
    <w:rsid w:val="00D666E7"/>
    <w:rsid w:val="00D67C66"/>
    <w:rsid w:val="00D67E37"/>
    <w:rsid w:val="00D705C5"/>
    <w:rsid w:val="00D706C6"/>
    <w:rsid w:val="00D726CE"/>
    <w:rsid w:val="00D73943"/>
    <w:rsid w:val="00D74912"/>
    <w:rsid w:val="00D75805"/>
    <w:rsid w:val="00D779F7"/>
    <w:rsid w:val="00D82F54"/>
    <w:rsid w:val="00D83026"/>
    <w:rsid w:val="00D83045"/>
    <w:rsid w:val="00D8411C"/>
    <w:rsid w:val="00D844D3"/>
    <w:rsid w:val="00D857E6"/>
    <w:rsid w:val="00D85885"/>
    <w:rsid w:val="00D8653A"/>
    <w:rsid w:val="00D871CE"/>
    <w:rsid w:val="00D87542"/>
    <w:rsid w:val="00D87D77"/>
    <w:rsid w:val="00D9375F"/>
    <w:rsid w:val="00D937F8"/>
    <w:rsid w:val="00D93883"/>
    <w:rsid w:val="00D93A88"/>
    <w:rsid w:val="00D93B43"/>
    <w:rsid w:val="00D93D76"/>
    <w:rsid w:val="00D93D78"/>
    <w:rsid w:val="00D93FAF"/>
    <w:rsid w:val="00D94DB5"/>
    <w:rsid w:val="00D95202"/>
    <w:rsid w:val="00D9523D"/>
    <w:rsid w:val="00D95B44"/>
    <w:rsid w:val="00D95C20"/>
    <w:rsid w:val="00D96BFE"/>
    <w:rsid w:val="00D97B59"/>
    <w:rsid w:val="00D97C16"/>
    <w:rsid w:val="00D97D49"/>
    <w:rsid w:val="00DA025F"/>
    <w:rsid w:val="00DA0755"/>
    <w:rsid w:val="00DA08A5"/>
    <w:rsid w:val="00DA23AB"/>
    <w:rsid w:val="00DA2B4B"/>
    <w:rsid w:val="00DA4D03"/>
    <w:rsid w:val="00DA5A16"/>
    <w:rsid w:val="00DA7D0B"/>
    <w:rsid w:val="00DB07CA"/>
    <w:rsid w:val="00DB0823"/>
    <w:rsid w:val="00DB0E2A"/>
    <w:rsid w:val="00DB0F64"/>
    <w:rsid w:val="00DB111E"/>
    <w:rsid w:val="00DB2718"/>
    <w:rsid w:val="00DB2A06"/>
    <w:rsid w:val="00DB383F"/>
    <w:rsid w:val="00DB53D6"/>
    <w:rsid w:val="00DB5FF0"/>
    <w:rsid w:val="00DB63F1"/>
    <w:rsid w:val="00DB65D7"/>
    <w:rsid w:val="00DB6791"/>
    <w:rsid w:val="00DB6C38"/>
    <w:rsid w:val="00DB7445"/>
    <w:rsid w:val="00DB7D53"/>
    <w:rsid w:val="00DC0464"/>
    <w:rsid w:val="00DC0787"/>
    <w:rsid w:val="00DC0F18"/>
    <w:rsid w:val="00DC1303"/>
    <w:rsid w:val="00DC223D"/>
    <w:rsid w:val="00DC42A4"/>
    <w:rsid w:val="00DC42EA"/>
    <w:rsid w:val="00DC693E"/>
    <w:rsid w:val="00DC6BDE"/>
    <w:rsid w:val="00DD0C3F"/>
    <w:rsid w:val="00DD1949"/>
    <w:rsid w:val="00DD1F41"/>
    <w:rsid w:val="00DD26CC"/>
    <w:rsid w:val="00DD3766"/>
    <w:rsid w:val="00DD50A1"/>
    <w:rsid w:val="00DD6DE7"/>
    <w:rsid w:val="00DD71D6"/>
    <w:rsid w:val="00DD73A8"/>
    <w:rsid w:val="00DD7687"/>
    <w:rsid w:val="00DE08C3"/>
    <w:rsid w:val="00DE094A"/>
    <w:rsid w:val="00DE1DAB"/>
    <w:rsid w:val="00DE20A2"/>
    <w:rsid w:val="00DE261E"/>
    <w:rsid w:val="00DE269D"/>
    <w:rsid w:val="00DE52B7"/>
    <w:rsid w:val="00DE6636"/>
    <w:rsid w:val="00DE6C5F"/>
    <w:rsid w:val="00DF0B89"/>
    <w:rsid w:val="00DF131B"/>
    <w:rsid w:val="00DF164A"/>
    <w:rsid w:val="00DF353C"/>
    <w:rsid w:val="00DF3DF8"/>
    <w:rsid w:val="00DF46B7"/>
    <w:rsid w:val="00DF73B6"/>
    <w:rsid w:val="00DF781C"/>
    <w:rsid w:val="00E00772"/>
    <w:rsid w:val="00E00C6B"/>
    <w:rsid w:val="00E02A3C"/>
    <w:rsid w:val="00E03F4C"/>
    <w:rsid w:val="00E03F4E"/>
    <w:rsid w:val="00E056B0"/>
    <w:rsid w:val="00E05C27"/>
    <w:rsid w:val="00E063DE"/>
    <w:rsid w:val="00E0671B"/>
    <w:rsid w:val="00E118AB"/>
    <w:rsid w:val="00E11E0F"/>
    <w:rsid w:val="00E11E5E"/>
    <w:rsid w:val="00E12077"/>
    <w:rsid w:val="00E12F2F"/>
    <w:rsid w:val="00E1319F"/>
    <w:rsid w:val="00E13A48"/>
    <w:rsid w:val="00E13FB6"/>
    <w:rsid w:val="00E14ACF"/>
    <w:rsid w:val="00E14BAD"/>
    <w:rsid w:val="00E14D14"/>
    <w:rsid w:val="00E173EF"/>
    <w:rsid w:val="00E20B5E"/>
    <w:rsid w:val="00E20DAF"/>
    <w:rsid w:val="00E20F69"/>
    <w:rsid w:val="00E22732"/>
    <w:rsid w:val="00E22B39"/>
    <w:rsid w:val="00E2459F"/>
    <w:rsid w:val="00E2693C"/>
    <w:rsid w:val="00E30AF9"/>
    <w:rsid w:val="00E32488"/>
    <w:rsid w:val="00E327E4"/>
    <w:rsid w:val="00E34C86"/>
    <w:rsid w:val="00E34DB8"/>
    <w:rsid w:val="00E35369"/>
    <w:rsid w:val="00E35682"/>
    <w:rsid w:val="00E3649B"/>
    <w:rsid w:val="00E371ED"/>
    <w:rsid w:val="00E41042"/>
    <w:rsid w:val="00E4127C"/>
    <w:rsid w:val="00E41B14"/>
    <w:rsid w:val="00E41DD4"/>
    <w:rsid w:val="00E43B12"/>
    <w:rsid w:val="00E443AB"/>
    <w:rsid w:val="00E444BC"/>
    <w:rsid w:val="00E4510E"/>
    <w:rsid w:val="00E46906"/>
    <w:rsid w:val="00E46EA3"/>
    <w:rsid w:val="00E50223"/>
    <w:rsid w:val="00E50F61"/>
    <w:rsid w:val="00E51C1B"/>
    <w:rsid w:val="00E53353"/>
    <w:rsid w:val="00E53C45"/>
    <w:rsid w:val="00E53CE0"/>
    <w:rsid w:val="00E53DA7"/>
    <w:rsid w:val="00E55DB0"/>
    <w:rsid w:val="00E567E7"/>
    <w:rsid w:val="00E577EC"/>
    <w:rsid w:val="00E57C4D"/>
    <w:rsid w:val="00E602BD"/>
    <w:rsid w:val="00E62337"/>
    <w:rsid w:val="00E62809"/>
    <w:rsid w:val="00E631A3"/>
    <w:rsid w:val="00E63321"/>
    <w:rsid w:val="00E634AD"/>
    <w:rsid w:val="00E635BD"/>
    <w:rsid w:val="00E63FAC"/>
    <w:rsid w:val="00E64C9D"/>
    <w:rsid w:val="00E6537A"/>
    <w:rsid w:val="00E65B3E"/>
    <w:rsid w:val="00E65FF3"/>
    <w:rsid w:val="00E6618A"/>
    <w:rsid w:val="00E67470"/>
    <w:rsid w:val="00E674AC"/>
    <w:rsid w:val="00E67A24"/>
    <w:rsid w:val="00E70552"/>
    <w:rsid w:val="00E712F8"/>
    <w:rsid w:val="00E72B05"/>
    <w:rsid w:val="00E72E0E"/>
    <w:rsid w:val="00E74A39"/>
    <w:rsid w:val="00E75609"/>
    <w:rsid w:val="00E75BCD"/>
    <w:rsid w:val="00E76031"/>
    <w:rsid w:val="00E8021E"/>
    <w:rsid w:val="00E82CAF"/>
    <w:rsid w:val="00E82CEF"/>
    <w:rsid w:val="00E83A79"/>
    <w:rsid w:val="00E83DCE"/>
    <w:rsid w:val="00E842A8"/>
    <w:rsid w:val="00E84360"/>
    <w:rsid w:val="00E84E89"/>
    <w:rsid w:val="00E85898"/>
    <w:rsid w:val="00E870BF"/>
    <w:rsid w:val="00E871BC"/>
    <w:rsid w:val="00E90229"/>
    <w:rsid w:val="00E91899"/>
    <w:rsid w:val="00E92268"/>
    <w:rsid w:val="00E92604"/>
    <w:rsid w:val="00E92A4D"/>
    <w:rsid w:val="00E942AE"/>
    <w:rsid w:val="00E96274"/>
    <w:rsid w:val="00E96D36"/>
    <w:rsid w:val="00E974B7"/>
    <w:rsid w:val="00E97DD3"/>
    <w:rsid w:val="00EA00A6"/>
    <w:rsid w:val="00EA1489"/>
    <w:rsid w:val="00EA1A6D"/>
    <w:rsid w:val="00EA335A"/>
    <w:rsid w:val="00EA3D63"/>
    <w:rsid w:val="00EA55C1"/>
    <w:rsid w:val="00EA6854"/>
    <w:rsid w:val="00EA6F63"/>
    <w:rsid w:val="00EB0AA6"/>
    <w:rsid w:val="00EB1273"/>
    <w:rsid w:val="00EB22C0"/>
    <w:rsid w:val="00EB396F"/>
    <w:rsid w:val="00EB400B"/>
    <w:rsid w:val="00EB5C40"/>
    <w:rsid w:val="00EB6A2C"/>
    <w:rsid w:val="00EB6B83"/>
    <w:rsid w:val="00EC08AD"/>
    <w:rsid w:val="00EC1B2E"/>
    <w:rsid w:val="00EC2AB4"/>
    <w:rsid w:val="00EC2B87"/>
    <w:rsid w:val="00EC3089"/>
    <w:rsid w:val="00EC4214"/>
    <w:rsid w:val="00EC6B44"/>
    <w:rsid w:val="00EC7CED"/>
    <w:rsid w:val="00ED0D39"/>
    <w:rsid w:val="00ED0EA7"/>
    <w:rsid w:val="00ED172E"/>
    <w:rsid w:val="00ED1F4F"/>
    <w:rsid w:val="00ED353C"/>
    <w:rsid w:val="00ED41B5"/>
    <w:rsid w:val="00ED5433"/>
    <w:rsid w:val="00ED7DE0"/>
    <w:rsid w:val="00EE123E"/>
    <w:rsid w:val="00EE298D"/>
    <w:rsid w:val="00EE2BB3"/>
    <w:rsid w:val="00EE37A3"/>
    <w:rsid w:val="00EE4F91"/>
    <w:rsid w:val="00EE6737"/>
    <w:rsid w:val="00EE7093"/>
    <w:rsid w:val="00EE7375"/>
    <w:rsid w:val="00EE7465"/>
    <w:rsid w:val="00EE75B5"/>
    <w:rsid w:val="00EE7E8F"/>
    <w:rsid w:val="00EF2215"/>
    <w:rsid w:val="00EF3B49"/>
    <w:rsid w:val="00EF45CF"/>
    <w:rsid w:val="00EF4B52"/>
    <w:rsid w:val="00EF5CDA"/>
    <w:rsid w:val="00EF70BA"/>
    <w:rsid w:val="00F013CB"/>
    <w:rsid w:val="00F0267C"/>
    <w:rsid w:val="00F03379"/>
    <w:rsid w:val="00F0345E"/>
    <w:rsid w:val="00F03FC4"/>
    <w:rsid w:val="00F05790"/>
    <w:rsid w:val="00F06960"/>
    <w:rsid w:val="00F106E4"/>
    <w:rsid w:val="00F1171C"/>
    <w:rsid w:val="00F119FB"/>
    <w:rsid w:val="00F145D4"/>
    <w:rsid w:val="00F14AEC"/>
    <w:rsid w:val="00F15AA2"/>
    <w:rsid w:val="00F16210"/>
    <w:rsid w:val="00F164D5"/>
    <w:rsid w:val="00F17632"/>
    <w:rsid w:val="00F1792F"/>
    <w:rsid w:val="00F17A56"/>
    <w:rsid w:val="00F20474"/>
    <w:rsid w:val="00F21AB6"/>
    <w:rsid w:val="00F223D5"/>
    <w:rsid w:val="00F2283A"/>
    <w:rsid w:val="00F22A84"/>
    <w:rsid w:val="00F22A8F"/>
    <w:rsid w:val="00F22ED6"/>
    <w:rsid w:val="00F23EB4"/>
    <w:rsid w:val="00F2529A"/>
    <w:rsid w:val="00F25F5E"/>
    <w:rsid w:val="00F260CB"/>
    <w:rsid w:val="00F26C19"/>
    <w:rsid w:val="00F32553"/>
    <w:rsid w:val="00F327CE"/>
    <w:rsid w:val="00F332ED"/>
    <w:rsid w:val="00F33552"/>
    <w:rsid w:val="00F33C8D"/>
    <w:rsid w:val="00F35955"/>
    <w:rsid w:val="00F378C1"/>
    <w:rsid w:val="00F40CC5"/>
    <w:rsid w:val="00F41AF4"/>
    <w:rsid w:val="00F41DE0"/>
    <w:rsid w:val="00F42FBC"/>
    <w:rsid w:val="00F4385E"/>
    <w:rsid w:val="00F43BFB"/>
    <w:rsid w:val="00F43F5D"/>
    <w:rsid w:val="00F44398"/>
    <w:rsid w:val="00F448C3"/>
    <w:rsid w:val="00F45085"/>
    <w:rsid w:val="00F450F4"/>
    <w:rsid w:val="00F463F1"/>
    <w:rsid w:val="00F46892"/>
    <w:rsid w:val="00F469B2"/>
    <w:rsid w:val="00F47200"/>
    <w:rsid w:val="00F47953"/>
    <w:rsid w:val="00F50572"/>
    <w:rsid w:val="00F50E5A"/>
    <w:rsid w:val="00F511FB"/>
    <w:rsid w:val="00F51333"/>
    <w:rsid w:val="00F52456"/>
    <w:rsid w:val="00F526E5"/>
    <w:rsid w:val="00F5281E"/>
    <w:rsid w:val="00F531AA"/>
    <w:rsid w:val="00F536B7"/>
    <w:rsid w:val="00F53FEE"/>
    <w:rsid w:val="00F54DAB"/>
    <w:rsid w:val="00F56161"/>
    <w:rsid w:val="00F56862"/>
    <w:rsid w:val="00F575AF"/>
    <w:rsid w:val="00F604F4"/>
    <w:rsid w:val="00F60AFA"/>
    <w:rsid w:val="00F62588"/>
    <w:rsid w:val="00F627EB"/>
    <w:rsid w:val="00F629BF"/>
    <w:rsid w:val="00F633D8"/>
    <w:rsid w:val="00F6431B"/>
    <w:rsid w:val="00F64B3B"/>
    <w:rsid w:val="00F64C76"/>
    <w:rsid w:val="00F64CCC"/>
    <w:rsid w:val="00F64ED6"/>
    <w:rsid w:val="00F65747"/>
    <w:rsid w:val="00F65AD5"/>
    <w:rsid w:val="00F660F7"/>
    <w:rsid w:val="00F6638A"/>
    <w:rsid w:val="00F6692A"/>
    <w:rsid w:val="00F66E97"/>
    <w:rsid w:val="00F675B0"/>
    <w:rsid w:val="00F707C9"/>
    <w:rsid w:val="00F710FE"/>
    <w:rsid w:val="00F71BEA"/>
    <w:rsid w:val="00F744F4"/>
    <w:rsid w:val="00F74A01"/>
    <w:rsid w:val="00F75A10"/>
    <w:rsid w:val="00F75D9F"/>
    <w:rsid w:val="00F76063"/>
    <w:rsid w:val="00F77276"/>
    <w:rsid w:val="00F77A8D"/>
    <w:rsid w:val="00F77D27"/>
    <w:rsid w:val="00F80013"/>
    <w:rsid w:val="00F8095A"/>
    <w:rsid w:val="00F81476"/>
    <w:rsid w:val="00F81681"/>
    <w:rsid w:val="00F81E11"/>
    <w:rsid w:val="00F834A7"/>
    <w:rsid w:val="00F864FC"/>
    <w:rsid w:val="00F86808"/>
    <w:rsid w:val="00F9142D"/>
    <w:rsid w:val="00F92104"/>
    <w:rsid w:val="00F9293D"/>
    <w:rsid w:val="00F92F35"/>
    <w:rsid w:val="00F93A3D"/>
    <w:rsid w:val="00F94C16"/>
    <w:rsid w:val="00F94D3F"/>
    <w:rsid w:val="00F9689E"/>
    <w:rsid w:val="00FA066D"/>
    <w:rsid w:val="00FA1126"/>
    <w:rsid w:val="00FA242E"/>
    <w:rsid w:val="00FA24F3"/>
    <w:rsid w:val="00FA42BC"/>
    <w:rsid w:val="00FA4635"/>
    <w:rsid w:val="00FA509C"/>
    <w:rsid w:val="00FA5FCE"/>
    <w:rsid w:val="00FA6941"/>
    <w:rsid w:val="00FA761A"/>
    <w:rsid w:val="00FA786A"/>
    <w:rsid w:val="00FB0515"/>
    <w:rsid w:val="00FB0EE9"/>
    <w:rsid w:val="00FB0EFB"/>
    <w:rsid w:val="00FB0F8A"/>
    <w:rsid w:val="00FB252E"/>
    <w:rsid w:val="00FB2EB5"/>
    <w:rsid w:val="00FB30F6"/>
    <w:rsid w:val="00FB34E4"/>
    <w:rsid w:val="00FB3DE3"/>
    <w:rsid w:val="00FB3F26"/>
    <w:rsid w:val="00FB45A8"/>
    <w:rsid w:val="00FB4C8E"/>
    <w:rsid w:val="00FB4D15"/>
    <w:rsid w:val="00FB4E84"/>
    <w:rsid w:val="00FB68DD"/>
    <w:rsid w:val="00FC02F4"/>
    <w:rsid w:val="00FC2683"/>
    <w:rsid w:val="00FC2810"/>
    <w:rsid w:val="00FC3213"/>
    <w:rsid w:val="00FC3C6C"/>
    <w:rsid w:val="00FC48C6"/>
    <w:rsid w:val="00FC4A91"/>
    <w:rsid w:val="00FC4E0B"/>
    <w:rsid w:val="00FC6141"/>
    <w:rsid w:val="00FC646D"/>
    <w:rsid w:val="00FC6E1D"/>
    <w:rsid w:val="00FD1AA4"/>
    <w:rsid w:val="00FD1BD4"/>
    <w:rsid w:val="00FD2FA7"/>
    <w:rsid w:val="00FD3D2C"/>
    <w:rsid w:val="00FD4B79"/>
    <w:rsid w:val="00FD58EF"/>
    <w:rsid w:val="00FD5BC9"/>
    <w:rsid w:val="00FD667B"/>
    <w:rsid w:val="00FD7165"/>
    <w:rsid w:val="00FE1303"/>
    <w:rsid w:val="00FE291B"/>
    <w:rsid w:val="00FE40C1"/>
    <w:rsid w:val="00FE410C"/>
    <w:rsid w:val="00FE546C"/>
    <w:rsid w:val="00FE54AE"/>
    <w:rsid w:val="00FE5671"/>
    <w:rsid w:val="00FE6AE8"/>
    <w:rsid w:val="00FE70D5"/>
    <w:rsid w:val="00FF041F"/>
    <w:rsid w:val="00FF0C67"/>
    <w:rsid w:val="00FF0E6A"/>
    <w:rsid w:val="00FF0F69"/>
    <w:rsid w:val="00FF1623"/>
    <w:rsid w:val="00FF21EF"/>
    <w:rsid w:val="00FF2A34"/>
    <w:rsid w:val="00FF5813"/>
    <w:rsid w:val="00FF5E54"/>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DAA09E33-1E7D-4E61-A5FC-652F32EB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text,מ"/>
    <w:basedOn w:val="DefaultParagraphFont"/>
    <w:uiPriority w:val="99"/>
    <w:unhideWhenUsed/>
    <w:rsid w:val="000501A4"/>
    <w:rPr>
      <w:vertAlign w:val="superscript"/>
    </w:rPr>
  </w:style>
  <w:style w:type="table" w:styleId="TableGrid">
    <w:name w:val="Table Grid"/>
    <w:aliases w:val="ללא"/>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670849"/>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ind w:left="284" w:right="227"/>
    </w:pPr>
    <w:rPr>
      <w:rFonts w:ascii="Tahoma" w:eastAsia="Times New Roman" w:hAnsi="Tahoma" w:cs="Tahoma"/>
      <w:sz w:val="16"/>
      <w:szCs w:val="20"/>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
    <w:name w:val="כותרת 5"/>
    <w:basedOn w:val="Heading5"/>
    <w:qFormat/>
    <w:rsid w:val="001756C8"/>
    <w:pPr>
      <w:keepLines w:val="0"/>
      <w:spacing w:before="300" w:after="60" w:line="269" w:lineRule="auto"/>
    </w:pPr>
    <w:rPr>
      <w:rFonts w:ascii="Tahoma" w:hAnsi="Tahoma" w:eastAsiaTheme="minorHAnsi" w:cs="Tahoma"/>
      <w:b/>
      <w:bCs w:val="0"/>
      <w:color w:val="387026"/>
      <w:spacing w:val="0"/>
      <w:sz w:val="23"/>
      <w:szCs w:val="23"/>
    </w:rPr>
  </w:style>
  <w:style w:type="paragraph" w:customStyle="1" w:styleId="6">
    <w:name w:val="כותרת 6"/>
    <w:basedOn w:val="Heading6"/>
    <w:qFormat/>
    <w:rsid w:val="00201C47"/>
    <w:pPr>
      <w:spacing w:before="240" w:after="120" w:line="269" w:lineRule="auto"/>
    </w:pPr>
    <w:rPr>
      <w:rFonts w:ascii="Tahoma" w:hAnsi="Tahoma" w:eastAsiaTheme="minorHAnsi" w:cs="Tahoma"/>
      <w:color w:val="387026"/>
      <w:spacing w:val="0"/>
      <w:sz w:val="21"/>
      <w:szCs w:val="21"/>
    </w:rPr>
  </w:style>
  <w:style w:type="paragraph" w:customStyle="1" w:styleId="10">
    <w:name w:val="כותרת 1"/>
    <w:basedOn w:val="NAME"/>
    <w:qFormat/>
    <w:rsid w:val="008711F1"/>
    <w:pPr>
      <w:spacing w:before="1440" w:after="0"/>
    </w:pPr>
  </w:style>
  <w:style w:type="paragraph" w:customStyle="1" w:styleId="3">
    <w:name w:val="כותרת 3"/>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
    <w:rsid w:val="008711F1"/>
    <w:rPr>
      <w:rFonts w:ascii="Tahoma" w:eastAsia="Times New Roman" w:hAnsi="Tahoma" w:cs="Tahoma"/>
      <w:bCs w:val="0"/>
      <w:color w:val="009692"/>
      <w:sz w:val="32"/>
      <w:szCs w:val="32"/>
      <w:u w:val="single"/>
    </w:rPr>
  </w:style>
  <w:style w:type="paragraph" w:customStyle="1" w:styleId="2">
    <w:name w:val="כותרת 2"/>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
    <w:rsid w:val="008711F1"/>
    <w:rPr>
      <w:rFonts w:ascii="Arial Bold" w:hAnsi="Arial Bold" w:eastAsiaTheme="majorEastAsia" w:cs="Tahoma"/>
      <w:bCs w:val="0"/>
      <w:color w:val="365F91" w:themeColor="accent1" w:themeShade="BF"/>
      <w:sz w:val="36"/>
      <w:szCs w:val="36"/>
    </w:rPr>
  </w:style>
  <w:style w:type="paragraph" w:customStyle="1" w:styleId="4">
    <w:name w:val="כותרת 4"/>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
    <w:rsid w:val="008711F1"/>
    <w:rPr>
      <w:rFonts w:ascii="Tahoma" w:hAnsi="Tahoma" w:eastAsiaTheme="majorEastAsia" w:cs="Tahoma"/>
      <w:bCs w:val="0"/>
      <w:color w:val="387026"/>
      <w:sz w:val="28"/>
      <w:szCs w:val="28"/>
    </w:rPr>
  </w:style>
  <w:style w:type="paragraph" w:customStyle="1" w:styleId="a1">
    <w:name w:val="כותרת לוח"/>
    <w:basedOn w:val="Normal"/>
    <w:qFormat/>
    <w:rsid w:val="00D53E35"/>
    <w:pPr>
      <w:keepNext/>
      <w:keepLines/>
      <w:spacing w:before="240" w:after="200"/>
      <w:jc w:val="center"/>
    </w:pPr>
    <w:rPr>
      <w:rFonts w:ascii="Tahoma" w:hAnsi="Tahoma" w:eastAsiaTheme="minorEastAsia" w:cs="Tahoma"/>
      <w:b/>
      <w:bCs/>
      <w:color w:val="365F91" w:themeColor="accent1" w:themeShade="BF"/>
      <w:szCs w:val="20"/>
    </w:rPr>
  </w:style>
  <w:style w:type="paragraph" w:customStyle="1" w:styleId="a2">
    <w:name w:val="ביננים ראשון"/>
    <w:basedOn w:val="Normal"/>
    <w:autoRedefine/>
    <w:qFormat/>
    <w:rsid w:val="008603E7"/>
    <w:pPr>
      <w:spacing w:after="120" w:line="240" w:lineRule="auto"/>
      <w:jc w:val="left"/>
    </w:pPr>
    <w:rPr>
      <w:rFonts w:asciiTheme="minorHAnsi" w:hAnsiTheme="minorHAnsi" w:cstheme="minorBidi"/>
      <w:bCs/>
      <w:sz w:val="22"/>
      <w:szCs w:val="32"/>
    </w:rPr>
  </w:style>
  <w:style w:type="paragraph" w:customStyle="1" w:styleId="a3">
    <w:name w:val="טקסט בסיסי"/>
    <w:basedOn w:val="Normal"/>
    <w:qFormat/>
    <w:rsid w:val="008603E7"/>
    <w:pPr>
      <w:spacing w:after="240" w:line="360" w:lineRule="auto"/>
    </w:pPr>
    <w:rPr>
      <w:rFonts w:asciiTheme="minorBidi" w:hAnsiTheme="minorBidi" w:cstheme="minorBidi"/>
      <w:color w:val="333333"/>
      <w:sz w:val="24"/>
    </w:rPr>
  </w:style>
  <w:style w:type="paragraph" w:customStyle="1" w:styleId="NoParagraphStyle">
    <w:name w:val="[No Paragraph Style]"/>
    <w:rsid w:val="008603E7"/>
    <w:pPr>
      <w:autoSpaceDE w:val="0"/>
      <w:autoSpaceDN w:val="0"/>
      <w:bidi/>
      <w:adjustRightInd w:val="0"/>
      <w:spacing w:after="0" w:line="288" w:lineRule="auto"/>
      <w:jc w:val="left"/>
      <w:textAlignment w:val="center"/>
    </w:pPr>
    <w:rPr>
      <w:rFonts w:ascii="Adobe Hebrew" w:hAnsi="Adobe Hebrew" w:cs="Adobe Hebrew"/>
      <w:color w:val="000000"/>
      <w:sz w:val="24"/>
    </w:rPr>
  </w:style>
  <w:style w:type="character" w:customStyle="1" w:styleId="a4">
    <w:name w:val="טקסט רץ שמן"/>
    <w:uiPriority w:val="99"/>
    <w:rsid w:val="008603E7"/>
  </w:style>
  <w:style w:type="paragraph" w:customStyle="1" w:styleId="-1">
    <w:name w:val="כותרת - רמה 1"/>
    <w:basedOn w:val="NoParagraphStyle"/>
    <w:uiPriority w:val="99"/>
    <w:rsid w:val="008603E7"/>
    <w:pPr>
      <w:suppressAutoHyphens/>
      <w:spacing w:before="340" w:after="113" w:line="420" w:lineRule="atLeast"/>
    </w:pPr>
    <w:rPr>
      <w:rFonts w:ascii="Fb Formalist Black" w:hAnsiTheme="minorHAnsi" w:cs="Fb Formalist Black"/>
      <w:color w:val="002F5E"/>
      <w:spacing w:val="-4"/>
      <w:w w:val="95"/>
      <w:sz w:val="40"/>
      <w:szCs w:val="40"/>
    </w:rPr>
  </w:style>
  <w:style w:type="paragraph" w:customStyle="1" w:styleId="-2">
    <w:name w:val="כותרת - רמה 2"/>
    <w:basedOn w:val="NoParagraphStyle"/>
    <w:uiPriority w:val="99"/>
    <w:rsid w:val="008603E7"/>
    <w:pPr>
      <w:suppressAutoHyphens/>
      <w:spacing w:before="227" w:after="113" w:line="320" w:lineRule="atLeast"/>
    </w:pPr>
    <w:rPr>
      <w:rFonts w:ascii="Fb Formalist Bold" w:hAnsiTheme="minorHAnsi" w:cs="Fb Formalist Bold"/>
      <w:b/>
      <w:bCs/>
      <w:color w:val="002F5E"/>
      <w:spacing w:val="-3"/>
      <w:w w:val="95"/>
      <w:sz w:val="30"/>
      <w:szCs w:val="30"/>
    </w:rPr>
  </w:style>
  <w:style w:type="paragraph" w:customStyle="1" w:styleId="a5">
    <w:name w:val="טקסט רץ"/>
    <w:basedOn w:val="NoParagraphStyle"/>
    <w:uiPriority w:val="99"/>
    <w:rsid w:val="008603E7"/>
    <w:pPr>
      <w:tabs>
        <w:tab w:val="left" w:pos="340"/>
      </w:tabs>
      <w:suppressAutoHyphens/>
      <w:spacing w:after="170" w:line="300" w:lineRule="atLeast"/>
      <w:jc w:val="both"/>
    </w:pPr>
    <w:rPr>
      <w:rFonts w:ascii="Fb Formalist Light" w:hAnsiTheme="minorHAnsi" w:cs="Fb Formalist Light"/>
      <w:sz w:val="19"/>
      <w:szCs w:val="19"/>
    </w:rPr>
  </w:style>
  <w:style w:type="paragraph" w:customStyle="1" w:styleId="-">
    <w:name w:val="לוח-תרשים"/>
    <w:basedOn w:val="NoParagraphStyle"/>
    <w:uiPriority w:val="99"/>
    <w:rsid w:val="008603E7"/>
    <w:pPr>
      <w:tabs>
        <w:tab w:val="left" w:pos="340"/>
      </w:tabs>
      <w:suppressAutoHyphens/>
      <w:spacing w:before="170" w:after="170" w:line="260" w:lineRule="atLeast"/>
      <w:jc w:val="center"/>
    </w:pPr>
    <w:rPr>
      <w:rFonts w:ascii="Fb Formalist Medium" w:hAnsiTheme="minorHAnsi" w:cs="Fb Formalist Medium"/>
      <w:sz w:val="22"/>
      <w:szCs w:val="22"/>
    </w:rPr>
  </w:style>
  <w:style w:type="paragraph" w:customStyle="1" w:styleId="-0">
    <w:name w:val="המקור-על פי"/>
    <w:basedOn w:val="NoParagraphStyle"/>
    <w:uiPriority w:val="99"/>
    <w:rsid w:val="008603E7"/>
    <w:pPr>
      <w:tabs>
        <w:tab w:val="left" w:pos="340"/>
      </w:tabs>
      <w:suppressAutoHyphens/>
      <w:spacing w:before="57" w:after="170" w:line="220" w:lineRule="atLeast"/>
      <w:jc w:val="both"/>
    </w:pPr>
    <w:rPr>
      <w:rFonts w:ascii="Fb Formalist Light" w:hAnsiTheme="minorHAnsi" w:cs="Fb Formalist Light"/>
      <w:sz w:val="17"/>
      <w:szCs w:val="17"/>
    </w:rPr>
  </w:style>
  <w:style w:type="paragraph" w:customStyle="1" w:styleId="a6">
    <w:name w:val="בוקסה מרוסטרט"/>
    <w:basedOn w:val="NoParagraphStyle"/>
    <w:uiPriority w:val="99"/>
    <w:rsid w:val="008603E7"/>
    <w:pPr>
      <w:shd w:val="clear" w:color="auto" w:fill="1485C7"/>
      <w:tabs>
        <w:tab w:val="left" w:pos="340"/>
      </w:tabs>
      <w:suppressAutoHyphens/>
      <w:spacing w:before="170" w:after="340" w:line="300" w:lineRule="atLeast"/>
      <w:ind w:left="283" w:right="283"/>
      <w:jc w:val="both"/>
    </w:pPr>
    <w:rPr>
      <w:rFonts w:ascii="Fb Formalist" w:hAnsiTheme="minorHAnsi" w:cs="Fb Formalist"/>
      <w:sz w:val="19"/>
      <w:szCs w:val="19"/>
    </w:rPr>
  </w:style>
  <w:style w:type="paragraph" w:customStyle="1" w:styleId="a7">
    <w:name w:val="הערת שוליים"/>
    <w:basedOn w:val="NoParagraphStyle"/>
    <w:uiPriority w:val="99"/>
    <w:rsid w:val="008603E7"/>
    <w:pPr>
      <w:tabs>
        <w:tab w:val="left" w:pos="340"/>
      </w:tabs>
      <w:suppressAutoHyphens/>
      <w:spacing w:after="170" w:line="200" w:lineRule="atLeast"/>
      <w:jc w:val="both"/>
    </w:pPr>
    <w:rPr>
      <w:rFonts w:ascii="Fb Formalist Light" w:hAnsiTheme="minorHAnsi" w:cs="Fb Formalist Light"/>
      <w:spacing w:val="-1"/>
      <w:sz w:val="14"/>
      <w:szCs w:val="14"/>
    </w:rPr>
  </w:style>
  <w:style w:type="character" w:customStyle="1" w:styleId="a8">
    <w:name w:val="טקסט רץ אנגלית"/>
    <w:uiPriority w:val="99"/>
    <w:rsid w:val="008603E7"/>
    <w:rPr>
      <w:rFonts w:ascii="Open Sans Hebrew Light" w:hAnsi="Open Sans Hebrew Light" w:cs="Open Sans Hebrew Light"/>
      <w:lang w:bidi="he-IL"/>
    </w:rPr>
  </w:style>
  <w:style w:type="character" w:customStyle="1" w:styleId="a9">
    <w:name w:val="מספר הערה"/>
    <w:uiPriority w:val="99"/>
    <w:rsid w:val="008603E7"/>
    <w:rPr>
      <w:vertAlign w:val="superscript"/>
    </w:rPr>
  </w:style>
  <w:style w:type="paragraph" w:customStyle="1" w:styleId="a10">
    <w:name w:val="כותרת ראשית תקציר (סטיילים לתקציר)"/>
    <w:basedOn w:val="NoParagraphStyle"/>
    <w:uiPriority w:val="99"/>
    <w:rsid w:val="003A28BA"/>
    <w:pPr>
      <w:widowControl w:val="0"/>
      <w:suppressAutoHyphens/>
      <w:spacing w:before="340" w:line="420" w:lineRule="atLeast"/>
    </w:pPr>
    <w:rPr>
      <w:rFonts w:ascii="Fb Formalist Black" w:eastAsiaTheme="minorEastAsia" w:hAnsiTheme="minorHAnsi" w:cs="Fb Formalist Black"/>
      <w:color w:val="002F5E"/>
      <w:spacing w:val="-4"/>
      <w:w w:val="95"/>
      <w:sz w:val="40"/>
      <w:szCs w:val="40"/>
    </w:rPr>
  </w:style>
  <w:style w:type="paragraph" w:customStyle="1" w:styleId="a11">
    <w:name w:val="ביניים (סטיילים לתקציר)"/>
    <w:basedOn w:val="NoParagraphStyle"/>
    <w:uiPriority w:val="99"/>
    <w:rsid w:val="003A28BA"/>
    <w:pPr>
      <w:widowControl w:val="0"/>
      <w:suppressAutoHyphens/>
      <w:spacing w:before="794" w:after="227" w:line="320" w:lineRule="atLeast"/>
    </w:pPr>
    <w:rPr>
      <w:rFonts w:ascii="Fb Formalist Bold" w:eastAsiaTheme="minorEastAsia" w:hAnsiTheme="minorHAnsi" w:cs="Fb Formalist Bold"/>
      <w:b/>
      <w:bCs/>
      <w:color w:val="FFFFFF"/>
      <w:spacing w:val="-2"/>
      <w:w w:val="95"/>
      <w:position w:val="10"/>
    </w:rPr>
  </w:style>
  <w:style w:type="paragraph" w:customStyle="1" w:styleId="a12">
    <w:name w:val="רץ תקציר (סטיילים לתקציר)"/>
    <w:basedOn w:val="NoParagraphStyle"/>
    <w:uiPriority w:val="99"/>
    <w:rsid w:val="003A28BA"/>
    <w:pPr>
      <w:widowControl w:val="0"/>
      <w:tabs>
        <w:tab w:val="left" w:pos="454"/>
      </w:tabs>
      <w:suppressAutoHyphens/>
      <w:spacing w:before="170" w:line="266" w:lineRule="atLeast"/>
      <w:jc w:val="both"/>
    </w:pPr>
    <w:rPr>
      <w:rFonts w:ascii="Atlas DL 3.1 AAA" w:hAnsi="Atlas DL 3.1 AAA" w:eastAsiaTheme="minorEastAsia" w:cs="Atlas DL 3.1 AAA"/>
      <w:sz w:val="18"/>
      <w:szCs w:val="18"/>
      <w:lang w:val="en-GB"/>
    </w:rPr>
  </w:style>
  <w:style w:type="paragraph" w:customStyle="1" w:styleId="a13">
    <w:name w:val="טקסט נתוני מפתח (סטיילים לתקציר)"/>
    <w:basedOn w:val="NoParagraphStyle"/>
    <w:uiPriority w:val="99"/>
    <w:rsid w:val="003A28BA"/>
    <w:pPr>
      <w:widowControl w:val="0"/>
      <w:suppressAutoHyphens/>
      <w:spacing w:line="220" w:lineRule="atLeast"/>
    </w:pPr>
    <w:rPr>
      <w:rFonts w:ascii="Atlas DL 3.1 AAA" w:hAnsi="Atlas DL 3.1 AAA" w:eastAsiaTheme="minorEastAsia" w:cs="Atlas DL 3.1 AAA"/>
      <w:sz w:val="18"/>
      <w:szCs w:val="18"/>
      <w:lang w:val="en-GB"/>
    </w:rPr>
  </w:style>
  <w:style w:type="paragraph" w:customStyle="1" w:styleId="-3">
    <w:name w:val="פעולות הביקורת-סיכום (סטיילים לתקציר)"/>
    <w:basedOn w:val="NoParagraphStyle"/>
    <w:uiPriority w:val="99"/>
    <w:rsid w:val="003A28BA"/>
    <w:pPr>
      <w:widowControl w:val="0"/>
      <w:pBdr>
        <w:top w:val="double" w:sz="24" w:space="19" w:color="000000"/>
      </w:pBdr>
      <w:suppressAutoHyphens/>
      <w:spacing w:before="454" w:line="420" w:lineRule="atLeast"/>
    </w:pPr>
    <w:rPr>
      <w:rFonts w:ascii="Fb Formalist Medium" w:eastAsiaTheme="minorEastAsia" w:hAnsiTheme="minorHAnsi" w:cs="Fb Formalist Medium"/>
      <w:color w:val="003364"/>
      <w:spacing w:val="-4"/>
      <w:w w:val="95"/>
      <w:sz w:val="36"/>
      <w:szCs w:val="36"/>
    </w:rPr>
  </w:style>
  <w:style w:type="paragraph" w:customStyle="1" w:styleId="a14">
    <w:name w:val="תמות מצב עיקרי ההמלצות (סטיילים לתקציר)"/>
    <w:basedOn w:val="NoParagraphStyle"/>
    <w:uiPriority w:val="99"/>
    <w:rsid w:val="003A28BA"/>
    <w:pPr>
      <w:widowControl w:val="0"/>
      <w:pBdr>
        <w:top w:val="single" w:sz="24" w:space="19" w:color="000000"/>
      </w:pBdr>
      <w:suppressAutoHyphens/>
      <w:spacing w:before="454" w:line="420" w:lineRule="atLeast"/>
    </w:pPr>
    <w:rPr>
      <w:rFonts w:ascii="Fb Formalist Medium" w:eastAsiaTheme="minorEastAsia" w:hAnsiTheme="minorHAnsi" w:cs="Fb Formalist Medium"/>
      <w:color w:val="003364"/>
      <w:spacing w:val="-4"/>
      <w:w w:val="95"/>
      <w:sz w:val="36"/>
      <w:szCs w:val="36"/>
    </w:rPr>
  </w:style>
  <w:style w:type="paragraph" w:customStyle="1" w:styleId="a15">
    <w:name w:val="ביניים נתוני מפתח (סטיילים לתקציר)"/>
    <w:basedOn w:val="NoParagraphStyle"/>
    <w:uiPriority w:val="99"/>
    <w:rsid w:val="003A28BA"/>
    <w:pPr>
      <w:widowControl w:val="0"/>
      <w:pBdr>
        <w:bottom w:val="single" w:sz="4" w:space="2" w:color="auto"/>
      </w:pBdr>
      <w:spacing w:before="283" w:after="57" w:line="280" w:lineRule="atLeast"/>
    </w:pPr>
    <w:rPr>
      <w:rFonts w:ascii="Almoni Tzar DL 4.0 AAA Medium" w:hAnsi="Almoni Tzar DL 4.0 AAA Medium" w:eastAsiaTheme="minorEastAsia" w:cs="Almoni Tzar DL 4.0 AAA Medium"/>
      <w:sz w:val="32"/>
      <w:szCs w:val="32"/>
      <w:lang w:val="en-GB"/>
    </w:rPr>
  </w:style>
  <w:style w:type="paragraph" w:customStyle="1" w:styleId="a16">
    <w:name w:val="כותרת נתוני מפתח (סטיילים לתקציר)"/>
    <w:basedOn w:val="NoParagraphStyle"/>
    <w:uiPriority w:val="99"/>
    <w:rsid w:val="003A28BA"/>
    <w:pPr>
      <w:widowControl w:val="0"/>
      <w:pBdr>
        <w:bottom w:val="single" w:sz="4" w:space="2" w:color="auto"/>
      </w:pBdr>
      <w:spacing w:before="170" w:after="113" w:line="280" w:lineRule="atLeast"/>
    </w:pPr>
    <w:rPr>
      <w:rFonts w:ascii="Almoni Tzar DL 4.0 AAA Medium" w:hAnsi="Almoni Tzar DL 4.0 AAA Medium" w:eastAsiaTheme="minorEastAsia" w:cs="Almoni Tzar DL 4.0 AAA Medium"/>
      <w:sz w:val="32"/>
      <w:szCs w:val="32"/>
      <w:lang w:val="en-GB"/>
    </w:rPr>
  </w:style>
  <w:style w:type="character" w:customStyle="1" w:styleId="a17">
    <w:name w:val="טקסט תקציר שמן"/>
    <w:uiPriority w:val="99"/>
    <w:rsid w:val="003A28BA"/>
    <w:rPr>
      <w:b/>
      <w:bCs/>
    </w:rPr>
  </w:style>
  <w:style w:type="character" w:customStyle="1" w:styleId="a18">
    <w:name w:val="מספר נתוני מפתח"/>
    <w:uiPriority w:val="99"/>
    <w:rsid w:val="003A28BA"/>
    <w:rPr>
      <w:sz w:val="48"/>
      <w:szCs w:val="48"/>
    </w:rPr>
  </w:style>
  <w:style w:type="paragraph" w:customStyle="1" w:styleId="-30">
    <w:name w:val="כותרת - רמה 3"/>
    <w:basedOn w:val="NoParagraphStyle"/>
    <w:uiPriority w:val="99"/>
    <w:rsid w:val="003A28BA"/>
    <w:pPr>
      <w:widowControl w:val="0"/>
      <w:tabs>
        <w:tab w:val="left" w:pos="340"/>
      </w:tabs>
      <w:suppressAutoHyphens/>
      <w:spacing w:before="227" w:after="113" w:line="280" w:lineRule="atLeast"/>
    </w:pPr>
    <w:rPr>
      <w:rFonts w:ascii="Fb Formalist Medium" w:hAnsi="Calibri" w:eastAsiaTheme="minorEastAsia" w:cs="Fb Formalist Medium"/>
      <w:color w:val="002F5E"/>
      <w:spacing w:val="-3"/>
      <w:w w:val="95"/>
      <w:sz w:val="26"/>
      <w:szCs w:val="26"/>
    </w:rPr>
  </w:style>
  <w:style w:type="paragraph" w:customStyle="1" w:styleId="40">
    <w:name w:val="כותרת רמה 4"/>
    <w:basedOn w:val="NoParagraphStyle"/>
    <w:uiPriority w:val="99"/>
    <w:rsid w:val="003A28BA"/>
    <w:pPr>
      <w:widowControl w:val="0"/>
      <w:tabs>
        <w:tab w:val="left" w:pos="340"/>
      </w:tabs>
      <w:suppressAutoHyphens/>
      <w:spacing w:before="227" w:after="113" w:line="280" w:lineRule="atLeast"/>
    </w:pPr>
    <w:rPr>
      <w:rFonts w:ascii="Fb Formalist Medium" w:hAnsi="Calibri" w:eastAsiaTheme="minorEastAsia" w:cs="Fb Formalist Medium"/>
      <w:color w:val="002F5E"/>
      <w:spacing w:val="-2"/>
      <w:w w:val="95"/>
    </w:rPr>
  </w:style>
  <w:style w:type="paragraph" w:customStyle="1" w:styleId="a19">
    <w:name w:val="טקסט רץ עם הזחה"/>
    <w:basedOn w:val="a5"/>
    <w:uiPriority w:val="99"/>
    <w:rsid w:val="003A28BA"/>
    <w:pPr>
      <w:widowControl w:val="0"/>
      <w:tabs>
        <w:tab w:val="left" w:pos="680"/>
      </w:tabs>
      <w:ind w:left="340"/>
    </w:pPr>
    <w:rPr>
      <w:rFonts w:hAnsi="Calibri" w:eastAsiaTheme="minorEastAsia"/>
    </w:rPr>
  </w:style>
  <w:style w:type="paragraph" w:customStyle="1" w:styleId="50">
    <w:name w:val="כותרת  רמה 5"/>
    <w:basedOn w:val="NoParagraphStyle"/>
    <w:uiPriority w:val="99"/>
    <w:rsid w:val="003A28BA"/>
    <w:pPr>
      <w:widowControl w:val="0"/>
      <w:suppressAutoHyphens/>
      <w:spacing w:before="227" w:after="113" w:line="260" w:lineRule="atLeast"/>
    </w:pPr>
    <w:rPr>
      <w:rFonts w:ascii="Fb Formalist" w:hAnsi="Calibri" w:eastAsiaTheme="minorEastAsia" w:cs="Fb Formalist"/>
      <w:color w:val="002F5E"/>
      <w:spacing w:val="-2"/>
      <w:w w:val="95"/>
      <w:sz w:val="22"/>
      <w:szCs w:val="22"/>
    </w:rPr>
  </w:style>
  <w:style w:type="paragraph" w:customStyle="1" w:styleId="60">
    <w:name w:val="כותרת רמה 6"/>
    <w:basedOn w:val="NoParagraphStyle"/>
    <w:uiPriority w:val="99"/>
    <w:rsid w:val="003A28BA"/>
    <w:pPr>
      <w:widowControl w:val="0"/>
      <w:suppressAutoHyphens/>
      <w:spacing w:before="227" w:after="113" w:line="260" w:lineRule="atLeast"/>
    </w:pPr>
    <w:rPr>
      <w:rFonts w:ascii="Fb Formalist" w:hAnsi="Calibri" w:eastAsiaTheme="minorEastAsia" w:cs="Fb Formalist"/>
      <w:color w:val="002F5E"/>
      <w:spacing w:val="-2"/>
      <w:w w:val="95"/>
      <w:sz w:val="20"/>
      <w:szCs w:val="20"/>
    </w:rPr>
  </w:style>
  <w:style w:type="paragraph" w:customStyle="1" w:styleId="a20">
    <w:name w:val="בוקסה מרוסטרט עם כניסה"/>
    <w:basedOn w:val="a6"/>
    <w:uiPriority w:val="99"/>
    <w:rsid w:val="003A28BA"/>
    <w:pPr>
      <w:widowControl w:val="0"/>
      <w:ind w:left="624"/>
    </w:pPr>
    <w:rPr>
      <w:rFonts w:hAnsi="Calibri" w:eastAsiaTheme="minorEastAsia"/>
    </w:rPr>
  </w:style>
  <w:style w:type="paragraph" w:customStyle="1" w:styleId="a21">
    <w:name w:val="סיכום"/>
    <w:basedOn w:val="NoParagraphStyle"/>
    <w:uiPriority w:val="99"/>
    <w:rsid w:val="003A28BA"/>
    <w:pPr>
      <w:widowControl w:val="0"/>
      <w:shd w:val="clear" w:color="auto" w:fill="1485C7"/>
      <w:tabs>
        <w:tab w:val="left" w:pos="340"/>
      </w:tabs>
      <w:suppressAutoHyphens/>
      <w:spacing w:line="300" w:lineRule="atLeast"/>
      <w:ind w:left="283" w:right="283"/>
      <w:jc w:val="both"/>
    </w:pPr>
    <w:rPr>
      <w:rFonts w:ascii="Fb Formalist Bold" w:hAnsi="Calibri" w:eastAsiaTheme="minorEastAsia" w:cs="Fb Formalist Bold"/>
      <w:b/>
      <w:bCs/>
      <w:color w:val="FFFFFF"/>
      <w:position w:val="-2"/>
      <w:sz w:val="40"/>
      <w:szCs w:val="40"/>
    </w:rPr>
  </w:style>
  <w:style w:type="paragraph" w:customStyle="1" w:styleId="a22">
    <w:name w:val="טקסט רץ לראש טבלה"/>
    <w:basedOn w:val="NoParagraphStyle"/>
    <w:uiPriority w:val="99"/>
    <w:rsid w:val="003A28BA"/>
    <w:pPr>
      <w:widowControl w:val="0"/>
      <w:tabs>
        <w:tab w:val="left" w:pos="340"/>
      </w:tabs>
      <w:suppressAutoHyphens/>
      <w:spacing w:after="170" w:line="180" w:lineRule="atLeast"/>
      <w:jc w:val="center"/>
    </w:pPr>
    <w:rPr>
      <w:rFonts w:ascii="Fb Formalist" w:hAnsi="Calibri" w:eastAsiaTheme="minorEastAsia" w:cs="Fb Formalist"/>
      <w:sz w:val="17"/>
      <w:szCs w:val="17"/>
    </w:rPr>
  </w:style>
  <w:style w:type="paragraph" w:customStyle="1" w:styleId="a23">
    <w:name w:val="טקסט רץ טבלה"/>
    <w:basedOn w:val="NoParagraphStyle"/>
    <w:uiPriority w:val="99"/>
    <w:rsid w:val="003A28BA"/>
    <w:pPr>
      <w:widowControl w:val="0"/>
      <w:tabs>
        <w:tab w:val="left" w:pos="340"/>
      </w:tabs>
      <w:suppressAutoHyphens/>
      <w:spacing w:after="57" w:line="180" w:lineRule="atLeast"/>
    </w:pPr>
    <w:rPr>
      <w:rFonts w:ascii="Fb Formalist Light" w:hAnsi="Calibri" w:eastAsiaTheme="minorEastAsia" w:cs="Fb Formalist Ligh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customXml" Target="../customXml/item2.xml"/><Relationship Id="rId21" Type="http://schemas.openxmlformats.org/officeDocument/2006/relationships/image" Target="media/image15.jpeg"/><Relationship Id="rId34" Type="http://schemas.openxmlformats.org/officeDocument/2006/relationships/header" Target="header4.xml"/><Relationship Id="rId7" Type="http://schemas.openxmlformats.org/officeDocument/2006/relationships/image" Target="media/image2.jpeg"/><Relationship Id="rId16" Type="http://schemas.openxmlformats.org/officeDocument/2006/relationships/image" Target="media/image10.jpeg"/><Relationship Id="rId2" Type="http://schemas.openxmlformats.org/officeDocument/2006/relationships/settings" Target="settings.xml"/><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numbering" Target="numbering.xml"/><Relationship Id="rId6" Type="http://schemas.openxmlformats.org/officeDocument/2006/relationships/image" Target="media/image1.jpeg"/><Relationship Id="rId40" Type="http://schemas.openxmlformats.org/officeDocument/2006/relationships/customXml" Target="../customXml/item3.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image" Target="media/image13.jpeg"/><Relationship Id="rId31" Type="http://schemas.openxmlformats.org/officeDocument/2006/relationships/image" Target="media/image25.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2.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styles" Target="styles.xml"/></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header3.xml.rels>&#65279;<?xml version="1.0" encoding="utf-8" standalone="yes"?><Relationships xmlns="http://schemas.openxmlformats.org/package/2006/relationships"><Relationship Id="rId1" Type="http://schemas.openxmlformats.org/officeDocument/2006/relationships/image" Target="media/image6.jpeg" /></Relationships>
</file>

<file path=word/_rels/header4.xml.rels>&#65279;<?xml version="1.0" encoding="utf-8" standalone="yes"?><Relationships xmlns="http://schemas.openxmlformats.org/package/2006/relationships"><Relationship Id="rId1" Type="http://schemas.openxmlformats.org/officeDocument/2006/relationships/image" Target="media/image28.jpeg" /><Relationship Id="rId2" Type="http://schemas.openxmlformats.org/officeDocument/2006/relationships/image" Target="media/image29.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00CDB-B6EF-4B02-A685-E33CCF2B15A2}">
  <ds:schemaRefs>
    <ds:schemaRef ds:uri="http://schemas.openxmlformats.org/officeDocument/2006/bibliography"/>
  </ds:schemaRefs>
</ds:datastoreItem>
</file>

<file path=customXml/itemProps2.xml><?xml version="1.0" encoding="utf-8"?>
<ds:datastoreItem xmlns:ds="http://schemas.openxmlformats.org/officeDocument/2006/customXml" ds:itemID="{1A7B5BC0-CDF1-4362-82E8-5B411BA0F19B}"/>
</file>

<file path=customXml/itemProps3.xml><?xml version="1.0" encoding="utf-8"?>
<ds:datastoreItem xmlns:ds="http://schemas.openxmlformats.org/officeDocument/2006/customXml" ds:itemID="{883830F6-83A1-4E08-8DD1-9BBCC243015E}"/>
</file>

<file path=customXml/itemProps4.xml><?xml version="1.0" encoding="utf-8"?>
<ds:datastoreItem xmlns:ds="http://schemas.openxmlformats.org/officeDocument/2006/customXml" ds:itemID="{03BB7B78-4634-435A-815E-16FB4039041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