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5C0C8" w14:textId="56ACE29F"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5488" behindDoc="1" locked="0" layoutInCell="1" allowOverlap="1" wp14:anchorId="4AB4C1EF" wp14:editId="53FCAFD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F61B18" id="Straight Connector 618" o:spid="_x0000_s1026" style="position:absolute;left:0;text-align:left;flip:x;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" strokecolor="#0d0d0d [3069]" strokeweight=".25pt"/>
            </w:pict>
          </mc:Fallback>
        </mc:AlternateContent>
      </w:r>
      <w:r w:rsidR="003C32FE">
        <w:rPr>
          <w:rFonts w:ascii="Tahoma" w:hAnsi="Tahoma" w:cs="Tahoma"/>
          <w:noProof/>
          <w:szCs w:val="18"/>
        </w:rPr>
        <mc:AlternateContent>
          <mc:Choice Requires="wps">
            <w:drawing>
              <wp:anchor distT="0" distB="0" distL="114300" distR="114300" simplePos="0" relativeHeight="251661824" behindDoc="0" locked="0" layoutInCell="1" allowOverlap="1" wp14:anchorId="677A2A3F" wp14:editId="0AB485EE">
                <wp:simplePos x="0" y="0"/>
                <wp:positionH relativeFrom="column">
                  <wp:posOffset>-15163846</wp:posOffset>
                </wp:positionH>
                <wp:positionV relativeFrom="paragraph">
                  <wp:posOffset>-5918996</wp:posOffset>
                </wp:positionV>
                <wp:extent cx="20269200" cy="15478699"/>
                <wp:effectExtent l="0" t="0" r="2540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83AFA" id="Rectangle 11" o:spid="_x0000_s1026" style="position:absolute;left:0;text-align:left;margin-left:-1194pt;margin-top:-466.05pt;width:1596pt;height:121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r w:rsidR="003C32FE">
        <w:rPr>
          <w:rFonts w:hint="cs"/>
          <w:noProof/>
          <w:rtl/>
          <w:lang w:val="he-IL"/>
        </w:rPr>
        <w:drawing>
          <wp:anchor distT="0" distB="0" distL="114300" distR="114300" simplePos="0" relativeHeight="251665920" behindDoc="0" locked="0" layoutInCell="1" allowOverlap="1" wp14:anchorId="48268CB6" wp14:editId="083D42AA">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9776" behindDoc="0" locked="0" layoutInCell="1" allowOverlap="1" wp14:anchorId="2B74F5FF" wp14:editId="31331900">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10494C" id="Straight Connector 16"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6241A533" w:rsidR="003C32FE" w:rsidRDefault="00454362" w:rsidP="003C32FE">
      <w:pPr>
        <w:spacing w:line="240" w:lineRule="atLeast"/>
        <w:jc w:val="center"/>
        <w:rPr>
          <w:rFonts w:ascii="Tahoma" w:hAnsi="Tahoma" w:cs="Tahoma"/>
          <w:sz w:val="22"/>
          <w:szCs w:val="22"/>
          <w:rtl/>
        </w:rPr>
      </w:pPr>
      <w:r>
        <w:rPr>
          <w:rFonts w:ascii="Tahoma" w:hAnsi="Tahoma" w:cs="Tahoma"/>
          <w:noProof/>
          <w:sz w:val="22"/>
          <w:szCs w:val="22"/>
          <w:rtl/>
          <w:lang w:val="he-IL"/>
        </w:rPr>
        <w:drawing>
          <wp:anchor distT="0" distB="0" distL="114300" distR="114300" simplePos="0" relativeHeight="251677184" behindDoc="0" locked="0" layoutInCell="1" allowOverlap="1" wp14:anchorId="0642EECC" wp14:editId="2D62D792">
            <wp:simplePos x="0" y="0"/>
            <wp:positionH relativeFrom="column">
              <wp:posOffset>3257550</wp:posOffset>
            </wp:positionH>
            <wp:positionV relativeFrom="paragraph">
              <wp:posOffset>391795</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4E51B2">
        <w:rPr>
          <w:rFonts w:ascii="Tahoma" w:hAnsi="Tahoma" w:cs="Tahoma"/>
          <w:noProof/>
          <w:sz w:val="22"/>
          <w:szCs w:val="22"/>
          <w:rtl/>
          <w:lang w:val="he-IL"/>
        </w:rPr>
        <mc:AlternateContent>
          <mc:Choice Requires="wps">
            <w:drawing>
              <wp:anchor distT="0" distB="0" distL="114300" distR="114300" simplePos="0" relativeHeight="251678208" behindDoc="0" locked="0" layoutInCell="1" allowOverlap="1" wp14:anchorId="7734C2EE" wp14:editId="33E83483">
                <wp:simplePos x="0" y="0"/>
                <wp:positionH relativeFrom="column">
                  <wp:posOffset>3065145</wp:posOffset>
                </wp:positionH>
                <wp:positionV relativeFrom="paragraph">
                  <wp:posOffset>362585</wp:posOffset>
                </wp:positionV>
                <wp:extent cx="0" cy="2371725"/>
                <wp:effectExtent l="19050" t="0" r="38100" b="47625"/>
                <wp:wrapNone/>
                <wp:docPr id="5" name="Straight Connector 5"/>
                <wp:cNvGraphicFramePr/>
                <a:graphic xmlns:a="http://schemas.openxmlformats.org/drawingml/2006/main">
                  <a:graphicData uri="http://schemas.microsoft.com/office/word/2010/wordprocessingShape">
                    <wps:wsp>
                      <wps:cNvCnPr/>
                      <wps:spPr>
                        <a:xfrm>
                          <a:off x="0" y="0"/>
                          <a:ext cx="0" cy="237172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89B1B9E" id="Straight Connector 5" o:spid="_x0000_s1026" style="position:absolute;left:0;text-align:lef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35pt,28.55pt" to="241.35pt,2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" strokecolor="white [3212]" strokeweight="4pt"/>
            </w:pict>
          </mc:Fallback>
        </mc:AlternateContent>
      </w:r>
      <w:r w:rsidR="006E08BF" w:rsidRPr="0030415A">
        <w:rPr>
          <w:rFonts w:ascii="Tahoma" w:hAnsi="Tahoma" w:cs="Tahoma"/>
          <w:noProof/>
          <w:sz w:val="22"/>
          <w:szCs w:val="22"/>
          <w:rtl/>
        </w:rPr>
        <mc:AlternateContent>
          <mc:Choice Requires="wps">
            <w:drawing>
              <wp:anchor distT="45720" distB="45720" distL="114300" distR="114300" simplePos="0" relativeHeight="251662848" behindDoc="0" locked="0" layoutInCell="1" allowOverlap="1" wp14:anchorId="0862BFB6" wp14:editId="0B6B6F4C">
                <wp:simplePos x="0" y="0"/>
                <wp:positionH relativeFrom="column">
                  <wp:posOffset>-842645</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6D4B76" w:rsidRDefault="006D4B76" w:rsidP="0052031E">
                            <w:pPr>
                              <w:ind w:left="2268"/>
                              <w:rPr>
                                <w:rFonts w:ascii="Tahoma" w:hAnsi="Tahoma" w:cs="Tahoma"/>
                                <w:sz w:val="18"/>
                                <w:szCs w:val="18"/>
                                <w:rtl/>
                              </w:rPr>
                            </w:pPr>
                          </w:p>
                          <w:p w14:paraId="01373895" w14:textId="77777777" w:rsidR="006D4B76" w:rsidRDefault="006D4B76" w:rsidP="0052031E">
                            <w:pPr>
                              <w:ind w:left="2268"/>
                              <w:rPr>
                                <w:rFonts w:ascii="Tahoma" w:hAnsi="Tahoma" w:cs="Tahoma"/>
                                <w:sz w:val="18"/>
                                <w:szCs w:val="18"/>
                                <w:rtl/>
                              </w:rPr>
                            </w:pPr>
                          </w:p>
                          <w:p w14:paraId="36732496" w14:textId="53305B9B" w:rsidR="006D4B76" w:rsidRPr="0052031E" w:rsidRDefault="006D4B76" w:rsidP="0052031E">
                            <w:pPr>
                              <w:ind w:left="2268"/>
                              <w:rPr>
                                <w:rFonts w:ascii="Tahoma" w:hAnsi="Tahoma" w:cs="Tahoma"/>
                                <w:sz w:val="18"/>
                                <w:szCs w:val="18"/>
                                <w:rtl/>
                              </w:rPr>
                            </w:pPr>
                            <w:r w:rsidRPr="0052031E">
                              <w:rPr>
                                <w:rFonts w:ascii="Tahoma" w:hAnsi="Tahoma" w:cs="Tahoma"/>
                                <w:sz w:val="18"/>
                                <w:szCs w:val="18"/>
                                <w:rtl/>
                              </w:rPr>
                              <w:t>מבקר המדינה  |  דוח ביקורת שנתי 71ג  |  התשפ"א-2021</w:t>
                            </w:r>
                          </w:p>
                          <w:p w14:paraId="7A4F68DA" w14:textId="77777777" w:rsidR="006D4B76" w:rsidRDefault="006D4B76" w:rsidP="0052031E">
                            <w:pPr>
                              <w:ind w:left="2268"/>
                              <w:rPr>
                                <w:rtl/>
                              </w:rPr>
                            </w:pPr>
                          </w:p>
                          <w:p w14:paraId="537675A5" w14:textId="77777777" w:rsidR="006D4B76" w:rsidRDefault="006D4B76" w:rsidP="0052031E">
                            <w:pPr>
                              <w:ind w:left="2268"/>
                              <w:rPr>
                                <w:rtl/>
                              </w:rPr>
                            </w:pPr>
                          </w:p>
                          <w:p w14:paraId="028C1DED" w14:textId="28F00D65" w:rsidR="006D4B76" w:rsidRPr="00876ED9" w:rsidRDefault="006D4B76" w:rsidP="0052031E">
                            <w:pPr>
                              <w:ind w:left="2268"/>
                              <w:rPr>
                                <w:rFonts w:ascii="Tahoma" w:eastAsiaTheme="minorEastAsia" w:hAnsi="Tahoma" w:cs="Tahoma"/>
                                <w:color w:val="FFFFFF" w:themeColor="background1"/>
                                <w:sz w:val="28"/>
                                <w:szCs w:val="28"/>
                                <w:rtl/>
                              </w:rPr>
                            </w:pPr>
                            <w:r w:rsidRPr="007F2A7E">
                              <w:rPr>
                                <w:rFonts w:ascii="Tahoma" w:eastAsiaTheme="minorEastAsia" w:hAnsi="Tahoma" w:cs="Tahoma"/>
                                <w:color w:val="FFFFFF" w:themeColor="background1"/>
                                <w:sz w:val="28"/>
                                <w:szCs w:val="28"/>
                                <w:rtl/>
                              </w:rPr>
                              <w:t>נושאים מערכתיים</w:t>
                            </w:r>
                          </w:p>
                          <w:p w14:paraId="5464BE8D" w14:textId="625C40F7" w:rsidR="006D4B76" w:rsidRPr="00344BBF" w:rsidRDefault="00C66229" w:rsidP="00C66229">
                            <w:pPr>
                              <w:spacing w:before="360" w:line="600" w:lineRule="exact"/>
                              <w:ind w:left="2268"/>
                              <w:jc w:val="left"/>
                              <w:rPr>
                                <w:rFonts w:ascii="Tahoma" w:hAnsi="Tahoma" w:cs="Tahoma"/>
                                <w:b/>
                                <w:bCs/>
                                <w:color w:val="FFFFFF" w:themeColor="background1"/>
                                <w:sz w:val="44"/>
                                <w:szCs w:val="44"/>
                                <w:rtl/>
                              </w:rPr>
                            </w:pPr>
                            <w:r w:rsidRPr="00C66229">
                              <w:rPr>
                                <w:rFonts w:ascii="Tahoma" w:hAnsi="Tahoma" w:cs="Tahoma"/>
                                <w:b/>
                                <w:bCs/>
                                <w:color w:val="FFFFFF" w:themeColor="background1"/>
                                <w:sz w:val="44"/>
                                <w:szCs w:val="44"/>
                                <w:rtl/>
                              </w:rPr>
                              <w:t>הטיפול במונופולין ובריכוזיות בענף המזון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66.35pt;margin-top:20.55pt;width:413.75pt;height:336.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" fillcolor="#00305f" stroked="f">
                <v:textbox>
                  <w:txbxContent>
                    <w:p w14:paraId="3B790B1A" w14:textId="77777777" w:rsidR="006D4B76" w:rsidRDefault="006D4B76" w:rsidP="0052031E">
                      <w:pPr>
                        <w:ind w:left="2268"/>
                        <w:rPr>
                          <w:rFonts w:ascii="Tahoma" w:hAnsi="Tahoma" w:cs="Tahoma"/>
                          <w:sz w:val="18"/>
                          <w:szCs w:val="18"/>
                          <w:rtl/>
                        </w:rPr>
                      </w:pPr>
                    </w:p>
                    <w:p w14:paraId="01373895" w14:textId="77777777" w:rsidR="006D4B76" w:rsidRDefault="006D4B76" w:rsidP="0052031E">
                      <w:pPr>
                        <w:ind w:left="2268"/>
                        <w:rPr>
                          <w:rFonts w:ascii="Tahoma" w:hAnsi="Tahoma" w:cs="Tahoma"/>
                          <w:sz w:val="18"/>
                          <w:szCs w:val="18"/>
                          <w:rtl/>
                        </w:rPr>
                      </w:pPr>
                    </w:p>
                    <w:p w14:paraId="36732496" w14:textId="53305B9B" w:rsidR="006D4B76" w:rsidRPr="0052031E" w:rsidRDefault="006D4B76" w:rsidP="0052031E">
                      <w:pPr>
                        <w:ind w:left="2268"/>
                        <w:rPr>
                          <w:rFonts w:ascii="Tahoma" w:hAnsi="Tahoma" w:cs="Tahoma"/>
                          <w:sz w:val="18"/>
                          <w:szCs w:val="18"/>
                          <w:rtl/>
                        </w:rPr>
                      </w:pPr>
                      <w:r w:rsidRPr="0052031E">
                        <w:rPr>
                          <w:rFonts w:ascii="Tahoma" w:hAnsi="Tahoma" w:cs="Tahoma"/>
                          <w:sz w:val="18"/>
                          <w:szCs w:val="18"/>
                          <w:rtl/>
                        </w:rPr>
                        <w:t>מבקר המדינה  |  דוח ביקורת שנתי 71ג  |  התשפ"א-2021</w:t>
                      </w:r>
                    </w:p>
                    <w:p w14:paraId="7A4F68DA" w14:textId="77777777" w:rsidR="006D4B76" w:rsidRDefault="006D4B76" w:rsidP="0052031E">
                      <w:pPr>
                        <w:ind w:left="2268"/>
                        <w:rPr>
                          <w:rtl/>
                        </w:rPr>
                      </w:pPr>
                    </w:p>
                    <w:p w14:paraId="537675A5" w14:textId="77777777" w:rsidR="006D4B76" w:rsidRDefault="006D4B76" w:rsidP="0052031E">
                      <w:pPr>
                        <w:ind w:left="2268"/>
                        <w:rPr>
                          <w:rtl/>
                        </w:rPr>
                      </w:pPr>
                    </w:p>
                    <w:p w14:paraId="028C1DED" w14:textId="28F00D65" w:rsidR="006D4B76" w:rsidRPr="00876ED9" w:rsidRDefault="006D4B76" w:rsidP="0052031E">
                      <w:pPr>
                        <w:ind w:left="2268"/>
                        <w:rPr>
                          <w:rFonts w:ascii="Tahoma" w:eastAsiaTheme="minorEastAsia" w:hAnsi="Tahoma" w:cs="Tahoma"/>
                          <w:color w:val="FFFFFF" w:themeColor="background1"/>
                          <w:sz w:val="28"/>
                          <w:szCs w:val="28"/>
                          <w:rtl/>
                        </w:rPr>
                      </w:pPr>
                      <w:r w:rsidRPr="007F2A7E">
                        <w:rPr>
                          <w:rFonts w:ascii="Tahoma" w:eastAsiaTheme="minorEastAsia" w:hAnsi="Tahoma" w:cs="Tahoma"/>
                          <w:color w:val="FFFFFF" w:themeColor="background1"/>
                          <w:sz w:val="28"/>
                          <w:szCs w:val="28"/>
                          <w:rtl/>
                        </w:rPr>
                        <w:t>נושאים מערכתיים</w:t>
                      </w:r>
                    </w:p>
                    <w:p w14:paraId="5464BE8D" w14:textId="625C40F7" w:rsidR="006D4B76" w:rsidRPr="00344BBF" w:rsidRDefault="00C66229" w:rsidP="00C66229">
                      <w:pPr>
                        <w:spacing w:before="360" w:line="600" w:lineRule="exact"/>
                        <w:ind w:left="2268"/>
                        <w:jc w:val="left"/>
                        <w:rPr>
                          <w:rFonts w:ascii="Tahoma" w:hAnsi="Tahoma" w:cs="Tahoma"/>
                          <w:b/>
                          <w:bCs/>
                          <w:color w:val="FFFFFF" w:themeColor="background1"/>
                          <w:sz w:val="44"/>
                          <w:szCs w:val="44"/>
                          <w:rtl/>
                        </w:rPr>
                      </w:pPr>
                      <w:r w:rsidRPr="00C66229">
                        <w:rPr>
                          <w:rFonts w:ascii="Tahoma" w:hAnsi="Tahoma" w:cs="Tahoma"/>
                          <w:b/>
                          <w:bCs/>
                          <w:color w:val="FFFFFF" w:themeColor="background1"/>
                          <w:sz w:val="44"/>
                          <w:szCs w:val="44"/>
                          <w:rtl/>
                        </w:rPr>
                        <w:t>הטיפול במונופולין ובריכוזיות בענף המזון</w:t>
                      </w:r>
                    </w:p>
                  </w:txbxContent>
                </v:textbox>
                <w10:wrap type="square"/>
              </v:shape>
            </w:pict>
          </mc:Fallback>
        </mc:AlternateContent>
      </w:r>
      <w:r w:rsidR="006E08BF">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53584DBA" wp14:editId="1A00A293">
                <wp:simplePos x="0" y="0"/>
                <wp:positionH relativeFrom="column">
                  <wp:posOffset>-735330</wp:posOffset>
                </wp:positionH>
                <wp:positionV relativeFrom="paragraph">
                  <wp:posOffset>1648460</wp:posOffset>
                </wp:positionV>
                <wp:extent cx="3593465"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359346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B58497" id="Straight Connector 8" o:spid="_x0000_s1026" style="position:absolute;left:0;text-align:left;flip:x;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9pt,129.8pt" to="225.0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" strokecolor="white [3212]" strokeweight="1.5pt"/>
            </w:pict>
          </mc:Fallback>
        </mc:AlternateContent>
      </w:r>
    </w:p>
    <w:p w14:paraId="3F6AF12E" w14:textId="2CCA5ECC" w:rsidR="003C32FE" w:rsidRDefault="003C32FE" w:rsidP="003C32FE">
      <w:pPr>
        <w:spacing w:line="240" w:lineRule="atLeast"/>
        <w:jc w:val="center"/>
        <w:rPr>
          <w:rFonts w:ascii="Tahoma" w:hAnsi="Tahoma" w:cs="Tahoma"/>
          <w:sz w:val="22"/>
          <w:szCs w:val="22"/>
          <w:rtl/>
        </w:rPr>
      </w:pPr>
    </w:p>
    <w:p w14:paraId="5F398D7B" w14:textId="4DD823C0" w:rsidR="00E35DF9" w:rsidRPr="00406E80" w:rsidRDefault="00E35DF9" w:rsidP="008D2388">
      <w:pPr>
        <w:spacing w:line="240" w:lineRule="atLeast"/>
        <w:jc w:val="center"/>
        <w:rPr>
          <w:rFonts w:ascii="Tahoma" w:hAnsi="Tahoma" w:cs="Tahoma"/>
          <w:color w:val="C6D9F1"/>
          <w:sz w:val="22"/>
          <w:szCs w:val="22"/>
          <w:rtl/>
        </w:rPr>
      </w:pPr>
    </w:p>
    <w:p w14:paraId="1D311F15" w14:textId="2EF637F1" w:rsidR="008C0B8B" w:rsidRDefault="008C0B8B" w:rsidP="008D2388">
      <w:pPr>
        <w:spacing w:line="240" w:lineRule="atLeast"/>
        <w:jc w:val="center"/>
        <w:rPr>
          <w:rFonts w:ascii="Tahoma" w:hAnsi="Tahoma" w:cs="Tahoma"/>
          <w:sz w:val="22"/>
          <w:szCs w:val="22"/>
          <w:rtl/>
        </w:rPr>
      </w:pPr>
    </w:p>
    <w:p w14:paraId="1AC7C61F" w14:textId="5015A8D0" w:rsidR="008C0B8B" w:rsidRDefault="008C0B8B" w:rsidP="008D2388">
      <w:pPr>
        <w:spacing w:line="240" w:lineRule="atLeast"/>
        <w:jc w:val="center"/>
        <w:rPr>
          <w:rFonts w:ascii="Tahoma" w:hAnsi="Tahoma" w:cs="Tahoma"/>
          <w:sz w:val="22"/>
          <w:szCs w:val="22"/>
          <w:rtl/>
        </w:rPr>
      </w:pPr>
    </w:p>
    <w:p w14:paraId="1081EBD1" w14:textId="5E66CF57"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F619AB">
          <w:headerReference w:type="even" r:id="rId10"/>
          <w:headerReference w:type="default" r:id="rId11"/>
          <w:footerReference w:type="default" r:id="rId12"/>
          <w:pgSz w:w="11906" w:h="16838" w:code="9"/>
          <w:pgMar w:top="3062" w:right="2268" w:bottom="2552" w:left="2268" w:header="1134" w:footer="1361" w:gutter="0"/>
          <w:cols w:space="720"/>
          <w:titlePg/>
          <w:bidi/>
          <w:rtlGutter/>
          <w:docGrid w:linePitch="272"/>
        </w:sectPr>
      </w:pPr>
    </w:p>
    <w:p w14:paraId="67CE1943" w14:textId="13DCAF16"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2480" behindDoc="0" locked="0" layoutInCell="1" allowOverlap="1" wp14:anchorId="62E8C69A" wp14:editId="14358DFA">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00561" id="Rectangle 24" o:spid="_x0000_s1026" style="position:absolute;left:0;text-align:left;margin-left:-115.65pt;margin-top:-93.1pt;width:598.55pt;height:121.5pt;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F619AB">
          <w:headerReference w:type="even" r:id="rId13"/>
          <w:pgSz w:w="11906" w:h="16838" w:code="9"/>
          <w:pgMar w:top="3062" w:right="2268" w:bottom="2552" w:left="2268" w:header="709" w:footer="709" w:gutter="0"/>
          <w:pgNumType w:start="0"/>
          <w:cols w:space="720"/>
          <w:bidi/>
          <w:rtlGutter/>
          <w:docGrid w:linePitch="272"/>
        </w:sectPr>
      </w:pPr>
    </w:p>
    <w:p w14:paraId="21AF30D1" w14:textId="63891232" w:rsidR="003F4A41" w:rsidRDefault="00C66229" w:rsidP="003F4A41">
      <w:pPr>
        <w:pStyle w:val="7120"/>
        <w:rPr>
          <w:szCs w:val="40"/>
          <w:rtl/>
        </w:rPr>
      </w:pPr>
      <w:r w:rsidRPr="00C66229">
        <w:rPr>
          <w:rtl/>
        </w:rPr>
        <w:lastRenderedPageBreak/>
        <w:t>הטיפול במונופולין ובריכוזיות בענף המזון</w:t>
      </w:r>
      <w:r w:rsidR="003F4A41" w:rsidRPr="00600337">
        <w:rPr>
          <w:rtl/>
        </w:rPr>
        <w:t xml:space="preserve"> </w:t>
      </w:r>
    </w:p>
    <w:p w14:paraId="618595BA" w14:textId="77EEBE14" w:rsidR="00F96322" w:rsidRDefault="00F96322" w:rsidP="00CD305B">
      <w:pPr>
        <w:pStyle w:val="7190"/>
        <w:rPr>
          <w:rtl/>
        </w:rPr>
      </w:pPr>
    </w:p>
    <w:p w14:paraId="60B12406" w14:textId="78B959CF" w:rsidR="00E51015" w:rsidRDefault="00E51015" w:rsidP="00CD305B">
      <w:pPr>
        <w:pStyle w:val="7190"/>
        <w:rPr>
          <w:rtl/>
        </w:rPr>
      </w:pPr>
      <w:r>
        <w:rPr>
          <w:noProof/>
          <w:rtl/>
        </w:rPr>
        <w:drawing>
          <wp:anchor distT="0" distB="0" distL="114300" distR="114300" simplePos="0" relativeHeight="251680256" behindDoc="0" locked="0" layoutInCell="1" allowOverlap="1" wp14:anchorId="510ACD8F" wp14:editId="1E242756">
            <wp:simplePos x="0" y="0"/>
            <wp:positionH relativeFrom="margin">
              <wp:posOffset>3289300</wp:posOffset>
            </wp:positionH>
            <wp:positionV relativeFrom="paragraph">
              <wp:posOffset>41275</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090A4BEC" w14:textId="52F7B48D" w:rsidR="00E51015" w:rsidRDefault="00E51015" w:rsidP="00CD305B">
      <w:pPr>
        <w:pStyle w:val="7190"/>
        <w:rPr>
          <w:rtl/>
        </w:rPr>
      </w:pPr>
    </w:p>
    <w:p w14:paraId="5F3673B3" w14:textId="39A74822" w:rsidR="00BD22B5" w:rsidRDefault="00CD305B" w:rsidP="00CD305B">
      <w:pPr>
        <w:pStyle w:val="7190"/>
        <w:rPr>
          <w:rtl/>
        </w:rPr>
      </w:pPr>
      <w:r w:rsidRPr="00E2135C">
        <w:rPr>
          <w:rtl/>
        </w:rPr>
        <w:t xml:space="preserve">סוגיית יוקר המחיה בישראל, ובכלל זה מחירי המזון, נוגעת לכל משק בית במדינה. המאבק ביוקר המחיה נוגע לתחומים רבים. אחת הדרכים האפקטיביות להתמודדות עם יוקר המחיה היא בין השאר, באמצעות </w:t>
      </w:r>
      <w:r w:rsidRPr="00CD305B">
        <w:rPr>
          <w:rtl/>
        </w:rPr>
        <w:t>קידום</w:t>
      </w:r>
      <w:r w:rsidRPr="00E2135C">
        <w:rPr>
          <w:rtl/>
        </w:rPr>
        <w:t xml:space="preserve"> התחרות, צמצום השפעתן של קבוצות ריכוז על רמות המחירים, צמצום האסדרה (הרגולציה) והנטל הבירוקרטי על יצרנים, יבואנים, וקמעונאים ועידוד סחר חופשי בין מדינות</w:t>
      </w:r>
      <w:r w:rsidR="00BD22B5">
        <w:rPr>
          <w:rtl/>
        </w:rPr>
        <w:t xml:space="preserve">. </w:t>
      </w:r>
    </w:p>
    <w:p w14:paraId="47017810" w14:textId="6418D527" w:rsidR="00BD22B5" w:rsidRDefault="00CD305B" w:rsidP="00E51015">
      <w:pPr>
        <w:pStyle w:val="7190"/>
        <w:rPr>
          <w:rtl/>
        </w:rPr>
      </w:pPr>
      <w:r w:rsidRPr="00CD305B">
        <w:rPr>
          <w:rtl/>
        </w:rPr>
        <w:t xml:space="preserve"> </w:t>
      </w:r>
      <w:r w:rsidRPr="00E2135C">
        <w:rPr>
          <w:rtl/>
        </w:rPr>
        <w:t xml:space="preserve">ההוצאה על מזון בישראל היא השלישית בגודלה מכלל ההוצאות של משק הבית, וב-2018 </w:t>
      </w:r>
      <w:bookmarkStart w:id="0" w:name="_Hlk63775048"/>
      <w:bookmarkEnd w:id="0"/>
      <w:r w:rsidRPr="00E2135C">
        <w:rPr>
          <w:rtl/>
        </w:rPr>
        <w:t>הייתה כ-18.5% מכלל ההוצאות. סך ההוצאה על מזון, משקאות וטבק בשנה זו הייתה 132 מיליארד ש"ח. ב-2017 המחירים בישראל בקטגוריית מזון ומשקאות שאינם אלכוהוליים, במונחי כוח קנייה, היו גבוהים בכ-37% יחסית למדינות ה-</w:t>
      </w:r>
      <w:r w:rsidRPr="00E2135C">
        <w:t>OECD</w:t>
      </w:r>
      <w:r w:rsidRPr="00E2135C">
        <w:rPr>
          <w:rtl/>
        </w:rPr>
        <w:t xml:space="preserve"> ובכ-51% יחסית למדינות האיחוד האירופי</w:t>
      </w:r>
      <w:r w:rsidRPr="00E2135C">
        <w:rPr>
          <w:b/>
          <w:bCs/>
          <w:rtl/>
        </w:rPr>
        <w:t xml:space="preserve">. </w:t>
      </w:r>
      <w:r w:rsidRPr="00E2135C">
        <w:rPr>
          <w:rFonts w:eastAsia="David"/>
          <w:color w:val="000000"/>
          <w:rtl/>
          <w:lang w:val="he-IL" w:eastAsia="he-IL"/>
        </w:rPr>
        <w:t>המשק בישראל מתאפיין בריכוזיות על-</w:t>
      </w:r>
      <w:r w:rsidRPr="00E51015">
        <w:rPr>
          <w:rtl/>
        </w:rPr>
        <w:t>ענפית</w:t>
      </w:r>
      <w:r>
        <w:rPr>
          <w:rStyle w:val="FootnoteReference"/>
          <w:rFonts w:eastAsia="David"/>
          <w:color w:val="000000"/>
          <w:sz w:val="19"/>
          <w:szCs w:val="19"/>
          <w:rtl/>
          <w:lang w:val="he-IL" w:eastAsia="he-IL"/>
        </w:rPr>
        <w:footnoteReference w:id="1"/>
      </w:r>
      <w:r w:rsidRPr="00E2135C">
        <w:rPr>
          <w:rFonts w:eastAsia="David"/>
          <w:color w:val="000000"/>
          <w:rtl/>
          <w:lang w:val="he-IL" w:eastAsia="he-IL"/>
        </w:rPr>
        <w:t xml:space="preserve"> </w:t>
      </w:r>
      <w:r w:rsidRPr="00E2135C">
        <w:rPr>
          <w:rtl/>
        </w:rPr>
        <w:t xml:space="preserve">יְתֵרָה </w:t>
      </w:r>
      <w:r w:rsidRPr="00E2135C">
        <w:rPr>
          <w:rFonts w:eastAsia="David"/>
          <w:color w:val="000000"/>
          <w:rtl/>
          <w:lang w:val="he-IL" w:eastAsia="he-IL"/>
        </w:rPr>
        <w:t>בהשוואה לשווקים אחרים.</w:t>
      </w:r>
      <w:r w:rsidRPr="00E2135C">
        <w:rPr>
          <w:rtl/>
        </w:rPr>
        <w:t xml:space="preserve"> בשנים 2015 - 2020 היה נתח השוק של עשרת הספקים הגדולים בענף המזון ובתחום מוצרי הצריכה, כ-54% בממוצע, והספק בעל נתח השוק הגדול ביותר החזיק ב-2020 בכ-12% מכלל שוק המזון.</w:t>
      </w:r>
    </w:p>
    <w:p w14:paraId="3F979D1D" w14:textId="521F3470" w:rsidR="00E51015" w:rsidRDefault="00E51015">
      <w:pPr>
        <w:bidi w:val="0"/>
        <w:spacing w:after="200" w:line="276" w:lineRule="auto"/>
        <w:rPr>
          <w:rFonts w:ascii="Tahoma" w:hAnsi="Tahoma" w:cs="Tahoma"/>
          <w:color w:val="0D0D0D" w:themeColor="text1" w:themeTint="F2"/>
          <w:sz w:val="18"/>
          <w:szCs w:val="18"/>
          <w:rtl/>
        </w:rPr>
      </w:pPr>
      <w:r>
        <w:rPr>
          <w:rtl/>
        </w:rPr>
        <w:br w:type="page"/>
      </w:r>
    </w:p>
    <w:p w14:paraId="7B8EDC81" w14:textId="74A3E41A" w:rsidR="00E51015" w:rsidRDefault="0080051B" w:rsidP="005F59A2">
      <w:pPr>
        <w:pStyle w:val="7190"/>
        <w:rPr>
          <w:b/>
          <w:bCs/>
          <w:noProof/>
          <w:color w:val="00305F"/>
          <w:sz w:val="22"/>
          <w:szCs w:val="22"/>
          <w:rtl/>
          <w:lang w:val="he-IL"/>
        </w:rPr>
      </w:pPr>
      <w:r>
        <w:rPr>
          <w:b/>
          <w:bCs/>
          <w:noProof/>
          <w:color w:val="00305F"/>
          <w:sz w:val="22"/>
          <w:szCs w:val="22"/>
          <w:rtl/>
          <w:lang w:val="he-IL"/>
        </w:rPr>
        <w:lastRenderedPageBreak/>
        <w:drawing>
          <wp:anchor distT="0" distB="0" distL="114300" distR="114300" simplePos="0" relativeHeight="251905536" behindDoc="0" locked="0" layoutInCell="1" allowOverlap="1" wp14:anchorId="17755115" wp14:editId="4E72C124">
            <wp:simplePos x="0" y="0"/>
            <wp:positionH relativeFrom="column">
              <wp:posOffset>3274695</wp:posOffset>
            </wp:positionH>
            <wp:positionV relativeFrom="paragraph">
              <wp:posOffset>276225</wp:posOffset>
            </wp:positionV>
            <wp:extent cx="1405255" cy="485775"/>
            <wp:effectExtent l="0" t="0" r="444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5255" cy="48577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tblpXSpec="right" w:tblpY="1"/>
        <w:tblOverlap w:val="never"/>
        <w:bidiVisual/>
        <w:tblW w:w="7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978"/>
        <w:gridCol w:w="1984"/>
        <w:gridCol w:w="1702"/>
      </w:tblGrid>
      <w:tr w:rsidR="00CD305B" w:rsidRPr="00DB27E9" w14:paraId="0A9DA678" w14:textId="2AADFD95" w:rsidTr="00E51015">
        <w:tc>
          <w:tcPr>
            <w:tcW w:w="1843" w:type="dxa"/>
          </w:tcPr>
          <w:p w14:paraId="5A06D569" w14:textId="5F69DFFF" w:rsidR="00CD305B" w:rsidRPr="00DB27E9" w:rsidRDefault="00CD305B" w:rsidP="00E51015">
            <w:pPr>
              <w:pStyle w:val="2021"/>
              <w:spacing w:before="0"/>
              <w:rPr>
                <w:rtl/>
              </w:rPr>
            </w:pPr>
            <w:r w:rsidRPr="00E2135C">
              <w:rPr>
                <w:sz w:val="26"/>
                <w:szCs w:val="26"/>
                <w:rtl/>
              </w:rPr>
              <w:t>כ-</w:t>
            </w:r>
            <w:r w:rsidRPr="00E2135C">
              <w:rPr>
                <w:rtl/>
              </w:rPr>
              <w:t xml:space="preserve">132 </w:t>
            </w:r>
            <w:r w:rsidRPr="00BC003A">
              <w:rPr>
                <w:rFonts w:hint="cs"/>
                <w:spacing w:val="-20"/>
                <w:sz w:val="22"/>
                <w:szCs w:val="22"/>
                <w:rtl/>
              </w:rPr>
              <w:t>מיליארד ש"ח</w:t>
            </w:r>
          </w:p>
        </w:tc>
        <w:tc>
          <w:tcPr>
            <w:tcW w:w="1978" w:type="dxa"/>
          </w:tcPr>
          <w:p w14:paraId="533605BE" w14:textId="1D1D42FC" w:rsidR="00CD305B" w:rsidRPr="00E51015" w:rsidRDefault="00CD305B" w:rsidP="00E51015">
            <w:pPr>
              <w:pStyle w:val="2021"/>
              <w:spacing w:before="0"/>
              <w:rPr>
                <w:spacing w:val="-20"/>
                <w:rtl/>
              </w:rPr>
            </w:pPr>
            <w:r w:rsidRPr="00E51015">
              <w:rPr>
                <w:spacing w:val="-20"/>
                <w:rtl/>
              </w:rPr>
              <w:t>37%, 51%</w:t>
            </w:r>
          </w:p>
        </w:tc>
        <w:tc>
          <w:tcPr>
            <w:tcW w:w="1984" w:type="dxa"/>
          </w:tcPr>
          <w:p w14:paraId="5A8739BD" w14:textId="4B74F905" w:rsidR="00CD305B" w:rsidRDefault="00CD305B" w:rsidP="00E51015">
            <w:pPr>
              <w:pStyle w:val="2021"/>
              <w:spacing w:before="0"/>
              <w:rPr>
                <w:spacing w:val="-10"/>
                <w:rtl/>
              </w:rPr>
            </w:pPr>
            <w:r w:rsidRPr="00E2135C">
              <w:rPr>
                <w:spacing w:val="-10"/>
                <w:rtl/>
              </w:rPr>
              <w:t>כ-6%</w:t>
            </w:r>
          </w:p>
        </w:tc>
        <w:tc>
          <w:tcPr>
            <w:tcW w:w="1702" w:type="dxa"/>
          </w:tcPr>
          <w:p w14:paraId="6FE60C1A" w14:textId="58D8F936" w:rsidR="00CD305B" w:rsidRPr="00BC003A" w:rsidRDefault="00CD305B" w:rsidP="00E51015">
            <w:pPr>
              <w:pStyle w:val="2021"/>
              <w:spacing w:before="0"/>
              <w:rPr>
                <w:sz w:val="34"/>
                <w:szCs w:val="34"/>
                <w:rtl/>
              </w:rPr>
            </w:pPr>
            <w:r w:rsidRPr="00E2135C">
              <w:rPr>
                <w:spacing w:val="-10"/>
                <w:rtl/>
              </w:rPr>
              <w:t>10</w:t>
            </w:r>
          </w:p>
        </w:tc>
      </w:tr>
      <w:tr w:rsidR="005D79FE" w:rsidRPr="00EB600D" w14:paraId="2299C901" w14:textId="77777777" w:rsidTr="00E51015">
        <w:tc>
          <w:tcPr>
            <w:tcW w:w="1843" w:type="dxa"/>
          </w:tcPr>
          <w:p w14:paraId="475452ED" w14:textId="7BC31126" w:rsidR="005D79FE" w:rsidRPr="00E2135C" w:rsidRDefault="002C0985" w:rsidP="00576A99">
            <w:pPr>
              <w:pStyle w:val="712021"/>
              <w:spacing w:after="0" w:line="180" w:lineRule="exact"/>
              <w:rPr>
                <w:sz w:val="19"/>
                <w:szCs w:val="19"/>
                <w:rtl/>
              </w:rPr>
            </w:pPr>
            <w:r>
              <w:rPr>
                <w:noProof/>
                <w:w w:val="100"/>
                <w:sz w:val="19"/>
                <w:szCs w:val="19"/>
                <w:rtl/>
                <w:lang w:val="he-IL"/>
              </w:rPr>
              <mc:AlternateContent>
                <mc:Choice Requires="wps">
                  <w:drawing>
                    <wp:anchor distT="0" distB="0" distL="114300" distR="114300" simplePos="0" relativeHeight="251920896" behindDoc="0" locked="0" layoutInCell="1" allowOverlap="1" wp14:anchorId="22CEA1EB" wp14:editId="01EDE86C">
                      <wp:simplePos x="0" y="0"/>
                      <wp:positionH relativeFrom="column">
                        <wp:posOffset>116205</wp:posOffset>
                      </wp:positionH>
                      <wp:positionV relativeFrom="paragraph">
                        <wp:posOffset>55245</wp:posOffset>
                      </wp:positionV>
                      <wp:extent cx="895350" cy="0"/>
                      <wp:effectExtent l="0" t="0" r="0" b="0"/>
                      <wp:wrapSquare wrapText="bothSides"/>
                      <wp:docPr id="39" name="Straight Connector 39"/>
                      <wp:cNvGraphicFramePr/>
                      <a:graphic xmlns:a="http://schemas.openxmlformats.org/drawingml/2006/main">
                        <a:graphicData uri="http://schemas.microsoft.com/office/word/2010/wordprocessingShape">
                          <wps:wsp>
                            <wps:cNvCnPr/>
                            <wps:spPr>
                              <a:xfrm flipH="1">
                                <a:off x="0" y="0"/>
                                <a:ext cx="895350" cy="0"/>
                              </a:xfrm>
                              <a:prstGeom prst="line">
                                <a:avLst/>
                              </a:prstGeom>
                              <a:ln w="12700">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2FDBCA" id="Straight Connector 39" o:spid="_x0000_s1026" style="position:absolute;left:0;text-align:left;flip:x;z-index:251920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5pt,4.35pt" to="79.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" strokecolor="#0d0d0d [3069]" strokeweight="1pt">
                      <w10:wrap type="square"/>
                    </v:line>
                  </w:pict>
                </mc:Fallback>
              </mc:AlternateContent>
            </w:r>
          </w:p>
        </w:tc>
        <w:tc>
          <w:tcPr>
            <w:tcW w:w="1978" w:type="dxa"/>
          </w:tcPr>
          <w:p w14:paraId="08FE35E1" w14:textId="2C2F8736" w:rsidR="005D79FE" w:rsidRPr="00E2135C" w:rsidRDefault="005D79FE" w:rsidP="00576A99">
            <w:pPr>
              <w:pStyle w:val="712021"/>
              <w:spacing w:after="0" w:line="180" w:lineRule="exact"/>
              <w:rPr>
                <w:sz w:val="19"/>
                <w:szCs w:val="19"/>
                <w:rtl/>
              </w:rPr>
            </w:pPr>
            <w:r>
              <w:rPr>
                <w:noProof/>
                <w:w w:val="100"/>
                <w:sz w:val="19"/>
                <w:szCs w:val="19"/>
                <w:rtl/>
                <w:lang w:val="he-IL"/>
              </w:rPr>
              <mc:AlternateContent>
                <mc:Choice Requires="wps">
                  <w:drawing>
                    <wp:anchor distT="0" distB="0" distL="114300" distR="114300" simplePos="0" relativeHeight="251922944" behindDoc="0" locked="0" layoutInCell="1" allowOverlap="1" wp14:anchorId="3662F93C" wp14:editId="28393BE1">
                      <wp:simplePos x="0" y="0"/>
                      <wp:positionH relativeFrom="column">
                        <wp:posOffset>49530</wp:posOffset>
                      </wp:positionH>
                      <wp:positionV relativeFrom="paragraph">
                        <wp:posOffset>53975</wp:posOffset>
                      </wp:positionV>
                      <wp:extent cx="1055370" cy="0"/>
                      <wp:effectExtent l="0" t="0" r="0" b="0"/>
                      <wp:wrapSquare wrapText="bothSides"/>
                      <wp:docPr id="48" name="Straight Connector 48"/>
                      <wp:cNvGraphicFramePr/>
                      <a:graphic xmlns:a="http://schemas.openxmlformats.org/drawingml/2006/main">
                        <a:graphicData uri="http://schemas.microsoft.com/office/word/2010/wordprocessingShape">
                          <wps:wsp>
                            <wps:cNvCnPr/>
                            <wps:spPr>
                              <a:xfrm flipH="1">
                                <a:off x="0" y="0"/>
                                <a:ext cx="1055370" cy="0"/>
                              </a:xfrm>
                              <a:prstGeom prst="line">
                                <a:avLst/>
                              </a:prstGeom>
                              <a:ln w="12700">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3592D1" id="Straight Connector 48" o:spid="_x0000_s1026" style="position:absolute;left:0;text-align:left;flip:x;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4.25pt" to="8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" strokecolor="#0d0d0d [3069]" strokeweight="1pt">
                      <w10:wrap type="square"/>
                    </v:line>
                  </w:pict>
                </mc:Fallback>
              </mc:AlternateContent>
            </w:r>
          </w:p>
        </w:tc>
        <w:tc>
          <w:tcPr>
            <w:tcW w:w="1984" w:type="dxa"/>
          </w:tcPr>
          <w:p w14:paraId="1B659BCF" w14:textId="450ED06C" w:rsidR="005D79FE" w:rsidRPr="00E2135C" w:rsidRDefault="005D79FE" w:rsidP="00576A99">
            <w:pPr>
              <w:pStyle w:val="712021"/>
              <w:spacing w:after="0" w:line="180" w:lineRule="exact"/>
              <w:rPr>
                <w:rFonts w:eastAsiaTheme="minorHAnsi"/>
                <w:sz w:val="19"/>
                <w:szCs w:val="19"/>
                <w:rtl/>
              </w:rPr>
            </w:pPr>
            <w:r>
              <w:rPr>
                <w:noProof/>
                <w:w w:val="100"/>
                <w:sz w:val="19"/>
                <w:szCs w:val="19"/>
                <w:rtl/>
                <w:lang w:val="he-IL"/>
              </w:rPr>
              <mc:AlternateContent>
                <mc:Choice Requires="wps">
                  <w:drawing>
                    <wp:anchor distT="0" distB="0" distL="114300" distR="114300" simplePos="0" relativeHeight="251924992" behindDoc="0" locked="0" layoutInCell="1" allowOverlap="1" wp14:anchorId="645EA775" wp14:editId="4B571605">
                      <wp:simplePos x="0" y="0"/>
                      <wp:positionH relativeFrom="column">
                        <wp:posOffset>57785</wp:posOffset>
                      </wp:positionH>
                      <wp:positionV relativeFrom="paragraph">
                        <wp:posOffset>53975</wp:posOffset>
                      </wp:positionV>
                      <wp:extent cx="1059180" cy="0"/>
                      <wp:effectExtent l="0" t="0" r="0" b="0"/>
                      <wp:wrapSquare wrapText="bothSides"/>
                      <wp:docPr id="51" name="Straight Connector 51"/>
                      <wp:cNvGraphicFramePr/>
                      <a:graphic xmlns:a="http://schemas.openxmlformats.org/drawingml/2006/main">
                        <a:graphicData uri="http://schemas.microsoft.com/office/word/2010/wordprocessingShape">
                          <wps:wsp>
                            <wps:cNvCnPr/>
                            <wps:spPr>
                              <a:xfrm flipH="1">
                                <a:off x="0" y="0"/>
                                <a:ext cx="1059180" cy="0"/>
                              </a:xfrm>
                              <a:prstGeom prst="line">
                                <a:avLst/>
                              </a:prstGeom>
                              <a:ln w="12700">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8D9447" id="Straight Connector 51" o:spid="_x0000_s1026" style="position:absolute;left:0;text-align:left;flip:x;z-index:251924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4.25pt" to="87.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" strokecolor="#0d0d0d [3069]" strokeweight="1pt">
                      <w10:wrap type="square"/>
                    </v:line>
                  </w:pict>
                </mc:Fallback>
              </mc:AlternateContent>
            </w:r>
          </w:p>
        </w:tc>
        <w:tc>
          <w:tcPr>
            <w:tcW w:w="1702" w:type="dxa"/>
          </w:tcPr>
          <w:p w14:paraId="241707FA" w14:textId="16DD6110" w:rsidR="005D79FE" w:rsidRPr="00E2135C" w:rsidRDefault="002C0985" w:rsidP="00576A99">
            <w:pPr>
              <w:pStyle w:val="20211"/>
              <w:spacing w:after="0" w:line="180" w:lineRule="exact"/>
              <w:rPr>
                <w:rtl/>
              </w:rPr>
            </w:pPr>
            <w:r>
              <w:rPr>
                <w:noProof/>
                <w:w w:val="100"/>
                <w:sz w:val="19"/>
                <w:szCs w:val="19"/>
                <w:rtl/>
                <w:lang w:val="he-IL"/>
              </w:rPr>
              <mc:AlternateContent>
                <mc:Choice Requires="wps">
                  <w:drawing>
                    <wp:anchor distT="0" distB="0" distL="114300" distR="114300" simplePos="0" relativeHeight="251927040" behindDoc="0" locked="0" layoutInCell="1" allowOverlap="1" wp14:anchorId="7926D418" wp14:editId="66F49747">
                      <wp:simplePos x="0" y="0"/>
                      <wp:positionH relativeFrom="column">
                        <wp:posOffset>29210</wp:posOffset>
                      </wp:positionH>
                      <wp:positionV relativeFrom="paragraph">
                        <wp:posOffset>54610</wp:posOffset>
                      </wp:positionV>
                      <wp:extent cx="895350" cy="0"/>
                      <wp:effectExtent l="0" t="0" r="0" b="0"/>
                      <wp:wrapSquare wrapText="bothSides"/>
                      <wp:docPr id="58" name="Straight Connector 58"/>
                      <wp:cNvGraphicFramePr/>
                      <a:graphic xmlns:a="http://schemas.openxmlformats.org/drawingml/2006/main">
                        <a:graphicData uri="http://schemas.microsoft.com/office/word/2010/wordprocessingShape">
                          <wps:wsp>
                            <wps:cNvCnPr/>
                            <wps:spPr>
                              <a:xfrm flipH="1">
                                <a:off x="0" y="0"/>
                                <a:ext cx="895350" cy="0"/>
                              </a:xfrm>
                              <a:prstGeom prst="line">
                                <a:avLst/>
                              </a:prstGeom>
                              <a:ln w="12700">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8E91E8" id="Straight Connector 58" o:spid="_x0000_s1026" style="position:absolute;left:0;text-align:left;flip:x;z-index:251927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4.3pt" to="72.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" strokecolor="#0d0d0d [3069]" strokeweight="1pt">
                      <w10:wrap type="square"/>
                    </v:line>
                  </w:pict>
                </mc:Fallback>
              </mc:AlternateContent>
            </w:r>
          </w:p>
        </w:tc>
      </w:tr>
      <w:tr w:rsidR="00CD305B" w:rsidRPr="00EB600D" w14:paraId="6C788F27" w14:textId="676B2C84" w:rsidTr="00E51015">
        <w:tc>
          <w:tcPr>
            <w:tcW w:w="1843" w:type="dxa"/>
          </w:tcPr>
          <w:p w14:paraId="4867370B" w14:textId="77777777" w:rsidR="00530B9C" w:rsidRPr="00E2135C" w:rsidRDefault="00530B9C" w:rsidP="00E51015">
            <w:pPr>
              <w:pStyle w:val="712021"/>
              <w:rPr>
                <w:sz w:val="19"/>
                <w:szCs w:val="19"/>
                <w:rtl/>
              </w:rPr>
            </w:pPr>
            <w:r w:rsidRPr="00E2135C">
              <w:rPr>
                <w:sz w:val="19"/>
                <w:szCs w:val="19"/>
                <w:rtl/>
              </w:rPr>
              <w:t xml:space="preserve">ההוצאה לצריכה פרטית על מזון </w:t>
            </w:r>
            <w:r w:rsidRPr="00530B9C">
              <w:rPr>
                <w:rtl/>
              </w:rPr>
              <w:t>ומשקאות</w:t>
            </w:r>
            <w:r w:rsidRPr="00E2135C">
              <w:rPr>
                <w:sz w:val="19"/>
                <w:szCs w:val="19"/>
                <w:rtl/>
              </w:rPr>
              <w:t xml:space="preserve"> לא אלכוהוליים ב- 2018, שהיא 18.5% מכלל ההוצאה במשק הבית</w:t>
            </w:r>
            <w:r>
              <w:rPr>
                <w:rFonts w:hint="cs"/>
                <w:sz w:val="19"/>
                <w:szCs w:val="19"/>
                <w:rtl/>
              </w:rPr>
              <w:t xml:space="preserve"> </w:t>
            </w:r>
            <w:r w:rsidRPr="00E2135C">
              <w:rPr>
                <w:sz w:val="19"/>
                <w:szCs w:val="19"/>
                <w:rtl/>
              </w:rPr>
              <w:t>ב-2018.</w:t>
            </w:r>
          </w:p>
          <w:p w14:paraId="5D08121F" w14:textId="132D356C" w:rsidR="00CD305B" w:rsidRPr="008D24C9" w:rsidRDefault="00CD305B" w:rsidP="00E51015">
            <w:pPr>
              <w:pStyle w:val="712021"/>
              <w:spacing w:after="0"/>
              <w:rPr>
                <w:rtl/>
              </w:rPr>
            </w:pPr>
          </w:p>
        </w:tc>
        <w:tc>
          <w:tcPr>
            <w:tcW w:w="1978" w:type="dxa"/>
          </w:tcPr>
          <w:p w14:paraId="19AC28DF" w14:textId="4379532B" w:rsidR="00CD305B" w:rsidRPr="00EB600D" w:rsidRDefault="00530B9C" w:rsidP="00E51015">
            <w:pPr>
              <w:pStyle w:val="712021"/>
              <w:rPr>
                <w:rtl/>
              </w:rPr>
            </w:pPr>
            <w:r w:rsidRPr="00E2135C">
              <w:rPr>
                <w:sz w:val="19"/>
                <w:szCs w:val="19"/>
                <w:rtl/>
              </w:rPr>
              <w:t xml:space="preserve">פערי המחירים במונחי כוח </w:t>
            </w:r>
            <w:r w:rsidRPr="00530B9C">
              <w:rPr>
                <w:rtl/>
              </w:rPr>
              <w:t>קנייה</w:t>
            </w:r>
            <w:r w:rsidRPr="00E2135C">
              <w:rPr>
                <w:sz w:val="19"/>
                <w:szCs w:val="19"/>
                <w:rtl/>
              </w:rPr>
              <w:t xml:space="preserve"> בין ישראל למדינות ה-</w:t>
            </w:r>
            <w:r w:rsidRPr="00530B9C">
              <w:t>OECD</w:t>
            </w:r>
            <w:r w:rsidRPr="00E2135C">
              <w:rPr>
                <w:sz w:val="19"/>
                <w:szCs w:val="19"/>
                <w:rtl/>
              </w:rPr>
              <w:t xml:space="preserve"> ומדינות האיחוד האירופי (בהתאמה) בקטגוריית "מזון ומשקאות שאינם אלכוהוליים" ב-2017.</w:t>
            </w:r>
          </w:p>
        </w:tc>
        <w:tc>
          <w:tcPr>
            <w:tcW w:w="1984" w:type="dxa"/>
          </w:tcPr>
          <w:p w14:paraId="7CA8C548" w14:textId="125B73F9" w:rsidR="00CD305B" w:rsidRPr="00EB600D" w:rsidRDefault="00530B9C" w:rsidP="00E51015">
            <w:pPr>
              <w:pStyle w:val="712021"/>
              <w:rPr>
                <w:rtl/>
              </w:rPr>
            </w:pPr>
            <w:r w:rsidRPr="00E2135C">
              <w:rPr>
                <w:rFonts w:eastAsiaTheme="minorHAnsi"/>
                <w:sz w:val="19"/>
                <w:szCs w:val="19"/>
                <w:rtl/>
              </w:rPr>
              <w:t xml:space="preserve">עליה בשיעור מדד מחירי המזון </w:t>
            </w:r>
            <w:r w:rsidRPr="00530B9C">
              <w:rPr>
                <w:rtl/>
              </w:rPr>
              <w:t>בקטגוריה</w:t>
            </w:r>
            <w:r w:rsidRPr="00E2135C">
              <w:rPr>
                <w:rFonts w:eastAsiaTheme="minorHAnsi"/>
                <w:sz w:val="19"/>
                <w:szCs w:val="19"/>
                <w:rtl/>
              </w:rPr>
              <w:t xml:space="preserve"> של "מזון ומשקאות לא אלכוהוליים" בין השנים 2012 </w:t>
            </w:r>
            <w:r w:rsidR="00C402B9">
              <w:rPr>
                <w:rFonts w:eastAsiaTheme="minorHAnsi"/>
                <w:sz w:val="19"/>
                <w:szCs w:val="19"/>
                <w:rtl/>
              </w:rPr>
              <w:t>–</w:t>
            </w:r>
            <w:r w:rsidRPr="00E2135C">
              <w:rPr>
                <w:rFonts w:eastAsiaTheme="minorHAnsi"/>
                <w:sz w:val="19"/>
                <w:szCs w:val="19"/>
                <w:rtl/>
              </w:rPr>
              <w:t xml:space="preserve"> 2020</w:t>
            </w:r>
            <w:r w:rsidR="00C402B9">
              <w:rPr>
                <w:rFonts w:eastAsiaTheme="minorHAnsi" w:hint="cs"/>
                <w:sz w:val="19"/>
                <w:szCs w:val="19"/>
                <w:rtl/>
              </w:rPr>
              <w:t xml:space="preserve"> </w:t>
            </w:r>
            <w:r w:rsidRPr="00E2135C">
              <w:rPr>
                <w:rFonts w:eastAsiaTheme="minorHAnsi"/>
                <w:sz w:val="19"/>
                <w:szCs w:val="19"/>
                <w:rtl/>
              </w:rPr>
              <w:t>בישראל</w:t>
            </w:r>
            <w:r w:rsidR="00C402B9">
              <w:rPr>
                <w:rFonts w:eastAsiaTheme="minorHAnsi" w:hint="cs"/>
                <w:sz w:val="19"/>
                <w:szCs w:val="19"/>
                <w:rtl/>
              </w:rPr>
              <w:t>,</w:t>
            </w:r>
            <w:r w:rsidRPr="00E2135C">
              <w:rPr>
                <w:rFonts w:eastAsiaTheme="minorHAnsi"/>
                <w:sz w:val="19"/>
                <w:szCs w:val="19"/>
                <w:rtl/>
              </w:rPr>
              <w:t xml:space="preserve"> לעומת כ-11% במדינות האיחוד האירופי.</w:t>
            </w:r>
          </w:p>
        </w:tc>
        <w:tc>
          <w:tcPr>
            <w:tcW w:w="1702" w:type="dxa"/>
          </w:tcPr>
          <w:p w14:paraId="1597B386" w14:textId="0221A84E" w:rsidR="00CD305B" w:rsidRPr="00530B9C" w:rsidRDefault="00530B9C" w:rsidP="00E51015">
            <w:pPr>
              <w:pStyle w:val="20211"/>
              <w:rPr>
                <w:rtl/>
              </w:rPr>
            </w:pPr>
            <w:r w:rsidRPr="00E2135C">
              <w:rPr>
                <w:rtl/>
              </w:rPr>
              <w:t>ספקים בענף המזון הוכרזו כבעלי מונופולין</w:t>
            </w:r>
            <w:r>
              <w:rPr>
                <w:rFonts w:hint="cs"/>
                <w:rtl/>
              </w:rPr>
              <w:t xml:space="preserve"> </w:t>
            </w:r>
            <w:r w:rsidRPr="00E2135C">
              <w:rPr>
                <w:rtl/>
              </w:rPr>
              <w:t>ב-15 ענפי מזון נכון ל-2020.</w:t>
            </w:r>
          </w:p>
        </w:tc>
      </w:tr>
      <w:tr w:rsidR="00530B9C" w:rsidRPr="0075625B" w14:paraId="37247289" w14:textId="77CEE0E9" w:rsidTr="00E51015">
        <w:tc>
          <w:tcPr>
            <w:tcW w:w="1843" w:type="dxa"/>
          </w:tcPr>
          <w:p w14:paraId="6818C752" w14:textId="4DBF86F1" w:rsidR="00530B9C" w:rsidRPr="0075625B" w:rsidRDefault="00530B9C" w:rsidP="00E51015">
            <w:pPr>
              <w:pStyle w:val="2021"/>
              <w:rPr>
                <w:rtl/>
              </w:rPr>
            </w:pPr>
            <w:r w:rsidRPr="00E2135C">
              <w:rPr>
                <w:sz w:val="26"/>
                <w:szCs w:val="26"/>
                <w:rtl/>
              </w:rPr>
              <w:t>כ-</w:t>
            </w:r>
            <w:r w:rsidRPr="00E2135C">
              <w:rPr>
                <w:rtl/>
              </w:rPr>
              <w:t xml:space="preserve">509 </w:t>
            </w:r>
            <w:r>
              <w:rPr>
                <w:rFonts w:hint="cs"/>
                <w:rtl/>
              </w:rPr>
              <w:t xml:space="preserve">  </w:t>
            </w:r>
            <w:r w:rsidRPr="00CD305B">
              <w:rPr>
                <w:spacing w:val="-20"/>
                <w:sz w:val="22"/>
                <w:szCs w:val="22"/>
                <w:rtl/>
              </w:rPr>
              <w:t>מיליון ש"ח</w:t>
            </w:r>
          </w:p>
        </w:tc>
        <w:tc>
          <w:tcPr>
            <w:tcW w:w="1978" w:type="dxa"/>
          </w:tcPr>
          <w:p w14:paraId="19A3943F" w14:textId="0E904DD0" w:rsidR="00530B9C" w:rsidRPr="00BC003A" w:rsidRDefault="00530B9C" w:rsidP="00E51015">
            <w:pPr>
              <w:pStyle w:val="2021"/>
              <w:rPr>
                <w:sz w:val="34"/>
                <w:szCs w:val="34"/>
                <w:rtl/>
              </w:rPr>
            </w:pPr>
            <w:r w:rsidRPr="00E2135C">
              <w:rPr>
                <w:spacing w:val="-10"/>
                <w:rtl/>
              </w:rPr>
              <w:t>115%</w:t>
            </w:r>
          </w:p>
        </w:tc>
        <w:tc>
          <w:tcPr>
            <w:tcW w:w="1984" w:type="dxa"/>
          </w:tcPr>
          <w:p w14:paraId="337AE73D" w14:textId="2D659D05" w:rsidR="00530B9C" w:rsidRPr="00C55B5B" w:rsidRDefault="00530B9C" w:rsidP="00E51015">
            <w:pPr>
              <w:pStyle w:val="2021"/>
              <w:rPr>
                <w:spacing w:val="-10"/>
                <w:rtl/>
              </w:rPr>
            </w:pPr>
            <w:r w:rsidRPr="00E2135C">
              <w:rPr>
                <w:spacing w:val="-10"/>
                <w:rtl/>
              </w:rPr>
              <w:t>194</w:t>
            </w:r>
          </w:p>
        </w:tc>
        <w:tc>
          <w:tcPr>
            <w:tcW w:w="1702" w:type="dxa"/>
          </w:tcPr>
          <w:p w14:paraId="5697448D" w14:textId="48579B11" w:rsidR="00530B9C" w:rsidRPr="00BC003A" w:rsidRDefault="00530B9C" w:rsidP="00E51015">
            <w:pPr>
              <w:pStyle w:val="2021"/>
              <w:rPr>
                <w:sz w:val="22"/>
                <w:szCs w:val="22"/>
                <w:rtl/>
              </w:rPr>
            </w:pPr>
            <w:r w:rsidRPr="00E2135C">
              <w:rPr>
                <w:spacing w:val="-10"/>
                <w:rtl/>
              </w:rPr>
              <w:t xml:space="preserve">115 - 125 </w:t>
            </w:r>
            <w:r w:rsidRPr="0080051B">
              <w:rPr>
                <w:spacing w:val="-10"/>
                <w:sz w:val="22"/>
                <w:szCs w:val="22"/>
                <w:rtl/>
              </w:rPr>
              <w:t>ימים</w:t>
            </w:r>
          </w:p>
        </w:tc>
      </w:tr>
      <w:tr w:rsidR="002C0985" w:rsidRPr="00B81EDF" w14:paraId="4C484D71" w14:textId="77777777" w:rsidTr="00E51015">
        <w:tc>
          <w:tcPr>
            <w:tcW w:w="1843" w:type="dxa"/>
          </w:tcPr>
          <w:p w14:paraId="352F03B3" w14:textId="71F8A50F" w:rsidR="002C0985" w:rsidRPr="00E2135C" w:rsidRDefault="002C0985" w:rsidP="00576A99">
            <w:pPr>
              <w:pStyle w:val="712021"/>
              <w:spacing w:after="0" w:line="180" w:lineRule="exact"/>
              <w:rPr>
                <w:rtl/>
              </w:rPr>
            </w:pPr>
            <w:r>
              <w:rPr>
                <w:noProof/>
                <w:w w:val="100"/>
                <w:sz w:val="19"/>
                <w:szCs w:val="19"/>
                <w:rtl/>
                <w:lang w:val="he-IL"/>
              </w:rPr>
              <mc:AlternateContent>
                <mc:Choice Requires="wps">
                  <w:drawing>
                    <wp:anchor distT="0" distB="0" distL="114300" distR="114300" simplePos="0" relativeHeight="251929088" behindDoc="0" locked="0" layoutInCell="1" allowOverlap="1" wp14:anchorId="37C245B3" wp14:editId="27481721">
                      <wp:simplePos x="0" y="0"/>
                      <wp:positionH relativeFrom="column">
                        <wp:posOffset>124460</wp:posOffset>
                      </wp:positionH>
                      <wp:positionV relativeFrom="paragraph">
                        <wp:posOffset>62865</wp:posOffset>
                      </wp:positionV>
                      <wp:extent cx="895350" cy="0"/>
                      <wp:effectExtent l="0" t="0" r="0" b="0"/>
                      <wp:wrapSquare wrapText="bothSides"/>
                      <wp:docPr id="180668549" name="Straight Connector 180668549"/>
                      <wp:cNvGraphicFramePr/>
                      <a:graphic xmlns:a="http://schemas.openxmlformats.org/drawingml/2006/main">
                        <a:graphicData uri="http://schemas.microsoft.com/office/word/2010/wordprocessingShape">
                          <wps:wsp>
                            <wps:cNvCnPr/>
                            <wps:spPr>
                              <a:xfrm flipH="1">
                                <a:off x="0" y="0"/>
                                <a:ext cx="895350" cy="0"/>
                              </a:xfrm>
                              <a:prstGeom prst="line">
                                <a:avLst/>
                              </a:prstGeom>
                              <a:ln w="12700">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9BBFB5" id="Straight Connector 180668549" o:spid="_x0000_s1026" style="position:absolute;left:0;text-align:left;flip:x;z-index:251929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pt,4.95pt" to="80.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" strokecolor="#0d0d0d [3069]" strokeweight="1pt">
                      <w10:wrap type="square"/>
                    </v:line>
                  </w:pict>
                </mc:Fallback>
              </mc:AlternateContent>
            </w:r>
          </w:p>
        </w:tc>
        <w:tc>
          <w:tcPr>
            <w:tcW w:w="1978" w:type="dxa"/>
          </w:tcPr>
          <w:p w14:paraId="67ADABAA" w14:textId="70250EB5" w:rsidR="002C0985" w:rsidRPr="00E2135C" w:rsidRDefault="002C0985" w:rsidP="00576A99">
            <w:pPr>
              <w:pStyle w:val="712021"/>
              <w:spacing w:after="0" w:line="180" w:lineRule="exact"/>
              <w:rPr>
                <w:rtl/>
              </w:rPr>
            </w:pPr>
            <w:r>
              <w:rPr>
                <w:noProof/>
                <w:w w:val="100"/>
                <w:sz w:val="19"/>
                <w:szCs w:val="19"/>
                <w:rtl/>
                <w:lang w:val="he-IL"/>
              </w:rPr>
              <mc:AlternateContent>
                <mc:Choice Requires="wps">
                  <w:drawing>
                    <wp:anchor distT="0" distB="0" distL="114300" distR="114300" simplePos="0" relativeHeight="251931136" behindDoc="0" locked="0" layoutInCell="1" allowOverlap="1" wp14:anchorId="05E814E8" wp14:editId="13AC1140">
                      <wp:simplePos x="0" y="0"/>
                      <wp:positionH relativeFrom="column">
                        <wp:posOffset>43815</wp:posOffset>
                      </wp:positionH>
                      <wp:positionV relativeFrom="paragraph">
                        <wp:posOffset>62865</wp:posOffset>
                      </wp:positionV>
                      <wp:extent cx="1055370" cy="0"/>
                      <wp:effectExtent l="0" t="0" r="0" b="0"/>
                      <wp:wrapSquare wrapText="bothSides"/>
                      <wp:docPr id="180668551" name="Straight Connector 180668551"/>
                      <wp:cNvGraphicFramePr/>
                      <a:graphic xmlns:a="http://schemas.openxmlformats.org/drawingml/2006/main">
                        <a:graphicData uri="http://schemas.microsoft.com/office/word/2010/wordprocessingShape">
                          <wps:wsp>
                            <wps:cNvCnPr/>
                            <wps:spPr>
                              <a:xfrm flipH="1">
                                <a:off x="0" y="0"/>
                                <a:ext cx="1055370" cy="0"/>
                              </a:xfrm>
                              <a:prstGeom prst="line">
                                <a:avLst/>
                              </a:prstGeom>
                              <a:ln w="12700">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F4708A" id="Straight Connector 180668551" o:spid="_x0000_s1026" style="position:absolute;left:0;text-align:left;flip:x;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95pt" to="86.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" strokecolor="#0d0d0d [3069]" strokeweight="1pt">
                      <w10:wrap type="square"/>
                    </v:line>
                  </w:pict>
                </mc:Fallback>
              </mc:AlternateContent>
            </w:r>
          </w:p>
        </w:tc>
        <w:tc>
          <w:tcPr>
            <w:tcW w:w="1984" w:type="dxa"/>
          </w:tcPr>
          <w:p w14:paraId="0C9F7719" w14:textId="5CFF9B7D" w:rsidR="002C0985" w:rsidRPr="00E2135C" w:rsidRDefault="002C0985" w:rsidP="00576A99">
            <w:pPr>
              <w:pStyle w:val="20211"/>
              <w:spacing w:after="0" w:line="180" w:lineRule="exact"/>
              <w:rPr>
                <w:sz w:val="19"/>
                <w:szCs w:val="19"/>
                <w:rtl/>
              </w:rPr>
            </w:pPr>
            <w:r>
              <w:rPr>
                <w:noProof/>
                <w:w w:val="100"/>
                <w:sz w:val="19"/>
                <w:szCs w:val="19"/>
                <w:rtl/>
                <w:lang w:val="he-IL"/>
              </w:rPr>
              <mc:AlternateContent>
                <mc:Choice Requires="wps">
                  <w:drawing>
                    <wp:anchor distT="0" distB="0" distL="114300" distR="114300" simplePos="0" relativeHeight="251933184" behindDoc="0" locked="0" layoutInCell="1" allowOverlap="1" wp14:anchorId="6BCEB7BF" wp14:editId="4B1E89EF">
                      <wp:simplePos x="0" y="0"/>
                      <wp:positionH relativeFrom="column">
                        <wp:posOffset>27940</wp:posOffset>
                      </wp:positionH>
                      <wp:positionV relativeFrom="paragraph">
                        <wp:posOffset>61595</wp:posOffset>
                      </wp:positionV>
                      <wp:extent cx="1059180" cy="0"/>
                      <wp:effectExtent l="0" t="0" r="0" b="0"/>
                      <wp:wrapSquare wrapText="bothSides"/>
                      <wp:docPr id="180668552" name="Straight Connector 180668552"/>
                      <wp:cNvGraphicFramePr/>
                      <a:graphic xmlns:a="http://schemas.openxmlformats.org/drawingml/2006/main">
                        <a:graphicData uri="http://schemas.microsoft.com/office/word/2010/wordprocessingShape">
                          <wps:wsp>
                            <wps:cNvCnPr/>
                            <wps:spPr>
                              <a:xfrm flipH="1">
                                <a:off x="0" y="0"/>
                                <a:ext cx="1059180" cy="0"/>
                              </a:xfrm>
                              <a:prstGeom prst="line">
                                <a:avLst/>
                              </a:prstGeom>
                              <a:ln w="12700">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3F8CA0" id="Straight Connector 180668552" o:spid="_x0000_s1026" style="position:absolute;left:0;text-align:left;flip:x;z-index:251933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pt,4.85pt" to="85.6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" strokecolor="#0d0d0d [3069]" strokeweight="1pt">
                      <w10:wrap type="square"/>
                    </v:line>
                  </w:pict>
                </mc:Fallback>
              </mc:AlternateContent>
            </w:r>
          </w:p>
        </w:tc>
        <w:tc>
          <w:tcPr>
            <w:tcW w:w="1702" w:type="dxa"/>
          </w:tcPr>
          <w:p w14:paraId="5CA8A17E" w14:textId="7A3828D2" w:rsidR="002C0985" w:rsidRPr="00E2135C" w:rsidRDefault="002C0985" w:rsidP="00576A99">
            <w:pPr>
              <w:pStyle w:val="20211"/>
              <w:spacing w:after="0" w:line="180" w:lineRule="exact"/>
              <w:rPr>
                <w:sz w:val="19"/>
                <w:szCs w:val="19"/>
                <w:rtl/>
              </w:rPr>
            </w:pPr>
            <w:r>
              <w:rPr>
                <w:noProof/>
                <w:w w:val="100"/>
                <w:sz w:val="19"/>
                <w:szCs w:val="19"/>
                <w:rtl/>
                <w:lang w:val="he-IL"/>
              </w:rPr>
              <mc:AlternateContent>
                <mc:Choice Requires="wps">
                  <w:drawing>
                    <wp:anchor distT="0" distB="0" distL="114300" distR="114300" simplePos="0" relativeHeight="251935232" behindDoc="0" locked="0" layoutInCell="1" allowOverlap="1" wp14:anchorId="587068AF" wp14:editId="6D9E6CD0">
                      <wp:simplePos x="0" y="0"/>
                      <wp:positionH relativeFrom="column">
                        <wp:posOffset>18415</wp:posOffset>
                      </wp:positionH>
                      <wp:positionV relativeFrom="paragraph">
                        <wp:posOffset>62865</wp:posOffset>
                      </wp:positionV>
                      <wp:extent cx="895350" cy="0"/>
                      <wp:effectExtent l="0" t="0" r="0" b="0"/>
                      <wp:wrapSquare wrapText="bothSides"/>
                      <wp:docPr id="180668553" name="Straight Connector 180668553"/>
                      <wp:cNvGraphicFramePr/>
                      <a:graphic xmlns:a="http://schemas.openxmlformats.org/drawingml/2006/main">
                        <a:graphicData uri="http://schemas.microsoft.com/office/word/2010/wordprocessingShape">
                          <wps:wsp>
                            <wps:cNvCnPr/>
                            <wps:spPr>
                              <a:xfrm flipH="1">
                                <a:off x="0" y="0"/>
                                <a:ext cx="895350" cy="0"/>
                              </a:xfrm>
                              <a:prstGeom prst="line">
                                <a:avLst/>
                              </a:prstGeom>
                              <a:ln w="12700">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742F60" id="Straight Connector 180668553" o:spid="_x0000_s1026" style="position:absolute;left:0;text-align:left;flip:x;z-index:25193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4.95pt" to="71.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" strokecolor="#0d0d0d [3069]" strokeweight="1pt">
                      <w10:wrap type="square"/>
                    </v:line>
                  </w:pict>
                </mc:Fallback>
              </mc:AlternateContent>
            </w:r>
          </w:p>
        </w:tc>
      </w:tr>
      <w:tr w:rsidR="00530B9C" w:rsidRPr="00B81EDF" w14:paraId="2E4ECE31" w14:textId="042DC372" w:rsidTr="00E51015">
        <w:tc>
          <w:tcPr>
            <w:tcW w:w="1843" w:type="dxa"/>
          </w:tcPr>
          <w:p w14:paraId="0C4ABA61" w14:textId="0CD50874" w:rsidR="00530B9C" w:rsidRPr="00E51015" w:rsidRDefault="00E51015" w:rsidP="00E51015">
            <w:pPr>
              <w:pStyle w:val="712021"/>
              <w:rPr>
                <w:rtl/>
              </w:rPr>
            </w:pPr>
            <w:r w:rsidRPr="00E2135C">
              <w:rPr>
                <w:rtl/>
              </w:rPr>
              <w:t>הכנסות</w:t>
            </w:r>
            <w:r w:rsidRPr="00E2135C">
              <w:t xml:space="preserve"> </w:t>
            </w:r>
            <w:r w:rsidRPr="00E2135C">
              <w:rPr>
                <w:rtl/>
              </w:rPr>
              <w:t>ממכס</w:t>
            </w:r>
            <w:r w:rsidRPr="00E2135C">
              <w:t xml:space="preserve"> </w:t>
            </w:r>
            <w:r w:rsidRPr="00E2135C">
              <w:rPr>
                <w:rtl/>
              </w:rPr>
              <w:t>בגין יבוא עשרה</w:t>
            </w:r>
            <w:r w:rsidRPr="00E2135C">
              <w:t xml:space="preserve"> </w:t>
            </w:r>
            <w:r w:rsidRPr="00E2135C">
              <w:rPr>
                <w:rtl/>
              </w:rPr>
              <w:t xml:space="preserve">פריטי </w:t>
            </w:r>
            <w:r w:rsidR="007F2BA4">
              <w:rPr>
                <w:rFonts w:hint="cs"/>
                <w:rtl/>
              </w:rPr>
              <w:t>ה</w:t>
            </w:r>
            <w:r w:rsidRPr="00E2135C">
              <w:rPr>
                <w:rtl/>
              </w:rPr>
              <w:t>מזון (בעיקר מוצרי חקלאות)</w:t>
            </w:r>
            <w:r>
              <w:rPr>
                <w:rFonts w:hint="cs"/>
                <w:rtl/>
              </w:rPr>
              <w:t xml:space="preserve"> </w:t>
            </w:r>
            <w:r w:rsidRPr="00E2135C">
              <w:rPr>
                <w:rtl/>
              </w:rPr>
              <w:t>המכניסים ביותר ב-</w:t>
            </w:r>
            <w:r w:rsidRPr="00E2135C">
              <w:t>2019</w:t>
            </w:r>
            <w:r w:rsidRPr="00E2135C">
              <w:rPr>
                <w:rtl/>
              </w:rPr>
              <w:t>. ערך</w:t>
            </w:r>
            <w:r w:rsidRPr="00E2135C">
              <w:t xml:space="preserve"> </w:t>
            </w:r>
            <w:r w:rsidRPr="00E2135C">
              <w:rPr>
                <w:rtl/>
              </w:rPr>
              <w:t>היבוא</w:t>
            </w:r>
            <w:r w:rsidRPr="00E2135C">
              <w:t xml:space="preserve"> </w:t>
            </w:r>
            <w:r w:rsidRPr="00E2135C">
              <w:rPr>
                <w:rtl/>
              </w:rPr>
              <w:t>של</w:t>
            </w:r>
            <w:r w:rsidR="00182582">
              <w:rPr>
                <w:rtl/>
              </w:rPr>
              <w:t xml:space="preserve"> </w:t>
            </w:r>
            <w:r w:rsidR="00182582" w:rsidRPr="00182582">
              <w:rPr>
                <w:rtl/>
              </w:rPr>
              <w:t xml:space="preserve">פריטי מזון </w:t>
            </w:r>
            <w:r w:rsidRPr="00E2135C">
              <w:rPr>
                <w:rtl/>
              </w:rPr>
              <w:t>אלה הוא כ-1.4 מיליארד ש"ח</w:t>
            </w:r>
            <w:r>
              <w:rPr>
                <w:rFonts w:hint="cs"/>
                <w:rtl/>
              </w:rPr>
              <w:t>.</w:t>
            </w:r>
          </w:p>
        </w:tc>
        <w:tc>
          <w:tcPr>
            <w:tcW w:w="1978" w:type="dxa"/>
          </w:tcPr>
          <w:p w14:paraId="29DCCF17" w14:textId="6E2FA781" w:rsidR="00530B9C" w:rsidRPr="00B81EDF" w:rsidRDefault="00E51015" w:rsidP="00E51015">
            <w:pPr>
              <w:pStyle w:val="712021"/>
              <w:rPr>
                <w:rtl/>
              </w:rPr>
            </w:pPr>
            <w:r w:rsidRPr="00E2135C">
              <w:rPr>
                <w:rtl/>
              </w:rPr>
              <w:t>שיעור המכס האפקטיבי הממוצע של עשרת פריטי המזון (בעיקר מוצרי חקלאות) בעלי שיעור המכס הגבוה ביותר ב-2018.</w:t>
            </w:r>
            <w:r w:rsidR="00530B9C">
              <w:rPr>
                <w:rFonts w:hint="cs"/>
                <w:b/>
                <w:bCs/>
                <w:color w:val="000000" w:themeColor="text1"/>
                <w:rtl/>
              </w:rPr>
              <w:t xml:space="preserve"> </w:t>
            </w:r>
          </w:p>
        </w:tc>
        <w:tc>
          <w:tcPr>
            <w:tcW w:w="1984" w:type="dxa"/>
          </w:tcPr>
          <w:p w14:paraId="17017382" w14:textId="32E97F90" w:rsidR="00530B9C" w:rsidRPr="00B81EDF" w:rsidRDefault="00E51015" w:rsidP="00E51015">
            <w:pPr>
              <w:pStyle w:val="20211"/>
              <w:rPr>
                <w:rtl/>
              </w:rPr>
            </w:pPr>
            <w:r w:rsidRPr="00E2135C">
              <w:rPr>
                <w:sz w:val="19"/>
                <w:szCs w:val="19"/>
                <w:rtl/>
              </w:rPr>
              <w:t>מספר החנויות הגדולות</w:t>
            </w:r>
            <w:r>
              <w:rPr>
                <w:rStyle w:val="FootnoteReference"/>
                <w:sz w:val="19"/>
                <w:szCs w:val="19"/>
                <w:rtl/>
              </w:rPr>
              <w:footnoteReference w:id="2"/>
            </w:r>
            <w:r w:rsidR="00F83969">
              <w:rPr>
                <w:rFonts w:hint="cs"/>
                <w:sz w:val="19"/>
                <w:szCs w:val="19"/>
                <w:rtl/>
              </w:rPr>
              <w:t xml:space="preserve"> </w:t>
            </w:r>
            <w:r w:rsidRPr="00E2135C">
              <w:rPr>
                <w:sz w:val="19"/>
                <w:szCs w:val="19"/>
                <w:rtl/>
              </w:rPr>
              <w:t>ב-2019,</w:t>
            </w:r>
            <w:r>
              <w:rPr>
                <w:rFonts w:hint="cs"/>
                <w:sz w:val="19"/>
                <w:szCs w:val="19"/>
                <w:rtl/>
              </w:rPr>
              <w:t xml:space="preserve"> </w:t>
            </w:r>
            <w:r w:rsidRPr="00E2135C">
              <w:rPr>
                <w:sz w:val="19"/>
                <w:szCs w:val="19"/>
                <w:rtl/>
              </w:rPr>
              <w:t>בעלות "שיעור מחושב"</w:t>
            </w:r>
            <w:r>
              <w:rPr>
                <w:rStyle w:val="FootnoteReference"/>
                <w:sz w:val="19"/>
                <w:szCs w:val="19"/>
                <w:rtl/>
              </w:rPr>
              <w:footnoteReference w:id="3"/>
            </w:r>
            <w:r w:rsidRPr="00E2135C">
              <w:rPr>
                <w:sz w:val="19"/>
                <w:szCs w:val="19"/>
                <w:rtl/>
              </w:rPr>
              <w:t xml:space="preserve"> מעל 30% מתוך 810 חנויות גדולות של קמעונאים גדולים (שהוא מדד לריכוזיות גיאוגרפית גבוהה).</w:t>
            </w:r>
          </w:p>
        </w:tc>
        <w:tc>
          <w:tcPr>
            <w:tcW w:w="1702" w:type="dxa"/>
          </w:tcPr>
          <w:p w14:paraId="6AAFA74E" w14:textId="57A92AC4" w:rsidR="00530B9C" w:rsidRDefault="00E51015" w:rsidP="00E51015">
            <w:pPr>
              <w:pStyle w:val="20211"/>
              <w:rPr>
                <w:rtl/>
              </w:rPr>
            </w:pPr>
            <w:r w:rsidRPr="00E2135C">
              <w:rPr>
                <w:sz w:val="19"/>
                <w:szCs w:val="19"/>
                <w:rtl/>
              </w:rPr>
              <w:t>משך הזמן של הליך יבוא מזון רגיש מאז כניסתו לתוקף של "חוק בריאות הציבור</w:t>
            </w:r>
            <w:r>
              <w:rPr>
                <w:rStyle w:val="FootnoteReference"/>
                <w:sz w:val="19"/>
                <w:szCs w:val="19"/>
                <w:rtl/>
              </w:rPr>
              <w:footnoteReference w:id="4"/>
            </w:r>
            <w:r w:rsidRPr="00E2135C">
              <w:rPr>
                <w:sz w:val="19"/>
                <w:szCs w:val="19"/>
                <w:rtl/>
              </w:rPr>
              <w:t xml:space="preserve">" </w:t>
            </w:r>
            <w:r w:rsidR="0080051B">
              <w:rPr>
                <w:rFonts w:hint="cs"/>
                <w:sz w:val="19"/>
                <w:szCs w:val="19"/>
                <w:rtl/>
              </w:rPr>
              <w:t xml:space="preserve"> </w:t>
            </w:r>
            <w:r w:rsidRPr="00E2135C">
              <w:rPr>
                <w:sz w:val="19"/>
                <w:szCs w:val="19"/>
                <w:rtl/>
              </w:rPr>
              <w:t>ב-2016.</w:t>
            </w:r>
          </w:p>
        </w:tc>
      </w:tr>
    </w:tbl>
    <w:p w14:paraId="3CC61AEA" w14:textId="5932501C" w:rsidR="00825A14" w:rsidRDefault="00825A14" w:rsidP="00F9227B">
      <w:pPr>
        <w:pStyle w:val="100"/>
        <w:tabs>
          <w:tab w:val="center" w:pos="3685"/>
        </w:tabs>
        <w:spacing w:after="0" w:line="240" w:lineRule="exact"/>
        <w:rPr>
          <w:b/>
          <w:bCs/>
          <w:color w:val="00305F"/>
          <w:sz w:val="32"/>
          <w:szCs w:val="32"/>
          <w:rtl/>
        </w:rPr>
        <w:sectPr w:rsidR="00825A14" w:rsidSect="00E32387">
          <w:footerReference w:type="even" r:id="rId16"/>
          <w:footerReference w:type="default" r:id="rId17"/>
          <w:headerReference w:type="first" r:id="rId18"/>
          <w:footerReference w:type="first" r:id="rId19"/>
          <w:pgSz w:w="11906" w:h="16838" w:code="9"/>
          <w:pgMar w:top="3062" w:right="2268" w:bottom="2552" w:left="2268" w:header="1134" w:footer="1361" w:gutter="0"/>
          <w:pgNumType w:start="25"/>
          <w:cols w:space="708"/>
          <w:bidi/>
          <w:rtlGutter/>
          <w:docGrid w:linePitch="360"/>
        </w:sectPr>
      </w:pPr>
    </w:p>
    <w:p w14:paraId="42080E87" w14:textId="6275DFD1" w:rsidR="001C450A" w:rsidRDefault="001C450A" w:rsidP="00F9227B">
      <w:pPr>
        <w:pStyle w:val="100"/>
        <w:tabs>
          <w:tab w:val="center" w:pos="3685"/>
        </w:tabs>
        <w:spacing w:after="0" w:line="240" w:lineRule="exact"/>
        <w:rPr>
          <w:b/>
          <w:bCs/>
          <w:color w:val="00305F"/>
          <w:sz w:val="32"/>
          <w:szCs w:val="32"/>
          <w:rtl/>
        </w:rPr>
      </w:pPr>
    </w:p>
    <w:p w14:paraId="41E762A5" w14:textId="707A94C2" w:rsidR="00F9227B" w:rsidRDefault="00880A80" w:rsidP="00F9227B">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88448" behindDoc="0" locked="0" layoutInCell="1" allowOverlap="1" wp14:anchorId="7839D982" wp14:editId="75773203">
                <wp:simplePos x="0" y="0"/>
                <wp:positionH relativeFrom="column">
                  <wp:posOffset>-30480</wp:posOffset>
                </wp:positionH>
                <wp:positionV relativeFrom="paragraph">
                  <wp:posOffset>47625</wp:posOffset>
                </wp:positionV>
                <wp:extent cx="4724400" cy="38100"/>
                <wp:effectExtent l="0" t="0" r="19050" b="1905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BED08F7" id="Group 45" o:spid="_x0000_s1026" style="position:absolute;left:0;text-align:left;margin-left:-2.4pt;margin-top:3.75pt;width:372pt;height:3pt;z-index:251688448;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">
                <v:line id="Straight Connector 27"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" strokecolor="#0d0d0d [3069]" strokeweight="1.5pt"/>
                <v:line id="Straight Connector 28"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" strokecolor="#0d0d0d [3069]" strokeweight="1.5pt"/>
              </v:group>
            </w:pict>
          </mc:Fallback>
        </mc:AlternateContent>
      </w:r>
    </w:p>
    <w:p w14:paraId="34659787" w14:textId="07C55EF0" w:rsidR="00331924" w:rsidRPr="00C62692" w:rsidRDefault="00EA5AC0" w:rsidP="00AA2B4F">
      <w:pPr>
        <w:pStyle w:val="215"/>
        <w:rPr>
          <w:rtl/>
        </w:rPr>
      </w:pPr>
      <w:r w:rsidRPr="00C62692">
        <w:rPr>
          <w:rFonts w:hint="cs"/>
          <w:rtl/>
        </w:rPr>
        <w:t>פעולות הביקורת</w:t>
      </w:r>
    </w:p>
    <w:p w14:paraId="17E38674" w14:textId="36A0C639" w:rsidR="00206509" w:rsidRPr="00B81EDF" w:rsidRDefault="00BF7831" w:rsidP="0080051B">
      <w:pPr>
        <w:pStyle w:val="71f3"/>
        <w:rPr>
          <w:rtl/>
        </w:rPr>
      </w:pPr>
      <w:r w:rsidRPr="00666E99">
        <w:rPr>
          <w:noProof/>
        </w:rPr>
        <w:drawing>
          <wp:anchor distT="0" distB="0" distL="114300" distR="114300" simplePos="0" relativeHeight="251705856" behindDoc="0" locked="0" layoutInCell="1" allowOverlap="1" wp14:anchorId="0EA9C558" wp14:editId="78C68A2F">
            <wp:simplePos x="0" y="0"/>
            <wp:positionH relativeFrom="column">
              <wp:posOffset>4522470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051B" w:rsidRPr="00E2135C">
        <w:rPr>
          <w:rtl/>
        </w:rPr>
        <w:t>בחודשים אוגוסט 2019</w:t>
      </w:r>
      <w:r w:rsidR="0080051B" w:rsidRPr="00E2135C">
        <w:t xml:space="preserve"> </w:t>
      </w:r>
      <w:r w:rsidR="0080051B" w:rsidRPr="00E2135C">
        <w:rPr>
          <w:rtl/>
        </w:rPr>
        <w:t>עד דצמבר 2020, לסירוגין, בדק משרד מבקר המדינה את הפעולות שנקטו משרדי ממשלה וגופים נוספים להתמודדות עם הריכוזיות בענף המזון ולטיפול בחסמי היבוא. הביקורת נערכה ברשות התחרות, ברשות להגנת הצרכן ולסחר הוגן, במשרד הכלכלה והתעשייה, במשרד</w:t>
      </w:r>
      <w:r w:rsidR="0080051B">
        <w:rPr>
          <w:rFonts w:hint="cs"/>
          <w:rtl/>
        </w:rPr>
        <w:t xml:space="preserve"> </w:t>
      </w:r>
      <w:r w:rsidR="0080051B" w:rsidRPr="00E2135C">
        <w:rPr>
          <w:rtl/>
        </w:rPr>
        <w:t>החקלאות ופיתוח הכפר</w:t>
      </w:r>
      <w:r w:rsidR="00396059">
        <w:rPr>
          <w:rFonts w:hint="cs"/>
          <w:rtl/>
        </w:rPr>
        <w:t>,</w:t>
      </w:r>
      <w:r w:rsidR="0080051B" w:rsidRPr="00E2135C">
        <w:rPr>
          <w:rtl/>
        </w:rPr>
        <w:t xml:space="preserve"> לרבות השירותים להגנת הצומח, באגף הכלכלן הראשי במשרד האוצר, באגף התקציבים במשרד האוצר, במשרד הבריאות</w:t>
      </w:r>
      <w:r w:rsidR="00396059">
        <w:rPr>
          <w:rFonts w:hint="cs"/>
          <w:rtl/>
        </w:rPr>
        <w:t>,</w:t>
      </w:r>
      <w:r w:rsidR="0080051B" w:rsidRPr="00E2135C">
        <w:rPr>
          <w:rtl/>
        </w:rPr>
        <w:t xml:space="preserve"> לרבות</w:t>
      </w:r>
      <w:r w:rsidR="0080051B">
        <w:rPr>
          <w:rFonts w:hint="cs"/>
          <w:rtl/>
        </w:rPr>
        <w:t xml:space="preserve"> </w:t>
      </w:r>
      <w:r w:rsidR="0080051B" w:rsidRPr="00E2135C">
        <w:rPr>
          <w:rtl/>
        </w:rPr>
        <w:t>שירות המזון הארצי, ברשות המיסים בישראל ובמועצת הצמחים. בדיקות השלמה נעשו בלשכה המרכזית לסטטיסטיקה, במועצה</w:t>
      </w:r>
      <w:r w:rsidR="0080051B">
        <w:rPr>
          <w:rFonts w:hint="cs"/>
          <w:rtl/>
        </w:rPr>
        <w:t xml:space="preserve"> </w:t>
      </w:r>
      <w:r w:rsidR="0080051B" w:rsidRPr="00E2135C">
        <w:rPr>
          <w:rtl/>
        </w:rPr>
        <w:t>הישראלית לצרכנות, וכן נערכו פגישות השלמה עם יצרנים, יבואנים, קמעונאים וספקים ב</w:t>
      </w:r>
      <w:r w:rsidR="00396059">
        <w:rPr>
          <w:rFonts w:hint="cs"/>
          <w:rtl/>
        </w:rPr>
        <w:t>ענף</w:t>
      </w:r>
      <w:r w:rsidR="0080051B" w:rsidRPr="00E2135C">
        <w:rPr>
          <w:rtl/>
        </w:rPr>
        <w:t xml:space="preserve"> מוצרי המזון והצריכה</w:t>
      </w:r>
      <w:r w:rsidR="003522A8">
        <w:rPr>
          <w:rStyle w:val="FootnoteReference"/>
          <w:rtl/>
        </w:rPr>
        <w:footnoteReference w:id="5"/>
      </w:r>
      <w:r w:rsidR="0080051B" w:rsidRPr="00E2135C">
        <w:rPr>
          <w:rtl/>
        </w:rPr>
        <w:t>, עם ממונים</w:t>
      </w:r>
      <w:r w:rsidR="0080051B">
        <w:rPr>
          <w:rFonts w:hint="cs"/>
          <w:rtl/>
        </w:rPr>
        <w:t xml:space="preserve"> </w:t>
      </w:r>
      <w:r w:rsidR="0080051B" w:rsidRPr="00E2135C">
        <w:rPr>
          <w:rtl/>
        </w:rPr>
        <w:t>לשעבר על התחרות, חוקרים באקדמיה ואפליקטורים</w:t>
      </w:r>
      <w:r w:rsidR="0080051B">
        <w:rPr>
          <w:rStyle w:val="FootnoteReference"/>
          <w:sz w:val="19"/>
          <w:szCs w:val="19"/>
          <w:rtl/>
        </w:rPr>
        <w:footnoteReference w:id="6"/>
      </w:r>
      <w:r w:rsidR="0080051B" w:rsidRPr="00E2135C">
        <w:rPr>
          <w:rtl/>
        </w:rPr>
        <w:t>.</w:t>
      </w:r>
    </w:p>
    <w:p w14:paraId="3037171D" w14:textId="35507133" w:rsidR="0060683C" w:rsidRDefault="00666E99" w:rsidP="00666E99">
      <w:pPr>
        <w:pStyle w:val="7190"/>
        <w:rPr>
          <w:rtl/>
        </w:rPr>
      </w:pPr>
      <w:r w:rsidRPr="00362C00">
        <w:rPr>
          <w:noProof/>
          <w:rtl/>
        </w:rPr>
        <w:drawing>
          <wp:anchor distT="0" distB="0" distL="114300" distR="114300" simplePos="0" relativeHeight="251722240" behindDoc="0" locked="0" layoutInCell="1" allowOverlap="1" wp14:anchorId="596EA90B" wp14:editId="73B018E5">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30432" behindDoc="0" locked="0" layoutInCell="1" allowOverlap="1" wp14:anchorId="0D187C07" wp14:editId="45B7F1B7">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6D4B76" w:rsidRPr="00A25467" w:rsidRDefault="006D4B76"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6D4B76" w:rsidRDefault="006D4B76"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7C07" id="_x0000_s1027" type="#_x0000_t202" style="position:absolute;left:0;text-align:left;margin-left:10.35pt;margin-top:6.45pt;width:367.5pt;height:30.75pt;z-index:251730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" strokecolor="white [3212]">
                <v:textbox>
                  <w:txbxContent>
                    <w:p w14:paraId="4C7E868E" w14:textId="0F491AD2" w:rsidR="006D4B76" w:rsidRPr="00A25467" w:rsidRDefault="006D4B76"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6D4B76" w:rsidRDefault="006D4B76" w:rsidP="0060683C"/>
                  </w:txbxContent>
                </v:textbox>
                <w10:wrap type="square"/>
              </v:shape>
            </w:pict>
          </mc:Fallback>
        </mc:AlternateContent>
      </w:r>
      <w:r w:rsidR="0060683C">
        <w:rPr>
          <w:noProof/>
          <w:sz w:val="22"/>
          <w:szCs w:val="22"/>
        </w:rPr>
        <mc:AlternateContent>
          <mc:Choice Requires="wps">
            <w:drawing>
              <wp:anchor distT="0" distB="0" distL="114300" distR="114300" simplePos="0" relativeHeight="251731456" behindDoc="0" locked="0" layoutInCell="1" allowOverlap="1" wp14:anchorId="59406E43" wp14:editId="3CC0E24E">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A15ADD" id="Straight Connector 3" o:spid="_x0000_s1026" style="position:absolute;left:0;text-align:left;z-index:251731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" strokecolor="black [3213]" strokeweight="2pt"/>
            </w:pict>
          </mc:Fallback>
        </mc:AlternateContent>
      </w:r>
    </w:p>
    <w:p w14:paraId="16C300D3" w14:textId="78909159" w:rsidR="00807FA7" w:rsidRPr="00716B1B" w:rsidRDefault="00807FA7" w:rsidP="0080051B">
      <w:pPr>
        <w:pStyle w:val="71f3"/>
      </w:pPr>
      <w:r w:rsidRPr="00864795">
        <w:rPr>
          <w:rStyle w:val="7195Char"/>
          <w:rFonts w:hint="cs"/>
          <w:rtl/>
        </w:rPr>
        <w:drawing>
          <wp:anchor distT="0" distB="3600450" distL="114300" distR="114300" simplePos="0" relativeHeight="251883008" behindDoc="0" locked="0" layoutInCell="1" allowOverlap="1" wp14:anchorId="3B13BABC" wp14:editId="4EB6A898">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0051B" w:rsidRPr="00E2135C">
        <w:rPr>
          <w:b/>
          <w:bCs/>
          <w:rtl/>
        </w:rPr>
        <w:t>ריכוזיות גבוהה של ספקי מזון בקטגוריות מסוימות בענף המזון</w:t>
      </w:r>
      <w:r w:rsidR="0080051B" w:rsidRPr="00E2135C">
        <w:rPr>
          <w:rtl/>
        </w:rPr>
        <w:t xml:space="preserve"> - עשרת ספקי המזון הגדולים מחזיקים יחד בנתח שוק המוערך בשיעור של כ-54% בממוצע מכלל ענף המזון ותחום מוצרי הצריכה. לארבעה מהם (חלקם הוכרזו כבעלי מונופולין בכמה קטגוריות בענף המזון) יש</w:t>
      </w:r>
      <w:r w:rsidR="0080051B" w:rsidRPr="00E2135C">
        <w:t xml:space="preserve"> </w:t>
      </w:r>
      <w:r w:rsidR="0080051B" w:rsidRPr="00E2135C">
        <w:rPr>
          <w:rtl/>
        </w:rPr>
        <w:t>נוכחות שוק משמעותית (מעל 10% כל אחד) בכמה קטגוריות בענף המזון (כמו בשר, חלב ודגים). רשות התחרות בחנה בחלק מקטגוריות אלו את השפעתה של ריכוזיות זו על רמת התחרות ועל יוקר המחיה. יותר מ-20 שנה לא הכריזה רשות התחרות על בעל מונופולין בשוק המזון.</w:t>
      </w:r>
    </w:p>
    <w:p w14:paraId="52035F9D" w14:textId="3274C14D" w:rsidR="00807FA7" w:rsidRPr="00716B1B" w:rsidRDefault="00807FA7" w:rsidP="0080051B">
      <w:pPr>
        <w:pStyle w:val="71f3"/>
        <w:rPr>
          <w:rtl/>
        </w:rPr>
      </w:pPr>
      <w:r w:rsidRPr="00864795">
        <w:rPr>
          <w:rStyle w:val="7195Char"/>
          <w:rFonts w:hint="cs"/>
          <w:rtl/>
        </w:rPr>
        <w:drawing>
          <wp:anchor distT="0" distB="3600450" distL="114300" distR="114300" simplePos="0" relativeHeight="251884032" behindDoc="0" locked="0" layoutInCell="1" allowOverlap="1" wp14:anchorId="4A4D15A2" wp14:editId="506EBC63">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0051B" w:rsidRPr="00E2135C">
        <w:rPr>
          <w:b/>
          <w:bCs/>
          <w:rtl/>
        </w:rPr>
        <w:t>ריכוזיות גיאוגרפית</w:t>
      </w:r>
      <w:r w:rsidR="0080051B" w:rsidRPr="00E2135C">
        <w:rPr>
          <w:rtl/>
        </w:rPr>
        <w:t xml:space="preserve"> - ב-2019 היו 810 חנויות גדולות,</w:t>
      </w:r>
      <w:r w:rsidR="0080051B">
        <w:rPr>
          <w:rFonts w:hint="cs"/>
          <w:rtl/>
        </w:rPr>
        <w:t xml:space="preserve"> </w:t>
      </w:r>
      <w:r w:rsidR="0080051B" w:rsidRPr="00E2135C">
        <w:rPr>
          <w:rtl/>
        </w:rPr>
        <w:t>מתוכן 194 חנויות גדולות בעלות שיעור מחושב</w:t>
      </w:r>
      <w:r w:rsidR="0080051B">
        <w:rPr>
          <w:rStyle w:val="FootnoteReference"/>
          <w:sz w:val="19"/>
          <w:szCs w:val="19"/>
          <w:rtl/>
        </w:rPr>
        <w:footnoteReference w:id="7"/>
      </w:r>
      <w:r w:rsidR="0080051B" w:rsidRPr="00E2135C">
        <w:rPr>
          <w:rtl/>
        </w:rPr>
        <w:t xml:space="preserve"> של יותר מ-30%, ומתוכן 53 בעלות שיעור מחושב מעל 50%. רשות התחרות לא בחנה את השפעתו של החוק על הריכוזיות הגיאוגרפית ועל מחירי המצרכים באזורים אלו. עד לפקיעתה של הוראת השעה במרץ 2020</w:t>
      </w:r>
      <w:r w:rsidR="0080051B">
        <w:rPr>
          <w:rFonts w:hint="cs"/>
          <w:rtl/>
        </w:rPr>
        <w:t xml:space="preserve"> </w:t>
      </w:r>
      <w:r w:rsidR="0080051B" w:rsidRPr="00E2135C">
        <w:rPr>
          <w:rtl/>
        </w:rPr>
        <w:t>לא עשתה רשות התחרות שימוש בכלים שהעניק לה המחוקק בעניין קמעונאי גדול שיש לו באותו אזור ביקוש לפחות שלוש חנויות והוא בעל שיעור מחושב העולה על 50%</w:t>
      </w:r>
      <w:r>
        <w:rPr>
          <w:rFonts w:hint="cs"/>
          <w:rtl/>
        </w:rPr>
        <w:t>.</w:t>
      </w:r>
    </w:p>
    <w:p w14:paraId="6677F661" w14:textId="4C584544" w:rsidR="00807FA7" w:rsidRPr="00903496" w:rsidRDefault="00807FA7" w:rsidP="0080051B">
      <w:pPr>
        <w:pStyle w:val="71f3"/>
      </w:pPr>
      <w:r w:rsidRPr="006D32A1">
        <w:rPr>
          <w:rStyle w:val="7195Char"/>
          <w:rFonts w:hint="cs"/>
          <w:rtl/>
        </w:rPr>
        <w:drawing>
          <wp:anchor distT="0" distB="3600450" distL="114300" distR="114300" simplePos="0" relativeHeight="251885056" behindDoc="0" locked="0" layoutInCell="1" allowOverlap="1" wp14:anchorId="66CBD98E" wp14:editId="433E14C1">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0051B" w:rsidRPr="00E2135C">
        <w:rPr>
          <w:b/>
          <w:bCs/>
          <w:rtl/>
        </w:rPr>
        <w:t>בקרה על נתוני הקבצים המשודרים במסגרת חובת שקיפות המחירים</w:t>
      </w:r>
      <w:r w:rsidR="0080051B" w:rsidRPr="00E2135C">
        <w:rPr>
          <w:rtl/>
        </w:rPr>
        <w:t xml:space="preserve"> - הרשות להגנת הצרכן מבצעת 1-2 בדיקות בממוצע בשנה, לכל קמעונאי גדול. היקף</w:t>
      </w:r>
      <w:r w:rsidR="0080051B">
        <w:rPr>
          <w:rFonts w:hint="cs"/>
          <w:rtl/>
        </w:rPr>
        <w:t xml:space="preserve"> </w:t>
      </w:r>
      <w:r w:rsidR="0080051B" w:rsidRPr="00E2135C">
        <w:rPr>
          <w:rtl/>
        </w:rPr>
        <w:t xml:space="preserve">בדיקות כזה </w:t>
      </w:r>
      <w:r w:rsidR="0080051B" w:rsidRPr="0080051B">
        <w:rPr>
          <w:rtl/>
        </w:rPr>
        <w:t>אינו</w:t>
      </w:r>
      <w:r w:rsidR="0080051B" w:rsidRPr="00E2135C">
        <w:rPr>
          <w:rtl/>
        </w:rPr>
        <w:t xml:space="preserve"> מאפשר בקרה יעילה על אמינות המידע שהקמעונאים מפרסמים</w:t>
      </w:r>
      <w:r>
        <w:rPr>
          <w:rtl/>
        </w:rPr>
        <w:t>.</w:t>
      </w:r>
    </w:p>
    <w:p w14:paraId="2333DA1B" w14:textId="2D887D28" w:rsidR="00807FA7" w:rsidRDefault="00807FA7" w:rsidP="0080051B">
      <w:pPr>
        <w:pStyle w:val="71f3"/>
        <w:rPr>
          <w:rtl/>
        </w:rPr>
      </w:pPr>
      <w:r w:rsidRPr="00FA3679">
        <w:rPr>
          <w:rStyle w:val="71Char5"/>
          <w:rFonts w:hint="cs"/>
          <w:b/>
          <w:bCs/>
          <w:noProof/>
          <w:rtl/>
        </w:rPr>
        <w:lastRenderedPageBreak/>
        <w:drawing>
          <wp:anchor distT="0" distB="3600450" distL="114300" distR="114300" simplePos="0" relativeHeight="251886080" behindDoc="0" locked="0" layoutInCell="1" allowOverlap="1" wp14:anchorId="24E7B70C" wp14:editId="3FAF1471">
            <wp:simplePos x="0" y="0"/>
            <wp:positionH relativeFrom="column">
              <wp:posOffset>4518025</wp:posOffset>
            </wp:positionH>
            <wp:positionV relativeFrom="paragraph">
              <wp:posOffset>46990</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0051B" w:rsidRPr="00E2135C">
        <w:rPr>
          <w:b/>
          <w:bCs/>
          <w:rtl/>
        </w:rPr>
        <w:t xml:space="preserve">השפעת חוק המזון על התחרות והמחירים </w:t>
      </w:r>
      <w:r w:rsidR="0080051B" w:rsidRPr="00E2135C">
        <w:rPr>
          <w:rtl/>
        </w:rPr>
        <w:t>- עד מועד סיום הביקורת, כשש שנים מיום כניסתו לתוקף של החוק לקידום התחרות בענף המזון, התשע"ד-2014, לא בחנו רשות התחרות והרשות להגנת הצרכן, כל אחת בתחומה, את השפעתו הכוללת על הגברת התחרות בענף המזון ובתחום מוצרי הצריכה ועל השינויים במחירי המצרכים ולא בחנו דרכים נוספות לקידום מטרות החוק. ב-2020, במהלך הביקורת של משרד מבקר המדינה, פרסמה רשות התחרות שני מחקרים הבוחנים את השפעתו של חוק המזון במספר מצומצם של נושאים מתוך כלל הנושאים שבהם דן החוק</w:t>
      </w:r>
      <w:r w:rsidRPr="00903496">
        <w:rPr>
          <w:rtl/>
        </w:rPr>
        <w:t>.</w:t>
      </w:r>
    </w:p>
    <w:p w14:paraId="174302BF" w14:textId="330AD103" w:rsidR="00807FA7" w:rsidRDefault="00807FA7" w:rsidP="0080051B">
      <w:pPr>
        <w:pStyle w:val="71f3"/>
        <w:rPr>
          <w:rtl/>
        </w:rPr>
      </w:pPr>
      <w:r w:rsidRPr="005E3B69">
        <w:rPr>
          <w:rStyle w:val="7195Char"/>
          <w:rFonts w:hint="cs"/>
          <w:rtl/>
        </w:rPr>
        <w:drawing>
          <wp:anchor distT="0" distB="3600450" distL="114300" distR="114300" simplePos="0" relativeHeight="251887104" behindDoc="0" locked="0" layoutInCell="1" allowOverlap="1" wp14:anchorId="2C51AA09" wp14:editId="3AB01535">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0051B" w:rsidRPr="00E2135C">
        <w:rPr>
          <w:b/>
          <w:bCs/>
          <w:rtl/>
        </w:rPr>
        <w:t xml:space="preserve">השפעת הפחתות המכסים על המחיר לצרכן </w:t>
      </w:r>
      <w:r w:rsidR="0080051B" w:rsidRPr="00E2135C">
        <w:rPr>
          <w:rtl/>
        </w:rPr>
        <w:t xml:space="preserve">- הפחתות מכסים ופתיחת מכסות </w:t>
      </w:r>
      <w:r w:rsidR="0080051B" w:rsidRPr="0080051B">
        <w:rPr>
          <w:rtl/>
        </w:rPr>
        <w:t>פטורות</w:t>
      </w:r>
      <w:r w:rsidR="0080051B" w:rsidRPr="00E2135C">
        <w:rPr>
          <w:rtl/>
        </w:rPr>
        <w:t xml:space="preserve"> ממכס בשנים 2016 - 2020 לרוב לא התגלגלו ברובן לצרכן לעומת התקופה שלפני הפחתת המכסים או פתיחת המכסות. למשל, פתיחת מכסה פטורה ממכס לצימוקים במאי 2018 הביאה לירידה של 2.2% בלבד במחירם</w:t>
      </w:r>
      <w:r w:rsidR="0080051B">
        <w:rPr>
          <w:rFonts w:hint="cs"/>
          <w:rtl/>
        </w:rPr>
        <w:t>.</w:t>
      </w:r>
    </w:p>
    <w:p w14:paraId="00CD1110" w14:textId="6410C3F3" w:rsidR="00807FA7" w:rsidRDefault="00807FA7" w:rsidP="0080051B">
      <w:pPr>
        <w:pStyle w:val="71f3"/>
        <w:rPr>
          <w:rtl/>
        </w:rPr>
      </w:pPr>
      <w:r w:rsidRPr="0069093D">
        <w:rPr>
          <w:rFonts w:hint="cs"/>
          <w:b/>
          <w:bCs/>
          <w:noProof/>
          <w:rtl/>
        </w:rPr>
        <w:drawing>
          <wp:anchor distT="0" distB="3600450" distL="114300" distR="114300" simplePos="0" relativeHeight="251888128" behindDoc="0" locked="0" layoutInCell="1" allowOverlap="1" wp14:anchorId="74BFE39F" wp14:editId="102A6A26">
            <wp:simplePos x="0" y="0"/>
            <wp:positionH relativeFrom="column">
              <wp:posOffset>4518025</wp:posOffset>
            </wp:positionH>
            <wp:positionV relativeFrom="paragraph">
              <wp:posOffset>46990</wp:posOffset>
            </wp:positionV>
            <wp:extent cx="161925" cy="161925"/>
            <wp:effectExtent l="0" t="0" r="9525" b="952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0051B" w:rsidRPr="00E2135C">
        <w:rPr>
          <w:b/>
          <w:bCs/>
          <w:sz w:val="19"/>
          <w:szCs w:val="19"/>
          <w:rtl/>
        </w:rPr>
        <w:t>הקצאת מכסות יבוא ליבואנים משמעותיים או ליבואנים שלא עמדו במכסה</w:t>
      </w:r>
      <w:r w:rsidR="0080051B" w:rsidRPr="00E2135C">
        <w:rPr>
          <w:sz w:val="19"/>
          <w:szCs w:val="19"/>
          <w:rtl/>
        </w:rPr>
        <w:t xml:space="preserve"> - </w:t>
      </w:r>
      <w:r w:rsidR="0080051B" w:rsidRPr="00E2135C">
        <w:rPr>
          <w:rtl/>
        </w:rPr>
        <w:t xml:space="preserve">חלק ניכר מהיבואנים המשמעותיים שזכו במכסות הם גם יצרנים מקומיים גדולים או קמעונאים. כמו כן, ועדת המכסות של משרד הכלכלה הקצתה לכ-40% מהיבואנים שלא ניצלו את שיעור </w:t>
      </w:r>
      <w:r w:rsidR="0080051B" w:rsidRPr="0080051B">
        <w:rPr>
          <w:rtl/>
        </w:rPr>
        <w:t>המכסה</w:t>
      </w:r>
      <w:r w:rsidR="0080051B" w:rsidRPr="00E2135C">
        <w:rPr>
          <w:rtl/>
        </w:rPr>
        <w:t xml:space="preserve"> המזערי בשנה מסוימת, מכסות יבוא בשנה העוקבת</w:t>
      </w:r>
      <w:r>
        <w:rPr>
          <w:rtl/>
        </w:rPr>
        <w:t>.</w:t>
      </w:r>
    </w:p>
    <w:p w14:paraId="561444B7" w14:textId="620FD902" w:rsidR="00807FA7" w:rsidRDefault="00807FA7" w:rsidP="0080051B">
      <w:pPr>
        <w:pStyle w:val="71f3"/>
        <w:rPr>
          <w:rtl/>
        </w:rPr>
      </w:pPr>
      <w:r w:rsidRPr="009E6333">
        <w:rPr>
          <w:rStyle w:val="7195Char"/>
          <w:rFonts w:hint="cs"/>
          <w:rtl/>
        </w:rPr>
        <w:drawing>
          <wp:anchor distT="0" distB="3600450" distL="114300" distR="114300" simplePos="0" relativeHeight="251889152" behindDoc="0" locked="0" layoutInCell="1" allowOverlap="1" wp14:anchorId="1E9554F7" wp14:editId="4636E9C1">
            <wp:simplePos x="0" y="0"/>
            <wp:positionH relativeFrom="column">
              <wp:posOffset>4498975</wp:posOffset>
            </wp:positionH>
            <wp:positionV relativeFrom="paragraph">
              <wp:posOffset>43180</wp:posOffset>
            </wp:positionV>
            <wp:extent cx="161925" cy="161925"/>
            <wp:effectExtent l="0" t="0" r="9525" b="952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0051B" w:rsidRPr="00E2135C">
        <w:rPr>
          <w:b/>
          <w:bCs/>
          <w:rtl/>
        </w:rPr>
        <w:t xml:space="preserve">בחינת השפעת פתיחת מכסות יבוא על השוק </w:t>
      </w:r>
      <w:r w:rsidR="0080051B" w:rsidRPr="00E2135C">
        <w:rPr>
          <w:rtl/>
        </w:rPr>
        <w:t xml:space="preserve">- בדיקת ההשפעה של פתיחת מכסות יבוא </w:t>
      </w:r>
      <w:r w:rsidR="0080051B" w:rsidRPr="0080051B">
        <w:rPr>
          <w:rtl/>
        </w:rPr>
        <w:t>בשנים</w:t>
      </w:r>
      <w:r w:rsidR="0080051B" w:rsidRPr="00E2135C">
        <w:rPr>
          <w:rtl/>
        </w:rPr>
        <w:t xml:space="preserve"> 2016 - 2020 על השוק כללו 7 מוצרים מתוך 183 מוצרים להם נפתחו מכסות בשנים הנ"ל</w:t>
      </w:r>
      <w:r w:rsidR="0080051B">
        <w:rPr>
          <w:rFonts w:hint="cs"/>
          <w:rtl/>
        </w:rPr>
        <w:t>.</w:t>
      </w:r>
    </w:p>
    <w:p w14:paraId="629CF945" w14:textId="7D89D44E" w:rsidR="00807FA7" w:rsidRDefault="00807FA7" w:rsidP="0080051B">
      <w:pPr>
        <w:pStyle w:val="71f3"/>
        <w:rPr>
          <w:rtl/>
        </w:rPr>
      </w:pPr>
      <w:r w:rsidRPr="0069093D">
        <w:rPr>
          <w:rFonts w:hint="cs"/>
          <w:b/>
          <w:bCs/>
          <w:noProof/>
          <w:rtl/>
        </w:rPr>
        <w:drawing>
          <wp:anchor distT="0" distB="3600450" distL="114300" distR="114300" simplePos="0" relativeHeight="251890176" behindDoc="0" locked="0" layoutInCell="1" allowOverlap="1" wp14:anchorId="4F5FB196" wp14:editId="43B2628F">
            <wp:simplePos x="0" y="0"/>
            <wp:positionH relativeFrom="column">
              <wp:posOffset>4518025</wp:posOffset>
            </wp:positionH>
            <wp:positionV relativeFrom="paragraph">
              <wp:posOffset>46990</wp:posOffset>
            </wp:positionV>
            <wp:extent cx="161925" cy="161925"/>
            <wp:effectExtent l="0" t="0" r="9525" b="9525"/>
            <wp:wrapSquare wrapText="bothSides"/>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0051B" w:rsidRPr="00E2135C">
        <w:rPr>
          <w:b/>
          <w:bCs/>
          <w:rtl/>
        </w:rPr>
        <w:t>הליך ממושך לאישור יבוא צמחי</w:t>
      </w:r>
      <w:r w:rsidR="0080051B" w:rsidRPr="00E2135C">
        <w:rPr>
          <w:rtl/>
        </w:rPr>
        <w:t xml:space="preserve"> - פרק הזמן לטיפול של משרד החקלאות בבקשת יבוא צמחי, לרבות פרק הזמן להשלמת הליך הערכת הסיכונים,</w:t>
      </w:r>
      <w:r w:rsidR="0080051B">
        <w:rPr>
          <w:rFonts w:hint="cs"/>
          <w:rtl/>
        </w:rPr>
        <w:t xml:space="preserve"> </w:t>
      </w:r>
      <w:r w:rsidR="0080051B" w:rsidRPr="00E2135C">
        <w:rPr>
          <w:rtl/>
        </w:rPr>
        <w:t xml:space="preserve">נמשך שנתיים בממוצע, ובחלק ניכר מהמקרים - אף כארבע שנים. העיכוב הממושך בהשלמת הליך הערכת הסיכונים גורם בפועל לחסימת יבוא של פירות חדשים ושל פירות מוכרים ממדינות חדשות. </w:t>
      </w:r>
      <w:r w:rsidR="0080051B" w:rsidRPr="0080051B">
        <w:rPr>
          <w:rtl/>
        </w:rPr>
        <w:t>יבוא</w:t>
      </w:r>
      <w:r w:rsidR="0080051B" w:rsidRPr="00E2135C">
        <w:rPr>
          <w:rtl/>
        </w:rPr>
        <w:t xml:space="preserve"> ממספר מצומצם של מדינות עלול לגרום להיעדר תחרות שיוביל להתייקרות הפירות. למשל, מחיר האננס בישראל גבוה פי 6 בממוצע ממחירו בחו"ל</w:t>
      </w:r>
      <w:r w:rsidRPr="0069093D">
        <w:rPr>
          <w:rFonts w:hint="cs"/>
          <w:rtl/>
        </w:rPr>
        <w:t>.</w:t>
      </w:r>
    </w:p>
    <w:p w14:paraId="09615A35" w14:textId="04482EC7" w:rsidR="0069093D" w:rsidRPr="0069093D" w:rsidRDefault="0069093D" w:rsidP="0080051B">
      <w:pPr>
        <w:pStyle w:val="71f3"/>
      </w:pPr>
      <w:r w:rsidRPr="009E6333">
        <w:rPr>
          <w:rStyle w:val="7195Char"/>
          <w:rFonts w:hint="cs"/>
          <w:rtl/>
        </w:rPr>
        <w:drawing>
          <wp:anchor distT="0" distB="3600450" distL="114300" distR="114300" simplePos="0" relativeHeight="251862528" behindDoc="0" locked="0" layoutInCell="1" allowOverlap="1" wp14:anchorId="31A00C0C" wp14:editId="2D7BF2CC">
            <wp:simplePos x="0" y="0"/>
            <wp:positionH relativeFrom="column">
              <wp:posOffset>4498975</wp:posOffset>
            </wp:positionH>
            <wp:positionV relativeFrom="paragraph">
              <wp:posOffset>43180</wp:posOffset>
            </wp:positionV>
            <wp:extent cx="161925" cy="161925"/>
            <wp:effectExtent l="0" t="0" r="9525" b="9525"/>
            <wp:wrapSquare wrapText="bothSides"/>
            <wp:docPr id="2052770947" name="Picture 2052770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0051B" w:rsidRPr="00E2135C">
        <w:rPr>
          <w:b/>
          <w:bCs/>
          <w:rtl/>
        </w:rPr>
        <w:t>הליך ממושך ויקר ליבוא מזון רגיש</w:t>
      </w:r>
      <w:r w:rsidR="0080051B" w:rsidRPr="00E2135C">
        <w:rPr>
          <w:rtl/>
        </w:rPr>
        <w:t xml:space="preserve"> - הליך הפיקוח של שירות המזון הארצי במשרד הבריאות על יבוא מזון רגיש מסורבל וארוך. עלויות הנטל הרגולטורי (האסדרתי) אף זינקו בעקבות "רפורמת הקורנפלקס" בכ-55,000 ש"ח לשנה ליבואן בינוני. כמו כן, תהליך היבוא של מזון רגיש התארך - 60 עד 90 ימים. לפני הרפורמה נמשך הליך הפיקוח 45 - 55 ימים ולאחריה - 115 עד 125 ימים</w:t>
      </w:r>
      <w:r w:rsidR="00807FA7">
        <w:rPr>
          <w:rFonts w:hint="cs"/>
          <w:rtl/>
        </w:rPr>
        <w:t>.</w:t>
      </w:r>
      <w:r w:rsidRPr="0069093D">
        <w:rPr>
          <w:rFonts w:hint="cs"/>
          <w:rtl/>
        </w:rPr>
        <w:t xml:space="preserve"> </w:t>
      </w:r>
    </w:p>
    <w:p w14:paraId="5D1E623C" w14:textId="1F8BCE5E" w:rsidR="000D7EB1" w:rsidRPr="00C74181" w:rsidRDefault="00EB5DB5" w:rsidP="004B5F7A">
      <w:pPr>
        <w:pStyle w:val="216"/>
        <w:ind w:left="0"/>
        <w:rPr>
          <w:rtl/>
        </w:rPr>
      </w:pPr>
      <w:r w:rsidRPr="00362C00">
        <w:rPr>
          <w:rFonts w:hint="cs"/>
          <w:noProof/>
          <w:sz w:val="19"/>
          <w:szCs w:val="19"/>
          <w:rtl/>
        </w:rPr>
        <w:drawing>
          <wp:anchor distT="0" distB="0" distL="114300" distR="114300" simplePos="0" relativeHeight="251724288" behindDoc="0" locked="0" layoutInCell="1" allowOverlap="1" wp14:anchorId="25B1C011" wp14:editId="071E56B4">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1DD58E4B" w14:textId="4AC7DFB2" w:rsidR="00021ED5" w:rsidRDefault="00D4671B" w:rsidP="00FB32B8">
      <w:pPr>
        <w:pStyle w:val="71f3"/>
        <w:rPr>
          <w:rtl/>
        </w:rPr>
      </w:pPr>
      <w:r w:rsidRPr="00E2135C">
        <w:rPr>
          <w:b/>
          <w:bCs/>
          <w:rtl/>
        </w:rPr>
        <w:t>הגברת מודעות צרכנית -</w:t>
      </w:r>
      <w:r w:rsidRPr="00E2135C">
        <w:rPr>
          <w:rtl/>
        </w:rPr>
        <w:t xml:space="preserve"> משרד הכלכלה פעל להגברת המודעות הצרכנית ולביצוע בדיקות תקופתיות של המותגים בעלי נתח שוק גבוה ולביצוע בדיקות של פערי המחירים בין הארץ לחו"ל לשם להצגתן לציבור בשנים 2017 - 2018</w:t>
      </w:r>
      <w:r w:rsidR="00807FA7">
        <w:rPr>
          <w:rtl/>
        </w:rPr>
        <w:t>.</w:t>
      </w:r>
    </w:p>
    <w:p w14:paraId="70DD8814" w14:textId="3D72E2D3" w:rsidR="00FB32B8" w:rsidRPr="00FB32B8" w:rsidRDefault="00FB32B8" w:rsidP="00FB32B8">
      <w:pPr>
        <w:pStyle w:val="71f3"/>
        <w:rPr>
          <w:rtl/>
        </w:rPr>
      </w:pPr>
      <w:r w:rsidRPr="00E2135C">
        <w:rPr>
          <w:b/>
          <w:bCs/>
          <w:rtl/>
        </w:rPr>
        <w:t>הגברת התחרות בענף המדגה - מקרה בוחן -</w:t>
      </w:r>
      <w:r w:rsidRPr="00E2135C">
        <w:rPr>
          <w:rtl/>
        </w:rPr>
        <w:t xml:space="preserve"> התמיכה הישירה בענף המדגה בהיקף של 80 מיליון ש"ח שהחלה ב-2016 וצפויה להימשך עד שנת 2023, הביאה לתחרות גדולה יותר בשווקים, רמת המחירים לצרכן ירדה עד 2018 בכ-7 ש"ח לק"ג (כולל מע"מ), ירידה של כ-20%; וכפועל יוצא נרשמה ירידה גם ביוקר המחיה</w:t>
      </w:r>
      <w:r>
        <w:rPr>
          <w:rFonts w:hint="cs"/>
          <w:rtl/>
        </w:rPr>
        <w:t>.</w:t>
      </w:r>
    </w:p>
    <w:p w14:paraId="5B460EE4" w14:textId="09568199" w:rsidR="003A3978" w:rsidRDefault="00C248DB" w:rsidP="00867310">
      <w:pPr>
        <w:pStyle w:val="71f3"/>
        <w:rPr>
          <w:rtl/>
        </w:rPr>
      </w:pPr>
      <w:r w:rsidRPr="00C76C95">
        <w:rPr>
          <w:noProof/>
        </w:rPr>
        <w:lastRenderedPageBreak/>
        <w:drawing>
          <wp:anchor distT="0" distB="3600450" distL="114300" distR="114300" simplePos="0" relativeHeight="251758080" behindDoc="0" locked="0" layoutInCell="1" allowOverlap="1" wp14:anchorId="4F0667FA" wp14:editId="31F0DBA8">
            <wp:simplePos x="0" y="0"/>
            <wp:positionH relativeFrom="column">
              <wp:posOffset>4539615</wp:posOffset>
            </wp:positionH>
            <wp:positionV relativeFrom="paragraph">
              <wp:posOffset>491490</wp:posOffset>
            </wp:positionV>
            <wp:extent cx="140335" cy="161925"/>
            <wp:effectExtent l="0" t="0" r="0" b="9525"/>
            <wp:wrapSquare wrapText="bothSides"/>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9DD" w:rsidRPr="007B571D">
        <w:rPr>
          <w:rStyle w:val="21Char1"/>
          <w:noProof/>
          <w:rtl/>
        </w:rPr>
        <mc:AlternateContent>
          <mc:Choice Requires="wps">
            <w:drawing>
              <wp:anchor distT="0" distB="0" distL="114300" distR="114300" simplePos="0" relativeHeight="251753984" behindDoc="0" locked="0" layoutInCell="1" allowOverlap="1" wp14:anchorId="4AF189CA" wp14:editId="00279294">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70ED3A" id="Straight Connector 585" o:spid="_x0000_s1026" style="position:absolute;left:0;text-align:left;z-index:251753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" strokecolor="black [3213]" strokeweight="2pt"/>
            </w:pict>
          </mc:Fallback>
        </mc:AlternateContent>
      </w:r>
      <w:r w:rsidR="007B571D" w:rsidRPr="007B571D">
        <w:rPr>
          <w:rStyle w:val="21Char1"/>
          <w:noProof/>
          <w:rtl/>
        </w:rPr>
        <mc:AlternateContent>
          <mc:Choice Requires="wps">
            <w:drawing>
              <wp:anchor distT="45720" distB="45720" distL="114300" distR="114300" simplePos="0" relativeHeight="251752960" behindDoc="0" locked="0" layoutInCell="1" allowOverlap="1" wp14:anchorId="23E63B4F" wp14:editId="092EE361">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2FF5A58" w14:textId="4103E1B1" w:rsidR="006D4B76" w:rsidRPr="00A25467" w:rsidRDefault="006D4B76" w:rsidP="007B571D">
                            <w:pPr>
                              <w:pStyle w:val="215"/>
                              <w:rPr>
                                <w:rtl/>
                              </w:rPr>
                            </w:pPr>
                            <w:r>
                              <w:rPr>
                                <w:rFonts w:hint="cs"/>
                                <w:rtl/>
                              </w:rPr>
                              <w:t>עיקרי המלצות הביקורת</w:t>
                            </w:r>
                          </w:p>
                          <w:p w14:paraId="19399FDD" w14:textId="77777777" w:rsidR="006D4B76" w:rsidRDefault="006D4B76" w:rsidP="007B5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63B4F" id="_x0000_s1028" type="#_x0000_t202" style="position:absolute;left:0;text-align:left;margin-left:4.75pt;margin-top:1.35pt;width:367.5pt;height:30.75pt;z-index:251752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" strokecolor="white [3212]">
                <v:textbox>
                  <w:txbxContent>
                    <w:p w14:paraId="02FF5A58" w14:textId="4103E1B1" w:rsidR="006D4B76" w:rsidRPr="00A25467" w:rsidRDefault="006D4B76" w:rsidP="007B571D">
                      <w:pPr>
                        <w:pStyle w:val="215"/>
                        <w:rPr>
                          <w:rtl/>
                        </w:rPr>
                      </w:pPr>
                      <w:r>
                        <w:rPr>
                          <w:rFonts w:hint="cs"/>
                          <w:rtl/>
                        </w:rPr>
                        <w:t>עיקרי המלצות הביקורת</w:t>
                      </w:r>
                    </w:p>
                    <w:p w14:paraId="19399FDD" w14:textId="77777777" w:rsidR="006D4B76" w:rsidRDefault="006D4B76" w:rsidP="007B571D"/>
                  </w:txbxContent>
                </v:textbox>
                <w10:wrap type="square"/>
              </v:shape>
            </w:pict>
          </mc:Fallback>
        </mc:AlternateContent>
      </w:r>
      <w:r w:rsidR="00867310" w:rsidRPr="00E2135C">
        <w:rPr>
          <w:rtl/>
        </w:rPr>
        <w:t>על רשות התחרות להשתמש בכלים שהעניק לה המחוקק בהתאם לצורך לשם הסרת חסמים לקידום התחרות בענף המזון והורדת יוקר המחיה בישראל, כמו הכרזה על מונופולין וקבוצת ריכוז ומתן הוראות</w:t>
      </w:r>
      <w:r w:rsidR="00867310">
        <w:rPr>
          <w:rFonts w:hint="cs"/>
          <w:rtl/>
        </w:rPr>
        <w:t xml:space="preserve"> </w:t>
      </w:r>
      <w:r w:rsidR="00867310" w:rsidRPr="00E2135C">
        <w:rPr>
          <w:rtl/>
        </w:rPr>
        <w:t xml:space="preserve">במקרים מתאימים, כדי לרסן את כוחם. עוד על הרשות </w:t>
      </w:r>
      <w:r w:rsidR="00867310" w:rsidRPr="00867310">
        <w:rPr>
          <w:rtl/>
        </w:rPr>
        <w:t>לבדוק</w:t>
      </w:r>
      <w:r w:rsidR="00867310" w:rsidRPr="00E2135C">
        <w:rPr>
          <w:rtl/>
        </w:rPr>
        <w:t xml:space="preserve"> את השפעתו הכוללת של חוק המזון ומתן המלצות לתיקונו. על הרשות לוודא כי המלצותיה לרגולטורים השונים והמלצותיה במחקרים שעשתה מיושמות וכי יש בהן לתרום לרמת התחרות. כמו כן, עליה לבחון את החסמים הנוספים שהועלו במחקריה ולהציע דרכים להסרתם.</w:t>
      </w:r>
    </w:p>
    <w:p w14:paraId="524E991B" w14:textId="294CE7A5" w:rsidR="0083723D" w:rsidRDefault="00C248DB" w:rsidP="00867310">
      <w:pPr>
        <w:pStyle w:val="71f3"/>
        <w:rPr>
          <w:rtl/>
        </w:rPr>
      </w:pPr>
      <w:r w:rsidRPr="00C76C95">
        <w:rPr>
          <w:noProof/>
        </w:rPr>
        <w:drawing>
          <wp:anchor distT="0" distB="3600450" distL="114300" distR="114300" simplePos="0" relativeHeight="251756032" behindDoc="0" locked="0" layoutInCell="1" allowOverlap="1" wp14:anchorId="50BE8128" wp14:editId="66D5A8C6">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7310" w:rsidRPr="00E2135C">
        <w:rPr>
          <w:rtl/>
        </w:rPr>
        <w:t>על רשות התחרות לבחון מדי פעם בפעם את דרך הפעולה למניעת ריכוזיות גיאוגרפית של קמעונאיים ואת השפעת הוראות החוק בהקשר זה על התחרות הגיאוגרפית והמחירים. באזורים שבהם יש ריכוזיות גיאוגרפית, על הרשות להמשיך ולבחון צעדים נוספים להקטנתה כדי לקדם את התחרות ולהוריד את יוקר המחיה</w:t>
      </w:r>
      <w:r w:rsidR="003A3978" w:rsidRPr="003A3978">
        <w:rPr>
          <w:rtl/>
        </w:rPr>
        <w:t>.</w:t>
      </w:r>
      <w:r w:rsidR="0083723D" w:rsidRPr="003A3978">
        <w:rPr>
          <w:rFonts w:hint="cs"/>
          <w:rtl/>
        </w:rPr>
        <w:t xml:space="preserve"> </w:t>
      </w:r>
    </w:p>
    <w:p w14:paraId="13AF705A" w14:textId="3964A71A" w:rsidR="00351AD0" w:rsidRDefault="00351AD0" w:rsidP="00867310">
      <w:pPr>
        <w:pStyle w:val="71f3"/>
        <w:rPr>
          <w:rtl/>
        </w:rPr>
      </w:pPr>
      <w:r w:rsidRPr="00577C64">
        <w:rPr>
          <w:noProof/>
        </w:rPr>
        <w:drawing>
          <wp:anchor distT="0" distB="3600450" distL="114300" distR="114300" simplePos="0" relativeHeight="251760128" behindDoc="0" locked="0" layoutInCell="1" allowOverlap="1" wp14:anchorId="6CC03CA8" wp14:editId="2DB8A66A">
            <wp:simplePos x="0" y="0"/>
            <wp:positionH relativeFrom="column">
              <wp:posOffset>4539615</wp:posOffset>
            </wp:positionH>
            <wp:positionV relativeFrom="paragraph">
              <wp:posOffset>9525</wp:posOffset>
            </wp:positionV>
            <wp:extent cx="140335" cy="161925"/>
            <wp:effectExtent l="0" t="0" r="0" b="9525"/>
            <wp:wrapSquare wrapText="bothSides"/>
            <wp:docPr id="58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7310" w:rsidRPr="00E2135C">
        <w:rPr>
          <w:rtl/>
        </w:rPr>
        <w:t>על הרשות להגנת הצרכן לוודא את אמינות הנתונים המתפרסמים בקובצי המחירים, בין השאר באמצעות קביעת בדיקות בקרה שעל הקמעונאים לבצע באופן ממוחשב לפני פרסום הקבצים. כמו כן, עליה לשקול לקיים מפגשים יזומים בין הקמעונאים לאפליקטורים כדי לצמצם את היקף השגיאות בקובצי המחירים וכדי לשפר את השימוש בהצגתם. זאת ועוד, עליה להגדיר כללים ברורים לטיפול בתלונות של צרכנים ושל האפליקטורים ולשקול הקמת מנגנון יעיל לטיפול בהן</w:t>
      </w:r>
      <w:r w:rsidR="00003EBB" w:rsidRPr="00003EBB">
        <w:rPr>
          <w:rtl/>
        </w:rPr>
        <w:t>.</w:t>
      </w:r>
    </w:p>
    <w:p w14:paraId="1F9FE37C" w14:textId="1002328D" w:rsidR="00003EBB" w:rsidRDefault="00351AD0" w:rsidP="00867310">
      <w:pPr>
        <w:pStyle w:val="71f3"/>
        <w:rPr>
          <w:rtl/>
        </w:rPr>
      </w:pPr>
      <w:r w:rsidRPr="00003EBB">
        <w:rPr>
          <w:noProof/>
        </w:rPr>
        <w:drawing>
          <wp:anchor distT="0" distB="3600450" distL="114300" distR="114300" simplePos="0" relativeHeight="251762176" behindDoc="0" locked="0" layoutInCell="1" allowOverlap="1" wp14:anchorId="2D6437BC" wp14:editId="1FD4E9AE">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7310" w:rsidRPr="00E2135C">
        <w:rPr>
          <w:rtl/>
        </w:rPr>
        <w:t>על רשות התחרות להמשיך לפעול לקידום יבוא מקביל, לבחון חלופות ולגבש אמצעים מתאימים לפעולה מול היבואנים הישירים לצורך מניעת פגיעה בתחרות ומתן הוראות ליבואנים ישירים, ובכלל זה למפות ענפים עם חסמי כניסה משמעותיים למותגים חדשים או ליבוא מקביל וענפים המאופיינים בנאמנות צרכנית גבוהה למותג מסוים ולבחון את הדרכים להפחתת החסמים ליבוא מקביל, תוך התמקדות בענפים שבהם מחיר המוצר גבוה בשיעור ניכר מהמחיר בחו"ל</w:t>
      </w:r>
      <w:r w:rsidR="00577C64">
        <w:rPr>
          <w:rFonts w:hint="cs"/>
          <w:rtl/>
        </w:rPr>
        <w:t>.</w:t>
      </w:r>
    </w:p>
    <w:p w14:paraId="3F10CC9C" w14:textId="15161F64" w:rsidR="00003EBB" w:rsidRDefault="00351AD0" w:rsidP="00867310">
      <w:pPr>
        <w:pStyle w:val="71f3"/>
        <w:rPr>
          <w:rtl/>
        </w:rPr>
      </w:pPr>
      <w:r w:rsidRPr="00003EBB">
        <w:rPr>
          <w:noProof/>
        </w:rPr>
        <w:drawing>
          <wp:anchor distT="0" distB="3600450" distL="114300" distR="114300" simplePos="0" relativeHeight="251764224" behindDoc="0" locked="0" layoutInCell="1" allowOverlap="1" wp14:anchorId="074940A4" wp14:editId="46158264">
            <wp:simplePos x="0" y="0"/>
            <wp:positionH relativeFrom="column">
              <wp:posOffset>4539615</wp:posOffset>
            </wp:positionH>
            <wp:positionV relativeFrom="paragraph">
              <wp:posOffset>19050</wp:posOffset>
            </wp:positionV>
            <wp:extent cx="140335" cy="161925"/>
            <wp:effectExtent l="0" t="0" r="0" b="9525"/>
            <wp:wrapSquare wrapText="bothSides"/>
            <wp:docPr id="59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7310" w:rsidRPr="00E2135C">
        <w:rPr>
          <w:rtl/>
        </w:rPr>
        <w:t>על משרדי הכלכלה והאוצר לבדוק מפעם לפעם שהפעולות שעשו לצורך הורדת יוקר המחיה משיגות את מטרתן, ולבחון דרכים שבאמצעותן תתגלגל הפחתת המכסים לצרכנים</w:t>
      </w:r>
      <w:r w:rsidR="00003EBB" w:rsidRPr="00003EBB">
        <w:rPr>
          <w:rtl/>
        </w:rPr>
        <w:t>.</w:t>
      </w:r>
    </w:p>
    <w:p w14:paraId="408E8A6A" w14:textId="682081D0" w:rsidR="00577C64" w:rsidRDefault="00351AD0" w:rsidP="00867310">
      <w:pPr>
        <w:pStyle w:val="71f3"/>
        <w:rPr>
          <w:rtl/>
        </w:rPr>
      </w:pPr>
      <w:r w:rsidRPr="00003EBB">
        <w:rPr>
          <w:noProof/>
        </w:rPr>
        <w:drawing>
          <wp:anchor distT="0" distB="3600450" distL="114300" distR="114300" simplePos="0" relativeHeight="251766272" behindDoc="0" locked="0" layoutInCell="1" allowOverlap="1" wp14:anchorId="1CD9980E" wp14:editId="4238096C">
            <wp:simplePos x="0" y="0"/>
            <wp:positionH relativeFrom="column">
              <wp:posOffset>4539615</wp:posOffset>
            </wp:positionH>
            <wp:positionV relativeFrom="paragraph">
              <wp:posOffset>19050</wp:posOffset>
            </wp:positionV>
            <wp:extent cx="140335" cy="161925"/>
            <wp:effectExtent l="0" t="0" r="0" b="9525"/>
            <wp:wrapSquare wrapText="bothSides"/>
            <wp:docPr id="59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7310" w:rsidRPr="00E2135C">
        <w:rPr>
          <w:rtl/>
        </w:rPr>
        <w:t xml:space="preserve">בבואו לחלק מכסות יבוא גם בהליכים שאינם תחרותיים, על משרד הכלכלה לשקול </w:t>
      </w:r>
      <w:r w:rsidR="00867310" w:rsidRPr="00867310">
        <w:rPr>
          <w:rtl/>
        </w:rPr>
        <w:t>שיקולים</w:t>
      </w:r>
      <w:r w:rsidR="00867310" w:rsidRPr="00E2135C">
        <w:rPr>
          <w:rtl/>
        </w:rPr>
        <w:t xml:space="preserve"> הנוגעים להורדת יוקר המחיה והגברת התחרות במשק ולעודד כניסת יבואנים חדשים והתרחבות של יבואנים בעלי נתח שוק קטן. עוד, על משרד הכלכלה להקפיד שיבואנים ינצלו לכל הפחות את שיעור המכסה המזערי ולחלק מכסות יבוא בשנה העוקבת רק ליבואנים שעמדו בתנאי זה, כפי שהוא עצמו קבע בהוראת מנכ"ל</w:t>
      </w:r>
      <w:r w:rsidR="00577C64">
        <w:rPr>
          <w:rFonts w:hint="cs"/>
          <w:rtl/>
        </w:rPr>
        <w:t>.</w:t>
      </w:r>
    </w:p>
    <w:p w14:paraId="70C783F1" w14:textId="30A8A017" w:rsidR="00577C64" w:rsidRDefault="00577C64" w:rsidP="00867310">
      <w:pPr>
        <w:pStyle w:val="71f3"/>
        <w:rPr>
          <w:rtl/>
        </w:rPr>
      </w:pPr>
      <w:r w:rsidRPr="00003EBB">
        <w:rPr>
          <w:noProof/>
        </w:rPr>
        <w:drawing>
          <wp:anchor distT="0" distB="3600450" distL="114300" distR="114300" simplePos="0" relativeHeight="251892224" behindDoc="0" locked="0" layoutInCell="1" allowOverlap="1" wp14:anchorId="311DB727" wp14:editId="7ACE5EEE">
            <wp:simplePos x="0" y="0"/>
            <wp:positionH relativeFrom="column">
              <wp:posOffset>4539615</wp:posOffset>
            </wp:positionH>
            <wp:positionV relativeFrom="paragraph">
              <wp:posOffset>19050</wp:posOffset>
            </wp:positionV>
            <wp:extent cx="140335" cy="161925"/>
            <wp:effectExtent l="0" t="0" r="0" b="9525"/>
            <wp:wrapSquare wrapText="bothSides"/>
            <wp:docPr id="205277095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7310" w:rsidRPr="00E2135C">
        <w:rPr>
          <w:rtl/>
        </w:rPr>
        <w:t>על משרד החקלאות לבחון, בשיתוף משרדי האוצר והכלכלה ומשרדים רלוונטיים נוספים, דרכים נוספות לצמצום פרק הזמן הכולל לטיפול בבקשות ליבוא צמחי, וזאת כדי ליצור בקרב מגישי הבקשות ודאות לגבי סיום הטיפול. על משרדים אלה לבחון דרכים להוזלת מחירי המוצרים המיובאים שפער המחירים לגביהם גבוה במיוחד</w:t>
      </w:r>
      <w:r>
        <w:rPr>
          <w:rFonts w:hint="cs"/>
          <w:rtl/>
        </w:rPr>
        <w:t>.</w:t>
      </w:r>
    </w:p>
    <w:p w14:paraId="44BE0AFE" w14:textId="7DE28460" w:rsidR="00644F86" w:rsidRDefault="00644F86" w:rsidP="00867310">
      <w:pPr>
        <w:pStyle w:val="71f3"/>
        <w:rPr>
          <w:rtl/>
        </w:rPr>
      </w:pPr>
      <w:r w:rsidRPr="00867310">
        <w:rPr>
          <w:noProof/>
        </w:rPr>
        <w:lastRenderedPageBreak/>
        <w:drawing>
          <wp:anchor distT="0" distB="3600450" distL="114300" distR="114300" simplePos="0" relativeHeight="251894272" behindDoc="0" locked="0" layoutInCell="1" allowOverlap="1" wp14:anchorId="49B8806C" wp14:editId="0CBCBAA7">
            <wp:simplePos x="0" y="0"/>
            <wp:positionH relativeFrom="column">
              <wp:posOffset>4539615</wp:posOffset>
            </wp:positionH>
            <wp:positionV relativeFrom="paragraph">
              <wp:posOffset>19050</wp:posOffset>
            </wp:positionV>
            <wp:extent cx="140335" cy="161925"/>
            <wp:effectExtent l="0" t="0" r="0" b="9525"/>
            <wp:wrapSquare wrapText="bothSides"/>
            <wp:docPr id="2052770958"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7310" w:rsidRPr="00867310">
        <w:rPr>
          <w:rtl/>
        </w:rPr>
        <w:t>על</w:t>
      </w:r>
      <w:r w:rsidR="00A750F2" w:rsidRPr="00A750F2">
        <w:rPr>
          <w:noProof/>
          <w:rtl/>
          <w:lang w:val="he-IL"/>
        </w:rPr>
        <w:t xml:space="preserve"> </w:t>
      </w:r>
      <w:r w:rsidR="00867310" w:rsidRPr="00E2135C">
        <w:rPr>
          <w:rtl/>
        </w:rPr>
        <w:t xml:space="preserve"> משרדי הכלכלה והבריאות להמשיך לבחון מפעם לפעם את הנטל הרגולטורי המוטל על יבוא מזון רגיש, בשים לב לכך שהפחתתו תוכל להוביל להורדת יוקר המחיה</w:t>
      </w:r>
      <w:r>
        <w:rPr>
          <w:rFonts w:hint="cs"/>
          <w:rtl/>
        </w:rPr>
        <w:t>.</w:t>
      </w:r>
    </w:p>
    <w:p w14:paraId="6E996A03" w14:textId="6A53CB76" w:rsidR="00B60E9B" w:rsidRDefault="00867310" w:rsidP="00B60E9B">
      <w:pPr>
        <w:pStyle w:val="71f3"/>
        <w:spacing w:after="240"/>
        <w:rPr>
          <w:rtl/>
        </w:rPr>
      </w:pPr>
      <w:r w:rsidRPr="00867310">
        <w:rPr>
          <w:noProof/>
        </w:rPr>
        <w:drawing>
          <wp:anchor distT="0" distB="3600450" distL="114300" distR="114300" simplePos="0" relativeHeight="251907584" behindDoc="0" locked="0" layoutInCell="1" allowOverlap="1" wp14:anchorId="0BE1C43B" wp14:editId="538D3723">
            <wp:simplePos x="0" y="0"/>
            <wp:positionH relativeFrom="column">
              <wp:posOffset>4539615</wp:posOffset>
            </wp:positionH>
            <wp:positionV relativeFrom="paragraph">
              <wp:posOffset>19050</wp:posOffset>
            </wp:positionV>
            <wp:extent cx="140335" cy="161925"/>
            <wp:effectExtent l="0" t="0" r="0" b="9525"/>
            <wp:wrapSquare wrapText="bothSides"/>
            <wp:docPr id="3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135C">
        <w:rPr>
          <w:rtl/>
        </w:rPr>
        <w:t>מומלץ למשרד החקלאות, בשיתוף משרדי האוצר והכלכלה ומשרדים רלוונטיים נוספים, לבחון דרכים להוזלת מחיר האננס המיובא, בין השאר באמצעות בחינת האפשרות למתן אישורים ליבוא ממדינות נוספות. מומלץ למשרדי החקלאות והאוצר לאזן בין האינטרס של הגנת הצומח לאינטרס של הורדת יוקר המחיה ולבחון פיילוט להקמת מתקני טיפול בנמלי הים בישראל. מתקנים אלו יכולים לתרום לפתיחת השוק ליבוא ממדינות חדשות ולהוזלת עלויות היבוא, דהיינו שימוש בהובלה ימית מול הובלה אווירית; הדבר יביא להגברת התחרות בשוק המוצרים המיובאים, בינם לבין עצמם ובינם לשוק המקומי</w:t>
      </w:r>
      <w:r>
        <w:rPr>
          <w:rFonts w:hint="cs"/>
          <w:rtl/>
        </w:rPr>
        <w:t>.</w:t>
      </w:r>
    </w:p>
    <w:p w14:paraId="2BB16CA6" w14:textId="77777777" w:rsidR="00B60E9B" w:rsidRDefault="00B60E9B" w:rsidP="00B60E9B">
      <w:pPr>
        <w:pStyle w:val="71f3"/>
        <w:spacing w:after="240"/>
        <w:rPr>
          <w:rtl/>
        </w:rPr>
      </w:pPr>
    </w:p>
    <w:p w14:paraId="1D363668" w14:textId="2E4F1DC3" w:rsidR="00B60E9B" w:rsidRDefault="00B60E9B" w:rsidP="00A750F2">
      <w:pPr>
        <w:pStyle w:val="71f3"/>
        <w:spacing w:after="240"/>
        <w:rPr>
          <w:rtl/>
        </w:rPr>
      </w:pPr>
      <w:r>
        <w:rPr>
          <w:noProof/>
        </w:rPr>
        <mc:AlternateContent>
          <mc:Choice Requires="wps">
            <w:drawing>
              <wp:anchor distT="0" distB="0" distL="114300" distR="114300" simplePos="0" relativeHeight="251914752" behindDoc="0" locked="0" layoutInCell="1" allowOverlap="1" wp14:anchorId="53E6AAD0" wp14:editId="24B061AA">
                <wp:simplePos x="0" y="0"/>
                <wp:positionH relativeFrom="column">
                  <wp:posOffset>283845</wp:posOffset>
                </wp:positionH>
                <wp:positionV relativeFrom="paragraph">
                  <wp:posOffset>167005</wp:posOffset>
                </wp:positionV>
                <wp:extent cx="4428490" cy="419100"/>
                <wp:effectExtent l="0" t="0" r="0" b="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419100"/>
                        </a:xfrm>
                        <a:prstGeom prst="rect">
                          <a:avLst/>
                        </a:prstGeom>
                        <a:solidFill>
                          <a:srgbClr val="F05260"/>
                        </a:solidFill>
                        <a:ln w="9525">
                          <a:noFill/>
                          <a:miter lim="800000"/>
                          <a:headEnd/>
                          <a:tailEnd/>
                        </a:ln>
                      </wps:spPr>
                      <wps:txbx>
                        <w:txbxContent>
                          <w:p w14:paraId="43D1FEDC" w14:textId="77777777" w:rsidR="00B60E9B" w:rsidRPr="00A47335" w:rsidRDefault="00B60E9B" w:rsidP="00B60E9B">
                            <w:pPr>
                              <w:pStyle w:val="71fb"/>
                              <w:spacing w:before="0"/>
                              <w:rPr>
                                <w:b w:val="0"/>
                                <w:bCs/>
                              </w:rPr>
                            </w:pPr>
                            <w:r w:rsidRPr="00E2135C">
                              <w:rPr>
                                <w:bCs/>
                                <w:sz w:val="24"/>
                                <w:rtl/>
                              </w:rPr>
                              <w:t>פערי המחירים במונחי כוח קנייה</w:t>
                            </w:r>
                            <w:r w:rsidRPr="00E2135C">
                              <w:rPr>
                                <w:sz w:val="24"/>
                                <w:rtl/>
                              </w:rPr>
                              <w:t xml:space="preserve"> </w:t>
                            </w:r>
                            <w:r w:rsidRPr="00E2135C">
                              <w:rPr>
                                <w:bCs/>
                                <w:sz w:val="24"/>
                                <w:rtl/>
                              </w:rPr>
                              <w:t>בין מדינות ה-</w:t>
                            </w:r>
                            <w:r w:rsidRPr="00E2135C">
                              <w:rPr>
                                <w:sz w:val="24"/>
                              </w:rPr>
                              <w:t>OECD</w:t>
                            </w:r>
                            <w:r w:rsidRPr="00E2135C">
                              <w:rPr>
                                <w:bCs/>
                                <w:sz w:val="24"/>
                                <w:rtl/>
                              </w:rPr>
                              <w:t xml:space="preserve"> לישראל, בקטגוריות שונות, 2011, 2014 ו-2017 (באחוזים)</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53E6AAD0" id="_x0000_s1029" type="#_x0000_t202" style="position:absolute;left:0;text-align:left;margin-left:22.35pt;margin-top:13.15pt;width:348.7pt;height:33pt;z-index:251914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" fillcolor="#f05260" stroked="f">
                <v:textbox>
                  <w:txbxContent>
                    <w:p w14:paraId="43D1FEDC" w14:textId="77777777" w:rsidR="00B60E9B" w:rsidRPr="00A47335" w:rsidRDefault="00B60E9B" w:rsidP="00B60E9B">
                      <w:pPr>
                        <w:pStyle w:val="71fb"/>
                        <w:spacing w:before="0"/>
                        <w:rPr>
                          <w:b w:val="0"/>
                          <w:bCs/>
                        </w:rPr>
                      </w:pPr>
                      <w:r w:rsidRPr="00E2135C">
                        <w:rPr>
                          <w:bCs/>
                          <w:sz w:val="24"/>
                          <w:rtl/>
                        </w:rPr>
                        <w:t>פערי המחירים במונחי כוח קנייה</w:t>
                      </w:r>
                      <w:r w:rsidRPr="00E2135C">
                        <w:rPr>
                          <w:sz w:val="24"/>
                          <w:rtl/>
                        </w:rPr>
                        <w:t xml:space="preserve"> </w:t>
                      </w:r>
                      <w:r w:rsidRPr="00E2135C">
                        <w:rPr>
                          <w:bCs/>
                          <w:sz w:val="24"/>
                          <w:rtl/>
                        </w:rPr>
                        <w:t>בין מדינות ה-</w:t>
                      </w:r>
                      <w:r w:rsidRPr="00E2135C">
                        <w:rPr>
                          <w:sz w:val="24"/>
                        </w:rPr>
                        <w:t>OECD</w:t>
                      </w:r>
                      <w:r w:rsidRPr="00E2135C">
                        <w:rPr>
                          <w:bCs/>
                          <w:sz w:val="24"/>
                          <w:rtl/>
                        </w:rPr>
                        <w:t xml:space="preserve"> לישראל, בקטגוריות שונות, 2011, 2014 ו-2017 (באחוזים)</w:t>
                      </w:r>
                    </w:p>
                  </w:txbxContent>
                </v:textbox>
              </v:shape>
            </w:pict>
          </mc:Fallback>
        </mc:AlternateContent>
      </w:r>
      <w:r>
        <w:rPr>
          <w:noProof/>
        </w:rPr>
        <w:drawing>
          <wp:anchor distT="0" distB="0" distL="114300" distR="114300" simplePos="0" relativeHeight="251913728" behindDoc="0" locked="0" layoutInCell="1" allowOverlap="1" wp14:anchorId="12412542" wp14:editId="2C3583A1">
            <wp:simplePos x="0" y="0"/>
            <wp:positionH relativeFrom="column">
              <wp:posOffset>0</wp:posOffset>
            </wp:positionH>
            <wp:positionV relativeFrom="paragraph">
              <wp:posOffset>0</wp:posOffset>
            </wp:positionV>
            <wp:extent cx="4787900" cy="9239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787900" cy="923925"/>
                    </a:xfrm>
                    <a:prstGeom prst="rect">
                      <a:avLst/>
                    </a:prstGeom>
                  </pic:spPr>
                </pic:pic>
              </a:graphicData>
            </a:graphic>
          </wp:anchor>
        </w:drawing>
      </w:r>
    </w:p>
    <w:p w14:paraId="5B667F09" w14:textId="77777777" w:rsidR="00B60E9B" w:rsidRDefault="00B60E9B">
      <w:pPr>
        <w:bidi w:val="0"/>
        <w:spacing w:after="200" w:line="276" w:lineRule="auto"/>
        <w:rPr>
          <w:szCs w:val="20"/>
          <w:rtl/>
        </w:rPr>
      </w:pPr>
    </w:p>
    <w:p w14:paraId="3FD96A5D" w14:textId="77777777" w:rsidR="00B60E9B" w:rsidRDefault="00B60E9B" w:rsidP="00B60E9B">
      <w:pPr>
        <w:bidi w:val="0"/>
        <w:spacing w:after="200" w:line="276" w:lineRule="auto"/>
        <w:rPr>
          <w:szCs w:val="20"/>
          <w:rtl/>
        </w:rPr>
      </w:pPr>
    </w:p>
    <w:p w14:paraId="281F3123" w14:textId="1CAA5F94" w:rsidR="00B60E9B" w:rsidRDefault="00B60E9B" w:rsidP="00B60E9B">
      <w:pPr>
        <w:bidi w:val="0"/>
        <w:spacing w:after="200" w:line="276" w:lineRule="auto"/>
        <w:rPr>
          <w:szCs w:val="20"/>
          <w:rtl/>
        </w:rPr>
      </w:pPr>
      <w:r>
        <w:rPr>
          <w:noProof/>
          <w:rtl/>
          <w:lang w:val="he-IL"/>
        </w:rPr>
        <w:drawing>
          <wp:anchor distT="0" distB="0" distL="114300" distR="114300" simplePos="0" relativeHeight="251916800" behindDoc="0" locked="0" layoutInCell="1" allowOverlap="1" wp14:anchorId="58933C81" wp14:editId="35FB9C43">
            <wp:simplePos x="0" y="0"/>
            <wp:positionH relativeFrom="column">
              <wp:posOffset>0</wp:posOffset>
            </wp:positionH>
            <wp:positionV relativeFrom="paragraph">
              <wp:posOffset>127000</wp:posOffset>
            </wp:positionV>
            <wp:extent cx="4679950" cy="2677160"/>
            <wp:effectExtent l="0" t="0" r="6350" b="889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rotWithShape="1">
                    <a:blip r:embed="rId26" cstate="print">
                      <a:extLst>
                        <a:ext uri="{28A0092B-C50C-407E-A947-70E740481C1C}">
                          <a14:useLocalDpi xmlns:a14="http://schemas.microsoft.com/office/drawing/2010/main" val="0"/>
                        </a:ext>
                      </a:extLst>
                    </a:blip>
                    <a:srcRect l="3256" r="2239"/>
                    <a:stretch/>
                  </pic:blipFill>
                  <pic:spPr bwMode="auto">
                    <a:xfrm>
                      <a:off x="0" y="0"/>
                      <a:ext cx="4679950" cy="2677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3F850C" w14:textId="76B519C4" w:rsidR="00B60E9B" w:rsidRDefault="00B60E9B" w:rsidP="00B60E9B">
      <w:pPr>
        <w:pStyle w:val="71c"/>
        <w:spacing w:after="0"/>
        <w:rPr>
          <w:rtl/>
        </w:rPr>
      </w:pPr>
    </w:p>
    <w:p w14:paraId="50F112CD" w14:textId="259E6447" w:rsidR="00B60E9B" w:rsidRPr="0010791E" w:rsidRDefault="00B60E9B" w:rsidP="00B60E9B">
      <w:pPr>
        <w:pStyle w:val="71c"/>
        <w:spacing w:after="0"/>
        <w:rPr>
          <w:rtl/>
        </w:rPr>
      </w:pPr>
      <w:r w:rsidRPr="0010791E">
        <w:rPr>
          <w:rtl/>
        </w:rPr>
        <w:t xml:space="preserve">על פי נתוני </w:t>
      </w:r>
      <w:r w:rsidRPr="0027434E">
        <w:rPr>
          <w:rtl/>
        </w:rPr>
        <w:t>ארגון ה-</w:t>
      </w:r>
      <w:r w:rsidRPr="0027434E">
        <w:t>OECD</w:t>
      </w:r>
      <w:r w:rsidRPr="0010791E">
        <w:rPr>
          <w:rtl/>
        </w:rPr>
        <w:t>, בעיבוד משרד מבקר המדינה.</w:t>
      </w:r>
    </w:p>
    <w:p w14:paraId="4B6B223B" w14:textId="77777777" w:rsidR="00B60E9B" w:rsidRDefault="00B60E9B" w:rsidP="00B60E9B">
      <w:pPr>
        <w:pStyle w:val="71c"/>
        <w:spacing w:before="0"/>
        <w:rPr>
          <w:rtl/>
        </w:rPr>
      </w:pPr>
      <w:r w:rsidRPr="0010791E">
        <w:rPr>
          <w:rtl/>
        </w:rPr>
        <w:t xml:space="preserve">* </w:t>
      </w:r>
      <w:r>
        <w:rPr>
          <w:rtl/>
        </w:rPr>
        <w:tab/>
      </w:r>
      <w:r w:rsidRPr="0010791E">
        <w:rPr>
          <w:rtl/>
        </w:rPr>
        <w:t>קטגוריית "מזון ומשקאות שאינם אלכוהוליים" משקפת את פערי המחירים בכלל הקטגוריות</w:t>
      </w:r>
      <w:r w:rsidRPr="0010791E">
        <w:t xml:space="preserve"> </w:t>
      </w:r>
      <w:r w:rsidRPr="0010791E">
        <w:rPr>
          <w:rtl/>
        </w:rPr>
        <w:t>בענף המזון, למעט טבק ומשקאות אלכוהוליים.</w:t>
      </w:r>
    </w:p>
    <w:p w14:paraId="32A25BCA" w14:textId="77777777" w:rsidR="00B60E9B" w:rsidRDefault="00B60E9B" w:rsidP="00B60E9B">
      <w:pPr>
        <w:bidi w:val="0"/>
        <w:spacing w:after="200" w:line="276" w:lineRule="auto"/>
        <w:rPr>
          <w:szCs w:val="20"/>
          <w:rtl/>
        </w:rPr>
      </w:pPr>
    </w:p>
    <w:p w14:paraId="64C2A9B6" w14:textId="77777777" w:rsidR="00B60E9B" w:rsidRDefault="00B60E9B" w:rsidP="00B60E9B">
      <w:pPr>
        <w:bidi w:val="0"/>
        <w:spacing w:after="200" w:line="276" w:lineRule="auto"/>
        <w:rPr>
          <w:szCs w:val="20"/>
          <w:rtl/>
        </w:rPr>
      </w:pPr>
    </w:p>
    <w:p w14:paraId="5E9C70D4" w14:textId="74E6A594" w:rsidR="00F27A70" w:rsidRDefault="00A750F2" w:rsidP="00A750F2">
      <w:pPr>
        <w:pStyle w:val="7120"/>
        <w:rPr>
          <w:rtl/>
        </w:rPr>
      </w:pPr>
      <w:r>
        <w:rPr>
          <w:b w:val="0"/>
          <w:bCs w:val="0"/>
          <w:noProof/>
          <w:sz w:val="32"/>
          <w:szCs w:val="32"/>
          <w:rtl/>
          <w:lang w:val="he-IL"/>
        </w:rPr>
        <w:lastRenderedPageBreak/>
        <mc:AlternateContent>
          <mc:Choice Requires="wpg">
            <w:drawing>
              <wp:anchor distT="0" distB="0" distL="114300" distR="114300" simplePos="0" relativeHeight="251898368" behindDoc="0" locked="0" layoutInCell="1" allowOverlap="1" wp14:anchorId="7CDD7FA0" wp14:editId="4F6B24D0">
                <wp:simplePos x="0" y="0"/>
                <wp:positionH relativeFrom="margin">
                  <wp:posOffset>-34925</wp:posOffset>
                </wp:positionH>
                <wp:positionV relativeFrom="paragraph">
                  <wp:posOffset>273685</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7778426" id="Group 55" o:spid="_x0000_s1026" style="position:absolute;left:0;text-align:left;margin-left:-2.75pt;margin-top:21.55pt;width:368.5pt;height:2.95pt;z-index:251898368;mso-position-horizontal-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anchorx="margin"/>
              </v:group>
            </w:pict>
          </mc:Fallback>
        </mc:AlternateContent>
      </w:r>
      <w:r w:rsidR="00EC6229" w:rsidRPr="00EF3061">
        <w:rPr>
          <w:rFonts w:hint="cs"/>
          <w:rtl/>
        </w:rPr>
        <w:t>סיכום</w:t>
      </w:r>
    </w:p>
    <w:p w14:paraId="38DDC864" w14:textId="69E18E37" w:rsidR="0040749C" w:rsidRDefault="00882281" w:rsidP="00882281">
      <w:pPr>
        <w:pStyle w:val="7190"/>
        <w:rPr>
          <w:rtl/>
        </w:rPr>
      </w:pPr>
      <w:r w:rsidRPr="00E2135C">
        <w:rPr>
          <w:rtl/>
        </w:rPr>
        <w:t xml:space="preserve">המאבק ביוקר המחיה נוגע לתחומים רבים. ההתמודדות עם יוקר המחיה בענף המזון והצריכה מחייבת את ממשלת ישראל לפעול לצמצום השפעתם של מונופולין וקבוצות </w:t>
      </w:r>
      <w:r w:rsidRPr="00882281">
        <w:rPr>
          <w:rtl/>
        </w:rPr>
        <w:t>ריכוז</w:t>
      </w:r>
      <w:r w:rsidRPr="00E2135C">
        <w:rPr>
          <w:rtl/>
        </w:rPr>
        <w:t xml:space="preserve">, לקידום התחרות במשק ולהפחתת החסמים על ייבוא מוצרים. משנת 2000 מינתה הממשלה כמה ועדות ממשלתיות שעסקו בנושא זה, הציעו דרכים להורדת יוקר המחיה והציבו יעדים להשגת המטרה. חוקים שחוקקו נועדו לסייע לרשויות הרלוונטיות לפעול ביעילות לטיפול בנושא. אמנם בשנים האחרונות הצטמצם מעט פער מחירי המזון בין ישראל למדינות האיחוד האירופי ומדינות </w:t>
      </w:r>
      <w:r w:rsidR="00A750F2">
        <w:rPr>
          <w:rFonts w:hint="cs"/>
          <w:rtl/>
        </w:rPr>
        <w:t xml:space="preserve">            </w:t>
      </w:r>
      <w:r w:rsidRPr="00E2135C">
        <w:rPr>
          <w:rtl/>
        </w:rPr>
        <w:t>ה-</w:t>
      </w:r>
      <w:r w:rsidRPr="00E2135C">
        <w:t>OECD</w:t>
      </w:r>
      <w:r w:rsidRPr="00E2135C">
        <w:rPr>
          <w:rtl/>
        </w:rPr>
        <w:t>, אך עדיין מדד פערי המחירים במונחי כוח קניה של מחירי המזון בישראל גבוהים מאוד לעומת מדינות האיחוד האירופי ומדינות ה-</w:t>
      </w:r>
      <w:r w:rsidRPr="00E2135C">
        <w:t>OECD</w:t>
      </w:r>
      <w:r w:rsidRPr="00E2135C">
        <w:rPr>
          <w:rtl/>
        </w:rPr>
        <w:t>, ועדיין קיימים חסמים המקשים על הורדת מחירי המזון ועל קידום התחרות בענף; הרשויות שעוסקות בנושא אינן עושות די. על כל הגופים הרלוונטיים לפעול באמצעות הכלים שעומדים לרשותם להשגת המטרות שהציבה הממשלה הנוגעות להורדת יוקר המחיה בישראל</w:t>
      </w:r>
      <w:r>
        <w:rPr>
          <w:rFonts w:hint="cs"/>
          <w:rtl/>
        </w:rPr>
        <w:t>.</w:t>
      </w:r>
    </w:p>
    <w:p w14:paraId="0D19C234" w14:textId="77777777" w:rsidR="0040749C" w:rsidRDefault="0040749C">
      <w:pPr>
        <w:bidi w:val="0"/>
        <w:spacing w:after="200" w:line="276" w:lineRule="auto"/>
        <w:rPr>
          <w:rFonts w:ascii="Tahoma" w:hAnsi="Tahoma" w:cs="Tahoma"/>
          <w:color w:val="0D0D0D" w:themeColor="text1" w:themeTint="F2"/>
          <w:sz w:val="18"/>
          <w:szCs w:val="18"/>
          <w:rtl/>
        </w:rPr>
      </w:pPr>
      <w:r>
        <w:rPr>
          <w:rtl/>
        </w:rPr>
        <w:br w:type="page"/>
      </w:r>
    </w:p>
    <w:p w14:paraId="08D09305" w14:textId="77777777" w:rsidR="0040749C" w:rsidRDefault="0040749C" w:rsidP="00882281">
      <w:pPr>
        <w:pStyle w:val="7190"/>
        <w:rPr>
          <w:rtl/>
        </w:rPr>
        <w:sectPr w:rsidR="0040749C" w:rsidSect="00F619AB">
          <w:headerReference w:type="default" r:id="rId27"/>
          <w:pgSz w:w="11906" w:h="16838" w:code="9"/>
          <w:pgMar w:top="3062" w:right="2268" w:bottom="2552" w:left="2268" w:header="1134" w:footer="1361" w:gutter="0"/>
          <w:cols w:space="708"/>
          <w:bidi/>
          <w:rtlGutter/>
          <w:docGrid w:linePitch="360"/>
        </w:sectPr>
      </w:pPr>
    </w:p>
    <w:p w14:paraId="5F050FC2" w14:textId="589921BD" w:rsidR="004C5AD6" w:rsidRDefault="00A52DC1" w:rsidP="00A52DC1">
      <w:pPr>
        <w:bidi w:val="0"/>
        <w:spacing w:after="200" w:line="276" w:lineRule="auto"/>
        <w:rPr>
          <w:rFonts w:ascii="Tahoma" w:eastAsia="Times New Roman" w:hAnsi="Tahoma" w:cs="Tahoma" w:hint="cs"/>
          <w:b/>
          <w:bCs/>
          <w:color w:val="00305F"/>
          <w:sz w:val="32"/>
          <w:szCs w:val="32"/>
          <w:rtl/>
        </w:rPr>
      </w:pPr>
      <w:r>
        <w:rPr>
          <w:rFonts w:ascii="Tahoma" w:eastAsia="Times New Roman" w:hAnsi="Tahoma" w:cs="Tahoma"/>
          <w:b/>
          <w:bCs/>
          <w:noProof/>
          <w:color w:val="00305F"/>
          <w:sz w:val="32"/>
          <w:szCs w:val="32"/>
          <w:rtl/>
          <w:lang w:val="he-IL"/>
        </w:rPr>
        <w:lastRenderedPageBreak/>
        <mc:AlternateContent>
          <mc:Choice Requires="wps">
            <w:drawing>
              <wp:anchor distT="0" distB="0" distL="114300" distR="114300" simplePos="0" relativeHeight="251938304" behindDoc="0" locked="0" layoutInCell="1" allowOverlap="1" wp14:anchorId="05B03B1C" wp14:editId="0F075234">
                <wp:simplePos x="0" y="0"/>
                <wp:positionH relativeFrom="column">
                  <wp:posOffset>-211455</wp:posOffset>
                </wp:positionH>
                <wp:positionV relativeFrom="paragraph">
                  <wp:posOffset>7171055</wp:posOffset>
                </wp:positionV>
                <wp:extent cx="5695950" cy="628650"/>
                <wp:effectExtent l="0" t="0" r="0" b="0"/>
                <wp:wrapNone/>
                <wp:docPr id="21" name="Rectangle 21"/>
                <wp:cNvGraphicFramePr/>
                <a:graphic xmlns:a="http://schemas.openxmlformats.org/drawingml/2006/main">
                  <a:graphicData uri="http://schemas.microsoft.com/office/word/2010/wordprocessingShape">
                    <wps:wsp>
                      <wps:cNvSpPr/>
                      <wps:spPr>
                        <a:xfrm>
                          <a:off x="0" y="0"/>
                          <a:ext cx="5695950" cy="628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810D8" id="Rectangle 21" o:spid="_x0000_s1026" style="position:absolute;left:0;text-align:left;margin-left:-16.65pt;margin-top:564.65pt;width:448.5pt;height:49.5pt;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" fillcolor="white [3212]" stroked="f" strokeweight="2pt"/>
            </w:pict>
          </mc:Fallback>
        </mc:AlternateContent>
      </w:r>
      <w:r>
        <w:rPr>
          <w:rFonts w:ascii="Tahoma" w:eastAsia="Times New Roman" w:hAnsi="Tahoma" w:cs="Tahoma"/>
          <w:b/>
          <w:bCs/>
          <w:noProof/>
          <w:color w:val="00305F"/>
          <w:sz w:val="32"/>
          <w:szCs w:val="32"/>
          <w:rtl/>
          <w:lang w:val="he-IL"/>
        </w:rPr>
        <mc:AlternateContent>
          <mc:Choice Requires="wps">
            <w:drawing>
              <wp:anchor distT="0" distB="0" distL="114300" distR="114300" simplePos="0" relativeHeight="251936256" behindDoc="0" locked="0" layoutInCell="1" allowOverlap="1" wp14:anchorId="5D589C3E" wp14:editId="6F651BE4">
                <wp:simplePos x="0" y="0"/>
                <wp:positionH relativeFrom="column">
                  <wp:posOffset>-1392555</wp:posOffset>
                </wp:positionH>
                <wp:positionV relativeFrom="paragraph">
                  <wp:posOffset>-820420</wp:posOffset>
                </wp:positionV>
                <wp:extent cx="6553200" cy="628650"/>
                <wp:effectExtent l="0" t="0" r="0" b="0"/>
                <wp:wrapNone/>
                <wp:docPr id="14" name="Rectangle 14"/>
                <wp:cNvGraphicFramePr/>
                <a:graphic xmlns:a="http://schemas.openxmlformats.org/drawingml/2006/main">
                  <a:graphicData uri="http://schemas.microsoft.com/office/word/2010/wordprocessingShape">
                    <wps:wsp>
                      <wps:cNvSpPr/>
                      <wps:spPr>
                        <a:xfrm>
                          <a:off x="0" y="0"/>
                          <a:ext cx="6553200" cy="628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36095D" id="Rectangle 14" o:spid="_x0000_s1026" style="position:absolute;left:0;text-align:left;margin-left:-109.65pt;margin-top:-64.6pt;width:516pt;height:49.5pt;z-index:25193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" fillcolor="white [3212]" stroked="f" strokeweight="2pt"/>
            </w:pict>
          </mc:Fallback>
        </mc:AlternateContent>
      </w:r>
    </w:p>
    <w:sectPr w:rsidR="004C5AD6" w:rsidSect="00F619AB">
      <w:headerReference w:type="default" r:id="rId28"/>
      <w:footnotePr>
        <w:numRestart w:val="eachSect"/>
      </w:footnotePr>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6D4B76" w:rsidRDefault="006D4B76">
      <w:pPr>
        <w:spacing w:line="240" w:lineRule="auto"/>
      </w:pPr>
      <w:r>
        <w:separator/>
      </w:r>
    </w:p>
    <w:p w14:paraId="782C3C33" w14:textId="77777777" w:rsidR="006D4B76" w:rsidRDefault="006D4B76"/>
  </w:endnote>
  <w:endnote w:type="continuationSeparator" w:id="0">
    <w:p w14:paraId="49804240" w14:textId="77777777" w:rsidR="006D4B76" w:rsidRDefault="006D4B76">
      <w:pPr>
        <w:spacing w:line="240" w:lineRule="auto"/>
      </w:pPr>
      <w:r>
        <w:continuationSeparator/>
      </w:r>
    </w:p>
    <w:p w14:paraId="587A5DFA" w14:textId="77777777" w:rsidR="006D4B76" w:rsidRDefault="006D4B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3020702030807050705"/>
    <w:charset w:val="00"/>
    <w:family w:val="script"/>
    <w:pitch w:val="variable"/>
    <w:sig w:usb0="800000AF" w:usb1="1000204A" w:usb2="00000000" w:usb3="00000000" w:csb0="0000001B"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6D4B76" w:rsidRDefault="006D4B76"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6D4B76" w:rsidRPr="006668CA" w:rsidRDefault="006D4B76"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46026356" w:rsidR="006D4B76" w:rsidRDefault="006D4B76" w:rsidP="00337C4E">
    <w:pPr>
      <w:pStyle w:val="Footer"/>
      <w:spacing w:after="120" w:line="312" w:lineRule="auto"/>
      <w:ind w:left="-510"/>
      <w:jc w:val="left"/>
      <w:rPr>
        <w:rFonts w:ascii="Tahoma" w:hAnsi="Tahoma" w:cs="Tahoma" w:hint="cs"/>
        <w:sz w:val="18"/>
        <w:szCs w:val="18"/>
        <w:rtl/>
      </w:rPr>
    </w:pPr>
  </w:p>
  <w:p w14:paraId="55F954A2" w14:textId="60397EFB" w:rsidR="006D4B76" w:rsidRDefault="006D4B76" w:rsidP="005A4E2E">
    <w:pPr>
      <w:pStyle w:val="Footer"/>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6D4B76" w:rsidRPr="00F94EB4" w:rsidRDefault="006D4B76"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27B28B69" w:rsidR="006D4B76" w:rsidRDefault="006D4B76" w:rsidP="00315EB0">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600A123" w:rsidR="006D4B76" w:rsidRDefault="006D4B76" w:rsidP="00851F62">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6D4B76" w:rsidRPr="00D15500" w:rsidRDefault="006D4B76"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6D4B76" w:rsidRDefault="006D4B76" w:rsidP="00C23CC9">
      <w:pPr>
        <w:spacing w:line="240" w:lineRule="auto"/>
      </w:pPr>
      <w:r>
        <w:separator/>
      </w:r>
    </w:p>
  </w:footnote>
  <w:footnote w:type="continuationSeparator" w:id="0">
    <w:p w14:paraId="6F4A91C3" w14:textId="77777777" w:rsidR="006D4B76" w:rsidRDefault="006D4B76" w:rsidP="00C23CC9">
      <w:pPr>
        <w:spacing w:line="240" w:lineRule="auto"/>
      </w:pPr>
      <w:r>
        <w:continuationSeparator/>
      </w:r>
    </w:p>
    <w:p w14:paraId="1AC6CDD8" w14:textId="77777777" w:rsidR="006D4B76" w:rsidRDefault="006D4B76"/>
  </w:footnote>
  <w:footnote w:id="1">
    <w:p w14:paraId="1FBF49C8" w14:textId="77777777" w:rsidR="006D4B76" w:rsidRPr="00A750F2" w:rsidRDefault="006D4B76" w:rsidP="00A750F2">
      <w:pPr>
        <w:pStyle w:val="719"/>
        <w:rPr>
          <w:rtl/>
        </w:rPr>
      </w:pPr>
      <w:r w:rsidRPr="00A750F2">
        <w:rPr>
          <w:rStyle w:val="FootnoteReference"/>
          <w:vertAlign w:val="baseline"/>
        </w:rPr>
        <w:footnoteRef/>
      </w:r>
      <w:r w:rsidRPr="00A750F2">
        <w:rPr>
          <w:rtl/>
        </w:rPr>
        <w:t xml:space="preserve"> </w:t>
      </w:r>
      <w:r w:rsidRPr="00A750F2">
        <w:rPr>
          <w:rtl/>
        </w:rPr>
        <w:tab/>
        <w:t>ריכוזיות ענפית היא מצב שבו חברות מועטות הפועלות בענף מסוים מרכזות בידיהן נתח שוק משמעותי, והיא אחד הגורמים לתחרות מועטה.</w:t>
      </w:r>
    </w:p>
  </w:footnote>
  <w:footnote w:id="2">
    <w:p w14:paraId="1CFF3B49" w14:textId="77777777" w:rsidR="006D4B76" w:rsidRPr="00A750F2" w:rsidRDefault="006D4B76" w:rsidP="00A750F2">
      <w:pPr>
        <w:pStyle w:val="719"/>
      </w:pPr>
      <w:r w:rsidRPr="00A750F2">
        <w:rPr>
          <w:rStyle w:val="FootnoteReference"/>
          <w:vertAlign w:val="baseline"/>
        </w:rPr>
        <w:footnoteRef/>
      </w:r>
      <w:r w:rsidRPr="00A750F2">
        <w:rPr>
          <w:rtl/>
        </w:rPr>
        <w:t xml:space="preserve"> </w:t>
      </w:r>
      <w:r w:rsidRPr="00A750F2">
        <w:rPr>
          <w:rtl/>
        </w:rPr>
        <w:tab/>
        <w:t>חנות מוגדרת כמקום לממכר קמעונאי של מזון ומוצרי צריכה, לרבות חנות מקוונת, ובתנאי שנמכרים שם דרך קבע ירקות ופירות טריים, חלב ומוצריו ומוצרי ניקיון, ויותר מ-50% ממחזור המכירות הם ממכירת מזון. חנות גדולה מוגדרת כחנות ששטח המכירה שלה הוא לפחות 250 מ"ר, למעט חנות מקוונת.</w:t>
      </w:r>
    </w:p>
  </w:footnote>
  <w:footnote w:id="3">
    <w:p w14:paraId="06922B47" w14:textId="77777777" w:rsidR="006D4B76" w:rsidRPr="00A750F2" w:rsidRDefault="006D4B76" w:rsidP="00A750F2">
      <w:pPr>
        <w:pStyle w:val="719"/>
        <w:rPr>
          <w:rtl/>
        </w:rPr>
      </w:pPr>
      <w:r w:rsidRPr="00A750F2">
        <w:rPr>
          <w:rStyle w:val="FootnoteReference"/>
          <w:vertAlign w:val="baseline"/>
        </w:rPr>
        <w:footnoteRef/>
      </w:r>
      <w:r w:rsidRPr="00A750F2">
        <w:rPr>
          <w:rtl/>
        </w:rPr>
        <w:t xml:space="preserve"> </w:t>
      </w:r>
      <w:r w:rsidRPr="00A750F2">
        <w:rPr>
          <w:rtl/>
        </w:rPr>
        <w:tab/>
        <w:t>השיעור המחושב הוא נתח השוק שיש לקמעונאי גדול בקבוצת התחרות, והוא מתקבל מהיחס שבין מחזור המכירות של הקמעונאי הגדול בחנויותיו הגדולות בקבוצת התחרות של החנות הנבחנת, לרבות אותה החנות, ובין מחזור המכירות של כלל החנויות הגדולות השייכות לקבוצת התחרות.</w:t>
      </w:r>
    </w:p>
  </w:footnote>
  <w:footnote w:id="4">
    <w:p w14:paraId="51994C00" w14:textId="77777777" w:rsidR="006D4B76" w:rsidRPr="00A750F2" w:rsidRDefault="006D4B76" w:rsidP="00A750F2">
      <w:pPr>
        <w:pStyle w:val="719"/>
      </w:pPr>
      <w:r w:rsidRPr="00A750F2">
        <w:footnoteRef/>
      </w:r>
      <w:r w:rsidRPr="00A750F2">
        <w:rPr>
          <w:rtl/>
        </w:rPr>
        <w:t xml:space="preserve"> </w:t>
      </w:r>
      <w:r w:rsidRPr="00A750F2">
        <w:rPr>
          <w:rtl/>
        </w:rPr>
        <w:tab/>
        <w:t>חוק הגנה על בריאות הציבור (מזון), תשע"ו-2015.</w:t>
      </w:r>
    </w:p>
  </w:footnote>
  <w:footnote w:id="5">
    <w:p w14:paraId="50E14462" w14:textId="4273C7DA" w:rsidR="003522A8" w:rsidRDefault="003522A8" w:rsidP="003522A8">
      <w:pPr>
        <w:pStyle w:val="719"/>
        <w:rPr>
          <w:rtl/>
        </w:rPr>
      </w:pPr>
      <w:r w:rsidRPr="003522A8">
        <w:rPr>
          <w:rStyle w:val="FootnoteReference"/>
          <w:vertAlign w:val="baseline"/>
        </w:rPr>
        <w:footnoteRef/>
      </w:r>
      <w:r w:rsidRPr="003522A8">
        <w:rPr>
          <w:rtl/>
        </w:rPr>
        <w:t xml:space="preserve"> </w:t>
      </w:r>
      <w:r>
        <w:rPr>
          <w:rtl/>
        </w:rPr>
        <w:tab/>
      </w:r>
      <w:r w:rsidRPr="003522A8">
        <w:rPr>
          <w:rtl/>
        </w:rPr>
        <w:t>המונחים "ענף המזון" ו"שוק המזון" משמשים בדוח זה לסירוגין במשמעות זהה.</w:t>
      </w:r>
    </w:p>
  </w:footnote>
  <w:footnote w:id="6">
    <w:p w14:paraId="5C89FDC5" w14:textId="77777777" w:rsidR="006D4B76" w:rsidRPr="00A750F2" w:rsidRDefault="006D4B76" w:rsidP="00A750F2">
      <w:pPr>
        <w:pStyle w:val="719"/>
        <w:rPr>
          <w:rtl/>
        </w:rPr>
      </w:pPr>
      <w:r w:rsidRPr="00A750F2">
        <w:rPr>
          <w:rStyle w:val="FootnoteReference"/>
          <w:vertAlign w:val="baseline"/>
        </w:rPr>
        <w:footnoteRef/>
      </w:r>
      <w:r w:rsidRPr="00A750F2">
        <w:rPr>
          <w:rtl/>
        </w:rPr>
        <w:t xml:space="preserve"> </w:t>
      </w:r>
      <w:r w:rsidRPr="00A750F2">
        <w:rPr>
          <w:rtl/>
        </w:rPr>
        <w:tab/>
        <w:t>מפתחי יישומונים (אפליקציות).</w:t>
      </w:r>
    </w:p>
  </w:footnote>
  <w:footnote w:id="7">
    <w:p w14:paraId="0EEF20C7" w14:textId="77777777" w:rsidR="006D4B76" w:rsidRPr="00A750F2" w:rsidRDefault="006D4B76" w:rsidP="00A750F2">
      <w:pPr>
        <w:pStyle w:val="719"/>
      </w:pPr>
      <w:r w:rsidRPr="00A750F2">
        <w:rPr>
          <w:rStyle w:val="FootnoteReference"/>
          <w:vertAlign w:val="baseline"/>
        </w:rPr>
        <w:footnoteRef/>
      </w:r>
      <w:r w:rsidRPr="00A750F2">
        <w:rPr>
          <w:rtl/>
        </w:rPr>
        <w:t xml:space="preserve"> </w:t>
      </w:r>
      <w:r w:rsidRPr="00A750F2">
        <w:rPr>
          <w:rtl/>
        </w:rPr>
        <w:tab/>
        <w:t>השיעור המחושב הוא למעשה נתח השוק שיש לקמעונאי גדול בקבוצת התחרות, והוא מתקבל מהיחס שבין מחזור המכירות של הקמעונאי הגדול בחנויותיו הגדולות בקבוצת התחרות של החנות הנבחנת, לרבות אותה החנות, ובין מחזור המכירות של כלל החנויות הגדולות השייכות לקבוצת התחרות.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6D4B76" w:rsidRDefault="006D4B76"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6D4B76" w:rsidRDefault="006D4B76"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6D4B76" w:rsidRDefault="006D4B76"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6D4B76" w:rsidRDefault="006D4B76"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6D4B76" w:rsidRDefault="006D4B76"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6D4B76" w:rsidRDefault="006D4B76"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0"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14:paraId="7647DFBB" w14:textId="2DD687FA" w:rsidR="006D4B76" w:rsidRDefault="006D4B76"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6D4B76" w:rsidRDefault="006D4B76"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2646F86F">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6D4B76" w:rsidRPr="00DE3ECA" w:rsidRDefault="006D4B76"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1"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" filled="f" strokecolor="#a5a5a5 [2092]" strokeweight=".25pt">
              <v:stroke dashstyle="longDash"/>
              <v:textbox>
                <w:txbxContent>
                  <w:p w14:paraId="3092A244" w14:textId="008297F6" w:rsidR="006D4B76" w:rsidRPr="00DE3ECA" w:rsidRDefault="006D4B76"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6D4B76" w:rsidRPr="009B7D1B" w:rsidRDefault="006D4B76"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2"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" fillcolor="#00305f" strokecolor="#00305f">
              <v:textbox style="layout-flow:vertical;mso-layout-flow-alt:bottom-to-top" inset="0,0,0,0">
                <w:txbxContent>
                  <w:p w14:paraId="77809697" w14:textId="49471BA2" w:rsidR="006D4B76" w:rsidRPr="009B7D1B" w:rsidRDefault="006D4B76"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6D4B76" w:rsidRDefault="006D4B76" w:rsidP="001526AC">
    <w:pPr>
      <w:pStyle w:val="Header"/>
      <w:tabs>
        <w:tab w:val="clear" w:pos="4153"/>
        <w:tab w:val="clear" w:pos="8306"/>
        <w:tab w:val="left" w:pos="493"/>
        <w:tab w:val="center" w:pos="4111"/>
        <w:tab w:val="right" w:pos="7478"/>
        <w:tab w:val="right" w:pos="8222"/>
      </w:tabs>
      <w:jc w:val="left"/>
      <w:rPr>
        <w:rtl/>
      </w:rPr>
    </w:pPr>
  </w:p>
  <w:p w14:paraId="1172F310" w14:textId="5FF71C21" w:rsidR="006D4B76" w:rsidRPr="001526AC" w:rsidRDefault="006D4B76"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7456" behindDoc="0" locked="0" layoutInCell="1" allowOverlap="1" wp14:anchorId="0EFA0251" wp14:editId="76749620">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1CF273F4" w14:textId="1B50D05D" w:rsidR="006D4B76" w:rsidRPr="00A4133B" w:rsidRDefault="006D4B76"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3" type="#_x0000_t202" style="position:absolute;left:0;text-align:left;margin-left:21.5pt;margin-top:27.95pt;width:254.25pt;height:20.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yeLQIAAEo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" strokecolor="white [3212]">
              <v:textbox>
                <w:txbxContent>
                  <w:p w14:paraId="1CF273F4" w14:textId="1B50D05D" w:rsidR="006D4B76" w:rsidRPr="00A4133B" w:rsidRDefault="006D4B76"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38A503D0">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4CC07"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690B013A" w:rsidR="006D4B76" w:rsidRDefault="00256A0C">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11CE5183">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6D4B76" w:rsidRPr="00DE3ECA" w:rsidRDefault="006D4B76"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4"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" filled="f" strokecolor="#a5a5a5 [2092]" strokeweight=".25pt">
              <v:stroke dashstyle="longDash"/>
              <v:textbox>
                <w:txbxContent>
                  <w:p w14:paraId="463FF098" w14:textId="77777777" w:rsidR="006D4B76" w:rsidRPr="00DE3ECA" w:rsidRDefault="006D4B76"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7E43B0CF" w14:textId="158E0C4E" w:rsidR="006D4B76" w:rsidRDefault="006D4B76">
    <w:pPr>
      <w:pStyle w:val="Header"/>
      <w:rPr>
        <w:rtl/>
      </w:rPr>
    </w:pPr>
  </w:p>
  <w:p w14:paraId="09A29170" w14:textId="72B2ABDC" w:rsidR="006D4B76" w:rsidRDefault="006D4B76">
    <w:pPr>
      <w:pStyle w:val="Header"/>
      <w:rPr>
        <w:rtl/>
      </w:rPr>
    </w:pPr>
  </w:p>
  <w:p w14:paraId="1CB0A19A" w14:textId="69931FA2" w:rsidR="006D4B76" w:rsidRDefault="006D4B76">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24A67070">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43ED38CE" w:rsidR="006D4B76" w:rsidRPr="004D562B" w:rsidRDefault="006D4B76" w:rsidP="00502FAD">
                          <w:pPr>
                            <w:jc w:val="left"/>
                            <w:rPr>
                              <w:color w:val="0D0D0D"/>
                              <w:sz w:val="16"/>
                              <w:szCs w:val="16"/>
                            </w:rPr>
                          </w:pPr>
                          <w:r w:rsidRPr="004D562B">
                            <w:rPr>
                              <w:rFonts w:ascii="Tahoma" w:hAnsi="Tahoma" w:cs="Tahoma" w:hint="cs"/>
                              <w:color w:val="0D0D0D"/>
                              <w:sz w:val="18"/>
                              <w:szCs w:val="18"/>
                              <w:rtl/>
                            </w:rPr>
                            <w:t xml:space="preserve"> </w:t>
                          </w:r>
                          <w:r w:rsidR="00C66229" w:rsidRPr="00C66229">
                            <w:rPr>
                              <w:rFonts w:ascii="Tahoma" w:hAnsi="Tahoma" w:cs="Tahoma"/>
                              <w:color w:val="0D0D0D" w:themeColor="text1" w:themeTint="F2"/>
                              <w:sz w:val="16"/>
                              <w:szCs w:val="16"/>
                              <w:rtl/>
                            </w:rPr>
                            <w:t>הטיפול במונופולין ובריכוזיות בענף המזון</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5"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14:paraId="111D0894" w14:textId="43ED38CE" w:rsidR="006D4B76" w:rsidRPr="004D562B" w:rsidRDefault="006D4B76" w:rsidP="00502FAD">
                    <w:pPr>
                      <w:jc w:val="left"/>
                      <w:rPr>
                        <w:color w:val="0D0D0D"/>
                        <w:sz w:val="16"/>
                        <w:szCs w:val="16"/>
                      </w:rPr>
                    </w:pPr>
                    <w:r w:rsidRPr="004D562B">
                      <w:rPr>
                        <w:rFonts w:ascii="Tahoma" w:hAnsi="Tahoma" w:cs="Tahoma" w:hint="cs"/>
                        <w:color w:val="0D0D0D"/>
                        <w:sz w:val="18"/>
                        <w:szCs w:val="18"/>
                        <w:rtl/>
                      </w:rPr>
                      <w:t xml:space="preserve"> </w:t>
                    </w:r>
                    <w:r w:rsidR="00C66229" w:rsidRPr="00C66229">
                      <w:rPr>
                        <w:rFonts w:ascii="Tahoma" w:hAnsi="Tahoma" w:cs="Tahoma"/>
                        <w:color w:val="0D0D0D" w:themeColor="text1" w:themeTint="F2"/>
                        <w:sz w:val="16"/>
                        <w:szCs w:val="16"/>
                        <w:rtl/>
                      </w:rPr>
                      <w:t>הטיפול במונופולין ובריכוזיות בענף המזון</w:t>
                    </w:r>
                  </w:p>
                </w:txbxContent>
              </v:textbox>
              <w10:wrap type="square"/>
            </v:shape>
          </w:pict>
        </mc:Fallback>
      </mc:AlternateContent>
    </w:r>
  </w:p>
  <w:p w14:paraId="53F52C1C" w14:textId="39B3CF38" w:rsidR="006D4B76" w:rsidRDefault="006D4B76" w:rsidP="009620E7">
    <w:pPr>
      <w:pStyle w:val="Header"/>
      <w:rPr>
        <w:rtl/>
      </w:rPr>
    </w:pPr>
    <w:r>
      <w:rPr>
        <w:rFonts w:ascii="Tahoma" w:hAnsi="Tahoma" w:cs="Tahoma"/>
        <w:noProof/>
        <w:color w:val="002060"/>
        <w:sz w:val="18"/>
        <w:szCs w:val="18"/>
      </w:rPr>
      <w:drawing>
        <wp:anchor distT="0" distB="0" distL="114300" distR="114300" simplePos="0" relativeHeight="251712512" behindDoc="0" locked="0" layoutInCell="1" allowOverlap="1" wp14:anchorId="7B6185F4" wp14:editId="0BB58269">
          <wp:simplePos x="0" y="0"/>
          <wp:positionH relativeFrom="column">
            <wp:posOffset>4423410</wp:posOffset>
          </wp:positionH>
          <wp:positionV relativeFrom="paragraph">
            <wp:posOffset>19518</wp:posOffset>
          </wp:positionV>
          <wp:extent cx="248285" cy="298450"/>
          <wp:effectExtent l="0" t="0" r="0" b="6350"/>
          <wp:wrapNone/>
          <wp:docPr id="2052770984" name="Picture 2052770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7D1C50EE">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E779"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6D4B76" w:rsidRPr="00D15500" w:rsidRDefault="006D4B76"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205277098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6D4B76" w:rsidRPr="005B4811" w:rsidRDefault="006D4B76"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6"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" stroked="f">
              <v:textbox>
                <w:txbxContent>
                  <w:p w14:paraId="00ACE667" w14:textId="77777777" w:rsidR="006D4B76" w:rsidRPr="005B4811" w:rsidRDefault="006D4B76"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6D4B76" w:rsidRPr="005B4811" w:rsidRDefault="006D4B76"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7"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" stroked="f">
              <v:textbox style="mso-fit-shape-to-text:t">
                <w:txbxContent>
                  <w:p w14:paraId="68AEB69D" w14:textId="77777777" w:rsidR="006D4B76" w:rsidRPr="005B4811" w:rsidRDefault="006D4B76"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2052770986" name="Picture 2052770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3F23" w14:textId="6DDE745E" w:rsidR="006D4B76" w:rsidRDefault="006D4B76"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3296" behindDoc="1" locked="0" layoutInCell="1" allowOverlap="1" wp14:anchorId="0A233BB4" wp14:editId="5FC86FB9">
              <wp:simplePos x="0" y="0"/>
              <wp:positionH relativeFrom="margin">
                <wp:posOffset>-954405</wp:posOffset>
              </wp:positionH>
              <wp:positionV relativeFrom="margin">
                <wp:posOffset>-1051560</wp:posOffset>
              </wp:positionV>
              <wp:extent cx="6480000" cy="9000000"/>
              <wp:effectExtent l="0" t="0" r="16510" b="10795"/>
              <wp:wrapNone/>
              <wp:docPr id="42" name="Text Box 42"/>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1CE08A78" w14:textId="77777777" w:rsidR="006D4B76" w:rsidRPr="00DE3ECA" w:rsidRDefault="006D4B76" w:rsidP="00C86967">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33BB4" id="_x0000_t202" coordsize="21600,21600" o:spt="202" path="m,l,21600r21600,l21600,xe">
              <v:stroke joinstyle="miter"/>
              <v:path gradientshapeok="t" o:connecttype="rect"/>
            </v:shapetype>
            <v:shape id="Text Box 42" o:spid="_x0000_s1038" type="#_x0000_t202" style="position:absolute;left:0;text-align:left;margin-left:-75.15pt;margin-top:-82.8pt;width:510.25pt;height:708.6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" filled="f" strokecolor="#a5a5a5 [2092]" strokeweight=".25pt">
              <v:stroke dashstyle="longDash"/>
              <v:textbox>
                <w:txbxContent>
                  <w:p w14:paraId="1CE08A78" w14:textId="77777777" w:rsidR="006D4B76" w:rsidRPr="00DE3ECA" w:rsidRDefault="006D4B76" w:rsidP="00C86967">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6912" behindDoc="0" locked="0" layoutInCell="1" allowOverlap="1" wp14:anchorId="020DDD64" wp14:editId="69717B8C">
              <wp:simplePos x="0" y="0"/>
              <wp:positionH relativeFrom="column">
                <wp:posOffset>-706755</wp:posOffset>
              </wp:positionH>
              <wp:positionV relativeFrom="paragraph">
                <wp:posOffset>-574040</wp:posOffset>
              </wp:positionV>
              <wp:extent cx="292100" cy="7787005"/>
              <wp:effectExtent l="0" t="0" r="12700" b="23495"/>
              <wp:wrapSquare wrapText="bothSides"/>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3209456B" w14:textId="42CAEAC3" w:rsidR="006D4B76" w:rsidRPr="009B7D1B" w:rsidRDefault="006D4B76" w:rsidP="00716B1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Pr="00FA1816">
                            <w:rPr>
                              <w:rFonts w:ascii="Tahoma" w:hAnsi="Tahoma" w:cs="Tahoma" w:hint="cs"/>
                              <w:sz w:val="24"/>
                              <w:szCs w:val="24"/>
                              <w:rtl/>
                            </w:rPr>
                            <w:t xml:space="preserve"> </w:t>
                          </w:r>
                          <w:r>
                            <w:rPr>
                              <w:rFonts w:ascii="Tahoma" w:hAnsi="Tahoma" w:cs="Tahoma" w:hint="cs"/>
                              <w:b/>
                              <w:bCs/>
                              <w:rtl/>
                            </w:rPr>
                            <w:t xml:space="preserve"> </w:t>
                          </w:r>
                          <w:r w:rsidR="00C66229" w:rsidRPr="00C66229">
                            <w:rPr>
                              <w:rFonts w:ascii="Tahoma" w:hAnsi="Tahoma" w:cs="Tahoma"/>
                              <w:b/>
                              <w:bCs/>
                              <w:rtl/>
                            </w:rPr>
                            <w:t>הטיפול במונופולין ובריכוזיות בענף המזון</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20DDD64" id="_x0000_s1039" type="#_x0000_t202" style="position:absolute;left:0;text-align:left;margin-left:-55.65pt;margin-top:-45.2pt;width:23pt;height:613.1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" fillcolor="#00305f" strokecolor="#00305f">
              <v:textbox style="layout-flow:vertical;mso-layout-flow-alt:bottom-to-top" inset="0,0,0,0">
                <w:txbxContent>
                  <w:p w14:paraId="3209456B" w14:textId="42CAEAC3" w:rsidR="006D4B76" w:rsidRPr="009B7D1B" w:rsidRDefault="006D4B76" w:rsidP="00716B1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Pr="00FA1816">
                      <w:rPr>
                        <w:rFonts w:ascii="Tahoma" w:hAnsi="Tahoma" w:cs="Tahoma" w:hint="cs"/>
                        <w:sz w:val="24"/>
                        <w:szCs w:val="24"/>
                        <w:rtl/>
                      </w:rPr>
                      <w:t xml:space="preserve"> </w:t>
                    </w:r>
                    <w:r>
                      <w:rPr>
                        <w:rFonts w:ascii="Tahoma" w:hAnsi="Tahoma" w:cs="Tahoma" w:hint="cs"/>
                        <w:b/>
                        <w:bCs/>
                        <w:rtl/>
                      </w:rPr>
                      <w:t xml:space="preserve"> </w:t>
                    </w:r>
                    <w:r w:rsidR="00C66229" w:rsidRPr="00C66229">
                      <w:rPr>
                        <w:rFonts w:ascii="Tahoma" w:hAnsi="Tahoma" w:cs="Tahoma"/>
                        <w:b/>
                        <w:bCs/>
                        <w:rtl/>
                      </w:rPr>
                      <w:t>הטיפול במונופולין ובריכוזיות בענף המזון</w:t>
                    </w:r>
                  </w:p>
                </w:txbxContent>
              </v:textbox>
              <w10:wrap type="square"/>
            </v:shape>
          </w:pict>
        </mc:Fallback>
      </mc:AlternateContent>
    </w:r>
  </w:p>
  <w:p w14:paraId="3500C8D4" w14:textId="77777777" w:rsidR="006D4B76" w:rsidRDefault="006D4B76" w:rsidP="001526AC">
    <w:pPr>
      <w:pStyle w:val="Header"/>
      <w:tabs>
        <w:tab w:val="clear" w:pos="4153"/>
        <w:tab w:val="clear" w:pos="8306"/>
        <w:tab w:val="left" w:pos="493"/>
        <w:tab w:val="center" w:pos="4111"/>
        <w:tab w:val="right" w:pos="7478"/>
        <w:tab w:val="right" w:pos="8222"/>
      </w:tabs>
      <w:jc w:val="left"/>
      <w:rPr>
        <w:rtl/>
      </w:rPr>
    </w:pPr>
  </w:p>
  <w:p w14:paraId="7A253FCF" w14:textId="12E820C0" w:rsidR="006D4B76" w:rsidRDefault="006D4B76"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7936" behindDoc="0" locked="0" layoutInCell="1" allowOverlap="1" wp14:anchorId="4CBE42D2" wp14:editId="3A1646CF">
              <wp:simplePos x="0" y="0"/>
              <wp:positionH relativeFrom="column">
                <wp:posOffset>273050</wp:posOffset>
              </wp:positionH>
              <wp:positionV relativeFrom="paragraph">
                <wp:posOffset>354965</wp:posOffset>
              </wp:positionV>
              <wp:extent cx="3228975" cy="259080"/>
              <wp:effectExtent l="0" t="0" r="28575" b="2667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58B29293" w14:textId="06562DB8" w:rsidR="006D4B76" w:rsidRPr="00A4133B" w:rsidRDefault="006D4B76"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E42D2" id="_x0000_s1040" type="#_x0000_t202" style="position:absolute;left:0;text-align:left;margin-left:21.5pt;margin-top:27.95pt;width:254.25pt;height:20.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" strokecolor="white [3212]">
              <v:textbox>
                <w:txbxContent>
                  <w:p w14:paraId="58B29293" w14:textId="06562DB8" w:rsidR="006D4B76" w:rsidRPr="00A4133B" w:rsidRDefault="006D4B76"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88960" behindDoc="0" locked="0" layoutInCell="1" allowOverlap="1" wp14:anchorId="03A748D9" wp14:editId="43A2518C">
          <wp:simplePos x="0" y="0"/>
          <wp:positionH relativeFrom="column">
            <wp:posOffset>-59055</wp:posOffset>
          </wp:positionH>
          <wp:positionV relativeFrom="paragraph">
            <wp:posOffset>345440</wp:posOffset>
          </wp:positionV>
          <wp:extent cx="343535" cy="240030"/>
          <wp:effectExtent l="0" t="0" r="0" b="762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5888" behindDoc="0" locked="0" layoutInCell="1" allowOverlap="1" wp14:anchorId="451F41D9" wp14:editId="6C151AA0">
              <wp:simplePos x="0" y="0"/>
              <wp:positionH relativeFrom="column">
                <wp:posOffset>-55880</wp:posOffset>
              </wp:positionH>
              <wp:positionV relativeFrom="paragraph">
                <wp:posOffset>640080</wp:posOffset>
              </wp:positionV>
              <wp:extent cx="6721475" cy="0"/>
              <wp:effectExtent l="0" t="0" r="0" b="0"/>
              <wp:wrapNone/>
              <wp:docPr id="30" name="Straight Connector 3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BFC5C3" id="Straight Connector 30"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" strokecolor="#0d0d0d [3069]" strokeweight=".25pt"/>
          </w:pict>
        </mc:Fallback>
      </mc:AlternateContent>
    </w:r>
  </w:p>
  <w:p w14:paraId="6E3D27C2" w14:textId="77777777" w:rsidR="006D4B76" w:rsidRPr="001526AC" w:rsidRDefault="006D4B76" w:rsidP="00005B23">
    <w:pPr>
      <w:pStyle w:val="Header"/>
      <w:tabs>
        <w:tab w:val="clear" w:pos="4153"/>
        <w:tab w:val="clear" w:pos="8306"/>
        <w:tab w:val="left" w:pos="493"/>
        <w:tab w:val="center" w:pos="4111"/>
        <w:tab w:val="right" w:pos="7478"/>
        <w:tab w:val="right" w:pos="8222"/>
      </w:tabs>
      <w:jc w:val="left"/>
      <w:rPr>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C2F9" w14:textId="01A6B003" w:rsidR="006D4B76" w:rsidRDefault="006D4B76"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5344" behindDoc="1" locked="0" layoutInCell="1" allowOverlap="1" wp14:anchorId="60DCFA3D" wp14:editId="0ABA1D40">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E6941D" w14:textId="77777777" w:rsidR="006D4B76" w:rsidRPr="00DE3ECA" w:rsidRDefault="006D4B76"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CFA3D" id="_x0000_t202" coordsize="21600,21600" o:spt="202" path="m,l,21600r21600,l21600,xe">
              <v:stroke joinstyle="miter"/>
              <v:path gradientshapeok="t" o:connecttype="rect"/>
            </v:shapetype>
            <v:shape id="Text Box 44" o:spid="_x0000_s1041" type="#_x0000_t202" style="position:absolute;left:0;text-align:left;margin-left:-75.15pt;margin-top:-82.8pt;width:510.25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" filled="f" strokecolor="#a5a5a5 [2092]" strokeweight=".25pt">
              <v:stroke dashstyle="longDash"/>
              <v:textbox>
                <w:txbxContent>
                  <w:p w14:paraId="41E6941D" w14:textId="77777777" w:rsidR="006D4B76" w:rsidRPr="00DE3ECA" w:rsidRDefault="006D4B76"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1E36D46" wp14:editId="72BC7914">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1C12FDA0" w14:textId="40663F9C" w:rsidR="006D4B76" w:rsidRPr="009B7D1B" w:rsidRDefault="006D4B76" w:rsidP="00B50F95">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C66229" w:rsidRPr="00C66229">
                            <w:rPr>
                              <w:rFonts w:ascii="Tahoma" w:hAnsi="Tahoma" w:cs="Tahoma"/>
                              <w:b/>
                              <w:bCs/>
                              <w:rtl/>
                            </w:rPr>
                            <w:t>הטיפול במונופולין ובריכוזיות בענף המזון</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1E36D46" id="_x0000_s1042" type="#_x0000_t202" style="position:absolute;left:0;text-align:left;margin-left:-54.9pt;margin-top:-46.95pt;width:23pt;height:6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" fillcolor="#00305f" strokecolor="#00305f">
              <v:textbox style="layout-flow:vertical;mso-layout-flow-alt:bottom-to-top" inset="0,0,0,0">
                <w:txbxContent>
                  <w:p w14:paraId="1C12FDA0" w14:textId="40663F9C" w:rsidR="006D4B76" w:rsidRPr="009B7D1B" w:rsidRDefault="006D4B76" w:rsidP="00B50F95">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C66229" w:rsidRPr="00C66229">
                      <w:rPr>
                        <w:rFonts w:ascii="Tahoma" w:hAnsi="Tahoma" w:cs="Tahoma"/>
                        <w:b/>
                        <w:bCs/>
                        <w:rtl/>
                      </w:rPr>
                      <w:t>הטיפול במונופולין ובריכוזיות בענף המזון</w:t>
                    </w:r>
                  </w:p>
                </w:txbxContent>
              </v:textbox>
              <w10:wrap type="square"/>
            </v:shape>
          </w:pict>
        </mc:Fallback>
      </mc:AlternateContent>
    </w:r>
  </w:p>
  <w:p w14:paraId="52188F3E" w14:textId="6AFEEEA3" w:rsidR="006D4B76" w:rsidRDefault="006D4B76" w:rsidP="001C5C9D">
    <w:pPr>
      <w:pStyle w:val="Header"/>
      <w:tabs>
        <w:tab w:val="clear" w:pos="4153"/>
        <w:tab w:val="clear" w:pos="8306"/>
        <w:tab w:val="left" w:pos="4530"/>
      </w:tabs>
      <w:jc w:val="left"/>
      <w:rPr>
        <w:rtl/>
      </w:rPr>
    </w:pPr>
    <w:r>
      <w:rPr>
        <w:rtl/>
      </w:rPr>
      <w:tab/>
    </w:r>
  </w:p>
  <w:p w14:paraId="53D931BB" w14:textId="77777777" w:rsidR="006D4B76" w:rsidRDefault="006D4B76"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681792" behindDoc="0" locked="0" layoutInCell="1" allowOverlap="1" wp14:anchorId="77E535FE" wp14:editId="302867FC">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5B61FBF3" w14:textId="3324AC95" w:rsidR="006D4B76" w:rsidRPr="004D562B" w:rsidRDefault="006D4B76"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71ג   |   התשפ"א-2021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535FE" id="_x0000_s1043" type="#_x0000_t202" style="position:absolute;left:0;text-align:left;margin-left:25.5pt;margin-top:28.35pt;width:254.25pt;height:20.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LgIAAEw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" strokecolor="white [3212]">
              <v:textbox>
                <w:txbxContent>
                  <w:p w14:paraId="5B61FBF3" w14:textId="3324AC95" w:rsidR="006D4B76" w:rsidRPr="004D562B" w:rsidRDefault="006D4B76"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71ג   |   התשפ"א-2021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683840" behindDoc="0" locked="0" layoutInCell="1" allowOverlap="1" wp14:anchorId="5D49DFC2" wp14:editId="703DE9FA">
          <wp:simplePos x="0" y="0"/>
          <wp:positionH relativeFrom="column">
            <wp:posOffset>-17780</wp:posOffset>
          </wp:positionH>
          <wp:positionV relativeFrom="paragraph">
            <wp:posOffset>380365</wp:posOffset>
          </wp:positionV>
          <wp:extent cx="343535" cy="240030"/>
          <wp:effectExtent l="0" t="0" r="0" b="7620"/>
          <wp:wrapSquare wrapText="bothSides"/>
          <wp:docPr id="180668595" name="Picture 180668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060A8CB7">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D69AD1"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" strokecolor="#0d0d0d [3069]" strokeweight=".25pt"/>
          </w:pict>
        </mc:Fallback>
      </mc:AlternateContent>
    </w:r>
  </w:p>
  <w:p w14:paraId="133C0DA0" w14:textId="2E0368D3" w:rsidR="006D4B76" w:rsidRPr="001526AC" w:rsidRDefault="006D4B76" w:rsidP="001C5C9D">
    <w:pPr>
      <w:pStyle w:val="Header"/>
      <w:tabs>
        <w:tab w:val="clear" w:pos="4153"/>
        <w:tab w:val="clear" w:pos="8306"/>
        <w:tab w:val="center" w:pos="3685"/>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8268CB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141.7pt;height:141.7pt" o:bullet="t">
        <v:imagedata r:id="rId1" o:title="זכוכית מגדלת5"/>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A8663BE"/>
    <w:multiLevelType w:val="hybridMultilevel"/>
    <w:tmpl w:val="BA968420"/>
    <w:lvl w:ilvl="0" w:tplc="23328DE0">
      <w:start w:val="1"/>
      <w:numFmt w:val="decimal"/>
      <w:lvlText w:val="%1."/>
      <w:lvlJc w:val="left"/>
      <w:pPr>
        <w:ind w:left="720" w:hanging="360"/>
      </w:pPr>
      <w:rPr>
        <w:rFonts w:hint="default"/>
      </w:rPr>
    </w:lvl>
    <w:lvl w:ilvl="1" w:tplc="412CA47C" w:tentative="1">
      <w:start w:val="1"/>
      <w:numFmt w:val="lowerLetter"/>
      <w:lvlText w:val="%2."/>
      <w:lvlJc w:val="left"/>
      <w:pPr>
        <w:ind w:left="1440" w:hanging="360"/>
      </w:pPr>
    </w:lvl>
    <w:lvl w:ilvl="2" w:tplc="971A40B2" w:tentative="1">
      <w:start w:val="1"/>
      <w:numFmt w:val="lowerRoman"/>
      <w:lvlText w:val="%3."/>
      <w:lvlJc w:val="right"/>
      <w:pPr>
        <w:ind w:left="2160" w:hanging="180"/>
      </w:pPr>
    </w:lvl>
    <w:lvl w:ilvl="3" w:tplc="48763A7C" w:tentative="1">
      <w:start w:val="1"/>
      <w:numFmt w:val="decimal"/>
      <w:lvlText w:val="%4."/>
      <w:lvlJc w:val="left"/>
      <w:pPr>
        <w:ind w:left="2880" w:hanging="360"/>
      </w:pPr>
    </w:lvl>
    <w:lvl w:ilvl="4" w:tplc="06506416" w:tentative="1">
      <w:start w:val="1"/>
      <w:numFmt w:val="lowerLetter"/>
      <w:lvlText w:val="%5."/>
      <w:lvlJc w:val="left"/>
      <w:pPr>
        <w:ind w:left="3600" w:hanging="360"/>
      </w:pPr>
    </w:lvl>
    <w:lvl w:ilvl="5" w:tplc="1B5A977A" w:tentative="1">
      <w:start w:val="1"/>
      <w:numFmt w:val="lowerRoman"/>
      <w:lvlText w:val="%6."/>
      <w:lvlJc w:val="right"/>
      <w:pPr>
        <w:ind w:left="4320" w:hanging="180"/>
      </w:pPr>
    </w:lvl>
    <w:lvl w:ilvl="6" w:tplc="8AA2EB30" w:tentative="1">
      <w:start w:val="1"/>
      <w:numFmt w:val="decimal"/>
      <w:lvlText w:val="%7."/>
      <w:lvlJc w:val="left"/>
      <w:pPr>
        <w:ind w:left="5040" w:hanging="360"/>
      </w:pPr>
    </w:lvl>
    <w:lvl w:ilvl="7" w:tplc="1B304F30" w:tentative="1">
      <w:start w:val="1"/>
      <w:numFmt w:val="lowerLetter"/>
      <w:lvlText w:val="%8."/>
      <w:lvlJc w:val="left"/>
      <w:pPr>
        <w:ind w:left="5760" w:hanging="360"/>
      </w:pPr>
    </w:lvl>
    <w:lvl w:ilvl="8" w:tplc="5F886AB8" w:tentative="1">
      <w:start w:val="1"/>
      <w:numFmt w:val="lowerRoman"/>
      <w:lvlText w:val="%9."/>
      <w:lvlJc w:val="right"/>
      <w:pPr>
        <w:ind w:left="6480" w:hanging="180"/>
      </w:pPr>
    </w:lvl>
  </w:abstractNum>
  <w:abstractNum w:abstractNumId="2" w15:restartNumberingAfterBreak="0">
    <w:nsid w:val="0CF13CD4"/>
    <w:multiLevelType w:val="hybridMultilevel"/>
    <w:tmpl w:val="F732F02C"/>
    <w:lvl w:ilvl="0" w:tplc="7D8ABC5A">
      <w:start w:val="1"/>
      <w:numFmt w:val="hebrew2"/>
      <w:pStyle w:val="71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4"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5" w15:restartNumberingAfterBreak="0">
    <w:nsid w:val="0E6E3C6C"/>
    <w:multiLevelType w:val="multilevel"/>
    <w:tmpl w:val="24682A5E"/>
    <w:lvl w:ilvl="0">
      <w:start w:val="1"/>
      <w:numFmt w:val="decimal"/>
      <w:lvlText w:val="%1."/>
      <w:lvlJc w:val="left"/>
      <w:pPr>
        <w:ind w:left="340" w:hanging="340"/>
      </w:pPr>
      <w:rPr>
        <w:rFonts w:hint="default"/>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15:restartNumberingAfterBreak="0">
    <w:nsid w:val="17751D71"/>
    <w:multiLevelType w:val="hybridMultilevel"/>
    <w:tmpl w:val="711E2988"/>
    <w:lvl w:ilvl="0" w:tplc="A89046EC">
      <w:start w:val="1"/>
      <w:numFmt w:val="decimal"/>
      <w:lvlText w:val="%1."/>
      <w:lvlJc w:val="left"/>
      <w:pPr>
        <w:ind w:left="720" w:hanging="360"/>
      </w:pPr>
      <w:rPr>
        <w:rFonts w:hint="default"/>
      </w:rPr>
    </w:lvl>
    <w:lvl w:ilvl="1" w:tplc="1C7C0060" w:tentative="1">
      <w:start w:val="1"/>
      <w:numFmt w:val="lowerLetter"/>
      <w:lvlText w:val="%2."/>
      <w:lvlJc w:val="left"/>
      <w:pPr>
        <w:ind w:left="1440" w:hanging="360"/>
      </w:pPr>
    </w:lvl>
    <w:lvl w:ilvl="2" w:tplc="9BAED3E2" w:tentative="1">
      <w:start w:val="1"/>
      <w:numFmt w:val="lowerRoman"/>
      <w:lvlText w:val="%3."/>
      <w:lvlJc w:val="right"/>
      <w:pPr>
        <w:ind w:left="2160" w:hanging="180"/>
      </w:pPr>
    </w:lvl>
    <w:lvl w:ilvl="3" w:tplc="FABE12EA" w:tentative="1">
      <w:start w:val="1"/>
      <w:numFmt w:val="decimal"/>
      <w:lvlText w:val="%4."/>
      <w:lvlJc w:val="left"/>
      <w:pPr>
        <w:ind w:left="2880" w:hanging="360"/>
      </w:pPr>
    </w:lvl>
    <w:lvl w:ilvl="4" w:tplc="E924AB84" w:tentative="1">
      <w:start w:val="1"/>
      <w:numFmt w:val="lowerLetter"/>
      <w:lvlText w:val="%5."/>
      <w:lvlJc w:val="left"/>
      <w:pPr>
        <w:ind w:left="3600" w:hanging="360"/>
      </w:pPr>
    </w:lvl>
    <w:lvl w:ilvl="5" w:tplc="6C94EC90" w:tentative="1">
      <w:start w:val="1"/>
      <w:numFmt w:val="lowerRoman"/>
      <w:lvlText w:val="%6."/>
      <w:lvlJc w:val="right"/>
      <w:pPr>
        <w:ind w:left="4320" w:hanging="180"/>
      </w:pPr>
    </w:lvl>
    <w:lvl w:ilvl="6" w:tplc="F80A2106" w:tentative="1">
      <w:start w:val="1"/>
      <w:numFmt w:val="decimal"/>
      <w:lvlText w:val="%7."/>
      <w:lvlJc w:val="left"/>
      <w:pPr>
        <w:ind w:left="5040" w:hanging="360"/>
      </w:pPr>
    </w:lvl>
    <w:lvl w:ilvl="7" w:tplc="6EB6A0A6" w:tentative="1">
      <w:start w:val="1"/>
      <w:numFmt w:val="lowerLetter"/>
      <w:lvlText w:val="%8."/>
      <w:lvlJc w:val="left"/>
      <w:pPr>
        <w:ind w:left="5760" w:hanging="360"/>
      </w:pPr>
    </w:lvl>
    <w:lvl w:ilvl="8" w:tplc="87B0F30E" w:tentative="1">
      <w:start w:val="1"/>
      <w:numFmt w:val="lowerRoman"/>
      <w:lvlText w:val="%9."/>
      <w:lvlJc w:val="right"/>
      <w:pPr>
        <w:ind w:left="6480" w:hanging="180"/>
      </w:pPr>
    </w:lvl>
  </w:abstractNum>
  <w:abstractNum w:abstractNumId="7"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8"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15:restartNumberingAfterBreak="0">
    <w:nsid w:val="200507F5"/>
    <w:multiLevelType w:val="hybridMultilevel"/>
    <w:tmpl w:val="1AE07DFE"/>
    <w:lvl w:ilvl="0" w:tplc="D952BCDE">
      <w:start w:val="1"/>
      <w:numFmt w:val="decimal"/>
      <w:lvlText w:val="%1."/>
      <w:lvlJc w:val="left"/>
      <w:pPr>
        <w:ind w:left="720" w:hanging="360"/>
      </w:pPr>
      <w:rPr>
        <w:rFonts w:hint="default"/>
      </w:rPr>
    </w:lvl>
    <w:lvl w:ilvl="1" w:tplc="47308532" w:tentative="1">
      <w:start w:val="1"/>
      <w:numFmt w:val="lowerLetter"/>
      <w:lvlText w:val="%2."/>
      <w:lvlJc w:val="left"/>
      <w:pPr>
        <w:ind w:left="1440" w:hanging="360"/>
      </w:pPr>
    </w:lvl>
    <w:lvl w:ilvl="2" w:tplc="4992F5F4" w:tentative="1">
      <w:start w:val="1"/>
      <w:numFmt w:val="lowerRoman"/>
      <w:lvlText w:val="%3."/>
      <w:lvlJc w:val="right"/>
      <w:pPr>
        <w:ind w:left="2160" w:hanging="180"/>
      </w:pPr>
    </w:lvl>
    <w:lvl w:ilvl="3" w:tplc="3828D2F6" w:tentative="1">
      <w:start w:val="1"/>
      <w:numFmt w:val="decimal"/>
      <w:lvlText w:val="%4."/>
      <w:lvlJc w:val="left"/>
      <w:pPr>
        <w:ind w:left="2880" w:hanging="360"/>
      </w:pPr>
    </w:lvl>
    <w:lvl w:ilvl="4" w:tplc="DEAE791C" w:tentative="1">
      <w:start w:val="1"/>
      <w:numFmt w:val="lowerLetter"/>
      <w:lvlText w:val="%5."/>
      <w:lvlJc w:val="left"/>
      <w:pPr>
        <w:ind w:left="3600" w:hanging="360"/>
      </w:pPr>
    </w:lvl>
    <w:lvl w:ilvl="5" w:tplc="C8C83D80" w:tentative="1">
      <w:start w:val="1"/>
      <w:numFmt w:val="lowerRoman"/>
      <w:lvlText w:val="%6."/>
      <w:lvlJc w:val="right"/>
      <w:pPr>
        <w:ind w:left="4320" w:hanging="180"/>
      </w:pPr>
    </w:lvl>
    <w:lvl w:ilvl="6" w:tplc="BDEEF010" w:tentative="1">
      <w:start w:val="1"/>
      <w:numFmt w:val="decimal"/>
      <w:lvlText w:val="%7."/>
      <w:lvlJc w:val="left"/>
      <w:pPr>
        <w:ind w:left="5040" w:hanging="360"/>
      </w:pPr>
    </w:lvl>
    <w:lvl w:ilvl="7" w:tplc="5600A00E" w:tentative="1">
      <w:start w:val="1"/>
      <w:numFmt w:val="lowerLetter"/>
      <w:lvlText w:val="%8."/>
      <w:lvlJc w:val="left"/>
      <w:pPr>
        <w:ind w:left="5760" w:hanging="360"/>
      </w:pPr>
    </w:lvl>
    <w:lvl w:ilvl="8" w:tplc="B4C6AD6C" w:tentative="1">
      <w:start w:val="1"/>
      <w:numFmt w:val="lowerRoman"/>
      <w:lvlText w:val="%9."/>
      <w:lvlJc w:val="right"/>
      <w:pPr>
        <w:ind w:left="6480" w:hanging="180"/>
      </w:pPr>
    </w:lvl>
  </w:abstractNum>
  <w:abstractNum w:abstractNumId="10" w15:restartNumberingAfterBreak="0">
    <w:nsid w:val="2290171E"/>
    <w:multiLevelType w:val="hybridMultilevel"/>
    <w:tmpl w:val="667AC104"/>
    <w:lvl w:ilvl="0" w:tplc="332ED1A6">
      <w:start w:val="1"/>
      <w:numFmt w:val="decimal"/>
      <w:pStyle w:val="711"/>
      <w:lvlText w:val="(%1)"/>
      <w:lvlJc w:val="left"/>
      <w:pPr>
        <w:ind w:left="1069" w:hanging="360"/>
      </w:pPr>
      <w:rPr>
        <w:rFonts w:hint="default"/>
      </w:rPr>
    </w:lvl>
    <w:lvl w:ilvl="1" w:tplc="26D2884C" w:tentative="1">
      <w:start w:val="1"/>
      <w:numFmt w:val="lowerLetter"/>
      <w:lvlText w:val="%2."/>
      <w:lvlJc w:val="left"/>
      <w:pPr>
        <w:ind w:left="1789" w:hanging="360"/>
      </w:pPr>
    </w:lvl>
    <w:lvl w:ilvl="2" w:tplc="5C0A849E" w:tentative="1">
      <w:start w:val="1"/>
      <w:numFmt w:val="lowerRoman"/>
      <w:lvlText w:val="%3."/>
      <w:lvlJc w:val="right"/>
      <w:pPr>
        <w:ind w:left="2509" w:hanging="180"/>
      </w:pPr>
    </w:lvl>
    <w:lvl w:ilvl="3" w:tplc="0BB6992E" w:tentative="1">
      <w:start w:val="1"/>
      <w:numFmt w:val="decimal"/>
      <w:lvlText w:val="%4."/>
      <w:lvlJc w:val="left"/>
      <w:pPr>
        <w:ind w:left="3229" w:hanging="360"/>
      </w:pPr>
    </w:lvl>
    <w:lvl w:ilvl="4" w:tplc="05222928" w:tentative="1">
      <w:start w:val="1"/>
      <w:numFmt w:val="lowerLetter"/>
      <w:lvlText w:val="%5."/>
      <w:lvlJc w:val="left"/>
      <w:pPr>
        <w:ind w:left="3949" w:hanging="360"/>
      </w:pPr>
    </w:lvl>
    <w:lvl w:ilvl="5" w:tplc="43CE8704" w:tentative="1">
      <w:start w:val="1"/>
      <w:numFmt w:val="lowerRoman"/>
      <w:lvlText w:val="%6."/>
      <w:lvlJc w:val="right"/>
      <w:pPr>
        <w:ind w:left="4669" w:hanging="180"/>
      </w:pPr>
    </w:lvl>
    <w:lvl w:ilvl="6" w:tplc="0E042B04" w:tentative="1">
      <w:start w:val="1"/>
      <w:numFmt w:val="decimal"/>
      <w:lvlText w:val="%7."/>
      <w:lvlJc w:val="left"/>
      <w:pPr>
        <w:ind w:left="5389" w:hanging="360"/>
      </w:pPr>
    </w:lvl>
    <w:lvl w:ilvl="7" w:tplc="851E41E8" w:tentative="1">
      <w:start w:val="1"/>
      <w:numFmt w:val="lowerLetter"/>
      <w:lvlText w:val="%8."/>
      <w:lvlJc w:val="left"/>
      <w:pPr>
        <w:ind w:left="6109" w:hanging="360"/>
      </w:pPr>
    </w:lvl>
    <w:lvl w:ilvl="8" w:tplc="CE485858" w:tentative="1">
      <w:start w:val="1"/>
      <w:numFmt w:val="lowerRoman"/>
      <w:lvlText w:val="%9."/>
      <w:lvlJc w:val="right"/>
      <w:pPr>
        <w:ind w:left="6829" w:hanging="180"/>
      </w:pPr>
    </w:lvl>
  </w:abstractNum>
  <w:abstractNum w:abstractNumId="11" w15:restartNumberingAfterBreak="0">
    <w:nsid w:val="29765893"/>
    <w:multiLevelType w:val="hybridMultilevel"/>
    <w:tmpl w:val="9F68E734"/>
    <w:lvl w:ilvl="0" w:tplc="F314CBEC">
      <w:start w:val="1"/>
      <w:numFmt w:val="decimal"/>
      <w:lvlText w:val="%1"/>
      <w:lvlJc w:val="left"/>
      <w:pPr>
        <w:ind w:left="810" w:hanging="360"/>
      </w:pPr>
      <w:rPr>
        <w:rFonts w:hint="default"/>
      </w:rPr>
    </w:lvl>
    <w:lvl w:ilvl="1" w:tplc="AC6AF764" w:tentative="1">
      <w:start w:val="1"/>
      <w:numFmt w:val="lowerLetter"/>
      <w:lvlText w:val="%2."/>
      <w:lvlJc w:val="left"/>
      <w:pPr>
        <w:ind w:left="1530" w:hanging="360"/>
      </w:pPr>
    </w:lvl>
    <w:lvl w:ilvl="2" w:tplc="43FEDB30" w:tentative="1">
      <w:start w:val="1"/>
      <w:numFmt w:val="lowerRoman"/>
      <w:lvlText w:val="%3."/>
      <w:lvlJc w:val="right"/>
      <w:pPr>
        <w:ind w:left="2250" w:hanging="180"/>
      </w:pPr>
    </w:lvl>
    <w:lvl w:ilvl="3" w:tplc="3EFE2536" w:tentative="1">
      <w:start w:val="1"/>
      <w:numFmt w:val="decimal"/>
      <w:lvlText w:val="%4."/>
      <w:lvlJc w:val="left"/>
      <w:pPr>
        <w:ind w:left="2970" w:hanging="360"/>
      </w:pPr>
    </w:lvl>
    <w:lvl w:ilvl="4" w:tplc="ED6CDFB8" w:tentative="1">
      <w:start w:val="1"/>
      <w:numFmt w:val="lowerLetter"/>
      <w:lvlText w:val="%5."/>
      <w:lvlJc w:val="left"/>
      <w:pPr>
        <w:ind w:left="3690" w:hanging="360"/>
      </w:pPr>
    </w:lvl>
    <w:lvl w:ilvl="5" w:tplc="1C462E20" w:tentative="1">
      <w:start w:val="1"/>
      <w:numFmt w:val="lowerRoman"/>
      <w:lvlText w:val="%6."/>
      <w:lvlJc w:val="right"/>
      <w:pPr>
        <w:ind w:left="4410" w:hanging="180"/>
      </w:pPr>
    </w:lvl>
    <w:lvl w:ilvl="6" w:tplc="D7462602" w:tentative="1">
      <w:start w:val="1"/>
      <w:numFmt w:val="decimal"/>
      <w:lvlText w:val="%7."/>
      <w:lvlJc w:val="left"/>
      <w:pPr>
        <w:ind w:left="5130" w:hanging="360"/>
      </w:pPr>
    </w:lvl>
    <w:lvl w:ilvl="7" w:tplc="736A485C" w:tentative="1">
      <w:start w:val="1"/>
      <w:numFmt w:val="lowerLetter"/>
      <w:lvlText w:val="%8."/>
      <w:lvlJc w:val="left"/>
      <w:pPr>
        <w:ind w:left="5850" w:hanging="360"/>
      </w:pPr>
    </w:lvl>
    <w:lvl w:ilvl="8" w:tplc="89586F82" w:tentative="1">
      <w:start w:val="1"/>
      <w:numFmt w:val="lowerRoman"/>
      <w:lvlText w:val="%9."/>
      <w:lvlJc w:val="right"/>
      <w:pPr>
        <w:ind w:left="6570" w:hanging="180"/>
      </w:pPr>
    </w:lvl>
  </w:abstractNum>
  <w:abstractNum w:abstractNumId="12"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3" w15:restartNumberingAfterBreak="0">
    <w:nsid w:val="31055C67"/>
    <w:multiLevelType w:val="hybridMultilevel"/>
    <w:tmpl w:val="D5A01BC0"/>
    <w:lvl w:ilvl="0" w:tplc="D696C30C">
      <w:start w:val="1"/>
      <w:numFmt w:val="bullet"/>
      <w:pStyle w:val="71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71D0D"/>
    <w:multiLevelType w:val="hybridMultilevel"/>
    <w:tmpl w:val="444812D8"/>
    <w:lvl w:ilvl="0" w:tplc="59B6FF0E">
      <w:numFmt w:val="bullet"/>
      <w:lvlText w:val=""/>
      <w:lvlJc w:val="left"/>
      <w:pPr>
        <w:ind w:left="720" w:hanging="360"/>
      </w:pPr>
      <w:rPr>
        <w:rFonts w:ascii="Symbol" w:eastAsiaTheme="minorHAnsi" w:hAnsi="Symbol" w:cstheme="minorBidi" w:hint="default"/>
      </w:rPr>
    </w:lvl>
    <w:lvl w:ilvl="1" w:tplc="87E87506">
      <w:start w:val="1"/>
      <w:numFmt w:val="bullet"/>
      <w:lvlText w:val="o"/>
      <w:lvlJc w:val="left"/>
      <w:pPr>
        <w:ind w:left="1440" w:hanging="360"/>
      </w:pPr>
      <w:rPr>
        <w:rFonts w:ascii="Courier New" w:hAnsi="Courier New" w:cs="Courier New" w:hint="default"/>
      </w:rPr>
    </w:lvl>
    <w:lvl w:ilvl="2" w:tplc="E096A07C">
      <w:start w:val="1"/>
      <w:numFmt w:val="bullet"/>
      <w:lvlText w:val=""/>
      <w:lvlJc w:val="left"/>
      <w:pPr>
        <w:ind w:left="2160" w:hanging="360"/>
      </w:pPr>
      <w:rPr>
        <w:rFonts w:ascii="Wingdings" w:hAnsi="Wingdings" w:hint="default"/>
      </w:rPr>
    </w:lvl>
    <w:lvl w:ilvl="3" w:tplc="289EAC98">
      <w:start w:val="1"/>
      <w:numFmt w:val="bullet"/>
      <w:lvlText w:val=""/>
      <w:lvlJc w:val="left"/>
      <w:pPr>
        <w:ind w:left="2880" w:hanging="360"/>
      </w:pPr>
      <w:rPr>
        <w:rFonts w:ascii="Symbol" w:hAnsi="Symbol" w:hint="default"/>
      </w:rPr>
    </w:lvl>
    <w:lvl w:ilvl="4" w:tplc="EDB8385C">
      <w:start w:val="1"/>
      <w:numFmt w:val="bullet"/>
      <w:lvlText w:val="o"/>
      <w:lvlJc w:val="left"/>
      <w:pPr>
        <w:ind w:left="3600" w:hanging="360"/>
      </w:pPr>
      <w:rPr>
        <w:rFonts w:ascii="Courier New" w:hAnsi="Courier New" w:cs="Courier New" w:hint="default"/>
      </w:rPr>
    </w:lvl>
    <w:lvl w:ilvl="5" w:tplc="6FAA395E">
      <w:start w:val="1"/>
      <w:numFmt w:val="bullet"/>
      <w:lvlText w:val=""/>
      <w:lvlJc w:val="left"/>
      <w:pPr>
        <w:ind w:left="4320" w:hanging="360"/>
      </w:pPr>
      <w:rPr>
        <w:rFonts w:ascii="Wingdings" w:hAnsi="Wingdings" w:hint="default"/>
      </w:rPr>
    </w:lvl>
    <w:lvl w:ilvl="6" w:tplc="52A637AA">
      <w:start w:val="1"/>
      <w:numFmt w:val="bullet"/>
      <w:lvlText w:val=""/>
      <w:lvlJc w:val="left"/>
      <w:pPr>
        <w:ind w:left="5040" w:hanging="360"/>
      </w:pPr>
      <w:rPr>
        <w:rFonts w:ascii="Symbol" w:hAnsi="Symbol" w:hint="default"/>
      </w:rPr>
    </w:lvl>
    <w:lvl w:ilvl="7" w:tplc="BE66CAB4">
      <w:start w:val="1"/>
      <w:numFmt w:val="bullet"/>
      <w:lvlText w:val="o"/>
      <w:lvlJc w:val="left"/>
      <w:pPr>
        <w:ind w:left="5760" w:hanging="360"/>
      </w:pPr>
      <w:rPr>
        <w:rFonts w:ascii="Courier New" w:hAnsi="Courier New" w:cs="Courier New" w:hint="default"/>
      </w:rPr>
    </w:lvl>
    <w:lvl w:ilvl="8" w:tplc="D17890DE">
      <w:start w:val="1"/>
      <w:numFmt w:val="bullet"/>
      <w:lvlText w:val=""/>
      <w:lvlJc w:val="left"/>
      <w:pPr>
        <w:ind w:left="6480" w:hanging="360"/>
      </w:pPr>
      <w:rPr>
        <w:rFonts w:ascii="Wingdings" w:hAnsi="Wingdings" w:hint="default"/>
      </w:rPr>
    </w:lvl>
  </w:abstractNum>
  <w:abstractNum w:abstractNumId="15"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BC1088C"/>
    <w:multiLevelType w:val="multilevel"/>
    <w:tmpl w:val="06AC5FEC"/>
    <w:lvl w:ilvl="0">
      <w:start w:val="1"/>
      <w:numFmt w:val="decimal"/>
      <w:pStyle w:val="714"/>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15:restartNumberingAfterBreak="0">
    <w:nsid w:val="3E3424D6"/>
    <w:multiLevelType w:val="hybridMultilevel"/>
    <w:tmpl w:val="E5FC98E4"/>
    <w:lvl w:ilvl="0" w:tplc="32C418CC">
      <w:start w:val="1"/>
      <w:numFmt w:val="decimal"/>
      <w:lvlText w:val="%1."/>
      <w:lvlJc w:val="left"/>
      <w:pPr>
        <w:ind w:left="720" w:hanging="360"/>
      </w:pPr>
      <w:rPr>
        <w:rFonts w:hint="default"/>
      </w:rPr>
    </w:lvl>
    <w:lvl w:ilvl="1" w:tplc="9F5E5330" w:tentative="1">
      <w:start w:val="1"/>
      <w:numFmt w:val="lowerLetter"/>
      <w:lvlText w:val="%2."/>
      <w:lvlJc w:val="left"/>
      <w:pPr>
        <w:ind w:left="1440" w:hanging="360"/>
      </w:pPr>
    </w:lvl>
    <w:lvl w:ilvl="2" w:tplc="C37CFBA2" w:tentative="1">
      <w:start w:val="1"/>
      <w:numFmt w:val="lowerRoman"/>
      <w:lvlText w:val="%3."/>
      <w:lvlJc w:val="right"/>
      <w:pPr>
        <w:ind w:left="2160" w:hanging="180"/>
      </w:pPr>
    </w:lvl>
    <w:lvl w:ilvl="3" w:tplc="0486FDAE" w:tentative="1">
      <w:start w:val="1"/>
      <w:numFmt w:val="decimal"/>
      <w:lvlText w:val="%4."/>
      <w:lvlJc w:val="left"/>
      <w:pPr>
        <w:ind w:left="2880" w:hanging="360"/>
      </w:pPr>
    </w:lvl>
    <w:lvl w:ilvl="4" w:tplc="C8F88D54" w:tentative="1">
      <w:start w:val="1"/>
      <w:numFmt w:val="lowerLetter"/>
      <w:lvlText w:val="%5."/>
      <w:lvlJc w:val="left"/>
      <w:pPr>
        <w:ind w:left="3600" w:hanging="360"/>
      </w:pPr>
    </w:lvl>
    <w:lvl w:ilvl="5" w:tplc="3E580ACC" w:tentative="1">
      <w:start w:val="1"/>
      <w:numFmt w:val="lowerRoman"/>
      <w:lvlText w:val="%6."/>
      <w:lvlJc w:val="right"/>
      <w:pPr>
        <w:ind w:left="4320" w:hanging="180"/>
      </w:pPr>
    </w:lvl>
    <w:lvl w:ilvl="6" w:tplc="AB00BA0A" w:tentative="1">
      <w:start w:val="1"/>
      <w:numFmt w:val="decimal"/>
      <w:lvlText w:val="%7."/>
      <w:lvlJc w:val="left"/>
      <w:pPr>
        <w:ind w:left="5040" w:hanging="360"/>
      </w:pPr>
    </w:lvl>
    <w:lvl w:ilvl="7" w:tplc="84308CE6" w:tentative="1">
      <w:start w:val="1"/>
      <w:numFmt w:val="lowerLetter"/>
      <w:lvlText w:val="%8."/>
      <w:lvlJc w:val="left"/>
      <w:pPr>
        <w:ind w:left="5760" w:hanging="360"/>
      </w:pPr>
    </w:lvl>
    <w:lvl w:ilvl="8" w:tplc="B9A6CD6A" w:tentative="1">
      <w:start w:val="1"/>
      <w:numFmt w:val="lowerRoman"/>
      <w:lvlText w:val="%9."/>
      <w:lvlJc w:val="right"/>
      <w:pPr>
        <w:ind w:left="6480" w:hanging="180"/>
      </w:pPr>
    </w:lvl>
  </w:abstractNum>
  <w:abstractNum w:abstractNumId="18" w15:restartNumberingAfterBreak="0">
    <w:nsid w:val="43880DEA"/>
    <w:multiLevelType w:val="hybridMultilevel"/>
    <w:tmpl w:val="93860960"/>
    <w:lvl w:ilvl="0" w:tplc="AE36FF76">
      <w:start w:val="1"/>
      <w:numFmt w:val="bullet"/>
      <w:lvlText w:val=""/>
      <w:lvlJc w:val="left"/>
      <w:pPr>
        <w:ind w:left="720" w:hanging="360"/>
      </w:pPr>
      <w:rPr>
        <w:rFonts w:ascii="Symbol" w:hAnsi="Symbol" w:hint="default"/>
      </w:rPr>
    </w:lvl>
    <w:lvl w:ilvl="1" w:tplc="FBEC2004" w:tentative="1">
      <w:start w:val="1"/>
      <w:numFmt w:val="bullet"/>
      <w:lvlText w:val="o"/>
      <w:lvlJc w:val="left"/>
      <w:pPr>
        <w:ind w:left="1440" w:hanging="360"/>
      </w:pPr>
      <w:rPr>
        <w:rFonts w:ascii="Courier New" w:hAnsi="Courier New" w:cs="Courier New" w:hint="default"/>
      </w:rPr>
    </w:lvl>
    <w:lvl w:ilvl="2" w:tplc="7C880CFE" w:tentative="1">
      <w:start w:val="1"/>
      <w:numFmt w:val="bullet"/>
      <w:lvlText w:val=""/>
      <w:lvlJc w:val="left"/>
      <w:pPr>
        <w:ind w:left="2160" w:hanging="360"/>
      </w:pPr>
      <w:rPr>
        <w:rFonts w:ascii="Wingdings" w:hAnsi="Wingdings" w:hint="default"/>
      </w:rPr>
    </w:lvl>
    <w:lvl w:ilvl="3" w:tplc="E478948E" w:tentative="1">
      <w:start w:val="1"/>
      <w:numFmt w:val="bullet"/>
      <w:lvlText w:val=""/>
      <w:lvlJc w:val="left"/>
      <w:pPr>
        <w:ind w:left="2880" w:hanging="360"/>
      </w:pPr>
      <w:rPr>
        <w:rFonts w:ascii="Symbol" w:hAnsi="Symbol" w:hint="default"/>
      </w:rPr>
    </w:lvl>
    <w:lvl w:ilvl="4" w:tplc="7998267A" w:tentative="1">
      <w:start w:val="1"/>
      <w:numFmt w:val="bullet"/>
      <w:lvlText w:val="o"/>
      <w:lvlJc w:val="left"/>
      <w:pPr>
        <w:ind w:left="3600" w:hanging="360"/>
      </w:pPr>
      <w:rPr>
        <w:rFonts w:ascii="Courier New" w:hAnsi="Courier New" w:cs="Courier New" w:hint="default"/>
      </w:rPr>
    </w:lvl>
    <w:lvl w:ilvl="5" w:tplc="5D120774" w:tentative="1">
      <w:start w:val="1"/>
      <w:numFmt w:val="bullet"/>
      <w:lvlText w:val=""/>
      <w:lvlJc w:val="left"/>
      <w:pPr>
        <w:ind w:left="4320" w:hanging="360"/>
      </w:pPr>
      <w:rPr>
        <w:rFonts w:ascii="Wingdings" w:hAnsi="Wingdings" w:hint="default"/>
      </w:rPr>
    </w:lvl>
    <w:lvl w:ilvl="6" w:tplc="3D0C7DE8" w:tentative="1">
      <w:start w:val="1"/>
      <w:numFmt w:val="bullet"/>
      <w:lvlText w:val=""/>
      <w:lvlJc w:val="left"/>
      <w:pPr>
        <w:ind w:left="5040" w:hanging="360"/>
      </w:pPr>
      <w:rPr>
        <w:rFonts w:ascii="Symbol" w:hAnsi="Symbol" w:hint="default"/>
      </w:rPr>
    </w:lvl>
    <w:lvl w:ilvl="7" w:tplc="C6C62260" w:tentative="1">
      <w:start w:val="1"/>
      <w:numFmt w:val="bullet"/>
      <w:lvlText w:val="o"/>
      <w:lvlJc w:val="left"/>
      <w:pPr>
        <w:ind w:left="5760" w:hanging="360"/>
      </w:pPr>
      <w:rPr>
        <w:rFonts w:ascii="Courier New" w:hAnsi="Courier New" w:cs="Courier New" w:hint="default"/>
      </w:rPr>
    </w:lvl>
    <w:lvl w:ilvl="8" w:tplc="37DEBE6E" w:tentative="1">
      <w:start w:val="1"/>
      <w:numFmt w:val="bullet"/>
      <w:lvlText w:val=""/>
      <w:lvlJc w:val="left"/>
      <w:pPr>
        <w:ind w:left="6480" w:hanging="360"/>
      </w:pPr>
      <w:rPr>
        <w:rFonts w:ascii="Wingdings" w:hAnsi="Wingdings" w:hint="default"/>
      </w:rPr>
    </w:lvl>
  </w:abstractNum>
  <w:abstractNum w:abstractNumId="19" w15:restartNumberingAfterBreak="0">
    <w:nsid w:val="459C2999"/>
    <w:multiLevelType w:val="multilevel"/>
    <w:tmpl w:val="2F9A6D2E"/>
    <w:lvl w:ilvl="0">
      <w:start w:val="1"/>
      <w:numFmt w:val="hebrew1"/>
      <w:lvlRestart w:val="0"/>
      <w:pStyle w:val="71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15:restartNumberingAfterBreak="0">
    <w:nsid w:val="5A8E39B4"/>
    <w:multiLevelType w:val="hybridMultilevel"/>
    <w:tmpl w:val="747A09C6"/>
    <w:lvl w:ilvl="0" w:tplc="54C43760">
      <w:start w:val="1"/>
      <w:numFmt w:val="decimal"/>
      <w:pStyle w:val="715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2" w15:restartNumberingAfterBreak="0">
    <w:nsid w:val="5C9637C9"/>
    <w:multiLevelType w:val="hybridMultilevel"/>
    <w:tmpl w:val="B7003190"/>
    <w:lvl w:ilvl="0" w:tplc="2CE2449E">
      <w:start w:val="1"/>
      <w:numFmt w:val="decimal"/>
      <w:lvlText w:val="%1."/>
      <w:lvlJc w:val="left"/>
      <w:pPr>
        <w:ind w:left="720" w:hanging="360"/>
      </w:pPr>
      <w:rPr>
        <w:rFonts w:hint="default"/>
      </w:rPr>
    </w:lvl>
    <w:lvl w:ilvl="1" w:tplc="D8D05B62" w:tentative="1">
      <w:start w:val="1"/>
      <w:numFmt w:val="lowerLetter"/>
      <w:lvlText w:val="%2."/>
      <w:lvlJc w:val="left"/>
      <w:pPr>
        <w:ind w:left="1440" w:hanging="360"/>
      </w:pPr>
    </w:lvl>
    <w:lvl w:ilvl="2" w:tplc="54828478" w:tentative="1">
      <w:start w:val="1"/>
      <w:numFmt w:val="lowerRoman"/>
      <w:lvlText w:val="%3."/>
      <w:lvlJc w:val="right"/>
      <w:pPr>
        <w:ind w:left="2160" w:hanging="180"/>
      </w:pPr>
    </w:lvl>
    <w:lvl w:ilvl="3" w:tplc="95149B62" w:tentative="1">
      <w:start w:val="1"/>
      <w:numFmt w:val="decimal"/>
      <w:lvlText w:val="%4."/>
      <w:lvlJc w:val="left"/>
      <w:pPr>
        <w:ind w:left="2880" w:hanging="360"/>
      </w:pPr>
    </w:lvl>
    <w:lvl w:ilvl="4" w:tplc="71B22368" w:tentative="1">
      <w:start w:val="1"/>
      <w:numFmt w:val="lowerLetter"/>
      <w:lvlText w:val="%5."/>
      <w:lvlJc w:val="left"/>
      <w:pPr>
        <w:ind w:left="3600" w:hanging="360"/>
      </w:pPr>
    </w:lvl>
    <w:lvl w:ilvl="5" w:tplc="B1581BAE" w:tentative="1">
      <w:start w:val="1"/>
      <w:numFmt w:val="lowerRoman"/>
      <w:lvlText w:val="%6."/>
      <w:lvlJc w:val="right"/>
      <w:pPr>
        <w:ind w:left="4320" w:hanging="180"/>
      </w:pPr>
    </w:lvl>
    <w:lvl w:ilvl="6" w:tplc="3FDA12A2" w:tentative="1">
      <w:start w:val="1"/>
      <w:numFmt w:val="decimal"/>
      <w:lvlText w:val="%7."/>
      <w:lvlJc w:val="left"/>
      <w:pPr>
        <w:ind w:left="5040" w:hanging="360"/>
      </w:pPr>
    </w:lvl>
    <w:lvl w:ilvl="7" w:tplc="0DBA1DB8" w:tentative="1">
      <w:start w:val="1"/>
      <w:numFmt w:val="lowerLetter"/>
      <w:lvlText w:val="%8."/>
      <w:lvlJc w:val="left"/>
      <w:pPr>
        <w:ind w:left="5760" w:hanging="360"/>
      </w:pPr>
    </w:lvl>
    <w:lvl w:ilvl="8" w:tplc="838E4E50" w:tentative="1">
      <w:start w:val="1"/>
      <w:numFmt w:val="lowerRoman"/>
      <w:lvlText w:val="%9."/>
      <w:lvlJc w:val="right"/>
      <w:pPr>
        <w:ind w:left="6480" w:hanging="180"/>
      </w:pPr>
    </w:lvl>
  </w:abstractNum>
  <w:abstractNum w:abstractNumId="23" w15:restartNumberingAfterBreak="0">
    <w:nsid w:val="5E192F0D"/>
    <w:multiLevelType w:val="hybridMultilevel"/>
    <w:tmpl w:val="F0BAB20A"/>
    <w:lvl w:ilvl="0" w:tplc="19B0D146">
      <w:start w:val="1"/>
      <w:numFmt w:val="hebrew1"/>
      <w:pStyle w:val="7151"/>
      <w:lvlText w:val="%1."/>
      <w:lvlJc w:val="center"/>
      <w:pPr>
        <w:ind w:left="757" w:hanging="360"/>
      </w:pPr>
      <w:rPr>
        <w:rFonts w:hint="default"/>
        <w:sz w:val="24"/>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4"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5" w15:restartNumberingAfterBreak="0">
    <w:nsid w:val="67F3186C"/>
    <w:multiLevelType w:val="hybridMultilevel"/>
    <w:tmpl w:val="1B66733C"/>
    <w:lvl w:ilvl="0" w:tplc="4170CD18">
      <w:start w:val="1"/>
      <w:numFmt w:val="hebrew1"/>
      <w:pStyle w:val="7112"/>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6"/>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7" w15:restartNumberingAfterBreak="0">
    <w:nsid w:val="6E237B82"/>
    <w:multiLevelType w:val="multilevel"/>
    <w:tmpl w:val="24682A5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8" w15:restartNumberingAfterBreak="0">
    <w:nsid w:val="701D65E4"/>
    <w:multiLevelType w:val="hybridMultilevel"/>
    <w:tmpl w:val="68829B2C"/>
    <w:lvl w:ilvl="0" w:tplc="F35004A8">
      <w:start w:val="1"/>
      <w:numFmt w:val="decimal"/>
      <w:lvlText w:val="%1."/>
      <w:lvlJc w:val="left"/>
      <w:pPr>
        <w:ind w:left="720" w:hanging="360"/>
      </w:pPr>
      <w:rPr>
        <w:rFonts w:hint="default"/>
      </w:rPr>
    </w:lvl>
    <w:lvl w:ilvl="1" w:tplc="EFDA37B0" w:tentative="1">
      <w:start w:val="1"/>
      <w:numFmt w:val="lowerLetter"/>
      <w:lvlText w:val="%2."/>
      <w:lvlJc w:val="left"/>
      <w:pPr>
        <w:ind w:left="1440" w:hanging="360"/>
      </w:pPr>
    </w:lvl>
    <w:lvl w:ilvl="2" w:tplc="E6084D74" w:tentative="1">
      <w:start w:val="1"/>
      <w:numFmt w:val="lowerRoman"/>
      <w:lvlText w:val="%3."/>
      <w:lvlJc w:val="right"/>
      <w:pPr>
        <w:ind w:left="2160" w:hanging="180"/>
      </w:pPr>
    </w:lvl>
    <w:lvl w:ilvl="3" w:tplc="A96AE1C8" w:tentative="1">
      <w:start w:val="1"/>
      <w:numFmt w:val="decimal"/>
      <w:lvlText w:val="%4."/>
      <w:lvlJc w:val="left"/>
      <w:pPr>
        <w:ind w:left="2880" w:hanging="360"/>
      </w:pPr>
    </w:lvl>
    <w:lvl w:ilvl="4" w:tplc="68CAA08E" w:tentative="1">
      <w:start w:val="1"/>
      <w:numFmt w:val="lowerLetter"/>
      <w:lvlText w:val="%5."/>
      <w:lvlJc w:val="left"/>
      <w:pPr>
        <w:ind w:left="3600" w:hanging="360"/>
      </w:pPr>
    </w:lvl>
    <w:lvl w:ilvl="5" w:tplc="E5D47598" w:tentative="1">
      <w:start w:val="1"/>
      <w:numFmt w:val="lowerRoman"/>
      <w:lvlText w:val="%6."/>
      <w:lvlJc w:val="right"/>
      <w:pPr>
        <w:ind w:left="4320" w:hanging="180"/>
      </w:pPr>
    </w:lvl>
    <w:lvl w:ilvl="6" w:tplc="A43ADCF0" w:tentative="1">
      <w:start w:val="1"/>
      <w:numFmt w:val="decimal"/>
      <w:lvlText w:val="%7."/>
      <w:lvlJc w:val="left"/>
      <w:pPr>
        <w:ind w:left="5040" w:hanging="360"/>
      </w:pPr>
    </w:lvl>
    <w:lvl w:ilvl="7" w:tplc="5D20F93E" w:tentative="1">
      <w:start w:val="1"/>
      <w:numFmt w:val="lowerLetter"/>
      <w:lvlText w:val="%8."/>
      <w:lvlJc w:val="left"/>
      <w:pPr>
        <w:ind w:left="5760" w:hanging="360"/>
      </w:pPr>
    </w:lvl>
    <w:lvl w:ilvl="8" w:tplc="68A6140C" w:tentative="1">
      <w:start w:val="1"/>
      <w:numFmt w:val="lowerRoman"/>
      <w:lvlText w:val="%9."/>
      <w:lvlJc w:val="right"/>
      <w:pPr>
        <w:ind w:left="6480" w:hanging="180"/>
      </w:pPr>
    </w:lvl>
  </w:abstractNum>
  <w:abstractNum w:abstractNumId="29" w15:restartNumberingAfterBreak="0">
    <w:nsid w:val="7BE83B62"/>
    <w:multiLevelType w:val="hybridMultilevel"/>
    <w:tmpl w:val="E35488C0"/>
    <w:lvl w:ilvl="0" w:tplc="BF9C3432">
      <w:start w:val="1"/>
      <w:numFmt w:val="hebrew1"/>
      <w:pStyle w:val="Style6"/>
      <w:lvlText w:val="%1."/>
      <w:lvlJc w:val="left"/>
      <w:pPr>
        <w:ind w:left="672" w:hanging="360"/>
      </w:pPr>
      <w:rPr>
        <w:rFonts w:hint="default"/>
        <w:sz w:val="24"/>
      </w:rPr>
    </w:lvl>
    <w:lvl w:ilvl="1" w:tplc="1256D7A6" w:tentative="1">
      <w:start w:val="1"/>
      <w:numFmt w:val="lowerLetter"/>
      <w:lvlText w:val="%2."/>
      <w:lvlJc w:val="left"/>
      <w:pPr>
        <w:ind w:left="1392" w:hanging="360"/>
      </w:pPr>
    </w:lvl>
    <w:lvl w:ilvl="2" w:tplc="B5F874FA" w:tentative="1">
      <w:start w:val="1"/>
      <w:numFmt w:val="lowerRoman"/>
      <w:lvlText w:val="%3."/>
      <w:lvlJc w:val="right"/>
      <w:pPr>
        <w:ind w:left="2112" w:hanging="180"/>
      </w:pPr>
    </w:lvl>
    <w:lvl w:ilvl="3" w:tplc="03F4FBBC" w:tentative="1">
      <w:start w:val="1"/>
      <w:numFmt w:val="decimal"/>
      <w:lvlText w:val="%4."/>
      <w:lvlJc w:val="left"/>
      <w:pPr>
        <w:ind w:left="2832" w:hanging="360"/>
      </w:pPr>
    </w:lvl>
    <w:lvl w:ilvl="4" w:tplc="203864F2" w:tentative="1">
      <w:start w:val="1"/>
      <w:numFmt w:val="lowerLetter"/>
      <w:lvlText w:val="%5."/>
      <w:lvlJc w:val="left"/>
      <w:pPr>
        <w:ind w:left="3552" w:hanging="360"/>
      </w:pPr>
    </w:lvl>
    <w:lvl w:ilvl="5" w:tplc="03D6843E" w:tentative="1">
      <w:start w:val="1"/>
      <w:numFmt w:val="lowerRoman"/>
      <w:lvlText w:val="%6."/>
      <w:lvlJc w:val="right"/>
      <w:pPr>
        <w:ind w:left="4272" w:hanging="180"/>
      </w:pPr>
    </w:lvl>
    <w:lvl w:ilvl="6" w:tplc="E8D288DE" w:tentative="1">
      <w:start w:val="1"/>
      <w:numFmt w:val="decimal"/>
      <w:lvlText w:val="%7."/>
      <w:lvlJc w:val="left"/>
      <w:pPr>
        <w:ind w:left="4992" w:hanging="360"/>
      </w:pPr>
    </w:lvl>
    <w:lvl w:ilvl="7" w:tplc="0D469A38" w:tentative="1">
      <w:start w:val="1"/>
      <w:numFmt w:val="lowerLetter"/>
      <w:lvlText w:val="%8."/>
      <w:lvlJc w:val="left"/>
      <w:pPr>
        <w:ind w:left="5712" w:hanging="360"/>
      </w:pPr>
    </w:lvl>
    <w:lvl w:ilvl="8" w:tplc="FEF0E98C" w:tentative="1">
      <w:start w:val="1"/>
      <w:numFmt w:val="lowerRoman"/>
      <w:lvlText w:val="%9."/>
      <w:lvlJc w:val="right"/>
      <w:pPr>
        <w:ind w:left="6432" w:hanging="180"/>
      </w:pPr>
    </w:lvl>
  </w:abstractNum>
  <w:abstractNum w:abstractNumId="30" w15:restartNumberingAfterBreak="0">
    <w:nsid w:val="7D365B29"/>
    <w:multiLevelType w:val="multilevel"/>
    <w:tmpl w:val="7BDAE77C"/>
    <w:lvl w:ilvl="0">
      <w:start w:val="1"/>
      <w:numFmt w:val="hebrew1"/>
      <w:pStyle w:val="717"/>
      <w:lvlText w:val="%1."/>
      <w:lvlJc w:val="left"/>
      <w:pPr>
        <w:ind w:left="737" w:hanging="340"/>
      </w:pPr>
      <w:rPr>
        <w:rFonts w:ascii="Tahoma" w:eastAsiaTheme="minorHAnsi" w:hAnsi="Tahoma" w:cs="Tahoma" w:hint="default"/>
        <w:b w:val="0"/>
        <w:bCs w:val="0"/>
      </w:rPr>
    </w:lvl>
    <w:lvl w:ilvl="1">
      <w:start w:val="1"/>
      <w:numFmt w:val="hebrew1"/>
      <w:lvlText w:val="%2."/>
      <w:lvlJc w:val="left"/>
      <w:pPr>
        <w:ind w:left="1077" w:hanging="340"/>
      </w:pPr>
    </w:lvl>
    <w:lvl w:ilvl="2">
      <w:start w:val="1"/>
      <w:numFmt w:val="decimal"/>
      <w:pStyle w:val="718"/>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num w:numId="1">
    <w:abstractNumId w:val="8"/>
  </w:num>
  <w:num w:numId="2">
    <w:abstractNumId w:val="16"/>
  </w:num>
  <w:num w:numId="3">
    <w:abstractNumId w:val="26"/>
  </w:num>
  <w:num w:numId="4">
    <w:abstractNumId w:val="21"/>
  </w:num>
  <w:num w:numId="5">
    <w:abstractNumId w:val="12"/>
  </w:num>
  <w:num w:numId="6">
    <w:abstractNumId w:val="15"/>
  </w:num>
  <w:num w:numId="7">
    <w:abstractNumId w:val="30"/>
  </w:num>
  <w:num w:numId="8">
    <w:abstractNumId w:val="0"/>
  </w:num>
  <w:num w:numId="9">
    <w:abstractNumId w:val="19"/>
  </w:num>
  <w:num w:numId="10">
    <w:abstractNumId w:val="4"/>
  </w:num>
  <w:num w:numId="11">
    <w:abstractNumId w:val="24"/>
  </w:num>
  <w:num w:numId="12">
    <w:abstractNumId w:val="3"/>
  </w:num>
  <w:num w:numId="13">
    <w:abstractNumId w:val="7"/>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0"/>
  </w:num>
  <w:num w:numId="18">
    <w:abstractNumId w:val="23"/>
  </w:num>
  <w:num w:numId="19">
    <w:abstractNumId w:val="25"/>
  </w:num>
  <w:num w:numId="20">
    <w:abstractNumId w:val="9"/>
  </w:num>
  <w:num w:numId="21">
    <w:abstractNumId w:val="5"/>
  </w:num>
  <w:num w:numId="22">
    <w:abstractNumId w:val="28"/>
  </w:num>
  <w:num w:numId="23">
    <w:abstractNumId w:val="22"/>
  </w:num>
  <w:num w:numId="24">
    <w:abstractNumId w:val="17"/>
  </w:num>
  <w:num w:numId="25">
    <w:abstractNumId w:val="6"/>
  </w:num>
  <w:num w:numId="26">
    <w:abstractNumId w:val="14"/>
  </w:num>
  <w:num w:numId="27">
    <w:abstractNumId w:val="11"/>
  </w:num>
  <w:num w:numId="28">
    <w:abstractNumId w:val="18"/>
  </w:num>
  <w:num w:numId="29">
    <w:abstractNumId w:val="1"/>
  </w:num>
  <w:num w:numId="30">
    <w:abstractNumId w:val="27"/>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85D"/>
    <w:rsid w:val="000018EF"/>
    <w:rsid w:val="00001C6B"/>
    <w:rsid w:val="00001D5A"/>
    <w:rsid w:val="00002EF7"/>
    <w:rsid w:val="0000332C"/>
    <w:rsid w:val="0000361F"/>
    <w:rsid w:val="00003B77"/>
    <w:rsid w:val="00003D51"/>
    <w:rsid w:val="00003EBB"/>
    <w:rsid w:val="00003F96"/>
    <w:rsid w:val="0000520D"/>
    <w:rsid w:val="000054B7"/>
    <w:rsid w:val="00005B23"/>
    <w:rsid w:val="00005EE0"/>
    <w:rsid w:val="00006B59"/>
    <w:rsid w:val="000100D8"/>
    <w:rsid w:val="0001014C"/>
    <w:rsid w:val="00010332"/>
    <w:rsid w:val="000107D8"/>
    <w:rsid w:val="0001099A"/>
    <w:rsid w:val="00011BFC"/>
    <w:rsid w:val="00011DF7"/>
    <w:rsid w:val="00012657"/>
    <w:rsid w:val="00013BC3"/>
    <w:rsid w:val="00013E7A"/>
    <w:rsid w:val="0001431C"/>
    <w:rsid w:val="0001482C"/>
    <w:rsid w:val="00015162"/>
    <w:rsid w:val="000155F0"/>
    <w:rsid w:val="00015680"/>
    <w:rsid w:val="000157CF"/>
    <w:rsid w:val="00015A22"/>
    <w:rsid w:val="000168DE"/>
    <w:rsid w:val="0001735B"/>
    <w:rsid w:val="000206F1"/>
    <w:rsid w:val="00021298"/>
    <w:rsid w:val="00021ED5"/>
    <w:rsid w:val="00021FFB"/>
    <w:rsid w:val="000224FF"/>
    <w:rsid w:val="00023E81"/>
    <w:rsid w:val="000246D2"/>
    <w:rsid w:val="00024E0C"/>
    <w:rsid w:val="000251E2"/>
    <w:rsid w:val="0002582E"/>
    <w:rsid w:val="000259C7"/>
    <w:rsid w:val="00026245"/>
    <w:rsid w:val="00026367"/>
    <w:rsid w:val="000264D7"/>
    <w:rsid w:val="00026669"/>
    <w:rsid w:val="00026738"/>
    <w:rsid w:val="00026ACC"/>
    <w:rsid w:val="0002705C"/>
    <w:rsid w:val="00027522"/>
    <w:rsid w:val="00027BF3"/>
    <w:rsid w:val="0003001D"/>
    <w:rsid w:val="000303C9"/>
    <w:rsid w:val="00031C68"/>
    <w:rsid w:val="00031C69"/>
    <w:rsid w:val="00031CEB"/>
    <w:rsid w:val="00032932"/>
    <w:rsid w:val="00033FDC"/>
    <w:rsid w:val="0003410F"/>
    <w:rsid w:val="00034677"/>
    <w:rsid w:val="0003494D"/>
    <w:rsid w:val="00035688"/>
    <w:rsid w:val="00035B80"/>
    <w:rsid w:val="00035BE3"/>
    <w:rsid w:val="00035C03"/>
    <w:rsid w:val="000360F7"/>
    <w:rsid w:val="00036B0F"/>
    <w:rsid w:val="00036EB8"/>
    <w:rsid w:val="00040918"/>
    <w:rsid w:val="00040C4D"/>
    <w:rsid w:val="000413AB"/>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406"/>
    <w:rsid w:val="00051FBA"/>
    <w:rsid w:val="00052281"/>
    <w:rsid w:val="00052AE4"/>
    <w:rsid w:val="000532AA"/>
    <w:rsid w:val="00053AA7"/>
    <w:rsid w:val="00053D09"/>
    <w:rsid w:val="00053D8E"/>
    <w:rsid w:val="00054329"/>
    <w:rsid w:val="00054B57"/>
    <w:rsid w:val="000557B4"/>
    <w:rsid w:val="0005582D"/>
    <w:rsid w:val="0005596D"/>
    <w:rsid w:val="00055CB5"/>
    <w:rsid w:val="00055E07"/>
    <w:rsid w:val="00055E4C"/>
    <w:rsid w:val="00055EC9"/>
    <w:rsid w:val="00056B3E"/>
    <w:rsid w:val="00056E0E"/>
    <w:rsid w:val="00057070"/>
    <w:rsid w:val="000571B9"/>
    <w:rsid w:val="0005725C"/>
    <w:rsid w:val="00057574"/>
    <w:rsid w:val="00057B7D"/>
    <w:rsid w:val="00060045"/>
    <w:rsid w:val="00060178"/>
    <w:rsid w:val="000611FF"/>
    <w:rsid w:val="00061760"/>
    <w:rsid w:val="0006189A"/>
    <w:rsid w:val="000618D0"/>
    <w:rsid w:val="00061D7A"/>
    <w:rsid w:val="0006246B"/>
    <w:rsid w:val="00062475"/>
    <w:rsid w:val="00063297"/>
    <w:rsid w:val="00063A11"/>
    <w:rsid w:val="0006411D"/>
    <w:rsid w:val="0006456C"/>
    <w:rsid w:val="00064637"/>
    <w:rsid w:val="00066082"/>
    <w:rsid w:val="00066649"/>
    <w:rsid w:val="00066AF6"/>
    <w:rsid w:val="0006704B"/>
    <w:rsid w:val="0006721D"/>
    <w:rsid w:val="0006723D"/>
    <w:rsid w:val="000672AB"/>
    <w:rsid w:val="000675B0"/>
    <w:rsid w:val="00067A76"/>
    <w:rsid w:val="00067E32"/>
    <w:rsid w:val="00067F12"/>
    <w:rsid w:val="000706BF"/>
    <w:rsid w:val="000707EE"/>
    <w:rsid w:val="00070E3F"/>
    <w:rsid w:val="000710A8"/>
    <w:rsid w:val="0007197A"/>
    <w:rsid w:val="00071F2E"/>
    <w:rsid w:val="00072B83"/>
    <w:rsid w:val="00072FE8"/>
    <w:rsid w:val="000736B3"/>
    <w:rsid w:val="000738F6"/>
    <w:rsid w:val="00073B6B"/>
    <w:rsid w:val="00073D9F"/>
    <w:rsid w:val="0007429C"/>
    <w:rsid w:val="00074533"/>
    <w:rsid w:val="00074F31"/>
    <w:rsid w:val="00076758"/>
    <w:rsid w:val="00076BC2"/>
    <w:rsid w:val="00076ED7"/>
    <w:rsid w:val="0007717F"/>
    <w:rsid w:val="0007762A"/>
    <w:rsid w:val="00077B79"/>
    <w:rsid w:val="00080072"/>
    <w:rsid w:val="000803F2"/>
    <w:rsid w:val="00081D0E"/>
    <w:rsid w:val="000824F8"/>
    <w:rsid w:val="0008345D"/>
    <w:rsid w:val="00083692"/>
    <w:rsid w:val="000837F2"/>
    <w:rsid w:val="00083FD0"/>
    <w:rsid w:val="00084E3A"/>
    <w:rsid w:val="00085086"/>
    <w:rsid w:val="00085A22"/>
    <w:rsid w:val="00085B99"/>
    <w:rsid w:val="00086738"/>
    <w:rsid w:val="00086BCD"/>
    <w:rsid w:val="00087355"/>
    <w:rsid w:val="00087686"/>
    <w:rsid w:val="00087822"/>
    <w:rsid w:val="00090633"/>
    <w:rsid w:val="000907D0"/>
    <w:rsid w:val="00090DF7"/>
    <w:rsid w:val="00091397"/>
    <w:rsid w:val="00091811"/>
    <w:rsid w:val="00091A72"/>
    <w:rsid w:val="000930C1"/>
    <w:rsid w:val="0009349C"/>
    <w:rsid w:val="00093E30"/>
    <w:rsid w:val="0009432F"/>
    <w:rsid w:val="00094B2A"/>
    <w:rsid w:val="00094D5D"/>
    <w:rsid w:val="00094F15"/>
    <w:rsid w:val="0009524E"/>
    <w:rsid w:val="0009559D"/>
    <w:rsid w:val="0009560F"/>
    <w:rsid w:val="000963C8"/>
    <w:rsid w:val="00096CF4"/>
    <w:rsid w:val="0009703F"/>
    <w:rsid w:val="00097CDE"/>
    <w:rsid w:val="000A00AE"/>
    <w:rsid w:val="000A01F2"/>
    <w:rsid w:val="000A0884"/>
    <w:rsid w:val="000A0915"/>
    <w:rsid w:val="000A134E"/>
    <w:rsid w:val="000A15B1"/>
    <w:rsid w:val="000A1610"/>
    <w:rsid w:val="000A26F1"/>
    <w:rsid w:val="000A2BD8"/>
    <w:rsid w:val="000A3690"/>
    <w:rsid w:val="000A3E74"/>
    <w:rsid w:val="000A4686"/>
    <w:rsid w:val="000A5140"/>
    <w:rsid w:val="000A529B"/>
    <w:rsid w:val="000A567C"/>
    <w:rsid w:val="000A5B75"/>
    <w:rsid w:val="000A65A9"/>
    <w:rsid w:val="000A69A7"/>
    <w:rsid w:val="000B0929"/>
    <w:rsid w:val="000B1102"/>
    <w:rsid w:val="000B1376"/>
    <w:rsid w:val="000B153C"/>
    <w:rsid w:val="000B1C94"/>
    <w:rsid w:val="000B2074"/>
    <w:rsid w:val="000B2C5B"/>
    <w:rsid w:val="000B2DBE"/>
    <w:rsid w:val="000B3056"/>
    <w:rsid w:val="000B3A23"/>
    <w:rsid w:val="000B4419"/>
    <w:rsid w:val="000B4F23"/>
    <w:rsid w:val="000B55BB"/>
    <w:rsid w:val="000B597C"/>
    <w:rsid w:val="000B6604"/>
    <w:rsid w:val="000B7912"/>
    <w:rsid w:val="000B7B95"/>
    <w:rsid w:val="000B7D4C"/>
    <w:rsid w:val="000C0434"/>
    <w:rsid w:val="000C05CB"/>
    <w:rsid w:val="000C089C"/>
    <w:rsid w:val="000C0B98"/>
    <w:rsid w:val="000C0F17"/>
    <w:rsid w:val="000C15A4"/>
    <w:rsid w:val="000C164B"/>
    <w:rsid w:val="000C16F6"/>
    <w:rsid w:val="000C1D0D"/>
    <w:rsid w:val="000C2588"/>
    <w:rsid w:val="000C27DC"/>
    <w:rsid w:val="000C2887"/>
    <w:rsid w:val="000C2AB9"/>
    <w:rsid w:val="000C37FE"/>
    <w:rsid w:val="000C3BAD"/>
    <w:rsid w:val="000C3D47"/>
    <w:rsid w:val="000C404B"/>
    <w:rsid w:val="000C43E0"/>
    <w:rsid w:val="000C492E"/>
    <w:rsid w:val="000C50A1"/>
    <w:rsid w:val="000C56D4"/>
    <w:rsid w:val="000C5E23"/>
    <w:rsid w:val="000C5F85"/>
    <w:rsid w:val="000C694D"/>
    <w:rsid w:val="000C6AAF"/>
    <w:rsid w:val="000C7459"/>
    <w:rsid w:val="000D04B8"/>
    <w:rsid w:val="000D0837"/>
    <w:rsid w:val="000D09F1"/>
    <w:rsid w:val="000D11EB"/>
    <w:rsid w:val="000D1714"/>
    <w:rsid w:val="000D2056"/>
    <w:rsid w:val="000D215D"/>
    <w:rsid w:val="000D22F0"/>
    <w:rsid w:val="000D2A57"/>
    <w:rsid w:val="000D2CDA"/>
    <w:rsid w:val="000D2F93"/>
    <w:rsid w:val="000D2FE7"/>
    <w:rsid w:val="000D3D09"/>
    <w:rsid w:val="000D4B88"/>
    <w:rsid w:val="000D53BB"/>
    <w:rsid w:val="000D543D"/>
    <w:rsid w:val="000D5654"/>
    <w:rsid w:val="000D5B81"/>
    <w:rsid w:val="000D5C0B"/>
    <w:rsid w:val="000D63C9"/>
    <w:rsid w:val="000D69F0"/>
    <w:rsid w:val="000D7666"/>
    <w:rsid w:val="000D7D9F"/>
    <w:rsid w:val="000D7EB1"/>
    <w:rsid w:val="000E013E"/>
    <w:rsid w:val="000E0809"/>
    <w:rsid w:val="000E1FBD"/>
    <w:rsid w:val="000E2359"/>
    <w:rsid w:val="000E23EA"/>
    <w:rsid w:val="000E2715"/>
    <w:rsid w:val="000E2B2C"/>
    <w:rsid w:val="000E2E81"/>
    <w:rsid w:val="000E3022"/>
    <w:rsid w:val="000E3B68"/>
    <w:rsid w:val="000E3D52"/>
    <w:rsid w:val="000E3DFA"/>
    <w:rsid w:val="000E3F0C"/>
    <w:rsid w:val="000E44FD"/>
    <w:rsid w:val="000E4D6A"/>
    <w:rsid w:val="000E4DF7"/>
    <w:rsid w:val="000E50E1"/>
    <w:rsid w:val="000E5149"/>
    <w:rsid w:val="000E54D2"/>
    <w:rsid w:val="000E5834"/>
    <w:rsid w:val="000E6198"/>
    <w:rsid w:val="000E64A1"/>
    <w:rsid w:val="000E6AAF"/>
    <w:rsid w:val="000E6F44"/>
    <w:rsid w:val="000E73AF"/>
    <w:rsid w:val="000E7622"/>
    <w:rsid w:val="000F158C"/>
    <w:rsid w:val="000F1DEA"/>
    <w:rsid w:val="000F2408"/>
    <w:rsid w:val="000F2E36"/>
    <w:rsid w:val="000F3700"/>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31B"/>
    <w:rsid w:val="0010237C"/>
    <w:rsid w:val="00103611"/>
    <w:rsid w:val="0010413A"/>
    <w:rsid w:val="00104FBC"/>
    <w:rsid w:val="00105970"/>
    <w:rsid w:val="00106A59"/>
    <w:rsid w:val="00106B31"/>
    <w:rsid w:val="00107175"/>
    <w:rsid w:val="0010747A"/>
    <w:rsid w:val="00107A35"/>
    <w:rsid w:val="00107ABB"/>
    <w:rsid w:val="00107D4A"/>
    <w:rsid w:val="0011146E"/>
    <w:rsid w:val="00111AD4"/>
    <w:rsid w:val="00111EFB"/>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E1B"/>
    <w:rsid w:val="001172DF"/>
    <w:rsid w:val="0011735C"/>
    <w:rsid w:val="00117408"/>
    <w:rsid w:val="00117C0E"/>
    <w:rsid w:val="0012150C"/>
    <w:rsid w:val="00121682"/>
    <w:rsid w:val="00121EA1"/>
    <w:rsid w:val="0012279D"/>
    <w:rsid w:val="001239A8"/>
    <w:rsid w:val="001239E1"/>
    <w:rsid w:val="001243A4"/>
    <w:rsid w:val="001247BA"/>
    <w:rsid w:val="00124DC1"/>
    <w:rsid w:val="00125628"/>
    <w:rsid w:val="00125881"/>
    <w:rsid w:val="001305E5"/>
    <w:rsid w:val="00131349"/>
    <w:rsid w:val="0013138F"/>
    <w:rsid w:val="00131CCD"/>
    <w:rsid w:val="00132126"/>
    <w:rsid w:val="001321A1"/>
    <w:rsid w:val="00132671"/>
    <w:rsid w:val="0013302E"/>
    <w:rsid w:val="0013406B"/>
    <w:rsid w:val="00134560"/>
    <w:rsid w:val="00134F83"/>
    <w:rsid w:val="001354CB"/>
    <w:rsid w:val="00135695"/>
    <w:rsid w:val="00135742"/>
    <w:rsid w:val="001359FE"/>
    <w:rsid w:val="00135A23"/>
    <w:rsid w:val="00136479"/>
    <w:rsid w:val="00136496"/>
    <w:rsid w:val="0013664A"/>
    <w:rsid w:val="0013667B"/>
    <w:rsid w:val="0013696C"/>
    <w:rsid w:val="00136A10"/>
    <w:rsid w:val="0013702C"/>
    <w:rsid w:val="00137337"/>
    <w:rsid w:val="001378D5"/>
    <w:rsid w:val="00137FF0"/>
    <w:rsid w:val="00140CC4"/>
    <w:rsid w:val="00141BD6"/>
    <w:rsid w:val="00141E09"/>
    <w:rsid w:val="00142206"/>
    <w:rsid w:val="00143176"/>
    <w:rsid w:val="001431D6"/>
    <w:rsid w:val="00143B4D"/>
    <w:rsid w:val="00143FFA"/>
    <w:rsid w:val="0014435E"/>
    <w:rsid w:val="00144908"/>
    <w:rsid w:val="00144BB3"/>
    <w:rsid w:val="00144C4B"/>
    <w:rsid w:val="001451A4"/>
    <w:rsid w:val="0014551F"/>
    <w:rsid w:val="0014569F"/>
    <w:rsid w:val="001460BB"/>
    <w:rsid w:val="001466D7"/>
    <w:rsid w:val="001469CA"/>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D95"/>
    <w:rsid w:val="00154091"/>
    <w:rsid w:val="0015454A"/>
    <w:rsid w:val="00154682"/>
    <w:rsid w:val="00154827"/>
    <w:rsid w:val="00154DD1"/>
    <w:rsid w:val="00154F60"/>
    <w:rsid w:val="00155501"/>
    <w:rsid w:val="001560B9"/>
    <w:rsid w:val="00156CAA"/>
    <w:rsid w:val="00156DEF"/>
    <w:rsid w:val="0015702B"/>
    <w:rsid w:val="00157577"/>
    <w:rsid w:val="00157D86"/>
    <w:rsid w:val="00160155"/>
    <w:rsid w:val="0016031C"/>
    <w:rsid w:val="00161124"/>
    <w:rsid w:val="00161717"/>
    <w:rsid w:val="00161DA5"/>
    <w:rsid w:val="00162526"/>
    <w:rsid w:val="00162EAF"/>
    <w:rsid w:val="001630E8"/>
    <w:rsid w:val="001637C1"/>
    <w:rsid w:val="001639FB"/>
    <w:rsid w:val="00163D00"/>
    <w:rsid w:val="001641A1"/>
    <w:rsid w:val="001643E4"/>
    <w:rsid w:val="00164534"/>
    <w:rsid w:val="00164A94"/>
    <w:rsid w:val="00164B64"/>
    <w:rsid w:val="00164C99"/>
    <w:rsid w:val="00165294"/>
    <w:rsid w:val="00166364"/>
    <w:rsid w:val="00166477"/>
    <w:rsid w:val="00166D27"/>
    <w:rsid w:val="0016788B"/>
    <w:rsid w:val="00167D07"/>
    <w:rsid w:val="00170230"/>
    <w:rsid w:val="00170320"/>
    <w:rsid w:val="00170625"/>
    <w:rsid w:val="0017091D"/>
    <w:rsid w:val="0017146B"/>
    <w:rsid w:val="001719B5"/>
    <w:rsid w:val="00171B4A"/>
    <w:rsid w:val="0017200D"/>
    <w:rsid w:val="0017251C"/>
    <w:rsid w:val="0017265F"/>
    <w:rsid w:val="001730B0"/>
    <w:rsid w:val="001739FC"/>
    <w:rsid w:val="00173FDD"/>
    <w:rsid w:val="001747CF"/>
    <w:rsid w:val="00174A21"/>
    <w:rsid w:val="00175053"/>
    <w:rsid w:val="0017513A"/>
    <w:rsid w:val="00175FE2"/>
    <w:rsid w:val="00176411"/>
    <w:rsid w:val="00176B96"/>
    <w:rsid w:val="00177620"/>
    <w:rsid w:val="00177D09"/>
    <w:rsid w:val="00177D2F"/>
    <w:rsid w:val="00180392"/>
    <w:rsid w:val="00181A6A"/>
    <w:rsid w:val="001821A3"/>
    <w:rsid w:val="00182582"/>
    <w:rsid w:val="00182B04"/>
    <w:rsid w:val="00182DC0"/>
    <w:rsid w:val="00183085"/>
    <w:rsid w:val="001839FA"/>
    <w:rsid w:val="00183DDC"/>
    <w:rsid w:val="0018505D"/>
    <w:rsid w:val="001850C6"/>
    <w:rsid w:val="0018586A"/>
    <w:rsid w:val="001858E5"/>
    <w:rsid w:val="00185B85"/>
    <w:rsid w:val="00186BD2"/>
    <w:rsid w:val="0018758B"/>
    <w:rsid w:val="001900F7"/>
    <w:rsid w:val="0019015A"/>
    <w:rsid w:val="00190396"/>
    <w:rsid w:val="00190704"/>
    <w:rsid w:val="00190F93"/>
    <w:rsid w:val="00191173"/>
    <w:rsid w:val="00191D43"/>
    <w:rsid w:val="00191FF6"/>
    <w:rsid w:val="00192E51"/>
    <w:rsid w:val="00192F16"/>
    <w:rsid w:val="00193071"/>
    <w:rsid w:val="0019399F"/>
    <w:rsid w:val="00194286"/>
    <w:rsid w:val="001943AA"/>
    <w:rsid w:val="00195BC7"/>
    <w:rsid w:val="00195EBA"/>
    <w:rsid w:val="001960B4"/>
    <w:rsid w:val="00196FD4"/>
    <w:rsid w:val="0019758B"/>
    <w:rsid w:val="00197B6F"/>
    <w:rsid w:val="00197B8A"/>
    <w:rsid w:val="00197CC1"/>
    <w:rsid w:val="00197E29"/>
    <w:rsid w:val="001A0135"/>
    <w:rsid w:val="001A0CA6"/>
    <w:rsid w:val="001A0E9D"/>
    <w:rsid w:val="001A166A"/>
    <w:rsid w:val="001A2081"/>
    <w:rsid w:val="001A2A50"/>
    <w:rsid w:val="001A2F88"/>
    <w:rsid w:val="001A30F6"/>
    <w:rsid w:val="001A325B"/>
    <w:rsid w:val="001A38A7"/>
    <w:rsid w:val="001A3974"/>
    <w:rsid w:val="001A3E92"/>
    <w:rsid w:val="001A40B6"/>
    <w:rsid w:val="001A4B1D"/>
    <w:rsid w:val="001A4C5A"/>
    <w:rsid w:val="001A5D04"/>
    <w:rsid w:val="001A613C"/>
    <w:rsid w:val="001A6276"/>
    <w:rsid w:val="001A72F6"/>
    <w:rsid w:val="001A7D06"/>
    <w:rsid w:val="001B1655"/>
    <w:rsid w:val="001B17FB"/>
    <w:rsid w:val="001B2465"/>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BC5"/>
    <w:rsid w:val="001B6F86"/>
    <w:rsid w:val="001B70CA"/>
    <w:rsid w:val="001B7166"/>
    <w:rsid w:val="001B75F0"/>
    <w:rsid w:val="001C00D8"/>
    <w:rsid w:val="001C057E"/>
    <w:rsid w:val="001C2CAD"/>
    <w:rsid w:val="001C308D"/>
    <w:rsid w:val="001C3187"/>
    <w:rsid w:val="001C3232"/>
    <w:rsid w:val="001C3327"/>
    <w:rsid w:val="001C34D5"/>
    <w:rsid w:val="001C3ED9"/>
    <w:rsid w:val="001C450A"/>
    <w:rsid w:val="001C45D9"/>
    <w:rsid w:val="001C49B8"/>
    <w:rsid w:val="001C5A02"/>
    <w:rsid w:val="001C5BF5"/>
    <w:rsid w:val="001C5C9D"/>
    <w:rsid w:val="001C663B"/>
    <w:rsid w:val="001C6FC8"/>
    <w:rsid w:val="001C72B2"/>
    <w:rsid w:val="001C75D0"/>
    <w:rsid w:val="001D0073"/>
    <w:rsid w:val="001D1192"/>
    <w:rsid w:val="001D1437"/>
    <w:rsid w:val="001D223A"/>
    <w:rsid w:val="001D2243"/>
    <w:rsid w:val="001D2793"/>
    <w:rsid w:val="001D2F2A"/>
    <w:rsid w:val="001D3679"/>
    <w:rsid w:val="001D3CC2"/>
    <w:rsid w:val="001D461F"/>
    <w:rsid w:val="001D46D3"/>
    <w:rsid w:val="001D6714"/>
    <w:rsid w:val="001D69D0"/>
    <w:rsid w:val="001D713E"/>
    <w:rsid w:val="001D77E6"/>
    <w:rsid w:val="001E0A7D"/>
    <w:rsid w:val="001E0D0D"/>
    <w:rsid w:val="001E1C40"/>
    <w:rsid w:val="001E1EC3"/>
    <w:rsid w:val="001E1FB9"/>
    <w:rsid w:val="001E1FD1"/>
    <w:rsid w:val="001E210F"/>
    <w:rsid w:val="001E23E2"/>
    <w:rsid w:val="001E3778"/>
    <w:rsid w:val="001E3F7F"/>
    <w:rsid w:val="001E475C"/>
    <w:rsid w:val="001E59BD"/>
    <w:rsid w:val="001E5A5F"/>
    <w:rsid w:val="001E5C3E"/>
    <w:rsid w:val="001E641F"/>
    <w:rsid w:val="001E66A7"/>
    <w:rsid w:val="001E773D"/>
    <w:rsid w:val="001F068F"/>
    <w:rsid w:val="001F0BBB"/>
    <w:rsid w:val="001F0DE8"/>
    <w:rsid w:val="001F35DC"/>
    <w:rsid w:val="001F3815"/>
    <w:rsid w:val="001F4057"/>
    <w:rsid w:val="001F407D"/>
    <w:rsid w:val="001F4183"/>
    <w:rsid w:val="001F5566"/>
    <w:rsid w:val="001F6AE0"/>
    <w:rsid w:val="001F6B1F"/>
    <w:rsid w:val="001F6BA7"/>
    <w:rsid w:val="001F76D7"/>
    <w:rsid w:val="001F7D67"/>
    <w:rsid w:val="00200434"/>
    <w:rsid w:val="0020073F"/>
    <w:rsid w:val="00200E5B"/>
    <w:rsid w:val="00200FE9"/>
    <w:rsid w:val="002014C8"/>
    <w:rsid w:val="00202068"/>
    <w:rsid w:val="00202878"/>
    <w:rsid w:val="00202F8B"/>
    <w:rsid w:val="0020301B"/>
    <w:rsid w:val="00203277"/>
    <w:rsid w:val="00203604"/>
    <w:rsid w:val="00205317"/>
    <w:rsid w:val="00205724"/>
    <w:rsid w:val="00205C5F"/>
    <w:rsid w:val="002064F7"/>
    <w:rsid w:val="00206509"/>
    <w:rsid w:val="00206BDB"/>
    <w:rsid w:val="0021058F"/>
    <w:rsid w:val="0021135F"/>
    <w:rsid w:val="0021150C"/>
    <w:rsid w:val="00211938"/>
    <w:rsid w:val="002127FD"/>
    <w:rsid w:val="00212B04"/>
    <w:rsid w:val="00212EEA"/>
    <w:rsid w:val="002130B4"/>
    <w:rsid w:val="0021348C"/>
    <w:rsid w:val="00214BC0"/>
    <w:rsid w:val="00214CAA"/>
    <w:rsid w:val="002154D1"/>
    <w:rsid w:val="00215BEE"/>
    <w:rsid w:val="0021654E"/>
    <w:rsid w:val="0022072A"/>
    <w:rsid w:val="00220B3D"/>
    <w:rsid w:val="0022100A"/>
    <w:rsid w:val="00221160"/>
    <w:rsid w:val="002213EE"/>
    <w:rsid w:val="00221922"/>
    <w:rsid w:val="00221B94"/>
    <w:rsid w:val="00221BC1"/>
    <w:rsid w:val="00222AAD"/>
    <w:rsid w:val="00222FD7"/>
    <w:rsid w:val="00224723"/>
    <w:rsid w:val="002248C1"/>
    <w:rsid w:val="00224C04"/>
    <w:rsid w:val="00224DC7"/>
    <w:rsid w:val="002251A4"/>
    <w:rsid w:val="00225489"/>
    <w:rsid w:val="00225718"/>
    <w:rsid w:val="00225CAE"/>
    <w:rsid w:val="0022685E"/>
    <w:rsid w:val="0022705A"/>
    <w:rsid w:val="00227E88"/>
    <w:rsid w:val="0023004B"/>
    <w:rsid w:val="002301B6"/>
    <w:rsid w:val="00230B94"/>
    <w:rsid w:val="00231C3C"/>
    <w:rsid w:val="00231DC5"/>
    <w:rsid w:val="00232836"/>
    <w:rsid w:val="002338F8"/>
    <w:rsid w:val="00234167"/>
    <w:rsid w:val="00234A15"/>
    <w:rsid w:val="00234AB5"/>
    <w:rsid w:val="00234F9B"/>
    <w:rsid w:val="0023589B"/>
    <w:rsid w:val="00235AEE"/>
    <w:rsid w:val="00235D75"/>
    <w:rsid w:val="002366CE"/>
    <w:rsid w:val="002369D4"/>
    <w:rsid w:val="002375D3"/>
    <w:rsid w:val="0024001A"/>
    <w:rsid w:val="00240887"/>
    <w:rsid w:val="00241142"/>
    <w:rsid w:val="002415A7"/>
    <w:rsid w:val="002419F2"/>
    <w:rsid w:val="00242F1E"/>
    <w:rsid w:val="00243E20"/>
    <w:rsid w:val="00243F02"/>
    <w:rsid w:val="00244096"/>
    <w:rsid w:val="0024417D"/>
    <w:rsid w:val="00244754"/>
    <w:rsid w:val="00244C55"/>
    <w:rsid w:val="00245470"/>
    <w:rsid w:val="00246CD7"/>
    <w:rsid w:val="00247C83"/>
    <w:rsid w:val="00250370"/>
    <w:rsid w:val="0025068A"/>
    <w:rsid w:val="00250751"/>
    <w:rsid w:val="00250A7F"/>
    <w:rsid w:val="002516DF"/>
    <w:rsid w:val="00251B50"/>
    <w:rsid w:val="00253D03"/>
    <w:rsid w:val="00254CF4"/>
    <w:rsid w:val="00254EF4"/>
    <w:rsid w:val="00255877"/>
    <w:rsid w:val="00256A0C"/>
    <w:rsid w:val="0025701A"/>
    <w:rsid w:val="002575ED"/>
    <w:rsid w:val="002576EB"/>
    <w:rsid w:val="00260BF5"/>
    <w:rsid w:val="00260D04"/>
    <w:rsid w:val="0026130F"/>
    <w:rsid w:val="00261C84"/>
    <w:rsid w:val="002622D4"/>
    <w:rsid w:val="00262A9E"/>
    <w:rsid w:val="00263521"/>
    <w:rsid w:val="00263A1E"/>
    <w:rsid w:val="00263DB7"/>
    <w:rsid w:val="00264127"/>
    <w:rsid w:val="002643D4"/>
    <w:rsid w:val="00264CFB"/>
    <w:rsid w:val="00265428"/>
    <w:rsid w:val="002654D1"/>
    <w:rsid w:val="0027101D"/>
    <w:rsid w:val="0027121E"/>
    <w:rsid w:val="0027188F"/>
    <w:rsid w:val="002739B2"/>
    <w:rsid w:val="002739CF"/>
    <w:rsid w:val="00273D43"/>
    <w:rsid w:val="0027424D"/>
    <w:rsid w:val="0027434E"/>
    <w:rsid w:val="00275A79"/>
    <w:rsid w:val="002763F9"/>
    <w:rsid w:val="00276D55"/>
    <w:rsid w:val="00277114"/>
    <w:rsid w:val="0028138F"/>
    <w:rsid w:val="002813A0"/>
    <w:rsid w:val="00281F46"/>
    <w:rsid w:val="00282C5A"/>
    <w:rsid w:val="00283E18"/>
    <w:rsid w:val="00283FFC"/>
    <w:rsid w:val="002841CB"/>
    <w:rsid w:val="00284ABA"/>
    <w:rsid w:val="00284B06"/>
    <w:rsid w:val="00285362"/>
    <w:rsid w:val="00285EC0"/>
    <w:rsid w:val="0028686C"/>
    <w:rsid w:val="0028694C"/>
    <w:rsid w:val="002869E1"/>
    <w:rsid w:val="00286A23"/>
    <w:rsid w:val="00286C34"/>
    <w:rsid w:val="00287385"/>
    <w:rsid w:val="00287BEF"/>
    <w:rsid w:val="00290C01"/>
    <w:rsid w:val="00290D96"/>
    <w:rsid w:val="00291775"/>
    <w:rsid w:val="002920D3"/>
    <w:rsid w:val="002921E5"/>
    <w:rsid w:val="00292A58"/>
    <w:rsid w:val="00293FC3"/>
    <w:rsid w:val="00294150"/>
    <w:rsid w:val="002941CD"/>
    <w:rsid w:val="00294251"/>
    <w:rsid w:val="00294784"/>
    <w:rsid w:val="00294AF0"/>
    <w:rsid w:val="00296A9F"/>
    <w:rsid w:val="002970CC"/>
    <w:rsid w:val="00297B77"/>
    <w:rsid w:val="00297FD7"/>
    <w:rsid w:val="002A04CC"/>
    <w:rsid w:val="002A1117"/>
    <w:rsid w:val="002A18D6"/>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8F4"/>
    <w:rsid w:val="002B0C29"/>
    <w:rsid w:val="002B10E8"/>
    <w:rsid w:val="002B12C0"/>
    <w:rsid w:val="002B1394"/>
    <w:rsid w:val="002B30DB"/>
    <w:rsid w:val="002B3A8C"/>
    <w:rsid w:val="002B55FA"/>
    <w:rsid w:val="002B5A1F"/>
    <w:rsid w:val="002B5C10"/>
    <w:rsid w:val="002B5D65"/>
    <w:rsid w:val="002B637F"/>
    <w:rsid w:val="002B65DC"/>
    <w:rsid w:val="002B6FB4"/>
    <w:rsid w:val="002B7B64"/>
    <w:rsid w:val="002C06EB"/>
    <w:rsid w:val="002C0985"/>
    <w:rsid w:val="002C0B9D"/>
    <w:rsid w:val="002C1BB5"/>
    <w:rsid w:val="002C1D86"/>
    <w:rsid w:val="002C1EE0"/>
    <w:rsid w:val="002C28D3"/>
    <w:rsid w:val="002C2B0E"/>
    <w:rsid w:val="002C316A"/>
    <w:rsid w:val="002C3B87"/>
    <w:rsid w:val="002C3D55"/>
    <w:rsid w:val="002C4139"/>
    <w:rsid w:val="002C4302"/>
    <w:rsid w:val="002C4B51"/>
    <w:rsid w:val="002C4F9F"/>
    <w:rsid w:val="002C54FF"/>
    <w:rsid w:val="002C58AD"/>
    <w:rsid w:val="002C65B3"/>
    <w:rsid w:val="002C6D22"/>
    <w:rsid w:val="002C70A2"/>
    <w:rsid w:val="002C7D35"/>
    <w:rsid w:val="002D1688"/>
    <w:rsid w:val="002D2963"/>
    <w:rsid w:val="002D2BFB"/>
    <w:rsid w:val="002D3201"/>
    <w:rsid w:val="002D32B9"/>
    <w:rsid w:val="002D38CB"/>
    <w:rsid w:val="002D3AC8"/>
    <w:rsid w:val="002D4617"/>
    <w:rsid w:val="002D4E81"/>
    <w:rsid w:val="002D555F"/>
    <w:rsid w:val="002D572F"/>
    <w:rsid w:val="002D5930"/>
    <w:rsid w:val="002D613F"/>
    <w:rsid w:val="002D65CF"/>
    <w:rsid w:val="002D6964"/>
    <w:rsid w:val="002D69A4"/>
    <w:rsid w:val="002D6DBD"/>
    <w:rsid w:val="002D6EF5"/>
    <w:rsid w:val="002D79C7"/>
    <w:rsid w:val="002E0151"/>
    <w:rsid w:val="002E01CC"/>
    <w:rsid w:val="002E0A57"/>
    <w:rsid w:val="002E188D"/>
    <w:rsid w:val="002E1E1F"/>
    <w:rsid w:val="002E24BB"/>
    <w:rsid w:val="002E2DB0"/>
    <w:rsid w:val="002E3AA6"/>
    <w:rsid w:val="002E424B"/>
    <w:rsid w:val="002E4818"/>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42B0"/>
    <w:rsid w:val="002F4761"/>
    <w:rsid w:val="002F47F1"/>
    <w:rsid w:val="002F5163"/>
    <w:rsid w:val="002F5628"/>
    <w:rsid w:val="002F5A80"/>
    <w:rsid w:val="002F5B51"/>
    <w:rsid w:val="002F5CEC"/>
    <w:rsid w:val="002F6FA5"/>
    <w:rsid w:val="002F724D"/>
    <w:rsid w:val="002F78B6"/>
    <w:rsid w:val="002F7C75"/>
    <w:rsid w:val="002F7D09"/>
    <w:rsid w:val="0030043A"/>
    <w:rsid w:val="00300F74"/>
    <w:rsid w:val="0030114C"/>
    <w:rsid w:val="00301153"/>
    <w:rsid w:val="00301A9A"/>
    <w:rsid w:val="003020D6"/>
    <w:rsid w:val="00302134"/>
    <w:rsid w:val="00302C17"/>
    <w:rsid w:val="00302DC7"/>
    <w:rsid w:val="0030338B"/>
    <w:rsid w:val="003038A7"/>
    <w:rsid w:val="00303EC4"/>
    <w:rsid w:val="0030415A"/>
    <w:rsid w:val="00304D83"/>
    <w:rsid w:val="00304E57"/>
    <w:rsid w:val="00304EA0"/>
    <w:rsid w:val="003050D0"/>
    <w:rsid w:val="0030516B"/>
    <w:rsid w:val="00305A00"/>
    <w:rsid w:val="00305E58"/>
    <w:rsid w:val="003063A3"/>
    <w:rsid w:val="003067B1"/>
    <w:rsid w:val="00306A3B"/>
    <w:rsid w:val="00306A59"/>
    <w:rsid w:val="003071E1"/>
    <w:rsid w:val="00307A51"/>
    <w:rsid w:val="003108E3"/>
    <w:rsid w:val="00310AC6"/>
    <w:rsid w:val="00310EFE"/>
    <w:rsid w:val="00311190"/>
    <w:rsid w:val="0031135A"/>
    <w:rsid w:val="0031327E"/>
    <w:rsid w:val="00313D58"/>
    <w:rsid w:val="00313EEC"/>
    <w:rsid w:val="00314BB0"/>
    <w:rsid w:val="003150C0"/>
    <w:rsid w:val="00315624"/>
    <w:rsid w:val="00315BD6"/>
    <w:rsid w:val="00315D7F"/>
    <w:rsid w:val="00315EB0"/>
    <w:rsid w:val="00315FF2"/>
    <w:rsid w:val="00316385"/>
    <w:rsid w:val="00316A77"/>
    <w:rsid w:val="00316BD1"/>
    <w:rsid w:val="00316C57"/>
    <w:rsid w:val="00316F0F"/>
    <w:rsid w:val="003177E2"/>
    <w:rsid w:val="0032022E"/>
    <w:rsid w:val="00320567"/>
    <w:rsid w:val="0032289E"/>
    <w:rsid w:val="00322998"/>
    <w:rsid w:val="00322A81"/>
    <w:rsid w:val="00323027"/>
    <w:rsid w:val="0032331E"/>
    <w:rsid w:val="00324236"/>
    <w:rsid w:val="0032448C"/>
    <w:rsid w:val="00324BC1"/>
    <w:rsid w:val="00324C2A"/>
    <w:rsid w:val="00324F0D"/>
    <w:rsid w:val="003257C6"/>
    <w:rsid w:val="00325C99"/>
    <w:rsid w:val="00325F44"/>
    <w:rsid w:val="00326ABF"/>
    <w:rsid w:val="00326C7C"/>
    <w:rsid w:val="00326EF0"/>
    <w:rsid w:val="00326F6A"/>
    <w:rsid w:val="003271AB"/>
    <w:rsid w:val="00327593"/>
    <w:rsid w:val="0032765C"/>
    <w:rsid w:val="00327706"/>
    <w:rsid w:val="00327D99"/>
    <w:rsid w:val="003303FB"/>
    <w:rsid w:val="003318C2"/>
    <w:rsid w:val="00331924"/>
    <w:rsid w:val="00332663"/>
    <w:rsid w:val="00332F33"/>
    <w:rsid w:val="00333BC5"/>
    <w:rsid w:val="00334583"/>
    <w:rsid w:val="00334A65"/>
    <w:rsid w:val="00334D20"/>
    <w:rsid w:val="00335267"/>
    <w:rsid w:val="0033564C"/>
    <w:rsid w:val="003356A2"/>
    <w:rsid w:val="00335A0A"/>
    <w:rsid w:val="0033672B"/>
    <w:rsid w:val="00337048"/>
    <w:rsid w:val="003370BA"/>
    <w:rsid w:val="00337846"/>
    <w:rsid w:val="0033799E"/>
    <w:rsid w:val="00337BB0"/>
    <w:rsid w:val="00337C4E"/>
    <w:rsid w:val="0034038A"/>
    <w:rsid w:val="003405D2"/>
    <w:rsid w:val="003405E7"/>
    <w:rsid w:val="0034070F"/>
    <w:rsid w:val="00340C7C"/>
    <w:rsid w:val="00340D4D"/>
    <w:rsid w:val="0034149F"/>
    <w:rsid w:val="003417BA"/>
    <w:rsid w:val="003419FB"/>
    <w:rsid w:val="00341C37"/>
    <w:rsid w:val="00343B0B"/>
    <w:rsid w:val="00343D49"/>
    <w:rsid w:val="003441D2"/>
    <w:rsid w:val="00344346"/>
    <w:rsid w:val="00344842"/>
    <w:rsid w:val="00344BBF"/>
    <w:rsid w:val="00344CCD"/>
    <w:rsid w:val="00345868"/>
    <w:rsid w:val="0034637E"/>
    <w:rsid w:val="003466B0"/>
    <w:rsid w:val="00346745"/>
    <w:rsid w:val="00346930"/>
    <w:rsid w:val="00347612"/>
    <w:rsid w:val="00347800"/>
    <w:rsid w:val="00347942"/>
    <w:rsid w:val="00347A15"/>
    <w:rsid w:val="003509DF"/>
    <w:rsid w:val="003513C7"/>
    <w:rsid w:val="0035145F"/>
    <w:rsid w:val="00351AD0"/>
    <w:rsid w:val="00351F4E"/>
    <w:rsid w:val="003522A8"/>
    <w:rsid w:val="003525D4"/>
    <w:rsid w:val="0035281B"/>
    <w:rsid w:val="0035448A"/>
    <w:rsid w:val="00354767"/>
    <w:rsid w:val="00355453"/>
    <w:rsid w:val="003559A1"/>
    <w:rsid w:val="00355B59"/>
    <w:rsid w:val="00356540"/>
    <w:rsid w:val="00356926"/>
    <w:rsid w:val="00356C79"/>
    <w:rsid w:val="00356CD5"/>
    <w:rsid w:val="00357420"/>
    <w:rsid w:val="00357544"/>
    <w:rsid w:val="00360129"/>
    <w:rsid w:val="00360285"/>
    <w:rsid w:val="00360322"/>
    <w:rsid w:val="003606C0"/>
    <w:rsid w:val="00360FD1"/>
    <w:rsid w:val="00361812"/>
    <w:rsid w:val="00361AA2"/>
    <w:rsid w:val="00363344"/>
    <w:rsid w:val="003633E1"/>
    <w:rsid w:val="00363FE3"/>
    <w:rsid w:val="003640C2"/>
    <w:rsid w:val="003641B1"/>
    <w:rsid w:val="00364581"/>
    <w:rsid w:val="003651FF"/>
    <w:rsid w:val="0036568B"/>
    <w:rsid w:val="00365C9E"/>
    <w:rsid w:val="00365D63"/>
    <w:rsid w:val="00365DC9"/>
    <w:rsid w:val="00365DE2"/>
    <w:rsid w:val="0036639F"/>
    <w:rsid w:val="003668A5"/>
    <w:rsid w:val="003675CC"/>
    <w:rsid w:val="00367E47"/>
    <w:rsid w:val="0037090C"/>
    <w:rsid w:val="00370EB5"/>
    <w:rsid w:val="00371181"/>
    <w:rsid w:val="0037128C"/>
    <w:rsid w:val="00371316"/>
    <w:rsid w:val="00371B1D"/>
    <w:rsid w:val="0037230B"/>
    <w:rsid w:val="00372476"/>
    <w:rsid w:val="003724C3"/>
    <w:rsid w:val="0037259B"/>
    <w:rsid w:val="0037289B"/>
    <w:rsid w:val="003729F9"/>
    <w:rsid w:val="003734FE"/>
    <w:rsid w:val="0037370B"/>
    <w:rsid w:val="00373CE2"/>
    <w:rsid w:val="00373E35"/>
    <w:rsid w:val="0037559A"/>
    <w:rsid w:val="003757DE"/>
    <w:rsid w:val="00375A02"/>
    <w:rsid w:val="00375AE4"/>
    <w:rsid w:val="00375C87"/>
    <w:rsid w:val="00375F4A"/>
    <w:rsid w:val="00376061"/>
    <w:rsid w:val="00376551"/>
    <w:rsid w:val="00376625"/>
    <w:rsid w:val="0037752E"/>
    <w:rsid w:val="0037753E"/>
    <w:rsid w:val="00377B33"/>
    <w:rsid w:val="00380052"/>
    <w:rsid w:val="003801D8"/>
    <w:rsid w:val="003806AE"/>
    <w:rsid w:val="003818F7"/>
    <w:rsid w:val="00381983"/>
    <w:rsid w:val="00382741"/>
    <w:rsid w:val="00382981"/>
    <w:rsid w:val="003839AA"/>
    <w:rsid w:val="003843E4"/>
    <w:rsid w:val="00384988"/>
    <w:rsid w:val="00384EDD"/>
    <w:rsid w:val="00385426"/>
    <w:rsid w:val="0038575C"/>
    <w:rsid w:val="00385930"/>
    <w:rsid w:val="00385CBB"/>
    <w:rsid w:val="00385FBB"/>
    <w:rsid w:val="00387987"/>
    <w:rsid w:val="00387E5E"/>
    <w:rsid w:val="003907CF"/>
    <w:rsid w:val="00391776"/>
    <w:rsid w:val="00391943"/>
    <w:rsid w:val="00391D47"/>
    <w:rsid w:val="00392578"/>
    <w:rsid w:val="003926A8"/>
    <w:rsid w:val="00392806"/>
    <w:rsid w:val="00392899"/>
    <w:rsid w:val="003929A4"/>
    <w:rsid w:val="00392CEC"/>
    <w:rsid w:val="00392E92"/>
    <w:rsid w:val="00392F5B"/>
    <w:rsid w:val="003941E1"/>
    <w:rsid w:val="0039455B"/>
    <w:rsid w:val="0039563E"/>
    <w:rsid w:val="0039592D"/>
    <w:rsid w:val="00396059"/>
    <w:rsid w:val="00396082"/>
    <w:rsid w:val="00396AAF"/>
    <w:rsid w:val="00396D3F"/>
    <w:rsid w:val="00396EB2"/>
    <w:rsid w:val="00396F8D"/>
    <w:rsid w:val="003971AD"/>
    <w:rsid w:val="00397234"/>
    <w:rsid w:val="0039759A"/>
    <w:rsid w:val="00397B41"/>
    <w:rsid w:val="00397C56"/>
    <w:rsid w:val="003A042B"/>
    <w:rsid w:val="003A07CF"/>
    <w:rsid w:val="003A0852"/>
    <w:rsid w:val="003A08AE"/>
    <w:rsid w:val="003A119C"/>
    <w:rsid w:val="003A26D2"/>
    <w:rsid w:val="003A3978"/>
    <w:rsid w:val="003A3D05"/>
    <w:rsid w:val="003A47A9"/>
    <w:rsid w:val="003A613A"/>
    <w:rsid w:val="003A66EF"/>
    <w:rsid w:val="003A689D"/>
    <w:rsid w:val="003A769E"/>
    <w:rsid w:val="003A780A"/>
    <w:rsid w:val="003B0B84"/>
    <w:rsid w:val="003B1053"/>
    <w:rsid w:val="003B12C7"/>
    <w:rsid w:val="003B166B"/>
    <w:rsid w:val="003B1F61"/>
    <w:rsid w:val="003B30AD"/>
    <w:rsid w:val="003B396C"/>
    <w:rsid w:val="003B4CBF"/>
    <w:rsid w:val="003B505F"/>
    <w:rsid w:val="003B57EC"/>
    <w:rsid w:val="003B5853"/>
    <w:rsid w:val="003B5A1E"/>
    <w:rsid w:val="003B5E39"/>
    <w:rsid w:val="003B5FB5"/>
    <w:rsid w:val="003B639B"/>
    <w:rsid w:val="003B6576"/>
    <w:rsid w:val="003B6D05"/>
    <w:rsid w:val="003B71E3"/>
    <w:rsid w:val="003B7251"/>
    <w:rsid w:val="003B7A94"/>
    <w:rsid w:val="003B7F4E"/>
    <w:rsid w:val="003C0A02"/>
    <w:rsid w:val="003C2534"/>
    <w:rsid w:val="003C26AC"/>
    <w:rsid w:val="003C2A0B"/>
    <w:rsid w:val="003C2EC6"/>
    <w:rsid w:val="003C2F68"/>
    <w:rsid w:val="003C3154"/>
    <w:rsid w:val="003C32FE"/>
    <w:rsid w:val="003C3358"/>
    <w:rsid w:val="003C4F30"/>
    <w:rsid w:val="003C5044"/>
    <w:rsid w:val="003C5153"/>
    <w:rsid w:val="003C5BB1"/>
    <w:rsid w:val="003C5BC7"/>
    <w:rsid w:val="003C5ED9"/>
    <w:rsid w:val="003C6C20"/>
    <w:rsid w:val="003C73F8"/>
    <w:rsid w:val="003C76CA"/>
    <w:rsid w:val="003C7AD3"/>
    <w:rsid w:val="003C7B2D"/>
    <w:rsid w:val="003D0F91"/>
    <w:rsid w:val="003D1118"/>
    <w:rsid w:val="003D16F2"/>
    <w:rsid w:val="003D1801"/>
    <w:rsid w:val="003D1D5C"/>
    <w:rsid w:val="003D2796"/>
    <w:rsid w:val="003D2AE6"/>
    <w:rsid w:val="003D314F"/>
    <w:rsid w:val="003D3533"/>
    <w:rsid w:val="003D415E"/>
    <w:rsid w:val="003D4194"/>
    <w:rsid w:val="003D43B8"/>
    <w:rsid w:val="003D5549"/>
    <w:rsid w:val="003D5B8A"/>
    <w:rsid w:val="003D5CAC"/>
    <w:rsid w:val="003D6310"/>
    <w:rsid w:val="003D657A"/>
    <w:rsid w:val="003D6CAC"/>
    <w:rsid w:val="003D6FE1"/>
    <w:rsid w:val="003D7383"/>
    <w:rsid w:val="003D7489"/>
    <w:rsid w:val="003D7A6A"/>
    <w:rsid w:val="003E000E"/>
    <w:rsid w:val="003E009E"/>
    <w:rsid w:val="003E0ABC"/>
    <w:rsid w:val="003E159B"/>
    <w:rsid w:val="003E20EB"/>
    <w:rsid w:val="003E2333"/>
    <w:rsid w:val="003E248F"/>
    <w:rsid w:val="003E26E6"/>
    <w:rsid w:val="003E2F13"/>
    <w:rsid w:val="003E2F94"/>
    <w:rsid w:val="003E31EE"/>
    <w:rsid w:val="003E364E"/>
    <w:rsid w:val="003E4D21"/>
    <w:rsid w:val="003E4D5A"/>
    <w:rsid w:val="003E58C2"/>
    <w:rsid w:val="003E5FCA"/>
    <w:rsid w:val="003E66A4"/>
    <w:rsid w:val="003E672B"/>
    <w:rsid w:val="003E6F99"/>
    <w:rsid w:val="003E77E9"/>
    <w:rsid w:val="003E798E"/>
    <w:rsid w:val="003F06E0"/>
    <w:rsid w:val="003F0C61"/>
    <w:rsid w:val="003F0D90"/>
    <w:rsid w:val="003F0E51"/>
    <w:rsid w:val="003F2708"/>
    <w:rsid w:val="003F2DBB"/>
    <w:rsid w:val="003F2EF4"/>
    <w:rsid w:val="003F2F7C"/>
    <w:rsid w:val="003F316F"/>
    <w:rsid w:val="003F48CD"/>
    <w:rsid w:val="003F4A41"/>
    <w:rsid w:val="003F5B6A"/>
    <w:rsid w:val="003F68B6"/>
    <w:rsid w:val="003F6A36"/>
    <w:rsid w:val="003F6CB2"/>
    <w:rsid w:val="003F6D65"/>
    <w:rsid w:val="003F782E"/>
    <w:rsid w:val="003F7B2B"/>
    <w:rsid w:val="004002DD"/>
    <w:rsid w:val="0040036C"/>
    <w:rsid w:val="0040072A"/>
    <w:rsid w:val="00400D5E"/>
    <w:rsid w:val="00401ED1"/>
    <w:rsid w:val="00402817"/>
    <w:rsid w:val="004029F9"/>
    <w:rsid w:val="00403CB0"/>
    <w:rsid w:val="00403EED"/>
    <w:rsid w:val="0040422D"/>
    <w:rsid w:val="004045D8"/>
    <w:rsid w:val="0040494A"/>
    <w:rsid w:val="00405277"/>
    <w:rsid w:val="004064E0"/>
    <w:rsid w:val="00406E80"/>
    <w:rsid w:val="00406F61"/>
    <w:rsid w:val="00406FEF"/>
    <w:rsid w:val="004072FC"/>
    <w:rsid w:val="0040749C"/>
    <w:rsid w:val="004078B5"/>
    <w:rsid w:val="0041045D"/>
    <w:rsid w:val="004105DF"/>
    <w:rsid w:val="00410935"/>
    <w:rsid w:val="00410A3A"/>
    <w:rsid w:val="00410D75"/>
    <w:rsid w:val="00411671"/>
    <w:rsid w:val="0041180B"/>
    <w:rsid w:val="00411AFD"/>
    <w:rsid w:val="0041212D"/>
    <w:rsid w:val="0041284E"/>
    <w:rsid w:val="00412889"/>
    <w:rsid w:val="004129C2"/>
    <w:rsid w:val="0041334C"/>
    <w:rsid w:val="00413464"/>
    <w:rsid w:val="00413826"/>
    <w:rsid w:val="00413D35"/>
    <w:rsid w:val="00414A8A"/>
    <w:rsid w:val="004156B7"/>
    <w:rsid w:val="00416D06"/>
    <w:rsid w:val="00417266"/>
    <w:rsid w:val="004175BE"/>
    <w:rsid w:val="00417D4C"/>
    <w:rsid w:val="00420371"/>
    <w:rsid w:val="00420394"/>
    <w:rsid w:val="004204DC"/>
    <w:rsid w:val="004206BA"/>
    <w:rsid w:val="0042090E"/>
    <w:rsid w:val="0042091E"/>
    <w:rsid w:val="00420DB1"/>
    <w:rsid w:val="0042151A"/>
    <w:rsid w:val="00421D2C"/>
    <w:rsid w:val="0042232C"/>
    <w:rsid w:val="004250C9"/>
    <w:rsid w:val="0042545B"/>
    <w:rsid w:val="00425E72"/>
    <w:rsid w:val="00425E85"/>
    <w:rsid w:val="0042649D"/>
    <w:rsid w:val="00426862"/>
    <w:rsid w:val="00426CE7"/>
    <w:rsid w:val="00426D50"/>
    <w:rsid w:val="004276E0"/>
    <w:rsid w:val="00427A72"/>
    <w:rsid w:val="00427D9F"/>
    <w:rsid w:val="00430277"/>
    <w:rsid w:val="00431AA5"/>
    <w:rsid w:val="00431C39"/>
    <w:rsid w:val="00431CDD"/>
    <w:rsid w:val="00432A56"/>
    <w:rsid w:val="00433D69"/>
    <w:rsid w:val="00433DC5"/>
    <w:rsid w:val="00434C19"/>
    <w:rsid w:val="0043539D"/>
    <w:rsid w:val="0043581E"/>
    <w:rsid w:val="00435E93"/>
    <w:rsid w:val="0043603B"/>
    <w:rsid w:val="00436048"/>
    <w:rsid w:val="00436479"/>
    <w:rsid w:val="0043662F"/>
    <w:rsid w:val="00436B23"/>
    <w:rsid w:val="00436B37"/>
    <w:rsid w:val="00436DD7"/>
    <w:rsid w:val="0043791D"/>
    <w:rsid w:val="004379C8"/>
    <w:rsid w:val="00437CB8"/>
    <w:rsid w:val="00437D9B"/>
    <w:rsid w:val="00437E2D"/>
    <w:rsid w:val="00440C19"/>
    <w:rsid w:val="004413C7"/>
    <w:rsid w:val="004414E6"/>
    <w:rsid w:val="004417D2"/>
    <w:rsid w:val="004424B2"/>
    <w:rsid w:val="004428A8"/>
    <w:rsid w:val="00442E2D"/>
    <w:rsid w:val="0044305F"/>
    <w:rsid w:val="00443D1B"/>
    <w:rsid w:val="0044419E"/>
    <w:rsid w:val="00444597"/>
    <w:rsid w:val="004453BB"/>
    <w:rsid w:val="00445522"/>
    <w:rsid w:val="0044619B"/>
    <w:rsid w:val="00446802"/>
    <w:rsid w:val="004470C5"/>
    <w:rsid w:val="004474BB"/>
    <w:rsid w:val="004475E5"/>
    <w:rsid w:val="004503E1"/>
    <w:rsid w:val="00451A68"/>
    <w:rsid w:val="00451AA2"/>
    <w:rsid w:val="00451E5C"/>
    <w:rsid w:val="0045209D"/>
    <w:rsid w:val="00452950"/>
    <w:rsid w:val="00452A13"/>
    <w:rsid w:val="00452FA4"/>
    <w:rsid w:val="00453265"/>
    <w:rsid w:val="00453750"/>
    <w:rsid w:val="004537EC"/>
    <w:rsid w:val="00453CEB"/>
    <w:rsid w:val="00454362"/>
    <w:rsid w:val="004547C8"/>
    <w:rsid w:val="0045495E"/>
    <w:rsid w:val="00455BC0"/>
    <w:rsid w:val="00455C7E"/>
    <w:rsid w:val="0045637F"/>
    <w:rsid w:val="00456696"/>
    <w:rsid w:val="00456A60"/>
    <w:rsid w:val="00456AD9"/>
    <w:rsid w:val="00456F88"/>
    <w:rsid w:val="004575EF"/>
    <w:rsid w:val="0045768C"/>
    <w:rsid w:val="00457CF6"/>
    <w:rsid w:val="00460179"/>
    <w:rsid w:val="00460B1C"/>
    <w:rsid w:val="004617CF"/>
    <w:rsid w:val="004622BB"/>
    <w:rsid w:val="00462348"/>
    <w:rsid w:val="00463683"/>
    <w:rsid w:val="00464D56"/>
    <w:rsid w:val="00464DF0"/>
    <w:rsid w:val="00464FE0"/>
    <w:rsid w:val="00465562"/>
    <w:rsid w:val="00465DDF"/>
    <w:rsid w:val="004661DB"/>
    <w:rsid w:val="004663C7"/>
    <w:rsid w:val="00466B28"/>
    <w:rsid w:val="00467D5E"/>
    <w:rsid w:val="0047012B"/>
    <w:rsid w:val="004701EC"/>
    <w:rsid w:val="004705A4"/>
    <w:rsid w:val="00471164"/>
    <w:rsid w:val="00471238"/>
    <w:rsid w:val="0047126F"/>
    <w:rsid w:val="00471AA2"/>
    <w:rsid w:val="00471E18"/>
    <w:rsid w:val="00471F92"/>
    <w:rsid w:val="00471FC6"/>
    <w:rsid w:val="0047228C"/>
    <w:rsid w:val="00472A3C"/>
    <w:rsid w:val="004736FF"/>
    <w:rsid w:val="004743DF"/>
    <w:rsid w:val="00474EE3"/>
    <w:rsid w:val="00474EFE"/>
    <w:rsid w:val="00475A1C"/>
    <w:rsid w:val="0047620F"/>
    <w:rsid w:val="00476508"/>
    <w:rsid w:val="004767BA"/>
    <w:rsid w:val="004779AA"/>
    <w:rsid w:val="00477F44"/>
    <w:rsid w:val="00480011"/>
    <w:rsid w:val="00480107"/>
    <w:rsid w:val="004809CB"/>
    <w:rsid w:val="00481A59"/>
    <w:rsid w:val="00481A8A"/>
    <w:rsid w:val="00482259"/>
    <w:rsid w:val="00482559"/>
    <w:rsid w:val="0048280E"/>
    <w:rsid w:val="00482C33"/>
    <w:rsid w:val="004830BE"/>
    <w:rsid w:val="004832D9"/>
    <w:rsid w:val="004833CE"/>
    <w:rsid w:val="004836A0"/>
    <w:rsid w:val="00483D0D"/>
    <w:rsid w:val="004845B2"/>
    <w:rsid w:val="00485309"/>
    <w:rsid w:val="00485787"/>
    <w:rsid w:val="00486172"/>
    <w:rsid w:val="00486198"/>
    <w:rsid w:val="004865D8"/>
    <w:rsid w:val="00487169"/>
    <w:rsid w:val="004875EB"/>
    <w:rsid w:val="00487BF2"/>
    <w:rsid w:val="0049015A"/>
    <w:rsid w:val="004902C9"/>
    <w:rsid w:val="00490E40"/>
    <w:rsid w:val="00491199"/>
    <w:rsid w:val="004919A3"/>
    <w:rsid w:val="00491D1E"/>
    <w:rsid w:val="00492A59"/>
    <w:rsid w:val="00492D47"/>
    <w:rsid w:val="004930AA"/>
    <w:rsid w:val="004939B6"/>
    <w:rsid w:val="00493AE1"/>
    <w:rsid w:val="00493CBE"/>
    <w:rsid w:val="004945A4"/>
    <w:rsid w:val="00494B5A"/>
    <w:rsid w:val="00494C49"/>
    <w:rsid w:val="00495214"/>
    <w:rsid w:val="004955D7"/>
    <w:rsid w:val="0049574B"/>
    <w:rsid w:val="004964BE"/>
    <w:rsid w:val="004965B9"/>
    <w:rsid w:val="00497103"/>
    <w:rsid w:val="00497117"/>
    <w:rsid w:val="004975F0"/>
    <w:rsid w:val="004976B0"/>
    <w:rsid w:val="00497953"/>
    <w:rsid w:val="00497FC7"/>
    <w:rsid w:val="00497FC9"/>
    <w:rsid w:val="004A0385"/>
    <w:rsid w:val="004A07F3"/>
    <w:rsid w:val="004A0E02"/>
    <w:rsid w:val="004A0E75"/>
    <w:rsid w:val="004A144B"/>
    <w:rsid w:val="004A1FF4"/>
    <w:rsid w:val="004A30DB"/>
    <w:rsid w:val="004A3415"/>
    <w:rsid w:val="004A3A1C"/>
    <w:rsid w:val="004A5AE0"/>
    <w:rsid w:val="004A5D89"/>
    <w:rsid w:val="004A5FCA"/>
    <w:rsid w:val="004A68B3"/>
    <w:rsid w:val="004A6B9E"/>
    <w:rsid w:val="004A6C9C"/>
    <w:rsid w:val="004A6CC0"/>
    <w:rsid w:val="004A6FE6"/>
    <w:rsid w:val="004A7203"/>
    <w:rsid w:val="004A77C4"/>
    <w:rsid w:val="004A7ABE"/>
    <w:rsid w:val="004B09A3"/>
    <w:rsid w:val="004B117A"/>
    <w:rsid w:val="004B18AE"/>
    <w:rsid w:val="004B21B0"/>
    <w:rsid w:val="004B2564"/>
    <w:rsid w:val="004B2751"/>
    <w:rsid w:val="004B2D77"/>
    <w:rsid w:val="004B2F85"/>
    <w:rsid w:val="004B3850"/>
    <w:rsid w:val="004B42DF"/>
    <w:rsid w:val="004B4756"/>
    <w:rsid w:val="004B5F7A"/>
    <w:rsid w:val="004B6164"/>
    <w:rsid w:val="004B63AE"/>
    <w:rsid w:val="004B7C1A"/>
    <w:rsid w:val="004C056A"/>
    <w:rsid w:val="004C0FFF"/>
    <w:rsid w:val="004C1653"/>
    <w:rsid w:val="004C1BDC"/>
    <w:rsid w:val="004C209B"/>
    <w:rsid w:val="004C2149"/>
    <w:rsid w:val="004C2531"/>
    <w:rsid w:val="004C2B02"/>
    <w:rsid w:val="004C3342"/>
    <w:rsid w:val="004C4396"/>
    <w:rsid w:val="004C4F65"/>
    <w:rsid w:val="004C58B1"/>
    <w:rsid w:val="004C5AD6"/>
    <w:rsid w:val="004C6628"/>
    <w:rsid w:val="004C7A8F"/>
    <w:rsid w:val="004C7D9F"/>
    <w:rsid w:val="004D102C"/>
    <w:rsid w:val="004D16BE"/>
    <w:rsid w:val="004D1983"/>
    <w:rsid w:val="004D1BC8"/>
    <w:rsid w:val="004D1D1F"/>
    <w:rsid w:val="004D2576"/>
    <w:rsid w:val="004D2869"/>
    <w:rsid w:val="004D2D0A"/>
    <w:rsid w:val="004D3387"/>
    <w:rsid w:val="004D38B0"/>
    <w:rsid w:val="004D3AAD"/>
    <w:rsid w:val="004D4C8A"/>
    <w:rsid w:val="004D55AB"/>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3112"/>
    <w:rsid w:val="004E3B2D"/>
    <w:rsid w:val="004E3E79"/>
    <w:rsid w:val="004E3F72"/>
    <w:rsid w:val="004E46AF"/>
    <w:rsid w:val="004E51B2"/>
    <w:rsid w:val="004E5265"/>
    <w:rsid w:val="004E52EE"/>
    <w:rsid w:val="004E6717"/>
    <w:rsid w:val="004E6D72"/>
    <w:rsid w:val="004E7219"/>
    <w:rsid w:val="004E7332"/>
    <w:rsid w:val="004E776C"/>
    <w:rsid w:val="004E7906"/>
    <w:rsid w:val="004E7F0D"/>
    <w:rsid w:val="004F01B0"/>
    <w:rsid w:val="004F05C6"/>
    <w:rsid w:val="004F1244"/>
    <w:rsid w:val="004F19E2"/>
    <w:rsid w:val="004F1D1F"/>
    <w:rsid w:val="004F24FD"/>
    <w:rsid w:val="004F2E45"/>
    <w:rsid w:val="004F30E8"/>
    <w:rsid w:val="004F431D"/>
    <w:rsid w:val="004F43AB"/>
    <w:rsid w:val="004F4C67"/>
    <w:rsid w:val="004F4F1F"/>
    <w:rsid w:val="004F4F7A"/>
    <w:rsid w:val="004F4F85"/>
    <w:rsid w:val="004F539A"/>
    <w:rsid w:val="004F5524"/>
    <w:rsid w:val="004F5B56"/>
    <w:rsid w:val="004F679D"/>
    <w:rsid w:val="004F717A"/>
    <w:rsid w:val="004F7AE0"/>
    <w:rsid w:val="004F7B0B"/>
    <w:rsid w:val="0050010C"/>
    <w:rsid w:val="005001D1"/>
    <w:rsid w:val="005001D8"/>
    <w:rsid w:val="005002E1"/>
    <w:rsid w:val="005006C5"/>
    <w:rsid w:val="005011A2"/>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B67"/>
    <w:rsid w:val="00503E67"/>
    <w:rsid w:val="00503F81"/>
    <w:rsid w:val="005048AA"/>
    <w:rsid w:val="005048E9"/>
    <w:rsid w:val="00504A34"/>
    <w:rsid w:val="00505366"/>
    <w:rsid w:val="0050537A"/>
    <w:rsid w:val="0051015F"/>
    <w:rsid w:val="00510184"/>
    <w:rsid w:val="00510973"/>
    <w:rsid w:val="00510A6C"/>
    <w:rsid w:val="00510D89"/>
    <w:rsid w:val="00511F6D"/>
    <w:rsid w:val="005130A4"/>
    <w:rsid w:val="0051326F"/>
    <w:rsid w:val="00513BCD"/>
    <w:rsid w:val="00513CBD"/>
    <w:rsid w:val="00513F33"/>
    <w:rsid w:val="005147FC"/>
    <w:rsid w:val="00514DD2"/>
    <w:rsid w:val="0051501C"/>
    <w:rsid w:val="00515606"/>
    <w:rsid w:val="005158BE"/>
    <w:rsid w:val="00515C82"/>
    <w:rsid w:val="00516835"/>
    <w:rsid w:val="00516FB8"/>
    <w:rsid w:val="00517613"/>
    <w:rsid w:val="00517AA9"/>
    <w:rsid w:val="0052031E"/>
    <w:rsid w:val="005204F9"/>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145"/>
    <w:rsid w:val="005254F8"/>
    <w:rsid w:val="005259CE"/>
    <w:rsid w:val="00526053"/>
    <w:rsid w:val="005265D4"/>
    <w:rsid w:val="0052673A"/>
    <w:rsid w:val="00526812"/>
    <w:rsid w:val="0052721A"/>
    <w:rsid w:val="00527B92"/>
    <w:rsid w:val="00527F31"/>
    <w:rsid w:val="00530147"/>
    <w:rsid w:val="0053022D"/>
    <w:rsid w:val="005308B4"/>
    <w:rsid w:val="00530B9C"/>
    <w:rsid w:val="005315AB"/>
    <w:rsid w:val="00532196"/>
    <w:rsid w:val="005324E4"/>
    <w:rsid w:val="005325F3"/>
    <w:rsid w:val="005326D9"/>
    <w:rsid w:val="00533572"/>
    <w:rsid w:val="00534021"/>
    <w:rsid w:val="005342AA"/>
    <w:rsid w:val="00534623"/>
    <w:rsid w:val="005346A1"/>
    <w:rsid w:val="00534EB1"/>
    <w:rsid w:val="005352B7"/>
    <w:rsid w:val="00535691"/>
    <w:rsid w:val="00535CC6"/>
    <w:rsid w:val="00535D72"/>
    <w:rsid w:val="00536216"/>
    <w:rsid w:val="005369F8"/>
    <w:rsid w:val="00536A65"/>
    <w:rsid w:val="00536D35"/>
    <w:rsid w:val="005373BF"/>
    <w:rsid w:val="005379CF"/>
    <w:rsid w:val="00537D3D"/>
    <w:rsid w:val="00537EE4"/>
    <w:rsid w:val="0054001C"/>
    <w:rsid w:val="005402FF"/>
    <w:rsid w:val="00540551"/>
    <w:rsid w:val="005408D0"/>
    <w:rsid w:val="00540A49"/>
    <w:rsid w:val="00540FF0"/>
    <w:rsid w:val="00541177"/>
    <w:rsid w:val="005413A3"/>
    <w:rsid w:val="00541A40"/>
    <w:rsid w:val="00542C8D"/>
    <w:rsid w:val="00542CDA"/>
    <w:rsid w:val="00542EA3"/>
    <w:rsid w:val="0054365A"/>
    <w:rsid w:val="00543699"/>
    <w:rsid w:val="00543A22"/>
    <w:rsid w:val="00543F8A"/>
    <w:rsid w:val="0054509A"/>
    <w:rsid w:val="00545927"/>
    <w:rsid w:val="00546559"/>
    <w:rsid w:val="005474F6"/>
    <w:rsid w:val="005477F8"/>
    <w:rsid w:val="00547C0F"/>
    <w:rsid w:val="005500D2"/>
    <w:rsid w:val="00550BA0"/>
    <w:rsid w:val="00550E94"/>
    <w:rsid w:val="00551B42"/>
    <w:rsid w:val="00551DB7"/>
    <w:rsid w:val="005529ED"/>
    <w:rsid w:val="00553469"/>
    <w:rsid w:val="00554AAD"/>
    <w:rsid w:val="0055522D"/>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1000"/>
    <w:rsid w:val="00561471"/>
    <w:rsid w:val="00563749"/>
    <w:rsid w:val="00563B5D"/>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60F"/>
    <w:rsid w:val="0057175E"/>
    <w:rsid w:val="00571D67"/>
    <w:rsid w:val="00572DD3"/>
    <w:rsid w:val="00572E2F"/>
    <w:rsid w:val="00572E40"/>
    <w:rsid w:val="00573632"/>
    <w:rsid w:val="00573801"/>
    <w:rsid w:val="00574222"/>
    <w:rsid w:val="00574579"/>
    <w:rsid w:val="00574593"/>
    <w:rsid w:val="00574757"/>
    <w:rsid w:val="0057527E"/>
    <w:rsid w:val="00575403"/>
    <w:rsid w:val="00575554"/>
    <w:rsid w:val="00575A1D"/>
    <w:rsid w:val="00575A7F"/>
    <w:rsid w:val="005764A9"/>
    <w:rsid w:val="00576529"/>
    <w:rsid w:val="00576867"/>
    <w:rsid w:val="00576A99"/>
    <w:rsid w:val="00576CCF"/>
    <w:rsid w:val="00576D2C"/>
    <w:rsid w:val="00576EFD"/>
    <w:rsid w:val="00577BC4"/>
    <w:rsid w:val="00577C64"/>
    <w:rsid w:val="00580508"/>
    <w:rsid w:val="005806F9"/>
    <w:rsid w:val="00580C5C"/>
    <w:rsid w:val="00580DA8"/>
    <w:rsid w:val="00580F79"/>
    <w:rsid w:val="0058142E"/>
    <w:rsid w:val="00581795"/>
    <w:rsid w:val="0058181D"/>
    <w:rsid w:val="00581855"/>
    <w:rsid w:val="00583B95"/>
    <w:rsid w:val="00584FA4"/>
    <w:rsid w:val="005850FD"/>
    <w:rsid w:val="0058597D"/>
    <w:rsid w:val="00585BB5"/>
    <w:rsid w:val="00585F34"/>
    <w:rsid w:val="00586891"/>
    <w:rsid w:val="00586E4B"/>
    <w:rsid w:val="00587BE9"/>
    <w:rsid w:val="00587DC2"/>
    <w:rsid w:val="00590164"/>
    <w:rsid w:val="005906E5"/>
    <w:rsid w:val="00590AE1"/>
    <w:rsid w:val="00590EBE"/>
    <w:rsid w:val="00590F6B"/>
    <w:rsid w:val="0059185F"/>
    <w:rsid w:val="00591F15"/>
    <w:rsid w:val="00592ABD"/>
    <w:rsid w:val="00592EAA"/>
    <w:rsid w:val="00592EBE"/>
    <w:rsid w:val="00593050"/>
    <w:rsid w:val="00593685"/>
    <w:rsid w:val="0059372F"/>
    <w:rsid w:val="0059393A"/>
    <w:rsid w:val="0059466A"/>
    <w:rsid w:val="00594734"/>
    <w:rsid w:val="005947CE"/>
    <w:rsid w:val="005950C8"/>
    <w:rsid w:val="0059531A"/>
    <w:rsid w:val="0059595B"/>
    <w:rsid w:val="00595A3D"/>
    <w:rsid w:val="00595D44"/>
    <w:rsid w:val="0059614A"/>
    <w:rsid w:val="005963B4"/>
    <w:rsid w:val="005977BF"/>
    <w:rsid w:val="0059796B"/>
    <w:rsid w:val="005A021D"/>
    <w:rsid w:val="005A0CEA"/>
    <w:rsid w:val="005A1450"/>
    <w:rsid w:val="005A1852"/>
    <w:rsid w:val="005A190A"/>
    <w:rsid w:val="005A1A1B"/>
    <w:rsid w:val="005A20C9"/>
    <w:rsid w:val="005A2216"/>
    <w:rsid w:val="005A243D"/>
    <w:rsid w:val="005A24B5"/>
    <w:rsid w:val="005A2CFC"/>
    <w:rsid w:val="005A2F84"/>
    <w:rsid w:val="005A3347"/>
    <w:rsid w:val="005A35D0"/>
    <w:rsid w:val="005A40BA"/>
    <w:rsid w:val="005A4E2E"/>
    <w:rsid w:val="005A504A"/>
    <w:rsid w:val="005A57D6"/>
    <w:rsid w:val="005A5A70"/>
    <w:rsid w:val="005A7389"/>
    <w:rsid w:val="005A78EE"/>
    <w:rsid w:val="005A7CA2"/>
    <w:rsid w:val="005B02F2"/>
    <w:rsid w:val="005B095F"/>
    <w:rsid w:val="005B1071"/>
    <w:rsid w:val="005B1790"/>
    <w:rsid w:val="005B1F44"/>
    <w:rsid w:val="005B20D0"/>
    <w:rsid w:val="005B2AC2"/>
    <w:rsid w:val="005B3945"/>
    <w:rsid w:val="005B3D0D"/>
    <w:rsid w:val="005B4811"/>
    <w:rsid w:val="005B4C75"/>
    <w:rsid w:val="005B529D"/>
    <w:rsid w:val="005B53E0"/>
    <w:rsid w:val="005B554D"/>
    <w:rsid w:val="005B5853"/>
    <w:rsid w:val="005B5E6C"/>
    <w:rsid w:val="005B63E4"/>
    <w:rsid w:val="005B6AB5"/>
    <w:rsid w:val="005B6CCC"/>
    <w:rsid w:val="005B71CE"/>
    <w:rsid w:val="005B74FB"/>
    <w:rsid w:val="005B757C"/>
    <w:rsid w:val="005B78A1"/>
    <w:rsid w:val="005C02D4"/>
    <w:rsid w:val="005C05FF"/>
    <w:rsid w:val="005C0F39"/>
    <w:rsid w:val="005C14A0"/>
    <w:rsid w:val="005C198B"/>
    <w:rsid w:val="005C1CBD"/>
    <w:rsid w:val="005C23D7"/>
    <w:rsid w:val="005C26CE"/>
    <w:rsid w:val="005C2859"/>
    <w:rsid w:val="005C287F"/>
    <w:rsid w:val="005C2947"/>
    <w:rsid w:val="005C2D2D"/>
    <w:rsid w:val="005C3720"/>
    <w:rsid w:val="005C438E"/>
    <w:rsid w:val="005C43F3"/>
    <w:rsid w:val="005C52D5"/>
    <w:rsid w:val="005C552D"/>
    <w:rsid w:val="005C55B2"/>
    <w:rsid w:val="005C5648"/>
    <w:rsid w:val="005C5C16"/>
    <w:rsid w:val="005C608E"/>
    <w:rsid w:val="005C62D9"/>
    <w:rsid w:val="005C6E27"/>
    <w:rsid w:val="005C7994"/>
    <w:rsid w:val="005C7CF3"/>
    <w:rsid w:val="005D00DB"/>
    <w:rsid w:val="005D07D2"/>
    <w:rsid w:val="005D0F46"/>
    <w:rsid w:val="005D14F8"/>
    <w:rsid w:val="005D1BB8"/>
    <w:rsid w:val="005D1FBA"/>
    <w:rsid w:val="005D24A9"/>
    <w:rsid w:val="005D25B7"/>
    <w:rsid w:val="005D293C"/>
    <w:rsid w:val="005D30B8"/>
    <w:rsid w:val="005D3986"/>
    <w:rsid w:val="005D3ED4"/>
    <w:rsid w:val="005D48FE"/>
    <w:rsid w:val="005D4DA2"/>
    <w:rsid w:val="005D5880"/>
    <w:rsid w:val="005D5DA2"/>
    <w:rsid w:val="005D5EAC"/>
    <w:rsid w:val="005D601C"/>
    <w:rsid w:val="005D66B0"/>
    <w:rsid w:val="005D6BA1"/>
    <w:rsid w:val="005D6C63"/>
    <w:rsid w:val="005D6E99"/>
    <w:rsid w:val="005D7598"/>
    <w:rsid w:val="005D79FE"/>
    <w:rsid w:val="005E009F"/>
    <w:rsid w:val="005E0C21"/>
    <w:rsid w:val="005E1528"/>
    <w:rsid w:val="005E2189"/>
    <w:rsid w:val="005E25F7"/>
    <w:rsid w:val="005E2A5A"/>
    <w:rsid w:val="005E2C15"/>
    <w:rsid w:val="005E2CBB"/>
    <w:rsid w:val="005E3B69"/>
    <w:rsid w:val="005E3DDA"/>
    <w:rsid w:val="005E4642"/>
    <w:rsid w:val="005E46DC"/>
    <w:rsid w:val="005E4A51"/>
    <w:rsid w:val="005E4C95"/>
    <w:rsid w:val="005E58A5"/>
    <w:rsid w:val="005E5E61"/>
    <w:rsid w:val="005E6168"/>
    <w:rsid w:val="005E78E7"/>
    <w:rsid w:val="005E7D9E"/>
    <w:rsid w:val="005F00DC"/>
    <w:rsid w:val="005F01BE"/>
    <w:rsid w:val="005F0224"/>
    <w:rsid w:val="005F038B"/>
    <w:rsid w:val="005F0908"/>
    <w:rsid w:val="005F0B3C"/>
    <w:rsid w:val="005F0E3E"/>
    <w:rsid w:val="005F14B1"/>
    <w:rsid w:val="005F16C0"/>
    <w:rsid w:val="005F1D95"/>
    <w:rsid w:val="005F1FA4"/>
    <w:rsid w:val="005F2122"/>
    <w:rsid w:val="005F2129"/>
    <w:rsid w:val="005F22F1"/>
    <w:rsid w:val="005F2430"/>
    <w:rsid w:val="005F27EF"/>
    <w:rsid w:val="005F30B1"/>
    <w:rsid w:val="005F3434"/>
    <w:rsid w:val="005F3AEF"/>
    <w:rsid w:val="005F3C03"/>
    <w:rsid w:val="005F4418"/>
    <w:rsid w:val="005F492A"/>
    <w:rsid w:val="005F49D2"/>
    <w:rsid w:val="005F4CED"/>
    <w:rsid w:val="005F5352"/>
    <w:rsid w:val="005F5527"/>
    <w:rsid w:val="005F59A2"/>
    <w:rsid w:val="005F6B5C"/>
    <w:rsid w:val="005F6D08"/>
    <w:rsid w:val="005F6F91"/>
    <w:rsid w:val="005F7321"/>
    <w:rsid w:val="005F7CC7"/>
    <w:rsid w:val="00600F74"/>
    <w:rsid w:val="00601269"/>
    <w:rsid w:val="00601462"/>
    <w:rsid w:val="00601C2F"/>
    <w:rsid w:val="006022AD"/>
    <w:rsid w:val="00602BBC"/>
    <w:rsid w:val="00603ABE"/>
    <w:rsid w:val="00603F19"/>
    <w:rsid w:val="00604D69"/>
    <w:rsid w:val="006052E4"/>
    <w:rsid w:val="00605442"/>
    <w:rsid w:val="0060683C"/>
    <w:rsid w:val="00607532"/>
    <w:rsid w:val="00607C9B"/>
    <w:rsid w:val="00610319"/>
    <w:rsid w:val="006104FE"/>
    <w:rsid w:val="006105C2"/>
    <w:rsid w:val="00610930"/>
    <w:rsid w:val="00610B37"/>
    <w:rsid w:val="006111D5"/>
    <w:rsid w:val="00611216"/>
    <w:rsid w:val="006125B0"/>
    <w:rsid w:val="00612C20"/>
    <w:rsid w:val="00612E61"/>
    <w:rsid w:val="00612FC6"/>
    <w:rsid w:val="006139F2"/>
    <w:rsid w:val="00613D28"/>
    <w:rsid w:val="0061404F"/>
    <w:rsid w:val="0061424C"/>
    <w:rsid w:val="00614C2C"/>
    <w:rsid w:val="00614E96"/>
    <w:rsid w:val="00614EA9"/>
    <w:rsid w:val="00615072"/>
    <w:rsid w:val="00615EA0"/>
    <w:rsid w:val="00615F30"/>
    <w:rsid w:val="00616E27"/>
    <w:rsid w:val="00617088"/>
    <w:rsid w:val="00617831"/>
    <w:rsid w:val="0062007E"/>
    <w:rsid w:val="00620205"/>
    <w:rsid w:val="006202CC"/>
    <w:rsid w:val="00620470"/>
    <w:rsid w:val="00620736"/>
    <w:rsid w:val="006212E4"/>
    <w:rsid w:val="00621649"/>
    <w:rsid w:val="0062166D"/>
    <w:rsid w:val="00621EF4"/>
    <w:rsid w:val="00622128"/>
    <w:rsid w:val="006229D3"/>
    <w:rsid w:val="00622C72"/>
    <w:rsid w:val="006241BE"/>
    <w:rsid w:val="00624F8C"/>
    <w:rsid w:val="00625009"/>
    <w:rsid w:val="00625759"/>
    <w:rsid w:val="006259EF"/>
    <w:rsid w:val="00625B32"/>
    <w:rsid w:val="00625B8F"/>
    <w:rsid w:val="00625F13"/>
    <w:rsid w:val="006278CC"/>
    <w:rsid w:val="00630332"/>
    <w:rsid w:val="00630F2B"/>
    <w:rsid w:val="006315AC"/>
    <w:rsid w:val="0063189C"/>
    <w:rsid w:val="006327EB"/>
    <w:rsid w:val="00632878"/>
    <w:rsid w:val="006328D1"/>
    <w:rsid w:val="00632C05"/>
    <w:rsid w:val="00633595"/>
    <w:rsid w:val="00634521"/>
    <w:rsid w:val="0063468C"/>
    <w:rsid w:val="00634DAD"/>
    <w:rsid w:val="006356A3"/>
    <w:rsid w:val="006356C7"/>
    <w:rsid w:val="006358A5"/>
    <w:rsid w:val="006359D0"/>
    <w:rsid w:val="00635B2E"/>
    <w:rsid w:val="006364F7"/>
    <w:rsid w:val="00636E7A"/>
    <w:rsid w:val="00636EAC"/>
    <w:rsid w:val="0063728E"/>
    <w:rsid w:val="006372F2"/>
    <w:rsid w:val="0063730B"/>
    <w:rsid w:val="006373B0"/>
    <w:rsid w:val="00637630"/>
    <w:rsid w:val="00637810"/>
    <w:rsid w:val="00637918"/>
    <w:rsid w:val="0063799F"/>
    <w:rsid w:val="006379EE"/>
    <w:rsid w:val="00637E30"/>
    <w:rsid w:val="00637E67"/>
    <w:rsid w:val="00640391"/>
    <w:rsid w:val="0064090C"/>
    <w:rsid w:val="00640A83"/>
    <w:rsid w:val="00640D00"/>
    <w:rsid w:val="00642D42"/>
    <w:rsid w:val="00642E0E"/>
    <w:rsid w:val="00643044"/>
    <w:rsid w:val="006430ED"/>
    <w:rsid w:val="006432EA"/>
    <w:rsid w:val="006434BE"/>
    <w:rsid w:val="00643B35"/>
    <w:rsid w:val="00644879"/>
    <w:rsid w:val="00644C6D"/>
    <w:rsid w:val="00644F86"/>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31CB"/>
    <w:rsid w:val="006532F8"/>
    <w:rsid w:val="00653453"/>
    <w:rsid w:val="00653E4D"/>
    <w:rsid w:val="00653F03"/>
    <w:rsid w:val="006541A6"/>
    <w:rsid w:val="00654347"/>
    <w:rsid w:val="006546E0"/>
    <w:rsid w:val="00654926"/>
    <w:rsid w:val="00654C6A"/>
    <w:rsid w:val="00655356"/>
    <w:rsid w:val="00655B41"/>
    <w:rsid w:val="00656821"/>
    <w:rsid w:val="006569B1"/>
    <w:rsid w:val="006572F6"/>
    <w:rsid w:val="00657379"/>
    <w:rsid w:val="006576D8"/>
    <w:rsid w:val="00657A85"/>
    <w:rsid w:val="00657BBC"/>
    <w:rsid w:val="006600F5"/>
    <w:rsid w:val="0066027D"/>
    <w:rsid w:val="00660609"/>
    <w:rsid w:val="006609B1"/>
    <w:rsid w:val="00661D76"/>
    <w:rsid w:val="00661E8F"/>
    <w:rsid w:val="006623BF"/>
    <w:rsid w:val="006624F0"/>
    <w:rsid w:val="0066294A"/>
    <w:rsid w:val="0066318C"/>
    <w:rsid w:val="006637B9"/>
    <w:rsid w:val="00663AAC"/>
    <w:rsid w:val="00664533"/>
    <w:rsid w:val="0066498E"/>
    <w:rsid w:val="006659DD"/>
    <w:rsid w:val="00665B84"/>
    <w:rsid w:val="006661AD"/>
    <w:rsid w:val="006662AD"/>
    <w:rsid w:val="006668CA"/>
    <w:rsid w:val="00666E99"/>
    <w:rsid w:val="0066760C"/>
    <w:rsid w:val="00667ABB"/>
    <w:rsid w:val="006702ED"/>
    <w:rsid w:val="006708C9"/>
    <w:rsid w:val="00670B88"/>
    <w:rsid w:val="00670E84"/>
    <w:rsid w:val="00671A22"/>
    <w:rsid w:val="0067240D"/>
    <w:rsid w:val="006726E0"/>
    <w:rsid w:val="006742C5"/>
    <w:rsid w:val="00674A96"/>
    <w:rsid w:val="00674D18"/>
    <w:rsid w:val="006750F1"/>
    <w:rsid w:val="00675A81"/>
    <w:rsid w:val="0067643D"/>
    <w:rsid w:val="0067675D"/>
    <w:rsid w:val="00677A1C"/>
    <w:rsid w:val="00677C73"/>
    <w:rsid w:val="00677F7C"/>
    <w:rsid w:val="0068074C"/>
    <w:rsid w:val="00682AE2"/>
    <w:rsid w:val="006834E5"/>
    <w:rsid w:val="00683564"/>
    <w:rsid w:val="006836FF"/>
    <w:rsid w:val="00683815"/>
    <w:rsid w:val="00683A28"/>
    <w:rsid w:val="00683FA5"/>
    <w:rsid w:val="00684959"/>
    <w:rsid w:val="00684DEA"/>
    <w:rsid w:val="006854F2"/>
    <w:rsid w:val="0068565C"/>
    <w:rsid w:val="00685CE0"/>
    <w:rsid w:val="0068620A"/>
    <w:rsid w:val="006862BE"/>
    <w:rsid w:val="00686E12"/>
    <w:rsid w:val="0069093D"/>
    <w:rsid w:val="00690E56"/>
    <w:rsid w:val="00691B4D"/>
    <w:rsid w:val="0069225F"/>
    <w:rsid w:val="0069249C"/>
    <w:rsid w:val="00692613"/>
    <w:rsid w:val="006927F0"/>
    <w:rsid w:val="00692D60"/>
    <w:rsid w:val="0069335D"/>
    <w:rsid w:val="00694C3C"/>
    <w:rsid w:val="0069547B"/>
    <w:rsid w:val="00696ADE"/>
    <w:rsid w:val="00697E8B"/>
    <w:rsid w:val="006A040F"/>
    <w:rsid w:val="006A1039"/>
    <w:rsid w:val="006A21AF"/>
    <w:rsid w:val="006A2D1D"/>
    <w:rsid w:val="006A49AE"/>
    <w:rsid w:val="006A4C49"/>
    <w:rsid w:val="006A52FF"/>
    <w:rsid w:val="006A5A4C"/>
    <w:rsid w:val="006A6846"/>
    <w:rsid w:val="006A7121"/>
    <w:rsid w:val="006A75AC"/>
    <w:rsid w:val="006A7632"/>
    <w:rsid w:val="006A7897"/>
    <w:rsid w:val="006A7F23"/>
    <w:rsid w:val="006B0178"/>
    <w:rsid w:val="006B056A"/>
    <w:rsid w:val="006B0630"/>
    <w:rsid w:val="006B064F"/>
    <w:rsid w:val="006B074C"/>
    <w:rsid w:val="006B0FA2"/>
    <w:rsid w:val="006B1475"/>
    <w:rsid w:val="006B1754"/>
    <w:rsid w:val="006B1A63"/>
    <w:rsid w:val="006B2A03"/>
    <w:rsid w:val="006B2ABD"/>
    <w:rsid w:val="006B2E94"/>
    <w:rsid w:val="006B3858"/>
    <w:rsid w:val="006B424E"/>
    <w:rsid w:val="006B5363"/>
    <w:rsid w:val="006B56D9"/>
    <w:rsid w:val="006B5FBD"/>
    <w:rsid w:val="006B657B"/>
    <w:rsid w:val="006B6AFA"/>
    <w:rsid w:val="006B709C"/>
    <w:rsid w:val="006B7AF5"/>
    <w:rsid w:val="006C0000"/>
    <w:rsid w:val="006C01B3"/>
    <w:rsid w:val="006C0671"/>
    <w:rsid w:val="006C0F3D"/>
    <w:rsid w:val="006C0F58"/>
    <w:rsid w:val="006C150F"/>
    <w:rsid w:val="006C1ABF"/>
    <w:rsid w:val="006C1BD3"/>
    <w:rsid w:val="006C1C44"/>
    <w:rsid w:val="006C1C92"/>
    <w:rsid w:val="006C1D80"/>
    <w:rsid w:val="006C2017"/>
    <w:rsid w:val="006C2C47"/>
    <w:rsid w:val="006C34ED"/>
    <w:rsid w:val="006C3A8A"/>
    <w:rsid w:val="006C3B12"/>
    <w:rsid w:val="006C3D2D"/>
    <w:rsid w:val="006C4023"/>
    <w:rsid w:val="006C4287"/>
    <w:rsid w:val="006C431D"/>
    <w:rsid w:val="006C4D54"/>
    <w:rsid w:val="006C58DF"/>
    <w:rsid w:val="006C6452"/>
    <w:rsid w:val="006C6CE3"/>
    <w:rsid w:val="006C7199"/>
    <w:rsid w:val="006C7422"/>
    <w:rsid w:val="006D0087"/>
    <w:rsid w:val="006D04D2"/>
    <w:rsid w:val="006D06CC"/>
    <w:rsid w:val="006D167F"/>
    <w:rsid w:val="006D176D"/>
    <w:rsid w:val="006D280F"/>
    <w:rsid w:val="006D32A1"/>
    <w:rsid w:val="006D383A"/>
    <w:rsid w:val="006D4161"/>
    <w:rsid w:val="006D4B76"/>
    <w:rsid w:val="006D5CCE"/>
    <w:rsid w:val="006D60EF"/>
    <w:rsid w:val="006D6131"/>
    <w:rsid w:val="006D66B2"/>
    <w:rsid w:val="006D6CC0"/>
    <w:rsid w:val="006D6DC4"/>
    <w:rsid w:val="006D73C8"/>
    <w:rsid w:val="006D76F3"/>
    <w:rsid w:val="006D786C"/>
    <w:rsid w:val="006D795F"/>
    <w:rsid w:val="006D79E4"/>
    <w:rsid w:val="006D7BA7"/>
    <w:rsid w:val="006E07AA"/>
    <w:rsid w:val="006E08BF"/>
    <w:rsid w:val="006E123A"/>
    <w:rsid w:val="006E1791"/>
    <w:rsid w:val="006E24C0"/>
    <w:rsid w:val="006E2C4B"/>
    <w:rsid w:val="006E2C56"/>
    <w:rsid w:val="006E36C3"/>
    <w:rsid w:val="006E3C03"/>
    <w:rsid w:val="006E42E4"/>
    <w:rsid w:val="006E4684"/>
    <w:rsid w:val="006E4ABF"/>
    <w:rsid w:val="006E5281"/>
    <w:rsid w:val="006E52CE"/>
    <w:rsid w:val="006E57B4"/>
    <w:rsid w:val="006E585B"/>
    <w:rsid w:val="006E5FB1"/>
    <w:rsid w:val="006E6297"/>
    <w:rsid w:val="006E632D"/>
    <w:rsid w:val="006E6560"/>
    <w:rsid w:val="006E663F"/>
    <w:rsid w:val="006E675E"/>
    <w:rsid w:val="006E67D8"/>
    <w:rsid w:val="006E6CC2"/>
    <w:rsid w:val="006E6E66"/>
    <w:rsid w:val="006E787E"/>
    <w:rsid w:val="006F0215"/>
    <w:rsid w:val="006F10E1"/>
    <w:rsid w:val="006F11DD"/>
    <w:rsid w:val="006F1422"/>
    <w:rsid w:val="006F145D"/>
    <w:rsid w:val="006F161B"/>
    <w:rsid w:val="006F19AA"/>
    <w:rsid w:val="006F19AB"/>
    <w:rsid w:val="006F26FB"/>
    <w:rsid w:val="006F281D"/>
    <w:rsid w:val="006F285F"/>
    <w:rsid w:val="006F3142"/>
    <w:rsid w:val="006F347B"/>
    <w:rsid w:val="006F3536"/>
    <w:rsid w:val="006F3A6E"/>
    <w:rsid w:val="006F4275"/>
    <w:rsid w:val="006F4A1E"/>
    <w:rsid w:val="006F6425"/>
    <w:rsid w:val="006F713A"/>
    <w:rsid w:val="006F78A5"/>
    <w:rsid w:val="00700615"/>
    <w:rsid w:val="00701259"/>
    <w:rsid w:val="00701441"/>
    <w:rsid w:val="00701F32"/>
    <w:rsid w:val="007021CD"/>
    <w:rsid w:val="00702A1E"/>
    <w:rsid w:val="00702A70"/>
    <w:rsid w:val="00702E9B"/>
    <w:rsid w:val="0070320C"/>
    <w:rsid w:val="007033B5"/>
    <w:rsid w:val="00703549"/>
    <w:rsid w:val="00704670"/>
    <w:rsid w:val="00704E3E"/>
    <w:rsid w:val="00705DA7"/>
    <w:rsid w:val="00706400"/>
    <w:rsid w:val="00706474"/>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63C0"/>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5154"/>
    <w:rsid w:val="007255AF"/>
    <w:rsid w:val="007264A6"/>
    <w:rsid w:val="00726680"/>
    <w:rsid w:val="00726C56"/>
    <w:rsid w:val="00727068"/>
    <w:rsid w:val="007270D6"/>
    <w:rsid w:val="007273AA"/>
    <w:rsid w:val="00727786"/>
    <w:rsid w:val="007278B3"/>
    <w:rsid w:val="00727AE5"/>
    <w:rsid w:val="00727E46"/>
    <w:rsid w:val="00730041"/>
    <w:rsid w:val="0073024E"/>
    <w:rsid w:val="00730D60"/>
    <w:rsid w:val="00731EC4"/>
    <w:rsid w:val="00731FA8"/>
    <w:rsid w:val="0073212E"/>
    <w:rsid w:val="00732E66"/>
    <w:rsid w:val="0073326F"/>
    <w:rsid w:val="0073378E"/>
    <w:rsid w:val="00733F2B"/>
    <w:rsid w:val="007343B1"/>
    <w:rsid w:val="00734516"/>
    <w:rsid w:val="00734D2F"/>
    <w:rsid w:val="00735043"/>
    <w:rsid w:val="007356CC"/>
    <w:rsid w:val="00736983"/>
    <w:rsid w:val="00737520"/>
    <w:rsid w:val="0073765D"/>
    <w:rsid w:val="0074067F"/>
    <w:rsid w:val="007406F6"/>
    <w:rsid w:val="00740C3E"/>
    <w:rsid w:val="00740E0F"/>
    <w:rsid w:val="00742601"/>
    <w:rsid w:val="00743384"/>
    <w:rsid w:val="00743463"/>
    <w:rsid w:val="0074450C"/>
    <w:rsid w:val="00744632"/>
    <w:rsid w:val="00744A32"/>
    <w:rsid w:val="00744A94"/>
    <w:rsid w:val="007452B3"/>
    <w:rsid w:val="00746601"/>
    <w:rsid w:val="007467DE"/>
    <w:rsid w:val="0074683C"/>
    <w:rsid w:val="00746F21"/>
    <w:rsid w:val="00746F99"/>
    <w:rsid w:val="00746FD3"/>
    <w:rsid w:val="0074714A"/>
    <w:rsid w:val="007474F0"/>
    <w:rsid w:val="00747AC3"/>
    <w:rsid w:val="00747B67"/>
    <w:rsid w:val="00750052"/>
    <w:rsid w:val="00750D7D"/>
    <w:rsid w:val="00750DEE"/>
    <w:rsid w:val="00750F58"/>
    <w:rsid w:val="00751850"/>
    <w:rsid w:val="00751B35"/>
    <w:rsid w:val="007524DB"/>
    <w:rsid w:val="007526C7"/>
    <w:rsid w:val="00753115"/>
    <w:rsid w:val="007536B9"/>
    <w:rsid w:val="00753941"/>
    <w:rsid w:val="00753A65"/>
    <w:rsid w:val="00753ADE"/>
    <w:rsid w:val="00754D6C"/>
    <w:rsid w:val="007551D8"/>
    <w:rsid w:val="0075625B"/>
    <w:rsid w:val="00756429"/>
    <w:rsid w:val="00756E3A"/>
    <w:rsid w:val="0075719C"/>
    <w:rsid w:val="007578C1"/>
    <w:rsid w:val="00757B56"/>
    <w:rsid w:val="00760B67"/>
    <w:rsid w:val="00760F3C"/>
    <w:rsid w:val="0076115B"/>
    <w:rsid w:val="00761CE2"/>
    <w:rsid w:val="00761E1F"/>
    <w:rsid w:val="00761E43"/>
    <w:rsid w:val="00763CCF"/>
    <w:rsid w:val="00763E35"/>
    <w:rsid w:val="00764C13"/>
    <w:rsid w:val="00764ED4"/>
    <w:rsid w:val="007657FC"/>
    <w:rsid w:val="0076677C"/>
    <w:rsid w:val="00766829"/>
    <w:rsid w:val="00766AEC"/>
    <w:rsid w:val="0076737F"/>
    <w:rsid w:val="00767B25"/>
    <w:rsid w:val="007702E5"/>
    <w:rsid w:val="0077170D"/>
    <w:rsid w:val="0077176D"/>
    <w:rsid w:val="00771BEC"/>
    <w:rsid w:val="00771F85"/>
    <w:rsid w:val="00772487"/>
    <w:rsid w:val="00772549"/>
    <w:rsid w:val="00772570"/>
    <w:rsid w:val="00772730"/>
    <w:rsid w:val="0077300F"/>
    <w:rsid w:val="00773308"/>
    <w:rsid w:val="0077389E"/>
    <w:rsid w:val="00773F61"/>
    <w:rsid w:val="00774E68"/>
    <w:rsid w:val="00774E93"/>
    <w:rsid w:val="0077505C"/>
    <w:rsid w:val="0077594D"/>
    <w:rsid w:val="007761EE"/>
    <w:rsid w:val="0077697F"/>
    <w:rsid w:val="0077727E"/>
    <w:rsid w:val="007772C8"/>
    <w:rsid w:val="00777388"/>
    <w:rsid w:val="00777BAD"/>
    <w:rsid w:val="00777DAD"/>
    <w:rsid w:val="00780097"/>
    <w:rsid w:val="007809A9"/>
    <w:rsid w:val="00780D40"/>
    <w:rsid w:val="00780E49"/>
    <w:rsid w:val="00781125"/>
    <w:rsid w:val="00781F3B"/>
    <w:rsid w:val="007824AB"/>
    <w:rsid w:val="00783850"/>
    <w:rsid w:val="00784D2F"/>
    <w:rsid w:val="00784F53"/>
    <w:rsid w:val="00785D0A"/>
    <w:rsid w:val="00786364"/>
    <w:rsid w:val="00787591"/>
    <w:rsid w:val="007877E8"/>
    <w:rsid w:val="0078781C"/>
    <w:rsid w:val="00787AC0"/>
    <w:rsid w:val="00787BF8"/>
    <w:rsid w:val="00787EAD"/>
    <w:rsid w:val="0079068D"/>
    <w:rsid w:val="00790BF1"/>
    <w:rsid w:val="0079128A"/>
    <w:rsid w:val="00791581"/>
    <w:rsid w:val="00792831"/>
    <w:rsid w:val="00792B80"/>
    <w:rsid w:val="007938BB"/>
    <w:rsid w:val="0079415F"/>
    <w:rsid w:val="00795121"/>
    <w:rsid w:val="00795C02"/>
    <w:rsid w:val="00795E68"/>
    <w:rsid w:val="00795F23"/>
    <w:rsid w:val="00796843"/>
    <w:rsid w:val="0079764A"/>
    <w:rsid w:val="007A0926"/>
    <w:rsid w:val="007A1E36"/>
    <w:rsid w:val="007A2FCF"/>
    <w:rsid w:val="007A3DF5"/>
    <w:rsid w:val="007A3F08"/>
    <w:rsid w:val="007A4B4D"/>
    <w:rsid w:val="007A4DFA"/>
    <w:rsid w:val="007A4EBD"/>
    <w:rsid w:val="007A521B"/>
    <w:rsid w:val="007A54C1"/>
    <w:rsid w:val="007A54D9"/>
    <w:rsid w:val="007A582C"/>
    <w:rsid w:val="007A696C"/>
    <w:rsid w:val="007A70F6"/>
    <w:rsid w:val="007A711B"/>
    <w:rsid w:val="007A75A0"/>
    <w:rsid w:val="007A7E74"/>
    <w:rsid w:val="007A7F2A"/>
    <w:rsid w:val="007B0184"/>
    <w:rsid w:val="007B06A5"/>
    <w:rsid w:val="007B0A01"/>
    <w:rsid w:val="007B0C46"/>
    <w:rsid w:val="007B112B"/>
    <w:rsid w:val="007B21F2"/>
    <w:rsid w:val="007B328D"/>
    <w:rsid w:val="007B34D1"/>
    <w:rsid w:val="007B3FAA"/>
    <w:rsid w:val="007B4427"/>
    <w:rsid w:val="007B566B"/>
    <w:rsid w:val="007B56BC"/>
    <w:rsid w:val="007B571D"/>
    <w:rsid w:val="007B5815"/>
    <w:rsid w:val="007B5B26"/>
    <w:rsid w:val="007B619F"/>
    <w:rsid w:val="007B6592"/>
    <w:rsid w:val="007B687A"/>
    <w:rsid w:val="007B691A"/>
    <w:rsid w:val="007B6942"/>
    <w:rsid w:val="007B6ABB"/>
    <w:rsid w:val="007B6CE2"/>
    <w:rsid w:val="007B6D25"/>
    <w:rsid w:val="007B6FD2"/>
    <w:rsid w:val="007B72DD"/>
    <w:rsid w:val="007B78B6"/>
    <w:rsid w:val="007C00A3"/>
    <w:rsid w:val="007C0288"/>
    <w:rsid w:val="007C07F6"/>
    <w:rsid w:val="007C0832"/>
    <w:rsid w:val="007C096F"/>
    <w:rsid w:val="007C1372"/>
    <w:rsid w:val="007C17FC"/>
    <w:rsid w:val="007C1C85"/>
    <w:rsid w:val="007C1FF6"/>
    <w:rsid w:val="007C2E02"/>
    <w:rsid w:val="007C2F86"/>
    <w:rsid w:val="007C4108"/>
    <w:rsid w:val="007C45FB"/>
    <w:rsid w:val="007C4A9A"/>
    <w:rsid w:val="007C553D"/>
    <w:rsid w:val="007C56CB"/>
    <w:rsid w:val="007C5CAC"/>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2D0"/>
    <w:rsid w:val="007D4382"/>
    <w:rsid w:val="007D56D2"/>
    <w:rsid w:val="007D5787"/>
    <w:rsid w:val="007D5C47"/>
    <w:rsid w:val="007D5C93"/>
    <w:rsid w:val="007D61B8"/>
    <w:rsid w:val="007D6945"/>
    <w:rsid w:val="007D6C89"/>
    <w:rsid w:val="007D6DE7"/>
    <w:rsid w:val="007D70B5"/>
    <w:rsid w:val="007D7181"/>
    <w:rsid w:val="007D7206"/>
    <w:rsid w:val="007D72D2"/>
    <w:rsid w:val="007D760B"/>
    <w:rsid w:val="007D77AF"/>
    <w:rsid w:val="007D7A6D"/>
    <w:rsid w:val="007D7E03"/>
    <w:rsid w:val="007D7EB3"/>
    <w:rsid w:val="007E01DB"/>
    <w:rsid w:val="007E10DE"/>
    <w:rsid w:val="007E128A"/>
    <w:rsid w:val="007E19A6"/>
    <w:rsid w:val="007E3217"/>
    <w:rsid w:val="007E36FC"/>
    <w:rsid w:val="007E3828"/>
    <w:rsid w:val="007E3B77"/>
    <w:rsid w:val="007E3C92"/>
    <w:rsid w:val="007E405F"/>
    <w:rsid w:val="007E4217"/>
    <w:rsid w:val="007E5629"/>
    <w:rsid w:val="007E5AD7"/>
    <w:rsid w:val="007E68C3"/>
    <w:rsid w:val="007E69A8"/>
    <w:rsid w:val="007E6E5C"/>
    <w:rsid w:val="007E750F"/>
    <w:rsid w:val="007E7CB0"/>
    <w:rsid w:val="007E7D7C"/>
    <w:rsid w:val="007F02E3"/>
    <w:rsid w:val="007F0CD0"/>
    <w:rsid w:val="007F1517"/>
    <w:rsid w:val="007F1621"/>
    <w:rsid w:val="007F16B7"/>
    <w:rsid w:val="007F1D4F"/>
    <w:rsid w:val="007F2A7E"/>
    <w:rsid w:val="007F2BA4"/>
    <w:rsid w:val="007F34DE"/>
    <w:rsid w:val="007F34EB"/>
    <w:rsid w:val="007F3B2C"/>
    <w:rsid w:val="007F3C16"/>
    <w:rsid w:val="007F42D5"/>
    <w:rsid w:val="007F4A1B"/>
    <w:rsid w:val="007F4AD9"/>
    <w:rsid w:val="007F4C7A"/>
    <w:rsid w:val="007F53B3"/>
    <w:rsid w:val="007F572D"/>
    <w:rsid w:val="007F5D02"/>
    <w:rsid w:val="007F6056"/>
    <w:rsid w:val="007F7FF2"/>
    <w:rsid w:val="0080051B"/>
    <w:rsid w:val="00800889"/>
    <w:rsid w:val="00800A64"/>
    <w:rsid w:val="00800C46"/>
    <w:rsid w:val="0080175F"/>
    <w:rsid w:val="00801F46"/>
    <w:rsid w:val="00802129"/>
    <w:rsid w:val="008024D4"/>
    <w:rsid w:val="00802E55"/>
    <w:rsid w:val="00803382"/>
    <w:rsid w:val="00803CE5"/>
    <w:rsid w:val="00804642"/>
    <w:rsid w:val="008050AB"/>
    <w:rsid w:val="008059B4"/>
    <w:rsid w:val="00805B42"/>
    <w:rsid w:val="00805E4B"/>
    <w:rsid w:val="00805F58"/>
    <w:rsid w:val="00805F9E"/>
    <w:rsid w:val="00806C3B"/>
    <w:rsid w:val="00806D63"/>
    <w:rsid w:val="0080727D"/>
    <w:rsid w:val="00807409"/>
    <w:rsid w:val="0080798A"/>
    <w:rsid w:val="00807C14"/>
    <w:rsid w:val="00807FA7"/>
    <w:rsid w:val="008102AD"/>
    <w:rsid w:val="0081167C"/>
    <w:rsid w:val="00811E96"/>
    <w:rsid w:val="00811EF6"/>
    <w:rsid w:val="0081268F"/>
    <w:rsid w:val="0081297F"/>
    <w:rsid w:val="00812ABE"/>
    <w:rsid w:val="008141D0"/>
    <w:rsid w:val="00814318"/>
    <w:rsid w:val="008148B4"/>
    <w:rsid w:val="0081495F"/>
    <w:rsid w:val="008153A7"/>
    <w:rsid w:val="00815EB6"/>
    <w:rsid w:val="0081653B"/>
    <w:rsid w:val="008166A5"/>
    <w:rsid w:val="008168F8"/>
    <w:rsid w:val="00820133"/>
    <w:rsid w:val="00820393"/>
    <w:rsid w:val="008203CF"/>
    <w:rsid w:val="00820603"/>
    <w:rsid w:val="00820F52"/>
    <w:rsid w:val="00821122"/>
    <w:rsid w:val="0082350D"/>
    <w:rsid w:val="00823E80"/>
    <w:rsid w:val="00824505"/>
    <w:rsid w:val="008246BA"/>
    <w:rsid w:val="00824AA0"/>
    <w:rsid w:val="00824B1A"/>
    <w:rsid w:val="00825A14"/>
    <w:rsid w:val="00825A1B"/>
    <w:rsid w:val="00825AAA"/>
    <w:rsid w:val="00826222"/>
    <w:rsid w:val="008263CB"/>
    <w:rsid w:val="00830B48"/>
    <w:rsid w:val="0083121F"/>
    <w:rsid w:val="00831AF4"/>
    <w:rsid w:val="00831BC5"/>
    <w:rsid w:val="00831C86"/>
    <w:rsid w:val="00831FC6"/>
    <w:rsid w:val="008327D7"/>
    <w:rsid w:val="00832A1F"/>
    <w:rsid w:val="008332F5"/>
    <w:rsid w:val="00833E19"/>
    <w:rsid w:val="0083411C"/>
    <w:rsid w:val="00834535"/>
    <w:rsid w:val="00834E18"/>
    <w:rsid w:val="00834E9C"/>
    <w:rsid w:val="00835707"/>
    <w:rsid w:val="00835BF5"/>
    <w:rsid w:val="0083622F"/>
    <w:rsid w:val="00836462"/>
    <w:rsid w:val="008368AA"/>
    <w:rsid w:val="00836A5E"/>
    <w:rsid w:val="0083723D"/>
    <w:rsid w:val="00837276"/>
    <w:rsid w:val="008372A9"/>
    <w:rsid w:val="008375AA"/>
    <w:rsid w:val="00837997"/>
    <w:rsid w:val="00840057"/>
    <w:rsid w:val="00842138"/>
    <w:rsid w:val="00842561"/>
    <w:rsid w:val="00842BBF"/>
    <w:rsid w:val="00842F70"/>
    <w:rsid w:val="00843C79"/>
    <w:rsid w:val="00843FE7"/>
    <w:rsid w:val="00844CA1"/>
    <w:rsid w:val="00844E79"/>
    <w:rsid w:val="00845656"/>
    <w:rsid w:val="00845894"/>
    <w:rsid w:val="00845937"/>
    <w:rsid w:val="008459A9"/>
    <w:rsid w:val="00845E79"/>
    <w:rsid w:val="00845E9A"/>
    <w:rsid w:val="0084668B"/>
    <w:rsid w:val="008474A5"/>
    <w:rsid w:val="008477E8"/>
    <w:rsid w:val="008478AA"/>
    <w:rsid w:val="00847B0A"/>
    <w:rsid w:val="00847B8A"/>
    <w:rsid w:val="00847C79"/>
    <w:rsid w:val="00847D4E"/>
    <w:rsid w:val="00850080"/>
    <w:rsid w:val="00850206"/>
    <w:rsid w:val="00850599"/>
    <w:rsid w:val="00850910"/>
    <w:rsid w:val="00851076"/>
    <w:rsid w:val="008511EC"/>
    <w:rsid w:val="00851C99"/>
    <w:rsid w:val="00851CD4"/>
    <w:rsid w:val="00851F62"/>
    <w:rsid w:val="00851FD3"/>
    <w:rsid w:val="00852213"/>
    <w:rsid w:val="0085238A"/>
    <w:rsid w:val="008524EB"/>
    <w:rsid w:val="00852890"/>
    <w:rsid w:val="0085318D"/>
    <w:rsid w:val="008547B9"/>
    <w:rsid w:val="008565BC"/>
    <w:rsid w:val="00856648"/>
    <w:rsid w:val="0085672F"/>
    <w:rsid w:val="00856A67"/>
    <w:rsid w:val="00856B26"/>
    <w:rsid w:val="00856B71"/>
    <w:rsid w:val="00856C93"/>
    <w:rsid w:val="008573F9"/>
    <w:rsid w:val="00857D59"/>
    <w:rsid w:val="00857E85"/>
    <w:rsid w:val="00861731"/>
    <w:rsid w:val="0086190F"/>
    <w:rsid w:val="0086219D"/>
    <w:rsid w:val="00862862"/>
    <w:rsid w:val="00862BAF"/>
    <w:rsid w:val="00862D12"/>
    <w:rsid w:val="00863B4F"/>
    <w:rsid w:val="00864147"/>
    <w:rsid w:val="008642D0"/>
    <w:rsid w:val="0086437F"/>
    <w:rsid w:val="00864795"/>
    <w:rsid w:val="00864DDA"/>
    <w:rsid w:val="0086524B"/>
    <w:rsid w:val="00865539"/>
    <w:rsid w:val="0086613E"/>
    <w:rsid w:val="00866F90"/>
    <w:rsid w:val="00867310"/>
    <w:rsid w:val="008674FE"/>
    <w:rsid w:val="008676E6"/>
    <w:rsid w:val="00867ECB"/>
    <w:rsid w:val="00867FC5"/>
    <w:rsid w:val="008714DB"/>
    <w:rsid w:val="00871578"/>
    <w:rsid w:val="008717CE"/>
    <w:rsid w:val="00871B57"/>
    <w:rsid w:val="00871BB6"/>
    <w:rsid w:val="00871E21"/>
    <w:rsid w:val="00871F90"/>
    <w:rsid w:val="0087223D"/>
    <w:rsid w:val="0087267C"/>
    <w:rsid w:val="008736E6"/>
    <w:rsid w:val="008747C9"/>
    <w:rsid w:val="00875402"/>
    <w:rsid w:val="00875449"/>
    <w:rsid w:val="00875858"/>
    <w:rsid w:val="00876359"/>
    <w:rsid w:val="00876705"/>
    <w:rsid w:val="00877544"/>
    <w:rsid w:val="00877E88"/>
    <w:rsid w:val="0088002F"/>
    <w:rsid w:val="008802A2"/>
    <w:rsid w:val="008804D7"/>
    <w:rsid w:val="008806EF"/>
    <w:rsid w:val="00880A80"/>
    <w:rsid w:val="00881072"/>
    <w:rsid w:val="00881462"/>
    <w:rsid w:val="008816A3"/>
    <w:rsid w:val="00881DF7"/>
    <w:rsid w:val="00882281"/>
    <w:rsid w:val="008829F7"/>
    <w:rsid w:val="00882E18"/>
    <w:rsid w:val="00882EB6"/>
    <w:rsid w:val="00884A24"/>
    <w:rsid w:val="00884B09"/>
    <w:rsid w:val="00885345"/>
    <w:rsid w:val="00885469"/>
    <w:rsid w:val="00885F99"/>
    <w:rsid w:val="008861B1"/>
    <w:rsid w:val="0088627E"/>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DA"/>
    <w:rsid w:val="00890D9C"/>
    <w:rsid w:val="00891AC5"/>
    <w:rsid w:val="00892310"/>
    <w:rsid w:val="00892BA2"/>
    <w:rsid w:val="00892F80"/>
    <w:rsid w:val="00893560"/>
    <w:rsid w:val="00893A03"/>
    <w:rsid w:val="00894610"/>
    <w:rsid w:val="008947E7"/>
    <w:rsid w:val="00894E27"/>
    <w:rsid w:val="00895566"/>
    <w:rsid w:val="00895572"/>
    <w:rsid w:val="00895AFB"/>
    <w:rsid w:val="00895BAB"/>
    <w:rsid w:val="00895CB8"/>
    <w:rsid w:val="00895E96"/>
    <w:rsid w:val="00895F29"/>
    <w:rsid w:val="00896315"/>
    <w:rsid w:val="0089661E"/>
    <w:rsid w:val="00896C38"/>
    <w:rsid w:val="0089704F"/>
    <w:rsid w:val="00897D19"/>
    <w:rsid w:val="00897F55"/>
    <w:rsid w:val="008A056C"/>
    <w:rsid w:val="008A0C03"/>
    <w:rsid w:val="008A0D84"/>
    <w:rsid w:val="008A12D8"/>
    <w:rsid w:val="008A14DB"/>
    <w:rsid w:val="008A1870"/>
    <w:rsid w:val="008A1A62"/>
    <w:rsid w:val="008A1D01"/>
    <w:rsid w:val="008A1DEE"/>
    <w:rsid w:val="008A1FFE"/>
    <w:rsid w:val="008A21D4"/>
    <w:rsid w:val="008A2348"/>
    <w:rsid w:val="008A2836"/>
    <w:rsid w:val="008A2944"/>
    <w:rsid w:val="008A2C51"/>
    <w:rsid w:val="008A342D"/>
    <w:rsid w:val="008A35F8"/>
    <w:rsid w:val="008A374A"/>
    <w:rsid w:val="008A45D1"/>
    <w:rsid w:val="008A4609"/>
    <w:rsid w:val="008A4780"/>
    <w:rsid w:val="008A4896"/>
    <w:rsid w:val="008A4C8C"/>
    <w:rsid w:val="008A5963"/>
    <w:rsid w:val="008A5ABF"/>
    <w:rsid w:val="008A5FD4"/>
    <w:rsid w:val="008A6337"/>
    <w:rsid w:val="008A6E78"/>
    <w:rsid w:val="008A747D"/>
    <w:rsid w:val="008A774D"/>
    <w:rsid w:val="008A78F7"/>
    <w:rsid w:val="008B05C0"/>
    <w:rsid w:val="008B0887"/>
    <w:rsid w:val="008B09E2"/>
    <w:rsid w:val="008B1542"/>
    <w:rsid w:val="008B17A0"/>
    <w:rsid w:val="008B22B0"/>
    <w:rsid w:val="008B271E"/>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2AB9"/>
    <w:rsid w:val="008C329B"/>
    <w:rsid w:val="008C3590"/>
    <w:rsid w:val="008C385B"/>
    <w:rsid w:val="008C3DBB"/>
    <w:rsid w:val="008C4092"/>
    <w:rsid w:val="008C5036"/>
    <w:rsid w:val="008C5D99"/>
    <w:rsid w:val="008C61AE"/>
    <w:rsid w:val="008C6F75"/>
    <w:rsid w:val="008C7151"/>
    <w:rsid w:val="008C7200"/>
    <w:rsid w:val="008C7627"/>
    <w:rsid w:val="008D043E"/>
    <w:rsid w:val="008D0443"/>
    <w:rsid w:val="008D0D42"/>
    <w:rsid w:val="008D0E0F"/>
    <w:rsid w:val="008D111E"/>
    <w:rsid w:val="008D12BF"/>
    <w:rsid w:val="008D1B62"/>
    <w:rsid w:val="008D1B9E"/>
    <w:rsid w:val="008D1F9A"/>
    <w:rsid w:val="008D2082"/>
    <w:rsid w:val="008D2388"/>
    <w:rsid w:val="008D24C9"/>
    <w:rsid w:val="008D2AEF"/>
    <w:rsid w:val="008D4146"/>
    <w:rsid w:val="008D42F6"/>
    <w:rsid w:val="008D5013"/>
    <w:rsid w:val="008D5656"/>
    <w:rsid w:val="008D59E9"/>
    <w:rsid w:val="008D6E4C"/>
    <w:rsid w:val="008D7367"/>
    <w:rsid w:val="008D73B9"/>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06F"/>
    <w:rsid w:val="008E65C3"/>
    <w:rsid w:val="008E6EF3"/>
    <w:rsid w:val="008E75D6"/>
    <w:rsid w:val="008E76F8"/>
    <w:rsid w:val="008F080D"/>
    <w:rsid w:val="008F08C3"/>
    <w:rsid w:val="008F1056"/>
    <w:rsid w:val="008F1589"/>
    <w:rsid w:val="008F1873"/>
    <w:rsid w:val="008F18E5"/>
    <w:rsid w:val="008F2E02"/>
    <w:rsid w:val="008F3327"/>
    <w:rsid w:val="008F3549"/>
    <w:rsid w:val="008F49E7"/>
    <w:rsid w:val="008F4A43"/>
    <w:rsid w:val="008F4BA0"/>
    <w:rsid w:val="008F4C3B"/>
    <w:rsid w:val="008F4D58"/>
    <w:rsid w:val="008F4EBB"/>
    <w:rsid w:val="008F509D"/>
    <w:rsid w:val="008F5110"/>
    <w:rsid w:val="008F51BE"/>
    <w:rsid w:val="008F51FC"/>
    <w:rsid w:val="008F5B13"/>
    <w:rsid w:val="008F6006"/>
    <w:rsid w:val="008F62CE"/>
    <w:rsid w:val="008F71B1"/>
    <w:rsid w:val="008F71BC"/>
    <w:rsid w:val="008F7246"/>
    <w:rsid w:val="008F726A"/>
    <w:rsid w:val="008F7CE7"/>
    <w:rsid w:val="008F7DE6"/>
    <w:rsid w:val="00900FAB"/>
    <w:rsid w:val="009015B2"/>
    <w:rsid w:val="00901881"/>
    <w:rsid w:val="00901D1D"/>
    <w:rsid w:val="009022AF"/>
    <w:rsid w:val="009022F5"/>
    <w:rsid w:val="00902914"/>
    <w:rsid w:val="00903496"/>
    <w:rsid w:val="009037F5"/>
    <w:rsid w:val="009040D4"/>
    <w:rsid w:val="009043BB"/>
    <w:rsid w:val="00904723"/>
    <w:rsid w:val="00905ACD"/>
    <w:rsid w:val="00906209"/>
    <w:rsid w:val="0090659B"/>
    <w:rsid w:val="0090660F"/>
    <w:rsid w:val="00906736"/>
    <w:rsid w:val="00906D38"/>
    <w:rsid w:val="00906E90"/>
    <w:rsid w:val="00906F53"/>
    <w:rsid w:val="00907652"/>
    <w:rsid w:val="00907C3D"/>
    <w:rsid w:val="0091051D"/>
    <w:rsid w:val="00910533"/>
    <w:rsid w:val="00910C50"/>
    <w:rsid w:val="009117BF"/>
    <w:rsid w:val="00911F9B"/>
    <w:rsid w:val="009120C5"/>
    <w:rsid w:val="00912796"/>
    <w:rsid w:val="0091293D"/>
    <w:rsid w:val="00912CB8"/>
    <w:rsid w:val="00913863"/>
    <w:rsid w:val="00913B73"/>
    <w:rsid w:val="00913C62"/>
    <w:rsid w:val="009143C1"/>
    <w:rsid w:val="009147BA"/>
    <w:rsid w:val="00914CAE"/>
    <w:rsid w:val="00914E96"/>
    <w:rsid w:val="009155E5"/>
    <w:rsid w:val="0091566D"/>
    <w:rsid w:val="009160AC"/>
    <w:rsid w:val="00916484"/>
    <w:rsid w:val="00916B7D"/>
    <w:rsid w:val="00916F2F"/>
    <w:rsid w:val="00917575"/>
    <w:rsid w:val="009176BF"/>
    <w:rsid w:val="00917ABD"/>
    <w:rsid w:val="00920136"/>
    <w:rsid w:val="00920652"/>
    <w:rsid w:val="009209E3"/>
    <w:rsid w:val="009216EF"/>
    <w:rsid w:val="00921847"/>
    <w:rsid w:val="00921EDE"/>
    <w:rsid w:val="0092228B"/>
    <w:rsid w:val="00923216"/>
    <w:rsid w:val="009234D0"/>
    <w:rsid w:val="00923A33"/>
    <w:rsid w:val="00923DB7"/>
    <w:rsid w:val="009261BF"/>
    <w:rsid w:val="009266A4"/>
    <w:rsid w:val="00926AD5"/>
    <w:rsid w:val="00926EC9"/>
    <w:rsid w:val="009272C6"/>
    <w:rsid w:val="0093107E"/>
    <w:rsid w:val="009313EE"/>
    <w:rsid w:val="00931A9D"/>
    <w:rsid w:val="00931C65"/>
    <w:rsid w:val="00931E55"/>
    <w:rsid w:val="00932766"/>
    <w:rsid w:val="00932F82"/>
    <w:rsid w:val="009336A3"/>
    <w:rsid w:val="00933910"/>
    <w:rsid w:val="00933A3E"/>
    <w:rsid w:val="00934248"/>
    <w:rsid w:val="00934D39"/>
    <w:rsid w:val="00934DEB"/>
    <w:rsid w:val="0093548A"/>
    <w:rsid w:val="00935F94"/>
    <w:rsid w:val="00936381"/>
    <w:rsid w:val="00936F5C"/>
    <w:rsid w:val="00936F84"/>
    <w:rsid w:val="009376D7"/>
    <w:rsid w:val="00937A6E"/>
    <w:rsid w:val="00937FC1"/>
    <w:rsid w:val="00940851"/>
    <w:rsid w:val="00941194"/>
    <w:rsid w:val="0094125B"/>
    <w:rsid w:val="00941352"/>
    <w:rsid w:val="0094160F"/>
    <w:rsid w:val="009422BC"/>
    <w:rsid w:val="0094287F"/>
    <w:rsid w:val="00942B51"/>
    <w:rsid w:val="009430E5"/>
    <w:rsid w:val="0094315F"/>
    <w:rsid w:val="009431A3"/>
    <w:rsid w:val="009432CB"/>
    <w:rsid w:val="009436D4"/>
    <w:rsid w:val="00943AFE"/>
    <w:rsid w:val="00943BD8"/>
    <w:rsid w:val="00943DE3"/>
    <w:rsid w:val="00944192"/>
    <w:rsid w:val="009462A7"/>
    <w:rsid w:val="0094678B"/>
    <w:rsid w:val="00946AB7"/>
    <w:rsid w:val="00946B07"/>
    <w:rsid w:val="00950145"/>
    <w:rsid w:val="009505BB"/>
    <w:rsid w:val="009510AD"/>
    <w:rsid w:val="009513BE"/>
    <w:rsid w:val="00951973"/>
    <w:rsid w:val="00951DAD"/>
    <w:rsid w:val="00951DBF"/>
    <w:rsid w:val="00951E28"/>
    <w:rsid w:val="00951EFA"/>
    <w:rsid w:val="00952259"/>
    <w:rsid w:val="0095242E"/>
    <w:rsid w:val="00953B97"/>
    <w:rsid w:val="00954408"/>
    <w:rsid w:val="00954D0E"/>
    <w:rsid w:val="00954EEC"/>
    <w:rsid w:val="00954FE1"/>
    <w:rsid w:val="0095542B"/>
    <w:rsid w:val="009556AE"/>
    <w:rsid w:val="00955A45"/>
    <w:rsid w:val="00955DD9"/>
    <w:rsid w:val="009565BD"/>
    <w:rsid w:val="00956939"/>
    <w:rsid w:val="00956AAC"/>
    <w:rsid w:val="00956AB0"/>
    <w:rsid w:val="00956BC0"/>
    <w:rsid w:val="00956CA0"/>
    <w:rsid w:val="00957B14"/>
    <w:rsid w:val="0096181B"/>
    <w:rsid w:val="00961878"/>
    <w:rsid w:val="00961DB0"/>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13A"/>
    <w:rsid w:val="00974915"/>
    <w:rsid w:val="009752C7"/>
    <w:rsid w:val="009759F2"/>
    <w:rsid w:val="00976190"/>
    <w:rsid w:val="00976469"/>
    <w:rsid w:val="00976532"/>
    <w:rsid w:val="0097654B"/>
    <w:rsid w:val="00976809"/>
    <w:rsid w:val="00976A43"/>
    <w:rsid w:val="00976B93"/>
    <w:rsid w:val="00976BC7"/>
    <w:rsid w:val="009770B8"/>
    <w:rsid w:val="00977265"/>
    <w:rsid w:val="00977C6D"/>
    <w:rsid w:val="00977F17"/>
    <w:rsid w:val="00980499"/>
    <w:rsid w:val="00980BF6"/>
    <w:rsid w:val="00981469"/>
    <w:rsid w:val="00981AF3"/>
    <w:rsid w:val="00982497"/>
    <w:rsid w:val="00982885"/>
    <w:rsid w:val="00982C61"/>
    <w:rsid w:val="00982CD1"/>
    <w:rsid w:val="0098342A"/>
    <w:rsid w:val="00983796"/>
    <w:rsid w:val="00983AE1"/>
    <w:rsid w:val="00983E85"/>
    <w:rsid w:val="009854B6"/>
    <w:rsid w:val="00985829"/>
    <w:rsid w:val="00985D36"/>
    <w:rsid w:val="00985DBA"/>
    <w:rsid w:val="009865D6"/>
    <w:rsid w:val="00986975"/>
    <w:rsid w:val="00986C5B"/>
    <w:rsid w:val="0098757B"/>
    <w:rsid w:val="00990506"/>
    <w:rsid w:val="0099063A"/>
    <w:rsid w:val="00990E8D"/>
    <w:rsid w:val="00990F79"/>
    <w:rsid w:val="009910DC"/>
    <w:rsid w:val="00991584"/>
    <w:rsid w:val="0099172C"/>
    <w:rsid w:val="00991B19"/>
    <w:rsid w:val="00991F23"/>
    <w:rsid w:val="00992605"/>
    <w:rsid w:val="00992CD6"/>
    <w:rsid w:val="00993599"/>
    <w:rsid w:val="00994CCA"/>
    <w:rsid w:val="00996FFF"/>
    <w:rsid w:val="009974A8"/>
    <w:rsid w:val="009975C9"/>
    <w:rsid w:val="009A0A09"/>
    <w:rsid w:val="009A1489"/>
    <w:rsid w:val="009A245B"/>
    <w:rsid w:val="009A2516"/>
    <w:rsid w:val="009A2FAA"/>
    <w:rsid w:val="009A349F"/>
    <w:rsid w:val="009A3852"/>
    <w:rsid w:val="009A4788"/>
    <w:rsid w:val="009A4A6E"/>
    <w:rsid w:val="009A5FDB"/>
    <w:rsid w:val="009A7D33"/>
    <w:rsid w:val="009B0A9C"/>
    <w:rsid w:val="009B10AE"/>
    <w:rsid w:val="009B1240"/>
    <w:rsid w:val="009B1690"/>
    <w:rsid w:val="009B18D7"/>
    <w:rsid w:val="009B23EE"/>
    <w:rsid w:val="009B3610"/>
    <w:rsid w:val="009B37D3"/>
    <w:rsid w:val="009B4A4F"/>
    <w:rsid w:val="009B4C61"/>
    <w:rsid w:val="009B4C66"/>
    <w:rsid w:val="009B4CB0"/>
    <w:rsid w:val="009B4CE0"/>
    <w:rsid w:val="009B54CF"/>
    <w:rsid w:val="009B5A8C"/>
    <w:rsid w:val="009B5C74"/>
    <w:rsid w:val="009B661E"/>
    <w:rsid w:val="009B68A4"/>
    <w:rsid w:val="009B75F0"/>
    <w:rsid w:val="009B7D1B"/>
    <w:rsid w:val="009C01B9"/>
    <w:rsid w:val="009C0342"/>
    <w:rsid w:val="009C0408"/>
    <w:rsid w:val="009C0B5E"/>
    <w:rsid w:val="009C12CC"/>
    <w:rsid w:val="009C161A"/>
    <w:rsid w:val="009C1E60"/>
    <w:rsid w:val="009C270A"/>
    <w:rsid w:val="009C3C12"/>
    <w:rsid w:val="009C3CFB"/>
    <w:rsid w:val="009C4088"/>
    <w:rsid w:val="009C4266"/>
    <w:rsid w:val="009C5471"/>
    <w:rsid w:val="009C5659"/>
    <w:rsid w:val="009C5D49"/>
    <w:rsid w:val="009C6BE2"/>
    <w:rsid w:val="009C718C"/>
    <w:rsid w:val="009C7345"/>
    <w:rsid w:val="009C745D"/>
    <w:rsid w:val="009C7B24"/>
    <w:rsid w:val="009C7BBD"/>
    <w:rsid w:val="009C7E11"/>
    <w:rsid w:val="009C7FE0"/>
    <w:rsid w:val="009D05CC"/>
    <w:rsid w:val="009D09AE"/>
    <w:rsid w:val="009D0EE8"/>
    <w:rsid w:val="009D10F3"/>
    <w:rsid w:val="009D11AB"/>
    <w:rsid w:val="009D1575"/>
    <w:rsid w:val="009D1B21"/>
    <w:rsid w:val="009D1EB0"/>
    <w:rsid w:val="009D2A1F"/>
    <w:rsid w:val="009D2BAC"/>
    <w:rsid w:val="009D41AC"/>
    <w:rsid w:val="009D5139"/>
    <w:rsid w:val="009D55EE"/>
    <w:rsid w:val="009D564D"/>
    <w:rsid w:val="009D5970"/>
    <w:rsid w:val="009D5C32"/>
    <w:rsid w:val="009D73E3"/>
    <w:rsid w:val="009D73F5"/>
    <w:rsid w:val="009D740A"/>
    <w:rsid w:val="009D7D93"/>
    <w:rsid w:val="009E040E"/>
    <w:rsid w:val="009E0CBD"/>
    <w:rsid w:val="009E15ED"/>
    <w:rsid w:val="009E1607"/>
    <w:rsid w:val="009E1A3F"/>
    <w:rsid w:val="009E21B7"/>
    <w:rsid w:val="009E2CF2"/>
    <w:rsid w:val="009E2EA7"/>
    <w:rsid w:val="009E312B"/>
    <w:rsid w:val="009E327E"/>
    <w:rsid w:val="009E3966"/>
    <w:rsid w:val="009E397E"/>
    <w:rsid w:val="009E41D0"/>
    <w:rsid w:val="009E4844"/>
    <w:rsid w:val="009E4CC2"/>
    <w:rsid w:val="009E564F"/>
    <w:rsid w:val="009E6184"/>
    <w:rsid w:val="009E6333"/>
    <w:rsid w:val="009E655C"/>
    <w:rsid w:val="009E6F2E"/>
    <w:rsid w:val="009E7475"/>
    <w:rsid w:val="009E752B"/>
    <w:rsid w:val="009F0A3A"/>
    <w:rsid w:val="009F0BD3"/>
    <w:rsid w:val="009F1F49"/>
    <w:rsid w:val="009F2467"/>
    <w:rsid w:val="009F3218"/>
    <w:rsid w:val="009F394C"/>
    <w:rsid w:val="009F3A44"/>
    <w:rsid w:val="009F4F93"/>
    <w:rsid w:val="009F556C"/>
    <w:rsid w:val="009F63EE"/>
    <w:rsid w:val="009F711E"/>
    <w:rsid w:val="009F7F2B"/>
    <w:rsid w:val="00A0001D"/>
    <w:rsid w:val="00A009AF"/>
    <w:rsid w:val="00A01037"/>
    <w:rsid w:val="00A0119C"/>
    <w:rsid w:val="00A017D4"/>
    <w:rsid w:val="00A01C9C"/>
    <w:rsid w:val="00A01F05"/>
    <w:rsid w:val="00A0287D"/>
    <w:rsid w:val="00A03332"/>
    <w:rsid w:val="00A0369C"/>
    <w:rsid w:val="00A03771"/>
    <w:rsid w:val="00A04024"/>
    <w:rsid w:val="00A04595"/>
    <w:rsid w:val="00A0541B"/>
    <w:rsid w:val="00A06208"/>
    <w:rsid w:val="00A0628B"/>
    <w:rsid w:val="00A068D9"/>
    <w:rsid w:val="00A06EB9"/>
    <w:rsid w:val="00A1016F"/>
    <w:rsid w:val="00A10996"/>
    <w:rsid w:val="00A10B74"/>
    <w:rsid w:val="00A10C18"/>
    <w:rsid w:val="00A10EC9"/>
    <w:rsid w:val="00A1130A"/>
    <w:rsid w:val="00A11E8D"/>
    <w:rsid w:val="00A11F7F"/>
    <w:rsid w:val="00A12648"/>
    <w:rsid w:val="00A1275B"/>
    <w:rsid w:val="00A127BA"/>
    <w:rsid w:val="00A136A9"/>
    <w:rsid w:val="00A13855"/>
    <w:rsid w:val="00A139EC"/>
    <w:rsid w:val="00A140A3"/>
    <w:rsid w:val="00A15500"/>
    <w:rsid w:val="00A155A6"/>
    <w:rsid w:val="00A15B34"/>
    <w:rsid w:val="00A1634E"/>
    <w:rsid w:val="00A16421"/>
    <w:rsid w:val="00A1647B"/>
    <w:rsid w:val="00A164C6"/>
    <w:rsid w:val="00A177A3"/>
    <w:rsid w:val="00A17907"/>
    <w:rsid w:val="00A2072F"/>
    <w:rsid w:val="00A20EFE"/>
    <w:rsid w:val="00A21556"/>
    <w:rsid w:val="00A21903"/>
    <w:rsid w:val="00A221BE"/>
    <w:rsid w:val="00A22AF7"/>
    <w:rsid w:val="00A23211"/>
    <w:rsid w:val="00A23428"/>
    <w:rsid w:val="00A235EB"/>
    <w:rsid w:val="00A2405B"/>
    <w:rsid w:val="00A25467"/>
    <w:rsid w:val="00A2551C"/>
    <w:rsid w:val="00A25C16"/>
    <w:rsid w:val="00A2617B"/>
    <w:rsid w:val="00A27672"/>
    <w:rsid w:val="00A27DBB"/>
    <w:rsid w:val="00A30028"/>
    <w:rsid w:val="00A301EF"/>
    <w:rsid w:val="00A3040F"/>
    <w:rsid w:val="00A3123A"/>
    <w:rsid w:val="00A3168A"/>
    <w:rsid w:val="00A31CD2"/>
    <w:rsid w:val="00A32EFA"/>
    <w:rsid w:val="00A335F7"/>
    <w:rsid w:val="00A33696"/>
    <w:rsid w:val="00A339B5"/>
    <w:rsid w:val="00A339FB"/>
    <w:rsid w:val="00A348FE"/>
    <w:rsid w:val="00A349B4"/>
    <w:rsid w:val="00A34ED9"/>
    <w:rsid w:val="00A35AAA"/>
    <w:rsid w:val="00A35D28"/>
    <w:rsid w:val="00A35E53"/>
    <w:rsid w:val="00A36254"/>
    <w:rsid w:val="00A3635F"/>
    <w:rsid w:val="00A368B5"/>
    <w:rsid w:val="00A36905"/>
    <w:rsid w:val="00A36916"/>
    <w:rsid w:val="00A36941"/>
    <w:rsid w:val="00A36BA5"/>
    <w:rsid w:val="00A3747B"/>
    <w:rsid w:val="00A37995"/>
    <w:rsid w:val="00A408EB"/>
    <w:rsid w:val="00A4109A"/>
    <w:rsid w:val="00A4133B"/>
    <w:rsid w:val="00A4189A"/>
    <w:rsid w:val="00A41A4E"/>
    <w:rsid w:val="00A42565"/>
    <w:rsid w:val="00A42621"/>
    <w:rsid w:val="00A436D2"/>
    <w:rsid w:val="00A43752"/>
    <w:rsid w:val="00A4391C"/>
    <w:rsid w:val="00A443B8"/>
    <w:rsid w:val="00A452B2"/>
    <w:rsid w:val="00A454E3"/>
    <w:rsid w:val="00A457AB"/>
    <w:rsid w:val="00A463F3"/>
    <w:rsid w:val="00A468B1"/>
    <w:rsid w:val="00A47100"/>
    <w:rsid w:val="00A472D1"/>
    <w:rsid w:val="00A47335"/>
    <w:rsid w:val="00A47902"/>
    <w:rsid w:val="00A47B8B"/>
    <w:rsid w:val="00A50258"/>
    <w:rsid w:val="00A50806"/>
    <w:rsid w:val="00A5085F"/>
    <w:rsid w:val="00A51149"/>
    <w:rsid w:val="00A5289A"/>
    <w:rsid w:val="00A52DC1"/>
    <w:rsid w:val="00A53632"/>
    <w:rsid w:val="00A53AB4"/>
    <w:rsid w:val="00A53DBB"/>
    <w:rsid w:val="00A53FB6"/>
    <w:rsid w:val="00A5498C"/>
    <w:rsid w:val="00A54FE4"/>
    <w:rsid w:val="00A5541A"/>
    <w:rsid w:val="00A56092"/>
    <w:rsid w:val="00A567CB"/>
    <w:rsid w:val="00A57263"/>
    <w:rsid w:val="00A57DEC"/>
    <w:rsid w:val="00A60040"/>
    <w:rsid w:val="00A6060D"/>
    <w:rsid w:val="00A60C13"/>
    <w:rsid w:val="00A615A6"/>
    <w:rsid w:val="00A61AD5"/>
    <w:rsid w:val="00A61C95"/>
    <w:rsid w:val="00A62ADC"/>
    <w:rsid w:val="00A62DEF"/>
    <w:rsid w:val="00A6316A"/>
    <w:rsid w:val="00A63572"/>
    <w:rsid w:val="00A637C6"/>
    <w:rsid w:val="00A63824"/>
    <w:rsid w:val="00A63A5F"/>
    <w:rsid w:val="00A63D9A"/>
    <w:rsid w:val="00A63DBC"/>
    <w:rsid w:val="00A63FAB"/>
    <w:rsid w:val="00A6458B"/>
    <w:rsid w:val="00A64688"/>
    <w:rsid w:val="00A649B7"/>
    <w:rsid w:val="00A64C0E"/>
    <w:rsid w:val="00A6506D"/>
    <w:rsid w:val="00A65327"/>
    <w:rsid w:val="00A6533E"/>
    <w:rsid w:val="00A653AC"/>
    <w:rsid w:val="00A655B7"/>
    <w:rsid w:val="00A65632"/>
    <w:rsid w:val="00A65BF7"/>
    <w:rsid w:val="00A65C20"/>
    <w:rsid w:val="00A65DCD"/>
    <w:rsid w:val="00A66506"/>
    <w:rsid w:val="00A66E2A"/>
    <w:rsid w:val="00A6764D"/>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72"/>
    <w:rsid w:val="00A737C5"/>
    <w:rsid w:val="00A73F8D"/>
    <w:rsid w:val="00A749FD"/>
    <w:rsid w:val="00A74B8A"/>
    <w:rsid w:val="00A74C77"/>
    <w:rsid w:val="00A74D94"/>
    <w:rsid w:val="00A750F2"/>
    <w:rsid w:val="00A75387"/>
    <w:rsid w:val="00A758BE"/>
    <w:rsid w:val="00A75C2A"/>
    <w:rsid w:val="00A7668A"/>
    <w:rsid w:val="00A76BC8"/>
    <w:rsid w:val="00A76C99"/>
    <w:rsid w:val="00A76F14"/>
    <w:rsid w:val="00A775D5"/>
    <w:rsid w:val="00A800C8"/>
    <w:rsid w:val="00A801F8"/>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9F3"/>
    <w:rsid w:val="00A85E5B"/>
    <w:rsid w:val="00A85E73"/>
    <w:rsid w:val="00A85EC0"/>
    <w:rsid w:val="00A86473"/>
    <w:rsid w:val="00A86ED1"/>
    <w:rsid w:val="00A86F9B"/>
    <w:rsid w:val="00A915F4"/>
    <w:rsid w:val="00A917A9"/>
    <w:rsid w:val="00A91C36"/>
    <w:rsid w:val="00A91D41"/>
    <w:rsid w:val="00A926F4"/>
    <w:rsid w:val="00A929F5"/>
    <w:rsid w:val="00A9331F"/>
    <w:rsid w:val="00A93F51"/>
    <w:rsid w:val="00A95380"/>
    <w:rsid w:val="00A96010"/>
    <w:rsid w:val="00A9684D"/>
    <w:rsid w:val="00A97402"/>
    <w:rsid w:val="00A974C9"/>
    <w:rsid w:val="00A97873"/>
    <w:rsid w:val="00AA0B30"/>
    <w:rsid w:val="00AA0EFF"/>
    <w:rsid w:val="00AA0F61"/>
    <w:rsid w:val="00AA1D97"/>
    <w:rsid w:val="00AA1E6C"/>
    <w:rsid w:val="00AA29DC"/>
    <w:rsid w:val="00AA2B4F"/>
    <w:rsid w:val="00AA321D"/>
    <w:rsid w:val="00AA3259"/>
    <w:rsid w:val="00AA383C"/>
    <w:rsid w:val="00AA3BBB"/>
    <w:rsid w:val="00AA3C4B"/>
    <w:rsid w:val="00AA4949"/>
    <w:rsid w:val="00AA4B32"/>
    <w:rsid w:val="00AA4CFF"/>
    <w:rsid w:val="00AA4D52"/>
    <w:rsid w:val="00AA4F04"/>
    <w:rsid w:val="00AA5773"/>
    <w:rsid w:val="00AA6669"/>
    <w:rsid w:val="00AA690A"/>
    <w:rsid w:val="00AA6AB3"/>
    <w:rsid w:val="00AA6D26"/>
    <w:rsid w:val="00AA6FB9"/>
    <w:rsid w:val="00AA74C0"/>
    <w:rsid w:val="00AB0541"/>
    <w:rsid w:val="00AB09EE"/>
    <w:rsid w:val="00AB19B4"/>
    <w:rsid w:val="00AB2400"/>
    <w:rsid w:val="00AB25DF"/>
    <w:rsid w:val="00AB5377"/>
    <w:rsid w:val="00AB5B77"/>
    <w:rsid w:val="00AB5C1D"/>
    <w:rsid w:val="00AB7D08"/>
    <w:rsid w:val="00AB7F4B"/>
    <w:rsid w:val="00AB7F83"/>
    <w:rsid w:val="00AC093A"/>
    <w:rsid w:val="00AC0B81"/>
    <w:rsid w:val="00AC104D"/>
    <w:rsid w:val="00AC2300"/>
    <w:rsid w:val="00AC32AA"/>
    <w:rsid w:val="00AC3451"/>
    <w:rsid w:val="00AC3506"/>
    <w:rsid w:val="00AC387E"/>
    <w:rsid w:val="00AC3CE7"/>
    <w:rsid w:val="00AC49E6"/>
    <w:rsid w:val="00AC4DD2"/>
    <w:rsid w:val="00AC5210"/>
    <w:rsid w:val="00AC5BDF"/>
    <w:rsid w:val="00AC5DA2"/>
    <w:rsid w:val="00AC662A"/>
    <w:rsid w:val="00AC6903"/>
    <w:rsid w:val="00AC6B95"/>
    <w:rsid w:val="00AC722F"/>
    <w:rsid w:val="00AC7669"/>
    <w:rsid w:val="00AC79C9"/>
    <w:rsid w:val="00AD0AF6"/>
    <w:rsid w:val="00AD1A93"/>
    <w:rsid w:val="00AD277E"/>
    <w:rsid w:val="00AD343E"/>
    <w:rsid w:val="00AD4267"/>
    <w:rsid w:val="00AD476A"/>
    <w:rsid w:val="00AD47AA"/>
    <w:rsid w:val="00AD4ABF"/>
    <w:rsid w:val="00AD4C67"/>
    <w:rsid w:val="00AD52D1"/>
    <w:rsid w:val="00AD54E1"/>
    <w:rsid w:val="00AD5632"/>
    <w:rsid w:val="00AD6222"/>
    <w:rsid w:val="00AD6306"/>
    <w:rsid w:val="00AD67DE"/>
    <w:rsid w:val="00AD7076"/>
    <w:rsid w:val="00AD739C"/>
    <w:rsid w:val="00AE0764"/>
    <w:rsid w:val="00AE16D1"/>
    <w:rsid w:val="00AE1BC1"/>
    <w:rsid w:val="00AE1BD1"/>
    <w:rsid w:val="00AE1DBE"/>
    <w:rsid w:val="00AE276C"/>
    <w:rsid w:val="00AE340A"/>
    <w:rsid w:val="00AE3DF4"/>
    <w:rsid w:val="00AE41D4"/>
    <w:rsid w:val="00AE4788"/>
    <w:rsid w:val="00AE4BEA"/>
    <w:rsid w:val="00AE4C6D"/>
    <w:rsid w:val="00AE50A3"/>
    <w:rsid w:val="00AE54FF"/>
    <w:rsid w:val="00AE563F"/>
    <w:rsid w:val="00AE6595"/>
    <w:rsid w:val="00AE6B0B"/>
    <w:rsid w:val="00AE6F12"/>
    <w:rsid w:val="00AE71A8"/>
    <w:rsid w:val="00AE74AF"/>
    <w:rsid w:val="00AE74B3"/>
    <w:rsid w:val="00AE7530"/>
    <w:rsid w:val="00AE7678"/>
    <w:rsid w:val="00AF0329"/>
    <w:rsid w:val="00AF0774"/>
    <w:rsid w:val="00AF0B7B"/>
    <w:rsid w:val="00AF11B5"/>
    <w:rsid w:val="00AF1F48"/>
    <w:rsid w:val="00AF2612"/>
    <w:rsid w:val="00AF3889"/>
    <w:rsid w:val="00AF39DC"/>
    <w:rsid w:val="00AF3BD3"/>
    <w:rsid w:val="00AF3F13"/>
    <w:rsid w:val="00AF3FE3"/>
    <w:rsid w:val="00AF4A53"/>
    <w:rsid w:val="00AF4F33"/>
    <w:rsid w:val="00AF52DC"/>
    <w:rsid w:val="00AF6305"/>
    <w:rsid w:val="00AF6A0B"/>
    <w:rsid w:val="00AF6A68"/>
    <w:rsid w:val="00AF6BD6"/>
    <w:rsid w:val="00AF72F9"/>
    <w:rsid w:val="00AF7938"/>
    <w:rsid w:val="00B001C6"/>
    <w:rsid w:val="00B008DF"/>
    <w:rsid w:val="00B00BB3"/>
    <w:rsid w:val="00B00E5C"/>
    <w:rsid w:val="00B011D8"/>
    <w:rsid w:val="00B0131B"/>
    <w:rsid w:val="00B014AD"/>
    <w:rsid w:val="00B01819"/>
    <w:rsid w:val="00B0182F"/>
    <w:rsid w:val="00B018F4"/>
    <w:rsid w:val="00B019F4"/>
    <w:rsid w:val="00B022D8"/>
    <w:rsid w:val="00B02540"/>
    <w:rsid w:val="00B02836"/>
    <w:rsid w:val="00B039AB"/>
    <w:rsid w:val="00B039E9"/>
    <w:rsid w:val="00B03B7D"/>
    <w:rsid w:val="00B04DC3"/>
    <w:rsid w:val="00B04EED"/>
    <w:rsid w:val="00B0529B"/>
    <w:rsid w:val="00B05A7E"/>
    <w:rsid w:val="00B05E03"/>
    <w:rsid w:val="00B0644E"/>
    <w:rsid w:val="00B1077D"/>
    <w:rsid w:val="00B10841"/>
    <w:rsid w:val="00B10B1F"/>
    <w:rsid w:val="00B11176"/>
    <w:rsid w:val="00B11B4E"/>
    <w:rsid w:val="00B123B7"/>
    <w:rsid w:val="00B13CB1"/>
    <w:rsid w:val="00B14BEA"/>
    <w:rsid w:val="00B167CE"/>
    <w:rsid w:val="00B16B62"/>
    <w:rsid w:val="00B16CED"/>
    <w:rsid w:val="00B17902"/>
    <w:rsid w:val="00B17A2E"/>
    <w:rsid w:val="00B17C66"/>
    <w:rsid w:val="00B20292"/>
    <w:rsid w:val="00B206B1"/>
    <w:rsid w:val="00B20F33"/>
    <w:rsid w:val="00B22004"/>
    <w:rsid w:val="00B229D6"/>
    <w:rsid w:val="00B22C0A"/>
    <w:rsid w:val="00B22F42"/>
    <w:rsid w:val="00B22FF9"/>
    <w:rsid w:val="00B23F87"/>
    <w:rsid w:val="00B24213"/>
    <w:rsid w:val="00B242E1"/>
    <w:rsid w:val="00B244B0"/>
    <w:rsid w:val="00B24980"/>
    <w:rsid w:val="00B24BDA"/>
    <w:rsid w:val="00B250B5"/>
    <w:rsid w:val="00B25B42"/>
    <w:rsid w:val="00B2635D"/>
    <w:rsid w:val="00B267F1"/>
    <w:rsid w:val="00B269E7"/>
    <w:rsid w:val="00B2725F"/>
    <w:rsid w:val="00B2779E"/>
    <w:rsid w:val="00B27998"/>
    <w:rsid w:val="00B308E1"/>
    <w:rsid w:val="00B30FEF"/>
    <w:rsid w:val="00B316BA"/>
    <w:rsid w:val="00B31D3D"/>
    <w:rsid w:val="00B32623"/>
    <w:rsid w:val="00B326BB"/>
    <w:rsid w:val="00B331DC"/>
    <w:rsid w:val="00B33BCF"/>
    <w:rsid w:val="00B3444E"/>
    <w:rsid w:val="00B35546"/>
    <w:rsid w:val="00B3556A"/>
    <w:rsid w:val="00B35594"/>
    <w:rsid w:val="00B3580D"/>
    <w:rsid w:val="00B35E2D"/>
    <w:rsid w:val="00B36B6D"/>
    <w:rsid w:val="00B36E36"/>
    <w:rsid w:val="00B3756E"/>
    <w:rsid w:val="00B4014A"/>
    <w:rsid w:val="00B401AE"/>
    <w:rsid w:val="00B402BB"/>
    <w:rsid w:val="00B414AF"/>
    <w:rsid w:val="00B41708"/>
    <w:rsid w:val="00B42998"/>
    <w:rsid w:val="00B42DF1"/>
    <w:rsid w:val="00B4301A"/>
    <w:rsid w:val="00B43B6A"/>
    <w:rsid w:val="00B43FF7"/>
    <w:rsid w:val="00B4438B"/>
    <w:rsid w:val="00B453BE"/>
    <w:rsid w:val="00B46241"/>
    <w:rsid w:val="00B46422"/>
    <w:rsid w:val="00B46735"/>
    <w:rsid w:val="00B468A0"/>
    <w:rsid w:val="00B47896"/>
    <w:rsid w:val="00B47C72"/>
    <w:rsid w:val="00B47D36"/>
    <w:rsid w:val="00B507E9"/>
    <w:rsid w:val="00B50878"/>
    <w:rsid w:val="00B50D0F"/>
    <w:rsid w:val="00B50F95"/>
    <w:rsid w:val="00B51496"/>
    <w:rsid w:val="00B51EF7"/>
    <w:rsid w:val="00B5205A"/>
    <w:rsid w:val="00B522D0"/>
    <w:rsid w:val="00B52363"/>
    <w:rsid w:val="00B524C0"/>
    <w:rsid w:val="00B52693"/>
    <w:rsid w:val="00B52AB7"/>
    <w:rsid w:val="00B52CF9"/>
    <w:rsid w:val="00B52D9E"/>
    <w:rsid w:val="00B52E12"/>
    <w:rsid w:val="00B530F8"/>
    <w:rsid w:val="00B532B2"/>
    <w:rsid w:val="00B53C31"/>
    <w:rsid w:val="00B5445A"/>
    <w:rsid w:val="00B550A0"/>
    <w:rsid w:val="00B555A9"/>
    <w:rsid w:val="00B55A15"/>
    <w:rsid w:val="00B55E82"/>
    <w:rsid w:val="00B563AF"/>
    <w:rsid w:val="00B563E9"/>
    <w:rsid w:val="00B56902"/>
    <w:rsid w:val="00B56922"/>
    <w:rsid w:val="00B56B70"/>
    <w:rsid w:val="00B56C03"/>
    <w:rsid w:val="00B56ECB"/>
    <w:rsid w:val="00B574D5"/>
    <w:rsid w:val="00B57983"/>
    <w:rsid w:val="00B6036B"/>
    <w:rsid w:val="00B604C8"/>
    <w:rsid w:val="00B60E9B"/>
    <w:rsid w:val="00B60ED0"/>
    <w:rsid w:val="00B62189"/>
    <w:rsid w:val="00B627E7"/>
    <w:rsid w:val="00B6283F"/>
    <w:rsid w:val="00B62F33"/>
    <w:rsid w:val="00B630AC"/>
    <w:rsid w:val="00B63611"/>
    <w:rsid w:val="00B644F9"/>
    <w:rsid w:val="00B65066"/>
    <w:rsid w:val="00B6668D"/>
    <w:rsid w:val="00B666B9"/>
    <w:rsid w:val="00B66A94"/>
    <w:rsid w:val="00B66F81"/>
    <w:rsid w:val="00B67145"/>
    <w:rsid w:val="00B677F1"/>
    <w:rsid w:val="00B67914"/>
    <w:rsid w:val="00B70767"/>
    <w:rsid w:val="00B707AF"/>
    <w:rsid w:val="00B70882"/>
    <w:rsid w:val="00B709B8"/>
    <w:rsid w:val="00B717DC"/>
    <w:rsid w:val="00B72D75"/>
    <w:rsid w:val="00B72F97"/>
    <w:rsid w:val="00B73165"/>
    <w:rsid w:val="00B741EF"/>
    <w:rsid w:val="00B742B8"/>
    <w:rsid w:val="00B747A2"/>
    <w:rsid w:val="00B75001"/>
    <w:rsid w:val="00B75086"/>
    <w:rsid w:val="00B7532D"/>
    <w:rsid w:val="00B7568D"/>
    <w:rsid w:val="00B75D6E"/>
    <w:rsid w:val="00B75F72"/>
    <w:rsid w:val="00B76DC1"/>
    <w:rsid w:val="00B77C89"/>
    <w:rsid w:val="00B77CFD"/>
    <w:rsid w:val="00B800B7"/>
    <w:rsid w:val="00B80425"/>
    <w:rsid w:val="00B805C4"/>
    <w:rsid w:val="00B80D1E"/>
    <w:rsid w:val="00B81548"/>
    <w:rsid w:val="00B81633"/>
    <w:rsid w:val="00B81EDF"/>
    <w:rsid w:val="00B81F81"/>
    <w:rsid w:val="00B82A85"/>
    <w:rsid w:val="00B82FF5"/>
    <w:rsid w:val="00B8385E"/>
    <w:rsid w:val="00B83A38"/>
    <w:rsid w:val="00B83D46"/>
    <w:rsid w:val="00B84193"/>
    <w:rsid w:val="00B850CE"/>
    <w:rsid w:val="00B862C0"/>
    <w:rsid w:val="00B863D9"/>
    <w:rsid w:val="00B864BA"/>
    <w:rsid w:val="00B86C03"/>
    <w:rsid w:val="00B86E98"/>
    <w:rsid w:val="00B90192"/>
    <w:rsid w:val="00B90A49"/>
    <w:rsid w:val="00B90B9B"/>
    <w:rsid w:val="00B90C7D"/>
    <w:rsid w:val="00B91077"/>
    <w:rsid w:val="00B91455"/>
    <w:rsid w:val="00B919E1"/>
    <w:rsid w:val="00B92313"/>
    <w:rsid w:val="00B933BC"/>
    <w:rsid w:val="00B933E3"/>
    <w:rsid w:val="00B93791"/>
    <w:rsid w:val="00B93921"/>
    <w:rsid w:val="00B945A2"/>
    <w:rsid w:val="00B946C4"/>
    <w:rsid w:val="00B94702"/>
    <w:rsid w:val="00B947BF"/>
    <w:rsid w:val="00B94912"/>
    <w:rsid w:val="00B94EE8"/>
    <w:rsid w:val="00B95427"/>
    <w:rsid w:val="00B962AB"/>
    <w:rsid w:val="00B966B6"/>
    <w:rsid w:val="00B96717"/>
    <w:rsid w:val="00B96C66"/>
    <w:rsid w:val="00B97B6F"/>
    <w:rsid w:val="00BA0585"/>
    <w:rsid w:val="00BA05AF"/>
    <w:rsid w:val="00BA0622"/>
    <w:rsid w:val="00BA096B"/>
    <w:rsid w:val="00BA1387"/>
    <w:rsid w:val="00BA13D0"/>
    <w:rsid w:val="00BA1C0C"/>
    <w:rsid w:val="00BA1C65"/>
    <w:rsid w:val="00BA1F66"/>
    <w:rsid w:val="00BA23AE"/>
    <w:rsid w:val="00BA2A52"/>
    <w:rsid w:val="00BA2B2C"/>
    <w:rsid w:val="00BA2F50"/>
    <w:rsid w:val="00BA3293"/>
    <w:rsid w:val="00BA35C3"/>
    <w:rsid w:val="00BA3C29"/>
    <w:rsid w:val="00BA3F2E"/>
    <w:rsid w:val="00BA403D"/>
    <w:rsid w:val="00BA4357"/>
    <w:rsid w:val="00BA4760"/>
    <w:rsid w:val="00BA4EB1"/>
    <w:rsid w:val="00BA4FF0"/>
    <w:rsid w:val="00BA58D9"/>
    <w:rsid w:val="00BA5FB5"/>
    <w:rsid w:val="00BA62FB"/>
    <w:rsid w:val="00BA6E60"/>
    <w:rsid w:val="00BA7003"/>
    <w:rsid w:val="00BA71ED"/>
    <w:rsid w:val="00BA7CCE"/>
    <w:rsid w:val="00BB065D"/>
    <w:rsid w:val="00BB14CF"/>
    <w:rsid w:val="00BB17C8"/>
    <w:rsid w:val="00BB1CF9"/>
    <w:rsid w:val="00BB2101"/>
    <w:rsid w:val="00BB2133"/>
    <w:rsid w:val="00BB26DC"/>
    <w:rsid w:val="00BB271E"/>
    <w:rsid w:val="00BB27D3"/>
    <w:rsid w:val="00BB2C04"/>
    <w:rsid w:val="00BB30F3"/>
    <w:rsid w:val="00BB315F"/>
    <w:rsid w:val="00BB3186"/>
    <w:rsid w:val="00BB325E"/>
    <w:rsid w:val="00BB3D90"/>
    <w:rsid w:val="00BB48F1"/>
    <w:rsid w:val="00BB5036"/>
    <w:rsid w:val="00BB5BAF"/>
    <w:rsid w:val="00BB5D17"/>
    <w:rsid w:val="00BB5F46"/>
    <w:rsid w:val="00BB6888"/>
    <w:rsid w:val="00BB6EFD"/>
    <w:rsid w:val="00BB75F8"/>
    <w:rsid w:val="00BB7709"/>
    <w:rsid w:val="00BB779D"/>
    <w:rsid w:val="00BB7A4D"/>
    <w:rsid w:val="00BB7B6E"/>
    <w:rsid w:val="00BC003A"/>
    <w:rsid w:val="00BC068E"/>
    <w:rsid w:val="00BC0DBB"/>
    <w:rsid w:val="00BC107E"/>
    <w:rsid w:val="00BC17CA"/>
    <w:rsid w:val="00BC1C7C"/>
    <w:rsid w:val="00BC205F"/>
    <w:rsid w:val="00BC227B"/>
    <w:rsid w:val="00BC2741"/>
    <w:rsid w:val="00BC2BA8"/>
    <w:rsid w:val="00BC31E2"/>
    <w:rsid w:val="00BC3D44"/>
    <w:rsid w:val="00BC4213"/>
    <w:rsid w:val="00BC4C7F"/>
    <w:rsid w:val="00BC5C80"/>
    <w:rsid w:val="00BC5D5B"/>
    <w:rsid w:val="00BC5F08"/>
    <w:rsid w:val="00BC5FA9"/>
    <w:rsid w:val="00BC6161"/>
    <w:rsid w:val="00BC65A4"/>
    <w:rsid w:val="00BC65B2"/>
    <w:rsid w:val="00BC717C"/>
    <w:rsid w:val="00BC75B3"/>
    <w:rsid w:val="00BC7B04"/>
    <w:rsid w:val="00BC7E15"/>
    <w:rsid w:val="00BC7E36"/>
    <w:rsid w:val="00BD020B"/>
    <w:rsid w:val="00BD09B1"/>
    <w:rsid w:val="00BD0FE8"/>
    <w:rsid w:val="00BD16D6"/>
    <w:rsid w:val="00BD1816"/>
    <w:rsid w:val="00BD1B72"/>
    <w:rsid w:val="00BD1CAD"/>
    <w:rsid w:val="00BD22B5"/>
    <w:rsid w:val="00BD31B3"/>
    <w:rsid w:val="00BD38B1"/>
    <w:rsid w:val="00BD3BB5"/>
    <w:rsid w:val="00BD41C0"/>
    <w:rsid w:val="00BD485C"/>
    <w:rsid w:val="00BD4AA0"/>
    <w:rsid w:val="00BD521B"/>
    <w:rsid w:val="00BD6053"/>
    <w:rsid w:val="00BD6593"/>
    <w:rsid w:val="00BD66B2"/>
    <w:rsid w:val="00BD71AD"/>
    <w:rsid w:val="00BD7633"/>
    <w:rsid w:val="00BD76B1"/>
    <w:rsid w:val="00BD7725"/>
    <w:rsid w:val="00BD782C"/>
    <w:rsid w:val="00BD786C"/>
    <w:rsid w:val="00BD78AD"/>
    <w:rsid w:val="00BD78F4"/>
    <w:rsid w:val="00BE0154"/>
    <w:rsid w:val="00BE04EC"/>
    <w:rsid w:val="00BE0C7A"/>
    <w:rsid w:val="00BE0DDD"/>
    <w:rsid w:val="00BE0F6C"/>
    <w:rsid w:val="00BE1821"/>
    <w:rsid w:val="00BE1D73"/>
    <w:rsid w:val="00BE1EC9"/>
    <w:rsid w:val="00BE1F09"/>
    <w:rsid w:val="00BE26F9"/>
    <w:rsid w:val="00BE2DD8"/>
    <w:rsid w:val="00BE301A"/>
    <w:rsid w:val="00BE400A"/>
    <w:rsid w:val="00BE458A"/>
    <w:rsid w:val="00BE4BE8"/>
    <w:rsid w:val="00BE4E51"/>
    <w:rsid w:val="00BE57E3"/>
    <w:rsid w:val="00BE5D07"/>
    <w:rsid w:val="00BE61FC"/>
    <w:rsid w:val="00BE657D"/>
    <w:rsid w:val="00BE7A1E"/>
    <w:rsid w:val="00BF0159"/>
    <w:rsid w:val="00BF03E8"/>
    <w:rsid w:val="00BF0D84"/>
    <w:rsid w:val="00BF1423"/>
    <w:rsid w:val="00BF18FE"/>
    <w:rsid w:val="00BF194F"/>
    <w:rsid w:val="00BF1C55"/>
    <w:rsid w:val="00BF224A"/>
    <w:rsid w:val="00BF28A4"/>
    <w:rsid w:val="00BF37C5"/>
    <w:rsid w:val="00BF3AAA"/>
    <w:rsid w:val="00BF42FD"/>
    <w:rsid w:val="00BF497A"/>
    <w:rsid w:val="00BF4AC8"/>
    <w:rsid w:val="00BF5BF6"/>
    <w:rsid w:val="00BF5E37"/>
    <w:rsid w:val="00BF5FE4"/>
    <w:rsid w:val="00BF6983"/>
    <w:rsid w:val="00BF70D4"/>
    <w:rsid w:val="00BF71E4"/>
    <w:rsid w:val="00BF7831"/>
    <w:rsid w:val="00BF7B13"/>
    <w:rsid w:val="00C010A6"/>
    <w:rsid w:val="00C0163D"/>
    <w:rsid w:val="00C017CA"/>
    <w:rsid w:val="00C02152"/>
    <w:rsid w:val="00C0264E"/>
    <w:rsid w:val="00C03CE8"/>
    <w:rsid w:val="00C0494D"/>
    <w:rsid w:val="00C0531C"/>
    <w:rsid w:val="00C05806"/>
    <w:rsid w:val="00C05FA3"/>
    <w:rsid w:val="00C06A1F"/>
    <w:rsid w:val="00C07158"/>
    <w:rsid w:val="00C108A9"/>
    <w:rsid w:val="00C10D63"/>
    <w:rsid w:val="00C10DE2"/>
    <w:rsid w:val="00C11065"/>
    <w:rsid w:val="00C110A3"/>
    <w:rsid w:val="00C123A3"/>
    <w:rsid w:val="00C12466"/>
    <w:rsid w:val="00C12724"/>
    <w:rsid w:val="00C1367A"/>
    <w:rsid w:val="00C141FB"/>
    <w:rsid w:val="00C143BD"/>
    <w:rsid w:val="00C1441B"/>
    <w:rsid w:val="00C14622"/>
    <w:rsid w:val="00C14FB5"/>
    <w:rsid w:val="00C151EC"/>
    <w:rsid w:val="00C1544B"/>
    <w:rsid w:val="00C15A04"/>
    <w:rsid w:val="00C1656A"/>
    <w:rsid w:val="00C166FD"/>
    <w:rsid w:val="00C16815"/>
    <w:rsid w:val="00C16951"/>
    <w:rsid w:val="00C17D3E"/>
    <w:rsid w:val="00C17D4D"/>
    <w:rsid w:val="00C205F8"/>
    <w:rsid w:val="00C2100C"/>
    <w:rsid w:val="00C2106B"/>
    <w:rsid w:val="00C21175"/>
    <w:rsid w:val="00C226C2"/>
    <w:rsid w:val="00C2297F"/>
    <w:rsid w:val="00C22CC3"/>
    <w:rsid w:val="00C2305A"/>
    <w:rsid w:val="00C23CC9"/>
    <w:rsid w:val="00C24114"/>
    <w:rsid w:val="00C248DB"/>
    <w:rsid w:val="00C248DD"/>
    <w:rsid w:val="00C2492B"/>
    <w:rsid w:val="00C2557A"/>
    <w:rsid w:val="00C255F6"/>
    <w:rsid w:val="00C256E7"/>
    <w:rsid w:val="00C25831"/>
    <w:rsid w:val="00C2605E"/>
    <w:rsid w:val="00C26EDD"/>
    <w:rsid w:val="00C27400"/>
    <w:rsid w:val="00C27BF6"/>
    <w:rsid w:val="00C27C80"/>
    <w:rsid w:val="00C30577"/>
    <w:rsid w:val="00C30B3D"/>
    <w:rsid w:val="00C30BEF"/>
    <w:rsid w:val="00C30DC6"/>
    <w:rsid w:val="00C31631"/>
    <w:rsid w:val="00C316BC"/>
    <w:rsid w:val="00C31E72"/>
    <w:rsid w:val="00C32004"/>
    <w:rsid w:val="00C323BD"/>
    <w:rsid w:val="00C33180"/>
    <w:rsid w:val="00C33462"/>
    <w:rsid w:val="00C33AE2"/>
    <w:rsid w:val="00C34138"/>
    <w:rsid w:val="00C34324"/>
    <w:rsid w:val="00C344E9"/>
    <w:rsid w:val="00C3492B"/>
    <w:rsid w:val="00C34B08"/>
    <w:rsid w:val="00C35315"/>
    <w:rsid w:val="00C3555A"/>
    <w:rsid w:val="00C35858"/>
    <w:rsid w:val="00C3626C"/>
    <w:rsid w:val="00C36CE9"/>
    <w:rsid w:val="00C37741"/>
    <w:rsid w:val="00C37E3D"/>
    <w:rsid w:val="00C402B9"/>
    <w:rsid w:val="00C4041E"/>
    <w:rsid w:val="00C40C64"/>
    <w:rsid w:val="00C433C4"/>
    <w:rsid w:val="00C43FBA"/>
    <w:rsid w:val="00C441CC"/>
    <w:rsid w:val="00C44475"/>
    <w:rsid w:val="00C44E8D"/>
    <w:rsid w:val="00C44F87"/>
    <w:rsid w:val="00C451F2"/>
    <w:rsid w:val="00C45757"/>
    <w:rsid w:val="00C46003"/>
    <w:rsid w:val="00C4609E"/>
    <w:rsid w:val="00C46807"/>
    <w:rsid w:val="00C47D44"/>
    <w:rsid w:val="00C506AC"/>
    <w:rsid w:val="00C50B1E"/>
    <w:rsid w:val="00C51C72"/>
    <w:rsid w:val="00C51CB1"/>
    <w:rsid w:val="00C521B4"/>
    <w:rsid w:val="00C52914"/>
    <w:rsid w:val="00C544CC"/>
    <w:rsid w:val="00C546E7"/>
    <w:rsid w:val="00C54944"/>
    <w:rsid w:val="00C55114"/>
    <w:rsid w:val="00C5587B"/>
    <w:rsid w:val="00C55963"/>
    <w:rsid w:val="00C56262"/>
    <w:rsid w:val="00C57198"/>
    <w:rsid w:val="00C578CE"/>
    <w:rsid w:val="00C61597"/>
    <w:rsid w:val="00C617BF"/>
    <w:rsid w:val="00C62692"/>
    <w:rsid w:val="00C62791"/>
    <w:rsid w:val="00C62FA1"/>
    <w:rsid w:val="00C632D6"/>
    <w:rsid w:val="00C63F9B"/>
    <w:rsid w:val="00C64069"/>
    <w:rsid w:val="00C6477F"/>
    <w:rsid w:val="00C64871"/>
    <w:rsid w:val="00C64B36"/>
    <w:rsid w:val="00C64C87"/>
    <w:rsid w:val="00C653BA"/>
    <w:rsid w:val="00C657B4"/>
    <w:rsid w:val="00C65EF6"/>
    <w:rsid w:val="00C66229"/>
    <w:rsid w:val="00C6774F"/>
    <w:rsid w:val="00C677AA"/>
    <w:rsid w:val="00C67EA3"/>
    <w:rsid w:val="00C70669"/>
    <w:rsid w:val="00C70A37"/>
    <w:rsid w:val="00C70F72"/>
    <w:rsid w:val="00C71914"/>
    <w:rsid w:val="00C7263B"/>
    <w:rsid w:val="00C727EF"/>
    <w:rsid w:val="00C72D01"/>
    <w:rsid w:val="00C72F2F"/>
    <w:rsid w:val="00C73290"/>
    <w:rsid w:val="00C736A7"/>
    <w:rsid w:val="00C74181"/>
    <w:rsid w:val="00C74636"/>
    <w:rsid w:val="00C74AF1"/>
    <w:rsid w:val="00C752C9"/>
    <w:rsid w:val="00C759F1"/>
    <w:rsid w:val="00C7613A"/>
    <w:rsid w:val="00C761B9"/>
    <w:rsid w:val="00C77315"/>
    <w:rsid w:val="00C77AEB"/>
    <w:rsid w:val="00C77C98"/>
    <w:rsid w:val="00C80069"/>
    <w:rsid w:val="00C805DA"/>
    <w:rsid w:val="00C8096C"/>
    <w:rsid w:val="00C80A78"/>
    <w:rsid w:val="00C80B25"/>
    <w:rsid w:val="00C80F33"/>
    <w:rsid w:val="00C80FD0"/>
    <w:rsid w:val="00C8100B"/>
    <w:rsid w:val="00C81168"/>
    <w:rsid w:val="00C816BC"/>
    <w:rsid w:val="00C825DD"/>
    <w:rsid w:val="00C82DDB"/>
    <w:rsid w:val="00C8458B"/>
    <w:rsid w:val="00C852AC"/>
    <w:rsid w:val="00C857F9"/>
    <w:rsid w:val="00C860BC"/>
    <w:rsid w:val="00C8614D"/>
    <w:rsid w:val="00C86543"/>
    <w:rsid w:val="00C8679C"/>
    <w:rsid w:val="00C8683F"/>
    <w:rsid w:val="00C86967"/>
    <w:rsid w:val="00C87CC8"/>
    <w:rsid w:val="00C87D19"/>
    <w:rsid w:val="00C9091D"/>
    <w:rsid w:val="00C90FA2"/>
    <w:rsid w:val="00C91207"/>
    <w:rsid w:val="00C91CA5"/>
    <w:rsid w:val="00C91D26"/>
    <w:rsid w:val="00C92267"/>
    <w:rsid w:val="00C94857"/>
    <w:rsid w:val="00C94F83"/>
    <w:rsid w:val="00C959C2"/>
    <w:rsid w:val="00C95BC5"/>
    <w:rsid w:val="00C95DEA"/>
    <w:rsid w:val="00C95FCA"/>
    <w:rsid w:val="00C974ED"/>
    <w:rsid w:val="00C976AC"/>
    <w:rsid w:val="00C97A8D"/>
    <w:rsid w:val="00CA0083"/>
    <w:rsid w:val="00CA04C0"/>
    <w:rsid w:val="00CA0837"/>
    <w:rsid w:val="00CA0BD9"/>
    <w:rsid w:val="00CA12B2"/>
    <w:rsid w:val="00CA14DD"/>
    <w:rsid w:val="00CA4064"/>
    <w:rsid w:val="00CA41D2"/>
    <w:rsid w:val="00CA4753"/>
    <w:rsid w:val="00CA4D91"/>
    <w:rsid w:val="00CA4F20"/>
    <w:rsid w:val="00CA5908"/>
    <w:rsid w:val="00CA5D21"/>
    <w:rsid w:val="00CA6512"/>
    <w:rsid w:val="00CA7A61"/>
    <w:rsid w:val="00CA7F72"/>
    <w:rsid w:val="00CB0C16"/>
    <w:rsid w:val="00CB1327"/>
    <w:rsid w:val="00CB149F"/>
    <w:rsid w:val="00CB1EAE"/>
    <w:rsid w:val="00CB1F5B"/>
    <w:rsid w:val="00CB2147"/>
    <w:rsid w:val="00CB28EA"/>
    <w:rsid w:val="00CB30F5"/>
    <w:rsid w:val="00CB315D"/>
    <w:rsid w:val="00CB38FE"/>
    <w:rsid w:val="00CB3B4E"/>
    <w:rsid w:val="00CB3EC6"/>
    <w:rsid w:val="00CB48AA"/>
    <w:rsid w:val="00CB4AEE"/>
    <w:rsid w:val="00CB4BEE"/>
    <w:rsid w:val="00CB4F56"/>
    <w:rsid w:val="00CB598E"/>
    <w:rsid w:val="00CB68CC"/>
    <w:rsid w:val="00CB6BB5"/>
    <w:rsid w:val="00CB6D6A"/>
    <w:rsid w:val="00CB7873"/>
    <w:rsid w:val="00CC007D"/>
    <w:rsid w:val="00CC0309"/>
    <w:rsid w:val="00CC07DB"/>
    <w:rsid w:val="00CC0A26"/>
    <w:rsid w:val="00CC0AB1"/>
    <w:rsid w:val="00CC129B"/>
    <w:rsid w:val="00CC1838"/>
    <w:rsid w:val="00CC341C"/>
    <w:rsid w:val="00CC3645"/>
    <w:rsid w:val="00CC379D"/>
    <w:rsid w:val="00CC37FC"/>
    <w:rsid w:val="00CC3B15"/>
    <w:rsid w:val="00CC3F55"/>
    <w:rsid w:val="00CC4116"/>
    <w:rsid w:val="00CC54B1"/>
    <w:rsid w:val="00CC55AE"/>
    <w:rsid w:val="00CC5932"/>
    <w:rsid w:val="00CC7253"/>
    <w:rsid w:val="00CC79A2"/>
    <w:rsid w:val="00CC7D66"/>
    <w:rsid w:val="00CD0153"/>
    <w:rsid w:val="00CD02C6"/>
    <w:rsid w:val="00CD092E"/>
    <w:rsid w:val="00CD0A75"/>
    <w:rsid w:val="00CD11DE"/>
    <w:rsid w:val="00CD143E"/>
    <w:rsid w:val="00CD1963"/>
    <w:rsid w:val="00CD19CA"/>
    <w:rsid w:val="00CD1AC2"/>
    <w:rsid w:val="00CD305B"/>
    <w:rsid w:val="00CD34FD"/>
    <w:rsid w:val="00CD3E17"/>
    <w:rsid w:val="00CD3EFC"/>
    <w:rsid w:val="00CD4033"/>
    <w:rsid w:val="00CD467E"/>
    <w:rsid w:val="00CD4860"/>
    <w:rsid w:val="00CD4B86"/>
    <w:rsid w:val="00CD50A4"/>
    <w:rsid w:val="00CD51ED"/>
    <w:rsid w:val="00CD5CFC"/>
    <w:rsid w:val="00CD6C4D"/>
    <w:rsid w:val="00CD7357"/>
    <w:rsid w:val="00CD7B3A"/>
    <w:rsid w:val="00CD7E37"/>
    <w:rsid w:val="00CE0199"/>
    <w:rsid w:val="00CE0440"/>
    <w:rsid w:val="00CE05E1"/>
    <w:rsid w:val="00CE0620"/>
    <w:rsid w:val="00CE1146"/>
    <w:rsid w:val="00CE16F2"/>
    <w:rsid w:val="00CE178F"/>
    <w:rsid w:val="00CE18AA"/>
    <w:rsid w:val="00CE1CC5"/>
    <w:rsid w:val="00CE1CF3"/>
    <w:rsid w:val="00CE1E16"/>
    <w:rsid w:val="00CE253C"/>
    <w:rsid w:val="00CE291E"/>
    <w:rsid w:val="00CE2920"/>
    <w:rsid w:val="00CE2D0B"/>
    <w:rsid w:val="00CE2EE4"/>
    <w:rsid w:val="00CE3346"/>
    <w:rsid w:val="00CE3797"/>
    <w:rsid w:val="00CE3ADA"/>
    <w:rsid w:val="00CE4025"/>
    <w:rsid w:val="00CE41CB"/>
    <w:rsid w:val="00CE42E6"/>
    <w:rsid w:val="00CE48D3"/>
    <w:rsid w:val="00CE498F"/>
    <w:rsid w:val="00CE5D42"/>
    <w:rsid w:val="00CE5FE1"/>
    <w:rsid w:val="00CE6803"/>
    <w:rsid w:val="00CE6D99"/>
    <w:rsid w:val="00CE7351"/>
    <w:rsid w:val="00CF0777"/>
    <w:rsid w:val="00CF0FF4"/>
    <w:rsid w:val="00CF1622"/>
    <w:rsid w:val="00CF1EB5"/>
    <w:rsid w:val="00CF26D0"/>
    <w:rsid w:val="00CF291D"/>
    <w:rsid w:val="00CF34DB"/>
    <w:rsid w:val="00CF3CAD"/>
    <w:rsid w:val="00CF3DED"/>
    <w:rsid w:val="00CF3E28"/>
    <w:rsid w:val="00CF425F"/>
    <w:rsid w:val="00CF4635"/>
    <w:rsid w:val="00CF46ED"/>
    <w:rsid w:val="00CF5173"/>
    <w:rsid w:val="00CF51E8"/>
    <w:rsid w:val="00CF5BA3"/>
    <w:rsid w:val="00CF637A"/>
    <w:rsid w:val="00CF6A48"/>
    <w:rsid w:val="00CF7C31"/>
    <w:rsid w:val="00CF7E25"/>
    <w:rsid w:val="00D00450"/>
    <w:rsid w:val="00D00CF6"/>
    <w:rsid w:val="00D012B9"/>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07CAE"/>
    <w:rsid w:val="00D104AC"/>
    <w:rsid w:val="00D10566"/>
    <w:rsid w:val="00D11C6E"/>
    <w:rsid w:val="00D11D11"/>
    <w:rsid w:val="00D12AD5"/>
    <w:rsid w:val="00D138B4"/>
    <w:rsid w:val="00D13D12"/>
    <w:rsid w:val="00D140C2"/>
    <w:rsid w:val="00D149DF"/>
    <w:rsid w:val="00D152AA"/>
    <w:rsid w:val="00D15500"/>
    <w:rsid w:val="00D15C15"/>
    <w:rsid w:val="00D15E24"/>
    <w:rsid w:val="00D1621C"/>
    <w:rsid w:val="00D1662B"/>
    <w:rsid w:val="00D16725"/>
    <w:rsid w:val="00D16D23"/>
    <w:rsid w:val="00D17570"/>
    <w:rsid w:val="00D17643"/>
    <w:rsid w:val="00D17911"/>
    <w:rsid w:val="00D17FB4"/>
    <w:rsid w:val="00D20188"/>
    <w:rsid w:val="00D201E3"/>
    <w:rsid w:val="00D2026B"/>
    <w:rsid w:val="00D2027A"/>
    <w:rsid w:val="00D207A0"/>
    <w:rsid w:val="00D20B23"/>
    <w:rsid w:val="00D20C94"/>
    <w:rsid w:val="00D218EF"/>
    <w:rsid w:val="00D22433"/>
    <w:rsid w:val="00D22748"/>
    <w:rsid w:val="00D22E55"/>
    <w:rsid w:val="00D232AE"/>
    <w:rsid w:val="00D233E0"/>
    <w:rsid w:val="00D2347F"/>
    <w:rsid w:val="00D23626"/>
    <w:rsid w:val="00D242C0"/>
    <w:rsid w:val="00D242E5"/>
    <w:rsid w:val="00D24B4F"/>
    <w:rsid w:val="00D25371"/>
    <w:rsid w:val="00D25F9E"/>
    <w:rsid w:val="00D26918"/>
    <w:rsid w:val="00D27015"/>
    <w:rsid w:val="00D27734"/>
    <w:rsid w:val="00D27BED"/>
    <w:rsid w:val="00D3182A"/>
    <w:rsid w:val="00D32136"/>
    <w:rsid w:val="00D3222B"/>
    <w:rsid w:val="00D3227D"/>
    <w:rsid w:val="00D323CB"/>
    <w:rsid w:val="00D330D8"/>
    <w:rsid w:val="00D33197"/>
    <w:rsid w:val="00D33567"/>
    <w:rsid w:val="00D33EEE"/>
    <w:rsid w:val="00D341A7"/>
    <w:rsid w:val="00D34B4B"/>
    <w:rsid w:val="00D35236"/>
    <w:rsid w:val="00D352F1"/>
    <w:rsid w:val="00D35305"/>
    <w:rsid w:val="00D3579C"/>
    <w:rsid w:val="00D37121"/>
    <w:rsid w:val="00D376AA"/>
    <w:rsid w:val="00D40043"/>
    <w:rsid w:val="00D40955"/>
    <w:rsid w:val="00D40A47"/>
    <w:rsid w:val="00D40BB1"/>
    <w:rsid w:val="00D40C19"/>
    <w:rsid w:val="00D41051"/>
    <w:rsid w:val="00D410F8"/>
    <w:rsid w:val="00D417AE"/>
    <w:rsid w:val="00D41B6F"/>
    <w:rsid w:val="00D446AE"/>
    <w:rsid w:val="00D455CC"/>
    <w:rsid w:val="00D457ED"/>
    <w:rsid w:val="00D4671B"/>
    <w:rsid w:val="00D468B0"/>
    <w:rsid w:val="00D46AEF"/>
    <w:rsid w:val="00D46D32"/>
    <w:rsid w:val="00D46EB7"/>
    <w:rsid w:val="00D46F56"/>
    <w:rsid w:val="00D476EB"/>
    <w:rsid w:val="00D478AA"/>
    <w:rsid w:val="00D47F55"/>
    <w:rsid w:val="00D50A23"/>
    <w:rsid w:val="00D50FBA"/>
    <w:rsid w:val="00D5134A"/>
    <w:rsid w:val="00D51372"/>
    <w:rsid w:val="00D5162F"/>
    <w:rsid w:val="00D51AD6"/>
    <w:rsid w:val="00D51C50"/>
    <w:rsid w:val="00D523B2"/>
    <w:rsid w:val="00D5251D"/>
    <w:rsid w:val="00D5266D"/>
    <w:rsid w:val="00D52BBA"/>
    <w:rsid w:val="00D52C1C"/>
    <w:rsid w:val="00D53BD6"/>
    <w:rsid w:val="00D543EE"/>
    <w:rsid w:val="00D546D9"/>
    <w:rsid w:val="00D54929"/>
    <w:rsid w:val="00D54AEA"/>
    <w:rsid w:val="00D54E4B"/>
    <w:rsid w:val="00D5575E"/>
    <w:rsid w:val="00D55A96"/>
    <w:rsid w:val="00D55CD5"/>
    <w:rsid w:val="00D56796"/>
    <w:rsid w:val="00D56D40"/>
    <w:rsid w:val="00D56D85"/>
    <w:rsid w:val="00D57A84"/>
    <w:rsid w:val="00D60345"/>
    <w:rsid w:val="00D606FC"/>
    <w:rsid w:val="00D60B6B"/>
    <w:rsid w:val="00D60D72"/>
    <w:rsid w:val="00D60D80"/>
    <w:rsid w:val="00D61918"/>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12E7"/>
    <w:rsid w:val="00D721EC"/>
    <w:rsid w:val="00D726CE"/>
    <w:rsid w:val="00D73677"/>
    <w:rsid w:val="00D73943"/>
    <w:rsid w:val="00D74912"/>
    <w:rsid w:val="00D74A6E"/>
    <w:rsid w:val="00D75805"/>
    <w:rsid w:val="00D75B50"/>
    <w:rsid w:val="00D75BE2"/>
    <w:rsid w:val="00D76480"/>
    <w:rsid w:val="00D76C4A"/>
    <w:rsid w:val="00D779F7"/>
    <w:rsid w:val="00D80754"/>
    <w:rsid w:val="00D80CD9"/>
    <w:rsid w:val="00D81F77"/>
    <w:rsid w:val="00D823AA"/>
    <w:rsid w:val="00D82459"/>
    <w:rsid w:val="00D82982"/>
    <w:rsid w:val="00D82F54"/>
    <w:rsid w:val="00D83026"/>
    <w:rsid w:val="00D83045"/>
    <w:rsid w:val="00D8314F"/>
    <w:rsid w:val="00D83354"/>
    <w:rsid w:val="00D844D3"/>
    <w:rsid w:val="00D857E6"/>
    <w:rsid w:val="00D85885"/>
    <w:rsid w:val="00D8653A"/>
    <w:rsid w:val="00D871CE"/>
    <w:rsid w:val="00D87542"/>
    <w:rsid w:val="00D87D77"/>
    <w:rsid w:val="00D90174"/>
    <w:rsid w:val="00D906F0"/>
    <w:rsid w:val="00D916CC"/>
    <w:rsid w:val="00D91AF5"/>
    <w:rsid w:val="00D920CA"/>
    <w:rsid w:val="00D92BFA"/>
    <w:rsid w:val="00D935D1"/>
    <w:rsid w:val="00D9375F"/>
    <w:rsid w:val="00D937F8"/>
    <w:rsid w:val="00D93883"/>
    <w:rsid w:val="00D93A88"/>
    <w:rsid w:val="00D93AF5"/>
    <w:rsid w:val="00D93B43"/>
    <w:rsid w:val="00D93D76"/>
    <w:rsid w:val="00D93D78"/>
    <w:rsid w:val="00D93F6A"/>
    <w:rsid w:val="00D93FAF"/>
    <w:rsid w:val="00D94046"/>
    <w:rsid w:val="00D940D3"/>
    <w:rsid w:val="00D945EB"/>
    <w:rsid w:val="00D94DB5"/>
    <w:rsid w:val="00D95202"/>
    <w:rsid w:val="00D95458"/>
    <w:rsid w:val="00D95B44"/>
    <w:rsid w:val="00D95C20"/>
    <w:rsid w:val="00D961B5"/>
    <w:rsid w:val="00D961C7"/>
    <w:rsid w:val="00D96BFE"/>
    <w:rsid w:val="00D96F7E"/>
    <w:rsid w:val="00D9778A"/>
    <w:rsid w:val="00D979D0"/>
    <w:rsid w:val="00D97B59"/>
    <w:rsid w:val="00D97C16"/>
    <w:rsid w:val="00D97D49"/>
    <w:rsid w:val="00DA025F"/>
    <w:rsid w:val="00DA0755"/>
    <w:rsid w:val="00DA08A5"/>
    <w:rsid w:val="00DA19B5"/>
    <w:rsid w:val="00DA1C74"/>
    <w:rsid w:val="00DA2219"/>
    <w:rsid w:val="00DA23AB"/>
    <w:rsid w:val="00DA2B4B"/>
    <w:rsid w:val="00DA4512"/>
    <w:rsid w:val="00DA4D03"/>
    <w:rsid w:val="00DA4EAF"/>
    <w:rsid w:val="00DA5A16"/>
    <w:rsid w:val="00DA6949"/>
    <w:rsid w:val="00DA7D0B"/>
    <w:rsid w:val="00DB0639"/>
    <w:rsid w:val="00DB07CA"/>
    <w:rsid w:val="00DB0823"/>
    <w:rsid w:val="00DB0E2A"/>
    <w:rsid w:val="00DB111E"/>
    <w:rsid w:val="00DB19F5"/>
    <w:rsid w:val="00DB2629"/>
    <w:rsid w:val="00DB2718"/>
    <w:rsid w:val="00DB2773"/>
    <w:rsid w:val="00DB27E9"/>
    <w:rsid w:val="00DB2A06"/>
    <w:rsid w:val="00DB383F"/>
    <w:rsid w:val="00DB3A50"/>
    <w:rsid w:val="00DB532F"/>
    <w:rsid w:val="00DB53D6"/>
    <w:rsid w:val="00DB5CC0"/>
    <w:rsid w:val="00DB5FF0"/>
    <w:rsid w:val="00DB63F1"/>
    <w:rsid w:val="00DB65D7"/>
    <w:rsid w:val="00DB6791"/>
    <w:rsid w:val="00DB6B4A"/>
    <w:rsid w:val="00DB6C38"/>
    <w:rsid w:val="00DB6E76"/>
    <w:rsid w:val="00DB72DB"/>
    <w:rsid w:val="00DB736F"/>
    <w:rsid w:val="00DB7445"/>
    <w:rsid w:val="00DB756D"/>
    <w:rsid w:val="00DB7D53"/>
    <w:rsid w:val="00DC0464"/>
    <w:rsid w:val="00DC0632"/>
    <w:rsid w:val="00DC0787"/>
    <w:rsid w:val="00DC0F18"/>
    <w:rsid w:val="00DC1303"/>
    <w:rsid w:val="00DC1403"/>
    <w:rsid w:val="00DC20FE"/>
    <w:rsid w:val="00DC389B"/>
    <w:rsid w:val="00DC3904"/>
    <w:rsid w:val="00DC394C"/>
    <w:rsid w:val="00DC42A4"/>
    <w:rsid w:val="00DC42EA"/>
    <w:rsid w:val="00DC4933"/>
    <w:rsid w:val="00DC558C"/>
    <w:rsid w:val="00DC5ED6"/>
    <w:rsid w:val="00DC6513"/>
    <w:rsid w:val="00DC693E"/>
    <w:rsid w:val="00DC7C31"/>
    <w:rsid w:val="00DC7ED7"/>
    <w:rsid w:val="00DD0C3F"/>
    <w:rsid w:val="00DD1F41"/>
    <w:rsid w:val="00DD26CC"/>
    <w:rsid w:val="00DD3543"/>
    <w:rsid w:val="00DD3766"/>
    <w:rsid w:val="00DD380F"/>
    <w:rsid w:val="00DD503F"/>
    <w:rsid w:val="00DD514C"/>
    <w:rsid w:val="00DD5BE3"/>
    <w:rsid w:val="00DD60E2"/>
    <w:rsid w:val="00DD691A"/>
    <w:rsid w:val="00DD6DE7"/>
    <w:rsid w:val="00DD71D6"/>
    <w:rsid w:val="00DD73A8"/>
    <w:rsid w:val="00DD7687"/>
    <w:rsid w:val="00DD7849"/>
    <w:rsid w:val="00DD7B55"/>
    <w:rsid w:val="00DE0797"/>
    <w:rsid w:val="00DE08C3"/>
    <w:rsid w:val="00DE094A"/>
    <w:rsid w:val="00DE17FA"/>
    <w:rsid w:val="00DE1ACD"/>
    <w:rsid w:val="00DE1DAB"/>
    <w:rsid w:val="00DE20A2"/>
    <w:rsid w:val="00DE261E"/>
    <w:rsid w:val="00DE269B"/>
    <w:rsid w:val="00DE269D"/>
    <w:rsid w:val="00DE3288"/>
    <w:rsid w:val="00DE43A8"/>
    <w:rsid w:val="00DE52B7"/>
    <w:rsid w:val="00DE59EE"/>
    <w:rsid w:val="00DE6636"/>
    <w:rsid w:val="00DE6C5F"/>
    <w:rsid w:val="00DE70EA"/>
    <w:rsid w:val="00DF0175"/>
    <w:rsid w:val="00DF0633"/>
    <w:rsid w:val="00DF0B89"/>
    <w:rsid w:val="00DF0CFA"/>
    <w:rsid w:val="00DF131B"/>
    <w:rsid w:val="00DF1325"/>
    <w:rsid w:val="00DF152E"/>
    <w:rsid w:val="00DF164A"/>
    <w:rsid w:val="00DF2527"/>
    <w:rsid w:val="00DF2808"/>
    <w:rsid w:val="00DF299E"/>
    <w:rsid w:val="00DF2BC6"/>
    <w:rsid w:val="00DF3044"/>
    <w:rsid w:val="00DF353C"/>
    <w:rsid w:val="00DF3DF6"/>
    <w:rsid w:val="00DF3DF8"/>
    <w:rsid w:val="00DF4216"/>
    <w:rsid w:val="00DF46B7"/>
    <w:rsid w:val="00DF46C8"/>
    <w:rsid w:val="00DF476B"/>
    <w:rsid w:val="00DF4978"/>
    <w:rsid w:val="00DF55D6"/>
    <w:rsid w:val="00DF58F4"/>
    <w:rsid w:val="00DF5AAF"/>
    <w:rsid w:val="00DF6074"/>
    <w:rsid w:val="00DF6BF4"/>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E7B"/>
    <w:rsid w:val="00E07F6A"/>
    <w:rsid w:val="00E118AB"/>
    <w:rsid w:val="00E11C81"/>
    <w:rsid w:val="00E11E0F"/>
    <w:rsid w:val="00E11E5E"/>
    <w:rsid w:val="00E12077"/>
    <w:rsid w:val="00E121E9"/>
    <w:rsid w:val="00E129D1"/>
    <w:rsid w:val="00E12F2F"/>
    <w:rsid w:val="00E12FBA"/>
    <w:rsid w:val="00E1319F"/>
    <w:rsid w:val="00E13A48"/>
    <w:rsid w:val="00E13C8E"/>
    <w:rsid w:val="00E13FB6"/>
    <w:rsid w:val="00E14ACF"/>
    <w:rsid w:val="00E14BAD"/>
    <w:rsid w:val="00E14D14"/>
    <w:rsid w:val="00E159EC"/>
    <w:rsid w:val="00E15C68"/>
    <w:rsid w:val="00E16E4C"/>
    <w:rsid w:val="00E17262"/>
    <w:rsid w:val="00E173EF"/>
    <w:rsid w:val="00E178BA"/>
    <w:rsid w:val="00E20A78"/>
    <w:rsid w:val="00E20AFC"/>
    <w:rsid w:val="00E20B50"/>
    <w:rsid w:val="00E20B5E"/>
    <w:rsid w:val="00E20F69"/>
    <w:rsid w:val="00E21906"/>
    <w:rsid w:val="00E221AF"/>
    <w:rsid w:val="00E224BF"/>
    <w:rsid w:val="00E22732"/>
    <w:rsid w:val="00E22A66"/>
    <w:rsid w:val="00E22B39"/>
    <w:rsid w:val="00E22C3E"/>
    <w:rsid w:val="00E2314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781"/>
    <w:rsid w:val="00E31FB7"/>
    <w:rsid w:val="00E32363"/>
    <w:rsid w:val="00E32387"/>
    <w:rsid w:val="00E32488"/>
    <w:rsid w:val="00E327E4"/>
    <w:rsid w:val="00E328FF"/>
    <w:rsid w:val="00E32E77"/>
    <w:rsid w:val="00E33575"/>
    <w:rsid w:val="00E34C86"/>
    <w:rsid w:val="00E34DB8"/>
    <w:rsid w:val="00E35369"/>
    <w:rsid w:val="00E35682"/>
    <w:rsid w:val="00E35DF9"/>
    <w:rsid w:val="00E361F1"/>
    <w:rsid w:val="00E3649B"/>
    <w:rsid w:val="00E3697A"/>
    <w:rsid w:val="00E3745E"/>
    <w:rsid w:val="00E37A35"/>
    <w:rsid w:val="00E37B12"/>
    <w:rsid w:val="00E37BEF"/>
    <w:rsid w:val="00E37D65"/>
    <w:rsid w:val="00E41042"/>
    <w:rsid w:val="00E41074"/>
    <w:rsid w:val="00E4127C"/>
    <w:rsid w:val="00E41B14"/>
    <w:rsid w:val="00E41DD4"/>
    <w:rsid w:val="00E4219A"/>
    <w:rsid w:val="00E424A0"/>
    <w:rsid w:val="00E425C4"/>
    <w:rsid w:val="00E42698"/>
    <w:rsid w:val="00E4274A"/>
    <w:rsid w:val="00E433FB"/>
    <w:rsid w:val="00E43B12"/>
    <w:rsid w:val="00E43E66"/>
    <w:rsid w:val="00E443AB"/>
    <w:rsid w:val="00E444BC"/>
    <w:rsid w:val="00E4510E"/>
    <w:rsid w:val="00E45294"/>
    <w:rsid w:val="00E45D97"/>
    <w:rsid w:val="00E46906"/>
    <w:rsid w:val="00E46EA3"/>
    <w:rsid w:val="00E47D3D"/>
    <w:rsid w:val="00E50223"/>
    <w:rsid w:val="00E502A9"/>
    <w:rsid w:val="00E5059B"/>
    <w:rsid w:val="00E509F8"/>
    <w:rsid w:val="00E50F61"/>
    <w:rsid w:val="00E51015"/>
    <w:rsid w:val="00E51502"/>
    <w:rsid w:val="00E51C1B"/>
    <w:rsid w:val="00E52FD1"/>
    <w:rsid w:val="00E52FDB"/>
    <w:rsid w:val="00E5332C"/>
    <w:rsid w:val="00E53353"/>
    <w:rsid w:val="00E535A6"/>
    <w:rsid w:val="00E53C45"/>
    <w:rsid w:val="00E53CE0"/>
    <w:rsid w:val="00E53DA7"/>
    <w:rsid w:val="00E540FC"/>
    <w:rsid w:val="00E54C11"/>
    <w:rsid w:val="00E55DB0"/>
    <w:rsid w:val="00E5703B"/>
    <w:rsid w:val="00E577EC"/>
    <w:rsid w:val="00E57C4D"/>
    <w:rsid w:val="00E602BD"/>
    <w:rsid w:val="00E61A8C"/>
    <w:rsid w:val="00E61A8D"/>
    <w:rsid w:val="00E61DEA"/>
    <w:rsid w:val="00E62337"/>
    <w:rsid w:val="00E62809"/>
    <w:rsid w:val="00E63321"/>
    <w:rsid w:val="00E634AD"/>
    <w:rsid w:val="00E635BD"/>
    <w:rsid w:val="00E63675"/>
    <w:rsid w:val="00E638A7"/>
    <w:rsid w:val="00E63FAC"/>
    <w:rsid w:val="00E64141"/>
    <w:rsid w:val="00E645E9"/>
    <w:rsid w:val="00E646D8"/>
    <w:rsid w:val="00E64716"/>
    <w:rsid w:val="00E64C9D"/>
    <w:rsid w:val="00E65367"/>
    <w:rsid w:val="00E6537A"/>
    <w:rsid w:val="00E65567"/>
    <w:rsid w:val="00E65B31"/>
    <w:rsid w:val="00E65B3E"/>
    <w:rsid w:val="00E65F2E"/>
    <w:rsid w:val="00E65FF3"/>
    <w:rsid w:val="00E660EC"/>
    <w:rsid w:val="00E6618A"/>
    <w:rsid w:val="00E66819"/>
    <w:rsid w:val="00E67038"/>
    <w:rsid w:val="00E67470"/>
    <w:rsid w:val="00E67A24"/>
    <w:rsid w:val="00E67C62"/>
    <w:rsid w:val="00E67D62"/>
    <w:rsid w:val="00E7025B"/>
    <w:rsid w:val="00E70552"/>
    <w:rsid w:val="00E712A0"/>
    <w:rsid w:val="00E712F8"/>
    <w:rsid w:val="00E71416"/>
    <w:rsid w:val="00E7174D"/>
    <w:rsid w:val="00E72B05"/>
    <w:rsid w:val="00E72E0E"/>
    <w:rsid w:val="00E72FE7"/>
    <w:rsid w:val="00E73D0E"/>
    <w:rsid w:val="00E74A39"/>
    <w:rsid w:val="00E75609"/>
    <w:rsid w:val="00E75790"/>
    <w:rsid w:val="00E75BCD"/>
    <w:rsid w:val="00E76031"/>
    <w:rsid w:val="00E76714"/>
    <w:rsid w:val="00E80437"/>
    <w:rsid w:val="00E80EE6"/>
    <w:rsid w:val="00E81031"/>
    <w:rsid w:val="00E81525"/>
    <w:rsid w:val="00E8184C"/>
    <w:rsid w:val="00E81B55"/>
    <w:rsid w:val="00E82CEF"/>
    <w:rsid w:val="00E83A79"/>
    <w:rsid w:val="00E83B1E"/>
    <w:rsid w:val="00E83D05"/>
    <w:rsid w:val="00E83DC4"/>
    <w:rsid w:val="00E83DCE"/>
    <w:rsid w:val="00E842A8"/>
    <w:rsid w:val="00E84360"/>
    <w:rsid w:val="00E847B3"/>
    <w:rsid w:val="00E84E89"/>
    <w:rsid w:val="00E84FC4"/>
    <w:rsid w:val="00E86804"/>
    <w:rsid w:val="00E86871"/>
    <w:rsid w:val="00E8691F"/>
    <w:rsid w:val="00E870BF"/>
    <w:rsid w:val="00E871BC"/>
    <w:rsid w:val="00E87A23"/>
    <w:rsid w:val="00E90229"/>
    <w:rsid w:val="00E90ABA"/>
    <w:rsid w:val="00E91899"/>
    <w:rsid w:val="00E91A6F"/>
    <w:rsid w:val="00E92268"/>
    <w:rsid w:val="00E9246B"/>
    <w:rsid w:val="00E92604"/>
    <w:rsid w:val="00E927A2"/>
    <w:rsid w:val="00E936C2"/>
    <w:rsid w:val="00E93B8A"/>
    <w:rsid w:val="00E942AE"/>
    <w:rsid w:val="00E949C6"/>
    <w:rsid w:val="00E96274"/>
    <w:rsid w:val="00E96D36"/>
    <w:rsid w:val="00E974B7"/>
    <w:rsid w:val="00E97DD3"/>
    <w:rsid w:val="00EA00A6"/>
    <w:rsid w:val="00EA1134"/>
    <w:rsid w:val="00EA1192"/>
    <w:rsid w:val="00EA1489"/>
    <w:rsid w:val="00EA148E"/>
    <w:rsid w:val="00EA151C"/>
    <w:rsid w:val="00EA1A6D"/>
    <w:rsid w:val="00EA21DA"/>
    <w:rsid w:val="00EA28D1"/>
    <w:rsid w:val="00EA335A"/>
    <w:rsid w:val="00EA3D63"/>
    <w:rsid w:val="00EA3E05"/>
    <w:rsid w:val="00EA3EB1"/>
    <w:rsid w:val="00EA4C5F"/>
    <w:rsid w:val="00EA4DBA"/>
    <w:rsid w:val="00EA4F3D"/>
    <w:rsid w:val="00EA55C1"/>
    <w:rsid w:val="00EA5AC0"/>
    <w:rsid w:val="00EA61F0"/>
    <w:rsid w:val="00EA6854"/>
    <w:rsid w:val="00EA7391"/>
    <w:rsid w:val="00EB0265"/>
    <w:rsid w:val="00EB09C3"/>
    <w:rsid w:val="00EB0AA6"/>
    <w:rsid w:val="00EB1273"/>
    <w:rsid w:val="00EB1C22"/>
    <w:rsid w:val="00EB1ED2"/>
    <w:rsid w:val="00EB22C0"/>
    <w:rsid w:val="00EB37A8"/>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13CB"/>
    <w:rsid w:val="00EC1828"/>
    <w:rsid w:val="00EC1B2E"/>
    <w:rsid w:val="00EC2514"/>
    <w:rsid w:val="00EC287C"/>
    <w:rsid w:val="00EC2AB4"/>
    <w:rsid w:val="00EC2B87"/>
    <w:rsid w:val="00EC3089"/>
    <w:rsid w:val="00EC4214"/>
    <w:rsid w:val="00EC4338"/>
    <w:rsid w:val="00EC4966"/>
    <w:rsid w:val="00EC4ABA"/>
    <w:rsid w:val="00EC4FF0"/>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3C66"/>
    <w:rsid w:val="00ED3E4C"/>
    <w:rsid w:val="00ED41B5"/>
    <w:rsid w:val="00ED41CA"/>
    <w:rsid w:val="00ED41DC"/>
    <w:rsid w:val="00ED42A0"/>
    <w:rsid w:val="00ED5433"/>
    <w:rsid w:val="00ED6D2B"/>
    <w:rsid w:val="00ED78DB"/>
    <w:rsid w:val="00ED7DE0"/>
    <w:rsid w:val="00EE0BC0"/>
    <w:rsid w:val="00EE11C7"/>
    <w:rsid w:val="00EE123E"/>
    <w:rsid w:val="00EE298D"/>
    <w:rsid w:val="00EE2B5D"/>
    <w:rsid w:val="00EE2BB3"/>
    <w:rsid w:val="00EE33FB"/>
    <w:rsid w:val="00EE37A3"/>
    <w:rsid w:val="00EE40BF"/>
    <w:rsid w:val="00EE47BA"/>
    <w:rsid w:val="00EE4E61"/>
    <w:rsid w:val="00EE4F91"/>
    <w:rsid w:val="00EE6737"/>
    <w:rsid w:val="00EE6D5C"/>
    <w:rsid w:val="00EE7093"/>
    <w:rsid w:val="00EE70C3"/>
    <w:rsid w:val="00EE7375"/>
    <w:rsid w:val="00EE7465"/>
    <w:rsid w:val="00EE75B5"/>
    <w:rsid w:val="00EE76ED"/>
    <w:rsid w:val="00EE7D83"/>
    <w:rsid w:val="00EE7E8F"/>
    <w:rsid w:val="00EF2215"/>
    <w:rsid w:val="00EF24CF"/>
    <w:rsid w:val="00EF302F"/>
    <w:rsid w:val="00EF3061"/>
    <w:rsid w:val="00EF3179"/>
    <w:rsid w:val="00EF3B49"/>
    <w:rsid w:val="00EF451E"/>
    <w:rsid w:val="00EF45CF"/>
    <w:rsid w:val="00EF4B52"/>
    <w:rsid w:val="00EF5517"/>
    <w:rsid w:val="00EF5CDA"/>
    <w:rsid w:val="00EF6CDF"/>
    <w:rsid w:val="00EF6DC4"/>
    <w:rsid w:val="00EF70BA"/>
    <w:rsid w:val="00F0000A"/>
    <w:rsid w:val="00F002A4"/>
    <w:rsid w:val="00F0031B"/>
    <w:rsid w:val="00F005E5"/>
    <w:rsid w:val="00F0071E"/>
    <w:rsid w:val="00F00B5D"/>
    <w:rsid w:val="00F00CF5"/>
    <w:rsid w:val="00F01071"/>
    <w:rsid w:val="00F013CB"/>
    <w:rsid w:val="00F018BF"/>
    <w:rsid w:val="00F01B1E"/>
    <w:rsid w:val="00F01FA5"/>
    <w:rsid w:val="00F02214"/>
    <w:rsid w:val="00F02230"/>
    <w:rsid w:val="00F0267C"/>
    <w:rsid w:val="00F02B99"/>
    <w:rsid w:val="00F03360"/>
    <w:rsid w:val="00F03379"/>
    <w:rsid w:val="00F03425"/>
    <w:rsid w:val="00F0345E"/>
    <w:rsid w:val="00F03FC4"/>
    <w:rsid w:val="00F04065"/>
    <w:rsid w:val="00F04BF2"/>
    <w:rsid w:val="00F05790"/>
    <w:rsid w:val="00F05CF9"/>
    <w:rsid w:val="00F0619A"/>
    <w:rsid w:val="00F06960"/>
    <w:rsid w:val="00F06967"/>
    <w:rsid w:val="00F0755E"/>
    <w:rsid w:val="00F07E52"/>
    <w:rsid w:val="00F106E4"/>
    <w:rsid w:val="00F10ECA"/>
    <w:rsid w:val="00F11011"/>
    <w:rsid w:val="00F115D6"/>
    <w:rsid w:val="00F1171C"/>
    <w:rsid w:val="00F119FB"/>
    <w:rsid w:val="00F11F70"/>
    <w:rsid w:val="00F12333"/>
    <w:rsid w:val="00F1255D"/>
    <w:rsid w:val="00F12A0E"/>
    <w:rsid w:val="00F12B33"/>
    <w:rsid w:val="00F12F5F"/>
    <w:rsid w:val="00F145D4"/>
    <w:rsid w:val="00F14AEC"/>
    <w:rsid w:val="00F14ED0"/>
    <w:rsid w:val="00F15F5B"/>
    <w:rsid w:val="00F15FE6"/>
    <w:rsid w:val="00F16210"/>
    <w:rsid w:val="00F164D5"/>
    <w:rsid w:val="00F16C06"/>
    <w:rsid w:val="00F1792F"/>
    <w:rsid w:val="00F17A56"/>
    <w:rsid w:val="00F20474"/>
    <w:rsid w:val="00F209A2"/>
    <w:rsid w:val="00F21AB6"/>
    <w:rsid w:val="00F223D4"/>
    <w:rsid w:val="00F223D5"/>
    <w:rsid w:val="00F2283A"/>
    <w:rsid w:val="00F22A84"/>
    <w:rsid w:val="00F22A8F"/>
    <w:rsid w:val="00F22ED6"/>
    <w:rsid w:val="00F23EB4"/>
    <w:rsid w:val="00F24BD2"/>
    <w:rsid w:val="00F25094"/>
    <w:rsid w:val="00F2529A"/>
    <w:rsid w:val="00F25333"/>
    <w:rsid w:val="00F2565F"/>
    <w:rsid w:val="00F25A72"/>
    <w:rsid w:val="00F25BCF"/>
    <w:rsid w:val="00F25F5E"/>
    <w:rsid w:val="00F260CB"/>
    <w:rsid w:val="00F26C19"/>
    <w:rsid w:val="00F27A70"/>
    <w:rsid w:val="00F27B0A"/>
    <w:rsid w:val="00F3192A"/>
    <w:rsid w:val="00F31E2D"/>
    <w:rsid w:val="00F322C3"/>
    <w:rsid w:val="00F32553"/>
    <w:rsid w:val="00F32690"/>
    <w:rsid w:val="00F327CE"/>
    <w:rsid w:val="00F332ED"/>
    <w:rsid w:val="00F33552"/>
    <w:rsid w:val="00F335AB"/>
    <w:rsid w:val="00F33C8D"/>
    <w:rsid w:val="00F348D1"/>
    <w:rsid w:val="00F35955"/>
    <w:rsid w:val="00F35EA4"/>
    <w:rsid w:val="00F3669D"/>
    <w:rsid w:val="00F36C33"/>
    <w:rsid w:val="00F37660"/>
    <w:rsid w:val="00F378C1"/>
    <w:rsid w:val="00F40730"/>
    <w:rsid w:val="00F40CC5"/>
    <w:rsid w:val="00F40E48"/>
    <w:rsid w:val="00F410B5"/>
    <w:rsid w:val="00F41836"/>
    <w:rsid w:val="00F41AF4"/>
    <w:rsid w:val="00F41DE0"/>
    <w:rsid w:val="00F425B9"/>
    <w:rsid w:val="00F42996"/>
    <w:rsid w:val="00F42FBC"/>
    <w:rsid w:val="00F4385E"/>
    <w:rsid w:val="00F43B0D"/>
    <w:rsid w:val="00F43BFB"/>
    <w:rsid w:val="00F43F5D"/>
    <w:rsid w:val="00F4401D"/>
    <w:rsid w:val="00F44086"/>
    <w:rsid w:val="00F44398"/>
    <w:rsid w:val="00F448C3"/>
    <w:rsid w:val="00F44C53"/>
    <w:rsid w:val="00F45085"/>
    <w:rsid w:val="00F450F4"/>
    <w:rsid w:val="00F45564"/>
    <w:rsid w:val="00F4632F"/>
    <w:rsid w:val="00F463F1"/>
    <w:rsid w:val="00F46892"/>
    <w:rsid w:val="00F469B2"/>
    <w:rsid w:val="00F47200"/>
    <w:rsid w:val="00F47953"/>
    <w:rsid w:val="00F501CD"/>
    <w:rsid w:val="00F50572"/>
    <w:rsid w:val="00F505BC"/>
    <w:rsid w:val="00F50E5A"/>
    <w:rsid w:val="00F50EC6"/>
    <w:rsid w:val="00F511FB"/>
    <w:rsid w:val="00F51333"/>
    <w:rsid w:val="00F52456"/>
    <w:rsid w:val="00F5281E"/>
    <w:rsid w:val="00F531AA"/>
    <w:rsid w:val="00F536B7"/>
    <w:rsid w:val="00F537AD"/>
    <w:rsid w:val="00F53BDD"/>
    <w:rsid w:val="00F53FEE"/>
    <w:rsid w:val="00F549B3"/>
    <w:rsid w:val="00F54C8C"/>
    <w:rsid w:val="00F54DAB"/>
    <w:rsid w:val="00F553B5"/>
    <w:rsid w:val="00F55CC6"/>
    <w:rsid w:val="00F55CDC"/>
    <w:rsid w:val="00F56161"/>
    <w:rsid w:val="00F561CC"/>
    <w:rsid w:val="00F563CD"/>
    <w:rsid w:val="00F56862"/>
    <w:rsid w:val="00F56FE5"/>
    <w:rsid w:val="00F575AF"/>
    <w:rsid w:val="00F57925"/>
    <w:rsid w:val="00F57A83"/>
    <w:rsid w:val="00F604F4"/>
    <w:rsid w:val="00F60AFA"/>
    <w:rsid w:val="00F61098"/>
    <w:rsid w:val="00F619AB"/>
    <w:rsid w:val="00F62588"/>
    <w:rsid w:val="00F627EB"/>
    <w:rsid w:val="00F629BF"/>
    <w:rsid w:val="00F62E06"/>
    <w:rsid w:val="00F633D8"/>
    <w:rsid w:val="00F6431B"/>
    <w:rsid w:val="00F64B3B"/>
    <w:rsid w:val="00F64BF7"/>
    <w:rsid w:val="00F64C76"/>
    <w:rsid w:val="00F64CCC"/>
    <w:rsid w:val="00F64ED6"/>
    <w:rsid w:val="00F650D5"/>
    <w:rsid w:val="00F656E8"/>
    <w:rsid w:val="00F65747"/>
    <w:rsid w:val="00F659C1"/>
    <w:rsid w:val="00F65AD5"/>
    <w:rsid w:val="00F65F15"/>
    <w:rsid w:val="00F66072"/>
    <w:rsid w:val="00F660F7"/>
    <w:rsid w:val="00F6638A"/>
    <w:rsid w:val="00F66673"/>
    <w:rsid w:val="00F6692A"/>
    <w:rsid w:val="00F66E97"/>
    <w:rsid w:val="00F67360"/>
    <w:rsid w:val="00F6754F"/>
    <w:rsid w:val="00F6755D"/>
    <w:rsid w:val="00F675B0"/>
    <w:rsid w:val="00F67AB4"/>
    <w:rsid w:val="00F70564"/>
    <w:rsid w:val="00F7076A"/>
    <w:rsid w:val="00F707C9"/>
    <w:rsid w:val="00F70DE9"/>
    <w:rsid w:val="00F70E58"/>
    <w:rsid w:val="00F710FE"/>
    <w:rsid w:val="00F71BEA"/>
    <w:rsid w:val="00F721D4"/>
    <w:rsid w:val="00F72579"/>
    <w:rsid w:val="00F7318F"/>
    <w:rsid w:val="00F73DA6"/>
    <w:rsid w:val="00F73E69"/>
    <w:rsid w:val="00F744F4"/>
    <w:rsid w:val="00F74887"/>
    <w:rsid w:val="00F74A01"/>
    <w:rsid w:val="00F74AA8"/>
    <w:rsid w:val="00F74B25"/>
    <w:rsid w:val="00F74F89"/>
    <w:rsid w:val="00F75A10"/>
    <w:rsid w:val="00F75D9F"/>
    <w:rsid w:val="00F76063"/>
    <w:rsid w:val="00F76D11"/>
    <w:rsid w:val="00F77276"/>
    <w:rsid w:val="00F77A8D"/>
    <w:rsid w:val="00F77D27"/>
    <w:rsid w:val="00F77E98"/>
    <w:rsid w:val="00F80013"/>
    <w:rsid w:val="00F8095A"/>
    <w:rsid w:val="00F80E7E"/>
    <w:rsid w:val="00F81308"/>
    <w:rsid w:val="00F8143C"/>
    <w:rsid w:val="00F81441"/>
    <w:rsid w:val="00F81476"/>
    <w:rsid w:val="00F81681"/>
    <w:rsid w:val="00F818D2"/>
    <w:rsid w:val="00F81E11"/>
    <w:rsid w:val="00F8260F"/>
    <w:rsid w:val="00F8279D"/>
    <w:rsid w:val="00F827D8"/>
    <w:rsid w:val="00F83228"/>
    <w:rsid w:val="00F834A7"/>
    <w:rsid w:val="00F83969"/>
    <w:rsid w:val="00F847A0"/>
    <w:rsid w:val="00F85ABF"/>
    <w:rsid w:val="00F85D19"/>
    <w:rsid w:val="00F860A3"/>
    <w:rsid w:val="00F864FC"/>
    <w:rsid w:val="00F86808"/>
    <w:rsid w:val="00F87176"/>
    <w:rsid w:val="00F8760E"/>
    <w:rsid w:val="00F8773E"/>
    <w:rsid w:val="00F9082B"/>
    <w:rsid w:val="00F9142D"/>
    <w:rsid w:val="00F915A4"/>
    <w:rsid w:val="00F91EF0"/>
    <w:rsid w:val="00F92104"/>
    <w:rsid w:val="00F9227B"/>
    <w:rsid w:val="00F9332D"/>
    <w:rsid w:val="00F93676"/>
    <w:rsid w:val="00F939EC"/>
    <w:rsid w:val="00F93A3D"/>
    <w:rsid w:val="00F93C72"/>
    <w:rsid w:val="00F93C99"/>
    <w:rsid w:val="00F93DCD"/>
    <w:rsid w:val="00F94009"/>
    <w:rsid w:val="00F9412A"/>
    <w:rsid w:val="00F94C16"/>
    <w:rsid w:val="00F94D3F"/>
    <w:rsid w:val="00F94EB4"/>
    <w:rsid w:val="00F9591A"/>
    <w:rsid w:val="00F96322"/>
    <w:rsid w:val="00F9689E"/>
    <w:rsid w:val="00F96F26"/>
    <w:rsid w:val="00F970A3"/>
    <w:rsid w:val="00F97356"/>
    <w:rsid w:val="00F97F91"/>
    <w:rsid w:val="00FA03A6"/>
    <w:rsid w:val="00FA03D6"/>
    <w:rsid w:val="00FA066D"/>
    <w:rsid w:val="00FA0956"/>
    <w:rsid w:val="00FA0FB3"/>
    <w:rsid w:val="00FA1126"/>
    <w:rsid w:val="00FA1816"/>
    <w:rsid w:val="00FA1B03"/>
    <w:rsid w:val="00FA214C"/>
    <w:rsid w:val="00FA24F3"/>
    <w:rsid w:val="00FA263E"/>
    <w:rsid w:val="00FA2798"/>
    <w:rsid w:val="00FA3051"/>
    <w:rsid w:val="00FA3679"/>
    <w:rsid w:val="00FA3A4D"/>
    <w:rsid w:val="00FA41F1"/>
    <w:rsid w:val="00FA42BC"/>
    <w:rsid w:val="00FA45C2"/>
    <w:rsid w:val="00FA4635"/>
    <w:rsid w:val="00FA4E06"/>
    <w:rsid w:val="00FA509C"/>
    <w:rsid w:val="00FA5180"/>
    <w:rsid w:val="00FA55B2"/>
    <w:rsid w:val="00FA5C21"/>
    <w:rsid w:val="00FA5FCE"/>
    <w:rsid w:val="00FA6943"/>
    <w:rsid w:val="00FA6B30"/>
    <w:rsid w:val="00FA6C13"/>
    <w:rsid w:val="00FA761A"/>
    <w:rsid w:val="00FA786A"/>
    <w:rsid w:val="00FA7DA0"/>
    <w:rsid w:val="00FB0515"/>
    <w:rsid w:val="00FB0EE9"/>
    <w:rsid w:val="00FB0EFB"/>
    <w:rsid w:val="00FB0F8A"/>
    <w:rsid w:val="00FB1300"/>
    <w:rsid w:val="00FB19BF"/>
    <w:rsid w:val="00FB20F3"/>
    <w:rsid w:val="00FB238A"/>
    <w:rsid w:val="00FB252E"/>
    <w:rsid w:val="00FB2585"/>
    <w:rsid w:val="00FB2EB5"/>
    <w:rsid w:val="00FB2ED0"/>
    <w:rsid w:val="00FB30F6"/>
    <w:rsid w:val="00FB32B8"/>
    <w:rsid w:val="00FB34E4"/>
    <w:rsid w:val="00FB38ED"/>
    <w:rsid w:val="00FB3DE3"/>
    <w:rsid w:val="00FB3F26"/>
    <w:rsid w:val="00FB4C8E"/>
    <w:rsid w:val="00FB4D15"/>
    <w:rsid w:val="00FB4D9E"/>
    <w:rsid w:val="00FB4E84"/>
    <w:rsid w:val="00FB50AA"/>
    <w:rsid w:val="00FB6302"/>
    <w:rsid w:val="00FB63D1"/>
    <w:rsid w:val="00FB68DD"/>
    <w:rsid w:val="00FB6BC5"/>
    <w:rsid w:val="00FB7718"/>
    <w:rsid w:val="00FB7957"/>
    <w:rsid w:val="00FB7F99"/>
    <w:rsid w:val="00FC02F4"/>
    <w:rsid w:val="00FC12A4"/>
    <w:rsid w:val="00FC2683"/>
    <w:rsid w:val="00FC2810"/>
    <w:rsid w:val="00FC299F"/>
    <w:rsid w:val="00FC3213"/>
    <w:rsid w:val="00FC3C6C"/>
    <w:rsid w:val="00FC48C6"/>
    <w:rsid w:val="00FC4A91"/>
    <w:rsid w:val="00FC4E0B"/>
    <w:rsid w:val="00FC6141"/>
    <w:rsid w:val="00FC623A"/>
    <w:rsid w:val="00FC646D"/>
    <w:rsid w:val="00FC64C9"/>
    <w:rsid w:val="00FC65E5"/>
    <w:rsid w:val="00FC6C78"/>
    <w:rsid w:val="00FC6CEF"/>
    <w:rsid w:val="00FC6E1D"/>
    <w:rsid w:val="00FC740E"/>
    <w:rsid w:val="00FD01D3"/>
    <w:rsid w:val="00FD1AA4"/>
    <w:rsid w:val="00FD1BD4"/>
    <w:rsid w:val="00FD1EA8"/>
    <w:rsid w:val="00FD2DBC"/>
    <w:rsid w:val="00FD2FA7"/>
    <w:rsid w:val="00FD3133"/>
    <w:rsid w:val="00FD3B87"/>
    <w:rsid w:val="00FD4B79"/>
    <w:rsid w:val="00FD5465"/>
    <w:rsid w:val="00FD58EF"/>
    <w:rsid w:val="00FD5BC9"/>
    <w:rsid w:val="00FD6110"/>
    <w:rsid w:val="00FD620D"/>
    <w:rsid w:val="00FD64B8"/>
    <w:rsid w:val="00FD667B"/>
    <w:rsid w:val="00FD7165"/>
    <w:rsid w:val="00FD7A05"/>
    <w:rsid w:val="00FE00CF"/>
    <w:rsid w:val="00FE013B"/>
    <w:rsid w:val="00FE0207"/>
    <w:rsid w:val="00FE1303"/>
    <w:rsid w:val="00FE1ABB"/>
    <w:rsid w:val="00FE1E6E"/>
    <w:rsid w:val="00FE1F70"/>
    <w:rsid w:val="00FE2173"/>
    <w:rsid w:val="00FE291B"/>
    <w:rsid w:val="00FE30A6"/>
    <w:rsid w:val="00FE330C"/>
    <w:rsid w:val="00FE3B4E"/>
    <w:rsid w:val="00FE40C1"/>
    <w:rsid w:val="00FE410C"/>
    <w:rsid w:val="00FE546C"/>
    <w:rsid w:val="00FE54AE"/>
    <w:rsid w:val="00FE5671"/>
    <w:rsid w:val="00FE59BB"/>
    <w:rsid w:val="00FE5D99"/>
    <w:rsid w:val="00FE5E25"/>
    <w:rsid w:val="00FE6AE8"/>
    <w:rsid w:val="00FE70D5"/>
    <w:rsid w:val="00FE7127"/>
    <w:rsid w:val="00FE78B3"/>
    <w:rsid w:val="00FF041F"/>
    <w:rsid w:val="00FF0C67"/>
    <w:rsid w:val="00FF0DC2"/>
    <w:rsid w:val="00FF0E6A"/>
    <w:rsid w:val="00FF0F69"/>
    <w:rsid w:val="00FF1623"/>
    <w:rsid w:val="00FF16F4"/>
    <w:rsid w:val="00FF21EF"/>
    <w:rsid w:val="00FF27C5"/>
    <w:rsid w:val="00FF2A34"/>
    <w:rsid w:val="00FF364B"/>
    <w:rsid w:val="00FF4A4D"/>
    <w:rsid w:val="00FF5813"/>
    <w:rsid w:val="00FF5E54"/>
    <w:rsid w:val="00FF5E85"/>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aliases w:val="כותרת תחתונה תו תו תו Char,כותרת תחתונה תו תו תו תו תו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1">
    <w:name w:val="תואר"/>
    <w:basedOn w:val="Normal"/>
    <w:link w:val="a2"/>
    <w:qFormat/>
    <w:rsid w:val="00417266"/>
    <w:pPr>
      <w:spacing w:line="240" w:lineRule="auto"/>
      <w:jc w:val="center"/>
    </w:pPr>
    <w:rPr>
      <w:rFonts w:eastAsia="Times New Roman" w:cs="Times New Roman"/>
      <w:b/>
      <w:bCs/>
      <w:sz w:val="32"/>
      <w:szCs w:val="32"/>
      <w:lang w:eastAsia="he-IL"/>
    </w:rPr>
  </w:style>
  <w:style w:type="character" w:customStyle="1" w:styleId="a2">
    <w:name w:val="תואר תו"/>
    <w:link w:val="a1"/>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9">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a">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
    <w:link w:val="ListParagraph"/>
    <w:uiPriority w:val="34"/>
    <w:rsid w:val="00DD7B55"/>
  </w:style>
  <w:style w:type="paragraph" w:customStyle="1" w:styleId="714">
    <w:name w:val="71ג הזחה ראשונה מספר"/>
    <w:basedOn w:val="ListParagraph"/>
    <w:link w:val="71Char0"/>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b">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c">
    <w:name w:val="71ג מקרא+הערות לתרשים/לוח/תמונה"/>
    <w:basedOn w:val="719"/>
    <w:link w:val="71Char2"/>
    <w:qFormat/>
    <w:rsid w:val="00CC379D"/>
    <w:pPr>
      <w:spacing w:before="120" w:after="240" w:line="260" w:lineRule="exact"/>
    </w:pPr>
    <w:rPr>
      <w:sz w:val="16"/>
      <w:szCs w:val="16"/>
    </w:rPr>
  </w:style>
  <w:style w:type="paragraph" w:customStyle="1" w:styleId="71d">
    <w:name w:val="71ג קוביה כחולה הזחה שנייה"/>
    <w:basedOn w:val="RESHET"/>
    <w:link w:val="71Char3"/>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e">
    <w:name w:val="71ג קוביה כחולה בתוך הזחה ראשונה"/>
    <w:basedOn w:val="71d"/>
    <w:link w:val="71Char4"/>
    <w:qFormat/>
    <w:rsid w:val="007C00A3"/>
    <w:pPr>
      <w:ind w:left="964"/>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f">
    <w:name w:val="71ג הזחה שנייה ללא מספר"/>
    <w:basedOn w:val="71b"/>
    <w:link w:val="71Char5"/>
    <w:qFormat/>
    <w:rsid w:val="00543F8A"/>
  </w:style>
  <w:style w:type="character" w:customStyle="1" w:styleId="71Char1">
    <w:name w:val="71ג הזחה שנייה ריק Char"/>
    <w:basedOn w:val="BodyTextIndentChar"/>
    <w:link w:val="71b"/>
    <w:rsid w:val="0074714A"/>
    <w:rPr>
      <w:rFonts w:ascii="Tahoma" w:hAnsi="Tahoma" w:cs="Tahoma"/>
      <w:color w:val="0D0D0D" w:themeColor="text1" w:themeTint="F2"/>
      <w:sz w:val="18"/>
      <w:szCs w:val="18"/>
    </w:rPr>
  </w:style>
  <w:style w:type="character" w:customStyle="1" w:styleId="71Char5">
    <w:name w:val="71ג הזחה שנייה ללא מספר Char"/>
    <w:basedOn w:val="71Char1"/>
    <w:link w:val="71f"/>
    <w:rsid w:val="00543F8A"/>
    <w:rPr>
      <w:rFonts w:ascii="Tahoma" w:hAnsi="Tahoma" w:cs="Tahoma"/>
      <w:color w:val="0D0D0D" w:themeColor="text1" w:themeTint="F2"/>
      <w:sz w:val="18"/>
      <w:szCs w:val="18"/>
    </w:rPr>
  </w:style>
  <w:style w:type="paragraph" w:customStyle="1" w:styleId="71f0">
    <w:name w:val="71ג מספור הערות שוליים"/>
    <w:basedOn w:val="719"/>
    <w:qFormat/>
    <w:rsid w:val="003B639B"/>
  </w:style>
  <w:style w:type="paragraph" w:customStyle="1" w:styleId="71R">
    <w:name w:val="71ג טבלה טקסט R"/>
    <w:basedOn w:val="Normal"/>
    <w:qFormat/>
    <w:rsid w:val="00F16C06"/>
    <w:pPr>
      <w:spacing w:before="120" w:after="120" w:line="240" w:lineRule="exact"/>
      <w:jc w:val="left"/>
    </w:pPr>
    <w:rPr>
      <w:rFonts w:ascii="Tahoma" w:eastAsiaTheme="minorEastAsia" w:hAnsi="Tahoma" w:cs="Tahoma"/>
      <w:color w:val="000000" w:themeColor="text1"/>
      <w:sz w:val="16"/>
      <w:szCs w:val="16"/>
    </w:rPr>
  </w:style>
  <w:style w:type="paragraph" w:customStyle="1" w:styleId="71B0">
    <w:name w:val="71ג טבלה טקסט B"/>
    <w:basedOn w:val="Normal"/>
    <w:qFormat/>
    <w:rsid w:val="00845937"/>
    <w:pPr>
      <w:spacing w:before="120" w:after="120" w:line="240" w:lineRule="exact"/>
      <w:jc w:val="left"/>
    </w:pPr>
    <w:rPr>
      <w:rFonts w:ascii="Tahoma" w:eastAsiaTheme="minorEastAsia" w:hAnsi="Tahom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ListParagraph"/>
    <w:qFormat/>
    <w:rsid w:val="008E5512"/>
    <w:pPr>
      <w:numPr>
        <w:ilvl w:val="2"/>
        <w:numId w:val="2"/>
      </w:numPr>
      <w:spacing w:after="120"/>
    </w:pPr>
    <w:rPr>
      <w:rFonts w:ascii="Tahoma" w:hAnsi="Tahoma" w:cs="Tahoma"/>
      <w:szCs w:val="20"/>
    </w:rPr>
  </w:style>
  <w:style w:type="paragraph" w:customStyle="1" w:styleId="71f1">
    <w:name w:val="71ג הזחה שלישית"/>
    <w:basedOn w:val="71f"/>
    <w:qFormat/>
    <w:rsid w:val="00DF2527"/>
    <w:pPr>
      <w:ind w:left="1021"/>
    </w:pPr>
  </w:style>
  <w:style w:type="paragraph" w:customStyle="1" w:styleId="71f2">
    <w:name w:val="71ג קוביה כחולה הזחה שלישית"/>
    <w:basedOn w:val="71d"/>
    <w:qFormat/>
    <w:rsid w:val="00976B93"/>
    <w:pPr>
      <w:ind w:left="1474"/>
    </w:pPr>
  </w:style>
  <w:style w:type="paragraph" w:customStyle="1" w:styleId="11">
    <w:name w:val="קוביה הזחה 1"/>
    <w:basedOn w:val="71d"/>
    <w:qFormat/>
    <w:rsid w:val="005C2859"/>
    <w:pPr>
      <w:ind w:left="680"/>
    </w:pPr>
  </w:style>
  <w:style w:type="paragraph" w:customStyle="1" w:styleId="71f3">
    <w:name w:val="71ג הזחה ראשונה ללא מספר"/>
    <w:basedOn w:val="71f"/>
    <w:qFormat/>
    <w:rsid w:val="00A6316A"/>
    <w:pPr>
      <w:ind w:left="397"/>
    </w:pPr>
  </w:style>
  <w:style w:type="paragraph" w:customStyle="1" w:styleId="71f4">
    <w:name w:val="71ג קוביה רצה"/>
    <w:basedOn w:val="71e"/>
    <w:link w:val="71Char6"/>
    <w:qFormat/>
    <w:rsid w:val="00581855"/>
    <w:pPr>
      <w:pBdr>
        <w:top w:val="single" w:sz="18" w:space="4" w:color="CEEAF5"/>
        <w:left w:val="single" w:sz="18" w:space="11" w:color="CEEAF5"/>
        <w:bottom w:val="single" w:sz="18" w:space="6" w:color="CEEAF5"/>
        <w:right w:val="single" w:sz="18" w:space="11" w:color="CEEAF5"/>
      </w:pBdr>
      <w:shd w:val="solid" w:color="CEEAF5" w:fill="auto"/>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6">
    <w:name w:val="71ג הזחה בתוך קוביה"/>
    <w:basedOn w:val="71f4"/>
    <w:qFormat/>
    <w:rsid w:val="009D0EE8"/>
    <w:pPr>
      <w:numPr>
        <w:ilvl w:val="1"/>
        <w:numId w:val="3"/>
      </w:numPr>
      <w:ind w:left="624" w:hanging="284"/>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f5">
    <w:name w:val="71ג מספרים בתוך קוביה"/>
    <w:basedOn w:val="716"/>
    <w:rsid w:val="00E12FBA"/>
  </w:style>
  <w:style w:type="paragraph" w:customStyle="1" w:styleId="7110">
    <w:name w:val="71ג אותיות בתוך קוביה 1"/>
    <w:basedOn w:val="71f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6">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6"/>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4"/>
    <w:uiPriority w:val="99"/>
    <w:unhideWhenUsed/>
    <w:rsid w:val="002516DF"/>
    <w:pPr>
      <w:tabs>
        <w:tab w:val="center" w:pos="4153"/>
        <w:tab w:val="right" w:pos="8306"/>
      </w:tabs>
      <w:spacing w:line="240" w:lineRule="auto"/>
    </w:pPr>
    <w:rPr>
      <w:rFonts w:eastAsia="Calibri"/>
    </w:rPr>
  </w:style>
  <w:style w:type="character" w:customStyle="1" w:styleId="a4">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5"/>
    <w:uiPriority w:val="99"/>
    <w:unhideWhenUsed/>
    <w:rsid w:val="002516DF"/>
    <w:pPr>
      <w:spacing w:before="120" w:line="240" w:lineRule="auto"/>
    </w:pPr>
    <w:rPr>
      <w:rFonts w:eastAsia="Calibri"/>
    </w:rPr>
  </w:style>
  <w:style w:type="character" w:customStyle="1" w:styleId="a5">
    <w:name w:val="תאריך תו"/>
    <w:basedOn w:val="DefaultParagraphFont"/>
    <w:link w:val="16"/>
    <w:uiPriority w:val="99"/>
    <w:rsid w:val="002516DF"/>
    <w:rPr>
      <w:rFonts w:eastAsia="Calibri"/>
    </w:rPr>
  </w:style>
  <w:style w:type="character" w:customStyle="1" w:styleId="a6">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7">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8"/>
    <w:uiPriority w:val="99"/>
    <w:semiHidden/>
    <w:unhideWhenUsed/>
    <w:rsid w:val="002516DF"/>
    <w:pPr>
      <w:spacing w:line="240" w:lineRule="auto"/>
    </w:pPr>
    <w:rPr>
      <w:rFonts w:ascii="Tahoma" w:eastAsia="Calibri" w:hAnsi="Tahoma" w:cs="Tahoma"/>
      <w:sz w:val="18"/>
      <w:szCs w:val="18"/>
    </w:rPr>
  </w:style>
  <w:style w:type="character" w:customStyle="1" w:styleId="a8">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9">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d">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a"/>
    <w:uiPriority w:val="99"/>
    <w:unhideWhenUsed/>
    <w:rsid w:val="002516DF"/>
    <w:pPr>
      <w:spacing w:line="240" w:lineRule="auto"/>
    </w:pPr>
    <w:rPr>
      <w:rFonts w:eastAsia="Calibri"/>
      <w:szCs w:val="20"/>
    </w:rPr>
  </w:style>
  <w:style w:type="character" w:customStyle="1" w:styleId="aa">
    <w:name w:val="טקסט הערה תו"/>
    <w:link w:val="1f0"/>
    <w:uiPriority w:val="99"/>
    <w:rsid w:val="002516DF"/>
    <w:rPr>
      <w:rFonts w:eastAsia="Calibri"/>
      <w:szCs w:val="20"/>
    </w:rPr>
  </w:style>
  <w:style w:type="paragraph" w:customStyle="1" w:styleId="1f1">
    <w:name w:val="נושא הערה1"/>
    <w:basedOn w:val="1f0"/>
    <w:next w:val="1f0"/>
    <w:link w:val="ab"/>
    <w:uiPriority w:val="99"/>
    <w:semiHidden/>
    <w:unhideWhenUsed/>
    <w:rsid w:val="002516DF"/>
    <w:rPr>
      <w:b/>
      <w:bCs/>
    </w:rPr>
  </w:style>
  <w:style w:type="character" w:customStyle="1" w:styleId="ab">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7">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8">
    <w:name w:val="71ג כוכבית בתוך קוביה"/>
    <w:basedOn w:val="71f4"/>
    <w:qFormat/>
    <w:rsid w:val="001F0DE8"/>
    <w:pPr>
      <w:jc w:val="center"/>
    </w:pPr>
    <w:rPr>
      <w:rFonts w:ascii="Segoe UI Symbol" w:hAnsi="Segoe UI Symbol" w:cs="Segoe UI Symbol"/>
    </w:rPr>
  </w:style>
  <w:style w:type="paragraph" w:customStyle="1" w:styleId="717">
    <w:name w:val="71ג הזחה אותיות"/>
    <w:basedOn w:val="ListParagraph"/>
    <w:qFormat/>
    <w:rsid w:val="00A1634E"/>
    <w:pPr>
      <w:numPr>
        <w:numId w:val="7"/>
      </w:numPr>
      <w:spacing w:after="180" w:line="260" w:lineRule="exact"/>
      <w:contextualSpacing w:val="0"/>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c">
    <w:name w:val="נבנצלים"/>
    <w:basedOn w:val="Normal"/>
    <w:next w:val="Normal"/>
    <w:link w:val="1f3"/>
    <w:rsid w:val="00114E4E"/>
    <w:pPr>
      <w:widowControl w:val="0"/>
      <w:ind w:left="-567"/>
    </w:pPr>
    <w:rPr>
      <w:rFonts w:eastAsia="Times New Roman"/>
      <w:sz w:val="24"/>
      <w:szCs w:val="20"/>
      <w:lang w:eastAsia="he-IL"/>
    </w:rPr>
  </w:style>
  <w:style w:type="paragraph" w:styleId="BodyText">
    <w:name w:val="Body Text"/>
    <w:basedOn w:val="Normal"/>
    <w:link w:val="BodyTextChar"/>
    <w:unhideWhenUsed/>
    <w:rsid w:val="00114E4E"/>
    <w:pPr>
      <w:spacing w:after="120"/>
    </w:pPr>
  </w:style>
  <w:style w:type="character" w:customStyle="1" w:styleId="BodyTextChar">
    <w:name w:val="Body Text Char"/>
    <w:basedOn w:val="DefaultParagraphFont"/>
    <w:link w:val="BodyText"/>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d">
    <w:name w:val="טבלה הערות מתחת"/>
    <w:basedOn w:val="719"/>
    <w:qFormat/>
    <w:rsid w:val="00771BEC"/>
    <w:pPr>
      <w:spacing w:before="120"/>
    </w:pPr>
  </w:style>
  <w:style w:type="paragraph" w:customStyle="1" w:styleId="715">
    <w:name w:val="71ג אותיות רשימה א"/>
    <w:aliases w:val="ב כניסה 1"/>
    <w:basedOn w:val="ListParagraph"/>
    <w:qFormat/>
    <w:rsid w:val="00310AC6"/>
    <w:pPr>
      <w:widowControl w:val="0"/>
      <w:numPr>
        <w:numId w:val="9"/>
      </w:numPr>
      <w:spacing w:after="180" w:line="260" w:lineRule="exact"/>
      <w:contextualSpacing w:val="0"/>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e">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0">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1"/>
    <w:locked/>
    <w:rsid w:val="00CF1EB5"/>
    <w:rPr>
      <w:bCs/>
      <w:noProof/>
      <w:sz w:val="24"/>
      <w:lang w:eastAsia="he-IL"/>
    </w:rPr>
  </w:style>
  <w:style w:type="paragraph" w:customStyle="1" w:styleId="af1">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4">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uiPriority w:val="99"/>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2">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2"/>
    <w:rsid w:val="00D17911"/>
    <w:rPr>
      <w:rFonts w:ascii="Tahoma" w:hAnsi="Tahoma" w:cs="Tahoma"/>
      <w:color w:val="0D0D0D"/>
      <w:szCs w:val="18"/>
    </w:rPr>
  </w:style>
  <w:style w:type="paragraph" w:customStyle="1" w:styleId="7190">
    <w:name w:val="71ג טקסט רץ 9"/>
    <w:basedOn w:val="af2"/>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3">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3"/>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4">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9">
    <w:name w:val="71ג כותרת סיכום"/>
    <w:basedOn w:val="100"/>
    <w:qFormat/>
    <w:rsid w:val="00131349"/>
    <w:pPr>
      <w:spacing w:after="180" w:line="260" w:lineRule="exact"/>
    </w:pPr>
    <w:rPr>
      <w:b/>
      <w:bCs/>
      <w:color w:val="00305F"/>
      <w:sz w:val="32"/>
      <w:szCs w:val="32"/>
    </w:rPr>
  </w:style>
  <w:style w:type="paragraph" w:customStyle="1" w:styleId="71fa">
    <w:name w:val="71ג תמונת המצב העולה מן הביקורת"/>
    <w:basedOn w:val="215"/>
    <w:link w:val="71Char7"/>
    <w:qFormat/>
    <w:rsid w:val="00E4219A"/>
  </w:style>
  <w:style w:type="paragraph" w:customStyle="1" w:styleId="Style4">
    <w:name w:val="Style4"/>
    <w:basedOn w:val="215"/>
    <w:link w:val="Style4Char"/>
    <w:qFormat/>
    <w:rsid w:val="00AA2B4F"/>
  </w:style>
  <w:style w:type="character" w:customStyle="1" w:styleId="71Char7">
    <w:name w:val="71ג תמונת המצב העולה מן הביקורת Char"/>
    <w:basedOn w:val="21Char2"/>
    <w:link w:val="71fa"/>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9"/>
    <w:link w:val="Style5Char"/>
    <w:qFormat/>
    <w:rsid w:val="00565F1B"/>
  </w:style>
  <w:style w:type="character" w:customStyle="1" w:styleId="71Char">
    <w:name w:val="71ג הערות שוליים Char"/>
    <w:basedOn w:val="FootnoteTextChar"/>
    <w:link w:val="719"/>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c"/>
    <w:link w:val="710Char"/>
    <w:qFormat/>
    <w:rsid w:val="00050995"/>
    <w:pPr>
      <w:spacing w:after="0"/>
    </w:pPr>
  </w:style>
  <w:style w:type="character" w:customStyle="1" w:styleId="71Char2">
    <w:name w:val="71ג מקרא+הערות לתרשים/לוח/תמונה Char"/>
    <w:basedOn w:val="71Char"/>
    <w:link w:val="71c"/>
    <w:rsid w:val="00CC379D"/>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b">
    <w:name w:val="71ג כותרת באותיות לבנות באדום בתקציר"/>
    <w:basedOn w:val="Normal"/>
    <w:link w:val="71Char8"/>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8">
    <w:name w:val="71ג כותרת באותיות לבנות באדום בתקציר Char"/>
    <w:basedOn w:val="DefaultParagraphFont"/>
    <w:link w:val="71fb"/>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5">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c">
    <w:name w:val="71ג כותרת לבנה בתוך תבנית אדומה בתקציר"/>
    <w:basedOn w:val="af5"/>
    <w:link w:val="71Char9"/>
    <w:qFormat/>
    <w:rsid w:val="009D41AC"/>
  </w:style>
  <w:style w:type="character" w:customStyle="1" w:styleId="Char2">
    <w:name w:val="כותרת לבנה בתוך תבנית אדומה בתקציר Char"/>
    <w:basedOn w:val="DefaultParagraphFont"/>
    <w:link w:val="af5"/>
    <w:rsid w:val="009D41AC"/>
    <w:rPr>
      <w:rFonts w:ascii="Tahoma" w:hAnsi="Tahoma" w:cs="Tahoma"/>
      <w:b/>
      <w:bCs/>
      <w:color w:val="FFFFFF" w:themeColor="background1"/>
      <w:sz w:val="22"/>
      <w:szCs w:val="22"/>
    </w:rPr>
  </w:style>
  <w:style w:type="character" w:customStyle="1" w:styleId="71Char9">
    <w:name w:val="71ג כותרת לבנה בתוך תבנית אדומה בתקציר Char"/>
    <w:basedOn w:val="Char2"/>
    <w:link w:val="71fc"/>
    <w:rsid w:val="009D41AC"/>
    <w:rPr>
      <w:rFonts w:ascii="Tahoma" w:hAnsi="Tahoma" w:cs="Tahoma"/>
      <w:b/>
      <w:bCs/>
      <w:color w:val="FFFFFF" w:themeColor="background1"/>
      <w:sz w:val="22"/>
      <w:szCs w:val="22"/>
    </w:rPr>
  </w:style>
  <w:style w:type="paragraph" w:customStyle="1" w:styleId="7113">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d">
    <w:name w:val="71ג היפרלינק"/>
    <w:basedOn w:val="719"/>
    <w:link w:val="71Chara"/>
    <w:qFormat/>
    <w:rsid w:val="00973E62"/>
    <w:pPr>
      <w:bidi w:val="0"/>
    </w:pPr>
    <w:rPr>
      <w:color w:val="0000FF"/>
      <w:u w:val="single"/>
    </w:rPr>
  </w:style>
  <w:style w:type="character" w:customStyle="1" w:styleId="71Chara">
    <w:name w:val="71ג היפרלינק Char"/>
    <w:basedOn w:val="71Char"/>
    <w:link w:val="71fd"/>
    <w:rsid w:val="00973E62"/>
    <w:rPr>
      <w:rFonts w:ascii="Tahoma" w:hAnsi="Tahoma" w:cs="Tahoma"/>
      <w:color w:val="0000FF"/>
      <w:sz w:val="14"/>
      <w:szCs w:val="14"/>
      <w:u w:val="single"/>
    </w:rPr>
  </w:style>
  <w:style w:type="paragraph" w:customStyle="1" w:styleId="71fe">
    <w:name w:val="71ג קוביה כחולה עם מספר מוזח"/>
    <w:basedOn w:val="714"/>
    <w:link w:val="71Charb"/>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4"/>
    <w:rsid w:val="00882EB6"/>
    <w:rPr>
      <w:rFonts w:ascii="Tahoma" w:hAnsi="Tahoma" w:cs="Tahoma"/>
      <w:color w:val="0D0D0D" w:themeColor="text1" w:themeTint="F2"/>
      <w:sz w:val="18"/>
      <w:szCs w:val="18"/>
    </w:rPr>
  </w:style>
  <w:style w:type="character" w:customStyle="1" w:styleId="71Charb">
    <w:name w:val="71ג קוביה כחולה עם מספר מוזח Char"/>
    <w:basedOn w:val="71Char0"/>
    <w:link w:val="71fe"/>
    <w:rsid w:val="00BE57E3"/>
    <w:rPr>
      <w:rFonts w:ascii="Tahoma" w:hAnsi="Tahoma" w:cs="Tahoma"/>
      <w:color w:val="0D0D0D" w:themeColor="text1" w:themeTint="F2"/>
      <w:sz w:val="18"/>
      <w:szCs w:val="18"/>
      <w:shd w:val="clear" w:color="auto" w:fill="EDF1FA"/>
    </w:rPr>
  </w:style>
  <w:style w:type="paragraph" w:customStyle="1" w:styleId="71ff">
    <w:name w:val="71ג כותרת טקסט רץ מודגשת"/>
    <w:basedOn w:val="7190"/>
    <w:link w:val="71Charc"/>
    <w:qFormat/>
    <w:rsid w:val="00CA12B2"/>
    <w:rPr>
      <w:b/>
      <w:bCs/>
    </w:rPr>
  </w:style>
  <w:style w:type="paragraph" w:customStyle="1" w:styleId="7170">
    <w:name w:val="71ג כותרת 7 טקסט מודגש"/>
    <w:basedOn w:val="71ff"/>
    <w:link w:val="717Char"/>
    <w:qFormat/>
    <w:rsid w:val="00A368B5"/>
    <w:pPr>
      <w:bidi w:val="0"/>
      <w:jc w:val="right"/>
    </w:pPr>
  </w:style>
  <w:style w:type="character" w:customStyle="1" w:styleId="71Charc">
    <w:name w:val="71ג כותרת טקסט רץ מודגשת Char"/>
    <w:basedOn w:val="719Char"/>
    <w:link w:val="71ff"/>
    <w:rsid w:val="00CA12B2"/>
    <w:rPr>
      <w:rFonts w:ascii="Tahoma" w:hAnsi="Tahoma" w:cs="Tahoma"/>
      <w:b/>
      <w:bCs/>
      <w:color w:val="0D0D0D" w:themeColor="text1" w:themeTint="F2"/>
      <w:sz w:val="18"/>
      <w:szCs w:val="18"/>
    </w:rPr>
  </w:style>
  <w:style w:type="paragraph" w:customStyle="1" w:styleId="7171">
    <w:name w:val="71ג כותרת 7 בתוך טקסט"/>
    <w:basedOn w:val="714"/>
    <w:link w:val="717Char0"/>
    <w:qFormat/>
    <w:rsid w:val="00A368B5"/>
    <w:rPr>
      <w:bCs/>
    </w:rPr>
  </w:style>
  <w:style w:type="character" w:customStyle="1" w:styleId="717Char">
    <w:name w:val="71ג כותרת 7 טקסט מודגש Char"/>
    <w:basedOn w:val="71Charc"/>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6">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uiPriority w:val="99"/>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f7">
    <w:name w:val="נבנצאל"/>
    <w:basedOn w:val="Normal"/>
    <w:next w:val="Normal"/>
    <w:link w:val="af8"/>
    <w:uiPriority w:val="99"/>
    <w:rsid w:val="00A6060D"/>
    <w:pPr>
      <w:ind w:left="-567"/>
    </w:pPr>
    <w:rPr>
      <w:szCs w:val="20"/>
    </w:rPr>
  </w:style>
  <w:style w:type="character" w:customStyle="1" w:styleId="af8">
    <w:name w:val="נבנצאל תו"/>
    <w:basedOn w:val="DefaultParagraphFont"/>
    <w:link w:val="af7"/>
    <w:uiPriority w:val="99"/>
    <w:rsid w:val="00A6060D"/>
    <w:rPr>
      <w:szCs w:val="20"/>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f3">
    <w:name w:val="נבנצלים תו1"/>
    <w:link w:val="ac"/>
    <w:rsid w:val="00A6060D"/>
    <w:rPr>
      <w:rFonts w:eastAsia="Times New Roman"/>
      <w:sz w:val="24"/>
      <w:szCs w:val="20"/>
      <w:lang w:eastAsia="he-IL"/>
    </w:rPr>
  </w:style>
  <w:style w:type="paragraph" w:customStyle="1" w:styleId="KOT6">
    <w:name w:val="KOT6"/>
    <w:basedOn w:val="KOT5"/>
    <w:uiPriority w:val="99"/>
    <w:locked/>
    <w:rsid w:val="00A6060D"/>
    <w:pPr>
      <w:outlineLvl w:val="5"/>
    </w:pPr>
    <w:rPr>
      <w:rFonts w:cs="FrankRuehl"/>
      <w:spacing w:val="40"/>
      <w:sz w:val="20"/>
    </w:rPr>
  </w:style>
  <w:style w:type="character" w:customStyle="1" w:styleId="411">
    <w:name w:val="כותרת 41 תו"/>
    <w:rsid w:val="00A6060D"/>
    <w:rPr>
      <w:rFonts w:eastAsia="Times New Roman"/>
      <w:b/>
      <w:bCs/>
      <w:sz w:val="22"/>
      <w:szCs w:val="26"/>
    </w:rPr>
  </w:style>
  <w:style w:type="paragraph" w:customStyle="1" w:styleId="KOT2">
    <w:name w:val="KOT2"/>
    <w:basedOn w:val="Normal"/>
    <w:uiPriority w:val="99"/>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ff0">
    <w:name w:val="71ג מקרא+הערות לתרשים/לוח/תמונה כוכבית"/>
    <w:basedOn w:val="71c"/>
    <w:qFormat/>
    <w:rsid w:val="00882EB6"/>
    <w:pPr>
      <w:spacing w:after="180"/>
    </w:pPr>
  </w:style>
  <w:style w:type="paragraph" w:styleId="Title">
    <w:name w:val="Title"/>
    <w:basedOn w:val="Normal"/>
    <w:link w:val="TitleChar"/>
    <w:uiPriority w:val="99"/>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99"/>
    <w:rsid w:val="00C91207"/>
    <w:rPr>
      <w:rFonts w:ascii="Arial" w:eastAsia="Times New Roman" w:hAnsi="Arial" w:cs="Arial"/>
      <w:b/>
      <w:bCs/>
      <w:kern w:val="28"/>
      <w:sz w:val="32"/>
      <w:szCs w:val="32"/>
    </w:rPr>
  </w:style>
  <w:style w:type="table" w:styleId="GridTable1Light">
    <w:name w:val="Grid Table 1 Light"/>
    <w:basedOn w:val="TableNormal"/>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Normal"/>
    <w:uiPriority w:val="99"/>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Normal"/>
    <w:uiPriority w:val="99"/>
    <w:rsid w:val="00C91207"/>
    <w:pPr>
      <w:bidi w:val="0"/>
      <w:spacing w:before="100" w:beforeAutospacing="1" w:after="100" w:afterAutospacing="1" w:line="240" w:lineRule="auto"/>
      <w:jc w:val="left"/>
    </w:pPr>
    <w:rPr>
      <w:rFonts w:eastAsia="Times New Roman" w:cs="Times New Roman"/>
      <w:sz w:val="24"/>
    </w:rPr>
  </w:style>
  <w:style w:type="table" w:styleId="MediumList2-Accent1">
    <w:name w:val="Medium List 2 Accent 1"/>
    <w:basedOn w:val="TableNormal"/>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Accent1">
    <w:name w:val="List Table 3 Accent 1"/>
    <w:basedOn w:val="TableNormal"/>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5">
    <w:name w:val="Grid Table 2 Accent 5"/>
    <w:basedOn w:val="TableNormal"/>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4">
    <w:name w:val="Grid Table 3 Accent 4"/>
    <w:basedOn w:val="TableNormal"/>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3-Accent4">
    <w:name w:val="List Table 3 Accent 4"/>
    <w:basedOn w:val="TableNormal"/>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0">
    <w:name w:val="msonormal"/>
    <w:basedOn w:val="Normal"/>
    <w:uiPriority w:val="99"/>
    <w:rsid w:val="00C91207"/>
    <w:rPr>
      <w:rFonts w:cs="Times New Roman"/>
      <w:sz w:val="24"/>
    </w:rPr>
  </w:style>
  <w:style w:type="paragraph" w:customStyle="1" w:styleId="7121">
    <w:name w:val="71ג אותיות רשימה כניסה 2"/>
    <w:basedOn w:val="715"/>
    <w:qFormat/>
    <w:rsid w:val="005947CE"/>
    <w:pPr>
      <w:ind w:left="1191" w:hanging="397"/>
    </w:pPr>
  </w:style>
  <w:style w:type="paragraph" w:customStyle="1" w:styleId="Style6">
    <w:name w:val="Style6"/>
    <w:qFormat/>
    <w:rsid w:val="00222FD7"/>
    <w:pPr>
      <w:numPr>
        <w:numId w:val="14"/>
      </w:numPr>
      <w:shd w:val="solid" w:color="EDF1FA" w:fill="auto"/>
      <w:spacing w:after="180" w:line="260" w:lineRule="exact"/>
      <w:ind w:left="1191" w:hanging="397"/>
    </w:pPr>
    <w:rPr>
      <w:rFonts w:ascii="Tahoma" w:eastAsiaTheme="majorEastAsia" w:hAnsi="Tahoma" w:cs="Tahoma"/>
      <w:bCs/>
      <w:color w:val="0D0D0D" w:themeColor="text1" w:themeTint="F2"/>
      <w:sz w:val="18"/>
      <w:szCs w:val="18"/>
    </w:rPr>
  </w:style>
  <w:style w:type="paragraph" w:customStyle="1" w:styleId="712">
    <w:name w:val="71ג הזחה אותיות כניסה 2"/>
    <w:qFormat/>
    <w:rsid w:val="00535CC6"/>
    <w:pPr>
      <w:numPr>
        <w:numId w:val="16"/>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eastAsiaTheme="majorEastAsia" w:hAnsi="Tahoma" w:cs="Tahoma"/>
      <w:color w:val="0D0D0D" w:themeColor="text1" w:themeTint="F2"/>
      <w:sz w:val="18"/>
      <w:szCs w:val="18"/>
    </w:rPr>
  </w:style>
  <w:style w:type="paragraph" w:customStyle="1" w:styleId="711">
    <w:name w:val="71ג הזחה מספר בסוגריים"/>
    <w:basedOn w:val="ListParagraph"/>
    <w:qFormat/>
    <w:rsid w:val="00DF2527"/>
    <w:pPr>
      <w:numPr>
        <w:numId w:val="15"/>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eastAsiaTheme="minorEastAsia" w:hAnsi="Tahoma" w:cs="Tahoma"/>
      <w:color w:val="0D0D0D" w:themeColor="text1" w:themeTint="F2"/>
      <w:w w:val="90"/>
      <w:sz w:val="18"/>
      <w:szCs w:val="18"/>
    </w:rPr>
  </w:style>
  <w:style w:type="paragraph" w:customStyle="1" w:styleId="7150">
    <w:name w:val="71ג כותרת 5 עם מספר"/>
    <w:basedOn w:val="71512"/>
    <w:qFormat/>
    <w:rsid w:val="00B63611"/>
    <w:pPr>
      <w:numPr>
        <w:numId w:val="17"/>
      </w:numPr>
      <w:ind w:left="397" w:hanging="397"/>
    </w:pPr>
  </w:style>
  <w:style w:type="paragraph" w:customStyle="1" w:styleId="7151">
    <w:name w:val="71ג כותרת 5 עם אותיות כניסה שנייה"/>
    <w:basedOn w:val="7150"/>
    <w:qFormat/>
    <w:rsid w:val="00A139EC"/>
    <w:pPr>
      <w:numPr>
        <w:numId w:val="18"/>
      </w:numPr>
      <w:ind w:left="850" w:hanging="340"/>
      <w:jc w:val="both"/>
    </w:pPr>
  </w:style>
  <w:style w:type="paragraph" w:customStyle="1" w:styleId="718">
    <w:name w:val="71ג מספר בתוך סוגריים מוזח"/>
    <w:basedOn w:val="714"/>
    <w:qFormat/>
    <w:rsid w:val="00EC13CB"/>
    <w:pPr>
      <w:numPr>
        <w:ilvl w:val="2"/>
        <w:numId w:val="7"/>
      </w:numPr>
      <w:ind w:left="397"/>
    </w:pPr>
  </w:style>
  <w:style w:type="paragraph" w:customStyle="1" w:styleId="7160">
    <w:name w:val="71ג כותרת 6 עם אותיות"/>
    <w:basedOn w:val="717"/>
    <w:qFormat/>
    <w:rsid w:val="00750D7D"/>
    <w:pPr>
      <w:ind w:left="794" w:hanging="397"/>
    </w:pPr>
    <w:rPr>
      <w:color w:val="00305F"/>
      <w:szCs w:val="24"/>
    </w:rPr>
  </w:style>
  <w:style w:type="paragraph" w:customStyle="1" w:styleId="71ff1">
    <w:name w:val="71ג כותרת אחרי אות צבע לא מודגש"/>
    <w:basedOn w:val="717"/>
    <w:qFormat/>
    <w:rsid w:val="008E65C3"/>
    <w:pPr>
      <w:ind w:left="794" w:hanging="397"/>
    </w:pPr>
    <w:rPr>
      <w:color w:val="00305F"/>
    </w:rPr>
  </w:style>
  <w:style w:type="paragraph" w:customStyle="1" w:styleId="71ff2">
    <w:name w:val="71ג קוביה כחולה  לאחר מספר בסוגריים"/>
    <w:basedOn w:val="71f2"/>
    <w:qFormat/>
    <w:rsid w:val="006432EA"/>
    <w:pPr>
      <w:ind w:left="1361"/>
    </w:pPr>
  </w:style>
  <w:style w:type="paragraph" w:customStyle="1" w:styleId="71ff3">
    <w:name w:val="71ג כותרת סעיף כחול לא מודגש"/>
    <w:basedOn w:val="717"/>
    <w:qFormat/>
    <w:rsid w:val="00B73165"/>
    <w:pPr>
      <w:ind w:left="794" w:hanging="397"/>
    </w:pPr>
    <w:rPr>
      <w:color w:val="00305F"/>
    </w:rPr>
  </w:style>
  <w:style w:type="paragraph" w:customStyle="1" w:styleId="71ff4">
    <w:name w:val="71ג כותרת סעיף כחול לא מודגש ב"/>
    <w:basedOn w:val="71ff3"/>
    <w:qFormat/>
    <w:rsid w:val="00B73165"/>
  </w:style>
  <w:style w:type="paragraph" w:customStyle="1" w:styleId="7112">
    <w:name w:val="71ג כותרת 12 כחולה בולד עם אות"/>
    <w:basedOn w:val="71512"/>
    <w:link w:val="7112Char"/>
    <w:qFormat/>
    <w:rsid w:val="003818F7"/>
    <w:pPr>
      <w:numPr>
        <w:numId w:val="19"/>
      </w:numPr>
      <w:ind w:left="397" w:hanging="397"/>
    </w:pPr>
  </w:style>
  <w:style w:type="paragraph" w:customStyle="1" w:styleId="7114">
    <w:name w:val="71ג קוביה חדשה הזחה 1"/>
    <w:basedOn w:val="71e"/>
    <w:link w:val="711Char0"/>
    <w:qFormat/>
    <w:rsid w:val="003818F7"/>
    <w:pPr>
      <w:ind w:left="680"/>
    </w:pPr>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
    <w:rsid w:val="003818F7"/>
    <w:rPr>
      <w:rFonts w:ascii="Tahoma" w:hAnsi="Tahoma" w:cs="Tahoma"/>
      <w:b/>
      <w:bCs/>
      <w:color w:val="00305F"/>
      <w:sz w:val="24"/>
      <w:szCs w:val="20"/>
    </w:rPr>
  </w:style>
  <w:style w:type="paragraph" w:customStyle="1" w:styleId="71ff5">
    <w:name w:val="71ג החצי השני של קוביה כחולה"/>
    <w:basedOn w:val="71f4"/>
    <w:link w:val="71Chard"/>
    <w:qFormat/>
    <w:rsid w:val="00961DB0"/>
    <w:pPr>
      <w:pBdr>
        <w:top w:val="single" w:sz="18" w:space="5" w:color="EDF1FA"/>
        <w:bottom w:val="single" w:sz="18" w:space="5" w:color="EDF1FA"/>
      </w:pBdr>
    </w:pPr>
  </w:style>
  <w:style w:type="character" w:customStyle="1" w:styleId="RESHETChar">
    <w:name w:val="RESHET Char"/>
    <w:basedOn w:val="DefaultParagraphFont"/>
    <w:link w:val="RESHET"/>
    <w:rsid w:val="003818F7"/>
    <w:rPr>
      <w:rFonts w:eastAsia="Times New Roman" w:cs="FrankRuehl"/>
      <w:b/>
      <w:bCs/>
      <w:sz w:val="24"/>
      <w:szCs w:val="22"/>
      <w:shd w:val="pct25" w:color="00FF00" w:fill="auto"/>
      <w:lang w:eastAsia="he-IL"/>
    </w:rPr>
  </w:style>
  <w:style w:type="character" w:customStyle="1" w:styleId="71Char3">
    <w:name w:val="71ג קוביה כחולה הזחה שנייה Char"/>
    <w:basedOn w:val="RESHETChar"/>
    <w:link w:val="71d"/>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4">
    <w:name w:val="71ג קוביה כחולה בתוך הזחה ראשונה Char"/>
    <w:basedOn w:val="71Char3"/>
    <w:link w:val="71e"/>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1Char0">
    <w:name w:val="71ג קוביה חדשה הזחה 1 Char"/>
    <w:basedOn w:val="71Char4"/>
    <w:link w:val="7114"/>
    <w:rsid w:val="003818F7"/>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71ff6">
    <w:name w:val="71ג קוביה לאחר מספר בסוגריים"/>
    <w:basedOn w:val="71f4"/>
    <w:link w:val="71Chare"/>
    <w:qFormat/>
    <w:rsid w:val="000557B4"/>
    <w:pPr>
      <w:ind w:left="680"/>
    </w:pPr>
  </w:style>
  <w:style w:type="character" w:customStyle="1" w:styleId="71Char6">
    <w:name w:val="71ג קוביה רצה Char"/>
    <w:basedOn w:val="71Char4"/>
    <w:link w:val="71f4"/>
    <w:rsid w:val="00581855"/>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d">
    <w:name w:val="71ג החצי השני של קוביה כחולה Char"/>
    <w:basedOn w:val="71Char6"/>
    <w:link w:val="71ff5"/>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e">
    <w:name w:val="71ג קוביה לאחר מספר בסוגריים Char"/>
    <w:basedOn w:val="71Char6"/>
    <w:link w:val="71ff6"/>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Normal"/>
    <w:rsid w:val="00746FD3"/>
    <w:pPr>
      <w:bidi w:val="0"/>
      <w:spacing w:before="100" w:beforeAutospacing="1" w:after="100" w:afterAutospacing="1" w:line="240" w:lineRule="auto"/>
      <w:jc w:val="left"/>
    </w:pPr>
    <w:rPr>
      <w:rFonts w:eastAsia="Times New Roman" w:cs="Times New Roman"/>
      <w:sz w:val="24"/>
    </w:rPr>
  </w:style>
  <w:style w:type="character" w:customStyle="1" w:styleId="Heading40">
    <w:name w:val="Heading #4_"/>
    <w:basedOn w:val="DefaultParagraphFont"/>
    <w:link w:val="Heading41"/>
    <w:rsid w:val="00746FD3"/>
    <w:rPr>
      <w:rFonts w:ascii="Tahoma" w:eastAsia="Tahoma" w:hAnsi="Tahoma" w:cs="Tahoma"/>
      <w:b/>
      <w:bCs/>
      <w:sz w:val="15"/>
      <w:szCs w:val="15"/>
      <w:shd w:val="clear" w:color="auto" w:fill="FFFFFF"/>
    </w:rPr>
  </w:style>
  <w:style w:type="paragraph" w:customStyle="1" w:styleId="Heading41">
    <w:name w:val="Heading #4"/>
    <w:basedOn w:val="Normal"/>
    <w:link w:val="Heading40"/>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DefaultParagraphFont"/>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DefaultParagraphFont"/>
    <w:link w:val="Footnote20"/>
    <w:rsid w:val="00746FD3"/>
    <w:rPr>
      <w:rFonts w:ascii="David" w:eastAsia="David" w:hAnsi="David"/>
      <w:szCs w:val="20"/>
      <w:shd w:val="clear" w:color="auto" w:fill="FFFFFF"/>
      <w:lang w:bidi="en-US"/>
    </w:rPr>
  </w:style>
  <w:style w:type="character" w:customStyle="1" w:styleId="Footnote3">
    <w:name w:val="Footnote (3)_"/>
    <w:basedOn w:val="DefaultParagraphFont"/>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Normal"/>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Normal"/>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Normal"/>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
    <w:name w:val="_23"/>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0">
    <w:name w:val="_4"/>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Quote">
    <w:name w:val="Quote"/>
    <w:basedOn w:val="Normal"/>
    <w:next w:val="Normal"/>
    <w:link w:val="QuoteChar"/>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QuoteChar">
    <w:name w:val="Quote Char"/>
    <w:basedOn w:val="DefaultParagraphFont"/>
    <w:link w:val="Quote"/>
    <w:uiPriority w:val="29"/>
    <w:rsid w:val="00746FD3"/>
    <w:rPr>
      <w:rFonts w:eastAsia="Times New Roman"/>
      <w:i/>
      <w:iCs/>
      <w:color w:val="404040" w:themeColor="text1" w:themeTint="BF"/>
      <w:sz w:val="24"/>
    </w:rPr>
  </w:style>
  <w:style w:type="paragraph" w:customStyle="1" w:styleId="713">
    <w:name w:val="71ג טבלה בולטים"/>
    <w:basedOn w:val="71R"/>
    <w:qFormat/>
    <w:rsid w:val="0043581E"/>
    <w:pPr>
      <w:numPr>
        <w:numId w:val="32"/>
      </w:numPr>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531531920">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14.png"/><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jpeg"/><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header" Target="header5.xml"/><Relationship Id="rId30" Type="http://schemas.openxmlformats.org/officeDocument/2006/relationships/theme" Target="theme/theme1.xml"/><Relationship Id="rId8"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0935E8FA-765F-4003-872C-D4BCE80056CD}"/>
</file>

<file path=customXml/itemProps3.xml><?xml version="1.0" encoding="utf-8"?>
<ds:datastoreItem xmlns:ds="http://schemas.openxmlformats.org/officeDocument/2006/customXml" ds:itemID="{BE0B8641-51BB-4FF4-98B3-0C74B4A80AB1}"/>
</file>

<file path=customXml/itemProps4.xml><?xml version="1.0" encoding="utf-8"?>
<ds:datastoreItem xmlns:ds="http://schemas.openxmlformats.org/officeDocument/2006/customXml" ds:itemID="{248FE4D2-8113-4BE6-ACCF-482FD1DF528B}"/>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42</TotalTime>
  <Pages>10</Pages>
  <Words>1693</Words>
  <Characters>8469</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8</cp:revision>
  <cp:lastPrinted>2021-04-25T08:21:00Z</cp:lastPrinted>
  <dcterms:created xsi:type="dcterms:W3CDTF">2021-04-22T12:55:00Z</dcterms:created>
  <dcterms:modified xsi:type="dcterms:W3CDTF">2021-04-25T08:34:00Z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