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323CC3D2">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8F9B3"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B5CA413" w:rsidR="003C32FE" w:rsidRDefault="00CF7E2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1052D30B">
                <wp:simplePos x="0" y="0"/>
                <wp:positionH relativeFrom="column">
                  <wp:posOffset>3065145</wp:posOffset>
                </wp:positionH>
                <wp:positionV relativeFrom="paragraph">
                  <wp:posOffset>362585</wp:posOffset>
                </wp:positionV>
                <wp:extent cx="0" cy="31623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31623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32F542"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55pt" to="241.35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54770FC2">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057B7D" w:rsidRDefault="00057B7D" w:rsidP="0052031E">
                            <w:pPr>
                              <w:ind w:left="2268"/>
                              <w:rPr>
                                <w:rFonts w:ascii="Tahoma" w:hAnsi="Tahoma" w:cs="Tahoma"/>
                                <w:sz w:val="18"/>
                                <w:szCs w:val="18"/>
                                <w:rtl/>
                              </w:rPr>
                            </w:pPr>
                          </w:p>
                          <w:p w14:paraId="01373895" w14:textId="77777777" w:rsidR="00057B7D" w:rsidRDefault="00057B7D" w:rsidP="0052031E">
                            <w:pPr>
                              <w:ind w:left="2268"/>
                              <w:rPr>
                                <w:rFonts w:ascii="Tahoma" w:hAnsi="Tahoma" w:cs="Tahoma"/>
                                <w:sz w:val="18"/>
                                <w:szCs w:val="18"/>
                                <w:rtl/>
                              </w:rPr>
                            </w:pPr>
                          </w:p>
                          <w:p w14:paraId="36732496" w14:textId="53305B9B" w:rsidR="00057B7D" w:rsidRPr="0052031E" w:rsidRDefault="00057B7D"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057B7D" w:rsidRDefault="00057B7D" w:rsidP="0052031E">
                            <w:pPr>
                              <w:ind w:left="2268"/>
                              <w:rPr>
                                <w:rtl/>
                              </w:rPr>
                            </w:pPr>
                          </w:p>
                          <w:p w14:paraId="537675A5" w14:textId="77777777" w:rsidR="00057B7D" w:rsidRDefault="00057B7D" w:rsidP="0052031E">
                            <w:pPr>
                              <w:ind w:left="2268"/>
                              <w:rPr>
                                <w:rtl/>
                              </w:rPr>
                            </w:pPr>
                          </w:p>
                          <w:p w14:paraId="028C1DED" w14:textId="72D989DA" w:rsidR="00057B7D" w:rsidRPr="00876ED9" w:rsidRDefault="00057B7D" w:rsidP="0052031E">
                            <w:pPr>
                              <w:ind w:left="2268"/>
                              <w:rPr>
                                <w:rFonts w:ascii="Tahoma" w:eastAsiaTheme="minorEastAsia" w:hAnsi="Tahoma" w:cs="Tahoma"/>
                                <w:color w:val="FFFFFF" w:themeColor="background1"/>
                                <w:sz w:val="28"/>
                                <w:szCs w:val="28"/>
                                <w:rtl/>
                              </w:rPr>
                            </w:pPr>
                            <w:r w:rsidRPr="006927F0">
                              <w:rPr>
                                <w:rFonts w:ascii="Tahoma" w:eastAsiaTheme="minorEastAsia" w:hAnsi="Tahoma" w:cs="Tahoma"/>
                                <w:color w:val="FFFFFF" w:themeColor="background1"/>
                                <w:sz w:val="28"/>
                                <w:szCs w:val="28"/>
                                <w:rtl/>
                              </w:rPr>
                              <w:t>משרד האוצר</w:t>
                            </w:r>
                          </w:p>
                          <w:p w14:paraId="5464BE8D" w14:textId="0429CE37" w:rsidR="00057B7D" w:rsidRPr="00344BBF" w:rsidRDefault="00057B7D" w:rsidP="00CD092E">
                            <w:pPr>
                              <w:spacing w:before="360" w:line="600" w:lineRule="exact"/>
                              <w:ind w:left="2268"/>
                              <w:jc w:val="left"/>
                              <w:rPr>
                                <w:rFonts w:ascii="Tahoma" w:hAnsi="Tahoma" w:cs="Tahoma"/>
                                <w:b/>
                                <w:bCs/>
                                <w:color w:val="FFFFFF" w:themeColor="background1"/>
                                <w:sz w:val="44"/>
                                <w:szCs w:val="44"/>
                                <w:rtl/>
                              </w:rPr>
                            </w:pPr>
                            <w:r w:rsidRPr="006927F0">
                              <w:rPr>
                                <w:rFonts w:ascii="Tahoma" w:hAnsi="Tahoma" w:cs="Tahoma"/>
                                <w:b/>
                                <w:bCs/>
                                <w:color w:val="FFFFFF" w:themeColor="background1"/>
                                <w:sz w:val="44"/>
                                <w:szCs w:val="44"/>
                                <w:rtl/>
                              </w:rPr>
                              <w:t>הדוחות הכספיים</w:t>
                            </w:r>
                            <w:r>
                              <w:rPr>
                                <w:rFonts w:ascii="Tahoma" w:hAnsi="Tahoma" w:cs="Tahoma" w:hint="cs"/>
                                <w:b/>
                                <w:bCs/>
                                <w:color w:val="FFFFFF" w:themeColor="background1"/>
                                <w:sz w:val="44"/>
                                <w:szCs w:val="44"/>
                                <w:rtl/>
                              </w:rPr>
                              <w:t xml:space="preserve"> </w:t>
                            </w:r>
                            <w:r w:rsidRPr="006927F0">
                              <w:rPr>
                                <w:rFonts w:ascii="Tahoma" w:hAnsi="Tahoma" w:cs="Tahoma"/>
                                <w:b/>
                                <w:bCs/>
                                <w:color w:val="FFFFFF" w:themeColor="background1"/>
                                <w:sz w:val="44"/>
                                <w:szCs w:val="44"/>
                                <w:rtl/>
                              </w:rPr>
                              <w:t>של מדינת ישראל</w:t>
                            </w:r>
                            <w:r>
                              <w:rPr>
                                <w:rFonts w:ascii="Tahoma" w:hAnsi="Tahoma" w:cs="Tahoma" w:hint="cs"/>
                                <w:b/>
                                <w:bCs/>
                                <w:color w:val="FFFFFF" w:themeColor="background1"/>
                                <w:sz w:val="44"/>
                                <w:szCs w:val="44"/>
                                <w:rtl/>
                              </w:rPr>
                              <w:t xml:space="preserve"> </w:t>
                            </w:r>
                            <w:r w:rsidRPr="006927F0">
                              <w:rPr>
                                <w:rFonts w:ascii="Tahoma" w:hAnsi="Tahoma" w:cs="Tahoma"/>
                                <w:b/>
                                <w:bCs/>
                                <w:color w:val="FFFFFF" w:themeColor="background1"/>
                                <w:sz w:val="44"/>
                                <w:szCs w:val="44"/>
                                <w:rtl/>
                              </w:rPr>
                              <w:t>ליום 31.12.2019</w:t>
                            </w:r>
                            <w:r>
                              <w:rPr>
                                <w:rFonts w:ascii="Tahoma" w:hAnsi="Tahoma" w:cs="Tahoma" w:hint="cs"/>
                                <w:b/>
                                <w:bCs/>
                                <w:color w:val="FFFFFF" w:themeColor="background1"/>
                                <w:sz w:val="44"/>
                                <w:szCs w:val="44"/>
                                <w:rtl/>
                              </w:rPr>
                              <w:t xml:space="preserve"> </w:t>
                            </w:r>
                            <w:r w:rsidRPr="006927F0">
                              <w:rPr>
                                <w:rFonts w:ascii="Tahoma" w:hAnsi="Tahoma" w:cs="Tahoma"/>
                                <w:b/>
                                <w:bCs/>
                                <w:color w:val="FFFFFF" w:themeColor="background1"/>
                                <w:sz w:val="44"/>
                                <w:szCs w:val="44"/>
                                <w:rtl/>
                              </w:rPr>
                              <w:t>- התחייבויות ארוכות טווח של המדינה</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057B7D" w:rsidRDefault="00057B7D" w:rsidP="0052031E">
                      <w:pPr>
                        <w:ind w:left="2268"/>
                        <w:rPr>
                          <w:rFonts w:ascii="Tahoma" w:hAnsi="Tahoma" w:cs="Tahoma"/>
                          <w:sz w:val="18"/>
                          <w:szCs w:val="18"/>
                          <w:rtl/>
                        </w:rPr>
                      </w:pPr>
                    </w:p>
                    <w:p w14:paraId="01373895" w14:textId="77777777" w:rsidR="00057B7D" w:rsidRDefault="00057B7D" w:rsidP="0052031E">
                      <w:pPr>
                        <w:ind w:left="2268"/>
                        <w:rPr>
                          <w:rFonts w:ascii="Tahoma" w:hAnsi="Tahoma" w:cs="Tahoma"/>
                          <w:sz w:val="18"/>
                          <w:szCs w:val="18"/>
                          <w:rtl/>
                        </w:rPr>
                      </w:pPr>
                    </w:p>
                    <w:p w14:paraId="36732496" w14:textId="53305B9B" w:rsidR="00057B7D" w:rsidRPr="0052031E" w:rsidRDefault="00057B7D"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057B7D" w:rsidRDefault="00057B7D" w:rsidP="0052031E">
                      <w:pPr>
                        <w:ind w:left="2268"/>
                        <w:rPr>
                          <w:rtl/>
                        </w:rPr>
                      </w:pPr>
                    </w:p>
                    <w:p w14:paraId="537675A5" w14:textId="77777777" w:rsidR="00057B7D" w:rsidRDefault="00057B7D" w:rsidP="0052031E">
                      <w:pPr>
                        <w:ind w:left="2268"/>
                        <w:rPr>
                          <w:rtl/>
                        </w:rPr>
                      </w:pPr>
                    </w:p>
                    <w:p w14:paraId="028C1DED" w14:textId="72D989DA" w:rsidR="00057B7D" w:rsidRPr="00876ED9" w:rsidRDefault="00057B7D" w:rsidP="0052031E">
                      <w:pPr>
                        <w:ind w:left="2268"/>
                        <w:rPr>
                          <w:rFonts w:ascii="Tahoma" w:eastAsiaTheme="minorEastAsia" w:hAnsi="Tahoma" w:cs="Tahoma"/>
                          <w:color w:val="FFFFFF" w:themeColor="background1"/>
                          <w:sz w:val="28"/>
                          <w:szCs w:val="28"/>
                          <w:rtl/>
                        </w:rPr>
                      </w:pPr>
                      <w:r w:rsidRPr="006927F0">
                        <w:rPr>
                          <w:rFonts w:ascii="Tahoma" w:eastAsiaTheme="minorEastAsia" w:hAnsi="Tahoma" w:cs="Tahoma"/>
                          <w:color w:val="FFFFFF" w:themeColor="background1"/>
                          <w:sz w:val="28"/>
                          <w:szCs w:val="28"/>
                          <w:rtl/>
                        </w:rPr>
                        <w:t>משרד האוצר</w:t>
                      </w:r>
                    </w:p>
                    <w:p w14:paraId="5464BE8D" w14:textId="0429CE37" w:rsidR="00057B7D" w:rsidRPr="00344BBF" w:rsidRDefault="00057B7D" w:rsidP="00CD092E">
                      <w:pPr>
                        <w:spacing w:before="360" w:line="600" w:lineRule="exact"/>
                        <w:ind w:left="2268"/>
                        <w:jc w:val="left"/>
                        <w:rPr>
                          <w:rFonts w:ascii="Tahoma" w:hAnsi="Tahoma" w:cs="Tahoma"/>
                          <w:b/>
                          <w:bCs/>
                          <w:color w:val="FFFFFF" w:themeColor="background1"/>
                          <w:sz w:val="44"/>
                          <w:szCs w:val="44"/>
                          <w:rtl/>
                        </w:rPr>
                      </w:pPr>
                      <w:r w:rsidRPr="006927F0">
                        <w:rPr>
                          <w:rFonts w:ascii="Tahoma" w:hAnsi="Tahoma" w:cs="Tahoma"/>
                          <w:b/>
                          <w:bCs/>
                          <w:color w:val="FFFFFF" w:themeColor="background1"/>
                          <w:sz w:val="44"/>
                          <w:szCs w:val="44"/>
                          <w:rtl/>
                        </w:rPr>
                        <w:t>הדוחות הכספיים</w:t>
                      </w:r>
                      <w:r>
                        <w:rPr>
                          <w:rFonts w:ascii="Tahoma" w:hAnsi="Tahoma" w:cs="Tahoma" w:hint="cs"/>
                          <w:b/>
                          <w:bCs/>
                          <w:color w:val="FFFFFF" w:themeColor="background1"/>
                          <w:sz w:val="44"/>
                          <w:szCs w:val="44"/>
                          <w:rtl/>
                        </w:rPr>
                        <w:t xml:space="preserve"> </w:t>
                      </w:r>
                      <w:r w:rsidRPr="006927F0">
                        <w:rPr>
                          <w:rFonts w:ascii="Tahoma" w:hAnsi="Tahoma" w:cs="Tahoma"/>
                          <w:b/>
                          <w:bCs/>
                          <w:color w:val="FFFFFF" w:themeColor="background1"/>
                          <w:sz w:val="44"/>
                          <w:szCs w:val="44"/>
                          <w:rtl/>
                        </w:rPr>
                        <w:t>של מדינת ישראל</w:t>
                      </w:r>
                      <w:r>
                        <w:rPr>
                          <w:rFonts w:ascii="Tahoma" w:hAnsi="Tahoma" w:cs="Tahoma" w:hint="cs"/>
                          <w:b/>
                          <w:bCs/>
                          <w:color w:val="FFFFFF" w:themeColor="background1"/>
                          <w:sz w:val="44"/>
                          <w:szCs w:val="44"/>
                          <w:rtl/>
                        </w:rPr>
                        <w:t xml:space="preserve"> </w:t>
                      </w:r>
                      <w:r w:rsidRPr="006927F0">
                        <w:rPr>
                          <w:rFonts w:ascii="Tahoma" w:hAnsi="Tahoma" w:cs="Tahoma"/>
                          <w:b/>
                          <w:bCs/>
                          <w:color w:val="FFFFFF" w:themeColor="background1"/>
                          <w:sz w:val="44"/>
                          <w:szCs w:val="44"/>
                          <w:rtl/>
                        </w:rPr>
                        <w:t>ליום 31.12.2019</w:t>
                      </w:r>
                      <w:r>
                        <w:rPr>
                          <w:rFonts w:ascii="Tahoma" w:hAnsi="Tahoma" w:cs="Tahoma" w:hint="cs"/>
                          <w:b/>
                          <w:bCs/>
                          <w:color w:val="FFFFFF" w:themeColor="background1"/>
                          <w:sz w:val="44"/>
                          <w:szCs w:val="44"/>
                          <w:rtl/>
                        </w:rPr>
                        <w:t xml:space="preserve"> </w:t>
                      </w:r>
                      <w:r w:rsidRPr="006927F0">
                        <w:rPr>
                          <w:rFonts w:ascii="Tahoma" w:hAnsi="Tahoma" w:cs="Tahoma"/>
                          <w:b/>
                          <w:bCs/>
                          <w:color w:val="FFFFFF" w:themeColor="background1"/>
                          <w:sz w:val="44"/>
                          <w:szCs w:val="44"/>
                          <w:rtl/>
                        </w:rPr>
                        <w:t>- התחייבויות ארוכות טווח של המדינה</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76A4593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6547E775" w:rsidR="003F4A41" w:rsidRDefault="0020301B" w:rsidP="001C7950">
      <w:pPr>
        <w:pStyle w:val="7120"/>
        <w:spacing w:before="240"/>
        <w:rPr>
          <w:szCs w:val="40"/>
          <w:rtl/>
        </w:rPr>
      </w:pPr>
      <w:r w:rsidRPr="0020301B">
        <w:rPr>
          <w:rtl/>
        </w:rPr>
        <w:lastRenderedPageBreak/>
        <w:t>הדוחות הכספיים של מדינת ישראל</w:t>
      </w:r>
      <w:r>
        <w:rPr>
          <w:rtl/>
        </w:rPr>
        <w:br/>
      </w:r>
      <w:r w:rsidRPr="0020301B">
        <w:rPr>
          <w:rtl/>
        </w:rPr>
        <w:t>ליום 31.12.2019 - התחייבויות ארוכות טווח של המדינה</w:t>
      </w:r>
      <w:r w:rsidR="003F4A41" w:rsidRPr="00600337">
        <w:rPr>
          <w:rtl/>
        </w:rPr>
        <w:t xml:space="preserve"> </w:t>
      </w:r>
    </w:p>
    <w:p w14:paraId="0165F9FB" w14:textId="12876E04" w:rsidR="0027424D" w:rsidRPr="000D2FE7" w:rsidRDefault="00B70767" w:rsidP="00C51CB1">
      <w:pPr>
        <w:pStyle w:val="af3"/>
        <w:rPr>
          <w:rtl/>
        </w:rPr>
      </w:pPr>
      <w:r>
        <w:rPr>
          <w:rtl/>
        </w:rPr>
        <w:drawing>
          <wp:anchor distT="0" distB="0" distL="114300" distR="114300" simplePos="0" relativeHeight="251680256" behindDoc="0" locked="0" layoutInCell="1" allowOverlap="1" wp14:anchorId="510ACD8F" wp14:editId="627ADFA1">
            <wp:simplePos x="0" y="0"/>
            <wp:positionH relativeFrom="margin">
              <wp:align>right</wp:align>
            </wp:positionH>
            <wp:positionV relativeFrom="paragraph">
              <wp:posOffset>82550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F3673B3" w14:textId="77777777" w:rsidR="00BD22B5" w:rsidRDefault="00BD22B5" w:rsidP="00BD22B5">
      <w:pPr>
        <w:pStyle w:val="7190"/>
        <w:rPr>
          <w:rtl/>
        </w:rPr>
      </w:pPr>
      <w:r>
        <w:rPr>
          <w:rtl/>
        </w:rPr>
        <w:t xml:space="preserve">הדוחות הכספיים של המדינה מציגים בין היתר את היקף ההתחייבויות ארוכות הטווח של הממשלה, ומדגישים סיכונים פיננסיים מסוימים שאינם כלולים בתקציב המדינה, המנוהל על בסיס מזומן. למדינת ישראל התחייבויות ארוכות טווח בהיקפים גדולים מאוד, שהעיקריות שבהן הן ההתחייבויות של </w:t>
      </w:r>
      <w:r w:rsidRPr="00BD22B5">
        <w:rPr>
          <w:rtl/>
        </w:rPr>
        <w:t>המוסד</w:t>
      </w:r>
      <w:r>
        <w:rPr>
          <w:rtl/>
        </w:rPr>
        <w:t xml:space="preserve"> לביטוח לאומי (הביטוח הלאומי או בט"ל), שנתוניו הכספיים מאוחדים בדוחות הכספיים של המדינה, וההתחייבות בגין הפנסייה התקציבית של עובדי המדינה. </w:t>
      </w:r>
    </w:p>
    <w:p w14:paraId="47017810" w14:textId="1054A48B" w:rsidR="00BD22B5" w:rsidRPr="00CF7E25" w:rsidRDefault="00BC003A" w:rsidP="00B70767">
      <w:pPr>
        <w:pStyle w:val="7190"/>
        <w:rPr>
          <w:rtl/>
        </w:rPr>
      </w:pPr>
      <w:r>
        <w:rPr>
          <w:b/>
          <w:bCs/>
          <w:noProof/>
          <w:color w:val="00305F"/>
          <w:sz w:val="22"/>
          <w:szCs w:val="22"/>
          <w:rtl/>
          <w:lang w:val="he-IL"/>
        </w:rPr>
        <w:drawing>
          <wp:anchor distT="0" distB="0" distL="114300" distR="114300" simplePos="0" relativeHeight="251880960" behindDoc="0" locked="0" layoutInCell="1" allowOverlap="1" wp14:anchorId="33F3269E" wp14:editId="23E034C7">
            <wp:simplePos x="0" y="0"/>
            <wp:positionH relativeFrom="column">
              <wp:posOffset>3312795</wp:posOffset>
            </wp:positionH>
            <wp:positionV relativeFrom="paragraph">
              <wp:posOffset>1357630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rsidR="00B70767">
        <w:rPr>
          <w:b/>
          <w:bCs/>
          <w:noProof/>
          <w:color w:val="00305F"/>
          <w:sz w:val="22"/>
          <w:szCs w:val="22"/>
          <w:rtl/>
          <w:lang w:val="he-IL"/>
        </w:rPr>
        <w:drawing>
          <wp:anchor distT="0" distB="0" distL="114300" distR="114300" simplePos="0" relativeHeight="251878912" behindDoc="0" locked="0" layoutInCell="1" allowOverlap="1" wp14:anchorId="60DCFA60" wp14:editId="636E449D">
            <wp:simplePos x="0" y="0"/>
            <wp:positionH relativeFrom="column">
              <wp:posOffset>3312795</wp:posOffset>
            </wp:positionH>
            <wp:positionV relativeFrom="paragraph">
              <wp:posOffset>1357630</wp:posOffset>
            </wp:positionV>
            <wp:extent cx="1405255" cy="485775"/>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85775"/>
                    </a:xfrm>
                    <a:prstGeom prst="rect">
                      <a:avLst/>
                    </a:prstGeom>
                  </pic:spPr>
                </pic:pic>
              </a:graphicData>
            </a:graphic>
            <wp14:sizeRelH relativeFrom="margin">
              <wp14:pctWidth>0</wp14:pctWidth>
            </wp14:sizeRelH>
            <wp14:sizeRelV relativeFrom="margin">
              <wp14:pctHeight>0</wp14:pctHeight>
            </wp14:sizeRelV>
          </wp:anchor>
        </w:drawing>
      </w:r>
      <w:r w:rsidR="00BD22B5">
        <w:rPr>
          <w:rtl/>
        </w:rPr>
        <w:t xml:space="preserve">סעיף 12 לחוק מבקר המדינה, התשי"ח-1958 [נוסח משולב], קובע כי מדי שנה, במועד שיקבע המבקר, אולם לא יאוחר משישה חודשים לאחר תום שנת הכספים של המדינה, ימציא שר האוצר למבקר </w:t>
      </w:r>
      <w:r w:rsidR="00BD22B5" w:rsidRPr="00B70767">
        <w:rPr>
          <w:rtl/>
        </w:rPr>
        <w:t>המדינה</w:t>
      </w:r>
      <w:r w:rsidR="00BD22B5">
        <w:rPr>
          <w:rtl/>
        </w:rPr>
        <w:t xml:space="preserve"> "דין וחשבון כולל על ההכנסות וההוצאות של המדינה באותה שנה; כן על שר האוצר להמציא במועד שיקבע המבקר, אולם לא יאוחר מתשעה חדשים לאחר תום שנת הכספים של המדינה, מאזן זכויותיה והתחייבויותיה של המדינה למועד תום שנת הכספים בצירוף כל מסמך שידרוש המבקר לאימות המאזן". הדוחות הכספיים של המדינה ליום 31.12.19 הוגשו למבקר המדינה ופורסמו בספטמבר 2020</w:t>
      </w:r>
      <w:r w:rsidR="00BD22B5">
        <w:rPr>
          <w:rFonts w:hint="cs"/>
          <w:rtl/>
        </w:rPr>
        <w:t>.</w:t>
      </w:r>
    </w:p>
    <w:tbl>
      <w:tblPr>
        <w:tblStyle w:val="TableGrid"/>
        <w:bidiVisual/>
        <w:tblW w:w="7512"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67"/>
        <w:gridCol w:w="2407"/>
      </w:tblGrid>
      <w:tr w:rsidR="00BD22B5" w:rsidRPr="00DB27E9" w14:paraId="0A9DA678" w14:textId="77777777" w:rsidTr="00BC003A">
        <w:tc>
          <w:tcPr>
            <w:tcW w:w="2538" w:type="dxa"/>
          </w:tcPr>
          <w:p w14:paraId="5A06D569" w14:textId="2A21CF89" w:rsidR="00BD22B5" w:rsidRPr="00DB27E9" w:rsidRDefault="00BD22B5" w:rsidP="00B70767">
            <w:pPr>
              <w:pStyle w:val="2021"/>
              <w:spacing w:before="0"/>
              <w:rPr>
                <w:rtl/>
              </w:rPr>
            </w:pPr>
            <w:r w:rsidRPr="00BC003A">
              <w:rPr>
                <w:rFonts w:hint="cs"/>
                <w:sz w:val="34"/>
                <w:szCs w:val="34"/>
                <w:rtl/>
              </w:rPr>
              <w:t>2,920</w:t>
            </w:r>
            <w:r w:rsidRPr="008867F1">
              <w:rPr>
                <w:rFonts w:hint="cs"/>
                <w:rtl/>
              </w:rPr>
              <w:t xml:space="preserve"> </w:t>
            </w:r>
            <w:r w:rsidRPr="00BC003A">
              <w:rPr>
                <w:rFonts w:hint="cs"/>
                <w:spacing w:val="-20"/>
                <w:sz w:val="22"/>
                <w:szCs w:val="22"/>
                <w:rtl/>
              </w:rPr>
              <w:t>מיליארד ש"ח</w:t>
            </w:r>
          </w:p>
        </w:tc>
        <w:tc>
          <w:tcPr>
            <w:tcW w:w="2567" w:type="dxa"/>
          </w:tcPr>
          <w:p w14:paraId="533605BE" w14:textId="3A1D06F1" w:rsidR="00BD22B5" w:rsidRPr="00DB27E9" w:rsidRDefault="00BD22B5" w:rsidP="00B70767">
            <w:pPr>
              <w:pStyle w:val="2021"/>
              <w:spacing w:before="0"/>
              <w:rPr>
                <w:rtl/>
              </w:rPr>
            </w:pPr>
            <w:r w:rsidRPr="00BC003A">
              <w:rPr>
                <w:rFonts w:hint="cs"/>
                <w:sz w:val="34"/>
                <w:szCs w:val="34"/>
                <w:rtl/>
              </w:rPr>
              <w:t>794</w:t>
            </w:r>
            <w:r w:rsidRPr="008867F1">
              <w:rPr>
                <w:rtl/>
              </w:rPr>
              <w:t xml:space="preserve"> </w:t>
            </w:r>
            <w:r w:rsidRPr="00BC003A">
              <w:rPr>
                <w:spacing w:val="-20"/>
                <w:sz w:val="22"/>
                <w:szCs w:val="22"/>
                <w:rtl/>
              </w:rPr>
              <w:t xml:space="preserve">מיליארד </w:t>
            </w:r>
            <w:r w:rsidR="00BC003A" w:rsidRPr="00BC003A">
              <w:rPr>
                <w:rFonts w:hint="cs"/>
                <w:spacing w:val="-20"/>
                <w:sz w:val="22"/>
                <w:szCs w:val="22"/>
                <w:rtl/>
              </w:rPr>
              <w:t>ש</w:t>
            </w:r>
            <w:r w:rsidRPr="00BC003A">
              <w:rPr>
                <w:spacing w:val="-20"/>
                <w:sz w:val="22"/>
                <w:szCs w:val="22"/>
                <w:rtl/>
              </w:rPr>
              <w:t>"ח</w:t>
            </w:r>
          </w:p>
        </w:tc>
        <w:tc>
          <w:tcPr>
            <w:tcW w:w="2407" w:type="dxa"/>
          </w:tcPr>
          <w:p w14:paraId="5A8739BD" w14:textId="224D79D6" w:rsidR="00BD22B5" w:rsidRDefault="00BD22B5" w:rsidP="00B70767">
            <w:pPr>
              <w:pStyle w:val="2021"/>
              <w:spacing w:before="0"/>
              <w:rPr>
                <w:spacing w:val="-10"/>
                <w:rtl/>
              </w:rPr>
            </w:pPr>
            <w:r w:rsidRPr="00BC003A">
              <w:rPr>
                <w:rFonts w:hint="cs"/>
                <w:sz w:val="34"/>
                <w:szCs w:val="34"/>
                <w:rtl/>
              </w:rPr>
              <w:t>887</w:t>
            </w:r>
            <w:r w:rsidRPr="008867F1">
              <w:rPr>
                <w:rFonts w:hint="cs"/>
                <w:rtl/>
              </w:rPr>
              <w:t xml:space="preserve"> </w:t>
            </w:r>
            <w:r w:rsidRPr="00BC003A">
              <w:rPr>
                <w:spacing w:val="-20"/>
                <w:sz w:val="22"/>
                <w:szCs w:val="22"/>
                <w:rtl/>
              </w:rPr>
              <w:t>מיליארד ש"ח</w:t>
            </w:r>
          </w:p>
        </w:tc>
      </w:tr>
      <w:tr w:rsidR="001C7950" w:rsidRPr="00EB600D" w14:paraId="4A657A96" w14:textId="77777777" w:rsidTr="00BC003A">
        <w:tc>
          <w:tcPr>
            <w:tcW w:w="2538" w:type="dxa"/>
          </w:tcPr>
          <w:p w14:paraId="6C6729D2" w14:textId="067B73A3" w:rsidR="001C7950" w:rsidRDefault="001C7950" w:rsidP="00D9124E">
            <w:pPr>
              <w:pStyle w:val="712021"/>
              <w:spacing w:after="0" w:line="180" w:lineRule="exact"/>
              <w:rPr>
                <w:rtl/>
              </w:rPr>
            </w:pPr>
            <w:r>
              <w:rPr>
                <w:noProof/>
                <w:w w:val="100"/>
                <w:rtl/>
                <w:lang w:val="he-IL"/>
              </w:rPr>
              <mc:AlternateContent>
                <mc:Choice Requires="wps">
                  <w:drawing>
                    <wp:anchor distT="0" distB="0" distL="114300" distR="114300" simplePos="0" relativeHeight="251910656" behindDoc="0" locked="0" layoutInCell="1" allowOverlap="1" wp14:anchorId="2E177DBA" wp14:editId="32D088AA">
                      <wp:simplePos x="0" y="0"/>
                      <wp:positionH relativeFrom="column">
                        <wp:posOffset>15240</wp:posOffset>
                      </wp:positionH>
                      <wp:positionV relativeFrom="paragraph">
                        <wp:posOffset>57150</wp:posOffset>
                      </wp:positionV>
                      <wp:extent cx="1440180" cy="0"/>
                      <wp:effectExtent l="0" t="0" r="0" b="0"/>
                      <wp:wrapNone/>
                      <wp:docPr id="2052770965" name="Straight Connector 2052770965"/>
                      <wp:cNvGraphicFramePr/>
                      <a:graphic xmlns:a="http://schemas.openxmlformats.org/drawingml/2006/main">
                        <a:graphicData uri="http://schemas.microsoft.com/office/word/2010/wordprocessingShape">
                          <wps:wsp>
                            <wps:cNvCnPr/>
                            <wps:spPr>
                              <a:xfrm flipH="1">
                                <a:off x="0" y="0"/>
                                <a:ext cx="14401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45B9E" id="Straight Connector 2052770965" o:spid="_x0000_s1026" style="position:absolute;left:0;text-align:left;flip:x;z-index:251910656;visibility:visible;mso-wrap-style:square;mso-wrap-distance-left:9pt;mso-wrap-distance-top:0;mso-wrap-distance-right:9pt;mso-wrap-distance-bottom:0;mso-position-horizontal:absolute;mso-position-horizontal-relative:text;mso-position-vertical:absolute;mso-position-vertical-relative:text" from="1.2pt,4.5pt" to="11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" strokecolor="#0d0d0d [3069]" strokeweight="1pt"/>
                  </w:pict>
                </mc:Fallback>
              </mc:AlternateContent>
            </w:r>
          </w:p>
        </w:tc>
        <w:tc>
          <w:tcPr>
            <w:tcW w:w="2567" w:type="dxa"/>
          </w:tcPr>
          <w:p w14:paraId="4CBC5121" w14:textId="606B6CE0" w:rsidR="001C7950" w:rsidRDefault="009C4427" w:rsidP="00D9124E">
            <w:pPr>
              <w:pStyle w:val="712021"/>
              <w:spacing w:after="0" w:line="180" w:lineRule="exact"/>
              <w:rPr>
                <w:rtl/>
              </w:rPr>
            </w:pPr>
            <w:r>
              <w:rPr>
                <w:noProof/>
                <w:w w:val="100"/>
                <w:rtl/>
                <w:lang w:val="he-IL"/>
              </w:rPr>
              <mc:AlternateContent>
                <mc:Choice Requires="wps">
                  <w:drawing>
                    <wp:anchor distT="0" distB="0" distL="114300" distR="114300" simplePos="0" relativeHeight="251916800" behindDoc="0" locked="0" layoutInCell="1" allowOverlap="1" wp14:anchorId="190437C1" wp14:editId="794CD184">
                      <wp:simplePos x="0" y="0"/>
                      <wp:positionH relativeFrom="column">
                        <wp:posOffset>117475</wp:posOffset>
                      </wp:positionH>
                      <wp:positionV relativeFrom="paragraph">
                        <wp:posOffset>53975</wp:posOffset>
                      </wp:positionV>
                      <wp:extent cx="1379220" cy="0"/>
                      <wp:effectExtent l="0" t="0" r="0" b="0"/>
                      <wp:wrapNone/>
                      <wp:docPr id="2052770968" name="Straight Connector 2052770968"/>
                      <wp:cNvGraphicFramePr/>
                      <a:graphic xmlns:a="http://schemas.openxmlformats.org/drawingml/2006/main">
                        <a:graphicData uri="http://schemas.microsoft.com/office/word/2010/wordprocessingShape">
                          <wps:wsp>
                            <wps:cNvCnPr/>
                            <wps:spPr>
                              <a:xfrm flipH="1">
                                <a:off x="0" y="0"/>
                                <a:ext cx="13792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8C3AD5" id="Straight Connector 2052770968" o:spid="_x0000_s1026" style="position:absolute;left:0;text-align:left;flip:x;z-index:25191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pt,4.25pt" to="117.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" strokecolor="#0d0d0d [3069]" strokeweight="1pt"/>
                  </w:pict>
                </mc:Fallback>
              </mc:AlternateContent>
            </w:r>
          </w:p>
        </w:tc>
        <w:tc>
          <w:tcPr>
            <w:tcW w:w="2407" w:type="dxa"/>
          </w:tcPr>
          <w:p w14:paraId="6F8131EE" w14:textId="714F52D3" w:rsidR="001C7950" w:rsidRDefault="009C4427" w:rsidP="00D9124E">
            <w:pPr>
              <w:pStyle w:val="20211"/>
              <w:spacing w:after="0" w:line="180" w:lineRule="exact"/>
              <w:rPr>
                <w:rtl/>
              </w:rPr>
            </w:pPr>
            <w:r>
              <w:rPr>
                <w:noProof/>
                <w:w w:val="100"/>
                <w:rtl/>
                <w:lang w:val="he-IL"/>
              </w:rPr>
              <mc:AlternateContent>
                <mc:Choice Requires="wps">
                  <w:drawing>
                    <wp:anchor distT="0" distB="0" distL="114300" distR="114300" simplePos="0" relativeHeight="251918848" behindDoc="0" locked="0" layoutInCell="1" allowOverlap="1" wp14:anchorId="7E0FE4BE" wp14:editId="3D449DE2">
                      <wp:simplePos x="0" y="0"/>
                      <wp:positionH relativeFrom="column">
                        <wp:posOffset>77470</wp:posOffset>
                      </wp:positionH>
                      <wp:positionV relativeFrom="paragraph">
                        <wp:posOffset>55880</wp:posOffset>
                      </wp:positionV>
                      <wp:extent cx="1313180" cy="0"/>
                      <wp:effectExtent l="0" t="0" r="0" b="0"/>
                      <wp:wrapNone/>
                      <wp:docPr id="2052770969" name="Straight Connector 2052770969"/>
                      <wp:cNvGraphicFramePr/>
                      <a:graphic xmlns:a="http://schemas.openxmlformats.org/drawingml/2006/main">
                        <a:graphicData uri="http://schemas.microsoft.com/office/word/2010/wordprocessingShape">
                          <wps:wsp>
                            <wps:cNvCnPr/>
                            <wps:spPr>
                              <a:xfrm flipH="1">
                                <a:off x="0" y="0"/>
                                <a:ext cx="13131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9534F" id="Straight Connector 2052770969" o:spid="_x0000_s1026" style="position:absolute;left:0;text-align:left;flip:x;z-index:25191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pt,4.4pt" to="10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" strokecolor="#0d0d0d [3069]" strokeweight="1pt"/>
                  </w:pict>
                </mc:Fallback>
              </mc:AlternateContent>
            </w:r>
          </w:p>
        </w:tc>
      </w:tr>
      <w:tr w:rsidR="00BD22B5" w:rsidRPr="00EB600D" w14:paraId="6C788F27" w14:textId="77777777" w:rsidTr="00BC003A">
        <w:tc>
          <w:tcPr>
            <w:tcW w:w="2538" w:type="dxa"/>
          </w:tcPr>
          <w:p w14:paraId="5D08121F" w14:textId="0954B1BC" w:rsidR="00BD22B5" w:rsidRPr="008D24C9" w:rsidRDefault="00BD22B5" w:rsidP="001C7950">
            <w:pPr>
              <w:pStyle w:val="712021"/>
              <w:spacing w:after="0" w:line="200" w:lineRule="exact"/>
              <w:rPr>
                <w:rtl/>
              </w:rPr>
            </w:pPr>
            <w:r>
              <w:rPr>
                <w:rtl/>
              </w:rPr>
              <w:t xml:space="preserve">כלל התחייבויות המדינה נכון </w:t>
            </w:r>
            <w:r>
              <w:rPr>
                <w:rtl/>
              </w:rPr>
              <w:br/>
              <w:t xml:space="preserve">ל-31.12.2019 - גידול של </w:t>
            </w:r>
            <w:r>
              <w:rPr>
                <w:rtl/>
              </w:rPr>
              <w:br/>
              <w:t>כ-14% לעומת שנת 2018.</w:t>
            </w:r>
          </w:p>
        </w:tc>
        <w:tc>
          <w:tcPr>
            <w:tcW w:w="2567" w:type="dxa"/>
          </w:tcPr>
          <w:p w14:paraId="19AC28DF" w14:textId="4E1CE8A1" w:rsidR="00BD22B5" w:rsidRPr="00EB600D" w:rsidRDefault="00BD22B5" w:rsidP="001C7950">
            <w:pPr>
              <w:pStyle w:val="712021"/>
              <w:spacing w:after="0" w:line="200" w:lineRule="exact"/>
              <w:rPr>
                <w:rtl/>
              </w:rPr>
            </w:pPr>
            <w:r>
              <w:rPr>
                <w:rtl/>
              </w:rPr>
              <w:t xml:space="preserve">התחייבות המדינה נטו לפנסייה תקציבית, נכון ל-31.12.2019 - </w:t>
            </w:r>
            <w:r w:rsidR="00BC003A">
              <w:rPr>
                <w:rFonts w:hint="cs"/>
                <w:rtl/>
              </w:rPr>
              <w:t xml:space="preserve">     </w:t>
            </w:r>
            <w:r>
              <w:rPr>
                <w:sz w:val="19"/>
                <w:szCs w:val="19"/>
                <w:rtl/>
              </w:rPr>
              <w:t xml:space="preserve">כ-27% </w:t>
            </w:r>
            <w:r w:rsidRPr="001C7950">
              <w:rPr>
                <w:rtl/>
              </w:rPr>
              <w:t>מכלל התחייבויות המדינה.</w:t>
            </w:r>
          </w:p>
        </w:tc>
        <w:tc>
          <w:tcPr>
            <w:tcW w:w="2407" w:type="dxa"/>
          </w:tcPr>
          <w:p w14:paraId="7CA8C548" w14:textId="0A160923" w:rsidR="00BD22B5" w:rsidRPr="00EB600D" w:rsidRDefault="00BD22B5" w:rsidP="001C7950">
            <w:pPr>
              <w:pStyle w:val="20211"/>
              <w:spacing w:after="0" w:line="200" w:lineRule="exact"/>
              <w:rPr>
                <w:rtl/>
              </w:rPr>
            </w:pPr>
            <w:r>
              <w:rPr>
                <w:rtl/>
              </w:rPr>
              <w:t xml:space="preserve">קרנות הביטוח הלאומי שמהוות את התחייבות הבט"ל כלפי המבוטחים, נכון </w:t>
            </w:r>
            <w:r>
              <w:rPr>
                <w:rtl/>
              </w:rPr>
              <w:br/>
              <w:t>ל-31.12.2019 - כ</w:t>
            </w:r>
            <w:r>
              <w:rPr>
                <w:sz w:val="19"/>
                <w:szCs w:val="19"/>
                <w:rtl/>
              </w:rPr>
              <w:t xml:space="preserve">-30% מכלל </w:t>
            </w:r>
            <w:r w:rsidRPr="001C7950">
              <w:rPr>
                <w:rtl/>
              </w:rPr>
              <w:t>התחייבויות המדינה.</w:t>
            </w:r>
          </w:p>
        </w:tc>
      </w:tr>
      <w:tr w:rsidR="00BD22B5" w:rsidRPr="0075625B" w14:paraId="37247289" w14:textId="77777777" w:rsidTr="00BC003A">
        <w:tc>
          <w:tcPr>
            <w:tcW w:w="2538" w:type="dxa"/>
          </w:tcPr>
          <w:p w14:paraId="6818C752" w14:textId="4C7A1A43" w:rsidR="00BD22B5" w:rsidRPr="0075625B" w:rsidRDefault="00BD22B5" w:rsidP="00BD22B5">
            <w:pPr>
              <w:pStyle w:val="2021"/>
              <w:rPr>
                <w:rtl/>
              </w:rPr>
            </w:pPr>
            <w:r w:rsidRPr="00BC003A">
              <w:rPr>
                <w:rFonts w:hint="cs"/>
                <w:sz w:val="34"/>
                <w:szCs w:val="34"/>
                <w:rtl/>
              </w:rPr>
              <w:t xml:space="preserve">2,294.7 </w:t>
            </w:r>
            <w:r w:rsidRPr="005A0710">
              <w:rPr>
                <w:rFonts w:hint="cs"/>
                <w:rtl/>
              </w:rPr>
              <w:t xml:space="preserve"> </w:t>
            </w:r>
            <w:r w:rsidRPr="00BC003A">
              <w:rPr>
                <w:sz w:val="22"/>
                <w:szCs w:val="22"/>
                <w:rtl/>
              </w:rPr>
              <w:t>מיליארד ש"ח</w:t>
            </w:r>
          </w:p>
        </w:tc>
        <w:tc>
          <w:tcPr>
            <w:tcW w:w="2567" w:type="dxa"/>
          </w:tcPr>
          <w:p w14:paraId="19A3943F" w14:textId="52B470F0" w:rsidR="00BD22B5" w:rsidRPr="00BC003A" w:rsidRDefault="00BD22B5" w:rsidP="00BD22B5">
            <w:pPr>
              <w:pStyle w:val="2021"/>
              <w:rPr>
                <w:sz w:val="34"/>
                <w:szCs w:val="34"/>
                <w:rtl/>
              </w:rPr>
            </w:pPr>
            <w:r w:rsidRPr="00BC003A">
              <w:rPr>
                <w:rFonts w:hint="cs"/>
                <w:sz w:val="34"/>
                <w:szCs w:val="34"/>
                <w:rtl/>
              </w:rPr>
              <w:t>59%</w:t>
            </w:r>
          </w:p>
        </w:tc>
        <w:tc>
          <w:tcPr>
            <w:tcW w:w="2407" w:type="dxa"/>
          </w:tcPr>
          <w:p w14:paraId="337AE73D" w14:textId="7E4369EA" w:rsidR="00BD22B5" w:rsidRPr="00C55B5B" w:rsidRDefault="00BD22B5" w:rsidP="00BD22B5">
            <w:pPr>
              <w:pStyle w:val="2021"/>
              <w:rPr>
                <w:spacing w:val="-10"/>
                <w:rtl/>
              </w:rPr>
            </w:pPr>
            <w:r w:rsidRPr="00BC003A">
              <w:rPr>
                <w:rFonts w:hint="cs"/>
                <w:sz w:val="22"/>
                <w:szCs w:val="22"/>
                <w:rtl/>
              </w:rPr>
              <w:t>שנת</w:t>
            </w:r>
            <w:r w:rsidRPr="005A0710">
              <w:rPr>
                <w:rFonts w:hint="cs"/>
                <w:rtl/>
              </w:rPr>
              <w:t xml:space="preserve"> </w:t>
            </w:r>
            <w:r w:rsidRPr="00BC003A">
              <w:rPr>
                <w:rFonts w:hint="cs"/>
                <w:sz w:val="34"/>
                <w:szCs w:val="34"/>
                <w:rtl/>
              </w:rPr>
              <w:t>2044</w:t>
            </w:r>
          </w:p>
        </w:tc>
      </w:tr>
      <w:tr w:rsidR="001C7950" w:rsidRPr="00B81EDF" w14:paraId="6976F735" w14:textId="77777777" w:rsidTr="00BC003A">
        <w:tc>
          <w:tcPr>
            <w:tcW w:w="2538" w:type="dxa"/>
          </w:tcPr>
          <w:p w14:paraId="1577125E" w14:textId="66F72F2F" w:rsidR="001C7950" w:rsidRDefault="001C7950" w:rsidP="00D9124E">
            <w:pPr>
              <w:pStyle w:val="712021"/>
              <w:spacing w:after="0" w:line="180" w:lineRule="exact"/>
              <w:rPr>
                <w:rtl/>
              </w:rPr>
            </w:pPr>
            <w:r>
              <w:rPr>
                <w:noProof/>
                <w:w w:val="100"/>
                <w:rtl/>
                <w:lang w:val="he-IL"/>
              </w:rPr>
              <mc:AlternateContent>
                <mc:Choice Requires="wps">
                  <w:drawing>
                    <wp:anchor distT="0" distB="0" distL="114300" distR="114300" simplePos="0" relativeHeight="251908608" behindDoc="0" locked="0" layoutInCell="1" allowOverlap="1" wp14:anchorId="1D4E3537" wp14:editId="749B30BC">
                      <wp:simplePos x="0" y="0"/>
                      <wp:positionH relativeFrom="column">
                        <wp:posOffset>11430</wp:posOffset>
                      </wp:positionH>
                      <wp:positionV relativeFrom="paragraph">
                        <wp:posOffset>45085</wp:posOffset>
                      </wp:positionV>
                      <wp:extent cx="1440180" cy="0"/>
                      <wp:effectExtent l="0" t="0" r="0" b="0"/>
                      <wp:wrapNone/>
                      <wp:docPr id="2052770964" name="Straight Connector 2052770964"/>
                      <wp:cNvGraphicFramePr/>
                      <a:graphic xmlns:a="http://schemas.openxmlformats.org/drawingml/2006/main">
                        <a:graphicData uri="http://schemas.microsoft.com/office/word/2010/wordprocessingShape">
                          <wps:wsp>
                            <wps:cNvCnPr/>
                            <wps:spPr>
                              <a:xfrm flipH="1">
                                <a:off x="0" y="0"/>
                                <a:ext cx="14401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4A390" id="Straight Connector 2052770964" o:spid="_x0000_s1026" style="position:absolute;left:0;text-align:left;flip:x;z-index:251908608;visibility:visible;mso-wrap-style:square;mso-wrap-distance-left:9pt;mso-wrap-distance-top:0;mso-wrap-distance-right:9pt;mso-wrap-distance-bottom:0;mso-position-horizontal:absolute;mso-position-horizontal-relative:text;mso-position-vertical:absolute;mso-position-vertical-relative:text" from=".9pt,3.55pt" to="114.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" strokecolor="#0d0d0d [3069]" strokeweight="1pt"/>
                  </w:pict>
                </mc:Fallback>
              </mc:AlternateContent>
            </w:r>
          </w:p>
        </w:tc>
        <w:tc>
          <w:tcPr>
            <w:tcW w:w="2567" w:type="dxa"/>
          </w:tcPr>
          <w:p w14:paraId="14085ECB" w14:textId="436514A0" w:rsidR="001C7950" w:rsidRDefault="001C7950" w:rsidP="00D9124E">
            <w:pPr>
              <w:pStyle w:val="712021"/>
              <w:spacing w:after="0" w:line="180" w:lineRule="exact"/>
              <w:rPr>
                <w:rtl/>
              </w:rPr>
            </w:pPr>
            <w:r>
              <w:rPr>
                <w:noProof/>
                <w:w w:val="100"/>
                <w:rtl/>
                <w:lang w:val="he-IL"/>
              </w:rPr>
              <mc:AlternateContent>
                <mc:Choice Requires="wps">
                  <w:drawing>
                    <wp:anchor distT="0" distB="0" distL="114300" distR="114300" simplePos="0" relativeHeight="251912704" behindDoc="0" locked="0" layoutInCell="1" allowOverlap="1" wp14:anchorId="0E8E2A3B" wp14:editId="6569B457">
                      <wp:simplePos x="0" y="0"/>
                      <wp:positionH relativeFrom="column">
                        <wp:posOffset>117475</wp:posOffset>
                      </wp:positionH>
                      <wp:positionV relativeFrom="paragraph">
                        <wp:posOffset>43815</wp:posOffset>
                      </wp:positionV>
                      <wp:extent cx="1379220" cy="0"/>
                      <wp:effectExtent l="0" t="0" r="0" b="0"/>
                      <wp:wrapNone/>
                      <wp:docPr id="2052770966" name="Straight Connector 2052770966"/>
                      <wp:cNvGraphicFramePr/>
                      <a:graphic xmlns:a="http://schemas.openxmlformats.org/drawingml/2006/main">
                        <a:graphicData uri="http://schemas.microsoft.com/office/word/2010/wordprocessingShape">
                          <wps:wsp>
                            <wps:cNvCnPr/>
                            <wps:spPr>
                              <a:xfrm flipH="1">
                                <a:off x="0" y="0"/>
                                <a:ext cx="13792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C56F11" id="Straight Connector 2052770966" o:spid="_x0000_s1026" style="position:absolute;left:0;text-align:left;flip:x;z-index:25191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pt,3.45pt" to="11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" strokecolor="#0d0d0d [3069]" strokeweight="1pt"/>
                  </w:pict>
                </mc:Fallback>
              </mc:AlternateContent>
            </w:r>
          </w:p>
        </w:tc>
        <w:tc>
          <w:tcPr>
            <w:tcW w:w="2407" w:type="dxa"/>
          </w:tcPr>
          <w:p w14:paraId="20293F88" w14:textId="29F9D31F" w:rsidR="001C7950" w:rsidRDefault="00792B89" w:rsidP="00D9124E">
            <w:pPr>
              <w:pStyle w:val="20211"/>
              <w:spacing w:after="0" w:line="180" w:lineRule="exact"/>
              <w:rPr>
                <w:rtl/>
              </w:rPr>
            </w:pPr>
            <w:r>
              <w:rPr>
                <w:noProof/>
                <w:w w:val="100"/>
                <w:rtl/>
                <w:lang w:val="he-IL"/>
              </w:rPr>
              <mc:AlternateContent>
                <mc:Choice Requires="wps">
                  <w:drawing>
                    <wp:anchor distT="0" distB="0" distL="114300" distR="114300" simplePos="0" relativeHeight="251914752" behindDoc="0" locked="0" layoutInCell="1" allowOverlap="1" wp14:anchorId="6E2C5E2F" wp14:editId="3A7AFD48">
                      <wp:simplePos x="0" y="0"/>
                      <wp:positionH relativeFrom="column">
                        <wp:posOffset>58420</wp:posOffset>
                      </wp:positionH>
                      <wp:positionV relativeFrom="paragraph">
                        <wp:posOffset>43815</wp:posOffset>
                      </wp:positionV>
                      <wp:extent cx="1313180" cy="0"/>
                      <wp:effectExtent l="0" t="0" r="0" b="0"/>
                      <wp:wrapNone/>
                      <wp:docPr id="2052770967" name="Straight Connector 2052770967"/>
                      <wp:cNvGraphicFramePr/>
                      <a:graphic xmlns:a="http://schemas.openxmlformats.org/drawingml/2006/main">
                        <a:graphicData uri="http://schemas.microsoft.com/office/word/2010/wordprocessingShape">
                          <wps:wsp>
                            <wps:cNvCnPr/>
                            <wps:spPr>
                              <a:xfrm flipH="1">
                                <a:off x="0" y="0"/>
                                <a:ext cx="13131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0E67EE" id="Straight Connector 2052770967" o:spid="_x0000_s1026" style="position:absolute;left:0;text-align:left;flip:x;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3.45pt" to="10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" strokecolor="#0d0d0d [3069]" strokeweight="1pt"/>
                  </w:pict>
                </mc:Fallback>
              </mc:AlternateContent>
            </w:r>
          </w:p>
        </w:tc>
      </w:tr>
      <w:tr w:rsidR="00BD22B5" w:rsidRPr="00B81EDF" w14:paraId="2E4ECE31" w14:textId="77777777" w:rsidTr="00BC003A">
        <w:tc>
          <w:tcPr>
            <w:tcW w:w="2538" w:type="dxa"/>
          </w:tcPr>
          <w:p w14:paraId="0C4ABA61" w14:textId="0064A594" w:rsidR="00BD22B5" w:rsidRPr="00EB600D" w:rsidRDefault="00BD22B5" w:rsidP="001C7950">
            <w:pPr>
              <w:pStyle w:val="712021"/>
              <w:spacing w:line="200" w:lineRule="exact"/>
              <w:rPr>
                <w:rtl/>
              </w:rPr>
            </w:pPr>
            <w:r>
              <w:rPr>
                <w:rtl/>
              </w:rPr>
              <w:t>הגירעון החשבונאי המצטבר של המדינה ליום 31.12.2019. מתוכם 184.6 מיליארד ש"ח – הגירעון החשבונאי לשנת 2019</w:t>
            </w:r>
            <w:r>
              <w:rPr>
                <w:sz w:val="19"/>
                <w:szCs w:val="19"/>
                <w:rtl/>
              </w:rPr>
              <w:t>.</w:t>
            </w:r>
          </w:p>
        </w:tc>
        <w:tc>
          <w:tcPr>
            <w:tcW w:w="2567" w:type="dxa"/>
          </w:tcPr>
          <w:p w14:paraId="29DCCF17" w14:textId="63E90E12" w:rsidR="00BD22B5" w:rsidRPr="00B81EDF" w:rsidRDefault="00BD22B5" w:rsidP="001C7950">
            <w:pPr>
              <w:pStyle w:val="712021"/>
              <w:spacing w:line="200" w:lineRule="exact"/>
              <w:rPr>
                <w:rtl/>
              </w:rPr>
            </w:pPr>
            <w:r>
              <w:rPr>
                <w:rtl/>
              </w:rPr>
              <w:t>שיעור התחייבויות המדינה בגין זכויות עובדים מתוך התמ"ג לשנת 2019, לעומת השיעור</w:t>
            </w:r>
            <w:r w:rsidR="00BC003A">
              <w:rPr>
                <w:rFonts w:hint="cs"/>
                <w:rtl/>
              </w:rPr>
              <w:t xml:space="preserve"> </w:t>
            </w:r>
            <w:r>
              <w:rPr>
                <w:rtl/>
              </w:rPr>
              <w:t>בארה"ב, אוסטרליה וניו זילנד (9% - 24%)</w:t>
            </w:r>
            <w:r>
              <w:rPr>
                <w:sz w:val="19"/>
                <w:szCs w:val="19"/>
                <w:rtl/>
              </w:rPr>
              <w:t>.</w:t>
            </w:r>
            <w:r>
              <w:rPr>
                <w:rFonts w:hint="cs"/>
                <w:b/>
                <w:bCs/>
                <w:color w:val="000000" w:themeColor="text1"/>
                <w:rtl/>
              </w:rPr>
              <w:t xml:space="preserve"> </w:t>
            </w:r>
          </w:p>
        </w:tc>
        <w:tc>
          <w:tcPr>
            <w:tcW w:w="2407" w:type="dxa"/>
          </w:tcPr>
          <w:p w14:paraId="17017382" w14:textId="6E722F12" w:rsidR="00BD22B5" w:rsidRPr="00B81EDF" w:rsidRDefault="00BD22B5" w:rsidP="001C7950">
            <w:pPr>
              <w:pStyle w:val="20211"/>
              <w:spacing w:line="200" w:lineRule="exact"/>
              <w:rPr>
                <w:rtl/>
              </w:rPr>
            </w:pPr>
            <w:r>
              <w:rPr>
                <w:rtl/>
              </w:rPr>
              <w:t>מועד האיפוס הצפוי של קרן עודפי הביטוח הלאומי לכיסוי הגירעון השוטף שלו (לפי הערכת הביטוח הלאומי).</w:t>
            </w:r>
          </w:p>
        </w:tc>
      </w:tr>
    </w:tbl>
    <w:p w14:paraId="3CC61AEA" w14:textId="263F2F4C" w:rsidR="00825A14" w:rsidRDefault="00825A14" w:rsidP="00F9227B">
      <w:pPr>
        <w:pStyle w:val="100"/>
        <w:tabs>
          <w:tab w:val="center" w:pos="3685"/>
        </w:tabs>
        <w:spacing w:after="0" w:line="240" w:lineRule="exact"/>
        <w:rPr>
          <w:b/>
          <w:bCs/>
          <w:color w:val="00305F"/>
          <w:sz w:val="32"/>
          <w:szCs w:val="32"/>
          <w:rtl/>
        </w:rPr>
        <w:sectPr w:rsidR="00825A14" w:rsidSect="006F27CF">
          <w:footerReference w:type="even" r:id="rId16"/>
          <w:footerReference w:type="default" r:id="rId17"/>
          <w:headerReference w:type="first" r:id="rId18"/>
          <w:footerReference w:type="first" r:id="rId19"/>
          <w:pgSz w:w="11906" w:h="16838" w:code="9"/>
          <w:pgMar w:top="3062" w:right="2268" w:bottom="2552" w:left="2268" w:header="1134" w:footer="1361" w:gutter="0"/>
          <w:pgNumType w:start="45"/>
          <w:cols w:space="708"/>
          <w:bidi/>
          <w:rtlGutter/>
          <w:docGrid w:linePitch="360"/>
        </w:sectPr>
      </w:pPr>
    </w:p>
    <w:p w14:paraId="42080E87" w14:textId="6275DFD1" w:rsidR="001C450A" w:rsidRDefault="001C450A" w:rsidP="00F9227B">
      <w:pPr>
        <w:pStyle w:val="100"/>
        <w:tabs>
          <w:tab w:val="center" w:pos="3685"/>
        </w:tabs>
        <w:spacing w:after="0" w:line="240" w:lineRule="exact"/>
        <w:rPr>
          <w:b/>
          <w:bCs/>
          <w:color w:val="00305F"/>
          <w:sz w:val="32"/>
          <w:szCs w:val="32"/>
          <w:rtl/>
        </w:r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726A0E98" w:rsidR="00206509" w:rsidRPr="00B81EDF" w:rsidRDefault="00BF7831" w:rsidP="00807FA7">
      <w:pPr>
        <w:pStyle w:val="71f3"/>
        <w:rPr>
          <w:rtl/>
        </w:rPr>
      </w:pPr>
      <w:r w:rsidRPr="00666E99">
        <w:rPr>
          <w:noProof/>
        </w:rPr>
        <w:drawing>
          <wp:anchor distT="0" distB="0" distL="114300" distR="114300" simplePos="0" relativeHeight="251705856" behindDoc="0" locked="0" layoutInCell="1" allowOverlap="1" wp14:anchorId="0EA9C558" wp14:editId="78C68A2F">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FA7">
        <w:rPr>
          <w:rtl/>
        </w:rPr>
        <w:t xml:space="preserve">בחודשים אפריל – נובמבר 2020 בדק משרד מבקר המדינה במבט חשבונאי ואקטוארי את אופן ההצגה והרישום של ההתחייבויות המהותיות ארוכות הטווח, המוצגות בדוחות הכספיים של ממשלת </w:t>
      </w:r>
      <w:r w:rsidR="00807FA7" w:rsidRPr="00D47EF3">
        <w:rPr>
          <w:rtl/>
        </w:rPr>
        <w:t>ישראל</w:t>
      </w:r>
      <w:r w:rsidR="00807FA7">
        <w:rPr>
          <w:rtl/>
        </w:rPr>
        <w:t>. הביקורת נעשתה באגף החשב הכללי במשרד האוצר, ובכלל זה בחטיבת שכר, תנאי שירות וגמלאות (להלן - חטיבת השכר) ובביטוח הלאומי. בדיקות השלמה בוצעו בבנק ישראל, באגף השכר והסכמי עבודה שבמשרד האוצר</w:t>
      </w:r>
      <w:r w:rsidR="00B81EDF" w:rsidRPr="00B81EDF">
        <w:rPr>
          <w:rtl/>
        </w:rPr>
        <w:t>.</w:t>
      </w: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057B7D" w:rsidRPr="00A25467" w:rsidRDefault="00057B7D"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057B7D" w:rsidRDefault="00057B7D"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057B7D" w:rsidRPr="00A25467" w:rsidRDefault="00057B7D"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057B7D" w:rsidRDefault="00057B7D"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16C300D3" w14:textId="77777777" w:rsidR="00807FA7" w:rsidRPr="00716B1B" w:rsidRDefault="00807FA7" w:rsidP="00807FA7">
      <w:pPr>
        <w:pStyle w:val="71f3"/>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התחייבויות המדינה בדוחות הכספיים </w:t>
      </w:r>
      <w:r>
        <w:rPr>
          <w:rtl/>
        </w:rPr>
        <w:t>- בחינת הדוחות הכספיים מיום 31.12.19 מעלה כי סך התחייבויות המדינה בסוף שנת 2019 עמד על 2,920 מיליארד ש"ח, לעומת 2,562 מיליארד ש"ח נכון לסוף שנת 2018, גידול של כ-14%. עיקר הגידול נבע מגידול בהיקף של כ-314 מיליארד ש"ח, בסעיף התחייבויות בגין זכויות עובדים ומגידול בסעיף עתודות בגין אירועי ביטוח המושפעים, בין היתר, מחישובים אקטואריים</w:t>
      </w:r>
      <w:r w:rsidRPr="00716B1B">
        <w:rPr>
          <w:rtl/>
        </w:rPr>
        <w:t>.</w:t>
      </w:r>
    </w:p>
    <w:p w14:paraId="52035F9D" w14:textId="77777777" w:rsidR="00807FA7" w:rsidRPr="00716B1B" w:rsidRDefault="00807FA7" w:rsidP="00807FA7">
      <w:pPr>
        <w:pStyle w:val="71f3"/>
        <w:rPr>
          <w:rtl/>
        </w:rPr>
      </w:pPr>
      <w:r w:rsidRPr="00864795">
        <w:rPr>
          <w:rStyle w:val="7195Char"/>
          <w:rFonts w:hint="cs"/>
          <w:rtl/>
        </w:rPr>
        <w:drawing>
          <wp:anchor distT="0" distB="3600450" distL="114300" distR="114300" simplePos="0" relativeHeight="251884032" behindDoc="0" locked="0" layoutInCell="1" allowOverlap="1" wp14:anchorId="4A4D15A2" wp14:editId="506EBC63">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מעורבות של אקטואר בתהליכי קבלת החלטות - </w:t>
      </w:r>
      <w:r>
        <w:rPr>
          <w:rtl/>
        </w:rPr>
        <w:t xml:space="preserve">על פי רוב לא ניתן ליווי אקטוארי לתהליכים </w:t>
      </w:r>
      <w:r w:rsidRPr="00AF6286">
        <w:rPr>
          <w:rtl/>
        </w:rPr>
        <w:t>מהותיים</w:t>
      </w:r>
      <w:r>
        <w:rPr>
          <w:rtl/>
        </w:rPr>
        <w:t xml:space="preserve"> שיש להם השפעה ניכרת על תקציב המדינה ועל היקף ההתחייבויות של הממשלה. למשל, לא ניתנה הערכה אקטוארית להחלטות בעלות השפעה ניכרת על האיתנות הפיננסית של בט"ל, להגדלות האחוזיות של הפנסייה התקציבית שמאשר הרמטכ"ל לפורשי צה"ל, או בעת חתימה על הסכמי שכר במגזר הציבורי</w:t>
      </w:r>
      <w:r>
        <w:rPr>
          <w:rFonts w:hint="cs"/>
          <w:rtl/>
        </w:rPr>
        <w:t>.</w:t>
      </w:r>
    </w:p>
    <w:p w14:paraId="6677F661" w14:textId="77777777" w:rsidR="00807FA7" w:rsidRPr="00903496" w:rsidRDefault="00807FA7" w:rsidP="00807FA7">
      <w:pPr>
        <w:pStyle w:val="71f3"/>
      </w:pPr>
      <w:r w:rsidRPr="006D32A1">
        <w:rPr>
          <w:rStyle w:val="7195Char"/>
          <w:rFonts w:hint="cs"/>
          <w:rtl/>
        </w:rPr>
        <w:drawing>
          <wp:anchor distT="0" distB="3600450" distL="114300" distR="114300" simplePos="0" relativeHeight="251885056" behindDoc="0" locked="0" layoutInCell="1" allowOverlap="1" wp14:anchorId="66CBD98E" wp14:editId="433E14C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התחייבויות בגין הטבות אחרות לזמן ארוך</w:t>
      </w:r>
      <w:r>
        <w:rPr>
          <w:rtl/>
        </w:rPr>
        <w:t xml:space="preserve"> - במסגרת איחוד הדוחות הכספיים של הישויות הממשלתיות מאחד החשבונאי הראשי משרדי ממשלה שמבצעים חישוב הפרשות בגין זכויות עובדים שלא על בסיס אקטוארי, יחד עם ישויות ממשלתיות אחרות שמבצעות חישוב על בסיס אקטוארי. שימוש </w:t>
      </w:r>
      <w:r w:rsidRPr="00AF6286">
        <w:rPr>
          <w:rtl/>
        </w:rPr>
        <w:t>במדיניות</w:t>
      </w:r>
      <w:r>
        <w:rPr>
          <w:rtl/>
        </w:rPr>
        <w:t xml:space="preserve"> חשבונאית שאינה אחידה יכול להביא להצגת הנתונים בדוחות באופן לא אחיד, דבר המקשה את ניתוחם ואינו מאפשר לבצע השוואה בין נתוני היישויות האמורות.</w:t>
      </w:r>
    </w:p>
    <w:p w14:paraId="2333DA1B" w14:textId="7343BB7D" w:rsidR="00807FA7" w:rsidRPr="00903496" w:rsidRDefault="00807FA7" w:rsidP="00807FA7">
      <w:pPr>
        <w:pStyle w:val="71f3"/>
      </w:pPr>
      <w:r w:rsidRPr="00FA3679">
        <w:rPr>
          <w:rStyle w:val="71Char5"/>
          <w:rFonts w:hint="cs"/>
          <w:b/>
          <w:bCs/>
          <w:noProof/>
          <w:rtl/>
        </w:rPr>
        <w:drawing>
          <wp:anchor distT="0" distB="3600450" distL="114300" distR="114300" simplePos="0" relativeHeight="251886080" behindDoc="0" locked="0" layoutInCell="1" allowOverlap="1" wp14:anchorId="24E7B70C" wp14:editId="087CA1B3">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התחייבות המדינה לפנסייה תקציבית </w:t>
      </w:r>
      <w:r>
        <w:rPr>
          <w:rtl/>
        </w:rPr>
        <w:t>- הגידול בהתחייבות המאזנית של המדינה לתשלום הפנסייה התקציבית בעשור האחרון עמד על כ-270 מיליארד ש"ח. הגידול המאזני בשנים 2018 - 2019 היה שיעור גידול זה כ-23%.</w:t>
      </w:r>
      <w:r>
        <w:rPr>
          <w:rFonts w:hint="cs"/>
          <w:b/>
          <w:bCs/>
          <w:rtl/>
        </w:rPr>
        <w:t xml:space="preserve"> </w:t>
      </w:r>
      <w:r>
        <w:rPr>
          <w:rtl/>
        </w:rPr>
        <w:t xml:space="preserve">נמצא כי בדיקת התחשיב האקטוארי על ידי היועץ האקטוארי של משרד האוצר מתבססת על חישוב אקטוארי </w:t>
      </w:r>
      <w:r w:rsidRPr="00AF6286">
        <w:rPr>
          <w:rtl/>
        </w:rPr>
        <w:t>המבוצע</w:t>
      </w:r>
      <w:r>
        <w:rPr>
          <w:rtl/>
        </w:rPr>
        <w:t xml:space="preserve"> בצורה מדגמית בלבד, וכי היועץ אינו חותם על הצהרות נאותות הנתונים או על ביצוע הבקרות כאמור. כמו כן, נמצאו ליקויים בהנחות היסוד שעליהן מבוסס התחשיב האקטוארי בתחום הפנסייה התקציבית, לרבות בנושא ההתאמות בלוחות התמותה שבהם נעשה שימוש; היעדר התייחסות לוותק העובד כגורם המשפיע על הסתברות גידול השכר של העובד; וכן ליקויים בהנחות בדבר פרישת עובדים, ובכלל זה פרישה מוקדמת, עזיבת עובדים והקפאת זכויות</w:t>
      </w:r>
      <w:r w:rsidRPr="00903496">
        <w:rPr>
          <w:rtl/>
        </w:rPr>
        <w:t>.</w:t>
      </w:r>
      <w:r w:rsidR="00155F26" w:rsidRPr="00155F26">
        <w:rPr>
          <w:b/>
          <w:bCs/>
          <w:noProof/>
          <w:color w:val="00305F"/>
          <w:sz w:val="32"/>
          <w:szCs w:val="32"/>
          <w:rtl/>
          <w:lang w:val="he-IL"/>
        </w:rPr>
        <w:t xml:space="preserve"> </w:t>
      </w:r>
    </w:p>
    <w:p w14:paraId="174302BF" w14:textId="77777777" w:rsidR="00807FA7" w:rsidRPr="00C80B25" w:rsidRDefault="00807FA7" w:rsidP="00807FA7">
      <w:pPr>
        <w:pStyle w:val="71f3"/>
      </w:pPr>
      <w:r w:rsidRPr="005E3B69">
        <w:rPr>
          <w:rStyle w:val="7195Char"/>
          <w:rFonts w:hint="cs"/>
          <w:rtl/>
        </w:rPr>
        <w:lastRenderedPageBreak/>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בחינות רגישות להתחייבות המדינה לפנסייה התקציבית </w:t>
      </w:r>
      <w:r>
        <w:rPr>
          <w:rtl/>
        </w:rPr>
        <w:t xml:space="preserve">- הדוחות הכספיים של המדינה אינם כוללים ניתוחי רגישות חרף הוראות התקינה החשבונאית הממשלתית הבין-לאומית. ניתוחי רגישות שערך משרד מבקר המדינה מצביעים על כך שלהנחות </w:t>
      </w:r>
      <w:r w:rsidRPr="00AF6286">
        <w:rPr>
          <w:rtl/>
        </w:rPr>
        <w:t>היסוד</w:t>
      </w:r>
      <w:r>
        <w:rPr>
          <w:rtl/>
        </w:rPr>
        <w:t xml:space="preserve"> בבסיס התחשיב האקטוארי השפעה של ממש על שיעור ההתחייבות של המדינה לפנסייה התקציבית. כך, עלייה של 1% בשיעור הריבית מביאה להקטנת היקף ההתחייבות בכ-14.6%.</w:t>
      </w:r>
    </w:p>
    <w:p w14:paraId="00CD1110" w14:textId="77777777" w:rsidR="00807FA7" w:rsidRPr="0069093D" w:rsidRDefault="00807FA7" w:rsidP="00807FA7">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102A6A26">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הגירעון החשבונאי של הביטוח לאומי</w:t>
      </w:r>
      <w:r>
        <w:rPr>
          <w:rtl/>
        </w:rPr>
        <w:t xml:space="preserve"> - הגירעון הנצבר של בט"ל ליום 31 בדצמבר 2019 הוא  586 מיליארד ש"ח, ונובע בעיקר מהתחייבויות בט"ל בגין זכויות עתידיות שנצברו למבוטחים עד מועד עריכת הדוחות הכספיים.</w:t>
      </w:r>
    </w:p>
    <w:p w14:paraId="561444B7" w14:textId="77777777" w:rsidR="00807FA7" w:rsidRPr="0069093D" w:rsidRDefault="00807FA7" w:rsidP="00807FA7">
      <w:pPr>
        <w:pStyle w:val="71f3"/>
      </w:pPr>
      <w:r w:rsidRPr="009E6333">
        <w:rPr>
          <w:rStyle w:val="7195Char"/>
          <w:rFonts w:hint="cs"/>
          <w:rtl/>
        </w:rPr>
        <w:drawing>
          <wp:anchor distT="0" distB="3600450" distL="114300" distR="114300" simplePos="0" relativeHeight="251889152" behindDoc="0" locked="0" layoutInCell="1" allowOverlap="1" wp14:anchorId="1E9554F7" wp14:editId="4636E9C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Fonts w:hint="cs"/>
          <w:b/>
          <w:bCs/>
          <w:rtl/>
        </w:rPr>
        <w:t>המועד שבו לא יישארו לביטוח הלאומי עודפים למימון קצבאותיו -</w:t>
      </w:r>
      <w:r>
        <w:rPr>
          <w:rtl/>
        </w:rPr>
        <w:t xml:space="preserve"> בהתאם לדוח האקטוארי המלא של בט"ל, בשנת 2044 לא יישארו לבט"ל עודפים לכיסוי </w:t>
      </w:r>
      <w:r w:rsidRPr="00AF6286">
        <w:rPr>
          <w:rtl/>
        </w:rPr>
        <w:t>הגירעון</w:t>
      </w:r>
      <w:r>
        <w:rPr>
          <w:rtl/>
        </w:rPr>
        <w:t xml:space="preserve"> שלו. מניתוח  ראשוני, </w:t>
      </w:r>
      <w:r w:rsidRPr="00AF6286">
        <w:rPr>
          <w:rtl/>
        </w:rPr>
        <w:t>שביצע</w:t>
      </w:r>
      <w:r>
        <w:rPr>
          <w:rtl/>
        </w:rPr>
        <w:t xml:space="preserve"> אקטואר הבט"ל בעקבות השפעת הקורונה עולה כי מועד התאפסות הקרן תוקדם בכשנה וחצי, לתחילת שנת 2043 (על פי התרחיש האופטימי).</w:t>
      </w:r>
    </w:p>
    <w:p w14:paraId="629CF945" w14:textId="77777777" w:rsidR="00807FA7" w:rsidRPr="0069093D" w:rsidRDefault="00807FA7" w:rsidP="00807FA7">
      <w:pPr>
        <w:pStyle w:val="71f3"/>
      </w:pPr>
      <w:r w:rsidRPr="0069093D">
        <w:rPr>
          <w:rFonts w:hint="cs"/>
          <w:b/>
          <w:bCs/>
          <w:noProof/>
          <w:rtl/>
        </w:rPr>
        <w:drawing>
          <wp:anchor distT="0" distB="3600450" distL="114300" distR="114300" simplePos="0" relativeHeight="251890176" behindDoc="0" locked="0" layoutInCell="1" allowOverlap="1" wp14:anchorId="4F5FB196" wp14:editId="43B2628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קרנות הביטוח הלאומי </w:t>
      </w:r>
      <w:r>
        <w:rPr>
          <w:rtl/>
        </w:rPr>
        <w:t xml:space="preserve">- קרנות הביטוח הלאומי, המייצגות את התחייבויות בט"ל לציבור, גדלו בין השנים 2014 - 2019 מ-522 מיליארד ש"ח ל-887 מיליארד ש"ח, גידול של כ-70%. אף </w:t>
      </w:r>
      <w:r w:rsidRPr="00AF6286">
        <w:rPr>
          <w:rtl/>
        </w:rPr>
        <w:t>שקצבת</w:t>
      </w:r>
      <w:r>
        <w:rPr>
          <w:rtl/>
        </w:rPr>
        <w:t xml:space="preserve"> הילדים משולמת על פני 18 שנים עבור כל ילד, הקרנות כוללות את הענפים הבאים בלבד: זקנה ושארים; נכות כללית; נפגעי עבודה וסיעוד. משכך, הדוחות הכספיים של המדינה אינם כוללים את ההתחייבות הבט"ל בגין קצבאות הילדים</w:t>
      </w:r>
      <w:r w:rsidRPr="0069093D">
        <w:rPr>
          <w:rFonts w:hint="cs"/>
          <w:rtl/>
        </w:rPr>
        <w:t>.</w:t>
      </w:r>
    </w:p>
    <w:p w14:paraId="09615A35" w14:textId="0BC31AB8" w:rsidR="0069093D" w:rsidRPr="0069093D" w:rsidRDefault="0069093D" w:rsidP="00807FA7">
      <w:pPr>
        <w:pStyle w:val="71f3"/>
      </w:pPr>
      <w:r w:rsidRPr="009E6333">
        <w:rPr>
          <w:rStyle w:val="7195Char"/>
          <w:rFonts w:hint="cs"/>
          <w:rtl/>
        </w:rPr>
        <w:drawing>
          <wp:anchor distT="0" distB="3600450" distL="114300" distR="114300" simplePos="0" relativeHeight="251862528" behindDoc="0" locked="0" layoutInCell="1" allowOverlap="1" wp14:anchorId="31A00C0C" wp14:editId="2D7BF2CC">
            <wp:simplePos x="0" y="0"/>
            <wp:positionH relativeFrom="column">
              <wp:posOffset>4498975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7FA7">
        <w:rPr>
          <w:b/>
          <w:bCs/>
          <w:rtl/>
        </w:rPr>
        <w:t xml:space="preserve">בחינת רגישות של השפעת שינוי גיל הפרישה לנשים על ההתחייבות האקטוארית של הביטוח הלאומי </w:t>
      </w:r>
      <w:r w:rsidR="00807FA7">
        <w:rPr>
          <w:rtl/>
        </w:rPr>
        <w:t>- על אף ההשלכות המשמעותיות האפשריות בקבלת החלטה בדבר העלאת גיל הפרישה לנשים, לא עשה בט"ל תחשיב אקטוארי לחלופות, ואין בנמצא תחשיב עדכני בדבר השפעת שינוי גיל הפרישה על האיזון של הבט"ל. ניתוח רגישות שערך אקטואר בט"ל לבקשת משרד מבקר המדינה בעניין זה, העלה כי העלאת גיל הפרישה לנשים ל-64 ידחה את מועד איפוס הקרן של הביטוח הלאומי משנת 2044, לפרק זמן נוסף של בין שנתיים לשלוש שנים</w:t>
      </w:r>
      <w:r w:rsidR="00807FA7">
        <w:rPr>
          <w:rFonts w:hint="cs"/>
          <w:rtl/>
        </w:rPr>
        <w:t>.</w:t>
      </w:r>
      <w:r w:rsidRPr="0069093D">
        <w:rPr>
          <w:rFonts w:hint="cs"/>
          <w:rtl/>
        </w:rPr>
        <w:t xml:space="preserve"> </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DD58E4B" w14:textId="4BABF5B6" w:rsidR="00021ED5" w:rsidRPr="00E0439C" w:rsidRDefault="00807FA7" w:rsidP="00807FA7">
      <w:pPr>
        <w:pStyle w:val="71f3"/>
        <w:rPr>
          <w:rtl/>
        </w:rPr>
      </w:pPr>
      <w:r>
        <w:rPr>
          <w:b/>
          <w:bCs/>
          <w:rtl/>
        </w:rPr>
        <w:t>עדכון לוחות תמותה</w:t>
      </w:r>
      <w:r>
        <w:rPr>
          <w:rtl/>
        </w:rPr>
        <w:t xml:space="preserve"> - משרד האוצר ביצע בשנת 2019 עדכון להנחות התמותה של מבוטחי הפנסייה התקציבית, במטרה להתאימן ללוחות שפורסמו על ידי רשות שוק ההון, ביטוח </w:t>
      </w:r>
      <w:r w:rsidRPr="00807FA7">
        <w:rPr>
          <w:rtl/>
        </w:rPr>
        <w:t>וחיסכון</w:t>
      </w:r>
      <w:r>
        <w:rPr>
          <w:rtl/>
        </w:rPr>
        <w:t>.</w:t>
      </w:r>
    </w:p>
    <w:p w14:paraId="41D02BF4" w14:textId="001CD732" w:rsidR="008A4C8C" w:rsidRDefault="008A4C8C" w:rsidP="00021ED5">
      <w:pPr>
        <w:pStyle w:val="71f3"/>
        <w:rPr>
          <w:rtl/>
        </w:rPr>
      </w:pPr>
    </w:p>
    <w:p w14:paraId="5B460EE4" w14:textId="57DE6350" w:rsidR="003A3978" w:rsidRPr="003A3978" w:rsidRDefault="00C248DB" w:rsidP="00577C64">
      <w:pPr>
        <w:pStyle w:val="71f3"/>
      </w:pPr>
      <w:r w:rsidRPr="00C76C95">
        <w:rPr>
          <w:noProof/>
        </w:rPr>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057B7D" w:rsidRPr="00A25467" w:rsidRDefault="00057B7D" w:rsidP="007B571D">
                            <w:pPr>
                              <w:pStyle w:val="215"/>
                              <w:rPr>
                                <w:rtl/>
                              </w:rPr>
                            </w:pPr>
                            <w:r>
                              <w:rPr>
                                <w:rFonts w:hint="cs"/>
                                <w:rtl/>
                              </w:rPr>
                              <w:t>עיקרי המלצות הביקורת</w:t>
                            </w:r>
                          </w:p>
                          <w:p w14:paraId="19399FDD" w14:textId="77777777" w:rsidR="00057B7D" w:rsidRDefault="00057B7D"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057B7D" w:rsidRPr="00A25467" w:rsidRDefault="00057B7D" w:rsidP="007B571D">
                      <w:pPr>
                        <w:pStyle w:val="215"/>
                        <w:rPr>
                          <w:rtl/>
                        </w:rPr>
                      </w:pPr>
                      <w:r>
                        <w:rPr>
                          <w:rFonts w:hint="cs"/>
                          <w:rtl/>
                        </w:rPr>
                        <w:t>עיקרי המלצות הביקורת</w:t>
                      </w:r>
                    </w:p>
                    <w:p w14:paraId="19399FDD" w14:textId="77777777" w:rsidR="00057B7D" w:rsidRDefault="00057B7D" w:rsidP="007B571D"/>
                  </w:txbxContent>
                </v:textbox>
                <w10:wrap type="square"/>
              </v:shape>
            </w:pict>
          </mc:Fallback>
        </mc:AlternateContent>
      </w:r>
      <w:r w:rsidR="00577C64">
        <w:rPr>
          <w:rtl/>
        </w:rPr>
        <w:t xml:space="preserve">מומלץ כי תהליכים מהותיים, המשליכים על תקציב המדינה ועל ההתחייבויות ארוכות הטווח של הממשלה, ילוו בייעוץ אקטוארי, כך שבפני מקבלי ההחלטות וקובעי המדיניות תהיה התשתית האמפירית לצורך קבלת החלטות עתידיות, בעלות השלכות רוחב על המדיניות הפיסקלית של מדינת ישראל. לנוכח היקפן הכספי המהותי של התחייבויות </w:t>
      </w:r>
      <w:r w:rsidR="00577C64">
        <w:rPr>
          <w:rtl/>
        </w:rPr>
        <w:lastRenderedPageBreak/>
        <w:t>המדינה כפי שעולה מהדוחות הכספיים, מומלץ כי החשבונאי הראשי במשרד האוצר יבחן מינוי אקטואר ממשלתי</w:t>
      </w:r>
      <w:r w:rsidR="003A3978" w:rsidRPr="003A3978">
        <w:rPr>
          <w:rtl/>
        </w:rPr>
        <w:t>.</w:t>
      </w:r>
    </w:p>
    <w:p w14:paraId="524E991B" w14:textId="43FF19B6" w:rsidR="0083723D" w:rsidRPr="003A3978" w:rsidRDefault="00C248DB" w:rsidP="00577C64">
      <w:pPr>
        <w:pStyle w:val="71f3"/>
      </w:pPr>
      <w:r w:rsidRPr="00C76C95">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C64">
        <w:rPr>
          <w:rtl/>
        </w:rPr>
        <w:t xml:space="preserve">מומלץ כי החשב הכללי, בשיתוף שר האוצר, יציג לממשלה ולכנסת מדי שנה את הדוחות הכספיים עם פרסומם, כדי שהמידע המופיע בהם יובא בפני מקבלי ההחלטות בצורה מקיפה ומסודרת. מהלך זה עשוי לתרום גם להגברת האחריותיות </w:t>
      </w:r>
      <w:r w:rsidR="00577C64">
        <w:t>Accountability)</w:t>
      </w:r>
      <w:r w:rsidR="00577C64">
        <w:rPr>
          <w:rtl/>
        </w:rPr>
        <w:t xml:space="preserve">) של </w:t>
      </w:r>
      <w:r w:rsidR="00577C64" w:rsidRPr="00577C64">
        <w:rPr>
          <w:rtl/>
        </w:rPr>
        <w:t>הממשלה</w:t>
      </w:r>
      <w:r w:rsidR="00577C64">
        <w:rPr>
          <w:rtl/>
        </w:rPr>
        <w:t>, לשפר את השימוש שהיא עושה במשאבים הציבוריים שהועמדו לרשותה ולשמש מצע, לדיון בנושא הנכסים וההתחייבויות (ובפרט ארוכות הטווח שבהן) ולבחינת האתגרים הכלכליים של המדינה לטווח הקצר והארוך</w:t>
      </w:r>
      <w:r w:rsidR="003A3978" w:rsidRPr="003A3978">
        <w:rPr>
          <w:rtl/>
        </w:rPr>
        <w:t>.</w:t>
      </w:r>
      <w:r w:rsidR="0083723D" w:rsidRPr="003A3978">
        <w:rPr>
          <w:rFonts w:hint="cs"/>
          <w:rtl/>
        </w:rPr>
        <w:t xml:space="preserve"> </w:t>
      </w:r>
    </w:p>
    <w:p w14:paraId="13AF705A" w14:textId="1FC85681" w:rsidR="00351AD0" w:rsidRPr="00003EBB" w:rsidRDefault="00351AD0" w:rsidP="00577C64">
      <w:pPr>
        <w:pStyle w:val="71f3"/>
        <w:rPr>
          <w:rtl/>
        </w:rPr>
      </w:pPr>
      <w:r w:rsidRPr="00577C64">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C64" w:rsidRPr="00577C64">
        <w:rPr>
          <w:rtl/>
        </w:rPr>
        <w:t>מומלץ</w:t>
      </w:r>
      <w:r w:rsidR="00577C64">
        <w:rPr>
          <w:rtl/>
        </w:rPr>
        <w:t xml:space="preserve"> כי החשבונאי הראשי ישלים את בנייתה של מערכת ממוחשבת ברמה הממשלתית, לכלל הישויות המאוחדות בדוחות הכספיים, כך שניתן יהיה להציג את נתוני כלל הישויות לפי הערכות אקטואריות על בסיס אחיד</w:t>
      </w:r>
      <w:r w:rsidR="00003EBB" w:rsidRPr="00003EBB">
        <w:rPr>
          <w:rtl/>
        </w:rPr>
        <w:t>.</w:t>
      </w:r>
    </w:p>
    <w:p w14:paraId="1F9FE37C" w14:textId="5EA3A3E3" w:rsidR="00003EBB" w:rsidRPr="00577C64" w:rsidRDefault="00351AD0" w:rsidP="00577C64">
      <w:pPr>
        <w:pStyle w:val="71f3"/>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C64">
        <w:rPr>
          <w:rtl/>
        </w:rPr>
        <w:t>מומלץ כי לנוכח הנטל המשמעותי על תקציב המדינה מתשלום הפנסייה התקציבית, יבחן אגף החשב הכללי את ההשפעה של שיעורי הפרשות העובדים המבוטחים בפנסייה התקציבית, על ההתחייבות האקטוארית של המדינה לתשלום הפנסיות התקציביות, לרבות חישוב החלופות האפשריות להפרשות כאמור. כמו כן, מומלץ כי משרד האוצר יפעל לקידום החלטות הממשלה משנת 2005 ומשנת 2015 בנושא העלאת שיעור הניכוי משכר העובדים ונושאי משרה בפנסייה התקציבית, לאחר בחינת החלופות השונות</w:t>
      </w:r>
      <w:r w:rsidR="00577C64">
        <w:rPr>
          <w:rFonts w:hint="cs"/>
          <w:rtl/>
        </w:rPr>
        <w:t>.</w:t>
      </w:r>
    </w:p>
    <w:p w14:paraId="3F10CC9C" w14:textId="419A63F3" w:rsidR="00003EBB" w:rsidRPr="00003EBB" w:rsidRDefault="00351AD0" w:rsidP="00577C64">
      <w:pPr>
        <w:pStyle w:val="71f3"/>
      </w:pPr>
      <w:r w:rsidRPr="00003EBB">
        <w:rPr>
          <w:noProof/>
        </w:rPr>
        <w:drawing>
          <wp:anchor distT="0" distB="3600450" distL="114300" distR="114300" simplePos="0" relativeHeight="251764224" behindDoc="0" locked="0" layoutInCell="1" allowOverlap="1" wp14:anchorId="074940A4" wp14:editId="46158264">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C64">
        <w:rPr>
          <w:rtl/>
        </w:rPr>
        <w:t xml:space="preserve">מומלץ כי החשב הכללי יוסיף לדוחות הכספיים המתפרסמים מדי שנה, כמתבקש בתקן </w:t>
      </w:r>
      <w:r w:rsidR="00577C64">
        <w:t>IPSAS 39</w:t>
      </w:r>
      <w:r w:rsidR="00577C64">
        <w:rPr>
          <w:rtl/>
        </w:rPr>
        <w:t xml:space="preserve">, ניתוח רגישות של ההנחות שבבסיס חישובם של סעיפים משמעותיים </w:t>
      </w:r>
      <w:r w:rsidR="00577C64" w:rsidRPr="00577C64">
        <w:rPr>
          <w:rtl/>
        </w:rPr>
        <w:t>בהתחייבויות</w:t>
      </w:r>
      <w:r w:rsidR="00577C64">
        <w:rPr>
          <w:rtl/>
        </w:rPr>
        <w:t xml:space="preserve"> לטווח ארוך של המדינה, וזאת לנוכח ההשלכות כבדות המשקל של השינויים האפשריים בהיקף ההתחייבויות אלה והשפעתן על היערכות מיטבית לקראת העתיד</w:t>
      </w:r>
      <w:r w:rsidR="00003EBB" w:rsidRPr="00003EBB">
        <w:rPr>
          <w:rtl/>
        </w:rPr>
        <w:t>.</w:t>
      </w:r>
    </w:p>
    <w:p w14:paraId="408E8A6A" w14:textId="7171B09A" w:rsidR="00577C64" w:rsidRDefault="00351AD0" w:rsidP="00577C64">
      <w:pPr>
        <w:pStyle w:val="71f3"/>
        <w:rPr>
          <w:rtl/>
        </w:rPr>
      </w:pPr>
      <w:r w:rsidRPr="00003EBB">
        <w:rPr>
          <w:noProof/>
        </w:rPr>
        <w:drawing>
          <wp:anchor distT="0" distB="3600450" distL="114300" distR="114300" simplePos="0" relativeHeight="251766272" behindDoc="0" locked="0" layoutInCell="1" allowOverlap="1" wp14:anchorId="1CD9980E" wp14:editId="4238096C">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C64">
        <w:rPr>
          <w:rtl/>
        </w:rPr>
        <w:t>מומלץ כי החשב הכללי יבחן את הצגת ההוצאה הכוללת השנתית המשולמת בפועל לכלל גמלאי הפנסייה התקציבית, במסגרת ביאור לדוחות על ביצוע התקציב הנכללים בדוחות הכספיים של המדינה או לחילופין במסגרת  המידע הנוסף הנלווה לדוחות הכספיים. הצגת נתון זה תשקף לקוראי הדוחות הכספיים בצורה נהירה את סך ההוצאה הכוללת השנתית ששולמה לגמלאי הפנסייה התקציבית לרבות לגמלאי מערכת הביטחון, המשטרה ושב"ס</w:t>
      </w:r>
      <w:r w:rsidR="00577C64">
        <w:rPr>
          <w:rFonts w:hint="cs"/>
          <w:rtl/>
        </w:rPr>
        <w:t>.</w:t>
      </w:r>
    </w:p>
    <w:p w14:paraId="70C783F1" w14:textId="04819BCC" w:rsidR="00577C64" w:rsidRDefault="00577C64" w:rsidP="00577C64">
      <w:pPr>
        <w:pStyle w:val="71f3"/>
        <w:rPr>
          <w:rtl/>
        </w:rPr>
      </w:pPr>
      <w:r w:rsidRPr="00003EBB">
        <w:rPr>
          <w:noProof/>
        </w:rPr>
        <w:drawing>
          <wp:anchor distT="0" distB="3600450" distL="114300" distR="114300" simplePos="0" relativeHeight="251892224" behindDoc="0" locked="0" layoutInCell="1" allowOverlap="1" wp14:anchorId="311DB727" wp14:editId="7ACE5EEE">
            <wp:simplePos x="0" y="0"/>
            <wp:positionH relativeFrom="column">
              <wp:posOffset>4539615</wp:posOffset>
            </wp:positionH>
            <wp:positionV relativeFrom="paragraph">
              <wp:posOffset>19050</wp:posOffset>
            </wp:positionV>
            <wp:extent cx="140335" cy="161925"/>
            <wp:effectExtent l="0" t="0" r="0" b="9525"/>
            <wp:wrapSquare wrapText="bothSides"/>
            <wp:docPr id="205277095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לתשלומי קצבאות הילדים שמשלם הביטוח הלאומי, שמסתכמים בכ-8 מיליארד ש"ח נכון ל-2020, יש מאפיינים דומים לקצבאות הנכות, הזקנה והסיעוד בהיותם אירועים המתמשכים שנים רבות. לפיכך, מומלץ כי בט"ל יבצע בחינה מחודשת של המדיניות החשבונאית שננקטת על ידיו בכל הנוגע לביצוע חישוב אקטוארי לחבות הבט"ל בגין קצבאות ילדים, כך שתיווצר מדיניות חשבונאית עקבית</w:t>
      </w:r>
      <w:r>
        <w:rPr>
          <w:rFonts w:hint="cs"/>
          <w:rtl/>
        </w:rPr>
        <w:t>.</w:t>
      </w:r>
    </w:p>
    <w:p w14:paraId="44BE0AFE" w14:textId="507B1FCF" w:rsidR="00644F86" w:rsidRDefault="00644F86" w:rsidP="00644F86">
      <w:pPr>
        <w:pStyle w:val="71f3"/>
        <w:rPr>
          <w:rtl/>
        </w:rPr>
      </w:pPr>
      <w:r w:rsidRPr="00003EBB">
        <w:rPr>
          <w:noProof/>
        </w:rPr>
        <w:drawing>
          <wp:anchor distT="0" distB="3600450" distL="114300" distR="114300" simplePos="0" relativeHeight="251894272" behindDoc="0" locked="0" layoutInCell="1" allowOverlap="1" wp14:anchorId="49B8806C" wp14:editId="5A1CC379">
            <wp:simplePos x="0" y="0"/>
            <wp:positionH relativeFrom="column">
              <wp:posOffset>4539615</wp:posOffset>
            </wp:positionH>
            <wp:positionV relativeFrom="paragraph">
              <wp:posOffset>19050</wp:posOffset>
            </wp:positionV>
            <wp:extent cx="140335" cy="161925"/>
            <wp:effectExtent l="0" t="0" r="0" b="9525"/>
            <wp:wrapSquare wrapText="bothSides"/>
            <wp:docPr id="205277095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 xml:space="preserve">מומלץ כי על </w:t>
      </w:r>
      <w:r w:rsidRPr="00644F86">
        <w:rPr>
          <w:rtl/>
        </w:rPr>
        <w:t>רקע</w:t>
      </w:r>
      <w:r>
        <w:rPr>
          <w:rtl/>
        </w:rPr>
        <w:t xml:space="preserve"> הדיון המתמשך בהעלאת גיל הפרישה לנשים</w:t>
      </w:r>
      <w:r>
        <w:t xml:space="preserve"> </w:t>
      </w:r>
      <w:r>
        <w:rPr>
          <w:rtl/>
        </w:rPr>
        <w:t xml:space="preserve">יבחן בט"ל, מפעם לפעם, את החלופות העומדות לדיון בדבר דחיית תשלום קצבאות הזקנה לפלח באוכלוסייה, אשר יש בהן השפעה ישירה על הבט"ל. על משרד האוצר בשיתוף משרד העבודה, הרווחה והשירותים החברתיים והבט"ל, לבחון, על בסיס הניתוחים של אקטואר בט"ל </w:t>
      </w:r>
      <w:r w:rsidRPr="00644F86">
        <w:rPr>
          <w:rtl/>
        </w:rPr>
        <w:t>ויחידת</w:t>
      </w:r>
      <w:r>
        <w:rPr>
          <w:rtl/>
        </w:rPr>
        <w:t xml:space="preserve"> המחקר, את ההשלכות של החלופות השונות להעלאת גיל הפרישה לנשים על איתנותו של בט"ל, לצד ההשלכות החברתיות של מהלך זה</w:t>
      </w:r>
      <w:r>
        <w:rPr>
          <w:rFonts w:hint="cs"/>
          <w:rtl/>
        </w:rPr>
        <w:t>.</w:t>
      </w:r>
    </w:p>
    <w:p w14:paraId="43472CF6" w14:textId="13D89E28" w:rsidR="00644F86" w:rsidRDefault="00644F86" w:rsidP="00644F86">
      <w:pPr>
        <w:spacing w:line="360" w:lineRule="auto"/>
        <w:rPr>
          <w:szCs w:val="20"/>
          <w:rtl/>
        </w:rPr>
      </w:pPr>
      <w:r>
        <w:rPr>
          <w:noProof/>
          <w:rtl/>
          <w:lang w:val="he-IL"/>
        </w:rPr>
        <w:lastRenderedPageBreak/>
        <w:drawing>
          <wp:anchor distT="0" distB="0" distL="114300" distR="114300" simplePos="0" relativeHeight="251897344" behindDoc="0" locked="0" layoutInCell="1" allowOverlap="1" wp14:anchorId="6831BCDB" wp14:editId="78382C16">
            <wp:simplePos x="0" y="0"/>
            <wp:positionH relativeFrom="margin">
              <wp:align>center</wp:align>
            </wp:positionH>
            <wp:positionV relativeFrom="paragraph">
              <wp:posOffset>1016000</wp:posOffset>
            </wp:positionV>
            <wp:extent cx="4590297" cy="2859030"/>
            <wp:effectExtent l="0" t="0" r="1270" b="0"/>
            <wp:wrapSquare wrapText="bothSides"/>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60" name="Picture 205277096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90297" cy="2859030"/>
                    </a:xfrm>
                    <a:prstGeom prst="rect">
                      <a:avLst/>
                    </a:prstGeom>
                  </pic:spPr>
                </pic:pic>
              </a:graphicData>
            </a:graphic>
          </wp:anchor>
        </w:drawing>
      </w:r>
      <w:r>
        <w:rPr>
          <w:noProof/>
          <w:rtl/>
          <w:lang w:val="he-IL"/>
        </w:rPr>
        <mc:AlternateContent>
          <mc:Choice Requires="wpg">
            <w:drawing>
              <wp:anchor distT="0" distB="0" distL="114300" distR="114300" simplePos="0" relativeHeight="251896320" behindDoc="0" locked="0" layoutInCell="1" allowOverlap="1" wp14:anchorId="377C9AF8" wp14:editId="0F15CB1D">
                <wp:simplePos x="0" y="0"/>
                <wp:positionH relativeFrom="margin">
                  <wp:posOffset>47625</wp:posOffset>
                </wp:positionH>
                <wp:positionV relativeFrom="paragraph">
                  <wp:posOffset>147955</wp:posOffset>
                </wp:positionV>
                <wp:extent cx="4787900" cy="923925"/>
                <wp:effectExtent l="0" t="0" r="0" b="0"/>
                <wp:wrapSquare wrapText="bothSides"/>
                <wp:docPr id="2052770959" name="Group 2052770959"/>
                <wp:cNvGraphicFramePr/>
                <a:graphic xmlns:a="http://schemas.openxmlformats.org/drawingml/2006/main">
                  <a:graphicData uri="http://schemas.microsoft.com/office/word/2010/wordprocessingGroup">
                    <wpg:wgp>
                      <wpg:cNvGrpSpPr/>
                      <wpg:grpSpPr>
                        <a:xfrm>
                          <a:off x="0" y="0"/>
                          <a:ext cx="4787900" cy="923925"/>
                          <a:chOff x="0" y="0"/>
                          <a:chExt cx="4787900" cy="923925"/>
                        </a:xfrm>
                      </wpg:grpSpPr>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wps:wsp>
                        <wps:cNvPr id="36" name="Text Box 2"/>
                        <wps:cNvSpPr txBox="1">
                          <a:spLocks noChangeArrowheads="1"/>
                        </wps:cNvSpPr>
                        <wps:spPr bwMode="auto">
                          <a:xfrm>
                            <a:off x="276225" y="104775"/>
                            <a:ext cx="4428490" cy="573405"/>
                          </a:xfrm>
                          <a:prstGeom prst="rect">
                            <a:avLst/>
                          </a:prstGeom>
                          <a:solidFill>
                            <a:srgbClr val="F05260"/>
                          </a:solidFill>
                          <a:ln w="9525">
                            <a:noFill/>
                            <a:miter lim="800000"/>
                            <a:headEnd/>
                            <a:tailEnd/>
                          </a:ln>
                        </wps:spPr>
                        <wps:txbx>
                          <w:txbxContent>
                            <w:p w14:paraId="7C0CF9BB" w14:textId="59C522C3" w:rsidR="00057B7D" w:rsidRPr="00A47335" w:rsidRDefault="00057B7D" w:rsidP="00361AA2">
                              <w:pPr>
                                <w:pStyle w:val="71fb"/>
                                <w:spacing w:before="0"/>
                                <w:rPr>
                                  <w:b w:val="0"/>
                                  <w:bCs/>
                                </w:rPr>
                              </w:pPr>
                              <w:r>
                                <w:rPr>
                                  <w:rFonts w:hint="cs"/>
                                  <w:b w:val="0"/>
                                  <w:bCs/>
                                  <w:rtl/>
                                </w:rPr>
                                <w:t xml:space="preserve">פילוח התחייבויות המדינה בשנים 2015 </w:t>
                              </w:r>
                              <w:r>
                                <w:rPr>
                                  <w:b w:val="0"/>
                                  <w:bCs/>
                                  <w:rtl/>
                                </w:rPr>
                                <w:t>–</w:t>
                              </w:r>
                              <w:r>
                                <w:rPr>
                                  <w:rFonts w:hint="cs"/>
                                  <w:b w:val="0"/>
                                  <w:bCs/>
                                  <w:rtl/>
                                </w:rPr>
                                <w:t xml:space="preserve"> 2019     (במיליארד ש"ח)</w:t>
                              </w:r>
                            </w:p>
                          </w:txbxContent>
                        </wps:txbx>
                        <wps:bodyPr rot="0" vert="horz" wrap="square" lIns="91440" tIns="45720" rIns="91440" bIns="45720" anchor="ctr" anchorCtr="0">
                          <a:noAutofit/>
                        </wps:bodyPr>
                      </wps:wsp>
                    </wpg:wgp>
                  </a:graphicData>
                </a:graphic>
              </wp:anchor>
            </w:drawing>
          </mc:Choice>
          <mc:Fallback>
            <w:pict>
              <v:group w14:anchorId="377C9AF8" id="Group 2052770959" o:spid="_x0000_s1029" style="position:absolute;left:0;text-align:left;margin-left:3.75pt;margin-top:11.65pt;width:377pt;height:72.75pt;z-index:251896320;mso-position-horizontal-relative:margin" coordsize="4787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">
                <v:shape id="Picture 23" o:spid="_x0000_s1030" type="#_x0000_t75" style="position:absolute;width:4787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">
                  <v:imagedata r:id="rId27" o:title=""/>
                </v:shape>
                <v:shape id="_x0000_s1031" type="#_x0000_t202" style="position:absolute;left:2762;top:1047;width:44285;height:5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" fillcolor="#f05260" stroked="f">
                  <v:textbox>
                    <w:txbxContent>
                      <w:p w14:paraId="7C0CF9BB" w14:textId="59C522C3" w:rsidR="00057B7D" w:rsidRPr="00A47335" w:rsidRDefault="00057B7D" w:rsidP="00361AA2">
                        <w:pPr>
                          <w:pStyle w:val="71fb"/>
                          <w:spacing w:before="0"/>
                          <w:rPr>
                            <w:b w:val="0"/>
                            <w:bCs/>
                          </w:rPr>
                        </w:pPr>
                        <w:r>
                          <w:rPr>
                            <w:rFonts w:hint="cs"/>
                            <w:b w:val="0"/>
                            <w:bCs/>
                            <w:rtl/>
                          </w:rPr>
                          <w:t xml:space="preserve">פילוח התחייבויות המדינה בשנים 2015 </w:t>
                        </w:r>
                        <w:r>
                          <w:rPr>
                            <w:b w:val="0"/>
                            <w:bCs/>
                            <w:rtl/>
                          </w:rPr>
                          <w:t>–</w:t>
                        </w:r>
                        <w:r>
                          <w:rPr>
                            <w:rFonts w:hint="cs"/>
                            <w:b w:val="0"/>
                            <w:bCs/>
                            <w:rtl/>
                          </w:rPr>
                          <w:t xml:space="preserve"> 2019     (במיליארד ש"ח)</w:t>
                        </w:r>
                      </w:p>
                    </w:txbxContent>
                  </v:textbox>
                </v:shape>
                <w10:wrap type="square" anchorx="margin"/>
              </v:group>
            </w:pict>
          </mc:Fallback>
        </mc:AlternateContent>
      </w:r>
    </w:p>
    <w:p w14:paraId="168A415E" w14:textId="351FC52E" w:rsidR="00644F86" w:rsidRDefault="00644F86" w:rsidP="00644F86">
      <w:pPr>
        <w:pStyle w:val="71c"/>
        <w:rPr>
          <w:rtl/>
        </w:rPr>
      </w:pPr>
      <w:r>
        <w:rPr>
          <w:rFonts w:hint="cs"/>
          <w:rtl/>
        </w:rPr>
        <w:t>על פי הדוחות הכספיים לשנים 2015 - 2019, בעיבוד משרד מבקר המדינה.</w:t>
      </w:r>
    </w:p>
    <w:p w14:paraId="3392DF07" w14:textId="1EDC394D" w:rsidR="00644F86" w:rsidRDefault="00644F86" w:rsidP="00825A14">
      <w:pPr>
        <w:pStyle w:val="7120"/>
        <w:rPr>
          <w:rtl/>
        </w:rPr>
      </w:pPr>
      <w:r>
        <w:rPr>
          <w:b w:val="0"/>
          <w:bCs w:val="0"/>
          <w:noProof/>
          <w:sz w:val="32"/>
          <w:szCs w:val="32"/>
          <w:rtl/>
          <w:lang w:val="he-IL"/>
        </w:rPr>
        <mc:AlternateContent>
          <mc:Choice Requires="wpg">
            <w:drawing>
              <wp:anchor distT="0" distB="0" distL="114300" distR="114300" simplePos="0" relativeHeight="251898368" behindDoc="0" locked="0" layoutInCell="1" allowOverlap="1" wp14:anchorId="7CDD7FA0" wp14:editId="126D1843">
                <wp:simplePos x="0" y="0"/>
                <wp:positionH relativeFrom="margin">
                  <wp:align>right</wp:align>
                </wp:positionH>
                <wp:positionV relativeFrom="paragraph">
                  <wp:posOffset>368935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675866" id="Group 55" o:spid="_x0000_s1026" style="position:absolute;left:0;text-align:left;margin-left:317.3pt;margin-top:29.05pt;width:368.5pt;height:2.95pt;z-index:251898368;mso-position-horizontal:right;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61084987" w:rsidR="00F27A70" w:rsidRDefault="00EC6229" w:rsidP="00A238F9">
      <w:pPr>
        <w:pStyle w:val="7120"/>
        <w:spacing w:before="0"/>
        <w:rPr>
          <w:rtl/>
        </w:rPr>
      </w:pPr>
      <w:r w:rsidRPr="00EF3061">
        <w:rPr>
          <w:rFonts w:hint="cs"/>
          <w:rtl/>
        </w:rPr>
        <w:t>סיכום</w:t>
      </w:r>
    </w:p>
    <w:p w14:paraId="73BFF308" w14:textId="6B585AEA" w:rsidR="00BD22B5" w:rsidRDefault="00644F86" w:rsidP="00644F86">
      <w:pPr>
        <w:pStyle w:val="7190"/>
        <w:rPr>
          <w:rtl/>
        </w:rPr>
      </w:pPr>
      <w:r w:rsidRPr="00BD57E6">
        <w:rPr>
          <w:rtl/>
        </w:rPr>
        <w:t>הדוחות הכספיים של המדינה משמשים כתמונה המשקפת את מצבה הכלכלי של מדינת ישראל. להתחייבויות ארוכות הטווח בדוחות הכספיים השלכות כספיות משמעותיות על ניהולה הפיננסי של המדינה, והן מחייבות, לפיכך, ביצוע חישובים אקטואריים המבוססים על שיטות חישוב, נתונים והנחות יסוד מעודכנים. בביקורת עלה כי השימוש בכלי זה בבחינת ההתחייבויות ארוכות הטווח של המדינה אינו נעשה באופן מיטבי, ובין היתר עלה כי אין אקטואר ממשלתי המייעץ למדינה בהיבטים אקטואריים טרם קבלת החלטות בעלות השלכות תקציביות ארוכות טווח. מומלץ כי משרד האוצר והגופים הרלוונטיים יפעלו לתיקון הליקויים ולבחינת ההמלצות שעלו בדוח זה</w:t>
      </w:r>
      <w:r w:rsidR="00BD7633" w:rsidRPr="00BD7633">
        <w:rPr>
          <w:rtl/>
        </w:rPr>
        <w:t>.</w:t>
      </w:r>
    </w:p>
    <w:p w14:paraId="5BF95C89" w14:textId="77777777" w:rsidR="009216EF" w:rsidRDefault="009216EF" w:rsidP="00BD7633">
      <w:pPr>
        <w:pStyle w:val="7190"/>
        <w:rPr>
          <w:rtl/>
        </w:rPr>
        <w:sectPr w:rsidR="009216EF" w:rsidSect="00F619AB">
          <w:headerReference w:type="default" r:id="rId28"/>
          <w:pgSz w:w="11906" w:h="16838" w:code="9"/>
          <w:pgMar w:top="3062" w:right="2268" w:bottom="2552" w:left="2268" w:header="1134" w:footer="1361" w:gutter="0"/>
          <w:cols w:space="708"/>
          <w:bidi/>
          <w:rtlGutter/>
          <w:docGrid w:linePitch="360"/>
        </w:sectPr>
      </w:pPr>
    </w:p>
    <w:p w14:paraId="5D00EEA1" w14:textId="1BB06F13" w:rsidR="00F4110B" w:rsidRDefault="00537841">
      <w:pPr>
        <w:bidi w:val="0"/>
        <w:spacing w:after="200" w:line="276" w:lineRule="auto"/>
        <w:rPr>
          <w:rFonts w:ascii="Tahoma" w:eastAsia="Times New Roman" w:hAnsi="Tahoma" w:cs="Tahoma"/>
          <w:b/>
          <w:bCs/>
          <w:color w:val="00305F"/>
          <w:sz w:val="32"/>
          <w:szCs w:val="32"/>
        </w:rPr>
      </w:pPr>
      <w:r>
        <w:rPr>
          <w:noProof/>
          <w:rtl/>
          <w:lang w:val="he-IL"/>
        </w:rPr>
        <mc:AlternateContent>
          <mc:Choice Requires="wps">
            <w:drawing>
              <wp:anchor distT="0" distB="0" distL="114300" distR="114300" simplePos="0" relativeHeight="251905536" behindDoc="0" locked="0" layoutInCell="1" allowOverlap="1" wp14:anchorId="40DDA118" wp14:editId="6FB45F62">
                <wp:simplePos x="0" y="0"/>
                <wp:positionH relativeFrom="page">
                  <wp:posOffset>975360</wp:posOffset>
                </wp:positionH>
                <wp:positionV relativeFrom="paragraph">
                  <wp:posOffset>6859270</wp:posOffset>
                </wp:positionV>
                <wp:extent cx="5789295" cy="723900"/>
                <wp:effectExtent l="0" t="0" r="20955" b="19050"/>
                <wp:wrapNone/>
                <wp:docPr id="33" name="Rectangle 33"/>
                <wp:cNvGraphicFramePr/>
                <a:graphic xmlns:a="http://schemas.openxmlformats.org/drawingml/2006/main">
                  <a:graphicData uri="http://schemas.microsoft.com/office/word/2010/wordprocessingShape">
                    <wps:wsp>
                      <wps:cNvSpPr/>
                      <wps:spPr>
                        <a:xfrm>
                          <a:off x="0" y="0"/>
                          <a:ext cx="5789295" cy="723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BAC1C" id="Rectangle 33" o:spid="_x0000_s1026" style="position:absolute;left:0;text-align:left;margin-left:76.8pt;margin-top:540.1pt;width:455.85pt;height:57pt;z-index:2519055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" fillcolor="white [3212]" strokecolor="white [3212]" strokeweight="2pt">
                <w10:wrap anchorx="page"/>
              </v:rect>
            </w:pict>
          </mc:Fallback>
        </mc:AlternateContent>
      </w:r>
    </w:p>
    <w:p w14:paraId="5AA1E37F" w14:textId="5F338E40" w:rsidR="00F4110B" w:rsidRDefault="00F4110B">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color w:val="00305F"/>
          <w:sz w:val="32"/>
          <w:szCs w:val="32"/>
        </w:rPr>
        <w:br w:type="page"/>
      </w:r>
      <w:r>
        <w:rPr>
          <w:rFonts w:ascii="Tahoma" w:eastAsia="Times New Roman" w:hAnsi="Tahoma" w:cs="Tahoma"/>
          <w:b/>
          <w:bCs/>
          <w:noProof/>
          <w:color w:val="00305F"/>
          <w:sz w:val="32"/>
          <w:szCs w:val="32"/>
        </w:rPr>
        <w:lastRenderedPageBreak/>
        <mc:AlternateContent>
          <mc:Choice Requires="wps">
            <w:drawing>
              <wp:anchor distT="0" distB="0" distL="114300" distR="114300" simplePos="0" relativeHeight="251921920" behindDoc="0" locked="0" layoutInCell="1" allowOverlap="1" wp14:anchorId="57E517A6" wp14:editId="66F1E866">
                <wp:simplePos x="0" y="0"/>
                <wp:positionH relativeFrom="column">
                  <wp:posOffset>-535305</wp:posOffset>
                </wp:positionH>
                <wp:positionV relativeFrom="paragraph">
                  <wp:posOffset>7104380</wp:posOffset>
                </wp:positionV>
                <wp:extent cx="6057900" cy="723900"/>
                <wp:effectExtent l="0" t="0" r="0" b="0"/>
                <wp:wrapNone/>
                <wp:docPr id="35" name="Rectangle 35"/>
                <wp:cNvGraphicFramePr/>
                <a:graphic xmlns:a="http://schemas.openxmlformats.org/drawingml/2006/main">
                  <a:graphicData uri="http://schemas.microsoft.com/office/word/2010/wordprocessingShape">
                    <wps:wsp>
                      <wps:cNvSpPr/>
                      <wps:spPr>
                        <a:xfrm>
                          <a:off x="0" y="0"/>
                          <a:ext cx="6057900"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B9893" id="Rectangle 35" o:spid="_x0000_s1026" style="position:absolute;left:0;text-align:left;margin-left:-42.15pt;margin-top:559.4pt;width:477pt;height:57pt;z-index:25192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" fillcolor="white [3212]" stroked="f" strokeweight="2pt"/>
            </w:pict>
          </mc:Fallback>
        </mc:AlternateContent>
      </w:r>
      <w:r>
        <w:rPr>
          <w:rFonts w:ascii="Tahoma" w:eastAsia="Times New Roman" w:hAnsi="Tahoma" w:cs="Tahoma"/>
          <w:b/>
          <w:bCs/>
          <w:noProof/>
          <w:color w:val="00305F"/>
          <w:sz w:val="32"/>
          <w:szCs w:val="32"/>
        </w:rPr>
        <mc:AlternateContent>
          <mc:Choice Requires="wps">
            <w:drawing>
              <wp:anchor distT="0" distB="0" distL="114300" distR="114300" simplePos="0" relativeHeight="251919872" behindDoc="0" locked="0" layoutInCell="1" allowOverlap="1" wp14:anchorId="5600B0F4" wp14:editId="1F226E14">
                <wp:simplePos x="0" y="0"/>
                <wp:positionH relativeFrom="column">
                  <wp:posOffset>-1392555</wp:posOffset>
                </wp:positionH>
                <wp:positionV relativeFrom="paragraph">
                  <wp:posOffset>-848995</wp:posOffset>
                </wp:positionV>
                <wp:extent cx="6543675" cy="723900"/>
                <wp:effectExtent l="0" t="0" r="9525" b="0"/>
                <wp:wrapNone/>
                <wp:docPr id="14" name="Rectangle 14"/>
                <wp:cNvGraphicFramePr/>
                <a:graphic xmlns:a="http://schemas.openxmlformats.org/drawingml/2006/main">
                  <a:graphicData uri="http://schemas.microsoft.com/office/word/2010/wordprocessingShape">
                    <wps:wsp>
                      <wps:cNvSpPr/>
                      <wps:spPr>
                        <a:xfrm>
                          <a:off x="0" y="0"/>
                          <a:ext cx="654367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A73CFB5" id="Rectangle 14" o:spid="_x0000_s1026" style="position:absolute;left:0;text-align:left;margin-left:-109.65pt;margin-top:-66.85pt;width:515.25pt;height:57pt;z-index:25191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" fillcolor="white [3212]" stroked="f" strokeweight="2pt"/>
            </w:pict>
          </mc:Fallback>
        </mc:AlternateContent>
      </w:r>
    </w:p>
    <w:sectPr w:rsidR="00F4110B" w:rsidSect="00F619AB">
      <w:headerReference w:type="default" r:id="rId29"/>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057B7D" w:rsidRDefault="00057B7D">
      <w:pPr>
        <w:spacing w:line="240" w:lineRule="auto"/>
      </w:pPr>
      <w:r>
        <w:separator/>
      </w:r>
    </w:p>
    <w:p w14:paraId="782C3C33" w14:textId="77777777" w:rsidR="00057B7D" w:rsidRDefault="00057B7D"/>
  </w:endnote>
  <w:endnote w:type="continuationSeparator" w:id="0">
    <w:p w14:paraId="49804240" w14:textId="77777777" w:rsidR="00057B7D" w:rsidRDefault="00057B7D">
      <w:pPr>
        <w:spacing w:line="240" w:lineRule="auto"/>
      </w:pPr>
      <w:r>
        <w:continuationSeparator/>
      </w:r>
    </w:p>
    <w:p w14:paraId="587A5DFA" w14:textId="77777777" w:rsidR="00057B7D" w:rsidRDefault="00057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057B7D" w:rsidRDefault="00057B7D"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057B7D" w:rsidRPr="006668CA" w:rsidRDefault="00057B7D"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14E8B55E" w:rsidR="00057B7D" w:rsidRDefault="00057B7D" w:rsidP="00337C4E">
    <w:pPr>
      <w:pStyle w:val="Footer"/>
      <w:spacing w:after="120" w:line="312" w:lineRule="auto"/>
      <w:ind w:left="-510"/>
      <w:jc w:val="left"/>
      <w:rPr>
        <w:rFonts w:ascii="Tahoma" w:hAnsi="Tahoma" w:cs="Tahoma"/>
        <w:sz w:val="18"/>
        <w:szCs w:val="18"/>
        <w:rtl/>
      </w:rPr>
    </w:pPr>
  </w:p>
  <w:p w14:paraId="55F954A2" w14:textId="50718FC2" w:rsidR="00057B7D" w:rsidRDefault="00057B7D" w:rsidP="00155F26">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057B7D" w:rsidRPr="00F94EB4" w:rsidRDefault="00057B7D"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42835242" w:rsidR="00057B7D" w:rsidRDefault="00057B7D" w:rsidP="00B76260">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057B7D" w:rsidRDefault="00057B7D"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057B7D" w:rsidRPr="00D15500" w:rsidRDefault="00057B7D"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057B7D" w:rsidRDefault="00057B7D" w:rsidP="00C23CC9">
      <w:pPr>
        <w:spacing w:line="240" w:lineRule="auto"/>
      </w:pPr>
      <w:r>
        <w:separator/>
      </w:r>
    </w:p>
  </w:footnote>
  <w:footnote w:type="continuationSeparator" w:id="0">
    <w:p w14:paraId="6F4A91C3" w14:textId="77777777" w:rsidR="00057B7D" w:rsidRDefault="00057B7D" w:rsidP="00C23CC9">
      <w:pPr>
        <w:spacing w:line="240" w:lineRule="auto"/>
      </w:pPr>
      <w:r>
        <w:continuationSeparator/>
      </w:r>
    </w:p>
    <w:p w14:paraId="1AC6CDD8" w14:textId="77777777" w:rsidR="00057B7D" w:rsidRDefault="00057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057B7D" w:rsidRDefault="00057B7D"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057B7D" w:rsidRDefault="00057B7D"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057B7D" w:rsidRDefault="00057B7D"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057B7D" w:rsidRDefault="00057B7D"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057B7D" w:rsidRDefault="00057B7D"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057B7D" w:rsidRDefault="00057B7D"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057B7D" w:rsidRDefault="00057B7D"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057B7D" w:rsidRDefault="00057B7D"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3830857F">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057B7D" w:rsidRPr="00DE3ECA" w:rsidRDefault="00057B7D"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057B7D" w:rsidRPr="00DE3ECA" w:rsidRDefault="00057B7D"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057B7D" w:rsidRPr="009B7D1B" w:rsidRDefault="00057B7D"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057B7D" w:rsidRPr="009B7D1B" w:rsidRDefault="00057B7D"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057B7D" w:rsidRDefault="00057B7D" w:rsidP="001526AC">
    <w:pPr>
      <w:pStyle w:val="Header"/>
      <w:tabs>
        <w:tab w:val="clear" w:pos="4153"/>
        <w:tab w:val="clear" w:pos="8306"/>
        <w:tab w:val="left" w:pos="493"/>
        <w:tab w:val="center" w:pos="4111"/>
        <w:tab w:val="right" w:pos="7478"/>
        <w:tab w:val="right" w:pos="8222"/>
      </w:tabs>
      <w:jc w:val="left"/>
      <w:rPr>
        <w:rtl/>
      </w:rPr>
    </w:pPr>
  </w:p>
  <w:p w14:paraId="1172F310" w14:textId="5FF71C21" w:rsidR="00057B7D" w:rsidRPr="001526AC" w:rsidRDefault="00057B7D"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237DBED2" w:rsidR="00057B7D" w:rsidRPr="00A4133B" w:rsidRDefault="00057B7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237DBED2" w:rsidR="00057B7D" w:rsidRPr="00A4133B" w:rsidRDefault="00057B7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4E4C4860">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C271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057B7D" w:rsidRDefault="00057B7D">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0A74B6F9">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057B7D" w:rsidRPr="00DE3ECA" w:rsidRDefault="00057B7D"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057B7D" w:rsidRPr="00DE3ECA" w:rsidRDefault="00057B7D"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057B7D" w:rsidRDefault="00057B7D">
    <w:pPr>
      <w:pStyle w:val="Header"/>
      <w:rPr>
        <w:rtl/>
      </w:rPr>
    </w:pPr>
  </w:p>
  <w:p w14:paraId="09A29170" w14:textId="7ABB1ABE" w:rsidR="00057B7D" w:rsidRDefault="00057B7D">
    <w:pPr>
      <w:pStyle w:val="Header"/>
      <w:rPr>
        <w:rtl/>
      </w:rPr>
    </w:pPr>
  </w:p>
  <w:p w14:paraId="1CB0A19A" w14:textId="180241A0" w:rsidR="00057B7D" w:rsidRDefault="00057B7D">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3BBD6F81" w:rsidR="00057B7D" w:rsidRPr="004D562B" w:rsidRDefault="00057B7D"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הדוחות הכספיים של מדינת ישראל ליום 31.12.2019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התחייבויות ארוכות טווח של המדינה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3BBD6F81" w:rsidR="00057B7D" w:rsidRPr="004D562B" w:rsidRDefault="00057B7D"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הדוחות הכספיים של מדינת ישראל ליום 31.12.2019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התחייבויות ארוכות טווח של המדינה </w:t>
                    </w:r>
                    <w:r w:rsidRPr="00A4133B">
                      <w:rPr>
                        <w:rFonts w:hint="cs"/>
                        <w:color w:val="0D0D0D" w:themeColor="text1" w:themeTint="F2"/>
                        <w:sz w:val="16"/>
                        <w:szCs w:val="16"/>
                        <w:rtl/>
                      </w:rPr>
                      <w:t xml:space="preserve">         </w:t>
                    </w:r>
                  </w:p>
                </w:txbxContent>
              </v:textbox>
              <w10:wrap type="square"/>
            </v:shape>
          </w:pict>
        </mc:Fallback>
      </mc:AlternateContent>
    </w:r>
  </w:p>
  <w:p w14:paraId="53F52C1C" w14:textId="13767217" w:rsidR="00057B7D" w:rsidRDefault="00057B7D"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4E69BC16">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F1046E5">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A3B01"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057B7D" w:rsidRPr="00D15500" w:rsidRDefault="00057B7D"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057B7D" w:rsidRPr="005B4811" w:rsidRDefault="00057B7D"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057B7D" w:rsidRPr="005B4811" w:rsidRDefault="00057B7D"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057B7D" w:rsidRPr="005B4811" w:rsidRDefault="00057B7D"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057B7D" w:rsidRPr="005B4811" w:rsidRDefault="00057B7D"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62" name="Picture 20527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057B7D" w:rsidRDefault="00057B7D"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5CB2CFC6">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057B7D" w:rsidRPr="00DE3ECA" w:rsidRDefault="00057B7D"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40"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057B7D" w:rsidRPr="00DE3ECA" w:rsidRDefault="00057B7D"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723437D9" w:rsidR="00057B7D" w:rsidRPr="009B7D1B" w:rsidRDefault="00057B7D"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20301B">
                            <w:rPr>
                              <w:rFonts w:ascii="Tahoma" w:hAnsi="Tahoma" w:cs="Tahoma"/>
                              <w:b/>
                              <w:bCs/>
                              <w:spacing w:val="-14"/>
                              <w:rtl/>
                            </w:rPr>
                            <w:t>הדוחות הכספיים של מדינת ישראל ליום 31.12.2019 - התחייבויות ארוכות טווח של המדינה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41"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723437D9" w:rsidR="00057B7D" w:rsidRPr="009B7D1B" w:rsidRDefault="00057B7D"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20301B">
                      <w:rPr>
                        <w:rFonts w:ascii="Tahoma" w:hAnsi="Tahoma" w:cs="Tahoma"/>
                        <w:b/>
                        <w:bCs/>
                        <w:spacing w:val="-14"/>
                        <w:rtl/>
                      </w:rPr>
                      <w:t>הדוחות הכספיים של מדינת ישראל ליום 31.12.2019 - התחייבויות ארוכות טווח של המדינה</w:t>
                    </w:r>
                  </w:p>
                </w:txbxContent>
              </v:textbox>
              <w10:wrap type="square"/>
            </v:shape>
          </w:pict>
        </mc:Fallback>
      </mc:AlternateContent>
    </w:r>
  </w:p>
  <w:p w14:paraId="3500C8D4" w14:textId="77777777" w:rsidR="00057B7D" w:rsidRDefault="00057B7D" w:rsidP="001526AC">
    <w:pPr>
      <w:pStyle w:val="Header"/>
      <w:tabs>
        <w:tab w:val="clear" w:pos="4153"/>
        <w:tab w:val="clear" w:pos="8306"/>
        <w:tab w:val="left" w:pos="493"/>
        <w:tab w:val="center" w:pos="4111"/>
        <w:tab w:val="right" w:pos="7478"/>
        <w:tab w:val="right" w:pos="8222"/>
      </w:tabs>
      <w:jc w:val="left"/>
      <w:rPr>
        <w:rtl/>
      </w:rPr>
    </w:pPr>
  </w:p>
  <w:p w14:paraId="7A253FCF" w14:textId="12E820C0" w:rsidR="00057B7D" w:rsidRDefault="00057B7D"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50D9AEDB" w:rsidR="00057B7D" w:rsidRPr="00A4133B" w:rsidRDefault="00057B7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2"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I1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JMPkjUtAgAATAQAAA4AAAAAAAAAAAAAAAAALgIAAGRy&#10;cy9lMm9Eb2MueG1sUEsBAi0AFAAGAAgAAAAhAEQrYFLeAAAACAEAAA8AAAAAAAAAAAAAAAAAhwQA&#10;AGRycy9kb3ducmV2LnhtbFBLBQYAAAAABAAEAPMAAACSBQAAAAA=&#10;" strokecolor="white [3212]">
              <v:textbox>
                <w:txbxContent>
                  <w:p w14:paraId="58B29293" w14:textId="50D9AEDB" w:rsidR="00057B7D" w:rsidRPr="00A4133B" w:rsidRDefault="00057B7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36858BE">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7643A"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p w14:paraId="6E3D27C2" w14:textId="77777777" w:rsidR="00057B7D" w:rsidRPr="001526AC" w:rsidRDefault="00057B7D"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057B7D" w:rsidRDefault="00057B7D"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6C74B55">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1E6941D" w14:textId="77777777" w:rsidR="00057B7D" w:rsidRPr="00DE3ECA" w:rsidRDefault="00057B7D"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3"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jU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T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" filled="f" strokecolor="#bfbfbf [2412]" strokeweight=".25pt">
              <v:stroke dashstyle="longDash"/>
              <v:textbox>
                <w:txbxContent>
                  <w:p w14:paraId="41E6941D" w14:textId="77777777" w:rsidR="00057B7D" w:rsidRPr="00DE3ECA" w:rsidRDefault="00057B7D"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675F48FD" w:rsidR="00057B7D" w:rsidRPr="009B7D1B" w:rsidRDefault="00057B7D" w:rsidP="00B50F9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20301B">
                            <w:rPr>
                              <w:rFonts w:ascii="Tahoma" w:hAnsi="Tahoma" w:cs="Tahoma"/>
                              <w:b/>
                              <w:bCs/>
                              <w:rtl/>
                            </w:rPr>
                            <w:t>הדוחות הכספיים של מדינת ישראל ליום 31.12.2019 - התחייבויות ארוכות טווח של המדינה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4"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675F48FD" w:rsidR="00057B7D" w:rsidRPr="009B7D1B" w:rsidRDefault="00057B7D" w:rsidP="00B50F9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20301B">
                      <w:rPr>
                        <w:rFonts w:ascii="Tahoma" w:hAnsi="Tahoma" w:cs="Tahoma"/>
                        <w:b/>
                        <w:bCs/>
                        <w:rtl/>
                      </w:rPr>
                      <w:t>הדוחות הכספיים של מדינת ישראל ליום 31.12.2019 - התחייבויות ארוכות טווח של המדינה</w:t>
                    </w:r>
                  </w:p>
                </w:txbxContent>
              </v:textbox>
              <w10:wrap type="square"/>
            </v:shape>
          </w:pict>
        </mc:Fallback>
      </mc:AlternateContent>
    </w:r>
  </w:p>
  <w:p w14:paraId="52188F3E" w14:textId="6AFEEEA3" w:rsidR="00057B7D" w:rsidRDefault="00057B7D" w:rsidP="001C5C9D">
    <w:pPr>
      <w:pStyle w:val="Header"/>
      <w:tabs>
        <w:tab w:val="clear" w:pos="4153"/>
        <w:tab w:val="clear" w:pos="8306"/>
        <w:tab w:val="left" w:pos="4530"/>
      </w:tabs>
      <w:jc w:val="left"/>
      <w:rPr>
        <w:rtl/>
      </w:rPr>
    </w:pPr>
    <w:r>
      <w:rPr>
        <w:rtl/>
      </w:rPr>
      <w:tab/>
    </w:r>
  </w:p>
  <w:p w14:paraId="53D931BB" w14:textId="77777777" w:rsidR="00057B7D" w:rsidRDefault="00057B7D"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41F4DD9D" w:rsidR="00057B7D" w:rsidRPr="004D562B" w:rsidRDefault="00057B7D"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5"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41F4DD9D" w:rsidR="00057B7D" w:rsidRPr="004D562B" w:rsidRDefault="00057B7D"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0CF08A2">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DA7F6"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2E0368D3" w:rsidR="00057B7D" w:rsidRPr="001526AC" w:rsidRDefault="00057B7D"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06AC5FEC"/>
    <w:lvl w:ilvl="0">
      <w:start w:val="1"/>
      <w:numFmt w:val="decimal"/>
      <w:pStyle w:val="713"/>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2F9A6D2E"/>
    <w:lvl w:ilvl="0">
      <w:start w:val="1"/>
      <w:numFmt w:val="hebrew1"/>
      <w:lvlRestart w:val="0"/>
      <w:pStyle w:val="714"/>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5A8E39B4"/>
    <w:multiLevelType w:val="hybridMultilevel"/>
    <w:tmpl w:val="747A09C6"/>
    <w:lvl w:ilvl="0" w:tplc="54C43760">
      <w:start w:val="1"/>
      <w:numFmt w:val="decimal"/>
      <w:pStyle w:val="71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E192F0D"/>
    <w:multiLevelType w:val="hybridMultilevel"/>
    <w:tmpl w:val="F0BAB20A"/>
    <w:lvl w:ilvl="0" w:tplc="19B0D146">
      <w:start w:val="1"/>
      <w:numFmt w:val="hebrew1"/>
      <w:pStyle w:val="7150"/>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18"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9"/>
  </w:num>
  <w:num w:numId="3">
    <w:abstractNumId w:val="16"/>
  </w:num>
  <w:num w:numId="4">
    <w:abstractNumId w:val="12"/>
  </w:num>
  <w:num w:numId="5">
    <w:abstractNumId w:val="7"/>
  </w:num>
  <w:num w:numId="6">
    <w:abstractNumId w:val="8"/>
  </w:num>
  <w:num w:numId="7">
    <w:abstractNumId w:val="18"/>
  </w:num>
  <w:num w:numId="8">
    <w:abstractNumId w:val="0"/>
  </w:num>
  <w:num w:numId="9">
    <w:abstractNumId w:val="10"/>
  </w:num>
  <w:num w:numId="10">
    <w:abstractNumId w:val="3"/>
  </w:num>
  <w:num w:numId="11">
    <w:abstractNumId w:val="14"/>
  </w:num>
  <w:num w:numId="12">
    <w:abstractNumId w:val="2"/>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startOverride w:val="1"/>
    </w:lvlOverride>
  </w:num>
  <w:num w:numId="24">
    <w:abstractNumId w:val="13"/>
  </w:num>
  <w:num w:numId="25">
    <w:abstractNumId w:val="11"/>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61F"/>
    <w:rsid w:val="00003B77"/>
    <w:rsid w:val="00003D51"/>
    <w:rsid w:val="00003EBB"/>
    <w:rsid w:val="00003F96"/>
    <w:rsid w:val="0000520D"/>
    <w:rsid w:val="000054B7"/>
    <w:rsid w:val="00005B23"/>
    <w:rsid w:val="00005EE0"/>
    <w:rsid w:val="00006B59"/>
    <w:rsid w:val="000100D8"/>
    <w:rsid w:val="0001014C"/>
    <w:rsid w:val="000107D8"/>
    <w:rsid w:val="0001099A"/>
    <w:rsid w:val="00011BFC"/>
    <w:rsid w:val="00011DF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47B"/>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B7D"/>
    <w:rsid w:val="00060045"/>
    <w:rsid w:val="00060178"/>
    <w:rsid w:val="000611FF"/>
    <w:rsid w:val="00061760"/>
    <w:rsid w:val="0006189A"/>
    <w:rsid w:val="000618D0"/>
    <w:rsid w:val="00061D7A"/>
    <w:rsid w:val="00062475"/>
    <w:rsid w:val="00063297"/>
    <w:rsid w:val="00063A11"/>
    <w:rsid w:val="0006411D"/>
    <w:rsid w:val="0006456C"/>
    <w:rsid w:val="00064637"/>
    <w:rsid w:val="00066AF6"/>
    <w:rsid w:val="0006704B"/>
    <w:rsid w:val="0006721D"/>
    <w:rsid w:val="0006723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686"/>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703F"/>
    <w:rsid w:val="00097CDE"/>
    <w:rsid w:val="000A00AE"/>
    <w:rsid w:val="000A01F2"/>
    <w:rsid w:val="000A0884"/>
    <w:rsid w:val="000A0915"/>
    <w:rsid w:val="000A0BD9"/>
    <w:rsid w:val="000A134E"/>
    <w:rsid w:val="000A15B1"/>
    <w:rsid w:val="000A1610"/>
    <w:rsid w:val="000A26F1"/>
    <w:rsid w:val="000A2BD8"/>
    <w:rsid w:val="000A3690"/>
    <w:rsid w:val="000A3E74"/>
    <w:rsid w:val="000A4686"/>
    <w:rsid w:val="000A5140"/>
    <w:rsid w:val="000A567C"/>
    <w:rsid w:val="000A5B75"/>
    <w:rsid w:val="000A65A9"/>
    <w:rsid w:val="000A69A7"/>
    <w:rsid w:val="000B0929"/>
    <w:rsid w:val="000B1102"/>
    <w:rsid w:val="000B153C"/>
    <w:rsid w:val="000B1C94"/>
    <w:rsid w:val="000B2074"/>
    <w:rsid w:val="000B29D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7DC"/>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EB1"/>
    <w:rsid w:val="000E013E"/>
    <w:rsid w:val="000E0809"/>
    <w:rsid w:val="000E1FBD"/>
    <w:rsid w:val="000E2359"/>
    <w:rsid w:val="000E23EA"/>
    <w:rsid w:val="000E2715"/>
    <w:rsid w:val="000E2B2C"/>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408"/>
    <w:rsid w:val="000F2E36"/>
    <w:rsid w:val="000F3700"/>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5F"/>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F26"/>
    <w:rsid w:val="001560B9"/>
    <w:rsid w:val="00156CAA"/>
    <w:rsid w:val="00156DEF"/>
    <w:rsid w:val="0015702B"/>
    <w:rsid w:val="00157577"/>
    <w:rsid w:val="00157D86"/>
    <w:rsid w:val="001600E4"/>
    <w:rsid w:val="00160155"/>
    <w:rsid w:val="0016031C"/>
    <w:rsid w:val="00161124"/>
    <w:rsid w:val="001616D2"/>
    <w:rsid w:val="00161717"/>
    <w:rsid w:val="00161DA5"/>
    <w:rsid w:val="00162EAF"/>
    <w:rsid w:val="001630E8"/>
    <w:rsid w:val="001637C1"/>
    <w:rsid w:val="001639FB"/>
    <w:rsid w:val="00163D00"/>
    <w:rsid w:val="001641A1"/>
    <w:rsid w:val="001643E4"/>
    <w:rsid w:val="00164534"/>
    <w:rsid w:val="00164B64"/>
    <w:rsid w:val="00164C99"/>
    <w:rsid w:val="00165294"/>
    <w:rsid w:val="00166364"/>
    <w:rsid w:val="00166477"/>
    <w:rsid w:val="00166D27"/>
    <w:rsid w:val="00167D07"/>
    <w:rsid w:val="00170230"/>
    <w:rsid w:val="00170320"/>
    <w:rsid w:val="00170625"/>
    <w:rsid w:val="0017091D"/>
    <w:rsid w:val="0017146B"/>
    <w:rsid w:val="00171B4A"/>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6FC8"/>
    <w:rsid w:val="001C72B2"/>
    <w:rsid w:val="001C75D0"/>
    <w:rsid w:val="001C7950"/>
    <w:rsid w:val="001D0073"/>
    <w:rsid w:val="001D1192"/>
    <w:rsid w:val="001D223A"/>
    <w:rsid w:val="001D2243"/>
    <w:rsid w:val="001D2793"/>
    <w:rsid w:val="001D2F2A"/>
    <w:rsid w:val="001D3679"/>
    <w:rsid w:val="001D3CC2"/>
    <w:rsid w:val="001D461F"/>
    <w:rsid w:val="001D46D3"/>
    <w:rsid w:val="001D6714"/>
    <w:rsid w:val="001D69D0"/>
    <w:rsid w:val="001D713E"/>
    <w:rsid w:val="001D77E6"/>
    <w:rsid w:val="001E0A7D"/>
    <w:rsid w:val="001E0D0D"/>
    <w:rsid w:val="001E1C40"/>
    <w:rsid w:val="001E1EC3"/>
    <w:rsid w:val="001E1FB9"/>
    <w:rsid w:val="001E1FD1"/>
    <w:rsid w:val="001E23E2"/>
    <w:rsid w:val="001E3778"/>
    <w:rsid w:val="001E3F7F"/>
    <w:rsid w:val="001E475C"/>
    <w:rsid w:val="001E59BD"/>
    <w:rsid w:val="001E5C3E"/>
    <w:rsid w:val="001E641F"/>
    <w:rsid w:val="001E66A7"/>
    <w:rsid w:val="001E773D"/>
    <w:rsid w:val="001F068F"/>
    <w:rsid w:val="001F0BBB"/>
    <w:rsid w:val="001F0DE8"/>
    <w:rsid w:val="001F35DC"/>
    <w:rsid w:val="001F3815"/>
    <w:rsid w:val="001F4057"/>
    <w:rsid w:val="001F407D"/>
    <w:rsid w:val="001F4183"/>
    <w:rsid w:val="001F5566"/>
    <w:rsid w:val="001F6AE0"/>
    <w:rsid w:val="001F6B1F"/>
    <w:rsid w:val="001F6BA7"/>
    <w:rsid w:val="001F76D7"/>
    <w:rsid w:val="001F7D67"/>
    <w:rsid w:val="00200434"/>
    <w:rsid w:val="00200E5B"/>
    <w:rsid w:val="00200FE9"/>
    <w:rsid w:val="002014C8"/>
    <w:rsid w:val="00202068"/>
    <w:rsid w:val="00202878"/>
    <w:rsid w:val="00202F8B"/>
    <w:rsid w:val="0020301B"/>
    <w:rsid w:val="00203277"/>
    <w:rsid w:val="00203604"/>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2072A"/>
    <w:rsid w:val="00220B3D"/>
    <w:rsid w:val="0022100A"/>
    <w:rsid w:val="00221160"/>
    <w:rsid w:val="002213EE"/>
    <w:rsid w:val="00221922"/>
    <w:rsid w:val="00221B94"/>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15"/>
    <w:rsid w:val="00234AB5"/>
    <w:rsid w:val="00234F9B"/>
    <w:rsid w:val="0023589B"/>
    <w:rsid w:val="00235AEE"/>
    <w:rsid w:val="00235D75"/>
    <w:rsid w:val="002366CE"/>
    <w:rsid w:val="002369D4"/>
    <w:rsid w:val="002375D3"/>
    <w:rsid w:val="0024001A"/>
    <w:rsid w:val="00240887"/>
    <w:rsid w:val="00241142"/>
    <w:rsid w:val="002419F2"/>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5A13"/>
    <w:rsid w:val="0027101D"/>
    <w:rsid w:val="0027121E"/>
    <w:rsid w:val="0027188F"/>
    <w:rsid w:val="002739B2"/>
    <w:rsid w:val="002739CF"/>
    <w:rsid w:val="00273D43"/>
    <w:rsid w:val="0027424D"/>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FC3"/>
    <w:rsid w:val="00294150"/>
    <w:rsid w:val="002941CD"/>
    <w:rsid w:val="00294251"/>
    <w:rsid w:val="00294784"/>
    <w:rsid w:val="00294AF0"/>
    <w:rsid w:val="00296A9F"/>
    <w:rsid w:val="002970CC"/>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D65"/>
    <w:rsid w:val="002B637F"/>
    <w:rsid w:val="002B65DC"/>
    <w:rsid w:val="002B6FB4"/>
    <w:rsid w:val="002B7B64"/>
    <w:rsid w:val="002C06EB"/>
    <w:rsid w:val="002C1BB5"/>
    <w:rsid w:val="002C1D86"/>
    <w:rsid w:val="002C1EE0"/>
    <w:rsid w:val="002C28D3"/>
    <w:rsid w:val="002C2B0E"/>
    <w:rsid w:val="002C316A"/>
    <w:rsid w:val="002C3B87"/>
    <w:rsid w:val="002C3D55"/>
    <w:rsid w:val="002C4139"/>
    <w:rsid w:val="002C4302"/>
    <w:rsid w:val="002C4B51"/>
    <w:rsid w:val="002C4F9F"/>
    <w:rsid w:val="002C54FF"/>
    <w:rsid w:val="002C58AD"/>
    <w:rsid w:val="002C65B3"/>
    <w:rsid w:val="002C6D22"/>
    <w:rsid w:val="002C70A2"/>
    <w:rsid w:val="002C7D35"/>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7F1"/>
    <w:rsid w:val="002F5163"/>
    <w:rsid w:val="002F5628"/>
    <w:rsid w:val="002F5A80"/>
    <w:rsid w:val="002F5B51"/>
    <w:rsid w:val="002F5CEC"/>
    <w:rsid w:val="002F6A0B"/>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327E"/>
    <w:rsid w:val="00313D58"/>
    <w:rsid w:val="00313EEC"/>
    <w:rsid w:val="003150C0"/>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868"/>
    <w:rsid w:val="00345AE1"/>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4767"/>
    <w:rsid w:val="00355453"/>
    <w:rsid w:val="003559A1"/>
    <w:rsid w:val="00355B59"/>
    <w:rsid w:val="00356540"/>
    <w:rsid w:val="00356926"/>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68B"/>
    <w:rsid w:val="00365C9E"/>
    <w:rsid w:val="00365D63"/>
    <w:rsid w:val="00365DC9"/>
    <w:rsid w:val="00365DE2"/>
    <w:rsid w:val="0036639F"/>
    <w:rsid w:val="003668A5"/>
    <w:rsid w:val="003675CC"/>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6D2"/>
    <w:rsid w:val="003A3978"/>
    <w:rsid w:val="003A3D05"/>
    <w:rsid w:val="003A47A9"/>
    <w:rsid w:val="003A613A"/>
    <w:rsid w:val="003A66EF"/>
    <w:rsid w:val="003A689D"/>
    <w:rsid w:val="003A769E"/>
    <w:rsid w:val="003A780A"/>
    <w:rsid w:val="003B0B84"/>
    <w:rsid w:val="003B1053"/>
    <w:rsid w:val="003B12C7"/>
    <w:rsid w:val="003B166B"/>
    <w:rsid w:val="003B1F61"/>
    <w:rsid w:val="003B30AD"/>
    <w:rsid w:val="003B4CBF"/>
    <w:rsid w:val="003B505F"/>
    <w:rsid w:val="003B57EC"/>
    <w:rsid w:val="003B5853"/>
    <w:rsid w:val="003B5A1E"/>
    <w:rsid w:val="003B5E39"/>
    <w:rsid w:val="003B5FB5"/>
    <w:rsid w:val="003B639B"/>
    <w:rsid w:val="003B6576"/>
    <w:rsid w:val="003B6D05"/>
    <w:rsid w:val="003B71E3"/>
    <w:rsid w:val="003B7A94"/>
    <w:rsid w:val="003B7F4E"/>
    <w:rsid w:val="003C0A02"/>
    <w:rsid w:val="003C1377"/>
    <w:rsid w:val="003C2534"/>
    <w:rsid w:val="003C26AC"/>
    <w:rsid w:val="003C2A0B"/>
    <w:rsid w:val="003C2EC6"/>
    <w:rsid w:val="003C3154"/>
    <w:rsid w:val="003C32FE"/>
    <w:rsid w:val="003C3358"/>
    <w:rsid w:val="003C4F30"/>
    <w:rsid w:val="003C5044"/>
    <w:rsid w:val="003C5153"/>
    <w:rsid w:val="003C5BB1"/>
    <w:rsid w:val="003C5BC7"/>
    <w:rsid w:val="003C5ED9"/>
    <w:rsid w:val="003C6C20"/>
    <w:rsid w:val="003C73F8"/>
    <w:rsid w:val="003C76CA"/>
    <w:rsid w:val="003C7AD3"/>
    <w:rsid w:val="003C7B2D"/>
    <w:rsid w:val="003D0F91"/>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57A"/>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2F94"/>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5B6A"/>
    <w:rsid w:val="003F6A36"/>
    <w:rsid w:val="003F6CB2"/>
    <w:rsid w:val="003F6D65"/>
    <w:rsid w:val="003F782E"/>
    <w:rsid w:val="003F7B2B"/>
    <w:rsid w:val="004002DD"/>
    <w:rsid w:val="0040072A"/>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545B"/>
    <w:rsid w:val="00425E72"/>
    <w:rsid w:val="00425E85"/>
    <w:rsid w:val="0042649D"/>
    <w:rsid w:val="00426555"/>
    <w:rsid w:val="00426862"/>
    <w:rsid w:val="00426CE7"/>
    <w:rsid w:val="00426D50"/>
    <w:rsid w:val="004276E0"/>
    <w:rsid w:val="00427A72"/>
    <w:rsid w:val="00427D9F"/>
    <w:rsid w:val="00430277"/>
    <w:rsid w:val="00431AA5"/>
    <w:rsid w:val="00431C39"/>
    <w:rsid w:val="00432A56"/>
    <w:rsid w:val="00433D69"/>
    <w:rsid w:val="00433DC5"/>
    <w:rsid w:val="00434C19"/>
    <w:rsid w:val="00435E93"/>
    <w:rsid w:val="0043603B"/>
    <w:rsid w:val="00436048"/>
    <w:rsid w:val="00436479"/>
    <w:rsid w:val="0043662F"/>
    <w:rsid w:val="00436B23"/>
    <w:rsid w:val="00436B37"/>
    <w:rsid w:val="0043791D"/>
    <w:rsid w:val="00437CB8"/>
    <w:rsid w:val="00437D9B"/>
    <w:rsid w:val="00437E2D"/>
    <w:rsid w:val="00440C19"/>
    <w:rsid w:val="00440CF0"/>
    <w:rsid w:val="004413C7"/>
    <w:rsid w:val="004414E6"/>
    <w:rsid w:val="004417D2"/>
    <w:rsid w:val="004424B2"/>
    <w:rsid w:val="004428A8"/>
    <w:rsid w:val="00442E2D"/>
    <w:rsid w:val="0044305F"/>
    <w:rsid w:val="00443D1B"/>
    <w:rsid w:val="0044419E"/>
    <w:rsid w:val="00444597"/>
    <w:rsid w:val="004453BB"/>
    <w:rsid w:val="00445522"/>
    <w:rsid w:val="00445BC2"/>
    <w:rsid w:val="0044619B"/>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7C8"/>
    <w:rsid w:val="0045495E"/>
    <w:rsid w:val="00455BC0"/>
    <w:rsid w:val="00455C7E"/>
    <w:rsid w:val="0045637F"/>
    <w:rsid w:val="00456A60"/>
    <w:rsid w:val="00456AD9"/>
    <w:rsid w:val="00456F88"/>
    <w:rsid w:val="004575EF"/>
    <w:rsid w:val="0045768C"/>
    <w:rsid w:val="00457CF6"/>
    <w:rsid w:val="00460179"/>
    <w:rsid w:val="00460B1C"/>
    <w:rsid w:val="004617CF"/>
    <w:rsid w:val="004622BB"/>
    <w:rsid w:val="00462348"/>
    <w:rsid w:val="00463683"/>
    <w:rsid w:val="00464D56"/>
    <w:rsid w:val="00464DF0"/>
    <w:rsid w:val="00465562"/>
    <w:rsid w:val="00465DDF"/>
    <w:rsid w:val="004661DB"/>
    <w:rsid w:val="004663C7"/>
    <w:rsid w:val="00466B28"/>
    <w:rsid w:val="00467D5E"/>
    <w:rsid w:val="0047012B"/>
    <w:rsid w:val="004705A4"/>
    <w:rsid w:val="00471164"/>
    <w:rsid w:val="00471238"/>
    <w:rsid w:val="0047126F"/>
    <w:rsid w:val="00471AA2"/>
    <w:rsid w:val="00471E18"/>
    <w:rsid w:val="00471FC6"/>
    <w:rsid w:val="0047228C"/>
    <w:rsid w:val="00472A3C"/>
    <w:rsid w:val="004736FF"/>
    <w:rsid w:val="004743DF"/>
    <w:rsid w:val="00474EE3"/>
    <w:rsid w:val="00474EFE"/>
    <w:rsid w:val="00475A1C"/>
    <w:rsid w:val="0047620F"/>
    <w:rsid w:val="00476508"/>
    <w:rsid w:val="004767BA"/>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5EB"/>
    <w:rsid w:val="00487BF2"/>
    <w:rsid w:val="0049015A"/>
    <w:rsid w:val="004902C9"/>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298"/>
    <w:rsid w:val="004B3850"/>
    <w:rsid w:val="004B42DF"/>
    <w:rsid w:val="004B4756"/>
    <w:rsid w:val="004B5F7A"/>
    <w:rsid w:val="004B6164"/>
    <w:rsid w:val="004B63AE"/>
    <w:rsid w:val="004B7C1A"/>
    <w:rsid w:val="004C056A"/>
    <w:rsid w:val="004C0FFF"/>
    <w:rsid w:val="004C1653"/>
    <w:rsid w:val="004C1BDC"/>
    <w:rsid w:val="004C209B"/>
    <w:rsid w:val="004C2149"/>
    <w:rsid w:val="004C2531"/>
    <w:rsid w:val="004C2B02"/>
    <w:rsid w:val="004C3342"/>
    <w:rsid w:val="004C4396"/>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3F72"/>
    <w:rsid w:val="004E46AF"/>
    <w:rsid w:val="004E5265"/>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4F78CA"/>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973"/>
    <w:rsid w:val="00510A6C"/>
    <w:rsid w:val="00510D89"/>
    <w:rsid w:val="00511F6D"/>
    <w:rsid w:val="005130A4"/>
    <w:rsid w:val="0051326F"/>
    <w:rsid w:val="00513BCD"/>
    <w:rsid w:val="00513CBD"/>
    <w:rsid w:val="00513F33"/>
    <w:rsid w:val="005147FC"/>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08ED"/>
    <w:rsid w:val="005315AB"/>
    <w:rsid w:val="00532196"/>
    <w:rsid w:val="005324E4"/>
    <w:rsid w:val="005325F3"/>
    <w:rsid w:val="005326D9"/>
    <w:rsid w:val="00533572"/>
    <w:rsid w:val="00534021"/>
    <w:rsid w:val="005342AA"/>
    <w:rsid w:val="00534623"/>
    <w:rsid w:val="005346A1"/>
    <w:rsid w:val="00534EB1"/>
    <w:rsid w:val="005352B7"/>
    <w:rsid w:val="00535691"/>
    <w:rsid w:val="00535CC6"/>
    <w:rsid w:val="00535D72"/>
    <w:rsid w:val="00536216"/>
    <w:rsid w:val="005369F8"/>
    <w:rsid w:val="00536D35"/>
    <w:rsid w:val="005373BF"/>
    <w:rsid w:val="00537841"/>
    <w:rsid w:val="005379CF"/>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554"/>
    <w:rsid w:val="00575A1D"/>
    <w:rsid w:val="00575A7F"/>
    <w:rsid w:val="005764A9"/>
    <w:rsid w:val="00576529"/>
    <w:rsid w:val="00576867"/>
    <w:rsid w:val="00576CCF"/>
    <w:rsid w:val="00576D2C"/>
    <w:rsid w:val="00576EFD"/>
    <w:rsid w:val="00577BC4"/>
    <w:rsid w:val="00577C64"/>
    <w:rsid w:val="00580508"/>
    <w:rsid w:val="005806F9"/>
    <w:rsid w:val="00580C5C"/>
    <w:rsid w:val="00580DA8"/>
    <w:rsid w:val="00580F79"/>
    <w:rsid w:val="0058142E"/>
    <w:rsid w:val="00581795"/>
    <w:rsid w:val="00583B95"/>
    <w:rsid w:val="005850FD"/>
    <w:rsid w:val="0058597D"/>
    <w:rsid w:val="00585BB5"/>
    <w:rsid w:val="00585F34"/>
    <w:rsid w:val="00586891"/>
    <w:rsid w:val="00586E4B"/>
    <w:rsid w:val="00587DC2"/>
    <w:rsid w:val="00590164"/>
    <w:rsid w:val="005906E5"/>
    <w:rsid w:val="00590AE1"/>
    <w:rsid w:val="00590EBE"/>
    <w:rsid w:val="00590F6B"/>
    <w:rsid w:val="0059185F"/>
    <w:rsid w:val="00591F15"/>
    <w:rsid w:val="00592ABD"/>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35D0"/>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52D5"/>
    <w:rsid w:val="005C552D"/>
    <w:rsid w:val="005C55B2"/>
    <w:rsid w:val="005C5648"/>
    <w:rsid w:val="005C5C16"/>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30B8"/>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78E7"/>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29D8"/>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AED"/>
    <w:rsid w:val="00600F74"/>
    <w:rsid w:val="00601269"/>
    <w:rsid w:val="00601C2F"/>
    <w:rsid w:val="00602BBC"/>
    <w:rsid w:val="0060364E"/>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61"/>
    <w:rsid w:val="00612FC6"/>
    <w:rsid w:val="006139F2"/>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6D"/>
    <w:rsid w:val="00621EF4"/>
    <w:rsid w:val="00622128"/>
    <w:rsid w:val="006229D3"/>
    <w:rsid w:val="00622C72"/>
    <w:rsid w:val="006241BE"/>
    <w:rsid w:val="00624F8C"/>
    <w:rsid w:val="00625009"/>
    <w:rsid w:val="00625759"/>
    <w:rsid w:val="006259EF"/>
    <w:rsid w:val="00625B32"/>
    <w:rsid w:val="00625B8F"/>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6E0"/>
    <w:rsid w:val="00654926"/>
    <w:rsid w:val="00654C6A"/>
    <w:rsid w:val="00655356"/>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538"/>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1A9F"/>
    <w:rsid w:val="00691B4D"/>
    <w:rsid w:val="0069225F"/>
    <w:rsid w:val="0069249C"/>
    <w:rsid w:val="00692613"/>
    <w:rsid w:val="006927F0"/>
    <w:rsid w:val="00692D60"/>
    <w:rsid w:val="0069335D"/>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FA2"/>
    <w:rsid w:val="006B1475"/>
    <w:rsid w:val="006B1754"/>
    <w:rsid w:val="006B1A63"/>
    <w:rsid w:val="006B2A03"/>
    <w:rsid w:val="006B2ABD"/>
    <w:rsid w:val="006B2E94"/>
    <w:rsid w:val="006B3858"/>
    <w:rsid w:val="006B424E"/>
    <w:rsid w:val="006B5363"/>
    <w:rsid w:val="006B56D9"/>
    <w:rsid w:val="006B657B"/>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8DF"/>
    <w:rsid w:val="006C6452"/>
    <w:rsid w:val="006C6CE3"/>
    <w:rsid w:val="006C7199"/>
    <w:rsid w:val="006C7422"/>
    <w:rsid w:val="006D0087"/>
    <w:rsid w:val="006D04D2"/>
    <w:rsid w:val="006D167F"/>
    <w:rsid w:val="006D176D"/>
    <w:rsid w:val="006D280F"/>
    <w:rsid w:val="006D32A1"/>
    <w:rsid w:val="006D383A"/>
    <w:rsid w:val="006D4161"/>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10E1"/>
    <w:rsid w:val="006F11DD"/>
    <w:rsid w:val="006F1422"/>
    <w:rsid w:val="006F161B"/>
    <w:rsid w:val="006F19AA"/>
    <w:rsid w:val="006F19AB"/>
    <w:rsid w:val="006F26FB"/>
    <w:rsid w:val="006F27CF"/>
    <w:rsid w:val="006F281D"/>
    <w:rsid w:val="006F285F"/>
    <w:rsid w:val="006F3142"/>
    <w:rsid w:val="006F347B"/>
    <w:rsid w:val="006F3536"/>
    <w:rsid w:val="006F3A6E"/>
    <w:rsid w:val="006F4275"/>
    <w:rsid w:val="006F4A1E"/>
    <w:rsid w:val="006F713A"/>
    <w:rsid w:val="006F78A5"/>
    <w:rsid w:val="00700615"/>
    <w:rsid w:val="00701259"/>
    <w:rsid w:val="00701441"/>
    <w:rsid w:val="00701F32"/>
    <w:rsid w:val="007021CD"/>
    <w:rsid w:val="00702A1E"/>
    <w:rsid w:val="00702A70"/>
    <w:rsid w:val="00702E9B"/>
    <w:rsid w:val="0070320C"/>
    <w:rsid w:val="007033B5"/>
    <w:rsid w:val="00703B5A"/>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463"/>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D6C"/>
    <w:rsid w:val="007551D8"/>
    <w:rsid w:val="0075625B"/>
    <w:rsid w:val="00756E3A"/>
    <w:rsid w:val="0075719C"/>
    <w:rsid w:val="007578C1"/>
    <w:rsid w:val="00757B56"/>
    <w:rsid w:val="00760B67"/>
    <w:rsid w:val="00760F3C"/>
    <w:rsid w:val="0076115B"/>
    <w:rsid w:val="00761CE2"/>
    <w:rsid w:val="00761E1F"/>
    <w:rsid w:val="00761E43"/>
    <w:rsid w:val="00763CCF"/>
    <w:rsid w:val="00763E35"/>
    <w:rsid w:val="00764C13"/>
    <w:rsid w:val="007657FC"/>
    <w:rsid w:val="0076677C"/>
    <w:rsid w:val="00766829"/>
    <w:rsid w:val="00766AEC"/>
    <w:rsid w:val="0076737F"/>
    <w:rsid w:val="00767B25"/>
    <w:rsid w:val="007702E5"/>
    <w:rsid w:val="0077170D"/>
    <w:rsid w:val="0077176D"/>
    <w:rsid w:val="00771BEC"/>
    <w:rsid w:val="00771F85"/>
    <w:rsid w:val="00772487"/>
    <w:rsid w:val="00772570"/>
    <w:rsid w:val="00772730"/>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2B89"/>
    <w:rsid w:val="007938BB"/>
    <w:rsid w:val="0079415F"/>
    <w:rsid w:val="00795121"/>
    <w:rsid w:val="00795C02"/>
    <w:rsid w:val="00795E68"/>
    <w:rsid w:val="00795F23"/>
    <w:rsid w:val="00796843"/>
    <w:rsid w:val="0079764A"/>
    <w:rsid w:val="007A0926"/>
    <w:rsid w:val="007A1E36"/>
    <w:rsid w:val="007A2FCF"/>
    <w:rsid w:val="007A3DF5"/>
    <w:rsid w:val="007A3F08"/>
    <w:rsid w:val="007A4B4D"/>
    <w:rsid w:val="007A4DFA"/>
    <w:rsid w:val="007A4EBD"/>
    <w:rsid w:val="007A521B"/>
    <w:rsid w:val="007A54C1"/>
    <w:rsid w:val="007A54D9"/>
    <w:rsid w:val="007A582C"/>
    <w:rsid w:val="007A70F6"/>
    <w:rsid w:val="007A711B"/>
    <w:rsid w:val="007A75A0"/>
    <w:rsid w:val="007A7E74"/>
    <w:rsid w:val="007A7F2A"/>
    <w:rsid w:val="007B0184"/>
    <w:rsid w:val="007B06A5"/>
    <w:rsid w:val="007B0A01"/>
    <w:rsid w:val="007B0C46"/>
    <w:rsid w:val="007B112B"/>
    <w:rsid w:val="007B21F2"/>
    <w:rsid w:val="007B328D"/>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7D1"/>
    <w:rsid w:val="007D29F6"/>
    <w:rsid w:val="007D2A91"/>
    <w:rsid w:val="007D337B"/>
    <w:rsid w:val="007D4382"/>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4E5"/>
    <w:rsid w:val="00804642"/>
    <w:rsid w:val="008050AB"/>
    <w:rsid w:val="008059B4"/>
    <w:rsid w:val="00805B42"/>
    <w:rsid w:val="00805E4B"/>
    <w:rsid w:val="00805F58"/>
    <w:rsid w:val="00805F9E"/>
    <w:rsid w:val="00806D63"/>
    <w:rsid w:val="0080727D"/>
    <w:rsid w:val="00807409"/>
    <w:rsid w:val="0080798A"/>
    <w:rsid w:val="00807C14"/>
    <w:rsid w:val="00807FA7"/>
    <w:rsid w:val="008102AD"/>
    <w:rsid w:val="0081167C"/>
    <w:rsid w:val="00811E96"/>
    <w:rsid w:val="00811EF6"/>
    <w:rsid w:val="0081268F"/>
    <w:rsid w:val="0081297F"/>
    <w:rsid w:val="00814318"/>
    <w:rsid w:val="008148B4"/>
    <w:rsid w:val="0081495F"/>
    <w:rsid w:val="008153A7"/>
    <w:rsid w:val="00815EB6"/>
    <w:rsid w:val="0081653B"/>
    <w:rsid w:val="008166A5"/>
    <w:rsid w:val="008168F8"/>
    <w:rsid w:val="00820133"/>
    <w:rsid w:val="00820393"/>
    <w:rsid w:val="008203CF"/>
    <w:rsid w:val="00820603"/>
    <w:rsid w:val="00820F52"/>
    <w:rsid w:val="0082350D"/>
    <w:rsid w:val="00823E80"/>
    <w:rsid w:val="00824505"/>
    <w:rsid w:val="008246BA"/>
    <w:rsid w:val="00824AA0"/>
    <w:rsid w:val="00824B1A"/>
    <w:rsid w:val="00825A14"/>
    <w:rsid w:val="00825A1B"/>
    <w:rsid w:val="00825AAA"/>
    <w:rsid w:val="00827F09"/>
    <w:rsid w:val="00830B48"/>
    <w:rsid w:val="0083121F"/>
    <w:rsid w:val="00831AF4"/>
    <w:rsid w:val="00831C86"/>
    <w:rsid w:val="00831FC6"/>
    <w:rsid w:val="008327D7"/>
    <w:rsid w:val="00832A1F"/>
    <w:rsid w:val="008332F5"/>
    <w:rsid w:val="00833E19"/>
    <w:rsid w:val="00834535"/>
    <w:rsid w:val="00834E18"/>
    <w:rsid w:val="00834E9C"/>
    <w:rsid w:val="00835707"/>
    <w:rsid w:val="0083622F"/>
    <w:rsid w:val="00836462"/>
    <w:rsid w:val="008368AA"/>
    <w:rsid w:val="00836A5E"/>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A67"/>
    <w:rsid w:val="00856B26"/>
    <w:rsid w:val="00856B71"/>
    <w:rsid w:val="00856C93"/>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7544"/>
    <w:rsid w:val="00877E88"/>
    <w:rsid w:val="0088002F"/>
    <w:rsid w:val="008802A2"/>
    <w:rsid w:val="008806EF"/>
    <w:rsid w:val="00880A80"/>
    <w:rsid w:val="00881072"/>
    <w:rsid w:val="008816A3"/>
    <w:rsid w:val="00881DF7"/>
    <w:rsid w:val="008829F7"/>
    <w:rsid w:val="00882E18"/>
    <w:rsid w:val="00882EB6"/>
    <w:rsid w:val="00884A24"/>
    <w:rsid w:val="00884B09"/>
    <w:rsid w:val="00885345"/>
    <w:rsid w:val="00885469"/>
    <w:rsid w:val="00885F9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BA2"/>
    <w:rsid w:val="00892F80"/>
    <w:rsid w:val="00893560"/>
    <w:rsid w:val="00893A03"/>
    <w:rsid w:val="00894610"/>
    <w:rsid w:val="008947E7"/>
    <w:rsid w:val="00894E27"/>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627"/>
    <w:rsid w:val="008D043E"/>
    <w:rsid w:val="008D0443"/>
    <w:rsid w:val="008D0D42"/>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6EF"/>
    <w:rsid w:val="00921847"/>
    <w:rsid w:val="00921EDE"/>
    <w:rsid w:val="0092228B"/>
    <w:rsid w:val="00923216"/>
    <w:rsid w:val="009234D0"/>
    <w:rsid w:val="00923A33"/>
    <w:rsid w:val="00923DB7"/>
    <w:rsid w:val="0092473F"/>
    <w:rsid w:val="009261BF"/>
    <w:rsid w:val="009266A4"/>
    <w:rsid w:val="00926AD5"/>
    <w:rsid w:val="00926EC9"/>
    <w:rsid w:val="009272C6"/>
    <w:rsid w:val="0093107E"/>
    <w:rsid w:val="009313EE"/>
    <w:rsid w:val="00931A9D"/>
    <w:rsid w:val="00931E55"/>
    <w:rsid w:val="00932766"/>
    <w:rsid w:val="00932AA8"/>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BF6"/>
    <w:rsid w:val="00981469"/>
    <w:rsid w:val="00981AF3"/>
    <w:rsid w:val="00982497"/>
    <w:rsid w:val="00982885"/>
    <w:rsid w:val="00982C61"/>
    <w:rsid w:val="00982CD1"/>
    <w:rsid w:val="0098342A"/>
    <w:rsid w:val="00983AE1"/>
    <w:rsid w:val="00983E85"/>
    <w:rsid w:val="00984FC2"/>
    <w:rsid w:val="009854B6"/>
    <w:rsid w:val="00985829"/>
    <w:rsid w:val="00985D36"/>
    <w:rsid w:val="00985DBA"/>
    <w:rsid w:val="009865D6"/>
    <w:rsid w:val="00986975"/>
    <w:rsid w:val="00986C5B"/>
    <w:rsid w:val="0098757B"/>
    <w:rsid w:val="00990506"/>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B0"/>
    <w:rsid w:val="009B4CE0"/>
    <w:rsid w:val="009B4EAD"/>
    <w:rsid w:val="009B54CF"/>
    <w:rsid w:val="009B5A8C"/>
    <w:rsid w:val="009B5C74"/>
    <w:rsid w:val="009B661E"/>
    <w:rsid w:val="009B68A4"/>
    <w:rsid w:val="009B75F0"/>
    <w:rsid w:val="009B7D1B"/>
    <w:rsid w:val="009C01B9"/>
    <w:rsid w:val="009C0342"/>
    <w:rsid w:val="009C0408"/>
    <w:rsid w:val="009C0B5E"/>
    <w:rsid w:val="009C12CC"/>
    <w:rsid w:val="009C161A"/>
    <w:rsid w:val="009C1E60"/>
    <w:rsid w:val="009C270A"/>
    <w:rsid w:val="009C3C12"/>
    <w:rsid w:val="009C4088"/>
    <w:rsid w:val="009C4427"/>
    <w:rsid w:val="009C5471"/>
    <w:rsid w:val="009C5D49"/>
    <w:rsid w:val="009C6BE2"/>
    <w:rsid w:val="009C718C"/>
    <w:rsid w:val="009C7345"/>
    <w:rsid w:val="009C7B24"/>
    <w:rsid w:val="009C7BBD"/>
    <w:rsid w:val="009C7FE0"/>
    <w:rsid w:val="009D05CC"/>
    <w:rsid w:val="009D09AE"/>
    <w:rsid w:val="009D0EE8"/>
    <w:rsid w:val="009D10F3"/>
    <w:rsid w:val="009D11AB"/>
    <w:rsid w:val="009D1575"/>
    <w:rsid w:val="009D1B21"/>
    <w:rsid w:val="009D2A1F"/>
    <w:rsid w:val="009D2BAC"/>
    <w:rsid w:val="009D41AC"/>
    <w:rsid w:val="009D5139"/>
    <w:rsid w:val="009D55EE"/>
    <w:rsid w:val="009D564D"/>
    <w:rsid w:val="009D5970"/>
    <w:rsid w:val="009D5C32"/>
    <w:rsid w:val="009D73F5"/>
    <w:rsid w:val="009D740A"/>
    <w:rsid w:val="009D7D93"/>
    <w:rsid w:val="009E040E"/>
    <w:rsid w:val="009E15ED"/>
    <w:rsid w:val="009E1607"/>
    <w:rsid w:val="009E1A3F"/>
    <w:rsid w:val="009E21B7"/>
    <w:rsid w:val="009E2CF2"/>
    <w:rsid w:val="009E2EA7"/>
    <w:rsid w:val="009E312B"/>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F49"/>
    <w:rsid w:val="009F2467"/>
    <w:rsid w:val="009F3218"/>
    <w:rsid w:val="009F394C"/>
    <w:rsid w:val="009F3A44"/>
    <w:rsid w:val="009F4F93"/>
    <w:rsid w:val="009F556C"/>
    <w:rsid w:val="009F63EE"/>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E8D"/>
    <w:rsid w:val="00A11F7F"/>
    <w:rsid w:val="00A12648"/>
    <w:rsid w:val="00A12711"/>
    <w:rsid w:val="00A136A9"/>
    <w:rsid w:val="00A13855"/>
    <w:rsid w:val="00A139EC"/>
    <w:rsid w:val="00A140A3"/>
    <w:rsid w:val="00A15500"/>
    <w:rsid w:val="00A155A6"/>
    <w:rsid w:val="00A15B34"/>
    <w:rsid w:val="00A1634E"/>
    <w:rsid w:val="00A16421"/>
    <w:rsid w:val="00A1647B"/>
    <w:rsid w:val="00A177A3"/>
    <w:rsid w:val="00A17907"/>
    <w:rsid w:val="00A2072F"/>
    <w:rsid w:val="00A20EFE"/>
    <w:rsid w:val="00A21556"/>
    <w:rsid w:val="00A21903"/>
    <w:rsid w:val="00A22AF7"/>
    <w:rsid w:val="00A23211"/>
    <w:rsid w:val="00A238F9"/>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63F3"/>
    <w:rsid w:val="00A468B1"/>
    <w:rsid w:val="00A47100"/>
    <w:rsid w:val="00A472D1"/>
    <w:rsid w:val="00A47335"/>
    <w:rsid w:val="00A47902"/>
    <w:rsid w:val="00A47B8B"/>
    <w:rsid w:val="00A50258"/>
    <w:rsid w:val="00A50806"/>
    <w:rsid w:val="00A5085F"/>
    <w:rsid w:val="00A51149"/>
    <w:rsid w:val="00A5289A"/>
    <w:rsid w:val="00A53632"/>
    <w:rsid w:val="00A53AB4"/>
    <w:rsid w:val="00A53DBB"/>
    <w:rsid w:val="00A53FB6"/>
    <w:rsid w:val="00A5498C"/>
    <w:rsid w:val="00A54FE4"/>
    <w:rsid w:val="00A5541A"/>
    <w:rsid w:val="00A56092"/>
    <w:rsid w:val="00A567CB"/>
    <w:rsid w:val="00A57263"/>
    <w:rsid w:val="00A57DEC"/>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F51"/>
    <w:rsid w:val="00A96010"/>
    <w:rsid w:val="00A9684D"/>
    <w:rsid w:val="00A97402"/>
    <w:rsid w:val="00A974C9"/>
    <w:rsid w:val="00A97873"/>
    <w:rsid w:val="00AA0B30"/>
    <w:rsid w:val="00AA0EFF"/>
    <w:rsid w:val="00AA0F61"/>
    <w:rsid w:val="00AA1D97"/>
    <w:rsid w:val="00AA1E6C"/>
    <w:rsid w:val="00AA29DC"/>
    <w:rsid w:val="00AA2B4F"/>
    <w:rsid w:val="00AA321D"/>
    <w:rsid w:val="00AA3259"/>
    <w:rsid w:val="00AA383C"/>
    <w:rsid w:val="00AA3BBB"/>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4B"/>
    <w:rsid w:val="00AB7F83"/>
    <w:rsid w:val="00AC0B81"/>
    <w:rsid w:val="00AC2300"/>
    <w:rsid w:val="00AC3451"/>
    <w:rsid w:val="00AC3506"/>
    <w:rsid w:val="00AC387E"/>
    <w:rsid w:val="00AC4DD2"/>
    <w:rsid w:val="00AC5210"/>
    <w:rsid w:val="00AC5BDF"/>
    <w:rsid w:val="00AC5DA2"/>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07808"/>
    <w:rsid w:val="00B1077D"/>
    <w:rsid w:val="00B10841"/>
    <w:rsid w:val="00B10B1F"/>
    <w:rsid w:val="00B11176"/>
    <w:rsid w:val="00B11B4E"/>
    <w:rsid w:val="00B123B7"/>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7F1"/>
    <w:rsid w:val="00B269E7"/>
    <w:rsid w:val="00B2725F"/>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313"/>
    <w:rsid w:val="00B72D75"/>
    <w:rsid w:val="00B72F97"/>
    <w:rsid w:val="00B73165"/>
    <w:rsid w:val="00B741EF"/>
    <w:rsid w:val="00B747A2"/>
    <w:rsid w:val="00B75001"/>
    <w:rsid w:val="00B75086"/>
    <w:rsid w:val="00B7532D"/>
    <w:rsid w:val="00B7568D"/>
    <w:rsid w:val="00B75D6E"/>
    <w:rsid w:val="00B75F72"/>
    <w:rsid w:val="00B76260"/>
    <w:rsid w:val="00B76DC1"/>
    <w:rsid w:val="00B77C89"/>
    <w:rsid w:val="00B77CFD"/>
    <w:rsid w:val="00B800B7"/>
    <w:rsid w:val="00B80425"/>
    <w:rsid w:val="00B805C4"/>
    <w:rsid w:val="00B80D1E"/>
    <w:rsid w:val="00B81548"/>
    <w:rsid w:val="00B81633"/>
    <w:rsid w:val="00B81EDF"/>
    <w:rsid w:val="00B81F81"/>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3E3"/>
    <w:rsid w:val="00B93791"/>
    <w:rsid w:val="00B93921"/>
    <w:rsid w:val="00B945A2"/>
    <w:rsid w:val="00B946C4"/>
    <w:rsid w:val="00B94702"/>
    <w:rsid w:val="00B947BF"/>
    <w:rsid w:val="00B94912"/>
    <w:rsid w:val="00B94EE8"/>
    <w:rsid w:val="00B95427"/>
    <w:rsid w:val="00B962AB"/>
    <w:rsid w:val="00B966B6"/>
    <w:rsid w:val="00B96717"/>
    <w:rsid w:val="00B96C66"/>
    <w:rsid w:val="00B97B6F"/>
    <w:rsid w:val="00BA05AF"/>
    <w:rsid w:val="00BA0622"/>
    <w:rsid w:val="00BA096B"/>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FB6"/>
    <w:rsid w:val="00BB48F1"/>
    <w:rsid w:val="00BB5036"/>
    <w:rsid w:val="00BB5BAF"/>
    <w:rsid w:val="00BB5F46"/>
    <w:rsid w:val="00BB6888"/>
    <w:rsid w:val="00BB6EFD"/>
    <w:rsid w:val="00BB75F8"/>
    <w:rsid w:val="00BB7709"/>
    <w:rsid w:val="00BB779D"/>
    <w:rsid w:val="00BB7A4D"/>
    <w:rsid w:val="00BB7B6E"/>
    <w:rsid w:val="00BC003A"/>
    <w:rsid w:val="00BC068E"/>
    <w:rsid w:val="00BC107E"/>
    <w:rsid w:val="00BC17CA"/>
    <w:rsid w:val="00BC1C7C"/>
    <w:rsid w:val="00BC205F"/>
    <w:rsid w:val="00BC227B"/>
    <w:rsid w:val="00BC31E2"/>
    <w:rsid w:val="00BC3D44"/>
    <w:rsid w:val="00BC4213"/>
    <w:rsid w:val="00BC4C7F"/>
    <w:rsid w:val="00BC5C80"/>
    <w:rsid w:val="00BC5D5B"/>
    <w:rsid w:val="00BC5F08"/>
    <w:rsid w:val="00BC6161"/>
    <w:rsid w:val="00BC65A4"/>
    <w:rsid w:val="00BC65B2"/>
    <w:rsid w:val="00BC717C"/>
    <w:rsid w:val="00BC75B3"/>
    <w:rsid w:val="00BC7B04"/>
    <w:rsid w:val="00BC7E15"/>
    <w:rsid w:val="00BC7E36"/>
    <w:rsid w:val="00BD020B"/>
    <w:rsid w:val="00BD0866"/>
    <w:rsid w:val="00BD09B1"/>
    <w:rsid w:val="00BD0FE8"/>
    <w:rsid w:val="00BD16D6"/>
    <w:rsid w:val="00BD1816"/>
    <w:rsid w:val="00BD1B72"/>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0DE2"/>
    <w:rsid w:val="00C123A3"/>
    <w:rsid w:val="00C12466"/>
    <w:rsid w:val="00C12724"/>
    <w:rsid w:val="00C1367A"/>
    <w:rsid w:val="00C141FB"/>
    <w:rsid w:val="00C143BD"/>
    <w:rsid w:val="00C1441B"/>
    <w:rsid w:val="00C14FB5"/>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7198"/>
    <w:rsid w:val="00C578CE"/>
    <w:rsid w:val="00C61597"/>
    <w:rsid w:val="00C617BF"/>
    <w:rsid w:val="00C62692"/>
    <w:rsid w:val="00C62791"/>
    <w:rsid w:val="00C62FA1"/>
    <w:rsid w:val="00C632D6"/>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74ED"/>
    <w:rsid w:val="00C976AC"/>
    <w:rsid w:val="00C97A8D"/>
    <w:rsid w:val="00CA008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F55"/>
    <w:rsid w:val="00CC4116"/>
    <w:rsid w:val="00CC54B1"/>
    <w:rsid w:val="00CC55AE"/>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5D42"/>
    <w:rsid w:val="00CE5FE1"/>
    <w:rsid w:val="00CE6803"/>
    <w:rsid w:val="00CE6D99"/>
    <w:rsid w:val="00CE7351"/>
    <w:rsid w:val="00CF0777"/>
    <w:rsid w:val="00CF0FF4"/>
    <w:rsid w:val="00CF1622"/>
    <w:rsid w:val="00CF1EB5"/>
    <w:rsid w:val="00CF26D0"/>
    <w:rsid w:val="00CF291D"/>
    <w:rsid w:val="00CF34DB"/>
    <w:rsid w:val="00CF3CAD"/>
    <w:rsid w:val="00CF3DED"/>
    <w:rsid w:val="00CF3E28"/>
    <w:rsid w:val="00CF425F"/>
    <w:rsid w:val="00CF4635"/>
    <w:rsid w:val="00CF46ED"/>
    <w:rsid w:val="00CF5173"/>
    <w:rsid w:val="00CF51E8"/>
    <w:rsid w:val="00CF5BA3"/>
    <w:rsid w:val="00CF637A"/>
    <w:rsid w:val="00CF6A48"/>
    <w:rsid w:val="00CF7272"/>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6918"/>
    <w:rsid w:val="00D27734"/>
    <w:rsid w:val="00D27BED"/>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68B0"/>
    <w:rsid w:val="00D46AEF"/>
    <w:rsid w:val="00D46D32"/>
    <w:rsid w:val="00D46EB7"/>
    <w:rsid w:val="00D476EB"/>
    <w:rsid w:val="00D478AA"/>
    <w:rsid w:val="00D47F55"/>
    <w:rsid w:val="00D50FBA"/>
    <w:rsid w:val="00D5134A"/>
    <w:rsid w:val="00D51372"/>
    <w:rsid w:val="00D5162F"/>
    <w:rsid w:val="00D51AD6"/>
    <w:rsid w:val="00D51C50"/>
    <w:rsid w:val="00D523B2"/>
    <w:rsid w:val="00D5257F"/>
    <w:rsid w:val="00D5266D"/>
    <w:rsid w:val="00D52BBA"/>
    <w:rsid w:val="00D52C1C"/>
    <w:rsid w:val="00D53BD6"/>
    <w:rsid w:val="00D543EE"/>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CD9"/>
    <w:rsid w:val="00D81F77"/>
    <w:rsid w:val="00D823AA"/>
    <w:rsid w:val="00D82459"/>
    <w:rsid w:val="00D82E34"/>
    <w:rsid w:val="00D82F54"/>
    <w:rsid w:val="00D83026"/>
    <w:rsid w:val="00D83045"/>
    <w:rsid w:val="00D8314F"/>
    <w:rsid w:val="00D83354"/>
    <w:rsid w:val="00D844D3"/>
    <w:rsid w:val="00D857E6"/>
    <w:rsid w:val="00D85885"/>
    <w:rsid w:val="00D8653A"/>
    <w:rsid w:val="00D871CE"/>
    <w:rsid w:val="00D87542"/>
    <w:rsid w:val="00D87D77"/>
    <w:rsid w:val="00D90174"/>
    <w:rsid w:val="00D906F0"/>
    <w:rsid w:val="00D9124E"/>
    <w:rsid w:val="00D916CC"/>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2219"/>
    <w:rsid w:val="00DA23AB"/>
    <w:rsid w:val="00DA2B4B"/>
    <w:rsid w:val="00DA4512"/>
    <w:rsid w:val="00DA4D03"/>
    <w:rsid w:val="00DA4EAF"/>
    <w:rsid w:val="00DA5255"/>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70EA"/>
    <w:rsid w:val="00DF0175"/>
    <w:rsid w:val="00DF0B89"/>
    <w:rsid w:val="00DF0CFA"/>
    <w:rsid w:val="00DF131B"/>
    <w:rsid w:val="00DF1325"/>
    <w:rsid w:val="00DF152E"/>
    <w:rsid w:val="00DF164A"/>
    <w:rsid w:val="00DF2527"/>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B0"/>
    <w:rsid w:val="00E5703B"/>
    <w:rsid w:val="00E577EC"/>
    <w:rsid w:val="00E57C4D"/>
    <w:rsid w:val="00E602BD"/>
    <w:rsid w:val="00E61A8C"/>
    <w:rsid w:val="00E61A8D"/>
    <w:rsid w:val="00E62337"/>
    <w:rsid w:val="00E625B5"/>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81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8CA"/>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3E0F"/>
    <w:rsid w:val="00E842A8"/>
    <w:rsid w:val="00E84360"/>
    <w:rsid w:val="00E847B3"/>
    <w:rsid w:val="00E84E89"/>
    <w:rsid w:val="00E86804"/>
    <w:rsid w:val="00E86871"/>
    <w:rsid w:val="00E8691F"/>
    <w:rsid w:val="00E870BF"/>
    <w:rsid w:val="00E871BC"/>
    <w:rsid w:val="00E87A23"/>
    <w:rsid w:val="00E90229"/>
    <w:rsid w:val="00E90ABA"/>
    <w:rsid w:val="00E91899"/>
    <w:rsid w:val="00E92268"/>
    <w:rsid w:val="00E9246B"/>
    <w:rsid w:val="00E92604"/>
    <w:rsid w:val="00E927A2"/>
    <w:rsid w:val="00E936C2"/>
    <w:rsid w:val="00E93B8A"/>
    <w:rsid w:val="00E942AE"/>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B1"/>
    <w:rsid w:val="00EA4DBA"/>
    <w:rsid w:val="00EA4F3D"/>
    <w:rsid w:val="00EA55C1"/>
    <w:rsid w:val="00EA5AC0"/>
    <w:rsid w:val="00EA61F0"/>
    <w:rsid w:val="00EA6854"/>
    <w:rsid w:val="00EA7391"/>
    <w:rsid w:val="00EB0265"/>
    <w:rsid w:val="00EB09C3"/>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0C4"/>
    <w:rsid w:val="00EE11C7"/>
    <w:rsid w:val="00EE123E"/>
    <w:rsid w:val="00EE298D"/>
    <w:rsid w:val="00EE2B5D"/>
    <w:rsid w:val="00EE2BB3"/>
    <w:rsid w:val="00EE37A3"/>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2215"/>
    <w:rsid w:val="00EF302F"/>
    <w:rsid w:val="00EF3061"/>
    <w:rsid w:val="00EF3B49"/>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8D1"/>
    <w:rsid w:val="00F35955"/>
    <w:rsid w:val="00F3669D"/>
    <w:rsid w:val="00F36C33"/>
    <w:rsid w:val="00F37660"/>
    <w:rsid w:val="00F378C1"/>
    <w:rsid w:val="00F40730"/>
    <w:rsid w:val="00F40CC5"/>
    <w:rsid w:val="00F40E48"/>
    <w:rsid w:val="00F410B5"/>
    <w:rsid w:val="00F4110B"/>
    <w:rsid w:val="00F41836"/>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53B5"/>
    <w:rsid w:val="00F55CC6"/>
    <w:rsid w:val="00F55CDC"/>
    <w:rsid w:val="00F56161"/>
    <w:rsid w:val="00F561CC"/>
    <w:rsid w:val="00F563CD"/>
    <w:rsid w:val="00F56862"/>
    <w:rsid w:val="00F56D8F"/>
    <w:rsid w:val="00F56FE5"/>
    <w:rsid w:val="00F575AF"/>
    <w:rsid w:val="00F57925"/>
    <w:rsid w:val="00F57A83"/>
    <w:rsid w:val="00F604F4"/>
    <w:rsid w:val="00F60AFA"/>
    <w:rsid w:val="00F61098"/>
    <w:rsid w:val="00F619AB"/>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318F"/>
    <w:rsid w:val="00F73DA6"/>
    <w:rsid w:val="00F73E69"/>
    <w:rsid w:val="00F744F4"/>
    <w:rsid w:val="00F74887"/>
    <w:rsid w:val="00F74A01"/>
    <w:rsid w:val="00F74AA8"/>
    <w:rsid w:val="00F74B25"/>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682D"/>
    <w:rsid w:val="00F87176"/>
    <w:rsid w:val="00F8760E"/>
    <w:rsid w:val="00F8773E"/>
    <w:rsid w:val="00F9082B"/>
    <w:rsid w:val="00F9142D"/>
    <w:rsid w:val="00F915A4"/>
    <w:rsid w:val="00F91EF0"/>
    <w:rsid w:val="00F92104"/>
    <w:rsid w:val="00F9227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8B3"/>
    <w:rsid w:val="00F97F91"/>
    <w:rsid w:val="00FA03A6"/>
    <w:rsid w:val="00FA03D6"/>
    <w:rsid w:val="00FA066D"/>
    <w:rsid w:val="00FA0956"/>
    <w:rsid w:val="00FA0FB3"/>
    <w:rsid w:val="00FA1126"/>
    <w:rsid w:val="00FA1816"/>
    <w:rsid w:val="00FA1B03"/>
    <w:rsid w:val="00FA214C"/>
    <w:rsid w:val="00FA24F3"/>
    <w:rsid w:val="00FA263E"/>
    <w:rsid w:val="00FA2798"/>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585"/>
    <w:rsid w:val="00FB2EB5"/>
    <w:rsid w:val="00FB2ED0"/>
    <w:rsid w:val="00FB30F6"/>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1AA4"/>
    <w:rsid w:val="00FD1BD4"/>
    <w:rsid w:val="00FD1EA8"/>
    <w:rsid w:val="00FD2DBC"/>
    <w:rsid w:val="00FD2FA7"/>
    <w:rsid w:val="00FD3133"/>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3">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CC379D"/>
    <w:pPr>
      <w:spacing w:before="120" w:after="240" w:line="260" w:lineRule="exact"/>
    </w:pPr>
    <w:rPr>
      <w:sz w:val="16"/>
      <w:szCs w:val="16"/>
    </w:rPr>
  </w:style>
  <w:style w:type="paragraph" w:customStyle="1" w:styleId="71d">
    <w:name w:val="71ג קוביה כחולה הזחה שנייה"/>
    <w:basedOn w:val="RESHET"/>
    <w:link w:val="71Char3"/>
    <w:qFormat/>
    <w:rsid w:val="005308ED"/>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2D613F"/>
    <w:pPr>
      <w:spacing w:before="60" w:after="60" w:line="18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7D27D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B73165"/>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4">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CC379D"/>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3"/>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3"/>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A368B5"/>
    <w:pPr>
      <w:bidi w:val="0"/>
      <w:jc w:val="righ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3"/>
    <w:link w:val="717Char0"/>
    <w:qFormat/>
    <w:rsid w:val="00A368B5"/>
    <w:rPr>
      <w:bCs/>
    </w:rPr>
  </w:style>
  <w:style w:type="character" w:customStyle="1" w:styleId="717Char">
    <w:name w:val="71ג כותרת 7 טקסט מודגש Char"/>
    <w:basedOn w:val="71Charc"/>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99"/>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semiHidden/>
    <w:rsid w:val="00C91207"/>
    <w:rPr>
      <w:rFonts w:cs="Times New Roman"/>
      <w:sz w:val="24"/>
    </w:rPr>
  </w:style>
  <w:style w:type="paragraph" w:customStyle="1" w:styleId="7121">
    <w:name w:val="71ג אותיות רשימה כניסה 2"/>
    <w:basedOn w:val="714"/>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
    <w:name w:val="71ג כותרת 5 עם מספר"/>
    <w:basedOn w:val="71512"/>
    <w:qFormat/>
    <w:rsid w:val="00B63611"/>
    <w:pPr>
      <w:numPr>
        <w:numId w:val="22"/>
      </w:numPr>
    </w:pPr>
  </w:style>
  <w:style w:type="paragraph" w:customStyle="1" w:styleId="7150">
    <w:name w:val="71ג כותרת 5 עם אותיות כניסה שנייה"/>
    <w:basedOn w:val="715"/>
    <w:qFormat/>
    <w:rsid w:val="00A139EC"/>
    <w:pPr>
      <w:numPr>
        <w:numId w:val="24"/>
      </w:numPr>
      <w:ind w:left="850" w:hanging="340"/>
      <w:jc w:val="both"/>
    </w:pPr>
  </w:style>
  <w:style w:type="paragraph" w:customStyle="1" w:styleId="718">
    <w:name w:val="71ג מספר בתוך סוגריים מוזח"/>
    <w:basedOn w:val="713"/>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28"/>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E52FDB"/>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5308ED"/>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7D27D1"/>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CFCF2EE4-DB6C-45AA-9F3F-63707AD2300C}"/>
</file>

<file path=customXml/itemProps3.xml><?xml version="1.0" encoding="utf-8"?>
<ds:datastoreItem xmlns:ds="http://schemas.openxmlformats.org/officeDocument/2006/customXml" ds:itemID="{6240920E-D29E-45C3-83B3-7EE05579629F}"/>
</file>

<file path=customXml/itemProps4.xml><?xml version="1.0" encoding="utf-8"?>
<ds:datastoreItem xmlns:ds="http://schemas.openxmlformats.org/officeDocument/2006/customXml" ds:itemID="{472243F8-1FB4-4E7F-90F0-5B93BC42C6EE}"/>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14</TotalTime>
  <Pages>8</Pages>
  <Words>1537</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cp:revision>
  <cp:lastPrinted>2021-04-25T08:53:00Z</cp:lastPrinted>
  <dcterms:created xsi:type="dcterms:W3CDTF">2021-04-22T13:23:00Z</dcterms:created>
  <dcterms:modified xsi:type="dcterms:W3CDTF">2021-04-25T08:53:00Z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