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bookmarkStart w:id="0" w:name="_Hlk63775048"/>
    <w:bookmarkEnd w:id="0"/>
    <w:p w:rsidR="008B2E28" w:rsidP="008D2388" w14:paraId="1815C0C8" w14:textId="116D82E1">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99200"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16256" from="-46.45pt,-19.2pt" to="482.8pt,-19.2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243f60" strokeweight="2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4875652C">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360680</wp:posOffset>
                </wp:positionV>
                <wp:extent cx="0" cy="3604260"/>
                <wp:effectExtent l="19050" t="0" r="38100" b="5334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60426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9" style="mso-height-percent:0;mso-height-relative:margin;mso-wrap-distance-bottom:0;mso-wrap-distance-left:9pt;mso-wrap-distance-right:9pt;mso-wrap-distance-top:0;mso-wrap-style:square;position:absolute;visibility:visible;z-index:251667456" from="241.5pt,28.4pt" to="241.5pt,312.2pt" strokecolor="white" strokeweight="4pt"/>
            </w:pict>
          </mc:Fallback>
        </mc:AlternateContent>
      </w:r>
      <w:r w:rsidRPr="0030415A" w:rsidR="006E08BF">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-842645</wp:posOffset>
                </wp:positionH>
                <wp:positionV relativeFrom="paragraph">
                  <wp:posOffset>260985</wp:posOffset>
                </wp:positionV>
                <wp:extent cx="5254625" cy="4273550"/>
                <wp:effectExtent l="0" t="0" r="3175" b="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F73EE0" w:rsidRPr="0052031E" w:rsidP="0052031E" w14:textId="53305B9B">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rsidR="00F73EE0" w:rsidP="0052031E" w14:textId="77777777">
                            <w:pPr>
                              <w:ind w:left="2268"/>
                              <w:rPr>
                                <w:rtl/>
                              </w:rPr>
                            </w:pPr>
                          </w:p>
                          <w:p w:rsidR="00F73EE0" w:rsidP="0052031E" w14:textId="77777777">
                            <w:pPr>
                              <w:ind w:left="2268"/>
                              <w:rPr>
                                <w:rtl/>
                              </w:rPr>
                            </w:pPr>
                          </w:p>
                          <w:p w:rsidR="00F73EE0" w:rsidRPr="00876ED9" w:rsidP="0052031E" w14:textId="16A9363F">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משרד הביטחון</w:t>
                            </w:r>
                          </w:p>
                          <w:p w:rsidR="00F73EE0" w:rsidRPr="0086318B" w:rsidP="00CD092E" w14:textId="63BF39DD">
                            <w:pPr>
                              <w:spacing w:before="360" w:line="600" w:lineRule="exact"/>
                              <w:ind w:left="2268"/>
                              <w:jc w:val="left"/>
                              <w:rPr>
                                <w:rFonts w:ascii="Tahoma" w:hAnsi="Tahoma" w:cs="Tahoma"/>
                                <w:b/>
                                <w:bCs/>
                                <w:color w:val="FFFFFF" w:themeColor="background1"/>
                                <w:sz w:val="36"/>
                                <w:szCs w:val="36"/>
                                <w:rtl/>
                              </w:rPr>
                            </w:pPr>
                            <w:r>
                              <w:rPr>
                                <w:rFonts w:ascii="Tahoma" w:hAnsi="Tahoma" w:cs="Tahoma" w:hint="cs"/>
                                <w:b/>
                                <w:bCs/>
                                <w:color w:val="FFFFFF" w:themeColor="background1"/>
                                <w:sz w:val="44"/>
                                <w:szCs w:val="44"/>
                                <w:rtl/>
                              </w:rPr>
                              <w:t>פינוי בסיס חיל האוויר והחלל "בח"א 27" ממבנים ומתשתיות וניקוי קרקע מזוהמת בשטחו -</w:t>
                            </w:r>
                            <w:r w:rsidR="004A7751">
                              <w:rPr>
                                <w:rFonts w:ascii="Tahoma" w:hAnsi="Tahoma" w:cs="Tahoma" w:hint="cs"/>
                                <w:b/>
                                <w:bCs/>
                                <w:color w:val="FFFFFF" w:themeColor="background1"/>
                                <w:sz w:val="44"/>
                                <w:szCs w:val="44"/>
                                <w:rtl/>
                              </w:rPr>
                              <w:t xml:space="preserve">           </w:t>
                            </w:r>
                            <w:r>
                              <w:rPr>
                                <w:rFonts w:ascii="Tahoma" w:hAnsi="Tahoma" w:cs="Tahoma" w:hint="cs"/>
                                <w:b/>
                                <w:bCs/>
                                <w:color w:val="FFFFFF" w:themeColor="background1"/>
                                <w:sz w:val="44"/>
                                <w:szCs w:val="44"/>
                                <w:rtl/>
                              </w:rPr>
                              <w:t xml:space="preserve"> </w:t>
                            </w:r>
                            <w:r w:rsidRPr="004A7751">
                              <w:rPr>
                                <w:rFonts w:ascii="Tahoma" w:hAnsi="Tahoma" w:cs="Tahoma" w:hint="cs"/>
                                <w:b/>
                                <w:bCs/>
                                <w:color w:val="FFFFFF" w:themeColor="background1"/>
                                <w:sz w:val="36"/>
                                <w:szCs w:val="36"/>
                                <w:rtl/>
                              </w:rPr>
                              <w:t>מעקב</w:t>
                            </w:r>
                            <w:r w:rsidRPr="00344BBF">
                              <w:rPr>
                                <w:rFonts w:ascii="Tahoma" w:hAnsi="Tahoma" w:cs="Tahoma"/>
                                <w:b/>
                                <w:bCs/>
                                <w:color w:val="FFFFFF" w:themeColor="background1"/>
                                <w:sz w:val="44"/>
                                <w:szCs w:val="44"/>
                                <w:rtl/>
                              </w:rPr>
                              <w:t xml:space="preserve"> </w:t>
                            </w:r>
                            <w:r w:rsidRPr="0086318B">
                              <w:rPr>
                                <w:rFonts w:ascii="Tahoma" w:hAnsi="Tahoma" w:cs="Tahoma" w:hint="cs"/>
                                <w:b/>
                                <w:bCs/>
                                <w:color w:val="FFFFFF" w:themeColor="background1"/>
                                <w:sz w:val="36"/>
                                <w:szCs w:val="36"/>
                                <w:rtl/>
                              </w:rPr>
                              <w:t>מורחב</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413.75pt;height:336.5pt;margin-top:20.55pt;margin-left:-66.3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F73EE0" w:rsidRPr="0052031E" w:rsidP="0052031E" w14:paraId="36732496" w14:textId="53305B9B">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rsidR="00F73EE0" w:rsidP="0052031E" w14:paraId="7A4F68DA" w14:textId="77777777">
                      <w:pPr>
                        <w:ind w:left="2268"/>
                        <w:rPr>
                          <w:rtl/>
                        </w:rPr>
                      </w:pPr>
                    </w:p>
                    <w:p w:rsidR="00F73EE0" w:rsidP="0052031E" w14:paraId="537675A5" w14:textId="77777777">
                      <w:pPr>
                        <w:ind w:left="2268"/>
                        <w:rPr>
                          <w:rtl/>
                        </w:rPr>
                      </w:pPr>
                    </w:p>
                    <w:p w:rsidR="00F73EE0" w:rsidRPr="00876ED9" w:rsidP="0052031E" w14:paraId="028C1DED" w14:textId="16A9363F">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משרד הביטחון</w:t>
                      </w:r>
                    </w:p>
                    <w:p w:rsidR="00F73EE0" w:rsidRPr="0086318B" w:rsidP="00CD092E" w14:paraId="5464BE8D" w14:textId="63BF39DD">
                      <w:pPr>
                        <w:spacing w:before="360" w:line="600" w:lineRule="exact"/>
                        <w:ind w:left="2268"/>
                        <w:jc w:val="left"/>
                        <w:rPr>
                          <w:rFonts w:ascii="Tahoma" w:hAnsi="Tahoma" w:cs="Tahoma"/>
                          <w:b/>
                          <w:bCs/>
                          <w:color w:val="FFFFFF" w:themeColor="background1"/>
                          <w:sz w:val="36"/>
                          <w:szCs w:val="36"/>
                          <w:rtl/>
                        </w:rPr>
                      </w:pPr>
                      <w:r>
                        <w:rPr>
                          <w:rFonts w:ascii="Tahoma" w:hAnsi="Tahoma" w:cs="Tahoma" w:hint="cs"/>
                          <w:b/>
                          <w:bCs/>
                          <w:color w:val="FFFFFF" w:themeColor="background1"/>
                          <w:sz w:val="44"/>
                          <w:szCs w:val="44"/>
                          <w:rtl/>
                        </w:rPr>
                        <w:t>פינוי בסיס חיל האוויר והחלל "בח"א 27" ממבנים ומתשתיות וניקוי קרקע מזוהמת בשטחו -</w:t>
                      </w:r>
                      <w:r w:rsidR="004A7751">
                        <w:rPr>
                          <w:rFonts w:ascii="Tahoma" w:hAnsi="Tahoma" w:cs="Tahoma" w:hint="cs"/>
                          <w:b/>
                          <w:bCs/>
                          <w:color w:val="FFFFFF" w:themeColor="background1"/>
                          <w:sz w:val="44"/>
                          <w:szCs w:val="44"/>
                          <w:rtl/>
                        </w:rPr>
                        <w:t xml:space="preserve">           </w:t>
                      </w:r>
                      <w:r>
                        <w:rPr>
                          <w:rFonts w:ascii="Tahoma" w:hAnsi="Tahoma" w:cs="Tahoma" w:hint="cs"/>
                          <w:b/>
                          <w:bCs/>
                          <w:color w:val="FFFFFF" w:themeColor="background1"/>
                          <w:sz w:val="44"/>
                          <w:szCs w:val="44"/>
                          <w:rtl/>
                        </w:rPr>
                        <w:t xml:space="preserve"> </w:t>
                      </w:r>
                      <w:r w:rsidRPr="004A7751">
                        <w:rPr>
                          <w:rFonts w:ascii="Tahoma" w:hAnsi="Tahoma" w:cs="Tahoma" w:hint="cs"/>
                          <w:b/>
                          <w:bCs/>
                          <w:color w:val="FFFFFF" w:themeColor="background1"/>
                          <w:sz w:val="36"/>
                          <w:szCs w:val="36"/>
                          <w:rtl/>
                        </w:rPr>
                        <w:t>מעקב</w:t>
                      </w:r>
                      <w:r w:rsidRPr="00344BBF">
                        <w:rPr>
                          <w:rFonts w:ascii="Tahoma" w:hAnsi="Tahoma" w:cs="Tahoma"/>
                          <w:b/>
                          <w:bCs/>
                          <w:color w:val="FFFFFF" w:themeColor="background1"/>
                          <w:sz w:val="44"/>
                          <w:szCs w:val="44"/>
                          <w:rtl/>
                        </w:rPr>
                        <w:t xml:space="preserve"> </w:t>
                      </w:r>
                      <w:r w:rsidRPr="0086318B">
                        <w:rPr>
                          <w:rFonts w:ascii="Tahoma" w:hAnsi="Tahoma" w:cs="Tahoma" w:hint="cs"/>
                          <w:b/>
                          <w:bCs/>
                          <w:color w:val="FFFFFF" w:themeColor="background1"/>
                          <w:sz w:val="36"/>
                          <w:szCs w:val="36"/>
                          <w:rtl/>
                        </w:rPr>
                        <w:t>מורחב</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30190497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26411" name="Picture 10"/>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6E08BF">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-735330</wp:posOffset>
                </wp:positionH>
                <wp:positionV relativeFrom="paragraph">
                  <wp:posOffset>1648460</wp:posOffset>
                </wp:positionV>
                <wp:extent cx="3593465"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59346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31" style="flip:x;mso-width-percent:0;mso-width-relative:margin;mso-wrap-distance-bottom:0;mso-wrap-distance-left:9pt;mso-wrap-distance-right:9pt;mso-wrap-distance-top:0;mso-wrap-style:square;position:absolute;visibility:visible;z-index:251669504" from="-57.9pt,129.8pt" to="225.05pt,129.8pt" strokecolor="white" strokeweight="1.5pt"/>
            </w:pict>
          </mc:Fallback>
        </mc:AlternateContent>
      </w:r>
    </w:p>
    <w:p w:rsidR="003C32FE" w:rsidP="003C32FE" w14:paraId="3F6AF12E" w14:textId="51CC11AE">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7"/>
          <w:headerReference w:type="default" r:id="rId8"/>
          <w:footerReference w:type="default" r:id="rId9"/>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81792"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82816" fillcolor="white" stroked="f" strokeweight="2pt"/>
            </w:pict>
          </mc:Fallback>
        </mc:AlternateContent>
      </w:r>
    </w:p>
    <w:p w:rsidR="000E64A1" w:rsidP="000E64A1" w14:paraId="291315C1" w14:textId="514133F9">
      <w:pPr>
        <w:jc w:val="left"/>
        <w:rPr>
          <w:rFonts w:ascii="Tahoma" w:hAnsi="Tahoma" w:cs="Tahoma"/>
          <w:sz w:val="22"/>
          <w:szCs w:val="22"/>
          <w:rtl/>
        </w:rPr>
        <w:sectPr w:rsidSect="00A8428C">
          <w:headerReference w:type="even" r:id="rId10"/>
          <w:pgSz w:w="11906" w:h="16838" w:code="9"/>
          <w:pgMar w:top="3062" w:right="2268" w:bottom="2552" w:left="2268" w:header="709" w:footer="709" w:gutter="0"/>
          <w:pgNumType w:start="0"/>
          <w:cols w:space="720"/>
          <w:bidi/>
          <w:rtlGutter/>
          <w:docGrid w:linePitch="272"/>
        </w:sectPr>
      </w:pPr>
    </w:p>
    <w:p w:rsidR="003F4A41" w:rsidP="00766ADF" w14:paraId="21AF30D1" w14:textId="3E874BD2">
      <w:pPr>
        <w:pStyle w:val="7124"/>
        <w:spacing w:after="840"/>
        <w:rPr>
          <w:szCs w:val="40"/>
          <w:rtl/>
        </w:rPr>
      </w:pPr>
      <w:r>
        <w:rPr>
          <w:rFonts w:hint="cs"/>
          <w:rtl/>
        </w:rPr>
        <w:t>פינוי בסיס חיל האוויר והחלל "בח"א 27" ממבנים ומתשתיות וניקוי קרקע מזוהמת בשטחו</w:t>
      </w:r>
      <w:r w:rsidRPr="00600337">
        <w:rPr>
          <w:rtl/>
        </w:rPr>
        <w:t xml:space="preserve"> - מעקב</w:t>
      </w:r>
      <w:r>
        <w:rPr>
          <w:rFonts w:hint="cs"/>
          <w:rtl/>
        </w:rPr>
        <w:t xml:space="preserve"> מורחב</w:t>
      </w:r>
      <w:r w:rsidRPr="00600337">
        <w:rPr>
          <w:rtl/>
        </w:rPr>
        <w:t xml:space="preserve"> </w:t>
      </w:r>
    </w:p>
    <w:p w:rsidR="0027424D" w:rsidRPr="000D2FE7" w:rsidP="00C51CB1" w14:paraId="0165F9FB" w14:textId="75EF975D">
      <w:pPr>
        <w:pStyle w:val="a19"/>
        <w:rPr>
          <w:rtl/>
        </w:rPr>
      </w:pPr>
      <w:r>
        <w:rPr>
          <w:rtl/>
        </w:rPr>
        <w:drawing>
          <wp:anchor distT="0" distB="0" distL="114300" distR="114300" simplePos="0" relativeHeight="251670528" behindDoc="0" locked="0" layoutInCell="1" allowOverlap="1">
            <wp:simplePos x="0" y="0"/>
            <wp:positionH relativeFrom="column">
              <wp:posOffset>3295593</wp:posOffset>
            </wp:positionH>
            <wp:positionV relativeFrom="paragraph">
              <wp:posOffset>-127607</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302363" name="Picture 12"/>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rsidR="008E7E5D" w:rsidRPr="000660A5" w:rsidP="008E7E5D" w14:paraId="05CC12E1" w14:textId="77777777">
      <w:pPr>
        <w:pStyle w:val="7190"/>
        <w:rPr>
          <w:b/>
          <w:bCs/>
          <w:rtl/>
        </w:rPr>
      </w:pPr>
      <w:r w:rsidRPr="000660A5">
        <w:rPr>
          <w:rFonts w:hint="cs"/>
          <w:rtl/>
        </w:rPr>
        <w:t xml:space="preserve">במרץ 2014 פרסם מבקר המדינה דוח בנושא פינוי בסיס חיל האוויר והחלל שליד נמל התעופה בן גוריון (בח"א 27) ממבנים ומתשתיות וניקוי קרקע מזוהמת בשטחו. הדוח עסק באופן </w:t>
      </w:r>
      <w:r w:rsidRPr="000660A5">
        <w:rPr>
          <w:rtl/>
        </w:rPr>
        <w:t xml:space="preserve">טיפולו של </w:t>
      </w:r>
      <w:r>
        <w:rPr>
          <w:rFonts w:hint="cs"/>
          <w:rtl/>
        </w:rPr>
        <w:t>משרד הביטחון (</w:t>
      </w:r>
      <w:r w:rsidRPr="000660A5">
        <w:rPr>
          <w:rtl/>
        </w:rPr>
        <w:t>משהב"ט</w:t>
      </w:r>
      <w:r>
        <w:rPr>
          <w:rFonts w:hint="cs"/>
          <w:rtl/>
        </w:rPr>
        <w:t>)</w:t>
      </w:r>
      <w:r w:rsidRPr="000660A5">
        <w:rPr>
          <w:rtl/>
        </w:rPr>
        <w:t xml:space="preserve"> בפינוי שטח בח"א 27 ממבנים ומתשתיות</w:t>
      </w:r>
      <w:r w:rsidRPr="000660A5">
        <w:rPr>
          <w:rFonts w:hint="cs"/>
          <w:rtl/>
        </w:rPr>
        <w:t>;</w:t>
      </w:r>
      <w:r w:rsidRPr="000660A5">
        <w:rPr>
          <w:rtl/>
        </w:rPr>
        <w:t xml:space="preserve"> </w:t>
      </w:r>
      <w:r w:rsidRPr="000660A5">
        <w:rPr>
          <w:rFonts w:hint="cs"/>
          <w:rtl/>
        </w:rPr>
        <w:t>ב</w:t>
      </w:r>
      <w:r w:rsidRPr="000660A5">
        <w:rPr>
          <w:rtl/>
        </w:rPr>
        <w:t xml:space="preserve">טיפול של צה"ל ומשהב"ט בבדיקת הקרקע ובשיקומה לקראת החזרתה לידי </w:t>
      </w:r>
      <w:r>
        <w:rPr>
          <w:rFonts w:hint="cs"/>
          <w:rtl/>
        </w:rPr>
        <w:t>רשות מקרקעי ישראל (</w:t>
      </w:r>
      <w:r w:rsidRPr="000660A5">
        <w:rPr>
          <w:rtl/>
        </w:rPr>
        <w:t>רמ"י</w:t>
      </w:r>
      <w:r>
        <w:rPr>
          <w:rFonts w:hint="cs"/>
          <w:rtl/>
        </w:rPr>
        <w:t>)</w:t>
      </w:r>
      <w:r w:rsidRPr="000660A5">
        <w:rPr>
          <w:rtl/>
        </w:rPr>
        <w:t xml:space="preserve"> נוכח זיהום שהתגלה בה</w:t>
      </w:r>
      <w:r w:rsidRPr="000660A5">
        <w:rPr>
          <w:rFonts w:hint="cs"/>
          <w:rtl/>
        </w:rPr>
        <w:t>, לרבות מגעים ש</w:t>
      </w:r>
      <w:r>
        <w:rPr>
          <w:rFonts w:hint="cs"/>
          <w:rtl/>
        </w:rPr>
        <w:t>התקיימו</w:t>
      </w:r>
      <w:r w:rsidRPr="000660A5">
        <w:rPr>
          <w:rFonts w:hint="cs"/>
          <w:rtl/>
        </w:rPr>
        <w:t xml:space="preserve"> בין משהב"ט למשתמשות העתידיות בשטח - רשות שדות התעופה (רש"ת) והתעשייה האווירית לישראל בע"מ (התע"א); וכן באופן טיפולה של רמ"י</w:t>
      </w:r>
      <w:r w:rsidRPr="000660A5">
        <w:rPr>
          <w:rtl/>
        </w:rPr>
        <w:t xml:space="preserve"> בעניין זה.</w:t>
      </w:r>
      <w:r w:rsidRPr="000660A5">
        <w:rPr>
          <w:rFonts w:hint="cs"/>
          <w:rtl/>
        </w:rPr>
        <w:t xml:space="preserve"> זאת, בהתאם להסדר</w:t>
      </w:r>
      <w:r w:rsidRPr="000660A5">
        <w:rPr>
          <w:rtl/>
        </w:rPr>
        <w:t xml:space="preserve"> </w:t>
      </w:r>
      <w:r>
        <w:rPr>
          <w:rFonts w:hint="cs"/>
          <w:rtl/>
        </w:rPr>
        <w:t>ש</w:t>
      </w:r>
      <w:r w:rsidRPr="000660A5">
        <w:rPr>
          <w:rFonts w:hint="cs"/>
          <w:rtl/>
        </w:rPr>
        <w:t xml:space="preserve">עליו </w:t>
      </w:r>
      <w:r w:rsidRPr="000660A5">
        <w:rPr>
          <w:rtl/>
        </w:rPr>
        <w:t>חתמו משהב"ט, משרד האוצר ורמ"י בדצמבר 2008 לפינוי בח"א 27</w:t>
      </w:r>
      <w:r>
        <w:rPr>
          <w:rFonts w:hint="cs"/>
          <w:rtl/>
        </w:rPr>
        <w:t xml:space="preserve"> (הסדר הפינוי)</w:t>
      </w:r>
      <w:r w:rsidRPr="000660A5">
        <w:rPr>
          <w:rFonts w:hint="cs"/>
          <w:rtl/>
        </w:rPr>
        <w:t xml:space="preserve">. נוכח התמשכות הליכי הניקוי של הקרקע המזוהמת, השבתה לרמ"י והקצאתה למשתמשים חדשים, ביצע מבקר המדינה </w:t>
      </w:r>
      <w:r w:rsidRPr="00F442BB">
        <w:rPr>
          <w:rFonts w:hint="cs"/>
          <w:rtl/>
        </w:rPr>
        <w:t>מעקב מורחב אחר תיקון</w:t>
      </w:r>
      <w:r w:rsidRPr="000660A5">
        <w:rPr>
          <w:rFonts w:hint="cs"/>
          <w:rtl/>
        </w:rPr>
        <w:t xml:space="preserve"> הליקויים ויישום הסדר הפינוי.</w:t>
      </w:r>
    </w:p>
    <w:p w:rsidR="00825A14" w:rsidP="00F9227B" w14:paraId="219C80BB" w14:textId="172E28B9">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1709440" behindDoc="0" locked="0" layoutInCell="1" allowOverlap="1">
            <wp:simplePos x="0" y="0"/>
            <wp:positionH relativeFrom="column">
              <wp:posOffset>3312795</wp:posOffset>
            </wp:positionH>
            <wp:positionV relativeFrom="paragraph">
              <wp:posOffset>152400</wp:posOffset>
            </wp:positionV>
            <wp:extent cx="1405407" cy="432000"/>
            <wp:effectExtent l="0" t="0" r="4445" b="0"/>
            <wp:wrapSquare wrapText="bothSides"/>
            <wp:docPr id="17594050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7865" name="Picture 6"/>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rsidR="00825A14" w:rsidP="00F9227B" w14:paraId="1328CA18" w14:textId="77777777">
      <w:pPr>
        <w:pStyle w:val="100"/>
        <w:tabs>
          <w:tab w:val="center" w:pos="3685"/>
        </w:tabs>
        <w:spacing w:after="0" w:line="240" w:lineRule="exact"/>
        <w:rPr>
          <w:b/>
          <w:bCs/>
          <w:color w:val="00305F"/>
          <w:sz w:val="32"/>
          <w:szCs w:val="32"/>
          <w:rtl/>
        </w:rPr>
      </w:pPr>
    </w:p>
    <w:tbl>
      <w:tblPr>
        <w:tblStyle w:val="TableGrid"/>
        <w:bidiVisual/>
        <w:tblW w:w="7185" w:type="dxa"/>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5"/>
        <w:gridCol w:w="2395"/>
        <w:gridCol w:w="2395"/>
      </w:tblGrid>
      <w:tr w14:paraId="0A9DA678" w14:textId="77777777" w:rsidTr="00766ADF">
        <w:tblPrEx>
          <w:tblW w:w="7185" w:type="dxa"/>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95" w:type="dxa"/>
          </w:tcPr>
          <w:p w:rsidR="00E26E3D" w:rsidRPr="00DB27E9" w:rsidP="0086318B" w14:paraId="5A06D569" w14:textId="0BD82D68">
            <w:pPr>
              <w:pStyle w:val="2021"/>
              <w:spacing w:after="120"/>
              <w:rPr>
                <w:rtl/>
              </w:rPr>
            </w:pPr>
            <w:r>
              <w:rPr>
                <w:noProof/>
                <w:spacing w:val="-10"/>
                <w:rtl/>
                <w:lang w:val="he-IL"/>
              </w:rPr>
              <mc:AlternateContent>
                <mc:Choice Requires="wps">
                  <w:drawing>
                    <wp:anchor distT="0" distB="0" distL="114300" distR="114300" simplePos="0" relativeHeight="251714560" behindDoc="0" locked="0" layoutInCell="1" allowOverlap="1">
                      <wp:simplePos x="0" y="0"/>
                      <wp:positionH relativeFrom="column">
                        <wp:posOffset>69215</wp:posOffset>
                      </wp:positionH>
                      <wp:positionV relativeFrom="paragraph">
                        <wp:posOffset>589280</wp:posOffset>
                      </wp:positionV>
                      <wp:extent cx="1304925" cy="0"/>
                      <wp:effectExtent l="0" t="0" r="0" b="0"/>
                      <wp:wrapNone/>
                      <wp:docPr id="2052770966" name="Straight Connector 2052770966"/>
                      <wp:cNvGraphicFramePr/>
                      <a:graphic xmlns:a="http://schemas.openxmlformats.org/drawingml/2006/main">
                        <a:graphicData uri="http://schemas.microsoft.com/office/word/2010/wordprocessingShape">
                          <wps:wsp xmlns:wps="http://schemas.microsoft.com/office/word/2010/wordprocessingShape">
                            <wps:cNvCnPr/>
                            <wps:spPr>
                              <a:xfrm flipH="1">
                                <a:off x="0" y="0"/>
                                <a:ext cx="1304925"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52770966" o:spid="_x0000_s1033" style="flip:x;mso-wrap-distance-bottom:0;mso-wrap-distance-left:9pt;mso-wrap-distance-right:9pt;mso-wrap-distance-top:0;mso-wrap-style:square;position:absolute;visibility:visible;z-index:251715584" from="5.45pt,46.4pt" to="108.2pt,46.4pt" strokecolor="#0d0d0d" strokeweight="1.5pt"/>
                  </w:pict>
                </mc:Fallback>
              </mc:AlternateContent>
            </w:r>
            <w:r>
              <w:rPr>
                <w:spacing w:val="-10"/>
                <w:rtl/>
              </w:rPr>
              <w:t xml:space="preserve">1,500 </w:t>
            </w:r>
            <w:r>
              <w:rPr>
                <w:spacing w:val="-10"/>
                <w:sz w:val="26"/>
                <w:szCs w:val="26"/>
                <w:rtl/>
              </w:rPr>
              <w:t>דונם</w:t>
            </w:r>
          </w:p>
        </w:tc>
        <w:tc>
          <w:tcPr>
            <w:tcW w:w="2395" w:type="dxa"/>
          </w:tcPr>
          <w:p w:rsidR="00E26E3D" w:rsidRPr="00DB27E9" w:rsidP="0086318B" w14:paraId="533605BE" w14:textId="10077033">
            <w:pPr>
              <w:pStyle w:val="2021"/>
              <w:spacing w:after="120"/>
              <w:rPr>
                <w:rtl/>
              </w:rPr>
            </w:pPr>
            <w:r>
              <w:rPr>
                <w:rFonts w:hint="cs"/>
                <w:noProof/>
                <w:rtl/>
                <w:lang w:val="he-IL"/>
              </w:rPr>
              <mc:AlternateContent>
                <mc:Choice Requires="wps">
                  <w:drawing>
                    <wp:anchor distT="0" distB="0" distL="114300" distR="114300" simplePos="0" relativeHeight="251712512" behindDoc="0" locked="0" layoutInCell="1" allowOverlap="1">
                      <wp:simplePos x="0" y="0"/>
                      <wp:positionH relativeFrom="column">
                        <wp:posOffset>66040</wp:posOffset>
                      </wp:positionH>
                      <wp:positionV relativeFrom="paragraph">
                        <wp:posOffset>589280</wp:posOffset>
                      </wp:positionV>
                      <wp:extent cx="1295400" cy="0"/>
                      <wp:effectExtent l="0" t="0" r="0" b="0"/>
                      <wp:wrapNone/>
                      <wp:docPr id="2052770965" name="Straight Connector 2052770965"/>
                      <wp:cNvGraphicFramePr/>
                      <a:graphic xmlns:a="http://schemas.openxmlformats.org/drawingml/2006/main">
                        <a:graphicData uri="http://schemas.microsoft.com/office/word/2010/wordprocessingShape">
                          <wps:wsp xmlns:wps="http://schemas.microsoft.com/office/word/2010/wordprocessingShape">
                            <wps:cNvCnPr/>
                            <wps:spPr>
                              <a:xfrm flipH="1">
                                <a:off x="0" y="0"/>
                                <a:ext cx="1295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052770965" o:spid="_x0000_s1034" style="flip:x;mso-width-percent:0;mso-width-relative:margin;mso-wrap-distance-bottom:0;mso-wrap-distance-left:9pt;mso-wrap-distance-right:9pt;mso-wrap-distance-top:0;mso-wrap-style:square;position:absolute;visibility:visible;z-index:251713536" from="5.2pt,46.4pt" to="107.2pt,46.4pt" strokecolor="#0d0d0d" strokeweight="1.5pt"/>
                  </w:pict>
                </mc:Fallback>
              </mc:AlternateContent>
            </w:r>
            <w:r>
              <w:rPr>
                <w:rFonts w:hint="cs"/>
                <w:rtl/>
              </w:rPr>
              <w:t xml:space="preserve">85% </w:t>
            </w:r>
            <w:r w:rsidRPr="00E26E3D">
              <w:rPr>
                <w:rFonts w:hint="cs"/>
                <w:spacing w:val="-10"/>
                <w:sz w:val="26"/>
                <w:szCs w:val="26"/>
                <w:rtl/>
              </w:rPr>
              <w:t>ו-</w:t>
            </w:r>
            <w:r>
              <w:rPr>
                <w:rFonts w:hint="cs"/>
                <w:rtl/>
              </w:rPr>
              <w:t>15%</w:t>
            </w:r>
          </w:p>
        </w:tc>
        <w:tc>
          <w:tcPr>
            <w:tcW w:w="2395" w:type="dxa"/>
          </w:tcPr>
          <w:p w:rsidR="00E26E3D" w:rsidP="0086318B" w14:paraId="5A8739BD" w14:textId="15427A84">
            <w:pPr>
              <w:pStyle w:val="2021"/>
              <w:spacing w:after="120"/>
              <w:rPr>
                <w:spacing w:val="-10"/>
                <w:rtl/>
              </w:rPr>
            </w:pPr>
            <w:r>
              <w:rPr>
                <w:noProof/>
                <w:spacing w:val="-10"/>
                <w:sz w:val="26"/>
                <w:szCs w:val="26"/>
                <w:rtl/>
                <w:lang w:val="he-IL"/>
              </w:rPr>
              <mc:AlternateContent>
                <mc:Choice Requires="wps">
                  <w:drawing>
                    <wp:anchor distT="0" distB="0" distL="114300" distR="114300" simplePos="0" relativeHeight="251710464" behindDoc="0" locked="0" layoutInCell="1" allowOverlap="1">
                      <wp:simplePos x="0" y="0"/>
                      <wp:positionH relativeFrom="column">
                        <wp:posOffset>24765</wp:posOffset>
                      </wp:positionH>
                      <wp:positionV relativeFrom="paragraph">
                        <wp:posOffset>589280</wp:posOffset>
                      </wp:positionV>
                      <wp:extent cx="1333500" cy="0"/>
                      <wp:effectExtent l="0" t="0" r="0" b="0"/>
                      <wp:wrapNone/>
                      <wp:docPr id="51" name="Straight Connector 51"/>
                      <wp:cNvGraphicFramePr/>
                      <a:graphic xmlns:a="http://schemas.openxmlformats.org/drawingml/2006/main">
                        <a:graphicData uri="http://schemas.microsoft.com/office/word/2010/wordprocessingShape">
                          <wps:wsp xmlns:wps="http://schemas.microsoft.com/office/word/2010/wordprocessingShape">
                            <wps:cNvCnPr/>
                            <wps:spPr>
                              <a:xfrm flipH="1">
                                <a:off x="0" y="0"/>
                                <a:ext cx="13335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1" o:spid="_x0000_s1035" style="flip:x;mso-width-percent:0;mso-width-relative:margin;mso-wrap-distance-bottom:0;mso-wrap-distance-left:9pt;mso-wrap-distance-right:9pt;mso-wrap-distance-top:0;mso-wrap-style:square;position:absolute;visibility:visible;z-index:251711488" from="1.95pt,46.4pt" to="106.95pt,46.4pt" strokecolor="#0d0d0d" strokeweight="1.5pt"/>
                  </w:pict>
                </mc:Fallback>
              </mc:AlternateContent>
            </w:r>
            <w:r>
              <w:rPr>
                <w:spacing w:val="-10"/>
                <w:sz w:val="26"/>
                <w:szCs w:val="26"/>
                <w:rtl/>
              </w:rPr>
              <w:t>כ-</w:t>
            </w:r>
            <w:r>
              <w:rPr>
                <w:spacing w:val="-10"/>
                <w:rtl/>
              </w:rPr>
              <w:t xml:space="preserve">560 </w:t>
            </w:r>
            <w:r>
              <w:rPr>
                <w:rFonts w:hint="cs"/>
                <w:spacing w:val="-10"/>
                <w:rtl/>
              </w:rPr>
              <w:t xml:space="preserve">         </w:t>
            </w:r>
            <w:r>
              <w:rPr>
                <w:spacing w:val="-10"/>
                <w:sz w:val="26"/>
                <w:szCs w:val="26"/>
                <w:rtl/>
              </w:rPr>
              <w:t>מיליון ש"ח</w:t>
            </w:r>
          </w:p>
        </w:tc>
      </w:tr>
      <w:tr w14:paraId="6C788F27" w14:textId="77777777" w:rsidTr="00766ADF">
        <w:tblPrEx>
          <w:tblW w:w="7185" w:type="dxa"/>
          <w:tblInd w:w="233" w:type="dxa"/>
          <w:tblLook w:val="04A0"/>
        </w:tblPrEx>
        <w:tc>
          <w:tcPr>
            <w:tcW w:w="2395" w:type="dxa"/>
          </w:tcPr>
          <w:p w:rsidR="00E26E3D" w:rsidRPr="00E26E3D" w:rsidP="00E26E3D" w14:paraId="5D08121F" w14:textId="58008E8F">
            <w:pPr>
              <w:pStyle w:val="20211"/>
              <w:rPr>
                <w:rtl/>
              </w:rPr>
            </w:pPr>
            <w:r w:rsidRPr="00E26E3D">
              <w:rPr>
                <w:rtl/>
              </w:rPr>
              <w:t>שטח בח"א 27, שעל פי פסק בורר משנת 2010 נחלק בין רש"ת (כ-1,000 דונם) לתע"א (כ-500 דונם).</w:t>
            </w:r>
          </w:p>
        </w:tc>
        <w:tc>
          <w:tcPr>
            <w:tcW w:w="2395" w:type="dxa"/>
          </w:tcPr>
          <w:p w:rsidR="00E26E3D" w:rsidRPr="00EB600D" w:rsidP="00E26E3D" w14:paraId="19AC28DF" w14:textId="2A08AF25">
            <w:pPr>
              <w:pStyle w:val="20211"/>
              <w:rPr>
                <w:rtl/>
              </w:rPr>
            </w:pPr>
            <w:r>
              <w:rPr>
                <w:rtl/>
              </w:rPr>
              <w:t>חלקם של משרד האוצר ושל משהב"ט (</w:t>
            </w:r>
            <w:r w:rsidRPr="00E26E3D">
              <w:rPr>
                <w:rtl/>
              </w:rPr>
              <w:t>בהתאמה</w:t>
            </w:r>
            <w:r>
              <w:rPr>
                <w:rtl/>
              </w:rPr>
              <w:t>) במימון עלות שיקום הקרקע.</w:t>
            </w:r>
          </w:p>
        </w:tc>
        <w:tc>
          <w:tcPr>
            <w:tcW w:w="2395" w:type="dxa"/>
          </w:tcPr>
          <w:p w:rsidR="00E26E3D" w:rsidRPr="00E26E3D" w:rsidP="00766ADF" w14:paraId="7CA8C548" w14:textId="7333BA60">
            <w:pPr>
              <w:pStyle w:val="20211"/>
              <w:rPr>
                <w:rtl/>
              </w:rPr>
            </w:pPr>
            <w:r w:rsidRPr="00E26E3D">
              <w:rPr>
                <w:rtl/>
              </w:rPr>
              <w:t>סכום השתתפות רמ"י בעלות פינוי בח"א 27 (במחירי 2008), לפי הסדר הפינוי, שכלל גם פינוי 73 דונם בשדה דב.</w:t>
            </w:r>
          </w:p>
        </w:tc>
      </w:tr>
      <w:tr w14:paraId="37247289" w14:textId="77777777" w:rsidTr="00E26E3D">
        <w:tblPrEx>
          <w:tblW w:w="7185" w:type="dxa"/>
          <w:tblInd w:w="233" w:type="dxa"/>
          <w:tblLook w:val="04A0"/>
        </w:tblPrEx>
        <w:tc>
          <w:tcPr>
            <w:tcW w:w="2395" w:type="dxa"/>
          </w:tcPr>
          <w:p w:rsidR="00E26E3D" w:rsidRPr="0075625B" w:rsidP="00766ADF" w14:paraId="6818C752" w14:textId="2869DF5D">
            <w:pPr>
              <w:pStyle w:val="2021"/>
              <w:spacing w:after="120"/>
              <w:rPr>
                <w:rtl/>
              </w:rPr>
            </w:pPr>
            <w:r>
              <w:rPr>
                <w:noProof/>
                <w:spacing w:val="-10"/>
                <w:rtl/>
                <w:lang w:val="he-IL"/>
              </w:rPr>
              <mc:AlternateContent>
                <mc:Choice Requires="wps">
                  <w:drawing>
                    <wp:anchor distT="0" distB="0" distL="114300" distR="114300" simplePos="0" relativeHeight="251720704" behindDoc="0" locked="0" layoutInCell="1" allowOverlap="1">
                      <wp:simplePos x="0" y="0"/>
                      <wp:positionH relativeFrom="column">
                        <wp:posOffset>69850</wp:posOffset>
                      </wp:positionH>
                      <wp:positionV relativeFrom="paragraph">
                        <wp:posOffset>382270</wp:posOffset>
                      </wp:positionV>
                      <wp:extent cx="1304925" cy="0"/>
                      <wp:effectExtent l="0" t="0" r="0" b="0"/>
                      <wp:wrapNone/>
                      <wp:docPr id="2052770976" name="Straight Connector 2052770976"/>
                      <wp:cNvGraphicFramePr/>
                      <a:graphic xmlns:a="http://schemas.openxmlformats.org/drawingml/2006/main">
                        <a:graphicData uri="http://schemas.microsoft.com/office/word/2010/wordprocessingShape">
                          <wps:wsp xmlns:wps="http://schemas.microsoft.com/office/word/2010/wordprocessingShape">
                            <wps:cNvCnPr/>
                            <wps:spPr>
                              <a:xfrm flipH="1">
                                <a:off x="0" y="0"/>
                                <a:ext cx="1304925"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52770976" o:spid="_x0000_s1036" style="flip:x;mso-wrap-distance-bottom:0;mso-wrap-distance-left:9pt;mso-wrap-distance-right:9pt;mso-wrap-distance-top:0;mso-wrap-style:square;position:absolute;visibility:visible;z-index:251721728" from="5.5pt,30.1pt" to="108.25pt,30.1pt" strokecolor="#0d0d0d" strokeweight="1.5pt"/>
                  </w:pict>
                </mc:Fallback>
              </mc:AlternateContent>
            </w:r>
            <w:r>
              <w:rPr>
                <w:rFonts w:hint="cs"/>
                <w:rtl/>
              </w:rPr>
              <w:t>2009</w:t>
            </w:r>
          </w:p>
        </w:tc>
        <w:tc>
          <w:tcPr>
            <w:tcW w:w="2395" w:type="dxa"/>
          </w:tcPr>
          <w:p w:rsidR="00E26E3D" w:rsidRPr="0075625B" w:rsidP="00766ADF" w14:paraId="19A3943F" w14:textId="2A33FA9B">
            <w:pPr>
              <w:pStyle w:val="2021"/>
              <w:spacing w:after="120"/>
              <w:rPr>
                <w:rtl/>
              </w:rPr>
            </w:pPr>
            <w:r>
              <w:rPr>
                <w:rFonts w:hint="cs"/>
                <w:noProof/>
                <w:rtl/>
                <w:lang w:val="he-IL"/>
              </w:rPr>
              <mc:AlternateContent>
                <mc:Choice Requires="wps">
                  <w:drawing>
                    <wp:anchor distT="0" distB="0" distL="114300" distR="114300" simplePos="0" relativeHeight="251716608" behindDoc="0" locked="0" layoutInCell="1" allowOverlap="1">
                      <wp:simplePos x="0" y="0"/>
                      <wp:positionH relativeFrom="column">
                        <wp:posOffset>18414</wp:posOffset>
                      </wp:positionH>
                      <wp:positionV relativeFrom="paragraph">
                        <wp:posOffset>381635</wp:posOffset>
                      </wp:positionV>
                      <wp:extent cx="1390650" cy="0"/>
                      <wp:effectExtent l="0" t="0" r="0" b="0"/>
                      <wp:wrapNone/>
                      <wp:docPr id="2052770969" name="Straight Connector 2052770969"/>
                      <wp:cNvGraphicFramePr/>
                      <a:graphic xmlns:a="http://schemas.openxmlformats.org/drawingml/2006/main">
                        <a:graphicData uri="http://schemas.microsoft.com/office/word/2010/wordprocessingShape">
                          <wps:wsp xmlns:wps="http://schemas.microsoft.com/office/word/2010/wordprocessingShape">
                            <wps:cNvCnPr/>
                            <wps:spPr>
                              <a:xfrm flipH="1">
                                <a:off x="0" y="0"/>
                                <a:ext cx="139065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052770969" o:spid="_x0000_s1037" style="flip:x;mso-width-percent:0;mso-width-relative:margin;mso-wrap-distance-bottom:0;mso-wrap-distance-left:9pt;mso-wrap-distance-right:9pt;mso-wrap-distance-top:0;mso-wrap-style:square;position:absolute;visibility:visible;z-index:251717632" from="1.45pt,30.05pt" to="110.95pt,30.05pt" strokecolor="#0d0d0d" strokeweight="1.5pt"/>
                  </w:pict>
                </mc:Fallback>
              </mc:AlternateContent>
            </w:r>
            <w:r>
              <w:rPr>
                <w:rFonts w:hint="cs"/>
                <w:spacing w:val="-10"/>
                <w:rtl/>
              </w:rPr>
              <w:t>2013</w:t>
            </w:r>
          </w:p>
        </w:tc>
        <w:tc>
          <w:tcPr>
            <w:tcW w:w="2395" w:type="dxa"/>
          </w:tcPr>
          <w:p w:rsidR="00E26E3D" w:rsidRPr="00C55B5B" w:rsidP="00766ADF" w14:paraId="337AE73D" w14:textId="2281EE56">
            <w:pPr>
              <w:pStyle w:val="2021"/>
              <w:spacing w:after="120"/>
              <w:rPr>
                <w:spacing w:val="-10"/>
                <w:rtl/>
              </w:rPr>
            </w:pPr>
            <w:r>
              <w:rPr>
                <w:noProof/>
                <w:spacing w:val="-10"/>
                <w:sz w:val="26"/>
                <w:szCs w:val="26"/>
                <w:rtl/>
                <w:lang w:val="he-IL"/>
              </w:rPr>
              <mc:AlternateContent>
                <mc:Choice Requires="wps">
                  <w:drawing>
                    <wp:anchor distT="0" distB="0" distL="114300" distR="114300" simplePos="0" relativeHeight="251718656" behindDoc="0" locked="0" layoutInCell="1" allowOverlap="1">
                      <wp:simplePos x="0" y="0"/>
                      <wp:positionH relativeFrom="column">
                        <wp:posOffset>24765</wp:posOffset>
                      </wp:positionH>
                      <wp:positionV relativeFrom="paragraph">
                        <wp:posOffset>381635</wp:posOffset>
                      </wp:positionV>
                      <wp:extent cx="1333500" cy="0"/>
                      <wp:effectExtent l="0" t="0" r="0" b="0"/>
                      <wp:wrapNone/>
                      <wp:docPr id="2052770975" name="Straight Connector 2052770975"/>
                      <wp:cNvGraphicFramePr/>
                      <a:graphic xmlns:a="http://schemas.openxmlformats.org/drawingml/2006/main">
                        <a:graphicData uri="http://schemas.microsoft.com/office/word/2010/wordprocessingShape">
                          <wps:wsp xmlns:wps="http://schemas.microsoft.com/office/word/2010/wordprocessingShape">
                            <wps:cNvCnPr/>
                            <wps:spPr>
                              <a:xfrm flipH="1">
                                <a:off x="0" y="0"/>
                                <a:ext cx="13335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052770975" o:spid="_x0000_s1038" style="flip:x;mso-width-percent:0;mso-width-relative:margin;mso-wrap-distance-bottom:0;mso-wrap-distance-left:9pt;mso-wrap-distance-right:9pt;mso-wrap-distance-top:0;mso-wrap-style:square;position:absolute;visibility:visible;z-index:251719680" from="1.95pt,30.05pt" to="106.95pt,30.05pt" strokecolor="#0d0d0d" strokeweight="1.5pt"/>
                  </w:pict>
                </mc:Fallback>
              </mc:AlternateContent>
            </w:r>
            <w:r>
              <w:rPr>
                <w:rFonts w:hint="cs"/>
                <w:spacing w:val="-10"/>
                <w:rtl/>
              </w:rPr>
              <w:t>2020</w:t>
            </w:r>
          </w:p>
        </w:tc>
      </w:tr>
      <w:tr w14:paraId="2E4ECE31" w14:textId="77777777" w:rsidTr="00E26E3D">
        <w:tblPrEx>
          <w:tblW w:w="7185" w:type="dxa"/>
          <w:tblInd w:w="233" w:type="dxa"/>
          <w:tblLook w:val="04A0"/>
        </w:tblPrEx>
        <w:tc>
          <w:tcPr>
            <w:tcW w:w="2395" w:type="dxa"/>
          </w:tcPr>
          <w:p w:rsidR="00E26E3D" w:rsidRPr="00EB600D" w:rsidP="00E26E3D" w14:paraId="0C4ABA61" w14:textId="3237ED51">
            <w:pPr>
              <w:pStyle w:val="20211"/>
              <w:rPr>
                <w:rtl/>
              </w:rPr>
            </w:pPr>
            <w:r>
              <w:rPr>
                <w:rtl/>
              </w:rPr>
              <w:t xml:space="preserve">השנה שבה היה על משהב"ט להעביר לרמ"י את שטח הבסיס פנוי ולאחר הסדרת </w:t>
            </w:r>
            <w:r w:rsidRPr="00E26E3D">
              <w:rPr>
                <w:rtl/>
              </w:rPr>
              <w:t>שיקום</w:t>
            </w:r>
            <w:r>
              <w:rPr>
                <w:rtl/>
              </w:rPr>
              <w:t xml:space="preserve"> קרקע ומים, בהתאם להסדר הפינוי, זאת כדי שתקצה אותו לרש"ת ולתע"א.</w:t>
            </w:r>
          </w:p>
        </w:tc>
        <w:tc>
          <w:tcPr>
            <w:tcW w:w="2395" w:type="dxa"/>
          </w:tcPr>
          <w:p w:rsidR="00E26E3D" w:rsidRPr="00E26E3D" w:rsidP="00E26E3D" w14:paraId="29DCCF17" w14:textId="180A43BA">
            <w:pPr>
              <w:pStyle w:val="20211"/>
              <w:rPr>
                <w:rtl/>
              </w:rPr>
            </w:pPr>
            <w:r>
              <w:rPr>
                <w:rtl/>
              </w:rPr>
              <w:t xml:space="preserve">השנה שבה חתמו רמ"י ורש"ת על הסכמים להקצאת השטח שיועד לרש"ת משטחי </w:t>
            </w:r>
            <w:r w:rsidR="00766ADF">
              <w:rPr>
                <w:rFonts w:hint="cs"/>
                <w:rtl/>
              </w:rPr>
              <w:t xml:space="preserve">          </w:t>
            </w:r>
            <w:r>
              <w:rPr>
                <w:rtl/>
              </w:rPr>
              <w:t>בח"א 27.</w:t>
            </w:r>
          </w:p>
        </w:tc>
        <w:tc>
          <w:tcPr>
            <w:tcW w:w="2395" w:type="dxa"/>
          </w:tcPr>
          <w:p w:rsidR="00E26E3D" w:rsidRPr="00B81EDF" w:rsidP="00766ADF" w14:paraId="17017382" w14:textId="3B3E6AA0">
            <w:pPr>
              <w:pStyle w:val="20211"/>
              <w:rPr>
                <w:rtl/>
              </w:rPr>
            </w:pPr>
            <w:r>
              <w:rPr>
                <w:rtl/>
              </w:rPr>
              <w:t xml:space="preserve">בסוף שנה זו נותרו בשטחי רש"ת שני מוקדי זיהום </w:t>
            </w:r>
            <w:r w:rsidRPr="00766ADF">
              <w:rPr>
                <w:rtl/>
              </w:rPr>
              <w:t>ותשתיות</w:t>
            </w:r>
            <w:r>
              <w:rPr>
                <w:rtl/>
              </w:rPr>
              <w:t xml:space="preserve"> תת-קרקעיות מזהמות. השטח שיועד לתע"א טרם הוקצה לה, והקרקע בו נותרה מזוהמת.</w:t>
            </w:r>
          </w:p>
        </w:tc>
      </w:tr>
    </w:tbl>
    <w:p w:rsidR="00825A14" w:rsidP="00F9227B" w14:paraId="3CC61AEA" w14:textId="3E590D0D">
      <w:pPr>
        <w:pStyle w:val="100"/>
        <w:tabs>
          <w:tab w:val="center" w:pos="3685"/>
        </w:tabs>
        <w:spacing w:after="0" w:line="240" w:lineRule="exact"/>
        <w:rPr>
          <w:b/>
          <w:bCs/>
          <w:color w:val="00305F"/>
          <w:sz w:val="32"/>
          <w:szCs w:val="32"/>
          <w:rtl/>
        </w:rPr>
        <w:sectPr w:rsidSect="005A3A88">
          <w:footerReference w:type="even" r:id="rId13"/>
          <w:footerReference w:type="default" r:id="rId14"/>
          <w:headerReference w:type="first" r:id="rId15"/>
          <w:footerReference w:type="first" r:id="rId16"/>
          <w:pgSz w:w="11906" w:h="16838" w:code="9"/>
          <w:pgMar w:top="3062" w:right="2268" w:bottom="2552" w:left="2268" w:header="1134" w:footer="1361" w:gutter="0"/>
          <w:pgNumType w:start="3"/>
          <w:cols w:space="708"/>
          <w:bidi/>
          <w:rtlGutter/>
          <w:docGrid w:linePitch="360"/>
        </w:sectPr>
      </w:pPr>
    </w:p>
    <w:p w:rsidR="001C450A" w:rsidP="00F9227B" w14:paraId="42080E87" w14:textId="6275DFD1">
      <w:pPr>
        <w:pStyle w:val="100"/>
        <w:tabs>
          <w:tab w:val="center" w:pos="3685"/>
        </w:tabs>
        <w:spacing w:after="0" w:line="240" w:lineRule="exact"/>
        <w:rPr>
          <w:b/>
          <w:bCs/>
          <w:color w:val="00305F"/>
          <w:sz w:val="32"/>
          <w:szCs w:val="32"/>
          <w:rtl/>
        </w:rPr>
      </w:pPr>
    </w:p>
    <w:p w:rsidR="00F9227B" w:rsidP="00F9227B" w14:paraId="41E762A5" w14:textId="707A94C2">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71552" behindDoc="0" locked="0" layoutInCell="1" allowOverlap="1">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39" style="width:372pt;height:3pt;margin-top:3.75pt;margin-left:-2.4pt;mso-height-relative:margin;mso-width-relative:margin;position:absolute;z-index:251672576" coordsize="47244,381">
                <v:line id="Straight Connector 27" o:spid="_x0000_s1040" style="flip:x;mso-wrap-style:square;position:absolute;visibility:visible" from="0,381" to="47244,381" o:connectortype="straight" strokecolor="#0d0d0d" strokeweight="1.5pt"/>
                <v:line id="Straight Connector 28" o:spid="_x0000_s1041" style="flip:x;mso-wrap-style:square;position:absolute;visibility:visible" from="0,0" to="47244,0" o:connectortype="straight" strokecolor="#0d0d0d" strokeweight="1.5pt"/>
              </v:group>
            </w:pict>
          </mc:Fallback>
        </mc:AlternateContent>
      </w:r>
    </w:p>
    <w:p w:rsidR="00331924" w:rsidRPr="00C62692" w:rsidP="00AA2B4F" w14:paraId="34659787" w14:textId="07C55EF0">
      <w:pPr>
        <w:pStyle w:val="215"/>
        <w:rPr>
          <w:rtl/>
        </w:rPr>
      </w:pPr>
      <w:r w:rsidRPr="00C62692">
        <w:rPr>
          <w:rFonts w:hint="cs"/>
          <w:rtl/>
        </w:rPr>
        <w:t>פעולות הביקורת</w:t>
      </w:r>
    </w:p>
    <w:p w:rsidR="00206509" w:rsidRPr="0056479C" w:rsidP="0056479C" w14:paraId="17E38674" w14:textId="52DC20D3">
      <w:pPr>
        <w:pStyle w:val="7111"/>
        <w:rPr>
          <w:rtl/>
        </w:rPr>
      </w:pPr>
      <w:r w:rsidRPr="0056479C">
        <w:rPr>
          <w:noProof/>
        </w:rPr>
        <w:drawing>
          <wp:anchor distT="0" distB="0" distL="114300" distR="114300" simplePos="0" relativeHeight="251673600" behindDoc="0" locked="0" layoutInCell="1" allowOverlap="1">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454465197"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479C" w:rsidR="00CB09A5">
        <w:rPr>
          <w:rtl/>
        </w:rPr>
        <w:t>בחודשים מרץ עד אוקטובר 2020 בדק משרד מבקר המדינה את הפעולות שנעשו לתיקון הליקויים העיקריים שצוינו בדוח הביקורת הקודם בכל הנוגע לפינוי בח"א 27 ממבנים ומתשתיות ולניקוי הקרקע המזוהמת בשטחו, ואת הפעולות שנעשו לאחר סיום הביקורת הקודמת להשבת השטח ממשהב"ט לרמ"י ולהקצאתו על ידי רמ"י לרש"ת ולתע"א, תוך הסדרת הזכויות במקרקעין בין בעלי העניין השונים.</w:t>
      </w:r>
    </w:p>
    <w:p w:rsidR="009C7342" w:rsidRPr="00B81EDF" w:rsidP="00B81EDF" w14:paraId="61945279" w14:textId="77777777">
      <w:pPr>
        <w:pStyle w:val="7111"/>
        <w:rPr>
          <w:rtl/>
        </w:rPr>
      </w:pPr>
    </w:p>
    <w:p w:rsidR="0060683C" w:rsidP="00666E99" w14:paraId="3037171D" w14:textId="48A6746B">
      <w:pPr>
        <w:pStyle w:val="7190"/>
        <w:rPr>
          <w:rtl/>
        </w:rPr>
      </w:pPr>
      <w:r w:rsidRPr="00362C00">
        <w:rPr>
          <w:noProof/>
          <w:rtl/>
        </w:rPr>
        <w:drawing>
          <wp:anchor distT="0" distB="0" distL="114300" distR="114300" simplePos="0" relativeHeight="251675648" behindDoc="0" locked="0" layoutInCell="1" allowOverlap="1">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677696" behindDoc="0" locked="0" layoutInCell="1" allowOverlap="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F73EE0" w:rsidRPr="00A25467" w:rsidP="0060683C" w14:textId="0F491AD2">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F73EE0" w:rsidP="0060683C"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width:367.5pt;height:30.75pt;margin-top:6.45pt;margin-left:10.35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F73EE0" w:rsidRPr="00A25467" w:rsidP="0060683C" w14:paraId="4C7E868E" w14:textId="0F491AD2">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F73EE0" w:rsidP="0060683C" w14:paraId="2CFCD951" w14:textId="77777777"/>
                  </w:txbxContent>
                </v:textbox>
                <w10:wrap type="square"/>
              </v:shape>
            </w:pict>
          </mc:Fallback>
        </mc:AlternateContent>
      </w:r>
      <w:r w:rsidR="0060683C">
        <w:rPr>
          <w:noProof/>
          <w:sz w:val="22"/>
          <w:szCs w:val="22"/>
        </w:rPr>
        <mc:AlternateContent>
          <mc:Choice Requires="wps">
            <w:drawing>
              <wp:anchor distT="0" distB="0" distL="114300" distR="114300" simplePos="0" relativeHeight="251679744"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43" style="mso-width-percent:0;mso-width-relative:margin;mso-wrap-distance-bottom:0;mso-wrap-distance-left:9pt;mso-wrap-distance-right:9pt;mso-wrap-distance-top:0;mso-wrap-style:square;position:absolute;visibility:visible;z-index:251680768" from="-2.4pt,4.45pt" to="370.35pt,4.45pt" strokecolor="black" strokeweight="2pt"/>
            </w:pict>
          </mc:Fallback>
        </mc:AlternateContent>
      </w:r>
    </w:p>
    <w:p w:rsidR="00CE30E3" w:rsidRPr="00432D6F" w:rsidP="00432D6F" w14:paraId="39EF91B4" w14:textId="77777777">
      <w:pPr>
        <w:pStyle w:val="7111"/>
        <w:rPr>
          <w:b/>
          <w:bCs/>
        </w:rPr>
      </w:pPr>
      <w:r w:rsidRPr="00432D6F">
        <w:rPr>
          <w:b/>
          <w:bCs/>
          <w:rtl/>
        </w:rPr>
        <w:t xml:space="preserve">שטח שיועד לתע"א ומוחזק בידי רש"ת </w:t>
      </w:r>
    </w:p>
    <w:p w:rsidR="00864795" w:rsidRPr="00716B1B" w:rsidP="00432D6F" w14:paraId="2C99E376" w14:textId="54BE3837">
      <w:pPr>
        <w:pStyle w:val="7111"/>
      </w:pPr>
      <w:r w:rsidRPr="00864795">
        <w:rPr>
          <w:rStyle w:val="7195Char"/>
          <w:rFonts w:hint="cs"/>
          <w:rtl/>
        </w:rPr>
        <w:drawing>
          <wp:anchor distT="0" distB="3600450" distL="114300" distR="114300" simplePos="0" relativeHeight="251674624" behindDoc="0" locked="0" layoutInCell="1" allowOverlap="1">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73574"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32D6F">
        <w:rPr>
          <w:rtl/>
        </w:rPr>
        <w:t xml:space="preserve">מאז 2008 ועד ספטמבר 2020 השתמשה רש"ת בשטח של כ-69 דונם שיועדו לתע"א ("האגס הגדול"), בהסכמת משהב"ט ובהמשך - השתמשה בו בידיעת רמ"י, בלי שהצדדים הנוגעים בדבר - רש"ת, רמ"י, משהב"ט והתע"א - הגיעו להסכם ביניהם בעניין הסדרת זכותה של רש"ת להשתמש בשטח זה, ובכלל זה בעניין משך השימוש </w:t>
      </w:r>
      <w:r w:rsidRPr="00432D6F" w:rsidR="00432D6F">
        <w:rPr>
          <w:rtl/>
        </w:rPr>
        <w:t>ותנאיו</w:t>
      </w:r>
      <w:r w:rsidR="00432D6F">
        <w:rPr>
          <w:rtl/>
        </w:rPr>
        <w:t>.</w:t>
      </w:r>
    </w:p>
    <w:p w:rsidR="00432D6F" w:rsidP="00432D6F" w14:paraId="0DCC44F0" w14:textId="56F2902F">
      <w:pPr>
        <w:pStyle w:val="7111"/>
        <w:rPr>
          <w:rtl/>
        </w:rPr>
      </w:pPr>
      <w:r w:rsidRPr="00864795">
        <w:rPr>
          <w:rStyle w:val="7195Char"/>
          <w:rFonts w:hint="cs"/>
          <w:rtl/>
        </w:rPr>
        <w:drawing>
          <wp:anchor distT="0" distB="3600450" distL="114300" distR="114300" simplePos="0" relativeHeight="251683840"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30018"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נוכח השימוש שעשתה רש"ת בשטח "האגס הגדול", דרשו גורמים במשהב"ט להעביר לידי רש"ת את האחריות לטיפול בזיהומי הקרקע בכלל שטחי הבח"א שהועברו לידיה </w:t>
      </w:r>
      <w:r>
        <w:rPr>
          <w:rFonts w:hint="cs"/>
          <w:rtl/>
        </w:rPr>
        <w:t xml:space="preserve">            </w:t>
      </w:r>
      <w:r>
        <w:rPr>
          <w:rtl/>
        </w:rPr>
        <w:t xml:space="preserve">(כ-1,000 דונם), לרבות את האחריות למימון הטיפול, שאם לא כן - יחייב אותה משהב"ט רטרואקטיבית על השימוש שעשתה בשטח "האגס הגדול". דרישה זו הייתה שלא בהתאם לזכויותיו של משהב"ט בקרקע. </w:t>
      </w:r>
    </w:p>
    <w:p w:rsidR="00432D6F" w:rsidRPr="00432D6F" w:rsidP="00432D6F" w14:paraId="32922CAC" w14:textId="5C12BDFA">
      <w:pPr>
        <w:pStyle w:val="7111"/>
        <w:rPr>
          <w:b/>
          <w:bCs/>
          <w:rtl/>
        </w:rPr>
      </w:pPr>
      <w:r w:rsidRPr="00432D6F">
        <w:rPr>
          <w:b/>
          <w:bCs/>
          <w:rtl/>
        </w:rPr>
        <w:t>השטח שהוחכר לרש"ת - הטיפול בזיהומי הקרקע ובמפגעים</w:t>
      </w:r>
    </w:p>
    <w:p w:rsidR="00883C7F" w:rsidP="00883C7F" w14:paraId="644D356B" w14:textId="77777777">
      <w:pPr>
        <w:pStyle w:val="7111"/>
      </w:pPr>
      <w:r w:rsidRPr="006D32A1">
        <w:rPr>
          <w:rStyle w:val="7195Char"/>
          <w:rFonts w:hint="cs"/>
          <w:rtl/>
        </w:rPr>
        <w:drawing>
          <wp:anchor distT="0" distB="3600450" distL="114300" distR="114300" simplePos="0" relativeHeight="251684864"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128635"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rtl/>
        </w:rPr>
        <w:t>רמ"י לא יידעה את משהב"ט כשחתמה עם רש"ת באוגוסט 2013 על ההסכמים הנוגעים לשטחי בח"א 27. בפועל, סוגיית המשך הטיפול בקרקע לאחר הקצאתה לרש"ת לא הוסדרה בין הצדדים.</w:t>
      </w:r>
    </w:p>
    <w:p w:rsidR="00903496" w:rsidRPr="00903496" w:rsidP="009D37E2" w14:paraId="09ACEE17" w14:textId="212F1939">
      <w:pPr>
        <w:pStyle w:val="7111"/>
      </w:pPr>
      <w:r w:rsidRPr="00FA3679">
        <w:rPr>
          <w:rStyle w:val="71Char0"/>
          <w:rFonts w:hint="cs"/>
          <w:b/>
          <w:bCs/>
          <w:noProof/>
          <w:rtl/>
        </w:rPr>
        <w:drawing>
          <wp:anchor distT="0" distB="3600450" distL="114300" distR="114300" simplePos="0" relativeHeight="251685888"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9556"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D37E2">
        <w:rPr>
          <w:rtl/>
        </w:rPr>
        <w:t>משהב"ט טרם השלים את מילוי כל התחייבויותיו לפינוי ולשיקום של השטח שהועבר לרש"ת במסגרת הסדר הפינוי משנת 2008. לא נמצא כי רמ"י פעלה בנושא הפינוי והשיקום של השטח מול משהב"ט למעט מתן ייפוי כוח לרש"ת לפעול מטעם רמ"י מול משהב"ט, על אף פניות חוזרות ונשנות אליה מצד רש"ת</w:t>
      </w:r>
      <w:r w:rsidRPr="00903496">
        <w:rPr>
          <w:rtl/>
        </w:rPr>
        <w:t>.</w:t>
      </w:r>
    </w:p>
    <w:p w:rsidR="00C80B25" w:rsidRPr="00C80B25" w:rsidP="009D37E2" w14:paraId="6F735506" w14:textId="4D37EF22">
      <w:pPr>
        <w:pStyle w:val="7111"/>
      </w:pPr>
      <w:r w:rsidRPr="005E3B69">
        <w:rPr>
          <w:rStyle w:val="7195Char"/>
          <w:rFonts w:hint="cs"/>
          <w:rtl/>
        </w:rPr>
        <w:drawing>
          <wp:anchor distT="0" distB="3600450" distL="114300" distR="114300" simplePos="0" relativeHeight="251686912"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88379"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D37E2">
        <w:rPr>
          <w:rtl/>
        </w:rPr>
        <w:t xml:space="preserve">משנת 2016 פועל המשרד להגנת הסביבה (המשרד להגנ"ס) מול רש"ת כדי שתטפל במוקדי הזיהום שנותרו בשטח שהוקצה לה. במועד סיום הביקורת (אוקטובר 2020) רש"ת טרם </w:t>
      </w:r>
      <w:r w:rsidRPr="009D37E2" w:rsidR="009D37E2">
        <w:rPr>
          <w:rtl/>
        </w:rPr>
        <w:t>מילאה</w:t>
      </w:r>
      <w:r w:rsidR="009D37E2">
        <w:rPr>
          <w:rtl/>
        </w:rPr>
        <w:t xml:space="preserve"> את הדרישות שהציב לה לעניין שיקום הקרקע, ונותרו בשטחה הן זיהומי קרקע והן מפגעים עיליים</w:t>
      </w:r>
      <w:r w:rsidRPr="00C80B25">
        <w:rPr>
          <w:rtl/>
        </w:rPr>
        <w:t>.</w:t>
      </w:r>
    </w:p>
    <w:p w:rsidR="0069093D" w:rsidP="009D37E2" w14:paraId="4F177707" w14:textId="3988F714">
      <w:pPr>
        <w:pStyle w:val="7111"/>
        <w:rPr>
          <w:sz w:val="19"/>
          <w:szCs w:val="19"/>
          <w:rtl/>
        </w:rPr>
      </w:pPr>
      <w:r w:rsidRPr="0069093D">
        <w:rPr>
          <w:rFonts w:hint="cs"/>
          <w:b/>
          <w:bCs/>
          <w:noProof/>
          <w:rtl/>
        </w:rPr>
        <w:drawing>
          <wp:anchor distT="0" distB="3600450" distL="114300" distR="114300" simplePos="0" relativeHeight="251687936"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140134"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D37E2">
        <w:rPr>
          <w:b/>
          <w:bCs/>
          <w:rtl/>
        </w:rPr>
        <w:t>פינוי מבנים ותשתיות מהשטח שיועד לתע"א</w:t>
      </w:r>
      <w:r w:rsidR="009D37E2">
        <w:rPr>
          <w:rtl/>
        </w:rPr>
        <w:t xml:space="preserve"> - משנת 2013, המועד שבו גובש סיכום בין משהב"ט ובין התע"א לגבי המבנים שייוותרו בשטח, נבצר מהתע"א להשתמש במבנים נוכח התמשכות הטיפול בקרקע. במהלך השנים האמורות התיישנו המבנים שנותרו ומצבם הורע. במצבם הנוכחי יש במבנים משום מפגע בטיחותי ואולי גם בריאותי נוכח גגות האסבסט שנותרו עליהם; ויש לסלק מפגעים אלה.</w:t>
      </w:r>
    </w:p>
    <w:p w:rsidR="009D37E2" w:rsidRPr="009D37E2" w:rsidP="009D37E2" w14:paraId="0E3EE3E0" w14:textId="77777777">
      <w:pPr>
        <w:pStyle w:val="7111"/>
        <w:rPr>
          <w:b/>
          <w:bCs/>
        </w:rPr>
      </w:pPr>
      <w:r w:rsidRPr="009D37E2">
        <w:rPr>
          <w:b/>
          <w:bCs/>
          <w:rtl/>
        </w:rPr>
        <w:t>הטיפול בזיהומי הקרקע בשטח שיועד לתע"א</w:t>
      </w:r>
    </w:p>
    <w:p w:rsidR="0069093D" w:rsidRPr="0069093D" w:rsidP="009D37E2" w14:paraId="4DA2304F" w14:textId="5D711F81">
      <w:pPr>
        <w:pStyle w:val="7111"/>
      </w:pPr>
      <w:r w:rsidRPr="009E6333">
        <w:rPr>
          <w:rStyle w:val="7195Char"/>
          <w:rFonts w:hint="cs"/>
          <w:rtl/>
        </w:rPr>
        <w:drawing>
          <wp:anchor distT="0" distB="3600450" distL="114300" distR="114300" simplePos="0" relativeHeight="251701248" behindDoc="0" locked="0" layoutInCell="1" allowOverlap="1">
            <wp:simplePos x="0" y="0"/>
            <wp:positionH relativeFrom="column">
              <wp:posOffset>4521835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17650"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D37E2">
        <w:rPr>
          <w:rtl/>
        </w:rPr>
        <w:t>משהב"ט פעל להשית את התחייבויותיו הביצועיות והכספיות על התע"א, כמו גם על רש"ת, תוך הפעלת מנופי לחץ, בניגוד לחובותיו לפי הסדר הפינוי</w:t>
      </w:r>
      <w:r w:rsidRPr="0069093D">
        <w:rPr>
          <w:rFonts w:hint="cs"/>
          <w:rtl/>
        </w:rPr>
        <w:t>.</w:t>
      </w:r>
    </w:p>
    <w:p w:rsidR="0069093D" w:rsidRPr="0069093D" w:rsidP="009D37E2" w14:paraId="706F00A3" w14:textId="154BC538">
      <w:pPr>
        <w:pStyle w:val="7111"/>
      </w:pPr>
      <w:r w:rsidRPr="0069093D">
        <w:rPr>
          <w:rFonts w:hint="cs"/>
          <w:b/>
          <w:bCs/>
          <w:noProof/>
          <w:rtl/>
        </w:rPr>
        <w:drawing>
          <wp:anchor distT="0" distB="3600450" distL="114300" distR="114300" simplePos="0" relativeHeight="251702272"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0740"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D37E2">
        <w:rPr>
          <w:rtl/>
        </w:rPr>
        <w:t xml:space="preserve">התע"א לא קידמה את עדכון סקר הסיכונים מול המשרד להגנ"ס במשך מעל לשנתיים מהמועד שבו סוכם </w:t>
      </w:r>
      <w:r w:rsidRPr="009D37E2" w:rsidR="009D37E2">
        <w:rPr>
          <w:rtl/>
        </w:rPr>
        <w:t>שתעשה</w:t>
      </w:r>
      <w:r w:rsidR="009D37E2">
        <w:rPr>
          <w:rtl/>
        </w:rPr>
        <w:t xml:space="preserve"> זאת, והדבר גרם לעיכוב ניכר בקידום הטיפול בקרקע</w:t>
      </w:r>
      <w:r w:rsidRPr="0069093D">
        <w:rPr>
          <w:rFonts w:hint="cs"/>
          <w:rtl/>
        </w:rPr>
        <w:t>.</w:t>
      </w:r>
    </w:p>
    <w:p w:rsidR="0069093D" w:rsidRPr="0069093D" w:rsidP="009D37E2" w14:paraId="598C6D6C" w14:textId="05794ADE">
      <w:pPr>
        <w:pStyle w:val="7111"/>
        <w:rPr>
          <w:rtl/>
        </w:rPr>
      </w:pPr>
      <w:r w:rsidRPr="009E6333">
        <w:rPr>
          <w:rStyle w:val="7195Char"/>
          <w:rFonts w:hint="cs"/>
          <w:rtl/>
        </w:rPr>
        <w:drawing>
          <wp:anchor distT="0" distB="3600450" distL="114300" distR="114300" simplePos="0" relativeHeight="251703296" behindDoc="0" locked="0" layoutInCell="1" allowOverlap="1">
            <wp:simplePos x="0" y="0"/>
            <wp:positionH relativeFrom="column">
              <wp:posOffset>4514215</wp:posOffset>
            </wp:positionH>
            <wp:positionV relativeFrom="paragraph">
              <wp:posOffset>43180</wp:posOffset>
            </wp:positionV>
            <wp:extent cx="161925" cy="161925"/>
            <wp:effectExtent l="0" t="0" r="9525" b="9525"/>
            <wp:wrapSquare wrapText="bothSides"/>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46517"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D37E2">
        <w:rPr>
          <w:rtl/>
        </w:rPr>
        <w:t xml:space="preserve">רמ"י, שמנהלת עבור המדינה את המקרקעין, ודרשה לקבל את מקרקעי בח"א 27 נקיים </w:t>
      </w:r>
      <w:r w:rsidRPr="009D37E2" w:rsidR="009D37E2">
        <w:rPr>
          <w:rtl/>
        </w:rPr>
        <w:t>מזיהומים</w:t>
      </w:r>
      <w:r w:rsidR="009D37E2">
        <w:rPr>
          <w:rtl/>
        </w:rPr>
        <w:t>, לא הייתה מעורבת בתהליך. כמו כן, המשרד להגנ"ס לא שילב את רמ"י בצומתי קבלת החלטות בעניין שיקום הקרקע</w:t>
      </w:r>
      <w:r w:rsidRPr="0069093D">
        <w:rPr>
          <w:rFonts w:hint="cs"/>
          <w:rtl/>
        </w:rPr>
        <w:t>.</w:t>
      </w:r>
    </w:p>
    <w:p w:rsidR="0069093D" w:rsidRPr="0069093D" w:rsidP="009D37E2" w14:paraId="65B17B82" w14:textId="338CBD74">
      <w:pPr>
        <w:pStyle w:val="7111"/>
      </w:pPr>
      <w:r w:rsidRPr="0069093D">
        <w:rPr>
          <w:rFonts w:hint="cs"/>
          <w:b/>
          <w:bCs/>
          <w:noProof/>
          <w:rtl/>
        </w:rPr>
        <w:drawing>
          <wp:anchor distT="0" distB="3600450" distL="114300" distR="114300" simplePos="0" relativeHeight="251704320"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2052770946" name="Picture 2052770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42503"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D37E2">
        <w:rPr>
          <w:b/>
          <w:bCs/>
          <w:rtl/>
        </w:rPr>
        <w:t>הסדרת הזכויות במקרקעין המיועדים לתע"א</w:t>
      </w:r>
      <w:r w:rsidR="009D37E2">
        <w:rPr>
          <w:rtl/>
        </w:rPr>
        <w:t xml:space="preserve"> - משנת 2010, מועד קבלת פסק הבורר, זכאית התע"א במשך כעשר שנים לקבל זכויות במקרקעין בהיקף של כשליש משטחי בח</w:t>
      </w:r>
      <w:r w:rsidRPr="009D37E2" w:rsidR="009D37E2">
        <w:rPr>
          <w:rtl/>
        </w:rPr>
        <w:t>"</w:t>
      </w:r>
      <w:r w:rsidR="009D37E2">
        <w:rPr>
          <w:rtl/>
        </w:rPr>
        <w:t>א 27. בכל אותן שנים עמדה לה זכות זו ללא כל התחייבות מצידה לחכור את הקרקע.</w:t>
      </w:r>
      <w:r w:rsidR="009D37E2">
        <w:rPr>
          <w:b/>
          <w:bCs/>
          <w:rtl/>
        </w:rPr>
        <w:t xml:space="preserve"> </w:t>
      </w:r>
      <w:r w:rsidR="009D37E2">
        <w:rPr>
          <w:rtl/>
        </w:rPr>
        <w:t>העסקה להקצאת המקרקעין המיועדים לתע"א טרם הושלמה</w:t>
      </w:r>
      <w:r w:rsidRPr="0069093D">
        <w:rPr>
          <w:rFonts w:hint="cs"/>
          <w:rtl/>
        </w:rPr>
        <w:t>.</w:t>
      </w:r>
    </w:p>
    <w:p w:rsidR="0069093D" w:rsidP="009D37E2" w14:paraId="09615A35" w14:textId="22FFFC70">
      <w:pPr>
        <w:pStyle w:val="7111"/>
        <w:rPr>
          <w:rtl/>
        </w:rPr>
      </w:pPr>
      <w:r w:rsidRPr="009E6333">
        <w:rPr>
          <w:rStyle w:val="7195Char"/>
          <w:rFonts w:hint="cs"/>
          <w:rtl/>
        </w:rPr>
        <w:drawing>
          <wp:anchor distT="0" distB="3600450" distL="114300" distR="114300" simplePos="0" relativeHeight="251705344" behindDoc="0" locked="0" layoutInCell="1" allowOverlap="1">
            <wp:simplePos x="0" y="0"/>
            <wp:positionH relativeFrom="column">
              <wp:posOffset>4514215</wp:posOffset>
            </wp:positionH>
            <wp:positionV relativeFrom="paragraph">
              <wp:posOffset>43180</wp:posOffset>
            </wp:positionV>
            <wp:extent cx="161925" cy="161925"/>
            <wp:effectExtent l="0" t="0" r="9525" b="9525"/>
            <wp:wrapSquare wrapText="bothSides"/>
            <wp:docPr id="2052770947" name="Picture 2052770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22397"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D37E2">
        <w:rPr>
          <w:b/>
          <w:bCs/>
          <w:rtl/>
        </w:rPr>
        <w:t>הכנסות רמ"י מהקצאת הקרקע</w:t>
      </w:r>
      <w:r w:rsidR="009D37E2">
        <w:rPr>
          <w:rtl/>
          <w:lang w:eastAsia="he-IL"/>
        </w:rPr>
        <w:t xml:space="preserve"> - עקב התמשכות תהליכי הטיפול בקרקע, רמ"י לא קיבלה הכנסות מהשטחים שפינה חה"א בתקופה שנבדקה בביקורת הקודמת (בשנים 2009 - 2013); </w:t>
      </w:r>
      <w:r w:rsidRPr="009D37E2" w:rsidR="009D37E2">
        <w:rPr>
          <w:rtl/>
        </w:rPr>
        <w:t>ומשנת</w:t>
      </w:r>
      <w:r w:rsidR="009D37E2">
        <w:rPr>
          <w:rtl/>
          <w:lang w:eastAsia="he-IL"/>
        </w:rPr>
        <w:t xml:space="preserve"> 2013 ועד מועד סיום ביקורת המעקב (אוקטובר 2020) לא קיבלה הכנסה מהשטח המיועד לתע"א; סכומים שהיו עשויים להסתכם בעשרות מיליוני ש"ח, על פי שווי השומה שגיבשה רמ"י לשטח זה</w:t>
      </w:r>
      <w:r w:rsidR="009D37E2">
        <w:rPr>
          <w:rFonts w:hint="cs"/>
          <w:rtl/>
        </w:rPr>
        <w:t>.</w:t>
      </w:r>
    </w:p>
    <w:p w:rsidR="009D37E2" w:rsidP="0092659A" w14:paraId="562ACC06" w14:textId="2359558D">
      <w:pPr>
        <w:pStyle w:val="7111"/>
        <w:rPr>
          <w:rtl/>
        </w:rPr>
      </w:pPr>
      <w:r w:rsidRPr="009E6333">
        <w:rPr>
          <w:rStyle w:val="7195Char"/>
          <w:rFonts w:hint="cs"/>
          <w:rtl/>
        </w:rPr>
        <w:drawing>
          <wp:anchor distT="0" distB="3600450" distL="114300" distR="114300" simplePos="0" relativeHeight="251722752" behindDoc="0" locked="0" layoutInCell="1" allowOverlap="1">
            <wp:simplePos x="0" y="0"/>
            <wp:positionH relativeFrom="column">
              <wp:posOffset>4514215</wp:posOffset>
            </wp:positionH>
            <wp:positionV relativeFrom="paragraph">
              <wp:posOffset>43180</wp:posOffset>
            </wp:positionV>
            <wp:extent cx="161925" cy="161925"/>
            <wp:effectExtent l="0" t="0" r="9525" b="9525"/>
            <wp:wrapSquare wrapText="bothSides"/>
            <wp:docPr id="2052770977" name="Picture 2052770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44812"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2659A">
        <w:rPr>
          <w:b/>
          <w:bCs/>
          <w:rtl/>
        </w:rPr>
        <w:t xml:space="preserve">ניהול ממוחשב של מקרקעי בח"א 27 ומשהב"ט - </w:t>
      </w:r>
      <w:r w:rsidR="0092659A">
        <w:rPr>
          <w:rtl/>
          <w:lang w:eastAsia="he-IL"/>
        </w:rPr>
        <w:t xml:space="preserve">רמ"י אינה מנהלת באופן ממוחשב את </w:t>
      </w:r>
      <w:r w:rsidRPr="0092659A" w:rsidR="0092659A">
        <w:rPr>
          <w:rtl/>
        </w:rPr>
        <w:t>מקרקעי</w:t>
      </w:r>
      <w:r w:rsidR="0092659A">
        <w:rPr>
          <w:rtl/>
          <w:lang w:eastAsia="he-IL"/>
        </w:rPr>
        <w:t xml:space="preserve"> בח"א 27 וכן את כלל המקרקעין שמחזיק משהב"ט</w:t>
      </w:r>
      <w:r>
        <w:rPr>
          <w:rFonts w:hint="cs"/>
          <w:rtl/>
        </w:rPr>
        <w:t>.</w:t>
      </w:r>
    </w:p>
    <w:p w:rsidR="000D7EB1" w:rsidRPr="00C74181" w:rsidP="004B5F7A" w14:paraId="5D1E623C" w14:textId="1F8BCE5E">
      <w:pPr>
        <w:pStyle w:val="216"/>
        <w:ind w:left="0"/>
        <w:rPr>
          <w:rtl/>
        </w:rPr>
      </w:pPr>
      <w:r w:rsidRPr="00362C00">
        <w:rPr>
          <w:rFonts w:hint="cs"/>
          <w:noProof/>
          <w:sz w:val="19"/>
          <w:szCs w:val="19"/>
          <w:rtl/>
        </w:rPr>
        <w:drawing>
          <wp:anchor distT="0" distB="0" distL="114300" distR="114300" simplePos="0" relativeHeight="251676672" behindDoc="0" locked="0" layoutInCell="1" allowOverlap="1">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8A4C8C" w:rsidP="00C42EC7" w14:paraId="41D02BF4" w14:textId="792BDAF7">
      <w:pPr>
        <w:pStyle w:val="7111"/>
        <w:rPr>
          <w:rtl/>
        </w:rPr>
      </w:pPr>
      <w:r>
        <w:rPr>
          <w:b/>
          <w:bCs/>
          <w:rtl/>
        </w:rPr>
        <w:t>העברת הטיפול בשטח המיועד לתע"א לידי החברה לשירותי איכות הסביבה בע"מ (זרוע הביצוע)</w:t>
      </w:r>
      <w:r>
        <w:rPr>
          <w:rtl/>
        </w:rPr>
        <w:t xml:space="preserve"> - </w:t>
      </w:r>
      <w:r w:rsidRPr="00C42EC7">
        <w:rPr>
          <w:rtl/>
        </w:rPr>
        <w:t>בסוף</w:t>
      </w:r>
      <w:r>
        <w:rPr>
          <w:rtl/>
        </w:rPr>
        <w:t xml:space="preserve"> שנת 2018 הועבר הטיפול בזיהום בשטח המיועד לתע"א לידי </w:t>
      </w:r>
      <w:r>
        <w:rPr>
          <w:rtl/>
          <w:lang w:eastAsia="he-IL"/>
        </w:rPr>
        <w:t xml:space="preserve">זרוע </w:t>
      </w:r>
      <w:r>
        <w:rPr>
          <w:rtl/>
        </w:rPr>
        <w:t>הביצוע. זאת במסגרת צוות בין-משרדי (ועדת ההיגוי) בראשות המשרד להגנ"ס, ובהשתתפות נציגי משרד האוצר, רמ"י ומשהב"ט</w:t>
      </w:r>
      <w:r w:rsidRPr="00E0439C" w:rsidR="00ED3E4C">
        <w:rPr>
          <w:rtl/>
        </w:rPr>
        <w:t>.</w:t>
      </w:r>
    </w:p>
    <w:p w:rsidR="00C54A97" w14:paraId="227C2257" w14:textId="4A09A496">
      <w:pPr>
        <w:bidi w:val="0"/>
        <w:spacing w:after="200" w:line="276" w:lineRule="auto"/>
        <w:rPr>
          <w:rFonts w:ascii="Tahoma" w:hAnsi="Tahoma" w:cs="Tahoma"/>
          <w:b/>
          <w:bCs/>
          <w:color w:val="0D0D0D" w:themeColor="text1" w:themeTint="F2"/>
          <w:sz w:val="18"/>
          <w:szCs w:val="18"/>
          <w:rtl/>
        </w:rPr>
      </w:pPr>
      <w:r>
        <w:rPr>
          <w:b/>
          <w:bCs/>
          <w:rtl/>
        </w:rPr>
        <w:br w:type="page"/>
      </w:r>
    </w:p>
    <w:p w:rsidR="003A3978" w:rsidRPr="003A3978" w:rsidP="00D3713B" w14:paraId="5B460EE4" w14:textId="6BA6E595">
      <w:pPr>
        <w:pStyle w:val="7111"/>
      </w:pPr>
      <w:r w:rsidRPr="00C76C95">
        <w:rPr>
          <w:noProof/>
        </w:rPr>
        <w:drawing>
          <wp:anchor distT="0" distB="3600450" distL="114300" distR="114300" simplePos="0" relativeHeight="251694080" behindDoc="0" locked="0" layoutInCell="1" allowOverlap="1">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 xmlns:a="http://schemas.openxmlformats.org/drawingml/2006/main">
              <a:graphicData uri="http://schemas.openxmlformats.org/drawingml/2006/picture">
                <pic:pic xmlns:pic="http://schemas.openxmlformats.org/drawingml/2006/picture">
                  <pic:nvPicPr>
                    <pic:cNvPr id="1681873208"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571D" w:rsidR="006659DD">
        <w:rPr>
          <w:rStyle w:val="21Char1"/>
          <w:noProof/>
          <w:rtl/>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44" style="mso-width-percent:0;mso-width-relative:margin;mso-wrap-distance-bottom:0;mso-wrap-distance-left:9pt;mso-wrap-distance-right:9pt;mso-wrap-distance-top:0;mso-wrap-style:square;position:absolute;visibility:visible;z-index:251692032" from="-9pt,0.5pt" to="363.75pt,0.5pt" strokecolor="black" strokeweight="2pt"/>
            </w:pict>
          </mc:Fallback>
        </mc:AlternateContent>
      </w:r>
      <w:r w:rsidRPr="007B571D" w:rsidR="007B571D">
        <w:rPr>
          <w:rStyle w:val="21Char1"/>
          <w:noProof/>
          <w:rtl/>
        </w:rPr>
        <mc:AlternateContent>
          <mc:Choice Requires="wps">
            <w:drawing>
              <wp:anchor distT="45720" distB="45720" distL="114300" distR="114300" simplePos="0" relativeHeight="251688960" behindDoc="0" locked="0" layoutInCell="1" allowOverlap="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F73EE0" w:rsidRPr="00A25467" w:rsidP="007B571D" w14:textId="4103E1B1">
                            <w:pPr>
                              <w:pStyle w:val="215"/>
                              <w:rPr>
                                <w:rtl/>
                              </w:rPr>
                            </w:pPr>
                            <w:r>
                              <w:rPr>
                                <w:rFonts w:hint="cs"/>
                                <w:rtl/>
                              </w:rPr>
                              <w:t>עיקרי המלצות הביקורת</w:t>
                            </w:r>
                          </w:p>
                          <w:p w:rsidR="00F73EE0" w:rsidP="007B571D"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width:367.5pt;height:30.75pt;margin-top:1.35pt;margin-left:4.75pt;mso-height-percent:0;mso-height-relative:margin;mso-width-percent:0;mso-width-relative:margin;mso-wrap-distance-bottom:3.6pt;mso-wrap-distance-left:9pt;mso-wrap-distance-right:9pt;mso-wrap-distance-top:3.6pt;mso-wrap-style:square;position:absolute;visibility:visible;v-text-anchor:top;z-index:251689984" strokecolor="white">
                <v:textbox>
                  <w:txbxContent>
                    <w:p w:rsidR="00F73EE0" w:rsidRPr="00A25467" w:rsidP="007B571D" w14:paraId="02FF5A58" w14:textId="4103E1B1">
                      <w:pPr>
                        <w:pStyle w:val="215"/>
                        <w:rPr>
                          <w:rtl/>
                        </w:rPr>
                      </w:pPr>
                      <w:r>
                        <w:rPr>
                          <w:rFonts w:hint="cs"/>
                          <w:rtl/>
                        </w:rPr>
                        <w:t>עיקרי המלצות הביקורת</w:t>
                      </w:r>
                    </w:p>
                    <w:p w:rsidR="00F73EE0" w:rsidP="007B571D" w14:paraId="19399FDD" w14:textId="77777777"/>
                  </w:txbxContent>
                </v:textbox>
                <w10:wrap type="square"/>
              </v:shape>
            </w:pict>
          </mc:Fallback>
        </mc:AlternateContent>
      </w:r>
      <w:r w:rsidR="00D3713B">
        <w:rPr>
          <w:rtl/>
        </w:rPr>
        <w:t xml:space="preserve">בשטחים שהוקצו לרש"ת - על רש"ת לפעול בתיאום עם המשרד להגנ"ס לטיפול בזיהומים שנותרו </w:t>
      </w:r>
      <w:r w:rsidRPr="00D3713B" w:rsidR="00D3713B">
        <w:rPr>
          <w:rtl/>
        </w:rPr>
        <w:t>בשטחה</w:t>
      </w:r>
      <w:r w:rsidR="00D3713B">
        <w:rPr>
          <w:rtl/>
        </w:rPr>
        <w:t>, במימון משרד האוצר ומשהב"ט.</w:t>
      </w:r>
    </w:p>
    <w:p w:rsidR="0083723D" w:rsidRPr="003A3978" w:rsidP="00D3713B" w14:paraId="524E991B" w14:textId="1D9786CE">
      <w:pPr>
        <w:pStyle w:val="7111"/>
      </w:pPr>
      <w:r w:rsidRPr="00C76C95">
        <w:rPr>
          <w:noProof/>
        </w:rPr>
        <w:drawing>
          <wp:anchor distT="0" distB="3600450" distL="114300" distR="114300" simplePos="0" relativeHeight="251693056"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1111354869"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713B">
        <w:rPr>
          <w:rtl/>
        </w:rPr>
        <w:t>בשטחים המיועדים לתע"א - על משהב"ט להגיע להסכמות עם רמ"י והמשרד להגנ"ס ועם התע"א בעניין גיבוש תוכנית לסילוק המפגעים, לרבות בעניין מימונה של התוכנית. אשר לזיהומי הקרקע - על ועדת ההיגוי להשלים את הדיון באפשרויות השיקום, לאשר את תוכניות השיקום, לרבות לו"ז ותקציב, ולהנחות את זרוע הביצוע להשלים בהקדם את פעולות השיקום אשר יאושרו.</w:t>
      </w:r>
      <w:r w:rsidRPr="003A3978">
        <w:rPr>
          <w:rFonts w:hint="cs"/>
          <w:rtl/>
        </w:rPr>
        <w:t xml:space="preserve"> </w:t>
      </w:r>
    </w:p>
    <w:p w:rsidR="00351AD0" w:rsidRPr="00003EBB" w:rsidP="00D3713B" w14:paraId="13AF705A" w14:textId="0ED3452D">
      <w:pPr>
        <w:pStyle w:val="7111"/>
        <w:rPr>
          <w:rtl/>
        </w:rPr>
      </w:pPr>
      <w:r w:rsidRPr="00003EBB">
        <w:rPr>
          <w:noProof/>
        </w:rPr>
        <w:drawing>
          <wp:anchor distT="0" distB="3600450" distL="114300" distR="114300" simplePos="0" relativeHeight="251695104"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 xmlns:a="http://schemas.openxmlformats.org/drawingml/2006/main">
              <a:graphicData uri="http://schemas.openxmlformats.org/drawingml/2006/picture">
                <pic:pic xmlns:pic="http://schemas.openxmlformats.org/drawingml/2006/picture">
                  <pic:nvPicPr>
                    <pic:cNvPr id="1989205381"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713B">
        <w:rPr>
          <w:rtl/>
        </w:rPr>
        <w:t xml:space="preserve">בעת גיבוש הסכמים לפינוי קרקע, שנדרש לשקמה, על רמ"י לבחון את החלופות לביצוע השיקום, לרבות במסגרת ועדת ההיגוי ובאמצעות זרוע הביצוע, או לחילופין בקביעת סכום </w:t>
      </w:r>
      <w:r w:rsidRPr="00D3713B" w:rsidR="00D3713B">
        <w:rPr>
          <w:rtl/>
        </w:rPr>
        <w:t>פיצוי</w:t>
      </w:r>
      <w:r w:rsidR="00D3713B">
        <w:rPr>
          <w:rtl/>
        </w:rPr>
        <w:t xml:space="preserve"> מוסכם בין הצדדים עבור הטלת ביצוע השיקום על מקבל הקרקע, על בסיס מידע שלם ובשקיפות מלאה, תוך שקלול תנאי אי-הוודאות</w:t>
      </w:r>
      <w:r w:rsidR="00D3713B">
        <w:rPr>
          <w:rFonts w:hint="cs"/>
          <w:rtl/>
        </w:rPr>
        <w:t>.</w:t>
      </w:r>
    </w:p>
    <w:p w:rsidR="00003EBB" w:rsidRPr="00003EBB" w:rsidP="00D3713B" w14:paraId="1F9FE37C" w14:textId="778C6478">
      <w:pPr>
        <w:pStyle w:val="7111"/>
      </w:pPr>
      <w:r w:rsidRPr="00003EBB">
        <w:rPr>
          <w:noProof/>
        </w:rPr>
        <w:drawing>
          <wp:anchor distT="0" distB="3600450" distL="114300" distR="114300" simplePos="0" relativeHeight="251696128"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333609321"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713B">
        <w:rPr>
          <w:rtl/>
        </w:rPr>
        <w:t>נוכח התקדמות הליכי ההקצאה ברמ"י של השטחים המיועדים לתע"א, על רמ"י והתע"א להשלים את המגעים בעניין עסקת הקצאת המקרקעין</w:t>
      </w:r>
      <w:r w:rsidRPr="00003EBB">
        <w:rPr>
          <w:rtl/>
        </w:rPr>
        <w:t>.</w:t>
      </w:r>
    </w:p>
    <w:p w:rsidR="00003EBB" w:rsidRPr="00003EBB" w:rsidP="00D3713B" w14:paraId="3F10CC9C" w14:textId="08882AC6">
      <w:pPr>
        <w:pStyle w:val="7111"/>
      </w:pPr>
      <w:r w:rsidRPr="00003EBB">
        <w:rPr>
          <w:noProof/>
        </w:rPr>
        <w:drawing>
          <wp:anchor distT="0" distB="3600450" distL="114300" distR="114300" simplePos="0" relativeHeight="251697152"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 xmlns:a="http://schemas.openxmlformats.org/drawingml/2006/main">
              <a:graphicData uri="http://schemas.openxmlformats.org/drawingml/2006/picture">
                <pic:pic xmlns:pic="http://schemas.openxmlformats.org/drawingml/2006/picture">
                  <pic:nvPicPr>
                    <pic:cNvPr id="418277010"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713B">
        <w:rPr>
          <w:rtl/>
        </w:rPr>
        <w:t xml:space="preserve">לפני פינוים של בסיסי צה"ל והשבתם לרמ"י, על משהב"ט לוודא אם קיימים בהם מתקנים שנדרש להשאיר בשטח המפונה, ואם קיימים מתקנים כאלה - עליו לדאוג להסדיר מראש את </w:t>
      </w:r>
      <w:r w:rsidRPr="00D3713B" w:rsidR="00D3713B">
        <w:rPr>
          <w:rtl/>
        </w:rPr>
        <w:t>המשך</w:t>
      </w:r>
      <w:r w:rsidR="00D3713B">
        <w:rPr>
          <w:rtl/>
        </w:rPr>
        <w:t xml:space="preserve"> השימוש בהם מול הגורמים הנוגעים בדבר. על רמ"י לוודא במהלך גיבוש הסכמים להקצאת שטחים מבסיסים מפונים של צה"ל, מול כל הגורמים הרלוונטיים ובכללם משהב"ט, אם עדיין יש מבחינתם צורך בחלק מהשטחים המפונים</w:t>
      </w:r>
      <w:r w:rsidR="00D3713B">
        <w:rPr>
          <w:rFonts w:hint="cs"/>
          <w:rtl/>
        </w:rPr>
        <w:t>.</w:t>
      </w:r>
    </w:p>
    <w:p w:rsidR="00351AD0" w:rsidP="00D3713B" w14:paraId="19728AE1" w14:textId="44A07B56">
      <w:pPr>
        <w:pStyle w:val="7111"/>
        <w:rPr>
          <w:rtl/>
        </w:rPr>
      </w:pPr>
      <w:r w:rsidRPr="00003EBB">
        <w:rPr>
          <w:noProof/>
        </w:rPr>
        <w:drawing>
          <wp:anchor distT="0" distB="3600450" distL="114300" distR="114300" simplePos="0" relativeHeight="251698176"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 xmlns:a="http://schemas.openxmlformats.org/drawingml/2006/main">
              <a:graphicData uri="http://schemas.openxmlformats.org/drawingml/2006/picture">
                <pic:pic xmlns:pic="http://schemas.openxmlformats.org/drawingml/2006/picture">
                  <pic:nvPicPr>
                    <pic:cNvPr id="20598850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713B">
        <w:rPr>
          <w:rtl/>
        </w:rPr>
        <w:t xml:space="preserve">על רמ"י לפעול לשיפור הניהול של הקרקעות שבניהולה, הנמצאות בשימוש צה"ל ומשהב"ט, ולשיפור הבקרה עליהן, על מנת שתוכל לשמור ולאחזר את המידע הרלוונטי. לשם כך מומלץ כי רמ"י ומשהב"ט יפעלו למציאת המענה לניהול במערכת ממוחשבת ברמ"י של כלל הקרקעות שבהן מחזיקים צה"ל ומשהב"ט, תוך בחינת שיתוף המידע עם המחוזות שבהם </w:t>
      </w:r>
      <w:r w:rsidRPr="00D3713B" w:rsidR="00D3713B">
        <w:rPr>
          <w:rtl/>
        </w:rPr>
        <w:t>נמצאות</w:t>
      </w:r>
      <w:r w:rsidR="00D3713B">
        <w:rPr>
          <w:rtl/>
        </w:rPr>
        <w:t xml:space="preserve"> קרקעות אלו.</w:t>
      </w:r>
    </w:p>
    <w:p w:rsidR="005A3A88" w14:paraId="68F30DB4" w14:textId="77777777">
      <w:pPr>
        <w:bidi w:val="0"/>
        <w:spacing w:after="200" w:line="276" w:lineRule="auto"/>
        <w:rPr>
          <w:rFonts w:ascii="Tahoma" w:hAnsi="Tahoma" w:cs="Tahoma"/>
          <w:color w:val="0D0D0D" w:themeColor="text1" w:themeTint="F2"/>
          <w:sz w:val="18"/>
          <w:szCs w:val="18"/>
          <w:rtl/>
        </w:rPr>
      </w:pPr>
      <w:r>
        <w:rPr>
          <w:rtl/>
        </w:rPr>
        <w:br w:type="page"/>
      </w:r>
    </w:p>
    <w:p w:rsidR="00586223" w:rsidP="005A3A88" w14:paraId="54B9BB9F" w14:textId="5FAEB805">
      <w:pPr>
        <w:pStyle w:val="7190"/>
        <w:rPr>
          <w:rtl/>
        </w:rPr>
      </w:pPr>
      <w:r>
        <w:rPr>
          <w:noProof/>
          <w:rtl/>
          <w:lang w:val="he-IL"/>
        </w:rPr>
        <mc:AlternateContent>
          <mc:Choice Requires="wps">
            <w:drawing>
              <wp:anchor distT="0" distB="0" distL="114300" distR="114300" simplePos="0" relativeHeight="251707392" behindDoc="0" locked="0" layoutInCell="1" allowOverlap="1">
                <wp:simplePos x="0" y="0"/>
                <wp:positionH relativeFrom="column">
                  <wp:posOffset>150495</wp:posOffset>
                </wp:positionH>
                <wp:positionV relativeFrom="paragraph">
                  <wp:posOffset>104775</wp:posOffset>
                </wp:positionV>
                <wp:extent cx="4428490" cy="573405"/>
                <wp:effectExtent l="0" t="0" r="0" b="0"/>
                <wp:wrapSquare wrapText="bothSides"/>
                <wp:docPr id="3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8490" cy="573405"/>
                        </a:xfrm>
                        <a:prstGeom prst="rect">
                          <a:avLst/>
                        </a:prstGeom>
                        <a:solidFill>
                          <a:srgbClr val="F05260"/>
                        </a:solidFill>
                        <a:ln w="9525">
                          <a:noFill/>
                          <a:miter lim="800000"/>
                          <a:headEnd/>
                          <a:tailEnd/>
                        </a:ln>
                      </wps:spPr>
                      <wps:txbx>
                        <w:txbxContent>
                          <w:p w:rsidR="00F73EE0" w:rsidRPr="00A47335" w:rsidP="00361AA2" w14:textId="48C3C398">
                            <w:pPr>
                              <w:pStyle w:val="7125"/>
                              <w:spacing w:before="0"/>
                              <w:rPr>
                                <w:b w:val="0"/>
                                <w:bCs/>
                              </w:rPr>
                            </w:pPr>
                            <w:r>
                              <w:rPr>
                                <w:rFonts w:hint="cs"/>
                                <w:b w:val="0"/>
                                <w:bCs/>
                                <w:rtl/>
                              </w:rPr>
                              <w:t>מעקב אחר פינוי השטח, טיפול בזיהום והסדרת הזכויות במקרקעין</w:t>
                            </w:r>
                          </w:p>
                        </w:txbxContent>
                      </wps:txbx>
                      <wps:bodyPr rot="0" vert="horz" wrap="square" anchor="ctr" anchorCtr="0"/>
                    </wps:wsp>
                  </a:graphicData>
                </a:graphic>
              </wp:anchor>
            </w:drawing>
          </mc:Choice>
          <mc:Fallback>
            <w:pict>
              <v:shape id="_x0000_s1046" type="#_x0000_t202" style="width:348.7pt;height:45.15pt;margin-top:8.25pt;margin-left:11.85pt;mso-wrap-distance-bottom:0;mso-wrap-distance-left:9pt;mso-wrap-distance-right:9pt;mso-wrap-distance-top:0;mso-wrap-style:square;position:absolute;visibility:visible;v-text-anchor:middle;z-index:251708416" fillcolor="#f05260" stroked="f">
                <v:textbox>
                  <w:txbxContent>
                    <w:p w:rsidR="00F73EE0" w:rsidRPr="00A47335" w:rsidP="00361AA2" w14:paraId="7C0CF9BB" w14:textId="48C3C398">
                      <w:pPr>
                        <w:pStyle w:val="7125"/>
                        <w:spacing w:before="0"/>
                        <w:rPr>
                          <w:b w:val="0"/>
                          <w:bCs/>
                        </w:rPr>
                      </w:pPr>
                      <w:r>
                        <w:rPr>
                          <w:rFonts w:hint="cs"/>
                          <w:b w:val="0"/>
                          <w:bCs/>
                          <w:rtl/>
                        </w:rPr>
                        <w:t>מעקב אחר פינוי השטח, טיפול בזיהום והסדרת הזכויות במקרקעין</w:t>
                      </w:r>
                    </w:p>
                  </w:txbxContent>
                </v:textbox>
                <w10:wrap type="square"/>
              </v:shape>
            </w:pict>
          </mc:Fallback>
        </mc:AlternateContent>
      </w:r>
      <w:r>
        <w:rPr>
          <w:noProof/>
          <w:rtl/>
          <w:lang w:val="he-IL"/>
        </w:rPr>
        <w:drawing>
          <wp:anchor distT="0" distB="0" distL="114300" distR="114300" simplePos="0" relativeHeight="251706368" behindDoc="0" locked="0" layoutInCell="1" allowOverlap="1">
            <wp:simplePos x="0" y="0"/>
            <wp:positionH relativeFrom="column">
              <wp:posOffset>-106680</wp:posOffset>
            </wp:positionH>
            <wp:positionV relativeFrom="paragraph">
              <wp:posOffset>0</wp:posOffset>
            </wp:positionV>
            <wp:extent cx="4787900" cy="92392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608283" name="Picture 23"/>
                    <pic:cNvPicPr>
                      <a:picLocks noChangeAspect="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p>
    <w:tbl>
      <w:tblPr>
        <w:tblStyle w:val="TableGrid"/>
        <w:bidiVisual/>
        <w:tblW w:w="7215" w:type="dxa"/>
        <w:jc w:val="center"/>
        <w:tblLook w:val="04A0"/>
      </w:tblPr>
      <w:tblGrid>
        <w:gridCol w:w="1560"/>
        <w:gridCol w:w="1548"/>
        <w:gridCol w:w="992"/>
        <w:gridCol w:w="992"/>
        <w:gridCol w:w="993"/>
        <w:gridCol w:w="1130"/>
      </w:tblGrid>
      <w:tr w14:paraId="15A7A86E" w14:textId="77777777" w:rsidTr="002D0C71">
        <w:tblPrEx>
          <w:tblW w:w="7215" w:type="dxa"/>
          <w:jc w:val="center"/>
          <w:tblLook w:val="04A0"/>
        </w:tblPrEx>
        <w:trPr>
          <w:jc w:val="center"/>
        </w:trPr>
        <w:tc>
          <w:tcPr>
            <w:tcW w:w="1560" w:type="dxa"/>
            <w:vMerge w:val="restart"/>
            <w:tcBorders>
              <w:top w:val="nil"/>
              <w:left w:val="single" w:sz="4" w:space="0" w:color="auto"/>
              <w:bottom w:val="nil"/>
              <w:right w:val="single" w:sz="4" w:space="0" w:color="auto"/>
            </w:tcBorders>
            <w:shd w:val="clear" w:color="auto" w:fill="C6DCE4"/>
            <w:vAlign w:val="center"/>
            <w:hideMark/>
          </w:tcPr>
          <w:p w:rsidR="00C07EE8" w:rsidP="00C07EE8" w14:paraId="11906D87" w14:textId="77777777">
            <w:pPr>
              <w:pStyle w:val="71B"/>
              <w:rPr>
                <w:rtl/>
              </w:rPr>
            </w:pPr>
          </w:p>
          <w:p w:rsidR="00C07EE8" w:rsidP="00C07EE8" w14:paraId="2BD16244" w14:textId="6CC681AC">
            <w:pPr>
              <w:pStyle w:val="71B"/>
              <w:rPr>
                <w:rtl/>
              </w:rPr>
            </w:pPr>
            <w:r>
              <w:rPr>
                <w:rtl/>
              </w:rPr>
              <w:t>ליקויים והמלצות שפורטו בדוח הביקורת הקודם</w:t>
            </w:r>
          </w:p>
          <w:p w:rsidR="00C07EE8" w:rsidP="00C07EE8" w14:paraId="78C1F9E8" w14:textId="77777777">
            <w:pPr>
              <w:pStyle w:val="71B"/>
              <w:rPr>
                <w:rtl/>
              </w:rPr>
            </w:pPr>
          </w:p>
          <w:p w:rsidR="00C07EE8" w:rsidP="00C07EE8" w14:paraId="54C521AE" w14:textId="1AB3A4B2">
            <w:pPr>
              <w:pStyle w:val="71B"/>
            </w:pPr>
          </w:p>
        </w:tc>
        <w:tc>
          <w:tcPr>
            <w:tcW w:w="1548" w:type="dxa"/>
            <w:vMerge w:val="restart"/>
            <w:tcBorders>
              <w:top w:val="nil"/>
              <w:left w:val="single" w:sz="4" w:space="0" w:color="auto"/>
              <w:bottom w:val="nil"/>
              <w:right w:val="single" w:sz="4" w:space="0" w:color="auto"/>
            </w:tcBorders>
            <w:shd w:val="clear" w:color="auto" w:fill="C6DCE4"/>
            <w:vAlign w:val="center"/>
            <w:hideMark/>
          </w:tcPr>
          <w:p w:rsidR="00C07EE8" w:rsidP="00C07EE8" w14:paraId="3F8AD584" w14:textId="77777777">
            <w:pPr>
              <w:pStyle w:val="71B"/>
              <w:rPr>
                <w:rtl/>
              </w:rPr>
            </w:pPr>
          </w:p>
          <w:p w:rsidR="00C07EE8" w:rsidP="00C07EE8" w14:paraId="1C5075DE" w14:textId="77777777">
            <w:pPr>
              <w:pStyle w:val="71B"/>
              <w:rPr>
                <w:rtl/>
              </w:rPr>
            </w:pPr>
          </w:p>
          <w:p w:rsidR="00C07EE8" w:rsidP="00686D5D" w14:paraId="29A9FCDC" w14:textId="4C2E03B1">
            <w:pPr>
              <w:pStyle w:val="71B"/>
              <w:spacing w:after="0"/>
              <w:rPr>
                <w:rtl/>
              </w:rPr>
            </w:pPr>
            <w:r>
              <w:rPr>
                <w:rtl/>
              </w:rPr>
              <w:t>נושאי הביקורת</w:t>
            </w:r>
          </w:p>
          <w:p w:rsidR="00C07EE8" w:rsidP="00686D5D" w14:paraId="5D65AACB" w14:textId="266CD197">
            <w:pPr>
              <w:pStyle w:val="71B"/>
              <w:spacing w:before="0"/>
              <w:rPr>
                <w:rtl/>
              </w:rPr>
            </w:pPr>
            <w:r>
              <w:rPr>
                <w:rtl/>
              </w:rPr>
              <w:t>(בדוח הנוכחי)</w:t>
            </w:r>
          </w:p>
          <w:p w:rsidR="00686D5D" w:rsidP="00686D5D" w14:paraId="37B16632" w14:textId="77777777">
            <w:pPr>
              <w:pStyle w:val="71B"/>
              <w:spacing w:before="0"/>
              <w:rPr>
                <w:rtl/>
              </w:rPr>
            </w:pPr>
          </w:p>
          <w:p w:rsidR="00C07EE8" w:rsidP="00C07EE8" w14:paraId="230E4D65" w14:textId="77777777">
            <w:pPr>
              <w:pStyle w:val="71B"/>
              <w:rPr>
                <w:rtl/>
              </w:rPr>
            </w:pPr>
          </w:p>
          <w:p w:rsidR="00C07EE8" w:rsidP="00C07EE8" w14:paraId="795645EE" w14:textId="20561FCA">
            <w:pPr>
              <w:pStyle w:val="71B"/>
              <w:rPr>
                <w:rtl/>
              </w:rPr>
            </w:pPr>
          </w:p>
        </w:tc>
        <w:tc>
          <w:tcPr>
            <w:tcW w:w="4107" w:type="dxa"/>
            <w:gridSpan w:val="4"/>
            <w:tcBorders>
              <w:top w:val="nil"/>
              <w:left w:val="single" w:sz="4" w:space="0" w:color="auto"/>
              <w:bottom w:val="nil"/>
              <w:right w:val="single" w:sz="4" w:space="0" w:color="auto"/>
            </w:tcBorders>
            <w:shd w:val="clear" w:color="auto" w:fill="C6DCE4"/>
            <w:vAlign w:val="center"/>
          </w:tcPr>
          <w:p w:rsidR="00C07EE8" w:rsidP="00C07EE8" w14:paraId="7DC5BCA2" w14:textId="77777777">
            <w:pPr>
              <w:pStyle w:val="71B"/>
              <w:rPr>
                <w:rtl/>
              </w:rPr>
            </w:pPr>
          </w:p>
          <w:p w:rsidR="00C07EE8" w:rsidP="00686D5D" w14:paraId="3B4686FD" w14:textId="77777777">
            <w:pPr>
              <w:pStyle w:val="71B"/>
              <w:rPr>
                <w:rtl/>
              </w:rPr>
            </w:pPr>
            <w:r>
              <w:rPr>
                <w:rtl/>
              </w:rPr>
              <w:t>מידת תיקון הליקוי כפי שעלה בביקורת המעקב</w:t>
            </w:r>
          </w:p>
          <w:p w:rsidR="00686D5D" w:rsidP="00686D5D" w14:paraId="010AC802" w14:textId="09EF4569">
            <w:pPr>
              <w:pStyle w:val="71B"/>
              <w:rPr>
                <w:rtl/>
              </w:rPr>
            </w:pPr>
          </w:p>
        </w:tc>
      </w:tr>
      <w:tr w14:paraId="19671F1F" w14:textId="77777777" w:rsidTr="002D0C71">
        <w:tblPrEx>
          <w:tblW w:w="7215" w:type="dxa"/>
          <w:jc w:val="center"/>
          <w:tblLook w:val="04A0"/>
        </w:tblPrEx>
        <w:trPr>
          <w:jc w:val="center"/>
        </w:trPr>
        <w:tc>
          <w:tcPr>
            <w:tcW w:w="1560" w:type="dxa"/>
            <w:vMerge/>
            <w:tcBorders>
              <w:top w:val="nil"/>
              <w:left w:val="single" w:sz="4" w:space="0" w:color="auto"/>
              <w:bottom w:val="nil"/>
              <w:right w:val="single" w:sz="4" w:space="0" w:color="auto"/>
            </w:tcBorders>
            <w:vAlign w:val="center"/>
            <w:hideMark/>
          </w:tcPr>
          <w:p w:rsidR="00C07EE8" w:rsidP="00C07EE8" w14:paraId="5BF5442D" w14:textId="77777777">
            <w:pPr>
              <w:pStyle w:val="71R"/>
            </w:pPr>
          </w:p>
        </w:tc>
        <w:tc>
          <w:tcPr>
            <w:tcW w:w="1548" w:type="dxa"/>
            <w:vMerge/>
            <w:tcBorders>
              <w:top w:val="nil"/>
              <w:left w:val="single" w:sz="4" w:space="0" w:color="auto"/>
              <w:bottom w:val="nil"/>
              <w:right w:val="single" w:sz="4" w:space="0" w:color="auto"/>
            </w:tcBorders>
            <w:vAlign w:val="center"/>
            <w:hideMark/>
          </w:tcPr>
          <w:p w:rsidR="00C07EE8" w:rsidP="00C07EE8" w14:paraId="6B454AE0" w14:textId="77777777">
            <w:pPr>
              <w:pStyle w:val="71R"/>
            </w:pPr>
          </w:p>
        </w:tc>
        <w:tc>
          <w:tcPr>
            <w:tcW w:w="992" w:type="dxa"/>
            <w:tcBorders>
              <w:top w:val="nil"/>
              <w:left w:val="single" w:sz="4" w:space="0" w:color="auto"/>
              <w:bottom w:val="nil"/>
              <w:right w:val="single" w:sz="4" w:space="0" w:color="auto"/>
            </w:tcBorders>
            <w:shd w:val="clear" w:color="auto" w:fill="FF0000"/>
            <w:hideMark/>
          </w:tcPr>
          <w:p w:rsidR="00C07EE8" w:rsidRPr="00686D5D" w:rsidP="00C07EE8" w14:paraId="5C565155" w14:textId="77777777">
            <w:pPr>
              <w:pStyle w:val="71R"/>
              <w:rPr>
                <w:b/>
                <w:bCs/>
                <w:rtl/>
              </w:rPr>
            </w:pPr>
            <w:r w:rsidRPr="00686D5D">
              <w:rPr>
                <w:b/>
                <w:bCs/>
                <w:rtl/>
              </w:rPr>
              <w:t>לא תוקן</w:t>
            </w:r>
          </w:p>
        </w:tc>
        <w:tc>
          <w:tcPr>
            <w:tcW w:w="992" w:type="dxa"/>
            <w:tcBorders>
              <w:top w:val="nil"/>
              <w:left w:val="single" w:sz="4" w:space="0" w:color="auto"/>
              <w:bottom w:val="nil"/>
              <w:right w:val="single" w:sz="4" w:space="0" w:color="auto"/>
            </w:tcBorders>
            <w:shd w:val="clear" w:color="auto" w:fill="FFC000"/>
            <w:vAlign w:val="center"/>
            <w:hideMark/>
          </w:tcPr>
          <w:p w:rsidR="00C07EE8" w:rsidRPr="00686D5D" w:rsidP="00C07EE8" w14:paraId="767B21B0" w14:textId="77777777">
            <w:pPr>
              <w:pStyle w:val="71R"/>
              <w:rPr>
                <w:b/>
                <w:bCs/>
                <w:rtl/>
              </w:rPr>
            </w:pPr>
            <w:r w:rsidRPr="00686D5D">
              <w:rPr>
                <w:b/>
                <w:bCs/>
                <w:rtl/>
              </w:rPr>
              <w:t>תוקן במידה מועטה</w:t>
            </w:r>
          </w:p>
        </w:tc>
        <w:tc>
          <w:tcPr>
            <w:tcW w:w="993" w:type="dxa"/>
            <w:tcBorders>
              <w:top w:val="nil"/>
              <w:left w:val="single" w:sz="4" w:space="0" w:color="auto"/>
              <w:bottom w:val="nil"/>
              <w:right w:val="single" w:sz="4" w:space="0" w:color="auto"/>
            </w:tcBorders>
            <w:shd w:val="clear" w:color="auto" w:fill="FFFF00"/>
            <w:vAlign w:val="center"/>
            <w:hideMark/>
          </w:tcPr>
          <w:p w:rsidR="00C07EE8" w:rsidRPr="00686D5D" w:rsidP="00C07EE8" w14:paraId="6CC847C8" w14:textId="77777777">
            <w:pPr>
              <w:pStyle w:val="71R"/>
              <w:rPr>
                <w:b/>
                <w:bCs/>
                <w:rtl/>
              </w:rPr>
            </w:pPr>
            <w:r w:rsidRPr="00686D5D">
              <w:rPr>
                <w:b/>
                <w:bCs/>
                <w:rtl/>
              </w:rPr>
              <w:t>תוקן במידה רבה</w:t>
            </w:r>
          </w:p>
        </w:tc>
        <w:tc>
          <w:tcPr>
            <w:tcW w:w="1130" w:type="dxa"/>
            <w:tcBorders>
              <w:top w:val="nil"/>
              <w:left w:val="single" w:sz="4" w:space="0" w:color="auto"/>
              <w:bottom w:val="nil"/>
              <w:right w:val="single" w:sz="4" w:space="0" w:color="auto"/>
            </w:tcBorders>
            <w:shd w:val="clear" w:color="auto" w:fill="92D050"/>
            <w:vAlign w:val="center"/>
            <w:hideMark/>
          </w:tcPr>
          <w:p w:rsidR="00C07EE8" w:rsidRPr="00686D5D" w:rsidP="00C07EE8" w14:paraId="5A76C4C2" w14:textId="77777777">
            <w:pPr>
              <w:pStyle w:val="71R"/>
              <w:rPr>
                <w:b/>
                <w:bCs/>
                <w:rtl/>
              </w:rPr>
            </w:pPr>
            <w:r w:rsidRPr="00686D5D">
              <w:rPr>
                <w:b/>
                <w:bCs/>
                <w:rtl/>
              </w:rPr>
              <w:t>תוקן באופן מלא</w:t>
            </w:r>
          </w:p>
        </w:tc>
      </w:tr>
      <w:tr w14:paraId="15EFFDB0" w14:textId="77777777" w:rsidTr="002D0C71">
        <w:tblPrEx>
          <w:tblW w:w="7215" w:type="dxa"/>
          <w:jc w:val="center"/>
          <w:tblLook w:val="04A0"/>
        </w:tblPrEx>
        <w:trPr>
          <w:jc w:val="center"/>
        </w:trPr>
        <w:tc>
          <w:tcPr>
            <w:tcW w:w="3108" w:type="dxa"/>
            <w:gridSpan w:val="2"/>
            <w:tcBorders>
              <w:top w:val="nil"/>
              <w:left w:val="single" w:sz="4" w:space="0" w:color="auto"/>
              <w:bottom w:val="nil"/>
              <w:right w:val="single" w:sz="4" w:space="0" w:color="auto"/>
            </w:tcBorders>
            <w:shd w:val="clear" w:color="auto" w:fill="DBE8EE"/>
            <w:vAlign w:val="center"/>
            <w:hideMark/>
          </w:tcPr>
          <w:p w:rsidR="00C07EE8" w:rsidRPr="00C07EE8" w:rsidP="00C07EE8" w14:paraId="2421972B" w14:textId="77777777">
            <w:pPr>
              <w:pStyle w:val="71R"/>
              <w:rPr>
                <w:b/>
                <w:bCs/>
                <w:rtl/>
              </w:rPr>
            </w:pPr>
            <w:r w:rsidRPr="00C07EE8">
              <w:rPr>
                <w:b/>
                <w:bCs/>
                <w:rtl/>
              </w:rPr>
              <w:t>פינוי שטח בח"א 27</w:t>
            </w:r>
          </w:p>
        </w:tc>
        <w:tc>
          <w:tcPr>
            <w:tcW w:w="992" w:type="dxa"/>
            <w:tcBorders>
              <w:top w:val="nil"/>
              <w:left w:val="single" w:sz="4" w:space="0" w:color="auto"/>
              <w:bottom w:val="nil"/>
              <w:right w:val="single" w:sz="4" w:space="0" w:color="auto"/>
            </w:tcBorders>
            <w:shd w:val="clear" w:color="auto" w:fill="DBE8EE"/>
          </w:tcPr>
          <w:p w:rsidR="00C07EE8" w:rsidP="00C07EE8" w14:paraId="37B11B39" w14:textId="77777777">
            <w:pPr>
              <w:pStyle w:val="71R"/>
              <w:rPr>
                <w:sz w:val="19"/>
                <w:szCs w:val="19"/>
                <w:rtl/>
              </w:rPr>
            </w:pPr>
          </w:p>
        </w:tc>
        <w:tc>
          <w:tcPr>
            <w:tcW w:w="992" w:type="dxa"/>
            <w:tcBorders>
              <w:top w:val="nil"/>
              <w:left w:val="single" w:sz="4" w:space="0" w:color="auto"/>
              <w:bottom w:val="nil"/>
              <w:right w:val="single" w:sz="4" w:space="0" w:color="auto"/>
            </w:tcBorders>
            <w:shd w:val="clear" w:color="auto" w:fill="DBE8EE"/>
          </w:tcPr>
          <w:p w:rsidR="00C07EE8" w:rsidP="00C07EE8" w14:paraId="206E21F1" w14:textId="77777777">
            <w:pPr>
              <w:pStyle w:val="71R"/>
              <w:rPr>
                <w:noProof/>
                <w:sz w:val="19"/>
                <w:szCs w:val="19"/>
                <w:rtl/>
              </w:rPr>
            </w:pPr>
          </w:p>
        </w:tc>
        <w:tc>
          <w:tcPr>
            <w:tcW w:w="993" w:type="dxa"/>
            <w:tcBorders>
              <w:top w:val="nil"/>
              <w:left w:val="single" w:sz="4" w:space="0" w:color="auto"/>
              <w:bottom w:val="nil"/>
              <w:right w:val="single" w:sz="4" w:space="0" w:color="auto"/>
            </w:tcBorders>
            <w:shd w:val="clear" w:color="auto" w:fill="DBE8EE"/>
          </w:tcPr>
          <w:p w:rsidR="00C07EE8" w:rsidP="00C07EE8" w14:paraId="3C18D1EC" w14:textId="77777777">
            <w:pPr>
              <w:pStyle w:val="71R"/>
              <w:rPr>
                <w:sz w:val="19"/>
                <w:szCs w:val="19"/>
                <w:rtl/>
              </w:rPr>
            </w:pPr>
          </w:p>
        </w:tc>
        <w:tc>
          <w:tcPr>
            <w:tcW w:w="1130" w:type="dxa"/>
            <w:tcBorders>
              <w:top w:val="nil"/>
              <w:left w:val="single" w:sz="4" w:space="0" w:color="auto"/>
              <w:bottom w:val="nil"/>
              <w:right w:val="single" w:sz="4" w:space="0" w:color="auto"/>
            </w:tcBorders>
            <w:shd w:val="clear" w:color="auto" w:fill="DBE8EE"/>
          </w:tcPr>
          <w:p w:rsidR="00C07EE8" w:rsidP="00C07EE8" w14:paraId="1F3A2D7E" w14:textId="77777777">
            <w:pPr>
              <w:pStyle w:val="71R"/>
              <w:rPr>
                <w:sz w:val="19"/>
                <w:szCs w:val="19"/>
                <w:rtl/>
              </w:rPr>
            </w:pPr>
          </w:p>
        </w:tc>
      </w:tr>
      <w:tr w14:paraId="7226B9BF" w14:textId="77777777" w:rsidTr="002D0C71">
        <w:tblPrEx>
          <w:tblW w:w="7215" w:type="dxa"/>
          <w:jc w:val="center"/>
          <w:tblLook w:val="04A0"/>
        </w:tblPrEx>
        <w:trPr>
          <w:jc w:val="center"/>
        </w:trPr>
        <w:tc>
          <w:tcPr>
            <w:tcW w:w="1560" w:type="dxa"/>
            <w:tcBorders>
              <w:top w:val="nil"/>
              <w:left w:val="single" w:sz="4" w:space="0" w:color="auto"/>
              <w:bottom w:val="nil"/>
              <w:right w:val="single" w:sz="4" w:space="0" w:color="auto"/>
            </w:tcBorders>
            <w:shd w:val="clear" w:color="auto" w:fill="ECF4F5"/>
            <w:vAlign w:val="center"/>
            <w:hideMark/>
          </w:tcPr>
          <w:p w:rsidR="00C07EE8" w:rsidRPr="00C07EE8" w:rsidP="00C07EE8" w14:paraId="32E40448" w14:textId="4A43395D">
            <w:pPr>
              <w:pStyle w:val="71R"/>
              <w:rPr>
                <w:rtl/>
              </w:rPr>
            </w:pPr>
            <w:r w:rsidRPr="00C07EE8">
              <w:rPr>
                <w:rtl/>
              </w:rPr>
              <w:t>משהב"ט לא פינה מבנים ותשתיות משטח בח"א 27</w:t>
            </w:r>
          </w:p>
        </w:tc>
        <w:tc>
          <w:tcPr>
            <w:tcW w:w="1548" w:type="dxa"/>
            <w:tcBorders>
              <w:top w:val="nil"/>
              <w:left w:val="single" w:sz="4" w:space="0" w:color="auto"/>
              <w:bottom w:val="nil"/>
              <w:right w:val="single" w:sz="4" w:space="0" w:color="auto"/>
            </w:tcBorders>
            <w:shd w:val="clear" w:color="auto" w:fill="ECF4F5"/>
            <w:vAlign w:val="center"/>
          </w:tcPr>
          <w:p w:rsidR="00C07EE8" w:rsidRPr="00C07EE8" w:rsidP="00764B07" w14:paraId="4F7EDF1C" w14:textId="0233581A">
            <w:pPr>
              <w:pStyle w:val="71R"/>
              <w:rPr>
                <w:rtl/>
              </w:rPr>
            </w:pPr>
            <w:r w:rsidRPr="00C07EE8">
              <w:rPr>
                <w:rtl/>
              </w:rPr>
              <w:t xml:space="preserve">פינוי של מבנים ותשתיות </w:t>
            </w:r>
          </w:p>
        </w:tc>
        <w:tc>
          <w:tcPr>
            <w:tcW w:w="992" w:type="dxa"/>
            <w:tcBorders>
              <w:top w:val="nil"/>
              <w:left w:val="single" w:sz="4" w:space="0" w:color="auto"/>
              <w:bottom w:val="nil"/>
              <w:right w:val="single" w:sz="4" w:space="0" w:color="auto"/>
            </w:tcBorders>
            <w:shd w:val="clear" w:color="auto" w:fill="ECF4F5"/>
          </w:tcPr>
          <w:p w:rsidR="00C07EE8" w:rsidP="00C07EE8" w14:paraId="51421CB9" w14:textId="550F42AF">
            <w:pPr>
              <w:pStyle w:val="71R"/>
              <w:rPr>
                <w:sz w:val="19"/>
                <w:szCs w:val="19"/>
                <w:rtl/>
              </w:rPr>
            </w:pPr>
          </w:p>
        </w:tc>
        <w:tc>
          <w:tcPr>
            <w:tcW w:w="992" w:type="dxa"/>
            <w:tcBorders>
              <w:top w:val="nil"/>
              <w:left w:val="single" w:sz="4" w:space="0" w:color="auto"/>
              <w:bottom w:val="nil"/>
              <w:right w:val="single" w:sz="4" w:space="0" w:color="auto"/>
            </w:tcBorders>
            <w:shd w:val="clear" w:color="auto" w:fill="ECF4F5"/>
          </w:tcPr>
          <w:p w:rsidR="00C07EE8" w:rsidP="00C07EE8" w14:paraId="7054C018" w14:textId="77777777">
            <w:pPr>
              <w:pStyle w:val="71R"/>
              <w:rPr>
                <w:sz w:val="19"/>
                <w:szCs w:val="19"/>
                <w:rtl/>
              </w:rPr>
            </w:pPr>
          </w:p>
        </w:tc>
        <w:tc>
          <w:tcPr>
            <w:tcW w:w="993" w:type="dxa"/>
            <w:tcBorders>
              <w:top w:val="nil"/>
              <w:left w:val="single" w:sz="4" w:space="0" w:color="auto"/>
              <w:bottom w:val="nil"/>
              <w:right w:val="single" w:sz="4" w:space="0" w:color="auto"/>
            </w:tcBorders>
            <w:shd w:val="clear" w:color="auto" w:fill="ECF4F5"/>
            <w:hideMark/>
          </w:tcPr>
          <w:p w:rsidR="00C07EE8" w:rsidP="00C07EE8" w14:paraId="7E5A3F38" w14:textId="045FB043">
            <w:pPr>
              <w:pStyle w:val="71R"/>
              <w:rPr>
                <w:sz w:val="19"/>
                <w:szCs w:val="19"/>
                <w:rtl/>
              </w:rPr>
            </w:pPr>
            <w:r>
              <w:rPr>
                <w:noProof/>
                <w:sz w:val="19"/>
                <w:szCs w:val="19"/>
                <w:rtl/>
                <w:lang w:val="he-IL"/>
              </w:rPr>
              <mc:AlternateContent>
                <mc:Choice Requires="wps">
                  <w:drawing>
                    <wp:anchor distT="0" distB="0" distL="114300" distR="114300" simplePos="0" relativeHeight="251723776" behindDoc="0" locked="0" layoutInCell="1" allowOverlap="1">
                      <wp:simplePos x="0" y="0"/>
                      <wp:positionH relativeFrom="column">
                        <wp:posOffset>80645</wp:posOffset>
                      </wp:positionH>
                      <wp:positionV relativeFrom="paragraph">
                        <wp:posOffset>217805</wp:posOffset>
                      </wp:positionV>
                      <wp:extent cx="1733550" cy="252000"/>
                      <wp:effectExtent l="0" t="0" r="0" b="0"/>
                      <wp:wrapNone/>
                      <wp:docPr id="2052770983" name="Arrow: Left 2052770983"/>
                      <wp:cNvGraphicFramePr/>
                      <a:graphic xmlns:a="http://schemas.openxmlformats.org/drawingml/2006/main">
                        <a:graphicData uri="http://schemas.microsoft.com/office/word/2010/wordprocessingShape">
                          <wps:wsp xmlns:wps="http://schemas.microsoft.com/office/word/2010/wordprocessingShape">
                            <wps:cNvSpPr/>
                            <wps:spPr>
                              <a:xfrm>
                                <a:off x="0" y="0"/>
                                <a:ext cx="1733550" cy="252000"/>
                              </a:xfrm>
                              <a:prstGeom prst="left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052770983" o:spid="_x0000_s1047" type="#_x0000_t66" style="width:136.5pt;height:19.85pt;margin-top:17.15pt;margin-left:6.35pt;mso-height-percent:0;mso-height-relative:margin;mso-width-percent:0;mso-width-relative:margin;mso-wrap-distance-bottom:0;mso-wrap-distance-left:9pt;mso-wrap-distance-right:9pt;mso-wrap-distance-top:0;mso-wrap-style:square;position:absolute;visibility:visible;v-text-anchor:middle;z-index:251724800" adj="1570" fillcolor="yellow" stroked="f" strokeweight="2pt"/>
                  </w:pict>
                </mc:Fallback>
              </mc:AlternateContent>
            </w:r>
          </w:p>
        </w:tc>
        <w:tc>
          <w:tcPr>
            <w:tcW w:w="1130" w:type="dxa"/>
            <w:tcBorders>
              <w:top w:val="nil"/>
              <w:left w:val="single" w:sz="4" w:space="0" w:color="auto"/>
              <w:bottom w:val="nil"/>
              <w:right w:val="single" w:sz="4" w:space="0" w:color="auto"/>
            </w:tcBorders>
            <w:shd w:val="clear" w:color="auto" w:fill="ECF4F5"/>
          </w:tcPr>
          <w:p w:rsidR="00C07EE8" w:rsidP="00C07EE8" w14:paraId="673833C3" w14:textId="77777777">
            <w:pPr>
              <w:pStyle w:val="71R"/>
              <w:rPr>
                <w:sz w:val="19"/>
                <w:szCs w:val="19"/>
                <w:rtl/>
              </w:rPr>
            </w:pPr>
          </w:p>
        </w:tc>
      </w:tr>
      <w:tr w14:paraId="01CE5B16" w14:textId="77777777" w:rsidTr="002D0C71">
        <w:tblPrEx>
          <w:tblW w:w="7215" w:type="dxa"/>
          <w:jc w:val="center"/>
          <w:tblLook w:val="04A0"/>
        </w:tblPrEx>
        <w:trPr>
          <w:jc w:val="center"/>
        </w:trPr>
        <w:tc>
          <w:tcPr>
            <w:tcW w:w="3108" w:type="dxa"/>
            <w:gridSpan w:val="2"/>
            <w:tcBorders>
              <w:top w:val="nil"/>
              <w:left w:val="single" w:sz="4" w:space="0" w:color="auto"/>
              <w:bottom w:val="nil"/>
              <w:right w:val="single" w:sz="4" w:space="0" w:color="auto"/>
            </w:tcBorders>
            <w:shd w:val="clear" w:color="auto" w:fill="DBE8EE"/>
            <w:vAlign w:val="center"/>
            <w:hideMark/>
          </w:tcPr>
          <w:p w:rsidR="00C07EE8" w:rsidRPr="00C07EE8" w:rsidP="00C07EE8" w14:paraId="52B0C288" w14:textId="77777777">
            <w:pPr>
              <w:pStyle w:val="71R"/>
              <w:rPr>
                <w:b/>
                <w:bCs/>
                <w:rtl/>
              </w:rPr>
            </w:pPr>
            <w:r w:rsidRPr="00C07EE8">
              <w:rPr>
                <w:b/>
                <w:bCs/>
                <w:rtl/>
              </w:rPr>
              <w:t>הטיפול בזיהום הקרקע</w:t>
            </w:r>
          </w:p>
        </w:tc>
        <w:tc>
          <w:tcPr>
            <w:tcW w:w="992" w:type="dxa"/>
            <w:tcBorders>
              <w:top w:val="nil"/>
              <w:left w:val="single" w:sz="4" w:space="0" w:color="auto"/>
              <w:bottom w:val="nil"/>
              <w:right w:val="single" w:sz="4" w:space="0" w:color="auto"/>
            </w:tcBorders>
            <w:shd w:val="clear" w:color="auto" w:fill="DBE8EE"/>
          </w:tcPr>
          <w:p w:rsidR="00C07EE8" w:rsidP="00C07EE8" w14:paraId="6223B5D8" w14:textId="4E4DA63F">
            <w:pPr>
              <w:pStyle w:val="71R"/>
              <w:rPr>
                <w:sz w:val="19"/>
                <w:szCs w:val="19"/>
                <w:rtl/>
              </w:rPr>
            </w:pPr>
          </w:p>
        </w:tc>
        <w:tc>
          <w:tcPr>
            <w:tcW w:w="992" w:type="dxa"/>
            <w:tcBorders>
              <w:top w:val="nil"/>
              <w:left w:val="single" w:sz="4" w:space="0" w:color="auto"/>
              <w:bottom w:val="nil"/>
              <w:right w:val="single" w:sz="4" w:space="0" w:color="auto"/>
            </w:tcBorders>
            <w:shd w:val="clear" w:color="auto" w:fill="DBE8EE"/>
          </w:tcPr>
          <w:p w:rsidR="00C07EE8" w:rsidP="00C07EE8" w14:paraId="0F040287" w14:textId="77777777">
            <w:pPr>
              <w:pStyle w:val="71R"/>
              <w:rPr>
                <w:noProof/>
                <w:sz w:val="19"/>
                <w:szCs w:val="19"/>
                <w:rtl/>
              </w:rPr>
            </w:pPr>
          </w:p>
        </w:tc>
        <w:tc>
          <w:tcPr>
            <w:tcW w:w="993" w:type="dxa"/>
            <w:tcBorders>
              <w:top w:val="nil"/>
              <w:left w:val="single" w:sz="4" w:space="0" w:color="auto"/>
              <w:bottom w:val="nil"/>
              <w:right w:val="single" w:sz="4" w:space="0" w:color="auto"/>
            </w:tcBorders>
            <w:shd w:val="clear" w:color="auto" w:fill="DBE8EE"/>
          </w:tcPr>
          <w:p w:rsidR="00C07EE8" w:rsidP="00C07EE8" w14:paraId="27E1AD77" w14:textId="77777777">
            <w:pPr>
              <w:pStyle w:val="71R"/>
              <w:rPr>
                <w:sz w:val="19"/>
                <w:szCs w:val="19"/>
                <w:rtl/>
              </w:rPr>
            </w:pPr>
          </w:p>
        </w:tc>
        <w:tc>
          <w:tcPr>
            <w:tcW w:w="1130" w:type="dxa"/>
            <w:tcBorders>
              <w:top w:val="nil"/>
              <w:left w:val="single" w:sz="4" w:space="0" w:color="auto"/>
              <w:bottom w:val="nil"/>
              <w:right w:val="single" w:sz="4" w:space="0" w:color="auto"/>
            </w:tcBorders>
            <w:shd w:val="clear" w:color="auto" w:fill="DBE8EE"/>
          </w:tcPr>
          <w:p w:rsidR="00C07EE8" w:rsidP="00C07EE8" w14:paraId="17C87F75" w14:textId="77777777">
            <w:pPr>
              <w:pStyle w:val="71R"/>
              <w:rPr>
                <w:sz w:val="19"/>
                <w:szCs w:val="19"/>
                <w:rtl/>
              </w:rPr>
            </w:pPr>
          </w:p>
        </w:tc>
      </w:tr>
      <w:tr w14:paraId="6C94BE34" w14:textId="77777777" w:rsidTr="002D0C71">
        <w:tblPrEx>
          <w:tblW w:w="7215" w:type="dxa"/>
          <w:jc w:val="center"/>
          <w:tblLook w:val="04A0"/>
        </w:tblPrEx>
        <w:trPr>
          <w:jc w:val="center"/>
        </w:trPr>
        <w:tc>
          <w:tcPr>
            <w:tcW w:w="1560" w:type="dxa"/>
            <w:vMerge w:val="restart"/>
            <w:tcBorders>
              <w:top w:val="nil"/>
              <w:left w:val="single" w:sz="4" w:space="0" w:color="auto"/>
              <w:bottom w:val="nil"/>
              <w:right w:val="single" w:sz="4" w:space="0" w:color="auto"/>
            </w:tcBorders>
            <w:shd w:val="clear" w:color="auto" w:fill="ECF4F5"/>
            <w:vAlign w:val="center"/>
            <w:hideMark/>
          </w:tcPr>
          <w:p w:rsidR="00C07EE8" w:rsidRPr="00C07EE8" w:rsidP="00C07EE8" w14:paraId="64891B94" w14:textId="76857A08">
            <w:pPr>
              <w:pStyle w:val="71R"/>
              <w:rPr>
                <w:rtl/>
              </w:rPr>
            </w:pPr>
            <w:r w:rsidRPr="00C07EE8">
              <w:rPr>
                <w:rtl/>
              </w:rPr>
              <w:t>משהב"ט הקפיא את ביצוע הסקרים, ולא טיפל בקרקע</w:t>
            </w:r>
          </w:p>
        </w:tc>
        <w:tc>
          <w:tcPr>
            <w:tcW w:w="1548" w:type="dxa"/>
            <w:tcBorders>
              <w:top w:val="nil"/>
              <w:left w:val="single" w:sz="4" w:space="0" w:color="auto"/>
              <w:bottom w:val="nil"/>
              <w:right w:val="single" w:sz="4" w:space="0" w:color="auto"/>
            </w:tcBorders>
            <w:shd w:val="clear" w:color="auto" w:fill="ECF4F5"/>
            <w:vAlign w:val="center"/>
          </w:tcPr>
          <w:p w:rsidR="00C07EE8" w:rsidRPr="00C07EE8" w:rsidP="00764B07" w14:paraId="31AD8FCD" w14:textId="1504461E">
            <w:pPr>
              <w:pStyle w:val="71R"/>
              <w:rPr>
                <w:rtl/>
              </w:rPr>
            </w:pPr>
            <w:r w:rsidRPr="00C07EE8">
              <w:rPr>
                <w:rtl/>
              </w:rPr>
              <w:t>הטיפול בזיהומי קרקע בשטח שהועבר לרש"ת</w:t>
            </w:r>
          </w:p>
        </w:tc>
        <w:tc>
          <w:tcPr>
            <w:tcW w:w="992" w:type="dxa"/>
            <w:tcBorders>
              <w:top w:val="nil"/>
              <w:left w:val="single" w:sz="4" w:space="0" w:color="auto"/>
              <w:bottom w:val="nil"/>
              <w:right w:val="single" w:sz="4" w:space="0" w:color="auto"/>
            </w:tcBorders>
            <w:shd w:val="clear" w:color="auto" w:fill="ECF4F5"/>
          </w:tcPr>
          <w:p w:rsidR="00C07EE8" w:rsidP="00C07EE8" w14:paraId="6A727C9E" w14:textId="32E41883">
            <w:pPr>
              <w:pStyle w:val="71R"/>
              <w:rPr>
                <w:sz w:val="19"/>
                <w:szCs w:val="19"/>
                <w:rtl/>
              </w:rPr>
            </w:pPr>
          </w:p>
        </w:tc>
        <w:tc>
          <w:tcPr>
            <w:tcW w:w="992" w:type="dxa"/>
            <w:tcBorders>
              <w:top w:val="nil"/>
              <w:left w:val="single" w:sz="4" w:space="0" w:color="auto"/>
              <w:bottom w:val="nil"/>
              <w:right w:val="single" w:sz="4" w:space="0" w:color="auto"/>
            </w:tcBorders>
            <w:shd w:val="clear" w:color="auto" w:fill="ECF4F5"/>
            <w:hideMark/>
          </w:tcPr>
          <w:p w:rsidR="00C07EE8" w:rsidP="00C07EE8" w14:paraId="4523AEBC" w14:textId="0AD87B7E">
            <w:pPr>
              <w:pStyle w:val="71R"/>
              <w:rPr>
                <w:sz w:val="19"/>
                <w:szCs w:val="19"/>
                <w:rtl/>
              </w:rPr>
            </w:pPr>
            <w:r>
              <w:rPr>
                <w:noProof/>
                <w:sz w:val="19"/>
                <w:szCs w:val="19"/>
                <w:rtl/>
                <w:lang w:val="he-IL"/>
              </w:rPr>
              <mc:AlternateContent>
                <mc:Choice Requires="wps">
                  <w:drawing>
                    <wp:anchor distT="0" distB="0" distL="114300" distR="114300" simplePos="0" relativeHeight="251725824" behindDoc="0" locked="0" layoutInCell="1" allowOverlap="1">
                      <wp:simplePos x="0" y="0"/>
                      <wp:positionH relativeFrom="column">
                        <wp:posOffset>126365</wp:posOffset>
                      </wp:positionH>
                      <wp:positionV relativeFrom="paragraph">
                        <wp:posOffset>205105</wp:posOffset>
                      </wp:positionV>
                      <wp:extent cx="1066800" cy="238125"/>
                      <wp:effectExtent l="0" t="0" r="0" b="9525"/>
                      <wp:wrapNone/>
                      <wp:docPr id="2052770984" name="Arrow: Left 2052770984"/>
                      <wp:cNvGraphicFramePr/>
                      <a:graphic xmlns:a="http://schemas.openxmlformats.org/drawingml/2006/main">
                        <a:graphicData uri="http://schemas.microsoft.com/office/word/2010/wordprocessingShape">
                          <wps:wsp xmlns:wps="http://schemas.microsoft.com/office/word/2010/wordprocessingShape">
                            <wps:cNvSpPr/>
                            <wps:spPr>
                              <a:xfrm>
                                <a:off x="0" y="0"/>
                                <a:ext cx="1066800" cy="238125"/>
                              </a:xfrm>
                              <a:prstGeom prst="left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Left 2052770984" o:spid="_x0000_s1048" type="#_x0000_t66" style="width:84pt;height:18.75pt;margin-top:16.15pt;margin-left:9.95pt;mso-height-percent:0;mso-height-relative:margin;mso-width-percent:0;mso-width-relative:margin;mso-wrap-distance-bottom:0;mso-wrap-distance-left:9pt;mso-wrap-distance-right:9pt;mso-wrap-distance-top:0;mso-wrap-style:square;position:absolute;visibility:visible;v-text-anchor:middle;z-index:251726848" adj="2411" fillcolor="#ffc000" stroked="f" strokeweight="2pt"/>
                  </w:pict>
                </mc:Fallback>
              </mc:AlternateContent>
            </w:r>
          </w:p>
        </w:tc>
        <w:tc>
          <w:tcPr>
            <w:tcW w:w="993" w:type="dxa"/>
            <w:tcBorders>
              <w:top w:val="nil"/>
              <w:left w:val="single" w:sz="4" w:space="0" w:color="auto"/>
              <w:bottom w:val="nil"/>
              <w:right w:val="single" w:sz="4" w:space="0" w:color="auto"/>
            </w:tcBorders>
            <w:shd w:val="clear" w:color="auto" w:fill="ECF4F5"/>
          </w:tcPr>
          <w:p w:rsidR="00C07EE8" w:rsidP="00C07EE8" w14:paraId="04F34D60" w14:textId="0F275B8B">
            <w:pPr>
              <w:pStyle w:val="71R"/>
              <w:rPr>
                <w:sz w:val="19"/>
                <w:szCs w:val="19"/>
                <w:rtl/>
              </w:rPr>
            </w:pPr>
          </w:p>
        </w:tc>
        <w:tc>
          <w:tcPr>
            <w:tcW w:w="1130" w:type="dxa"/>
            <w:tcBorders>
              <w:top w:val="nil"/>
              <w:left w:val="single" w:sz="4" w:space="0" w:color="auto"/>
              <w:bottom w:val="nil"/>
              <w:right w:val="single" w:sz="4" w:space="0" w:color="auto"/>
            </w:tcBorders>
            <w:shd w:val="clear" w:color="auto" w:fill="ECF4F5"/>
          </w:tcPr>
          <w:p w:rsidR="00C07EE8" w:rsidP="00C07EE8" w14:paraId="04EBFEA5" w14:textId="12AE7CD1">
            <w:pPr>
              <w:pStyle w:val="71R"/>
              <w:rPr>
                <w:sz w:val="19"/>
                <w:szCs w:val="19"/>
                <w:rtl/>
              </w:rPr>
            </w:pPr>
          </w:p>
        </w:tc>
      </w:tr>
      <w:tr w14:paraId="2E9285C9" w14:textId="77777777" w:rsidTr="002D0C71">
        <w:tblPrEx>
          <w:tblW w:w="7215" w:type="dxa"/>
          <w:jc w:val="center"/>
          <w:tblLook w:val="04A0"/>
        </w:tblPrEx>
        <w:trPr>
          <w:trHeight w:val="535"/>
          <w:jc w:val="center"/>
        </w:trPr>
        <w:tc>
          <w:tcPr>
            <w:tcW w:w="1560" w:type="dxa"/>
            <w:vMerge/>
            <w:tcBorders>
              <w:top w:val="nil"/>
              <w:left w:val="single" w:sz="4" w:space="0" w:color="auto"/>
              <w:bottom w:val="nil"/>
              <w:right w:val="single" w:sz="4" w:space="0" w:color="auto"/>
            </w:tcBorders>
            <w:vAlign w:val="center"/>
            <w:hideMark/>
          </w:tcPr>
          <w:p w:rsidR="00C07EE8" w:rsidRPr="00C07EE8" w:rsidP="00C07EE8" w14:paraId="2151CEEC" w14:textId="77777777">
            <w:pPr>
              <w:pStyle w:val="71R"/>
            </w:pPr>
          </w:p>
        </w:tc>
        <w:tc>
          <w:tcPr>
            <w:tcW w:w="1548" w:type="dxa"/>
            <w:tcBorders>
              <w:top w:val="nil"/>
              <w:left w:val="single" w:sz="4" w:space="0" w:color="auto"/>
              <w:bottom w:val="nil"/>
              <w:right w:val="single" w:sz="4" w:space="0" w:color="auto"/>
            </w:tcBorders>
            <w:shd w:val="clear" w:color="auto" w:fill="ECF4F5"/>
            <w:vAlign w:val="center"/>
          </w:tcPr>
          <w:p w:rsidR="00C07EE8" w:rsidRPr="00C07EE8" w:rsidP="00764B07" w14:paraId="616431A1" w14:textId="48585D3B">
            <w:pPr>
              <w:pStyle w:val="71R"/>
              <w:rPr>
                <w:rtl/>
              </w:rPr>
            </w:pPr>
            <w:r w:rsidRPr="00C07EE8">
              <w:rPr>
                <w:rtl/>
              </w:rPr>
              <w:t>הטיפול בזיהומי קרקע בשטח המיועד לתע"א</w:t>
            </w:r>
          </w:p>
        </w:tc>
        <w:tc>
          <w:tcPr>
            <w:tcW w:w="992" w:type="dxa"/>
            <w:tcBorders>
              <w:top w:val="nil"/>
              <w:left w:val="single" w:sz="4" w:space="0" w:color="auto"/>
              <w:bottom w:val="nil"/>
              <w:right w:val="single" w:sz="4" w:space="0" w:color="auto"/>
            </w:tcBorders>
            <w:shd w:val="clear" w:color="auto" w:fill="ECF4F5"/>
            <w:hideMark/>
          </w:tcPr>
          <w:p w:rsidR="00C07EE8" w:rsidP="00C07EE8" w14:paraId="5BD0CEF8" w14:textId="457E0BC4">
            <w:pPr>
              <w:pStyle w:val="71R"/>
              <w:rPr>
                <w:sz w:val="19"/>
                <w:szCs w:val="19"/>
                <w:rtl/>
              </w:rPr>
            </w:pPr>
            <w:r>
              <w:rPr>
                <w:noProof/>
                <w:sz w:val="19"/>
                <w:szCs w:val="19"/>
                <w:rtl/>
                <w:lang w:val="he-IL"/>
              </w:rPr>
              <mc:AlternateContent>
                <mc:Choice Requires="wps">
                  <w:drawing>
                    <wp:anchor distT="0" distB="0" distL="114300" distR="114300" simplePos="0" relativeHeight="251731968" behindDoc="0" locked="0" layoutInCell="1" allowOverlap="1">
                      <wp:simplePos x="0" y="0"/>
                      <wp:positionH relativeFrom="column">
                        <wp:posOffset>59055</wp:posOffset>
                      </wp:positionH>
                      <wp:positionV relativeFrom="paragraph">
                        <wp:posOffset>189865</wp:posOffset>
                      </wp:positionV>
                      <wp:extent cx="504000" cy="238125"/>
                      <wp:effectExtent l="0" t="0" r="0" b="9525"/>
                      <wp:wrapNone/>
                      <wp:docPr id="14" name="Arrow: Left 14"/>
                      <wp:cNvGraphicFramePr/>
                      <a:graphic xmlns:a="http://schemas.openxmlformats.org/drawingml/2006/main">
                        <a:graphicData uri="http://schemas.microsoft.com/office/word/2010/wordprocessingShape">
                          <wps:wsp xmlns:wps="http://schemas.microsoft.com/office/word/2010/wordprocessingShape">
                            <wps:cNvSpPr/>
                            <wps:spPr>
                              <a:xfrm>
                                <a:off x="0" y="0"/>
                                <a:ext cx="504000" cy="238125"/>
                              </a:xfrm>
                              <a:prstGeom prst="lef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Left 14" o:spid="_x0000_s1049" type="#_x0000_t66" style="width:39.7pt;height:18.75pt;margin-top:14.95pt;margin-left:4.65pt;mso-height-percent:0;mso-height-relative:margin;mso-width-percent:0;mso-width-relative:margin;mso-wrap-distance-bottom:0;mso-wrap-distance-left:9pt;mso-wrap-distance-right:9pt;mso-wrap-distance-top:0;mso-wrap-style:square;position:absolute;visibility:visible;v-text-anchor:middle;z-index:251732992" adj="5103" fillcolor="red" stroked="f" strokeweight="2pt"/>
                  </w:pict>
                </mc:Fallback>
              </mc:AlternateContent>
            </w:r>
          </w:p>
        </w:tc>
        <w:tc>
          <w:tcPr>
            <w:tcW w:w="992" w:type="dxa"/>
            <w:tcBorders>
              <w:top w:val="nil"/>
              <w:left w:val="single" w:sz="4" w:space="0" w:color="auto"/>
              <w:bottom w:val="nil"/>
              <w:right w:val="single" w:sz="4" w:space="0" w:color="auto"/>
            </w:tcBorders>
            <w:shd w:val="clear" w:color="auto" w:fill="ECF4F5"/>
          </w:tcPr>
          <w:p w:rsidR="00C07EE8" w:rsidP="00C07EE8" w14:paraId="74A0E5FE" w14:textId="4D20E394">
            <w:pPr>
              <w:pStyle w:val="71R"/>
              <w:rPr>
                <w:sz w:val="19"/>
                <w:szCs w:val="19"/>
                <w:rtl/>
              </w:rPr>
            </w:pPr>
          </w:p>
        </w:tc>
        <w:tc>
          <w:tcPr>
            <w:tcW w:w="993" w:type="dxa"/>
            <w:tcBorders>
              <w:top w:val="nil"/>
              <w:left w:val="single" w:sz="4" w:space="0" w:color="auto"/>
              <w:bottom w:val="nil"/>
              <w:right w:val="single" w:sz="4" w:space="0" w:color="auto"/>
            </w:tcBorders>
            <w:shd w:val="clear" w:color="auto" w:fill="ECF4F5"/>
          </w:tcPr>
          <w:p w:rsidR="00C07EE8" w:rsidP="00C07EE8" w14:paraId="5BA442AC" w14:textId="51C3C7DF">
            <w:pPr>
              <w:pStyle w:val="71R"/>
              <w:rPr>
                <w:sz w:val="19"/>
                <w:szCs w:val="19"/>
                <w:rtl/>
              </w:rPr>
            </w:pPr>
          </w:p>
        </w:tc>
        <w:tc>
          <w:tcPr>
            <w:tcW w:w="1130" w:type="dxa"/>
            <w:tcBorders>
              <w:top w:val="nil"/>
              <w:left w:val="single" w:sz="4" w:space="0" w:color="auto"/>
              <w:bottom w:val="nil"/>
              <w:right w:val="single" w:sz="4" w:space="0" w:color="auto"/>
            </w:tcBorders>
            <w:shd w:val="clear" w:color="auto" w:fill="ECF4F5"/>
          </w:tcPr>
          <w:p w:rsidR="00C07EE8" w:rsidP="00C07EE8" w14:paraId="479EB4FF" w14:textId="078D27E3">
            <w:pPr>
              <w:pStyle w:val="71R"/>
              <w:rPr>
                <w:sz w:val="19"/>
                <w:szCs w:val="19"/>
                <w:rtl/>
              </w:rPr>
            </w:pPr>
          </w:p>
        </w:tc>
      </w:tr>
      <w:tr w14:paraId="01DEEBD8" w14:textId="77777777" w:rsidTr="002D0C71">
        <w:tblPrEx>
          <w:tblW w:w="7215" w:type="dxa"/>
          <w:jc w:val="center"/>
          <w:tblLook w:val="04A0"/>
        </w:tblPrEx>
        <w:trPr>
          <w:jc w:val="center"/>
        </w:trPr>
        <w:tc>
          <w:tcPr>
            <w:tcW w:w="3108" w:type="dxa"/>
            <w:gridSpan w:val="2"/>
            <w:tcBorders>
              <w:top w:val="nil"/>
              <w:left w:val="single" w:sz="4" w:space="0" w:color="auto"/>
              <w:bottom w:val="nil"/>
              <w:right w:val="single" w:sz="4" w:space="0" w:color="auto"/>
            </w:tcBorders>
            <w:shd w:val="clear" w:color="auto" w:fill="DBE8EE"/>
            <w:vAlign w:val="center"/>
            <w:hideMark/>
          </w:tcPr>
          <w:p w:rsidR="00C07EE8" w:rsidRPr="00C07EE8" w:rsidP="00C07EE8" w14:paraId="4623401E" w14:textId="77777777">
            <w:pPr>
              <w:pStyle w:val="71R"/>
              <w:rPr>
                <w:b/>
                <w:bCs/>
                <w:rtl/>
              </w:rPr>
            </w:pPr>
            <w:r w:rsidRPr="00C07EE8">
              <w:rPr>
                <w:b/>
                <w:bCs/>
                <w:rtl/>
              </w:rPr>
              <w:t>הסדרת הזכויות במקרקעין</w:t>
            </w:r>
          </w:p>
        </w:tc>
        <w:tc>
          <w:tcPr>
            <w:tcW w:w="992" w:type="dxa"/>
            <w:tcBorders>
              <w:top w:val="nil"/>
              <w:left w:val="single" w:sz="4" w:space="0" w:color="auto"/>
              <w:bottom w:val="nil"/>
              <w:right w:val="single" w:sz="4" w:space="0" w:color="auto"/>
            </w:tcBorders>
            <w:shd w:val="clear" w:color="auto" w:fill="DBE8EE"/>
          </w:tcPr>
          <w:p w:rsidR="00C07EE8" w:rsidP="00C07EE8" w14:paraId="515F9F68" w14:textId="0C593957">
            <w:pPr>
              <w:pStyle w:val="71R"/>
              <w:rPr>
                <w:sz w:val="19"/>
                <w:szCs w:val="19"/>
                <w:rtl/>
              </w:rPr>
            </w:pPr>
          </w:p>
        </w:tc>
        <w:tc>
          <w:tcPr>
            <w:tcW w:w="992" w:type="dxa"/>
            <w:tcBorders>
              <w:top w:val="nil"/>
              <w:left w:val="single" w:sz="4" w:space="0" w:color="auto"/>
              <w:bottom w:val="nil"/>
              <w:right w:val="single" w:sz="4" w:space="0" w:color="auto"/>
            </w:tcBorders>
            <w:shd w:val="clear" w:color="auto" w:fill="DBE8EE"/>
          </w:tcPr>
          <w:p w:rsidR="00C07EE8" w:rsidP="00C07EE8" w14:paraId="5C7330D2" w14:textId="77777777">
            <w:pPr>
              <w:pStyle w:val="71R"/>
              <w:rPr>
                <w:sz w:val="19"/>
                <w:szCs w:val="19"/>
                <w:rtl/>
              </w:rPr>
            </w:pPr>
          </w:p>
        </w:tc>
        <w:tc>
          <w:tcPr>
            <w:tcW w:w="993" w:type="dxa"/>
            <w:tcBorders>
              <w:top w:val="nil"/>
              <w:left w:val="single" w:sz="4" w:space="0" w:color="auto"/>
              <w:bottom w:val="nil"/>
              <w:right w:val="single" w:sz="4" w:space="0" w:color="auto"/>
            </w:tcBorders>
            <w:shd w:val="clear" w:color="auto" w:fill="DBE8EE"/>
          </w:tcPr>
          <w:p w:rsidR="00C07EE8" w:rsidP="00C07EE8" w14:paraId="4A24D289" w14:textId="77777777">
            <w:pPr>
              <w:pStyle w:val="71R"/>
              <w:rPr>
                <w:noProof/>
                <w:sz w:val="19"/>
                <w:szCs w:val="19"/>
                <w:rtl/>
              </w:rPr>
            </w:pPr>
          </w:p>
        </w:tc>
        <w:tc>
          <w:tcPr>
            <w:tcW w:w="1130" w:type="dxa"/>
            <w:tcBorders>
              <w:top w:val="nil"/>
              <w:left w:val="single" w:sz="4" w:space="0" w:color="auto"/>
              <w:bottom w:val="nil"/>
              <w:right w:val="single" w:sz="4" w:space="0" w:color="auto"/>
            </w:tcBorders>
            <w:shd w:val="clear" w:color="auto" w:fill="DBE8EE"/>
          </w:tcPr>
          <w:p w:rsidR="00C07EE8" w:rsidP="00C07EE8" w14:paraId="01ADC158" w14:textId="77777777">
            <w:pPr>
              <w:pStyle w:val="71R"/>
              <w:rPr>
                <w:sz w:val="19"/>
                <w:szCs w:val="19"/>
                <w:rtl/>
              </w:rPr>
            </w:pPr>
          </w:p>
        </w:tc>
      </w:tr>
      <w:tr w14:paraId="7357E50F" w14:textId="77777777" w:rsidTr="002D0C71">
        <w:tblPrEx>
          <w:tblW w:w="7215" w:type="dxa"/>
          <w:jc w:val="center"/>
          <w:tblLook w:val="04A0"/>
        </w:tblPrEx>
        <w:trPr>
          <w:jc w:val="center"/>
        </w:trPr>
        <w:tc>
          <w:tcPr>
            <w:tcW w:w="1560" w:type="dxa"/>
            <w:vMerge w:val="restart"/>
            <w:tcBorders>
              <w:top w:val="nil"/>
              <w:left w:val="single" w:sz="4" w:space="0" w:color="auto"/>
              <w:bottom w:val="nil"/>
              <w:right w:val="single" w:sz="4" w:space="0" w:color="auto"/>
            </w:tcBorders>
            <w:shd w:val="clear" w:color="auto" w:fill="ECF4F5"/>
            <w:vAlign w:val="center"/>
          </w:tcPr>
          <w:p w:rsidR="00C07EE8" w:rsidRPr="00C07EE8" w:rsidP="00686D5D" w14:paraId="464F705B" w14:textId="49A73FD2">
            <w:pPr>
              <w:pStyle w:val="71R"/>
              <w:rPr>
                <w:rtl/>
              </w:rPr>
            </w:pPr>
            <w:r w:rsidRPr="00C07EE8">
              <w:rPr>
                <w:rtl/>
              </w:rPr>
              <w:t>רמ"י לא פעלה בשיטתיות ובנחרצות כדי לקבל את הקרקע ממשהב"ט ולהקצות אותה למשתמשים אחרים</w:t>
            </w:r>
          </w:p>
        </w:tc>
        <w:tc>
          <w:tcPr>
            <w:tcW w:w="1548" w:type="dxa"/>
            <w:tcBorders>
              <w:top w:val="nil"/>
              <w:left w:val="single" w:sz="4" w:space="0" w:color="auto"/>
              <w:bottom w:val="nil"/>
              <w:right w:val="single" w:sz="4" w:space="0" w:color="auto"/>
            </w:tcBorders>
            <w:shd w:val="clear" w:color="auto" w:fill="ECF4F5"/>
            <w:vAlign w:val="center"/>
          </w:tcPr>
          <w:p w:rsidR="00C07EE8" w:rsidRPr="00C07EE8" w:rsidP="00C07EE8" w14:paraId="70C032AF" w14:textId="0892F3C6">
            <w:pPr>
              <w:pStyle w:val="71R"/>
              <w:rPr>
                <w:rtl/>
              </w:rPr>
            </w:pPr>
            <w:r>
              <w:rPr>
                <w:rFonts w:hint="cs"/>
                <w:rtl/>
              </w:rPr>
              <w:t>הסדרת הזכויות בשטח שהוחכר לרש"ת</w:t>
            </w:r>
          </w:p>
        </w:tc>
        <w:tc>
          <w:tcPr>
            <w:tcW w:w="992" w:type="dxa"/>
            <w:tcBorders>
              <w:top w:val="nil"/>
              <w:left w:val="single" w:sz="4" w:space="0" w:color="auto"/>
              <w:bottom w:val="nil"/>
              <w:right w:val="single" w:sz="4" w:space="0" w:color="auto"/>
            </w:tcBorders>
            <w:shd w:val="clear" w:color="auto" w:fill="ECF4F5"/>
          </w:tcPr>
          <w:p w:rsidR="00C07EE8" w:rsidP="00C07EE8" w14:paraId="1865529F" w14:textId="6A05BE2D">
            <w:pPr>
              <w:pStyle w:val="71R"/>
              <w:rPr>
                <w:sz w:val="19"/>
                <w:szCs w:val="19"/>
                <w:rtl/>
              </w:rPr>
            </w:pPr>
          </w:p>
        </w:tc>
        <w:tc>
          <w:tcPr>
            <w:tcW w:w="992" w:type="dxa"/>
            <w:tcBorders>
              <w:top w:val="nil"/>
              <w:left w:val="single" w:sz="4" w:space="0" w:color="auto"/>
              <w:bottom w:val="nil"/>
              <w:right w:val="single" w:sz="4" w:space="0" w:color="auto"/>
            </w:tcBorders>
            <w:shd w:val="clear" w:color="auto" w:fill="ECF4F5"/>
          </w:tcPr>
          <w:p w:rsidR="00C07EE8" w:rsidP="00C07EE8" w14:paraId="021F58BC" w14:textId="77777777">
            <w:pPr>
              <w:pStyle w:val="71R"/>
              <w:rPr>
                <w:sz w:val="19"/>
                <w:szCs w:val="19"/>
                <w:rtl/>
              </w:rPr>
            </w:pPr>
          </w:p>
        </w:tc>
        <w:tc>
          <w:tcPr>
            <w:tcW w:w="993" w:type="dxa"/>
            <w:tcBorders>
              <w:top w:val="nil"/>
              <w:left w:val="single" w:sz="4" w:space="0" w:color="auto"/>
              <w:bottom w:val="nil"/>
              <w:right w:val="single" w:sz="4" w:space="0" w:color="auto"/>
            </w:tcBorders>
            <w:shd w:val="clear" w:color="auto" w:fill="ECF4F5"/>
          </w:tcPr>
          <w:p w:rsidR="00C07EE8" w:rsidP="00C07EE8" w14:paraId="079BD5E7" w14:textId="77777777">
            <w:pPr>
              <w:pStyle w:val="71R"/>
              <w:rPr>
                <w:sz w:val="19"/>
                <w:szCs w:val="19"/>
                <w:rtl/>
              </w:rPr>
            </w:pPr>
          </w:p>
        </w:tc>
        <w:tc>
          <w:tcPr>
            <w:tcW w:w="1130" w:type="dxa"/>
            <w:tcBorders>
              <w:top w:val="nil"/>
              <w:left w:val="single" w:sz="4" w:space="0" w:color="auto"/>
              <w:bottom w:val="nil"/>
              <w:right w:val="single" w:sz="4" w:space="0" w:color="auto"/>
            </w:tcBorders>
            <w:shd w:val="clear" w:color="auto" w:fill="ECF4F5"/>
            <w:hideMark/>
          </w:tcPr>
          <w:p w:rsidR="00C07EE8" w:rsidP="00C07EE8" w14:paraId="0069BBD7" w14:textId="795DB0EA">
            <w:pPr>
              <w:pStyle w:val="71R"/>
              <w:rPr>
                <w:sz w:val="19"/>
                <w:szCs w:val="19"/>
                <w:rtl/>
              </w:rPr>
            </w:pPr>
            <w:r>
              <w:rPr>
                <w:noProof/>
                <w:sz w:val="19"/>
                <w:szCs w:val="19"/>
                <w:rtl/>
                <w:lang w:val="he-IL"/>
              </w:rPr>
              <mc:AlternateContent>
                <mc:Choice Requires="wps">
                  <w:drawing>
                    <wp:anchor distT="0" distB="0" distL="114300" distR="114300" simplePos="0" relativeHeight="251727872" behindDoc="0" locked="0" layoutInCell="1" allowOverlap="1">
                      <wp:simplePos x="0" y="0"/>
                      <wp:positionH relativeFrom="column">
                        <wp:posOffset>283845</wp:posOffset>
                      </wp:positionH>
                      <wp:positionV relativeFrom="paragraph">
                        <wp:posOffset>195580</wp:posOffset>
                      </wp:positionV>
                      <wp:extent cx="2257425" cy="238125"/>
                      <wp:effectExtent l="0" t="0" r="9525" b="9525"/>
                      <wp:wrapNone/>
                      <wp:docPr id="2052770988" name="Arrow: Left 2052770988"/>
                      <wp:cNvGraphicFramePr/>
                      <a:graphic xmlns:a="http://schemas.openxmlformats.org/drawingml/2006/main">
                        <a:graphicData uri="http://schemas.microsoft.com/office/word/2010/wordprocessingShape">
                          <wps:wsp xmlns:wps="http://schemas.microsoft.com/office/word/2010/wordprocessingShape">
                            <wps:cNvSpPr/>
                            <wps:spPr>
                              <a:xfrm>
                                <a:off x="0" y="0"/>
                                <a:ext cx="2257425" cy="238125"/>
                              </a:xfrm>
                              <a:prstGeom prst="leftArrow">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Left 2052770988" o:spid="_x0000_s1050" type="#_x0000_t66" style="width:177.75pt;height:18.75pt;margin-top:15.4pt;margin-left:22.35pt;mso-height-percent:0;mso-height-relative:margin;mso-width-percent:0;mso-width-relative:margin;mso-wrap-distance-bottom:0;mso-wrap-distance-left:9pt;mso-wrap-distance-right:9pt;mso-wrap-distance-top:0;mso-wrap-style:square;position:absolute;visibility:visible;v-text-anchor:middle;z-index:251728896" adj="1139" fillcolor="#92d050" stroked="f" strokeweight="2pt"/>
                  </w:pict>
                </mc:Fallback>
              </mc:AlternateContent>
            </w:r>
          </w:p>
        </w:tc>
      </w:tr>
      <w:tr w14:paraId="63EB6807" w14:textId="77777777" w:rsidTr="002D0C71">
        <w:tblPrEx>
          <w:tblW w:w="7215" w:type="dxa"/>
          <w:jc w:val="center"/>
          <w:tblLook w:val="04A0"/>
        </w:tblPrEx>
        <w:trPr>
          <w:jc w:val="center"/>
        </w:trPr>
        <w:tc>
          <w:tcPr>
            <w:tcW w:w="1560" w:type="dxa"/>
            <w:vMerge/>
            <w:tcBorders>
              <w:top w:val="nil"/>
              <w:left w:val="single" w:sz="4" w:space="0" w:color="auto"/>
              <w:bottom w:val="nil"/>
              <w:right w:val="single" w:sz="4" w:space="0" w:color="auto"/>
            </w:tcBorders>
            <w:shd w:val="clear" w:color="auto" w:fill="ECF4F5"/>
            <w:vAlign w:val="center"/>
            <w:hideMark/>
          </w:tcPr>
          <w:p w:rsidR="00C07EE8" w:rsidP="00C07EE8" w14:paraId="0DFB69B7" w14:textId="77777777">
            <w:pPr>
              <w:pStyle w:val="71R"/>
              <w:rPr>
                <w:sz w:val="19"/>
                <w:szCs w:val="19"/>
              </w:rPr>
            </w:pPr>
          </w:p>
        </w:tc>
        <w:tc>
          <w:tcPr>
            <w:tcW w:w="1548" w:type="dxa"/>
            <w:tcBorders>
              <w:top w:val="nil"/>
              <w:left w:val="single" w:sz="4" w:space="0" w:color="auto"/>
              <w:bottom w:val="nil"/>
              <w:right w:val="single" w:sz="4" w:space="0" w:color="auto"/>
            </w:tcBorders>
            <w:shd w:val="clear" w:color="auto" w:fill="ECF4F5"/>
            <w:vAlign w:val="center"/>
          </w:tcPr>
          <w:p w:rsidR="00C07EE8" w:rsidP="00764B07" w14:paraId="5DF55DE5" w14:textId="59103443">
            <w:pPr>
              <w:pStyle w:val="71R"/>
              <w:rPr>
                <w:sz w:val="19"/>
                <w:szCs w:val="19"/>
                <w:rtl/>
              </w:rPr>
            </w:pPr>
            <w:r w:rsidRPr="00C07EE8">
              <w:rPr>
                <w:rtl/>
              </w:rPr>
              <w:t>הסדרת הזכויות במקרקעין המיועדים לתע"א</w:t>
            </w:r>
          </w:p>
        </w:tc>
        <w:tc>
          <w:tcPr>
            <w:tcW w:w="992" w:type="dxa"/>
            <w:tcBorders>
              <w:top w:val="nil"/>
              <w:left w:val="single" w:sz="4" w:space="0" w:color="auto"/>
              <w:bottom w:val="nil"/>
              <w:right w:val="single" w:sz="4" w:space="0" w:color="auto"/>
            </w:tcBorders>
            <w:shd w:val="clear" w:color="auto" w:fill="ECF4F5"/>
          </w:tcPr>
          <w:p w:rsidR="00C07EE8" w:rsidP="00C07EE8" w14:paraId="29200438" w14:textId="6645F7EC">
            <w:pPr>
              <w:pStyle w:val="71R"/>
              <w:rPr>
                <w:sz w:val="19"/>
                <w:szCs w:val="19"/>
                <w:rtl/>
              </w:rPr>
            </w:pPr>
          </w:p>
        </w:tc>
        <w:tc>
          <w:tcPr>
            <w:tcW w:w="992" w:type="dxa"/>
            <w:tcBorders>
              <w:top w:val="nil"/>
              <w:left w:val="single" w:sz="4" w:space="0" w:color="auto"/>
              <w:bottom w:val="nil"/>
              <w:right w:val="single" w:sz="4" w:space="0" w:color="auto"/>
            </w:tcBorders>
            <w:shd w:val="clear" w:color="auto" w:fill="ECF4F5"/>
            <w:hideMark/>
          </w:tcPr>
          <w:p w:rsidR="00C07EE8" w:rsidP="00C07EE8" w14:paraId="4C4E981B" w14:textId="2545030F">
            <w:pPr>
              <w:pStyle w:val="71R"/>
              <w:rPr>
                <w:sz w:val="19"/>
                <w:szCs w:val="19"/>
                <w:rtl/>
              </w:rPr>
            </w:pPr>
            <w:r>
              <w:rPr>
                <w:noProof/>
                <w:sz w:val="19"/>
                <w:szCs w:val="19"/>
                <w:rtl/>
                <w:lang w:val="he-IL"/>
              </w:rPr>
              <mc:AlternateContent>
                <mc:Choice Requires="wps">
                  <w:drawing>
                    <wp:anchor distT="0" distB="0" distL="114300" distR="114300" simplePos="0" relativeHeight="251729920" behindDoc="0" locked="0" layoutInCell="1" allowOverlap="1">
                      <wp:simplePos x="0" y="0"/>
                      <wp:positionH relativeFrom="column">
                        <wp:posOffset>125095</wp:posOffset>
                      </wp:positionH>
                      <wp:positionV relativeFrom="paragraph">
                        <wp:posOffset>274320</wp:posOffset>
                      </wp:positionV>
                      <wp:extent cx="1066800" cy="238125"/>
                      <wp:effectExtent l="0" t="0" r="0" b="9525"/>
                      <wp:wrapNone/>
                      <wp:docPr id="2052770989" name="Arrow: Left 2052770989"/>
                      <wp:cNvGraphicFramePr/>
                      <a:graphic xmlns:a="http://schemas.openxmlformats.org/drawingml/2006/main">
                        <a:graphicData uri="http://schemas.microsoft.com/office/word/2010/wordprocessingShape">
                          <wps:wsp xmlns:wps="http://schemas.microsoft.com/office/word/2010/wordprocessingShape">
                            <wps:cNvSpPr/>
                            <wps:spPr>
                              <a:xfrm>
                                <a:off x="0" y="0"/>
                                <a:ext cx="1066800" cy="238125"/>
                              </a:xfrm>
                              <a:prstGeom prst="left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Left 2052770989" o:spid="_x0000_s1051" type="#_x0000_t66" style="width:84pt;height:18.75pt;margin-top:21.6pt;margin-left:9.85pt;mso-height-percent:0;mso-height-relative:margin;mso-width-percent:0;mso-width-relative:margin;mso-wrap-distance-bottom:0;mso-wrap-distance-left:9pt;mso-wrap-distance-right:9pt;mso-wrap-distance-top:0;mso-wrap-style:square;position:absolute;visibility:visible;v-text-anchor:middle;z-index:251730944" adj="2411" fillcolor="#ffc000" stroked="f" strokeweight="2pt"/>
                  </w:pict>
                </mc:Fallback>
              </mc:AlternateContent>
            </w:r>
          </w:p>
        </w:tc>
        <w:tc>
          <w:tcPr>
            <w:tcW w:w="993" w:type="dxa"/>
            <w:tcBorders>
              <w:top w:val="nil"/>
              <w:left w:val="single" w:sz="4" w:space="0" w:color="auto"/>
              <w:bottom w:val="nil"/>
              <w:right w:val="single" w:sz="4" w:space="0" w:color="auto"/>
            </w:tcBorders>
            <w:shd w:val="clear" w:color="auto" w:fill="ECF4F5"/>
          </w:tcPr>
          <w:p w:rsidR="00C07EE8" w:rsidP="00C07EE8" w14:paraId="7E2E33BF" w14:textId="77777777">
            <w:pPr>
              <w:pStyle w:val="71R"/>
              <w:rPr>
                <w:sz w:val="19"/>
                <w:szCs w:val="19"/>
                <w:rtl/>
              </w:rPr>
            </w:pPr>
          </w:p>
        </w:tc>
        <w:tc>
          <w:tcPr>
            <w:tcW w:w="1130" w:type="dxa"/>
            <w:tcBorders>
              <w:top w:val="nil"/>
              <w:left w:val="single" w:sz="4" w:space="0" w:color="auto"/>
              <w:bottom w:val="nil"/>
              <w:right w:val="single" w:sz="4" w:space="0" w:color="auto"/>
            </w:tcBorders>
            <w:shd w:val="clear" w:color="auto" w:fill="ECF4F5"/>
          </w:tcPr>
          <w:p w:rsidR="00C07EE8" w:rsidP="00C07EE8" w14:paraId="4D8434D3" w14:textId="77777777">
            <w:pPr>
              <w:pStyle w:val="71R"/>
              <w:rPr>
                <w:sz w:val="19"/>
                <w:szCs w:val="19"/>
                <w:rtl/>
              </w:rPr>
            </w:pPr>
          </w:p>
        </w:tc>
      </w:tr>
    </w:tbl>
    <w:p w:rsidR="005A3A88" w14:paraId="244F3835" w14:textId="0259C009">
      <w:pPr>
        <w:bidi w:val="0"/>
        <w:spacing w:after="200" w:line="276" w:lineRule="auto"/>
      </w:pPr>
    </w:p>
    <w:p w:rsidR="00F27A70" w:rsidP="001E462B" w14:paraId="5E9C70D4" w14:textId="7127F0D6">
      <w:pPr>
        <w:pStyle w:val="7124"/>
        <w:rPr>
          <w:rtl/>
        </w:rPr>
      </w:pPr>
      <w:r>
        <w:rPr>
          <w:noProof/>
          <w:sz w:val="32"/>
          <w:szCs w:val="32"/>
          <w:rtl/>
          <w:lang w:val="he-IL"/>
        </w:rPr>
        <mc:AlternateContent>
          <mc:Choice Requires="wpg">
            <w:drawing>
              <wp:inline distT="0" distB="0" distL="0" distR="0">
                <wp:extent cx="4679950" cy="37742"/>
                <wp:effectExtent l="0" t="0" r="25400" b="19685"/>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742"/>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55" o:spid="_x0000_i1052" style="width:368.5pt;height:2.95pt;mso-position-horizontal-relative:char;mso-position-vertical-relative:line" coordsize="47244,381">
                <v:line id="Straight Connector 56" o:spid="_x0000_s1053" style="flip:x;mso-wrap-style:square;position:absolute;visibility:visible" from="0,381" to="47244,381" o:connectortype="straight" strokecolor="#0d0d0d" strokeweight="1.5pt"/>
                <v:line id="Straight Connector 57" o:spid="_x0000_s1054" style="flip:x;mso-wrap-style:square;position:absolute;visibility:visible" from="0,0" to="47244,0" o:connectortype="straight" strokecolor="#0d0d0d" strokeweight="1.5pt"/>
                <w10:wrap type="none"/>
                <w10:anchorlock/>
              </v:group>
            </w:pict>
          </mc:Fallback>
        </mc:AlternateContent>
      </w:r>
      <w:r w:rsidRPr="00EF3061" w:rsidR="00EC6229">
        <w:rPr>
          <w:rFonts w:hint="cs"/>
          <w:rtl/>
        </w:rPr>
        <w:t>סיכום</w:t>
      </w:r>
    </w:p>
    <w:p w:rsidR="00F27A70" w:rsidRPr="00945986" w:rsidP="007702C5" w14:paraId="060F1B99" w14:textId="1214BE0A">
      <w:pPr>
        <w:pStyle w:val="7190"/>
      </w:pPr>
      <w:r w:rsidRPr="00945986">
        <w:rPr>
          <w:rtl/>
        </w:rPr>
        <w:t>במועד סיום ביקורת המעקב, השטח שיועד לרש"ת - כשני שלישים משטחי בח"א 27 - הועבר לרשותה, והיא טיפלה באחד משלושת מוקדי הזיהום הנמצאים בו. אשר לשטח שיועד לתע"א - כ-11 שנים לאחר שחה"א עזב את בח"א 27 וכשבע שנים וחצי לאחר סיום הביקורת הקודמת, טרם הסתיימה חקירת הקרקע למיפוי הזיהום ולתיחומו, ועקב כך טרם בוצע שיקומה; הקרקע טרם הושבה לרמ"י, ועל כן גם לא הוקצתה לתע"א, אשר לה יועדה. מומלץ כי כלל הגורמים הנוגעים בדבר יפיקו את הלקחים הנדרשים מהעולה בדוח זה לצורך השלמת פינוי שטחי בח"א 27, ניקוי הקרקע והקצאתה; ויבחנו את יישום ההמלצות בהסכמים לפינוי בסיסי צה"ל</w:t>
      </w:r>
      <w:r w:rsidRPr="00945986" w:rsidR="00BD7633">
        <w:rPr>
          <w:rtl/>
        </w:rPr>
        <w:t>.</w:t>
      </w:r>
    </w:p>
    <w:p w:rsidR="00F96F26" w:rsidP="00F96F26" w14:paraId="1A2D546B" w14:textId="77777777">
      <w:pPr>
        <w:bidi w:val="0"/>
        <w:spacing w:after="200" w:line="276" w:lineRule="auto"/>
        <w:jc w:val="right"/>
        <w:sectPr w:rsidSect="004663C7">
          <w:headerReference w:type="default" r:id="rId23"/>
          <w:pgSz w:w="11906" w:h="16838" w:code="9"/>
          <w:pgMar w:top="3062" w:right="2268" w:bottom="2552" w:left="2268" w:header="1134" w:footer="1361" w:gutter="0"/>
          <w:cols w:space="708"/>
          <w:bidi/>
          <w:rtlGutter/>
          <w:docGrid w:linePitch="360"/>
        </w:sectPr>
      </w:pPr>
    </w:p>
    <w:p w:rsidR="00C86D7C" w:rsidRPr="00EA6B2D" w:rsidP="00EA6B2D" w14:paraId="4A9C3652" w14:textId="31B7F193">
      <w:pPr>
        <w:pStyle w:val="71316"/>
        <w:rPr>
          <w:b w:val="0"/>
          <w:bCs w:val="0"/>
        </w:rPr>
      </w:pPr>
    </w:p>
    <w:sectPr w:rsidSect="00A8428C">
      <w:headerReference w:type="default" r:id="rId24"/>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F73EE0"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337C4E" w14:paraId="56186361" w14:textId="28EA07C9">
    <w:pPr>
      <w:pStyle w:val="Footer"/>
      <w:spacing w:after="120" w:line="312" w:lineRule="auto"/>
      <w:ind w:left="-510"/>
      <w:jc w:val="left"/>
      <w:rPr>
        <w:rFonts w:ascii="Tahoma" w:hAnsi="Tahoma" w:cs="Tahoma"/>
        <w:sz w:val="18"/>
        <w:szCs w:val="18"/>
        <w:rtl/>
      </w:rPr>
    </w:pPr>
  </w:p>
  <w:p w:rsidR="00F73EE0" w:rsidP="00F87620" w14:paraId="55F954A2" w14:textId="218928CC">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F73EE0"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F87620" w14:paraId="2C2A80D5" w14:textId="60A84A1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F73EE0" w:rsidP="00851F62" w14:paraId="12CBD4D4" w14:textId="6E77634B">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588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9568"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FB6302" w14:textId="49471BA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F73EE0" w:rsidRPr="009B7D1B" w:rsidP="00FB6302" w14:paraId="77809697" w14:textId="49471BA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F73EE0" w:rsidRPr="00A4133B" w:rsidP="00B244B0" w14:textId="418B7B8E">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ביקורת שנתי 71ג   |   התשפ"א-2021</w:t>
                          </w:r>
                          <w:r w:rsidRPr="00A4133B">
                            <w:rPr>
                              <w:rFonts w:hint="cs"/>
                              <w:color w:val="0D0D0D" w:themeColor="text1" w:themeTint="F2"/>
                              <w:sz w:val="16"/>
                              <w:szCs w:val="16"/>
                              <w:rtl/>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F73EE0" w:rsidRPr="00A4133B" w:rsidP="00B244B0" w14:paraId="1CF273F4" w14:textId="418B7B8E">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ביקורת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564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27E2E98E">
    <w:pPr>
      <w:pStyle w:val="Header"/>
      <w:rPr>
        <w:rtl/>
      </w:rPr>
    </w:pPr>
    <w:r>
      <w:rPr>
        <w:noProof/>
        <w:rtl/>
        <w:lang w:val="he-IL"/>
      </w:rPr>
      <mc:AlternateContent>
        <mc:Choice Requires="wps">
          <w:drawing>
            <wp:anchor distT="0" distB="0" distL="114300" distR="114300" simplePos="0" relativeHeight="25168793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7520"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7ABB1ABE">
    <w:pPr>
      <w:pStyle w:val="Header"/>
      <w:rPr>
        <w:rtl/>
      </w:rPr>
    </w:pPr>
  </w:p>
  <w:p w:rsidR="00F73EE0" w14:paraId="1CB0A19A" w14:textId="12867FD5">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667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4D562B" w:rsidP="00502FAD" w14:textId="264F1EE3">
                          <w:pPr>
                            <w:jc w:val="left"/>
                            <w:rPr>
                              <w:color w:val="0D0D0D"/>
                              <w:sz w:val="16"/>
                              <w:szCs w:val="16"/>
                            </w:rPr>
                          </w:pPr>
                          <w:r w:rsidRPr="004D562B">
                            <w:rPr>
                              <w:rFonts w:ascii="Tahoma" w:hAnsi="Tahoma" w:cs="Tahoma" w:hint="cs"/>
                              <w:color w:val="0D0D0D"/>
                              <w:sz w:val="18"/>
                              <w:szCs w:val="18"/>
                              <w:rtl/>
                            </w:rPr>
                            <w:t xml:space="preserve"> </w:t>
                          </w:r>
                          <w:r w:rsidR="00E34C2F">
                            <w:rPr>
                              <w:rFonts w:ascii="Tahoma" w:hAnsi="Tahoma" w:cs="Tahoma" w:hint="cs"/>
                              <w:color w:val="0D0D0D" w:themeColor="text1" w:themeTint="F2"/>
                              <w:sz w:val="16"/>
                              <w:szCs w:val="16"/>
                              <w:rtl/>
                            </w:rPr>
                            <w:t>פינוי "בח"א 27" ממבנים ומתשתיות וניקוי קרקע מזוהמת בשטחו</w:t>
                          </w:r>
                          <w:r w:rsidR="001C40CD">
                            <w:rPr>
                              <w:rFonts w:ascii="Tahoma" w:hAnsi="Tahoma" w:cs="Tahoma" w:hint="cs"/>
                              <w:color w:val="0D0D0D" w:themeColor="text1" w:themeTint="F2"/>
                              <w:sz w:val="16"/>
                              <w:szCs w:val="16"/>
                              <w:rtl/>
                            </w:rPr>
                            <w:t xml:space="preserve"> </w:t>
                          </w:r>
                          <w:r w:rsidR="001C40CD">
                            <w:rPr>
                              <w:rFonts w:ascii="Tahoma" w:hAnsi="Tahoma" w:cs="Tahoma"/>
                              <w:color w:val="0D0D0D" w:themeColor="text1" w:themeTint="F2"/>
                              <w:sz w:val="16"/>
                              <w:szCs w:val="16"/>
                              <w:rtl/>
                            </w:rPr>
                            <w:t>–</w:t>
                          </w:r>
                          <w:r w:rsidR="001C40CD">
                            <w:rPr>
                              <w:rFonts w:ascii="Tahoma" w:hAnsi="Tahoma" w:cs="Tahoma" w:hint="cs"/>
                              <w:color w:val="0D0D0D" w:themeColor="text1" w:themeTint="F2"/>
                              <w:sz w:val="16"/>
                              <w:szCs w:val="16"/>
                              <w:rtl/>
                            </w:rPr>
                            <w:t xml:space="preserve"> מעקב מורחב</w:t>
                          </w:r>
                          <w:r>
                            <w:rPr>
                              <w:rFonts w:ascii="Tahoma" w:hAnsi="Tahoma" w:cs="Tahoma" w:hint="cs"/>
                              <w:color w:val="0D0D0D" w:themeColor="text1" w:themeTint="F2"/>
                              <w:sz w:val="16"/>
                              <w:szCs w:val="16"/>
                              <w:rtl/>
                            </w:rPr>
                            <w:t xml:space="preserve"> </w:t>
                          </w:r>
                          <w:r w:rsidRPr="00A4133B">
                            <w:rPr>
                              <w:rFonts w:hint="cs"/>
                              <w:color w:val="0D0D0D" w:themeColor="text1" w:themeTint="F2"/>
                              <w:sz w:val="16"/>
                              <w:szCs w:val="16"/>
                              <w:rtl/>
                            </w:rPr>
                            <w:t xml:space="preserve">         </w:t>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 id="_x0000_s2056" type="#_x0000_t202" style="width:357.2pt;height:22.1pt;margin-top:16.15pt;margin-left:-8.4pt;mso-height-percent:0;mso-height-relative:margin;mso-width-percent:0;mso-width-relative:margin;mso-wrap-distance-bottom:0;mso-wrap-distance-left:9pt;mso-wrap-distance-right:9pt;mso-wrap-distance-top:0;mso-wrap-style:square;position:absolute;visibility:visible;v-text-anchor:top;z-index:251677696" stroked="f">
              <v:textbox style="mso-fit-shape-to-text:t">
                <w:txbxContent>
                  <w:p w:rsidR="00F73EE0" w:rsidRPr="004D562B" w:rsidP="00502FAD" w14:paraId="111D0894" w14:textId="264F1EE3">
                    <w:pPr>
                      <w:jc w:val="left"/>
                      <w:rPr>
                        <w:color w:val="0D0D0D"/>
                        <w:sz w:val="16"/>
                        <w:szCs w:val="16"/>
                      </w:rPr>
                    </w:pPr>
                    <w:r w:rsidRPr="004D562B">
                      <w:rPr>
                        <w:rFonts w:ascii="Tahoma" w:hAnsi="Tahoma" w:cs="Tahoma" w:hint="cs"/>
                        <w:color w:val="0D0D0D"/>
                        <w:sz w:val="18"/>
                        <w:szCs w:val="18"/>
                        <w:rtl/>
                      </w:rPr>
                      <w:t xml:space="preserve"> </w:t>
                    </w:r>
                    <w:r w:rsidR="00E34C2F">
                      <w:rPr>
                        <w:rFonts w:ascii="Tahoma" w:hAnsi="Tahoma" w:cs="Tahoma" w:hint="cs"/>
                        <w:color w:val="0D0D0D" w:themeColor="text1" w:themeTint="F2"/>
                        <w:sz w:val="16"/>
                        <w:szCs w:val="16"/>
                        <w:rtl/>
                      </w:rPr>
                      <w:t>פינוי "בח"א 27" ממבנים ומתשתיות וניקוי קרקע מזוהמת בשטחו</w:t>
                    </w:r>
                    <w:r w:rsidR="001C40CD">
                      <w:rPr>
                        <w:rFonts w:ascii="Tahoma" w:hAnsi="Tahoma" w:cs="Tahoma" w:hint="cs"/>
                        <w:color w:val="0D0D0D" w:themeColor="text1" w:themeTint="F2"/>
                        <w:sz w:val="16"/>
                        <w:szCs w:val="16"/>
                        <w:rtl/>
                      </w:rPr>
                      <w:t xml:space="preserve"> </w:t>
                    </w:r>
                    <w:r w:rsidR="001C40CD">
                      <w:rPr>
                        <w:rFonts w:ascii="Tahoma" w:hAnsi="Tahoma" w:cs="Tahoma"/>
                        <w:color w:val="0D0D0D" w:themeColor="text1" w:themeTint="F2"/>
                        <w:sz w:val="16"/>
                        <w:szCs w:val="16"/>
                        <w:rtl/>
                      </w:rPr>
                      <w:t>–</w:t>
                    </w:r>
                    <w:r w:rsidR="001C40CD">
                      <w:rPr>
                        <w:rFonts w:ascii="Tahoma" w:hAnsi="Tahoma" w:cs="Tahoma" w:hint="cs"/>
                        <w:color w:val="0D0D0D" w:themeColor="text1" w:themeTint="F2"/>
                        <w:sz w:val="16"/>
                        <w:szCs w:val="16"/>
                        <w:rtl/>
                      </w:rPr>
                      <w:t xml:space="preserve"> מעקב מורחב</w:t>
                    </w:r>
                    <w:r>
                      <w:rPr>
                        <w:rFonts w:ascii="Tahoma" w:hAnsi="Tahoma" w:cs="Tahoma" w:hint="cs"/>
                        <w:color w:val="0D0D0D" w:themeColor="text1" w:themeTint="F2"/>
                        <w:sz w:val="16"/>
                        <w:szCs w:val="16"/>
                        <w:rtl/>
                      </w:rPr>
                      <w:t xml:space="preserve"> </w:t>
                    </w:r>
                    <w:r w:rsidRPr="00A4133B">
                      <w:rPr>
                        <w:rFonts w:hint="cs"/>
                        <w:color w:val="0D0D0D" w:themeColor="text1" w:themeTint="F2"/>
                        <w:sz w:val="16"/>
                        <w:szCs w:val="16"/>
                        <w:rtl/>
                      </w:rPr>
                      <w:t xml:space="preserve">         </w:t>
                    </w:r>
                  </w:p>
                </w:txbxContent>
              </v:textbox>
              <w10:wrap type="square"/>
            </v:shape>
          </w:pict>
        </mc:Fallback>
      </mc:AlternateContent>
    </w:r>
  </w:p>
  <w:p w:rsidR="00F73EE0" w:rsidP="009620E7" w14:paraId="53F52C1C" w14:textId="1703411D">
    <w:pPr>
      <w:pStyle w:val="Header"/>
      <w:rPr>
        <w:rtl/>
      </w:rPr>
    </w:pPr>
    <w:r>
      <w:rPr>
        <w:rFonts w:ascii="Tahoma" w:hAnsi="Tahoma" w:cs="Tahoma"/>
        <w:noProof/>
        <w:color w:val="002060"/>
        <w:sz w:val="18"/>
        <w:szCs w:val="18"/>
      </w:rPr>
      <w:drawing>
        <wp:anchor distT="0" distB="0" distL="114300" distR="114300" simplePos="0" relativeHeight="25169408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43414"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4624"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F73EE0"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F73EE0"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F73EE0"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F73EE0"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0E963F23" w14:textId="6DDE745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9984" behindDoc="1" locked="0" layoutInCell="1" allowOverlap="1">
              <wp:simplePos x="0" y="0"/>
              <wp:positionH relativeFrom="margin">
                <wp:posOffset>-977900</wp:posOffset>
              </wp:positionH>
              <wp:positionV relativeFrom="margin">
                <wp:posOffset>-1059815</wp:posOffset>
              </wp:positionV>
              <wp:extent cx="6479540" cy="8999855"/>
              <wp:effectExtent l="0" t="0" r="16510" b="10795"/>
              <wp:wrapNone/>
              <wp:docPr id="42" name="Text 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9525">
                        <a:solidFill>
                          <a:schemeClr val="bg1">
                            <a:lumMod val="85000"/>
                          </a:schemeClr>
                        </a:solidFill>
                        <a:prstDash val="lgDash"/>
                      </a:ln>
                    </wps:spPr>
                    <wps:txbx>
                      <w:txbxContent>
                        <w:p w:rsidR="00F73EE0" w:rsidRPr="00FD02CC" w:rsidP="00C86967" w14:textId="77777777">
                          <w:pPr>
                            <w:rPr>
                              <w:color w:val="FFFFFF" w:themeColor="background1"/>
                              <w14:textOutline w14:w="15875" w14:cap="rnd" w14:cmpd="dbl">
                                <w14:solidFill>
                                  <w14:schemeClr w14:val="bg1">
                                    <w14:lumMod w14:val="75000"/>
                                  </w14:schemeClr>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2060" type="#_x0000_t202" style="width:510.2pt;height:708.65pt;margin-top:-83.45pt;margin-left:-77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5472" filled="f" strokecolor="#d8d8d8">
              <v:stroke dashstyle="longDash"/>
              <v:textbox>
                <w:txbxContent>
                  <w:p w:rsidR="00F73EE0" w:rsidRPr="00FD02CC" w:rsidP="00C86967" w14:paraId="1CE08A78" w14:textId="77777777">
                    <w:pPr>
                      <w:rPr>
                        <w:color w:val="FFFFFF" w:themeColor="background1"/>
                        <w14:textOutline w14:w="15875" w14:cap="rnd" w14:cmpd="dbl">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904E50" w:rsidRPr="009B7D1B" w:rsidP="00904E50" w14:textId="1DABEE9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hint="cs"/>
                              <w:rtl/>
                            </w:rPr>
                            <w:t xml:space="preserve">    </w:t>
                          </w:r>
                          <w:r w:rsidRPr="00904E50">
                            <w:rPr>
                              <w:rFonts w:ascii="Tahoma" w:hAnsi="Tahoma" w:cs="Tahoma" w:hint="cs"/>
                              <w:spacing w:val="-10"/>
                              <w:sz w:val="24"/>
                              <w:szCs w:val="24"/>
                              <w:rtl/>
                            </w:rPr>
                            <w:t xml:space="preserve">תקציר  | </w:t>
                          </w:r>
                          <w:r w:rsidRPr="00904E50">
                            <w:rPr>
                              <w:rFonts w:ascii="Tahoma" w:hAnsi="Tahoma" w:cs="Tahoma" w:hint="cs"/>
                              <w:b/>
                              <w:bCs/>
                              <w:spacing w:val="-10"/>
                              <w:rtl/>
                            </w:rPr>
                            <w:t xml:space="preserve"> </w:t>
                          </w:r>
                          <w:r w:rsidRPr="00904E50">
                            <w:rPr>
                              <w:rFonts w:ascii="Tahoma" w:hAnsi="Tahoma" w:cs="Tahoma" w:hint="cs"/>
                              <w:b/>
                              <w:bCs/>
                              <w:spacing w:val="-10"/>
                              <w:rtl/>
                            </w:rPr>
                            <w:t>פינוי "בח"א 27" ממבנים ומתשתיות וניקוי קרקע מזוהמ</w:t>
                          </w:r>
                          <w:r>
                            <w:rPr>
                              <w:rFonts w:ascii="Tahoma" w:hAnsi="Tahoma" w:cs="Tahoma" w:hint="cs"/>
                              <w:b/>
                              <w:bCs/>
                              <w:rtl/>
                            </w:rPr>
                            <w:t xml:space="preserve">ת </w:t>
                          </w:r>
                          <w:r w:rsidR="00C31A01">
                            <w:rPr>
                              <w:rFonts w:ascii="Tahoma" w:hAnsi="Tahoma" w:cs="Tahoma" w:hint="cs"/>
                              <w:b/>
                              <w:bCs/>
                              <w:rtl/>
                            </w:rPr>
                            <w:t>ב</w:t>
                          </w:r>
                          <w:r>
                            <w:rPr>
                              <w:rFonts w:ascii="Tahoma" w:hAnsi="Tahoma" w:cs="Tahoma" w:hint="cs"/>
                              <w:b/>
                              <w:bCs/>
                              <w:rtl/>
                            </w:rPr>
                            <w:t>שטחו</w:t>
                          </w:r>
                          <w:r w:rsidR="00C31A01">
                            <w:rPr>
                              <w:rFonts w:ascii="Tahoma" w:hAnsi="Tahoma" w:cs="Tahoma" w:hint="cs"/>
                              <w:b/>
                              <w:bCs/>
                              <w:rtl/>
                            </w:rPr>
                            <w:t xml:space="preserve"> </w:t>
                          </w:r>
                          <w:r w:rsidR="00C31A01">
                            <w:rPr>
                              <w:rFonts w:ascii="Tahoma" w:hAnsi="Tahoma" w:cs="Tahoma"/>
                              <w:b/>
                              <w:bCs/>
                              <w:rtl/>
                            </w:rPr>
                            <w:t>–</w:t>
                          </w:r>
                          <w:r w:rsidR="00C31A01">
                            <w:rPr>
                              <w:rFonts w:ascii="Tahoma" w:hAnsi="Tahoma" w:cs="Tahoma" w:hint="cs"/>
                              <w:b/>
                              <w:bCs/>
                              <w:rtl/>
                            </w:rPr>
                            <w:t xml:space="preserve"> מעקב מורחב</w:t>
                          </w:r>
                        </w:p>
                        <w:p w:rsidR="00F73EE0" w:rsidRPr="009B7D1B" w:rsidP="00904E50" w14:textId="10FA1ECF">
                          <w:pPr>
                            <w:pStyle w:val="Bodytext70"/>
                            <w:shd w:val="clear" w:color="auto" w:fill="003060"/>
                            <w:rPr>
                              <w:rFonts w:ascii="Tahoma" w:hAnsi="Tahoma" w:cs="Tahoma"/>
                              <w:b/>
                              <w:bCs/>
                              <w:rtl/>
                            </w:rPr>
                          </w:pP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1" type="#_x0000_t202" style="width:23pt;height:613.15pt;margin-top:-45.2pt;margin-left:-55.65pt;mso-height-percent:0;mso-height-relative:margin;mso-wrap-distance-bottom:0;mso-wrap-distance-left:9pt;mso-wrap-distance-right:9pt;mso-wrap-distance-top:0;mso-wrap-style:square;position:absolute;visibility:visible;v-text-anchor:top;z-index:251681792" fillcolor="#00305f" strokecolor="#00305f">
              <v:textbox style="layout-flow:vertical;mso-layout-flow-alt:bottom-to-top" inset="0,0,0,0">
                <w:txbxContent>
                  <w:p w:rsidR="00904E50" w:rsidRPr="009B7D1B" w:rsidP="00904E50" w14:paraId="0F42CE89" w14:textId="1DABEE9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hint="cs"/>
                        <w:rtl/>
                      </w:rPr>
                      <w:t xml:space="preserve">    </w:t>
                    </w:r>
                    <w:r w:rsidRPr="00904E50">
                      <w:rPr>
                        <w:rFonts w:ascii="Tahoma" w:hAnsi="Tahoma" w:cs="Tahoma" w:hint="cs"/>
                        <w:spacing w:val="-10"/>
                        <w:sz w:val="24"/>
                        <w:szCs w:val="24"/>
                        <w:rtl/>
                      </w:rPr>
                      <w:t xml:space="preserve">תקציר  | </w:t>
                    </w:r>
                    <w:r w:rsidRPr="00904E50">
                      <w:rPr>
                        <w:rFonts w:ascii="Tahoma" w:hAnsi="Tahoma" w:cs="Tahoma" w:hint="cs"/>
                        <w:b/>
                        <w:bCs/>
                        <w:spacing w:val="-10"/>
                        <w:rtl/>
                      </w:rPr>
                      <w:t xml:space="preserve"> </w:t>
                    </w:r>
                    <w:r w:rsidRPr="00904E50">
                      <w:rPr>
                        <w:rFonts w:ascii="Tahoma" w:hAnsi="Tahoma" w:cs="Tahoma" w:hint="cs"/>
                        <w:b/>
                        <w:bCs/>
                        <w:spacing w:val="-10"/>
                        <w:rtl/>
                      </w:rPr>
                      <w:t>פינוי "בח"א 27" ממבנים ומתשתיות וניקוי קרקע מזוהמ</w:t>
                    </w:r>
                    <w:r>
                      <w:rPr>
                        <w:rFonts w:ascii="Tahoma" w:hAnsi="Tahoma" w:cs="Tahoma" w:hint="cs"/>
                        <w:b/>
                        <w:bCs/>
                        <w:rtl/>
                      </w:rPr>
                      <w:t xml:space="preserve">ת </w:t>
                    </w:r>
                    <w:r w:rsidR="00C31A01">
                      <w:rPr>
                        <w:rFonts w:ascii="Tahoma" w:hAnsi="Tahoma" w:cs="Tahoma" w:hint="cs"/>
                        <w:b/>
                        <w:bCs/>
                        <w:rtl/>
                      </w:rPr>
                      <w:t>ב</w:t>
                    </w:r>
                    <w:r>
                      <w:rPr>
                        <w:rFonts w:ascii="Tahoma" w:hAnsi="Tahoma" w:cs="Tahoma" w:hint="cs"/>
                        <w:b/>
                        <w:bCs/>
                        <w:rtl/>
                      </w:rPr>
                      <w:t>שטחו</w:t>
                    </w:r>
                    <w:r w:rsidR="00C31A01">
                      <w:rPr>
                        <w:rFonts w:ascii="Tahoma" w:hAnsi="Tahoma" w:cs="Tahoma" w:hint="cs"/>
                        <w:b/>
                        <w:bCs/>
                        <w:rtl/>
                      </w:rPr>
                      <w:t xml:space="preserve"> </w:t>
                    </w:r>
                    <w:r w:rsidR="00C31A01">
                      <w:rPr>
                        <w:rFonts w:ascii="Tahoma" w:hAnsi="Tahoma" w:cs="Tahoma"/>
                        <w:b/>
                        <w:bCs/>
                        <w:rtl/>
                      </w:rPr>
                      <w:t>–</w:t>
                    </w:r>
                    <w:r w:rsidR="00C31A01">
                      <w:rPr>
                        <w:rFonts w:ascii="Tahoma" w:hAnsi="Tahoma" w:cs="Tahoma" w:hint="cs"/>
                        <w:b/>
                        <w:bCs/>
                        <w:rtl/>
                      </w:rPr>
                      <w:t xml:space="preserve"> מעקב מורחב</w:t>
                    </w:r>
                  </w:p>
                  <w:p w:rsidR="00F73EE0" w:rsidRPr="009B7D1B" w:rsidP="00904E50" w14:paraId="3209456B" w14:textId="10FA1ECF">
                    <w:pPr>
                      <w:pStyle w:val="Bodytext70"/>
                      <w:shd w:val="clear" w:color="auto" w:fill="003060"/>
                      <w:rPr>
                        <w:rFonts w:ascii="Tahoma" w:hAnsi="Tahoma" w:cs="Tahoma"/>
                        <w:b/>
                        <w:bCs/>
                        <w:rtl/>
                      </w:rPr>
                    </w:pPr>
                  </w:p>
                </w:txbxContent>
              </v:textbox>
              <w10:wrap type="square"/>
            </v:shape>
          </w:pict>
        </mc:Fallback>
      </mc:AlternateContent>
    </w:r>
  </w:p>
  <w:p w:rsidR="00F73EE0" w:rsidP="001526AC" w14:paraId="3500C8D4"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7A253FCF"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2816"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F73EE0" w:rsidRPr="00A4133B" w:rsidP="00B244B0" w14:textId="77777777">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ביקורת שנתי 71ג   |   התשפ"א-2021</w:t>
                          </w:r>
                          <w:r w:rsidRPr="00A4133B">
                            <w:rPr>
                              <w:rFonts w:hint="cs"/>
                              <w:color w:val="0D0D0D" w:themeColor="text1" w:themeTint="F2"/>
                              <w:sz w:val="16"/>
                              <w:szCs w:val="16"/>
                              <w:rtl/>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2"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83840" strokecolor="white">
              <v:textbox>
                <w:txbxContent>
                  <w:p w:rsidR="00F73EE0" w:rsidRPr="00A4133B" w:rsidP="00B244B0" w14:paraId="58B29293" w14:textId="77777777">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ביקורת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486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49269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72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2063" style="flip:x;mso-height-percent:0;mso-height-relative:margin;mso-width-percent:0;mso-width-relative:margin;mso-wrap-distance-bottom:0;mso-wrap-distance-left:9pt;mso-wrap-distance-right:9pt;mso-wrap-distance-top:0;mso-wrap-style:square;position:absolute;visibility:visible;z-index:251679744"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3BE4C2F9" w14:textId="34787B63">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4"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F73EE0" w:rsidRPr="00DE3ECA" w:rsidP="001C5C9D" w14:paraId="41E6941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73EE0" w:rsidP="001C5C9D" w14:paraId="52188F3E" w14:textId="6AFEEEA3">
    <w:pPr>
      <w:pStyle w:val="Header"/>
      <w:tabs>
        <w:tab w:val="clear" w:pos="4153"/>
        <w:tab w:val="left" w:pos="4530"/>
        <w:tab w:val="clear" w:pos="8306"/>
      </w:tabs>
      <w:jc w:val="left"/>
      <w:rPr>
        <w:rtl/>
      </w:rPr>
    </w:pPr>
    <w:r>
      <w:rPr>
        <w:rtl/>
      </w:rPr>
      <w:tab/>
    </w:r>
  </w:p>
  <w:p w:rsidR="00F73EE0" w:rsidP="001C5C9D" w14:paraId="53D931BB" w14:textId="7690A2DF">
    <w:pPr>
      <w:pStyle w:val="Header"/>
      <w:tabs>
        <w:tab w:val="center" w:pos="3685"/>
        <w:tab w:val="clear" w:pos="4153"/>
        <w:tab w:val="clear" w:pos="8306"/>
      </w:tabs>
      <w:jc w:val="left"/>
      <w:rPr>
        <w:rtl/>
      </w:rPr>
    </w:pPr>
  </w:p>
  <w:p w:rsidR="00F73EE0" w:rsidRPr="001526AC" w:rsidP="001C5C9D" w14:paraId="133C0DA0" w14:textId="2E0368D3">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pt;height:141.7pt" o:bullet="t">
        <v:imagedata r:id="rId1" o:title="זכוכית מגדלת5"/>
      </v:shape>
    </w:pict>
  </w:numPicBullet>
  <w:abstractNum w:abstractNumId="0">
    <w:nsid w:val="07C54509"/>
    <w:multiLevelType w:val="multilevel"/>
    <w:tmpl w:val="3030E6FC"/>
    <w:lvl w:ilvl="0">
      <w:start w:val="1"/>
      <w:numFmt w:val="decimal"/>
      <w:pStyle w:val="7120"/>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3">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4">
    <w:nsid w:val="1CCB5BF3"/>
    <w:multiLevelType w:val="multilevel"/>
    <w:tmpl w:val="646C0440"/>
    <w:lvl w:ilvl="0">
      <w:start w:val="1"/>
      <w:numFmt w:val="decimal"/>
      <w:lvlText w:val="%1."/>
      <w:lvlJc w:val="left"/>
      <w:pPr>
        <w:ind w:left="340" w:hanging="340"/>
      </w:pPr>
      <w:rPr>
        <w:rFonts w:hint="default"/>
      </w:rPr>
    </w:lvl>
    <w:lvl w:ilvl="1">
      <w:start w:val="1"/>
      <w:numFmt w:val="none"/>
      <w:pStyle w:val="713"/>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nsid w:val="2B0473CB"/>
    <w:multiLevelType w:val="multilevel"/>
    <w:tmpl w:val="C7268E30"/>
    <w:lvl w:ilvl="0">
      <w:start w:val="8"/>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7">
    <w:nsid w:val="2EB769A9"/>
    <w:multiLevelType w:val="multilevel"/>
    <w:tmpl w:val="34E48856"/>
    <w:lvl w:ilvl="0">
      <w:start w:val="10"/>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3BC1088C"/>
    <w:multiLevelType w:val="multilevel"/>
    <w:tmpl w:val="30A0BBE4"/>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5"/>
      <w:lvlText w:val="%2."/>
      <w:lvlJc w:val="left"/>
      <w:pPr>
        <w:ind w:left="765" w:hanging="340"/>
      </w:pPr>
      <w:rPr>
        <w:rFonts w:hint="default"/>
        <w:lang w:val="en-US"/>
      </w:rPr>
    </w:lvl>
    <w:lvl w:ilvl="2">
      <w:start w:val="1"/>
      <w:numFmt w:val="decimal"/>
      <w:pStyle w:val="a1"/>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3E323B40"/>
    <w:multiLevelType w:val="multilevel"/>
    <w:tmpl w:val="DB560008"/>
    <w:lvl w:ilvl="0">
      <w:start w:val="4"/>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44721621"/>
    <w:multiLevelType w:val="multilevel"/>
    <w:tmpl w:val="BBB81898"/>
    <w:lvl w:ilvl="0">
      <w:start w:val="9"/>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459C2999"/>
    <w:multiLevelType w:val="multilevel"/>
    <w:tmpl w:val="065C52B0"/>
    <w:lvl w:ilvl="0">
      <w:start w:val="1"/>
      <w:numFmt w:val="hebrew1"/>
      <w:pStyle w:val="7121"/>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464D3E4F"/>
    <w:multiLevelType w:val="hybridMultilevel"/>
    <w:tmpl w:val="3392ADAA"/>
    <w:lvl w:ilvl="0">
      <w:start w:val="1"/>
      <w:numFmt w:val="hebrew1"/>
      <w:pStyle w:val="71-"/>
      <w:lvlText w:val="%1."/>
      <w:lvlJc w:val="left"/>
      <w:pPr>
        <w:ind w:left="720" w:hanging="360"/>
      </w:pPr>
      <w:rPr>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055997"/>
    <w:multiLevelType w:val="hybridMultilevel"/>
    <w:tmpl w:val="6B2623E0"/>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6">
    <w:nsid w:val="5F743717"/>
    <w:multiLevelType w:val="multilevel"/>
    <w:tmpl w:val="54B40DD4"/>
    <w:lvl w:ilvl="0">
      <w:start w:val="1"/>
      <w:numFmt w:val="decimal"/>
      <w:pStyle w:val="a17"/>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7">
    <w:nsid w:val="60AB5D33"/>
    <w:multiLevelType w:val="hybridMultilevel"/>
    <w:tmpl w:val="60DEA15E"/>
    <w:lvl w:ilvl="0">
      <w:start w:val="1"/>
      <w:numFmt w:val="hebrew1"/>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35E562E"/>
    <w:multiLevelType w:val="multilevel"/>
    <w:tmpl w:val="0FCA33D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6BE457D5"/>
    <w:multiLevelType w:val="hybridMultilevel"/>
    <w:tmpl w:val="FA0C42AE"/>
    <w:lvl w:ilvl="0">
      <w:start w:val="3"/>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77B77B4D"/>
    <w:multiLevelType w:val="multilevel"/>
    <w:tmpl w:val="C40A6AE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3050" w:hanging="357"/>
      </w:pPr>
      <w:rPr>
        <w:sz w:val="24"/>
        <w:szCs w:val="24"/>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7D365B29"/>
    <w:multiLevelType w:val="multilevel"/>
    <w:tmpl w:val="E3AA6D54"/>
    <w:lvl w:ilvl="0">
      <w:start w:val="1"/>
      <w:numFmt w:val="hebrew1"/>
      <w:pStyle w:val="7119"/>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23">
    <w:nsid w:val="7E597D50"/>
    <w:multiLevelType w:val="multilevel"/>
    <w:tmpl w:val="CBF059B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4"/>
  </w:num>
  <w:num w:numId="2">
    <w:abstractNumId w:val="9"/>
  </w:num>
  <w:num w:numId="3">
    <w:abstractNumId w:val="20"/>
  </w:num>
  <w:num w:numId="4">
    <w:abstractNumId w:val="15"/>
  </w:num>
  <w:num w:numId="5">
    <w:abstractNumId w:val="6"/>
  </w:num>
  <w:num w:numId="6">
    <w:abstractNumId w:val="8"/>
  </w:num>
  <w:num w:numId="7">
    <w:abstractNumId w:val="22"/>
  </w:num>
  <w:num w:numId="8">
    <w:abstractNumId w:val="0"/>
  </w:num>
  <w:num w:numId="9">
    <w:abstractNumId w:val="12"/>
  </w:num>
  <w:num w:numId="10">
    <w:abstractNumId w:val="2"/>
  </w:num>
  <w:num w:numId="11">
    <w:abstractNumId w:val="16"/>
  </w:num>
  <w:num w:numId="12">
    <w:abstractNumId w:val="1"/>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2"/>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75"/>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1EF4"/>
    <w:rsid w:val="00002EF7"/>
    <w:rsid w:val="00003B77"/>
    <w:rsid w:val="00003D51"/>
    <w:rsid w:val="00003EBB"/>
    <w:rsid w:val="00003F96"/>
    <w:rsid w:val="0000520D"/>
    <w:rsid w:val="000054B7"/>
    <w:rsid w:val="00005B23"/>
    <w:rsid w:val="00005EE0"/>
    <w:rsid w:val="00006B59"/>
    <w:rsid w:val="000100D8"/>
    <w:rsid w:val="0001014C"/>
    <w:rsid w:val="000107D8"/>
    <w:rsid w:val="00011BFC"/>
    <w:rsid w:val="00011DF7"/>
    <w:rsid w:val="00012657"/>
    <w:rsid w:val="00013BC3"/>
    <w:rsid w:val="0001431C"/>
    <w:rsid w:val="0001482C"/>
    <w:rsid w:val="000155F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410F"/>
    <w:rsid w:val="0003494D"/>
    <w:rsid w:val="00035688"/>
    <w:rsid w:val="00035B80"/>
    <w:rsid w:val="00035C03"/>
    <w:rsid w:val="00036B0F"/>
    <w:rsid w:val="00036EB8"/>
    <w:rsid w:val="000379C5"/>
    <w:rsid w:val="00040918"/>
    <w:rsid w:val="00040C4D"/>
    <w:rsid w:val="000413AB"/>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281"/>
    <w:rsid w:val="00052AE4"/>
    <w:rsid w:val="00052E2C"/>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60045"/>
    <w:rsid w:val="00060178"/>
    <w:rsid w:val="000611FF"/>
    <w:rsid w:val="00061760"/>
    <w:rsid w:val="0006189A"/>
    <w:rsid w:val="000618D0"/>
    <w:rsid w:val="00061D7A"/>
    <w:rsid w:val="00062475"/>
    <w:rsid w:val="00062BF2"/>
    <w:rsid w:val="00063297"/>
    <w:rsid w:val="00063A11"/>
    <w:rsid w:val="0006411D"/>
    <w:rsid w:val="0006456C"/>
    <w:rsid w:val="00064637"/>
    <w:rsid w:val="000651DF"/>
    <w:rsid w:val="000660A5"/>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B79"/>
    <w:rsid w:val="00080072"/>
    <w:rsid w:val="000803F2"/>
    <w:rsid w:val="00081D0E"/>
    <w:rsid w:val="000824F8"/>
    <w:rsid w:val="0008345D"/>
    <w:rsid w:val="00083692"/>
    <w:rsid w:val="000837F2"/>
    <w:rsid w:val="00083FD0"/>
    <w:rsid w:val="00084E3A"/>
    <w:rsid w:val="00085086"/>
    <w:rsid w:val="00085A22"/>
    <w:rsid w:val="00085B99"/>
    <w:rsid w:val="00086738"/>
    <w:rsid w:val="00086BCD"/>
    <w:rsid w:val="00087686"/>
    <w:rsid w:val="00090633"/>
    <w:rsid w:val="000907D0"/>
    <w:rsid w:val="00091397"/>
    <w:rsid w:val="00091811"/>
    <w:rsid w:val="00091A72"/>
    <w:rsid w:val="0009349C"/>
    <w:rsid w:val="00093E30"/>
    <w:rsid w:val="0009432F"/>
    <w:rsid w:val="00094D5D"/>
    <w:rsid w:val="00094F15"/>
    <w:rsid w:val="0009524E"/>
    <w:rsid w:val="0009559D"/>
    <w:rsid w:val="000963C8"/>
    <w:rsid w:val="00096CF4"/>
    <w:rsid w:val="0009703F"/>
    <w:rsid w:val="00097CDE"/>
    <w:rsid w:val="000A00AE"/>
    <w:rsid w:val="000A01F2"/>
    <w:rsid w:val="000A03D0"/>
    <w:rsid w:val="000A0884"/>
    <w:rsid w:val="000A0915"/>
    <w:rsid w:val="000A134E"/>
    <w:rsid w:val="000A15B1"/>
    <w:rsid w:val="000A1610"/>
    <w:rsid w:val="000A26F1"/>
    <w:rsid w:val="000A2BD8"/>
    <w:rsid w:val="000A3690"/>
    <w:rsid w:val="000A3E74"/>
    <w:rsid w:val="000A4686"/>
    <w:rsid w:val="000A5140"/>
    <w:rsid w:val="000A567C"/>
    <w:rsid w:val="000A5B75"/>
    <w:rsid w:val="000A65A9"/>
    <w:rsid w:val="000A69A7"/>
    <w:rsid w:val="000B0929"/>
    <w:rsid w:val="000B1102"/>
    <w:rsid w:val="000B153C"/>
    <w:rsid w:val="000B1C94"/>
    <w:rsid w:val="000B2074"/>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404B"/>
    <w:rsid w:val="000C43E0"/>
    <w:rsid w:val="000C492E"/>
    <w:rsid w:val="000C50A1"/>
    <w:rsid w:val="000C5BC2"/>
    <w:rsid w:val="000C5E23"/>
    <w:rsid w:val="000C5F85"/>
    <w:rsid w:val="000C6AAF"/>
    <w:rsid w:val="000C7459"/>
    <w:rsid w:val="000D04B8"/>
    <w:rsid w:val="000D0837"/>
    <w:rsid w:val="000D11EB"/>
    <w:rsid w:val="000D1714"/>
    <w:rsid w:val="000D2056"/>
    <w:rsid w:val="000D215D"/>
    <w:rsid w:val="000D22F0"/>
    <w:rsid w:val="000D2A57"/>
    <w:rsid w:val="000D2CDA"/>
    <w:rsid w:val="000D2F93"/>
    <w:rsid w:val="000D2FE7"/>
    <w:rsid w:val="000D4B88"/>
    <w:rsid w:val="000D53BB"/>
    <w:rsid w:val="000D543D"/>
    <w:rsid w:val="000D5B81"/>
    <w:rsid w:val="000D5C0B"/>
    <w:rsid w:val="000D63C9"/>
    <w:rsid w:val="000D69F0"/>
    <w:rsid w:val="000D7666"/>
    <w:rsid w:val="000D7EB1"/>
    <w:rsid w:val="000E00B2"/>
    <w:rsid w:val="000E013E"/>
    <w:rsid w:val="000E0809"/>
    <w:rsid w:val="000E1FBD"/>
    <w:rsid w:val="000E2359"/>
    <w:rsid w:val="000E23EA"/>
    <w:rsid w:val="000E2715"/>
    <w:rsid w:val="000E2B2C"/>
    <w:rsid w:val="000E3022"/>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408"/>
    <w:rsid w:val="000F2E36"/>
    <w:rsid w:val="000F3700"/>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31B"/>
    <w:rsid w:val="0010237C"/>
    <w:rsid w:val="0010413A"/>
    <w:rsid w:val="00104FBC"/>
    <w:rsid w:val="00105970"/>
    <w:rsid w:val="00106A59"/>
    <w:rsid w:val="00107175"/>
    <w:rsid w:val="0010747A"/>
    <w:rsid w:val="00107A35"/>
    <w:rsid w:val="00107D4A"/>
    <w:rsid w:val="0011146E"/>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94"/>
    <w:rsid w:val="001247BA"/>
    <w:rsid w:val="00124DC1"/>
    <w:rsid w:val="00125628"/>
    <w:rsid w:val="00125881"/>
    <w:rsid w:val="001305E5"/>
    <w:rsid w:val="00131349"/>
    <w:rsid w:val="0013138F"/>
    <w:rsid w:val="00131CCD"/>
    <w:rsid w:val="00132126"/>
    <w:rsid w:val="001321A1"/>
    <w:rsid w:val="0013302E"/>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FFA"/>
    <w:rsid w:val="0014435E"/>
    <w:rsid w:val="00144908"/>
    <w:rsid w:val="00144BB3"/>
    <w:rsid w:val="00144C4B"/>
    <w:rsid w:val="001451A4"/>
    <w:rsid w:val="0014551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B17"/>
    <w:rsid w:val="00161DA5"/>
    <w:rsid w:val="00162EAF"/>
    <w:rsid w:val="001630E8"/>
    <w:rsid w:val="001637C1"/>
    <w:rsid w:val="001639FB"/>
    <w:rsid w:val="00163D00"/>
    <w:rsid w:val="001643E4"/>
    <w:rsid w:val="00164534"/>
    <w:rsid w:val="00164B64"/>
    <w:rsid w:val="00164C99"/>
    <w:rsid w:val="00165294"/>
    <w:rsid w:val="00166364"/>
    <w:rsid w:val="00166477"/>
    <w:rsid w:val="0016692C"/>
    <w:rsid w:val="00166D27"/>
    <w:rsid w:val="00167D07"/>
    <w:rsid w:val="00170230"/>
    <w:rsid w:val="0017026A"/>
    <w:rsid w:val="00170320"/>
    <w:rsid w:val="00170625"/>
    <w:rsid w:val="0017091D"/>
    <w:rsid w:val="0017146B"/>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505D"/>
    <w:rsid w:val="001850C6"/>
    <w:rsid w:val="0018586A"/>
    <w:rsid w:val="001858E5"/>
    <w:rsid w:val="00185B85"/>
    <w:rsid w:val="00186BD2"/>
    <w:rsid w:val="0018758B"/>
    <w:rsid w:val="001900F7"/>
    <w:rsid w:val="0019015A"/>
    <w:rsid w:val="00190396"/>
    <w:rsid w:val="00190F93"/>
    <w:rsid w:val="00191D43"/>
    <w:rsid w:val="00191FF6"/>
    <w:rsid w:val="00192E51"/>
    <w:rsid w:val="00192F16"/>
    <w:rsid w:val="00193071"/>
    <w:rsid w:val="0019399F"/>
    <w:rsid w:val="00194286"/>
    <w:rsid w:val="00195BC7"/>
    <w:rsid w:val="00195EBA"/>
    <w:rsid w:val="001960B4"/>
    <w:rsid w:val="001966CE"/>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5D04"/>
    <w:rsid w:val="001A613C"/>
    <w:rsid w:val="001A6276"/>
    <w:rsid w:val="001A72F6"/>
    <w:rsid w:val="001A7D06"/>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0756"/>
    <w:rsid w:val="001C2CAD"/>
    <w:rsid w:val="001C308D"/>
    <w:rsid w:val="001C3187"/>
    <w:rsid w:val="001C3232"/>
    <w:rsid w:val="001C34D5"/>
    <w:rsid w:val="001C3ED9"/>
    <w:rsid w:val="001C40CD"/>
    <w:rsid w:val="001C450A"/>
    <w:rsid w:val="001C45D9"/>
    <w:rsid w:val="001C49B8"/>
    <w:rsid w:val="001C5A02"/>
    <w:rsid w:val="001C5BF5"/>
    <w:rsid w:val="001C5C9D"/>
    <w:rsid w:val="001C5EB7"/>
    <w:rsid w:val="001C6FC8"/>
    <w:rsid w:val="001C72B2"/>
    <w:rsid w:val="001D0073"/>
    <w:rsid w:val="001D1192"/>
    <w:rsid w:val="001D223A"/>
    <w:rsid w:val="001D2243"/>
    <w:rsid w:val="001D2793"/>
    <w:rsid w:val="001D2F2A"/>
    <w:rsid w:val="001D3679"/>
    <w:rsid w:val="001D3CC2"/>
    <w:rsid w:val="001D461F"/>
    <w:rsid w:val="001D46D3"/>
    <w:rsid w:val="001D6714"/>
    <w:rsid w:val="001D713E"/>
    <w:rsid w:val="001D77E6"/>
    <w:rsid w:val="001E0A7D"/>
    <w:rsid w:val="001E0D0D"/>
    <w:rsid w:val="001E1C40"/>
    <w:rsid w:val="001E1EC3"/>
    <w:rsid w:val="001E1FB9"/>
    <w:rsid w:val="001E1FD1"/>
    <w:rsid w:val="001E23E2"/>
    <w:rsid w:val="001E3778"/>
    <w:rsid w:val="001E3F7F"/>
    <w:rsid w:val="001E462B"/>
    <w:rsid w:val="001E475C"/>
    <w:rsid w:val="001E59BD"/>
    <w:rsid w:val="001E5C3E"/>
    <w:rsid w:val="001E641F"/>
    <w:rsid w:val="001E66A7"/>
    <w:rsid w:val="001E773D"/>
    <w:rsid w:val="001F068F"/>
    <w:rsid w:val="001F0BBB"/>
    <w:rsid w:val="001F0DE8"/>
    <w:rsid w:val="001F1754"/>
    <w:rsid w:val="001F3815"/>
    <w:rsid w:val="001F4057"/>
    <w:rsid w:val="001F407D"/>
    <w:rsid w:val="001F4183"/>
    <w:rsid w:val="001F5566"/>
    <w:rsid w:val="001F6AE0"/>
    <w:rsid w:val="001F6B1F"/>
    <w:rsid w:val="001F6BA7"/>
    <w:rsid w:val="001F76D7"/>
    <w:rsid w:val="00200434"/>
    <w:rsid w:val="00200E5B"/>
    <w:rsid w:val="00200FE9"/>
    <w:rsid w:val="002014C8"/>
    <w:rsid w:val="00202068"/>
    <w:rsid w:val="00202878"/>
    <w:rsid w:val="00202F8B"/>
    <w:rsid w:val="00203277"/>
    <w:rsid w:val="00203604"/>
    <w:rsid w:val="00205724"/>
    <w:rsid w:val="00205C5F"/>
    <w:rsid w:val="002064F7"/>
    <w:rsid w:val="00206509"/>
    <w:rsid w:val="00206BDB"/>
    <w:rsid w:val="0021058F"/>
    <w:rsid w:val="0021135F"/>
    <w:rsid w:val="0021150C"/>
    <w:rsid w:val="002127FD"/>
    <w:rsid w:val="00212B04"/>
    <w:rsid w:val="00212EEA"/>
    <w:rsid w:val="002130B4"/>
    <w:rsid w:val="0021348C"/>
    <w:rsid w:val="00214BC0"/>
    <w:rsid w:val="00214CAA"/>
    <w:rsid w:val="002154D1"/>
    <w:rsid w:val="00215BEE"/>
    <w:rsid w:val="0021654E"/>
    <w:rsid w:val="00217B31"/>
    <w:rsid w:val="0022072A"/>
    <w:rsid w:val="00220B3D"/>
    <w:rsid w:val="0022100A"/>
    <w:rsid w:val="00221160"/>
    <w:rsid w:val="002213EE"/>
    <w:rsid w:val="00221922"/>
    <w:rsid w:val="00221B94"/>
    <w:rsid w:val="00222AAD"/>
    <w:rsid w:val="00224723"/>
    <w:rsid w:val="002248C1"/>
    <w:rsid w:val="00224C04"/>
    <w:rsid w:val="002251A4"/>
    <w:rsid w:val="00225489"/>
    <w:rsid w:val="00225718"/>
    <w:rsid w:val="00225CAE"/>
    <w:rsid w:val="0022685E"/>
    <w:rsid w:val="0022705A"/>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66CE"/>
    <w:rsid w:val="002375D3"/>
    <w:rsid w:val="0024001A"/>
    <w:rsid w:val="00240887"/>
    <w:rsid w:val="00241142"/>
    <w:rsid w:val="002419F2"/>
    <w:rsid w:val="00243E20"/>
    <w:rsid w:val="00244096"/>
    <w:rsid w:val="0024417D"/>
    <w:rsid w:val="00244754"/>
    <w:rsid w:val="00244C55"/>
    <w:rsid w:val="00245470"/>
    <w:rsid w:val="00246CD7"/>
    <w:rsid w:val="00247C83"/>
    <w:rsid w:val="00250370"/>
    <w:rsid w:val="0025068A"/>
    <w:rsid w:val="00250751"/>
    <w:rsid w:val="00250A7F"/>
    <w:rsid w:val="00250D13"/>
    <w:rsid w:val="002516DF"/>
    <w:rsid w:val="00251B50"/>
    <w:rsid w:val="002531F9"/>
    <w:rsid w:val="00254CF4"/>
    <w:rsid w:val="00254EF4"/>
    <w:rsid w:val="00255877"/>
    <w:rsid w:val="0025701A"/>
    <w:rsid w:val="002575ED"/>
    <w:rsid w:val="002576EB"/>
    <w:rsid w:val="00260BF5"/>
    <w:rsid w:val="00260D04"/>
    <w:rsid w:val="0026130F"/>
    <w:rsid w:val="00261C84"/>
    <w:rsid w:val="00262A9E"/>
    <w:rsid w:val="00263521"/>
    <w:rsid w:val="00263A1E"/>
    <w:rsid w:val="00263DB7"/>
    <w:rsid w:val="002643D4"/>
    <w:rsid w:val="00264CFB"/>
    <w:rsid w:val="00265428"/>
    <w:rsid w:val="002654D1"/>
    <w:rsid w:val="0027101D"/>
    <w:rsid w:val="0027121E"/>
    <w:rsid w:val="0027188F"/>
    <w:rsid w:val="002739B2"/>
    <w:rsid w:val="0027424D"/>
    <w:rsid w:val="00275A79"/>
    <w:rsid w:val="002763F9"/>
    <w:rsid w:val="00276D55"/>
    <w:rsid w:val="00277114"/>
    <w:rsid w:val="0028138F"/>
    <w:rsid w:val="002813A0"/>
    <w:rsid w:val="00281F46"/>
    <w:rsid w:val="00282C5A"/>
    <w:rsid w:val="00283FFC"/>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5E9"/>
    <w:rsid w:val="00291775"/>
    <w:rsid w:val="002920D3"/>
    <w:rsid w:val="00292A58"/>
    <w:rsid w:val="00293FC3"/>
    <w:rsid w:val="00294150"/>
    <w:rsid w:val="00294251"/>
    <w:rsid w:val="00294784"/>
    <w:rsid w:val="00294AF0"/>
    <w:rsid w:val="00296A9F"/>
    <w:rsid w:val="002970CC"/>
    <w:rsid w:val="00297408"/>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59F"/>
    <w:rsid w:val="002A68DE"/>
    <w:rsid w:val="002A6A8F"/>
    <w:rsid w:val="002A6B3B"/>
    <w:rsid w:val="002A7D21"/>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FB4"/>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D35"/>
    <w:rsid w:val="002C7FC3"/>
    <w:rsid w:val="002D0C71"/>
    <w:rsid w:val="002D1688"/>
    <w:rsid w:val="002D2963"/>
    <w:rsid w:val="002D3201"/>
    <w:rsid w:val="002D32B9"/>
    <w:rsid w:val="002D38CB"/>
    <w:rsid w:val="002D3AC8"/>
    <w:rsid w:val="002D4617"/>
    <w:rsid w:val="002D4E81"/>
    <w:rsid w:val="002D555F"/>
    <w:rsid w:val="002D572F"/>
    <w:rsid w:val="002D5930"/>
    <w:rsid w:val="002D65CF"/>
    <w:rsid w:val="002D6964"/>
    <w:rsid w:val="002D69A4"/>
    <w:rsid w:val="002D6DBD"/>
    <w:rsid w:val="002D6EF5"/>
    <w:rsid w:val="002D79C7"/>
    <w:rsid w:val="002E0151"/>
    <w:rsid w:val="002E01CC"/>
    <w:rsid w:val="002E0A57"/>
    <w:rsid w:val="002E188D"/>
    <w:rsid w:val="002E1E1F"/>
    <w:rsid w:val="002E24BB"/>
    <w:rsid w:val="002E2DB0"/>
    <w:rsid w:val="002E3AA6"/>
    <w:rsid w:val="002E411D"/>
    <w:rsid w:val="002E424B"/>
    <w:rsid w:val="002E4818"/>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B2B"/>
    <w:rsid w:val="002F42B0"/>
    <w:rsid w:val="002F4761"/>
    <w:rsid w:val="002F4A4E"/>
    <w:rsid w:val="002F5163"/>
    <w:rsid w:val="002F5628"/>
    <w:rsid w:val="002F5A80"/>
    <w:rsid w:val="002F5B51"/>
    <w:rsid w:val="002F5CEC"/>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415A"/>
    <w:rsid w:val="00304D83"/>
    <w:rsid w:val="00304E57"/>
    <w:rsid w:val="003050D0"/>
    <w:rsid w:val="0030516B"/>
    <w:rsid w:val="00305A00"/>
    <w:rsid w:val="00305E58"/>
    <w:rsid w:val="003063A3"/>
    <w:rsid w:val="003067B1"/>
    <w:rsid w:val="00306A3B"/>
    <w:rsid w:val="00306A59"/>
    <w:rsid w:val="003071E1"/>
    <w:rsid w:val="00307A51"/>
    <w:rsid w:val="003108E3"/>
    <w:rsid w:val="00311190"/>
    <w:rsid w:val="0031135A"/>
    <w:rsid w:val="0031327E"/>
    <w:rsid w:val="00313D58"/>
    <w:rsid w:val="00313EEC"/>
    <w:rsid w:val="00314F75"/>
    <w:rsid w:val="00315624"/>
    <w:rsid w:val="00315BD6"/>
    <w:rsid w:val="00315D7F"/>
    <w:rsid w:val="00315FF2"/>
    <w:rsid w:val="00316385"/>
    <w:rsid w:val="00316C57"/>
    <w:rsid w:val="00316F0F"/>
    <w:rsid w:val="003177E2"/>
    <w:rsid w:val="0032022E"/>
    <w:rsid w:val="0032289E"/>
    <w:rsid w:val="00322998"/>
    <w:rsid w:val="00322A81"/>
    <w:rsid w:val="00323027"/>
    <w:rsid w:val="0032331E"/>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F33"/>
    <w:rsid w:val="00333BC5"/>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5453"/>
    <w:rsid w:val="003559A1"/>
    <w:rsid w:val="00355B59"/>
    <w:rsid w:val="00356540"/>
    <w:rsid w:val="00356926"/>
    <w:rsid w:val="00356C79"/>
    <w:rsid w:val="00356CD5"/>
    <w:rsid w:val="00357420"/>
    <w:rsid w:val="00357544"/>
    <w:rsid w:val="00360285"/>
    <w:rsid w:val="003606C0"/>
    <w:rsid w:val="00360FD1"/>
    <w:rsid w:val="00361812"/>
    <w:rsid w:val="00361AA2"/>
    <w:rsid w:val="00362387"/>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7090C"/>
    <w:rsid w:val="00371181"/>
    <w:rsid w:val="0037128C"/>
    <w:rsid w:val="00371316"/>
    <w:rsid w:val="00371B1D"/>
    <w:rsid w:val="0037230B"/>
    <w:rsid w:val="00372476"/>
    <w:rsid w:val="003724C3"/>
    <w:rsid w:val="0037259B"/>
    <w:rsid w:val="0037289B"/>
    <w:rsid w:val="003729F9"/>
    <w:rsid w:val="00372D18"/>
    <w:rsid w:val="003734FE"/>
    <w:rsid w:val="0037370B"/>
    <w:rsid w:val="00373CE2"/>
    <w:rsid w:val="003757DE"/>
    <w:rsid w:val="00375AE4"/>
    <w:rsid w:val="00375C87"/>
    <w:rsid w:val="00375F4A"/>
    <w:rsid w:val="00376061"/>
    <w:rsid w:val="00376551"/>
    <w:rsid w:val="00376625"/>
    <w:rsid w:val="0037752E"/>
    <w:rsid w:val="0037753E"/>
    <w:rsid w:val="00377B33"/>
    <w:rsid w:val="00380052"/>
    <w:rsid w:val="003801D8"/>
    <w:rsid w:val="003806AE"/>
    <w:rsid w:val="00381983"/>
    <w:rsid w:val="00382741"/>
    <w:rsid w:val="00382981"/>
    <w:rsid w:val="003839AA"/>
    <w:rsid w:val="003843E4"/>
    <w:rsid w:val="00384988"/>
    <w:rsid w:val="00384EDD"/>
    <w:rsid w:val="00385426"/>
    <w:rsid w:val="0038575C"/>
    <w:rsid w:val="00385CBB"/>
    <w:rsid w:val="00385FBB"/>
    <w:rsid w:val="00387987"/>
    <w:rsid w:val="00387E5E"/>
    <w:rsid w:val="003907CF"/>
    <w:rsid w:val="00391776"/>
    <w:rsid w:val="00391943"/>
    <w:rsid w:val="00391D47"/>
    <w:rsid w:val="00392578"/>
    <w:rsid w:val="003926A8"/>
    <w:rsid w:val="00392806"/>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7A9"/>
    <w:rsid w:val="003A613A"/>
    <w:rsid w:val="003A66EF"/>
    <w:rsid w:val="003A689D"/>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5DB7"/>
    <w:rsid w:val="003C5ED9"/>
    <w:rsid w:val="003C6C20"/>
    <w:rsid w:val="003C73F8"/>
    <w:rsid w:val="003C7AD3"/>
    <w:rsid w:val="003C7B2D"/>
    <w:rsid w:val="003D0F91"/>
    <w:rsid w:val="003D16F2"/>
    <w:rsid w:val="003D1801"/>
    <w:rsid w:val="003D1D5C"/>
    <w:rsid w:val="003D2796"/>
    <w:rsid w:val="003D2AE6"/>
    <w:rsid w:val="003D314F"/>
    <w:rsid w:val="003D3533"/>
    <w:rsid w:val="003D415E"/>
    <w:rsid w:val="003D4194"/>
    <w:rsid w:val="003D43B8"/>
    <w:rsid w:val="003D4A29"/>
    <w:rsid w:val="003D5549"/>
    <w:rsid w:val="003D5B8A"/>
    <w:rsid w:val="003D5CAC"/>
    <w:rsid w:val="003D6310"/>
    <w:rsid w:val="003D6CAC"/>
    <w:rsid w:val="003D6FE1"/>
    <w:rsid w:val="003D7383"/>
    <w:rsid w:val="003D7489"/>
    <w:rsid w:val="003D7A6A"/>
    <w:rsid w:val="003D7CE4"/>
    <w:rsid w:val="003E000E"/>
    <w:rsid w:val="003E009E"/>
    <w:rsid w:val="003E0ABC"/>
    <w:rsid w:val="003E159B"/>
    <w:rsid w:val="003E20EB"/>
    <w:rsid w:val="003E2333"/>
    <w:rsid w:val="003E248F"/>
    <w:rsid w:val="003E26E6"/>
    <w:rsid w:val="003E2F13"/>
    <w:rsid w:val="003E31EE"/>
    <w:rsid w:val="003E364E"/>
    <w:rsid w:val="003E4D21"/>
    <w:rsid w:val="003E4D5A"/>
    <w:rsid w:val="003E58C2"/>
    <w:rsid w:val="003E59AE"/>
    <w:rsid w:val="003E5FCA"/>
    <w:rsid w:val="003E66A4"/>
    <w:rsid w:val="003E672B"/>
    <w:rsid w:val="003E6F99"/>
    <w:rsid w:val="003E77E9"/>
    <w:rsid w:val="003E798E"/>
    <w:rsid w:val="003F06E0"/>
    <w:rsid w:val="003F0C61"/>
    <w:rsid w:val="003F0D90"/>
    <w:rsid w:val="003F0E51"/>
    <w:rsid w:val="003F2708"/>
    <w:rsid w:val="003F2DBB"/>
    <w:rsid w:val="003F2F7C"/>
    <w:rsid w:val="003F316F"/>
    <w:rsid w:val="003F48CD"/>
    <w:rsid w:val="003F4A41"/>
    <w:rsid w:val="003F5B6A"/>
    <w:rsid w:val="003F6A36"/>
    <w:rsid w:val="003F6CB2"/>
    <w:rsid w:val="003F6D65"/>
    <w:rsid w:val="003F7085"/>
    <w:rsid w:val="003F733D"/>
    <w:rsid w:val="003F782E"/>
    <w:rsid w:val="003F7B2B"/>
    <w:rsid w:val="004002DD"/>
    <w:rsid w:val="00400D5E"/>
    <w:rsid w:val="00401ED1"/>
    <w:rsid w:val="00402817"/>
    <w:rsid w:val="0040290E"/>
    <w:rsid w:val="004029F9"/>
    <w:rsid w:val="00403EED"/>
    <w:rsid w:val="0040422D"/>
    <w:rsid w:val="004045D8"/>
    <w:rsid w:val="0040494A"/>
    <w:rsid w:val="00405277"/>
    <w:rsid w:val="00406331"/>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3C2A"/>
    <w:rsid w:val="00414816"/>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545B"/>
    <w:rsid w:val="00425E72"/>
    <w:rsid w:val="00425E85"/>
    <w:rsid w:val="0042649D"/>
    <w:rsid w:val="00426862"/>
    <w:rsid w:val="00426CE7"/>
    <w:rsid w:val="00426D50"/>
    <w:rsid w:val="004276E0"/>
    <w:rsid w:val="00427A72"/>
    <w:rsid w:val="00427D9F"/>
    <w:rsid w:val="00430277"/>
    <w:rsid w:val="00431AA5"/>
    <w:rsid w:val="00431C39"/>
    <w:rsid w:val="00432A56"/>
    <w:rsid w:val="00432D6F"/>
    <w:rsid w:val="00433D69"/>
    <w:rsid w:val="00433DC5"/>
    <w:rsid w:val="0043444F"/>
    <w:rsid w:val="00434C19"/>
    <w:rsid w:val="00435E93"/>
    <w:rsid w:val="0043603B"/>
    <w:rsid w:val="00436048"/>
    <w:rsid w:val="00436479"/>
    <w:rsid w:val="0043662F"/>
    <w:rsid w:val="00436B23"/>
    <w:rsid w:val="00436B37"/>
    <w:rsid w:val="0043791D"/>
    <w:rsid w:val="00437CB8"/>
    <w:rsid w:val="00437D9B"/>
    <w:rsid w:val="00440C19"/>
    <w:rsid w:val="004413C7"/>
    <w:rsid w:val="004414E6"/>
    <w:rsid w:val="004417D2"/>
    <w:rsid w:val="004424B2"/>
    <w:rsid w:val="004428A8"/>
    <w:rsid w:val="00442E2D"/>
    <w:rsid w:val="0044305F"/>
    <w:rsid w:val="00443D1B"/>
    <w:rsid w:val="0044419E"/>
    <w:rsid w:val="00444597"/>
    <w:rsid w:val="004453BB"/>
    <w:rsid w:val="00445522"/>
    <w:rsid w:val="0044619B"/>
    <w:rsid w:val="00446802"/>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179"/>
    <w:rsid w:val="00460B1C"/>
    <w:rsid w:val="004617CF"/>
    <w:rsid w:val="004622BB"/>
    <w:rsid w:val="00462348"/>
    <w:rsid w:val="00463683"/>
    <w:rsid w:val="00464D56"/>
    <w:rsid w:val="00464DF0"/>
    <w:rsid w:val="00465562"/>
    <w:rsid w:val="00465DDF"/>
    <w:rsid w:val="004661DB"/>
    <w:rsid w:val="004663C7"/>
    <w:rsid w:val="00466B28"/>
    <w:rsid w:val="00467D5E"/>
    <w:rsid w:val="0047012B"/>
    <w:rsid w:val="004705A4"/>
    <w:rsid w:val="00471164"/>
    <w:rsid w:val="00471238"/>
    <w:rsid w:val="0047126F"/>
    <w:rsid w:val="00471AA2"/>
    <w:rsid w:val="00471E18"/>
    <w:rsid w:val="00471FC6"/>
    <w:rsid w:val="0047228C"/>
    <w:rsid w:val="004736FF"/>
    <w:rsid w:val="004743DF"/>
    <w:rsid w:val="00474EE3"/>
    <w:rsid w:val="00474EFE"/>
    <w:rsid w:val="0047620F"/>
    <w:rsid w:val="00476508"/>
    <w:rsid w:val="004767BA"/>
    <w:rsid w:val="004779AA"/>
    <w:rsid w:val="00477F44"/>
    <w:rsid w:val="00480011"/>
    <w:rsid w:val="00480107"/>
    <w:rsid w:val="004809CB"/>
    <w:rsid w:val="00482259"/>
    <w:rsid w:val="00482559"/>
    <w:rsid w:val="0048280E"/>
    <w:rsid w:val="00482C33"/>
    <w:rsid w:val="004830BE"/>
    <w:rsid w:val="004833CE"/>
    <w:rsid w:val="004836A0"/>
    <w:rsid w:val="00483D0D"/>
    <w:rsid w:val="004845B2"/>
    <w:rsid w:val="00485309"/>
    <w:rsid w:val="00485787"/>
    <w:rsid w:val="00485CD5"/>
    <w:rsid w:val="00486172"/>
    <w:rsid w:val="004865D8"/>
    <w:rsid w:val="00487169"/>
    <w:rsid w:val="004875EB"/>
    <w:rsid w:val="0049015A"/>
    <w:rsid w:val="004902C9"/>
    <w:rsid w:val="00490E40"/>
    <w:rsid w:val="00491199"/>
    <w:rsid w:val="004919A3"/>
    <w:rsid w:val="00491D1E"/>
    <w:rsid w:val="00491DA1"/>
    <w:rsid w:val="00492A59"/>
    <w:rsid w:val="00492D47"/>
    <w:rsid w:val="004930AA"/>
    <w:rsid w:val="004939B6"/>
    <w:rsid w:val="00493AE1"/>
    <w:rsid w:val="00493CBE"/>
    <w:rsid w:val="004945A4"/>
    <w:rsid w:val="00494A75"/>
    <w:rsid w:val="00494C49"/>
    <w:rsid w:val="00495214"/>
    <w:rsid w:val="004955D7"/>
    <w:rsid w:val="0049574B"/>
    <w:rsid w:val="004964BE"/>
    <w:rsid w:val="004965B9"/>
    <w:rsid w:val="00497103"/>
    <w:rsid w:val="004976B0"/>
    <w:rsid w:val="00497953"/>
    <w:rsid w:val="00497FC7"/>
    <w:rsid w:val="00497FC9"/>
    <w:rsid w:val="004A0385"/>
    <w:rsid w:val="004A07F3"/>
    <w:rsid w:val="004A0E02"/>
    <w:rsid w:val="004A0E75"/>
    <w:rsid w:val="004A144B"/>
    <w:rsid w:val="004A1B74"/>
    <w:rsid w:val="004A1FF4"/>
    <w:rsid w:val="004A30DB"/>
    <w:rsid w:val="004A3415"/>
    <w:rsid w:val="004A3A1C"/>
    <w:rsid w:val="004A5AE0"/>
    <w:rsid w:val="004A5D89"/>
    <w:rsid w:val="004A5FCA"/>
    <w:rsid w:val="004A6B9E"/>
    <w:rsid w:val="004A6C9C"/>
    <w:rsid w:val="004A6CC0"/>
    <w:rsid w:val="004A6FE6"/>
    <w:rsid w:val="004A7203"/>
    <w:rsid w:val="004A7751"/>
    <w:rsid w:val="004A77C4"/>
    <w:rsid w:val="004A7ABE"/>
    <w:rsid w:val="004B09A3"/>
    <w:rsid w:val="004B117A"/>
    <w:rsid w:val="004B18AE"/>
    <w:rsid w:val="004B21B0"/>
    <w:rsid w:val="004B2564"/>
    <w:rsid w:val="004B2D77"/>
    <w:rsid w:val="004B2F85"/>
    <w:rsid w:val="004B3850"/>
    <w:rsid w:val="004B42DF"/>
    <w:rsid w:val="004B4756"/>
    <w:rsid w:val="004B5F7A"/>
    <w:rsid w:val="004B6164"/>
    <w:rsid w:val="004B63AE"/>
    <w:rsid w:val="004B7C1A"/>
    <w:rsid w:val="004C056A"/>
    <w:rsid w:val="004C0FFF"/>
    <w:rsid w:val="004C1653"/>
    <w:rsid w:val="004C1BDC"/>
    <w:rsid w:val="004C209B"/>
    <w:rsid w:val="004C2149"/>
    <w:rsid w:val="004C2531"/>
    <w:rsid w:val="004C2B02"/>
    <w:rsid w:val="004C3342"/>
    <w:rsid w:val="004C4056"/>
    <w:rsid w:val="004C4396"/>
    <w:rsid w:val="004C4AF0"/>
    <w:rsid w:val="004C4F65"/>
    <w:rsid w:val="004C58B1"/>
    <w:rsid w:val="004C6628"/>
    <w:rsid w:val="004C7672"/>
    <w:rsid w:val="004C7A8F"/>
    <w:rsid w:val="004C7D9F"/>
    <w:rsid w:val="004D05A6"/>
    <w:rsid w:val="004D0C1D"/>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3112"/>
    <w:rsid w:val="004E3B2D"/>
    <w:rsid w:val="004E5265"/>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31D"/>
    <w:rsid w:val="004F43AB"/>
    <w:rsid w:val="004F4C67"/>
    <w:rsid w:val="004F4F1F"/>
    <w:rsid w:val="004F4F7A"/>
    <w:rsid w:val="004F4F85"/>
    <w:rsid w:val="004F539A"/>
    <w:rsid w:val="004F5524"/>
    <w:rsid w:val="004F5B56"/>
    <w:rsid w:val="004F679D"/>
    <w:rsid w:val="004F717A"/>
    <w:rsid w:val="0050010C"/>
    <w:rsid w:val="005001D1"/>
    <w:rsid w:val="005001D8"/>
    <w:rsid w:val="005002E1"/>
    <w:rsid w:val="005006C5"/>
    <w:rsid w:val="005010B6"/>
    <w:rsid w:val="005011A2"/>
    <w:rsid w:val="0050137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5366"/>
    <w:rsid w:val="00510184"/>
    <w:rsid w:val="00510973"/>
    <w:rsid w:val="00510A6C"/>
    <w:rsid w:val="00510D89"/>
    <w:rsid w:val="00511F6D"/>
    <w:rsid w:val="005130A4"/>
    <w:rsid w:val="0051326F"/>
    <w:rsid w:val="00513BCD"/>
    <w:rsid w:val="00513F33"/>
    <w:rsid w:val="005147FC"/>
    <w:rsid w:val="00514DD2"/>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2AA"/>
    <w:rsid w:val="00534623"/>
    <w:rsid w:val="005346A1"/>
    <w:rsid w:val="00534EB1"/>
    <w:rsid w:val="005352B7"/>
    <w:rsid w:val="00535691"/>
    <w:rsid w:val="00535D72"/>
    <w:rsid w:val="00536216"/>
    <w:rsid w:val="005369F8"/>
    <w:rsid w:val="00536D35"/>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346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79C"/>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2ADE"/>
    <w:rsid w:val="00583B95"/>
    <w:rsid w:val="005850FD"/>
    <w:rsid w:val="0058597D"/>
    <w:rsid w:val="00585BB5"/>
    <w:rsid w:val="00585F34"/>
    <w:rsid w:val="00586223"/>
    <w:rsid w:val="00586891"/>
    <w:rsid w:val="00587DC2"/>
    <w:rsid w:val="0059052D"/>
    <w:rsid w:val="005906E5"/>
    <w:rsid w:val="005907E3"/>
    <w:rsid w:val="00590AE1"/>
    <w:rsid w:val="00590EBE"/>
    <w:rsid w:val="0059185F"/>
    <w:rsid w:val="00591F15"/>
    <w:rsid w:val="00592EBE"/>
    <w:rsid w:val="00593050"/>
    <w:rsid w:val="0059372F"/>
    <w:rsid w:val="0059393A"/>
    <w:rsid w:val="0059466A"/>
    <w:rsid w:val="00594734"/>
    <w:rsid w:val="005950C8"/>
    <w:rsid w:val="0059531A"/>
    <w:rsid w:val="0059595B"/>
    <w:rsid w:val="00595A3D"/>
    <w:rsid w:val="00595D44"/>
    <w:rsid w:val="0059614A"/>
    <w:rsid w:val="005963B4"/>
    <w:rsid w:val="005977BF"/>
    <w:rsid w:val="0059796B"/>
    <w:rsid w:val="005A021D"/>
    <w:rsid w:val="005A0CEA"/>
    <w:rsid w:val="005A1450"/>
    <w:rsid w:val="005A1852"/>
    <w:rsid w:val="005A190A"/>
    <w:rsid w:val="005A1A1B"/>
    <w:rsid w:val="005A20C9"/>
    <w:rsid w:val="005A2216"/>
    <w:rsid w:val="005A24B5"/>
    <w:rsid w:val="005A2CFC"/>
    <w:rsid w:val="005A2F84"/>
    <w:rsid w:val="005A3347"/>
    <w:rsid w:val="005A3A88"/>
    <w:rsid w:val="005A40BA"/>
    <w:rsid w:val="005A504A"/>
    <w:rsid w:val="005A57D6"/>
    <w:rsid w:val="005A5A70"/>
    <w:rsid w:val="005A7389"/>
    <w:rsid w:val="005A78EE"/>
    <w:rsid w:val="005A7CA2"/>
    <w:rsid w:val="005B02F2"/>
    <w:rsid w:val="005B095F"/>
    <w:rsid w:val="005B1071"/>
    <w:rsid w:val="005B1790"/>
    <w:rsid w:val="005B1F44"/>
    <w:rsid w:val="005B20D0"/>
    <w:rsid w:val="005B2AC2"/>
    <w:rsid w:val="005B3945"/>
    <w:rsid w:val="005B4379"/>
    <w:rsid w:val="005B4811"/>
    <w:rsid w:val="005B4C75"/>
    <w:rsid w:val="005B529D"/>
    <w:rsid w:val="005B53E0"/>
    <w:rsid w:val="005B554D"/>
    <w:rsid w:val="005B5853"/>
    <w:rsid w:val="005B5E6C"/>
    <w:rsid w:val="005B63E4"/>
    <w:rsid w:val="005B6AB5"/>
    <w:rsid w:val="005B6CCC"/>
    <w:rsid w:val="005B71CE"/>
    <w:rsid w:val="005B757C"/>
    <w:rsid w:val="005B78A1"/>
    <w:rsid w:val="005C02D4"/>
    <w:rsid w:val="005C05FF"/>
    <w:rsid w:val="005C14A0"/>
    <w:rsid w:val="005C198B"/>
    <w:rsid w:val="005C23D7"/>
    <w:rsid w:val="005C26CE"/>
    <w:rsid w:val="005C2859"/>
    <w:rsid w:val="005C287F"/>
    <w:rsid w:val="005C2947"/>
    <w:rsid w:val="005C2D2D"/>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4A9"/>
    <w:rsid w:val="005D25B7"/>
    <w:rsid w:val="005D293C"/>
    <w:rsid w:val="005D30B8"/>
    <w:rsid w:val="005D3C2A"/>
    <w:rsid w:val="005D3ED4"/>
    <w:rsid w:val="005D48FE"/>
    <w:rsid w:val="005D4DA2"/>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B69"/>
    <w:rsid w:val="005E3DDA"/>
    <w:rsid w:val="005E4642"/>
    <w:rsid w:val="005E46DC"/>
    <w:rsid w:val="005E4A51"/>
    <w:rsid w:val="005E4C95"/>
    <w:rsid w:val="005E58A5"/>
    <w:rsid w:val="005E5E61"/>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337"/>
    <w:rsid w:val="00600F74"/>
    <w:rsid w:val="00601269"/>
    <w:rsid w:val="00601C2F"/>
    <w:rsid w:val="00602BBC"/>
    <w:rsid w:val="00603ABE"/>
    <w:rsid w:val="00603F19"/>
    <w:rsid w:val="00604D69"/>
    <w:rsid w:val="006052E4"/>
    <w:rsid w:val="006053F8"/>
    <w:rsid w:val="00605442"/>
    <w:rsid w:val="0060683C"/>
    <w:rsid w:val="00607532"/>
    <w:rsid w:val="00607C9B"/>
    <w:rsid w:val="006104FE"/>
    <w:rsid w:val="00610930"/>
    <w:rsid w:val="00610B37"/>
    <w:rsid w:val="00611216"/>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12E4"/>
    <w:rsid w:val="00621EF4"/>
    <w:rsid w:val="00622128"/>
    <w:rsid w:val="006229D3"/>
    <w:rsid w:val="006241BE"/>
    <w:rsid w:val="00625009"/>
    <w:rsid w:val="00625759"/>
    <w:rsid w:val="006259EF"/>
    <w:rsid w:val="00625B32"/>
    <w:rsid w:val="00625B8F"/>
    <w:rsid w:val="006278CC"/>
    <w:rsid w:val="00630332"/>
    <w:rsid w:val="00630F2B"/>
    <w:rsid w:val="006315AC"/>
    <w:rsid w:val="0063189C"/>
    <w:rsid w:val="00632878"/>
    <w:rsid w:val="00632C05"/>
    <w:rsid w:val="00633595"/>
    <w:rsid w:val="00634521"/>
    <w:rsid w:val="0063468C"/>
    <w:rsid w:val="00634CCC"/>
    <w:rsid w:val="00634DAD"/>
    <w:rsid w:val="006356A3"/>
    <w:rsid w:val="006356C7"/>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34E5"/>
    <w:rsid w:val="00683564"/>
    <w:rsid w:val="006836FF"/>
    <w:rsid w:val="00683815"/>
    <w:rsid w:val="00683A28"/>
    <w:rsid w:val="00684959"/>
    <w:rsid w:val="00684DEA"/>
    <w:rsid w:val="006854F2"/>
    <w:rsid w:val="0068565C"/>
    <w:rsid w:val="00685CE0"/>
    <w:rsid w:val="0068620A"/>
    <w:rsid w:val="006862BE"/>
    <w:rsid w:val="00686D5D"/>
    <w:rsid w:val="00686E12"/>
    <w:rsid w:val="0069093D"/>
    <w:rsid w:val="00690E56"/>
    <w:rsid w:val="00691B4D"/>
    <w:rsid w:val="0069225F"/>
    <w:rsid w:val="0069249C"/>
    <w:rsid w:val="00692613"/>
    <w:rsid w:val="0069335D"/>
    <w:rsid w:val="00694C3C"/>
    <w:rsid w:val="00696ADE"/>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56A"/>
    <w:rsid w:val="006B0630"/>
    <w:rsid w:val="006B0FA2"/>
    <w:rsid w:val="006B1475"/>
    <w:rsid w:val="006B1754"/>
    <w:rsid w:val="006B1A63"/>
    <w:rsid w:val="006B2A03"/>
    <w:rsid w:val="006B2ABD"/>
    <w:rsid w:val="006B2E94"/>
    <w:rsid w:val="006B3858"/>
    <w:rsid w:val="006B424E"/>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58DF"/>
    <w:rsid w:val="006C6452"/>
    <w:rsid w:val="006C6CE3"/>
    <w:rsid w:val="006C7199"/>
    <w:rsid w:val="006C7422"/>
    <w:rsid w:val="006D0087"/>
    <w:rsid w:val="006D04D2"/>
    <w:rsid w:val="006D167F"/>
    <w:rsid w:val="006D176D"/>
    <w:rsid w:val="006D280F"/>
    <w:rsid w:val="006D32A1"/>
    <w:rsid w:val="006D383A"/>
    <w:rsid w:val="006D4161"/>
    <w:rsid w:val="006D5CCE"/>
    <w:rsid w:val="006D60EF"/>
    <w:rsid w:val="006D6131"/>
    <w:rsid w:val="006D66B2"/>
    <w:rsid w:val="006D6A96"/>
    <w:rsid w:val="006D6C2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3B8"/>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E66"/>
    <w:rsid w:val="0073326F"/>
    <w:rsid w:val="0073378E"/>
    <w:rsid w:val="00733C29"/>
    <w:rsid w:val="00733F2B"/>
    <w:rsid w:val="007343B1"/>
    <w:rsid w:val="00734516"/>
    <w:rsid w:val="00734D2F"/>
    <w:rsid w:val="00735043"/>
    <w:rsid w:val="007356CC"/>
    <w:rsid w:val="00736983"/>
    <w:rsid w:val="00737520"/>
    <w:rsid w:val="0074067F"/>
    <w:rsid w:val="007406F6"/>
    <w:rsid w:val="00740C3E"/>
    <w:rsid w:val="00740E0F"/>
    <w:rsid w:val="00742601"/>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F58"/>
    <w:rsid w:val="007524DB"/>
    <w:rsid w:val="007526C7"/>
    <w:rsid w:val="00753115"/>
    <w:rsid w:val="007536B9"/>
    <w:rsid w:val="00753941"/>
    <w:rsid w:val="00753A65"/>
    <w:rsid w:val="00753ADE"/>
    <w:rsid w:val="00754D6C"/>
    <w:rsid w:val="007551D8"/>
    <w:rsid w:val="0075625B"/>
    <w:rsid w:val="00756E3A"/>
    <w:rsid w:val="0075719C"/>
    <w:rsid w:val="00757B56"/>
    <w:rsid w:val="00760B67"/>
    <w:rsid w:val="00760F3C"/>
    <w:rsid w:val="0076115B"/>
    <w:rsid w:val="00761CE2"/>
    <w:rsid w:val="00761E1F"/>
    <w:rsid w:val="00761E43"/>
    <w:rsid w:val="00763CCF"/>
    <w:rsid w:val="00763E35"/>
    <w:rsid w:val="00764B07"/>
    <w:rsid w:val="00764C13"/>
    <w:rsid w:val="007657FC"/>
    <w:rsid w:val="0076677C"/>
    <w:rsid w:val="00766829"/>
    <w:rsid w:val="00766ADF"/>
    <w:rsid w:val="00766AEC"/>
    <w:rsid w:val="0076737F"/>
    <w:rsid w:val="00767B25"/>
    <w:rsid w:val="007702C5"/>
    <w:rsid w:val="007702E5"/>
    <w:rsid w:val="0077170D"/>
    <w:rsid w:val="0077176D"/>
    <w:rsid w:val="00771BEC"/>
    <w:rsid w:val="00771F85"/>
    <w:rsid w:val="00772487"/>
    <w:rsid w:val="00772730"/>
    <w:rsid w:val="0077300F"/>
    <w:rsid w:val="00773308"/>
    <w:rsid w:val="0077389E"/>
    <w:rsid w:val="00773F61"/>
    <w:rsid w:val="00774E68"/>
    <w:rsid w:val="00774E93"/>
    <w:rsid w:val="0077505C"/>
    <w:rsid w:val="0077594D"/>
    <w:rsid w:val="007761EE"/>
    <w:rsid w:val="0077697F"/>
    <w:rsid w:val="0077727E"/>
    <w:rsid w:val="007772C8"/>
    <w:rsid w:val="00777388"/>
    <w:rsid w:val="00777BAD"/>
    <w:rsid w:val="00777DAD"/>
    <w:rsid w:val="00780097"/>
    <w:rsid w:val="007809A9"/>
    <w:rsid w:val="00780D40"/>
    <w:rsid w:val="00781125"/>
    <w:rsid w:val="00781F3B"/>
    <w:rsid w:val="007824AB"/>
    <w:rsid w:val="00783850"/>
    <w:rsid w:val="00784D2F"/>
    <w:rsid w:val="00784F53"/>
    <w:rsid w:val="00785D0A"/>
    <w:rsid w:val="00786364"/>
    <w:rsid w:val="00787591"/>
    <w:rsid w:val="007877E8"/>
    <w:rsid w:val="00787AC0"/>
    <w:rsid w:val="00787EAD"/>
    <w:rsid w:val="0079068D"/>
    <w:rsid w:val="00790BF1"/>
    <w:rsid w:val="00791581"/>
    <w:rsid w:val="00792B80"/>
    <w:rsid w:val="007938BB"/>
    <w:rsid w:val="00795121"/>
    <w:rsid w:val="00795C02"/>
    <w:rsid w:val="00795E68"/>
    <w:rsid w:val="00795F23"/>
    <w:rsid w:val="00796843"/>
    <w:rsid w:val="0079764A"/>
    <w:rsid w:val="007A0926"/>
    <w:rsid w:val="007A1E36"/>
    <w:rsid w:val="007A2FCF"/>
    <w:rsid w:val="007A3DF5"/>
    <w:rsid w:val="007A3F08"/>
    <w:rsid w:val="007A44B6"/>
    <w:rsid w:val="007A4DFA"/>
    <w:rsid w:val="007A4EBD"/>
    <w:rsid w:val="007A521B"/>
    <w:rsid w:val="007A54C1"/>
    <w:rsid w:val="007A582C"/>
    <w:rsid w:val="007A70F6"/>
    <w:rsid w:val="007A711B"/>
    <w:rsid w:val="007A75A0"/>
    <w:rsid w:val="007A7E74"/>
    <w:rsid w:val="007A7F2A"/>
    <w:rsid w:val="007B0184"/>
    <w:rsid w:val="007B06A5"/>
    <w:rsid w:val="007B0A01"/>
    <w:rsid w:val="007B0C46"/>
    <w:rsid w:val="007B112B"/>
    <w:rsid w:val="007B21F2"/>
    <w:rsid w:val="007B328D"/>
    <w:rsid w:val="007B3C58"/>
    <w:rsid w:val="007B3FAA"/>
    <w:rsid w:val="007B437D"/>
    <w:rsid w:val="007B4427"/>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F6"/>
    <w:rsid w:val="007C0832"/>
    <w:rsid w:val="007C096F"/>
    <w:rsid w:val="007C1372"/>
    <w:rsid w:val="007C17FC"/>
    <w:rsid w:val="007C1C85"/>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DE7"/>
    <w:rsid w:val="007D70B5"/>
    <w:rsid w:val="007D7181"/>
    <w:rsid w:val="007D7206"/>
    <w:rsid w:val="007D72D2"/>
    <w:rsid w:val="007D760B"/>
    <w:rsid w:val="007D77AF"/>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1517"/>
    <w:rsid w:val="007F1621"/>
    <w:rsid w:val="007F16B7"/>
    <w:rsid w:val="007F1D4F"/>
    <w:rsid w:val="007F34DE"/>
    <w:rsid w:val="007F34EB"/>
    <w:rsid w:val="007F3B2C"/>
    <w:rsid w:val="007F3C16"/>
    <w:rsid w:val="007F42D5"/>
    <w:rsid w:val="007F48AD"/>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E55"/>
    <w:rsid w:val="00803382"/>
    <w:rsid w:val="008039D2"/>
    <w:rsid w:val="00803CE5"/>
    <w:rsid w:val="00804642"/>
    <w:rsid w:val="008050AB"/>
    <w:rsid w:val="008059B4"/>
    <w:rsid w:val="00805B42"/>
    <w:rsid w:val="00805E4B"/>
    <w:rsid w:val="00805F58"/>
    <w:rsid w:val="00805F9E"/>
    <w:rsid w:val="00806D63"/>
    <w:rsid w:val="00807409"/>
    <w:rsid w:val="0080798A"/>
    <w:rsid w:val="00807C14"/>
    <w:rsid w:val="008102AD"/>
    <w:rsid w:val="0081167C"/>
    <w:rsid w:val="00811E96"/>
    <w:rsid w:val="00811EF6"/>
    <w:rsid w:val="0081268F"/>
    <w:rsid w:val="0081297F"/>
    <w:rsid w:val="008148B4"/>
    <w:rsid w:val="0081495F"/>
    <w:rsid w:val="008153A7"/>
    <w:rsid w:val="00815EB6"/>
    <w:rsid w:val="0081653B"/>
    <w:rsid w:val="008166A5"/>
    <w:rsid w:val="008168F8"/>
    <w:rsid w:val="00820393"/>
    <w:rsid w:val="008203CF"/>
    <w:rsid w:val="00820603"/>
    <w:rsid w:val="00820F52"/>
    <w:rsid w:val="0082350D"/>
    <w:rsid w:val="00823E80"/>
    <w:rsid w:val="00824695"/>
    <w:rsid w:val="008246BA"/>
    <w:rsid w:val="00824762"/>
    <w:rsid w:val="00824AA0"/>
    <w:rsid w:val="00824B1A"/>
    <w:rsid w:val="00825A14"/>
    <w:rsid w:val="00825A1B"/>
    <w:rsid w:val="00825AAA"/>
    <w:rsid w:val="00830B48"/>
    <w:rsid w:val="0083121F"/>
    <w:rsid w:val="00831AF4"/>
    <w:rsid w:val="00831C86"/>
    <w:rsid w:val="00831FC6"/>
    <w:rsid w:val="008327D7"/>
    <w:rsid w:val="00832A1F"/>
    <w:rsid w:val="00833E19"/>
    <w:rsid w:val="00834535"/>
    <w:rsid w:val="00834E18"/>
    <w:rsid w:val="00834E9C"/>
    <w:rsid w:val="00835707"/>
    <w:rsid w:val="0083622F"/>
    <w:rsid w:val="00836462"/>
    <w:rsid w:val="008368AA"/>
    <w:rsid w:val="00836ABA"/>
    <w:rsid w:val="0083723D"/>
    <w:rsid w:val="00837276"/>
    <w:rsid w:val="008372A9"/>
    <w:rsid w:val="008375AA"/>
    <w:rsid w:val="00837997"/>
    <w:rsid w:val="00842138"/>
    <w:rsid w:val="00842561"/>
    <w:rsid w:val="00842BBF"/>
    <w:rsid w:val="00842F70"/>
    <w:rsid w:val="00843FE7"/>
    <w:rsid w:val="00844CA1"/>
    <w:rsid w:val="00844E79"/>
    <w:rsid w:val="00845656"/>
    <w:rsid w:val="00845894"/>
    <w:rsid w:val="008459A9"/>
    <w:rsid w:val="00845E79"/>
    <w:rsid w:val="00845E9A"/>
    <w:rsid w:val="0084668B"/>
    <w:rsid w:val="008472FB"/>
    <w:rsid w:val="008474A5"/>
    <w:rsid w:val="008477E8"/>
    <w:rsid w:val="008478AA"/>
    <w:rsid w:val="00847B0A"/>
    <w:rsid w:val="00847B8A"/>
    <w:rsid w:val="00847C79"/>
    <w:rsid w:val="00847D4E"/>
    <w:rsid w:val="0085005C"/>
    <w:rsid w:val="00850080"/>
    <w:rsid w:val="00850599"/>
    <w:rsid w:val="00850910"/>
    <w:rsid w:val="00851076"/>
    <w:rsid w:val="008511EC"/>
    <w:rsid w:val="00851C99"/>
    <w:rsid w:val="00851CD4"/>
    <w:rsid w:val="00851F62"/>
    <w:rsid w:val="00851FD3"/>
    <w:rsid w:val="00852213"/>
    <w:rsid w:val="0085238A"/>
    <w:rsid w:val="008524EB"/>
    <w:rsid w:val="00852890"/>
    <w:rsid w:val="0085318D"/>
    <w:rsid w:val="008547B9"/>
    <w:rsid w:val="008565BC"/>
    <w:rsid w:val="00856648"/>
    <w:rsid w:val="00856A67"/>
    <w:rsid w:val="00856B26"/>
    <w:rsid w:val="00856B71"/>
    <w:rsid w:val="00856C36"/>
    <w:rsid w:val="00856C93"/>
    <w:rsid w:val="008573F9"/>
    <w:rsid w:val="00857D59"/>
    <w:rsid w:val="00861731"/>
    <w:rsid w:val="0086190F"/>
    <w:rsid w:val="0086219D"/>
    <w:rsid w:val="00862862"/>
    <w:rsid w:val="00862BAF"/>
    <w:rsid w:val="00862D12"/>
    <w:rsid w:val="0086318B"/>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A88"/>
    <w:rsid w:val="00876ED9"/>
    <w:rsid w:val="00877544"/>
    <w:rsid w:val="00877E88"/>
    <w:rsid w:val="0088002F"/>
    <w:rsid w:val="008802A2"/>
    <w:rsid w:val="008806EF"/>
    <w:rsid w:val="00880A80"/>
    <w:rsid w:val="00881072"/>
    <w:rsid w:val="008816A3"/>
    <w:rsid w:val="008829F7"/>
    <w:rsid w:val="00882E18"/>
    <w:rsid w:val="00883C7F"/>
    <w:rsid w:val="00884A24"/>
    <w:rsid w:val="00884B09"/>
    <w:rsid w:val="00884CA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315"/>
    <w:rsid w:val="0089661E"/>
    <w:rsid w:val="00896C38"/>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5D1"/>
    <w:rsid w:val="008A4609"/>
    <w:rsid w:val="008A4780"/>
    <w:rsid w:val="008A4896"/>
    <w:rsid w:val="008A4C8C"/>
    <w:rsid w:val="008A5963"/>
    <w:rsid w:val="008A5ABF"/>
    <w:rsid w:val="008A5FD4"/>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24C9"/>
    <w:rsid w:val="008D4146"/>
    <w:rsid w:val="008D42F6"/>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819"/>
    <w:rsid w:val="008E4F24"/>
    <w:rsid w:val="008E5512"/>
    <w:rsid w:val="008E59C0"/>
    <w:rsid w:val="008E5F4E"/>
    <w:rsid w:val="008E6EF3"/>
    <w:rsid w:val="008E75D6"/>
    <w:rsid w:val="008E76F8"/>
    <w:rsid w:val="008E7E5D"/>
    <w:rsid w:val="008F080D"/>
    <w:rsid w:val="008F08C3"/>
    <w:rsid w:val="008F1056"/>
    <w:rsid w:val="008F1589"/>
    <w:rsid w:val="008F1873"/>
    <w:rsid w:val="008F18E5"/>
    <w:rsid w:val="008F2E02"/>
    <w:rsid w:val="008F3327"/>
    <w:rsid w:val="008F3549"/>
    <w:rsid w:val="008F49E7"/>
    <w:rsid w:val="008F4A43"/>
    <w:rsid w:val="008F4BA0"/>
    <w:rsid w:val="008F4D58"/>
    <w:rsid w:val="008F509D"/>
    <w:rsid w:val="008F5110"/>
    <w:rsid w:val="008F51BE"/>
    <w:rsid w:val="008F51FC"/>
    <w:rsid w:val="008F5B13"/>
    <w:rsid w:val="008F6006"/>
    <w:rsid w:val="008F62CE"/>
    <w:rsid w:val="008F71B1"/>
    <w:rsid w:val="008F71BC"/>
    <w:rsid w:val="008F7246"/>
    <w:rsid w:val="008F7DE6"/>
    <w:rsid w:val="00900FAB"/>
    <w:rsid w:val="009015B2"/>
    <w:rsid w:val="00901881"/>
    <w:rsid w:val="00901D1D"/>
    <w:rsid w:val="009022AF"/>
    <w:rsid w:val="009022F5"/>
    <w:rsid w:val="00902914"/>
    <w:rsid w:val="00903496"/>
    <w:rsid w:val="009037F5"/>
    <w:rsid w:val="009040D4"/>
    <w:rsid w:val="00904723"/>
    <w:rsid w:val="00904E50"/>
    <w:rsid w:val="00905ACD"/>
    <w:rsid w:val="00906209"/>
    <w:rsid w:val="0090659B"/>
    <w:rsid w:val="0090660F"/>
    <w:rsid w:val="00906D38"/>
    <w:rsid w:val="00906E90"/>
    <w:rsid w:val="00906F53"/>
    <w:rsid w:val="00907652"/>
    <w:rsid w:val="00907C3D"/>
    <w:rsid w:val="0091051D"/>
    <w:rsid w:val="00910533"/>
    <w:rsid w:val="00910C50"/>
    <w:rsid w:val="009117BF"/>
    <w:rsid w:val="009120C5"/>
    <w:rsid w:val="00912796"/>
    <w:rsid w:val="0091293D"/>
    <w:rsid w:val="00912CB8"/>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847"/>
    <w:rsid w:val="00921EDE"/>
    <w:rsid w:val="0092228B"/>
    <w:rsid w:val="00923216"/>
    <w:rsid w:val="009234D0"/>
    <w:rsid w:val="00923A33"/>
    <w:rsid w:val="00923DB7"/>
    <w:rsid w:val="009261BF"/>
    <w:rsid w:val="0092659A"/>
    <w:rsid w:val="009266A4"/>
    <w:rsid w:val="00926AD5"/>
    <w:rsid w:val="00926EC9"/>
    <w:rsid w:val="009272C6"/>
    <w:rsid w:val="0093107E"/>
    <w:rsid w:val="009313EE"/>
    <w:rsid w:val="00931A9D"/>
    <w:rsid w:val="00931E55"/>
    <w:rsid w:val="00932F82"/>
    <w:rsid w:val="009336A3"/>
    <w:rsid w:val="00933910"/>
    <w:rsid w:val="00933A3E"/>
    <w:rsid w:val="00934D39"/>
    <w:rsid w:val="00934DEB"/>
    <w:rsid w:val="0093548A"/>
    <w:rsid w:val="00935F94"/>
    <w:rsid w:val="00936381"/>
    <w:rsid w:val="00936F5C"/>
    <w:rsid w:val="00936F84"/>
    <w:rsid w:val="009376D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5986"/>
    <w:rsid w:val="009462A7"/>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537"/>
    <w:rsid w:val="00974915"/>
    <w:rsid w:val="009752C7"/>
    <w:rsid w:val="009759F2"/>
    <w:rsid w:val="00976190"/>
    <w:rsid w:val="00976469"/>
    <w:rsid w:val="00976532"/>
    <w:rsid w:val="0097654B"/>
    <w:rsid w:val="00976809"/>
    <w:rsid w:val="00976A43"/>
    <w:rsid w:val="00976B93"/>
    <w:rsid w:val="009770B8"/>
    <w:rsid w:val="00977265"/>
    <w:rsid w:val="00977C6D"/>
    <w:rsid w:val="00977F17"/>
    <w:rsid w:val="00980499"/>
    <w:rsid w:val="00980BF6"/>
    <w:rsid w:val="00981469"/>
    <w:rsid w:val="00981AF3"/>
    <w:rsid w:val="00982497"/>
    <w:rsid w:val="00982885"/>
    <w:rsid w:val="00982C61"/>
    <w:rsid w:val="00982CD1"/>
    <w:rsid w:val="00982D40"/>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2CD6"/>
    <w:rsid w:val="00993599"/>
    <w:rsid w:val="00994CCA"/>
    <w:rsid w:val="00996FFF"/>
    <w:rsid w:val="009974A8"/>
    <w:rsid w:val="009975C9"/>
    <w:rsid w:val="009A04DC"/>
    <w:rsid w:val="009A0A09"/>
    <w:rsid w:val="009A1489"/>
    <w:rsid w:val="009A245B"/>
    <w:rsid w:val="009A2516"/>
    <w:rsid w:val="009A2FAA"/>
    <w:rsid w:val="009A3127"/>
    <w:rsid w:val="009A349F"/>
    <w:rsid w:val="009A3852"/>
    <w:rsid w:val="009A4788"/>
    <w:rsid w:val="009A4A6E"/>
    <w:rsid w:val="009A5FDB"/>
    <w:rsid w:val="009B0A9C"/>
    <w:rsid w:val="009B10AE"/>
    <w:rsid w:val="009B1240"/>
    <w:rsid w:val="009B1690"/>
    <w:rsid w:val="009B18D7"/>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12CC"/>
    <w:rsid w:val="009C161A"/>
    <w:rsid w:val="009C1E60"/>
    <w:rsid w:val="009C3C12"/>
    <w:rsid w:val="009C4088"/>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164"/>
    <w:rsid w:val="009D2A1F"/>
    <w:rsid w:val="009D2BAC"/>
    <w:rsid w:val="009D37E2"/>
    <w:rsid w:val="009D41AC"/>
    <w:rsid w:val="009D55EE"/>
    <w:rsid w:val="009D5970"/>
    <w:rsid w:val="009D5C32"/>
    <w:rsid w:val="009D73F5"/>
    <w:rsid w:val="009D740A"/>
    <w:rsid w:val="009D7D93"/>
    <w:rsid w:val="009E040E"/>
    <w:rsid w:val="009E15ED"/>
    <w:rsid w:val="009E1607"/>
    <w:rsid w:val="009E1A3F"/>
    <w:rsid w:val="009E21B7"/>
    <w:rsid w:val="009E2CF2"/>
    <w:rsid w:val="009E2EA7"/>
    <w:rsid w:val="009E312B"/>
    <w:rsid w:val="009E3966"/>
    <w:rsid w:val="009E41D0"/>
    <w:rsid w:val="009E4844"/>
    <w:rsid w:val="009E4CC2"/>
    <w:rsid w:val="009E5156"/>
    <w:rsid w:val="009E564F"/>
    <w:rsid w:val="009E6184"/>
    <w:rsid w:val="009E6333"/>
    <w:rsid w:val="009E655C"/>
    <w:rsid w:val="009E6F2E"/>
    <w:rsid w:val="009E7475"/>
    <w:rsid w:val="009E752B"/>
    <w:rsid w:val="009F0A3A"/>
    <w:rsid w:val="009F0BD3"/>
    <w:rsid w:val="009F1A72"/>
    <w:rsid w:val="009F1F49"/>
    <w:rsid w:val="009F3218"/>
    <w:rsid w:val="009F394C"/>
    <w:rsid w:val="009F3A44"/>
    <w:rsid w:val="009F4F93"/>
    <w:rsid w:val="009F556C"/>
    <w:rsid w:val="009F63EE"/>
    <w:rsid w:val="009F711E"/>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E8D"/>
    <w:rsid w:val="00A11F7F"/>
    <w:rsid w:val="00A12648"/>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DBB"/>
    <w:rsid w:val="00A30028"/>
    <w:rsid w:val="00A301EF"/>
    <w:rsid w:val="00A3040F"/>
    <w:rsid w:val="00A3123A"/>
    <w:rsid w:val="00A3168A"/>
    <w:rsid w:val="00A31CD2"/>
    <w:rsid w:val="00A32EFA"/>
    <w:rsid w:val="00A335F7"/>
    <w:rsid w:val="00A33696"/>
    <w:rsid w:val="00A339B5"/>
    <w:rsid w:val="00A339FB"/>
    <w:rsid w:val="00A348FE"/>
    <w:rsid w:val="00A359BD"/>
    <w:rsid w:val="00A35D28"/>
    <w:rsid w:val="00A35E53"/>
    <w:rsid w:val="00A36254"/>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50258"/>
    <w:rsid w:val="00A5085F"/>
    <w:rsid w:val="00A51149"/>
    <w:rsid w:val="00A53AB4"/>
    <w:rsid w:val="00A53DBB"/>
    <w:rsid w:val="00A53FB6"/>
    <w:rsid w:val="00A5498C"/>
    <w:rsid w:val="00A54FE4"/>
    <w:rsid w:val="00A5541A"/>
    <w:rsid w:val="00A56092"/>
    <w:rsid w:val="00A567CB"/>
    <w:rsid w:val="00A5726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ED1"/>
    <w:rsid w:val="00A86F9B"/>
    <w:rsid w:val="00A915F4"/>
    <w:rsid w:val="00A917A9"/>
    <w:rsid w:val="00A91C36"/>
    <w:rsid w:val="00A91D41"/>
    <w:rsid w:val="00A926F4"/>
    <w:rsid w:val="00A93F51"/>
    <w:rsid w:val="00A94153"/>
    <w:rsid w:val="00A96010"/>
    <w:rsid w:val="00A9684D"/>
    <w:rsid w:val="00A97402"/>
    <w:rsid w:val="00A97873"/>
    <w:rsid w:val="00AA0B30"/>
    <w:rsid w:val="00AA0EFF"/>
    <w:rsid w:val="00AA1D97"/>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5377"/>
    <w:rsid w:val="00AB547A"/>
    <w:rsid w:val="00AB5B77"/>
    <w:rsid w:val="00AB7891"/>
    <w:rsid w:val="00AB7D08"/>
    <w:rsid w:val="00AB7F83"/>
    <w:rsid w:val="00AC0B81"/>
    <w:rsid w:val="00AC2090"/>
    <w:rsid w:val="00AC2300"/>
    <w:rsid w:val="00AC3451"/>
    <w:rsid w:val="00AC3506"/>
    <w:rsid w:val="00AC387E"/>
    <w:rsid w:val="00AC4DD2"/>
    <w:rsid w:val="00AC5210"/>
    <w:rsid w:val="00AC52B6"/>
    <w:rsid w:val="00AC5BDF"/>
    <w:rsid w:val="00AC5DA2"/>
    <w:rsid w:val="00AC662A"/>
    <w:rsid w:val="00AC6903"/>
    <w:rsid w:val="00AC6B95"/>
    <w:rsid w:val="00AC722F"/>
    <w:rsid w:val="00AC7669"/>
    <w:rsid w:val="00AC79C9"/>
    <w:rsid w:val="00AD0AF6"/>
    <w:rsid w:val="00AD277E"/>
    <w:rsid w:val="00AD343E"/>
    <w:rsid w:val="00AD4267"/>
    <w:rsid w:val="00AD476A"/>
    <w:rsid w:val="00AD47AA"/>
    <w:rsid w:val="00AD4ABF"/>
    <w:rsid w:val="00AD4C67"/>
    <w:rsid w:val="00AD52D1"/>
    <w:rsid w:val="00AD54E1"/>
    <w:rsid w:val="00AD5632"/>
    <w:rsid w:val="00AD6222"/>
    <w:rsid w:val="00AD6306"/>
    <w:rsid w:val="00AD67DE"/>
    <w:rsid w:val="00AD7076"/>
    <w:rsid w:val="00AD739C"/>
    <w:rsid w:val="00AE0764"/>
    <w:rsid w:val="00AE16D1"/>
    <w:rsid w:val="00AE1A1C"/>
    <w:rsid w:val="00AE1BC1"/>
    <w:rsid w:val="00AE1BD1"/>
    <w:rsid w:val="00AE1DBE"/>
    <w:rsid w:val="00AE276C"/>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DC3"/>
    <w:rsid w:val="00B04EED"/>
    <w:rsid w:val="00B0529B"/>
    <w:rsid w:val="00B05E03"/>
    <w:rsid w:val="00B0644E"/>
    <w:rsid w:val="00B1077D"/>
    <w:rsid w:val="00B10841"/>
    <w:rsid w:val="00B10B1F"/>
    <w:rsid w:val="00B11176"/>
    <w:rsid w:val="00B123B7"/>
    <w:rsid w:val="00B13CB1"/>
    <w:rsid w:val="00B14BEA"/>
    <w:rsid w:val="00B167CE"/>
    <w:rsid w:val="00B16B62"/>
    <w:rsid w:val="00B17902"/>
    <w:rsid w:val="00B17A2E"/>
    <w:rsid w:val="00B17C66"/>
    <w:rsid w:val="00B20292"/>
    <w:rsid w:val="00B206B1"/>
    <w:rsid w:val="00B22004"/>
    <w:rsid w:val="00B22C0A"/>
    <w:rsid w:val="00B22F42"/>
    <w:rsid w:val="00B22FF9"/>
    <w:rsid w:val="00B23302"/>
    <w:rsid w:val="00B23F87"/>
    <w:rsid w:val="00B24213"/>
    <w:rsid w:val="00B242E1"/>
    <w:rsid w:val="00B244B0"/>
    <w:rsid w:val="00B24980"/>
    <w:rsid w:val="00B250B5"/>
    <w:rsid w:val="00B25B42"/>
    <w:rsid w:val="00B2635D"/>
    <w:rsid w:val="00B267F1"/>
    <w:rsid w:val="00B2725F"/>
    <w:rsid w:val="00B27998"/>
    <w:rsid w:val="00B308E1"/>
    <w:rsid w:val="00B30FEF"/>
    <w:rsid w:val="00B316BA"/>
    <w:rsid w:val="00B31D3D"/>
    <w:rsid w:val="00B32623"/>
    <w:rsid w:val="00B331DC"/>
    <w:rsid w:val="00B33BCF"/>
    <w:rsid w:val="00B35546"/>
    <w:rsid w:val="00B3556A"/>
    <w:rsid w:val="00B35594"/>
    <w:rsid w:val="00B3580D"/>
    <w:rsid w:val="00B36B6D"/>
    <w:rsid w:val="00B3756E"/>
    <w:rsid w:val="00B401AE"/>
    <w:rsid w:val="00B402BB"/>
    <w:rsid w:val="00B414AF"/>
    <w:rsid w:val="00B41708"/>
    <w:rsid w:val="00B42998"/>
    <w:rsid w:val="00B42A37"/>
    <w:rsid w:val="00B42DF1"/>
    <w:rsid w:val="00B4301A"/>
    <w:rsid w:val="00B43B6A"/>
    <w:rsid w:val="00B43FF7"/>
    <w:rsid w:val="00B4438B"/>
    <w:rsid w:val="00B450DF"/>
    <w:rsid w:val="00B453BE"/>
    <w:rsid w:val="00B46241"/>
    <w:rsid w:val="00B46422"/>
    <w:rsid w:val="00B46735"/>
    <w:rsid w:val="00B468A0"/>
    <w:rsid w:val="00B47896"/>
    <w:rsid w:val="00B47C72"/>
    <w:rsid w:val="00B47D36"/>
    <w:rsid w:val="00B507E9"/>
    <w:rsid w:val="00B50878"/>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E82"/>
    <w:rsid w:val="00B563AF"/>
    <w:rsid w:val="00B563E9"/>
    <w:rsid w:val="00B56902"/>
    <w:rsid w:val="00B56922"/>
    <w:rsid w:val="00B56B70"/>
    <w:rsid w:val="00B57983"/>
    <w:rsid w:val="00B6036B"/>
    <w:rsid w:val="00B604C8"/>
    <w:rsid w:val="00B60ED0"/>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4B"/>
    <w:rsid w:val="00B805C4"/>
    <w:rsid w:val="00B80D1E"/>
    <w:rsid w:val="00B81548"/>
    <w:rsid w:val="00B81633"/>
    <w:rsid w:val="00B81EDF"/>
    <w:rsid w:val="00B81F81"/>
    <w:rsid w:val="00B82D8B"/>
    <w:rsid w:val="00B82FF5"/>
    <w:rsid w:val="00B83A38"/>
    <w:rsid w:val="00B83D46"/>
    <w:rsid w:val="00B850CE"/>
    <w:rsid w:val="00B862C0"/>
    <w:rsid w:val="00B863D9"/>
    <w:rsid w:val="00B864BA"/>
    <w:rsid w:val="00B86C03"/>
    <w:rsid w:val="00B86E98"/>
    <w:rsid w:val="00B90192"/>
    <w:rsid w:val="00B907CB"/>
    <w:rsid w:val="00B90A49"/>
    <w:rsid w:val="00B90B9B"/>
    <w:rsid w:val="00B90C7D"/>
    <w:rsid w:val="00B91455"/>
    <w:rsid w:val="00B919E1"/>
    <w:rsid w:val="00B92313"/>
    <w:rsid w:val="00B933BC"/>
    <w:rsid w:val="00B93791"/>
    <w:rsid w:val="00B93921"/>
    <w:rsid w:val="00B945A2"/>
    <w:rsid w:val="00B94702"/>
    <w:rsid w:val="00B94EE8"/>
    <w:rsid w:val="00B962AB"/>
    <w:rsid w:val="00B966B6"/>
    <w:rsid w:val="00B96717"/>
    <w:rsid w:val="00B96C66"/>
    <w:rsid w:val="00B97B6F"/>
    <w:rsid w:val="00BA05AF"/>
    <w:rsid w:val="00BA0622"/>
    <w:rsid w:val="00BA096B"/>
    <w:rsid w:val="00BA13D0"/>
    <w:rsid w:val="00BA1C0C"/>
    <w:rsid w:val="00BA1C65"/>
    <w:rsid w:val="00BA1F66"/>
    <w:rsid w:val="00BA23AE"/>
    <w:rsid w:val="00BA2419"/>
    <w:rsid w:val="00BA2A52"/>
    <w:rsid w:val="00BA2F50"/>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494F"/>
    <w:rsid w:val="00BB5036"/>
    <w:rsid w:val="00BB5BAF"/>
    <w:rsid w:val="00BB5F46"/>
    <w:rsid w:val="00BB6888"/>
    <w:rsid w:val="00BB6EFD"/>
    <w:rsid w:val="00BB75F8"/>
    <w:rsid w:val="00BB7709"/>
    <w:rsid w:val="00BB779D"/>
    <w:rsid w:val="00BB7A4D"/>
    <w:rsid w:val="00BC068E"/>
    <w:rsid w:val="00BC107E"/>
    <w:rsid w:val="00BC1C7C"/>
    <w:rsid w:val="00BC205F"/>
    <w:rsid w:val="00BC31E2"/>
    <w:rsid w:val="00BC3D44"/>
    <w:rsid w:val="00BC4213"/>
    <w:rsid w:val="00BC4C7F"/>
    <w:rsid w:val="00BC5C80"/>
    <w:rsid w:val="00BC5D5B"/>
    <w:rsid w:val="00BC5F08"/>
    <w:rsid w:val="00BC6161"/>
    <w:rsid w:val="00BC640A"/>
    <w:rsid w:val="00BC65A4"/>
    <w:rsid w:val="00BC65B2"/>
    <w:rsid w:val="00BC717C"/>
    <w:rsid w:val="00BC75B3"/>
    <w:rsid w:val="00BC7B04"/>
    <w:rsid w:val="00BC7E15"/>
    <w:rsid w:val="00BC7E36"/>
    <w:rsid w:val="00BD020B"/>
    <w:rsid w:val="00BD09B1"/>
    <w:rsid w:val="00BD0FE8"/>
    <w:rsid w:val="00BD16D6"/>
    <w:rsid w:val="00BD1B72"/>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F6C"/>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A1F"/>
    <w:rsid w:val="00C07158"/>
    <w:rsid w:val="00C07EE8"/>
    <w:rsid w:val="00C108A9"/>
    <w:rsid w:val="00C108D6"/>
    <w:rsid w:val="00C10D63"/>
    <w:rsid w:val="00C123A3"/>
    <w:rsid w:val="00C12466"/>
    <w:rsid w:val="00C141FB"/>
    <w:rsid w:val="00C143BD"/>
    <w:rsid w:val="00C1441B"/>
    <w:rsid w:val="00C14FB5"/>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A0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2239"/>
    <w:rsid w:val="00C42EC7"/>
    <w:rsid w:val="00C433C4"/>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44CC"/>
    <w:rsid w:val="00C546E7"/>
    <w:rsid w:val="00C54A97"/>
    <w:rsid w:val="00C55114"/>
    <w:rsid w:val="00C55B5B"/>
    <w:rsid w:val="00C56262"/>
    <w:rsid w:val="00C57107"/>
    <w:rsid w:val="00C57198"/>
    <w:rsid w:val="00C571E6"/>
    <w:rsid w:val="00C578CE"/>
    <w:rsid w:val="00C61209"/>
    <w:rsid w:val="00C61597"/>
    <w:rsid w:val="00C617BF"/>
    <w:rsid w:val="00C62692"/>
    <w:rsid w:val="00C62791"/>
    <w:rsid w:val="00C62FA1"/>
    <w:rsid w:val="00C632D6"/>
    <w:rsid w:val="00C63F9B"/>
    <w:rsid w:val="00C64069"/>
    <w:rsid w:val="00C64871"/>
    <w:rsid w:val="00C64B36"/>
    <w:rsid w:val="00C64C87"/>
    <w:rsid w:val="00C653BA"/>
    <w:rsid w:val="00C657B4"/>
    <w:rsid w:val="00C6774F"/>
    <w:rsid w:val="00C677AA"/>
    <w:rsid w:val="00C67EA3"/>
    <w:rsid w:val="00C70669"/>
    <w:rsid w:val="00C70A37"/>
    <w:rsid w:val="00C70F72"/>
    <w:rsid w:val="00C71914"/>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AEB"/>
    <w:rsid w:val="00C77C98"/>
    <w:rsid w:val="00C80069"/>
    <w:rsid w:val="00C805DA"/>
    <w:rsid w:val="00C8096C"/>
    <w:rsid w:val="00C80A78"/>
    <w:rsid w:val="00C80B25"/>
    <w:rsid w:val="00C80F33"/>
    <w:rsid w:val="00C80FD0"/>
    <w:rsid w:val="00C8100B"/>
    <w:rsid w:val="00C816BC"/>
    <w:rsid w:val="00C825DD"/>
    <w:rsid w:val="00C82DDB"/>
    <w:rsid w:val="00C852AC"/>
    <w:rsid w:val="00C857F9"/>
    <w:rsid w:val="00C860BC"/>
    <w:rsid w:val="00C86543"/>
    <w:rsid w:val="00C8683F"/>
    <w:rsid w:val="00C86967"/>
    <w:rsid w:val="00C86D7C"/>
    <w:rsid w:val="00C87D19"/>
    <w:rsid w:val="00C9091D"/>
    <w:rsid w:val="00C90FA2"/>
    <w:rsid w:val="00C91CA5"/>
    <w:rsid w:val="00C91D26"/>
    <w:rsid w:val="00C92267"/>
    <w:rsid w:val="00C9334D"/>
    <w:rsid w:val="00C94857"/>
    <w:rsid w:val="00C959C2"/>
    <w:rsid w:val="00C95BC5"/>
    <w:rsid w:val="00C95DEA"/>
    <w:rsid w:val="00C95FCA"/>
    <w:rsid w:val="00C974ED"/>
    <w:rsid w:val="00C976AC"/>
    <w:rsid w:val="00C97A8D"/>
    <w:rsid w:val="00C97E8D"/>
    <w:rsid w:val="00CA0083"/>
    <w:rsid w:val="00CA04C0"/>
    <w:rsid w:val="00CA0837"/>
    <w:rsid w:val="00CA0BD9"/>
    <w:rsid w:val="00CA12B2"/>
    <w:rsid w:val="00CA14DD"/>
    <w:rsid w:val="00CA4064"/>
    <w:rsid w:val="00CA41D2"/>
    <w:rsid w:val="00CA4753"/>
    <w:rsid w:val="00CA4D91"/>
    <w:rsid w:val="00CA4F20"/>
    <w:rsid w:val="00CA5080"/>
    <w:rsid w:val="00CA5908"/>
    <w:rsid w:val="00CA5D21"/>
    <w:rsid w:val="00CA6512"/>
    <w:rsid w:val="00CA7A61"/>
    <w:rsid w:val="00CB09A5"/>
    <w:rsid w:val="00CB0C16"/>
    <w:rsid w:val="00CB1327"/>
    <w:rsid w:val="00CB149F"/>
    <w:rsid w:val="00CB1EAE"/>
    <w:rsid w:val="00CB1F5B"/>
    <w:rsid w:val="00CB2147"/>
    <w:rsid w:val="00CB28EA"/>
    <w:rsid w:val="00CB30F5"/>
    <w:rsid w:val="00CB315D"/>
    <w:rsid w:val="00CB38FE"/>
    <w:rsid w:val="00CB3B4E"/>
    <w:rsid w:val="00CB3EC6"/>
    <w:rsid w:val="00CB4BEE"/>
    <w:rsid w:val="00CB4F56"/>
    <w:rsid w:val="00CB598E"/>
    <w:rsid w:val="00CB68CC"/>
    <w:rsid w:val="00CB6BB5"/>
    <w:rsid w:val="00CB6D6A"/>
    <w:rsid w:val="00CB7873"/>
    <w:rsid w:val="00CC0309"/>
    <w:rsid w:val="00CC07DB"/>
    <w:rsid w:val="00CC0A26"/>
    <w:rsid w:val="00CC0AB1"/>
    <w:rsid w:val="00CC129B"/>
    <w:rsid w:val="00CC1838"/>
    <w:rsid w:val="00CC341C"/>
    <w:rsid w:val="00CC3645"/>
    <w:rsid w:val="00CC3F55"/>
    <w:rsid w:val="00CC4116"/>
    <w:rsid w:val="00CC54B1"/>
    <w:rsid w:val="00CC55AE"/>
    <w:rsid w:val="00CC7253"/>
    <w:rsid w:val="00CC79A2"/>
    <w:rsid w:val="00CC7D66"/>
    <w:rsid w:val="00CD0153"/>
    <w:rsid w:val="00CD02C6"/>
    <w:rsid w:val="00CD092E"/>
    <w:rsid w:val="00CD0A75"/>
    <w:rsid w:val="00CD11DE"/>
    <w:rsid w:val="00CD143E"/>
    <w:rsid w:val="00CD1963"/>
    <w:rsid w:val="00CD19CA"/>
    <w:rsid w:val="00CD1AC2"/>
    <w:rsid w:val="00CD34FD"/>
    <w:rsid w:val="00CD3E17"/>
    <w:rsid w:val="00CD3EFC"/>
    <w:rsid w:val="00CD467E"/>
    <w:rsid w:val="00CD4860"/>
    <w:rsid w:val="00CD4B86"/>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91E"/>
    <w:rsid w:val="00CE2920"/>
    <w:rsid w:val="00CE2EE4"/>
    <w:rsid w:val="00CE30E3"/>
    <w:rsid w:val="00CE3346"/>
    <w:rsid w:val="00CE3797"/>
    <w:rsid w:val="00CE3ADA"/>
    <w:rsid w:val="00CE4025"/>
    <w:rsid w:val="00CE41CB"/>
    <w:rsid w:val="00CE48D3"/>
    <w:rsid w:val="00CE498F"/>
    <w:rsid w:val="00CE5D42"/>
    <w:rsid w:val="00CE5FE1"/>
    <w:rsid w:val="00CE6803"/>
    <w:rsid w:val="00CE6D99"/>
    <w:rsid w:val="00CE7351"/>
    <w:rsid w:val="00CF0777"/>
    <w:rsid w:val="00CF0FF4"/>
    <w:rsid w:val="00CF1622"/>
    <w:rsid w:val="00CF1EB5"/>
    <w:rsid w:val="00CF26D0"/>
    <w:rsid w:val="00CF34DB"/>
    <w:rsid w:val="00CF3CAD"/>
    <w:rsid w:val="00CF3DED"/>
    <w:rsid w:val="00CF3E28"/>
    <w:rsid w:val="00CF425F"/>
    <w:rsid w:val="00CF4635"/>
    <w:rsid w:val="00CF46ED"/>
    <w:rsid w:val="00CF5173"/>
    <w:rsid w:val="00CF51E8"/>
    <w:rsid w:val="00CF5BA3"/>
    <w:rsid w:val="00CF637A"/>
    <w:rsid w:val="00CF6FCB"/>
    <w:rsid w:val="00CF7C31"/>
    <w:rsid w:val="00D00450"/>
    <w:rsid w:val="00D00CF6"/>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40"/>
    <w:rsid w:val="00D077BB"/>
    <w:rsid w:val="00D104AC"/>
    <w:rsid w:val="00D10566"/>
    <w:rsid w:val="00D11C6E"/>
    <w:rsid w:val="00D12AD5"/>
    <w:rsid w:val="00D138B4"/>
    <w:rsid w:val="00D13D12"/>
    <w:rsid w:val="00D140C2"/>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8EF"/>
    <w:rsid w:val="00D22433"/>
    <w:rsid w:val="00D22748"/>
    <w:rsid w:val="00D22E55"/>
    <w:rsid w:val="00D232AE"/>
    <w:rsid w:val="00D233E0"/>
    <w:rsid w:val="00D2347F"/>
    <w:rsid w:val="00D23626"/>
    <w:rsid w:val="00D242C0"/>
    <w:rsid w:val="00D242E5"/>
    <w:rsid w:val="00D25371"/>
    <w:rsid w:val="00D26918"/>
    <w:rsid w:val="00D27734"/>
    <w:rsid w:val="00D27BED"/>
    <w:rsid w:val="00D301F8"/>
    <w:rsid w:val="00D3182A"/>
    <w:rsid w:val="00D32136"/>
    <w:rsid w:val="00D3222B"/>
    <w:rsid w:val="00D3227D"/>
    <w:rsid w:val="00D323CB"/>
    <w:rsid w:val="00D330D8"/>
    <w:rsid w:val="00D33197"/>
    <w:rsid w:val="00D33567"/>
    <w:rsid w:val="00D33EEE"/>
    <w:rsid w:val="00D341A7"/>
    <w:rsid w:val="00D34B4B"/>
    <w:rsid w:val="00D35236"/>
    <w:rsid w:val="00D352F1"/>
    <w:rsid w:val="00D35305"/>
    <w:rsid w:val="00D354A7"/>
    <w:rsid w:val="00D3579C"/>
    <w:rsid w:val="00D37121"/>
    <w:rsid w:val="00D3713B"/>
    <w:rsid w:val="00D376AA"/>
    <w:rsid w:val="00D40043"/>
    <w:rsid w:val="00D40A47"/>
    <w:rsid w:val="00D41051"/>
    <w:rsid w:val="00D410F8"/>
    <w:rsid w:val="00D417AE"/>
    <w:rsid w:val="00D41B6F"/>
    <w:rsid w:val="00D446AE"/>
    <w:rsid w:val="00D448F6"/>
    <w:rsid w:val="00D457ED"/>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79F7"/>
    <w:rsid w:val="00D80754"/>
    <w:rsid w:val="00D81F77"/>
    <w:rsid w:val="00D82F54"/>
    <w:rsid w:val="00D83026"/>
    <w:rsid w:val="00D83045"/>
    <w:rsid w:val="00D8314F"/>
    <w:rsid w:val="00D83354"/>
    <w:rsid w:val="00D844D3"/>
    <w:rsid w:val="00D857E6"/>
    <w:rsid w:val="00D85885"/>
    <w:rsid w:val="00D8653A"/>
    <w:rsid w:val="00D871CE"/>
    <w:rsid w:val="00D87542"/>
    <w:rsid w:val="00D87D77"/>
    <w:rsid w:val="00D90174"/>
    <w:rsid w:val="00D916CC"/>
    <w:rsid w:val="00D917C2"/>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D03"/>
    <w:rsid w:val="00DA4EAF"/>
    <w:rsid w:val="00DA5A16"/>
    <w:rsid w:val="00DA6949"/>
    <w:rsid w:val="00DA7D0B"/>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C0"/>
    <w:rsid w:val="00DB5FF0"/>
    <w:rsid w:val="00DB63F1"/>
    <w:rsid w:val="00DB65D7"/>
    <w:rsid w:val="00DB6791"/>
    <w:rsid w:val="00DB6C38"/>
    <w:rsid w:val="00DB6E76"/>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6513"/>
    <w:rsid w:val="00DC693E"/>
    <w:rsid w:val="00DC7C31"/>
    <w:rsid w:val="00DD0C3F"/>
    <w:rsid w:val="00DD1F41"/>
    <w:rsid w:val="00DD26CC"/>
    <w:rsid w:val="00DD3543"/>
    <w:rsid w:val="00DD3766"/>
    <w:rsid w:val="00DD380F"/>
    <w:rsid w:val="00DD503F"/>
    <w:rsid w:val="00DD514C"/>
    <w:rsid w:val="00DD5BE3"/>
    <w:rsid w:val="00DD60E2"/>
    <w:rsid w:val="00DD691A"/>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59EE"/>
    <w:rsid w:val="00DE6636"/>
    <w:rsid w:val="00DE6C5F"/>
    <w:rsid w:val="00DE70EA"/>
    <w:rsid w:val="00DF0175"/>
    <w:rsid w:val="00DF0B89"/>
    <w:rsid w:val="00DF0C3E"/>
    <w:rsid w:val="00DF0CFA"/>
    <w:rsid w:val="00DF131B"/>
    <w:rsid w:val="00DF152E"/>
    <w:rsid w:val="00DF164A"/>
    <w:rsid w:val="00DF299E"/>
    <w:rsid w:val="00DF2BC6"/>
    <w:rsid w:val="00DF2C1E"/>
    <w:rsid w:val="00DF3044"/>
    <w:rsid w:val="00DF353C"/>
    <w:rsid w:val="00DF3DF8"/>
    <w:rsid w:val="00DF4216"/>
    <w:rsid w:val="00DF46B7"/>
    <w:rsid w:val="00DF46C8"/>
    <w:rsid w:val="00DF476B"/>
    <w:rsid w:val="00DF4978"/>
    <w:rsid w:val="00DF55D6"/>
    <w:rsid w:val="00DF58F4"/>
    <w:rsid w:val="00DF5AAF"/>
    <w:rsid w:val="00DF6074"/>
    <w:rsid w:val="00DF623B"/>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943"/>
    <w:rsid w:val="00E07E7B"/>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E3D"/>
    <w:rsid w:val="00E26F87"/>
    <w:rsid w:val="00E2710F"/>
    <w:rsid w:val="00E3047D"/>
    <w:rsid w:val="00E3066D"/>
    <w:rsid w:val="00E30AF9"/>
    <w:rsid w:val="00E31FB7"/>
    <w:rsid w:val="00E32363"/>
    <w:rsid w:val="00E323EE"/>
    <w:rsid w:val="00E32488"/>
    <w:rsid w:val="00E327E4"/>
    <w:rsid w:val="00E32E77"/>
    <w:rsid w:val="00E33575"/>
    <w:rsid w:val="00E34C2F"/>
    <w:rsid w:val="00E34C86"/>
    <w:rsid w:val="00E34DB8"/>
    <w:rsid w:val="00E35369"/>
    <w:rsid w:val="00E35682"/>
    <w:rsid w:val="00E35AFD"/>
    <w:rsid w:val="00E35DF9"/>
    <w:rsid w:val="00E3649B"/>
    <w:rsid w:val="00E3697A"/>
    <w:rsid w:val="00E3745E"/>
    <w:rsid w:val="00E37A35"/>
    <w:rsid w:val="00E37B12"/>
    <w:rsid w:val="00E37BEF"/>
    <w:rsid w:val="00E37D65"/>
    <w:rsid w:val="00E41042"/>
    <w:rsid w:val="00E41074"/>
    <w:rsid w:val="00E4127C"/>
    <w:rsid w:val="00E41B14"/>
    <w:rsid w:val="00E41DD4"/>
    <w:rsid w:val="00E4219A"/>
    <w:rsid w:val="00E42241"/>
    <w:rsid w:val="00E424A0"/>
    <w:rsid w:val="00E425C4"/>
    <w:rsid w:val="00E42698"/>
    <w:rsid w:val="00E4274A"/>
    <w:rsid w:val="00E433FB"/>
    <w:rsid w:val="00E43B12"/>
    <w:rsid w:val="00E43E66"/>
    <w:rsid w:val="00E443AB"/>
    <w:rsid w:val="00E444BC"/>
    <w:rsid w:val="00E44FDF"/>
    <w:rsid w:val="00E4510E"/>
    <w:rsid w:val="00E45294"/>
    <w:rsid w:val="00E46906"/>
    <w:rsid w:val="00E46EA3"/>
    <w:rsid w:val="00E47D3D"/>
    <w:rsid w:val="00E50223"/>
    <w:rsid w:val="00E5059B"/>
    <w:rsid w:val="00E50F61"/>
    <w:rsid w:val="00E51502"/>
    <w:rsid w:val="00E51C1B"/>
    <w:rsid w:val="00E52FD1"/>
    <w:rsid w:val="00E5332C"/>
    <w:rsid w:val="00E53353"/>
    <w:rsid w:val="00E535A6"/>
    <w:rsid w:val="00E53C45"/>
    <w:rsid w:val="00E53CE0"/>
    <w:rsid w:val="00E53DA7"/>
    <w:rsid w:val="00E540FC"/>
    <w:rsid w:val="00E54C11"/>
    <w:rsid w:val="00E54D4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8A"/>
    <w:rsid w:val="00E67470"/>
    <w:rsid w:val="00E67A24"/>
    <w:rsid w:val="00E67C62"/>
    <w:rsid w:val="00E67D62"/>
    <w:rsid w:val="00E7025B"/>
    <w:rsid w:val="00E70552"/>
    <w:rsid w:val="00E712A0"/>
    <w:rsid w:val="00E712F8"/>
    <w:rsid w:val="00E71416"/>
    <w:rsid w:val="00E7174D"/>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CEF"/>
    <w:rsid w:val="00E83A79"/>
    <w:rsid w:val="00E83B1E"/>
    <w:rsid w:val="00E83D05"/>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49C6"/>
    <w:rsid w:val="00E96274"/>
    <w:rsid w:val="00E96D36"/>
    <w:rsid w:val="00E974B7"/>
    <w:rsid w:val="00E97DD3"/>
    <w:rsid w:val="00EA00A6"/>
    <w:rsid w:val="00EA1134"/>
    <w:rsid w:val="00EA1489"/>
    <w:rsid w:val="00EA148E"/>
    <w:rsid w:val="00EA1A6D"/>
    <w:rsid w:val="00EA21DA"/>
    <w:rsid w:val="00EA28D1"/>
    <w:rsid w:val="00EA335A"/>
    <w:rsid w:val="00EA3D63"/>
    <w:rsid w:val="00EA4F3D"/>
    <w:rsid w:val="00EA5342"/>
    <w:rsid w:val="00EA55C1"/>
    <w:rsid w:val="00EA5AC0"/>
    <w:rsid w:val="00EA61F0"/>
    <w:rsid w:val="00EA6854"/>
    <w:rsid w:val="00EA6B2D"/>
    <w:rsid w:val="00EA7391"/>
    <w:rsid w:val="00EB0265"/>
    <w:rsid w:val="00EB05FE"/>
    <w:rsid w:val="00EB0AA6"/>
    <w:rsid w:val="00EB1273"/>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41A4"/>
    <w:rsid w:val="00EE4E61"/>
    <w:rsid w:val="00EE4F91"/>
    <w:rsid w:val="00EE6737"/>
    <w:rsid w:val="00EE6D5C"/>
    <w:rsid w:val="00EE7093"/>
    <w:rsid w:val="00EE70C3"/>
    <w:rsid w:val="00EE7375"/>
    <w:rsid w:val="00EE7465"/>
    <w:rsid w:val="00EE75B5"/>
    <w:rsid w:val="00EE7E8F"/>
    <w:rsid w:val="00EF2215"/>
    <w:rsid w:val="00EF302F"/>
    <w:rsid w:val="00EF3061"/>
    <w:rsid w:val="00EF3B49"/>
    <w:rsid w:val="00EF45CF"/>
    <w:rsid w:val="00EF4B52"/>
    <w:rsid w:val="00EF5517"/>
    <w:rsid w:val="00EF596F"/>
    <w:rsid w:val="00EF5CDA"/>
    <w:rsid w:val="00EF6DC4"/>
    <w:rsid w:val="00EF70BA"/>
    <w:rsid w:val="00F0000A"/>
    <w:rsid w:val="00F002A4"/>
    <w:rsid w:val="00F0031B"/>
    <w:rsid w:val="00F005E5"/>
    <w:rsid w:val="00F0071E"/>
    <w:rsid w:val="00F00B5D"/>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4BF2"/>
    <w:rsid w:val="00F05790"/>
    <w:rsid w:val="00F05CF9"/>
    <w:rsid w:val="00F06717"/>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A70"/>
    <w:rsid w:val="00F27B0A"/>
    <w:rsid w:val="00F3081F"/>
    <w:rsid w:val="00F3192A"/>
    <w:rsid w:val="00F31E2D"/>
    <w:rsid w:val="00F322C3"/>
    <w:rsid w:val="00F32553"/>
    <w:rsid w:val="00F32690"/>
    <w:rsid w:val="00F327CE"/>
    <w:rsid w:val="00F332ED"/>
    <w:rsid w:val="00F33552"/>
    <w:rsid w:val="00F335AB"/>
    <w:rsid w:val="00F33C8D"/>
    <w:rsid w:val="00F348D1"/>
    <w:rsid w:val="00F35955"/>
    <w:rsid w:val="00F3669D"/>
    <w:rsid w:val="00F36C33"/>
    <w:rsid w:val="00F37660"/>
    <w:rsid w:val="00F378C1"/>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2BB"/>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D"/>
    <w:rsid w:val="00F50E5A"/>
    <w:rsid w:val="00F50EC6"/>
    <w:rsid w:val="00F511FB"/>
    <w:rsid w:val="00F51333"/>
    <w:rsid w:val="00F51B8C"/>
    <w:rsid w:val="00F52456"/>
    <w:rsid w:val="00F5281E"/>
    <w:rsid w:val="00F52A64"/>
    <w:rsid w:val="00F531AA"/>
    <w:rsid w:val="00F536B7"/>
    <w:rsid w:val="00F537AD"/>
    <w:rsid w:val="00F53BDD"/>
    <w:rsid w:val="00F53FEE"/>
    <w:rsid w:val="00F54DAB"/>
    <w:rsid w:val="00F55CC6"/>
    <w:rsid w:val="00F55CDC"/>
    <w:rsid w:val="00F56161"/>
    <w:rsid w:val="00F561CC"/>
    <w:rsid w:val="00F563CD"/>
    <w:rsid w:val="00F56862"/>
    <w:rsid w:val="00F56FE5"/>
    <w:rsid w:val="00F575AF"/>
    <w:rsid w:val="00F57925"/>
    <w:rsid w:val="00F57A83"/>
    <w:rsid w:val="00F604F4"/>
    <w:rsid w:val="00F60AFA"/>
    <w:rsid w:val="00F61098"/>
    <w:rsid w:val="00F62588"/>
    <w:rsid w:val="00F627EB"/>
    <w:rsid w:val="00F629BF"/>
    <w:rsid w:val="00F633D8"/>
    <w:rsid w:val="00F63543"/>
    <w:rsid w:val="00F6431B"/>
    <w:rsid w:val="00F643B5"/>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AB4"/>
    <w:rsid w:val="00F70564"/>
    <w:rsid w:val="00F7076A"/>
    <w:rsid w:val="00F707C9"/>
    <w:rsid w:val="00F70DE9"/>
    <w:rsid w:val="00F70E58"/>
    <w:rsid w:val="00F710FE"/>
    <w:rsid w:val="00F71BEA"/>
    <w:rsid w:val="00F724B7"/>
    <w:rsid w:val="00F73DA6"/>
    <w:rsid w:val="00F73E69"/>
    <w:rsid w:val="00F73EE0"/>
    <w:rsid w:val="00F744F4"/>
    <w:rsid w:val="00F74887"/>
    <w:rsid w:val="00F74A01"/>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5ABF"/>
    <w:rsid w:val="00F85D19"/>
    <w:rsid w:val="00F860A3"/>
    <w:rsid w:val="00F864FC"/>
    <w:rsid w:val="00F86808"/>
    <w:rsid w:val="00F8760E"/>
    <w:rsid w:val="00F87620"/>
    <w:rsid w:val="00F8773E"/>
    <w:rsid w:val="00F9082B"/>
    <w:rsid w:val="00F9142D"/>
    <w:rsid w:val="00F915A4"/>
    <w:rsid w:val="00F91EF0"/>
    <w:rsid w:val="00F92104"/>
    <w:rsid w:val="00F9227B"/>
    <w:rsid w:val="00F93676"/>
    <w:rsid w:val="00F93A3D"/>
    <w:rsid w:val="00F93C72"/>
    <w:rsid w:val="00F93C99"/>
    <w:rsid w:val="00F93DCD"/>
    <w:rsid w:val="00F94009"/>
    <w:rsid w:val="00F9412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C21"/>
    <w:rsid w:val="00FA5FCE"/>
    <w:rsid w:val="00FA6B30"/>
    <w:rsid w:val="00FA6C13"/>
    <w:rsid w:val="00FA761A"/>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CB"/>
    <w:rsid w:val="00FB38ED"/>
    <w:rsid w:val="00FB3DE3"/>
    <w:rsid w:val="00FB3F26"/>
    <w:rsid w:val="00FB4C8E"/>
    <w:rsid w:val="00FB4D15"/>
    <w:rsid w:val="00FB4D9E"/>
    <w:rsid w:val="00FB4E84"/>
    <w:rsid w:val="00FB6302"/>
    <w:rsid w:val="00FB68DD"/>
    <w:rsid w:val="00FB7718"/>
    <w:rsid w:val="00FB7F99"/>
    <w:rsid w:val="00FC02F4"/>
    <w:rsid w:val="00FC2683"/>
    <w:rsid w:val="00FC2810"/>
    <w:rsid w:val="00FC299F"/>
    <w:rsid w:val="00FC3213"/>
    <w:rsid w:val="00FC3C6C"/>
    <w:rsid w:val="00FC48C6"/>
    <w:rsid w:val="00FC4A91"/>
    <w:rsid w:val="00FC4E0B"/>
    <w:rsid w:val="00FC6141"/>
    <w:rsid w:val="00FC623A"/>
    <w:rsid w:val="00FC646D"/>
    <w:rsid w:val="00FC65E5"/>
    <w:rsid w:val="00FC6C78"/>
    <w:rsid w:val="00FC6CEF"/>
    <w:rsid w:val="00FC6E1D"/>
    <w:rsid w:val="00FC740E"/>
    <w:rsid w:val="00FD02CC"/>
    <w:rsid w:val="00FD1AA4"/>
    <w:rsid w:val="00FD1BD4"/>
    <w:rsid w:val="00FD1EA8"/>
    <w:rsid w:val="00FD2DBC"/>
    <w:rsid w:val="00FD2FA7"/>
    <w:rsid w:val="00FD3B87"/>
    <w:rsid w:val="00FD4B79"/>
    <w:rsid w:val="00FD5465"/>
    <w:rsid w:val="00FD58EF"/>
    <w:rsid w:val="00FD5BC9"/>
    <w:rsid w:val="00FD620D"/>
    <w:rsid w:val="00FD64B8"/>
    <w:rsid w:val="00FD667B"/>
    <w:rsid w:val="00FD707A"/>
    <w:rsid w:val="00FD7165"/>
    <w:rsid w:val="00FE00CF"/>
    <w:rsid w:val="00FE013B"/>
    <w:rsid w:val="00FE0207"/>
    <w:rsid w:val="00FE1303"/>
    <w:rsid w:val="00FE1ABB"/>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364B"/>
    <w:rsid w:val="00FF4A4D"/>
    <w:rsid w:val="00FF5813"/>
    <w:rsid w:val="00FF5E54"/>
    <w:rsid w:val="00FF5E85"/>
    <w:rsid w:val="00FF680F"/>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0">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2">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3">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4">
    <w:name w:val="71ג מקרא+הערות לתרשים/לוח/תמונה"/>
    <w:basedOn w:val="71"/>
    <w:link w:val="71Char3"/>
    <w:qFormat/>
    <w:rsid w:val="00DA6949"/>
    <w:pPr>
      <w:spacing w:before="120" w:after="240" w:line="240" w:lineRule="exact"/>
    </w:pPr>
    <w:rPr>
      <w:sz w:val="16"/>
      <w:szCs w:val="16"/>
    </w:rPr>
  </w:style>
  <w:style w:type="paragraph" w:customStyle="1" w:styleId="715">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6">
    <w:name w:val="71ג קוביה כחולה בתוך הזחה ראשונה"/>
    <w:basedOn w:val="715"/>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7">
    <w:name w:val="71ג הזחה שנייה ללא מספר"/>
    <w:basedOn w:val="712"/>
    <w:link w:val="71Char0"/>
    <w:qFormat/>
    <w:rsid w:val="00543F8A"/>
  </w:style>
  <w:style w:type="character" w:customStyle="1" w:styleId="71Char">
    <w:name w:val="71ג הזחה שנייה ריק Char"/>
    <w:basedOn w:val="BodyTextIndentChar"/>
    <w:link w:val="712"/>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7"/>
    <w:rsid w:val="00543F8A"/>
    <w:rPr>
      <w:rFonts w:ascii="Tahoma" w:hAnsi="Tahoma" w:cs="Tahoma"/>
      <w:color w:val="0D0D0D" w:themeColor="text1" w:themeTint="F2"/>
      <w:sz w:val="18"/>
      <w:szCs w:val="18"/>
    </w:rPr>
  </w:style>
  <w:style w:type="paragraph" w:customStyle="1" w:styleId="718">
    <w:name w:val="71ג מספור הערות שוליים"/>
    <w:basedOn w:val="71"/>
    <w:qFormat/>
    <w:rsid w:val="003B639B"/>
  </w:style>
  <w:style w:type="paragraph" w:customStyle="1" w:styleId="71R">
    <w:name w:val="71ג טבלה טקסט R"/>
    <w:basedOn w:val="Normal"/>
    <w:qFormat/>
    <w:rsid w:val="00F502B2"/>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F502B2"/>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3"/>
    <w:qFormat/>
    <w:rsid w:val="00085B99"/>
  </w:style>
  <w:style w:type="paragraph" w:customStyle="1" w:styleId="a1">
    <w:name w:val="כניסה שלישית"/>
    <w:basedOn w:val="ListParagraph"/>
    <w:qFormat/>
    <w:rsid w:val="008E5512"/>
    <w:pPr>
      <w:numPr>
        <w:ilvl w:val="2"/>
        <w:numId w:val="2"/>
      </w:numPr>
      <w:spacing w:after="120"/>
    </w:pPr>
    <w:rPr>
      <w:rFonts w:ascii="Tahoma" w:hAnsi="Tahoma" w:cs="Tahoma"/>
      <w:szCs w:val="20"/>
    </w:rPr>
  </w:style>
  <w:style w:type="paragraph" w:customStyle="1" w:styleId="719">
    <w:name w:val="71ג הזחה שלישית"/>
    <w:basedOn w:val="717"/>
    <w:qFormat/>
    <w:rsid w:val="00591F15"/>
    <w:pPr>
      <w:ind w:left="1191"/>
    </w:pPr>
  </w:style>
  <w:style w:type="paragraph" w:customStyle="1" w:styleId="7110">
    <w:name w:val="71ג קוביה כחולה הזחה שלישית"/>
    <w:basedOn w:val="715"/>
    <w:qFormat/>
    <w:rsid w:val="00976B93"/>
    <w:pPr>
      <w:ind w:left="1474"/>
    </w:pPr>
  </w:style>
  <w:style w:type="paragraph" w:customStyle="1" w:styleId="11">
    <w:name w:val="קוביה הזחה 1"/>
    <w:basedOn w:val="715"/>
    <w:qFormat/>
    <w:rsid w:val="005C2859"/>
    <w:pPr>
      <w:ind w:left="680"/>
    </w:pPr>
  </w:style>
  <w:style w:type="paragraph" w:customStyle="1" w:styleId="7111">
    <w:name w:val="71ג הזחה ראשונה ללא מספר"/>
    <w:basedOn w:val="717"/>
    <w:qFormat/>
    <w:rsid w:val="00151B16"/>
    <w:pPr>
      <w:ind w:left="397"/>
    </w:pPr>
  </w:style>
  <w:style w:type="paragraph" w:customStyle="1" w:styleId="7112">
    <w:name w:val="71ג קוביה רצה"/>
    <w:basedOn w:val="716"/>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3">
    <w:name w:val="71ג הזחה בתוך קוביה"/>
    <w:basedOn w:val="7112"/>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4">
    <w:name w:val="71ג מספרים בתוך קוביה"/>
    <w:basedOn w:val="7113"/>
    <w:rsid w:val="00E12FBA"/>
  </w:style>
  <w:style w:type="paragraph" w:customStyle="1" w:styleId="7115">
    <w:name w:val="71ג אותיות בתוך קוביה 1"/>
    <w:basedOn w:val="7114"/>
    <w:qFormat/>
    <w:rsid w:val="003D7CE4"/>
    <w:pPr>
      <w:numPr>
        <w:numId w:val="2"/>
      </w:numPr>
      <w:ind w:right="0"/>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3"/>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2">
    <w:name w:val="ללא רשימה1"/>
    <w:uiPriority w:val="99"/>
    <w:semiHidden/>
    <w:unhideWhenUsed/>
    <w:rsid w:val="002516DF"/>
  </w:style>
  <w:style w:type="character" w:customStyle="1" w:styleId="13">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1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6"/>
    <w:uiPriority w:val="99"/>
    <w:rsid w:val="002516DF"/>
    <w:rPr>
      <w:rFonts w:eastAsia="Calibri"/>
    </w:rPr>
  </w:style>
  <w:style w:type="character" w:customStyle="1" w:styleId="a5">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9"/>
    <w:uiPriority w:val="99"/>
    <w:semiHidden/>
    <w:rsid w:val="002516DF"/>
    <w:rPr>
      <w:rFonts w:ascii="Tahoma" w:eastAsia="Calibri" w:hAnsi="Tahoma" w:cs="Tahoma"/>
      <w:sz w:val="18"/>
      <w:szCs w:val="18"/>
    </w:rPr>
  </w:style>
  <w:style w:type="paragraph" w:customStyle="1" w:styleId="111">
    <w:name w:val="גוף טקסט1"/>
    <w:basedOn w:val="Normal"/>
    <w:link w:val="112"/>
    <w:uiPriority w:val="99"/>
    <w:rsid w:val="002516DF"/>
    <w:pPr>
      <w:spacing w:before="180" w:after="120" w:line="230" w:lineRule="exact"/>
    </w:pPr>
    <w:rPr>
      <w:rFonts w:eastAsia="Times New Roman" w:cs="FrankRuehl"/>
      <w:sz w:val="22"/>
      <w:szCs w:val="22"/>
    </w:rPr>
  </w:style>
  <w:style w:type="character" w:customStyle="1" w:styleId="a8">
    <w:name w:val="גוף טקסט תו"/>
    <w:basedOn w:val="DefaultParagraphFont"/>
    <w:uiPriority w:val="99"/>
    <w:semiHidden/>
    <w:rsid w:val="002516DF"/>
  </w:style>
  <w:style w:type="character" w:customStyle="1" w:styleId="112">
    <w:name w:val="גוף טקסט תו1"/>
    <w:link w:val="111"/>
    <w:uiPriority w:val="99"/>
    <w:rsid w:val="002516DF"/>
    <w:rPr>
      <w:rFonts w:eastAsia="Times New Roman" w:cs="FrankRuehl"/>
      <w:sz w:val="22"/>
      <w:szCs w:val="22"/>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6">
    <w:name w:val="הפניה להערה1"/>
    <w:uiPriority w:val="99"/>
    <w:semiHidden/>
    <w:unhideWhenUsed/>
    <w:rsid w:val="002516DF"/>
    <w:rPr>
      <w:sz w:val="16"/>
      <w:szCs w:val="16"/>
    </w:rPr>
  </w:style>
  <w:style w:type="paragraph" w:customStyle="1" w:styleId="117">
    <w:name w:val="טקסט הערה1"/>
    <w:basedOn w:val="Normal"/>
    <w:link w:val="a9"/>
    <w:uiPriority w:val="99"/>
    <w:unhideWhenUsed/>
    <w:rsid w:val="002516DF"/>
    <w:pPr>
      <w:spacing w:line="240" w:lineRule="auto"/>
    </w:pPr>
    <w:rPr>
      <w:rFonts w:eastAsia="Calibri"/>
      <w:szCs w:val="20"/>
    </w:rPr>
  </w:style>
  <w:style w:type="character" w:customStyle="1" w:styleId="a9">
    <w:name w:val="טקסט הערה תו"/>
    <w:link w:val="117"/>
    <w:uiPriority w:val="99"/>
    <w:rsid w:val="002516DF"/>
    <w:rPr>
      <w:rFonts w:eastAsia="Calibri"/>
      <w:szCs w:val="20"/>
    </w:rPr>
  </w:style>
  <w:style w:type="paragraph" w:customStyle="1" w:styleId="118">
    <w:name w:val="נושא הערה1"/>
    <w:basedOn w:val="117"/>
    <w:next w:val="117"/>
    <w:link w:val="a10"/>
    <w:uiPriority w:val="99"/>
    <w:semiHidden/>
    <w:unhideWhenUsed/>
    <w:rsid w:val="002516DF"/>
    <w:rPr>
      <w:b/>
      <w:bCs/>
    </w:rPr>
  </w:style>
  <w:style w:type="character" w:customStyle="1" w:styleId="a10">
    <w:name w:val="נושא הערה תו"/>
    <w:link w:val="118"/>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19">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8">
    <w:name w:val="71ג כוכבית בתוך קוביה"/>
    <w:basedOn w:val="7112"/>
    <w:qFormat/>
    <w:rsid w:val="001F0DE8"/>
    <w:pPr>
      <w:jc w:val="center"/>
    </w:pPr>
    <w:rPr>
      <w:rFonts w:ascii="Segoe UI Symbol" w:hAnsi="Segoe UI Symbol" w:cs="Segoe UI Symbol"/>
    </w:rPr>
  </w:style>
  <w:style w:type="paragraph" w:customStyle="1" w:styleId="7119">
    <w:name w:val="71ג הזחה אותיות"/>
    <w:basedOn w:val="ListParagraph"/>
    <w:qFormat/>
    <w:rsid w:val="00F3081F"/>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20">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1">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0">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2">
    <w:name w:val="טבלה הערות מתחת"/>
    <w:basedOn w:val="71"/>
    <w:qFormat/>
    <w:rsid w:val="00771BEC"/>
    <w:pPr>
      <w:spacing w:before="120"/>
    </w:pPr>
  </w:style>
  <w:style w:type="paragraph" w:customStyle="1" w:styleId="7121">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3">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14">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15">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16"/>
    <w:locked/>
    <w:rsid w:val="00CF1EB5"/>
    <w:rPr>
      <w:bCs/>
      <w:noProof/>
      <w:sz w:val="24"/>
      <w:lang w:eastAsia="he-IL"/>
    </w:rPr>
  </w:style>
  <w:style w:type="paragraph" w:customStyle="1" w:styleId="a16">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0">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17">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8">
    <w:name w:val="טקסט רץ"/>
    <w:basedOn w:val="100"/>
    <w:link w:val="Char3"/>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18"/>
    <w:rsid w:val="00D17911"/>
    <w:rPr>
      <w:rFonts w:ascii="Tahoma" w:hAnsi="Tahoma" w:cs="Tahoma"/>
      <w:color w:val="0D0D0D"/>
      <w:szCs w:val="18"/>
    </w:rPr>
  </w:style>
  <w:style w:type="paragraph" w:customStyle="1" w:styleId="7190">
    <w:name w:val="71ג טקסט רץ 9"/>
    <w:basedOn w:val="a18"/>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19">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19"/>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3"/>
    <w:rsid w:val="00EC6229"/>
    <w:rPr>
      <w:rFonts w:ascii="Tahoma" w:hAnsi="Tahoma" w:eastAsiaTheme="minorEastAsi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5"/>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0">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2">
    <w:name w:val="71ג כותרת סיכום"/>
    <w:basedOn w:val="100"/>
    <w:qFormat/>
    <w:rsid w:val="00131349"/>
    <w:pPr>
      <w:spacing w:after="180" w:line="260" w:lineRule="exact"/>
    </w:pPr>
    <w:rPr>
      <w:b/>
      <w:bCs/>
      <w:color w:val="00305F"/>
      <w:sz w:val="32"/>
      <w:szCs w:val="32"/>
    </w:rPr>
  </w:style>
  <w:style w:type="paragraph" w:customStyle="1" w:styleId="7123">
    <w:name w:val="71ג תמונת המצב העולה מן הביקורת"/>
    <w:basedOn w:val="215"/>
    <w:link w:val="71Char1"/>
    <w:qFormat/>
    <w:rsid w:val="00E4219A"/>
  </w:style>
  <w:style w:type="paragraph" w:customStyle="1" w:styleId="Style4">
    <w:name w:val="Style4"/>
    <w:basedOn w:val="215"/>
    <w:link w:val="Style4Char"/>
    <w:qFormat/>
    <w:rsid w:val="00AA2B4F"/>
  </w:style>
  <w:style w:type="character" w:customStyle="1" w:styleId="71Char1">
    <w:name w:val="71ג תמונת המצב העולה מן הביקורת Char"/>
    <w:basedOn w:val="21Char2"/>
    <w:link w:val="7123"/>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4">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4"/>
    <w:rsid w:val="00E2527D"/>
    <w:rPr>
      <w:rFonts w:ascii="Tahoma" w:hAnsi="Tahoma" w:cs="Tahoma"/>
      <w:b/>
      <w:bCs/>
      <w:color w:val="00305F"/>
      <w:sz w:val="40"/>
      <w:szCs w:val="34"/>
    </w:rPr>
  </w:style>
  <w:style w:type="paragraph" w:customStyle="1" w:styleId="Style5">
    <w:name w:val="Style5"/>
    <w:basedOn w:val="71"/>
    <w:link w:val="Style5Char"/>
    <w:qFormat/>
    <w:rsid w:val="00565F1B"/>
  </w:style>
  <w:style w:type="character" w:customStyle="1" w:styleId="71Char2">
    <w:name w:val="71ג הערות שוליים Char"/>
    <w:basedOn w:val="FootnoteTextChar"/>
    <w:link w:val="71"/>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4"/>
    <w:link w:val="710Char"/>
    <w:qFormat/>
    <w:rsid w:val="00050995"/>
    <w:pPr>
      <w:spacing w:after="0" w:line="260" w:lineRule="exact"/>
    </w:pPr>
  </w:style>
  <w:style w:type="character" w:customStyle="1" w:styleId="71Char3">
    <w:name w:val="71ג מקרא+הערות לתרשים/לוח/תמונה Char"/>
    <w:basedOn w:val="71Char2"/>
    <w:link w:val="714"/>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25">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5"/>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1">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6">
    <w:name w:val="71ג כותרת לבנה בתוך תבנית אדומה בתקציר"/>
    <w:basedOn w:val="a21"/>
    <w:link w:val="71Char5"/>
    <w:qFormat/>
    <w:rsid w:val="009D41AC"/>
  </w:style>
  <w:style w:type="character" w:customStyle="1" w:styleId="Char5">
    <w:name w:val="כותרת לבנה בתוך תבנית אדומה בתקציר Char"/>
    <w:basedOn w:val="DefaultParagraphFont"/>
    <w:link w:val="a21"/>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6"/>
    <w:rsid w:val="009D41AC"/>
    <w:rPr>
      <w:rFonts w:ascii="Tahoma" w:hAnsi="Tahoma" w:cs="Tahoma"/>
      <w:b/>
      <w:bCs/>
      <w:color w:val="FFFFFF" w:themeColor="background1"/>
      <w:sz w:val="22"/>
      <w:szCs w:val="22"/>
    </w:rPr>
  </w:style>
  <w:style w:type="paragraph" w:customStyle="1" w:styleId="71111">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7">
    <w:name w:val="71ג היפרלינק"/>
    <w:basedOn w:val="71"/>
    <w:link w:val="71Char6"/>
    <w:qFormat/>
    <w:rsid w:val="00973E62"/>
    <w:pPr>
      <w:bidi w:val="0"/>
    </w:pPr>
    <w:rPr>
      <w:color w:val="0000FF"/>
      <w:u w:val="single"/>
    </w:rPr>
  </w:style>
  <w:style w:type="character" w:customStyle="1" w:styleId="71Char6">
    <w:name w:val="71ג היפרלינק Char"/>
    <w:basedOn w:val="71Char2"/>
    <w:link w:val="7127"/>
    <w:rsid w:val="00973E62"/>
    <w:rPr>
      <w:rFonts w:ascii="Tahoma" w:hAnsi="Tahoma" w:cs="Tahoma"/>
      <w:color w:val="0000FF"/>
      <w:sz w:val="14"/>
      <w:szCs w:val="14"/>
      <w:u w:val="single"/>
    </w:rPr>
  </w:style>
  <w:style w:type="paragraph" w:customStyle="1" w:styleId="7128">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8"/>
    <w:rsid w:val="00BE57E3"/>
    <w:rPr>
      <w:rFonts w:ascii="Tahoma" w:hAnsi="Tahoma" w:cs="Tahoma"/>
      <w:color w:val="0D0D0D" w:themeColor="text1" w:themeTint="F2"/>
      <w:sz w:val="18"/>
      <w:szCs w:val="18"/>
      <w:shd w:val="clear" w:color="auto" w:fill="EDF1FA"/>
    </w:rPr>
  </w:style>
  <w:style w:type="paragraph" w:customStyle="1" w:styleId="7129">
    <w:name w:val="71ג כותרת טקסט רץ מודגשת"/>
    <w:basedOn w:val="7190"/>
    <w:link w:val="71Char9"/>
    <w:qFormat/>
    <w:rsid w:val="00CA12B2"/>
    <w:rPr>
      <w:b/>
      <w:bCs/>
    </w:rPr>
  </w:style>
  <w:style w:type="paragraph" w:customStyle="1" w:styleId="7170">
    <w:name w:val="71ג כותרת 7 טקסט מודגש"/>
    <w:basedOn w:val="7129"/>
    <w:link w:val="717Char"/>
    <w:qFormat/>
    <w:rsid w:val="00A368B5"/>
    <w:pPr>
      <w:bidi w:val="0"/>
      <w:jc w:val="right"/>
    </w:pPr>
  </w:style>
  <w:style w:type="character" w:customStyle="1" w:styleId="71Char9">
    <w:name w:val="71ג כותרת טקסט רץ מודגשת Char"/>
    <w:basedOn w:val="719Char"/>
    <w:link w:val="7129"/>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2">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character" w:customStyle="1" w:styleId="a23">
    <w:name w:val="נבנצאל תו"/>
    <w:basedOn w:val="DefaultParagraphFont"/>
    <w:link w:val="a24"/>
    <w:uiPriority w:val="99"/>
    <w:locked/>
    <w:rsid w:val="001C0756"/>
    <w:rPr>
      <w:szCs w:val="20"/>
    </w:rPr>
  </w:style>
  <w:style w:type="paragraph" w:customStyle="1" w:styleId="a24">
    <w:name w:val="נבנצאל"/>
    <w:basedOn w:val="Normal"/>
    <w:next w:val="Normal"/>
    <w:link w:val="a23"/>
    <w:uiPriority w:val="99"/>
    <w:rsid w:val="001C0756"/>
    <w:pPr>
      <w:ind w:left="-567"/>
    </w:pPr>
    <w:rPr>
      <w:szCs w:val="20"/>
    </w:rPr>
  </w:style>
  <w:style w:type="paragraph" w:customStyle="1" w:styleId="71-">
    <w:name w:val="71ג - הזחת אותיות"/>
    <w:basedOn w:val="711"/>
    <w:qFormat/>
    <w:rsid w:val="00582ADE"/>
    <w:pPr>
      <w:numPr>
        <w:numId w:val="16"/>
      </w:numPr>
      <w:ind w:left="397"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10.jpeg"/><Relationship Id="rId26" Type="http://schemas.openxmlformats.org/officeDocument/2006/relationships/numbering" Target="numbering.xml"/><Relationship Id="rId8" Type="http://schemas.openxmlformats.org/officeDocument/2006/relationships/header" Target="header2.xml"/><Relationship Id="rId21" Type="http://schemas.openxmlformats.org/officeDocument/2006/relationships/image" Target="media/image13.jpeg"/><Relationship Id="rId3" Type="http://schemas.openxmlformats.org/officeDocument/2006/relationships/fontTable" Target="fontTable.xml"/><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theme" Target="theme/theme1.xml"/><Relationship Id="rId7" Type="http://schemas.openxmlformats.org/officeDocument/2006/relationships/header" Target="header1.xml"/><Relationship Id="rId16" Type="http://schemas.openxmlformats.org/officeDocument/2006/relationships/footer" Target="footer4.xml"/><Relationship Id="rId2" Type="http://schemas.openxmlformats.org/officeDocument/2006/relationships/webSettings" Target="webSettings.xml"/><Relationship Id="rId20" Type="http://schemas.openxmlformats.org/officeDocument/2006/relationships/image" Target="media/image12.jpeg"/><Relationship Id="rId29" Type="http://schemas.openxmlformats.org/officeDocument/2006/relationships/customXml" Target="../customXml/item3.xml"/><Relationship Id="rId1" Type="http://schemas.openxmlformats.org/officeDocument/2006/relationships/settings" Target="settings.xml"/><Relationship Id="rId11" Type="http://schemas.openxmlformats.org/officeDocument/2006/relationships/image" Target="media/image5.jpeg"/><Relationship Id="rId24" Type="http://schemas.openxmlformats.org/officeDocument/2006/relationships/header" Target="header6.xml"/><Relationship Id="rId6" Type="http://schemas.openxmlformats.org/officeDocument/2006/relationships/image" Target="media/image2.jpeg"/><Relationship Id="rId15" Type="http://schemas.openxmlformats.org/officeDocument/2006/relationships/header" Target="header4.xml"/><Relationship Id="rId23" Type="http://schemas.openxmlformats.org/officeDocument/2006/relationships/header" Target="header5.xml"/><Relationship Id="rId5" Type="http://schemas.openxmlformats.org/officeDocument/2006/relationships/image" Target="media/image1.jpeg"/><Relationship Id="rId28" Type="http://schemas.openxmlformats.org/officeDocument/2006/relationships/customXml" Target="../customXml/item2.xml"/><Relationship Id="rId10" Type="http://schemas.openxmlformats.org/officeDocument/2006/relationships/header" Target="header3.xml"/><Relationship Id="rId19" Type="http://schemas.openxmlformats.org/officeDocument/2006/relationships/image" Target="media/image11.jpeg"/><Relationship Id="rId14" Type="http://schemas.openxmlformats.org/officeDocument/2006/relationships/footer" Target="footer3.xml"/><Relationship Id="rId22" Type="http://schemas.openxmlformats.org/officeDocument/2006/relationships/image" Target="media/image14.jpeg"/><Relationship Id="rId27" Type="http://schemas.openxmlformats.org/officeDocument/2006/relationships/styles" Target="styles.xml"/><Relationship Id="rId4" Type="http://schemas.openxmlformats.org/officeDocument/2006/relationships/customXml" Target="../customXml/item1.xml"/><Relationship Id="rId9" Type="http://schemas.openxmlformats.org/officeDocument/2006/relationships/footer" Target="footer1.xml"/><Relationship Id="rId30" Type="http://schemas.openxmlformats.org/officeDocument/2006/relationships/customXml" Target="../customXml/item4.xml"/></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8.jpeg" /></Relationships>
</file>

<file path=word/_rels/header5.xml.rels>&#65279;<?xml version="1.0" encoding="utf-8" standalone="yes"?><Relationships xmlns="http://schemas.openxmlformats.org/package/2006/relationships"><Relationship Id="rId1" Type="http://schemas.openxmlformats.org/officeDocument/2006/relationships/image" Target="media/image4.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5.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D53B581-F637-4B0D-9904-CF8074B5EF1E}"/>
</file>

<file path=customXml/itemProps3.xml><?xml version="1.0" encoding="utf-8"?>
<ds:datastoreItem xmlns:ds="http://schemas.openxmlformats.org/officeDocument/2006/customXml" ds:itemID="{4107BEAD-2BFE-481D-8C93-AF174595EFF3}"/>
</file>

<file path=customXml/itemProps4.xml><?xml version="1.0" encoding="utf-8"?>
<ds:datastoreItem xmlns:ds="http://schemas.openxmlformats.org/officeDocument/2006/customXml" ds:itemID="{CC4A97A4-6E7A-437D-8DA1-F835B1D7DE6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