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51A92A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AF94D"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61BFF6D6">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B3A0"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2848" behindDoc="0" locked="0" layoutInCell="1" allowOverlap="1" wp14:anchorId="48268CB6" wp14:editId="1C6D6B1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2CB190FE">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D69A9"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B216448" w:rsidR="003C32FE" w:rsidRDefault="003B6F3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0807F3DE">
                <wp:simplePos x="0" y="0"/>
                <wp:positionH relativeFrom="column">
                  <wp:posOffset>3135630</wp:posOffset>
                </wp:positionH>
                <wp:positionV relativeFrom="paragraph">
                  <wp:posOffset>360680</wp:posOffset>
                </wp:positionV>
                <wp:extent cx="0" cy="23241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3241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C7FEA3"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28.4pt" to="246.9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" strokecolor="white [3212]" strokeweight="4pt"/>
            </w:pict>
          </mc:Fallback>
        </mc:AlternateContent>
      </w:r>
      <w:r w:rsidR="009625C5">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2B11045D">
                <wp:simplePos x="0" y="0"/>
                <wp:positionH relativeFrom="column">
                  <wp:posOffset>-592455</wp:posOffset>
                </wp:positionH>
                <wp:positionV relativeFrom="paragraph">
                  <wp:posOffset>1855470</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A810F" id="Straight Connector 8"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46.1pt" to="230.8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56206248">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2F5CCD88"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3B6F34">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7974F6D" w:rsidR="00CB22A1" w:rsidRPr="00876ED9" w:rsidRDefault="00882144" w:rsidP="009625C5">
                            <w:pPr>
                              <w:ind w:left="2268"/>
                              <w:jc w:val="left"/>
                              <w:rPr>
                                <w:rFonts w:ascii="Tahoma" w:eastAsiaTheme="minorEastAsia" w:hAnsi="Tahoma" w:cs="Tahoma"/>
                                <w:color w:val="FFFFFF" w:themeColor="background1"/>
                                <w:sz w:val="28"/>
                                <w:szCs w:val="28"/>
                                <w:rtl/>
                              </w:rPr>
                            </w:pPr>
                            <w:r w:rsidRPr="00882144">
                              <w:rPr>
                                <w:rFonts w:ascii="Tahoma" w:eastAsiaTheme="minorEastAsia" w:hAnsi="Tahoma" w:cs="Tahoma"/>
                                <w:color w:val="FFFFFF" w:themeColor="background1"/>
                                <w:sz w:val="28"/>
                                <w:szCs w:val="28"/>
                                <w:rtl/>
                              </w:rPr>
                              <w:t>משרד הכלכלה והתעשייה</w:t>
                            </w:r>
                            <w:r w:rsidR="009625C5">
                              <w:rPr>
                                <w:rFonts w:ascii="Tahoma" w:eastAsiaTheme="minorEastAsia" w:hAnsi="Tahoma" w:cs="Tahoma" w:hint="cs"/>
                                <w:color w:val="FFFFFF" w:themeColor="background1"/>
                                <w:sz w:val="28"/>
                                <w:szCs w:val="28"/>
                                <w:rtl/>
                              </w:rPr>
                              <w:t xml:space="preserve"> -</w:t>
                            </w:r>
                            <w:r w:rsidR="009625C5">
                              <w:rPr>
                                <w:rFonts w:ascii="Tahoma" w:eastAsiaTheme="minorEastAsia" w:hAnsi="Tahoma" w:cs="Tahoma"/>
                                <w:color w:val="FFFFFF" w:themeColor="background1"/>
                                <w:sz w:val="28"/>
                                <w:szCs w:val="28"/>
                                <w:rtl/>
                              </w:rPr>
                              <w:br/>
                            </w:r>
                            <w:r w:rsidR="009625C5" w:rsidRPr="009625C5">
                              <w:rPr>
                                <w:rFonts w:ascii="Tahoma" w:eastAsiaTheme="minorEastAsia" w:hAnsi="Tahoma" w:cs="Tahoma" w:hint="cs"/>
                                <w:color w:val="FFFFFF" w:themeColor="background1"/>
                                <w:sz w:val="28"/>
                                <w:szCs w:val="28"/>
                                <w:rtl/>
                              </w:rPr>
                              <w:t>מכון</w:t>
                            </w:r>
                            <w:r w:rsidR="009625C5" w:rsidRPr="009625C5">
                              <w:rPr>
                                <w:rFonts w:ascii="Tahoma" w:eastAsiaTheme="minorEastAsia" w:hAnsi="Tahoma" w:cs="Tahoma"/>
                                <w:color w:val="FFFFFF" w:themeColor="background1"/>
                                <w:sz w:val="28"/>
                                <w:szCs w:val="28"/>
                                <w:rtl/>
                              </w:rPr>
                              <w:t xml:space="preserve"> </w:t>
                            </w:r>
                            <w:r w:rsidR="009625C5" w:rsidRPr="009625C5">
                              <w:rPr>
                                <w:rFonts w:ascii="Tahoma" w:eastAsiaTheme="minorEastAsia" w:hAnsi="Tahoma" w:cs="Tahoma" w:hint="cs"/>
                                <w:color w:val="FFFFFF" w:themeColor="background1"/>
                                <w:sz w:val="28"/>
                                <w:szCs w:val="28"/>
                                <w:rtl/>
                              </w:rPr>
                              <w:t>התקנים</w:t>
                            </w:r>
                            <w:r w:rsidR="009625C5" w:rsidRPr="009625C5">
                              <w:rPr>
                                <w:rFonts w:ascii="Tahoma" w:eastAsiaTheme="minorEastAsia" w:hAnsi="Tahoma" w:cs="Tahoma"/>
                                <w:color w:val="FFFFFF" w:themeColor="background1"/>
                                <w:sz w:val="28"/>
                                <w:szCs w:val="28"/>
                                <w:rtl/>
                              </w:rPr>
                              <w:t xml:space="preserve"> </w:t>
                            </w:r>
                            <w:r w:rsidR="009625C5" w:rsidRPr="009625C5">
                              <w:rPr>
                                <w:rFonts w:ascii="Tahoma" w:eastAsiaTheme="minorEastAsia" w:hAnsi="Tahoma" w:cs="Tahoma" w:hint="cs"/>
                                <w:color w:val="FFFFFF" w:themeColor="background1"/>
                                <w:sz w:val="28"/>
                                <w:szCs w:val="28"/>
                                <w:rtl/>
                              </w:rPr>
                              <w:t>הישראלי</w:t>
                            </w:r>
                          </w:p>
                          <w:p w14:paraId="6697F098" w14:textId="0F7FF121" w:rsidR="005C48B2" w:rsidRDefault="00D94CD2" w:rsidP="00CD092E">
                            <w:pPr>
                              <w:spacing w:before="360" w:line="600" w:lineRule="exact"/>
                              <w:ind w:left="2268"/>
                              <w:jc w:val="left"/>
                              <w:rPr>
                                <w:rFonts w:ascii="Tahoma" w:hAnsi="Tahoma" w:cs="Tahoma"/>
                                <w:b/>
                                <w:bCs/>
                                <w:color w:val="FFFFFF" w:themeColor="background1"/>
                                <w:sz w:val="44"/>
                                <w:szCs w:val="44"/>
                                <w:rtl/>
                              </w:rPr>
                            </w:pPr>
                            <w:r w:rsidRPr="00D94CD2">
                              <w:rPr>
                                <w:rFonts w:ascii="Tahoma" w:hAnsi="Tahoma" w:cs="Tahoma"/>
                                <w:b/>
                                <w:bCs/>
                                <w:color w:val="FFFFFF" w:themeColor="background1"/>
                                <w:sz w:val="44"/>
                                <w:szCs w:val="44"/>
                                <w:rtl/>
                              </w:rPr>
                              <w:t>הרפורמה בתחום התקינה</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2F5CCD88"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3B6F34">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7974F6D" w:rsidR="00CB22A1" w:rsidRPr="00876ED9" w:rsidRDefault="00882144" w:rsidP="009625C5">
                      <w:pPr>
                        <w:ind w:left="2268"/>
                        <w:jc w:val="left"/>
                        <w:rPr>
                          <w:rFonts w:ascii="Tahoma" w:eastAsiaTheme="minorEastAsia" w:hAnsi="Tahoma" w:cs="Tahoma"/>
                          <w:color w:val="FFFFFF" w:themeColor="background1"/>
                          <w:sz w:val="28"/>
                          <w:szCs w:val="28"/>
                          <w:rtl/>
                        </w:rPr>
                      </w:pPr>
                      <w:r w:rsidRPr="00882144">
                        <w:rPr>
                          <w:rFonts w:ascii="Tahoma" w:eastAsiaTheme="minorEastAsia" w:hAnsi="Tahoma" w:cs="Tahoma"/>
                          <w:color w:val="FFFFFF" w:themeColor="background1"/>
                          <w:sz w:val="28"/>
                          <w:szCs w:val="28"/>
                          <w:rtl/>
                        </w:rPr>
                        <w:t>משרד הכלכלה והתעשייה</w:t>
                      </w:r>
                      <w:r w:rsidR="009625C5">
                        <w:rPr>
                          <w:rFonts w:ascii="Tahoma" w:eastAsiaTheme="minorEastAsia" w:hAnsi="Tahoma" w:cs="Tahoma" w:hint="cs"/>
                          <w:color w:val="FFFFFF" w:themeColor="background1"/>
                          <w:sz w:val="28"/>
                          <w:szCs w:val="28"/>
                          <w:rtl/>
                        </w:rPr>
                        <w:t xml:space="preserve"> -</w:t>
                      </w:r>
                      <w:r w:rsidR="009625C5">
                        <w:rPr>
                          <w:rFonts w:ascii="Tahoma" w:eastAsiaTheme="minorEastAsia" w:hAnsi="Tahoma" w:cs="Tahoma"/>
                          <w:color w:val="FFFFFF" w:themeColor="background1"/>
                          <w:sz w:val="28"/>
                          <w:szCs w:val="28"/>
                          <w:rtl/>
                        </w:rPr>
                        <w:br/>
                      </w:r>
                      <w:r w:rsidR="009625C5" w:rsidRPr="009625C5">
                        <w:rPr>
                          <w:rFonts w:ascii="Tahoma" w:eastAsiaTheme="minorEastAsia" w:hAnsi="Tahoma" w:cs="Tahoma" w:hint="cs"/>
                          <w:color w:val="FFFFFF" w:themeColor="background1"/>
                          <w:sz w:val="28"/>
                          <w:szCs w:val="28"/>
                          <w:rtl/>
                        </w:rPr>
                        <w:t>מכון</w:t>
                      </w:r>
                      <w:r w:rsidR="009625C5" w:rsidRPr="009625C5">
                        <w:rPr>
                          <w:rFonts w:ascii="Tahoma" w:eastAsiaTheme="minorEastAsia" w:hAnsi="Tahoma" w:cs="Tahoma"/>
                          <w:color w:val="FFFFFF" w:themeColor="background1"/>
                          <w:sz w:val="28"/>
                          <w:szCs w:val="28"/>
                          <w:rtl/>
                        </w:rPr>
                        <w:t xml:space="preserve"> </w:t>
                      </w:r>
                      <w:r w:rsidR="009625C5" w:rsidRPr="009625C5">
                        <w:rPr>
                          <w:rFonts w:ascii="Tahoma" w:eastAsiaTheme="minorEastAsia" w:hAnsi="Tahoma" w:cs="Tahoma" w:hint="cs"/>
                          <w:color w:val="FFFFFF" w:themeColor="background1"/>
                          <w:sz w:val="28"/>
                          <w:szCs w:val="28"/>
                          <w:rtl/>
                        </w:rPr>
                        <w:t>התקנים</w:t>
                      </w:r>
                      <w:r w:rsidR="009625C5" w:rsidRPr="009625C5">
                        <w:rPr>
                          <w:rFonts w:ascii="Tahoma" w:eastAsiaTheme="minorEastAsia" w:hAnsi="Tahoma" w:cs="Tahoma"/>
                          <w:color w:val="FFFFFF" w:themeColor="background1"/>
                          <w:sz w:val="28"/>
                          <w:szCs w:val="28"/>
                          <w:rtl/>
                        </w:rPr>
                        <w:t xml:space="preserve"> </w:t>
                      </w:r>
                      <w:r w:rsidR="009625C5" w:rsidRPr="009625C5">
                        <w:rPr>
                          <w:rFonts w:ascii="Tahoma" w:eastAsiaTheme="minorEastAsia" w:hAnsi="Tahoma" w:cs="Tahoma" w:hint="cs"/>
                          <w:color w:val="FFFFFF" w:themeColor="background1"/>
                          <w:sz w:val="28"/>
                          <w:szCs w:val="28"/>
                          <w:rtl/>
                        </w:rPr>
                        <w:t>הישראלי</w:t>
                      </w:r>
                    </w:p>
                    <w:p w14:paraId="6697F098" w14:textId="0F7FF121" w:rsidR="005C48B2" w:rsidRDefault="00D94CD2" w:rsidP="00CD092E">
                      <w:pPr>
                        <w:spacing w:before="360" w:line="600" w:lineRule="exact"/>
                        <w:ind w:left="2268"/>
                        <w:jc w:val="left"/>
                        <w:rPr>
                          <w:rFonts w:ascii="Tahoma" w:hAnsi="Tahoma" w:cs="Tahoma"/>
                          <w:b/>
                          <w:bCs/>
                          <w:color w:val="FFFFFF" w:themeColor="background1"/>
                          <w:sz w:val="44"/>
                          <w:szCs w:val="44"/>
                          <w:rtl/>
                        </w:rPr>
                      </w:pPr>
                      <w:r w:rsidRPr="00D94CD2">
                        <w:rPr>
                          <w:rFonts w:ascii="Tahoma" w:hAnsi="Tahoma" w:cs="Tahoma"/>
                          <w:b/>
                          <w:bCs/>
                          <w:color w:val="FFFFFF" w:themeColor="background1"/>
                          <w:sz w:val="44"/>
                          <w:szCs w:val="44"/>
                          <w:rtl/>
                        </w:rPr>
                        <w:t>הרפורמה בתחום התקינה</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4112" behindDoc="0" locked="0" layoutInCell="1" allowOverlap="1" wp14:anchorId="0642EECC" wp14:editId="33675320">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80CB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1DECCCD7">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C4BA5" id="Rectangle 24" o:spid="_x0000_s1026" style="position:absolute;left:0;text-align:left;margin-left:-115.65pt;margin-top:-93.1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80CB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5B6FDDCF" w:rsidR="00DC45E5" w:rsidRDefault="00B67C8A" w:rsidP="00366B78">
      <w:pPr>
        <w:pStyle w:val="7120"/>
        <w:rPr>
          <w:rtl/>
        </w:rPr>
      </w:pPr>
      <w:r w:rsidRPr="00B67C8A">
        <w:rPr>
          <w:rtl/>
        </w:rPr>
        <w:lastRenderedPageBreak/>
        <w:t>הרפורמה בתחום התקינה</w:t>
      </w:r>
      <w:r w:rsidR="005C48B2" w:rsidRPr="00366B78">
        <w:rPr>
          <w:rFonts w:hint="cs"/>
          <w:rtl/>
        </w:rPr>
        <w:t xml:space="preserve"> </w:t>
      </w:r>
    </w:p>
    <w:p w14:paraId="0165F9FB" w14:textId="399FA469" w:rsidR="0027424D" w:rsidRPr="000D2FE7" w:rsidRDefault="00EB223C" w:rsidP="00C51CB1">
      <w:pPr>
        <w:pStyle w:val="af3"/>
        <w:rPr>
          <w:rtl/>
        </w:rPr>
      </w:pPr>
      <w:r>
        <w:rPr>
          <w:rtl/>
        </w:rPr>
        <w:drawing>
          <wp:anchor distT="0" distB="0" distL="114300" distR="114300" simplePos="0" relativeHeight="251677184" behindDoc="0" locked="0" layoutInCell="1" allowOverlap="1" wp14:anchorId="510ACD8F" wp14:editId="207B2242">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6D0109D3" w:rsidR="00356F00" w:rsidRDefault="00356F00" w:rsidP="00FD0801">
      <w:pPr>
        <w:pStyle w:val="7190"/>
        <w:rPr>
          <w:rtl/>
        </w:rPr>
      </w:pPr>
    </w:p>
    <w:p w14:paraId="16B7CD3D" w14:textId="0C72804A" w:rsidR="00B3146C" w:rsidRDefault="00B3146C" w:rsidP="00B3146C">
      <w:pPr>
        <w:pStyle w:val="7190"/>
        <w:rPr>
          <w:rtl/>
        </w:rPr>
      </w:pPr>
      <w:r w:rsidRPr="00642F71">
        <w:rPr>
          <w:rtl/>
        </w:rPr>
        <w:t>חלק גדול מכלכלת ישראל מבוסס על יבוא מוצרים ושירותים</w:t>
      </w:r>
      <w:r>
        <w:rPr>
          <w:rFonts w:hint="cs"/>
          <w:rtl/>
        </w:rPr>
        <w:t>, המדינה</w:t>
      </w:r>
      <w:r w:rsidRPr="00642F71">
        <w:rPr>
          <w:rtl/>
        </w:rPr>
        <w:t xml:space="preserve"> סוחרת במגוון רב של מוצרים ומייבאת חלק גדול מ</w:t>
      </w:r>
      <w:r>
        <w:rPr>
          <w:rFonts w:hint="cs"/>
          <w:rtl/>
        </w:rPr>
        <w:t>ה</w:t>
      </w:r>
      <w:r w:rsidRPr="00642F71">
        <w:rPr>
          <w:rtl/>
        </w:rPr>
        <w:t xml:space="preserve">תשומות לייצור, מוצרי הצריכה ונכסי </w:t>
      </w:r>
      <w:r>
        <w:rPr>
          <w:rFonts w:hint="cs"/>
          <w:rtl/>
        </w:rPr>
        <w:t>ה</w:t>
      </w:r>
      <w:r w:rsidRPr="00642F71">
        <w:rPr>
          <w:rtl/>
        </w:rPr>
        <w:t xml:space="preserve">השקעה. </w:t>
      </w:r>
    </w:p>
    <w:p w14:paraId="24496039" w14:textId="66857D02" w:rsidR="00B3146C" w:rsidRDefault="00B3146C" w:rsidP="00B3146C">
      <w:pPr>
        <w:pStyle w:val="7190"/>
        <w:rPr>
          <w:rtl/>
        </w:rPr>
      </w:pPr>
      <w:r w:rsidRPr="00642F71">
        <w:rPr>
          <w:rtl/>
        </w:rPr>
        <w:t>בשנת 2000 זיהו משרד האוצר ו</w:t>
      </w:r>
      <w:r>
        <w:rPr>
          <w:rFonts w:hint="cs"/>
          <w:rtl/>
        </w:rPr>
        <w:t xml:space="preserve">משרד </w:t>
      </w:r>
      <w:r w:rsidRPr="00642F71">
        <w:rPr>
          <w:rtl/>
        </w:rPr>
        <w:t>הכלכלה והתעשייה</w:t>
      </w:r>
      <w:r w:rsidRPr="00642F71">
        <w:rPr>
          <w:rFonts w:hint="cs"/>
          <w:rtl/>
        </w:rPr>
        <w:t xml:space="preserve"> </w:t>
      </w:r>
      <w:r w:rsidRPr="00642F71">
        <w:rPr>
          <w:rtl/>
        </w:rPr>
        <w:t xml:space="preserve">כי </w:t>
      </w:r>
      <w:r>
        <w:rPr>
          <w:rFonts w:hint="cs"/>
          <w:rtl/>
        </w:rPr>
        <w:t>ה</w:t>
      </w:r>
      <w:r w:rsidRPr="00642F71">
        <w:rPr>
          <w:rtl/>
        </w:rPr>
        <w:t xml:space="preserve">תקינה </w:t>
      </w:r>
      <w:r>
        <w:rPr>
          <w:rFonts w:hint="cs"/>
          <w:rtl/>
        </w:rPr>
        <w:t>ה</w:t>
      </w:r>
      <w:r w:rsidRPr="00642F71">
        <w:rPr>
          <w:rtl/>
        </w:rPr>
        <w:t xml:space="preserve">ישראלית </w:t>
      </w:r>
      <w:r>
        <w:rPr>
          <w:rFonts w:hint="cs"/>
          <w:rtl/>
        </w:rPr>
        <w:t>ה</w:t>
      </w:r>
      <w:r w:rsidRPr="00642F71">
        <w:rPr>
          <w:rtl/>
        </w:rPr>
        <w:t>מקורית גור</w:t>
      </w:r>
      <w:r>
        <w:rPr>
          <w:rFonts w:hint="cs"/>
          <w:rtl/>
        </w:rPr>
        <w:t>מת</w:t>
      </w:r>
      <w:r w:rsidRPr="00642F71">
        <w:rPr>
          <w:rtl/>
        </w:rPr>
        <w:t xml:space="preserve"> ליצירת חסמים לא</w:t>
      </w:r>
      <w:r>
        <w:rPr>
          <w:rFonts w:hint="cs"/>
          <w:rtl/>
        </w:rPr>
        <w:t>-</w:t>
      </w:r>
      <w:r w:rsidRPr="00642F71">
        <w:rPr>
          <w:rtl/>
        </w:rPr>
        <w:t xml:space="preserve">מכסיים על יבוא סחורות </w:t>
      </w:r>
      <w:r>
        <w:rPr>
          <w:rFonts w:hint="cs"/>
          <w:rtl/>
        </w:rPr>
        <w:t>למדינה,</w:t>
      </w:r>
      <w:r w:rsidRPr="00642F71">
        <w:rPr>
          <w:rtl/>
        </w:rPr>
        <w:t xml:space="preserve"> ו</w:t>
      </w:r>
      <w:r>
        <w:rPr>
          <w:rFonts w:hint="cs"/>
          <w:rtl/>
        </w:rPr>
        <w:t>בכך לפגיעה</w:t>
      </w:r>
      <w:r w:rsidRPr="00642F71">
        <w:rPr>
          <w:rtl/>
        </w:rPr>
        <w:t xml:space="preserve"> בתחרות</w:t>
      </w:r>
      <w:r>
        <w:rPr>
          <w:rFonts w:hint="cs"/>
          <w:rtl/>
        </w:rPr>
        <w:t>,</w:t>
      </w:r>
      <w:r w:rsidRPr="00642F71">
        <w:rPr>
          <w:rtl/>
        </w:rPr>
        <w:t xml:space="preserve"> לצמצום מגוון המוצרים העומדים </w:t>
      </w:r>
      <w:r>
        <w:rPr>
          <w:rFonts w:hint="cs"/>
          <w:rtl/>
        </w:rPr>
        <w:t>לרשות</w:t>
      </w:r>
      <w:r w:rsidRPr="00642F71">
        <w:rPr>
          <w:rtl/>
        </w:rPr>
        <w:t xml:space="preserve"> הצרכ</w:t>
      </w:r>
      <w:r>
        <w:rPr>
          <w:rFonts w:hint="cs"/>
          <w:rtl/>
        </w:rPr>
        <w:t>נים</w:t>
      </w:r>
      <w:r w:rsidRPr="00642F71">
        <w:rPr>
          <w:rtl/>
        </w:rPr>
        <w:t xml:space="preserve"> ולרמת מחירים גבוהה של מוצרים רבים. בהתאם </w:t>
      </w:r>
      <w:r w:rsidRPr="006D45B9">
        <w:rPr>
          <w:rtl/>
        </w:rPr>
        <w:t>לכך תוקן חוק התקנים, התשי"ג-1953, כך שבקביעת תקן יאמץ מכון התקנים הישראלי, ככלל, תקינה בין-לאומית</w:t>
      </w:r>
      <w:r>
        <w:rPr>
          <w:rStyle w:val="FootnoteReference"/>
          <w:sz w:val="19"/>
          <w:szCs w:val="19"/>
          <w:rtl/>
        </w:rPr>
        <w:footnoteReference w:id="2"/>
      </w:r>
      <w:r w:rsidRPr="00642F71">
        <w:rPr>
          <w:rtl/>
        </w:rPr>
        <w:t xml:space="preserve"> </w:t>
      </w:r>
      <w:r w:rsidRPr="006D45B9">
        <w:rPr>
          <w:rtl/>
        </w:rPr>
        <w:t>הנוהגת בקרב המדינות המפותחות.</w:t>
      </w:r>
      <w:r w:rsidRPr="00F50B3A">
        <w:rPr>
          <w:vertAlign w:val="superscript"/>
          <w:rtl/>
        </w:rPr>
        <w:t xml:space="preserve"> </w:t>
      </w:r>
    </w:p>
    <w:p w14:paraId="2DFD33FD" w14:textId="77777777" w:rsidR="00B3146C" w:rsidRDefault="00B3146C" w:rsidP="00B3146C">
      <w:pPr>
        <w:pStyle w:val="7190"/>
        <w:rPr>
          <w:rtl/>
        </w:rPr>
      </w:pPr>
      <w:r w:rsidRPr="006D45B9">
        <w:rPr>
          <w:rtl/>
        </w:rPr>
        <w:t xml:space="preserve">במהלך השנים הוקמו ועדות שונות כדי לפתור את בעיית הנטל הבירוקרטי בתהליך היבוא ואת השימוש בתקינה רשמית כחסם סחר, ולהקל את הנטל הכלכלי המוטל על אזרחי ישראל. </w:t>
      </w:r>
    </w:p>
    <w:p w14:paraId="1AF550F6" w14:textId="79CF8799" w:rsidR="00B3146C" w:rsidRDefault="00B3146C" w:rsidP="00D37DA6">
      <w:pPr>
        <w:pStyle w:val="7190"/>
        <w:rPr>
          <w:rtl/>
        </w:rPr>
      </w:pPr>
      <w:r w:rsidRPr="006D45B9">
        <w:rPr>
          <w:rtl/>
        </w:rPr>
        <w:t xml:space="preserve">בשנים 2016 - 2017 התקבלו תיקוני חקיקה המכונים "הרפורמה בתקינה". אלה נועדו לייעל את פעילות המכון, וגם מעניקים לממונה </w:t>
      </w:r>
      <w:r>
        <w:rPr>
          <w:rFonts w:hint="cs"/>
          <w:rtl/>
        </w:rPr>
        <w:t xml:space="preserve">על התקינה </w:t>
      </w:r>
      <w:r w:rsidRPr="006D45B9">
        <w:rPr>
          <w:rtl/>
        </w:rPr>
        <w:t>סמכות להכיר במעבדות נוספות, בין השאר כדי להוזיל עלויות, לקצר את לוחות הזמנים להכרזה על עדכוני התקנים הרשמיים ולשפר את איכות השירות.</w:t>
      </w:r>
      <w:r w:rsidR="00D37DA6">
        <w:rPr>
          <w:rFonts w:hint="cs"/>
          <w:rtl/>
        </w:rPr>
        <w:t xml:space="preserve"> </w:t>
      </w:r>
      <w:r w:rsidRPr="006D45B9">
        <w:rPr>
          <w:rtl/>
        </w:rPr>
        <w:t xml:space="preserve">עוד קבעה הרפורמה מנגנון לבחינה מזורזת של שינויים לאומיים בלתי מתחייבים בתקנים רשמיים בישראל. </w:t>
      </w:r>
    </w:p>
    <w:p w14:paraId="5F3673B3" w14:textId="502FB586" w:rsidR="00BD22B5" w:rsidRPr="00FD0801" w:rsidRDefault="00B3146C" w:rsidP="00B3146C">
      <w:pPr>
        <w:pStyle w:val="7190"/>
        <w:rPr>
          <w:rtl/>
        </w:rPr>
      </w:pPr>
      <w:r>
        <w:rPr>
          <w:rFonts w:hint="cs"/>
          <w:rtl/>
        </w:rPr>
        <w:t xml:space="preserve">המכון </w:t>
      </w:r>
      <w:r w:rsidRPr="00642F71">
        <w:rPr>
          <w:rtl/>
        </w:rPr>
        <w:t xml:space="preserve">הוא תאגיד </w:t>
      </w:r>
      <w:r w:rsidRPr="00642F71">
        <w:rPr>
          <w:rFonts w:hint="cs"/>
          <w:rtl/>
        </w:rPr>
        <w:t>ציבורי</w:t>
      </w:r>
      <w:r>
        <w:rPr>
          <w:rFonts w:hint="cs"/>
          <w:rtl/>
        </w:rPr>
        <w:t xml:space="preserve"> </w:t>
      </w:r>
      <w:r w:rsidRPr="00642F71">
        <w:rPr>
          <w:rFonts w:hint="cs"/>
          <w:rtl/>
        </w:rPr>
        <w:t>שהוקם בחוק</w:t>
      </w:r>
      <w:r>
        <w:rPr>
          <w:rFonts w:hint="cs"/>
          <w:rtl/>
        </w:rPr>
        <w:t xml:space="preserve"> </w:t>
      </w:r>
      <w:r w:rsidRPr="00B42310">
        <w:rPr>
          <w:rFonts w:hint="eastAsia"/>
          <w:rtl/>
        </w:rPr>
        <w:t>התקנים</w:t>
      </w:r>
      <w:r w:rsidRPr="00B42310">
        <w:rPr>
          <w:rtl/>
        </w:rPr>
        <w:t xml:space="preserve">, </w:t>
      </w:r>
      <w:r w:rsidRPr="00B42310">
        <w:rPr>
          <w:rFonts w:hint="eastAsia"/>
          <w:rtl/>
        </w:rPr>
        <w:t>התשי</w:t>
      </w:r>
      <w:r w:rsidRPr="00B42310">
        <w:rPr>
          <w:rtl/>
        </w:rPr>
        <w:t>"ג-1953,</w:t>
      </w:r>
      <w:r w:rsidRPr="00642F71">
        <w:rPr>
          <w:rtl/>
        </w:rPr>
        <w:t xml:space="preserve"> </w:t>
      </w:r>
      <w:r>
        <w:rPr>
          <w:rFonts w:hint="cs"/>
          <w:rtl/>
        </w:rPr>
        <w:t>ו</w:t>
      </w:r>
      <w:r w:rsidRPr="00642F71">
        <w:rPr>
          <w:rtl/>
        </w:rPr>
        <w:t>ל</w:t>
      </w:r>
      <w:r>
        <w:rPr>
          <w:rFonts w:hint="cs"/>
          <w:rtl/>
        </w:rPr>
        <w:t xml:space="preserve">צידו </w:t>
      </w:r>
      <w:r w:rsidRPr="00642F71">
        <w:rPr>
          <w:rtl/>
        </w:rPr>
        <w:t>פעלו בשנת 2020 שלוש מעבדות מוכרות</w:t>
      </w:r>
      <w:r>
        <w:rPr>
          <w:vertAlign w:val="superscript"/>
          <w:rtl/>
        </w:rPr>
        <w:footnoteReference w:id="3"/>
      </w:r>
      <w:r w:rsidRPr="00642F71">
        <w:rPr>
          <w:rtl/>
        </w:rPr>
        <w:t xml:space="preserve"> </w:t>
      </w:r>
      <w:r>
        <w:rPr>
          <w:rFonts w:hint="cs"/>
          <w:rtl/>
        </w:rPr>
        <w:t>ה</w:t>
      </w:r>
      <w:r w:rsidRPr="00642F71">
        <w:rPr>
          <w:rtl/>
        </w:rPr>
        <w:t>מספקות שירותי בדיקת עמידה של טובין מיובאים בדרישות התקנים הרשמיים החלים עליהם</w:t>
      </w:r>
      <w:r w:rsidR="00FD0801" w:rsidRPr="00FD0801">
        <w:rPr>
          <w:rFonts w:hint="cs"/>
          <w:rtl/>
        </w:rPr>
        <w:t>.</w:t>
      </w:r>
      <w:r w:rsidR="000E7BE6" w:rsidRPr="00FD0801">
        <w:rPr>
          <w:rFonts w:hint="cs"/>
          <w:rtl/>
        </w:rPr>
        <w:t xml:space="preserve"> </w:t>
      </w:r>
      <w:r w:rsidR="00BD22B5" w:rsidRPr="00FD0801">
        <w:rPr>
          <w:rtl/>
        </w:rPr>
        <w:t xml:space="preserve"> </w:t>
      </w:r>
    </w:p>
    <w:p w14:paraId="57E974C3" w14:textId="16FA563F" w:rsidR="00EB223C" w:rsidRDefault="00EB223C" w:rsidP="00100372">
      <w:pPr>
        <w:pStyle w:val="7190"/>
        <w:rPr>
          <w:rtl/>
        </w:rPr>
      </w:pPr>
    </w:p>
    <w:tbl>
      <w:tblPr>
        <w:tblStyle w:val="TableGrid"/>
        <w:bidiVisual/>
        <w:tblW w:w="7506"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9"/>
        <w:gridCol w:w="1878"/>
        <w:gridCol w:w="1879"/>
      </w:tblGrid>
      <w:tr w:rsidR="000E7BE6" w:rsidRPr="00DB27E9" w14:paraId="3889DA8A" w14:textId="77777777" w:rsidTr="00EB223C">
        <w:tc>
          <w:tcPr>
            <w:tcW w:w="1870" w:type="dxa"/>
          </w:tcPr>
          <w:p w14:paraId="37895D66" w14:textId="0B7D4A3E" w:rsidR="000E7BE6" w:rsidRPr="009A73F6" w:rsidRDefault="000E7BE6" w:rsidP="003B5053">
            <w:pPr>
              <w:pStyle w:val="2021"/>
              <w:rPr>
                <w:spacing w:val="-20"/>
                <w:rtl/>
              </w:rPr>
            </w:pPr>
          </w:p>
        </w:tc>
        <w:tc>
          <w:tcPr>
            <w:tcW w:w="1879" w:type="dxa"/>
          </w:tcPr>
          <w:p w14:paraId="2BD0D292" w14:textId="00DF2439" w:rsidR="000E7BE6" w:rsidRPr="00DB27E9" w:rsidRDefault="000E7BE6" w:rsidP="003B5053">
            <w:pPr>
              <w:pStyle w:val="2021"/>
              <w:rPr>
                <w:rtl/>
              </w:rPr>
            </w:pPr>
          </w:p>
        </w:tc>
        <w:tc>
          <w:tcPr>
            <w:tcW w:w="1878" w:type="dxa"/>
          </w:tcPr>
          <w:p w14:paraId="052AED94" w14:textId="3835BEA2" w:rsidR="000E7BE6" w:rsidRDefault="000E7BE6" w:rsidP="003B5053">
            <w:pPr>
              <w:pStyle w:val="2021"/>
              <w:rPr>
                <w:spacing w:val="-10"/>
                <w:rtl/>
              </w:rPr>
            </w:pPr>
          </w:p>
        </w:tc>
        <w:tc>
          <w:tcPr>
            <w:tcW w:w="1879" w:type="dxa"/>
          </w:tcPr>
          <w:p w14:paraId="5AE905A1" w14:textId="0D84BC3A" w:rsidR="000E7BE6" w:rsidRPr="000E7BE6" w:rsidRDefault="000E7BE6" w:rsidP="003B5053">
            <w:pPr>
              <w:pStyle w:val="2021"/>
              <w:rPr>
                <w:spacing w:val="-26"/>
                <w:rtl/>
              </w:rPr>
            </w:pPr>
          </w:p>
        </w:tc>
      </w:tr>
      <w:tr w:rsidR="000E7BE6" w:rsidRPr="009A73F6" w14:paraId="566DEFC7" w14:textId="77777777" w:rsidTr="00EB223C">
        <w:tc>
          <w:tcPr>
            <w:tcW w:w="1870" w:type="dxa"/>
          </w:tcPr>
          <w:p w14:paraId="1B91ACF0" w14:textId="13B61143" w:rsidR="000E7BE6" w:rsidRPr="009A73F6" w:rsidRDefault="000E7BE6" w:rsidP="00FD0801">
            <w:pPr>
              <w:pStyle w:val="20211"/>
              <w:rPr>
                <w:rtl/>
              </w:rPr>
            </w:pPr>
          </w:p>
        </w:tc>
        <w:tc>
          <w:tcPr>
            <w:tcW w:w="1879" w:type="dxa"/>
          </w:tcPr>
          <w:p w14:paraId="3EA42DA2" w14:textId="0CB19537" w:rsidR="000E7BE6" w:rsidRPr="00EB223C" w:rsidRDefault="000E7BE6" w:rsidP="00EB223C">
            <w:pPr>
              <w:pStyle w:val="20211"/>
              <w:rPr>
                <w:rtl/>
              </w:rPr>
            </w:pPr>
          </w:p>
        </w:tc>
        <w:tc>
          <w:tcPr>
            <w:tcW w:w="1878" w:type="dxa"/>
          </w:tcPr>
          <w:p w14:paraId="3B776D67" w14:textId="73CFF9DD" w:rsidR="000E7BE6" w:rsidRPr="00EB223C" w:rsidRDefault="000E7BE6" w:rsidP="00EB223C">
            <w:pPr>
              <w:pStyle w:val="20211"/>
              <w:rPr>
                <w:rtl/>
              </w:rPr>
            </w:pPr>
          </w:p>
        </w:tc>
        <w:tc>
          <w:tcPr>
            <w:tcW w:w="1879" w:type="dxa"/>
          </w:tcPr>
          <w:p w14:paraId="6FACE22E" w14:textId="6095F474" w:rsidR="000E7BE6" w:rsidRPr="009A73F6" w:rsidRDefault="000E7BE6" w:rsidP="00EB223C">
            <w:pPr>
              <w:pStyle w:val="20211"/>
              <w:rPr>
                <w:rtl/>
              </w:rPr>
            </w:pPr>
          </w:p>
        </w:tc>
      </w:tr>
      <w:tr w:rsidR="000E7BE6" w:rsidRPr="0075625B" w14:paraId="3B60D7E8" w14:textId="77777777" w:rsidTr="00EB223C">
        <w:tc>
          <w:tcPr>
            <w:tcW w:w="1870" w:type="dxa"/>
          </w:tcPr>
          <w:p w14:paraId="529482E1" w14:textId="7614A1AC" w:rsidR="000E7BE6" w:rsidRPr="0075625B" w:rsidRDefault="000E7BE6" w:rsidP="003B5053">
            <w:pPr>
              <w:pStyle w:val="2021"/>
              <w:rPr>
                <w:rtl/>
              </w:rPr>
            </w:pPr>
          </w:p>
        </w:tc>
        <w:tc>
          <w:tcPr>
            <w:tcW w:w="1879" w:type="dxa"/>
          </w:tcPr>
          <w:p w14:paraId="266DC68F" w14:textId="7FD6FF7F" w:rsidR="000E7BE6" w:rsidRPr="0075625B" w:rsidRDefault="000E7BE6" w:rsidP="003B5053">
            <w:pPr>
              <w:pStyle w:val="2021"/>
              <w:rPr>
                <w:rtl/>
              </w:rPr>
            </w:pPr>
          </w:p>
        </w:tc>
        <w:tc>
          <w:tcPr>
            <w:tcW w:w="1878" w:type="dxa"/>
          </w:tcPr>
          <w:p w14:paraId="5C67271A" w14:textId="1D3B1D12" w:rsidR="000E7BE6" w:rsidRPr="00C55B5B" w:rsidRDefault="000E7BE6" w:rsidP="003B5053">
            <w:pPr>
              <w:pStyle w:val="2021"/>
              <w:rPr>
                <w:spacing w:val="-10"/>
                <w:rtl/>
              </w:rPr>
            </w:pPr>
          </w:p>
        </w:tc>
        <w:tc>
          <w:tcPr>
            <w:tcW w:w="1879" w:type="dxa"/>
          </w:tcPr>
          <w:p w14:paraId="7C53F166" w14:textId="1B300BA3" w:rsidR="000E7BE6" w:rsidRPr="0075625B" w:rsidRDefault="000E7BE6" w:rsidP="003B5053">
            <w:pPr>
              <w:pStyle w:val="2021"/>
              <w:rPr>
                <w:rtl/>
              </w:rPr>
            </w:pP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893ABA">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75"/>
          <w:cols w:space="708"/>
          <w:bidi/>
          <w:rtlGutter/>
          <w:docGrid w:linePitch="360"/>
        </w:sectPr>
      </w:pPr>
    </w:p>
    <w:p w14:paraId="1078FD51" w14:textId="450AACD6" w:rsidR="00FD0801" w:rsidRDefault="00C30F76"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t xml:space="preserve"> </w:t>
      </w:r>
      <w:r w:rsidR="0074196F">
        <w:rPr>
          <w:b/>
          <w:bCs/>
          <w:noProof/>
          <w:color w:val="00305F"/>
          <w:sz w:val="22"/>
          <w:szCs w:val="22"/>
          <w:rtl/>
          <w:lang w:val="he-IL"/>
        </w:rPr>
        <w:drawing>
          <wp:anchor distT="0" distB="0" distL="114300" distR="114300" simplePos="0" relativeHeight="251935232" behindDoc="0" locked="0" layoutInCell="1" allowOverlap="1" wp14:anchorId="4191FB12" wp14:editId="2EDE02C3">
            <wp:simplePos x="0" y="0"/>
            <wp:positionH relativeFrom="column">
              <wp:posOffset>3320415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919C313" w14:textId="60ECE6CA" w:rsidR="00FD0801" w:rsidRDefault="00FD0801" w:rsidP="00F9227B">
      <w:pPr>
        <w:pStyle w:val="100"/>
        <w:tabs>
          <w:tab w:val="center" w:pos="3685"/>
        </w:tabs>
        <w:spacing w:after="0" w:line="240" w:lineRule="exact"/>
        <w:rPr>
          <w:b/>
          <w:bCs/>
          <w:color w:val="00305F"/>
          <w:sz w:val="32"/>
          <w:szCs w:val="32"/>
          <w:rtl/>
        </w:rPr>
      </w:pPr>
    </w:p>
    <w:p w14:paraId="57027D7F" w14:textId="77777777" w:rsidR="00515735" w:rsidRDefault="00515735" w:rsidP="0009698F">
      <w:pPr>
        <w:spacing w:after="60" w:line="240" w:lineRule="auto"/>
        <w:rPr>
          <w:rFonts w:ascii="Tahoma" w:hAnsi="Tahoma" w:cs="Tahoma"/>
          <w:b/>
          <w:bCs/>
          <w:spacing w:val="-18"/>
          <w:sz w:val="36"/>
          <w:szCs w:val="36"/>
          <w:rtl/>
        </w:rPr>
        <w:sectPr w:rsidR="00515735" w:rsidSect="00F80CB0">
          <w:headerReference w:type="default" r:id="rId20"/>
          <w:footnotePr>
            <w:numRestart w:val="eachSect"/>
          </w:footnotePr>
          <w:pgSz w:w="11906" w:h="16838" w:code="9"/>
          <w:pgMar w:top="3062" w:right="2268" w:bottom="2552" w:left="2268" w:header="1134" w:footer="1361" w:gutter="0"/>
          <w:cols w:space="708"/>
          <w:bidi/>
          <w:rtlGutter/>
          <w:docGrid w:linePitch="360"/>
        </w:sectPr>
      </w:pPr>
    </w:p>
    <w:tbl>
      <w:tblPr>
        <w:tblStyle w:val="TableGrid"/>
        <w:bidiVisual/>
        <w:tblW w:w="736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233"/>
        <w:gridCol w:w="1631"/>
        <w:gridCol w:w="312"/>
        <w:gridCol w:w="1721"/>
        <w:gridCol w:w="284"/>
        <w:gridCol w:w="1702"/>
      </w:tblGrid>
      <w:tr w:rsidR="009D3F0D" w14:paraId="4B567624" w14:textId="77777777" w:rsidTr="00660305">
        <w:trPr>
          <w:trHeight w:val="113"/>
        </w:trPr>
        <w:tc>
          <w:tcPr>
            <w:tcW w:w="1486" w:type="dxa"/>
            <w:tcBorders>
              <w:bottom w:val="single" w:sz="12" w:space="0" w:color="auto"/>
            </w:tcBorders>
          </w:tcPr>
          <w:p w14:paraId="7E76251C" w14:textId="1048E193" w:rsidR="00B3146C" w:rsidRDefault="00B3146C" w:rsidP="0009698F">
            <w:pPr>
              <w:spacing w:after="60" w:line="240" w:lineRule="auto"/>
              <w:rPr>
                <w:rFonts w:ascii="Tahoma" w:hAnsi="Tahoma" w:cs="Tahoma"/>
                <w:spacing w:val="-10"/>
                <w:sz w:val="28"/>
                <w:szCs w:val="28"/>
                <w:rtl/>
              </w:rPr>
            </w:pPr>
            <w:r w:rsidRPr="0032693C">
              <w:rPr>
                <w:rFonts w:ascii="Tahoma" w:hAnsi="Tahoma" w:cs="Tahoma"/>
                <w:b/>
                <w:bCs/>
                <w:spacing w:val="-18"/>
                <w:sz w:val="36"/>
                <w:szCs w:val="36"/>
                <w:rtl/>
              </w:rPr>
              <w:t>3</w:t>
            </w:r>
            <w:r>
              <w:rPr>
                <w:rFonts w:ascii="Tahoma" w:hAnsi="Tahoma" w:cs="Tahoma" w:hint="cs"/>
                <w:b/>
                <w:bCs/>
                <w:spacing w:val="-18"/>
                <w:sz w:val="36"/>
                <w:szCs w:val="36"/>
                <w:rtl/>
              </w:rPr>
              <w:t>0</w:t>
            </w:r>
            <w:r w:rsidRPr="0032693C">
              <w:rPr>
                <w:rFonts w:ascii="Tahoma" w:hAnsi="Tahoma" w:cs="Tahoma"/>
                <w:b/>
                <w:bCs/>
                <w:spacing w:val="-18"/>
                <w:sz w:val="36"/>
                <w:szCs w:val="36"/>
                <w:rtl/>
              </w:rPr>
              <w:t>,000</w:t>
            </w:r>
          </w:p>
          <w:p w14:paraId="2998E0FC" w14:textId="5091A510" w:rsidR="0009698F" w:rsidRPr="00A62059" w:rsidRDefault="0009698F" w:rsidP="0009698F">
            <w:pPr>
              <w:spacing w:after="60" w:line="240" w:lineRule="auto"/>
              <w:rPr>
                <w:b/>
                <w:bCs/>
                <w:sz w:val="24"/>
                <w:rtl/>
              </w:rPr>
            </w:pPr>
            <w:r w:rsidRPr="00A62059">
              <w:rPr>
                <w:rFonts w:ascii="Tahoma" w:hAnsi="Tahoma" w:cs="Tahoma"/>
                <w:b/>
                <w:bCs/>
                <w:sz w:val="24"/>
                <w:rtl/>
              </w:rPr>
              <w:t>תקנים וולונטריים</w:t>
            </w:r>
          </w:p>
        </w:tc>
        <w:tc>
          <w:tcPr>
            <w:tcW w:w="233" w:type="dxa"/>
          </w:tcPr>
          <w:p w14:paraId="68FBFD02" w14:textId="77777777" w:rsidR="0009698F" w:rsidRPr="00A62059" w:rsidRDefault="0009698F" w:rsidP="0009698F">
            <w:pPr>
              <w:spacing w:after="60" w:line="240" w:lineRule="auto"/>
              <w:rPr>
                <w:rFonts w:ascii="Tahoma" w:hAnsi="Tahoma" w:cs="Tahoma"/>
                <w:b/>
                <w:bCs/>
                <w:spacing w:val="-18"/>
                <w:sz w:val="36"/>
                <w:szCs w:val="36"/>
                <w:rtl/>
              </w:rPr>
            </w:pPr>
          </w:p>
        </w:tc>
        <w:tc>
          <w:tcPr>
            <w:tcW w:w="1631" w:type="dxa"/>
            <w:tcBorders>
              <w:bottom w:val="single" w:sz="12" w:space="0" w:color="auto"/>
            </w:tcBorders>
          </w:tcPr>
          <w:p w14:paraId="24D3A605" w14:textId="77777777" w:rsidR="0009698F" w:rsidRPr="00A62059" w:rsidRDefault="0009698F" w:rsidP="0009698F">
            <w:pPr>
              <w:spacing w:line="240" w:lineRule="auto"/>
              <w:jc w:val="left"/>
              <w:rPr>
                <w:rFonts w:ascii="Tahoma" w:hAnsi="Tahoma" w:cs="Tahoma"/>
                <w:b/>
                <w:bCs/>
                <w:spacing w:val="-18"/>
                <w:sz w:val="36"/>
                <w:szCs w:val="36"/>
                <w:rtl/>
              </w:rPr>
            </w:pPr>
            <w:r w:rsidRPr="00A62059">
              <w:rPr>
                <w:rFonts w:ascii="Tahoma" w:hAnsi="Tahoma" w:cs="Tahoma" w:hint="cs"/>
                <w:b/>
                <w:bCs/>
                <w:spacing w:val="-18"/>
                <w:sz w:val="36"/>
                <w:szCs w:val="36"/>
                <w:rtl/>
              </w:rPr>
              <w:t xml:space="preserve">307 </w:t>
            </w:r>
            <w:r w:rsidRPr="00A62059">
              <w:rPr>
                <w:rFonts w:ascii="Tahoma" w:hAnsi="Tahoma" w:cs="Tahoma" w:hint="cs"/>
                <w:b/>
                <w:bCs/>
                <w:sz w:val="24"/>
                <w:rtl/>
              </w:rPr>
              <w:t>דולר</w:t>
            </w:r>
            <w:r w:rsidRPr="00A62059">
              <w:rPr>
                <w:rFonts w:ascii="Tahoma" w:hAnsi="Tahoma" w:cs="Tahoma" w:hint="cs"/>
                <w:b/>
                <w:bCs/>
                <w:spacing w:val="-18"/>
                <w:sz w:val="36"/>
                <w:szCs w:val="36"/>
                <w:rtl/>
              </w:rPr>
              <w:t xml:space="preserve"> </w:t>
            </w:r>
          </w:p>
          <w:p w14:paraId="26263149" w14:textId="6694D24D" w:rsidR="0009698F" w:rsidRPr="00A62059" w:rsidRDefault="0009698F" w:rsidP="0009698F">
            <w:pPr>
              <w:spacing w:after="60" w:line="240" w:lineRule="auto"/>
              <w:rPr>
                <w:rFonts w:ascii="Tahoma" w:hAnsi="Tahoma" w:cs="Tahoma"/>
                <w:b/>
                <w:bCs/>
                <w:spacing w:val="-18"/>
                <w:sz w:val="36"/>
                <w:szCs w:val="36"/>
                <w:rtl/>
              </w:rPr>
            </w:pPr>
            <w:r w:rsidRPr="00A62059">
              <w:rPr>
                <w:rFonts w:ascii="Tahoma" w:hAnsi="Tahoma" w:cs="Tahoma" w:hint="cs"/>
                <w:b/>
                <w:bCs/>
                <w:spacing w:val="-18"/>
                <w:sz w:val="36"/>
                <w:szCs w:val="36"/>
                <w:rtl/>
              </w:rPr>
              <w:t xml:space="preserve">ו-64 </w:t>
            </w:r>
            <w:r w:rsidRPr="00A62059">
              <w:rPr>
                <w:rFonts w:ascii="Tahoma" w:hAnsi="Tahoma" w:cs="Tahoma" w:hint="cs"/>
                <w:b/>
                <w:bCs/>
                <w:sz w:val="24"/>
                <w:rtl/>
              </w:rPr>
              <w:t xml:space="preserve">שעות </w:t>
            </w:r>
          </w:p>
        </w:tc>
        <w:tc>
          <w:tcPr>
            <w:tcW w:w="312" w:type="dxa"/>
          </w:tcPr>
          <w:p w14:paraId="223D8527" w14:textId="77777777" w:rsidR="0009698F" w:rsidRPr="00A62059" w:rsidRDefault="0009698F" w:rsidP="0009698F">
            <w:pPr>
              <w:spacing w:after="60" w:line="240" w:lineRule="auto"/>
              <w:rPr>
                <w:rFonts w:ascii="Tahoma" w:hAnsi="Tahoma" w:cs="Tahoma"/>
                <w:b/>
                <w:bCs/>
                <w:spacing w:val="-18"/>
                <w:sz w:val="36"/>
                <w:szCs w:val="36"/>
                <w:rtl/>
              </w:rPr>
            </w:pPr>
          </w:p>
        </w:tc>
        <w:tc>
          <w:tcPr>
            <w:tcW w:w="1721" w:type="dxa"/>
            <w:tcBorders>
              <w:bottom w:val="single" w:sz="12" w:space="0" w:color="auto"/>
            </w:tcBorders>
          </w:tcPr>
          <w:p w14:paraId="29B994F1" w14:textId="77777777" w:rsidR="0009698F" w:rsidRPr="00A62059" w:rsidRDefault="0009698F" w:rsidP="0009698F">
            <w:pPr>
              <w:spacing w:line="240" w:lineRule="auto"/>
              <w:jc w:val="left"/>
              <w:rPr>
                <w:rFonts w:ascii="Tahoma" w:hAnsi="Tahoma" w:cs="Tahoma"/>
                <w:b/>
                <w:bCs/>
                <w:spacing w:val="-18"/>
                <w:sz w:val="36"/>
                <w:szCs w:val="36"/>
                <w:rtl/>
              </w:rPr>
            </w:pPr>
            <w:r w:rsidRPr="00A62059">
              <w:rPr>
                <w:rFonts w:ascii="Tahoma" w:hAnsi="Tahoma" w:cs="Tahoma"/>
                <w:b/>
                <w:bCs/>
                <w:spacing w:val="-18"/>
                <w:sz w:val="36"/>
                <w:szCs w:val="36"/>
                <w:rtl/>
              </w:rPr>
              <w:t xml:space="preserve">70 </w:t>
            </w:r>
            <w:r w:rsidRPr="00A62059">
              <w:rPr>
                <w:rFonts w:ascii="Tahoma" w:hAnsi="Tahoma" w:cs="Tahoma"/>
                <w:b/>
                <w:bCs/>
                <w:sz w:val="24"/>
                <w:rtl/>
              </w:rPr>
              <w:t>דולר</w:t>
            </w:r>
            <w:r w:rsidRPr="00A62059">
              <w:rPr>
                <w:rFonts w:ascii="Tahoma" w:hAnsi="Tahoma" w:cs="Tahoma"/>
                <w:b/>
                <w:bCs/>
                <w:spacing w:val="-18"/>
                <w:sz w:val="36"/>
                <w:szCs w:val="36"/>
                <w:rtl/>
              </w:rPr>
              <w:t xml:space="preserve"> </w:t>
            </w:r>
          </w:p>
          <w:p w14:paraId="2D29F585" w14:textId="4F93B818" w:rsidR="0009698F" w:rsidRPr="00A62059" w:rsidRDefault="0009698F" w:rsidP="0009698F">
            <w:pPr>
              <w:spacing w:after="60" w:line="240" w:lineRule="auto"/>
              <w:jc w:val="left"/>
              <w:rPr>
                <w:rFonts w:ascii="Tahoma" w:hAnsi="Tahoma" w:cs="Tahoma"/>
                <w:b/>
                <w:bCs/>
                <w:spacing w:val="-18"/>
                <w:sz w:val="36"/>
                <w:szCs w:val="36"/>
                <w:rtl/>
              </w:rPr>
            </w:pPr>
            <w:r w:rsidRPr="00A62059">
              <w:rPr>
                <w:rFonts w:ascii="Tahoma" w:hAnsi="Tahoma" w:cs="Tahoma"/>
                <w:b/>
                <w:bCs/>
                <w:spacing w:val="-18"/>
                <w:sz w:val="36"/>
                <w:szCs w:val="36"/>
                <w:rtl/>
              </w:rPr>
              <w:t xml:space="preserve">ו-44 </w:t>
            </w:r>
            <w:r w:rsidRPr="00A62059">
              <w:rPr>
                <w:rFonts w:ascii="Tahoma" w:hAnsi="Tahoma" w:cs="Tahoma"/>
                <w:b/>
                <w:bCs/>
                <w:sz w:val="24"/>
                <w:rtl/>
              </w:rPr>
              <w:t>שעות</w:t>
            </w:r>
          </w:p>
        </w:tc>
        <w:tc>
          <w:tcPr>
            <w:tcW w:w="284" w:type="dxa"/>
          </w:tcPr>
          <w:p w14:paraId="3DBCCCAD" w14:textId="77777777" w:rsidR="0009698F" w:rsidRPr="00A62059" w:rsidRDefault="0009698F" w:rsidP="0009698F">
            <w:pPr>
              <w:spacing w:after="60" w:line="240" w:lineRule="auto"/>
              <w:rPr>
                <w:rFonts w:ascii="Tahoma" w:hAnsi="Tahoma" w:cs="Tahoma"/>
                <w:b/>
                <w:bCs/>
                <w:spacing w:val="-18"/>
                <w:sz w:val="36"/>
                <w:szCs w:val="36"/>
                <w:rtl/>
              </w:rPr>
            </w:pPr>
          </w:p>
        </w:tc>
        <w:tc>
          <w:tcPr>
            <w:tcW w:w="1702" w:type="dxa"/>
            <w:tcBorders>
              <w:bottom w:val="single" w:sz="12" w:space="0" w:color="auto"/>
            </w:tcBorders>
          </w:tcPr>
          <w:p w14:paraId="0F04EF21" w14:textId="31AD4F34" w:rsidR="0009698F" w:rsidRPr="00A62059" w:rsidRDefault="0009698F" w:rsidP="0009698F">
            <w:pPr>
              <w:spacing w:after="60" w:line="240" w:lineRule="auto"/>
              <w:jc w:val="left"/>
              <w:rPr>
                <w:rFonts w:ascii="Tahoma" w:hAnsi="Tahoma" w:cs="Tahoma"/>
                <w:b/>
                <w:bCs/>
                <w:sz w:val="24"/>
                <w:rtl/>
              </w:rPr>
            </w:pPr>
            <w:r w:rsidRPr="00A62059">
              <w:rPr>
                <w:rFonts w:ascii="Tahoma" w:hAnsi="Tahoma" w:cs="Tahoma" w:hint="cs"/>
                <w:b/>
                <w:bCs/>
                <w:spacing w:val="-18"/>
                <w:sz w:val="36"/>
                <w:szCs w:val="36"/>
                <w:rtl/>
              </w:rPr>
              <w:t>3</w:t>
            </w:r>
            <w:r w:rsidRPr="00A62059">
              <w:rPr>
                <w:rFonts w:ascii="Tahoma" w:hAnsi="Tahoma" w:cs="Tahoma" w:hint="cs"/>
                <w:b/>
                <w:bCs/>
                <w:sz w:val="24"/>
                <w:rtl/>
              </w:rPr>
              <w:t xml:space="preserve"> </w:t>
            </w:r>
            <w:r w:rsidRPr="00A62059">
              <w:rPr>
                <w:rFonts w:ascii="Tahoma" w:hAnsi="Tahoma" w:cs="Tahoma" w:hint="eastAsia"/>
                <w:b/>
                <w:bCs/>
                <w:sz w:val="24"/>
                <w:rtl/>
              </w:rPr>
              <w:t>מעבדות</w:t>
            </w:r>
            <w:r w:rsidRPr="00A62059">
              <w:rPr>
                <w:rFonts w:ascii="Tahoma" w:hAnsi="Tahoma" w:cs="Tahoma"/>
                <w:b/>
                <w:bCs/>
                <w:sz w:val="24"/>
                <w:rtl/>
              </w:rPr>
              <w:t xml:space="preserve"> </w:t>
            </w:r>
            <w:r w:rsidRPr="00A62059">
              <w:rPr>
                <w:rFonts w:ascii="Tahoma" w:hAnsi="Tahoma" w:cs="Tahoma" w:hint="eastAsia"/>
                <w:b/>
                <w:bCs/>
                <w:sz w:val="24"/>
                <w:rtl/>
              </w:rPr>
              <w:t>פרטיות</w:t>
            </w:r>
            <w:r w:rsidRPr="00A62059">
              <w:rPr>
                <w:rFonts w:ascii="Tahoma" w:hAnsi="Tahoma" w:cs="Tahoma"/>
                <w:b/>
                <w:bCs/>
                <w:sz w:val="24"/>
                <w:rtl/>
              </w:rPr>
              <w:t xml:space="preserve"> </w:t>
            </w:r>
            <w:r w:rsidRPr="00A62059">
              <w:rPr>
                <w:rFonts w:ascii="Tahoma" w:hAnsi="Tahoma" w:cs="Tahoma" w:hint="eastAsia"/>
                <w:b/>
                <w:bCs/>
                <w:sz w:val="24"/>
                <w:rtl/>
              </w:rPr>
              <w:t>בלבד</w:t>
            </w:r>
          </w:p>
        </w:tc>
      </w:tr>
      <w:tr w:rsidR="009D3F0D" w:rsidRPr="00B3146C" w14:paraId="1C35DB46" w14:textId="77777777" w:rsidTr="00660305">
        <w:trPr>
          <w:trHeight w:val="113"/>
        </w:trPr>
        <w:tc>
          <w:tcPr>
            <w:tcW w:w="1486" w:type="dxa"/>
            <w:tcBorders>
              <w:top w:val="single" w:sz="12" w:space="0" w:color="auto"/>
            </w:tcBorders>
          </w:tcPr>
          <w:p w14:paraId="4EFF22E9" w14:textId="56AA1029" w:rsidR="0009698F" w:rsidRPr="00B3146C" w:rsidRDefault="0009698F" w:rsidP="00B3146C">
            <w:pPr>
              <w:pStyle w:val="20211"/>
              <w:rPr>
                <w:rtl/>
              </w:rPr>
            </w:pPr>
            <w:r w:rsidRPr="00B3146C">
              <w:rPr>
                <w:rtl/>
              </w:rPr>
              <w:t xml:space="preserve">מספר התקנים הוולונטריים הבין-לאומיים שפרסמו ארגוני התקינה </w:t>
            </w:r>
            <w:r w:rsidRPr="00B3146C">
              <w:t>ISO</w:t>
            </w:r>
            <w:r w:rsidRPr="00B3146C">
              <w:rPr>
                <w:rtl/>
              </w:rPr>
              <w:t xml:space="preserve"> ו-</w:t>
            </w:r>
            <w:r w:rsidRPr="00B3146C">
              <w:t>IEC</w:t>
            </w:r>
            <w:r w:rsidRPr="00B3146C">
              <w:rPr>
                <w:rtl/>
              </w:rPr>
              <w:t>, לעומת 3,500 תקנים בלבד שפורסמו בישראל</w:t>
            </w:r>
          </w:p>
        </w:tc>
        <w:tc>
          <w:tcPr>
            <w:tcW w:w="233" w:type="dxa"/>
          </w:tcPr>
          <w:p w14:paraId="2CEB2AB3" w14:textId="77777777" w:rsidR="0009698F" w:rsidRPr="00B3146C" w:rsidRDefault="0009698F" w:rsidP="00B3146C">
            <w:pPr>
              <w:pStyle w:val="20211"/>
              <w:rPr>
                <w:rtl/>
              </w:rPr>
            </w:pPr>
          </w:p>
        </w:tc>
        <w:tc>
          <w:tcPr>
            <w:tcW w:w="1631" w:type="dxa"/>
            <w:tcBorders>
              <w:top w:val="single" w:sz="12" w:space="0" w:color="auto"/>
            </w:tcBorders>
          </w:tcPr>
          <w:p w14:paraId="54D1D7A3" w14:textId="78E65E02" w:rsidR="0009698F" w:rsidRPr="00B3146C" w:rsidRDefault="0009698F" w:rsidP="00B3146C">
            <w:pPr>
              <w:pStyle w:val="20211"/>
              <w:rPr>
                <w:rtl/>
              </w:rPr>
            </w:pPr>
            <w:r w:rsidRPr="00B3146C">
              <w:rPr>
                <w:rtl/>
              </w:rPr>
              <w:t xml:space="preserve">העלות </w:t>
            </w:r>
            <w:r w:rsidRPr="00B3146C">
              <w:rPr>
                <w:rFonts w:hint="cs"/>
                <w:rtl/>
              </w:rPr>
              <w:t xml:space="preserve">הממוצעת </w:t>
            </w:r>
            <w:r w:rsidRPr="00B3146C">
              <w:rPr>
                <w:rtl/>
              </w:rPr>
              <w:t>של התאמת מסמכי יבוא בישראל ומשך ההליך, לעומת 98.1 דולר ו-8.5 שעות בממוצע במדינות ה-</w:t>
            </w:r>
            <w:r w:rsidRPr="00B3146C">
              <w:t>OECD</w:t>
            </w:r>
            <w:r w:rsidRPr="00B3146C">
              <w:rPr>
                <w:rtl/>
              </w:rPr>
              <w:t xml:space="preserve"> ב-2020</w:t>
            </w:r>
          </w:p>
        </w:tc>
        <w:tc>
          <w:tcPr>
            <w:tcW w:w="312" w:type="dxa"/>
          </w:tcPr>
          <w:p w14:paraId="114A746A" w14:textId="77777777" w:rsidR="0009698F" w:rsidRPr="00B3146C" w:rsidRDefault="0009698F" w:rsidP="00B3146C">
            <w:pPr>
              <w:pStyle w:val="20211"/>
              <w:rPr>
                <w:rtl/>
              </w:rPr>
            </w:pPr>
          </w:p>
        </w:tc>
        <w:tc>
          <w:tcPr>
            <w:tcW w:w="1721" w:type="dxa"/>
            <w:tcBorders>
              <w:top w:val="single" w:sz="12" w:space="0" w:color="auto"/>
            </w:tcBorders>
          </w:tcPr>
          <w:p w14:paraId="7060C512" w14:textId="24614C0E" w:rsidR="0009698F" w:rsidRPr="00B3146C" w:rsidRDefault="0009698F" w:rsidP="00B3146C">
            <w:pPr>
              <w:pStyle w:val="20211"/>
              <w:rPr>
                <w:rtl/>
              </w:rPr>
            </w:pPr>
            <w:r w:rsidRPr="00B3146C">
              <w:rPr>
                <w:rtl/>
              </w:rPr>
              <w:t xml:space="preserve">העלות </w:t>
            </w:r>
            <w:r w:rsidRPr="00B3146C">
              <w:rPr>
                <w:rFonts w:hint="cs"/>
                <w:rtl/>
              </w:rPr>
              <w:t xml:space="preserve">הממוצעת </w:t>
            </w:r>
            <w:r w:rsidRPr="00B3146C">
              <w:rPr>
                <w:rtl/>
              </w:rPr>
              <w:t xml:space="preserve">של בדיקות מכס בישראל ומשך ההליך, לעומת 23.5 דולר ו-3.4 שעות בממוצע במדינות </w:t>
            </w:r>
            <w:r w:rsidR="00660305">
              <w:rPr>
                <w:rFonts w:hint="cs"/>
                <w:rtl/>
              </w:rPr>
              <w:t xml:space="preserve">       </w:t>
            </w:r>
            <w:r w:rsidRPr="00B3146C">
              <w:rPr>
                <w:rtl/>
              </w:rPr>
              <w:t>ה-</w:t>
            </w:r>
            <w:r w:rsidRPr="00B3146C">
              <w:t>OECD</w:t>
            </w:r>
            <w:r w:rsidRPr="00B3146C">
              <w:rPr>
                <w:rtl/>
              </w:rPr>
              <w:t xml:space="preserve"> ב-2020</w:t>
            </w:r>
          </w:p>
        </w:tc>
        <w:tc>
          <w:tcPr>
            <w:tcW w:w="284" w:type="dxa"/>
          </w:tcPr>
          <w:p w14:paraId="4B753714" w14:textId="77777777" w:rsidR="0009698F" w:rsidRPr="00B3146C" w:rsidRDefault="0009698F" w:rsidP="00B3146C">
            <w:pPr>
              <w:pStyle w:val="20211"/>
              <w:rPr>
                <w:rtl/>
              </w:rPr>
            </w:pPr>
          </w:p>
        </w:tc>
        <w:tc>
          <w:tcPr>
            <w:tcW w:w="1702" w:type="dxa"/>
            <w:tcBorders>
              <w:top w:val="single" w:sz="12" w:space="0" w:color="auto"/>
            </w:tcBorders>
          </w:tcPr>
          <w:p w14:paraId="6ACED7B3" w14:textId="5D716C65" w:rsidR="0009698F" w:rsidRPr="00B3146C" w:rsidRDefault="0009698F" w:rsidP="00B3146C">
            <w:pPr>
              <w:pStyle w:val="20211"/>
              <w:rPr>
                <w:rtl/>
              </w:rPr>
            </w:pPr>
            <w:r w:rsidRPr="00B3146C">
              <w:rPr>
                <w:rtl/>
              </w:rPr>
              <w:t>מספר המעבדות המוכרות הפרטיות לבדיקת טובין מיובאים ב-2020</w:t>
            </w:r>
          </w:p>
        </w:tc>
      </w:tr>
      <w:tr w:rsidR="00A62059" w:rsidRPr="00A62059" w14:paraId="341A27AA" w14:textId="77777777" w:rsidTr="00660305">
        <w:trPr>
          <w:trHeight w:val="113"/>
        </w:trPr>
        <w:tc>
          <w:tcPr>
            <w:tcW w:w="1486" w:type="dxa"/>
            <w:tcBorders>
              <w:bottom w:val="single" w:sz="12" w:space="0" w:color="auto"/>
            </w:tcBorders>
          </w:tcPr>
          <w:p w14:paraId="6260D9FB" w14:textId="051CCE43" w:rsidR="0009698F" w:rsidRPr="00A62059" w:rsidRDefault="0009698F" w:rsidP="0009698F">
            <w:pPr>
              <w:spacing w:after="60" w:line="240" w:lineRule="auto"/>
              <w:rPr>
                <w:rFonts w:ascii="Tahoma" w:hAnsi="Tahoma" w:cs="Tahoma"/>
                <w:b/>
                <w:bCs/>
                <w:spacing w:val="-18"/>
                <w:sz w:val="36"/>
                <w:szCs w:val="36"/>
                <w:rtl/>
              </w:rPr>
            </w:pPr>
            <w:r w:rsidRPr="00A62059">
              <w:rPr>
                <w:rFonts w:ascii="Tahoma" w:hAnsi="Tahoma" w:cs="Tahoma" w:hint="cs"/>
                <w:b/>
                <w:bCs/>
                <w:spacing w:val="-18"/>
                <w:sz w:val="36"/>
                <w:szCs w:val="36"/>
                <w:rtl/>
              </w:rPr>
              <w:t xml:space="preserve">2% </w:t>
            </w:r>
            <w:r w:rsidRPr="00A62059">
              <w:rPr>
                <w:rFonts w:ascii="Tahoma" w:hAnsi="Tahoma" w:cs="Tahoma" w:hint="eastAsia"/>
                <w:b/>
                <w:bCs/>
                <w:sz w:val="24"/>
                <w:rtl/>
              </w:rPr>
              <w:t>בלבד</w:t>
            </w:r>
          </w:p>
        </w:tc>
        <w:tc>
          <w:tcPr>
            <w:tcW w:w="233" w:type="dxa"/>
          </w:tcPr>
          <w:p w14:paraId="38976580" w14:textId="77777777" w:rsidR="0009698F" w:rsidRPr="00A62059" w:rsidRDefault="0009698F" w:rsidP="0009698F">
            <w:pPr>
              <w:spacing w:after="60" w:line="240" w:lineRule="auto"/>
              <w:rPr>
                <w:rFonts w:ascii="Tahoma" w:hAnsi="Tahoma" w:cs="Tahoma"/>
                <w:b/>
                <w:bCs/>
                <w:spacing w:val="-18"/>
                <w:sz w:val="36"/>
                <w:szCs w:val="36"/>
                <w:rtl/>
              </w:rPr>
            </w:pPr>
          </w:p>
        </w:tc>
        <w:tc>
          <w:tcPr>
            <w:tcW w:w="1631" w:type="dxa"/>
            <w:tcBorders>
              <w:bottom w:val="single" w:sz="12" w:space="0" w:color="auto"/>
            </w:tcBorders>
          </w:tcPr>
          <w:p w14:paraId="43BE4E69" w14:textId="4D4D1DCB" w:rsidR="0009698F" w:rsidRPr="00A62059" w:rsidRDefault="0009698F" w:rsidP="0009698F">
            <w:pPr>
              <w:spacing w:after="60" w:line="240" w:lineRule="auto"/>
              <w:rPr>
                <w:rFonts w:ascii="Tahoma" w:hAnsi="Tahoma" w:cs="Tahoma"/>
                <w:b/>
                <w:bCs/>
                <w:spacing w:val="-18"/>
                <w:sz w:val="36"/>
                <w:szCs w:val="36"/>
                <w:rtl/>
              </w:rPr>
            </w:pPr>
            <w:r w:rsidRPr="00A62059">
              <w:rPr>
                <w:rFonts w:ascii="Tahoma" w:hAnsi="Tahoma" w:cs="Tahoma" w:hint="cs"/>
                <w:b/>
                <w:bCs/>
                <w:spacing w:val="-18"/>
                <w:sz w:val="36"/>
                <w:szCs w:val="36"/>
                <w:rtl/>
              </w:rPr>
              <w:t xml:space="preserve">37 </w:t>
            </w:r>
          </w:p>
        </w:tc>
        <w:tc>
          <w:tcPr>
            <w:tcW w:w="312" w:type="dxa"/>
          </w:tcPr>
          <w:p w14:paraId="76D2ECA8" w14:textId="77777777" w:rsidR="0009698F" w:rsidRPr="00A62059" w:rsidRDefault="0009698F" w:rsidP="0009698F">
            <w:pPr>
              <w:spacing w:after="60" w:line="240" w:lineRule="auto"/>
              <w:rPr>
                <w:rFonts w:ascii="Tahoma" w:hAnsi="Tahoma" w:cs="Tahoma"/>
                <w:b/>
                <w:bCs/>
                <w:spacing w:val="-18"/>
                <w:sz w:val="36"/>
                <w:szCs w:val="36"/>
                <w:rtl/>
              </w:rPr>
            </w:pPr>
          </w:p>
        </w:tc>
        <w:tc>
          <w:tcPr>
            <w:tcW w:w="1721" w:type="dxa"/>
            <w:tcBorders>
              <w:bottom w:val="single" w:sz="12" w:space="0" w:color="auto"/>
            </w:tcBorders>
          </w:tcPr>
          <w:p w14:paraId="2B166AC2" w14:textId="543BC5DA" w:rsidR="0009698F" w:rsidRPr="00A62059" w:rsidRDefault="0009698F" w:rsidP="00A62059">
            <w:pPr>
              <w:spacing w:after="60" w:line="240" w:lineRule="auto"/>
              <w:rPr>
                <w:rFonts w:ascii="Tahoma" w:hAnsi="Tahoma" w:cs="Tahoma"/>
                <w:b/>
                <w:bCs/>
                <w:spacing w:val="-18"/>
                <w:sz w:val="36"/>
                <w:szCs w:val="36"/>
                <w:rtl/>
              </w:rPr>
            </w:pPr>
            <w:r w:rsidRPr="00A62059">
              <w:rPr>
                <w:rFonts w:ascii="Tahoma" w:hAnsi="Tahoma" w:cs="Tahoma" w:hint="cs"/>
                <w:b/>
                <w:bCs/>
                <w:spacing w:val="-18"/>
                <w:sz w:val="36"/>
                <w:szCs w:val="36"/>
                <w:rtl/>
              </w:rPr>
              <w:t>42</w:t>
            </w:r>
          </w:p>
          <w:p w14:paraId="37269AD3" w14:textId="227CDC26" w:rsidR="0009698F" w:rsidRPr="00A62059" w:rsidRDefault="0009698F" w:rsidP="00A62059">
            <w:pPr>
              <w:spacing w:after="60" w:line="240" w:lineRule="auto"/>
              <w:rPr>
                <w:rFonts w:ascii="Tahoma" w:hAnsi="Tahoma" w:cs="Tahoma"/>
                <w:b/>
                <w:bCs/>
                <w:spacing w:val="-18"/>
                <w:sz w:val="36"/>
                <w:szCs w:val="36"/>
                <w:rtl/>
              </w:rPr>
            </w:pPr>
          </w:p>
        </w:tc>
        <w:tc>
          <w:tcPr>
            <w:tcW w:w="284" w:type="dxa"/>
          </w:tcPr>
          <w:p w14:paraId="5F0E6937" w14:textId="77777777" w:rsidR="0009698F" w:rsidRPr="00A62059" w:rsidRDefault="0009698F" w:rsidP="0009698F">
            <w:pPr>
              <w:spacing w:after="60" w:line="240" w:lineRule="auto"/>
              <w:rPr>
                <w:rFonts w:ascii="Tahoma" w:hAnsi="Tahoma" w:cs="Tahoma"/>
                <w:b/>
                <w:bCs/>
                <w:spacing w:val="-18"/>
                <w:sz w:val="36"/>
                <w:szCs w:val="36"/>
                <w:rtl/>
              </w:rPr>
            </w:pPr>
          </w:p>
        </w:tc>
        <w:tc>
          <w:tcPr>
            <w:tcW w:w="1702" w:type="dxa"/>
            <w:tcBorders>
              <w:bottom w:val="single" w:sz="12" w:space="0" w:color="auto"/>
            </w:tcBorders>
          </w:tcPr>
          <w:p w14:paraId="2699293C" w14:textId="77777777" w:rsidR="0009698F" w:rsidRPr="00A62059" w:rsidRDefault="0009698F" w:rsidP="00A62059">
            <w:pPr>
              <w:spacing w:after="60" w:line="240" w:lineRule="auto"/>
              <w:rPr>
                <w:rFonts w:ascii="Tahoma" w:hAnsi="Tahoma" w:cs="Tahoma"/>
                <w:b/>
                <w:bCs/>
                <w:spacing w:val="-18"/>
                <w:sz w:val="36"/>
                <w:szCs w:val="36"/>
                <w:rtl/>
              </w:rPr>
            </w:pPr>
            <w:r w:rsidRPr="00A62059">
              <w:rPr>
                <w:rFonts w:ascii="Tahoma" w:hAnsi="Tahoma" w:cs="Tahoma"/>
                <w:b/>
                <w:bCs/>
                <w:spacing w:val="-18"/>
                <w:sz w:val="36"/>
                <w:szCs w:val="36"/>
                <w:rtl/>
              </w:rPr>
              <w:t xml:space="preserve">כ-19 </w:t>
            </w:r>
          </w:p>
          <w:p w14:paraId="46E757A5" w14:textId="5CCF96F2" w:rsidR="0009698F" w:rsidRPr="00A62059" w:rsidRDefault="0009698F" w:rsidP="00A62059">
            <w:pPr>
              <w:spacing w:after="60" w:line="240" w:lineRule="auto"/>
              <w:rPr>
                <w:rFonts w:ascii="Tahoma" w:hAnsi="Tahoma" w:cs="Tahoma"/>
                <w:b/>
                <w:bCs/>
                <w:spacing w:val="-18"/>
                <w:sz w:val="36"/>
                <w:szCs w:val="36"/>
                <w:rtl/>
              </w:rPr>
            </w:pPr>
            <w:r w:rsidRPr="00A62059">
              <w:rPr>
                <w:rFonts w:ascii="Tahoma" w:hAnsi="Tahoma" w:cs="Tahoma"/>
                <w:b/>
                <w:bCs/>
                <w:sz w:val="24"/>
                <w:rtl/>
              </w:rPr>
              <w:t>מיליון ש"ח</w:t>
            </w:r>
            <w:r w:rsidRPr="00A62059">
              <w:rPr>
                <w:rFonts w:ascii="Tahoma" w:hAnsi="Tahoma" w:cs="Tahoma"/>
                <w:b/>
                <w:bCs/>
                <w:spacing w:val="-18"/>
                <w:sz w:val="36"/>
                <w:szCs w:val="36"/>
                <w:rtl/>
              </w:rPr>
              <w:t xml:space="preserve"> </w:t>
            </w:r>
          </w:p>
        </w:tc>
      </w:tr>
      <w:tr w:rsidR="00A62059" w:rsidRPr="00B3146C" w14:paraId="45210DD1" w14:textId="77777777" w:rsidTr="00660305">
        <w:trPr>
          <w:trHeight w:val="113"/>
        </w:trPr>
        <w:tc>
          <w:tcPr>
            <w:tcW w:w="1486" w:type="dxa"/>
            <w:tcBorders>
              <w:top w:val="single" w:sz="12" w:space="0" w:color="auto"/>
            </w:tcBorders>
          </w:tcPr>
          <w:p w14:paraId="7603A44A" w14:textId="526DED25" w:rsidR="00B3146C" w:rsidRPr="00B3146C" w:rsidRDefault="00B3146C" w:rsidP="00B3146C">
            <w:pPr>
              <w:pStyle w:val="20211"/>
              <w:rPr>
                <w:rtl/>
              </w:rPr>
            </w:pPr>
            <w:r w:rsidRPr="00B3146C">
              <w:rPr>
                <w:rtl/>
              </w:rPr>
              <w:t xml:space="preserve">שיעור </w:t>
            </w:r>
            <w:r w:rsidRPr="00B3146C">
              <w:rPr>
                <w:rFonts w:hint="cs"/>
                <w:rtl/>
              </w:rPr>
              <w:t>ה</w:t>
            </w:r>
            <w:r w:rsidRPr="00B3146C">
              <w:rPr>
                <w:rtl/>
              </w:rPr>
              <w:t>המלצות</w:t>
            </w:r>
            <w:r w:rsidRPr="00B3146C">
              <w:rPr>
                <w:vertAlign w:val="superscript"/>
                <w:rtl/>
              </w:rPr>
              <w:footnoteReference w:id="4"/>
            </w:r>
            <w:r w:rsidRPr="00B3146C">
              <w:rPr>
                <w:rtl/>
              </w:rPr>
              <w:t xml:space="preserve"> של מעבדות מוכרות פרטיות ממאי 2019 עד ספטמבר 2020</w:t>
            </w:r>
            <w:r w:rsidRPr="00B3146C">
              <w:rPr>
                <w:rFonts w:hint="cs"/>
                <w:rtl/>
              </w:rPr>
              <w:t xml:space="preserve">, </w:t>
            </w:r>
            <w:r w:rsidRPr="00B3146C">
              <w:rPr>
                <w:rFonts w:hint="eastAsia"/>
                <w:rtl/>
              </w:rPr>
              <w:t>למול</w:t>
            </w:r>
            <w:r w:rsidRPr="00B3146C">
              <w:rPr>
                <w:rtl/>
              </w:rPr>
              <w:t xml:space="preserve"> </w:t>
            </w:r>
            <w:r w:rsidRPr="00B3146C">
              <w:rPr>
                <w:rFonts w:hint="eastAsia"/>
                <w:rtl/>
              </w:rPr>
              <w:t>שיעור</w:t>
            </w:r>
            <w:r w:rsidRPr="00B3146C">
              <w:rPr>
                <w:rtl/>
              </w:rPr>
              <w:t xml:space="preserve"> </w:t>
            </w:r>
            <w:r w:rsidRPr="00B3146C">
              <w:rPr>
                <w:rFonts w:hint="eastAsia"/>
                <w:rtl/>
              </w:rPr>
              <w:t>המלצות</w:t>
            </w:r>
            <w:r w:rsidRPr="00B3146C">
              <w:rPr>
                <w:rtl/>
              </w:rPr>
              <w:t xml:space="preserve"> </w:t>
            </w:r>
            <w:r w:rsidRPr="00B3146C">
              <w:rPr>
                <w:rFonts w:hint="eastAsia"/>
                <w:rtl/>
              </w:rPr>
              <w:t>של</w:t>
            </w:r>
            <w:r w:rsidRPr="00B3146C">
              <w:rPr>
                <w:rtl/>
              </w:rPr>
              <w:t xml:space="preserve"> </w:t>
            </w:r>
            <w:r w:rsidR="00A62059">
              <w:rPr>
                <w:rFonts w:hint="cs"/>
                <w:rtl/>
              </w:rPr>
              <w:t xml:space="preserve">      </w:t>
            </w:r>
            <w:r w:rsidRPr="00B3146C">
              <w:rPr>
                <w:rFonts w:hint="eastAsia"/>
                <w:rtl/>
              </w:rPr>
              <w:t>כ</w:t>
            </w:r>
            <w:r w:rsidRPr="00B3146C">
              <w:rPr>
                <w:rtl/>
              </w:rPr>
              <w:t xml:space="preserve">-98% </w:t>
            </w:r>
            <w:r w:rsidRPr="00B3146C">
              <w:rPr>
                <w:rFonts w:hint="eastAsia"/>
                <w:rtl/>
              </w:rPr>
              <w:t>של</w:t>
            </w:r>
            <w:r w:rsidRPr="00B3146C">
              <w:rPr>
                <w:rtl/>
              </w:rPr>
              <w:t xml:space="preserve"> </w:t>
            </w:r>
            <w:r w:rsidRPr="00B3146C">
              <w:rPr>
                <w:rFonts w:hint="eastAsia"/>
                <w:rtl/>
              </w:rPr>
              <w:t>מכון</w:t>
            </w:r>
            <w:r w:rsidRPr="00B3146C">
              <w:rPr>
                <w:rtl/>
              </w:rPr>
              <w:t xml:space="preserve"> </w:t>
            </w:r>
            <w:r w:rsidRPr="00B3146C">
              <w:rPr>
                <w:rFonts w:hint="eastAsia"/>
                <w:rtl/>
              </w:rPr>
              <w:t>התקנים</w:t>
            </w:r>
          </w:p>
        </w:tc>
        <w:tc>
          <w:tcPr>
            <w:tcW w:w="233" w:type="dxa"/>
          </w:tcPr>
          <w:p w14:paraId="04C2A23F" w14:textId="77777777" w:rsidR="00B3146C" w:rsidRPr="00B3146C" w:rsidRDefault="00B3146C" w:rsidP="00B3146C">
            <w:pPr>
              <w:pStyle w:val="20211"/>
              <w:rPr>
                <w:rtl/>
              </w:rPr>
            </w:pPr>
          </w:p>
        </w:tc>
        <w:tc>
          <w:tcPr>
            <w:tcW w:w="1631" w:type="dxa"/>
            <w:tcBorders>
              <w:top w:val="single" w:sz="12" w:space="0" w:color="auto"/>
            </w:tcBorders>
          </w:tcPr>
          <w:p w14:paraId="39D70C00" w14:textId="142216DD" w:rsidR="00B3146C" w:rsidRPr="00B3146C" w:rsidRDefault="00B3146C" w:rsidP="00B3146C">
            <w:pPr>
              <w:pStyle w:val="20211"/>
              <w:rPr>
                <w:rtl/>
              </w:rPr>
            </w:pPr>
            <w:r w:rsidRPr="00B3146C">
              <w:rPr>
                <w:rFonts w:hint="cs"/>
                <w:rtl/>
              </w:rPr>
              <w:t>משרות מאוישות מבין 54 משרות</w:t>
            </w:r>
            <w:r w:rsidRPr="00B3146C">
              <w:rPr>
                <w:rtl/>
              </w:rPr>
              <w:t xml:space="preserve"> במינהל התקינה </w:t>
            </w:r>
            <w:r w:rsidR="00C30F76">
              <w:rPr>
                <w:rFonts w:hint="cs"/>
                <w:rtl/>
              </w:rPr>
              <w:t xml:space="preserve"> </w:t>
            </w:r>
            <w:r w:rsidR="00A62059">
              <w:rPr>
                <w:rFonts w:hint="cs"/>
                <w:rtl/>
              </w:rPr>
              <w:t xml:space="preserve"> </w:t>
            </w:r>
            <w:r w:rsidRPr="00B3146C">
              <w:rPr>
                <w:rtl/>
              </w:rPr>
              <w:t>ב-2020</w:t>
            </w:r>
          </w:p>
        </w:tc>
        <w:tc>
          <w:tcPr>
            <w:tcW w:w="312" w:type="dxa"/>
          </w:tcPr>
          <w:p w14:paraId="09F42FEC" w14:textId="77777777" w:rsidR="00B3146C" w:rsidRPr="00B3146C" w:rsidRDefault="00B3146C" w:rsidP="00B3146C">
            <w:pPr>
              <w:pStyle w:val="20211"/>
              <w:rPr>
                <w:rtl/>
              </w:rPr>
            </w:pPr>
          </w:p>
        </w:tc>
        <w:tc>
          <w:tcPr>
            <w:tcW w:w="1721" w:type="dxa"/>
            <w:tcBorders>
              <w:top w:val="single" w:sz="12" w:space="0" w:color="auto"/>
            </w:tcBorders>
          </w:tcPr>
          <w:p w14:paraId="77DF34FE" w14:textId="1A735969" w:rsidR="00B3146C" w:rsidRPr="00B3146C" w:rsidRDefault="00B3146C" w:rsidP="00B3146C">
            <w:pPr>
              <w:pStyle w:val="20211"/>
              <w:rPr>
                <w:rtl/>
              </w:rPr>
            </w:pPr>
            <w:r w:rsidRPr="00B3146C">
              <w:rPr>
                <w:rFonts w:hint="cs"/>
                <w:rtl/>
              </w:rPr>
              <w:t>מספר המעבדות המאושרות</w:t>
            </w:r>
            <w:r w:rsidRPr="00B3146C">
              <w:rPr>
                <w:vertAlign w:val="superscript"/>
                <w:rtl/>
              </w:rPr>
              <w:footnoteReference w:id="5"/>
            </w:r>
            <w:r w:rsidRPr="00B3146C">
              <w:rPr>
                <w:rFonts w:hint="cs"/>
                <w:rtl/>
              </w:rPr>
              <w:t xml:space="preserve"> בשנת 2019</w:t>
            </w:r>
          </w:p>
        </w:tc>
        <w:tc>
          <w:tcPr>
            <w:tcW w:w="284" w:type="dxa"/>
          </w:tcPr>
          <w:p w14:paraId="4900E052" w14:textId="77777777" w:rsidR="00B3146C" w:rsidRPr="00B3146C" w:rsidRDefault="00B3146C" w:rsidP="00B3146C">
            <w:pPr>
              <w:pStyle w:val="20211"/>
              <w:rPr>
                <w:rtl/>
              </w:rPr>
            </w:pPr>
          </w:p>
        </w:tc>
        <w:tc>
          <w:tcPr>
            <w:tcW w:w="1702" w:type="dxa"/>
            <w:tcBorders>
              <w:top w:val="single" w:sz="12" w:space="0" w:color="auto"/>
            </w:tcBorders>
          </w:tcPr>
          <w:p w14:paraId="41AA80EE" w14:textId="7536606C" w:rsidR="00B3146C" w:rsidRPr="00B3146C" w:rsidRDefault="00B3146C" w:rsidP="00B3146C">
            <w:pPr>
              <w:pStyle w:val="20211"/>
              <w:rPr>
                <w:rtl/>
              </w:rPr>
            </w:pPr>
            <w:r w:rsidRPr="00B3146C">
              <w:rPr>
                <w:rtl/>
              </w:rPr>
              <w:t>עלות בדיקות עמידה בתקן של אריחי קרמיקה</w:t>
            </w:r>
            <w:r w:rsidRPr="00B3146C">
              <w:rPr>
                <w:rFonts w:hint="cs"/>
                <w:rtl/>
              </w:rPr>
              <w:t xml:space="preserve"> (תחום מונופוליסטי)</w:t>
            </w:r>
            <w:r w:rsidRPr="00B3146C">
              <w:rPr>
                <w:rtl/>
              </w:rPr>
              <w:t xml:space="preserve"> </w:t>
            </w:r>
            <w:r w:rsidR="00C30F76">
              <w:rPr>
                <w:rFonts w:hint="cs"/>
                <w:rtl/>
              </w:rPr>
              <w:t xml:space="preserve">                </w:t>
            </w:r>
            <w:r w:rsidRPr="00B3146C">
              <w:rPr>
                <w:rtl/>
              </w:rPr>
              <w:t>ב</w:t>
            </w:r>
            <w:r w:rsidRPr="00B3146C">
              <w:rPr>
                <w:rFonts w:hint="cs"/>
                <w:rtl/>
              </w:rPr>
              <w:t>-</w:t>
            </w:r>
            <w:r w:rsidRPr="00B3146C">
              <w:rPr>
                <w:rtl/>
              </w:rPr>
              <w:t>2019</w:t>
            </w:r>
            <w:r w:rsidRPr="00B3146C">
              <w:rPr>
                <w:rFonts w:hint="cs"/>
                <w:rtl/>
              </w:rPr>
              <w:t>, עבור כמיליארד פריטים ששוחררו</w:t>
            </w:r>
          </w:p>
        </w:tc>
      </w:tr>
    </w:tbl>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5376" behindDoc="0" locked="0" layoutInCell="1" allowOverlap="1" wp14:anchorId="7839D982" wp14:editId="161CC2F1">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D7093E" id="Group 45" o:spid="_x0000_s1026" style="position:absolute;left:0;text-align:left;margin-left:-2.4pt;margin-top:3.75pt;width:372pt;height:3pt;z-index:25168537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30AFA9AF" w14:textId="10CD8223" w:rsidR="00E406D1" w:rsidRPr="00E406D1" w:rsidRDefault="00BF7831" w:rsidP="00E406D1">
      <w:pPr>
        <w:pStyle w:val="71f3"/>
        <w:rPr>
          <w:rtl/>
        </w:rPr>
      </w:pPr>
      <w:r w:rsidRPr="00E406D1">
        <w:rPr>
          <w:noProof/>
        </w:rPr>
        <w:drawing>
          <wp:anchor distT="0" distB="0" distL="114300" distR="114300" simplePos="0" relativeHeight="251702784" behindDoc="0" locked="0" layoutInCell="1" allowOverlap="1" wp14:anchorId="0EA9C558" wp14:editId="686F51B1">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6D1" w:rsidRPr="00E406D1">
        <w:rPr>
          <w:rFonts w:hint="cs"/>
          <w:rtl/>
        </w:rPr>
        <w:t xml:space="preserve">בחודשים אוגוסט 2020 עד ינואר 2021 ביצע משרד מבקר המדינה ביקורת על הרפורמה בתחום התקינה. הביקורת התמקדה בנושאים אלה: יישום הרפורמה על ידי משרד הכלכלה; השיפור בשירות והגידול בתחרות; תפקוד הממונה על התקינה; </w:t>
      </w:r>
      <w:r w:rsidR="00E406D1" w:rsidRPr="00E406D1">
        <w:rPr>
          <w:rtl/>
        </w:rPr>
        <w:t xml:space="preserve">פרישה מוקדמת של עובדי מכון </w:t>
      </w:r>
      <w:r w:rsidR="00E406D1" w:rsidRPr="00E406D1">
        <w:rPr>
          <w:rFonts w:hint="cs"/>
          <w:rtl/>
        </w:rPr>
        <w:t xml:space="preserve">התקנים </w:t>
      </w:r>
      <w:r w:rsidR="00E406D1" w:rsidRPr="00E406D1">
        <w:rPr>
          <w:rtl/>
        </w:rPr>
        <w:t>בהתאם להסכם הקיבוצי המיוחד</w:t>
      </w:r>
      <w:r w:rsidR="00E406D1" w:rsidRPr="00E406D1">
        <w:rPr>
          <w:rFonts w:hint="cs"/>
          <w:rtl/>
        </w:rPr>
        <w:t xml:space="preserve">; </w:t>
      </w:r>
      <w:r w:rsidR="00E406D1" w:rsidRPr="00E406D1">
        <w:rPr>
          <w:rtl/>
        </w:rPr>
        <w:t>קידום רפורמות חדשות ב</w:t>
      </w:r>
      <w:r w:rsidR="00E406D1" w:rsidRPr="00E406D1">
        <w:rPr>
          <w:rFonts w:hint="cs"/>
          <w:rtl/>
        </w:rPr>
        <w:t>-</w:t>
      </w:r>
      <w:r w:rsidR="00E406D1" w:rsidRPr="00E406D1">
        <w:rPr>
          <w:rtl/>
        </w:rPr>
        <w:t>2020</w:t>
      </w:r>
      <w:r w:rsidR="00E406D1" w:rsidRPr="00E406D1">
        <w:rPr>
          <w:rFonts w:hint="cs"/>
          <w:rtl/>
        </w:rPr>
        <w:t>; ו</w:t>
      </w:r>
      <w:r w:rsidR="00E406D1" w:rsidRPr="00E406D1">
        <w:rPr>
          <w:rtl/>
        </w:rPr>
        <w:t>מערכות מידע ממוחשבות ביבוא טובין</w:t>
      </w:r>
      <w:r w:rsidR="00E406D1" w:rsidRPr="00E406D1">
        <w:rPr>
          <w:rFonts w:hint="cs"/>
          <w:rtl/>
        </w:rPr>
        <w:t xml:space="preserve">. </w:t>
      </w:r>
      <w:r w:rsidR="00E406D1" w:rsidRPr="00E406D1">
        <w:rPr>
          <w:rtl/>
        </w:rPr>
        <w:t>הביקורת ביצעה הליך שיתוף ציבור עם כמה יבואנים ומעבדות מוכרות פרטיות בנושא הרפורמה בתקינה.</w:t>
      </w:r>
      <w:r w:rsidR="00E406D1" w:rsidRPr="00E406D1">
        <w:rPr>
          <w:rFonts w:hint="cs"/>
          <w:rtl/>
        </w:rPr>
        <w:t xml:space="preserve"> </w:t>
      </w:r>
      <w:r w:rsidR="00E406D1" w:rsidRPr="00E406D1">
        <w:rPr>
          <w:rtl/>
        </w:rPr>
        <w:t xml:space="preserve">מטרת ההליך הייתה לבחון את השפעת הרפורמה על עבודת היבואנים בהיבטים השונים של תהליך היבוא, ובהם ההיבט הכלכלי, ההיבט המקצועי והשירות שמציעים המכון והמעבדות הפרטיות אשר </w:t>
      </w:r>
      <w:r w:rsidR="00E406D1" w:rsidRPr="00E406D1">
        <w:rPr>
          <w:rtl/>
        </w:rPr>
        <w:lastRenderedPageBreak/>
        <w:t>נכנסו לפעילות במסגרת פעימות פתיחת התחום לתחרות. הליך השיתוף נעשה באמצעות ראיונות עם שבעה בעלי תפקידים בחברות ישראליות העוסקות ביבוא ושיווק במגוון תחומים</w:t>
      </w:r>
      <w:r w:rsidR="00E406D1" w:rsidRPr="00E406D1">
        <w:rPr>
          <w:rFonts w:hint="cs"/>
          <w:rtl/>
        </w:rPr>
        <w:t xml:space="preserve"> </w:t>
      </w:r>
      <w:r w:rsidR="00E406D1" w:rsidRPr="00E406D1">
        <w:rPr>
          <w:rtl/>
        </w:rPr>
        <w:t>- חלקן מהגדולות והמובילות במשק, הפועלות בהיקפי יבוא של מיליארד ש"ח בשנה, ואחרות קטנות יותר, הפועלות או מתמחות בתחומים צרים ומייבאות בהיקפים של עשרות מיליוני ש"ח בשנה.</w:t>
      </w:r>
      <w:r w:rsidR="00E406D1" w:rsidRPr="00E406D1">
        <w:rPr>
          <w:rFonts w:hint="cs"/>
          <w:rtl/>
        </w:rPr>
        <w:t xml:space="preserve"> הביקורת נעשתה במינהל התקינה במשרד הכלכלה. בדיקות השלמה נעשו במכון התקנים, במשרד האוצר, ברשות התחרות וברשות המיסים.</w:t>
      </w:r>
    </w:p>
    <w:p w14:paraId="3037171D" w14:textId="35507133"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119DF1B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34E70A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23440CC9">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2BF5BF"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25D42C22" w:rsidR="005E36DC" w:rsidRPr="00EB11B0" w:rsidRDefault="00807FA7" w:rsidP="00EB11B0">
      <w:pPr>
        <w:pStyle w:val="71f3"/>
      </w:pPr>
      <w:r w:rsidRPr="00EB11B0">
        <w:rPr>
          <w:rStyle w:val="7195Char"/>
          <w:rFonts w:hint="cs"/>
          <w:bCs w:val="0"/>
          <w:szCs w:val="18"/>
          <w:rtl/>
          <w:lang w:val="en-US"/>
        </w:rPr>
        <w:drawing>
          <wp:anchor distT="0" distB="3600450" distL="114300" distR="114300" simplePos="0" relativeHeight="251879936" behindDoc="0" locked="0" layoutInCell="1" allowOverlap="1" wp14:anchorId="3B13BABC" wp14:editId="04AB4055">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B11B0" w:rsidRPr="00EB11B0">
        <w:rPr>
          <w:rFonts w:hint="eastAsia"/>
          <w:b/>
          <w:bCs/>
          <w:rtl/>
        </w:rPr>
        <w:t>יעילות</w:t>
      </w:r>
      <w:r w:rsidR="00EB11B0" w:rsidRPr="00EB11B0">
        <w:rPr>
          <w:b/>
          <w:bCs/>
          <w:rtl/>
        </w:rPr>
        <w:t xml:space="preserve"> </w:t>
      </w:r>
      <w:r w:rsidR="00EB11B0" w:rsidRPr="00EB11B0">
        <w:rPr>
          <w:rFonts w:hint="eastAsia"/>
          <w:b/>
          <w:bCs/>
          <w:rtl/>
        </w:rPr>
        <w:t>יבוא</w:t>
      </w:r>
      <w:r w:rsidR="00EB11B0" w:rsidRPr="00EB11B0">
        <w:rPr>
          <w:b/>
          <w:bCs/>
          <w:rtl/>
        </w:rPr>
        <w:t xml:space="preserve"> </w:t>
      </w:r>
      <w:r w:rsidR="00EB11B0" w:rsidRPr="00EB11B0">
        <w:rPr>
          <w:rFonts w:hint="eastAsia"/>
          <w:b/>
          <w:bCs/>
          <w:rtl/>
        </w:rPr>
        <w:t>טובין</w:t>
      </w:r>
      <w:r w:rsidR="00EB11B0" w:rsidRPr="00EB11B0">
        <w:rPr>
          <w:b/>
          <w:bCs/>
          <w:rtl/>
        </w:rPr>
        <w:t xml:space="preserve"> </w:t>
      </w:r>
      <w:r w:rsidR="00EB11B0" w:rsidRPr="00EB11B0">
        <w:rPr>
          <w:rFonts w:hint="eastAsia"/>
          <w:b/>
          <w:bCs/>
          <w:rtl/>
        </w:rPr>
        <w:t>בישראל</w:t>
      </w:r>
      <w:r w:rsidR="00EB11B0" w:rsidRPr="00EB11B0">
        <w:rPr>
          <w:b/>
          <w:bCs/>
          <w:rtl/>
        </w:rPr>
        <w:t xml:space="preserve"> </w:t>
      </w:r>
      <w:r w:rsidR="00EB11B0" w:rsidRPr="00EB11B0">
        <w:rPr>
          <w:rFonts w:hint="eastAsia"/>
          <w:b/>
          <w:bCs/>
          <w:rtl/>
        </w:rPr>
        <w:t>ביחס</w:t>
      </w:r>
      <w:r w:rsidR="00EB11B0" w:rsidRPr="00EB11B0">
        <w:rPr>
          <w:b/>
          <w:bCs/>
          <w:rtl/>
        </w:rPr>
        <w:t xml:space="preserve"> </w:t>
      </w:r>
      <w:r w:rsidR="00EB11B0" w:rsidRPr="00EB11B0">
        <w:rPr>
          <w:rFonts w:hint="eastAsia"/>
          <w:b/>
          <w:bCs/>
          <w:rtl/>
        </w:rPr>
        <w:t>למדינות</w:t>
      </w:r>
      <w:r w:rsidR="00EB11B0" w:rsidRPr="00EB11B0">
        <w:rPr>
          <w:b/>
          <w:bCs/>
          <w:rtl/>
        </w:rPr>
        <w:t xml:space="preserve"> </w:t>
      </w:r>
      <w:r w:rsidR="00EB11B0" w:rsidRPr="00EB11B0">
        <w:rPr>
          <w:rFonts w:hint="eastAsia"/>
          <w:b/>
          <w:bCs/>
          <w:rtl/>
        </w:rPr>
        <w:t>ה</w:t>
      </w:r>
      <w:r w:rsidR="00EB11B0" w:rsidRPr="00EB11B0">
        <w:rPr>
          <w:b/>
          <w:bCs/>
          <w:rtl/>
        </w:rPr>
        <w:t>-</w:t>
      </w:r>
      <w:r w:rsidR="00EB11B0" w:rsidRPr="00EB11B0">
        <w:rPr>
          <w:b/>
          <w:bCs/>
        </w:rPr>
        <w:t>OECD</w:t>
      </w:r>
      <w:r w:rsidR="00EB11B0" w:rsidRPr="00EB11B0">
        <w:rPr>
          <w:rtl/>
        </w:rPr>
        <w:t xml:space="preserve"> - </w:t>
      </w:r>
      <w:r w:rsidR="00EB11B0" w:rsidRPr="00EB11B0">
        <w:rPr>
          <w:rFonts w:hint="eastAsia"/>
          <w:rtl/>
        </w:rPr>
        <w:t>במדדים</w:t>
      </w:r>
      <w:r w:rsidR="00EB11B0" w:rsidRPr="00EB11B0">
        <w:rPr>
          <w:rtl/>
        </w:rPr>
        <w:t xml:space="preserve"> </w:t>
      </w:r>
      <w:r w:rsidR="00EB11B0" w:rsidRPr="00EB11B0">
        <w:rPr>
          <w:rFonts w:hint="eastAsia"/>
          <w:rtl/>
        </w:rPr>
        <w:t>של</w:t>
      </w:r>
      <w:r w:rsidR="00EB11B0" w:rsidRPr="00EB11B0">
        <w:rPr>
          <w:rtl/>
        </w:rPr>
        <w:t xml:space="preserve"> </w:t>
      </w:r>
      <w:r w:rsidR="00EB11B0" w:rsidRPr="00EB11B0">
        <w:rPr>
          <w:rFonts w:hint="eastAsia"/>
          <w:rtl/>
        </w:rPr>
        <w:t>התאמת</w:t>
      </w:r>
      <w:r w:rsidR="00EB11B0" w:rsidRPr="00EB11B0">
        <w:rPr>
          <w:rtl/>
        </w:rPr>
        <w:t xml:space="preserve"> </w:t>
      </w:r>
      <w:r w:rsidR="00EB11B0" w:rsidRPr="00EB11B0">
        <w:rPr>
          <w:rFonts w:hint="eastAsia"/>
          <w:rtl/>
        </w:rPr>
        <w:t>מסמכים</w:t>
      </w:r>
      <w:r w:rsidR="00EB11B0" w:rsidRPr="00EB11B0">
        <w:rPr>
          <w:rtl/>
        </w:rPr>
        <w:t xml:space="preserve"> </w:t>
      </w:r>
      <w:r w:rsidR="00EB11B0" w:rsidRPr="00EB11B0">
        <w:rPr>
          <w:rFonts w:hint="eastAsia"/>
          <w:rtl/>
        </w:rPr>
        <w:t>ובדיקות</w:t>
      </w:r>
      <w:r w:rsidR="00EB11B0" w:rsidRPr="00EB11B0">
        <w:rPr>
          <w:rtl/>
        </w:rPr>
        <w:t xml:space="preserve"> </w:t>
      </w:r>
      <w:r w:rsidR="00EB11B0" w:rsidRPr="00EB11B0">
        <w:rPr>
          <w:rFonts w:hint="eastAsia"/>
          <w:rtl/>
        </w:rPr>
        <w:t>מכס</w:t>
      </w:r>
      <w:r w:rsidR="00EB11B0" w:rsidRPr="00EB11B0">
        <w:rPr>
          <w:rtl/>
        </w:rPr>
        <w:t xml:space="preserve"> </w:t>
      </w:r>
      <w:r w:rsidR="00EB11B0" w:rsidRPr="00EB11B0">
        <w:rPr>
          <w:rFonts w:hint="eastAsia"/>
          <w:rtl/>
        </w:rPr>
        <w:t>ביבוא</w:t>
      </w:r>
      <w:r w:rsidR="00EB11B0" w:rsidRPr="00EB11B0">
        <w:rPr>
          <w:rtl/>
        </w:rPr>
        <w:t xml:space="preserve">, זמני היבוא ועלותם בישראל היו גבוהים </w:t>
      </w:r>
      <w:r w:rsidR="00EB11B0" w:rsidRPr="00EB11B0">
        <w:rPr>
          <w:rFonts w:hint="eastAsia"/>
          <w:rtl/>
        </w:rPr>
        <w:t>פי</w:t>
      </w:r>
      <w:r w:rsidR="00EB11B0" w:rsidRPr="00EB11B0">
        <w:rPr>
          <w:rtl/>
        </w:rPr>
        <w:t xml:space="preserve"> </w:t>
      </w:r>
      <w:r w:rsidR="00EB11B0" w:rsidRPr="00EB11B0">
        <w:rPr>
          <w:rFonts w:hint="eastAsia"/>
          <w:rtl/>
        </w:rPr>
        <w:t>כמה</w:t>
      </w:r>
      <w:r w:rsidR="00EB11B0" w:rsidRPr="00EB11B0">
        <w:rPr>
          <w:rtl/>
        </w:rPr>
        <w:t xml:space="preserve"> לעומת הממוצע </w:t>
      </w:r>
      <w:r w:rsidR="00EB11B0">
        <w:rPr>
          <w:rFonts w:hint="cs"/>
          <w:rtl/>
        </w:rPr>
        <w:t xml:space="preserve">           </w:t>
      </w:r>
      <w:r w:rsidR="00EB11B0" w:rsidRPr="00EB11B0">
        <w:rPr>
          <w:rtl/>
        </w:rPr>
        <w:t>ב-</w:t>
      </w:r>
      <w:r w:rsidR="00EB11B0" w:rsidRPr="00EB11B0">
        <w:t>OECD</w:t>
      </w:r>
      <w:r w:rsidR="00EB11B0" w:rsidRPr="00EB11B0">
        <w:rPr>
          <w:rtl/>
        </w:rPr>
        <w:t xml:space="preserve">; </w:t>
      </w:r>
      <w:r w:rsidR="00EB11B0" w:rsidRPr="00EB11B0">
        <w:rPr>
          <w:rFonts w:hint="eastAsia"/>
          <w:rtl/>
        </w:rPr>
        <w:t>כלומר</w:t>
      </w:r>
      <w:r w:rsidR="00EB11B0" w:rsidRPr="00EB11B0">
        <w:rPr>
          <w:rtl/>
        </w:rPr>
        <w:t xml:space="preserve"> </w:t>
      </w:r>
      <w:r w:rsidR="00EB11B0" w:rsidRPr="00EB11B0">
        <w:rPr>
          <w:rFonts w:hint="eastAsia"/>
          <w:rtl/>
        </w:rPr>
        <w:t>בישראל</w:t>
      </w:r>
      <w:r w:rsidR="00EB11B0" w:rsidRPr="00EB11B0">
        <w:rPr>
          <w:rtl/>
        </w:rPr>
        <w:t xml:space="preserve"> </w:t>
      </w:r>
      <w:r w:rsidR="00EB11B0" w:rsidRPr="00EB11B0">
        <w:rPr>
          <w:rFonts w:hint="eastAsia"/>
          <w:rtl/>
        </w:rPr>
        <w:t>נדרש</w:t>
      </w:r>
      <w:r w:rsidR="00EB11B0" w:rsidRPr="00EB11B0">
        <w:rPr>
          <w:rtl/>
        </w:rPr>
        <w:t xml:space="preserve"> ליבואנים זמן רב יותר כדי לייבא </w:t>
      </w:r>
      <w:r w:rsidR="00EB11B0" w:rsidRPr="00EB11B0">
        <w:rPr>
          <w:rFonts w:hint="eastAsia"/>
          <w:rtl/>
        </w:rPr>
        <w:t>טובין</w:t>
      </w:r>
      <w:r w:rsidR="00EB11B0" w:rsidRPr="00EB11B0">
        <w:rPr>
          <w:rtl/>
        </w:rPr>
        <w:t xml:space="preserve"> </w:t>
      </w:r>
      <w:r w:rsidR="00EB11B0" w:rsidRPr="00EB11B0">
        <w:rPr>
          <w:rFonts w:hint="eastAsia"/>
          <w:rtl/>
        </w:rPr>
        <w:t>ועלות</w:t>
      </w:r>
      <w:r w:rsidR="00EB11B0" w:rsidRPr="00EB11B0">
        <w:rPr>
          <w:rtl/>
        </w:rPr>
        <w:t xml:space="preserve"> </w:t>
      </w:r>
      <w:r w:rsidR="00EB11B0" w:rsidRPr="00EB11B0">
        <w:rPr>
          <w:rFonts w:hint="eastAsia"/>
          <w:rtl/>
        </w:rPr>
        <w:t>הבדיקות</w:t>
      </w:r>
      <w:r w:rsidR="00EB11B0" w:rsidRPr="00EB11B0">
        <w:rPr>
          <w:rtl/>
        </w:rPr>
        <w:t xml:space="preserve"> </w:t>
      </w:r>
      <w:r w:rsidR="00EB11B0" w:rsidRPr="00EB11B0">
        <w:rPr>
          <w:rFonts w:hint="eastAsia"/>
          <w:rtl/>
        </w:rPr>
        <w:t>בתהליך</w:t>
      </w:r>
      <w:r w:rsidR="00EB11B0" w:rsidRPr="00EB11B0">
        <w:rPr>
          <w:rtl/>
        </w:rPr>
        <w:t xml:space="preserve"> </w:t>
      </w:r>
      <w:r w:rsidR="00EB11B0" w:rsidRPr="00EB11B0">
        <w:rPr>
          <w:rFonts w:hint="eastAsia"/>
          <w:rtl/>
        </w:rPr>
        <w:t>היבוא</w:t>
      </w:r>
      <w:r w:rsidR="00EB11B0" w:rsidRPr="00EB11B0">
        <w:rPr>
          <w:rtl/>
        </w:rPr>
        <w:t xml:space="preserve"> </w:t>
      </w:r>
      <w:r w:rsidR="00EB11B0" w:rsidRPr="00EB11B0">
        <w:rPr>
          <w:rFonts w:hint="eastAsia"/>
          <w:rtl/>
        </w:rPr>
        <w:t>גבוהה</w:t>
      </w:r>
      <w:r w:rsidR="00EB11B0" w:rsidRPr="00EB11B0">
        <w:rPr>
          <w:rtl/>
        </w:rPr>
        <w:t xml:space="preserve"> </w:t>
      </w:r>
      <w:r w:rsidR="00EB11B0" w:rsidRPr="00EB11B0">
        <w:rPr>
          <w:rFonts w:hint="eastAsia"/>
          <w:rtl/>
        </w:rPr>
        <w:t>יותר</w:t>
      </w:r>
      <w:r w:rsidR="00EB11B0" w:rsidRPr="00EB11B0">
        <w:rPr>
          <w:rtl/>
        </w:rPr>
        <w:t xml:space="preserve">. </w:t>
      </w:r>
      <w:r w:rsidR="00EB11B0" w:rsidRPr="00EB11B0">
        <w:rPr>
          <w:rFonts w:hint="eastAsia"/>
          <w:rtl/>
        </w:rPr>
        <w:t>יתר</w:t>
      </w:r>
      <w:r w:rsidR="00EB11B0" w:rsidRPr="00EB11B0">
        <w:rPr>
          <w:rtl/>
        </w:rPr>
        <w:t xml:space="preserve"> </w:t>
      </w:r>
      <w:r w:rsidR="00EB11B0" w:rsidRPr="00EB11B0">
        <w:rPr>
          <w:rFonts w:hint="eastAsia"/>
          <w:rtl/>
        </w:rPr>
        <w:t>על</w:t>
      </w:r>
      <w:r w:rsidR="00EB11B0" w:rsidRPr="00EB11B0">
        <w:rPr>
          <w:rtl/>
        </w:rPr>
        <w:t xml:space="preserve"> </w:t>
      </w:r>
      <w:r w:rsidR="00EB11B0" w:rsidRPr="00EB11B0">
        <w:rPr>
          <w:rFonts w:hint="eastAsia"/>
          <w:rtl/>
        </w:rPr>
        <w:t>כן</w:t>
      </w:r>
      <w:r w:rsidR="00EB11B0" w:rsidRPr="00EB11B0">
        <w:rPr>
          <w:rtl/>
        </w:rPr>
        <w:t xml:space="preserve">, </w:t>
      </w:r>
      <w:r w:rsidR="00EB11B0" w:rsidRPr="00EB11B0">
        <w:rPr>
          <w:rFonts w:hint="eastAsia"/>
          <w:rtl/>
        </w:rPr>
        <w:t>המצב</w:t>
      </w:r>
      <w:r w:rsidR="00EB11B0" w:rsidRPr="00EB11B0">
        <w:rPr>
          <w:rtl/>
        </w:rPr>
        <w:t xml:space="preserve"> </w:t>
      </w:r>
      <w:r w:rsidR="00EB11B0" w:rsidRPr="00EB11B0">
        <w:rPr>
          <w:rFonts w:hint="eastAsia"/>
          <w:rtl/>
        </w:rPr>
        <w:t>היחסי</w:t>
      </w:r>
      <w:r w:rsidR="00EB11B0" w:rsidRPr="00EB11B0">
        <w:rPr>
          <w:rtl/>
        </w:rPr>
        <w:t xml:space="preserve"> </w:t>
      </w:r>
      <w:r w:rsidR="00EB11B0" w:rsidRPr="00EB11B0">
        <w:rPr>
          <w:rFonts w:hint="eastAsia"/>
          <w:rtl/>
        </w:rPr>
        <w:t>של</w:t>
      </w:r>
      <w:r w:rsidR="00EB11B0" w:rsidRPr="00EB11B0">
        <w:rPr>
          <w:rtl/>
        </w:rPr>
        <w:t xml:space="preserve"> </w:t>
      </w:r>
      <w:r w:rsidR="00EB11B0" w:rsidRPr="00EB11B0">
        <w:rPr>
          <w:rFonts w:hint="eastAsia"/>
          <w:rtl/>
        </w:rPr>
        <w:t>ישראל</w:t>
      </w:r>
      <w:r w:rsidR="00EB11B0" w:rsidRPr="00EB11B0">
        <w:rPr>
          <w:rtl/>
        </w:rPr>
        <w:t xml:space="preserve"> </w:t>
      </w:r>
      <w:r w:rsidR="00EB11B0" w:rsidRPr="00EB11B0">
        <w:rPr>
          <w:rFonts w:hint="eastAsia"/>
          <w:rtl/>
        </w:rPr>
        <w:t>ביחס</w:t>
      </w:r>
      <w:r w:rsidR="00EB11B0" w:rsidRPr="00EB11B0">
        <w:rPr>
          <w:rtl/>
        </w:rPr>
        <w:t xml:space="preserve"> </w:t>
      </w:r>
      <w:r w:rsidR="00EB11B0" w:rsidRPr="00EB11B0">
        <w:rPr>
          <w:rFonts w:hint="eastAsia"/>
          <w:rtl/>
        </w:rPr>
        <w:t>לממוצע</w:t>
      </w:r>
      <w:r w:rsidR="00EB11B0" w:rsidRPr="00EB11B0">
        <w:rPr>
          <w:rtl/>
        </w:rPr>
        <w:t xml:space="preserve"> </w:t>
      </w:r>
      <w:r w:rsidR="00EB11B0" w:rsidRPr="00EB11B0">
        <w:rPr>
          <w:rFonts w:hint="eastAsia"/>
          <w:rtl/>
        </w:rPr>
        <w:t>ה</w:t>
      </w:r>
      <w:r w:rsidR="00EB11B0" w:rsidRPr="00EB11B0">
        <w:rPr>
          <w:rtl/>
        </w:rPr>
        <w:t>-</w:t>
      </w:r>
      <w:r w:rsidR="00EB11B0" w:rsidRPr="00EB11B0">
        <w:t>OECD</w:t>
      </w:r>
      <w:r w:rsidR="00EB11B0" w:rsidRPr="00EB11B0">
        <w:rPr>
          <w:rtl/>
        </w:rPr>
        <w:t xml:space="preserve"> הורע בין השנים 2015 ו-2020: לדוגמה, ב-2015 עלויות בדיקות היבוא לישראל היו גבוהות ב-250% מעלויות בדיקות היבוא למדינות ה-</w:t>
      </w:r>
      <w:r w:rsidR="00EB11B0" w:rsidRPr="00EB11B0">
        <w:t>OECD</w:t>
      </w:r>
      <w:r w:rsidR="00EB11B0" w:rsidRPr="00EB11B0">
        <w:rPr>
          <w:rtl/>
        </w:rPr>
        <w:t xml:space="preserve">, </w:t>
      </w:r>
      <w:r w:rsidR="00EB11B0" w:rsidRPr="00EB11B0">
        <w:rPr>
          <w:rFonts w:hint="eastAsia"/>
          <w:rtl/>
        </w:rPr>
        <w:t>וב</w:t>
      </w:r>
      <w:r w:rsidR="00EB11B0" w:rsidRPr="00EB11B0">
        <w:rPr>
          <w:rtl/>
        </w:rPr>
        <w:t xml:space="preserve">-2020 </w:t>
      </w:r>
      <w:r w:rsidR="00EB11B0" w:rsidRPr="00EB11B0">
        <w:rPr>
          <w:rFonts w:hint="eastAsia"/>
          <w:rtl/>
        </w:rPr>
        <w:t>הפער</w:t>
      </w:r>
      <w:r w:rsidR="00EB11B0" w:rsidRPr="00EB11B0">
        <w:rPr>
          <w:rtl/>
        </w:rPr>
        <w:t xml:space="preserve"> </w:t>
      </w:r>
      <w:r w:rsidR="00EB11B0" w:rsidRPr="00EB11B0">
        <w:rPr>
          <w:rFonts w:hint="eastAsia"/>
          <w:rtl/>
        </w:rPr>
        <w:t>התרחב</w:t>
      </w:r>
      <w:r w:rsidR="00EB11B0" w:rsidRPr="00EB11B0">
        <w:rPr>
          <w:rtl/>
        </w:rPr>
        <w:t xml:space="preserve"> </w:t>
      </w:r>
      <w:r w:rsidR="00EB11B0" w:rsidRPr="00EB11B0">
        <w:rPr>
          <w:rFonts w:hint="eastAsia"/>
          <w:rtl/>
        </w:rPr>
        <w:t>לכדי</w:t>
      </w:r>
      <w:r w:rsidR="00EB11B0" w:rsidRPr="00EB11B0">
        <w:rPr>
          <w:rtl/>
        </w:rPr>
        <w:t xml:space="preserve"> 300%</w:t>
      </w:r>
      <w:r w:rsidR="005E36DC" w:rsidRPr="00EB11B0">
        <w:rPr>
          <w:rtl/>
        </w:rPr>
        <w:t>.</w:t>
      </w:r>
    </w:p>
    <w:p w14:paraId="7D68B5ED" w14:textId="6F8A89B1" w:rsidR="00D40584" w:rsidRDefault="00D40584" w:rsidP="00766AB6">
      <w:pPr>
        <w:pStyle w:val="71f3"/>
        <w:rPr>
          <w:rtl/>
        </w:rPr>
      </w:pPr>
      <w:r w:rsidRPr="00864795">
        <w:rPr>
          <w:rStyle w:val="7195Char"/>
          <w:rFonts w:hint="cs"/>
          <w:rtl/>
        </w:rPr>
        <w:drawing>
          <wp:anchor distT="0" distB="3600450" distL="114300" distR="114300" simplePos="0" relativeHeight="251938304" behindDoc="0" locked="0" layoutInCell="1" allowOverlap="1" wp14:anchorId="48BF398D" wp14:editId="38CFB108">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B11B0">
        <w:rPr>
          <w:rFonts w:hint="cs"/>
          <w:b/>
          <w:bCs/>
          <w:rtl/>
        </w:rPr>
        <w:t xml:space="preserve">שיפור השירות ליבואנים - </w:t>
      </w:r>
      <w:r w:rsidR="00EB11B0" w:rsidRPr="007F0FD2">
        <w:rPr>
          <w:rtl/>
        </w:rPr>
        <w:t xml:space="preserve">לממונה על התקינה אין נתונים על פרקי הזמן שחולפים מרגע הגשת בקשות של יבואנים למעבדות ועד סיום הטיפול בהן, או על פרקי הזמן שנדרשו </w:t>
      </w:r>
      <w:r w:rsidR="00EB11B0" w:rsidRPr="00EB11B0">
        <w:rPr>
          <w:rtl/>
        </w:rPr>
        <w:t>למעבדות</w:t>
      </w:r>
      <w:r w:rsidR="00EB11B0" w:rsidRPr="007F0FD2">
        <w:rPr>
          <w:rtl/>
        </w:rPr>
        <w:t xml:space="preserve"> לטפל בבקשות היבואנים. כמו כן, לא נמצאו בידי הממונה תיעוד לבחינות שבוצעו על ידו בעניין טיב השרות.</w:t>
      </w:r>
      <w:r w:rsidR="00EB11B0">
        <w:rPr>
          <w:rFonts w:hint="cs"/>
          <w:rtl/>
        </w:rPr>
        <w:t xml:space="preserve"> הגם שמחודש </w:t>
      </w:r>
      <w:r w:rsidR="00EB11B0" w:rsidRPr="007F0FD2">
        <w:rPr>
          <w:rtl/>
        </w:rPr>
        <w:t xml:space="preserve">מאי 2017 ועד מאי 2019 חל שיפור </w:t>
      </w:r>
      <w:r w:rsidR="00EB11B0">
        <w:rPr>
          <w:rFonts w:hint="cs"/>
          <w:rtl/>
        </w:rPr>
        <w:t xml:space="preserve">במכון התקנים </w:t>
      </w:r>
      <w:r w:rsidR="00EB11B0" w:rsidRPr="007F0FD2">
        <w:rPr>
          <w:rtl/>
        </w:rPr>
        <w:t>של כ-10% בשיעור ביצוען של הזמנות</w:t>
      </w:r>
      <w:r w:rsidR="00EB11B0">
        <w:rPr>
          <w:rFonts w:hint="cs"/>
          <w:rtl/>
        </w:rPr>
        <w:t xml:space="preserve"> </w:t>
      </w:r>
      <w:r w:rsidR="00EB11B0" w:rsidRPr="007F0FD2">
        <w:rPr>
          <w:rtl/>
        </w:rPr>
        <w:t xml:space="preserve">תוך שבוע, ומספר הימים הממוצע עד ביצוע הזמנה ירד מ-10 ל-9. עם זאת, יצוין כי אחוז הביצוע </w:t>
      </w:r>
      <w:r w:rsidR="00EB11B0">
        <w:rPr>
          <w:rFonts w:hint="cs"/>
          <w:rtl/>
        </w:rPr>
        <w:t xml:space="preserve">במכון התקנים </w:t>
      </w:r>
      <w:r w:rsidR="00EB11B0" w:rsidRPr="007F0FD2">
        <w:rPr>
          <w:rFonts w:hint="eastAsia"/>
          <w:rtl/>
        </w:rPr>
        <w:t>של</w:t>
      </w:r>
      <w:r w:rsidR="00EB11B0" w:rsidRPr="007F0FD2">
        <w:rPr>
          <w:rtl/>
        </w:rPr>
        <w:t xml:space="preserve"> ההזמנות בתוך יומיים בשנת 2018/2019 עמד על כ-60% </w:t>
      </w:r>
      <w:r w:rsidR="00EB11B0" w:rsidRPr="007F0FD2">
        <w:rPr>
          <w:rFonts w:hint="eastAsia"/>
          <w:rtl/>
        </w:rPr>
        <w:t>מההזמנות</w:t>
      </w:r>
      <w:r>
        <w:rPr>
          <w:rFonts w:hint="cs"/>
          <w:rtl/>
        </w:rPr>
        <w:t>.</w:t>
      </w:r>
    </w:p>
    <w:p w14:paraId="3C29828E" w14:textId="22920CB9" w:rsidR="00531C27" w:rsidRPr="00531C27" w:rsidRDefault="00807FA7" w:rsidP="00EB11B0">
      <w:pPr>
        <w:pStyle w:val="71f3"/>
      </w:pPr>
      <w:r w:rsidRPr="006D32A1">
        <w:rPr>
          <w:rStyle w:val="7195Char"/>
          <w:rFonts w:hint="cs"/>
          <w:rtl/>
        </w:rPr>
        <w:drawing>
          <wp:anchor distT="0" distB="3600450" distL="114300" distR="114300" simplePos="0" relativeHeight="251881984" behindDoc="0" locked="0" layoutInCell="1" allowOverlap="1" wp14:anchorId="66CBD98E" wp14:editId="12C74392">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B11B0">
        <w:rPr>
          <w:rFonts w:hint="cs"/>
          <w:b/>
          <w:bCs/>
          <w:rtl/>
        </w:rPr>
        <w:t xml:space="preserve">התאמת תקינה לאומית רשמית לתקינה הבין-לאומית - </w:t>
      </w:r>
      <w:r w:rsidR="00EB11B0" w:rsidRPr="007F0FD2">
        <w:rPr>
          <w:rFonts w:hint="eastAsia"/>
          <w:rtl/>
        </w:rPr>
        <w:t>כעבור</w:t>
      </w:r>
      <w:r w:rsidR="00EB11B0" w:rsidRPr="007F0FD2">
        <w:rPr>
          <w:rtl/>
        </w:rPr>
        <w:t xml:space="preserve"> שנתיים וחצי מקבלת תיקון 13, ואף שהתיקון קבע כי בחינת התקנים הרשמיים הקיימים בעניין התאמתם לתקנים בין-לאומיים תושלם עד אוגוסט 2019, טרם הסתיים הטיפול ב-</w:t>
      </w:r>
      <w:r w:rsidR="00EB11B0">
        <w:rPr>
          <w:rFonts w:hint="cs"/>
          <w:rtl/>
        </w:rPr>
        <w:t>115</w:t>
      </w:r>
      <w:r w:rsidR="00EB11B0" w:rsidRPr="007F0FD2">
        <w:t xml:space="preserve"> </w:t>
      </w:r>
      <w:r w:rsidR="00EB11B0" w:rsidRPr="007F0FD2">
        <w:rPr>
          <w:rFonts w:hint="eastAsia"/>
          <w:rtl/>
        </w:rPr>
        <w:t>תקנים</w:t>
      </w:r>
      <w:r w:rsidR="00EB11B0" w:rsidRPr="007F0FD2">
        <w:rPr>
          <w:rtl/>
        </w:rPr>
        <w:t xml:space="preserve"> </w:t>
      </w:r>
      <w:r w:rsidR="00EB11B0">
        <w:rPr>
          <w:rFonts w:hint="cs"/>
          <w:rtl/>
        </w:rPr>
        <w:t xml:space="preserve">                    </w:t>
      </w:r>
      <w:r w:rsidR="00EB11B0" w:rsidRPr="007F0FD2">
        <w:rPr>
          <w:rtl/>
        </w:rPr>
        <w:t xml:space="preserve">(כ-31% מהתקנים שתיקון 13 חל עליהם). </w:t>
      </w:r>
      <w:r w:rsidR="00EB11B0" w:rsidRPr="007F0FD2">
        <w:rPr>
          <w:rFonts w:hint="eastAsia"/>
          <w:rtl/>
        </w:rPr>
        <w:t>תקנים</w:t>
      </w:r>
      <w:r w:rsidR="00EB11B0" w:rsidRPr="007F0FD2">
        <w:rPr>
          <w:rtl/>
        </w:rPr>
        <w:t xml:space="preserve"> </w:t>
      </w:r>
      <w:r w:rsidR="00EB11B0" w:rsidRPr="007F0FD2">
        <w:rPr>
          <w:rFonts w:hint="eastAsia"/>
          <w:rtl/>
        </w:rPr>
        <w:t>אלה</w:t>
      </w:r>
      <w:r w:rsidR="00EB11B0" w:rsidRPr="007F0FD2">
        <w:rPr>
          <w:rtl/>
        </w:rPr>
        <w:t xml:space="preserve"> </w:t>
      </w:r>
      <w:r w:rsidR="00EB11B0" w:rsidRPr="007F0FD2">
        <w:rPr>
          <w:rFonts w:hint="eastAsia"/>
          <w:rtl/>
        </w:rPr>
        <w:t>הועברו</w:t>
      </w:r>
      <w:r w:rsidR="00EB11B0" w:rsidRPr="007F0FD2">
        <w:rPr>
          <w:rtl/>
        </w:rPr>
        <w:t xml:space="preserve"> </w:t>
      </w:r>
      <w:r w:rsidR="00EB11B0" w:rsidRPr="007F0FD2">
        <w:rPr>
          <w:rFonts w:hint="eastAsia"/>
          <w:rtl/>
        </w:rPr>
        <w:t>ל</w:t>
      </w:r>
      <w:r w:rsidR="00EB11B0" w:rsidRPr="007F0FD2">
        <w:rPr>
          <w:rtl/>
        </w:rPr>
        <w:t>בחינ</w:t>
      </w:r>
      <w:r w:rsidR="00EB11B0" w:rsidRPr="007F0FD2">
        <w:rPr>
          <w:rFonts w:hint="eastAsia"/>
          <w:rtl/>
        </w:rPr>
        <w:t>ת</w:t>
      </w:r>
      <w:r w:rsidR="00EB11B0" w:rsidRPr="007F0FD2">
        <w:rPr>
          <w:rtl/>
        </w:rPr>
        <w:t xml:space="preserve"> הממונה על חוקיות היבוא במשרד הכלכלה</w:t>
      </w:r>
      <w:r w:rsidR="00EB11B0" w:rsidRPr="00AE7E14">
        <w:rPr>
          <w:rtl/>
        </w:rPr>
        <w:t xml:space="preserve"> </w:t>
      </w:r>
      <w:r w:rsidR="00EB11B0">
        <w:rPr>
          <w:rtl/>
        </w:rPr>
        <w:t>והוא העבירם לאישור משרד האוצר</w:t>
      </w:r>
      <w:r w:rsidR="00EB11B0" w:rsidRPr="000E5F11">
        <w:rPr>
          <w:rtl/>
        </w:rPr>
        <w:t xml:space="preserve">. </w:t>
      </w:r>
      <w:r w:rsidR="00EB11B0">
        <w:rPr>
          <w:rFonts w:hint="cs"/>
          <w:rtl/>
        </w:rPr>
        <w:t xml:space="preserve">עד מאי 2021, מועד סיום הביקורת, </w:t>
      </w:r>
      <w:r w:rsidR="00EB11B0" w:rsidRPr="00E72C93">
        <w:rPr>
          <w:rtl/>
        </w:rPr>
        <w:t>התקבלה הסמכה לתקן אחד בלבד</w:t>
      </w:r>
      <w:r w:rsidR="00EB11B0" w:rsidRPr="007F0FD2">
        <w:rPr>
          <w:rtl/>
        </w:rPr>
        <w:t>. מאחר שבתקנים אלו נותרו שינויים לאומיים שלדעת משרד האוצר אין מקומם בתקן הרשמי, הוא אינו מאשר אותם</w:t>
      </w:r>
      <w:r w:rsidR="00531C27" w:rsidRPr="00531C27">
        <w:rPr>
          <w:rFonts w:hint="cs"/>
          <w:rtl/>
        </w:rPr>
        <w:t xml:space="preserve">. </w:t>
      </w:r>
    </w:p>
    <w:p w14:paraId="53DDBB75" w14:textId="10A8D99A" w:rsidR="0025204C" w:rsidRPr="0025204C" w:rsidRDefault="00807FA7" w:rsidP="00EB11B0">
      <w:pPr>
        <w:pStyle w:val="71f3"/>
        <w:rPr>
          <w:rtl/>
        </w:rPr>
      </w:pPr>
      <w:r w:rsidRPr="005E3B69">
        <w:rPr>
          <w:rStyle w:val="7195Char"/>
          <w:rFonts w:hint="cs"/>
          <w:rtl/>
        </w:rPr>
        <w:drawing>
          <wp:anchor distT="0" distB="3600450" distL="114300" distR="114300" simplePos="0" relativeHeight="251884032" behindDoc="0" locked="0" layoutInCell="1" allowOverlap="1" wp14:anchorId="2C51AA09" wp14:editId="0177EC58">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B11B0" w:rsidRPr="007F0FD2">
        <w:rPr>
          <w:rFonts w:hint="eastAsia"/>
          <w:b/>
          <w:bCs/>
          <w:rtl/>
        </w:rPr>
        <w:t>דוח</w:t>
      </w:r>
      <w:r w:rsidR="00EB11B0" w:rsidRPr="007F0FD2">
        <w:rPr>
          <w:b/>
          <w:bCs/>
          <w:rtl/>
        </w:rPr>
        <w:t xml:space="preserve"> </w:t>
      </w:r>
      <w:r w:rsidR="006F4F84" w:rsidRPr="007F0FD2">
        <w:rPr>
          <w:b/>
          <w:bCs/>
        </w:rPr>
        <w:t>RIA</w:t>
      </w:r>
      <w:r w:rsidR="00EB11B0">
        <w:rPr>
          <w:vertAlign w:val="superscript"/>
          <w:rtl/>
        </w:rPr>
        <w:footnoteReference w:id="6"/>
      </w:r>
      <w:r w:rsidR="00EB11B0" w:rsidRPr="007F0FD2">
        <w:rPr>
          <w:b/>
          <w:bCs/>
          <w:rtl/>
        </w:rPr>
        <w:t xml:space="preserve"> של משרד הכלכלה משנת 2016 -</w:t>
      </w:r>
      <w:r w:rsidR="00EB11B0">
        <w:rPr>
          <w:rFonts w:hint="cs"/>
          <w:rtl/>
        </w:rPr>
        <w:t xml:space="preserve"> </w:t>
      </w:r>
      <w:r w:rsidR="00EB11B0" w:rsidRPr="00642F71">
        <w:rPr>
          <w:rFonts w:hint="cs"/>
          <w:rtl/>
        </w:rPr>
        <w:t xml:space="preserve">משרד האוצר ומשרד הכלכלה לא בדקו אם התממשו ההערכות של </w:t>
      </w:r>
      <w:r w:rsidR="00EB11B0" w:rsidRPr="00642F71">
        <w:rPr>
          <w:rtl/>
        </w:rPr>
        <w:t xml:space="preserve">דוח </w:t>
      </w:r>
      <w:r w:rsidR="00EB11B0" w:rsidRPr="00642F71">
        <w:t>RIA</w:t>
      </w:r>
      <w:r w:rsidR="00EB11B0" w:rsidRPr="00642F71">
        <w:rPr>
          <w:rFonts w:hint="cs"/>
          <w:rtl/>
        </w:rPr>
        <w:t xml:space="preserve"> לגבי </w:t>
      </w:r>
      <w:r w:rsidR="00EB11B0">
        <w:rPr>
          <w:rFonts w:hint="cs"/>
          <w:rtl/>
        </w:rPr>
        <w:t>ה</w:t>
      </w:r>
      <w:r w:rsidR="00EB11B0" w:rsidRPr="00642F71">
        <w:rPr>
          <w:rFonts w:hint="cs"/>
          <w:rtl/>
        </w:rPr>
        <w:t>ח</w:t>
      </w:r>
      <w:r w:rsidR="00EB11B0">
        <w:rPr>
          <w:rFonts w:hint="cs"/>
          <w:rtl/>
        </w:rPr>
        <w:t>י</w:t>
      </w:r>
      <w:r w:rsidR="00EB11B0" w:rsidRPr="00642F71">
        <w:rPr>
          <w:rFonts w:hint="cs"/>
          <w:rtl/>
        </w:rPr>
        <w:t>סכון הצפוי למשק בעקבות תיקוני החקיקה.</w:t>
      </w:r>
      <w:r w:rsidR="00EB11B0">
        <w:rPr>
          <w:rFonts w:hint="cs"/>
          <w:rtl/>
        </w:rPr>
        <w:t xml:space="preserve"> </w:t>
      </w:r>
      <w:r w:rsidR="00EB11B0" w:rsidRPr="007F0FD2">
        <w:rPr>
          <w:rFonts w:hint="eastAsia"/>
          <w:rtl/>
        </w:rPr>
        <w:t>בדיקה</w:t>
      </w:r>
      <w:r w:rsidR="00EB11B0" w:rsidRPr="007F0FD2">
        <w:rPr>
          <w:rtl/>
        </w:rPr>
        <w:t xml:space="preserve"> </w:t>
      </w:r>
      <w:r w:rsidR="00EB11B0" w:rsidRPr="00EB11B0">
        <w:rPr>
          <w:rtl/>
        </w:rPr>
        <w:t>זו</w:t>
      </w:r>
      <w:r w:rsidR="00EB11B0" w:rsidRPr="007F0FD2">
        <w:rPr>
          <w:rtl/>
        </w:rPr>
        <w:t xml:space="preserve"> חשובה לאור ההסכם שעליו חתם משרד האוצר ב-2017 עם המכון, ובו התחייב לממן 80% - 90% מעלות הפרישה המוקדמת של 300 עובדי המכון בעקבות הסכם זה פרשו </w:t>
      </w:r>
      <w:r w:rsidR="00EB11B0">
        <w:rPr>
          <w:rFonts w:hint="cs"/>
          <w:rtl/>
        </w:rPr>
        <w:t>14</w:t>
      </w:r>
      <w:r w:rsidR="00EB11B0" w:rsidRPr="007F0FD2">
        <w:rPr>
          <w:rtl/>
        </w:rPr>
        <w:t xml:space="preserve">0 מעובדי המכון פרישה מוקדמת </w:t>
      </w:r>
      <w:r w:rsidR="00EB11B0">
        <w:rPr>
          <w:rFonts w:hint="cs"/>
          <w:rtl/>
        </w:rPr>
        <w:t>עד נובמבר 2020 בעלות של</w:t>
      </w:r>
      <w:r w:rsidR="00EB11B0" w:rsidRPr="007F0FD2">
        <w:rPr>
          <w:rtl/>
        </w:rPr>
        <w:t xml:space="preserve"> כ-264 מיליון ש"ח, מהם משרד האוצר מימן כ-219 מיליון ש"ח</w:t>
      </w:r>
      <w:r w:rsidR="0025204C" w:rsidRPr="0025204C">
        <w:rPr>
          <w:rFonts w:hint="cs"/>
          <w:rtl/>
        </w:rPr>
        <w:t xml:space="preserve">. </w:t>
      </w:r>
    </w:p>
    <w:p w14:paraId="00CD1110" w14:textId="6DAA0987" w:rsidR="00807FA7" w:rsidRPr="0069093D" w:rsidRDefault="00807FA7" w:rsidP="00766AB6">
      <w:pPr>
        <w:pStyle w:val="71f3"/>
        <w:rPr>
          <w:rtl/>
        </w:rPr>
      </w:pPr>
      <w:r w:rsidRPr="0069093D">
        <w:rPr>
          <w:rFonts w:hint="cs"/>
          <w:b/>
          <w:bCs/>
          <w:noProof/>
          <w:rtl/>
        </w:rPr>
        <w:lastRenderedPageBreak/>
        <w:drawing>
          <wp:anchor distT="0" distB="3600450" distL="114300" distR="114300" simplePos="0" relativeHeight="251885056" behindDoc="0" locked="0" layoutInCell="1" allowOverlap="1" wp14:anchorId="74BFE39F" wp14:editId="70B29733">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66AB6" w:rsidRPr="007F0FD2">
        <w:rPr>
          <w:rFonts w:hint="eastAsia"/>
          <w:b/>
          <w:bCs/>
          <w:rtl/>
        </w:rPr>
        <w:t>השגת</w:t>
      </w:r>
      <w:r w:rsidR="00766AB6" w:rsidRPr="007F0FD2">
        <w:rPr>
          <w:b/>
          <w:bCs/>
          <w:rtl/>
        </w:rPr>
        <w:t xml:space="preserve"> ייעוד הרפורמה </w:t>
      </w:r>
      <w:r w:rsidR="00766AB6" w:rsidRPr="007F0FD2">
        <w:rPr>
          <w:rFonts w:hint="eastAsia"/>
          <w:b/>
          <w:bCs/>
          <w:rtl/>
        </w:rPr>
        <w:t>בתקינה</w:t>
      </w:r>
      <w:r w:rsidR="00766AB6" w:rsidRPr="007F0FD2">
        <w:rPr>
          <w:b/>
          <w:bCs/>
          <w:rtl/>
        </w:rPr>
        <w:t xml:space="preserve"> </w:t>
      </w:r>
      <w:r w:rsidR="00766AB6" w:rsidRPr="007F0FD2">
        <w:rPr>
          <w:rFonts w:hint="eastAsia"/>
          <w:b/>
          <w:bCs/>
          <w:rtl/>
        </w:rPr>
        <w:t>לצורך</w:t>
      </w:r>
      <w:r w:rsidR="00766AB6" w:rsidRPr="007F0FD2">
        <w:rPr>
          <w:b/>
          <w:bCs/>
          <w:rtl/>
        </w:rPr>
        <w:t xml:space="preserve"> </w:t>
      </w:r>
      <w:r w:rsidR="00766AB6" w:rsidRPr="007F0FD2">
        <w:rPr>
          <w:rFonts w:hint="eastAsia"/>
          <w:b/>
          <w:bCs/>
          <w:rtl/>
        </w:rPr>
        <w:t>הגברת</w:t>
      </w:r>
      <w:r w:rsidR="00766AB6" w:rsidRPr="007F0FD2">
        <w:rPr>
          <w:b/>
          <w:bCs/>
          <w:rtl/>
        </w:rPr>
        <w:t xml:space="preserve"> </w:t>
      </w:r>
      <w:r w:rsidR="00766AB6" w:rsidRPr="007F0FD2">
        <w:rPr>
          <w:rFonts w:hint="eastAsia"/>
          <w:b/>
          <w:bCs/>
          <w:rtl/>
        </w:rPr>
        <w:t>התחרות</w:t>
      </w:r>
      <w:r w:rsidR="00766AB6" w:rsidRPr="007F0FD2">
        <w:rPr>
          <w:b/>
          <w:bCs/>
          <w:rtl/>
        </w:rPr>
        <w:t xml:space="preserve"> -</w:t>
      </w:r>
      <w:r w:rsidR="00766AB6">
        <w:rPr>
          <w:rFonts w:hint="cs"/>
          <w:rtl/>
        </w:rPr>
        <w:t xml:space="preserve"> </w:t>
      </w:r>
      <w:r w:rsidR="00766AB6" w:rsidRPr="00323623">
        <w:rPr>
          <w:rFonts w:hint="cs"/>
          <w:rtl/>
        </w:rPr>
        <w:t xml:space="preserve">אף שחלפו כשלוש שנים מאז נפתח לתחרות שוק בדיקות הטובין המיובאים, </w:t>
      </w:r>
      <w:r w:rsidR="00766AB6" w:rsidRPr="00323623">
        <w:rPr>
          <w:rtl/>
        </w:rPr>
        <w:t>שיעור הבדיקות ש</w:t>
      </w:r>
      <w:r w:rsidR="00766AB6" w:rsidRPr="00323623">
        <w:rPr>
          <w:rFonts w:hint="cs"/>
          <w:rtl/>
        </w:rPr>
        <w:t xml:space="preserve">הפיקו המעבדות </w:t>
      </w:r>
      <w:r w:rsidR="00766AB6" w:rsidRPr="00766AB6">
        <w:rPr>
          <w:rFonts w:hint="cs"/>
          <w:rtl/>
        </w:rPr>
        <w:t>הפרטיות</w:t>
      </w:r>
      <w:r w:rsidR="00766AB6" w:rsidRPr="00323623">
        <w:rPr>
          <w:rtl/>
        </w:rPr>
        <w:t xml:space="preserve"> זניח - כ-1.1% מכלל הבדיקות ו-2% מהתקנים שנכנסו לתחרות</w:t>
      </w:r>
      <w:r w:rsidR="00766AB6" w:rsidRPr="00323623">
        <w:rPr>
          <w:rFonts w:hint="cs"/>
          <w:rtl/>
        </w:rPr>
        <w:t xml:space="preserve"> - לעומת מכון התקנים, שעדיין מבצע כמעט את כל הבדיקות</w:t>
      </w:r>
      <w:r w:rsidR="00766AB6">
        <w:rPr>
          <w:rFonts w:hint="cs"/>
          <w:rtl/>
        </w:rPr>
        <w:t xml:space="preserve">. משכך </w:t>
      </w:r>
      <w:r w:rsidR="00766AB6" w:rsidRPr="007F0FD2">
        <w:rPr>
          <w:rFonts w:hint="eastAsia"/>
          <w:rtl/>
        </w:rPr>
        <w:t>נכון</w:t>
      </w:r>
      <w:r w:rsidR="00766AB6" w:rsidRPr="007F0FD2">
        <w:rPr>
          <w:rtl/>
        </w:rPr>
        <w:t xml:space="preserve"> </w:t>
      </w:r>
      <w:r w:rsidR="00766AB6" w:rsidRPr="007F0FD2">
        <w:rPr>
          <w:rFonts w:hint="eastAsia"/>
          <w:rtl/>
        </w:rPr>
        <w:t>לספטמבר</w:t>
      </w:r>
      <w:r w:rsidR="00766AB6" w:rsidRPr="007F0FD2">
        <w:rPr>
          <w:rtl/>
        </w:rPr>
        <w:t xml:space="preserve"> 2020, </w:t>
      </w:r>
      <w:r w:rsidR="00766AB6" w:rsidRPr="007F0FD2">
        <w:rPr>
          <w:rFonts w:hint="eastAsia"/>
          <w:rtl/>
        </w:rPr>
        <w:t>הרפורמה</w:t>
      </w:r>
      <w:r w:rsidR="00766AB6" w:rsidRPr="007F0FD2">
        <w:rPr>
          <w:rtl/>
        </w:rPr>
        <w:t xml:space="preserve"> </w:t>
      </w:r>
      <w:r w:rsidR="00766AB6" w:rsidRPr="007F0FD2">
        <w:rPr>
          <w:rFonts w:hint="eastAsia"/>
          <w:rtl/>
        </w:rPr>
        <w:t>בתקינה</w:t>
      </w:r>
      <w:r w:rsidR="00766AB6" w:rsidRPr="007F0FD2">
        <w:rPr>
          <w:rtl/>
        </w:rPr>
        <w:t xml:space="preserve"> </w:t>
      </w:r>
      <w:r w:rsidR="00766AB6" w:rsidRPr="007F0FD2">
        <w:rPr>
          <w:rFonts w:hint="eastAsia"/>
          <w:rtl/>
        </w:rPr>
        <w:t>לא</w:t>
      </w:r>
      <w:r w:rsidR="00766AB6" w:rsidRPr="007F0FD2">
        <w:rPr>
          <w:rtl/>
        </w:rPr>
        <w:t xml:space="preserve"> </w:t>
      </w:r>
      <w:r w:rsidR="00766AB6" w:rsidRPr="007F0FD2">
        <w:rPr>
          <w:rFonts w:hint="eastAsia"/>
          <w:rtl/>
        </w:rPr>
        <w:t>הצליחה</w:t>
      </w:r>
      <w:r w:rsidR="00766AB6" w:rsidRPr="007F0FD2">
        <w:rPr>
          <w:rtl/>
        </w:rPr>
        <w:t xml:space="preserve"> </w:t>
      </w:r>
      <w:r w:rsidR="00766AB6" w:rsidRPr="007F0FD2">
        <w:rPr>
          <w:rFonts w:hint="eastAsia"/>
          <w:rtl/>
        </w:rPr>
        <w:t>להשיג</w:t>
      </w:r>
      <w:r w:rsidR="00766AB6" w:rsidRPr="007F0FD2">
        <w:rPr>
          <w:rtl/>
        </w:rPr>
        <w:t xml:space="preserve"> </w:t>
      </w:r>
      <w:r w:rsidR="00766AB6" w:rsidRPr="007F0FD2">
        <w:rPr>
          <w:rFonts w:hint="eastAsia"/>
          <w:rtl/>
        </w:rPr>
        <w:t>את</w:t>
      </w:r>
      <w:r w:rsidR="00766AB6" w:rsidRPr="007F0FD2">
        <w:rPr>
          <w:rtl/>
        </w:rPr>
        <w:t xml:space="preserve"> </w:t>
      </w:r>
      <w:r w:rsidR="00766AB6" w:rsidRPr="007F0FD2">
        <w:rPr>
          <w:rFonts w:hint="eastAsia"/>
          <w:rtl/>
        </w:rPr>
        <w:t>המטרות</w:t>
      </w:r>
      <w:r w:rsidR="00766AB6" w:rsidRPr="007F0FD2">
        <w:rPr>
          <w:rtl/>
        </w:rPr>
        <w:t xml:space="preserve"> </w:t>
      </w:r>
      <w:r w:rsidR="00766AB6" w:rsidRPr="007F0FD2">
        <w:rPr>
          <w:rFonts w:hint="eastAsia"/>
          <w:rtl/>
        </w:rPr>
        <w:t>שעמדו</w:t>
      </w:r>
      <w:r w:rsidR="00766AB6" w:rsidRPr="007F0FD2">
        <w:rPr>
          <w:rtl/>
        </w:rPr>
        <w:t xml:space="preserve"> </w:t>
      </w:r>
      <w:r w:rsidR="00766AB6" w:rsidRPr="007F0FD2">
        <w:rPr>
          <w:rFonts w:hint="eastAsia"/>
          <w:rtl/>
        </w:rPr>
        <w:t>בבסיסה</w:t>
      </w:r>
      <w:r w:rsidR="00D40584" w:rsidRPr="0051536E">
        <w:rPr>
          <w:rtl/>
        </w:rPr>
        <w:t>.</w:t>
      </w:r>
    </w:p>
    <w:p w14:paraId="561444B7" w14:textId="2E5308BE" w:rsidR="00807FA7" w:rsidRPr="0025204C" w:rsidRDefault="00807FA7" w:rsidP="00766AB6">
      <w:pPr>
        <w:pStyle w:val="71f3"/>
      </w:pPr>
      <w:r w:rsidRPr="009E6333">
        <w:rPr>
          <w:rStyle w:val="7195Char"/>
          <w:rFonts w:hint="cs"/>
          <w:rtl/>
        </w:rPr>
        <w:drawing>
          <wp:anchor distT="0" distB="3600450" distL="114300" distR="114300" simplePos="0" relativeHeight="251886080" behindDoc="0" locked="0" layoutInCell="1" allowOverlap="1" wp14:anchorId="1E9554F7" wp14:editId="0E5F785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66AB6" w:rsidRPr="00496376">
        <w:rPr>
          <w:rFonts w:hint="cs"/>
          <w:b/>
          <w:bCs/>
          <w:rtl/>
        </w:rPr>
        <w:t>פעילות פיקוח מינהל התקינה</w:t>
      </w:r>
      <w:r w:rsidR="00766AB6" w:rsidRPr="003D3EA7">
        <w:rPr>
          <w:rtl/>
        </w:rPr>
        <w:t xml:space="preserve"> - </w:t>
      </w:r>
      <w:r w:rsidR="00766AB6" w:rsidRPr="00642F71">
        <w:rPr>
          <w:rFonts w:hint="cs"/>
          <w:rtl/>
        </w:rPr>
        <w:t xml:space="preserve">בשנת </w:t>
      </w:r>
      <w:r w:rsidR="00766AB6" w:rsidRPr="000B40F6">
        <w:rPr>
          <w:rFonts w:hint="cs"/>
          <w:rtl/>
        </w:rPr>
        <w:t>2020 היו במינהל התקינה 54 משרות, מהן רק 3</w:t>
      </w:r>
      <w:r w:rsidR="00766AB6">
        <w:rPr>
          <w:rFonts w:hint="cs"/>
          <w:rtl/>
        </w:rPr>
        <w:t>6</w:t>
      </w:r>
      <w:r w:rsidR="00766AB6" w:rsidRPr="000B40F6">
        <w:rPr>
          <w:rFonts w:hint="cs"/>
          <w:rtl/>
        </w:rPr>
        <w:t xml:space="preserve"> מאוישות. </w:t>
      </w:r>
      <w:r w:rsidR="00766AB6" w:rsidRPr="007F0FD2">
        <w:rPr>
          <w:rtl/>
        </w:rPr>
        <w:t xml:space="preserve">מספר הביקורות </w:t>
      </w:r>
      <w:r w:rsidR="00766AB6">
        <w:rPr>
          <w:rtl/>
        </w:rPr>
        <w:t xml:space="preserve">לאכיפת תקנים רשמיים בשנת 2019 </w:t>
      </w:r>
      <w:r w:rsidR="00766AB6">
        <w:rPr>
          <w:rFonts w:hint="cs"/>
          <w:rtl/>
        </w:rPr>
        <w:t>(</w:t>
      </w:r>
      <w:r w:rsidR="00766AB6" w:rsidRPr="007F0FD2">
        <w:rPr>
          <w:rtl/>
        </w:rPr>
        <w:t>כ-1,700</w:t>
      </w:r>
      <w:r w:rsidR="00766AB6">
        <w:rPr>
          <w:rFonts w:hint="cs"/>
          <w:rtl/>
        </w:rPr>
        <w:t>)</w:t>
      </w:r>
      <w:r w:rsidR="00766AB6" w:rsidRPr="007F0FD2">
        <w:rPr>
          <w:rtl/>
        </w:rPr>
        <w:t xml:space="preserve"> היה </w:t>
      </w:r>
      <w:r w:rsidR="00766AB6" w:rsidRPr="007F0FD2">
        <w:rPr>
          <w:rFonts w:hint="eastAsia"/>
          <w:rtl/>
        </w:rPr>
        <w:t>בשיעור</w:t>
      </w:r>
      <w:r w:rsidR="00766AB6" w:rsidRPr="007F0FD2">
        <w:rPr>
          <w:rtl/>
        </w:rPr>
        <w:t xml:space="preserve"> </w:t>
      </w:r>
      <w:r w:rsidR="00766AB6" w:rsidRPr="007F0FD2">
        <w:rPr>
          <w:rFonts w:hint="eastAsia"/>
          <w:rtl/>
        </w:rPr>
        <w:t>של</w:t>
      </w:r>
      <w:r w:rsidR="00766AB6" w:rsidRPr="007F0FD2">
        <w:rPr>
          <w:rtl/>
        </w:rPr>
        <w:t xml:space="preserve"> 0.56% </w:t>
      </w:r>
      <w:r w:rsidR="00766AB6" w:rsidRPr="007F0FD2">
        <w:rPr>
          <w:rFonts w:hint="eastAsia"/>
          <w:rtl/>
        </w:rPr>
        <w:t>מתוך</w:t>
      </w:r>
      <w:r w:rsidR="00766AB6" w:rsidRPr="007F0FD2">
        <w:rPr>
          <w:rtl/>
        </w:rPr>
        <w:t xml:space="preserve"> מספר ההמלצות של מעבדות בדיקה באותה השנה (יותר מ-300,000). עוד עולה כי מספר הביקורות לאכיפת תקנים רשמיים ירד מכ-2,300 בשנת 2017 לכ-1,700 בשנת 2019, וכי הממונה אינו מטיל עיצומים כספיים</w:t>
      </w:r>
      <w:r w:rsidR="00766AB6" w:rsidRPr="0095212A">
        <w:rPr>
          <w:rtl/>
        </w:rPr>
        <w:t xml:space="preserve"> על יבואן שהפר הוראות מהוראות פקודת היבוא והיצוא</w:t>
      </w:r>
      <w:r w:rsidR="00766AB6">
        <w:rPr>
          <w:rFonts w:hint="cs"/>
          <w:rtl/>
        </w:rPr>
        <w:t xml:space="preserve"> וכי </w:t>
      </w:r>
      <w:r w:rsidR="00766AB6" w:rsidRPr="007F0FD2">
        <w:rPr>
          <w:rtl/>
        </w:rPr>
        <w:t xml:space="preserve">מספר הקריאות להחזרת מוצרים שפורסמו בנושא תקינה ירד </w:t>
      </w:r>
      <w:r w:rsidR="00766AB6">
        <w:rPr>
          <w:rFonts w:hint="cs"/>
          <w:rtl/>
        </w:rPr>
        <w:t xml:space="preserve">            </w:t>
      </w:r>
      <w:r w:rsidR="00766AB6" w:rsidRPr="007F0FD2">
        <w:rPr>
          <w:rtl/>
        </w:rPr>
        <w:t>מ-34 בשנת 2017 לכ-20 ב-2019</w:t>
      </w:r>
      <w:r w:rsidR="0025204C" w:rsidRPr="00BC5F1F">
        <w:rPr>
          <w:rFonts w:hint="cs"/>
          <w:rtl/>
        </w:rPr>
        <w:t>.</w:t>
      </w:r>
    </w:p>
    <w:p w14:paraId="629CF945" w14:textId="3292E46D" w:rsidR="00807FA7" w:rsidRDefault="00807FA7" w:rsidP="00766AB6">
      <w:pPr>
        <w:pStyle w:val="71f3"/>
        <w:rPr>
          <w:rtl/>
        </w:rPr>
      </w:pPr>
      <w:r w:rsidRPr="0069093D">
        <w:rPr>
          <w:rFonts w:hint="cs"/>
          <w:b/>
          <w:bCs/>
          <w:noProof/>
          <w:rtl/>
        </w:rPr>
        <w:drawing>
          <wp:anchor distT="0" distB="3600450" distL="114300" distR="114300" simplePos="0" relativeHeight="251887104" behindDoc="0" locked="0" layoutInCell="1" allowOverlap="1" wp14:anchorId="4F5FB196" wp14:editId="7F9772F2">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66AB6" w:rsidRPr="007F0FD2">
        <w:rPr>
          <w:rFonts w:hint="eastAsia"/>
          <w:b/>
          <w:bCs/>
          <w:rtl/>
        </w:rPr>
        <w:t>הטלת</w:t>
      </w:r>
      <w:r w:rsidR="00766AB6" w:rsidRPr="007F0FD2">
        <w:rPr>
          <w:b/>
          <w:bCs/>
          <w:rtl/>
        </w:rPr>
        <w:t xml:space="preserve"> </w:t>
      </w:r>
      <w:r w:rsidR="00766AB6" w:rsidRPr="007F0FD2">
        <w:rPr>
          <w:rFonts w:hint="eastAsia"/>
          <w:b/>
          <w:bCs/>
          <w:rtl/>
        </w:rPr>
        <w:t>עיצומים</w:t>
      </w:r>
      <w:r w:rsidR="00766AB6" w:rsidRPr="007F0FD2">
        <w:rPr>
          <w:b/>
          <w:bCs/>
          <w:rtl/>
        </w:rPr>
        <w:t xml:space="preserve"> </w:t>
      </w:r>
      <w:r w:rsidR="00766AB6" w:rsidRPr="007F0FD2">
        <w:rPr>
          <w:rFonts w:hint="eastAsia"/>
          <w:b/>
          <w:bCs/>
          <w:rtl/>
        </w:rPr>
        <w:t>כספיים</w:t>
      </w:r>
      <w:r w:rsidR="00766AB6" w:rsidRPr="007F0FD2">
        <w:rPr>
          <w:b/>
          <w:bCs/>
          <w:rtl/>
        </w:rPr>
        <w:t xml:space="preserve"> -</w:t>
      </w:r>
      <w:r w:rsidR="00766AB6">
        <w:rPr>
          <w:rFonts w:hint="cs"/>
          <w:rtl/>
        </w:rPr>
        <w:t xml:space="preserve"> </w:t>
      </w:r>
      <w:r w:rsidR="00766AB6" w:rsidRPr="00642F71">
        <w:rPr>
          <w:rFonts w:hint="cs"/>
          <w:rtl/>
        </w:rPr>
        <w:t>בינואר 2021 משרד הכלכלה טרם סיים להיערך להטלת עיצומים כספיים בהתאם לפקודת ה</w:t>
      </w:r>
      <w:r w:rsidR="00766AB6">
        <w:rPr>
          <w:rFonts w:hint="cs"/>
          <w:rtl/>
        </w:rPr>
        <w:t>יבוא</w:t>
      </w:r>
      <w:r w:rsidR="00766AB6" w:rsidRPr="00642F71">
        <w:rPr>
          <w:rFonts w:hint="cs"/>
          <w:rtl/>
        </w:rPr>
        <w:t xml:space="preserve"> וה</w:t>
      </w:r>
      <w:r w:rsidR="00766AB6">
        <w:rPr>
          <w:rFonts w:hint="cs"/>
          <w:rtl/>
        </w:rPr>
        <w:t>יצוא</w:t>
      </w:r>
      <w:r w:rsidR="00766AB6" w:rsidRPr="00642F71">
        <w:rPr>
          <w:rFonts w:hint="cs"/>
          <w:rtl/>
        </w:rPr>
        <w:t xml:space="preserve"> ולחוק התקנים, ומשכך לא </w:t>
      </w:r>
      <w:r w:rsidR="00766AB6">
        <w:rPr>
          <w:rFonts w:hint="cs"/>
          <w:rtl/>
        </w:rPr>
        <w:t xml:space="preserve">מימש את </w:t>
      </w:r>
      <w:r w:rsidR="00766AB6" w:rsidRPr="00766AB6">
        <w:rPr>
          <w:rFonts w:hint="cs"/>
          <w:rtl/>
        </w:rPr>
        <w:t>סמכותו</w:t>
      </w:r>
      <w:r w:rsidR="00766AB6">
        <w:rPr>
          <w:rFonts w:hint="cs"/>
          <w:rtl/>
        </w:rPr>
        <w:t xml:space="preserve"> ל</w:t>
      </w:r>
      <w:r w:rsidR="00766AB6" w:rsidRPr="00642F71">
        <w:rPr>
          <w:rFonts w:hint="cs"/>
          <w:rtl/>
        </w:rPr>
        <w:t>הטיל עיצומים כספיים</w:t>
      </w:r>
      <w:r w:rsidRPr="0069093D">
        <w:rPr>
          <w:rFonts w:hint="cs"/>
          <w:rtl/>
        </w:rPr>
        <w:t>.</w:t>
      </w:r>
    </w:p>
    <w:p w14:paraId="0DB3CD5B" w14:textId="79DC9BC4" w:rsidR="00766AB6" w:rsidRDefault="00766AB6" w:rsidP="00766AB6">
      <w:pPr>
        <w:pStyle w:val="71f3"/>
        <w:rPr>
          <w:rtl/>
        </w:rPr>
      </w:pPr>
      <w:r w:rsidRPr="0069093D">
        <w:rPr>
          <w:rFonts w:hint="cs"/>
          <w:b/>
          <w:bCs/>
          <w:noProof/>
          <w:rtl/>
        </w:rPr>
        <w:drawing>
          <wp:anchor distT="0" distB="3600450" distL="114300" distR="114300" simplePos="0" relativeHeight="251985408" behindDoc="0" locked="0" layoutInCell="1" allowOverlap="1" wp14:anchorId="45D9C26C" wp14:editId="70219E9B">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F0FD2">
        <w:rPr>
          <w:rFonts w:hint="eastAsia"/>
          <w:b/>
          <w:bCs/>
          <w:rtl/>
        </w:rPr>
        <w:t>תהליך</w:t>
      </w:r>
      <w:r w:rsidRPr="007F0FD2">
        <w:rPr>
          <w:b/>
          <w:bCs/>
          <w:rtl/>
        </w:rPr>
        <w:t xml:space="preserve"> </w:t>
      </w:r>
      <w:r w:rsidRPr="007F0FD2">
        <w:rPr>
          <w:rFonts w:hint="eastAsia"/>
          <w:b/>
          <w:bCs/>
          <w:rtl/>
        </w:rPr>
        <w:t>הגשת</w:t>
      </w:r>
      <w:r w:rsidRPr="007F0FD2">
        <w:rPr>
          <w:b/>
          <w:bCs/>
          <w:rtl/>
        </w:rPr>
        <w:t xml:space="preserve"> </w:t>
      </w:r>
      <w:r w:rsidRPr="007F0FD2">
        <w:rPr>
          <w:rFonts w:hint="eastAsia"/>
          <w:b/>
          <w:bCs/>
          <w:rtl/>
        </w:rPr>
        <w:t>בקשות</w:t>
      </w:r>
      <w:r>
        <w:rPr>
          <w:rFonts w:hint="cs"/>
          <w:b/>
          <w:bCs/>
          <w:rtl/>
        </w:rPr>
        <w:t xml:space="preserve"> </w:t>
      </w:r>
      <w:r w:rsidRPr="007F0FD2">
        <w:rPr>
          <w:rFonts w:hint="eastAsia"/>
          <w:b/>
          <w:bCs/>
          <w:rtl/>
        </w:rPr>
        <w:t>באופן</w:t>
      </w:r>
      <w:r w:rsidRPr="007F0FD2">
        <w:rPr>
          <w:b/>
          <w:bCs/>
          <w:rtl/>
        </w:rPr>
        <w:t xml:space="preserve"> </w:t>
      </w:r>
      <w:r w:rsidRPr="007F0FD2">
        <w:rPr>
          <w:rFonts w:hint="eastAsia"/>
          <w:b/>
          <w:bCs/>
          <w:rtl/>
        </w:rPr>
        <w:t>מקוון</w:t>
      </w:r>
      <w:r>
        <w:rPr>
          <w:rFonts w:hint="cs"/>
          <w:rtl/>
        </w:rPr>
        <w:t xml:space="preserve"> - </w:t>
      </w:r>
      <w:r w:rsidRPr="007F0FD2">
        <w:rPr>
          <w:rtl/>
        </w:rPr>
        <w:t xml:space="preserve">נתוני בקשות שהגישו יבואנים למכון </w:t>
      </w:r>
      <w:r w:rsidR="00113A5B" w:rsidRPr="00113A5B">
        <w:rPr>
          <w:rtl/>
        </w:rPr>
        <w:t>באמצעות מערכת הגשת הבקשות של המעבדות</w:t>
      </w:r>
      <w:r w:rsidRPr="007F0FD2">
        <w:rPr>
          <w:rtl/>
        </w:rPr>
        <w:t xml:space="preserve"> מועברים למכס ולממונה בקובץ נעול בפורמט </w:t>
      </w:r>
      <w:r w:rsidRPr="007F0FD2">
        <w:t>PDF</w:t>
      </w:r>
      <w:r w:rsidRPr="007F0FD2">
        <w:rPr>
          <w:rtl/>
        </w:rPr>
        <w:t xml:space="preserve">, </w:t>
      </w:r>
      <w:r w:rsidRPr="007F0FD2">
        <w:rPr>
          <w:rFonts w:hint="eastAsia"/>
          <w:rtl/>
        </w:rPr>
        <w:t>שלא</w:t>
      </w:r>
      <w:r w:rsidRPr="007F0FD2">
        <w:rPr>
          <w:rtl/>
        </w:rPr>
        <w:t xml:space="preserve"> </w:t>
      </w:r>
      <w:r w:rsidRPr="007F0FD2">
        <w:rPr>
          <w:rFonts w:hint="eastAsia"/>
          <w:rtl/>
        </w:rPr>
        <w:t>ניתן</w:t>
      </w:r>
      <w:r w:rsidRPr="007F0FD2">
        <w:rPr>
          <w:rtl/>
        </w:rPr>
        <w:t xml:space="preserve"> </w:t>
      </w:r>
      <w:r w:rsidRPr="007F0FD2">
        <w:rPr>
          <w:rFonts w:hint="eastAsia"/>
          <w:rtl/>
        </w:rPr>
        <w:t>לעיבוד</w:t>
      </w:r>
      <w:r w:rsidRPr="007F0FD2">
        <w:rPr>
          <w:rtl/>
        </w:rPr>
        <w:t xml:space="preserve"> </w:t>
      </w:r>
      <w:r w:rsidRPr="007F0FD2">
        <w:rPr>
          <w:rFonts w:hint="eastAsia"/>
          <w:rtl/>
        </w:rPr>
        <w:t>ממוחשב</w:t>
      </w:r>
      <w:r w:rsidRPr="007F0FD2">
        <w:rPr>
          <w:rtl/>
        </w:rPr>
        <w:t xml:space="preserve">. </w:t>
      </w:r>
      <w:r w:rsidRPr="007F0FD2">
        <w:rPr>
          <w:rFonts w:hint="eastAsia"/>
          <w:rtl/>
        </w:rPr>
        <w:t>הדבר</w:t>
      </w:r>
      <w:r w:rsidRPr="007F0FD2">
        <w:rPr>
          <w:rtl/>
        </w:rPr>
        <w:t xml:space="preserve"> </w:t>
      </w:r>
      <w:r w:rsidRPr="007F0FD2">
        <w:rPr>
          <w:rFonts w:hint="eastAsia"/>
          <w:rtl/>
        </w:rPr>
        <w:t>מקשה</w:t>
      </w:r>
      <w:r w:rsidRPr="007F0FD2">
        <w:rPr>
          <w:rtl/>
        </w:rPr>
        <w:t xml:space="preserve"> </w:t>
      </w:r>
      <w:r w:rsidRPr="007F0FD2">
        <w:rPr>
          <w:rFonts w:hint="eastAsia"/>
          <w:rtl/>
        </w:rPr>
        <w:t>על</w:t>
      </w:r>
      <w:r w:rsidRPr="007F0FD2">
        <w:rPr>
          <w:rtl/>
        </w:rPr>
        <w:t xml:space="preserve"> </w:t>
      </w:r>
      <w:r w:rsidRPr="007F0FD2">
        <w:rPr>
          <w:rFonts w:hint="eastAsia"/>
          <w:rtl/>
        </w:rPr>
        <w:t>ניתוח</w:t>
      </w:r>
      <w:r w:rsidRPr="007F0FD2">
        <w:rPr>
          <w:rtl/>
        </w:rPr>
        <w:t xml:space="preserve"> </w:t>
      </w:r>
      <w:r w:rsidRPr="007F0FD2">
        <w:rPr>
          <w:rFonts w:hint="eastAsia"/>
          <w:rtl/>
        </w:rPr>
        <w:t>סיכונים</w:t>
      </w:r>
      <w:r w:rsidRPr="007F0FD2">
        <w:rPr>
          <w:rtl/>
        </w:rPr>
        <w:t xml:space="preserve"> </w:t>
      </w:r>
      <w:r w:rsidRPr="007F0FD2">
        <w:rPr>
          <w:rFonts w:hint="eastAsia"/>
          <w:rtl/>
        </w:rPr>
        <w:t>כאמור</w:t>
      </w:r>
      <w:r w:rsidRPr="007F0FD2">
        <w:rPr>
          <w:rtl/>
        </w:rPr>
        <w:t xml:space="preserve">: </w:t>
      </w:r>
      <w:r w:rsidRPr="007F0FD2">
        <w:rPr>
          <w:rFonts w:hint="eastAsia"/>
          <w:rtl/>
        </w:rPr>
        <w:t>בפורמט</w:t>
      </w:r>
      <w:r w:rsidRPr="007F0FD2">
        <w:rPr>
          <w:rtl/>
        </w:rPr>
        <w:t xml:space="preserve"> </w:t>
      </w:r>
      <w:r w:rsidRPr="007F0FD2">
        <w:rPr>
          <w:rFonts w:hint="eastAsia"/>
          <w:rtl/>
        </w:rPr>
        <w:t>זה</w:t>
      </w:r>
      <w:r w:rsidRPr="007F0FD2">
        <w:rPr>
          <w:rtl/>
        </w:rPr>
        <w:t xml:space="preserve"> </w:t>
      </w:r>
      <w:r w:rsidRPr="007F0FD2">
        <w:rPr>
          <w:rFonts w:hint="eastAsia"/>
          <w:rtl/>
        </w:rPr>
        <w:t>עיבוד</w:t>
      </w:r>
      <w:r w:rsidRPr="007F0FD2">
        <w:rPr>
          <w:rtl/>
        </w:rPr>
        <w:t xml:space="preserve"> </w:t>
      </w:r>
      <w:r w:rsidRPr="007F0FD2">
        <w:rPr>
          <w:rFonts w:hint="eastAsia"/>
          <w:rtl/>
        </w:rPr>
        <w:t>נתוני</w:t>
      </w:r>
      <w:r w:rsidRPr="007F0FD2">
        <w:rPr>
          <w:rtl/>
        </w:rPr>
        <w:t xml:space="preserve"> </w:t>
      </w:r>
      <w:r w:rsidRPr="007F0FD2">
        <w:rPr>
          <w:rFonts w:hint="eastAsia"/>
          <w:rtl/>
        </w:rPr>
        <w:t>בקשות</w:t>
      </w:r>
      <w:r w:rsidRPr="007F0FD2">
        <w:rPr>
          <w:rtl/>
        </w:rPr>
        <w:t xml:space="preserve"> </w:t>
      </w:r>
      <w:r w:rsidRPr="007F0FD2">
        <w:rPr>
          <w:rFonts w:hint="eastAsia"/>
          <w:rtl/>
        </w:rPr>
        <w:t>היבואנים</w:t>
      </w:r>
      <w:r w:rsidRPr="007F0FD2">
        <w:rPr>
          <w:rtl/>
        </w:rPr>
        <w:t xml:space="preserve"> </w:t>
      </w:r>
      <w:r w:rsidRPr="007F0FD2">
        <w:rPr>
          <w:rFonts w:hint="eastAsia"/>
          <w:rtl/>
        </w:rPr>
        <w:t>אינו</w:t>
      </w:r>
      <w:r w:rsidRPr="007F0FD2">
        <w:rPr>
          <w:rtl/>
        </w:rPr>
        <w:t xml:space="preserve"> </w:t>
      </w:r>
      <w:r w:rsidRPr="007F0FD2">
        <w:rPr>
          <w:rFonts w:hint="eastAsia"/>
          <w:rtl/>
        </w:rPr>
        <w:t>אפשרי</w:t>
      </w:r>
      <w:r w:rsidRPr="00EB729F">
        <w:rPr>
          <w:rtl/>
        </w:rPr>
        <w:t xml:space="preserve">. </w:t>
      </w:r>
      <w:r>
        <w:rPr>
          <w:rFonts w:hint="cs"/>
          <w:rtl/>
        </w:rPr>
        <w:t>כמו כן,</w:t>
      </w:r>
      <w:r w:rsidRPr="00642F71">
        <w:rPr>
          <w:rFonts w:hint="cs"/>
          <w:rtl/>
        </w:rPr>
        <w:t xml:space="preserve"> מעבדות פרטיות לא חוברו למערכת </w:t>
      </w:r>
      <w:r>
        <w:rPr>
          <w:rFonts w:hint="cs"/>
          <w:rtl/>
        </w:rPr>
        <w:t xml:space="preserve">המחשוב </w:t>
      </w:r>
      <w:r w:rsidRPr="00642F71">
        <w:rPr>
          <w:rFonts w:hint="cs"/>
          <w:rtl/>
        </w:rPr>
        <w:t xml:space="preserve">"מסלול" של המכס, </w:t>
      </w:r>
      <w:r w:rsidRPr="00642F71">
        <w:rPr>
          <w:rtl/>
        </w:rPr>
        <w:t xml:space="preserve">הדבר מקשה </w:t>
      </w:r>
      <w:r w:rsidRPr="00642F71">
        <w:rPr>
          <w:rFonts w:hint="cs"/>
          <w:rtl/>
        </w:rPr>
        <w:t>על רשות המיסים</w:t>
      </w:r>
      <w:r w:rsidRPr="00642F71">
        <w:rPr>
          <w:rtl/>
        </w:rPr>
        <w:t xml:space="preserve"> לבצע ניתוח הערכת סיכונים </w:t>
      </w:r>
      <w:r>
        <w:rPr>
          <w:rFonts w:hint="cs"/>
          <w:rtl/>
        </w:rPr>
        <w:t>כדי</w:t>
      </w:r>
      <w:r w:rsidRPr="00642F71">
        <w:rPr>
          <w:rtl/>
        </w:rPr>
        <w:t xml:space="preserve"> להעריך אילו טובין עליה לדגום</w:t>
      </w:r>
      <w:r w:rsidRPr="0069093D">
        <w:rPr>
          <w:rFonts w:hint="cs"/>
          <w:rtl/>
        </w:rPr>
        <w:t>.</w:t>
      </w:r>
    </w:p>
    <w:p w14:paraId="1E254194" w14:textId="40361504" w:rsidR="00766AB6" w:rsidRDefault="00766AB6" w:rsidP="00766AB6">
      <w:pPr>
        <w:pStyle w:val="71f3"/>
        <w:rPr>
          <w:rtl/>
        </w:rPr>
      </w:pPr>
      <w:r w:rsidRPr="0069093D">
        <w:rPr>
          <w:rFonts w:hint="cs"/>
          <w:b/>
          <w:bCs/>
          <w:noProof/>
          <w:rtl/>
        </w:rPr>
        <w:drawing>
          <wp:anchor distT="0" distB="3600450" distL="114300" distR="114300" simplePos="0" relativeHeight="251987456" behindDoc="0" locked="0" layoutInCell="1" allowOverlap="1" wp14:anchorId="16517DCB" wp14:editId="54CE8157">
            <wp:simplePos x="0" y="0"/>
            <wp:positionH relativeFrom="column">
              <wp:posOffset>4518025</wp:posOffset>
            </wp:positionH>
            <wp:positionV relativeFrom="paragraph">
              <wp:posOffset>46990</wp:posOffset>
            </wp:positionV>
            <wp:extent cx="161925" cy="161925"/>
            <wp:effectExtent l="0" t="0" r="9525" b="9525"/>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059E3">
        <w:rPr>
          <w:rFonts w:hint="eastAsia"/>
          <w:b/>
          <w:bCs/>
          <w:rtl/>
        </w:rPr>
        <w:t>ממצאי</w:t>
      </w:r>
      <w:r w:rsidRPr="00D059E3">
        <w:rPr>
          <w:b/>
          <w:bCs/>
          <w:rtl/>
        </w:rPr>
        <w:t xml:space="preserve"> </w:t>
      </w:r>
      <w:r w:rsidRPr="00D059E3">
        <w:rPr>
          <w:rFonts w:hint="eastAsia"/>
          <w:b/>
          <w:bCs/>
          <w:rtl/>
        </w:rPr>
        <w:t>הליך</w:t>
      </w:r>
      <w:r w:rsidRPr="00D059E3">
        <w:rPr>
          <w:b/>
          <w:bCs/>
          <w:rtl/>
        </w:rPr>
        <w:t xml:space="preserve"> </w:t>
      </w:r>
      <w:r w:rsidRPr="00D059E3">
        <w:rPr>
          <w:rFonts w:hint="eastAsia"/>
          <w:b/>
          <w:bCs/>
          <w:rtl/>
        </w:rPr>
        <w:t>שיתוף</w:t>
      </w:r>
      <w:r w:rsidRPr="00D059E3">
        <w:rPr>
          <w:b/>
          <w:bCs/>
          <w:rtl/>
        </w:rPr>
        <w:t xml:space="preserve"> </w:t>
      </w:r>
      <w:r w:rsidRPr="00D059E3">
        <w:rPr>
          <w:rFonts w:hint="eastAsia"/>
          <w:b/>
          <w:bCs/>
          <w:rtl/>
        </w:rPr>
        <w:t>ציבור</w:t>
      </w:r>
      <w:r w:rsidRPr="00D059E3">
        <w:rPr>
          <w:b/>
          <w:bCs/>
          <w:rtl/>
        </w:rPr>
        <w:t xml:space="preserve"> - </w:t>
      </w:r>
      <w:r w:rsidRPr="00D059E3">
        <w:rPr>
          <w:rFonts w:hint="eastAsia"/>
          <w:b/>
          <w:bCs/>
          <w:rtl/>
        </w:rPr>
        <w:t>יבואנים</w:t>
      </w:r>
      <w:r w:rsidRPr="00D059E3">
        <w:rPr>
          <w:b/>
          <w:bCs/>
          <w:rtl/>
        </w:rPr>
        <w:t xml:space="preserve"> </w:t>
      </w:r>
      <w:r w:rsidRPr="00D059E3">
        <w:rPr>
          <w:rFonts w:hint="eastAsia"/>
          <w:b/>
          <w:bCs/>
          <w:rtl/>
        </w:rPr>
        <w:t>ומעבדות</w:t>
      </w:r>
      <w:r w:rsidRPr="00D059E3">
        <w:rPr>
          <w:b/>
          <w:bCs/>
          <w:rtl/>
        </w:rPr>
        <w:t xml:space="preserve"> </w:t>
      </w:r>
      <w:r w:rsidRPr="00D059E3">
        <w:rPr>
          <w:rFonts w:hint="eastAsia"/>
          <w:b/>
          <w:bCs/>
          <w:rtl/>
        </w:rPr>
        <w:t>מוכרות</w:t>
      </w:r>
      <w:r w:rsidRPr="00D059E3">
        <w:rPr>
          <w:rtl/>
        </w:rPr>
        <w:t xml:space="preserve"> -</w:t>
      </w:r>
      <w:r w:rsidRPr="00D059E3">
        <w:rPr>
          <w:rFonts w:hint="cs"/>
          <w:rtl/>
        </w:rPr>
        <w:t xml:space="preserve"> </w:t>
      </w:r>
      <w:r w:rsidRPr="00320051">
        <w:rPr>
          <w:rtl/>
        </w:rPr>
        <w:t xml:space="preserve">מהליך השיתוף עם יבואנים ומעבדות פרטיות </w:t>
      </w:r>
      <w:r w:rsidRPr="00320051">
        <w:rPr>
          <w:rFonts w:hint="eastAsia"/>
          <w:rtl/>
        </w:rPr>
        <w:t>עלו</w:t>
      </w:r>
      <w:r w:rsidRPr="00320051">
        <w:rPr>
          <w:rtl/>
        </w:rPr>
        <w:t xml:space="preserve"> </w:t>
      </w:r>
      <w:r w:rsidRPr="00320051">
        <w:rPr>
          <w:rFonts w:hint="eastAsia"/>
          <w:rtl/>
        </w:rPr>
        <w:t>התובנות</w:t>
      </w:r>
      <w:r w:rsidRPr="00320051">
        <w:rPr>
          <w:rtl/>
        </w:rPr>
        <w:t xml:space="preserve"> </w:t>
      </w:r>
      <w:r w:rsidRPr="00320051">
        <w:rPr>
          <w:rFonts w:hint="eastAsia"/>
          <w:rtl/>
        </w:rPr>
        <w:t>הבאות</w:t>
      </w:r>
      <w:r w:rsidRPr="00320051">
        <w:rPr>
          <w:rtl/>
        </w:rPr>
        <w:t>: בתקנים שבהם יש תחרות בין המעבדות</w:t>
      </w:r>
      <w:r w:rsidRPr="00D059E3">
        <w:rPr>
          <w:rtl/>
        </w:rPr>
        <w:t>, חל שיפור בשירות שמקבלים היבואנים; המעבדות הפרטיות עדיין אינן אטרקטיביות דיין עבור היבואנים, עקב חסמים שונים; על הממונה על התקינה</w:t>
      </w:r>
      <w:r>
        <w:rPr>
          <w:rFonts w:hint="cs"/>
          <w:rtl/>
        </w:rPr>
        <w:t xml:space="preserve"> </w:t>
      </w:r>
      <w:r w:rsidRPr="00EB729F">
        <w:rPr>
          <w:rtl/>
        </w:rPr>
        <w:t xml:space="preserve">לעודד </w:t>
      </w:r>
      <w:r w:rsidRPr="00EB729F">
        <w:rPr>
          <w:rFonts w:hint="eastAsia"/>
          <w:rtl/>
        </w:rPr>
        <w:t>התחרות</w:t>
      </w:r>
      <w:r w:rsidRPr="00EB729F">
        <w:rPr>
          <w:rtl/>
        </w:rPr>
        <w:t xml:space="preserve"> </w:t>
      </w:r>
      <w:r w:rsidRPr="00EB729F">
        <w:rPr>
          <w:rFonts w:hint="eastAsia"/>
          <w:rtl/>
        </w:rPr>
        <w:t>ו</w:t>
      </w:r>
      <w:r w:rsidRPr="00EB729F">
        <w:rPr>
          <w:rtl/>
        </w:rPr>
        <w:t>ככל הניתן כניסת מעבדות מוכרות נוספות לתחום</w:t>
      </w:r>
      <w:r w:rsidRPr="00D059E3">
        <w:rPr>
          <w:rtl/>
        </w:rPr>
        <w:t>; ועל המכון להשקיע מתקציבו בשדרוג הציוד ובפיתוחו הטכנולוגי</w:t>
      </w:r>
      <w:r w:rsidRPr="0069093D">
        <w:rPr>
          <w:rFonts w:hint="cs"/>
          <w:rtl/>
        </w:rPr>
        <w:t>.</w:t>
      </w:r>
    </w:p>
    <w:p w14:paraId="569FF635" w14:textId="61EA98C3" w:rsidR="00766AB6" w:rsidRDefault="00766AB6" w:rsidP="00766AB6">
      <w:pPr>
        <w:pStyle w:val="71f3"/>
        <w:rPr>
          <w:rtl/>
        </w:rPr>
      </w:pPr>
      <w:r w:rsidRPr="0069093D">
        <w:rPr>
          <w:rFonts w:hint="cs"/>
          <w:b/>
          <w:bCs/>
          <w:noProof/>
          <w:rtl/>
        </w:rPr>
        <w:drawing>
          <wp:anchor distT="0" distB="3600450" distL="114300" distR="114300" simplePos="0" relativeHeight="251989504" behindDoc="0" locked="0" layoutInCell="1" allowOverlap="1" wp14:anchorId="51B54198" wp14:editId="1144C924">
            <wp:simplePos x="0" y="0"/>
            <wp:positionH relativeFrom="column">
              <wp:posOffset>4518025</wp:posOffset>
            </wp:positionH>
            <wp:positionV relativeFrom="paragraph">
              <wp:posOffset>46990</wp:posOffset>
            </wp:positionV>
            <wp:extent cx="161925" cy="161925"/>
            <wp:effectExtent l="0" t="0" r="9525" b="9525"/>
            <wp:wrapSquare wrapText="bothSides"/>
            <wp:docPr id="2052770961" name="Picture 205277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Fonts w:hint="cs"/>
          <w:b/>
          <w:bCs/>
          <w:rtl/>
        </w:rPr>
        <w:t>קידום רפורמות חדשות בשנת 2020 -</w:t>
      </w:r>
      <w:r w:rsidRPr="00D059E3">
        <w:rPr>
          <w:rFonts w:hint="cs"/>
          <w:rtl/>
        </w:rPr>
        <w:t xml:space="preserve"> </w:t>
      </w:r>
      <w:r w:rsidRPr="00D059E3">
        <w:rPr>
          <w:rFonts w:hint="eastAsia"/>
          <w:rtl/>
        </w:rPr>
        <w:t>דוח</w:t>
      </w:r>
      <w:r w:rsidRPr="00D059E3">
        <w:rPr>
          <w:rtl/>
        </w:rPr>
        <w:t xml:space="preserve"> </w:t>
      </w:r>
      <w:r w:rsidRPr="00D059E3">
        <w:t>RIA</w:t>
      </w:r>
      <w:r w:rsidRPr="00D059E3">
        <w:rPr>
          <w:rtl/>
        </w:rPr>
        <w:t xml:space="preserve"> 2020 העריך שביצוע </w:t>
      </w:r>
      <w:r w:rsidRPr="00D059E3">
        <w:rPr>
          <w:rFonts w:hint="eastAsia"/>
          <w:rtl/>
        </w:rPr>
        <w:t>ה</w:t>
      </w:r>
      <w:r w:rsidRPr="00D059E3">
        <w:rPr>
          <w:rtl/>
        </w:rPr>
        <w:t xml:space="preserve">שינויים </w:t>
      </w:r>
      <w:r w:rsidRPr="00D059E3">
        <w:rPr>
          <w:rFonts w:hint="eastAsia"/>
          <w:rtl/>
        </w:rPr>
        <w:t>המוצעים</w:t>
      </w:r>
      <w:r w:rsidRPr="00D059E3">
        <w:rPr>
          <w:rtl/>
        </w:rPr>
        <w:t xml:space="preserve"> צפוי לחסוך ליבואנים כ-210 מיליון ש"ח בשנה, באופן שצפוי להוזיל את המחירים לציבור הצרכנים בהיקף משוער של כ-420 מיליון </w:t>
      </w:r>
      <w:r w:rsidRPr="00D059E3">
        <w:rPr>
          <w:rFonts w:hint="eastAsia"/>
          <w:rtl/>
        </w:rPr>
        <w:t>ש</w:t>
      </w:r>
      <w:r w:rsidRPr="00D059E3">
        <w:rPr>
          <w:rtl/>
        </w:rPr>
        <w:t>"ח בשנה</w:t>
      </w:r>
      <w:r>
        <w:rPr>
          <w:rFonts w:hint="cs"/>
          <w:rtl/>
        </w:rPr>
        <w:t>,</w:t>
      </w:r>
      <w:r w:rsidRPr="00D92FC2">
        <w:rPr>
          <w:rtl/>
        </w:rPr>
        <w:t xml:space="preserve"> ואילו שימור המצב הקיים מוערך כבעל עלות עודפת של כ-900 מיליון ש"ח במונחי צרכן</w:t>
      </w:r>
      <w:r w:rsidRPr="00D059E3">
        <w:rPr>
          <w:rtl/>
        </w:rPr>
        <w:t>. במועד סיום הביקורת חוק ההסדרים ותקציב המדינה לשנ</w:t>
      </w:r>
      <w:r w:rsidRPr="00D059E3">
        <w:rPr>
          <w:rFonts w:hint="eastAsia"/>
          <w:rtl/>
        </w:rPr>
        <w:t>ת</w:t>
      </w:r>
      <w:r w:rsidRPr="00D059E3">
        <w:rPr>
          <w:rtl/>
        </w:rPr>
        <w:t xml:space="preserve"> 2020 </w:t>
      </w:r>
      <w:r w:rsidRPr="00D059E3">
        <w:rPr>
          <w:rFonts w:hint="eastAsia"/>
          <w:rtl/>
        </w:rPr>
        <w:t>לא</w:t>
      </w:r>
      <w:r w:rsidRPr="00D059E3">
        <w:rPr>
          <w:rtl/>
        </w:rPr>
        <w:t xml:space="preserve"> </w:t>
      </w:r>
      <w:r w:rsidRPr="00D059E3">
        <w:rPr>
          <w:rFonts w:hint="eastAsia"/>
          <w:rtl/>
        </w:rPr>
        <w:t>הושלמו</w:t>
      </w:r>
      <w:r w:rsidRPr="00D059E3">
        <w:rPr>
          <w:rtl/>
        </w:rPr>
        <w:t xml:space="preserve">, </w:t>
      </w:r>
      <w:r w:rsidRPr="00D059E3">
        <w:rPr>
          <w:rFonts w:hint="eastAsia"/>
          <w:rtl/>
        </w:rPr>
        <w:t>והרפורמה</w:t>
      </w:r>
      <w:r w:rsidRPr="00D059E3">
        <w:rPr>
          <w:rtl/>
        </w:rPr>
        <w:t xml:space="preserve"> </w:t>
      </w:r>
      <w:r w:rsidRPr="00D059E3">
        <w:rPr>
          <w:rFonts w:hint="eastAsia"/>
          <w:rtl/>
        </w:rPr>
        <w:t>טרם</w:t>
      </w:r>
      <w:r w:rsidRPr="00D059E3">
        <w:rPr>
          <w:rtl/>
        </w:rPr>
        <w:t xml:space="preserve"> </w:t>
      </w:r>
      <w:r w:rsidRPr="00D059E3">
        <w:rPr>
          <w:rFonts w:hint="eastAsia"/>
          <w:rtl/>
        </w:rPr>
        <w:t>אושרה</w:t>
      </w:r>
      <w:r w:rsidRPr="0069093D">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1216" behindDoc="0" locked="0" layoutInCell="1" allowOverlap="1" wp14:anchorId="25B1C011" wp14:editId="16E51816">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5E6DFE14" w:rsidR="00D40584" w:rsidRPr="00832BE0" w:rsidRDefault="00766AB6" w:rsidP="00766AB6">
      <w:pPr>
        <w:pStyle w:val="71f3"/>
        <w:rPr>
          <w:b/>
          <w:bCs/>
          <w:rtl/>
        </w:rPr>
      </w:pPr>
      <w:r>
        <w:rPr>
          <w:rFonts w:hint="cs"/>
          <w:b/>
          <w:bCs/>
          <w:rtl/>
        </w:rPr>
        <w:t xml:space="preserve">הגדרת תקינה לאומית חדשה </w:t>
      </w:r>
      <w:r w:rsidRPr="00D003D8">
        <w:rPr>
          <w:b/>
          <w:bCs/>
          <w:rtl/>
        </w:rPr>
        <w:t>-</w:t>
      </w:r>
      <w:r w:rsidRPr="00D003D8">
        <w:rPr>
          <w:rtl/>
        </w:rPr>
        <w:t xml:space="preserve"> </w:t>
      </w:r>
      <w:r w:rsidRPr="00642F71">
        <w:rPr>
          <w:rFonts w:hint="cs"/>
          <w:rtl/>
        </w:rPr>
        <w:t>בינואר 2021 קשה יותר לגורמים שהם בעלי עניין להכריז על תקן רשמי חדש הכולל שינויים לאומיים שאינם הכרחיים, מאחר שתיקון 12 לחוק התקנים קובע כי לשם כך נדרשת הסכמת</w:t>
      </w:r>
      <w:r w:rsidRPr="00642F71">
        <w:rPr>
          <w:rtl/>
        </w:rPr>
        <w:t xml:space="preserve"> שר האוצר </w:t>
      </w:r>
      <w:r w:rsidRPr="00642F71">
        <w:rPr>
          <w:rFonts w:hint="cs"/>
          <w:rtl/>
        </w:rPr>
        <w:t>ו</w:t>
      </w:r>
      <w:r w:rsidRPr="00642F71">
        <w:rPr>
          <w:rtl/>
        </w:rPr>
        <w:t>ראש הממשלה</w:t>
      </w:r>
      <w:r w:rsidR="00D40584" w:rsidRPr="0051536E">
        <w:rPr>
          <w:rtl/>
        </w:rPr>
        <w:t>.</w:t>
      </w:r>
    </w:p>
    <w:p w14:paraId="7793C2AC" w14:textId="2AC22EC0" w:rsidR="00D40584" w:rsidRPr="00DA6466" w:rsidRDefault="00766AB6" w:rsidP="001718F2">
      <w:pPr>
        <w:pStyle w:val="71f3"/>
        <w:spacing w:after="240"/>
      </w:pPr>
      <w:r>
        <w:rPr>
          <w:rFonts w:hint="cs"/>
          <w:b/>
          <w:bCs/>
          <w:rtl/>
        </w:rPr>
        <w:lastRenderedPageBreak/>
        <w:t xml:space="preserve">פעולות לאיוש תפקידי מפקחים - </w:t>
      </w:r>
      <w:r w:rsidRPr="00223F1A">
        <w:rPr>
          <w:rtl/>
        </w:rPr>
        <w:t>משרד הכלכלה, משרד האוצר ונציבות שירות המדינה החלו לפעול לשדרוג חוזי העסקה של מפקחים במשרד הכלכלה</w:t>
      </w:r>
      <w:r w:rsidRPr="007C22A1">
        <w:rPr>
          <w:rtl/>
        </w:rPr>
        <w:t xml:space="preserve">. במהלך </w:t>
      </w:r>
      <w:r w:rsidRPr="00766AB6">
        <w:rPr>
          <w:rtl/>
        </w:rPr>
        <w:t>תקופת</w:t>
      </w:r>
      <w:r w:rsidRPr="007C22A1">
        <w:rPr>
          <w:rtl/>
        </w:rPr>
        <w:t xml:space="preserve"> הביקורת, גיבוש חוזי העסקה למפקחים במינהל התקינה הושלם, ורוב המפקחים חתמו על החוזה החדש</w:t>
      </w:r>
      <w:r w:rsidR="00D40584" w:rsidRPr="00DA6466">
        <w:rPr>
          <w:rtl/>
        </w:rPr>
        <w:t xml:space="preserve">. </w:t>
      </w:r>
    </w:p>
    <w:p w14:paraId="0896809D" w14:textId="18406DC4" w:rsidR="000932F0" w:rsidRDefault="00C248DB" w:rsidP="000A1EE6">
      <w:pPr>
        <w:pStyle w:val="71f3"/>
        <w:rPr>
          <w:rtl/>
        </w:rPr>
      </w:pPr>
      <w:r w:rsidRPr="003D472A">
        <w:rPr>
          <w:noProof/>
        </w:rPr>
        <w:drawing>
          <wp:anchor distT="0" distB="3600450" distL="114300" distR="114300" simplePos="0" relativeHeight="251755008" behindDoc="0" locked="0" layoutInCell="1" allowOverlap="1" wp14:anchorId="4F0667FA" wp14:editId="6DD9CBB2">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50912" behindDoc="0" locked="0" layoutInCell="1" allowOverlap="1" wp14:anchorId="4AF189CA" wp14:editId="57686559">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29559"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9888" behindDoc="0" locked="0" layoutInCell="1" allowOverlap="1" wp14:anchorId="23E63B4F" wp14:editId="5B04E092">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0A1EE6" w:rsidRPr="00776C83">
        <w:rPr>
          <w:rtl/>
        </w:rPr>
        <w:t xml:space="preserve">מומלץ כי משרד האוצר, משרד הכלכלה </w:t>
      </w:r>
      <w:r w:rsidR="000A1EE6" w:rsidRPr="00D87CAE">
        <w:rPr>
          <w:rtl/>
        </w:rPr>
        <w:t>והממונה על התקינה ימשיכו ויפעלו לשיפור במדדי היבוא של ישראל על מנת להביאם לממוצעי ה-</w:t>
      </w:r>
      <w:r w:rsidR="000A1EE6" w:rsidRPr="00D87CAE">
        <w:t>OECD</w:t>
      </w:r>
      <w:r w:rsidR="000A1EE6" w:rsidRPr="00D87CAE">
        <w:rPr>
          <w:rtl/>
        </w:rPr>
        <w:t>. על משרד הכלכלה והממונה על התקינה לאמץ יעד של הגדלת</w:t>
      </w:r>
      <w:r w:rsidR="000A1EE6" w:rsidRPr="00D87CAE">
        <w:rPr>
          <w:rFonts w:hint="cs"/>
          <w:rtl/>
        </w:rPr>
        <w:t xml:space="preserve"> </w:t>
      </w:r>
      <w:r w:rsidR="000A1EE6" w:rsidRPr="00D87CAE">
        <w:rPr>
          <w:rFonts w:hint="eastAsia"/>
          <w:rtl/>
        </w:rPr>
        <w:t>מספר</w:t>
      </w:r>
      <w:r w:rsidR="000A1EE6" w:rsidRPr="00D87CAE">
        <w:rPr>
          <w:rtl/>
        </w:rPr>
        <w:t xml:space="preserve"> התקנים הוולונטריים בישראל הנותנים מענה לצ</w:t>
      </w:r>
      <w:r w:rsidR="000A1EE6" w:rsidRPr="00D87CAE">
        <w:rPr>
          <w:rFonts w:hint="eastAsia"/>
          <w:rtl/>
        </w:rPr>
        <w:t>ו</w:t>
      </w:r>
      <w:r w:rsidR="000A1EE6" w:rsidRPr="00D87CAE">
        <w:rPr>
          <w:rtl/>
        </w:rPr>
        <w:t xml:space="preserve">רכי המשק, ובכלל זה </w:t>
      </w:r>
      <w:r w:rsidR="000A1EE6" w:rsidRPr="00D87CAE">
        <w:rPr>
          <w:rFonts w:hint="eastAsia"/>
          <w:rtl/>
        </w:rPr>
        <w:t>לגבש</w:t>
      </w:r>
      <w:r w:rsidR="000A1EE6" w:rsidRPr="00D87CAE">
        <w:rPr>
          <w:rtl/>
        </w:rPr>
        <w:t xml:space="preserve"> </w:t>
      </w:r>
      <w:r w:rsidR="000A1EE6" w:rsidRPr="00D87CAE">
        <w:rPr>
          <w:rFonts w:hint="cs"/>
          <w:rtl/>
        </w:rPr>
        <w:t>רשימה של</w:t>
      </w:r>
      <w:r w:rsidR="000A1EE6" w:rsidRPr="00D87CAE">
        <w:rPr>
          <w:rtl/>
        </w:rPr>
        <w:t xml:space="preserve"> התקנים הראויים לאימוץ ות</w:t>
      </w:r>
      <w:r w:rsidR="000A1EE6" w:rsidRPr="00D87CAE">
        <w:rPr>
          <w:rFonts w:hint="eastAsia"/>
          <w:rtl/>
        </w:rPr>
        <w:t>ו</w:t>
      </w:r>
      <w:r w:rsidR="000A1EE6" w:rsidRPr="00D87CAE">
        <w:rPr>
          <w:rtl/>
        </w:rPr>
        <w:t>כנית רב-שנתית לאימוצם, בדגש על אימוץ תקינה בין-לאומית</w:t>
      </w:r>
      <w:r w:rsidR="003D472A" w:rsidRPr="0051536E">
        <w:rPr>
          <w:rtl/>
        </w:rPr>
        <w:t>.</w:t>
      </w:r>
      <w:r w:rsidR="000932F0" w:rsidRPr="000932F0">
        <w:rPr>
          <w:rFonts w:hint="cs"/>
          <w:rtl/>
        </w:rPr>
        <w:t xml:space="preserve"> </w:t>
      </w:r>
    </w:p>
    <w:p w14:paraId="1B3C2047" w14:textId="6C03F948" w:rsidR="000A1EE6" w:rsidRDefault="000A1EE6" w:rsidP="000A1EE6">
      <w:pPr>
        <w:pStyle w:val="71f3"/>
        <w:rPr>
          <w:rtl/>
        </w:rPr>
      </w:pPr>
      <w:r w:rsidRPr="00577C64">
        <w:rPr>
          <w:noProof/>
        </w:rPr>
        <w:drawing>
          <wp:anchor distT="0" distB="3600450" distL="114300" distR="114300" simplePos="0" relativeHeight="251757056" behindDoc="0" locked="0" layoutInCell="1" allowOverlap="1" wp14:anchorId="6CC03CA8" wp14:editId="652827B0">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7CAE">
        <w:rPr>
          <w:rtl/>
        </w:rPr>
        <w:t xml:space="preserve">בהמשך לקביעת תיקון 13 לחוק בדבר השלמת בחינת התקנים הרשמיים עד אוגוסט 2019, על משרד האוצר </w:t>
      </w:r>
      <w:r w:rsidRPr="00523529">
        <w:rPr>
          <w:rtl/>
        </w:rPr>
        <w:t>ומשרד הכלכלה להשלים את הטיפול בתקנים הרשמיים שיש לגביהם מחלוקת. מומלץ כי משרד הכלכלה יסדיר מנגנון שיאפשר הכרעה במצב של חילוקי דעות בין ועדות האימוץ למשרד האוצר, ובהיעדר מנגנון הכרעה</w:t>
      </w:r>
      <w:r w:rsidRPr="00523529">
        <w:rPr>
          <w:rFonts w:hint="cs"/>
          <w:rtl/>
        </w:rPr>
        <w:t xml:space="preserve"> </w:t>
      </w:r>
      <w:r w:rsidRPr="00523529">
        <w:rPr>
          <w:rtl/>
        </w:rPr>
        <w:t xml:space="preserve">בנושא, המחלוקות יופנו </w:t>
      </w:r>
      <w:r w:rsidRPr="00523529">
        <w:rPr>
          <w:rFonts w:hint="cs"/>
          <w:rtl/>
        </w:rPr>
        <w:t>למנכ"</w:t>
      </w:r>
      <w:r w:rsidRPr="00523529">
        <w:rPr>
          <w:rFonts w:hint="eastAsia"/>
          <w:rtl/>
        </w:rPr>
        <w:t>ל</w:t>
      </w:r>
      <w:r>
        <w:rPr>
          <w:rFonts w:hint="cs"/>
          <w:rtl/>
        </w:rPr>
        <w:t xml:space="preserve"> </w:t>
      </w:r>
      <w:r w:rsidRPr="00523529">
        <w:rPr>
          <w:rtl/>
        </w:rPr>
        <w:t xml:space="preserve">משרד ראש הממשלה, </w:t>
      </w:r>
      <w:r w:rsidRPr="00523529">
        <w:rPr>
          <w:rFonts w:hint="eastAsia"/>
          <w:rtl/>
        </w:rPr>
        <w:t>ואם</w:t>
      </w:r>
      <w:r w:rsidRPr="00523529">
        <w:rPr>
          <w:rFonts w:hint="cs"/>
          <w:rtl/>
        </w:rPr>
        <w:t xml:space="preserve"> </w:t>
      </w:r>
      <w:r w:rsidRPr="00523529">
        <w:rPr>
          <w:rtl/>
        </w:rPr>
        <w:t>מדובר במחלוקת משפטית היא תופנה ליועץ המשפטי לממשלה</w:t>
      </w:r>
      <w:r>
        <w:rPr>
          <w:rFonts w:hint="cs"/>
          <w:rtl/>
        </w:rPr>
        <w:t>.</w:t>
      </w:r>
    </w:p>
    <w:p w14:paraId="34366829" w14:textId="12BF1154" w:rsidR="000932F0" w:rsidRPr="000932F0" w:rsidRDefault="00351AD0" w:rsidP="000A1EE6">
      <w:pPr>
        <w:pStyle w:val="71f3"/>
      </w:pPr>
      <w:r w:rsidRPr="00003EBB">
        <w:rPr>
          <w:noProof/>
        </w:rPr>
        <w:drawing>
          <wp:anchor distT="0" distB="3600450" distL="114300" distR="114300" simplePos="0" relativeHeight="251759104" behindDoc="0" locked="0" layoutInCell="1" allowOverlap="1" wp14:anchorId="2D6437BC" wp14:editId="5087854B">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EE6" w:rsidRPr="00776C83">
        <w:rPr>
          <w:rtl/>
        </w:rPr>
        <w:t xml:space="preserve">מומלץ כי משרד האוצר ומשרד הכלכלה יבצעו בדיקה אם הערכות דוח </w:t>
      </w:r>
      <w:r w:rsidR="000A1EE6" w:rsidRPr="00776C83">
        <w:t>RIA</w:t>
      </w:r>
      <w:r w:rsidR="000A1EE6" w:rsidRPr="00776C83">
        <w:rPr>
          <w:rtl/>
        </w:rPr>
        <w:t xml:space="preserve"> 2016 בדבר החיסכון הצפוי למשק התממשו ואילו חסמים עומדים בפני מימושם, בפרט לקראת מימוש דוח </w:t>
      </w:r>
      <w:r w:rsidR="000A1EE6" w:rsidRPr="00776C83">
        <w:t>RIA</w:t>
      </w:r>
      <w:r w:rsidR="000A1EE6" w:rsidRPr="00776C83">
        <w:rPr>
          <w:rtl/>
        </w:rPr>
        <w:t xml:space="preserve"> 2020</w:t>
      </w:r>
      <w:r w:rsidR="003D472A" w:rsidRPr="0051536E">
        <w:rPr>
          <w:rtl/>
        </w:rPr>
        <w:t>.</w:t>
      </w:r>
    </w:p>
    <w:p w14:paraId="3F10CC9C" w14:textId="69447488" w:rsidR="00003EBB" w:rsidRPr="003D472A" w:rsidRDefault="00351AD0" w:rsidP="00F94BC9">
      <w:pPr>
        <w:pStyle w:val="71f3"/>
      </w:pPr>
      <w:r w:rsidRPr="00F94BC9">
        <w:rPr>
          <w:noProof/>
        </w:rPr>
        <w:drawing>
          <wp:anchor distT="0" distB="3600450" distL="114300" distR="114300" simplePos="0" relativeHeight="251761152" behindDoc="0" locked="0" layoutInCell="1" allowOverlap="1" wp14:anchorId="074940A4" wp14:editId="7A117FD6">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BC9" w:rsidRPr="00F94BC9">
        <w:rPr>
          <w:rtl/>
        </w:rPr>
        <w:t>על</w:t>
      </w:r>
      <w:r w:rsidR="00F94BC9" w:rsidRPr="00776C83">
        <w:rPr>
          <w:rtl/>
        </w:rPr>
        <w:t xml:space="preserve"> משרד הכלכלה לקיים הליך שיטתי לבדיקת השיפור ברמת השירות בהתאם למטרות התיקון בחוק, באופן עיתי</w:t>
      </w:r>
      <w:r w:rsidR="00F94BC9" w:rsidRPr="000850AA">
        <w:rPr>
          <w:rtl/>
        </w:rPr>
        <w:t>, לתעד את תהליך העבודה במלואו ולשמור את ממצאי הבדיקות,</w:t>
      </w:r>
      <w:r w:rsidR="00F94BC9" w:rsidRPr="00776C83">
        <w:rPr>
          <w:rtl/>
        </w:rPr>
        <w:t xml:space="preserve"> כדי לתרום לשיפור השרות</w:t>
      </w:r>
      <w:r w:rsidR="003D472A" w:rsidRPr="008872B7">
        <w:rPr>
          <w:rtl/>
        </w:rPr>
        <w:t>.</w:t>
      </w:r>
    </w:p>
    <w:p w14:paraId="408E8A6A" w14:textId="5E35EB77" w:rsidR="00577C64" w:rsidRDefault="00F94BC9" w:rsidP="00F94BC9">
      <w:pPr>
        <w:pStyle w:val="71f3"/>
        <w:rPr>
          <w:rtl/>
        </w:rPr>
      </w:pPr>
      <w:r w:rsidRPr="00003EBB">
        <w:rPr>
          <w:noProof/>
        </w:rPr>
        <w:drawing>
          <wp:anchor distT="0" distB="3600450" distL="114300" distR="114300" simplePos="0" relativeHeight="251940352" behindDoc="0" locked="0" layoutInCell="1" allowOverlap="1" wp14:anchorId="4B24BFBD" wp14:editId="0C621CAC">
            <wp:simplePos x="0" y="0"/>
            <wp:positionH relativeFrom="column">
              <wp:posOffset>4472940</wp:posOffset>
            </wp:positionH>
            <wp:positionV relativeFrom="paragraph">
              <wp:posOffset>1095375</wp:posOffset>
            </wp:positionV>
            <wp:extent cx="140335" cy="161925"/>
            <wp:effectExtent l="0" t="0" r="0" b="9525"/>
            <wp:wrapSquare wrapText="bothSides"/>
            <wp:docPr id="205277095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EBB">
        <w:rPr>
          <w:noProof/>
        </w:rPr>
        <w:drawing>
          <wp:anchor distT="0" distB="3600450" distL="114300" distR="114300" simplePos="0" relativeHeight="251763200" behindDoc="0" locked="0" layoutInCell="1" allowOverlap="1" wp14:anchorId="1CD9980E" wp14:editId="2AF2A390">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6C83">
        <w:rPr>
          <w:rtl/>
        </w:rPr>
        <w:t xml:space="preserve">מומלץ כי משרדי הכלכלה והאוצר יבחנו מהם החסמים המונעים את הגדלת מספר המעבדות הפרטיות הבודקות עמידה בתקן של טובין מיובאים ויפעלו להגדלת חלקן של המעבדות הפרטיות בבדיקות אלו. כמו כן, על משרד האוצר, משרד הכלכלה והממונה </w:t>
      </w:r>
      <w:r w:rsidRPr="00F94BC9">
        <w:rPr>
          <w:rtl/>
        </w:rPr>
        <w:t>על</w:t>
      </w:r>
      <w:r w:rsidRPr="00776C83">
        <w:rPr>
          <w:rtl/>
        </w:rPr>
        <w:t xml:space="preserve"> התקינה להמשיך בבחינת חלופות להקלות ברגולציה על הליכי היבוא לישראל, בשים לב לתשתית החדשה שהונהגה באירופה ולמדיניות הנהוגה בארה"ב ובמדינות נוספות ולבחון את מדיניות היבוא לישראל באופן עיתי למול השוואות בינלאומיות.</w:t>
      </w:r>
    </w:p>
    <w:p w14:paraId="559725BF" w14:textId="228FF159" w:rsidR="00F94BC9" w:rsidRDefault="00F94BC9" w:rsidP="00F94BC9">
      <w:pPr>
        <w:pStyle w:val="71f3"/>
        <w:rPr>
          <w:rtl/>
        </w:rPr>
      </w:pPr>
      <w:r w:rsidRPr="00776C83">
        <w:rPr>
          <w:sz w:val="19"/>
          <w:szCs w:val="19"/>
          <w:rtl/>
        </w:rPr>
        <w:t>מומלץ כי הממונה על התקינה במשרד הכלכלה יפעל להגברת פעולות הביקורות והאכיפה המבוצעות על ידו לשם קיום פעילות פיקוח יעילה שמטרתה לאתר את הטובין שבהם הצהרת היבואן בדבר התאמת הטובין לתקן הרשמי אינה נכונה. עוד מומלץ כי מינהל התקינה במשרד הכלכלה יפעל להשלמת היערכותו להטלת עיצומים כספיים ויפעל למימוש סמכויותיו.</w:t>
      </w:r>
    </w:p>
    <w:p w14:paraId="022B17A9" w14:textId="77777777" w:rsidR="002D3AA4" w:rsidRDefault="002D3AA4">
      <w:pPr>
        <w:bidi w:val="0"/>
        <w:spacing w:after="200" w:line="276" w:lineRule="auto"/>
        <w:rPr>
          <w:rFonts w:ascii="Tahoma" w:hAnsi="Tahoma" w:cs="Tahoma"/>
          <w:color w:val="0D0D0D" w:themeColor="text1" w:themeTint="F2"/>
          <w:sz w:val="18"/>
          <w:szCs w:val="18"/>
          <w:rtl/>
        </w:rPr>
      </w:pPr>
      <w:r>
        <w:rPr>
          <w:rtl/>
        </w:rPr>
        <w:br w:type="page"/>
      </w:r>
    </w:p>
    <w:p w14:paraId="712EA2F7" w14:textId="1DC0A29D" w:rsidR="003D472A" w:rsidRPr="00F94BC9" w:rsidRDefault="00F94BC9" w:rsidP="002D3AA4">
      <w:pPr>
        <w:pStyle w:val="71f3"/>
        <w:spacing w:after="0"/>
        <w:rPr>
          <w:rtl/>
        </w:rPr>
      </w:pPr>
      <w:r w:rsidRPr="002D3AA4">
        <w:rPr>
          <w:noProof/>
        </w:rPr>
        <w:lastRenderedPageBreak/>
        <w:drawing>
          <wp:anchor distT="0" distB="3600450" distL="114300" distR="114300" simplePos="0" relativeHeight="251992576" behindDoc="0" locked="0" layoutInCell="1" allowOverlap="1" wp14:anchorId="732A0220" wp14:editId="3979A42E">
            <wp:simplePos x="0" y="0"/>
            <wp:positionH relativeFrom="column">
              <wp:posOffset>4463415</wp:posOffset>
            </wp:positionH>
            <wp:positionV relativeFrom="paragraph">
              <wp:posOffset>66675</wp:posOffset>
            </wp:positionV>
            <wp:extent cx="140335" cy="161925"/>
            <wp:effectExtent l="0" t="0" r="0" b="9525"/>
            <wp:wrapSquare wrapText="bothSides"/>
            <wp:docPr id="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AA4">
        <w:rPr>
          <w:rtl/>
        </w:rPr>
        <w:t>על הממונה על התקינה ועל מינהל המכס ברשות המיסים לפעול לפיתוח שיפורים במערכת "מסלול", כדי שבקשות היבואנים יועברו באמצעות קבצים הניתנים לעיבוד ממוחשב, ולהגיע להסכמות על מנת לאפשר את חיבורן של המעבדות הפרטיות למערכת זו ולסיים את הגדרת המודל לזיהוי משלוחים חשודים בשלבי יבוא מוקדמים</w:t>
      </w:r>
      <w:r w:rsidRPr="00F94BC9">
        <w:rPr>
          <w:rtl/>
        </w:rPr>
        <w:t>.</w:t>
      </w:r>
    </w:p>
    <w:p w14:paraId="499898B0" w14:textId="77777777" w:rsidR="002D3AA4" w:rsidRPr="005265B8" w:rsidRDefault="002D3AA4" w:rsidP="002D3AA4">
      <w:pPr>
        <w:spacing w:line="240" w:lineRule="auto"/>
        <w:ind w:left="-851" w:right="-567"/>
        <w:rPr>
          <w:rFonts w:ascii="Tahoma" w:hAnsi="Tahoma" w:cs="Tahoma"/>
          <w:rtl/>
        </w:rPr>
      </w:pPr>
      <w:bookmarkStart w:id="2" w:name="_Hlk77581359"/>
      <w:r>
        <w:rPr>
          <w:rStyle w:val="FootnoteReference"/>
          <w:rFonts w:ascii="Tahoma" w:hAnsi="Tahoma" w:cs="Tahoma"/>
          <w:b/>
          <w:bCs/>
          <w:noProof/>
          <w:color w:val="FFFFFF" w:themeColor="background1"/>
          <w:sz w:val="22"/>
          <w:szCs w:val="22"/>
          <w:rtl/>
        </w:rPr>
        <w:footnoteReference w:id="7"/>
      </w:r>
      <w:bookmarkEnd w:id="2"/>
    </w:p>
    <w:p w14:paraId="43472CF6" w14:textId="67960166" w:rsidR="00644F86" w:rsidRDefault="00161927" w:rsidP="00644F86">
      <w:pPr>
        <w:spacing w:line="360" w:lineRule="auto"/>
        <w:rPr>
          <w:szCs w:val="20"/>
          <w:rtl/>
        </w:rPr>
      </w:pPr>
      <w:r>
        <w:rPr>
          <w:noProof/>
          <w:szCs w:val="20"/>
          <w:rtl/>
          <w:lang w:val="he-IL"/>
        </w:rPr>
        <mc:AlternateContent>
          <mc:Choice Requires="wpg">
            <w:drawing>
              <wp:anchor distT="0" distB="0" distL="114300" distR="114300" simplePos="0" relativeHeight="251896320" behindDoc="0" locked="0" layoutInCell="1" allowOverlap="1" wp14:anchorId="1DFBE2A7" wp14:editId="2F19DC5A">
                <wp:simplePos x="0" y="0"/>
                <wp:positionH relativeFrom="column">
                  <wp:posOffset>-209550</wp:posOffset>
                </wp:positionH>
                <wp:positionV relativeFrom="paragraph">
                  <wp:posOffset>144780</wp:posOffset>
                </wp:positionV>
                <wp:extent cx="4947285" cy="1362075"/>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4947285" cy="1362075"/>
                          <a:chOff x="-160792" y="0"/>
                          <a:chExt cx="4948692" cy="1362075"/>
                        </a:xfrm>
                      </wpg:grpSpPr>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60792" y="0"/>
                            <a:ext cx="4948692" cy="1362075"/>
                          </a:xfrm>
                          <a:prstGeom prst="rect">
                            <a:avLst/>
                          </a:prstGeom>
                        </pic:spPr>
                      </pic:pic>
                      <wps:wsp>
                        <wps:cNvPr id="36" name="Text Box 2"/>
                        <wps:cNvSpPr txBox="1">
                          <a:spLocks noChangeArrowheads="1"/>
                        </wps:cNvSpPr>
                        <wps:spPr bwMode="auto">
                          <a:xfrm>
                            <a:off x="-85409" y="124349"/>
                            <a:ext cx="4805345" cy="920488"/>
                          </a:xfrm>
                          <a:prstGeom prst="rect">
                            <a:avLst/>
                          </a:prstGeom>
                          <a:solidFill>
                            <a:srgbClr val="F05260"/>
                          </a:solidFill>
                          <a:ln w="9525">
                            <a:noFill/>
                            <a:miter lim="800000"/>
                            <a:headEnd/>
                            <a:tailEnd/>
                          </a:ln>
                        </wps:spPr>
                        <wps:txbx>
                          <w:txbxContent>
                            <w:p w14:paraId="777A957F" w14:textId="65397822" w:rsidR="003573B0" w:rsidRDefault="003573B0" w:rsidP="00B77EC7">
                              <w:pPr>
                                <w:pStyle w:val="71fb"/>
                                <w:spacing w:before="0"/>
                                <w:ind w:left="0"/>
                                <w:rPr>
                                  <w:b w:val="0"/>
                                  <w:bCs/>
                                  <w:rtl/>
                                </w:rPr>
                              </w:pPr>
                              <w:r>
                                <w:rPr>
                                  <w:rFonts w:hint="cs"/>
                                  <w:b w:val="0"/>
                                  <w:bCs/>
                                  <w:rtl/>
                                </w:rPr>
                                <w:t>זמן יבוא הטובין</w:t>
                              </w:r>
                              <w:r w:rsidR="00B77EC7" w:rsidRPr="00B77EC7">
                                <w:rPr>
                                  <w:rFonts w:hint="cs"/>
                                  <w:b w:val="0"/>
                                  <w:bCs/>
                                  <w:vertAlign w:val="superscript"/>
                                  <w:rtl/>
                                </w:rPr>
                                <w:t>6</w:t>
                              </w:r>
                              <w:r w:rsidR="00B77EC7">
                                <w:rPr>
                                  <w:rFonts w:hint="cs"/>
                                  <w:b w:val="0"/>
                                  <w:bCs/>
                                  <w:rtl/>
                                </w:rPr>
                                <w:t xml:space="preserve"> </w:t>
                              </w:r>
                              <w:r>
                                <w:rPr>
                                  <w:rFonts w:hint="cs"/>
                                  <w:b w:val="0"/>
                                  <w:bCs/>
                                  <w:rtl/>
                                </w:rPr>
                                <w:t>לישראל ועלותו לעומת הממוצע במדינות ה-</w:t>
                              </w:r>
                              <w:r w:rsidRPr="003573B0">
                                <w:t>OECD</w:t>
                              </w:r>
                            </w:p>
                            <w:p w14:paraId="7C0CF9BB" w14:textId="764BC4A0" w:rsidR="00CB22A1" w:rsidRPr="00A47335" w:rsidRDefault="003573B0" w:rsidP="00B77EC7">
                              <w:pPr>
                                <w:pStyle w:val="71fb"/>
                                <w:spacing w:before="0"/>
                                <w:ind w:left="0"/>
                                <w:rPr>
                                  <w:b w:val="0"/>
                                  <w:bCs/>
                                  <w:rtl/>
                                </w:rPr>
                              </w:pPr>
                              <w:r w:rsidRPr="00B21BF9">
                                <w:rPr>
                                  <w:szCs w:val="20"/>
                                  <w:rtl/>
                                </w:rPr>
                                <w:t>מדדי יעילות ה</w:t>
                              </w:r>
                              <w:r w:rsidR="009C4CC8">
                                <w:rPr>
                                  <w:rFonts w:hint="cs"/>
                                  <w:szCs w:val="20"/>
                                  <w:rtl/>
                                </w:rPr>
                                <w:t>י</w:t>
                              </w:r>
                              <w:r w:rsidRPr="00B21BF9">
                                <w:rPr>
                                  <w:szCs w:val="20"/>
                                  <w:rtl/>
                                </w:rPr>
                                <w:t xml:space="preserve">יבוא בזמן ובעלות בשתי קטגוריות </w:t>
                              </w:r>
                              <w:r>
                                <w:rPr>
                                  <w:rFonts w:hint="cs"/>
                                  <w:szCs w:val="20"/>
                                  <w:rtl/>
                                </w:rPr>
                                <w:t xml:space="preserve">- </w:t>
                              </w:r>
                              <w:r w:rsidRPr="00B21BF9">
                                <w:rPr>
                                  <w:szCs w:val="20"/>
                                  <w:rtl/>
                                </w:rPr>
                                <w:t>התאמת מסמכים ובדיקת מכס בייבוא</w:t>
                              </w:r>
                              <w:r>
                                <w:rPr>
                                  <w:rFonts w:hint="cs"/>
                                  <w:szCs w:val="20"/>
                                  <w:rtl/>
                                </w:rPr>
                                <w:t xml:space="preserve"> -</w:t>
                              </w:r>
                              <w:r w:rsidRPr="00B21BF9">
                                <w:rPr>
                                  <w:szCs w:val="20"/>
                                  <w:rtl/>
                                </w:rPr>
                                <w:t xml:space="preserve"> בישראל </w:t>
                              </w:r>
                              <w:r>
                                <w:rPr>
                                  <w:rFonts w:hint="cs"/>
                                  <w:szCs w:val="20"/>
                                  <w:rtl/>
                                </w:rPr>
                                <w:t>לעומת ה</w:t>
                              </w:r>
                              <w:r w:rsidRPr="00B21BF9">
                                <w:rPr>
                                  <w:szCs w:val="20"/>
                                  <w:rtl/>
                                </w:rPr>
                                <w:t>ממוצע במדינות ה-</w:t>
                              </w:r>
                              <w:r w:rsidRPr="003573B0">
                                <w:rPr>
                                  <w:b w:val="0"/>
                                  <w:bCs/>
                                  <w:szCs w:val="20"/>
                                </w:rPr>
                                <w:t>OECD</w:t>
                              </w:r>
                              <w:r>
                                <w:rPr>
                                  <w:rFonts w:hint="cs"/>
                                  <w:szCs w:val="20"/>
                                  <w:rtl/>
                                </w:rPr>
                                <w:t>, 2015</w:t>
                              </w:r>
                              <w:r w:rsidR="00161927">
                                <w:rPr>
                                  <w:rFonts w:hint="cs"/>
                                  <w:szCs w:val="20"/>
                                  <w:rtl/>
                                </w:rPr>
                                <w:t xml:space="preserve"> </w:t>
                              </w:r>
                              <w:r w:rsidRPr="00B21BF9">
                                <w:rPr>
                                  <w:szCs w:val="20"/>
                                  <w:rtl/>
                                </w:rPr>
                                <w:t>ו-2020</w:t>
                              </w:r>
                            </w:p>
                          </w:txbxContent>
                        </wps:txbx>
                        <wps:bodyPr rot="0" vert="horz" wrap="square" lIns="91440" tIns="45720" rIns="91440" bIns="45720" anchor="ctr" anchorCtr="0">
                          <a:noAutofit/>
                        </wps:bodyPr>
                      </wps:wsp>
                    </wpg:wgp>
                  </a:graphicData>
                </a:graphic>
                <wp14:sizeRelH relativeFrom="margin">
                  <wp14:pctWidth>0</wp14:pctWidth>
                </wp14:sizeRelH>
              </wp:anchor>
            </w:drawing>
          </mc:Choice>
          <mc:Fallback>
            <w:pict>
              <v:group w14:anchorId="1DFBE2A7" id="Group 29" o:spid="_x0000_s1029" style="position:absolute;left:0;text-align:left;margin-left:-16.5pt;margin-top:11.4pt;width:389.55pt;height:107.25pt;z-index:251896320;mso-width-relative:margin" coordorigin="-1607" coordsize="49486,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">
                <v:shape id="Picture 23" o:spid="_x0000_s1030" type="#_x0000_t75" style="position:absolute;left:-1607;width:49486;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">
                  <v:imagedata r:id="rId27" o:title=""/>
                </v:shape>
                <v:shapetype id="_x0000_t202" coordsize="21600,21600" o:spt="202" path="m,l,21600r21600,l21600,xe">
                  <v:stroke joinstyle="miter"/>
                  <v:path gradientshapeok="t" o:connecttype="rect"/>
                </v:shapetype>
                <v:shape id="_x0000_s1031" type="#_x0000_t202" style="position:absolute;left:-854;top:1243;width:48053;height:9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" fillcolor="#f05260" stroked="f">
                  <v:textbox>
                    <w:txbxContent>
                      <w:p w14:paraId="777A957F" w14:textId="65397822" w:rsidR="003573B0" w:rsidRDefault="003573B0" w:rsidP="00B77EC7">
                        <w:pPr>
                          <w:pStyle w:val="71fb"/>
                          <w:spacing w:before="0"/>
                          <w:ind w:left="0"/>
                          <w:rPr>
                            <w:b w:val="0"/>
                            <w:bCs/>
                            <w:rtl/>
                          </w:rPr>
                        </w:pPr>
                        <w:r>
                          <w:rPr>
                            <w:rFonts w:hint="cs"/>
                            <w:b w:val="0"/>
                            <w:bCs/>
                            <w:rtl/>
                          </w:rPr>
                          <w:t>זמן יבוא הטובין</w:t>
                        </w:r>
                        <w:r w:rsidR="00B77EC7" w:rsidRPr="00B77EC7">
                          <w:rPr>
                            <w:rFonts w:hint="cs"/>
                            <w:b w:val="0"/>
                            <w:bCs/>
                            <w:vertAlign w:val="superscript"/>
                            <w:rtl/>
                          </w:rPr>
                          <w:t>6</w:t>
                        </w:r>
                        <w:r w:rsidR="00B77EC7">
                          <w:rPr>
                            <w:rFonts w:hint="cs"/>
                            <w:b w:val="0"/>
                            <w:bCs/>
                            <w:rtl/>
                          </w:rPr>
                          <w:t xml:space="preserve"> </w:t>
                        </w:r>
                        <w:r>
                          <w:rPr>
                            <w:rFonts w:hint="cs"/>
                            <w:b w:val="0"/>
                            <w:bCs/>
                            <w:rtl/>
                          </w:rPr>
                          <w:t>לישראל ועלותו לעומת הממוצע במדינות ה-</w:t>
                        </w:r>
                        <w:r w:rsidRPr="003573B0">
                          <w:t>OECD</w:t>
                        </w:r>
                      </w:p>
                      <w:p w14:paraId="7C0CF9BB" w14:textId="764BC4A0" w:rsidR="00CB22A1" w:rsidRPr="00A47335" w:rsidRDefault="003573B0" w:rsidP="00B77EC7">
                        <w:pPr>
                          <w:pStyle w:val="71fb"/>
                          <w:spacing w:before="0"/>
                          <w:ind w:left="0"/>
                          <w:rPr>
                            <w:b w:val="0"/>
                            <w:bCs/>
                            <w:rtl/>
                          </w:rPr>
                        </w:pPr>
                        <w:r w:rsidRPr="00B21BF9">
                          <w:rPr>
                            <w:szCs w:val="20"/>
                            <w:rtl/>
                          </w:rPr>
                          <w:t>מדדי יעילות ה</w:t>
                        </w:r>
                        <w:r w:rsidR="009C4CC8">
                          <w:rPr>
                            <w:rFonts w:hint="cs"/>
                            <w:szCs w:val="20"/>
                            <w:rtl/>
                          </w:rPr>
                          <w:t>י</w:t>
                        </w:r>
                        <w:r w:rsidRPr="00B21BF9">
                          <w:rPr>
                            <w:szCs w:val="20"/>
                            <w:rtl/>
                          </w:rPr>
                          <w:t xml:space="preserve">יבוא בזמן ובעלות בשתי קטגוריות </w:t>
                        </w:r>
                        <w:r>
                          <w:rPr>
                            <w:rFonts w:hint="cs"/>
                            <w:szCs w:val="20"/>
                            <w:rtl/>
                          </w:rPr>
                          <w:t xml:space="preserve">- </w:t>
                        </w:r>
                        <w:r w:rsidRPr="00B21BF9">
                          <w:rPr>
                            <w:szCs w:val="20"/>
                            <w:rtl/>
                          </w:rPr>
                          <w:t>התאמת מסמכים ובדיקת מכס בייבוא</w:t>
                        </w:r>
                        <w:r>
                          <w:rPr>
                            <w:rFonts w:hint="cs"/>
                            <w:szCs w:val="20"/>
                            <w:rtl/>
                          </w:rPr>
                          <w:t xml:space="preserve"> -</w:t>
                        </w:r>
                        <w:r w:rsidRPr="00B21BF9">
                          <w:rPr>
                            <w:szCs w:val="20"/>
                            <w:rtl/>
                          </w:rPr>
                          <w:t xml:space="preserve"> בישראל </w:t>
                        </w:r>
                        <w:r>
                          <w:rPr>
                            <w:rFonts w:hint="cs"/>
                            <w:szCs w:val="20"/>
                            <w:rtl/>
                          </w:rPr>
                          <w:t>לעומת ה</w:t>
                        </w:r>
                        <w:r w:rsidRPr="00B21BF9">
                          <w:rPr>
                            <w:szCs w:val="20"/>
                            <w:rtl/>
                          </w:rPr>
                          <w:t>ממוצע במדינות ה-</w:t>
                        </w:r>
                        <w:r w:rsidRPr="003573B0">
                          <w:rPr>
                            <w:b w:val="0"/>
                            <w:bCs/>
                            <w:szCs w:val="20"/>
                          </w:rPr>
                          <w:t>OECD</w:t>
                        </w:r>
                        <w:r>
                          <w:rPr>
                            <w:rFonts w:hint="cs"/>
                            <w:szCs w:val="20"/>
                            <w:rtl/>
                          </w:rPr>
                          <w:t>, 2015</w:t>
                        </w:r>
                        <w:r w:rsidR="00161927">
                          <w:rPr>
                            <w:rFonts w:hint="cs"/>
                            <w:szCs w:val="20"/>
                            <w:rtl/>
                          </w:rPr>
                          <w:t xml:space="preserve"> </w:t>
                        </w:r>
                        <w:r w:rsidRPr="00B21BF9">
                          <w:rPr>
                            <w:szCs w:val="20"/>
                            <w:rtl/>
                          </w:rPr>
                          <w:t>ו-2020</w:t>
                        </w:r>
                      </w:p>
                    </w:txbxContent>
                  </v:textbox>
                </v:shape>
                <w10:wrap type="square"/>
              </v:group>
            </w:pict>
          </mc:Fallback>
        </mc:AlternateContent>
      </w:r>
      <w:r w:rsidR="00900FC2">
        <w:rPr>
          <w:noProof/>
          <w:rtl/>
          <w:lang w:val="he-IL"/>
        </w:rPr>
        <w:drawing>
          <wp:anchor distT="0" distB="0" distL="114300" distR="114300" simplePos="0" relativeHeight="251993600" behindDoc="0" locked="0" layoutInCell="1" allowOverlap="1" wp14:anchorId="7F611A0C" wp14:editId="00C083A5">
            <wp:simplePos x="0" y="0"/>
            <wp:positionH relativeFrom="column">
              <wp:posOffset>-211455</wp:posOffset>
            </wp:positionH>
            <wp:positionV relativeFrom="paragraph">
              <wp:posOffset>1440180</wp:posOffset>
            </wp:positionV>
            <wp:extent cx="5244697" cy="3096000"/>
            <wp:effectExtent l="0" t="0" r="0"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44697" cy="3096000"/>
                    </a:xfrm>
                    <a:prstGeom prst="rect">
                      <a:avLst/>
                    </a:prstGeom>
                  </pic:spPr>
                </pic:pic>
              </a:graphicData>
            </a:graphic>
            <wp14:sizeRelH relativeFrom="margin">
              <wp14:pctWidth>0</wp14:pctWidth>
            </wp14:sizeRelH>
            <wp14:sizeRelV relativeFrom="margin">
              <wp14:pctHeight>0</wp14:pctHeight>
            </wp14:sizeRelV>
          </wp:anchor>
        </w:drawing>
      </w:r>
    </w:p>
    <w:p w14:paraId="08836368" w14:textId="77777777" w:rsidR="002D3AA4" w:rsidRPr="00AD0DEA" w:rsidRDefault="002D3AA4" w:rsidP="002D3AA4">
      <w:pPr>
        <w:pStyle w:val="71c"/>
        <w:spacing w:before="240"/>
        <w:rPr>
          <w:noProof/>
          <w:rtl/>
        </w:rPr>
      </w:pPr>
      <w:r w:rsidRPr="00AD0DEA">
        <w:rPr>
          <w:noProof/>
          <w:rtl/>
        </w:rPr>
        <w:t xml:space="preserve">על פי נתוני </w:t>
      </w:r>
      <w:r w:rsidRPr="00AD0DEA">
        <w:rPr>
          <w:noProof/>
        </w:rPr>
        <w:t>Doing Business 2020</w:t>
      </w:r>
      <w:r w:rsidRPr="00AD0DEA">
        <w:rPr>
          <w:noProof/>
          <w:rtl/>
        </w:rPr>
        <w:t>, בעיבוד משרד מבקר המדינה.</w:t>
      </w:r>
    </w:p>
    <w:p w14:paraId="4C16BE24" w14:textId="43B08F8B" w:rsidR="002D3AA4" w:rsidRDefault="002D3AA4">
      <w:pPr>
        <w:bidi w:val="0"/>
        <w:spacing w:after="200" w:line="276" w:lineRule="auto"/>
        <w:rPr>
          <w:rFonts w:ascii="Tahoma" w:hAnsi="Tahoma" w:cs="Tahoma"/>
          <w:b/>
          <w:bCs/>
          <w:color w:val="00305F"/>
          <w:sz w:val="40"/>
          <w:szCs w:val="34"/>
        </w:rPr>
      </w:pPr>
    </w:p>
    <w:p w14:paraId="1DC5CF56" w14:textId="77777777" w:rsidR="00515735" w:rsidRDefault="00515735" w:rsidP="002D3AA4">
      <w:pPr>
        <w:pStyle w:val="7120"/>
        <w:spacing w:before="0" w:after="0" w:line="240" w:lineRule="exact"/>
        <w:rPr>
          <w:rtl/>
        </w:rPr>
        <w:sectPr w:rsidR="00515735" w:rsidSect="00515735">
          <w:type w:val="continuous"/>
          <w:pgSz w:w="11906" w:h="16838" w:code="9"/>
          <w:pgMar w:top="3062" w:right="2268" w:bottom="2552" w:left="2268" w:header="1134" w:footer="1361" w:gutter="0"/>
          <w:cols w:space="708"/>
          <w:bidi/>
          <w:rtlGutter/>
          <w:docGrid w:linePitch="360"/>
        </w:sectPr>
      </w:pPr>
    </w:p>
    <w:p w14:paraId="3392DF07" w14:textId="15955AB7" w:rsidR="00644F86" w:rsidRDefault="00644F86" w:rsidP="002D3AA4">
      <w:pPr>
        <w:pStyle w:val="7120"/>
        <w:spacing w:before="0" w:after="0" w:line="240" w:lineRule="exact"/>
        <w:rPr>
          <w:rtl/>
        </w:rPr>
      </w:pPr>
      <w:r>
        <w:rPr>
          <w:b w:val="0"/>
          <w:bCs w:val="0"/>
          <w:noProof/>
          <w:sz w:val="32"/>
          <w:szCs w:val="32"/>
          <w:rtl/>
          <w:lang w:val="he-IL"/>
        </w:rPr>
        <w:lastRenderedPageBreak/>
        <mc:AlternateContent>
          <mc:Choice Requires="wpg">
            <w:drawing>
              <wp:anchor distT="0" distB="0" distL="114300" distR="114300" simplePos="0" relativeHeight="251898368" behindDoc="0" locked="0" layoutInCell="1" allowOverlap="1" wp14:anchorId="7CDD7FA0" wp14:editId="7DA7A894">
                <wp:simplePos x="0" y="0"/>
                <wp:positionH relativeFrom="margin">
                  <wp:posOffset>-8255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02E13A" id="Group 55" o:spid="_x0000_s1026" style="position:absolute;margin-left:-.65pt;margin-top:0;width:368.5pt;height:2.95pt;z-index:25189836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179105B5" w14:textId="6F4A17BE" w:rsidR="00897A1F" w:rsidRDefault="00B77EC7" w:rsidP="00B77EC7">
      <w:pPr>
        <w:pStyle w:val="7190"/>
        <w:rPr>
          <w:rtl/>
        </w:rPr>
      </w:pPr>
      <w:r w:rsidRPr="00642F71">
        <w:rPr>
          <w:rtl/>
        </w:rPr>
        <w:t>הרפורמה בתקינה</w:t>
      </w:r>
      <w:r>
        <w:rPr>
          <w:rFonts w:hint="cs"/>
          <w:rtl/>
        </w:rPr>
        <w:t>,</w:t>
      </w:r>
      <w:r w:rsidRPr="00642F71">
        <w:rPr>
          <w:rtl/>
        </w:rPr>
        <w:t xml:space="preserve"> שמטרתה הי</w:t>
      </w:r>
      <w:r>
        <w:rPr>
          <w:rFonts w:hint="cs"/>
          <w:rtl/>
        </w:rPr>
        <w:t>י</w:t>
      </w:r>
      <w:r w:rsidRPr="00642F71">
        <w:rPr>
          <w:rtl/>
        </w:rPr>
        <w:t xml:space="preserve">תה </w:t>
      </w:r>
      <w:r>
        <w:rPr>
          <w:rFonts w:hint="cs"/>
          <w:rtl/>
        </w:rPr>
        <w:t xml:space="preserve">לחולל </w:t>
      </w:r>
      <w:r w:rsidRPr="00642F71">
        <w:rPr>
          <w:rtl/>
        </w:rPr>
        <w:t xml:space="preserve">שינוי </w:t>
      </w:r>
      <w:r w:rsidRPr="00EA7BBB">
        <w:rPr>
          <w:rtl/>
        </w:rPr>
        <w:t xml:space="preserve">בענף </w:t>
      </w:r>
      <w:r w:rsidRPr="00EA7BBB">
        <w:rPr>
          <w:rFonts w:hint="cs"/>
          <w:rtl/>
        </w:rPr>
        <w:t>זה</w:t>
      </w:r>
      <w:r w:rsidRPr="00EA7BBB">
        <w:rPr>
          <w:rtl/>
        </w:rPr>
        <w:t xml:space="preserve">, </w:t>
      </w:r>
      <w:r w:rsidRPr="00EA7BBB">
        <w:rPr>
          <w:rFonts w:hint="eastAsia"/>
          <w:rtl/>
        </w:rPr>
        <w:t>לא</w:t>
      </w:r>
      <w:r w:rsidRPr="00EA7BBB">
        <w:rPr>
          <w:rtl/>
        </w:rPr>
        <w:t xml:space="preserve"> השיגה את</w:t>
      </w:r>
      <w:r>
        <w:rPr>
          <w:rFonts w:hint="cs"/>
          <w:rtl/>
        </w:rPr>
        <w:t xml:space="preserve"> </w:t>
      </w:r>
      <w:r w:rsidRPr="00EA7BBB">
        <w:rPr>
          <w:rFonts w:hint="eastAsia"/>
          <w:rtl/>
        </w:rPr>
        <w:t>ייעודה</w:t>
      </w:r>
      <w:r w:rsidRPr="00EA7BBB">
        <w:rPr>
          <w:rtl/>
        </w:rPr>
        <w:t xml:space="preserve"> </w:t>
      </w:r>
      <w:r w:rsidRPr="00EA7BBB">
        <w:rPr>
          <w:rFonts w:hint="eastAsia"/>
          <w:rtl/>
        </w:rPr>
        <w:t>העיקרי</w:t>
      </w:r>
      <w:r w:rsidRPr="00EA7BBB">
        <w:rPr>
          <w:rFonts w:hint="cs"/>
          <w:rtl/>
        </w:rPr>
        <w:t>.</w:t>
      </w:r>
      <w:r w:rsidRPr="00EA7BBB">
        <w:rPr>
          <w:rtl/>
        </w:rPr>
        <w:t xml:space="preserve"> נכון למועד כתיבת דוח זה, התחרות מצד המעבדות הפרטיות מועטה, דבר שגם משרדי הכלכלה והאוצר הכירו בו, ומיולי 2020 הם מקדמים רפורמה </w:t>
      </w:r>
      <w:r>
        <w:rPr>
          <w:rFonts w:hint="cs"/>
          <w:rtl/>
        </w:rPr>
        <w:t>ממשית</w:t>
      </w:r>
      <w:r w:rsidRPr="00EA7BBB">
        <w:rPr>
          <w:rtl/>
        </w:rPr>
        <w:t xml:space="preserve"> נוספת בתקינה</w:t>
      </w:r>
      <w:r w:rsidRPr="00EA7BBB">
        <w:rPr>
          <w:rFonts w:hint="cs"/>
          <w:rtl/>
        </w:rPr>
        <w:t xml:space="preserve"> </w:t>
      </w:r>
      <w:r>
        <w:rPr>
          <w:rFonts w:hint="cs"/>
          <w:rtl/>
        </w:rPr>
        <w:t>המרוקנת מתוכן</w:t>
      </w:r>
      <w:r w:rsidRPr="00EA7BBB">
        <w:rPr>
          <w:rFonts w:hint="cs"/>
          <w:rtl/>
        </w:rPr>
        <w:t xml:space="preserve"> את הרפורמה הקיימת</w:t>
      </w:r>
      <w:r w:rsidRPr="00EA7BBB">
        <w:rPr>
          <w:rtl/>
        </w:rPr>
        <w:t>.</w:t>
      </w:r>
      <w:r>
        <w:rPr>
          <w:rFonts w:hint="cs"/>
          <w:rtl/>
        </w:rPr>
        <w:t xml:space="preserve"> זאת ועוד</w:t>
      </w:r>
      <w:r w:rsidRPr="00EA7BBB">
        <w:rPr>
          <w:rtl/>
        </w:rPr>
        <w:t>,</w:t>
      </w:r>
      <w:r w:rsidRPr="00EA7BBB">
        <w:rPr>
          <w:rFonts w:hint="cs"/>
          <w:rtl/>
        </w:rPr>
        <w:t xml:space="preserve"> הרפורמה </w:t>
      </w:r>
      <w:r w:rsidRPr="00EA7BBB">
        <w:rPr>
          <w:rtl/>
        </w:rPr>
        <w:t xml:space="preserve">לא עסקה בהליך בדיקת הטובין עצמו, לרבות הליך קבלת האישור הרגולטורי הנדרש במהלך היבוא </w:t>
      </w:r>
      <w:r w:rsidRPr="00EA7BBB">
        <w:rPr>
          <w:rFonts w:hint="cs"/>
          <w:rtl/>
        </w:rPr>
        <w:t>לפני</w:t>
      </w:r>
      <w:r w:rsidRPr="00EA7BBB">
        <w:rPr>
          <w:rtl/>
        </w:rPr>
        <w:t xml:space="preserve"> שיווק</w:t>
      </w:r>
      <w:r w:rsidRPr="00D87CAE">
        <w:rPr>
          <w:rtl/>
        </w:rPr>
        <w:t xml:space="preserve"> הטובין, והתאמתו לנהוג במדינות המפותחות</w:t>
      </w:r>
      <w:r w:rsidRPr="00D87CAE">
        <w:rPr>
          <w:rFonts w:hint="cs"/>
          <w:rtl/>
        </w:rPr>
        <w:t>;</w:t>
      </w:r>
      <w:r w:rsidRPr="00D87CAE">
        <w:rPr>
          <w:rtl/>
        </w:rPr>
        <w:t xml:space="preserve"> </w:t>
      </w:r>
      <w:r>
        <w:rPr>
          <w:rFonts w:hint="cs"/>
          <w:rtl/>
        </w:rPr>
        <w:t>לפיכך</w:t>
      </w:r>
      <w:r w:rsidRPr="00D87CAE">
        <w:rPr>
          <w:rtl/>
        </w:rPr>
        <w:t xml:space="preserve">, הנטל הרגולטורי </w:t>
      </w:r>
      <w:r w:rsidRPr="00D87CAE">
        <w:rPr>
          <w:rFonts w:hint="cs"/>
          <w:rtl/>
        </w:rPr>
        <w:t>על</w:t>
      </w:r>
      <w:r w:rsidRPr="00D87CAE">
        <w:rPr>
          <w:rtl/>
        </w:rPr>
        <w:t xml:space="preserve"> היבואנים, הכרוך בבדיקות דגמים ומשלוחים של טובין מיובאים, </w:t>
      </w:r>
      <w:r w:rsidRPr="00D87CAE">
        <w:rPr>
          <w:rFonts w:hint="cs"/>
          <w:rtl/>
        </w:rPr>
        <w:t>הוקל</w:t>
      </w:r>
      <w:r w:rsidRPr="00D87CAE">
        <w:rPr>
          <w:rtl/>
        </w:rPr>
        <w:t xml:space="preserve"> אך במעט. </w:t>
      </w:r>
      <w:r w:rsidRPr="00642F71">
        <w:rPr>
          <w:rtl/>
        </w:rPr>
        <w:t>הליך של שיתוף</w:t>
      </w:r>
      <w:r w:rsidRPr="00642F71">
        <w:rPr>
          <w:rFonts w:hint="cs"/>
          <w:rtl/>
        </w:rPr>
        <w:t xml:space="preserve"> הציבור </w:t>
      </w:r>
      <w:r w:rsidRPr="00642F71">
        <w:rPr>
          <w:rtl/>
        </w:rPr>
        <w:t>יבואנים ומעבדות מוכרות בנושא הרפורמה</w:t>
      </w:r>
      <w:r>
        <w:rPr>
          <w:rFonts w:hint="cs"/>
          <w:rtl/>
        </w:rPr>
        <w:t>,</w:t>
      </w:r>
      <w:r w:rsidRPr="00642F71">
        <w:rPr>
          <w:rtl/>
        </w:rPr>
        <w:t xml:space="preserve"> שביצע משרד מבקר המדינה</w:t>
      </w:r>
      <w:r>
        <w:rPr>
          <w:rFonts w:hint="cs"/>
          <w:rtl/>
        </w:rPr>
        <w:t>,</w:t>
      </w:r>
      <w:r w:rsidRPr="00642F71">
        <w:rPr>
          <w:rtl/>
        </w:rPr>
        <w:t xml:space="preserve"> </w:t>
      </w:r>
      <w:r w:rsidRPr="004847E8">
        <w:rPr>
          <w:rtl/>
        </w:rPr>
        <w:t xml:space="preserve">העלה כי בתקנים </w:t>
      </w:r>
      <w:r w:rsidRPr="004847E8">
        <w:rPr>
          <w:rFonts w:hint="cs"/>
          <w:rtl/>
        </w:rPr>
        <w:t>ש</w:t>
      </w:r>
      <w:r w:rsidRPr="004847E8">
        <w:rPr>
          <w:rtl/>
        </w:rPr>
        <w:t>בהם יש תחרות, השירות והמחיר שניתנו ליבואנים היו טובים ותחרותיים יותר.</w:t>
      </w:r>
      <w:r w:rsidRPr="004847E8">
        <w:rPr>
          <w:rFonts w:hint="cs"/>
          <w:rtl/>
        </w:rPr>
        <w:t xml:space="preserve"> </w:t>
      </w:r>
      <w:r w:rsidRPr="004847E8">
        <w:rPr>
          <w:rFonts w:hint="eastAsia"/>
          <w:rtl/>
        </w:rPr>
        <w:t>משרד</w:t>
      </w:r>
      <w:r w:rsidRPr="004847E8">
        <w:rPr>
          <w:rtl/>
        </w:rPr>
        <w:t xml:space="preserve"> מבקר המדינה </w:t>
      </w:r>
      <w:r w:rsidRPr="004847E8">
        <w:rPr>
          <w:rFonts w:hint="eastAsia"/>
          <w:rtl/>
        </w:rPr>
        <w:t>ממליץ</w:t>
      </w:r>
      <w:r w:rsidRPr="004847E8">
        <w:rPr>
          <w:rtl/>
        </w:rPr>
        <w:t xml:space="preserve"> </w:t>
      </w:r>
      <w:r w:rsidRPr="004847E8">
        <w:rPr>
          <w:rFonts w:hint="eastAsia"/>
          <w:rtl/>
        </w:rPr>
        <w:t>למשרד</w:t>
      </w:r>
      <w:r w:rsidRPr="004847E8">
        <w:rPr>
          <w:rtl/>
        </w:rPr>
        <w:t xml:space="preserve"> </w:t>
      </w:r>
      <w:r w:rsidRPr="004847E8">
        <w:rPr>
          <w:rFonts w:hint="eastAsia"/>
          <w:rtl/>
        </w:rPr>
        <w:t>האוצר</w:t>
      </w:r>
      <w:r w:rsidRPr="004847E8">
        <w:rPr>
          <w:rtl/>
        </w:rPr>
        <w:t xml:space="preserve"> </w:t>
      </w:r>
      <w:r w:rsidRPr="004847E8">
        <w:rPr>
          <w:rFonts w:hint="eastAsia"/>
          <w:rtl/>
        </w:rPr>
        <w:t>ולמשרד</w:t>
      </w:r>
      <w:r w:rsidRPr="004847E8">
        <w:rPr>
          <w:rtl/>
        </w:rPr>
        <w:t xml:space="preserve"> </w:t>
      </w:r>
      <w:r w:rsidRPr="004847E8">
        <w:rPr>
          <w:rFonts w:hint="eastAsia"/>
          <w:rtl/>
        </w:rPr>
        <w:t>הכלכלה</w:t>
      </w:r>
      <w:r w:rsidRPr="004847E8">
        <w:rPr>
          <w:rtl/>
        </w:rPr>
        <w:t xml:space="preserve"> </w:t>
      </w:r>
      <w:r w:rsidRPr="004847E8">
        <w:rPr>
          <w:rFonts w:hint="eastAsia"/>
          <w:rtl/>
        </w:rPr>
        <w:t>להמשיך</w:t>
      </w:r>
      <w:r w:rsidRPr="004847E8">
        <w:rPr>
          <w:rtl/>
        </w:rPr>
        <w:t xml:space="preserve"> </w:t>
      </w:r>
      <w:r w:rsidRPr="004847E8">
        <w:rPr>
          <w:rFonts w:hint="eastAsia"/>
          <w:rtl/>
        </w:rPr>
        <w:t>לפעול</w:t>
      </w:r>
      <w:r w:rsidRPr="004847E8">
        <w:rPr>
          <w:rtl/>
        </w:rPr>
        <w:t xml:space="preserve"> </w:t>
      </w:r>
      <w:r w:rsidRPr="004847E8">
        <w:rPr>
          <w:rFonts w:hint="eastAsia"/>
          <w:rtl/>
        </w:rPr>
        <w:t>להגברת</w:t>
      </w:r>
      <w:r w:rsidRPr="004847E8">
        <w:rPr>
          <w:rtl/>
        </w:rPr>
        <w:t xml:space="preserve"> </w:t>
      </w:r>
      <w:r w:rsidRPr="004847E8">
        <w:rPr>
          <w:rFonts w:hint="eastAsia"/>
          <w:rtl/>
        </w:rPr>
        <w:t>התחרות</w:t>
      </w:r>
      <w:r w:rsidRPr="004847E8">
        <w:rPr>
          <w:rtl/>
        </w:rPr>
        <w:t xml:space="preserve"> </w:t>
      </w:r>
      <w:r w:rsidRPr="004847E8">
        <w:rPr>
          <w:rFonts w:hint="eastAsia"/>
          <w:rtl/>
        </w:rPr>
        <w:t>בתחום</w:t>
      </w:r>
      <w:r w:rsidRPr="004847E8">
        <w:rPr>
          <w:rtl/>
        </w:rPr>
        <w:t xml:space="preserve"> </w:t>
      </w:r>
      <w:r w:rsidRPr="004847E8">
        <w:rPr>
          <w:rFonts w:hint="eastAsia"/>
          <w:rtl/>
        </w:rPr>
        <w:t>בדיקות</w:t>
      </w:r>
      <w:r w:rsidRPr="004847E8">
        <w:rPr>
          <w:rtl/>
        </w:rPr>
        <w:t xml:space="preserve"> </w:t>
      </w:r>
      <w:r w:rsidRPr="004847E8">
        <w:rPr>
          <w:rFonts w:hint="eastAsia"/>
          <w:rtl/>
        </w:rPr>
        <w:t>העמידה</w:t>
      </w:r>
      <w:r w:rsidRPr="004847E8">
        <w:rPr>
          <w:rtl/>
        </w:rPr>
        <w:t xml:space="preserve"> </w:t>
      </w:r>
      <w:r w:rsidRPr="004847E8">
        <w:rPr>
          <w:rFonts w:hint="eastAsia"/>
          <w:rtl/>
        </w:rPr>
        <w:t>בתקינה</w:t>
      </w:r>
      <w:r w:rsidRPr="004847E8">
        <w:rPr>
          <w:rtl/>
        </w:rPr>
        <w:t xml:space="preserve"> והגדלת נתח שוק הבדיקות של מעבדות מוכרות, </w:t>
      </w:r>
      <w:r w:rsidRPr="004847E8">
        <w:rPr>
          <w:rFonts w:hint="eastAsia"/>
          <w:rtl/>
        </w:rPr>
        <w:t>להסרת</w:t>
      </w:r>
      <w:r w:rsidRPr="004847E8">
        <w:rPr>
          <w:rtl/>
        </w:rPr>
        <w:t xml:space="preserve"> </w:t>
      </w:r>
      <w:r w:rsidRPr="004847E8">
        <w:rPr>
          <w:rFonts w:hint="eastAsia"/>
          <w:rtl/>
        </w:rPr>
        <w:t>חסמים</w:t>
      </w:r>
      <w:r w:rsidRPr="004847E8">
        <w:rPr>
          <w:rtl/>
        </w:rPr>
        <w:t xml:space="preserve"> </w:t>
      </w:r>
      <w:r w:rsidRPr="004847E8">
        <w:rPr>
          <w:rFonts w:hint="eastAsia"/>
          <w:rtl/>
        </w:rPr>
        <w:t>לכניסת</w:t>
      </w:r>
      <w:r w:rsidRPr="004847E8">
        <w:rPr>
          <w:rtl/>
        </w:rPr>
        <w:t xml:space="preserve"> </w:t>
      </w:r>
      <w:r w:rsidRPr="004847E8">
        <w:rPr>
          <w:rFonts w:hint="eastAsia"/>
          <w:rtl/>
        </w:rPr>
        <w:t>מעבדות</w:t>
      </w:r>
      <w:r w:rsidRPr="004847E8">
        <w:rPr>
          <w:rtl/>
        </w:rPr>
        <w:t xml:space="preserve"> </w:t>
      </w:r>
      <w:r w:rsidRPr="004847E8">
        <w:rPr>
          <w:rFonts w:hint="eastAsia"/>
          <w:rtl/>
        </w:rPr>
        <w:t>מאושרות</w:t>
      </w:r>
      <w:r w:rsidRPr="004847E8">
        <w:rPr>
          <w:rtl/>
        </w:rPr>
        <w:t xml:space="preserve"> </w:t>
      </w:r>
      <w:r w:rsidRPr="004847E8">
        <w:rPr>
          <w:rFonts w:hint="eastAsia"/>
          <w:rtl/>
        </w:rPr>
        <w:t>ומוכרות</w:t>
      </w:r>
      <w:r w:rsidRPr="004847E8">
        <w:rPr>
          <w:rtl/>
        </w:rPr>
        <w:t xml:space="preserve"> </w:t>
      </w:r>
      <w:r w:rsidRPr="004847E8">
        <w:rPr>
          <w:rFonts w:hint="eastAsia"/>
          <w:rtl/>
        </w:rPr>
        <w:t>לתחום</w:t>
      </w:r>
      <w:r w:rsidRPr="004847E8">
        <w:rPr>
          <w:rtl/>
        </w:rPr>
        <w:t xml:space="preserve"> </w:t>
      </w:r>
      <w:r w:rsidRPr="004847E8">
        <w:rPr>
          <w:rFonts w:hint="eastAsia"/>
          <w:rtl/>
        </w:rPr>
        <w:t>זה</w:t>
      </w:r>
      <w:r w:rsidRPr="004847E8">
        <w:rPr>
          <w:rtl/>
        </w:rPr>
        <w:t xml:space="preserve">, </w:t>
      </w:r>
      <w:r w:rsidRPr="004847E8">
        <w:rPr>
          <w:rFonts w:hint="eastAsia"/>
          <w:rtl/>
        </w:rPr>
        <w:t>להפחתת</w:t>
      </w:r>
      <w:r w:rsidRPr="004847E8">
        <w:rPr>
          <w:rtl/>
        </w:rPr>
        <w:t xml:space="preserve"> </w:t>
      </w:r>
      <w:r w:rsidRPr="004847E8">
        <w:rPr>
          <w:rFonts w:hint="eastAsia"/>
          <w:rtl/>
        </w:rPr>
        <w:t>הנטל</w:t>
      </w:r>
      <w:r w:rsidRPr="004847E8">
        <w:rPr>
          <w:rtl/>
        </w:rPr>
        <w:t xml:space="preserve"> </w:t>
      </w:r>
      <w:r w:rsidRPr="004847E8">
        <w:rPr>
          <w:rFonts w:hint="eastAsia"/>
          <w:rtl/>
        </w:rPr>
        <w:t>הרגולטורי</w:t>
      </w:r>
      <w:r w:rsidRPr="004847E8">
        <w:rPr>
          <w:rtl/>
        </w:rPr>
        <w:t xml:space="preserve"> </w:t>
      </w:r>
      <w:r w:rsidRPr="004847E8">
        <w:rPr>
          <w:rFonts w:hint="eastAsia"/>
          <w:rtl/>
        </w:rPr>
        <w:t>על</w:t>
      </w:r>
      <w:r w:rsidRPr="004847E8">
        <w:rPr>
          <w:rtl/>
        </w:rPr>
        <w:t xml:space="preserve"> </w:t>
      </w:r>
      <w:r w:rsidRPr="004847E8">
        <w:rPr>
          <w:rFonts w:hint="eastAsia"/>
          <w:rtl/>
        </w:rPr>
        <w:t>היבואנים</w:t>
      </w:r>
      <w:r w:rsidRPr="004847E8">
        <w:rPr>
          <w:rtl/>
        </w:rPr>
        <w:t xml:space="preserve">, </w:t>
      </w:r>
      <w:r w:rsidRPr="004847E8">
        <w:rPr>
          <w:rFonts w:hint="eastAsia"/>
          <w:rtl/>
        </w:rPr>
        <w:t>להפחתת</w:t>
      </w:r>
      <w:r w:rsidRPr="004847E8">
        <w:rPr>
          <w:rtl/>
        </w:rPr>
        <w:t xml:space="preserve"> </w:t>
      </w:r>
      <w:r w:rsidRPr="004847E8">
        <w:rPr>
          <w:rFonts w:hint="eastAsia"/>
          <w:rtl/>
        </w:rPr>
        <w:t>יוקר</w:t>
      </w:r>
      <w:r w:rsidRPr="004847E8">
        <w:rPr>
          <w:rtl/>
        </w:rPr>
        <w:t xml:space="preserve"> </w:t>
      </w:r>
      <w:r w:rsidRPr="004847E8">
        <w:rPr>
          <w:rFonts w:hint="eastAsia"/>
          <w:rtl/>
        </w:rPr>
        <w:t>המחיה</w:t>
      </w:r>
      <w:r w:rsidRPr="004847E8">
        <w:rPr>
          <w:rtl/>
        </w:rPr>
        <w:t xml:space="preserve"> </w:t>
      </w:r>
      <w:r w:rsidRPr="004847E8">
        <w:rPr>
          <w:rFonts w:hint="eastAsia"/>
          <w:rtl/>
        </w:rPr>
        <w:t>ולהרחבת</w:t>
      </w:r>
      <w:r w:rsidRPr="004847E8">
        <w:rPr>
          <w:rtl/>
        </w:rPr>
        <w:t xml:space="preserve"> </w:t>
      </w:r>
      <w:r w:rsidRPr="004847E8">
        <w:rPr>
          <w:rFonts w:hint="eastAsia"/>
          <w:rtl/>
        </w:rPr>
        <w:t>מגוון</w:t>
      </w:r>
      <w:r w:rsidRPr="004847E8">
        <w:rPr>
          <w:rtl/>
        </w:rPr>
        <w:t xml:space="preserve"> </w:t>
      </w:r>
      <w:r w:rsidRPr="004847E8">
        <w:rPr>
          <w:rFonts w:hint="eastAsia"/>
          <w:rtl/>
        </w:rPr>
        <w:t>הטובין</w:t>
      </w:r>
      <w:r w:rsidRPr="004847E8">
        <w:rPr>
          <w:rtl/>
        </w:rPr>
        <w:t xml:space="preserve"> </w:t>
      </w:r>
      <w:r w:rsidRPr="004847E8">
        <w:rPr>
          <w:rFonts w:hint="eastAsia"/>
          <w:rtl/>
        </w:rPr>
        <w:t>הנמכרים</w:t>
      </w:r>
      <w:r w:rsidRPr="004847E8">
        <w:rPr>
          <w:rtl/>
        </w:rPr>
        <w:t xml:space="preserve"> - כל זאת </w:t>
      </w:r>
      <w:r w:rsidRPr="004847E8">
        <w:rPr>
          <w:rFonts w:hint="eastAsia"/>
          <w:rtl/>
        </w:rPr>
        <w:t>בד</w:t>
      </w:r>
      <w:r w:rsidRPr="004847E8">
        <w:rPr>
          <w:rtl/>
        </w:rPr>
        <w:t xml:space="preserve"> </w:t>
      </w:r>
      <w:r w:rsidRPr="004847E8">
        <w:rPr>
          <w:rFonts w:hint="eastAsia"/>
          <w:rtl/>
        </w:rPr>
        <w:t>בבד</w:t>
      </w:r>
      <w:r w:rsidRPr="004847E8">
        <w:rPr>
          <w:rtl/>
        </w:rPr>
        <w:t xml:space="preserve"> </w:t>
      </w:r>
      <w:r w:rsidRPr="004847E8">
        <w:rPr>
          <w:rFonts w:hint="eastAsia"/>
          <w:rtl/>
        </w:rPr>
        <w:t>עם</w:t>
      </w:r>
      <w:r w:rsidRPr="004847E8">
        <w:rPr>
          <w:rtl/>
        </w:rPr>
        <w:t xml:space="preserve"> </w:t>
      </w:r>
      <w:r w:rsidRPr="004847E8">
        <w:rPr>
          <w:rFonts w:hint="eastAsia"/>
          <w:rtl/>
        </w:rPr>
        <w:t>עמידה</w:t>
      </w:r>
      <w:r w:rsidRPr="004847E8">
        <w:rPr>
          <w:rtl/>
        </w:rPr>
        <w:t xml:space="preserve"> </w:t>
      </w:r>
      <w:r w:rsidRPr="004847E8">
        <w:rPr>
          <w:rFonts w:hint="eastAsia"/>
          <w:rtl/>
        </w:rPr>
        <w:t>על</w:t>
      </w:r>
      <w:r w:rsidRPr="004847E8">
        <w:rPr>
          <w:rtl/>
        </w:rPr>
        <w:t xml:space="preserve"> </w:t>
      </w:r>
      <w:r w:rsidRPr="004847E8">
        <w:rPr>
          <w:rFonts w:hint="eastAsia"/>
          <w:rtl/>
        </w:rPr>
        <w:t>המשמר</w:t>
      </w:r>
      <w:r w:rsidRPr="004847E8">
        <w:rPr>
          <w:rtl/>
        </w:rPr>
        <w:t xml:space="preserve"> </w:t>
      </w:r>
      <w:r w:rsidRPr="004847E8">
        <w:rPr>
          <w:rFonts w:hint="eastAsia"/>
          <w:rtl/>
        </w:rPr>
        <w:t>והקפדה</w:t>
      </w:r>
      <w:r w:rsidRPr="004847E8">
        <w:rPr>
          <w:rtl/>
        </w:rPr>
        <w:t xml:space="preserve"> </w:t>
      </w:r>
      <w:r w:rsidRPr="004847E8">
        <w:rPr>
          <w:rFonts w:hint="eastAsia"/>
          <w:rtl/>
        </w:rPr>
        <w:t>על</w:t>
      </w:r>
      <w:r w:rsidRPr="004847E8">
        <w:rPr>
          <w:rtl/>
        </w:rPr>
        <w:t xml:space="preserve"> </w:t>
      </w:r>
      <w:r w:rsidRPr="004847E8">
        <w:rPr>
          <w:rFonts w:hint="eastAsia"/>
          <w:rtl/>
        </w:rPr>
        <w:t>כך</w:t>
      </w:r>
      <w:r w:rsidRPr="004847E8">
        <w:rPr>
          <w:rtl/>
        </w:rPr>
        <w:t xml:space="preserve"> </w:t>
      </w:r>
      <w:r w:rsidRPr="004847E8">
        <w:rPr>
          <w:rFonts w:hint="eastAsia"/>
          <w:rtl/>
        </w:rPr>
        <w:t>שכל</w:t>
      </w:r>
      <w:r w:rsidRPr="004847E8">
        <w:rPr>
          <w:rtl/>
        </w:rPr>
        <w:t xml:space="preserve"> </w:t>
      </w:r>
      <w:r w:rsidRPr="004847E8">
        <w:rPr>
          <w:rFonts w:hint="eastAsia"/>
          <w:rtl/>
        </w:rPr>
        <w:t>הטובין</w:t>
      </w:r>
      <w:r w:rsidRPr="004847E8">
        <w:rPr>
          <w:rtl/>
        </w:rPr>
        <w:t xml:space="preserve"> </w:t>
      </w:r>
      <w:r w:rsidRPr="004847E8">
        <w:rPr>
          <w:rFonts w:hint="eastAsia"/>
          <w:rtl/>
        </w:rPr>
        <w:t>שייכנסו</w:t>
      </w:r>
      <w:r w:rsidRPr="004847E8">
        <w:rPr>
          <w:rtl/>
        </w:rPr>
        <w:t xml:space="preserve"> </w:t>
      </w:r>
      <w:r w:rsidRPr="004847E8">
        <w:rPr>
          <w:rFonts w:hint="eastAsia"/>
          <w:rtl/>
        </w:rPr>
        <w:t>בנמלי</w:t>
      </w:r>
      <w:r w:rsidRPr="004847E8">
        <w:rPr>
          <w:rtl/>
        </w:rPr>
        <w:t xml:space="preserve"> </w:t>
      </w:r>
      <w:r w:rsidRPr="004847E8">
        <w:rPr>
          <w:rFonts w:hint="eastAsia"/>
          <w:rtl/>
        </w:rPr>
        <w:t>המדינה</w:t>
      </w:r>
      <w:r w:rsidRPr="004847E8">
        <w:rPr>
          <w:rtl/>
        </w:rPr>
        <w:t xml:space="preserve"> </w:t>
      </w:r>
      <w:r w:rsidRPr="004847E8">
        <w:rPr>
          <w:rFonts w:hint="eastAsia"/>
          <w:rtl/>
        </w:rPr>
        <w:t>יעמדו</w:t>
      </w:r>
      <w:r w:rsidRPr="004847E8">
        <w:rPr>
          <w:rtl/>
        </w:rPr>
        <w:t xml:space="preserve"> </w:t>
      </w:r>
      <w:r w:rsidRPr="004847E8">
        <w:rPr>
          <w:rFonts w:hint="eastAsia"/>
          <w:rtl/>
        </w:rPr>
        <w:t>בתקנים</w:t>
      </w:r>
      <w:r w:rsidRPr="004847E8">
        <w:rPr>
          <w:rtl/>
        </w:rPr>
        <w:t xml:space="preserve"> </w:t>
      </w:r>
      <w:r w:rsidRPr="004847E8">
        <w:rPr>
          <w:rFonts w:hint="eastAsia"/>
          <w:rtl/>
        </w:rPr>
        <w:t>רשמיים</w:t>
      </w:r>
      <w:r w:rsidRPr="004847E8">
        <w:rPr>
          <w:rtl/>
        </w:rPr>
        <w:t xml:space="preserve"> </w:t>
      </w:r>
      <w:r w:rsidRPr="004847E8">
        <w:rPr>
          <w:rFonts w:hint="eastAsia"/>
          <w:rtl/>
        </w:rPr>
        <w:t>ולא</w:t>
      </w:r>
      <w:r w:rsidRPr="004847E8">
        <w:rPr>
          <w:rtl/>
        </w:rPr>
        <w:t xml:space="preserve"> </w:t>
      </w:r>
      <w:r w:rsidRPr="004847E8">
        <w:rPr>
          <w:rFonts w:hint="eastAsia"/>
          <w:rtl/>
        </w:rPr>
        <w:t>יסכנו</w:t>
      </w:r>
      <w:r w:rsidRPr="004847E8">
        <w:rPr>
          <w:rtl/>
        </w:rPr>
        <w:t xml:space="preserve"> </w:t>
      </w:r>
      <w:r w:rsidRPr="004847E8">
        <w:rPr>
          <w:rFonts w:hint="eastAsia"/>
          <w:rtl/>
        </w:rPr>
        <w:t>את</w:t>
      </w:r>
      <w:r w:rsidRPr="004847E8">
        <w:rPr>
          <w:rtl/>
        </w:rPr>
        <w:t xml:space="preserve"> </w:t>
      </w:r>
      <w:r w:rsidRPr="004847E8">
        <w:rPr>
          <w:rFonts w:hint="eastAsia"/>
          <w:rtl/>
        </w:rPr>
        <w:t>בריאותו</w:t>
      </w:r>
      <w:r w:rsidRPr="004847E8">
        <w:rPr>
          <w:rtl/>
        </w:rPr>
        <w:t xml:space="preserve"> </w:t>
      </w:r>
      <w:r w:rsidRPr="004847E8">
        <w:rPr>
          <w:rFonts w:hint="eastAsia"/>
          <w:rtl/>
        </w:rPr>
        <w:t>של</w:t>
      </w:r>
      <w:r w:rsidRPr="004847E8">
        <w:rPr>
          <w:rtl/>
        </w:rPr>
        <w:t xml:space="preserve"> </w:t>
      </w:r>
      <w:r w:rsidRPr="004847E8">
        <w:rPr>
          <w:rFonts w:hint="eastAsia"/>
          <w:rtl/>
        </w:rPr>
        <w:t>הציבור</w:t>
      </w:r>
      <w:r w:rsidRPr="004847E8">
        <w:rPr>
          <w:rFonts w:hint="cs"/>
          <w:rtl/>
        </w:rPr>
        <w:t>.</w:t>
      </w:r>
      <w:r>
        <w:rPr>
          <w:rFonts w:hint="cs"/>
          <w:rtl/>
        </w:rPr>
        <w:t xml:space="preserve"> </w:t>
      </w:r>
    </w:p>
    <w:p w14:paraId="087DD5E1" w14:textId="77777777" w:rsidR="00897A1F" w:rsidRDefault="00897A1F">
      <w:pPr>
        <w:bidi w:val="0"/>
        <w:spacing w:after="200" w:line="276" w:lineRule="auto"/>
        <w:rPr>
          <w:rFonts w:ascii="Tahoma" w:hAnsi="Tahoma" w:cs="Tahoma"/>
          <w:color w:val="0D0D0D" w:themeColor="text1" w:themeTint="F2"/>
          <w:sz w:val="18"/>
          <w:szCs w:val="18"/>
          <w:rtl/>
        </w:rPr>
      </w:pPr>
      <w:r>
        <w:rPr>
          <w:rtl/>
        </w:rPr>
        <w:br w:type="page"/>
      </w:r>
    </w:p>
    <w:p w14:paraId="1C6BD153" w14:textId="59A4F9E0" w:rsidR="00B77EC7" w:rsidRDefault="00897A1F" w:rsidP="00B77EC7">
      <w:pPr>
        <w:pStyle w:val="7190"/>
        <w:rPr>
          <w:rtl/>
        </w:rPr>
      </w:pPr>
      <w:r>
        <w:rPr>
          <w:noProof/>
          <w:rtl/>
          <w:lang w:val="he-IL"/>
        </w:rPr>
        <w:lastRenderedPageBreak/>
        <mc:AlternateContent>
          <mc:Choice Requires="wps">
            <w:drawing>
              <wp:anchor distT="0" distB="0" distL="114300" distR="114300" simplePos="0" relativeHeight="251994624" behindDoc="0" locked="0" layoutInCell="1" allowOverlap="1" wp14:anchorId="2912FF16" wp14:editId="4367D73C">
                <wp:simplePos x="0" y="0"/>
                <wp:positionH relativeFrom="column">
                  <wp:posOffset>-1440180</wp:posOffset>
                </wp:positionH>
                <wp:positionV relativeFrom="paragraph">
                  <wp:posOffset>-658495</wp:posOffset>
                </wp:positionV>
                <wp:extent cx="6362700" cy="723900"/>
                <wp:effectExtent l="0" t="0" r="0" b="0"/>
                <wp:wrapNone/>
                <wp:docPr id="6" name="Rectangle 6"/>
                <wp:cNvGraphicFramePr/>
                <a:graphic xmlns:a="http://schemas.openxmlformats.org/drawingml/2006/main">
                  <a:graphicData uri="http://schemas.microsoft.com/office/word/2010/wordprocessingShape">
                    <wps:wsp>
                      <wps:cNvSpPr/>
                      <wps:spPr>
                        <a:xfrm>
                          <a:off x="0" y="0"/>
                          <a:ext cx="6362700"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8B117E6" id="Rectangle 6" o:spid="_x0000_s1026" style="position:absolute;left:0;text-align:left;margin-left:-113.4pt;margin-top:-51.85pt;width:501pt;height:57pt;z-index:25199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" fillcolor="white [3212]" stroked="f" strokeweight="2pt"/>
            </w:pict>
          </mc:Fallback>
        </mc:AlternateContent>
      </w:r>
    </w:p>
    <w:p w14:paraId="4329BC6E" w14:textId="4A844333" w:rsidR="006E7318" w:rsidRPr="006E7318" w:rsidRDefault="00897A1F" w:rsidP="00D55654">
      <w:pPr>
        <w:pStyle w:val="7190"/>
        <w:rPr>
          <w:rtl/>
        </w:rPr>
      </w:pPr>
      <w:r>
        <w:rPr>
          <w:noProof/>
          <w:rtl/>
          <w:lang w:val="he-IL"/>
        </w:rPr>
        <mc:AlternateContent>
          <mc:Choice Requires="wps">
            <w:drawing>
              <wp:anchor distT="0" distB="0" distL="114300" distR="114300" simplePos="0" relativeHeight="251996672" behindDoc="0" locked="0" layoutInCell="1" allowOverlap="1" wp14:anchorId="4F12DD29" wp14:editId="3BCFD90B">
                <wp:simplePos x="0" y="0"/>
                <wp:positionH relativeFrom="column">
                  <wp:posOffset>2646044</wp:posOffset>
                </wp:positionH>
                <wp:positionV relativeFrom="paragraph">
                  <wp:posOffset>6767830</wp:posOffset>
                </wp:positionV>
                <wp:extent cx="2828925" cy="723900"/>
                <wp:effectExtent l="0" t="0" r="9525" b="0"/>
                <wp:wrapNone/>
                <wp:docPr id="17" name="Rectangle 17"/>
                <wp:cNvGraphicFramePr/>
                <a:graphic xmlns:a="http://schemas.openxmlformats.org/drawingml/2006/main">
                  <a:graphicData uri="http://schemas.microsoft.com/office/word/2010/wordprocessingShape">
                    <wps:wsp>
                      <wps:cNvSpPr/>
                      <wps:spPr>
                        <a:xfrm>
                          <a:off x="0" y="0"/>
                          <a:ext cx="282892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5FC527" id="Rectangle 17" o:spid="_x0000_s1026" style="position:absolute;left:0;text-align:left;margin-left:208.35pt;margin-top:532.9pt;width:222.75pt;height:57pt;z-index:25199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" fillcolor="white [3212]" stroked="f" strokeweight="2pt"/>
            </w:pict>
          </mc:Fallback>
        </mc:AlternateContent>
      </w:r>
    </w:p>
    <w:sectPr w:rsidR="006E7318" w:rsidRPr="006E7318" w:rsidSect="00007E43">
      <w:headerReference w:type="default" r:id="rId29"/>
      <w:footerReference w:type="even" r:id="rId30"/>
      <w:footerReference w:type="default" r:id="rId31"/>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69EA9EF3" w:rsidR="00CB22A1" w:rsidRDefault="00CB22A1" w:rsidP="003B6F34">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2BD895D" w:rsidR="00CB22A1" w:rsidRDefault="00CB22A1" w:rsidP="003B6F34">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2FA1B00D" w:rsidR="003F1342" w:rsidRDefault="003F1342" w:rsidP="0049241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0875909C" w:rsidR="003F1342" w:rsidRDefault="003F1342" w:rsidP="0049241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5153AC72" w14:textId="77777777" w:rsidR="00B3146C" w:rsidRPr="00B3146C" w:rsidRDefault="00B3146C" w:rsidP="00B3146C">
      <w:pPr>
        <w:pStyle w:val="719"/>
      </w:pPr>
      <w:r w:rsidRPr="00B3146C">
        <w:rPr>
          <w:rStyle w:val="FootnoteReference"/>
          <w:vertAlign w:val="baseline"/>
        </w:rPr>
        <w:footnoteRef/>
      </w:r>
      <w:r w:rsidRPr="00B3146C">
        <w:rPr>
          <w:rtl/>
        </w:rPr>
        <w:t xml:space="preserve"> </w:t>
      </w:r>
      <w:r w:rsidRPr="00B3146C">
        <w:rPr>
          <w:rtl/>
        </w:rPr>
        <w:tab/>
        <w:t>בנוגע לכל סוג של רגולציה טכנית, בכלל זה רגולציה שמבוססת על תקינה או רגולציה בין-לאומית.</w:t>
      </w:r>
    </w:p>
  </w:footnote>
  <w:footnote w:id="3">
    <w:p w14:paraId="120B784B" w14:textId="77777777" w:rsidR="00B3146C" w:rsidRPr="00B3146C" w:rsidRDefault="00B3146C" w:rsidP="00B3146C">
      <w:pPr>
        <w:pStyle w:val="719"/>
        <w:rPr>
          <w:rtl/>
        </w:rPr>
      </w:pPr>
      <w:r w:rsidRPr="00B3146C">
        <w:rPr>
          <w:rStyle w:val="FootnoteReference"/>
          <w:vertAlign w:val="baseline"/>
        </w:rPr>
        <w:footnoteRef/>
      </w:r>
      <w:r w:rsidRPr="00B3146C">
        <w:rPr>
          <w:rtl/>
        </w:rPr>
        <w:t xml:space="preserve"> </w:t>
      </w:r>
      <w:r w:rsidRPr="00B3146C">
        <w:rPr>
          <w:rtl/>
        </w:rPr>
        <w:tab/>
        <w:t>מעבדה שהממונה הכיר בה לביצוע בדיקות התאמה של טובין מיובאים לתקן רשמי לפי פקודת היבוא והיצוא [נוסח חדש], התשל"ט-1979.</w:t>
      </w:r>
    </w:p>
  </w:footnote>
  <w:footnote w:id="4">
    <w:p w14:paraId="3401220C" w14:textId="77777777" w:rsidR="00B3146C" w:rsidRPr="00A62059" w:rsidRDefault="00B3146C" w:rsidP="00A62059">
      <w:pPr>
        <w:pStyle w:val="719"/>
        <w:rPr>
          <w:rtl/>
        </w:rPr>
      </w:pPr>
      <w:r w:rsidRPr="00A62059">
        <w:rPr>
          <w:rStyle w:val="FootnoteReference"/>
          <w:vertAlign w:val="baseline"/>
        </w:rPr>
        <w:footnoteRef/>
      </w:r>
      <w:r w:rsidRPr="00A62059">
        <w:rPr>
          <w:rtl/>
        </w:rPr>
        <w:t xml:space="preserve"> </w:t>
      </w:r>
      <w:r w:rsidRPr="00A62059">
        <w:rPr>
          <w:rtl/>
        </w:rPr>
        <w:tab/>
        <w:t>בסיום הבדיקה, המעבדה ממליצה לממונה על התקינה אם לשחרר את הטובין לשיווק או לא.</w:t>
      </w:r>
    </w:p>
  </w:footnote>
  <w:footnote w:id="5">
    <w:p w14:paraId="5639CBBD" w14:textId="77777777" w:rsidR="00B3146C" w:rsidRPr="00A62059" w:rsidRDefault="00B3146C" w:rsidP="00A62059">
      <w:pPr>
        <w:pStyle w:val="719"/>
        <w:rPr>
          <w:rtl/>
        </w:rPr>
      </w:pPr>
      <w:r w:rsidRPr="00A62059">
        <w:rPr>
          <w:rStyle w:val="FootnoteReference"/>
          <w:vertAlign w:val="baseline"/>
        </w:rPr>
        <w:footnoteRef/>
      </w:r>
      <w:r w:rsidRPr="00A62059">
        <w:rPr>
          <w:rtl/>
        </w:rPr>
        <w:t xml:space="preserve"> </w:t>
      </w:r>
      <w:r w:rsidRPr="00A62059">
        <w:rPr>
          <w:rtl/>
        </w:rPr>
        <w:tab/>
        <w:t>מעבדה הרשומה על פי דין כתאגיד בישראל, והיא בעלת יכולת וכשירות מקצועית וערוכה למלא את תפקידה כמעבדה בישראל בתחום מתן האישור, בהתאם לתנאים והוראות שיורה הממונה לעניין זה.</w:t>
      </w:r>
    </w:p>
  </w:footnote>
  <w:footnote w:id="6">
    <w:p w14:paraId="6236E0BA" w14:textId="77777777" w:rsidR="00EB11B0" w:rsidRPr="00EB11B0" w:rsidRDefault="00EB11B0" w:rsidP="00EB11B0">
      <w:pPr>
        <w:pStyle w:val="719"/>
        <w:rPr>
          <w:rtl/>
        </w:rPr>
      </w:pPr>
      <w:r w:rsidRPr="00EB11B0">
        <w:rPr>
          <w:rStyle w:val="FootnoteReference"/>
          <w:vertAlign w:val="baseline"/>
        </w:rPr>
        <w:footnoteRef/>
      </w:r>
      <w:r w:rsidRPr="00EB11B0">
        <w:rPr>
          <w:rtl/>
        </w:rPr>
        <w:t xml:space="preserve"> </w:t>
      </w:r>
      <w:r w:rsidRPr="00EB11B0">
        <w:rPr>
          <w:rtl/>
        </w:rPr>
        <w:tab/>
        <w:t>דוח הערכת השפעות רגולציה (</w:t>
      </w:r>
      <w:r w:rsidRPr="00EB11B0">
        <w:t>RIA - Regulatory Impact Assessment</w:t>
      </w:r>
      <w:r w:rsidRPr="00EB11B0">
        <w:rPr>
          <w:rtl/>
        </w:rPr>
        <w:t>).</w:t>
      </w:r>
    </w:p>
  </w:footnote>
  <w:footnote w:id="7">
    <w:p w14:paraId="7E266376" w14:textId="77777777" w:rsidR="002D3AA4" w:rsidRPr="002D3AA4" w:rsidRDefault="002D3AA4" w:rsidP="002D3AA4">
      <w:pPr>
        <w:pStyle w:val="719"/>
        <w:rPr>
          <w:rtl/>
        </w:rPr>
      </w:pPr>
      <w:r w:rsidRPr="002D3AA4">
        <w:rPr>
          <w:rStyle w:val="FootnoteReference"/>
          <w:vertAlign w:val="baseline"/>
        </w:rPr>
        <w:footnoteRef/>
      </w:r>
      <w:r w:rsidRPr="002D3AA4">
        <w:rPr>
          <w:rtl/>
        </w:rPr>
        <w:t xml:space="preserve"> </w:t>
      </w:r>
      <w:r w:rsidRPr="002D3AA4">
        <w:rPr>
          <w:rtl/>
        </w:rPr>
        <w:tab/>
        <w:t>השגת, הכנת והגשת מסמכים במהלך הובלה, אישור, בדיקות וטיפול בנמל או בגבול במדינת המוצא. השגה, הכנה והגשת מסמכים הנדרשים על ידי כלכלת מדינת היעד וכלכלת מדינת המעבר. כולל את כל המסמכים הנדרשים על פי החוק ובפועל, כולל הגשת מידע אלקטרונית.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25495FD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3B6F34">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25495FD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3B6F34">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E1FF395" w:rsidR="00CB22A1" w:rsidRPr="004D562B" w:rsidRDefault="00F7542D" w:rsidP="00502FAD">
                          <w:pPr>
                            <w:jc w:val="left"/>
                            <w:rPr>
                              <w:color w:val="0D0D0D"/>
                              <w:sz w:val="16"/>
                              <w:szCs w:val="16"/>
                            </w:rPr>
                          </w:pPr>
                          <w:r w:rsidRPr="00F7542D">
                            <w:rPr>
                              <w:rFonts w:ascii="Tahoma" w:hAnsi="Tahoma" w:cs="Tahoma"/>
                              <w:color w:val="0D0D0D" w:themeColor="text1" w:themeTint="F2"/>
                              <w:sz w:val="16"/>
                              <w:szCs w:val="16"/>
                              <w:rtl/>
                            </w:rPr>
                            <w:t>הרפורמה בתחום התקינה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0E1FF395" w:rsidR="00CB22A1" w:rsidRPr="004D562B" w:rsidRDefault="00F7542D" w:rsidP="00502FAD">
                    <w:pPr>
                      <w:jc w:val="left"/>
                      <w:rPr>
                        <w:color w:val="0D0D0D"/>
                        <w:sz w:val="16"/>
                        <w:szCs w:val="16"/>
                      </w:rPr>
                    </w:pPr>
                    <w:r w:rsidRPr="00F7542D">
                      <w:rPr>
                        <w:rFonts w:ascii="Tahoma" w:hAnsi="Tahoma" w:cs="Tahoma"/>
                        <w:color w:val="0D0D0D" w:themeColor="text1" w:themeTint="F2"/>
                        <w:sz w:val="16"/>
                        <w:szCs w:val="16"/>
                        <w:rtl/>
                      </w:rPr>
                      <w:t>הרפורמה בתחום התקינה</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374F5317">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40"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2rWw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TVA9q1sCAADBBAAADgAAAAAAAAAAAAAAAAAuAgAAZHJzL2Uyb0Rv&#10;Yy54bWxQSwECLQAUAAYACAAAACEAEql3oOIAAAAOAQAADwAAAAAAAAAAAAAAAAC1BAAAZHJzL2Rv&#10;d25yZXYueG1sUEsFBgAAAAAEAAQA8wAAAMQFA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7C80A22E" w:rsidR="00CB22A1" w:rsidRPr="00897A1F" w:rsidRDefault="00CB22A1" w:rsidP="00716B1B">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F7542D" w:rsidRPr="00897A1F">
                            <w:rPr>
                              <w:rFonts w:ascii="Tahoma" w:hAnsi="Tahoma" w:cs="Tahoma"/>
                              <w:b/>
                              <w:bCs/>
                              <w:sz w:val="24"/>
                              <w:szCs w:val="24"/>
                              <w:rtl/>
                            </w:rPr>
                            <w:t>הרפורמה בתחום התקינה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53B1B4E7" id="_x0000_t202" coordsize="21600,21600" o:spt="202" path="m,l,21600r21600,l21600,xe">
              <v:stroke joinstyle="miter"/>
              <v:path gradientshapeok="t" o:connecttype="rect"/>
            </v:shapetype>
            <v:shape id="_x0000_s1041"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" fillcolor="#00305f" strokecolor="#00305f">
              <v:textbox style="layout-flow:vertical;mso-layout-flow-alt:bottom-to-top" inset="0,0,0,0">
                <w:txbxContent>
                  <w:p w14:paraId="2873DE67" w14:textId="7C80A22E" w:rsidR="00CB22A1" w:rsidRPr="00897A1F" w:rsidRDefault="00CB22A1" w:rsidP="00716B1B">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F7542D" w:rsidRPr="00897A1F">
                      <w:rPr>
                        <w:rFonts w:ascii="Tahoma" w:hAnsi="Tahoma" w:cs="Tahoma"/>
                        <w:b/>
                        <w:bCs/>
                        <w:sz w:val="24"/>
                        <w:szCs w:val="24"/>
                        <w:rtl/>
                      </w:rPr>
                      <w:t>הרפורמה בתחום התקינה</w:t>
                    </w:r>
                  </w:p>
                </w:txbxContent>
              </v:textbox>
              <w10:wrap type="square"/>
            </v:shape>
          </w:pict>
        </mc:Fallback>
      </mc:AlternateContent>
    </w:r>
  </w:p>
  <w:p w14:paraId="10D7D1FB"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6F198342"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3B6F34">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3DDF0" id="_x0000_t202" coordsize="21600,21600" o:spt="202" path="m,l,21600r21600,l21600,xe">
              <v:stroke joinstyle="miter"/>
              <v:path gradientshapeok="t" o:connecttype="rect"/>
            </v:shapetype>
            <v:shape id="_x0000_s1042"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CdfSngNAIAAFQEAAAOAAAAAAAAAAAAAAAA&#10;AC4CAABkcnMvZTJvRG9jLnhtbFBLAQItABQABgAIAAAAIQBEK2BS3gAAAAgBAAAPAAAAAAAAAAAA&#10;AAAAAI4EAABkcnMvZG93bnJldi54bWxQSwUGAAAAAAQABADzAAAAmQUAAAAA&#10;" strokecolor="white [3212]">
              <v:textbox>
                <w:txbxContent>
                  <w:p w14:paraId="1557DC91" w14:textId="6F198342"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3B6F34">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70E7E57D">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AC2A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6"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gOXQ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uuNrSfUzaPQ0&#10;CjE4ed0h540I8V54KA/0YJriHZZGE0qircVZS/7X3/wJD0EgylkPJVc8/FwLrzjT3yykclZOp0n6&#10;eTM9OjnExr+OLF9H7NpcElgqMbdOZjPho96ZjSfzhKFbpFsRElbi7orHnXkZx/nC0Eq1WGQQxO5E&#10;vLEPTqbUqSuJy8fhSXi37XaEUG5pp3kxe9f0ETu2fbGO1HRZEYnokdUt/xiU3LjtUKdJfL3PqJdP&#10;z/w3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DU8VgOXQIAAMIEAAAOAAAAAAAAAAAAAAAAAC4CAABkcnMvZTJv&#10;RG9jLnhtbFBLAQItABQABgAIAAAAIQASqXeg4gAAAA4BAAAPAAAAAAAAAAAAAAAAALcEAABkcnMv&#10;ZG93bnJldi54bWxQSwUGAAAAAAQABADzAAAAxgU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6D10B57A" w:rsidR="00442EF9" w:rsidRPr="00897A1F" w:rsidRDefault="00442EF9" w:rsidP="00F7542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897A1F">
                            <w:rPr>
                              <w:rFonts w:hint="cs"/>
                              <w:sz w:val="24"/>
                              <w:szCs w:val="24"/>
                              <w:rtl/>
                            </w:rPr>
                            <w:t xml:space="preserve"> </w:t>
                          </w:r>
                          <w:r w:rsidR="00897A1F" w:rsidRPr="00565F1B">
                            <w:rPr>
                              <w:rFonts w:ascii="Tahoma" w:hAnsi="Tahoma" w:cs="Tahoma" w:hint="cs"/>
                              <w:sz w:val="24"/>
                              <w:szCs w:val="24"/>
                              <w:rtl/>
                            </w:rPr>
                            <w:t xml:space="preserve">תקציר </w:t>
                          </w:r>
                          <w:r w:rsidR="00897A1F" w:rsidRPr="00565F1B">
                            <w:rPr>
                              <w:rFonts w:ascii="Tahoma" w:hAnsi="Tahoma" w:cs="Tahoma" w:hint="cs"/>
                              <w:rtl/>
                            </w:rPr>
                            <w:t xml:space="preserve"> </w:t>
                          </w:r>
                          <w:r w:rsidR="00897A1F">
                            <w:rPr>
                              <w:rFonts w:ascii="Tahoma" w:hAnsi="Tahoma" w:cs="Tahoma" w:hint="cs"/>
                              <w:rtl/>
                            </w:rPr>
                            <w:t xml:space="preserve"> </w:t>
                          </w:r>
                          <w:r>
                            <w:rPr>
                              <w:rFonts w:hint="cs"/>
                              <w:sz w:val="24"/>
                              <w:szCs w:val="24"/>
                              <w:rtl/>
                            </w:rPr>
                            <w:t>|</w:t>
                          </w:r>
                          <w:r w:rsidRPr="009B7D1B">
                            <w:rPr>
                              <w:rFonts w:hint="cs"/>
                              <w:sz w:val="24"/>
                              <w:szCs w:val="24"/>
                              <w:rtl/>
                            </w:rPr>
                            <w:t xml:space="preserve">  </w:t>
                          </w:r>
                          <w:r w:rsidR="00F7542D" w:rsidRPr="00897A1F">
                            <w:rPr>
                              <w:rFonts w:ascii="Tahoma" w:hAnsi="Tahoma" w:cs="Tahoma"/>
                              <w:b/>
                              <w:bCs/>
                              <w:sz w:val="24"/>
                              <w:szCs w:val="24"/>
                              <w:rtl/>
                            </w:rPr>
                            <w:t>הרפורמה בתחום התקינה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91FD787" id="_x0000_t202" coordsize="21600,21600" o:spt="202" path="m,l,21600r21600,l21600,xe">
              <v:stroke joinstyle="miter"/>
              <v:path gradientshapeok="t" o:connecttype="rect"/>
            </v:shapetype>
            <v:shape id="Text Box 39" o:spid="_x0000_s1044"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" fillcolor="#00305f" strokecolor="#00305f">
              <v:textbox style="layout-flow:vertical;mso-layout-flow-alt:bottom-to-top" inset="0,0,0,0">
                <w:txbxContent>
                  <w:p w14:paraId="4EE6839C" w14:textId="6D10B57A" w:rsidR="00442EF9" w:rsidRPr="00897A1F" w:rsidRDefault="00442EF9" w:rsidP="00F7542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897A1F">
                      <w:rPr>
                        <w:rFonts w:hint="cs"/>
                        <w:sz w:val="24"/>
                        <w:szCs w:val="24"/>
                        <w:rtl/>
                      </w:rPr>
                      <w:t xml:space="preserve"> </w:t>
                    </w:r>
                    <w:r w:rsidR="00897A1F" w:rsidRPr="00565F1B">
                      <w:rPr>
                        <w:rFonts w:ascii="Tahoma" w:hAnsi="Tahoma" w:cs="Tahoma" w:hint="cs"/>
                        <w:sz w:val="24"/>
                        <w:szCs w:val="24"/>
                        <w:rtl/>
                      </w:rPr>
                      <w:t xml:space="preserve">תקציר </w:t>
                    </w:r>
                    <w:r w:rsidR="00897A1F" w:rsidRPr="00565F1B">
                      <w:rPr>
                        <w:rFonts w:ascii="Tahoma" w:hAnsi="Tahoma" w:cs="Tahoma" w:hint="cs"/>
                        <w:rtl/>
                      </w:rPr>
                      <w:t xml:space="preserve"> </w:t>
                    </w:r>
                    <w:r w:rsidR="00897A1F">
                      <w:rPr>
                        <w:rFonts w:ascii="Tahoma" w:hAnsi="Tahoma" w:cs="Tahoma" w:hint="cs"/>
                        <w:rtl/>
                      </w:rPr>
                      <w:t xml:space="preserve"> </w:t>
                    </w:r>
                    <w:r>
                      <w:rPr>
                        <w:rFonts w:hint="cs"/>
                        <w:sz w:val="24"/>
                        <w:szCs w:val="24"/>
                        <w:rtl/>
                      </w:rPr>
                      <w:t>|</w:t>
                    </w:r>
                    <w:r w:rsidRPr="009B7D1B">
                      <w:rPr>
                        <w:rFonts w:hint="cs"/>
                        <w:sz w:val="24"/>
                        <w:szCs w:val="24"/>
                        <w:rtl/>
                      </w:rPr>
                      <w:t xml:space="preserve">  </w:t>
                    </w:r>
                    <w:r w:rsidR="00F7542D" w:rsidRPr="00897A1F">
                      <w:rPr>
                        <w:rFonts w:ascii="Tahoma" w:hAnsi="Tahoma" w:cs="Tahoma"/>
                        <w:b/>
                        <w:bCs/>
                        <w:sz w:val="24"/>
                        <w:szCs w:val="24"/>
                        <w:rtl/>
                      </w:rPr>
                      <w:t>הרפורמה בתחום התקינה</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258E2A60"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3B6F34">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9524" id="_x0000_t202" coordsize="21600,21600" o:spt="202" path="m,l,21600r21600,l21600,xe">
              <v:stroke joinstyle="miter"/>
              <v:path gradientshapeok="t" o:connecttype="rect"/>
            </v:shapetype>
            <v:shape id="_x0000_s1048"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uKV/UC4CAABMBAAADgAAAAAAAAAAAAAAAAAuAgAA&#10;ZHJzL2Uyb0RvYy54bWxQSwECLQAUAAYACAAAACEA40qJTt8AAAAIAQAADwAAAAAAAAAAAAAAAACI&#10;BAAAZHJzL2Rvd25yZXYueG1sUEsFBgAAAAAEAAQA8wAAAJQFAAAAAA==&#10;" strokecolor="white [3212]">
              <v:textbox>
                <w:txbxContent>
                  <w:p w14:paraId="7C53E391" w14:textId="258E2A60"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w:t>
                    </w:r>
                    <w:r w:rsidR="00470C3F">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3B6F34">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0"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216DFC"/>
    <w:multiLevelType w:val="multilevel"/>
    <w:tmpl w:val="3F9E1B64"/>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0E262D7"/>
    <w:multiLevelType w:val="hybridMultilevel"/>
    <w:tmpl w:val="ECC24F1C"/>
    <w:lvl w:ilvl="0" w:tplc="9EAEF3E8">
      <w:start w:val="1"/>
      <w:numFmt w:val="decimal"/>
      <w:lvlText w:val="%1."/>
      <w:lvlJc w:val="left"/>
      <w:pPr>
        <w:ind w:left="720" w:hanging="360"/>
      </w:pPr>
      <w:rPr>
        <w:rFonts w:hint="default"/>
        <w:b w:val="0"/>
        <w:bCs w:val="0"/>
        <w:sz w:val="24"/>
      </w:rPr>
    </w:lvl>
    <w:lvl w:ilvl="1" w:tplc="B75A9E94" w:tentative="1">
      <w:start w:val="1"/>
      <w:numFmt w:val="lowerLetter"/>
      <w:lvlText w:val="%2."/>
      <w:lvlJc w:val="left"/>
      <w:pPr>
        <w:ind w:left="1440" w:hanging="360"/>
      </w:pPr>
    </w:lvl>
    <w:lvl w:ilvl="2" w:tplc="108E9E90" w:tentative="1">
      <w:start w:val="1"/>
      <w:numFmt w:val="lowerRoman"/>
      <w:lvlText w:val="%3."/>
      <w:lvlJc w:val="right"/>
      <w:pPr>
        <w:ind w:left="2160" w:hanging="180"/>
      </w:pPr>
    </w:lvl>
    <w:lvl w:ilvl="3" w:tplc="85C8EE24" w:tentative="1">
      <w:start w:val="1"/>
      <w:numFmt w:val="decimal"/>
      <w:lvlText w:val="%4."/>
      <w:lvlJc w:val="left"/>
      <w:pPr>
        <w:ind w:left="2880" w:hanging="360"/>
      </w:pPr>
    </w:lvl>
    <w:lvl w:ilvl="4" w:tplc="620612D4" w:tentative="1">
      <w:start w:val="1"/>
      <w:numFmt w:val="lowerLetter"/>
      <w:lvlText w:val="%5."/>
      <w:lvlJc w:val="left"/>
      <w:pPr>
        <w:ind w:left="3600" w:hanging="360"/>
      </w:pPr>
    </w:lvl>
    <w:lvl w:ilvl="5" w:tplc="AFD87524" w:tentative="1">
      <w:start w:val="1"/>
      <w:numFmt w:val="lowerRoman"/>
      <w:lvlText w:val="%6."/>
      <w:lvlJc w:val="right"/>
      <w:pPr>
        <w:ind w:left="4320" w:hanging="180"/>
      </w:pPr>
    </w:lvl>
    <w:lvl w:ilvl="6" w:tplc="446AF6D0" w:tentative="1">
      <w:start w:val="1"/>
      <w:numFmt w:val="decimal"/>
      <w:lvlText w:val="%7."/>
      <w:lvlJc w:val="left"/>
      <w:pPr>
        <w:ind w:left="5040" w:hanging="360"/>
      </w:pPr>
    </w:lvl>
    <w:lvl w:ilvl="7" w:tplc="3F342A58" w:tentative="1">
      <w:start w:val="1"/>
      <w:numFmt w:val="lowerLetter"/>
      <w:lvlText w:val="%8."/>
      <w:lvlJc w:val="left"/>
      <w:pPr>
        <w:ind w:left="5760" w:hanging="360"/>
      </w:pPr>
    </w:lvl>
    <w:lvl w:ilvl="8" w:tplc="E4146382" w:tentative="1">
      <w:start w:val="1"/>
      <w:numFmt w:val="lowerRoman"/>
      <w:lvlText w:val="%9."/>
      <w:lvlJc w:val="right"/>
      <w:pPr>
        <w:ind w:left="6480" w:hanging="180"/>
      </w:pPr>
    </w:lvl>
  </w:abstractNum>
  <w:abstractNum w:abstractNumId="6" w15:restartNumberingAfterBreak="0">
    <w:nsid w:val="11EE039D"/>
    <w:multiLevelType w:val="hybridMultilevel"/>
    <w:tmpl w:val="0F74167E"/>
    <w:lvl w:ilvl="0" w:tplc="8CBEC216">
      <w:start w:val="1"/>
      <w:numFmt w:val="decimal"/>
      <w:lvlText w:val="%1."/>
      <w:lvlJc w:val="left"/>
      <w:pPr>
        <w:ind w:left="720" w:hanging="360"/>
      </w:pPr>
      <w:rPr>
        <w:rFonts w:hint="default"/>
      </w:rPr>
    </w:lvl>
    <w:lvl w:ilvl="1" w:tplc="5260832E" w:tentative="1">
      <w:start w:val="1"/>
      <w:numFmt w:val="lowerLetter"/>
      <w:lvlText w:val="%2."/>
      <w:lvlJc w:val="left"/>
      <w:pPr>
        <w:ind w:left="1440" w:hanging="360"/>
      </w:pPr>
    </w:lvl>
    <w:lvl w:ilvl="2" w:tplc="11683514" w:tentative="1">
      <w:start w:val="1"/>
      <w:numFmt w:val="lowerRoman"/>
      <w:lvlText w:val="%3."/>
      <w:lvlJc w:val="right"/>
      <w:pPr>
        <w:ind w:left="2160" w:hanging="180"/>
      </w:pPr>
    </w:lvl>
    <w:lvl w:ilvl="3" w:tplc="C18A87B4" w:tentative="1">
      <w:start w:val="1"/>
      <w:numFmt w:val="decimal"/>
      <w:lvlText w:val="%4."/>
      <w:lvlJc w:val="left"/>
      <w:pPr>
        <w:ind w:left="2880" w:hanging="360"/>
      </w:pPr>
    </w:lvl>
    <w:lvl w:ilvl="4" w:tplc="78B40190" w:tentative="1">
      <w:start w:val="1"/>
      <w:numFmt w:val="lowerLetter"/>
      <w:lvlText w:val="%5."/>
      <w:lvlJc w:val="left"/>
      <w:pPr>
        <w:ind w:left="3600" w:hanging="360"/>
      </w:pPr>
    </w:lvl>
    <w:lvl w:ilvl="5" w:tplc="5D8EA27E" w:tentative="1">
      <w:start w:val="1"/>
      <w:numFmt w:val="lowerRoman"/>
      <w:lvlText w:val="%6."/>
      <w:lvlJc w:val="right"/>
      <w:pPr>
        <w:ind w:left="4320" w:hanging="180"/>
      </w:pPr>
    </w:lvl>
    <w:lvl w:ilvl="6" w:tplc="23C0C53E" w:tentative="1">
      <w:start w:val="1"/>
      <w:numFmt w:val="decimal"/>
      <w:lvlText w:val="%7."/>
      <w:lvlJc w:val="left"/>
      <w:pPr>
        <w:ind w:left="5040" w:hanging="360"/>
      </w:pPr>
    </w:lvl>
    <w:lvl w:ilvl="7" w:tplc="98765390" w:tentative="1">
      <w:start w:val="1"/>
      <w:numFmt w:val="lowerLetter"/>
      <w:lvlText w:val="%8."/>
      <w:lvlJc w:val="left"/>
      <w:pPr>
        <w:ind w:left="5760" w:hanging="360"/>
      </w:pPr>
    </w:lvl>
    <w:lvl w:ilvl="8" w:tplc="25B2A4CE" w:tentative="1">
      <w:start w:val="1"/>
      <w:numFmt w:val="lowerRoman"/>
      <w:lvlText w:val="%9."/>
      <w:lvlJc w:val="right"/>
      <w:pPr>
        <w:ind w:left="6480" w:hanging="180"/>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A1A0ACC"/>
    <w:multiLevelType w:val="hybridMultilevel"/>
    <w:tmpl w:val="1D246A80"/>
    <w:lvl w:ilvl="0" w:tplc="AAE46C14">
      <w:start w:val="1"/>
      <w:numFmt w:val="decimal"/>
      <w:lvlText w:val="%1."/>
      <w:lvlJc w:val="left"/>
      <w:pPr>
        <w:tabs>
          <w:tab w:val="num" w:pos="1440"/>
        </w:tabs>
        <w:ind w:left="1440" w:hanging="360"/>
      </w:pPr>
    </w:lvl>
    <w:lvl w:ilvl="1" w:tplc="98A0D098">
      <w:start w:val="1"/>
      <w:numFmt w:val="decimal"/>
      <w:lvlText w:val="%2."/>
      <w:lvlJc w:val="left"/>
      <w:pPr>
        <w:tabs>
          <w:tab w:val="num" w:pos="2160"/>
        </w:tabs>
        <w:ind w:left="2160" w:hanging="360"/>
      </w:pPr>
    </w:lvl>
    <w:lvl w:ilvl="2" w:tplc="F7D67778" w:tentative="1">
      <w:start w:val="1"/>
      <w:numFmt w:val="decimal"/>
      <w:lvlText w:val="%3."/>
      <w:lvlJc w:val="left"/>
      <w:pPr>
        <w:tabs>
          <w:tab w:val="num" w:pos="2880"/>
        </w:tabs>
        <w:ind w:left="2880" w:hanging="360"/>
      </w:pPr>
    </w:lvl>
    <w:lvl w:ilvl="3" w:tplc="A7B2EDE4" w:tentative="1">
      <w:start w:val="1"/>
      <w:numFmt w:val="decimal"/>
      <w:lvlText w:val="%4."/>
      <w:lvlJc w:val="left"/>
      <w:pPr>
        <w:tabs>
          <w:tab w:val="num" w:pos="3600"/>
        </w:tabs>
        <w:ind w:left="3600" w:hanging="360"/>
      </w:pPr>
    </w:lvl>
    <w:lvl w:ilvl="4" w:tplc="D89425B0" w:tentative="1">
      <w:start w:val="1"/>
      <w:numFmt w:val="decimal"/>
      <w:lvlText w:val="%5."/>
      <w:lvlJc w:val="left"/>
      <w:pPr>
        <w:tabs>
          <w:tab w:val="num" w:pos="4320"/>
        </w:tabs>
        <w:ind w:left="4320" w:hanging="360"/>
      </w:pPr>
    </w:lvl>
    <w:lvl w:ilvl="5" w:tplc="420C514E" w:tentative="1">
      <w:start w:val="1"/>
      <w:numFmt w:val="decimal"/>
      <w:lvlText w:val="%6."/>
      <w:lvlJc w:val="left"/>
      <w:pPr>
        <w:tabs>
          <w:tab w:val="num" w:pos="5040"/>
        </w:tabs>
        <w:ind w:left="5040" w:hanging="360"/>
      </w:pPr>
    </w:lvl>
    <w:lvl w:ilvl="6" w:tplc="7AAEFEB8" w:tentative="1">
      <w:start w:val="1"/>
      <w:numFmt w:val="decimal"/>
      <w:lvlText w:val="%7."/>
      <w:lvlJc w:val="left"/>
      <w:pPr>
        <w:tabs>
          <w:tab w:val="num" w:pos="5760"/>
        </w:tabs>
        <w:ind w:left="5760" w:hanging="360"/>
      </w:pPr>
    </w:lvl>
    <w:lvl w:ilvl="7" w:tplc="9186303E" w:tentative="1">
      <w:start w:val="1"/>
      <w:numFmt w:val="decimal"/>
      <w:lvlText w:val="%8."/>
      <w:lvlJc w:val="left"/>
      <w:pPr>
        <w:tabs>
          <w:tab w:val="num" w:pos="6480"/>
        </w:tabs>
        <w:ind w:left="6480" w:hanging="360"/>
      </w:pPr>
    </w:lvl>
    <w:lvl w:ilvl="8" w:tplc="2E8E6980" w:tentative="1">
      <w:start w:val="1"/>
      <w:numFmt w:val="decimal"/>
      <w:lvlText w:val="%9."/>
      <w:lvlJc w:val="left"/>
      <w:pPr>
        <w:tabs>
          <w:tab w:val="num" w:pos="7200"/>
        </w:tabs>
        <w:ind w:left="7200" w:hanging="360"/>
      </w:pPr>
    </w:lvl>
  </w:abstractNum>
  <w:abstractNum w:abstractNumId="9" w15:restartNumberingAfterBreak="0">
    <w:nsid w:val="1C841838"/>
    <w:multiLevelType w:val="multilevel"/>
    <w:tmpl w:val="7D64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2" w15:restartNumberingAfterBreak="0">
    <w:nsid w:val="25E02AED"/>
    <w:multiLevelType w:val="hybridMultilevel"/>
    <w:tmpl w:val="23AA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6074B"/>
    <w:multiLevelType w:val="hybridMultilevel"/>
    <w:tmpl w:val="E52A2670"/>
    <w:lvl w:ilvl="0" w:tplc="9B88161A">
      <w:start w:val="1"/>
      <w:numFmt w:val="decimal"/>
      <w:lvlText w:val="%1."/>
      <w:lvlJc w:val="left"/>
      <w:pPr>
        <w:ind w:left="720" w:hanging="360"/>
      </w:pPr>
      <w:rPr>
        <w:rFonts w:eastAsiaTheme="majorEastAsia" w:hint="default"/>
        <w:sz w:val="24"/>
      </w:rPr>
    </w:lvl>
    <w:lvl w:ilvl="1" w:tplc="2B9A3AFE" w:tentative="1">
      <w:start w:val="1"/>
      <w:numFmt w:val="lowerLetter"/>
      <w:lvlText w:val="%2."/>
      <w:lvlJc w:val="left"/>
      <w:pPr>
        <w:ind w:left="1440" w:hanging="360"/>
      </w:pPr>
    </w:lvl>
    <w:lvl w:ilvl="2" w:tplc="9178175C" w:tentative="1">
      <w:start w:val="1"/>
      <w:numFmt w:val="lowerRoman"/>
      <w:lvlText w:val="%3."/>
      <w:lvlJc w:val="right"/>
      <w:pPr>
        <w:ind w:left="2160" w:hanging="180"/>
      </w:pPr>
    </w:lvl>
    <w:lvl w:ilvl="3" w:tplc="6ECE3BD8" w:tentative="1">
      <w:start w:val="1"/>
      <w:numFmt w:val="decimal"/>
      <w:lvlText w:val="%4."/>
      <w:lvlJc w:val="left"/>
      <w:pPr>
        <w:ind w:left="2880" w:hanging="360"/>
      </w:pPr>
    </w:lvl>
    <w:lvl w:ilvl="4" w:tplc="56544F50" w:tentative="1">
      <w:start w:val="1"/>
      <w:numFmt w:val="lowerLetter"/>
      <w:lvlText w:val="%5."/>
      <w:lvlJc w:val="left"/>
      <w:pPr>
        <w:ind w:left="3600" w:hanging="360"/>
      </w:pPr>
    </w:lvl>
    <w:lvl w:ilvl="5" w:tplc="14206E28" w:tentative="1">
      <w:start w:val="1"/>
      <w:numFmt w:val="lowerRoman"/>
      <w:lvlText w:val="%6."/>
      <w:lvlJc w:val="right"/>
      <w:pPr>
        <w:ind w:left="4320" w:hanging="180"/>
      </w:pPr>
    </w:lvl>
    <w:lvl w:ilvl="6" w:tplc="97C87D58" w:tentative="1">
      <w:start w:val="1"/>
      <w:numFmt w:val="decimal"/>
      <w:lvlText w:val="%7."/>
      <w:lvlJc w:val="left"/>
      <w:pPr>
        <w:ind w:left="5040" w:hanging="360"/>
      </w:pPr>
    </w:lvl>
    <w:lvl w:ilvl="7" w:tplc="FF8E9752" w:tentative="1">
      <w:start w:val="1"/>
      <w:numFmt w:val="lowerLetter"/>
      <w:lvlText w:val="%8."/>
      <w:lvlJc w:val="left"/>
      <w:pPr>
        <w:ind w:left="5760" w:hanging="360"/>
      </w:pPr>
    </w:lvl>
    <w:lvl w:ilvl="8" w:tplc="8E12D2D6" w:tentative="1">
      <w:start w:val="1"/>
      <w:numFmt w:val="lowerRoman"/>
      <w:lvlText w:val="%9."/>
      <w:lvlJc w:val="right"/>
      <w:pPr>
        <w:ind w:left="6480" w:hanging="180"/>
      </w:pPr>
    </w:lvl>
  </w:abstractNum>
  <w:abstractNum w:abstractNumId="16" w15:restartNumberingAfterBreak="0">
    <w:nsid w:val="37BA1585"/>
    <w:multiLevelType w:val="hybridMultilevel"/>
    <w:tmpl w:val="E4C62738"/>
    <w:lvl w:ilvl="0" w:tplc="F028B3AE">
      <w:start w:val="6"/>
      <w:numFmt w:val="bullet"/>
      <w:lvlText w:val="-"/>
      <w:lvlJc w:val="left"/>
      <w:pPr>
        <w:ind w:left="410" w:hanging="360"/>
      </w:pPr>
      <w:rPr>
        <w:rFonts w:ascii="Times New Roman" w:eastAsiaTheme="minorHAnsi" w:hAnsi="Times New Roman" w:cs="David" w:hint="default"/>
      </w:rPr>
    </w:lvl>
    <w:lvl w:ilvl="1" w:tplc="8B663AA8" w:tentative="1">
      <w:start w:val="1"/>
      <w:numFmt w:val="bullet"/>
      <w:lvlText w:val="o"/>
      <w:lvlJc w:val="left"/>
      <w:pPr>
        <w:ind w:left="1130" w:hanging="360"/>
      </w:pPr>
      <w:rPr>
        <w:rFonts w:ascii="Courier New" w:hAnsi="Courier New" w:cs="Courier New" w:hint="default"/>
      </w:rPr>
    </w:lvl>
    <w:lvl w:ilvl="2" w:tplc="9F448480" w:tentative="1">
      <w:start w:val="1"/>
      <w:numFmt w:val="bullet"/>
      <w:lvlText w:val=""/>
      <w:lvlJc w:val="left"/>
      <w:pPr>
        <w:ind w:left="1850" w:hanging="360"/>
      </w:pPr>
      <w:rPr>
        <w:rFonts w:ascii="Wingdings" w:hAnsi="Wingdings" w:hint="default"/>
      </w:rPr>
    </w:lvl>
    <w:lvl w:ilvl="3" w:tplc="A79A4BD0" w:tentative="1">
      <w:start w:val="1"/>
      <w:numFmt w:val="bullet"/>
      <w:lvlText w:val=""/>
      <w:lvlJc w:val="left"/>
      <w:pPr>
        <w:ind w:left="2570" w:hanging="360"/>
      </w:pPr>
      <w:rPr>
        <w:rFonts w:ascii="Symbol" w:hAnsi="Symbol" w:hint="default"/>
      </w:rPr>
    </w:lvl>
    <w:lvl w:ilvl="4" w:tplc="E56CF912" w:tentative="1">
      <w:start w:val="1"/>
      <w:numFmt w:val="bullet"/>
      <w:lvlText w:val="o"/>
      <w:lvlJc w:val="left"/>
      <w:pPr>
        <w:ind w:left="3290" w:hanging="360"/>
      </w:pPr>
      <w:rPr>
        <w:rFonts w:ascii="Courier New" w:hAnsi="Courier New" w:cs="Courier New" w:hint="default"/>
      </w:rPr>
    </w:lvl>
    <w:lvl w:ilvl="5" w:tplc="B664B8F4" w:tentative="1">
      <w:start w:val="1"/>
      <w:numFmt w:val="bullet"/>
      <w:lvlText w:val=""/>
      <w:lvlJc w:val="left"/>
      <w:pPr>
        <w:ind w:left="4010" w:hanging="360"/>
      </w:pPr>
      <w:rPr>
        <w:rFonts w:ascii="Wingdings" w:hAnsi="Wingdings" w:hint="default"/>
      </w:rPr>
    </w:lvl>
    <w:lvl w:ilvl="6" w:tplc="E800E776" w:tentative="1">
      <w:start w:val="1"/>
      <w:numFmt w:val="bullet"/>
      <w:lvlText w:val=""/>
      <w:lvlJc w:val="left"/>
      <w:pPr>
        <w:ind w:left="4730" w:hanging="360"/>
      </w:pPr>
      <w:rPr>
        <w:rFonts w:ascii="Symbol" w:hAnsi="Symbol" w:hint="default"/>
      </w:rPr>
    </w:lvl>
    <w:lvl w:ilvl="7" w:tplc="531E3374" w:tentative="1">
      <w:start w:val="1"/>
      <w:numFmt w:val="bullet"/>
      <w:lvlText w:val="o"/>
      <w:lvlJc w:val="left"/>
      <w:pPr>
        <w:ind w:left="5450" w:hanging="360"/>
      </w:pPr>
      <w:rPr>
        <w:rFonts w:ascii="Courier New" w:hAnsi="Courier New" w:cs="Courier New" w:hint="default"/>
      </w:rPr>
    </w:lvl>
    <w:lvl w:ilvl="8" w:tplc="7494E034" w:tentative="1">
      <w:start w:val="1"/>
      <w:numFmt w:val="bullet"/>
      <w:lvlText w:val=""/>
      <w:lvlJc w:val="left"/>
      <w:pPr>
        <w:ind w:left="6170" w:hanging="360"/>
      </w:pPr>
      <w:rPr>
        <w:rFonts w:ascii="Wingdings" w:hAnsi="Wingdings" w:hint="default"/>
      </w:rPr>
    </w:lvl>
  </w:abstractNum>
  <w:abstractNum w:abstractNumId="1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45BE412D"/>
    <w:multiLevelType w:val="hybridMultilevel"/>
    <w:tmpl w:val="8F2E78F2"/>
    <w:lvl w:ilvl="0" w:tplc="70A608E0">
      <w:start w:val="1"/>
      <w:numFmt w:val="decimal"/>
      <w:lvlText w:val="%1."/>
      <w:lvlJc w:val="left"/>
      <w:pPr>
        <w:ind w:left="672" w:hanging="360"/>
      </w:pPr>
      <w:rPr>
        <w:rFonts w:asciiTheme="majorBidi" w:hAnsiTheme="majorBidi" w:cstheme="majorBidi" w:hint="default"/>
        <w:sz w:val="24"/>
        <w:szCs w:val="24"/>
      </w:rPr>
    </w:lvl>
    <w:lvl w:ilvl="1" w:tplc="366AF772">
      <w:start w:val="1"/>
      <w:numFmt w:val="hebrew1"/>
      <w:lvlText w:val="%2."/>
      <w:lvlJc w:val="left"/>
      <w:pPr>
        <w:ind w:left="1392" w:hanging="360"/>
      </w:pPr>
      <w:rPr>
        <w:rFonts w:ascii="Times New Roman" w:eastAsiaTheme="minorHAnsi" w:hAnsi="Times New Roman" w:cs="David"/>
        <w:lang w:val="en-US"/>
      </w:rPr>
    </w:lvl>
    <w:lvl w:ilvl="2" w:tplc="58C03128" w:tentative="1">
      <w:start w:val="1"/>
      <w:numFmt w:val="lowerRoman"/>
      <w:lvlText w:val="%3."/>
      <w:lvlJc w:val="right"/>
      <w:pPr>
        <w:ind w:left="2112" w:hanging="180"/>
      </w:pPr>
    </w:lvl>
    <w:lvl w:ilvl="3" w:tplc="327C4BBA" w:tentative="1">
      <w:start w:val="1"/>
      <w:numFmt w:val="decimal"/>
      <w:lvlText w:val="%4."/>
      <w:lvlJc w:val="left"/>
      <w:pPr>
        <w:ind w:left="2832" w:hanging="360"/>
      </w:pPr>
    </w:lvl>
    <w:lvl w:ilvl="4" w:tplc="AC3C1C4A" w:tentative="1">
      <w:start w:val="1"/>
      <w:numFmt w:val="lowerLetter"/>
      <w:lvlText w:val="%5."/>
      <w:lvlJc w:val="left"/>
      <w:pPr>
        <w:ind w:left="3552" w:hanging="360"/>
      </w:pPr>
    </w:lvl>
    <w:lvl w:ilvl="5" w:tplc="CCE8777E" w:tentative="1">
      <w:start w:val="1"/>
      <w:numFmt w:val="lowerRoman"/>
      <w:lvlText w:val="%6."/>
      <w:lvlJc w:val="right"/>
      <w:pPr>
        <w:ind w:left="4272" w:hanging="180"/>
      </w:pPr>
    </w:lvl>
    <w:lvl w:ilvl="6" w:tplc="BF2A221E" w:tentative="1">
      <w:start w:val="1"/>
      <w:numFmt w:val="decimal"/>
      <w:lvlText w:val="%7."/>
      <w:lvlJc w:val="left"/>
      <w:pPr>
        <w:ind w:left="4992" w:hanging="360"/>
      </w:pPr>
    </w:lvl>
    <w:lvl w:ilvl="7" w:tplc="3B4C5EE4" w:tentative="1">
      <w:start w:val="1"/>
      <w:numFmt w:val="lowerLetter"/>
      <w:lvlText w:val="%8."/>
      <w:lvlJc w:val="left"/>
      <w:pPr>
        <w:ind w:left="5712" w:hanging="360"/>
      </w:pPr>
    </w:lvl>
    <w:lvl w:ilvl="8" w:tplc="A60ED386" w:tentative="1">
      <w:start w:val="1"/>
      <w:numFmt w:val="lowerRoman"/>
      <w:lvlText w:val="%9."/>
      <w:lvlJc w:val="right"/>
      <w:pPr>
        <w:ind w:left="6432" w:hanging="180"/>
      </w:pPr>
    </w:lvl>
  </w:abstractNum>
  <w:abstractNum w:abstractNumId="21" w15:restartNumberingAfterBreak="0">
    <w:nsid w:val="488856C0"/>
    <w:multiLevelType w:val="hybridMultilevel"/>
    <w:tmpl w:val="3E6036D2"/>
    <w:lvl w:ilvl="0" w:tplc="7AF0CBE4">
      <w:start w:val="1"/>
      <w:numFmt w:val="hebrew1"/>
      <w:lvlText w:val="%1."/>
      <w:lvlJc w:val="left"/>
      <w:pPr>
        <w:ind w:left="700" w:hanging="360"/>
      </w:pPr>
      <w:rPr>
        <w:rFonts w:eastAsiaTheme="majorEastAsia" w:hint="default"/>
      </w:rPr>
    </w:lvl>
    <w:lvl w:ilvl="1" w:tplc="67408E9A" w:tentative="1">
      <w:start w:val="1"/>
      <w:numFmt w:val="lowerLetter"/>
      <w:lvlText w:val="%2."/>
      <w:lvlJc w:val="left"/>
      <w:pPr>
        <w:ind w:left="1420" w:hanging="360"/>
      </w:pPr>
    </w:lvl>
    <w:lvl w:ilvl="2" w:tplc="3B0EFDA4" w:tentative="1">
      <w:start w:val="1"/>
      <w:numFmt w:val="lowerRoman"/>
      <w:lvlText w:val="%3."/>
      <w:lvlJc w:val="right"/>
      <w:pPr>
        <w:ind w:left="2140" w:hanging="180"/>
      </w:pPr>
    </w:lvl>
    <w:lvl w:ilvl="3" w:tplc="479466D0" w:tentative="1">
      <w:start w:val="1"/>
      <w:numFmt w:val="decimal"/>
      <w:lvlText w:val="%4."/>
      <w:lvlJc w:val="left"/>
      <w:pPr>
        <w:ind w:left="2860" w:hanging="360"/>
      </w:pPr>
    </w:lvl>
    <w:lvl w:ilvl="4" w:tplc="CE6A4536" w:tentative="1">
      <w:start w:val="1"/>
      <w:numFmt w:val="lowerLetter"/>
      <w:lvlText w:val="%5."/>
      <w:lvlJc w:val="left"/>
      <w:pPr>
        <w:ind w:left="3580" w:hanging="360"/>
      </w:pPr>
    </w:lvl>
    <w:lvl w:ilvl="5" w:tplc="A52C3B5A" w:tentative="1">
      <w:start w:val="1"/>
      <w:numFmt w:val="lowerRoman"/>
      <w:lvlText w:val="%6."/>
      <w:lvlJc w:val="right"/>
      <w:pPr>
        <w:ind w:left="4300" w:hanging="180"/>
      </w:pPr>
    </w:lvl>
    <w:lvl w:ilvl="6" w:tplc="54F0ED30" w:tentative="1">
      <w:start w:val="1"/>
      <w:numFmt w:val="decimal"/>
      <w:lvlText w:val="%7."/>
      <w:lvlJc w:val="left"/>
      <w:pPr>
        <w:ind w:left="5020" w:hanging="360"/>
      </w:pPr>
    </w:lvl>
    <w:lvl w:ilvl="7" w:tplc="F586C0C6" w:tentative="1">
      <w:start w:val="1"/>
      <w:numFmt w:val="lowerLetter"/>
      <w:lvlText w:val="%8."/>
      <w:lvlJc w:val="left"/>
      <w:pPr>
        <w:ind w:left="5740" w:hanging="360"/>
      </w:pPr>
    </w:lvl>
    <w:lvl w:ilvl="8" w:tplc="05EEB828" w:tentative="1">
      <w:start w:val="1"/>
      <w:numFmt w:val="lowerRoman"/>
      <w:lvlText w:val="%9."/>
      <w:lvlJc w:val="right"/>
      <w:pPr>
        <w:ind w:left="6460" w:hanging="180"/>
      </w:pPr>
    </w:lvl>
  </w:abstractNum>
  <w:abstractNum w:abstractNumId="22"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15:restartNumberingAfterBreak="0">
    <w:nsid w:val="6079445E"/>
    <w:multiLevelType w:val="hybridMultilevel"/>
    <w:tmpl w:val="01E0535A"/>
    <w:lvl w:ilvl="0" w:tplc="10249C9C">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A60227C2" w:tentative="1">
      <w:start w:val="1"/>
      <w:numFmt w:val="bullet"/>
      <w:lvlText w:val="o"/>
      <w:lvlJc w:val="left"/>
      <w:pPr>
        <w:ind w:left="1080" w:hanging="360"/>
      </w:pPr>
      <w:rPr>
        <w:rFonts w:ascii="Courier New" w:hAnsi="Courier New" w:cs="Courier New" w:hint="default"/>
      </w:rPr>
    </w:lvl>
    <w:lvl w:ilvl="2" w:tplc="8BBAD1A2" w:tentative="1">
      <w:start w:val="1"/>
      <w:numFmt w:val="bullet"/>
      <w:lvlText w:val=""/>
      <w:lvlJc w:val="left"/>
      <w:pPr>
        <w:ind w:left="1800" w:hanging="360"/>
      </w:pPr>
      <w:rPr>
        <w:rFonts w:ascii="Wingdings" w:hAnsi="Wingdings" w:hint="default"/>
      </w:rPr>
    </w:lvl>
    <w:lvl w:ilvl="3" w:tplc="C53C2440" w:tentative="1">
      <w:start w:val="1"/>
      <w:numFmt w:val="bullet"/>
      <w:lvlText w:val=""/>
      <w:lvlJc w:val="left"/>
      <w:pPr>
        <w:ind w:left="2520" w:hanging="360"/>
      </w:pPr>
      <w:rPr>
        <w:rFonts w:ascii="Symbol" w:hAnsi="Symbol" w:hint="default"/>
      </w:rPr>
    </w:lvl>
    <w:lvl w:ilvl="4" w:tplc="162C1ADA" w:tentative="1">
      <w:start w:val="1"/>
      <w:numFmt w:val="bullet"/>
      <w:lvlText w:val="o"/>
      <w:lvlJc w:val="left"/>
      <w:pPr>
        <w:ind w:left="3240" w:hanging="360"/>
      </w:pPr>
      <w:rPr>
        <w:rFonts w:ascii="Courier New" w:hAnsi="Courier New" w:cs="Courier New" w:hint="default"/>
      </w:rPr>
    </w:lvl>
    <w:lvl w:ilvl="5" w:tplc="975045A0" w:tentative="1">
      <w:start w:val="1"/>
      <w:numFmt w:val="bullet"/>
      <w:lvlText w:val=""/>
      <w:lvlJc w:val="left"/>
      <w:pPr>
        <w:ind w:left="3960" w:hanging="360"/>
      </w:pPr>
      <w:rPr>
        <w:rFonts w:ascii="Wingdings" w:hAnsi="Wingdings" w:hint="default"/>
      </w:rPr>
    </w:lvl>
    <w:lvl w:ilvl="6" w:tplc="959CF136" w:tentative="1">
      <w:start w:val="1"/>
      <w:numFmt w:val="bullet"/>
      <w:lvlText w:val=""/>
      <w:lvlJc w:val="left"/>
      <w:pPr>
        <w:ind w:left="4680" w:hanging="360"/>
      </w:pPr>
      <w:rPr>
        <w:rFonts w:ascii="Symbol" w:hAnsi="Symbol" w:hint="default"/>
      </w:rPr>
    </w:lvl>
    <w:lvl w:ilvl="7" w:tplc="6848F15A" w:tentative="1">
      <w:start w:val="1"/>
      <w:numFmt w:val="bullet"/>
      <w:lvlText w:val="o"/>
      <w:lvlJc w:val="left"/>
      <w:pPr>
        <w:ind w:left="5400" w:hanging="360"/>
      </w:pPr>
      <w:rPr>
        <w:rFonts w:ascii="Courier New" w:hAnsi="Courier New" w:cs="Courier New" w:hint="default"/>
      </w:rPr>
    </w:lvl>
    <w:lvl w:ilvl="8" w:tplc="AB7886CE" w:tentative="1">
      <w:start w:val="1"/>
      <w:numFmt w:val="bullet"/>
      <w:lvlText w:val=""/>
      <w:lvlJc w:val="left"/>
      <w:pPr>
        <w:ind w:left="6120" w:hanging="360"/>
      </w:pPr>
      <w:rPr>
        <w:rFonts w:ascii="Wingdings" w:hAnsi="Wingdings" w:hint="default"/>
      </w:rPr>
    </w:lvl>
  </w:abstractNum>
  <w:abstractNum w:abstractNumId="27"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B13C9"/>
    <w:multiLevelType w:val="hybridMultilevel"/>
    <w:tmpl w:val="AD2CE588"/>
    <w:lvl w:ilvl="0" w:tplc="62BE8DBE">
      <w:start w:val="1"/>
      <w:numFmt w:val="decimal"/>
      <w:lvlText w:val="%1."/>
      <w:lvlJc w:val="left"/>
      <w:pPr>
        <w:ind w:left="720" w:hanging="360"/>
      </w:pPr>
      <w:rPr>
        <w:rFonts w:cs="David" w:hint="default"/>
        <w:sz w:val="24"/>
        <w:szCs w:val="24"/>
      </w:rPr>
    </w:lvl>
    <w:lvl w:ilvl="1" w:tplc="1C88EB2A" w:tentative="1">
      <w:start w:val="1"/>
      <w:numFmt w:val="lowerLetter"/>
      <w:lvlText w:val="%2."/>
      <w:lvlJc w:val="left"/>
      <w:pPr>
        <w:ind w:left="1440" w:hanging="360"/>
      </w:pPr>
    </w:lvl>
    <w:lvl w:ilvl="2" w:tplc="6FC0740E" w:tentative="1">
      <w:start w:val="1"/>
      <w:numFmt w:val="lowerRoman"/>
      <w:lvlText w:val="%3."/>
      <w:lvlJc w:val="right"/>
      <w:pPr>
        <w:ind w:left="2160" w:hanging="180"/>
      </w:pPr>
    </w:lvl>
    <w:lvl w:ilvl="3" w:tplc="AB6843C0" w:tentative="1">
      <w:start w:val="1"/>
      <w:numFmt w:val="decimal"/>
      <w:lvlText w:val="%4."/>
      <w:lvlJc w:val="left"/>
      <w:pPr>
        <w:ind w:left="2880" w:hanging="360"/>
      </w:pPr>
    </w:lvl>
    <w:lvl w:ilvl="4" w:tplc="9DC0767A" w:tentative="1">
      <w:start w:val="1"/>
      <w:numFmt w:val="lowerLetter"/>
      <w:lvlText w:val="%5."/>
      <w:lvlJc w:val="left"/>
      <w:pPr>
        <w:ind w:left="3600" w:hanging="360"/>
      </w:pPr>
    </w:lvl>
    <w:lvl w:ilvl="5" w:tplc="C1461AD0" w:tentative="1">
      <w:start w:val="1"/>
      <w:numFmt w:val="lowerRoman"/>
      <w:lvlText w:val="%6."/>
      <w:lvlJc w:val="right"/>
      <w:pPr>
        <w:ind w:left="4320" w:hanging="180"/>
      </w:pPr>
    </w:lvl>
    <w:lvl w:ilvl="6" w:tplc="E27C6C9E" w:tentative="1">
      <w:start w:val="1"/>
      <w:numFmt w:val="decimal"/>
      <w:lvlText w:val="%7."/>
      <w:lvlJc w:val="left"/>
      <w:pPr>
        <w:ind w:left="5040" w:hanging="360"/>
      </w:pPr>
    </w:lvl>
    <w:lvl w:ilvl="7" w:tplc="7DA6B7E6" w:tentative="1">
      <w:start w:val="1"/>
      <w:numFmt w:val="lowerLetter"/>
      <w:lvlText w:val="%8."/>
      <w:lvlJc w:val="left"/>
      <w:pPr>
        <w:ind w:left="5760" w:hanging="360"/>
      </w:pPr>
    </w:lvl>
    <w:lvl w:ilvl="8" w:tplc="6B96BA8E" w:tentative="1">
      <w:start w:val="1"/>
      <w:numFmt w:val="lowerRoman"/>
      <w:lvlText w:val="%9."/>
      <w:lvlJc w:val="right"/>
      <w:pPr>
        <w:ind w:left="6480" w:hanging="180"/>
      </w:pPr>
    </w:lvl>
  </w:abstractNum>
  <w:abstractNum w:abstractNumId="2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1"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32" w15:restartNumberingAfterBreak="0">
    <w:nsid w:val="7F0F27CF"/>
    <w:multiLevelType w:val="multilevel"/>
    <w:tmpl w:val="C33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29"/>
  </w:num>
  <w:num w:numId="4">
    <w:abstractNumId w:val="23"/>
  </w:num>
  <w:num w:numId="5">
    <w:abstractNumId w:val="13"/>
  </w:num>
  <w:num w:numId="6">
    <w:abstractNumId w:val="17"/>
  </w:num>
  <w:num w:numId="7">
    <w:abstractNumId w:val="31"/>
  </w:num>
  <w:num w:numId="8">
    <w:abstractNumId w:val="0"/>
  </w:num>
  <w:num w:numId="9">
    <w:abstractNumId w:val="19"/>
  </w:num>
  <w:num w:numId="10">
    <w:abstractNumId w:val="4"/>
  </w:num>
  <w:num w:numId="11">
    <w:abstractNumId w:val="25"/>
  </w:num>
  <w:num w:numId="12">
    <w:abstractNumId w:val="3"/>
  </w:num>
  <w:num w:numId="13">
    <w:abstractNumId w:val="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24"/>
  </w:num>
  <w:num w:numId="19">
    <w:abstractNumId w:val="27"/>
  </w:num>
  <w:num w:numId="20">
    <w:abstractNumId w:val="14"/>
  </w:num>
  <w:num w:numId="21">
    <w:abstractNumId w:val="9"/>
  </w:num>
  <w:num w:numId="22">
    <w:abstractNumId w:val="32"/>
  </w:num>
  <w:num w:numId="23">
    <w:abstractNumId w:val="15"/>
  </w:num>
  <w:num w:numId="24">
    <w:abstractNumId w:val="8"/>
  </w:num>
  <w:num w:numId="25">
    <w:abstractNumId w:val="5"/>
  </w:num>
  <w:num w:numId="26">
    <w:abstractNumId w:val="6"/>
  </w:num>
  <w:num w:numId="27">
    <w:abstractNumId w:val="20"/>
  </w:num>
  <w:num w:numId="28">
    <w:abstractNumId w:val="28"/>
  </w:num>
  <w:num w:numId="29">
    <w:abstractNumId w:val="1"/>
  </w:num>
  <w:num w:numId="30">
    <w:abstractNumId w:val="16"/>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2"/>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EF7"/>
    <w:rsid w:val="00003462"/>
    <w:rsid w:val="0000351F"/>
    <w:rsid w:val="0000361F"/>
    <w:rsid w:val="00003B77"/>
    <w:rsid w:val="00003D51"/>
    <w:rsid w:val="00003EBB"/>
    <w:rsid w:val="00003F96"/>
    <w:rsid w:val="0000520D"/>
    <w:rsid w:val="00005374"/>
    <w:rsid w:val="000054B7"/>
    <w:rsid w:val="00005B23"/>
    <w:rsid w:val="00005EE0"/>
    <w:rsid w:val="00006B59"/>
    <w:rsid w:val="000073E5"/>
    <w:rsid w:val="00007E43"/>
    <w:rsid w:val="000100D8"/>
    <w:rsid w:val="0001014C"/>
    <w:rsid w:val="000107D8"/>
    <w:rsid w:val="0001099A"/>
    <w:rsid w:val="00011BFC"/>
    <w:rsid w:val="00011DF7"/>
    <w:rsid w:val="00012657"/>
    <w:rsid w:val="0001316C"/>
    <w:rsid w:val="00013B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4F8"/>
    <w:rsid w:val="0008345D"/>
    <w:rsid w:val="00083692"/>
    <w:rsid w:val="000837F2"/>
    <w:rsid w:val="00083FD0"/>
    <w:rsid w:val="00084E3A"/>
    <w:rsid w:val="00085086"/>
    <w:rsid w:val="00085A22"/>
    <w:rsid w:val="00085B99"/>
    <w:rsid w:val="00086738"/>
    <w:rsid w:val="00086BCD"/>
    <w:rsid w:val="00087355"/>
    <w:rsid w:val="00087686"/>
    <w:rsid w:val="0009057F"/>
    <w:rsid w:val="00090633"/>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FBD"/>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E1"/>
    <w:rsid w:val="000E5149"/>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175"/>
    <w:rsid w:val="0010747A"/>
    <w:rsid w:val="00107A35"/>
    <w:rsid w:val="00107D4A"/>
    <w:rsid w:val="00110BAC"/>
    <w:rsid w:val="0011111A"/>
    <w:rsid w:val="0011146E"/>
    <w:rsid w:val="00111AD4"/>
    <w:rsid w:val="00111EFB"/>
    <w:rsid w:val="00111F8A"/>
    <w:rsid w:val="00112134"/>
    <w:rsid w:val="001122C0"/>
    <w:rsid w:val="00112D92"/>
    <w:rsid w:val="00112E28"/>
    <w:rsid w:val="00113A5B"/>
    <w:rsid w:val="00113C2F"/>
    <w:rsid w:val="00113E28"/>
    <w:rsid w:val="00114290"/>
    <w:rsid w:val="00114325"/>
    <w:rsid w:val="0011483D"/>
    <w:rsid w:val="00114C7A"/>
    <w:rsid w:val="00114E4E"/>
    <w:rsid w:val="00115432"/>
    <w:rsid w:val="001157CE"/>
    <w:rsid w:val="00115E66"/>
    <w:rsid w:val="00116E1B"/>
    <w:rsid w:val="001172DF"/>
    <w:rsid w:val="00117408"/>
    <w:rsid w:val="001178DB"/>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0D"/>
    <w:rsid w:val="00132126"/>
    <w:rsid w:val="001321A1"/>
    <w:rsid w:val="00132671"/>
    <w:rsid w:val="00132FFE"/>
    <w:rsid w:val="0013302E"/>
    <w:rsid w:val="00133B68"/>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1124"/>
    <w:rsid w:val="00161278"/>
    <w:rsid w:val="00161717"/>
    <w:rsid w:val="00161927"/>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F93"/>
    <w:rsid w:val="00191D43"/>
    <w:rsid w:val="00191FF6"/>
    <w:rsid w:val="00192668"/>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D9B"/>
    <w:rsid w:val="001A0E9D"/>
    <w:rsid w:val="001A166A"/>
    <w:rsid w:val="001A2081"/>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0FF"/>
    <w:rsid w:val="00204F4E"/>
    <w:rsid w:val="00205317"/>
    <w:rsid w:val="00205724"/>
    <w:rsid w:val="00205C5F"/>
    <w:rsid w:val="00205ED8"/>
    <w:rsid w:val="002064F7"/>
    <w:rsid w:val="00206509"/>
    <w:rsid w:val="002068A4"/>
    <w:rsid w:val="00206BDB"/>
    <w:rsid w:val="00210326"/>
    <w:rsid w:val="0021058F"/>
    <w:rsid w:val="00210E7C"/>
    <w:rsid w:val="0021135F"/>
    <w:rsid w:val="0021150C"/>
    <w:rsid w:val="00211938"/>
    <w:rsid w:val="002122F7"/>
    <w:rsid w:val="002127FD"/>
    <w:rsid w:val="00212850"/>
    <w:rsid w:val="00212B04"/>
    <w:rsid w:val="00212EEA"/>
    <w:rsid w:val="002130B4"/>
    <w:rsid w:val="0021348C"/>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A15"/>
    <w:rsid w:val="00234AB5"/>
    <w:rsid w:val="00234F9B"/>
    <w:rsid w:val="0023589B"/>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50370"/>
    <w:rsid w:val="002503D4"/>
    <w:rsid w:val="0025068A"/>
    <w:rsid w:val="00250751"/>
    <w:rsid w:val="00250A7F"/>
    <w:rsid w:val="00251026"/>
    <w:rsid w:val="002516DF"/>
    <w:rsid w:val="00251B50"/>
    <w:rsid w:val="0025204C"/>
    <w:rsid w:val="00253D03"/>
    <w:rsid w:val="00254CF4"/>
    <w:rsid w:val="00254EF4"/>
    <w:rsid w:val="00255877"/>
    <w:rsid w:val="00256FDC"/>
    <w:rsid w:val="0025701A"/>
    <w:rsid w:val="0025742B"/>
    <w:rsid w:val="002575ED"/>
    <w:rsid w:val="002576EB"/>
    <w:rsid w:val="00260BF5"/>
    <w:rsid w:val="00260D04"/>
    <w:rsid w:val="0026130F"/>
    <w:rsid w:val="0026179F"/>
    <w:rsid w:val="00261C84"/>
    <w:rsid w:val="002622D4"/>
    <w:rsid w:val="00262A9E"/>
    <w:rsid w:val="00263521"/>
    <w:rsid w:val="00263A1E"/>
    <w:rsid w:val="00263C2F"/>
    <w:rsid w:val="00263DB7"/>
    <w:rsid w:val="00264127"/>
    <w:rsid w:val="002643D4"/>
    <w:rsid w:val="00264CFB"/>
    <w:rsid w:val="00265428"/>
    <w:rsid w:val="002654D1"/>
    <w:rsid w:val="002674C5"/>
    <w:rsid w:val="0027011B"/>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C5A"/>
    <w:rsid w:val="00283E18"/>
    <w:rsid w:val="00283FFC"/>
    <w:rsid w:val="002841CB"/>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2C0"/>
    <w:rsid w:val="002B1394"/>
    <w:rsid w:val="002B29AC"/>
    <w:rsid w:val="002B30DB"/>
    <w:rsid w:val="002B3A8C"/>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481"/>
    <w:rsid w:val="003106F7"/>
    <w:rsid w:val="003108E3"/>
    <w:rsid w:val="00310AC6"/>
    <w:rsid w:val="00311190"/>
    <w:rsid w:val="0031135A"/>
    <w:rsid w:val="003123B4"/>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20C0"/>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5453"/>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752E"/>
    <w:rsid w:val="0037753E"/>
    <w:rsid w:val="00377B33"/>
    <w:rsid w:val="00380052"/>
    <w:rsid w:val="003801D8"/>
    <w:rsid w:val="003806AE"/>
    <w:rsid w:val="003818F7"/>
    <w:rsid w:val="00381983"/>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20D0"/>
    <w:rsid w:val="003A26D2"/>
    <w:rsid w:val="003A30E1"/>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6F34"/>
    <w:rsid w:val="003B71E3"/>
    <w:rsid w:val="003B7A94"/>
    <w:rsid w:val="003B7C80"/>
    <w:rsid w:val="003B7F4E"/>
    <w:rsid w:val="003C0A02"/>
    <w:rsid w:val="003C1B4F"/>
    <w:rsid w:val="003C2280"/>
    <w:rsid w:val="003C2534"/>
    <w:rsid w:val="003C26AC"/>
    <w:rsid w:val="003C2A0B"/>
    <w:rsid w:val="003C2EC6"/>
    <w:rsid w:val="003C3154"/>
    <w:rsid w:val="003C32FE"/>
    <w:rsid w:val="003C3358"/>
    <w:rsid w:val="003C3CDF"/>
    <w:rsid w:val="003C3FFB"/>
    <w:rsid w:val="003C4C10"/>
    <w:rsid w:val="003C4F30"/>
    <w:rsid w:val="003C5044"/>
    <w:rsid w:val="003C5153"/>
    <w:rsid w:val="003C5BB1"/>
    <w:rsid w:val="003C5BC7"/>
    <w:rsid w:val="003C5ED9"/>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AA5"/>
    <w:rsid w:val="00431C39"/>
    <w:rsid w:val="00431CDD"/>
    <w:rsid w:val="00432A56"/>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00"/>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503E1"/>
    <w:rsid w:val="00451290"/>
    <w:rsid w:val="00451A68"/>
    <w:rsid w:val="00451AA2"/>
    <w:rsid w:val="00451E5C"/>
    <w:rsid w:val="0045209D"/>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696"/>
    <w:rsid w:val="00456A60"/>
    <w:rsid w:val="00456AD9"/>
    <w:rsid w:val="00456F88"/>
    <w:rsid w:val="004575EF"/>
    <w:rsid w:val="0045768C"/>
    <w:rsid w:val="00457CF6"/>
    <w:rsid w:val="00460118"/>
    <w:rsid w:val="00460179"/>
    <w:rsid w:val="00460B1C"/>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416"/>
    <w:rsid w:val="00492A59"/>
    <w:rsid w:val="00492D47"/>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6754"/>
    <w:rsid w:val="004B7C1A"/>
    <w:rsid w:val="004C056A"/>
    <w:rsid w:val="004C0FFF"/>
    <w:rsid w:val="004C1639"/>
    <w:rsid w:val="004C1653"/>
    <w:rsid w:val="004C1BDC"/>
    <w:rsid w:val="004C209B"/>
    <w:rsid w:val="004C2149"/>
    <w:rsid w:val="004C2531"/>
    <w:rsid w:val="004C2B02"/>
    <w:rsid w:val="004C3342"/>
    <w:rsid w:val="004C4396"/>
    <w:rsid w:val="004C4F65"/>
    <w:rsid w:val="004C58B1"/>
    <w:rsid w:val="004C65C7"/>
    <w:rsid w:val="004C6628"/>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C27"/>
    <w:rsid w:val="00532196"/>
    <w:rsid w:val="005324E4"/>
    <w:rsid w:val="005325F3"/>
    <w:rsid w:val="005326D9"/>
    <w:rsid w:val="00533572"/>
    <w:rsid w:val="00534021"/>
    <w:rsid w:val="005341FF"/>
    <w:rsid w:val="005342AA"/>
    <w:rsid w:val="00534441"/>
    <w:rsid w:val="00534623"/>
    <w:rsid w:val="005346A1"/>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7389"/>
    <w:rsid w:val="005A78EE"/>
    <w:rsid w:val="005A7CA2"/>
    <w:rsid w:val="005A7DB2"/>
    <w:rsid w:val="005B02F2"/>
    <w:rsid w:val="005B095F"/>
    <w:rsid w:val="005B1071"/>
    <w:rsid w:val="005B1790"/>
    <w:rsid w:val="005B1F44"/>
    <w:rsid w:val="005B20D0"/>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C21"/>
    <w:rsid w:val="005E143B"/>
    <w:rsid w:val="005E1528"/>
    <w:rsid w:val="005E2189"/>
    <w:rsid w:val="005E25F7"/>
    <w:rsid w:val="005E2A5A"/>
    <w:rsid w:val="005E2C15"/>
    <w:rsid w:val="005E2CBB"/>
    <w:rsid w:val="005E2FE2"/>
    <w:rsid w:val="005E36DC"/>
    <w:rsid w:val="005E3B69"/>
    <w:rsid w:val="005E3DDA"/>
    <w:rsid w:val="005E4642"/>
    <w:rsid w:val="005E46DC"/>
    <w:rsid w:val="005E4A51"/>
    <w:rsid w:val="005E4C95"/>
    <w:rsid w:val="005E58A5"/>
    <w:rsid w:val="005E5E61"/>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1E17"/>
    <w:rsid w:val="00602BBC"/>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25B0"/>
    <w:rsid w:val="00612C20"/>
    <w:rsid w:val="00612E61"/>
    <w:rsid w:val="00612FC6"/>
    <w:rsid w:val="006139F2"/>
    <w:rsid w:val="00613D01"/>
    <w:rsid w:val="00613D28"/>
    <w:rsid w:val="0061404F"/>
    <w:rsid w:val="0061424C"/>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C6D"/>
    <w:rsid w:val="00644F86"/>
    <w:rsid w:val="0064527F"/>
    <w:rsid w:val="006454AC"/>
    <w:rsid w:val="006457EB"/>
    <w:rsid w:val="00645A81"/>
    <w:rsid w:val="00646222"/>
    <w:rsid w:val="0064663D"/>
    <w:rsid w:val="00646CA0"/>
    <w:rsid w:val="00647186"/>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1C"/>
    <w:rsid w:val="00653E4D"/>
    <w:rsid w:val="00653F03"/>
    <w:rsid w:val="00653F88"/>
    <w:rsid w:val="00654171"/>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CE1"/>
    <w:rsid w:val="00670E84"/>
    <w:rsid w:val="00671A22"/>
    <w:rsid w:val="0067240D"/>
    <w:rsid w:val="006726E0"/>
    <w:rsid w:val="006726E2"/>
    <w:rsid w:val="00672D02"/>
    <w:rsid w:val="0067416C"/>
    <w:rsid w:val="006742C5"/>
    <w:rsid w:val="00674A96"/>
    <w:rsid w:val="00674D18"/>
    <w:rsid w:val="006750F1"/>
    <w:rsid w:val="00675A81"/>
    <w:rsid w:val="00676022"/>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547B"/>
    <w:rsid w:val="00696ADE"/>
    <w:rsid w:val="00697E8B"/>
    <w:rsid w:val="006A040F"/>
    <w:rsid w:val="006A1039"/>
    <w:rsid w:val="006A21AF"/>
    <w:rsid w:val="006A2D1D"/>
    <w:rsid w:val="006A3205"/>
    <w:rsid w:val="006A49AE"/>
    <w:rsid w:val="006A4C49"/>
    <w:rsid w:val="006A51C4"/>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17F08"/>
    <w:rsid w:val="007202FA"/>
    <w:rsid w:val="0072059F"/>
    <w:rsid w:val="00720648"/>
    <w:rsid w:val="00720B9C"/>
    <w:rsid w:val="00720C94"/>
    <w:rsid w:val="0072168B"/>
    <w:rsid w:val="007217C3"/>
    <w:rsid w:val="0072199D"/>
    <w:rsid w:val="0072219B"/>
    <w:rsid w:val="00722424"/>
    <w:rsid w:val="0072288D"/>
    <w:rsid w:val="00722DB4"/>
    <w:rsid w:val="00722DED"/>
    <w:rsid w:val="00722FD2"/>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D6C"/>
    <w:rsid w:val="007551D8"/>
    <w:rsid w:val="00755B26"/>
    <w:rsid w:val="0075625B"/>
    <w:rsid w:val="00756A96"/>
    <w:rsid w:val="00756E3A"/>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170D"/>
    <w:rsid w:val="0077176D"/>
    <w:rsid w:val="00771BEC"/>
    <w:rsid w:val="00771F85"/>
    <w:rsid w:val="00772487"/>
    <w:rsid w:val="00772549"/>
    <w:rsid w:val="00772570"/>
    <w:rsid w:val="00772730"/>
    <w:rsid w:val="0077300F"/>
    <w:rsid w:val="00773308"/>
    <w:rsid w:val="007735FB"/>
    <w:rsid w:val="0077389E"/>
    <w:rsid w:val="00773F61"/>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3850"/>
    <w:rsid w:val="00784D2F"/>
    <w:rsid w:val="00784F53"/>
    <w:rsid w:val="00785090"/>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70F6"/>
    <w:rsid w:val="007A711B"/>
    <w:rsid w:val="007A7314"/>
    <w:rsid w:val="007A75A0"/>
    <w:rsid w:val="007A7CC1"/>
    <w:rsid w:val="007A7E74"/>
    <w:rsid w:val="007A7F2A"/>
    <w:rsid w:val="007B0091"/>
    <w:rsid w:val="007B0184"/>
    <w:rsid w:val="007B06A5"/>
    <w:rsid w:val="007B0A01"/>
    <w:rsid w:val="007B0C46"/>
    <w:rsid w:val="007B112B"/>
    <w:rsid w:val="007B147A"/>
    <w:rsid w:val="007B1F7F"/>
    <w:rsid w:val="007B21F2"/>
    <w:rsid w:val="007B2438"/>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A9A"/>
    <w:rsid w:val="007C4AF4"/>
    <w:rsid w:val="007C553D"/>
    <w:rsid w:val="007C566F"/>
    <w:rsid w:val="007C56CB"/>
    <w:rsid w:val="007C5CAC"/>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41D0"/>
    <w:rsid w:val="00814318"/>
    <w:rsid w:val="008148B4"/>
    <w:rsid w:val="0081495F"/>
    <w:rsid w:val="008153A7"/>
    <w:rsid w:val="0081585D"/>
    <w:rsid w:val="00815EB6"/>
    <w:rsid w:val="008162A9"/>
    <w:rsid w:val="0081653B"/>
    <w:rsid w:val="008166A5"/>
    <w:rsid w:val="008168F8"/>
    <w:rsid w:val="00820133"/>
    <w:rsid w:val="00820393"/>
    <w:rsid w:val="008203CF"/>
    <w:rsid w:val="00820603"/>
    <w:rsid w:val="00820F52"/>
    <w:rsid w:val="00821122"/>
    <w:rsid w:val="00821CD7"/>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E6E"/>
    <w:rsid w:val="00837087"/>
    <w:rsid w:val="0083723D"/>
    <w:rsid w:val="00837276"/>
    <w:rsid w:val="008372A9"/>
    <w:rsid w:val="008375AA"/>
    <w:rsid w:val="00837997"/>
    <w:rsid w:val="00840057"/>
    <w:rsid w:val="00842138"/>
    <w:rsid w:val="00842561"/>
    <w:rsid w:val="00842BBF"/>
    <w:rsid w:val="00842F70"/>
    <w:rsid w:val="00843263"/>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47B9"/>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E18"/>
    <w:rsid w:val="00882EB6"/>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3ABA"/>
    <w:rsid w:val="00894610"/>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A1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638"/>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CE"/>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4CF"/>
    <w:rsid w:val="008E75D6"/>
    <w:rsid w:val="008E76F8"/>
    <w:rsid w:val="008E7701"/>
    <w:rsid w:val="008F080D"/>
    <w:rsid w:val="008F08C3"/>
    <w:rsid w:val="008F1056"/>
    <w:rsid w:val="008F1589"/>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FAB"/>
    <w:rsid w:val="00900FC2"/>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1194"/>
    <w:rsid w:val="0094125B"/>
    <w:rsid w:val="00941352"/>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7B14"/>
    <w:rsid w:val="00960311"/>
    <w:rsid w:val="00961878"/>
    <w:rsid w:val="00961DB0"/>
    <w:rsid w:val="00961EF6"/>
    <w:rsid w:val="009620E7"/>
    <w:rsid w:val="009625C5"/>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8AF"/>
    <w:rsid w:val="00996FFF"/>
    <w:rsid w:val="009974A8"/>
    <w:rsid w:val="009975C9"/>
    <w:rsid w:val="009A0A09"/>
    <w:rsid w:val="009A0DDD"/>
    <w:rsid w:val="009A1489"/>
    <w:rsid w:val="009A245B"/>
    <w:rsid w:val="009A2516"/>
    <w:rsid w:val="009A25A6"/>
    <w:rsid w:val="009A2FAA"/>
    <w:rsid w:val="009A349F"/>
    <w:rsid w:val="009A3852"/>
    <w:rsid w:val="009A4788"/>
    <w:rsid w:val="009A4A6E"/>
    <w:rsid w:val="009A5FDB"/>
    <w:rsid w:val="009A7D33"/>
    <w:rsid w:val="009B007C"/>
    <w:rsid w:val="009B0A9C"/>
    <w:rsid w:val="009B0E26"/>
    <w:rsid w:val="009B10AE"/>
    <w:rsid w:val="009B1240"/>
    <w:rsid w:val="009B1309"/>
    <w:rsid w:val="009B146A"/>
    <w:rsid w:val="009B1690"/>
    <w:rsid w:val="009B18D7"/>
    <w:rsid w:val="009B23EE"/>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270A"/>
    <w:rsid w:val="009C3C12"/>
    <w:rsid w:val="009C4077"/>
    <w:rsid w:val="009C4088"/>
    <w:rsid w:val="009C4CC8"/>
    <w:rsid w:val="009C5471"/>
    <w:rsid w:val="009C5659"/>
    <w:rsid w:val="009C5D49"/>
    <w:rsid w:val="009C6BE2"/>
    <w:rsid w:val="009C718C"/>
    <w:rsid w:val="009C7345"/>
    <w:rsid w:val="009C745D"/>
    <w:rsid w:val="009C7B24"/>
    <w:rsid w:val="009C7BBD"/>
    <w:rsid w:val="009C7FE0"/>
    <w:rsid w:val="009D05CC"/>
    <w:rsid w:val="009D0710"/>
    <w:rsid w:val="009D09AE"/>
    <w:rsid w:val="009D0EE8"/>
    <w:rsid w:val="009D10F3"/>
    <w:rsid w:val="009D11AB"/>
    <w:rsid w:val="009D1575"/>
    <w:rsid w:val="009D1B21"/>
    <w:rsid w:val="009D1EB0"/>
    <w:rsid w:val="009D2A1F"/>
    <w:rsid w:val="009D2BAC"/>
    <w:rsid w:val="009D2C91"/>
    <w:rsid w:val="009D378B"/>
    <w:rsid w:val="009D3B20"/>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428C"/>
    <w:rsid w:val="00A84364"/>
    <w:rsid w:val="00A84CD0"/>
    <w:rsid w:val="00A858E9"/>
    <w:rsid w:val="00A85E5B"/>
    <w:rsid w:val="00A85E73"/>
    <w:rsid w:val="00A85EC0"/>
    <w:rsid w:val="00A86473"/>
    <w:rsid w:val="00A86556"/>
    <w:rsid w:val="00A86ED1"/>
    <w:rsid w:val="00A86F9B"/>
    <w:rsid w:val="00A9087C"/>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5377"/>
    <w:rsid w:val="00AB5B77"/>
    <w:rsid w:val="00AB5C1D"/>
    <w:rsid w:val="00AB5FC3"/>
    <w:rsid w:val="00AB7D08"/>
    <w:rsid w:val="00AB7F4B"/>
    <w:rsid w:val="00AB7F83"/>
    <w:rsid w:val="00AC0B81"/>
    <w:rsid w:val="00AC0FB2"/>
    <w:rsid w:val="00AC1BC9"/>
    <w:rsid w:val="00AC2300"/>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A93"/>
    <w:rsid w:val="00AD1B73"/>
    <w:rsid w:val="00AD277E"/>
    <w:rsid w:val="00AD343E"/>
    <w:rsid w:val="00AD3D31"/>
    <w:rsid w:val="00AD4267"/>
    <w:rsid w:val="00AD476A"/>
    <w:rsid w:val="00AD47AA"/>
    <w:rsid w:val="00AD497B"/>
    <w:rsid w:val="00AD4ABF"/>
    <w:rsid w:val="00AD4C67"/>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76C"/>
    <w:rsid w:val="00AE340A"/>
    <w:rsid w:val="00AE3DF4"/>
    <w:rsid w:val="00AE41D4"/>
    <w:rsid w:val="00AE44B9"/>
    <w:rsid w:val="00AE46D1"/>
    <w:rsid w:val="00AE4788"/>
    <w:rsid w:val="00AE4A5B"/>
    <w:rsid w:val="00AE4BEA"/>
    <w:rsid w:val="00AE4C6D"/>
    <w:rsid w:val="00AE50A3"/>
    <w:rsid w:val="00AE54FF"/>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8E1"/>
    <w:rsid w:val="00B30A08"/>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A49"/>
    <w:rsid w:val="00B90B9B"/>
    <w:rsid w:val="00B90BFA"/>
    <w:rsid w:val="00B90C7D"/>
    <w:rsid w:val="00B91455"/>
    <w:rsid w:val="00B9197F"/>
    <w:rsid w:val="00B919E1"/>
    <w:rsid w:val="00B92313"/>
    <w:rsid w:val="00B933BC"/>
    <w:rsid w:val="00B933E3"/>
    <w:rsid w:val="00B93791"/>
    <w:rsid w:val="00B93921"/>
    <w:rsid w:val="00B945A2"/>
    <w:rsid w:val="00B946C4"/>
    <w:rsid w:val="00B94702"/>
    <w:rsid w:val="00B947BF"/>
    <w:rsid w:val="00B94912"/>
    <w:rsid w:val="00B94EE8"/>
    <w:rsid w:val="00B95427"/>
    <w:rsid w:val="00B95B10"/>
    <w:rsid w:val="00B962AB"/>
    <w:rsid w:val="00B966B6"/>
    <w:rsid w:val="00B96717"/>
    <w:rsid w:val="00B9672D"/>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CE"/>
    <w:rsid w:val="00BB065D"/>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5036"/>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31B3"/>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D73"/>
    <w:rsid w:val="00BE1EC9"/>
    <w:rsid w:val="00BE1F09"/>
    <w:rsid w:val="00BE26F9"/>
    <w:rsid w:val="00BE2DD8"/>
    <w:rsid w:val="00BE301A"/>
    <w:rsid w:val="00BE400A"/>
    <w:rsid w:val="00BE435E"/>
    <w:rsid w:val="00BE458A"/>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807"/>
    <w:rsid w:val="00C47D44"/>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B"/>
    <w:rsid w:val="00C77C98"/>
    <w:rsid w:val="00C80069"/>
    <w:rsid w:val="00C803A8"/>
    <w:rsid w:val="00C805DA"/>
    <w:rsid w:val="00C807A3"/>
    <w:rsid w:val="00C8096C"/>
    <w:rsid w:val="00C80A78"/>
    <w:rsid w:val="00C80B25"/>
    <w:rsid w:val="00C80F33"/>
    <w:rsid w:val="00C80FD0"/>
    <w:rsid w:val="00C8100B"/>
    <w:rsid w:val="00C81168"/>
    <w:rsid w:val="00C816BC"/>
    <w:rsid w:val="00C82226"/>
    <w:rsid w:val="00C825DD"/>
    <w:rsid w:val="00C82DDB"/>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777"/>
    <w:rsid w:val="00CF0FF4"/>
    <w:rsid w:val="00CF1622"/>
    <w:rsid w:val="00CF1EB5"/>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DDE"/>
    <w:rsid w:val="00D455CC"/>
    <w:rsid w:val="00D457ED"/>
    <w:rsid w:val="00D468B0"/>
    <w:rsid w:val="00D46AEF"/>
    <w:rsid w:val="00D46D32"/>
    <w:rsid w:val="00D46EB7"/>
    <w:rsid w:val="00D46F56"/>
    <w:rsid w:val="00D476EB"/>
    <w:rsid w:val="00D478AA"/>
    <w:rsid w:val="00D47F55"/>
    <w:rsid w:val="00D50A23"/>
    <w:rsid w:val="00D50FBA"/>
    <w:rsid w:val="00D5123D"/>
    <w:rsid w:val="00D5134A"/>
    <w:rsid w:val="00D51372"/>
    <w:rsid w:val="00D5162F"/>
    <w:rsid w:val="00D51AD6"/>
    <w:rsid w:val="00D51C50"/>
    <w:rsid w:val="00D51DDF"/>
    <w:rsid w:val="00D523B2"/>
    <w:rsid w:val="00D5266D"/>
    <w:rsid w:val="00D52B64"/>
    <w:rsid w:val="00D52BBA"/>
    <w:rsid w:val="00D52C1C"/>
    <w:rsid w:val="00D53BD6"/>
    <w:rsid w:val="00D53FDE"/>
    <w:rsid w:val="00D543EE"/>
    <w:rsid w:val="00D546D9"/>
    <w:rsid w:val="00D54AEA"/>
    <w:rsid w:val="00D54E4B"/>
    <w:rsid w:val="00D550C4"/>
    <w:rsid w:val="00D55654"/>
    <w:rsid w:val="00D55A96"/>
    <w:rsid w:val="00D56188"/>
    <w:rsid w:val="00D56796"/>
    <w:rsid w:val="00D56D40"/>
    <w:rsid w:val="00D56D85"/>
    <w:rsid w:val="00D578BC"/>
    <w:rsid w:val="00D57A84"/>
    <w:rsid w:val="00D60345"/>
    <w:rsid w:val="00D606FC"/>
    <w:rsid w:val="00D60B6B"/>
    <w:rsid w:val="00D60D72"/>
    <w:rsid w:val="00D60D80"/>
    <w:rsid w:val="00D61918"/>
    <w:rsid w:val="00D62F54"/>
    <w:rsid w:val="00D63019"/>
    <w:rsid w:val="00D631BD"/>
    <w:rsid w:val="00D6357B"/>
    <w:rsid w:val="00D643D1"/>
    <w:rsid w:val="00D64502"/>
    <w:rsid w:val="00D64812"/>
    <w:rsid w:val="00D64E31"/>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79F7"/>
    <w:rsid w:val="00D80754"/>
    <w:rsid w:val="00D80CD9"/>
    <w:rsid w:val="00D81F77"/>
    <w:rsid w:val="00D823AA"/>
    <w:rsid w:val="00D82459"/>
    <w:rsid w:val="00D82F54"/>
    <w:rsid w:val="00D83026"/>
    <w:rsid w:val="00D83045"/>
    <w:rsid w:val="00D8314F"/>
    <w:rsid w:val="00D83354"/>
    <w:rsid w:val="00D84118"/>
    <w:rsid w:val="00D844D3"/>
    <w:rsid w:val="00D85015"/>
    <w:rsid w:val="00D857E6"/>
    <w:rsid w:val="00D85885"/>
    <w:rsid w:val="00D8653A"/>
    <w:rsid w:val="00D871CE"/>
    <w:rsid w:val="00D87542"/>
    <w:rsid w:val="00D87D77"/>
    <w:rsid w:val="00D90174"/>
    <w:rsid w:val="00D906F0"/>
    <w:rsid w:val="00D9098E"/>
    <w:rsid w:val="00D916CC"/>
    <w:rsid w:val="00D91AF5"/>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0E9D"/>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949"/>
    <w:rsid w:val="00DA7D0B"/>
    <w:rsid w:val="00DB0639"/>
    <w:rsid w:val="00DB07CA"/>
    <w:rsid w:val="00DB0823"/>
    <w:rsid w:val="00DB0E2A"/>
    <w:rsid w:val="00DB111E"/>
    <w:rsid w:val="00DB19F5"/>
    <w:rsid w:val="00DB2136"/>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513"/>
    <w:rsid w:val="00DC693E"/>
    <w:rsid w:val="00DC7C31"/>
    <w:rsid w:val="00DD0448"/>
    <w:rsid w:val="00DD0C3F"/>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F2F"/>
    <w:rsid w:val="00E12FBA"/>
    <w:rsid w:val="00E1319F"/>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1042"/>
    <w:rsid w:val="00E41074"/>
    <w:rsid w:val="00E4127C"/>
    <w:rsid w:val="00E41929"/>
    <w:rsid w:val="00E41B14"/>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1134"/>
    <w:rsid w:val="00EA1192"/>
    <w:rsid w:val="00EA1489"/>
    <w:rsid w:val="00EA148E"/>
    <w:rsid w:val="00EA151C"/>
    <w:rsid w:val="00EA1A6D"/>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223C"/>
    <w:rsid w:val="00EB22C0"/>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A44"/>
    <w:rsid w:val="00EE0BC0"/>
    <w:rsid w:val="00EE11C7"/>
    <w:rsid w:val="00EE123E"/>
    <w:rsid w:val="00EE17C8"/>
    <w:rsid w:val="00EE298D"/>
    <w:rsid w:val="00EE2B5D"/>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DF3"/>
    <w:rsid w:val="00EF10A4"/>
    <w:rsid w:val="00EF21B7"/>
    <w:rsid w:val="00EF2215"/>
    <w:rsid w:val="00EF24CF"/>
    <w:rsid w:val="00EF302F"/>
    <w:rsid w:val="00EF3061"/>
    <w:rsid w:val="00EF3179"/>
    <w:rsid w:val="00EF3B49"/>
    <w:rsid w:val="00EF45CF"/>
    <w:rsid w:val="00EF4B52"/>
    <w:rsid w:val="00EF5517"/>
    <w:rsid w:val="00EF5594"/>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62F"/>
    <w:rsid w:val="00F27A70"/>
    <w:rsid w:val="00F27B0A"/>
    <w:rsid w:val="00F3192A"/>
    <w:rsid w:val="00F31E2D"/>
    <w:rsid w:val="00F322C3"/>
    <w:rsid w:val="00F32553"/>
    <w:rsid w:val="00F32690"/>
    <w:rsid w:val="00F327CE"/>
    <w:rsid w:val="00F329FB"/>
    <w:rsid w:val="00F332ED"/>
    <w:rsid w:val="00F33552"/>
    <w:rsid w:val="00F335AB"/>
    <w:rsid w:val="00F33832"/>
    <w:rsid w:val="00F33C8D"/>
    <w:rsid w:val="00F34371"/>
    <w:rsid w:val="00F348D1"/>
    <w:rsid w:val="00F35955"/>
    <w:rsid w:val="00F35EA4"/>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6063"/>
    <w:rsid w:val="00F76490"/>
    <w:rsid w:val="00F76D11"/>
    <w:rsid w:val="00F77276"/>
    <w:rsid w:val="00F77A8D"/>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D84"/>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546C"/>
    <w:rsid w:val="00FE54AE"/>
    <w:rsid w:val="00FE5671"/>
    <w:rsid w:val="00FE59BB"/>
    <w:rsid w:val="00FE5D11"/>
    <w:rsid w:val="00FE5D99"/>
    <w:rsid w:val="00FE5E25"/>
    <w:rsid w:val="00FE6AE8"/>
    <w:rsid w:val="00FE6F2F"/>
    <w:rsid w:val="00FE70D5"/>
    <w:rsid w:val="00FE7127"/>
    <w:rsid w:val="00FF041F"/>
    <w:rsid w:val="00FF0C67"/>
    <w:rsid w:val="00FF0E6A"/>
    <w:rsid w:val="00FF0F69"/>
    <w:rsid w:val="00FF1623"/>
    <w:rsid w:val="00FF16F4"/>
    <w:rsid w:val="00FF21EF"/>
    <w:rsid w:val="00FF2A34"/>
    <w:rsid w:val="00FF364B"/>
    <w:rsid w:val="00FF4A4D"/>
    <w:rsid w:val="00FF5347"/>
    <w:rsid w:val="00FF5813"/>
    <w:rsid w:val="00FF5E54"/>
    <w:rsid w:val="00FF5E85"/>
    <w:rsid w:val="00FF6280"/>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footer" Target="footer5.xml"/><Relationship Id="rId35" Type="http://schemas.openxmlformats.org/officeDocument/2006/relationships/customXml" Target="../customXml/item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858C18B5-F44E-4488-96FE-D16B471ABA72}"/>
</file>

<file path=customXml/itemProps3.xml><?xml version="1.0" encoding="utf-8"?>
<ds:datastoreItem xmlns:ds="http://schemas.openxmlformats.org/officeDocument/2006/customXml" ds:itemID="{D5C05887-A8AB-4D8C-AF9D-47B95015D795}"/>
</file>

<file path=customXml/itemProps4.xml><?xml version="1.0" encoding="utf-8"?>
<ds:datastoreItem xmlns:ds="http://schemas.openxmlformats.org/officeDocument/2006/customXml" ds:itemID="{14D73E0B-58D0-4A14-83F7-18BEEA9A6D9B}"/>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16</TotalTime>
  <Pages>10</Pages>
  <Words>1807</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9</cp:revision>
  <cp:lastPrinted>2021-07-19T15:48:00Z</cp:lastPrinted>
  <dcterms:created xsi:type="dcterms:W3CDTF">2021-09-29T11:35:00Z</dcterms:created>
  <dcterms:modified xsi:type="dcterms:W3CDTF">2021-10-09T16:04:00Z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