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363B528" w:rsidR="008B2E28" w:rsidRDefault="003B722E" w:rsidP="008D2388">
      <w:pPr>
        <w:spacing w:line="240" w:lineRule="atLeast"/>
        <w:jc w:val="center"/>
        <w:rPr>
          <w:rFonts w:ascii="Tahoma" w:hAnsi="Tahoma" w:cs="Tahoma"/>
          <w:sz w:val="22"/>
          <w:szCs w:val="22"/>
          <w:rtl/>
        </w:rPr>
      </w:pPr>
      <w:r>
        <w:rPr>
          <w:rFonts w:ascii="Tahoma" w:hAnsi="Tahoma" w:cs="Tahoma"/>
          <w:noProof/>
          <w:szCs w:val="18"/>
        </w:rPr>
        <mc:AlternateContent>
          <mc:Choice Requires="wps">
            <w:drawing>
              <wp:anchor distT="0" distB="0" distL="114300" distR="114300" simplePos="0" relativeHeight="251653632" behindDoc="0" locked="0" layoutInCell="1" allowOverlap="1" wp14:anchorId="677A2A3F" wp14:editId="413490F4">
                <wp:simplePos x="0" y="0"/>
                <wp:positionH relativeFrom="column">
                  <wp:posOffset>-15163800</wp:posOffset>
                </wp:positionH>
                <wp:positionV relativeFrom="paragraph">
                  <wp:posOffset>-6307455</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CBACF" id="Rectangle 11" o:spid="_x0000_s1026" style="position:absolute;left:0;text-align:left;margin-left:-1194pt;margin-top:-496.65pt;width:1596pt;height:121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PKF0xnjAAAADwEAAA8AAAAAAAAAAAAAAAAA6AQAAGRycy9kb3ducmV2&#10;LnhtbFBLBQYAAAAABAAEAPMAAAD4BQAAAAA=&#10;" fillcolor="#00305f" strokecolor="#243f60 [1604]" strokeweight="2pt"/>
            </w:pict>
          </mc:Fallback>
        </mc:AlternateContent>
      </w:r>
      <w:r w:rsidR="009D10F3">
        <w:rPr>
          <w:noProof/>
        </w:rPr>
        <mc:AlternateContent>
          <mc:Choice Requires="wps">
            <w:drawing>
              <wp:anchor distT="0" distB="0" distL="114300" distR="114300" simplePos="0" relativeHeight="251767296" behindDoc="1" locked="0" layoutInCell="1" allowOverlap="1" wp14:anchorId="4AB4C1EF" wp14:editId="18A9BCF4">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90066" id="Straight Connector 618" o:spid="_x0000_s1026" style="position:absolute;left:0;text-align:left;flip:x;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bookmarkStart w:id="0" w:name="_Hlk63775048"/>
      <w:bookmarkEnd w:id="0"/>
      <w:r w:rsidR="003C32FE">
        <w:rPr>
          <w:rFonts w:hint="cs"/>
          <w:noProof/>
          <w:rtl/>
          <w:lang w:val="he-IL"/>
        </w:rPr>
        <w:drawing>
          <wp:anchor distT="0" distB="0" distL="114300" distR="114300" simplePos="0" relativeHeight="251657728" behindDoc="0" locked="0" layoutInCell="1" allowOverlap="1" wp14:anchorId="48268CB6" wp14:editId="42C2AE16">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18633C3E"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1584" behindDoc="0" locked="0" layoutInCell="1" allowOverlap="1" wp14:anchorId="2B74F5FF" wp14:editId="419D6CD7">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B9067" id="Straight Connector 1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740278AB" w:rsidR="008B2E28" w:rsidRDefault="008B2E28" w:rsidP="008D2388">
      <w:pPr>
        <w:spacing w:line="240" w:lineRule="atLeast"/>
        <w:jc w:val="center"/>
        <w:rPr>
          <w:rFonts w:ascii="Tahoma" w:hAnsi="Tahoma" w:cs="Tahoma"/>
          <w:sz w:val="22"/>
          <w:szCs w:val="22"/>
          <w:rtl/>
        </w:rPr>
      </w:pPr>
    </w:p>
    <w:p w14:paraId="40B3A360" w14:textId="5E0364C2" w:rsidR="008B2E28" w:rsidRDefault="008B2E28" w:rsidP="008D2388">
      <w:pPr>
        <w:spacing w:line="240" w:lineRule="atLeast"/>
        <w:jc w:val="center"/>
        <w:rPr>
          <w:rFonts w:ascii="Tahoma" w:hAnsi="Tahoma" w:cs="Tahoma"/>
          <w:sz w:val="22"/>
          <w:szCs w:val="22"/>
          <w:rtl/>
        </w:rPr>
      </w:pPr>
    </w:p>
    <w:p w14:paraId="665C333F" w14:textId="46539A40" w:rsidR="003C32FE" w:rsidRPr="00170230" w:rsidRDefault="003C32FE" w:rsidP="003C32FE">
      <w:pPr>
        <w:spacing w:line="240" w:lineRule="atLeast"/>
        <w:jc w:val="center"/>
        <w:rPr>
          <w:rFonts w:ascii="Tahoma" w:hAnsi="Tahoma" w:cs="Tahoma"/>
          <w:szCs w:val="18"/>
          <w:rtl/>
        </w:rPr>
      </w:pPr>
    </w:p>
    <w:p w14:paraId="7A26D94A" w14:textId="68F6C2AE" w:rsidR="003C32FE" w:rsidRDefault="00F72D6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016" behindDoc="0" locked="0" layoutInCell="1" allowOverlap="1" wp14:anchorId="7734C2EE" wp14:editId="7305B252">
                <wp:simplePos x="0" y="0"/>
                <wp:positionH relativeFrom="column">
                  <wp:posOffset>3131820</wp:posOffset>
                </wp:positionH>
                <wp:positionV relativeFrom="paragraph">
                  <wp:posOffset>362585</wp:posOffset>
                </wp:positionV>
                <wp:extent cx="0" cy="28289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8289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2F84BF" id="Straight Connector 5" o:spid="_x0000_s1026" style="position:absolute;left:0;text-align:lef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6pt,28.55pt" to="246.6pt,2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" strokecolor="white [3212]" strokeweight="4pt"/>
            </w:pict>
          </mc:Fallback>
        </mc:AlternateContent>
      </w:r>
      <w:r w:rsidR="0010030F">
        <w:rPr>
          <w:rFonts w:ascii="Tahoma" w:hAnsi="Tahoma" w:cs="Tahoma"/>
          <w:noProof/>
          <w:sz w:val="22"/>
          <w:szCs w:val="22"/>
          <w:rtl/>
          <w:lang w:val="he-IL"/>
        </w:rPr>
        <mc:AlternateContent>
          <mc:Choice Requires="wps">
            <w:drawing>
              <wp:anchor distT="0" distB="0" distL="114300" distR="114300" simplePos="0" relativeHeight="251671040" behindDoc="0" locked="0" layoutInCell="1" allowOverlap="1" wp14:anchorId="53584DBA" wp14:editId="5D97707D">
                <wp:simplePos x="0" y="0"/>
                <wp:positionH relativeFrom="column">
                  <wp:posOffset>-182881</wp:posOffset>
                </wp:positionH>
                <wp:positionV relativeFrom="paragraph">
                  <wp:posOffset>1648460</wp:posOffset>
                </wp:positionV>
                <wp:extent cx="311467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1146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97560" id="Straight Connector 8"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29.8pt" to="230.8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4656" behindDoc="0" locked="0" layoutInCell="1" allowOverlap="1" wp14:anchorId="0862BFB6" wp14:editId="3F7DF36E">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60004D2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425C1A">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427F2FAC" w:rsidR="00CB22A1" w:rsidRPr="00876ED9" w:rsidRDefault="00394C5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בנק ישראל</w:t>
                            </w:r>
                            <w:r w:rsidR="003B722E">
                              <w:rPr>
                                <w:rFonts w:ascii="Tahoma" w:eastAsiaTheme="minorEastAsia" w:hAnsi="Tahoma" w:cs="Tahoma" w:hint="cs"/>
                                <w:color w:val="FFFFFF" w:themeColor="background1"/>
                                <w:sz w:val="28"/>
                                <w:szCs w:val="28"/>
                                <w:rtl/>
                              </w:rPr>
                              <w:t xml:space="preserve"> </w:t>
                            </w:r>
                          </w:p>
                          <w:p w14:paraId="6697F098" w14:textId="4C9681DD" w:rsidR="005C48B2" w:rsidRDefault="0088022A" w:rsidP="00CD092E">
                            <w:pPr>
                              <w:spacing w:before="360" w:line="600" w:lineRule="exact"/>
                              <w:ind w:left="2268"/>
                              <w:jc w:val="left"/>
                              <w:rPr>
                                <w:rFonts w:ascii="Tahoma" w:hAnsi="Tahoma" w:cs="Tahoma"/>
                                <w:b/>
                                <w:bCs/>
                                <w:color w:val="FFFFFF" w:themeColor="background1"/>
                                <w:sz w:val="44"/>
                                <w:szCs w:val="44"/>
                                <w:rtl/>
                              </w:rPr>
                            </w:pPr>
                            <w:r w:rsidRPr="0088022A">
                              <w:rPr>
                                <w:rFonts w:ascii="Tahoma" w:hAnsi="Tahoma" w:cs="Tahoma"/>
                                <w:b/>
                                <w:bCs/>
                                <w:color w:val="FFFFFF" w:themeColor="background1"/>
                                <w:sz w:val="44"/>
                                <w:szCs w:val="44"/>
                                <w:rtl/>
                              </w:rPr>
                              <w:t xml:space="preserve">ניהול </w:t>
                            </w:r>
                            <w:r w:rsidR="003B722E">
                              <w:rPr>
                                <w:rFonts w:ascii="Tahoma" w:hAnsi="Tahoma" w:cs="Tahoma" w:hint="cs"/>
                                <w:b/>
                                <w:bCs/>
                                <w:color w:val="FFFFFF" w:themeColor="background1"/>
                                <w:sz w:val="44"/>
                                <w:szCs w:val="44"/>
                                <w:rtl/>
                              </w:rPr>
                              <w:t xml:space="preserve">יתרות מטבע חוץ </w:t>
                            </w:r>
                            <w:r w:rsidR="00F72D67">
                              <w:rPr>
                                <w:rFonts w:ascii="Tahoma" w:hAnsi="Tahoma" w:cs="Tahoma" w:hint="cs"/>
                                <w:b/>
                                <w:bCs/>
                                <w:color w:val="FFFFFF" w:themeColor="background1"/>
                                <w:sz w:val="44"/>
                                <w:szCs w:val="44"/>
                                <w:rtl/>
                              </w:rPr>
                              <w:t>בבנק ישראל</w:t>
                            </w:r>
                            <w:r w:rsidR="00E773C3">
                              <w:rPr>
                                <w:rFonts w:ascii="Tahoma" w:hAnsi="Tahoma" w:cs="Tahoma" w:hint="cs"/>
                                <w:b/>
                                <w:bCs/>
                                <w:color w:val="FFFFFF" w:themeColor="background1"/>
                                <w:sz w:val="44"/>
                                <w:szCs w:val="44"/>
                                <w:rtl/>
                              </w:rPr>
                              <w:t xml:space="preserve"> - </w:t>
                            </w:r>
                            <w:r w:rsidR="00E773C3" w:rsidRPr="00E773C3">
                              <w:rPr>
                                <w:rFonts w:ascii="Tahoma" w:hAnsi="Tahoma" w:cs="Tahoma"/>
                                <w:b/>
                                <w:bCs/>
                                <w:color w:val="FFFFFF" w:themeColor="background1"/>
                                <w:sz w:val="44"/>
                                <w:szCs w:val="44"/>
                                <w:rtl/>
                              </w:rPr>
                              <w:t>מעקב מורחב</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60004D2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425C1A">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427F2FAC" w:rsidR="00CB22A1" w:rsidRPr="00876ED9" w:rsidRDefault="00394C5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בנק ישראל</w:t>
                      </w:r>
                      <w:r w:rsidR="003B722E">
                        <w:rPr>
                          <w:rFonts w:ascii="Tahoma" w:eastAsiaTheme="minorEastAsia" w:hAnsi="Tahoma" w:cs="Tahoma" w:hint="cs"/>
                          <w:color w:val="FFFFFF" w:themeColor="background1"/>
                          <w:sz w:val="28"/>
                          <w:szCs w:val="28"/>
                          <w:rtl/>
                        </w:rPr>
                        <w:t xml:space="preserve"> </w:t>
                      </w:r>
                    </w:p>
                    <w:p w14:paraId="6697F098" w14:textId="4C9681DD" w:rsidR="005C48B2" w:rsidRDefault="0088022A" w:rsidP="00CD092E">
                      <w:pPr>
                        <w:spacing w:before="360" w:line="600" w:lineRule="exact"/>
                        <w:ind w:left="2268"/>
                        <w:jc w:val="left"/>
                        <w:rPr>
                          <w:rFonts w:ascii="Tahoma" w:hAnsi="Tahoma" w:cs="Tahoma"/>
                          <w:b/>
                          <w:bCs/>
                          <w:color w:val="FFFFFF" w:themeColor="background1"/>
                          <w:sz w:val="44"/>
                          <w:szCs w:val="44"/>
                          <w:rtl/>
                        </w:rPr>
                      </w:pPr>
                      <w:r w:rsidRPr="0088022A">
                        <w:rPr>
                          <w:rFonts w:ascii="Tahoma" w:hAnsi="Tahoma" w:cs="Tahoma"/>
                          <w:b/>
                          <w:bCs/>
                          <w:color w:val="FFFFFF" w:themeColor="background1"/>
                          <w:sz w:val="44"/>
                          <w:szCs w:val="44"/>
                          <w:rtl/>
                        </w:rPr>
                        <w:t xml:space="preserve">ניהול </w:t>
                      </w:r>
                      <w:r w:rsidR="003B722E">
                        <w:rPr>
                          <w:rFonts w:ascii="Tahoma" w:hAnsi="Tahoma" w:cs="Tahoma" w:hint="cs"/>
                          <w:b/>
                          <w:bCs/>
                          <w:color w:val="FFFFFF" w:themeColor="background1"/>
                          <w:sz w:val="44"/>
                          <w:szCs w:val="44"/>
                          <w:rtl/>
                        </w:rPr>
                        <w:t xml:space="preserve">יתרות מטבע חוץ </w:t>
                      </w:r>
                      <w:r w:rsidR="00F72D67">
                        <w:rPr>
                          <w:rFonts w:ascii="Tahoma" w:hAnsi="Tahoma" w:cs="Tahoma" w:hint="cs"/>
                          <w:b/>
                          <w:bCs/>
                          <w:color w:val="FFFFFF" w:themeColor="background1"/>
                          <w:sz w:val="44"/>
                          <w:szCs w:val="44"/>
                          <w:rtl/>
                        </w:rPr>
                        <w:t>בבנק ישראל</w:t>
                      </w:r>
                      <w:r w:rsidR="00E773C3">
                        <w:rPr>
                          <w:rFonts w:ascii="Tahoma" w:hAnsi="Tahoma" w:cs="Tahoma" w:hint="cs"/>
                          <w:b/>
                          <w:bCs/>
                          <w:color w:val="FFFFFF" w:themeColor="background1"/>
                          <w:sz w:val="44"/>
                          <w:szCs w:val="44"/>
                          <w:rtl/>
                        </w:rPr>
                        <w:t xml:space="preserve"> - </w:t>
                      </w:r>
                      <w:r w:rsidR="00E773C3" w:rsidRPr="00E773C3">
                        <w:rPr>
                          <w:rFonts w:ascii="Tahoma" w:hAnsi="Tahoma" w:cs="Tahoma"/>
                          <w:b/>
                          <w:bCs/>
                          <w:color w:val="FFFFFF" w:themeColor="background1"/>
                          <w:sz w:val="44"/>
                          <w:szCs w:val="44"/>
                          <w:rtl/>
                        </w:rPr>
                        <w:t>מעקב מורחב</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68992" behindDoc="0" locked="0" layoutInCell="1" allowOverlap="1" wp14:anchorId="0642EECC" wp14:editId="5DF098D4">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hint="cs"/>
          <w:sz w:val="22"/>
          <w:szCs w:val="22"/>
          <w:rtl/>
        </w:rPr>
        <w:t>\\\\\\\\\\\\\\\\</w: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4288" behindDoc="0" locked="0" layoutInCell="1" allowOverlap="1" wp14:anchorId="62E8C69A" wp14:editId="7223DCFF">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ADF30" id="Rectangle 24" o:spid="_x0000_s1026" style="position:absolute;left:0;text-align:left;margin-left:-115.65pt;margin-top:-93.1pt;width:598.55pt;height:121.5pt;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6"/>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10C42AEE" w:rsidR="00DC45E5" w:rsidRDefault="00B15D24" w:rsidP="001C6F1C">
      <w:pPr>
        <w:pStyle w:val="7120"/>
        <w:spacing w:before="240"/>
        <w:rPr>
          <w:rtl/>
        </w:rPr>
      </w:pPr>
      <w:r w:rsidRPr="00B15D24">
        <w:rPr>
          <w:rtl/>
        </w:rPr>
        <w:lastRenderedPageBreak/>
        <w:t>ניהול יתרות מט</w:t>
      </w:r>
      <w:r w:rsidR="00670294">
        <w:rPr>
          <w:rFonts w:hint="cs"/>
          <w:rtl/>
        </w:rPr>
        <w:t>בע חוץ</w:t>
      </w:r>
      <w:r w:rsidRPr="00B15D24">
        <w:rPr>
          <w:rtl/>
        </w:rPr>
        <w:t xml:space="preserve"> בבנק ישראל -</w:t>
      </w:r>
      <w:r w:rsidR="007561AA">
        <w:rPr>
          <w:rtl/>
        </w:rPr>
        <w:br/>
      </w:r>
      <w:r w:rsidRPr="00B15D24">
        <w:rPr>
          <w:rtl/>
        </w:rPr>
        <w:t>מעקב מורחב</w:t>
      </w:r>
    </w:p>
    <w:p w14:paraId="0165F9FB" w14:textId="22980DBA" w:rsidR="0027424D" w:rsidRPr="000D2FE7" w:rsidRDefault="00EB223C" w:rsidP="00C51CB1">
      <w:pPr>
        <w:pStyle w:val="af3"/>
        <w:rPr>
          <w:rtl/>
        </w:rPr>
      </w:pPr>
      <w:r>
        <w:rPr>
          <w:rtl/>
        </w:rPr>
        <w:drawing>
          <wp:anchor distT="0" distB="0" distL="114300" distR="114300" simplePos="0" relativeHeight="251672064" behindDoc="0" locked="0" layoutInCell="1" allowOverlap="1" wp14:anchorId="510ACD8F" wp14:editId="411D624A">
            <wp:simplePos x="0" y="0"/>
            <wp:positionH relativeFrom="margin">
              <wp:posOffset>3308350</wp:posOffset>
            </wp:positionH>
            <wp:positionV relativeFrom="paragraph">
              <wp:posOffset>82550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5F3673B3" w14:textId="45EABEBE" w:rsidR="00BD22B5" w:rsidRPr="00FD0801" w:rsidRDefault="00756FE8" w:rsidP="00756FE8">
      <w:pPr>
        <w:pStyle w:val="7190"/>
        <w:rPr>
          <w:rtl/>
        </w:rPr>
      </w:pPr>
      <w:r w:rsidRPr="000E19E4">
        <w:rPr>
          <w:rFonts w:hint="cs"/>
          <w:rtl/>
        </w:rPr>
        <w:t>באוקטובר 2012 פרסם מבקר המדינה דוח בנושא "ניהול יתרות מטבע חוץ - בנק ישראל" (הדוח הקוד</w:t>
      </w:r>
      <w:r w:rsidRPr="00585D61">
        <w:rPr>
          <w:rFonts w:hint="cs"/>
          <w:rtl/>
        </w:rPr>
        <w:t>ם)</w:t>
      </w:r>
      <w:r>
        <w:rPr>
          <w:vertAlign w:val="superscript"/>
          <w:rtl/>
        </w:rPr>
        <w:footnoteReference w:id="2"/>
      </w:r>
      <w:r w:rsidRPr="00585D61">
        <w:rPr>
          <w:rFonts w:hint="cs"/>
          <w:rtl/>
        </w:rPr>
        <w:t>.</w:t>
      </w:r>
      <w:r w:rsidRPr="000E19E4">
        <w:rPr>
          <w:rFonts w:hint="cs"/>
          <w:rtl/>
        </w:rPr>
        <w:t xml:space="preserve"> הדוח עסק במגוון סוגיות הקשורות לניהול יתרות מטבע</w:t>
      </w:r>
      <w:r>
        <w:rPr>
          <w:rFonts w:hint="cs"/>
          <w:rtl/>
        </w:rPr>
        <w:t xml:space="preserve"> </w:t>
      </w:r>
      <w:r w:rsidRPr="000E19E4">
        <w:rPr>
          <w:rFonts w:hint="cs"/>
          <w:rtl/>
        </w:rPr>
        <w:t xml:space="preserve">החוץ (יתרות מט"ח או </w:t>
      </w:r>
      <w:r>
        <w:rPr>
          <w:rFonts w:hint="cs"/>
          <w:rtl/>
        </w:rPr>
        <w:t>ה</w:t>
      </w:r>
      <w:r w:rsidRPr="000E19E4">
        <w:rPr>
          <w:rFonts w:hint="cs"/>
          <w:rtl/>
        </w:rPr>
        <w:t xml:space="preserve">יתרות) המוחזקות ומנוהלות בידי בנק ישראל. </w:t>
      </w:r>
      <w:r>
        <w:rPr>
          <w:rFonts w:hint="cs"/>
          <w:rtl/>
        </w:rPr>
        <w:t>ל</w:t>
      </w:r>
      <w:r w:rsidRPr="000E19E4">
        <w:rPr>
          <w:rFonts w:hint="cs"/>
          <w:rtl/>
        </w:rPr>
        <w:t xml:space="preserve">נוכח החשיבות הגלומה בהחזקת היתרות, המשמשות, בין היתר, להתמודדות עם זעזועים כלכליים, פיננסיים ופוליטיים במשק, ובשל השינויים שחלו ברמת היתרות ובמסגרת ניהולן ממועד </w:t>
      </w:r>
      <w:r>
        <w:rPr>
          <w:rFonts w:hint="cs"/>
          <w:rtl/>
        </w:rPr>
        <w:t xml:space="preserve">פרסום </w:t>
      </w:r>
      <w:r w:rsidRPr="000E19E4">
        <w:rPr>
          <w:rFonts w:hint="cs"/>
          <w:rtl/>
        </w:rPr>
        <w:t xml:space="preserve">הדוח הקודם, ערך משרד מבקר המדינה </w:t>
      </w:r>
      <w:r>
        <w:rPr>
          <w:rFonts w:hint="cs"/>
          <w:rtl/>
        </w:rPr>
        <w:t xml:space="preserve">ביקורת </w:t>
      </w:r>
      <w:r w:rsidRPr="000E19E4">
        <w:rPr>
          <w:rFonts w:hint="cs"/>
          <w:rtl/>
        </w:rPr>
        <w:t xml:space="preserve">מעקב </w:t>
      </w:r>
      <w:r>
        <w:rPr>
          <w:rFonts w:hint="cs"/>
          <w:rtl/>
        </w:rPr>
        <w:t>על תיקון ליקויים שהועלו בדוח הקודם ועל כמה נושאים נוספים</w:t>
      </w:r>
      <w:r w:rsidR="00FD0801" w:rsidRPr="00FD0801">
        <w:rPr>
          <w:rFonts w:hint="cs"/>
          <w:rtl/>
        </w:rPr>
        <w:t>.</w:t>
      </w:r>
      <w:r w:rsidR="000E7BE6" w:rsidRPr="00FD0801">
        <w:rPr>
          <w:rFonts w:hint="cs"/>
          <w:rtl/>
        </w:rPr>
        <w:t xml:space="preserve"> </w:t>
      </w:r>
      <w:r w:rsidR="00BD22B5" w:rsidRPr="00FD0801">
        <w:rPr>
          <w:rtl/>
        </w:rPr>
        <w:t xml:space="preserve"> </w:t>
      </w:r>
    </w:p>
    <w:p w14:paraId="57E974C3" w14:textId="379FDE07" w:rsidR="00EB223C" w:rsidRDefault="000D5886" w:rsidP="00100372">
      <w:pPr>
        <w:pStyle w:val="7190"/>
        <w:rPr>
          <w:rtl/>
        </w:rPr>
      </w:pPr>
      <w:r>
        <w:rPr>
          <w:b/>
          <w:bCs/>
          <w:noProof/>
          <w:color w:val="00305F"/>
          <w:sz w:val="22"/>
          <w:szCs w:val="22"/>
          <w:rtl/>
          <w:lang w:val="he-IL"/>
        </w:rPr>
        <w:drawing>
          <wp:anchor distT="0" distB="0" distL="114300" distR="114300" simplePos="0" relativeHeight="252015104" behindDoc="0" locked="0" layoutInCell="1" allowOverlap="1" wp14:anchorId="0B15875E" wp14:editId="508AD8DB">
            <wp:simplePos x="0" y="0"/>
            <wp:positionH relativeFrom="column">
              <wp:posOffset>3312795</wp:posOffset>
            </wp:positionH>
            <wp:positionV relativeFrom="paragraph">
              <wp:posOffset>83820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542C0DB0" w14:textId="77777777" w:rsidR="00825A14" w:rsidRDefault="00825A14" w:rsidP="00F9227B">
      <w:pPr>
        <w:pStyle w:val="100"/>
        <w:tabs>
          <w:tab w:val="center" w:pos="3685"/>
        </w:tabs>
        <w:spacing w:after="0" w:line="240" w:lineRule="exact"/>
        <w:rPr>
          <w:b/>
          <w:bCs/>
          <w:color w:val="00305F"/>
          <w:sz w:val="32"/>
          <w:szCs w:val="32"/>
          <w:rtl/>
        </w:rPr>
      </w:pPr>
    </w:p>
    <w:tbl>
      <w:tblPr>
        <w:tblStyle w:val="TableGrid"/>
        <w:bidiVisual/>
        <w:tblW w:w="736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222"/>
        <w:gridCol w:w="1618"/>
        <w:gridCol w:w="222"/>
        <w:gridCol w:w="1802"/>
        <w:gridCol w:w="222"/>
        <w:gridCol w:w="1833"/>
      </w:tblGrid>
      <w:tr w:rsidR="000D5886" w:rsidRPr="00A62059" w14:paraId="64D8CD28" w14:textId="77777777" w:rsidTr="00764691">
        <w:trPr>
          <w:trHeight w:val="113"/>
        </w:trPr>
        <w:tc>
          <w:tcPr>
            <w:tcW w:w="1486" w:type="dxa"/>
            <w:tcBorders>
              <w:bottom w:val="single" w:sz="12" w:space="0" w:color="auto"/>
            </w:tcBorders>
          </w:tcPr>
          <w:p w14:paraId="1DDE0220" w14:textId="77777777" w:rsidR="000D5886" w:rsidRPr="00756FE8" w:rsidRDefault="000D5886" w:rsidP="00764691">
            <w:pPr>
              <w:spacing w:after="60" w:line="240" w:lineRule="auto"/>
              <w:rPr>
                <w:rFonts w:ascii="Tahoma" w:hAnsi="Tahoma" w:cs="Tahoma"/>
                <w:b/>
                <w:bCs/>
                <w:sz w:val="24"/>
                <w:rtl/>
              </w:rPr>
            </w:pPr>
            <w:r w:rsidRPr="00756FE8">
              <w:rPr>
                <w:rFonts w:ascii="Tahoma" w:hAnsi="Tahoma" w:cs="Tahoma" w:hint="cs"/>
                <w:b/>
                <w:bCs/>
                <w:spacing w:val="-18"/>
                <w:sz w:val="36"/>
                <w:szCs w:val="36"/>
                <w:rtl/>
              </w:rPr>
              <w:t>110</w:t>
            </w:r>
            <w:r w:rsidRPr="00756FE8">
              <w:rPr>
                <w:rFonts w:ascii="Tahoma" w:hAnsi="Tahoma" w:cs="Tahoma" w:hint="cs"/>
                <w:b/>
                <w:bCs/>
                <w:sz w:val="24"/>
                <w:rtl/>
              </w:rPr>
              <w:t xml:space="preserve"> מיליארד $</w:t>
            </w:r>
          </w:p>
        </w:tc>
        <w:tc>
          <w:tcPr>
            <w:tcW w:w="113" w:type="dxa"/>
          </w:tcPr>
          <w:p w14:paraId="69044F0D" w14:textId="77777777" w:rsidR="000D5886" w:rsidRPr="00A62059" w:rsidRDefault="000D5886" w:rsidP="00764691">
            <w:pPr>
              <w:spacing w:after="60" w:line="240" w:lineRule="auto"/>
              <w:rPr>
                <w:rFonts w:ascii="Tahoma" w:hAnsi="Tahoma" w:cs="Tahoma"/>
                <w:b/>
                <w:bCs/>
                <w:spacing w:val="-18"/>
                <w:sz w:val="36"/>
                <w:szCs w:val="36"/>
                <w:rtl/>
              </w:rPr>
            </w:pPr>
          </w:p>
        </w:tc>
        <w:tc>
          <w:tcPr>
            <w:tcW w:w="1680" w:type="dxa"/>
            <w:tcBorders>
              <w:bottom w:val="single" w:sz="12" w:space="0" w:color="auto"/>
            </w:tcBorders>
          </w:tcPr>
          <w:p w14:paraId="6559A639" w14:textId="77777777" w:rsidR="000D5886" w:rsidRPr="00A62059" w:rsidRDefault="000D5886" w:rsidP="00764691">
            <w:pPr>
              <w:spacing w:line="240" w:lineRule="auto"/>
              <w:jc w:val="left"/>
              <w:rPr>
                <w:rFonts w:ascii="Tahoma" w:hAnsi="Tahoma" w:cs="Tahoma"/>
                <w:b/>
                <w:bCs/>
                <w:spacing w:val="-18"/>
                <w:sz w:val="36"/>
                <w:szCs w:val="36"/>
                <w:rtl/>
              </w:rPr>
            </w:pPr>
            <w:r>
              <w:rPr>
                <w:rFonts w:ascii="Tahoma" w:hAnsi="Tahoma" w:cs="Tahoma" w:hint="cs"/>
                <w:b/>
                <w:bCs/>
                <w:spacing w:val="-18"/>
                <w:sz w:val="36"/>
                <w:szCs w:val="36"/>
                <w:rtl/>
              </w:rPr>
              <w:t>185.1</w:t>
            </w:r>
            <w:r w:rsidRPr="00A62059">
              <w:rPr>
                <w:rFonts w:ascii="Tahoma" w:hAnsi="Tahoma" w:cs="Tahoma" w:hint="cs"/>
                <w:b/>
                <w:bCs/>
                <w:spacing w:val="-18"/>
                <w:sz w:val="36"/>
                <w:szCs w:val="36"/>
                <w:rtl/>
              </w:rPr>
              <w:t xml:space="preserve"> </w:t>
            </w:r>
            <w:r>
              <w:rPr>
                <w:rFonts w:ascii="Tahoma" w:hAnsi="Tahoma" w:cs="Tahoma" w:hint="cs"/>
                <w:b/>
                <w:bCs/>
                <w:sz w:val="24"/>
                <w:rtl/>
              </w:rPr>
              <w:t>מיליארד $</w:t>
            </w:r>
            <w:r w:rsidRPr="00A62059">
              <w:rPr>
                <w:rFonts w:ascii="Tahoma" w:hAnsi="Tahoma" w:cs="Tahoma" w:hint="cs"/>
                <w:b/>
                <w:bCs/>
                <w:sz w:val="24"/>
                <w:rtl/>
              </w:rPr>
              <w:t xml:space="preserve"> </w:t>
            </w:r>
          </w:p>
        </w:tc>
        <w:tc>
          <w:tcPr>
            <w:tcW w:w="113" w:type="dxa"/>
          </w:tcPr>
          <w:p w14:paraId="3B4AC641" w14:textId="77777777" w:rsidR="000D5886" w:rsidRPr="00A62059" w:rsidRDefault="000D5886" w:rsidP="00764691">
            <w:pPr>
              <w:spacing w:after="60" w:line="240" w:lineRule="auto"/>
              <w:rPr>
                <w:rFonts w:ascii="Tahoma" w:hAnsi="Tahoma" w:cs="Tahoma"/>
                <w:b/>
                <w:bCs/>
                <w:spacing w:val="-18"/>
                <w:sz w:val="36"/>
                <w:szCs w:val="36"/>
                <w:rtl/>
              </w:rPr>
            </w:pPr>
          </w:p>
        </w:tc>
        <w:tc>
          <w:tcPr>
            <w:tcW w:w="1871" w:type="dxa"/>
            <w:tcBorders>
              <w:bottom w:val="single" w:sz="12" w:space="0" w:color="auto"/>
            </w:tcBorders>
          </w:tcPr>
          <w:p w14:paraId="3EA47485" w14:textId="77777777" w:rsidR="000D5886" w:rsidRPr="00A62059" w:rsidRDefault="000D5886" w:rsidP="00764691">
            <w:pPr>
              <w:spacing w:line="240" w:lineRule="auto"/>
              <w:jc w:val="left"/>
              <w:rPr>
                <w:rFonts w:ascii="Tahoma" w:hAnsi="Tahoma" w:cs="Tahoma"/>
                <w:b/>
                <w:bCs/>
                <w:spacing w:val="-18"/>
                <w:sz w:val="36"/>
                <w:szCs w:val="36"/>
                <w:rtl/>
              </w:rPr>
            </w:pPr>
            <w:r>
              <w:rPr>
                <w:rFonts w:ascii="Tahoma" w:hAnsi="Tahoma" w:cs="Tahoma" w:hint="cs"/>
                <w:b/>
                <w:bCs/>
                <w:spacing w:val="-18"/>
                <w:sz w:val="36"/>
                <w:szCs w:val="36"/>
                <w:rtl/>
              </w:rPr>
              <w:t>555.2</w:t>
            </w:r>
            <w:r w:rsidRPr="00A62059">
              <w:rPr>
                <w:rFonts w:ascii="Tahoma" w:hAnsi="Tahoma" w:cs="Tahoma"/>
                <w:b/>
                <w:bCs/>
                <w:spacing w:val="-18"/>
                <w:sz w:val="36"/>
                <w:szCs w:val="36"/>
                <w:rtl/>
              </w:rPr>
              <w:t xml:space="preserve"> </w:t>
            </w:r>
            <w:r>
              <w:rPr>
                <w:rFonts w:ascii="Tahoma" w:hAnsi="Tahoma" w:cs="Tahoma" w:hint="cs"/>
                <w:b/>
                <w:bCs/>
                <w:sz w:val="24"/>
                <w:rtl/>
              </w:rPr>
              <w:t>מיליארד ש"ח</w:t>
            </w:r>
          </w:p>
        </w:tc>
        <w:tc>
          <w:tcPr>
            <w:tcW w:w="113" w:type="dxa"/>
          </w:tcPr>
          <w:p w14:paraId="4616E20A" w14:textId="77777777" w:rsidR="000D5886" w:rsidRPr="00A62059" w:rsidRDefault="000D5886" w:rsidP="00764691">
            <w:pPr>
              <w:spacing w:after="60" w:line="240" w:lineRule="auto"/>
              <w:rPr>
                <w:rFonts w:ascii="Tahoma" w:hAnsi="Tahoma" w:cs="Tahoma"/>
                <w:b/>
                <w:bCs/>
                <w:spacing w:val="-18"/>
                <w:sz w:val="36"/>
                <w:szCs w:val="36"/>
                <w:rtl/>
              </w:rPr>
            </w:pPr>
          </w:p>
        </w:tc>
        <w:tc>
          <w:tcPr>
            <w:tcW w:w="1928" w:type="dxa"/>
            <w:tcBorders>
              <w:bottom w:val="single" w:sz="12" w:space="0" w:color="auto"/>
            </w:tcBorders>
          </w:tcPr>
          <w:p w14:paraId="1CE3A90B" w14:textId="2CEE63A1" w:rsidR="000D5886" w:rsidRPr="00A62059" w:rsidRDefault="000D5886" w:rsidP="00E940A3">
            <w:pPr>
              <w:spacing w:after="60" w:line="240" w:lineRule="auto"/>
              <w:jc w:val="left"/>
              <w:rPr>
                <w:rFonts w:ascii="Tahoma" w:hAnsi="Tahoma" w:cs="Tahoma"/>
                <w:b/>
                <w:bCs/>
                <w:sz w:val="24"/>
                <w:rtl/>
              </w:rPr>
            </w:pPr>
            <w:r>
              <w:rPr>
                <w:rFonts w:ascii="Tahoma" w:hAnsi="Tahoma" w:cs="Tahoma" w:hint="cs"/>
                <w:b/>
                <w:bCs/>
                <w:spacing w:val="-18"/>
                <w:sz w:val="36"/>
                <w:szCs w:val="36"/>
                <w:rtl/>
              </w:rPr>
              <w:t>70.3</w:t>
            </w:r>
            <w:r w:rsidRPr="00A62059">
              <w:rPr>
                <w:rFonts w:ascii="Tahoma" w:hAnsi="Tahoma" w:cs="Tahoma" w:hint="cs"/>
                <w:b/>
                <w:bCs/>
                <w:sz w:val="24"/>
                <w:rtl/>
              </w:rPr>
              <w:t xml:space="preserve"> </w:t>
            </w:r>
            <w:r>
              <w:rPr>
                <w:rFonts w:ascii="Tahoma" w:hAnsi="Tahoma" w:cs="Tahoma" w:hint="cs"/>
                <w:b/>
                <w:bCs/>
                <w:sz w:val="24"/>
                <w:rtl/>
              </w:rPr>
              <w:t>מיליארד ש"ח</w:t>
            </w:r>
          </w:p>
        </w:tc>
      </w:tr>
      <w:tr w:rsidR="000D5886" w:rsidRPr="00423730" w14:paraId="104B910C" w14:textId="77777777" w:rsidTr="00764691">
        <w:trPr>
          <w:trHeight w:val="113"/>
        </w:trPr>
        <w:tc>
          <w:tcPr>
            <w:tcW w:w="1486" w:type="dxa"/>
            <w:tcBorders>
              <w:top w:val="single" w:sz="12" w:space="0" w:color="auto"/>
            </w:tcBorders>
          </w:tcPr>
          <w:p w14:paraId="6C436047" w14:textId="77777777" w:rsidR="000D5886" w:rsidRPr="00F62A91" w:rsidRDefault="000D5886" w:rsidP="00764691">
            <w:pPr>
              <w:pStyle w:val="20211"/>
              <w:rPr>
                <w:rtl/>
              </w:rPr>
            </w:pPr>
            <w:r w:rsidRPr="00F62A91">
              <w:rPr>
                <w:rFonts w:hint="cs"/>
                <w:rtl/>
              </w:rPr>
              <w:t>רמת יתרות</w:t>
            </w:r>
            <w:r w:rsidRPr="00F62A91">
              <w:rPr>
                <w:rFonts w:hint="cs"/>
              </w:rPr>
              <w:t xml:space="preserve"> </w:t>
            </w:r>
            <w:r w:rsidRPr="00F62A91">
              <w:rPr>
                <w:rFonts w:hint="cs"/>
                <w:rtl/>
              </w:rPr>
              <w:t>המט"ח המרבית הרצויה שאשרר נגיד בנק ישראל ביוני 2020</w:t>
            </w:r>
            <w:r>
              <w:rPr>
                <w:rFonts w:hint="cs"/>
                <w:rtl/>
              </w:rPr>
              <w:t>.</w:t>
            </w:r>
          </w:p>
        </w:tc>
        <w:tc>
          <w:tcPr>
            <w:tcW w:w="113" w:type="dxa"/>
          </w:tcPr>
          <w:p w14:paraId="6FD18172" w14:textId="77777777" w:rsidR="000D5886" w:rsidRPr="00B3146C" w:rsidRDefault="000D5886" w:rsidP="00764691">
            <w:pPr>
              <w:pStyle w:val="20211"/>
              <w:rPr>
                <w:rtl/>
              </w:rPr>
            </w:pPr>
          </w:p>
        </w:tc>
        <w:tc>
          <w:tcPr>
            <w:tcW w:w="1134" w:type="dxa"/>
            <w:tcBorders>
              <w:top w:val="single" w:sz="12" w:space="0" w:color="auto"/>
            </w:tcBorders>
          </w:tcPr>
          <w:p w14:paraId="535FE3C8" w14:textId="77777777" w:rsidR="000D5886" w:rsidRPr="00423730" w:rsidRDefault="000D5886" w:rsidP="00764691">
            <w:pPr>
              <w:pStyle w:val="20211"/>
              <w:spacing w:after="120"/>
              <w:rPr>
                <w:rtl/>
              </w:rPr>
            </w:pPr>
            <w:r w:rsidRPr="00817105">
              <w:rPr>
                <w:rFonts w:hint="cs"/>
                <w:rtl/>
              </w:rPr>
              <w:t xml:space="preserve">רמת יתרות המט"ח שהחזיק בנק ישראל בפועל נכון לסוף פברואר 2021 </w:t>
            </w:r>
            <w:r>
              <w:rPr>
                <w:rFonts w:hint="cs"/>
                <w:rtl/>
              </w:rPr>
              <w:t xml:space="preserve">          </w:t>
            </w:r>
            <w:r w:rsidRPr="00817105">
              <w:rPr>
                <w:rFonts w:hint="cs"/>
                <w:rtl/>
              </w:rPr>
              <w:t>(כ-68% יותר מהרמה המרבית הרצויה)</w:t>
            </w:r>
            <w:r>
              <w:rPr>
                <w:rFonts w:hint="cs"/>
                <w:rtl/>
              </w:rPr>
              <w:t>.</w:t>
            </w:r>
          </w:p>
        </w:tc>
        <w:tc>
          <w:tcPr>
            <w:tcW w:w="113" w:type="dxa"/>
          </w:tcPr>
          <w:p w14:paraId="20B242C1" w14:textId="77777777" w:rsidR="000D5886" w:rsidRPr="00B3146C" w:rsidRDefault="000D5886" w:rsidP="00764691">
            <w:pPr>
              <w:pStyle w:val="20211"/>
              <w:rPr>
                <w:rtl/>
              </w:rPr>
            </w:pPr>
          </w:p>
        </w:tc>
        <w:tc>
          <w:tcPr>
            <w:tcW w:w="1871" w:type="dxa"/>
            <w:tcBorders>
              <w:top w:val="single" w:sz="12" w:space="0" w:color="auto"/>
            </w:tcBorders>
          </w:tcPr>
          <w:p w14:paraId="71B7AA72" w14:textId="77777777" w:rsidR="000D5886" w:rsidRPr="00423730" w:rsidRDefault="000D5886" w:rsidP="00764691">
            <w:pPr>
              <w:pStyle w:val="20211"/>
              <w:rPr>
                <w:rtl/>
              </w:rPr>
            </w:pPr>
            <w:r w:rsidRPr="00817105">
              <w:rPr>
                <w:rFonts w:hint="cs"/>
                <w:rtl/>
              </w:rPr>
              <w:t>התחייבויות בנק ישראל במטבע מקומי נכון לסוף דצמבר 2020</w:t>
            </w:r>
            <w:r>
              <w:rPr>
                <w:rFonts w:hint="cs"/>
                <w:rtl/>
              </w:rPr>
              <w:t>.</w:t>
            </w:r>
          </w:p>
        </w:tc>
        <w:tc>
          <w:tcPr>
            <w:tcW w:w="113" w:type="dxa"/>
          </w:tcPr>
          <w:p w14:paraId="2E12CA6E" w14:textId="77777777" w:rsidR="000D5886" w:rsidRPr="00B3146C" w:rsidRDefault="000D5886" w:rsidP="00764691">
            <w:pPr>
              <w:pStyle w:val="20211"/>
              <w:rPr>
                <w:rtl/>
              </w:rPr>
            </w:pPr>
          </w:p>
        </w:tc>
        <w:tc>
          <w:tcPr>
            <w:tcW w:w="1928" w:type="dxa"/>
            <w:tcBorders>
              <w:top w:val="single" w:sz="12" w:space="0" w:color="auto"/>
            </w:tcBorders>
          </w:tcPr>
          <w:p w14:paraId="21ECB0E9" w14:textId="77777777" w:rsidR="000D5886" w:rsidRPr="00423730" w:rsidRDefault="000D5886" w:rsidP="00764691">
            <w:pPr>
              <w:pStyle w:val="20211"/>
              <w:rPr>
                <w:rtl/>
              </w:rPr>
            </w:pPr>
            <w:r w:rsidRPr="00817105">
              <w:rPr>
                <w:rFonts w:hint="cs"/>
                <w:rtl/>
              </w:rPr>
              <w:t>גירעון בנק ישראל נכון לסוף דצמבר 2020</w:t>
            </w:r>
            <w:r>
              <w:rPr>
                <w:rFonts w:hint="cs"/>
                <w:rtl/>
              </w:rPr>
              <w:t>.</w:t>
            </w:r>
          </w:p>
        </w:tc>
      </w:tr>
      <w:tr w:rsidR="000D5886" w:rsidRPr="00A62059" w14:paraId="0F79284D" w14:textId="77777777" w:rsidTr="00764691">
        <w:trPr>
          <w:trHeight w:val="113"/>
        </w:trPr>
        <w:tc>
          <w:tcPr>
            <w:tcW w:w="1486" w:type="dxa"/>
            <w:tcBorders>
              <w:bottom w:val="single" w:sz="12" w:space="0" w:color="auto"/>
            </w:tcBorders>
          </w:tcPr>
          <w:p w14:paraId="3E0827E4" w14:textId="77777777" w:rsidR="000D5886" w:rsidRPr="00A62059" w:rsidRDefault="000D5886" w:rsidP="00764691">
            <w:pPr>
              <w:spacing w:line="240" w:lineRule="auto"/>
              <w:rPr>
                <w:rFonts w:ascii="Tahoma" w:hAnsi="Tahoma" w:cs="Tahoma"/>
                <w:b/>
                <w:bCs/>
                <w:spacing w:val="-18"/>
                <w:sz w:val="36"/>
                <w:szCs w:val="36"/>
                <w:rtl/>
              </w:rPr>
            </w:pPr>
            <w:r>
              <w:rPr>
                <w:rFonts w:ascii="Tahoma" w:hAnsi="Tahoma" w:cs="Tahoma" w:hint="cs"/>
                <w:b/>
                <w:bCs/>
                <w:spacing w:val="-18"/>
                <w:sz w:val="36"/>
                <w:szCs w:val="36"/>
                <w:rtl/>
              </w:rPr>
              <w:t>7.5</w:t>
            </w:r>
            <w:r w:rsidRPr="00A62059">
              <w:rPr>
                <w:rFonts w:ascii="Tahoma" w:hAnsi="Tahoma" w:cs="Tahoma" w:hint="cs"/>
                <w:b/>
                <w:bCs/>
                <w:spacing w:val="-18"/>
                <w:sz w:val="36"/>
                <w:szCs w:val="36"/>
                <w:rtl/>
              </w:rPr>
              <w:t xml:space="preserve"> </w:t>
            </w:r>
            <w:r>
              <w:rPr>
                <w:rFonts w:ascii="Tahoma" w:hAnsi="Tahoma" w:cs="Tahoma" w:hint="cs"/>
                <w:b/>
                <w:bCs/>
                <w:sz w:val="24"/>
                <w:rtl/>
              </w:rPr>
              <w:t>מיליארד $</w:t>
            </w:r>
          </w:p>
        </w:tc>
        <w:tc>
          <w:tcPr>
            <w:tcW w:w="113" w:type="dxa"/>
          </w:tcPr>
          <w:p w14:paraId="59EF27F3" w14:textId="77777777" w:rsidR="000D5886" w:rsidRPr="00A62059" w:rsidRDefault="000D5886" w:rsidP="00764691">
            <w:pPr>
              <w:spacing w:line="240" w:lineRule="auto"/>
              <w:rPr>
                <w:rFonts w:ascii="Tahoma" w:hAnsi="Tahoma" w:cs="Tahoma"/>
                <w:b/>
                <w:bCs/>
                <w:spacing w:val="-18"/>
                <w:sz w:val="36"/>
                <w:szCs w:val="36"/>
                <w:rtl/>
              </w:rPr>
            </w:pPr>
          </w:p>
        </w:tc>
        <w:tc>
          <w:tcPr>
            <w:tcW w:w="1680" w:type="dxa"/>
            <w:tcBorders>
              <w:bottom w:val="single" w:sz="12" w:space="0" w:color="auto"/>
            </w:tcBorders>
          </w:tcPr>
          <w:p w14:paraId="46DC721D" w14:textId="77777777" w:rsidR="000D5886" w:rsidRPr="00A62059" w:rsidRDefault="000D5886" w:rsidP="00764691">
            <w:pPr>
              <w:spacing w:line="240" w:lineRule="auto"/>
              <w:rPr>
                <w:rFonts w:ascii="Tahoma" w:hAnsi="Tahoma" w:cs="Tahoma"/>
                <w:b/>
                <w:bCs/>
                <w:spacing w:val="-18"/>
                <w:sz w:val="36"/>
                <w:szCs w:val="36"/>
                <w:rtl/>
              </w:rPr>
            </w:pPr>
            <w:r>
              <w:rPr>
                <w:rFonts w:ascii="Tahoma" w:hAnsi="Tahoma" w:cs="Tahoma" w:hint="cs"/>
                <w:b/>
                <w:bCs/>
                <w:spacing w:val="-18"/>
                <w:sz w:val="36"/>
                <w:szCs w:val="36"/>
                <w:rtl/>
              </w:rPr>
              <w:t>58%</w:t>
            </w:r>
            <w:r w:rsidRPr="00A62059">
              <w:rPr>
                <w:rFonts w:ascii="Tahoma" w:hAnsi="Tahoma" w:cs="Tahoma" w:hint="cs"/>
                <w:b/>
                <w:bCs/>
                <w:spacing w:val="-18"/>
                <w:sz w:val="36"/>
                <w:szCs w:val="36"/>
                <w:rtl/>
              </w:rPr>
              <w:t xml:space="preserve"> </w:t>
            </w:r>
          </w:p>
        </w:tc>
        <w:tc>
          <w:tcPr>
            <w:tcW w:w="113" w:type="dxa"/>
          </w:tcPr>
          <w:p w14:paraId="12129E66" w14:textId="77777777" w:rsidR="000D5886" w:rsidRPr="00A62059" w:rsidRDefault="000D5886" w:rsidP="00764691">
            <w:pPr>
              <w:spacing w:line="240" w:lineRule="auto"/>
              <w:rPr>
                <w:rFonts w:ascii="Tahoma" w:hAnsi="Tahoma" w:cs="Tahoma"/>
                <w:b/>
                <w:bCs/>
                <w:spacing w:val="-18"/>
                <w:sz w:val="36"/>
                <w:szCs w:val="36"/>
                <w:rtl/>
              </w:rPr>
            </w:pPr>
          </w:p>
        </w:tc>
        <w:tc>
          <w:tcPr>
            <w:tcW w:w="1871" w:type="dxa"/>
            <w:tcBorders>
              <w:bottom w:val="single" w:sz="12" w:space="0" w:color="auto"/>
            </w:tcBorders>
          </w:tcPr>
          <w:p w14:paraId="6F537D0D" w14:textId="77777777" w:rsidR="000D5886" w:rsidRPr="00A62059" w:rsidRDefault="000D5886" w:rsidP="00764691">
            <w:pPr>
              <w:spacing w:line="240" w:lineRule="auto"/>
              <w:rPr>
                <w:rFonts w:ascii="Tahoma" w:hAnsi="Tahoma" w:cs="Tahoma"/>
                <w:b/>
                <w:bCs/>
                <w:spacing w:val="-18"/>
                <w:sz w:val="36"/>
                <w:szCs w:val="36"/>
                <w:rtl/>
              </w:rPr>
            </w:pPr>
            <w:r>
              <w:rPr>
                <w:rFonts w:ascii="Tahoma" w:hAnsi="Tahoma" w:cs="Tahoma" w:hint="cs"/>
                <w:b/>
                <w:bCs/>
                <w:spacing w:val="-18"/>
                <w:sz w:val="36"/>
                <w:szCs w:val="36"/>
                <w:rtl/>
              </w:rPr>
              <w:t>1.94%</w:t>
            </w:r>
          </w:p>
          <w:p w14:paraId="70F15F4B" w14:textId="77777777" w:rsidR="000D5886" w:rsidRPr="00A62059" w:rsidRDefault="000D5886" w:rsidP="00764691">
            <w:pPr>
              <w:spacing w:line="240" w:lineRule="auto"/>
              <w:rPr>
                <w:rFonts w:ascii="Tahoma" w:hAnsi="Tahoma" w:cs="Tahoma"/>
                <w:b/>
                <w:bCs/>
                <w:spacing w:val="-18"/>
                <w:sz w:val="36"/>
                <w:szCs w:val="36"/>
                <w:rtl/>
              </w:rPr>
            </w:pPr>
          </w:p>
        </w:tc>
        <w:tc>
          <w:tcPr>
            <w:tcW w:w="113" w:type="dxa"/>
          </w:tcPr>
          <w:p w14:paraId="76E1BEF2" w14:textId="77777777" w:rsidR="000D5886" w:rsidRPr="00A62059" w:rsidRDefault="000D5886" w:rsidP="00764691">
            <w:pPr>
              <w:spacing w:line="240" w:lineRule="auto"/>
              <w:rPr>
                <w:rFonts w:ascii="Tahoma" w:hAnsi="Tahoma" w:cs="Tahoma"/>
                <w:b/>
                <w:bCs/>
                <w:spacing w:val="-18"/>
                <w:sz w:val="36"/>
                <w:szCs w:val="36"/>
                <w:rtl/>
              </w:rPr>
            </w:pPr>
          </w:p>
        </w:tc>
        <w:tc>
          <w:tcPr>
            <w:tcW w:w="1928" w:type="dxa"/>
            <w:tcBorders>
              <w:bottom w:val="single" w:sz="12" w:space="0" w:color="auto"/>
            </w:tcBorders>
          </w:tcPr>
          <w:p w14:paraId="4D67501C" w14:textId="77777777" w:rsidR="000D5886" w:rsidRPr="00A62059" w:rsidRDefault="000D5886" w:rsidP="00764691">
            <w:pPr>
              <w:spacing w:line="240" w:lineRule="auto"/>
              <w:rPr>
                <w:rFonts w:ascii="Tahoma" w:hAnsi="Tahoma" w:cs="Tahoma"/>
                <w:b/>
                <w:bCs/>
                <w:spacing w:val="-18"/>
                <w:sz w:val="36"/>
                <w:szCs w:val="36"/>
                <w:rtl/>
              </w:rPr>
            </w:pPr>
            <w:r>
              <w:rPr>
                <w:rFonts w:ascii="Tahoma" w:hAnsi="Tahoma" w:cs="Tahoma" w:hint="cs"/>
                <w:b/>
                <w:bCs/>
                <w:spacing w:val="-18"/>
                <w:sz w:val="36"/>
                <w:szCs w:val="36"/>
                <w:rtl/>
              </w:rPr>
              <w:t>36%</w:t>
            </w:r>
          </w:p>
        </w:tc>
      </w:tr>
      <w:tr w:rsidR="000D5886" w:rsidRPr="00B3146C" w14:paraId="7F12C81B" w14:textId="77777777" w:rsidTr="00764691">
        <w:trPr>
          <w:trHeight w:val="113"/>
        </w:trPr>
        <w:tc>
          <w:tcPr>
            <w:tcW w:w="1486" w:type="dxa"/>
            <w:tcBorders>
              <w:top w:val="single" w:sz="12" w:space="0" w:color="auto"/>
            </w:tcBorders>
          </w:tcPr>
          <w:p w14:paraId="360BDB8E" w14:textId="77777777" w:rsidR="000D5886" w:rsidRPr="00F90F19" w:rsidRDefault="000D5886" w:rsidP="001C6F1C">
            <w:pPr>
              <w:pStyle w:val="20211"/>
              <w:spacing w:after="0" w:line="220" w:lineRule="exact"/>
              <w:rPr>
                <w:rtl/>
              </w:rPr>
            </w:pPr>
            <w:r w:rsidRPr="00817105">
              <w:rPr>
                <w:rFonts w:hint="cs"/>
                <w:rtl/>
              </w:rPr>
              <w:t>היקף השימוש ביתרות במשבר הקורונה לקשירת עסקאות החלף (</w:t>
            </w:r>
            <w:r w:rsidRPr="00817105">
              <w:t>Swap</w:t>
            </w:r>
            <w:r w:rsidRPr="00817105">
              <w:rPr>
                <w:rFonts w:hint="cs"/>
                <w:rtl/>
              </w:rPr>
              <w:t>) לפירעון מול בנקים מקומיים</w:t>
            </w:r>
            <w:r>
              <w:rPr>
                <w:rFonts w:hint="cs"/>
                <w:rtl/>
              </w:rPr>
              <w:t>.</w:t>
            </w:r>
          </w:p>
        </w:tc>
        <w:tc>
          <w:tcPr>
            <w:tcW w:w="113" w:type="dxa"/>
          </w:tcPr>
          <w:p w14:paraId="7FF2984B" w14:textId="77777777" w:rsidR="000D5886" w:rsidRPr="00B3146C" w:rsidRDefault="000D5886" w:rsidP="001C6F1C">
            <w:pPr>
              <w:pStyle w:val="20211"/>
              <w:spacing w:after="0" w:line="220" w:lineRule="exact"/>
              <w:rPr>
                <w:rtl/>
              </w:rPr>
            </w:pPr>
          </w:p>
        </w:tc>
        <w:tc>
          <w:tcPr>
            <w:tcW w:w="1680" w:type="dxa"/>
            <w:tcBorders>
              <w:top w:val="single" w:sz="12" w:space="0" w:color="auto"/>
            </w:tcBorders>
          </w:tcPr>
          <w:p w14:paraId="18C980EA" w14:textId="77777777" w:rsidR="000D5886" w:rsidRPr="00F90F19" w:rsidRDefault="000D5886" w:rsidP="001C6F1C">
            <w:pPr>
              <w:pStyle w:val="20211"/>
              <w:spacing w:after="0" w:line="220" w:lineRule="exact"/>
              <w:rPr>
                <w:rtl/>
              </w:rPr>
            </w:pPr>
            <w:r w:rsidRPr="00817105">
              <w:rPr>
                <w:rFonts w:hint="cs"/>
                <w:rtl/>
              </w:rPr>
              <w:t>שיעור הגידול ברמת יתרות מט"ח בשנים 2013 עד 2020 בעקבות רכישות מט"ח של בנק ישראל</w:t>
            </w:r>
            <w:r>
              <w:rPr>
                <w:rFonts w:hint="cs"/>
                <w:rtl/>
              </w:rPr>
              <w:t>.</w:t>
            </w:r>
          </w:p>
        </w:tc>
        <w:tc>
          <w:tcPr>
            <w:tcW w:w="113" w:type="dxa"/>
          </w:tcPr>
          <w:p w14:paraId="05635AAB" w14:textId="77777777" w:rsidR="000D5886" w:rsidRPr="00B3146C" w:rsidRDefault="000D5886" w:rsidP="001C6F1C">
            <w:pPr>
              <w:pStyle w:val="20211"/>
              <w:spacing w:after="0" w:line="220" w:lineRule="exact"/>
              <w:rPr>
                <w:rtl/>
              </w:rPr>
            </w:pPr>
          </w:p>
        </w:tc>
        <w:tc>
          <w:tcPr>
            <w:tcW w:w="1871" w:type="dxa"/>
            <w:tcBorders>
              <w:top w:val="single" w:sz="12" w:space="0" w:color="auto"/>
            </w:tcBorders>
          </w:tcPr>
          <w:p w14:paraId="4F99F470" w14:textId="77777777" w:rsidR="000D5886" w:rsidRPr="00F90F19" w:rsidRDefault="000D5886" w:rsidP="001C6F1C">
            <w:pPr>
              <w:pStyle w:val="20211"/>
              <w:spacing w:after="0" w:line="220" w:lineRule="exact"/>
              <w:rPr>
                <w:rtl/>
              </w:rPr>
            </w:pPr>
            <w:r w:rsidRPr="00F90F19">
              <w:rPr>
                <w:rFonts w:hint="cs"/>
                <w:rtl/>
              </w:rPr>
              <w:t>שיעור התשואה העודפת של ניהול היתרות באופן פעיל יחסית לסמן הבסיסי בשנים 2013 עד 2020</w:t>
            </w:r>
            <w:r>
              <w:rPr>
                <w:rFonts w:hint="cs"/>
                <w:rtl/>
              </w:rPr>
              <w:t>.</w:t>
            </w:r>
            <w:r w:rsidRPr="00F90F19">
              <w:rPr>
                <w:rFonts w:hint="cs"/>
                <w:rtl/>
              </w:rPr>
              <w:t xml:space="preserve"> </w:t>
            </w:r>
          </w:p>
        </w:tc>
        <w:tc>
          <w:tcPr>
            <w:tcW w:w="113" w:type="dxa"/>
          </w:tcPr>
          <w:p w14:paraId="60434DDE" w14:textId="77777777" w:rsidR="000D5886" w:rsidRPr="00B3146C" w:rsidRDefault="000D5886" w:rsidP="001C6F1C">
            <w:pPr>
              <w:pStyle w:val="20211"/>
              <w:spacing w:after="0" w:line="220" w:lineRule="exact"/>
              <w:rPr>
                <w:rtl/>
              </w:rPr>
            </w:pPr>
          </w:p>
        </w:tc>
        <w:tc>
          <w:tcPr>
            <w:tcW w:w="1928" w:type="dxa"/>
            <w:tcBorders>
              <w:top w:val="single" w:sz="12" w:space="0" w:color="auto"/>
            </w:tcBorders>
          </w:tcPr>
          <w:p w14:paraId="0E662129" w14:textId="5D568C9D" w:rsidR="000D5886" w:rsidRPr="00B3146C" w:rsidRDefault="000D5886" w:rsidP="001C6F1C">
            <w:pPr>
              <w:pStyle w:val="20211"/>
              <w:spacing w:after="0" w:line="220" w:lineRule="exact"/>
              <w:rPr>
                <w:rtl/>
              </w:rPr>
            </w:pPr>
            <w:r w:rsidRPr="00A237F1">
              <w:rPr>
                <w:rFonts w:hint="cs"/>
                <w:rtl/>
              </w:rPr>
              <w:t xml:space="preserve">שיעור נכסי הסיכון בתיק </w:t>
            </w:r>
            <w:r w:rsidRPr="00F90F19">
              <w:rPr>
                <w:rFonts w:hint="cs"/>
                <w:rtl/>
              </w:rPr>
              <w:t>היתרות</w:t>
            </w:r>
            <w:r w:rsidRPr="00A237F1">
              <w:rPr>
                <w:rFonts w:hint="cs"/>
                <w:rtl/>
              </w:rPr>
              <w:t xml:space="preserve"> לשנת 20</w:t>
            </w:r>
            <w:r w:rsidR="001D2FA7">
              <w:rPr>
                <w:rFonts w:hint="cs"/>
                <w:rtl/>
              </w:rPr>
              <w:t>20</w:t>
            </w:r>
            <w:r w:rsidRPr="00A237F1">
              <w:rPr>
                <w:rFonts w:hint="cs"/>
                <w:rtl/>
              </w:rPr>
              <w:t xml:space="preserve">. הרכבם - </w:t>
            </w:r>
            <w:r w:rsidRPr="00A237F1">
              <w:rPr>
                <w:rtl/>
              </w:rPr>
              <w:br/>
            </w:r>
            <w:r w:rsidRPr="00A237F1">
              <w:rPr>
                <w:rFonts w:hint="cs"/>
                <w:rtl/>
              </w:rPr>
              <w:t xml:space="preserve">כ-15% מניות, </w:t>
            </w:r>
            <w:r w:rsidRPr="00A237F1">
              <w:t xml:space="preserve">    </w:t>
            </w:r>
            <w:r w:rsidRPr="00A237F1">
              <w:rPr>
                <w:rFonts w:hint="cs"/>
              </w:rPr>
              <w:t xml:space="preserve">      </w:t>
            </w:r>
            <w:r w:rsidRPr="00A237F1">
              <w:rPr>
                <w:rFonts w:hint="cs"/>
                <w:rtl/>
              </w:rPr>
              <w:t>כ-7% אג"ח תאגידיות ו-14% נכסי מרווח</w:t>
            </w:r>
            <w:r w:rsidRPr="00A237F1">
              <w:rPr>
                <w:vertAlign w:val="superscript"/>
                <w:rtl/>
              </w:rPr>
              <w:footnoteReference w:id="3"/>
            </w:r>
            <w:r>
              <w:rPr>
                <w:rFonts w:hint="cs"/>
                <w:rtl/>
              </w:rPr>
              <w:t>.</w:t>
            </w:r>
          </w:p>
        </w:tc>
      </w:tr>
    </w:tbl>
    <w:p w14:paraId="3CC61AEA" w14:textId="10BD95E4" w:rsidR="000D5886" w:rsidRDefault="000D5886" w:rsidP="00F9227B">
      <w:pPr>
        <w:pStyle w:val="100"/>
        <w:tabs>
          <w:tab w:val="center" w:pos="3685"/>
        </w:tabs>
        <w:spacing w:after="0" w:line="240" w:lineRule="exact"/>
        <w:rPr>
          <w:b/>
          <w:bCs/>
          <w:color w:val="00305F"/>
          <w:sz w:val="32"/>
          <w:szCs w:val="32"/>
          <w:rtl/>
        </w:rPr>
        <w:sectPr w:rsidR="000D5886" w:rsidSect="00A83BBA">
          <w:footerReference w:type="even" r:id="rId19"/>
          <w:footerReference w:type="default" r:id="rId20"/>
          <w:headerReference w:type="first" r:id="rId21"/>
          <w:footerReference w:type="first" r:id="rId22"/>
          <w:footnotePr>
            <w:numRestart w:val="eachSect"/>
          </w:footnotePr>
          <w:pgSz w:w="11906" w:h="16838" w:code="9"/>
          <w:pgMar w:top="3062" w:right="2268" w:bottom="2552" w:left="2268" w:header="1134" w:footer="1361" w:gutter="0"/>
          <w:pgNumType w:start="115"/>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0256" behindDoc="0" locked="0" layoutInCell="1" allowOverlap="1" wp14:anchorId="7839D982" wp14:editId="79AE3680">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2AC136" id="Group 45" o:spid="_x0000_s1026" style="position:absolute;left:0;text-align:left;margin-left:-2.4pt;margin-top:3.75pt;width:372pt;height:3pt;z-index:251680256;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2CF17F83" w14:textId="5C614E82" w:rsidR="00696DC3" w:rsidRDefault="00BF7831" w:rsidP="00696DC3">
      <w:pPr>
        <w:pStyle w:val="71f3"/>
        <w:rPr>
          <w:rtl/>
        </w:rPr>
      </w:pPr>
      <w:r w:rsidRPr="00E406D1">
        <w:rPr>
          <w:noProof/>
        </w:rPr>
        <w:drawing>
          <wp:anchor distT="0" distB="0" distL="114300" distR="114300" simplePos="0" relativeHeight="251697664" behindDoc="0" locked="0" layoutInCell="1" allowOverlap="1" wp14:anchorId="0EA9C558" wp14:editId="2B6DD0C0">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DC3" w:rsidRPr="000E19E4">
        <w:rPr>
          <w:rtl/>
        </w:rPr>
        <w:t xml:space="preserve">בחודשים </w:t>
      </w:r>
      <w:r w:rsidR="00696DC3">
        <w:rPr>
          <w:rFonts w:hint="cs"/>
          <w:rtl/>
        </w:rPr>
        <w:t>אוקטובר</w:t>
      </w:r>
      <w:r w:rsidR="00696DC3" w:rsidRPr="000E19E4">
        <w:rPr>
          <w:rtl/>
        </w:rPr>
        <w:t xml:space="preserve"> 2020 </w:t>
      </w:r>
      <w:r w:rsidR="00696DC3">
        <w:rPr>
          <w:rFonts w:hint="cs"/>
          <w:rtl/>
        </w:rPr>
        <w:t>עד</w:t>
      </w:r>
      <w:r w:rsidR="00696DC3" w:rsidRPr="000E19E4">
        <w:rPr>
          <w:rtl/>
        </w:rPr>
        <w:t xml:space="preserve"> פברואר 2021 בדק משרד מבקר המדינה את הפעולות שנקט בנק ישראל לתיקון ליקויים מהותיים שעלו בדוח הקודם, </w:t>
      </w:r>
      <w:r w:rsidR="00696DC3">
        <w:rPr>
          <w:rFonts w:hint="cs"/>
          <w:rtl/>
        </w:rPr>
        <w:t xml:space="preserve">את </w:t>
      </w:r>
      <w:r w:rsidR="00696DC3" w:rsidRPr="000E19E4">
        <w:rPr>
          <w:rtl/>
        </w:rPr>
        <w:t xml:space="preserve">השינויים שחלו ברמת היתרות ובאופן ניהולן וכן </w:t>
      </w:r>
      <w:r w:rsidR="00696DC3">
        <w:rPr>
          <w:rFonts w:hint="cs"/>
          <w:rtl/>
        </w:rPr>
        <w:t xml:space="preserve">את </w:t>
      </w:r>
      <w:r w:rsidR="00696DC3" w:rsidRPr="000E19E4">
        <w:rPr>
          <w:rtl/>
        </w:rPr>
        <w:t xml:space="preserve">השימוש בהן במצבי חירום </w:t>
      </w:r>
      <w:r w:rsidR="00696DC3">
        <w:rPr>
          <w:rFonts w:hint="cs"/>
          <w:rtl/>
        </w:rPr>
        <w:t xml:space="preserve">בכלל </w:t>
      </w:r>
      <w:r w:rsidR="00696DC3" w:rsidRPr="000E19E4">
        <w:rPr>
          <w:rtl/>
        </w:rPr>
        <w:t>ובמשבר הקורונה בפרט. הבדיקה התמקדה בחטיבת השווקים בבנק ישראל</w:t>
      </w:r>
      <w:r w:rsidR="00696DC3">
        <w:rPr>
          <w:rFonts w:hint="cs"/>
          <w:rtl/>
        </w:rPr>
        <w:t>. עוד נבחנו</w:t>
      </w:r>
      <w:r w:rsidR="00696DC3">
        <w:rPr>
          <w:rtl/>
        </w:rPr>
        <w:t xml:space="preserve"> </w:t>
      </w:r>
      <w:r w:rsidR="00696DC3" w:rsidRPr="000E19E4">
        <w:rPr>
          <w:rtl/>
        </w:rPr>
        <w:t xml:space="preserve">החלטות </w:t>
      </w:r>
      <w:r w:rsidR="00696DC3">
        <w:rPr>
          <w:rFonts w:hint="cs"/>
          <w:rtl/>
        </w:rPr>
        <w:t>שונות של</w:t>
      </w:r>
      <w:r w:rsidR="00696DC3" w:rsidRPr="000E19E4">
        <w:rPr>
          <w:rtl/>
        </w:rPr>
        <w:t xml:space="preserve"> הוועדה המוניטרית</w:t>
      </w:r>
      <w:r w:rsidR="00696DC3">
        <w:rPr>
          <w:rFonts w:hint="cs"/>
          <w:rtl/>
        </w:rPr>
        <w:t>.</w:t>
      </w:r>
    </w:p>
    <w:p w14:paraId="3037171D" w14:textId="376137E4" w:rsidR="0060683C" w:rsidRDefault="00666E99" w:rsidP="00666E99">
      <w:pPr>
        <w:pStyle w:val="7190"/>
        <w:rPr>
          <w:rtl/>
        </w:rPr>
      </w:pPr>
      <w:r w:rsidRPr="00362C00">
        <w:rPr>
          <w:noProof/>
          <w:rtl/>
        </w:rPr>
        <w:drawing>
          <wp:anchor distT="0" distB="0" distL="114300" distR="114300" simplePos="0" relativeHeight="251714048" behindDoc="0" locked="0" layoutInCell="1" allowOverlap="1" wp14:anchorId="596EA90B" wp14:editId="2EEE2028">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2240" behindDoc="0" locked="0" layoutInCell="1" allowOverlap="1" wp14:anchorId="0D187C07" wp14:editId="0054602C">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3264" behindDoc="0" locked="0" layoutInCell="1" allowOverlap="1" wp14:anchorId="59406E43" wp14:editId="3FFA2FF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9A1706" id="Straight Connector 3" o:spid="_x0000_s1026" style="position:absolute;left:0;text-align:left;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715EDD78" w:rsidR="005E36DC" w:rsidRPr="00EB11B0" w:rsidRDefault="00807FA7" w:rsidP="005A32E2">
      <w:pPr>
        <w:pStyle w:val="71f3"/>
      </w:pPr>
      <w:r w:rsidRPr="00EB11B0">
        <w:rPr>
          <w:rStyle w:val="7195Char"/>
          <w:rFonts w:hint="cs"/>
          <w:bCs w:val="0"/>
          <w:szCs w:val="18"/>
          <w:rtl/>
          <w:lang w:val="en-US"/>
        </w:rPr>
        <w:drawing>
          <wp:anchor distT="0" distB="3600450" distL="114300" distR="114300" simplePos="0" relativeHeight="251874816" behindDoc="0" locked="0" layoutInCell="1" allowOverlap="1" wp14:anchorId="3B13BABC" wp14:editId="7C0E97C7">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A32E2">
        <w:rPr>
          <w:b/>
          <w:bCs/>
          <w:rtl/>
        </w:rPr>
        <w:t>הרמה הרצויה של יתרות מטבע</w:t>
      </w:r>
      <w:r w:rsidR="005A32E2">
        <w:rPr>
          <w:rFonts w:hint="cs"/>
          <w:b/>
          <w:bCs/>
          <w:rtl/>
        </w:rPr>
        <w:t xml:space="preserve"> ה</w:t>
      </w:r>
      <w:r w:rsidR="005A32E2">
        <w:rPr>
          <w:b/>
          <w:bCs/>
          <w:rtl/>
        </w:rPr>
        <w:t>חוץ בהשוואה בין</w:t>
      </w:r>
      <w:r w:rsidR="005A32E2">
        <w:rPr>
          <w:rFonts w:hint="cs"/>
          <w:b/>
          <w:bCs/>
          <w:rtl/>
        </w:rPr>
        <w:t>-</w:t>
      </w:r>
      <w:r w:rsidR="005A32E2" w:rsidRPr="00583978">
        <w:rPr>
          <w:b/>
          <w:bCs/>
          <w:rtl/>
        </w:rPr>
        <w:t>לאומית</w:t>
      </w:r>
      <w:r w:rsidR="005A32E2" w:rsidRPr="00583978">
        <w:rPr>
          <w:rFonts w:hint="cs"/>
          <w:b/>
          <w:bCs/>
          <w:sz w:val="20"/>
          <w:szCs w:val="20"/>
          <w:rtl/>
        </w:rPr>
        <w:t xml:space="preserve"> </w:t>
      </w:r>
      <w:r w:rsidR="005A32E2">
        <w:rPr>
          <w:rFonts w:hint="cs"/>
          <w:b/>
          <w:bCs/>
          <w:rtl/>
        </w:rPr>
        <w:t xml:space="preserve">- </w:t>
      </w:r>
      <w:r w:rsidR="005A32E2" w:rsidRPr="00E62653">
        <w:rPr>
          <w:rFonts w:hint="eastAsia"/>
          <w:rtl/>
        </w:rPr>
        <w:t>רמת</w:t>
      </w:r>
      <w:r w:rsidR="005A32E2" w:rsidRPr="00E62653">
        <w:rPr>
          <w:rtl/>
        </w:rPr>
        <w:t xml:space="preserve"> </w:t>
      </w:r>
      <w:r w:rsidR="005A32E2" w:rsidRPr="00E62653">
        <w:rPr>
          <w:rFonts w:hint="eastAsia"/>
          <w:rtl/>
        </w:rPr>
        <w:t>היתרות</w:t>
      </w:r>
      <w:r w:rsidR="005A32E2" w:rsidRPr="00E62653">
        <w:rPr>
          <w:rtl/>
        </w:rPr>
        <w:t xml:space="preserve"> </w:t>
      </w:r>
      <w:r w:rsidR="005A32E2" w:rsidRPr="00E62653">
        <w:rPr>
          <w:rFonts w:hint="eastAsia"/>
          <w:rtl/>
        </w:rPr>
        <w:t>בבנק</w:t>
      </w:r>
      <w:r w:rsidR="005A32E2" w:rsidRPr="00E62653">
        <w:rPr>
          <w:rtl/>
        </w:rPr>
        <w:t xml:space="preserve"> </w:t>
      </w:r>
      <w:r w:rsidR="005A32E2" w:rsidRPr="00E62653">
        <w:rPr>
          <w:rFonts w:hint="eastAsia"/>
          <w:rtl/>
        </w:rPr>
        <w:t>ישראל</w:t>
      </w:r>
      <w:r w:rsidR="005A32E2" w:rsidRPr="00E62653">
        <w:rPr>
          <w:rtl/>
        </w:rPr>
        <w:t xml:space="preserve"> (העומדת </w:t>
      </w:r>
      <w:r w:rsidR="005A32E2" w:rsidRPr="00E62653">
        <w:rPr>
          <w:rFonts w:hint="eastAsia"/>
          <w:rtl/>
        </w:rPr>
        <w:t>על</w:t>
      </w:r>
      <w:r w:rsidR="005A32E2" w:rsidRPr="00E62653">
        <w:rPr>
          <w:rtl/>
        </w:rPr>
        <w:t xml:space="preserve"> </w:t>
      </w:r>
      <w:r w:rsidR="005A32E2" w:rsidRPr="00E62653">
        <w:rPr>
          <w:rFonts w:hint="eastAsia"/>
          <w:rtl/>
        </w:rPr>
        <w:t>כ</w:t>
      </w:r>
      <w:r w:rsidR="005A32E2" w:rsidRPr="00E62653">
        <w:rPr>
          <w:rtl/>
        </w:rPr>
        <w:t xml:space="preserve">-46% </w:t>
      </w:r>
      <w:r w:rsidR="005A32E2" w:rsidRPr="00E62653">
        <w:rPr>
          <w:rFonts w:hint="eastAsia"/>
          <w:rtl/>
        </w:rPr>
        <w:t>מהתוצר</w:t>
      </w:r>
      <w:r w:rsidR="005A32E2" w:rsidRPr="00E62653">
        <w:rPr>
          <w:rtl/>
        </w:rPr>
        <w:t xml:space="preserve"> </w:t>
      </w:r>
      <w:r w:rsidR="005A32E2" w:rsidRPr="00E62653">
        <w:rPr>
          <w:rFonts w:hint="eastAsia"/>
          <w:rtl/>
        </w:rPr>
        <w:t>נכון</w:t>
      </w:r>
      <w:r w:rsidR="005A32E2" w:rsidRPr="00E62653">
        <w:rPr>
          <w:rtl/>
        </w:rPr>
        <w:t xml:space="preserve"> </w:t>
      </w:r>
      <w:r w:rsidR="005A32E2" w:rsidRPr="00E62653">
        <w:rPr>
          <w:rFonts w:hint="eastAsia"/>
          <w:rtl/>
        </w:rPr>
        <w:t>לפברואר</w:t>
      </w:r>
      <w:r w:rsidR="005A32E2" w:rsidRPr="00E62653">
        <w:rPr>
          <w:rtl/>
        </w:rPr>
        <w:t xml:space="preserve"> 2021) </w:t>
      </w:r>
      <w:r w:rsidR="005A32E2" w:rsidRPr="00E62653">
        <w:rPr>
          <w:rFonts w:hint="eastAsia"/>
          <w:rtl/>
        </w:rPr>
        <w:t>גבוהה</w:t>
      </w:r>
      <w:r w:rsidR="005A32E2" w:rsidRPr="00E62653">
        <w:rPr>
          <w:rtl/>
        </w:rPr>
        <w:t xml:space="preserve"> </w:t>
      </w:r>
      <w:r w:rsidR="005A32E2" w:rsidRPr="00E62653">
        <w:rPr>
          <w:rFonts w:hint="eastAsia"/>
          <w:rtl/>
        </w:rPr>
        <w:t>מהרמה</w:t>
      </w:r>
      <w:r w:rsidR="005A32E2" w:rsidRPr="00E62653">
        <w:rPr>
          <w:rtl/>
        </w:rPr>
        <w:t xml:space="preserve"> </w:t>
      </w:r>
      <w:r w:rsidR="005A32E2" w:rsidRPr="00E62653">
        <w:rPr>
          <w:rFonts w:hint="eastAsia"/>
          <w:rtl/>
        </w:rPr>
        <w:t>הרצויה</w:t>
      </w:r>
      <w:r w:rsidR="005A32E2" w:rsidRPr="00E62653">
        <w:rPr>
          <w:rtl/>
        </w:rPr>
        <w:t xml:space="preserve"> </w:t>
      </w:r>
      <w:r w:rsidR="005A32E2" w:rsidRPr="00E62653">
        <w:rPr>
          <w:rFonts w:hint="eastAsia"/>
          <w:rtl/>
        </w:rPr>
        <w:t>לפי</w:t>
      </w:r>
      <w:r w:rsidR="005A32E2" w:rsidRPr="00E62653">
        <w:rPr>
          <w:rtl/>
        </w:rPr>
        <w:t xml:space="preserve"> </w:t>
      </w:r>
      <w:r w:rsidR="005A32E2" w:rsidRPr="00E62653">
        <w:rPr>
          <w:rFonts w:hint="eastAsia"/>
          <w:rtl/>
        </w:rPr>
        <w:t>כל</w:t>
      </w:r>
      <w:r w:rsidR="005A32E2" w:rsidRPr="00E62653">
        <w:rPr>
          <w:rtl/>
        </w:rPr>
        <w:t xml:space="preserve"> </w:t>
      </w:r>
      <w:r w:rsidR="005A32E2" w:rsidRPr="00E62653">
        <w:rPr>
          <w:rFonts w:hint="eastAsia"/>
          <w:rtl/>
        </w:rPr>
        <w:t>גישות</w:t>
      </w:r>
      <w:r w:rsidR="005A32E2" w:rsidRPr="00E62653">
        <w:rPr>
          <w:rtl/>
        </w:rPr>
        <w:t xml:space="preserve"> </w:t>
      </w:r>
      <w:r w:rsidR="005A32E2" w:rsidRPr="00E62653">
        <w:rPr>
          <w:rFonts w:hint="eastAsia"/>
          <w:rtl/>
        </w:rPr>
        <w:t>האמידה</w:t>
      </w:r>
      <w:r w:rsidR="005A32E2" w:rsidRPr="00E62653">
        <w:rPr>
          <w:rtl/>
        </w:rPr>
        <w:t xml:space="preserve"> </w:t>
      </w:r>
      <w:r w:rsidR="005A32E2" w:rsidRPr="00E62653">
        <w:rPr>
          <w:rFonts w:hint="eastAsia"/>
          <w:rtl/>
        </w:rPr>
        <w:t>המקובלות</w:t>
      </w:r>
      <w:r w:rsidR="005A32E2" w:rsidRPr="00E62653">
        <w:rPr>
          <w:rtl/>
        </w:rPr>
        <w:t xml:space="preserve"> (העומד</w:t>
      </w:r>
      <w:r w:rsidR="005A32E2">
        <w:rPr>
          <w:rFonts w:hint="cs"/>
          <w:rtl/>
        </w:rPr>
        <w:t>ו</w:t>
      </w:r>
      <w:r w:rsidR="005A32E2" w:rsidRPr="00E62653">
        <w:rPr>
          <w:rtl/>
        </w:rPr>
        <w:t xml:space="preserve">ת </w:t>
      </w:r>
      <w:r w:rsidR="005A32E2" w:rsidRPr="00E62653">
        <w:rPr>
          <w:rFonts w:hint="eastAsia"/>
          <w:rtl/>
        </w:rPr>
        <w:t>בממוצע</w:t>
      </w:r>
      <w:r w:rsidR="005A32E2">
        <w:rPr>
          <w:rFonts w:hint="cs"/>
          <w:rtl/>
        </w:rPr>
        <w:t xml:space="preserve"> </w:t>
      </w:r>
      <w:r w:rsidR="005A32E2" w:rsidRPr="00E62653">
        <w:rPr>
          <w:rFonts w:hint="eastAsia"/>
          <w:rtl/>
        </w:rPr>
        <w:t>על</w:t>
      </w:r>
      <w:r w:rsidR="005A32E2" w:rsidRPr="00E62653">
        <w:rPr>
          <w:rtl/>
        </w:rPr>
        <w:t xml:space="preserve"> </w:t>
      </w:r>
      <w:r w:rsidR="005A32E2" w:rsidRPr="00E62653">
        <w:rPr>
          <w:rFonts w:hint="eastAsia"/>
          <w:rtl/>
        </w:rPr>
        <w:t>כ</w:t>
      </w:r>
      <w:r w:rsidR="005A32E2" w:rsidRPr="00E62653">
        <w:rPr>
          <w:rtl/>
        </w:rPr>
        <w:t>-15%</w:t>
      </w:r>
      <w:r w:rsidR="005A32E2">
        <w:rPr>
          <w:rFonts w:hint="cs"/>
          <w:rtl/>
        </w:rPr>
        <w:t xml:space="preserve"> עד </w:t>
      </w:r>
      <w:r w:rsidR="005A32E2" w:rsidRPr="00E62653">
        <w:rPr>
          <w:rtl/>
        </w:rPr>
        <w:t>2</w:t>
      </w:r>
      <w:r w:rsidR="005A32E2">
        <w:rPr>
          <w:rFonts w:hint="cs"/>
          <w:rtl/>
        </w:rPr>
        <w:t>2</w:t>
      </w:r>
      <w:r w:rsidR="005A32E2" w:rsidRPr="00E62653">
        <w:rPr>
          <w:rtl/>
        </w:rPr>
        <w:t>%</w:t>
      </w:r>
      <w:r w:rsidR="005A32E2">
        <w:rPr>
          <w:rFonts w:hint="cs"/>
          <w:rtl/>
        </w:rPr>
        <w:t xml:space="preserve"> מהתוצר</w:t>
      </w:r>
      <w:r w:rsidR="005A32E2" w:rsidRPr="00E62653">
        <w:rPr>
          <w:rtl/>
        </w:rPr>
        <w:t xml:space="preserve">), </w:t>
      </w:r>
      <w:r w:rsidR="005A32E2" w:rsidRPr="00E62653">
        <w:rPr>
          <w:rFonts w:hint="eastAsia"/>
          <w:rtl/>
        </w:rPr>
        <w:t>וגבוהה</w:t>
      </w:r>
      <w:r w:rsidR="005A32E2" w:rsidRPr="00E62653">
        <w:rPr>
          <w:rtl/>
        </w:rPr>
        <w:t xml:space="preserve"> </w:t>
      </w:r>
      <w:r w:rsidR="005A32E2" w:rsidRPr="00E62653">
        <w:rPr>
          <w:rFonts w:hint="eastAsia"/>
          <w:rtl/>
        </w:rPr>
        <w:t>מהרמה</w:t>
      </w:r>
      <w:r w:rsidR="005A32E2" w:rsidRPr="00E62653">
        <w:rPr>
          <w:rtl/>
        </w:rPr>
        <w:t xml:space="preserve"> </w:t>
      </w:r>
      <w:r w:rsidR="005A32E2" w:rsidRPr="00E62653">
        <w:rPr>
          <w:rFonts w:hint="eastAsia"/>
          <w:rtl/>
        </w:rPr>
        <w:t>הממוצעת</w:t>
      </w:r>
      <w:r w:rsidR="005A32E2" w:rsidRPr="00E62653">
        <w:rPr>
          <w:rtl/>
        </w:rPr>
        <w:t xml:space="preserve"> </w:t>
      </w:r>
      <w:r w:rsidR="005A32E2" w:rsidRPr="00E62653">
        <w:rPr>
          <w:rFonts w:hint="eastAsia"/>
          <w:rtl/>
        </w:rPr>
        <w:t>של</w:t>
      </w:r>
      <w:r w:rsidR="005A32E2" w:rsidRPr="00E62653">
        <w:rPr>
          <w:rtl/>
        </w:rPr>
        <w:t xml:space="preserve"> </w:t>
      </w:r>
      <w:r w:rsidR="005A32E2" w:rsidRPr="00E62653">
        <w:rPr>
          <w:rFonts w:hint="eastAsia"/>
          <w:rtl/>
        </w:rPr>
        <w:t>היתרות</w:t>
      </w:r>
      <w:r w:rsidR="005A32E2" w:rsidRPr="00E62653">
        <w:rPr>
          <w:rtl/>
        </w:rPr>
        <w:t xml:space="preserve"> </w:t>
      </w:r>
      <w:r w:rsidR="005A32E2" w:rsidRPr="00E62653">
        <w:rPr>
          <w:rFonts w:hint="eastAsia"/>
          <w:rtl/>
        </w:rPr>
        <w:t>בקרב</w:t>
      </w:r>
      <w:r w:rsidR="005A32E2" w:rsidRPr="00E62653">
        <w:rPr>
          <w:rtl/>
        </w:rPr>
        <w:t xml:space="preserve"> </w:t>
      </w:r>
      <w:r w:rsidR="005A32E2" w:rsidRPr="00E62653">
        <w:rPr>
          <w:rFonts w:hint="eastAsia"/>
          <w:rtl/>
        </w:rPr>
        <w:t>מדינות</w:t>
      </w:r>
      <w:r w:rsidR="005A32E2" w:rsidRPr="00E62653">
        <w:rPr>
          <w:rtl/>
        </w:rPr>
        <w:t xml:space="preserve"> </w:t>
      </w:r>
      <w:r w:rsidR="005A32E2" w:rsidRPr="00E62653">
        <w:rPr>
          <w:rFonts w:hint="eastAsia"/>
          <w:rtl/>
        </w:rPr>
        <w:t>ההשוואה</w:t>
      </w:r>
      <w:r w:rsidR="005A32E2" w:rsidRPr="00E62653">
        <w:rPr>
          <w:rtl/>
        </w:rPr>
        <w:t xml:space="preserve"> </w:t>
      </w:r>
      <w:r w:rsidR="005A32E2" w:rsidRPr="00E62653">
        <w:rPr>
          <w:rFonts w:hint="eastAsia"/>
          <w:rtl/>
        </w:rPr>
        <w:t>בכל</w:t>
      </w:r>
      <w:r w:rsidR="005A32E2" w:rsidRPr="00E62653">
        <w:rPr>
          <w:rtl/>
        </w:rPr>
        <w:t xml:space="preserve"> </w:t>
      </w:r>
      <w:r w:rsidR="005A32E2" w:rsidRPr="00E62653">
        <w:rPr>
          <w:rFonts w:hint="eastAsia"/>
          <w:rtl/>
        </w:rPr>
        <w:t>המדדים</w:t>
      </w:r>
      <w:r w:rsidR="005A32E2" w:rsidRPr="00E62653">
        <w:rPr>
          <w:rtl/>
        </w:rPr>
        <w:t xml:space="preserve"> </w:t>
      </w:r>
      <w:r w:rsidR="005A32E2" w:rsidRPr="00E62653">
        <w:rPr>
          <w:rFonts w:hint="eastAsia"/>
          <w:rtl/>
        </w:rPr>
        <w:t>המקובלים</w:t>
      </w:r>
      <w:r w:rsidR="005A32E2" w:rsidRPr="00E62653">
        <w:rPr>
          <w:rtl/>
        </w:rPr>
        <w:t xml:space="preserve">. </w:t>
      </w:r>
      <w:r w:rsidR="005A32E2" w:rsidRPr="00E62653">
        <w:rPr>
          <w:rFonts w:hint="eastAsia"/>
          <w:rtl/>
        </w:rPr>
        <w:t>יצוין</w:t>
      </w:r>
      <w:r w:rsidR="005A32E2" w:rsidRPr="00E62653">
        <w:rPr>
          <w:rtl/>
        </w:rPr>
        <w:t xml:space="preserve"> </w:t>
      </w:r>
      <w:r w:rsidR="005A32E2" w:rsidRPr="00E62653">
        <w:rPr>
          <w:rFonts w:hint="eastAsia"/>
          <w:rtl/>
        </w:rPr>
        <w:t>כי</w:t>
      </w:r>
      <w:r w:rsidR="005A32E2" w:rsidRPr="00E62653">
        <w:rPr>
          <w:rtl/>
        </w:rPr>
        <w:t xml:space="preserve"> </w:t>
      </w:r>
      <w:r w:rsidR="005A32E2" w:rsidRPr="00E62653">
        <w:rPr>
          <w:rFonts w:hint="eastAsia"/>
          <w:rtl/>
        </w:rPr>
        <w:t>רמת</w:t>
      </w:r>
      <w:r w:rsidR="005A32E2" w:rsidRPr="00E62653">
        <w:rPr>
          <w:rtl/>
        </w:rPr>
        <w:t xml:space="preserve"> </w:t>
      </w:r>
      <w:r w:rsidR="005A32E2" w:rsidRPr="00E62653">
        <w:rPr>
          <w:rFonts w:hint="eastAsia"/>
          <w:rtl/>
        </w:rPr>
        <w:t>היתרות</w:t>
      </w:r>
      <w:r w:rsidR="005A32E2" w:rsidRPr="00E62653">
        <w:rPr>
          <w:rtl/>
        </w:rPr>
        <w:t xml:space="preserve"> </w:t>
      </w:r>
      <w:r w:rsidR="005A32E2" w:rsidRPr="00E62653">
        <w:rPr>
          <w:rFonts w:hint="eastAsia"/>
          <w:rtl/>
        </w:rPr>
        <w:t>הממוצעת</w:t>
      </w:r>
      <w:r w:rsidR="005A32E2" w:rsidRPr="00E62653">
        <w:rPr>
          <w:rtl/>
        </w:rPr>
        <w:t xml:space="preserve"> </w:t>
      </w:r>
      <w:r w:rsidR="005A32E2" w:rsidRPr="00E62653">
        <w:rPr>
          <w:rFonts w:hint="eastAsia"/>
          <w:rtl/>
        </w:rPr>
        <w:t>בקרב</w:t>
      </w:r>
      <w:r w:rsidR="005A32E2" w:rsidRPr="00E62653">
        <w:rPr>
          <w:rtl/>
        </w:rPr>
        <w:t xml:space="preserve"> </w:t>
      </w:r>
      <w:r w:rsidR="005A32E2" w:rsidRPr="00E62653">
        <w:rPr>
          <w:rFonts w:hint="eastAsia"/>
          <w:rtl/>
        </w:rPr>
        <w:t>מדינות</w:t>
      </w:r>
      <w:r w:rsidR="005A32E2" w:rsidRPr="00E62653">
        <w:rPr>
          <w:rtl/>
        </w:rPr>
        <w:t xml:space="preserve"> </w:t>
      </w:r>
      <w:r w:rsidR="005A32E2" w:rsidRPr="00E62653">
        <w:rPr>
          <w:rFonts w:hint="eastAsia"/>
          <w:rtl/>
        </w:rPr>
        <w:t>ההשוואה</w:t>
      </w:r>
      <w:r w:rsidR="005A32E2" w:rsidRPr="00E62653">
        <w:rPr>
          <w:rtl/>
        </w:rPr>
        <w:t xml:space="preserve"> </w:t>
      </w:r>
      <w:r w:rsidR="005A32E2" w:rsidRPr="00E62653">
        <w:rPr>
          <w:rFonts w:hint="eastAsia"/>
          <w:rtl/>
        </w:rPr>
        <w:t>אף</w:t>
      </w:r>
      <w:r w:rsidR="005A32E2" w:rsidRPr="00E62653">
        <w:rPr>
          <w:rtl/>
        </w:rPr>
        <w:t xml:space="preserve"> </w:t>
      </w:r>
      <w:r w:rsidR="005A32E2" w:rsidRPr="00E62653">
        <w:rPr>
          <w:rFonts w:hint="eastAsia"/>
          <w:rtl/>
        </w:rPr>
        <w:t>היא</w:t>
      </w:r>
      <w:r w:rsidR="005A32E2" w:rsidRPr="00E62653">
        <w:rPr>
          <w:rtl/>
        </w:rPr>
        <w:t xml:space="preserve"> </w:t>
      </w:r>
      <w:r w:rsidR="005A32E2" w:rsidRPr="00E62653">
        <w:rPr>
          <w:rFonts w:hint="eastAsia"/>
          <w:rtl/>
        </w:rPr>
        <w:t>גבוהה</w:t>
      </w:r>
      <w:r w:rsidR="005A32E2" w:rsidRPr="00E62653">
        <w:rPr>
          <w:rtl/>
        </w:rPr>
        <w:t xml:space="preserve"> </w:t>
      </w:r>
      <w:r w:rsidR="005A32E2" w:rsidRPr="00E62653">
        <w:rPr>
          <w:rFonts w:hint="eastAsia"/>
          <w:rtl/>
        </w:rPr>
        <w:t>מהרמה</w:t>
      </w:r>
      <w:r w:rsidR="005A32E2" w:rsidRPr="00E62653">
        <w:rPr>
          <w:rtl/>
        </w:rPr>
        <w:t xml:space="preserve"> </w:t>
      </w:r>
      <w:r w:rsidR="005A32E2" w:rsidRPr="00E62653">
        <w:rPr>
          <w:rFonts w:hint="eastAsia"/>
          <w:rtl/>
        </w:rPr>
        <w:t>הרצויה</w:t>
      </w:r>
      <w:r w:rsidR="005A32E2" w:rsidRPr="00E62653">
        <w:rPr>
          <w:rtl/>
        </w:rPr>
        <w:t xml:space="preserve"> </w:t>
      </w:r>
      <w:r w:rsidR="005A32E2" w:rsidRPr="00E62653">
        <w:rPr>
          <w:rFonts w:hint="eastAsia"/>
          <w:rtl/>
        </w:rPr>
        <w:t>ומצביעה</w:t>
      </w:r>
      <w:r w:rsidR="005A32E2" w:rsidRPr="00E62653">
        <w:rPr>
          <w:rtl/>
        </w:rPr>
        <w:t xml:space="preserve"> </w:t>
      </w:r>
      <w:r w:rsidR="005A32E2" w:rsidRPr="00E62653">
        <w:rPr>
          <w:rFonts w:hint="eastAsia"/>
          <w:rtl/>
        </w:rPr>
        <w:t>על</w:t>
      </w:r>
      <w:r w:rsidR="005A32E2" w:rsidRPr="00E62653">
        <w:rPr>
          <w:rtl/>
        </w:rPr>
        <w:t xml:space="preserve"> </w:t>
      </w:r>
      <w:r w:rsidR="005A32E2" w:rsidRPr="00E62653">
        <w:rPr>
          <w:rFonts w:hint="eastAsia"/>
          <w:rtl/>
        </w:rPr>
        <w:t>נטייה</w:t>
      </w:r>
      <w:r w:rsidR="005A32E2" w:rsidRPr="00E62653">
        <w:rPr>
          <w:rtl/>
        </w:rPr>
        <w:t xml:space="preserve"> </w:t>
      </w:r>
      <w:r w:rsidR="005A32E2" w:rsidRPr="00E62653">
        <w:rPr>
          <w:rFonts w:hint="eastAsia"/>
          <w:rtl/>
        </w:rPr>
        <w:t>להחזיק</w:t>
      </w:r>
      <w:r w:rsidR="005A32E2" w:rsidRPr="00E62653">
        <w:rPr>
          <w:rtl/>
        </w:rPr>
        <w:t xml:space="preserve"> </w:t>
      </w:r>
      <w:r w:rsidR="005A32E2" w:rsidRPr="00E62653">
        <w:rPr>
          <w:rFonts w:hint="eastAsia"/>
          <w:rtl/>
        </w:rPr>
        <w:t>רמת</w:t>
      </w:r>
      <w:r w:rsidR="005A32E2" w:rsidRPr="00E62653">
        <w:rPr>
          <w:rtl/>
        </w:rPr>
        <w:t xml:space="preserve"> </w:t>
      </w:r>
      <w:r w:rsidR="005A32E2" w:rsidRPr="00E62653">
        <w:rPr>
          <w:rFonts w:hint="eastAsia"/>
          <w:rtl/>
        </w:rPr>
        <w:t>יתרות</w:t>
      </w:r>
      <w:r w:rsidR="005A32E2" w:rsidRPr="00E62653">
        <w:rPr>
          <w:rtl/>
        </w:rPr>
        <w:t xml:space="preserve"> </w:t>
      </w:r>
      <w:r w:rsidR="005A32E2" w:rsidRPr="00E62653">
        <w:rPr>
          <w:rFonts w:hint="eastAsia"/>
          <w:rtl/>
        </w:rPr>
        <w:t>גבוהה</w:t>
      </w:r>
      <w:r w:rsidR="005A32E2" w:rsidRPr="00E62653">
        <w:rPr>
          <w:rtl/>
        </w:rPr>
        <w:t xml:space="preserve"> </w:t>
      </w:r>
      <w:r w:rsidR="005A32E2" w:rsidRPr="00E62653">
        <w:rPr>
          <w:rFonts w:hint="eastAsia"/>
          <w:rtl/>
        </w:rPr>
        <w:t>ממנה</w:t>
      </w:r>
      <w:r w:rsidR="005E36DC" w:rsidRPr="00EB11B0">
        <w:rPr>
          <w:rtl/>
        </w:rPr>
        <w:t>.</w:t>
      </w:r>
    </w:p>
    <w:p w14:paraId="7D68B5ED" w14:textId="1E08701A" w:rsidR="00D40584" w:rsidRDefault="00D40584" w:rsidP="00DC2340">
      <w:pPr>
        <w:pStyle w:val="71f3"/>
        <w:rPr>
          <w:rtl/>
        </w:rPr>
      </w:pPr>
      <w:r w:rsidRPr="00864795">
        <w:rPr>
          <w:rStyle w:val="7195Char"/>
          <w:rFonts w:hint="cs"/>
          <w:rtl/>
        </w:rPr>
        <w:drawing>
          <wp:anchor distT="0" distB="3600450" distL="114300" distR="114300" simplePos="0" relativeHeight="251934208" behindDoc="0" locked="0" layoutInCell="1" allowOverlap="1" wp14:anchorId="48BF398D" wp14:editId="56E1AA59">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C2340" w:rsidRPr="00583978">
        <w:rPr>
          <w:rFonts w:hint="eastAsia"/>
          <w:b/>
          <w:bCs/>
          <w:rtl/>
        </w:rPr>
        <w:t>רמת</w:t>
      </w:r>
      <w:r w:rsidR="00DC2340" w:rsidRPr="00583978">
        <w:rPr>
          <w:b/>
          <w:bCs/>
          <w:rtl/>
        </w:rPr>
        <w:t xml:space="preserve"> יתרות</w:t>
      </w:r>
      <w:r w:rsidR="00DC2340" w:rsidRPr="00583978">
        <w:rPr>
          <w:rFonts w:hint="cs"/>
          <w:b/>
          <w:bCs/>
          <w:rtl/>
        </w:rPr>
        <w:t xml:space="preserve"> מטבע</w:t>
      </w:r>
      <w:r w:rsidR="00DC2340">
        <w:rPr>
          <w:rFonts w:hint="cs"/>
          <w:b/>
          <w:bCs/>
          <w:rtl/>
        </w:rPr>
        <w:t xml:space="preserve"> ה</w:t>
      </w:r>
      <w:r w:rsidR="00DC2340" w:rsidRPr="00583978">
        <w:rPr>
          <w:rFonts w:hint="cs"/>
          <w:b/>
          <w:bCs/>
          <w:rtl/>
        </w:rPr>
        <w:t>חוץ</w:t>
      </w:r>
      <w:r w:rsidR="00DC2340" w:rsidRPr="00583978">
        <w:rPr>
          <w:b/>
          <w:bCs/>
          <w:rtl/>
        </w:rPr>
        <w:t xml:space="preserve"> </w:t>
      </w:r>
      <w:r w:rsidR="00DC2340" w:rsidRPr="00583978">
        <w:rPr>
          <w:rFonts w:hint="cs"/>
          <w:b/>
          <w:bCs/>
          <w:rtl/>
        </w:rPr>
        <w:t>בבנק ישראל</w:t>
      </w:r>
      <w:r w:rsidR="00DC2340" w:rsidRPr="00583978">
        <w:rPr>
          <w:rFonts w:hint="cs"/>
          <w:rtl/>
        </w:rPr>
        <w:t xml:space="preserve"> </w:t>
      </w:r>
      <w:r w:rsidR="00DC2340">
        <w:rPr>
          <w:rFonts w:hint="cs"/>
          <w:rtl/>
        </w:rPr>
        <w:t>-</w:t>
      </w:r>
      <w:r w:rsidR="00DC2340" w:rsidRPr="00583978">
        <w:rPr>
          <w:rFonts w:hint="cs"/>
          <w:rtl/>
        </w:rPr>
        <w:t xml:space="preserve"> </w:t>
      </w:r>
      <w:r w:rsidR="00DC2340" w:rsidRPr="00583978">
        <w:rPr>
          <w:rFonts w:hint="eastAsia"/>
          <w:rtl/>
        </w:rPr>
        <w:t>נכון</w:t>
      </w:r>
      <w:r w:rsidR="00DC2340" w:rsidRPr="00583978">
        <w:rPr>
          <w:rtl/>
        </w:rPr>
        <w:t xml:space="preserve"> לפברואר 2021 סך יתרות </w:t>
      </w:r>
      <w:r w:rsidR="00DC2340">
        <w:rPr>
          <w:rFonts w:hint="cs"/>
          <w:rtl/>
        </w:rPr>
        <w:t>ה</w:t>
      </w:r>
      <w:r w:rsidR="00DC2340" w:rsidRPr="00583978">
        <w:rPr>
          <w:rtl/>
        </w:rPr>
        <w:t>מט"ח המוחזק</w:t>
      </w:r>
      <w:r w:rsidR="00DC2340">
        <w:rPr>
          <w:rFonts w:hint="cs"/>
          <w:rtl/>
        </w:rPr>
        <w:t>ות</w:t>
      </w:r>
      <w:r w:rsidR="00DC2340" w:rsidRPr="00583978">
        <w:rPr>
          <w:rtl/>
        </w:rPr>
        <w:t xml:space="preserve"> בידי בנק ישראל נאמדו ב-185</w:t>
      </w:r>
      <w:r w:rsidR="00DC2340">
        <w:rPr>
          <w:rFonts w:hint="cs"/>
          <w:rtl/>
        </w:rPr>
        <w:t>.1</w:t>
      </w:r>
      <w:r w:rsidR="00DC2340" w:rsidRPr="00583978">
        <w:rPr>
          <w:rtl/>
        </w:rPr>
        <w:t xml:space="preserve"> מיליארדי דולרים</w:t>
      </w:r>
      <w:r w:rsidR="00DC2340">
        <w:rPr>
          <w:rFonts w:hint="cs"/>
          <w:rtl/>
        </w:rPr>
        <w:t>,</w:t>
      </w:r>
      <w:r w:rsidR="00DC2340" w:rsidRPr="00583978">
        <w:rPr>
          <w:rtl/>
        </w:rPr>
        <w:t xml:space="preserve"> זאת למול הרמה הרצויה</w:t>
      </w:r>
      <w:r w:rsidR="00DC2340">
        <w:rPr>
          <w:rFonts w:hint="cs"/>
          <w:rtl/>
        </w:rPr>
        <w:t>,</w:t>
      </w:r>
      <w:r w:rsidR="00DC2340" w:rsidRPr="00583978">
        <w:rPr>
          <w:rtl/>
        </w:rPr>
        <w:t xml:space="preserve"> העומדת על 70 עד 110 מיליארדי דולר. </w:t>
      </w:r>
      <w:r w:rsidR="00DC2340" w:rsidRPr="00583978">
        <w:rPr>
          <w:rFonts w:hint="eastAsia"/>
          <w:rtl/>
        </w:rPr>
        <w:t>משכך</w:t>
      </w:r>
      <w:r w:rsidR="00DC2340" w:rsidRPr="00583978">
        <w:rPr>
          <w:rtl/>
        </w:rPr>
        <w:t xml:space="preserve"> </w:t>
      </w:r>
      <w:r w:rsidR="00DC2340" w:rsidRPr="00583978">
        <w:rPr>
          <w:rFonts w:hint="eastAsia"/>
          <w:rtl/>
        </w:rPr>
        <w:t>קיימת</w:t>
      </w:r>
      <w:r w:rsidR="00DC2340" w:rsidRPr="00583978">
        <w:rPr>
          <w:rtl/>
        </w:rPr>
        <w:t xml:space="preserve"> </w:t>
      </w:r>
      <w:r w:rsidR="00DC2340" w:rsidRPr="00583978">
        <w:rPr>
          <w:rFonts w:hint="cs"/>
          <w:rtl/>
        </w:rPr>
        <w:t>סטייה</w:t>
      </w:r>
      <w:r w:rsidR="00DC2340" w:rsidRPr="009C5B44">
        <w:rPr>
          <w:rFonts w:hint="cs"/>
          <w:rtl/>
        </w:rPr>
        <w:t xml:space="preserve"> מהותית </w:t>
      </w:r>
      <w:r w:rsidR="00DC2340">
        <w:rPr>
          <w:rFonts w:hint="cs"/>
          <w:rtl/>
        </w:rPr>
        <w:t xml:space="preserve">של </w:t>
      </w:r>
      <w:r w:rsidR="00DC2340" w:rsidRPr="009C5B44">
        <w:rPr>
          <w:rFonts w:hint="cs"/>
          <w:rtl/>
        </w:rPr>
        <w:t>רמת היתרות</w:t>
      </w:r>
      <w:r w:rsidR="00DC2340">
        <w:rPr>
          <w:rFonts w:hint="cs"/>
          <w:rtl/>
        </w:rPr>
        <w:t xml:space="preserve"> בפועל</w:t>
      </w:r>
      <w:r w:rsidR="00DC2340" w:rsidRPr="009C5B44">
        <w:rPr>
          <w:rFonts w:hint="cs"/>
          <w:rtl/>
        </w:rPr>
        <w:t xml:space="preserve"> מהר</w:t>
      </w:r>
      <w:r w:rsidR="00DC2340">
        <w:rPr>
          <w:rFonts w:hint="cs"/>
          <w:rtl/>
        </w:rPr>
        <w:t>ף העליון של הר</w:t>
      </w:r>
      <w:r w:rsidR="00DC2340" w:rsidRPr="009C5B44">
        <w:rPr>
          <w:rFonts w:hint="cs"/>
          <w:rtl/>
        </w:rPr>
        <w:t>מה הרצויה</w:t>
      </w:r>
      <w:r w:rsidR="00DC2340">
        <w:rPr>
          <w:rFonts w:hint="cs"/>
          <w:rtl/>
        </w:rPr>
        <w:t xml:space="preserve"> שקבע נגיד בנק ישראל (בהיקף </w:t>
      </w:r>
      <w:r w:rsidR="00DC2340" w:rsidRPr="00585D61">
        <w:rPr>
          <w:rFonts w:hint="cs"/>
          <w:rtl/>
        </w:rPr>
        <w:t>של כ-68% נכון לסוף פברואר 2021). סטייה זו מצביעה על החזקת יתרות עודפות ועלולה להטיל סיכון מוניטין על</w:t>
      </w:r>
      <w:r w:rsidR="00DC2340">
        <w:rPr>
          <w:rFonts w:hint="cs"/>
          <w:rtl/>
        </w:rPr>
        <w:t xml:space="preserve"> בנק ישראל</w:t>
      </w:r>
      <w:r>
        <w:rPr>
          <w:rFonts w:hint="cs"/>
          <w:rtl/>
        </w:rPr>
        <w:t>.</w:t>
      </w:r>
    </w:p>
    <w:p w14:paraId="3C29828E" w14:textId="2694D49B" w:rsidR="00531C27" w:rsidRPr="00531C27" w:rsidRDefault="00807FA7" w:rsidP="00DC2340">
      <w:pPr>
        <w:pStyle w:val="71f3"/>
      </w:pPr>
      <w:r w:rsidRPr="006D32A1">
        <w:rPr>
          <w:rStyle w:val="7195Char"/>
          <w:rFonts w:hint="cs"/>
          <w:rtl/>
        </w:rPr>
        <w:drawing>
          <wp:anchor distT="0" distB="3600450" distL="114300" distR="114300" simplePos="0" relativeHeight="251876864" behindDoc="0" locked="0" layoutInCell="1" allowOverlap="1" wp14:anchorId="66CBD98E" wp14:editId="2A50F85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C2340">
        <w:rPr>
          <w:rFonts w:hint="cs"/>
          <w:b/>
          <w:bCs/>
          <w:rtl/>
        </w:rPr>
        <w:t xml:space="preserve">הגירעון המצטבר בהון הבנק - </w:t>
      </w:r>
      <w:r w:rsidR="00DC2340" w:rsidRPr="000E1394">
        <w:rPr>
          <w:rFonts w:hint="cs"/>
          <w:rtl/>
        </w:rPr>
        <w:t>החזקת תיק יתרות</w:t>
      </w:r>
      <w:r w:rsidR="00DC2340">
        <w:rPr>
          <w:rFonts w:hint="cs"/>
          <w:rtl/>
        </w:rPr>
        <w:t xml:space="preserve"> מט"ח בהיקפים</w:t>
      </w:r>
      <w:r w:rsidR="00DC2340" w:rsidRPr="000E1394">
        <w:rPr>
          <w:rFonts w:hint="cs"/>
          <w:rtl/>
        </w:rPr>
        <w:t xml:space="preserve"> </w:t>
      </w:r>
      <w:r w:rsidR="00DC2340">
        <w:rPr>
          <w:rFonts w:hint="cs"/>
          <w:rtl/>
        </w:rPr>
        <w:t>של כ-557 מיליארד ש"ח יצרה לאורך השנים התחייבויות שהגיעו לכדי 555 מיליארד ש"ח, שרובן מיוחסות לצבירת היתרות, ו</w:t>
      </w:r>
      <w:r w:rsidR="00DC2340" w:rsidRPr="0037013B">
        <w:rPr>
          <w:rFonts w:hint="eastAsia"/>
          <w:rtl/>
        </w:rPr>
        <w:t>הקטינה</w:t>
      </w:r>
      <w:r w:rsidR="00DC2340" w:rsidRPr="0037013B">
        <w:rPr>
          <w:rtl/>
        </w:rPr>
        <w:t xml:space="preserve"> </w:t>
      </w:r>
      <w:r w:rsidR="00DC2340" w:rsidRPr="0037013B">
        <w:rPr>
          <w:rFonts w:hint="eastAsia"/>
          <w:rtl/>
        </w:rPr>
        <w:t>את</w:t>
      </w:r>
      <w:r w:rsidR="00DC2340" w:rsidRPr="0037013B">
        <w:rPr>
          <w:rtl/>
        </w:rPr>
        <w:t xml:space="preserve"> </w:t>
      </w:r>
      <w:r w:rsidR="00DC2340" w:rsidRPr="0037013B">
        <w:rPr>
          <w:rFonts w:hint="eastAsia"/>
          <w:rtl/>
        </w:rPr>
        <w:t>הון</w:t>
      </w:r>
      <w:r w:rsidR="00DC2340" w:rsidRPr="0037013B">
        <w:rPr>
          <w:rtl/>
        </w:rPr>
        <w:t xml:space="preserve"> </w:t>
      </w:r>
      <w:r w:rsidR="00DC2340" w:rsidRPr="0037013B">
        <w:rPr>
          <w:rFonts w:hint="eastAsia"/>
          <w:rtl/>
        </w:rPr>
        <w:t>הבנק</w:t>
      </w:r>
      <w:r w:rsidR="00DC2340" w:rsidRPr="0037013B">
        <w:rPr>
          <w:rtl/>
        </w:rPr>
        <w:t xml:space="preserve"> </w:t>
      </w:r>
      <w:r w:rsidR="00DC2340" w:rsidRPr="0037013B">
        <w:rPr>
          <w:rFonts w:hint="eastAsia"/>
          <w:rtl/>
        </w:rPr>
        <w:t>לכדי</w:t>
      </w:r>
      <w:r w:rsidR="00DC2340" w:rsidRPr="0037013B">
        <w:rPr>
          <w:rtl/>
        </w:rPr>
        <w:t xml:space="preserve"> </w:t>
      </w:r>
      <w:r w:rsidR="00DC2340" w:rsidRPr="0037013B">
        <w:rPr>
          <w:rFonts w:hint="eastAsia"/>
          <w:rtl/>
        </w:rPr>
        <w:t>גירעון</w:t>
      </w:r>
      <w:r w:rsidR="00DC2340" w:rsidRPr="0037013B">
        <w:rPr>
          <w:rtl/>
        </w:rPr>
        <w:t xml:space="preserve"> </w:t>
      </w:r>
      <w:r w:rsidR="00DC2340" w:rsidRPr="0037013B">
        <w:rPr>
          <w:rFonts w:hint="eastAsia"/>
          <w:rtl/>
        </w:rPr>
        <w:t>מצטבר</w:t>
      </w:r>
      <w:r w:rsidR="00DC2340" w:rsidRPr="0037013B">
        <w:rPr>
          <w:rtl/>
        </w:rPr>
        <w:t xml:space="preserve"> </w:t>
      </w:r>
      <w:r w:rsidR="00DC2340" w:rsidRPr="0037013B">
        <w:rPr>
          <w:rFonts w:hint="eastAsia"/>
          <w:rtl/>
        </w:rPr>
        <w:t>בהון</w:t>
      </w:r>
      <w:r w:rsidR="00DC2340" w:rsidRPr="0037013B">
        <w:rPr>
          <w:rtl/>
        </w:rPr>
        <w:t xml:space="preserve"> </w:t>
      </w:r>
      <w:r w:rsidR="00DC2340" w:rsidRPr="0037013B">
        <w:rPr>
          <w:rFonts w:hint="eastAsia"/>
          <w:rtl/>
        </w:rPr>
        <w:t>בהיקף</w:t>
      </w:r>
      <w:r w:rsidR="00DC2340" w:rsidRPr="0037013B">
        <w:rPr>
          <w:rtl/>
        </w:rPr>
        <w:t xml:space="preserve"> </w:t>
      </w:r>
      <w:r w:rsidR="00DC2340" w:rsidRPr="0037013B">
        <w:rPr>
          <w:rFonts w:hint="eastAsia"/>
          <w:rtl/>
        </w:rPr>
        <w:t>של</w:t>
      </w:r>
      <w:r w:rsidR="00DC2340" w:rsidRPr="0037013B">
        <w:rPr>
          <w:rtl/>
        </w:rPr>
        <w:t xml:space="preserve"> </w:t>
      </w:r>
      <w:r w:rsidR="00DC2340" w:rsidRPr="0037013B">
        <w:rPr>
          <w:rFonts w:hint="eastAsia"/>
          <w:rtl/>
        </w:rPr>
        <w:t>כ</w:t>
      </w:r>
      <w:r w:rsidR="00DC2340" w:rsidRPr="0037013B">
        <w:rPr>
          <w:rtl/>
        </w:rPr>
        <w:t xml:space="preserve">-70 </w:t>
      </w:r>
      <w:r w:rsidR="00DC2340" w:rsidRPr="0037013B">
        <w:rPr>
          <w:rFonts w:hint="eastAsia"/>
          <w:rtl/>
        </w:rPr>
        <w:t>מיליארד</w:t>
      </w:r>
      <w:r w:rsidR="00DC2340" w:rsidRPr="0037013B">
        <w:rPr>
          <w:rtl/>
        </w:rPr>
        <w:t xml:space="preserve"> ש"ח, נכון </w:t>
      </w:r>
      <w:r w:rsidR="00DC2340" w:rsidRPr="0037013B">
        <w:rPr>
          <w:rFonts w:hint="eastAsia"/>
          <w:rtl/>
        </w:rPr>
        <w:t>לדצמבר</w:t>
      </w:r>
      <w:r w:rsidR="00DC2340" w:rsidRPr="0037013B">
        <w:rPr>
          <w:rtl/>
        </w:rPr>
        <w:t xml:space="preserve"> 2020. </w:t>
      </w:r>
      <w:r w:rsidR="00DC2340" w:rsidRPr="0037013B">
        <w:rPr>
          <w:rFonts w:hint="eastAsia"/>
          <w:rtl/>
        </w:rPr>
        <w:t>הביקורת</w:t>
      </w:r>
      <w:r w:rsidR="00DC2340" w:rsidRPr="0037013B">
        <w:rPr>
          <w:rtl/>
        </w:rPr>
        <w:t xml:space="preserve"> </w:t>
      </w:r>
      <w:r w:rsidR="00DC2340" w:rsidRPr="0037013B">
        <w:rPr>
          <w:rFonts w:hint="eastAsia"/>
          <w:rtl/>
        </w:rPr>
        <w:t>העלתה</w:t>
      </w:r>
      <w:r w:rsidR="00DC2340" w:rsidRPr="0037013B">
        <w:rPr>
          <w:rtl/>
        </w:rPr>
        <w:t xml:space="preserve"> </w:t>
      </w:r>
      <w:r w:rsidR="00DC2340" w:rsidRPr="0037013B">
        <w:rPr>
          <w:rFonts w:hint="eastAsia"/>
          <w:rtl/>
        </w:rPr>
        <w:t>כי</w:t>
      </w:r>
      <w:r w:rsidR="00DC2340" w:rsidRPr="0037013B">
        <w:rPr>
          <w:rtl/>
        </w:rPr>
        <w:t xml:space="preserve"> </w:t>
      </w:r>
      <w:r w:rsidR="00DC2340" w:rsidRPr="0037013B">
        <w:rPr>
          <w:rFonts w:hint="eastAsia"/>
          <w:rtl/>
        </w:rPr>
        <w:t>מלבד</w:t>
      </w:r>
      <w:r w:rsidR="00DC2340" w:rsidRPr="0037013B">
        <w:rPr>
          <w:rtl/>
        </w:rPr>
        <w:t xml:space="preserve"> </w:t>
      </w:r>
      <w:r w:rsidR="00DC2340" w:rsidRPr="0037013B">
        <w:rPr>
          <w:rFonts w:hint="eastAsia"/>
          <w:rtl/>
        </w:rPr>
        <w:t>בנק</w:t>
      </w:r>
      <w:r w:rsidR="00DC2340" w:rsidRPr="0037013B">
        <w:rPr>
          <w:rtl/>
        </w:rPr>
        <w:t xml:space="preserve"> </w:t>
      </w:r>
      <w:r w:rsidR="00DC2340" w:rsidRPr="0037013B">
        <w:rPr>
          <w:rFonts w:hint="eastAsia"/>
          <w:rtl/>
        </w:rPr>
        <w:t>ישראל</w:t>
      </w:r>
      <w:r w:rsidR="00DC2340" w:rsidRPr="0037013B">
        <w:rPr>
          <w:rtl/>
        </w:rPr>
        <w:t>, שני בנקים מרכזי</w:t>
      </w:r>
      <w:r w:rsidR="00DC2340">
        <w:rPr>
          <w:rFonts w:hint="cs"/>
          <w:rtl/>
        </w:rPr>
        <w:t>י</w:t>
      </w:r>
      <w:r w:rsidR="00DC2340" w:rsidRPr="0037013B">
        <w:rPr>
          <w:rtl/>
        </w:rPr>
        <w:t xml:space="preserve">ם נוספים מתוך התשעה שנמנים </w:t>
      </w:r>
      <w:r w:rsidR="00DC2340">
        <w:rPr>
          <w:rFonts w:hint="cs"/>
          <w:rtl/>
        </w:rPr>
        <w:t>עם</w:t>
      </w:r>
      <w:r w:rsidR="00DC2340" w:rsidRPr="0037013B">
        <w:rPr>
          <w:rtl/>
        </w:rPr>
        <w:t xml:space="preserve"> קבוצת ההשוואה למדינת ישראל (צ'כיה ותאילנד) </w:t>
      </w:r>
      <w:r w:rsidR="00DC2340">
        <w:rPr>
          <w:rFonts w:hint="cs"/>
          <w:rtl/>
        </w:rPr>
        <w:t>הם</w:t>
      </w:r>
      <w:r w:rsidR="00DC2340" w:rsidRPr="0037013B">
        <w:rPr>
          <w:rtl/>
        </w:rPr>
        <w:t xml:space="preserve"> </w:t>
      </w:r>
      <w:r w:rsidR="00DC2340" w:rsidRPr="0037013B">
        <w:rPr>
          <w:rFonts w:hint="eastAsia"/>
          <w:rtl/>
        </w:rPr>
        <w:t>בעלי</w:t>
      </w:r>
      <w:r w:rsidR="00DC2340" w:rsidRPr="0037013B">
        <w:rPr>
          <w:rtl/>
        </w:rPr>
        <w:t xml:space="preserve"> </w:t>
      </w:r>
      <w:r w:rsidR="00DC2340" w:rsidRPr="00A72218">
        <w:rPr>
          <w:rFonts w:hint="eastAsia"/>
          <w:rtl/>
        </w:rPr>
        <w:t>הון</w:t>
      </w:r>
      <w:r w:rsidR="00DC2340" w:rsidRPr="00A72218">
        <w:rPr>
          <w:rtl/>
        </w:rPr>
        <w:t xml:space="preserve"> </w:t>
      </w:r>
      <w:r w:rsidR="00DC2340" w:rsidRPr="00A72218">
        <w:rPr>
          <w:rFonts w:hint="eastAsia"/>
          <w:rtl/>
        </w:rPr>
        <w:t>שלילי</w:t>
      </w:r>
      <w:r w:rsidR="00DC2340">
        <w:rPr>
          <w:rStyle w:val="FootnoteReference"/>
          <w:sz w:val="19"/>
          <w:szCs w:val="19"/>
          <w:rtl/>
        </w:rPr>
        <w:footnoteReference w:id="4"/>
      </w:r>
      <w:r w:rsidR="00DC2340" w:rsidRPr="00A72218">
        <w:rPr>
          <w:rtl/>
        </w:rPr>
        <w:t>.</w:t>
      </w:r>
      <w:r w:rsidR="00DC2340" w:rsidRPr="00A72218">
        <w:rPr>
          <w:rFonts w:hint="cs"/>
          <w:rtl/>
        </w:rPr>
        <w:t xml:space="preserve"> </w:t>
      </w:r>
      <w:r w:rsidR="00DC2340" w:rsidRPr="00A72218">
        <w:rPr>
          <w:rFonts w:hint="eastAsia"/>
          <w:rtl/>
        </w:rPr>
        <w:t>הגם</w:t>
      </w:r>
      <w:r w:rsidR="00DC2340" w:rsidRPr="00A72218">
        <w:rPr>
          <w:rFonts w:hint="cs"/>
          <w:rtl/>
        </w:rPr>
        <w:t xml:space="preserve"> שהעברת רווחים אינה נמנית </w:t>
      </w:r>
      <w:r w:rsidR="00DC2340">
        <w:rPr>
          <w:rFonts w:hint="cs"/>
          <w:rtl/>
        </w:rPr>
        <w:t>עם</w:t>
      </w:r>
      <w:r w:rsidR="00DC2340" w:rsidRPr="00A72218">
        <w:rPr>
          <w:rFonts w:hint="cs"/>
          <w:rtl/>
        </w:rPr>
        <w:t xml:space="preserve"> מטרותיו או תפקידיו של הבנק המנויים בחוק, גירעון רציף בהון הבנק </w:t>
      </w:r>
      <w:r w:rsidR="00DC2340" w:rsidRPr="00A72218">
        <w:rPr>
          <w:rFonts w:hint="eastAsia"/>
          <w:rtl/>
        </w:rPr>
        <w:t>מאז</w:t>
      </w:r>
      <w:r w:rsidR="00DC2340" w:rsidRPr="00A72218">
        <w:rPr>
          <w:rtl/>
        </w:rPr>
        <w:t xml:space="preserve"> </w:t>
      </w:r>
      <w:r w:rsidR="00DC2340" w:rsidRPr="00A72218">
        <w:rPr>
          <w:rFonts w:hint="eastAsia"/>
          <w:rtl/>
        </w:rPr>
        <w:t>שנת</w:t>
      </w:r>
      <w:r w:rsidR="00DC2340" w:rsidRPr="00A72218">
        <w:rPr>
          <w:rtl/>
        </w:rPr>
        <w:t xml:space="preserve"> 1999 (שבה </w:t>
      </w:r>
      <w:r w:rsidR="00DC2340" w:rsidRPr="00A72218">
        <w:rPr>
          <w:rFonts w:hint="eastAsia"/>
          <w:rtl/>
        </w:rPr>
        <w:t>העביר</w:t>
      </w:r>
      <w:r w:rsidR="00DC2340" w:rsidRPr="00A72218">
        <w:rPr>
          <w:rtl/>
        </w:rPr>
        <w:t xml:space="preserve"> </w:t>
      </w:r>
      <w:r w:rsidR="00DC2340" w:rsidRPr="00A72218">
        <w:rPr>
          <w:rFonts w:hint="eastAsia"/>
          <w:rtl/>
        </w:rPr>
        <w:t>לממשלה</w:t>
      </w:r>
      <w:r w:rsidR="00DC2340" w:rsidRPr="00A72218">
        <w:rPr>
          <w:rtl/>
        </w:rPr>
        <w:t xml:space="preserve"> </w:t>
      </w:r>
      <w:r w:rsidR="00DC2340" w:rsidRPr="00A72218">
        <w:rPr>
          <w:rFonts w:hint="eastAsia"/>
          <w:rtl/>
        </w:rPr>
        <w:t>כ</w:t>
      </w:r>
      <w:r w:rsidR="00DC2340" w:rsidRPr="00A72218">
        <w:rPr>
          <w:rtl/>
        </w:rPr>
        <w:t xml:space="preserve">-9 </w:t>
      </w:r>
      <w:r w:rsidR="00DC2340" w:rsidRPr="00A72218">
        <w:rPr>
          <w:rFonts w:hint="eastAsia"/>
          <w:rtl/>
        </w:rPr>
        <w:t>מיליארד</w:t>
      </w:r>
      <w:r w:rsidR="00DC2340" w:rsidRPr="00A72218">
        <w:rPr>
          <w:rtl/>
        </w:rPr>
        <w:t xml:space="preserve"> </w:t>
      </w:r>
      <w:r w:rsidR="00DC2340" w:rsidRPr="00A72218">
        <w:rPr>
          <w:rFonts w:hint="eastAsia"/>
          <w:rtl/>
        </w:rPr>
        <w:t>ש</w:t>
      </w:r>
      <w:r w:rsidR="00DC2340" w:rsidRPr="00A72218">
        <w:rPr>
          <w:rtl/>
        </w:rPr>
        <w:t xml:space="preserve">"ח </w:t>
      </w:r>
      <w:r w:rsidR="00DC2340" w:rsidRPr="00A72218">
        <w:rPr>
          <w:rFonts w:hint="eastAsia"/>
          <w:rtl/>
        </w:rPr>
        <w:t>בעקבות</w:t>
      </w:r>
      <w:r w:rsidR="00DC2340" w:rsidRPr="00A72218">
        <w:rPr>
          <w:rtl/>
        </w:rPr>
        <w:t xml:space="preserve"> </w:t>
      </w:r>
      <w:r w:rsidR="00DC2340" w:rsidRPr="00A72218">
        <w:rPr>
          <w:rFonts w:hint="eastAsia"/>
          <w:rtl/>
        </w:rPr>
        <w:t>רווח</w:t>
      </w:r>
      <w:r w:rsidR="00DC2340" w:rsidRPr="00A72218">
        <w:rPr>
          <w:rtl/>
        </w:rPr>
        <w:t xml:space="preserve"> </w:t>
      </w:r>
      <w:r w:rsidR="00DC2340" w:rsidRPr="00A72218">
        <w:rPr>
          <w:rFonts w:hint="eastAsia"/>
          <w:rtl/>
        </w:rPr>
        <w:t>שנרשם</w:t>
      </w:r>
      <w:r w:rsidR="00DC2340" w:rsidRPr="00A72218">
        <w:rPr>
          <w:rtl/>
        </w:rPr>
        <w:t xml:space="preserve"> </w:t>
      </w:r>
      <w:r w:rsidR="00DC2340" w:rsidRPr="00A72218">
        <w:rPr>
          <w:rFonts w:hint="eastAsia"/>
          <w:rtl/>
        </w:rPr>
        <w:t>בשנת</w:t>
      </w:r>
      <w:r w:rsidR="00DC2340" w:rsidRPr="00A72218">
        <w:rPr>
          <w:rtl/>
        </w:rPr>
        <w:t xml:space="preserve"> 1998) </w:t>
      </w:r>
      <w:r w:rsidR="00DC2340" w:rsidRPr="00A72218">
        <w:rPr>
          <w:rFonts w:hint="cs"/>
          <w:rtl/>
        </w:rPr>
        <w:t xml:space="preserve">מנע </w:t>
      </w:r>
      <w:r w:rsidR="00DC2340" w:rsidRPr="00A72218">
        <w:rPr>
          <w:rFonts w:hint="eastAsia"/>
          <w:rtl/>
        </w:rPr>
        <w:t>העבר</w:t>
      </w:r>
      <w:r w:rsidR="00DC2340" w:rsidRPr="00A72218">
        <w:rPr>
          <w:rFonts w:hint="cs"/>
          <w:rtl/>
        </w:rPr>
        <w:t>ת</w:t>
      </w:r>
      <w:r w:rsidR="00DC2340" w:rsidRPr="00A72218">
        <w:rPr>
          <w:rtl/>
        </w:rPr>
        <w:t xml:space="preserve"> </w:t>
      </w:r>
      <w:r w:rsidR="00DC2340" w:rsidRPr="00A72218">
        <w:rPr>
          <w:rFonts w:hint="eastAsia"/>
          <w:rtl/>
        </w:rPr>
        <w:t>רווחים</w:t>
      </w:r>
      <w:r w:rsidR="00DC2340" w:rsidRPr="00A72218">
        <w:rPr>
          <w:rtl/>
        </w:rPr>
        <w:t xml:space="preserve"> </w:t>
      </w:r>
      <w:r w:rsidR="00DC2340" w:rsidRPr="00A72218">
        <w:rPr>
          <w:rFonts w:hint="eastAsia"/>
          <w:rtl/>
        </w:rPr>
        <w:t>לממשלה</w:t>
      </w:r>
      <w:r w:rsidR="00DC2340" w:rsidRPr="00A72218">
        <w:rPr>
          <w:rFonts w:hint="cs"/>
          <w:rtl/>
        </w:rPr>
        <w:t xml:space="preserve">, </w:t>
      </w:r>
      <w:r w:rsidR="00DC2340" w:rsidRPr="00A72218">
        <w:rPr>
          <w:rFonts w:hint="eastAsia"/>
          <w:rtl/>
        </w:rPr>
        <w:t>שעשויים</w:t>
      </w:r>
      <w:r w:rsidR="00DC2340" w:rsidRPr="00A72218">
        <w:rPr>
          <w:rtl/>
        </w:rPr>
        <w:t xml:space="preserve"> היו לסייע </w:t>
      </w:r>
      <w:r w:rsidR="00DC2340" w:rsidRPr="00A72218">
        <w:rPr>
          <w:rFonts w:hint="eastAsia"/>
          <w:rtl/>
        </w:rPr>
        <w:t>במימון</w:t>
      </w:r>
      <w:r w:rsidR="00DC2340" w:rsidRPr="00A72218">
        <w:rPr>
          <w:rtl/>
        </w:rPr>
        <w:t xml:space="preserve"> </w:t>
      </w:r>
      <w:r w:rsidR="00DC2340" w:rsidRPr="00A72218">
        <w:rPr>
          <w:rFonts w:hint="eastAsia"/>
          <w:rtl/>
        </w:rPr>
        <w:t>הוצאות</w:t>
      </w:r>
      <w:r w:rsidR="00DC2340" w:rsidRPr="00A72218">
        <w:rPr>
          <w:rtl/>
        </w:rPr>
        <w:t xml:space="preserve"> </w:t>
      </w:r>
      <w:r w:rsidR="00DC2340" w:rsidRPr="00A72218">
        <w:rPr>
          <w:rFonts w:hint="eastAsia"/>
          <w:rtl/>
        </w:rPr>
        <w:t>הממשלה</w:t>
      </w:r>
      <w:r w:rsidR="00531C27" w:rsidRPr="00531C27">
        <w:rPr>
          <w:rFonts w:hint="cs"/>
          <w:rtl/>
        </w:rPr>
        <w:t xml:space="preserve">. </w:t>
      </w:r>
    </w:p>
    <w:p w14:paraId="257332C9" w14:textId="0B3EE4B1" w:rsidR="00DC2340" w:rsidRDefault="00807FA7" w:rsidP="00DC2340">
      <w:pPr>
        <w:pStyle w:val="71f3"/>
        <w:rPr>
          <w:rtl/>
        </w:rPr>
      </w:pPr>
      <w:r w:rsidRPr="005E3B69">
        <w:rPr>
          <w:rStyle w:val="7195Char"/>
          <w:rFonts w:hint="cs"/>
          <w:rtl/>
        </w:rPr>
        <w:drawing>
          <wp:anchor distT="0" distB="3600450" distL="114300" distR="114300" simplePos="0" relativeHeight="251878912" behindDoc="0" locked="0" layoutInCell="1" allowOverlap="1" wp14:anchorId="2C51AA09" wp14:editId="7F53090C">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C2340" w:rsidRPr="00AE2D8E">
        <w:rPr>
          <w:rFonts w:hint="cs"/>
          <w:b/>
          <w:bCs/>
          <w:rtl/>
        </w:rPr>
        <w:t xml:space="preserve">שימוש ביתרות להשגת יעדי המדיניות המוניטרית - </w:t>
      </w:r>
      <w:r w:rsidR="00DC2340" w:rsidRPr="00AE2D8E">
        <w:rPr>
          <w:rFonts w:hint="cs"/>
          <w:rtl/>
        </w:rPr>
        <w:t>ניכר שרכישות מט"ח מתואמות לתנודות בשער החליפין של השקל והדולר</w:t>
      </w:r>
      <w:r w:rsidR="00DC2340">
        <w:rPr>
          <w:rFonts w:hint="cs"/>
          <w:rtl/>
        </w:rPr>
        <w:t>.</w:t>
      </w:r>
      <w:r w:rsidR="00DC2340" w:rsidRPr="00AE2D8E">
        <w:rPr>
          <w:rFonts w:ascii="Times New Roman" w:hAnsi="Times New Roman" w:cs="David" w:hint="cs"/>
          <w:b/>
          <w:bCs/>
          <w:sz w:val="20"/>
          <w:szCs w:val="24"/>
          <w:rtl/>
        </w:rPr>
        <w:t xml:space="preserve"> </w:t>
      </w:r>
      <w:r w:rsidR="00DC2340" w:rsidRPr="00AE2D8E">
        <w:rPr>
          <w:rFonts w:hint="eastAsia"/>
          <w:rtl/>
        </w:rPr>
        <w:t>עם</w:t>
      </w:r>
      <w:r w:rsidR="00DC2340" w:rsidRPr="00AE2D8E">
        <w:rPr>
          <w:rtl/>
        </w:rPr>
        <w:t xml:space="preserve"> </w:t>
      </w:r>
      <w:r w:rsidR="00DC2340" w:rsidRPr="00AE2D8E">
        <w:rPr>
          <w:rFonts w:hint="eastAsia"/>
          <w:rtl/>
        </w:rPr>
        <w:t>זאת</w:t>
      </w:r>
      <w:r w:rsidR="00DC2340" w:rsidRPr="00AE2D8E">
        <w:rPr>
          <w:rtl/>
        </w:rPr>
        <w:t xml:space="preserve">, </w:t>
      </w:r>
      <w:r w:rsidR="00DC2340" w:rsidRPr="00AE2D8E">
        <w:rPr>
          <w:rFonts w:hint="cs"/>
          <w:rtl/>
        </w:rPr>
        <w:t>רכישת היתרות בשנים האחרונות לא הובילה לעמידה ביעד האינפלצ</w:t>
      </w:r>
      <w:r w:rsidR="00DC2340">
        <w:rPr>
          <w:rFonts w:hint="cs"/>
          <w:rtl/>
        </w:rPr>
        <w:t>יה, ובפרט ברוב התקופה שחלפה מיוני 2014,</w:t>
      </w:r>
      <w:r w:rsidR="00DC2340" w:rsidRPr="00AE2D8E">
        <w:rPr>
          <w:rFonts w:hint="cs"/>
          <w:rtl/>
        </w:rPr>
        <w:t xml:space="preserve"> </w:t>
      </w:r>
      <w:r w:rsidR="00DC2340">
        <w:rPr>
          <w:rFonts w:hint="cs"/>
          <w:rtl/>
        </w:rPr>
        <w:t xml:space="preserve">אך </w:t>
      </w:r>
      <w:r w:rsidR="00DC2340" w:rsidRPr="00AE2D8E">
        <w:rPr>
          <w:rFonts w:hint="cs"/>
          <w:rtl/>
        </w:rPr>
        <w:t xml:space="preserve">תרמה </w:t>
      </w:r>
      <w:r w:rsidR="00DC2340" w:rsidRPr="00AE2D8E">
        <w:rPr>
          <w:rFonts w:hint="cs"/>
          <w:rtl/>
        </w:rPr>
        <w:lastRenderedPageBreak/>
        <w:t>ל</w:t>
      </w:r>
      <w:r w:rsidR="00DC2340">
        <w:rPr>
          <w:rFonts w:hint="cs"/>
          <w:rtl/>
        </w:rPr>
        <w:t>פיחות</w:t>
      </w:r>
      <w:r w:rsidR="00DC2340" w:rsidRPr="00AE2D8E">
        <w:rPr>
          <w:rFonts w:hint="cs"/>
          <w:rtl/>
        </w:rPr>
        <w:t xml:space="preserve"> בערך ה</w:t>
      </w:r>
      <w:r w:rsidR="00DC2340">
        <w:rPr>
          <w:rFonts w:hint="cs"/>
          <w:rtl/>
        </w:rPr>
        <w:t>שקל</w:t>
      </w:r>
      <w:r w:rsidR="00DC2340" w:rsidRPr="00AE2D8E">
        <w:rPr>
          <w:rFonts w:hint="cs"/>
          <w:rtl/>
        </w:rPr>
        <w:t>.</w:t>
      </w:r>
      <w:r w:rsidR="00DC2340">
        <w:rPr>
          <w:rFonts w:hint="cs"/>
          <w:rtl/>
        </w:rPr>
        <w:t xml:space="preserve"> יצוין כי על רקע הלחצים הדפלציוניים שעימם מתמודד המשק בשנים האחרונות ייתכן כי ללא התערבות בנק ישראל בשוק המט"ח תיסוף השקל והסטייה מיעד האינפלציה היו גבוהים יותר</w:t>
      </w:r>
      <w:r w:rsidR="001D2FA7">
        <w:rPr>
          <w:rFonts w:hint="cs"/>
          <w:rtl/>
        </w:rPr>
        <w:t>.</w:t>
      </w:r>
    </w:p>
    <w:p w14:paraId="00CD1110" w14:textId="0EA03456" w:rsidR="00807FA7" w:rsidRPr="00DC2340" w:rsidRDefault="00807FA7" w:rsidP="00DC2340">
      <w:pPr>
        <w:pStyle w:val="71f3"/>
        <w:rPr>
          <w:rtl/>
        </w:rPr>
      </w:pPr>
      <w:r w:rsidRPr="0069093D">
        <w:rPr>
          <w:rFonts w:hint="cs"/>
          <w:b/>
          <w:bCs/>
          <w:noProof/>
          <w:rtl/>
        </w:rPr>
        <w:drawing>
          <wp:anchor distT="0" distB="3600450" distL="114300" distR="114300" simplePos="0" relativeHeight="251879936" behindDoc="0" locked="0" layoutInCell="1" allowOverlap="1" wp14:anchorId="74BFE39F" wp14:editId="2F8F1875">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C2340" w:rsidRPr="005B0AA3">
        <w:rPr>
          <w:rFonts w:hint="eastAsia"/>
          <w:b/>
          <w:bCs/>
          <w:rtl/>
        </w:rPr>
        <w:t>עדכון</w:t>
      </w:r>
      <w:r w:rsidR="00DC2340" w:rsidRPr="005B0AA3">
        <w:rPr>
          <w:b/>
          <w:bCs/>
          <w:rtl/>
        </w:rPr>
        <w:t xml:space="preserve"> </w:t>
      </w:r>
      <w:r w:rsidR="00DC2340" w:rsidRPr="005B0AA3">
        <w:rPr>
          <w:rFonts w:hint="eastAsia"/>
          <w:b/>
          <w:bCs/>
          <w:rtl/>
        </w:rPr>
        <w:t>ה</w:t>
      </w:r>
      <w:r w:rsidR="00DC2340" w:rsidRPr="005B0AA3">
        <w:rPr>
          <w:b/>
          <w:bCs/>
          <w:rtl/>
        </w:rPr>
        <w:t xml:space="preserve">"נוהל </w:t>
      </w:r>
      <w:r w:rsidR="00DC2340" w:rsidRPr="005B0AA3">
        <w:rPr>
          <w:rFonts w:hint="eastAsia"/>
          <w:b/>
          <w:bCs/>
          <w:rtl/>
        </w:rPr>
        <w:t>לביצוע</w:t>
      </w:r>
      <w:r w:rsidR="00DC2340" w:rsidRPr="005B0AA3">
        <w:rPr>
          <w:b/>
          <w:bCs/>
          <w:rtl/>
        </w:rPr>
        <w:t xml:space="preserve"> </w:t>
      </w:r>
      <w:r w:rsidR="00DC2340" w:rsidRPr="005B0AA3">
        <w:rPr>
          <w:rFonts w:hint="eastAsia"/>
          <w:b/>
          <w:bCs/>
          <w:rtl/>
        </w:rPr>
        <w:t>השקעות</w:t>
      </w:r>
      <w:r w:rsidR="00DC2340" w:rsidRPr="005B0AA3">
        <w:rPr>
          <w:b/>
          <w:bCs/>
          <w:rtl/>
        </w:rPr>
        <w:t xml:space="preserve"> </w:t>
      </w:r>
      <w:r w:rsidR="00DC2340" w:rsidRPr="005B0AA3">
        <w:rPr>
          <w:rFonts w:hint="eastAsia"/>
          <w:b/>
          <w:bCs/>
          <w:rtl/>
        </w:rPr>
        <w:t>ועסקאות</w:t>
      </w:r>
      <w:r w:rsidR="00DC2340" w:rsidRPr="005B0AA3">
        <w:rPr>
          <w:b/>
          <w:bCs/>
          <w:rtl/>
        </w:rPr>
        <w:t xml:space="preserve"> </w:t>
      </w:r>
      <w:r w:rsidR="00DC2340" w:rsidRPr="005B0AA3">
        <w:rPr>
          <w:rFonts w:hint="eastAsia"/>
          <w:b/>
          <w:bCs/>
          <w:rtl/>
        </w:rPr>
        <w:t>פיננסיות</w:t>
      </w:r>
      <w:r w:rsidR="00DC2340" w:rsidRPr="005B0AA3">
        <w:rPr>
          <w:b/>
          <w:bCs/>
          <w:rtl/>
        </w:rPr>
        <w:t xml:space="preserve"> </w:t>
      </w:r>
      <w:r w:rsidR="00DC2340" w:rsidRPr="005B0AA3">
        <w:rPr>
          <w:rFonts w:hint="eastAsia"/>
          <w:b/>
          <w:bCs/>
          <w:rtl/>
        </w:rPr>
        <w:t>על</w:t>
      </w:r>
      <w:r w:rsidR="00DC2340" w:rsidRPr="005B0AA3">
        <w:rPr>
          <w:b/>
          <w:bCs/>
          <w:rtl/>
        </w:rPr>
        <w:t xml:space="preserve"> </w:t>
      </w:r>
      <w:r w:rsidR="00DC2340" w:rsidRPr="005B0AA3">
        <w:rPr>
          <w:rFonts w:hint="eastAsia"/>
          <w:b/>
          <w:bCs/>
          <w:rtl/>
        </w:rPr>
        <w:t>ידי</w:t>
      </w:r>
      <w:r w:rsidR="00DC2340" w:rsidRPr="005B0AA3">
        <w:rPr>
          <w:b/>
          <w:bCs/>
          <w:rtl/>
        </w:rPr>
        <w:t xml:space="preserve"> </w:t>
      </w:r>
      <w:r w:rsidR="00DC2340" w:rsidRPr="005B0AA3">
        <w:rPr>
          <w:rFonts w:hint="eastAsia"/>
          <w:b/>
          <w:bCs/>
          <w:rtl/>
        </w:rPr>
        <w:t>עובדי</w:t>
      </w:r>
      <w:r w:rsidR="00DC2340" w:rsidRPr="005B0AA3">
        <w:rPr>
          <w:b/>
          <w:bCs/>
          <w:rtl/>
        </w:rPr>
        <w:t xml:space="preserve"> </w:t>
      </w:r>
      <w:r w:rsidR="00DC2340" w:rsidRPr="005B0AA3">
        <w:rPr>
          <w:rFonts w:hint="eastAsia"/>
          <w:b/>
          <w:bCs/>
          <w:rtl/>
        </w:rPr>
        <w:t>הבנק</w:t>
      </w:r>
      <w:r w:rsidR="00DC2340" w:rsidRPr="005B0AA3">
        <w:rPr>
          <w:b/>
          <w:bCs/>
          <w:rtl/>
        </w:rPr>
        <w:t xml:space="preserve"> </w:t>
      </w:r>
      <w:r w:rsidR="00DC2340" w:rsidRPr="005B0AA3">
        <w:rPr>
          <w:rFonts w:hint="eastAsia"/>
          <w:b/>
          <w:bCs/>
          <w:rtl/>
        </w:rPr>
        <w:t>ולמניעת</w:t>
      </w:r>
      <w:r w:rsidR="00DC2340" w:rsidRPr="005B0AA3">
        <w:rPr>
          <w:b/>
          <w:bCs/>
          <w:rtl/>
        </w:rPr>
        <w:t xml:space="preserve"> </w:t>
      </w:r>
      <w:r w:rsidR="00DC2340" w:rsidRPr="005B0AA3">
        <w:rPr>
          <w:rFonts w:hint="eastAsia"/>
          <w:b/>
          <w:bCs/>
          <w:rtl/>
        </w:rPr>
        <w:t>ניגודי</w:t>
      </w:r>
      <w:r w:rsidR="00DC2340" w:rsidRPr="005B0AA3">
        <w:rPr>
          <w:b/>
          <w:bCs/>
          <w:rtl/>
        </w:rPr>
        <w:t xml:space="preserve"> </w:t>
      </w:r>
      <w:r w:rsidR="00DC2340" w:rsidRPr="005B0AA3">
        <w:rPr>
          <w:rFonts w:hint="eastAsia"/>
          <w:b/>
          <w:bCs/>
          <w:rtl/>
        </w:rPr>
        <w:t>עניינים</w:t>
      </w:r>
      <w:r w:rsidR="00DC2340" w:rsidRPr="005B0AA3">
        <w:rPr>
          <w:b/>
          <w:bCs/>
          <w:rtl/>
        </w:rPr>
        <w:t>"</w:t>
      </w:r>
      <w:r w:rsidR="00DC2340" w:rsidRPr="005B0AA3">
        <w:rPr>
          <w:rFonts w:hint="cs"/>
          <w:rtl/>
        </w:rPr>
        <w:t xml:space="preserve"> </w:t>
      </w:r>
      <w:r w:rsidR="00DC2340" w:rsidRPr="005B0AA3">
        <w:rPr>
          <w:b/>
          <w:bCs/>
          <w:rtl/>
        </w:rPr>
        <w:t>-</w:t>
      </w:r>
      <w:r w:rsidR="00DC2340" w:rsidRPr="005B0AA3">
        <w:rPr>
          <w:rFonts w:hint="cs"/>
          <w:rtl/>
        </w:rPr>
        <w:t xml:space="preserve"> הנוהל עודכן לאחרונה ב-18.8.15, </w:t>
      </w:r>
      <w:r w:rsidR="00DC2340" w:rsidRPr="005B0AA3">
        <w:rPr>
          <w:rFonts w:hint="eastAsia"/>
          <w:rtl/>
        </w:rPr>
        <w:t>למרות</w:t>
      </w:r>
      <w:r w:rsidR="00DC2340" w:rsidRPr="005B0AA3">
        <w:rPr>
          <w:rtl/>
        </w:rPr>
        <w:t xml:space="preserve"> </w:t>
      </w:r>
      <w:r w:rsidR="00DC2340" w:rsidRPr="005B0AA3">
        <w:rPr>
          <w:rFonts w:hint="eastAsia"/>
          <w:rtl/>
        </w:rPr>
        <w:t>העלאת</w:t>
      </w:r>
      <w:r w:rsidR="00DC2340" w:rsidRPr="005B0AA3">
        <w:rPr>
          <w:rtl/>
        </w:rPr>
        <w:t xml:space="preserve"> </w:t>
      </w:r>
      <w:r w:rsidR="00DC2340" w:rsidRPr="005B0AA3">
        <w:rPr>
          <w:rFonts w:hint="eastAsia"/>
          <w:rtl/>
        </w:rPr>
        <w:t>פרופיל</w:t>
      </w:r>
      <w:r w:rsidR="00DC2340" w:rsidRPr="005B0AA3">
        <w:rPr>
          <w:rtl/>
        </w:rPr>
        <w:t xml:space="preserve"> </w:t>
      </w:r>
      <w:r w:rsidR="00DC2340" w:rsidRPr="005B0AA3">
        <w:rPr>
          <w:rFonts w:hint="eastAsia"/>
          <w:rtl/>
        </w:rPr>
        <w:t>הסיכון</w:t>
      </w:r>
      <w:r w:rsidR="00DC2340" w:rsidRPr="005B0AA3">
        <w:rPr>
          <w:rtl/>
        </w:rPr>
        <w:t xml:space="preserve"> </w:t>
      </w:r>
      <w:r w:rsidR="00DC2340">
        <w:rPr>
          <w:rFonts w:hint="cs"/>
          <w:rtl/>
        </w:rPr>
        <w:t xml:space="preserve">ואף </w:t>
      </w:r>
      <w:r w:rsidR="00DC2340" w:rsidRPr="005B0AA3">
        <w:rPr>
          <w:rFonts w:hint="eastAsia"/>
          <w:rtl/>
        </w:rPr>
        <w:t>שהורחבו</w:t>
      </w:r>
      <w:r w:rsidR="00DC2340" w:rsidRPr="005B0AA3">
        <w:rPr>
          <w:rtl/>
        </w:rPr>
        <w:t xml:space="preserve"> </w:t>
      </w:r>
      <w:r w:rsidR="00DC2340" w:rsidRPr="005B0AA3">
        <w:rPr>
          <w:rFonts w:hint="eastAsia"/>
          <w:rtl/>
        </w:rPr>
        <w:t>סוגי</w:t>
      </w:r>
      <w:r w:rsidR="00DC2340" w:rsidRPr="005B0AA3">
        <w:rPr>
          <w:rtl/>
        </w:rPr>
        <w:t xml:space="preserve"> </w:t>
      </w:r>
      <w:r w:rsidR="00DC2340" w:rsidRPr="005B0AA3">
        <w:rPr>
          <w:rFonts w:hint="eastAsia"/>
          <w:rtl/>
        </w:rPr>
        <w:t>הנכסים</w:t>
      </w:r>
      <w:r w:rsidR="00DC2340" w:rsidRPr="005B0AA3">
        <w:rPr>
          <w:rtl/>
        </w:rPr>
        <w:t xml:space="preserve"> </w:t>
      </w:r>
      <w:r w:rsidR="00DC2340">
        <w:rPr>
          <w:rFonts w:hint="cs"/>
          <w:rtl/>
        </w:rPr>
        <w:t>ש</w:t>
      </w:r>
      <w:r w:rsidR="00DC2340" w:rsidRPr="005B0AA3">
        <w:rPr>
          <w:rFonts w:hint="eastAsia"/>
          <w:rtl/>
        </w:rPr>
        <w:t>בהם</w:t>
      </w:r>
      <w:r w:rsidR="00DC2340" w:rsidRPr="005B0AA3">
        <w:rPr>
          <w:rtl/>
        </w:rPr>
        <w:t xml:space="preserve"> </w:t>
      </w:r>
      <w:r w:rsidR="00DC2340" w:rsidRPr="005B0AA3">
        <w:rPr>
          <w:rFonts w:hint="eastAsia"/>
          <w:rtl/>
        </w:rPr>
        <w:t>הושקע</w:t>
      </w:r>
      <w:r w:rsidR="00DC2340" w:rsidRPr="005B0AA3">
        <w:rPr>
          <w:rtl/>
        </w:rPr>
        <w:t xml:space="preserve"> </w:t>
      </w:r>
      <w:r w:rsidR="00DC2340" w:rsidRPr="005B0AA3">
        <w:rPr>
          <w:rFonts w:hint="eastAsia"/>
          <w:rtl/>
        </w:rPr>
        <w:t>תיק</w:t>
      </w:r>
      <w:r w:rsidR="00DC2340" w:rsidRPr="005B0AA3">
        <w:rPr>
          <w:rtl/>
        </w:rPr>
        <w:t xml:space="preserve"> </w:t>
      </w:r>
      <w:r w:rsidR="00DC2340" w:rsidRPr="005B0AA3">
        <w:rPr>
          <w:rFonts w:hint="eastAsia"/>
          <w:rtl/>
        </w:rPr>
        <w:t>היתרות</w:t>
      </w:r>
      <w:r w:rsidR="00DC2340" w:rsidRPr="005B0AA3">
        <w:rPr>
          <w:rtl/>
        </w:rPr>
        <w:t xml:space="preserve"> </w:t>
      </w:r>
      <w:r w:rsidR="00DC2340" w:rsidRPr="005B0AA3">
        <w:rPr>
          <w:rFonts w:hint="eastAsia"/>
          <w:rtl/>
        </w:rPr>
        <w:t>בשנים</w:t>
      </w:r>
      <w:r w:rsidR="00DC2340" w:rsidRPr="005B0AA3">
        <w:rPr>
          <w:rtl/>
        </w:rPr>
        <w:t xml:space="preserve"> </w:t>
      </w:r>
      <w:r w:rsidR="00DC2340" w:rsidRPr="005B0AA3">
        <w:rPr>
          <w:rFonts w:hint="eastAsia"/>
          <w:rtl/>
        </w:rPr>
        <w:t>האחרונות</w:t>
      </w:r>
      <w:r w:rsidR="00D40584" w:rsidRPr="0051536E">
        <w:rPr>
          <w:rtl/>
        </w:rPr>
        <w:t>.</w:t>
      </w:r>
    </w:p>
    <w:p w14:paraId="561444B7" w14:textId="17495F4E" w:rsidR="00807FA7" w:rsidRPr="0025204C" w:rsidRDefault="00807FA7" w:rsidP="00DC2340">
      <w:pPr>
        <w:pStyle w:val="71f3"/>
      </w:pPr>
      <w:r w:rsidRPr="009E6333">
        <w:rPr>
          <w:rStyle w:val="7195Char"/>
          <w:rFonts w:hint="cs"/>
          <w:rtl/>
        </w:rPr>
        <w:drawing>
          <wp:anchor distT="0" distB="3600450" distL="114300" distR="114300" simplePos="0" relativeHeight="251880960" behindDoc="0" locked="0" layoutInCell="1" allowOverlap="1" wp14:anchorId="1E9554F7" wp14:editId="1FAA072A">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C2340" w:rsidRPr="00E62653">
        <w:rPr>
          <w:rFonts w:hint="eastAsia"/>
          <w:b/>
          <w:bCs/>
          <w:rtl/>
        </w:rPr>
        <w:t>סקר</w:t>
      </w:r>
      <w:r w:rsidR="00DC2340" w:rsidRPr="00E62653">
        <w:rPr>
          <w:b/>
          <w:bCs/>
          <w:rtl/>
        </w:rPr>
        <w:t xml:space="preserve"> </w:t>
      </w:r>
      <w:r w:rsidR="00DC2340" w:rsidRPr="00154851">
        <w:rPr>
          <w:rFonts w:hint="eastAsia"/>
          <w:b/>
          <w:bCs/>
          <w:rtl/>
        </w:rPr>
        <w:t>הסיכונים</w:t>
      </w:r>
      <w:r w:rsidR="00DC2340" w:rsidRPr="00154851">
        <w:rPr>
          <w:b/>
          <w:bCs/>
          <w:rtl/>
        </w:rPr>
        <w:t xml:space="preserve"> </w:t>
      </w:r>
      <w:r w:rsidR="00DC2340" w:rsidRPr="00154851">
        <w:rPr>
          <w:rFonts w:hint="eastAsia"/>
          <w:b/>
          <w:bCs/>
          <w:rtl/>
        </w:rPr>
        <w:t>בבנק</w:t>
      </w:r>
      <w:r w:rsidR="00DC2340" w:rsidRPr="00154851">
        <w:rPr>
          <w:b/>
          <w:bCs/>
          <w:rtl/>
        </w:rPr>
        <w:t xml:space="preserve"> </w:t>
      </w:r>
      <w:r w:rsidR="00DC2340" w:rsidRPr="00154851">
        <w:rPr>
          <w:rFonts w:hint="eastAsia"/>
          <w:b/>
          <w:bCs/>
          <w:rtl/>
        </w:rPr>
        <w:t>ישראל</w:t>
      </w:r>
      <w:r w:rsidR="00DC2340" w:rsidRPr="00154851">
        <w:rPr>
          <w:b/>
          <w:bCs/>
          <w:rtl/>
        </w:rPr>
        <w:t xml:space="preserve"> -</w:t>
      </w:r>
      <w:r w:rsidR="00DC2340" w:rsidRPr="00154851">
        <w:rPr>
          <w:rFonts w:hint="cs"/>
          <w:rtl/>
        </w:rPr>
        <w:t xml:space="preserve"> </w:t>
      </w:r>
      <w:r w:rsidR="00DC2340" w:rsidRPr="00154851">
        <w:rPr>
          <w:rtl/>
        </w:rPr>
        <w:t xml:space="preserve">הגם </w:t>
      </w:r>
      <w:r w:rsidR="00DC2340">
        <w:rPr>
          <w:rFonts w:hint="cs"/>
          <w:rtl/>
        </w:rPr>
        <w:t>שלפי</w:t>
      </w:r>
      <w:r w:rsidR="00DC2340" w:rsidRPr="00154851">
        <w:rPr>
          <w:rtl/>
        </w:rPr>
        <w:t xml:space="preserve"> דיווח חטיבת השווקים היא פועלת לעדכון הסיכונים השונים באופן שוטף,</w:t>
      </w:r>
      <w:r w:rsidR="00DC2340" w:rsidRPr="00154851">
        <w:rPr>
          <w:rFonts w:hint="cs"/>
          <w:rtl/>
        </w:rPr>
        <w:t xml:space="preserve"> לא בוצע</w:t>
      </w:r>
      <w:r w:rsidR="00DC2340">
        <w:rPr>
          <w:rFonts w:hint="cs"/>
          <w:rtl/>
        </w:rPr>
        <w:t xml:space="preserve"> סקר סיכונים בבנק ישראל</w:t>
      </w:r>
      <w:r w:rsidR="00DC2340" w:rsidRPr="00154851">
        <w:rPr>
          <w:rFonts w:hint="cs"/>
          <w:rtl/>
        </w:rPr>
        <w:t xml:space="preserve"> מאז אוגוסט 2013</w:t>
      </w:r>
      <w:r w:rsidR="00DC2340">
        <w:rPr>
          <w:rFonts w:hint="cs"/>
          <w:rtl/>
        </w:rPr>
        <w:t>. זאת</w:t>
      </w:r>
      <w:r w:rsidR="00DC2340" w:rsidRPr="00154851">
        <w:rPr>
          <w:rFonts w:hint="cs"/>
          <w:rtl/>
        </w:rPr>
        <w:t xml:space="preserve"> למרות השינויים המהותיים שחלו ברמת היתרות, במסגרת ניהולן, בסוגי הנכסים המנוהלים,</w:t>
      </w:r>
      <w:r w:rsidR="00DC2340" w:rsidRPr="00CE58F0">
        <w:rPr>
          <w:rFonts w:hint="cs"/>
          <w:rtl/>
        </w:rPr>
        <w:t xml:space="preserve"> במערכות הבנק ובהתקשרויות שחטיבת השווקים </w:t>
      </w:r>
      <w:r w:rsidR="00DC2340">
        <w:rPr>
          <w:rFonts w:hint="cs"/>
          <w:rtl/>
        </w:rPr>
        <w:t xml:space="preserve">מבצעת </w:t>
      </w:r>
      <w:r w:rsidR="00DC2340" w:rsidRPr="00CE58F0">
        <w:rPr>
          <w:rFonts w:hint="cs"/>
          <w:rtl/>
        </w:rPr>
        <w:t>עם מנהלי תיקים חיצוניים</w:t>
      </w:r>
      <w:r w:rsidR="0025204C" w:rsidRPr="00BC5F1F">
        <w:rPr>
          <w:rFonts w:hint="cs"/>
          <w:rtl/>
        </w:rPr>
        <w:t>.</w:t>
      </w:r>
    </w:p>
    <w:p w14:paraId="629CF945" w14:textId="7B389B34" w:rsidR="00807FA7" w:rsidRDefault="00807FA7" w:rsidP="00DC2340">
      <w:pPr>
        <w:pStyle w:val="71f3"/>
        <w:rPr>
          <w:rtl/>
        </w:rPr>
      </w:pPr>
      <w:r w:rsidRPr="0069093D">
        <w:rPr>
          <w:rFonts w:hint="cs"/>
          <w:b/>
          <w:bCs/>
          <w:noProof/>
          <w:rtl/>
        </w:rPr>
        <w:drawing>
          <wp:anchor distT="0" distB="3600450" distL="114300" distR="114300" simplePos="0" relativeHeight="251881984" behindDoc="0" locked="0" layoutInCell="1" allowOverlap="1" wp14:anchorId="4F5FB196" wp14:editId="58E194BF">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C2340" w:rsidRPr="005B0AA3">
        <w:rPr>
          <w:rFonts w:hint="cs"/>
          <w:b/>
          <w:bCs/>
          <w:rtl/>
        </w:rPr>
        <w:t xml:space="preserve">אמידת איכות הניהול הפעיל - </w:t>
      </w:r>
      <w:r w:rsidR="00DC2340" w:rsidRPr="005B0AA3">
        <w:rPr>
          <w:rFonts w:hint="eastAsia"/>
          <w:rtl/>
        </w:rPr>
        <w:t>ההשוואה</w:t>
      </w:r>
      <w:r w:rsidR="00DC2340" w:rsidRPr="005B0AA3">
        <w:rPr>
          <w:rtl/>
        </w:rPr>
        <w:t xml:space="preserve"> בין תשואת הניהול הפעיל</w:t>
      </w:r>
      <w:r w:rsidR="00DC2340">
        <w:rPr>
          <w:rStyle w:val="FootnoteReference"/>
          <w:sz w:val="19"/>
          <w:szCs w:val="19"/>
          <w:rtl/>
        </w:rPr>
        <w:footnoteReference w:id="5"/>
      </w:r>
      <w:r w:rsidR="00DC2340" w:rsidRPr="005B0AA3">
        <w:rPr>
          <w:rtl/>
        </w:rPr>
        <w:t xml:space="preserve"> </w:t>
      </w:r>
      <w:r w:rsidR="00DC2340">
        <w:rPr>
          <w:rFonts w:hint="cs"/>
          <w:rtl/>
        </w:rPr>
        <w:t>ובין ה</w:t>
      </w:r>
      <w:r w:rsidR="00DC2340" w:rsidRPr="005B0AA3">
        <w:rPr>
          <w:rtl/>
        </w:rPr>
        <w:t>סמן הבסיסי, המוצגת לציבור בדוח השנתי שבנק ישראל מפר</w:t>
      </w:r>
      <w:r w:rsidR="00DC2340">
        <w:rPr>
          <w:rtl/>
        </w:rPr>
        <w:t>סם, אינה מאפשרת אמידה מיטבית של</w:t>
      </w:r>
      <w:r w:rsidR="00DC2340" w:rsidRPr="005B0AA3">
        <w:rPr>
          <w:rtl/>
        </w:rPr>
        <w:t xml:space="preserve"> </w:t>
      </w:r>
      <w:r w:rsidR="00DC2340" w:rsidRPr="005B0AA3">
        <w:rPr>
          <w:rFonts w:hint="eastAsia"/>
          <w:rtl/>
        </w:rPr>
        <w:t>איכות</w:t>
      </w:r>
      <w:r w:rsidR="00DC2340" w:rsidRPr="005B0AA3">
        <w:rPr>
          <w:rtl/>
        </w:rPr>
        <w:t xml:space="preserve"> </w:t>
      </w:r>
      <w:r w:rsidR="00DC2340">
        <w:rPr>
          <w:rFonts w:hint="cs"/>
          <w:rtl/>
        </w:rPr>
        <w:t>ניהול תיק היתרות</w:t>
      </w:r>
      <w:r w:rsidR="00DC2340" w:rsidRPr="005B0AA3">
        <w:rPr>
          <w:rtl/>
        </w:rPr>
        <w:t xml:space="preserve">. </w:t>
      </w:r>
      <w:r w:rsidR="00DC2340" w:rsidRPr="005B0AA3">
        <w:rPr>
          <w:rFonts w:hint="eastAsia"/>
          <w:rtl/>
        </w:rPr>
        <w:t>זאת</w:t>
      </w:r>
      <w:r w:rsidR="00DC2340" w:rsidRPr="005B0AA3">
        <w:rPr>
          <w:rtl/>
        </w:rPr>
        <w:t xml:space="preserve"> </w:t>
      </w:r>
      <w:r w:rsidR="00DC2340" w:rsidRPr="005B0AA3">
        <w:rPr>
          <w:rFonts w:hint="eastAsia"/>
          <w:rtl/>
        </w:rPr>
        <w:t>מאחר</w:t>
      </w:r>
      <w:r w:rsidR="00DC2340" w:rsidRPr="005B0AA3">
        <w:rPr>
          <w:rtl/>
        </w:rPr>
        <w:t xml:space="preserve"> </w:t>
      </w:r>
      <w:r w:rsidR="00DC2340">
        <w:rPr>
          <w:rFonts w:hint="cs"/>
          <w:rtl/>
        </w:rPr>
        <w:t>ש</w:t>
      </w:r>
      <w:r w:rsidR="00DC2340" w:rsidRPr="005B0AA3">
        <w:rPr>
          <w:rFonts w:hint="eastAsia"/>
          <w:rtl/>
        </w:rPr>
        <w:t>הסמן</w:t>
      </w:r>
      <w:r w:rsidR="00DC2340" w:rsidRPr="005B0AA3">
        <w:rPr>
          <w:rtl/>
        </w:rPr>
        <w:t xml:space="preserve"> </w:t>
      </w:r>
      <w:r w:rsidR="00DC2340" w:rsidRPr="005B0AA3">
        <w:rPr>
          <w:rFonts w:hint="eastAsia"/>
          <w:rtl/>
        </w:rPr>
        <w:t>הבסיסי</w:t>
      </w:r>
      <w:r w:rsidR="00DC2340" w:rsidRPr="005B0AA3">
        <w:rPr>
          <w:rtl/>
        </w:rPr>
        <w:t xml:space="preserve"> </w:t>
      </w:r>
      <w:r w:rsidR="00DC2340" w:rsidRPr="005B0AA3">
        <w:rPr>
          <w:rFonts w:hint="eastAsia"/>
          <w:rtl/>
        </w:rPr>
        <w:t>מייצג</w:t>
      </w:r>
      <w:r w:rsidR="00DC2340" w:rsidRPr="005B0AA3">
        <w:rPr>
          <w:rtl/>
        </w:rPr>
        <w:t xml:space="preserve"> </w:t>
      </w:r>
      <w:r w:rsidR="00DC2340" w:rsidRPr="005B0AA3">
        <w:rPr>
          <w:rFonts w:hint="eastAsia"/>
          <w:rtl/>
        </w:rPr>
        <w:t>תיק</w:t>
      </w:r>
      <w:r w:rsidR="00DC2340" w:rsidRPr="005B0AA3">
        <w:rPr>
          <w:rtl/>
        </w:rPr>
        <w:t xml:space="preserve"> </w:t>
      </w:r>
      <w:r w:rsidR="00DC2340" w:rsidRPr="005B0AA3">
        <w:rPr>
          <w:rFonts w:hint="eastAsia"/>
          <w:rtl/>
        </w:rPr>
        <w:t>חסר</w:t>
      </w:r>
      <w:r w:rsidR="00DC2340" w:rsidRPr="005B0AA3">
        <w:rPr>
          <w:rtl/>
        </w:rPr>
        <w:t xml:space="preserve"> </w:t>
      </w:r>
      <w:r w:rsidR="00DC2340" w:rsidRPr="005B0AA3">
        <w:rPr>
          <w:rFonts w:hint="eastAsia"/>
          <w:rtl/>
        </w:rPr>
        <w:t>סיכון</w:t>
      </w:r>
      <w:r w:rsidR="00DC2340" w:rsidRPr="005B0AA3">
        <w:rPr>
          <w:rtl/>
        </w:rPr>
        <w:t xml:space="preserve"> </w:t>
      </w:r>
      <w:r w:rsidR="00DC2340" w:rsidRPr="005B0AA3">
        <w:rPr>
          <w:rFonts w:hint="eastAsia"/>
          <w:rtl/>
        </w:rPr>
        <w:t>ומשכך</w:t>
      </w:r>
      <w:r w:rsidR="00DC2340" w:rsidRPr="005B0AA3">
        <w:rPr>
          <w:rtl/>
        </w:rPr>
        <w:t xml:space="preserve"> </w:t>
      </w:r>
      <w:r w:rsidR="00DC2340" w:rsidRPr="005B0AA3">
        <w:rPr>
          <w:rFonts w:hint="eastAsia"/>
          <w:rtl/>
        </w:rPr>
        <w:t>בעל</w:t>
      </w:r>
      <w:r w:rsidR="00DC2340" w:rsidRPr="005B0AA3">
        <w:rPr>
          <w:rtl/>
        </w:rPr>
        <w:t xml:space="preserve"> </w:t>
      </w:r>
      <w:r w:rsidR="00DC2340" w:rsidRPr="005B0AA3">
        <w:rPr>
          <w:rFonts w:hint="eastAsia"/>
          <w:rtl/>
        </w:rPr>
        <w:t>תוחלת</w:t>
      </w:r>
      <w:r w:rsidR="00DC2340" w:rsidRPr="005B0AA3">
        <w:rPr>
          <w:rtl/>
        </w:rPr>
        <w:t xml:space="preserve"> </w:t>
      </w:r>
      <w:r w:rsidR="00DC2340" w:rsidRPr="005B0AA3">
        <w:rPr>
          <w:rFonts w:hint="eastAsia"/>
          <w:rtl/>
        </w:rPr>
        <w:t>תשואה</w:t>
      </w:r>
      <w:r w:rsidR="00DC2340" w:rsidRPr="005B0AA3">
        <w:rPr>
          <w:rtl/>
        </w:rPr>
        <w:t xml:space="preserve"> </w:t>
      </w:r>
      <w:r w:rsidR="00DC2340" w:rsidRPr="005B0AA3">
        <w:rPr>
          <w:rFonts w:hint="eastAsia"/>
          <w:rtl/>
        </w:rPr>
        <w:t>נמוכה</w:t>
      </w:r>
      <w:r w:rsidR="00DC2340" w:rsidRPr="005B0AA3">
        <w:rPr>
          <w:rtl/>
        </w:rPr>
        <w:t xml:space="preserve"> </w:t>
      </w:r>
      <w:r w:rsidR="00DC2340" w:rsidRPr="005B0AA3">
        <w:rPr>
          <w:rFonts w:hint="eastAsia"/>
          <w:rtl/>
        </w:rPr>
        <w:t>יותר</w:t>
      </w:r>
      <w:r w:rsidR="00DC2340">
        <w:rPr>
          <w:rFonts w:hint="cs"/>
          <w:rtl/>
        </w:rPr>
        <w:t xml:space="preserve"> ביחס לנכסים מאושרים להשקעה שנקבעו בתהליך הקצאת הנכסים.</w:t>
      </w:r>
      <w:r w:rsidR="00DC2340" w:rsidRPr="005B0AA3">
        <w:rPr>
          <w:rFonts w:hint="cs"/>
          <w:rtl/>
        </w:rPr>
        <w:t xml:space="preserve"> נוסף על כך, שימוש במדד יחס המידע</w:t>
      </w:r>
      <w:r w:rsidR="00DC2340" w:rsidRPr="005B0AA3">
        <w:rPr>
          <w:rFonts w:hint="cs"/>
        </w:rPr>
        <w:t xml:space="preserve"> </w:t>
      </w:r>
      <w:r w:rsidR="00DC2340" w:rsidRPr="005B0AA3">
        <w:rPr>
          <w:rFonts w:hint="cs"/>
          <w:rtl/>
        </w:rPr>
        <w:t>(</w:t>
      </w:r>
      <w:r w:rsidR="00DC2340" w:rsidRPr="005B0AA3">
        <w:rPr>
          <w:rFonts w:hint="cs"/>
        </w:rPr>
        <w:t>IR</w:t>
      </w:r>
      <w:r w:rsidR="00DC2340">
        <w:t xml:space="preserve"> - Information Ratio</w:t>
      </w:r>
      <w:r w:rsidR="00DC2340" w:rsidRPr="005B0AA3">
        <w:rPr>
          <w:rFonts w:hint="cs"/>
          <w:rtl/>
        </w:rPr>
        <w:t xml:space="preserve">) </w:t>
      </w:r>
      <w:r w:rsidR="00DC2340" w:rsidRPr="00DC2340">
        <w:rPr>
          <w:rFonts w:hint="cs"/>
          <w:rtl/>
        </w:rPr>
        <w:t>לבדו</w:t>
      </w:r>
      <w:r w:rsidR="00DC2340" w:rsidRPr="005B0AA3">
        <w:rPr>
          <w:rFonts w:hint="cs"/>
          <w:rtl/>
        </w:rPr>
        <w:t>, הבוחן את התשואה העודפת בתיק יחסית לסטיית התקן שלה</w:t>
      </w:r>
      <w:r w:rsidR="00DC2340">
        <w:rPr>
          <w:rFonts w:hint="cs"/>
          <w:rtl/>
        </w:rPr>
        <w:t>,</w:t>
      </w:r>
      <w:r w:rsidR="00DC2340" w:rsidRPr="005B0AA3">
        <w:rPr>
          <w:rFonts w:hint="cs"/>
          <w:rtl/>
        </w:rPr>
        <w:t xml:space="preserve"> לבחינת התשואה המותאמת לסיכון, אינו מספק תמונה מיטבית ואינו אינפורמטיבי </w:t>
      </w:r>
      <w:r w:rsidR="00DC2340">
        <w:rPr>
          <w:rFonts w:hint="cs"/>
          <w:rtl/>
        </w:rPr>
        <w:t xml:space="preserve">כאשר </w:t>
      </w:r>
      <w:r w:rsidR="00DC2340" w:rsidRPr="005B0AA3">
        <w:rPr>
          <w:rFonts w:hint="cs"/>
          <w:rtl/>
        </w:rPr>
        <w:t xml:space="preserve">תשואת התיק שלילית, כפי </w:t>
      </w:r>
      <w:r w:rsidR="00DC2340" w:rsidRPr="003B78EE">
        <w:rPr>
          <w:rFonts w:hint="cs"/>
          <w:rtl/>
        </w:rPr>
        <w:t>שאירע</w:t>
      </w:r>
      <w:r w:rsidR="00F60A86">
        <w:rPr>
          <w:rFonts w:hint="cs"/>
          <w:rtl/>
        </w:rPr>
        <w:t xml:space="preserve"> </w:t>
      </w:r>
      <w:r w:rsidR="00DC2340" w:rsidRPr="003B78EE">
        <w:rPr>
          <w:rFonts w:hint="cs"/>
          <w:rtl/>
        </w:rPr>
        <w:t xml:space="preserve"> ב-2018</w:t>
      </w:r>
      <w:r w:rsidRPr="0069093D">
        <w:rPr>
          <w:rFonts w:hint="cs"/>
          <w:rtl/>
        </w:rPr>
        <w:t>.</w:t>
      </w:r>
    </w:p>
    <w:p w14:paraId="0DB3CD5B" w14:textId="384A4953" w:rsidR="00766AB6" w:rsidRDefault="00766AB6" w:rsidP="00DC2340">
      <w:pPr>
        <w:pStyle w:val="71f3"/>
        <w:rPr>
          <w:rtl/>
        </w:rPr>
      </w:pPr>
      <w:r w:rsidRPr="0069093D">
        <w:rPr>
          <w:rFonts w:hint="cs"/>
          <w:b/>
          <w:bCs/>
          <w:noProof/>
          <w:rtl/>
        </w:rPr>
        <w:drawing>
          <wp:anchor distT="0" distB="3600450" distL="114300" distR="114300" simplePos="0" relativeHeight="251981312" behindDoc="0" locked="0" layoutInCell="1" allowOverlap="1" wp14:anchorId="45D9C26C" wp14:editId="61144FF5">
            <wp:simplePos x="0" y="0"/>
            <wp:positionH relativeFrom="column">
              <wp:posOffset>4518025</wp:posOffset>
            </wp:positionH>
            <wp:positionV relativeFrom="paragraph">
              <wp:posOffset>46990</wp:posOffset>
            </wp:positionV>
            <wp:extent cx="161925" cy="161925"/>
            <wp:effectExtent l="0" t="0" r="9525" b="952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C2340" w:rsidRPr="003B78EE">
        <w:rPr>
          <w:rFonts w:hint="eastAsia"/>
          <w:b/>
          <w:bCs/>
          <w:rtl/>
        </w:rPr>
        <w:t>הצגת</w:t>
      </w:r>
      <w:r w:rsidR="00DC2340" w:rsidRPr="003B78EE">
        <w:rPr>
          <w:b/>
          <w:bCs/>
          <w:rtl/>
        </w:rPr>
        <w:t xml:space="preserve"> </w:t>
      </w:r>
      <w:r w:rsidR="00DC2340" w:rsidRPr="003B78EE">
        <w:rPr>
          <w:rFonts w:hint="eastAsia"/>
          <w:b/>
          <w:bCs/>
          <w:rtl/>
        </w:rPr>
        <w:t>ניהול</w:t>
      </w:r>
      <w:r w:rsidR="00DC2340" w:rsidRPr="003B78EE">
        <w:rPr>
          <w:b/>
          <w:bCs/>
          <w:rtl/>
        </w:rPr>
        <w:t xml:space="preserve"> </w:t>
      </w:r>
      <w:r w:rsidR="00DC2340" w:rsidRPr="003B78EE">
        <w:rPr>
          <w:rFonts w:hint="eastAsia"/>
          <w:b/>
          <w:bCs/>
          <w:rtl/>
        </w:rPr>
        <w:t>התיק</w:t>
      </w:r>
      <w:r w:rsidR="00DC2340" w:rsidRPr="003B78EE">
        <w:rPr>
          <w:b/>
          <w:bCs/>
          <w:rtl/>
        </w:rPr>
        <w:t xml:space="preserve"> </w:t>
      </w:r>
      <w:r w:rsidR="00DC2340" w:rsidRPr="003B78EE">
        <w:rPr>
          <w:rFonts w:hint="eastAsia"/>
          <w:b/>
          <w:bCs/>
          <w:rtl/>
        </w:rPr>
        <w:t>באופן</w:t>
      </w:r>
      <w:r w:rsidR="00DC2340" w:rsidRPr="003B78EE">
        <w:rPr>
          <w:b/>
          <w:bCs/>
          <w:rtl/>
        </w:rPr>
        <w:t xml:space="preserve"> </w:t>
      </w:r>
      <w:r w:rsidR="00DC2340" w:rsidRPr="003B78EE">
        <w:rPr>
          <w:rFonts w:hint="eastAsia"/>
          <w:b/>
          <w:bCs/>
          <w:rtl/>
        </w:rPr>
        <w:t>פנימי</w:t>
      </w:r>
      <w:r w:rsidR="00DC2340" w:rsidRPr="003B78EE">
        <w:rPr>
          <w:b/>
          <w:bCs/>
          <w:rtl/>
        </w:rPr>
        <w:t xml:space="preserve"> </w:t>
      </w:r>
      <w:r w:rsidR="00DC2340" w:rsidRPr="003B78EE">
        <w:rPr>
          <w:rFonts w:hint="eastAsia"/>
          <w:b/>
          <w:bCs/>
          <w:rtl/>
        </w:rPr>
        <w:t>וחיצוני</w:t>
      </w:r>
      <w:r w:rsidR="00DC2340" w:rsidRPr="003B78EE">
        <w:rPr>
          <w:b/>
          <w:bCs/>
          <w:rtl/>
        </w:rPr>
        <w:t xml:space="preserve"> </w:t>
      </w:r>
      <w:r w:rsidR="00DC2340">
        <w:rPr>
          <w:rFonts w:hint="cs"/>
          <w:rtl/>
        </w:rPr>
        <w:t xml:space="preserve">- </w:t>
      </w:r>
      <w:r w:rsidR="00DC2340" w:rsidRPr="003B78EE">
        <w:rPr>
          <w:rFonts w:hint="eastAsia"/>
          <w:rtl/>
        </w:rPr>
        <w:t>במהלך</w:t>
      </w:r>
      <w:r w:rsidR="00DC2340" w:rsidRPr="003B78EE">
        <w:rPr>
          <w:rtl/>
        </w:rPr>
        <w:t xml:space="preserve"> </w:t>
      </w:r>
      <w:r w:rsidR="00DC2340" w:rsidRPr="003B78EE">
        <w:rPr>
          <w:rFonts w:hint="eastAsia"/>
          <w:rtl/>
        </w:rPr>
        <w:t>השנים</w:t>
      </w:r>
      <w:r w:rsidR="00DC2340" w:rsidRPr="003B78EE">
        <w:rPr>
          <w:rtl/>
        </w:rPr>
        <w:t xml:space="preserve">, </w:t>
      </w:r>
      <w:r w:rsidR="00DC2340" w:rsidRPr="003B78EE">
        <w:rPr>
          <w:rFonts w:hint="eastAsia"/>
          <w:rtl/>
        </w:rPr>
        <w:t>בעקבות</w:t>
      </w:r>
      <w:r w:rsidR="00DC2340" w:rsidRPr="003B78EE">
        <w:rPr>
          <w:rtl/>
        </w:rPr>
        <w:t xml:space="preserve"> </w:t>
      </w:r>
      <w:r w:rsidR="00DC2340" w:rsidRPr="003B78EE">
        <w:rPr>
          <w:rFonts w:hint="eastAsia"/>
          <w:rtl/>
        </w:rPr>
        <w:t>הגידול</w:t>
      </w:r>
      <w:r w:rsidR="00DC2340" w:rsidRPr="003B78EE">
        <w:rPr>
          <w:rtl/>
        </w:rPr>
        <w:t xml:space="preserve"> </w:t>
      </w:r>
      <w:r w:rsidR="00DC2340" w:rsidRPr="003B78EE">
        <w:rPr>
          <w:rFonts w:hint="eastAsia"/>
          <w:rtl/>
        </w:rPr>
        <w:t>בהיקף</w:t>
      </w:r>
      <w:r w:rsidR="00DC2340" w:rsidRPr="003B78EE">
        <w:rPr>
          <w:rtl/>
        </w:rPr>
        <w:t xml:space="preserve"> </w:t>
      </w:r>
      <w:r w:rsidR="00DC2340" w:rsidRPr="003B78EE">
        <w:rPr>
          <w:rFonts w:hint="eastAsia"/>
          <w:rtl/>
        </w:rPr>
        <w:t>התיק</w:t>
      </w:r>
      <w:r w:rsidR="00DC2340" w:rsidRPr="003B78EE">
        <w:rPr>
          <w:rtl/>
        </w:rPr>
        <w:t xml:space="preserve"> </w:t>
      </w:r>
      <w:r w:rsidR="00DC2340" w:rsidRPr="003B78EE">
        <w:rPr>
          <w:rFonts w:hint="eastAsia"/>
          <w:rtl/>
        </w:rPr>
        <w:t>והתרחבות</w:t>
      </w:r>
      <w:r w:rsidR="00DC2340" w:rsidRPr="003B78EE">
        <w:rPr>
          <w:rtl/>
        </w:rPr>
        <w:t xml:space="preserve"> ההשקעה לנכסים </w:t>
      </w:r>
      <w:r w:rsidR="00DC2340" w:rsidRPr="003B78EE">
        <w:rPr>
          <w:rFonts w:hint="eastAsia"/>
          <w:rtl/>
        </w:rPr>
        <w:t>מסוכנים</w:t>
      </w:r>
      <w:r w:rsidR="00DC2340" w:rsidRPr="003B78EE">
        <w:rPr>
          <w:rtl/>
        </w:rPr>
        <w:t xml:space="preserve"> </w:t>
      </w:r>
      <w:r w:rsidR="00DC2340" w:rsidRPr="003B78EE">
        <w:rPr>
          <w:rFonts w:hint="eastAsia"/>
          <w:rtl/>
        </w:rPr>
        <w:t>יותר</w:t>
      </w:r>
      <w:r w:rsidR="00DC2340" w:rsidRPr="003B78EE">
        <w:rPr>
          <w:rtl/>
        </w:rPr>
        <w:t xml:space="preserve"> </w:t>
      </w:r>
      <w:r w:rsidR="00DC2340" w:rsidRPr="003B78EE">
        <w:rPr>
          <w:rFonts w:hint="eastAsia"/>
          <w:rtl/>
        </w:rPr>
        <w:t>שמטרתם</w:t>
      </w:r>
      <w:r w:rsidR="00DC2340" w:rsidRPr="003B78EE">
        <w:rPr>
          <w:rtl/>
        </w:rPr>
        <w:t xml:space="preserve"> </w:t>
      </w:r>
      <w:r w:rsidR="00DC2340" w:rsidRPr="003B78EE">
        <w:rPr>
          <w:rFonts w:hint="eastAsia"/>
          <w:rtl/>
        </w:rPr>
        <w:t>להשיא</w:t>
      </w:r>
      <w:r w:rsidR="00DC2340" w:rsidRPr="003B78EE">
        <w:rPr>
          <w:rtl/>
        </w:rPr>
        <w:t xml:space="preserve"> </w:t>
      </w:r>
      <w:r w:rsidR="00DC2340" w:rsidRPr="003B78EE">
        <w:rPr>
          <w:rFonts w:hint="eastAsia"/>
          <w:rtl/>
        </w:rPr>
        <w:t>תשואה</w:t>
      </w:r>
      <w:r w:rsidR="00DC2340" w:rsidRPr="003B78EE">
        <w:rPr>
          <w:rtl/>
        </w:rPr>
        <w:t xml:space="preserve">, </w:t>
      </w:r>
      <w:r w:rsidR="00DC2340" w:rsidRPr="003B78EE">
        <w:rPr>
          <w:rFonts w:hint="eastAsia"/>
          <w:rtl/>
        </w:rPr>
        <w:t>הורחב</w:t>
      </w:r>
      <w:r w:rsidR="00DC2340" w:rsidRPr="003B78EE">
        <w:rPr>
          <w:rtl/>
        </w:rPr>
        <w:t xml:space="preserve"> </w:t>
      </w:r>
      <w:r w:rsidR="00DC2340" w:rsidRPr="003B78EE">
        <w:rPr>
          <w:rFonts w:hint="eastAsia"/>
          <w:rtl/>
        </w:rPr>
        <w:t>השימוש</w:t>
      </w:r>
      <w:r w:rsidR="00DC2340" w:rsidRPr="003B78EE">
        <w:rPr>
          <w:rtl/>
        </w:rPr>
        <w:t xml:space="preserve"> בניהול החיצוני. </w:t>
      </w:r>
      <w:r w:rsidR="00DC2340" w:rsidRPr="003B78EE">
        <w:rPr>
          <w:rFonts w:hint="eastAsia"/>
          <w:rtl/>
        </w:rPr>
        <w:t>נכון</w:t>
      </w:r>
      <w:r w:rsidR="00DC2340" w:rsidRPr="003B78EE">
        <w:rPr>
          <w:rtl/>
        </w:rPr>
        <w:t xml:space="preserve"> </w:t>
      </w:r>
      <w:r w:rsidR="00DC2340" w:rsidRPr="003B78EE">
        <w:rPr>
          <w:rFonts w:hint="eastAsia"/>
          <w:rtl/>
        </w:rPr>
        <w:t>למועד</w:t>
      </w:r>
      <w:r w:rsidR="00DC2340" w:rsidRPr="003B78EE">
        <w:rPr>
          <w:rtl/>
        </w:rPr>
        <w:t xml:space="preserve"> </w:t>
      </w:r>
      <w:r w:rsidR="00DC2340" w:rsidRPr="003B78EE">
        <w:rPr>
          <w:rFonts w:hint="eastAsia"/>
          <w:rtl/>
        </w:rPr>
        <w:t>סיום</w:t>
      </w:r>
      <w:r w:rsidR="00DC2340" w:rsidRPr="003B78EE">
        <w:rPr>
          <w:rtl/>
        </w:rPr>
        <w:t xml:space="preserve"> </w:t>
      </w:r>
      <w:r w:rsidR="00DC2340" w:rsidRPr="003B78EE">
        <w:rPr>
          <w:rFonts w:hint="eastAsia"/>
          <w:rtl/>
        </w:rPr>
        <w:t>הביקורת</w:t>
      </w:r>
      <w:r w:rsidR="00DC2340" w:rsidRPr="003B78EE">
        <w:rPr>
          <w:rtl/>
        </w:rPr>
        <w:t xml:space="preserve">, </w:t>
      </w:r>
      <w:r w:rsidR="00DC2340" w:rsidRPr="003B78EE">
        <w:rPr>
          <w:rFonts w:hint="eastAsia"/>
          <w:rtl/>
        </w:rPr>
        <w:t>תשעה</w:t>
      </w:r>
      <w:r w:rsidR="00DC2340" w:rsidRPr="003B78EE">
        <w:rPr>
          <w:rtl/>
        </w:rPr>
        <w:t xml:space="preserve"> מנהלים חיצוניים ניהלו נכסים </w:t>
      </w:r>
      <w:r w:rsidR="00DC2340" w:rsidRPr="003B78EE">
        <w:rPr>
          <w:rFonts w:hint="eastAsia"/>
          <w:rtl/>
        </w:rPr>
        <w:t>בהיקף</w:t>
      </w:r>
      <w:r w:rsidR="00DC2340" w:rsidRPr="003B78EE">
        <w:rPr>
          <w:rtl/>
        </w:rPr>
        <w:t xml:space="preserve"> של כ-21% מהתיק, המהווים כ-39 מיליארד דולרים, מתוכם: מניות בהיקף של </w:t>
      </w:r>
      <w:r w:rsidR="001D2FA7">
        <w:rPr>
          <w:rFonts w:hint="cs"/>
          <w:rtl/>
        </w:rPr>
        <w:t xml:space="preserve">                           </w:t>
      </w:r>
      <w:r w:rsidR="00DC2340" w:rsidRPr="003B78EE">
        <w:rPr>
          <w:rtl/>
        </w:rPr>
        <w:t xml:space="preserve">כ-15% מהתיק, ניירות ערך </w:t>
      </w:r>
      <w:r w:rsidR="00DC2340">
        <w:rPr>
          <w:rFonts w:hint="cs"/>
          <w:rtl/>
        </w:rPr>
        <w:t>ה</w:t>
      </w:r>
      <w:r w:rsidR="00DC2340" w:rsidRPr="003B78EE">
        <w:rPr>
          <w:rtl/>
        </w:rPr>
        <w:t xml:space="preserve">מגובים </w:t>
      </w:r>
      <w:r w:rsidR="00DC2340">
        <w:rPr>
          <w:rFonts w:hint="cs"/>
          <w:rtl/>
        </w:rPr>
        <w:t>ב</w:t>
      </w:r>
      <w:r w:rsidR="00DC2340" w:rsidRPr="003B78EE">
        <w:rPr>
          <w:rtl/>
        </w:rPr>
        <w:t>משכנתאו</w:t>
      </w:r>
      <w:r w:rsidR="00DC2340" w:rsidRPr="003B78EE">
        <w:rPr>
          <w:rFonts w:hint="eastAsia"/>
          <w:rtl/>
        </w:rPr>
        <w:t>ת</w:t>
      </w:r>
      <w:r w:rsidR="00DC2340" w:rsidRPr="003B78EE">
        <w:rPr>
          <w:rtl/>
        </w:rPr>
        <w:t xml:space="preserve"> (</w:t>
      </w:r>
      <w:r w:rsidR="00DC2340" w:rsidRPr="003B78EE">
        <w:t>MBS - Mortgage-Backed Security</w:t>
      </w:r>
      <w:r w:rsidR="00DC2340" w:rsidRPr="003B78EE">
        <w:rPr>
          <w:rtl/>
        </w:rPr>
        <w:t>)</w:t>
      </w:r>
      <w:r w:rsidR="00DC2340">
        <w:rPr>
          <w:vertAlign w:val="superscript"/>
          <w:rtl/>
        </w:rPr>
        <w:footnoteReference w:id="6"/>
      </w:r>
      <w:r w:rsidR="00DC2340" w:rsidRPr="003B78EE">
        <w:rPr>
          <w:rtl/>
        </w:rPr>
        <w:t xml:space="preserve"> בארצות הברית בהיקף של כ-2% מהתיק ואג"ח תאגידי בשוק האירופי ובארצות הברית בהיקף של כ-2% מהיתרות בכל שוק. עם זאת, </w:t>
      </w:r>
      <w:r w:rsidR="00DC2340" w:rsidRPr="003B78EE">
        <w:rPr>
          <w:rFonts w:hint="eastAsia"/>
          <w:rtl/>
        </w:rPr>
        <w:t>בדוח</w:t>
      </w:r>
      <w:r w:rsidR="00DC2340" w:rsidRPr="003B78EE">
        <w:rPr>
          <w:rtl/>
        </w:rPr>
        <w:t xml:space="preserve"> השנתי </w:t>
      </w:r>
      <w:r w:rsidR="00DC2340" w:rsidRPr="003B78EE">
        <w:rPr>
          <w:rFonts w:hint="eastAsia"/>
          <w:rtl/>
        </w:rPr>
        <w:t>של</w:t>
      </w:r>
      <w:r w:rsidR="00DC2340" w:rsidRPr="003B78EE">
        <w:rPr>
          <w:rtl/>
        </w:rPr>
        <w:t xml:space="preserve"> בנק ישראל </w:t>
      </w:r>
      <w:r w:rsidR="00DC2340" w:rsidRPr="003B78EE">
        <w:rPr>
          <w:rFonts w:hint="eastAsia"/>
          <w:rtl/>
        </w:rPr>
        <w:t>אין</w:t>
      </w:r>
      <w:r w:rsidR="00DC2340" w:rsidRPr="003B78EE">
        <w:rPr>
          <w:rtl/>
        </w:rPr>
        <w:t xml:space="preserve"> </w:t>
      </w:r>
      <w:r w:rsidR="00DC2340" w:rsidRPr="003B78EE">
        <w:rPr>
          <w:rFonts w:hint="eastAsia"/>
          <w:rtl/>
        </w:rPr>
        <w:t>הצגה</w:t>
      </w:r>
      <w:r w:rsidR="00DC2340" w:rsidRPr="003B78EE">
        <w:rPr>
          <w:rtl/>
        </w:rPr>
        <w:t xml:space="preserve"> </w:t>
      </w:r>
      <w:r w:rsidR="00DC2340" w:rsidRPr="003B78EE">
        <w:rPr>
          <w:rFonts w:hint="eastAsia"/>
          <w:rtl/>
        </w:rPr>
        <w:t>נפרד</w:t>
      </w:r>
      <w:r w:rsidR="00DC2340">
        <w:rPr>
          <w:rFonts w:hint="cs"/>
          <w:rtl/>
        </w:rPr>
        <w:t>ת</w:t>
      </w:r>
      <w:r w:rsidR="00DC2340" w:rsidRPr="003B78EE">
        <w:rPr>
          <w:rtl/>
        </w:rPr>
        <w:t xml:space="preserve"> </w:t>
      </w:r>
      <w:r w:rsidR="00DC2340" w:rsidRPr="003B78EE">
        <w:rPr>
          <w:rFonts w:hint="eastAsia"/>
          <w:rtl/>
        </w:rPr>
        <w:t>של</w:t>
      </w:r>
      <w:r w:rsidR="00DC2340" w:rsidRPr="003B78EE">
        <w:rPr>
          <w:rtl/>
        </w:rPr>
        <w:t xml:space="preserve"> </w:t>
      </w:r>
      <w:r w:rsidR="00DC2340" w:rsidRPr="003B78EE">
        <w:rPr>
          <w:rFonts w:hint="eastAsia"/>
          <w:rtl/>
        </w:rPr>
        <w:t>הנכסים</w:t>
      </w:r>
      <w:r w:rsidR="00DC2340" w:rsidRPr="003B78EE">
        <w:rPr>
          <w:rtl/>
        </w:rPr>
        <w:t xml:space="preserve"> </w:t>
      </w:r>
      <w:r w:rsidR="00DC2340" w:rsidRPr="003B78EE">
        <w:rPr>
          <w:rFonts w:hint="eastAsia"/>
          <w:rtl/>
        </w:rPr>
        <w:t>המנוהלים</w:t>
      </w:r>
      <w:r w:rsidR="00DC2340" w:rsidRPr="003B78EE">
        <w:rPr>
          <w:rtl/>
        </w:rPr>
        <w:t xml:space="preserve"> </w:t>
      </w:r>
      <w:r w:rsidR="00DC2340" w:rsidRPr="003B78EE">
        <w:rPr>
          <w:rFonts w:hint="eastAsia"/>
          <w:rtl/>
        </w:rPr>
        <w:t>בניהול</w:t>
      </w:r>
      <w:r w:rsidR="00DC2340" w:rsidRPr="003B78EE">
        <w:rPr>
          <w:rtl/>
        </w:rPr>
        <w:t xml:space="preserve"> </w:t>
      </w:r>
      <w:r w:rsidR="00DC2340" w:rsidRPr="003B78EE">
        <w:rPr>
          <w:rFonts w:hint="eastAsia"/>
          <w:rtl/>
        </w:rPr>
        <w:t>חיצוני</w:t>
      </w:r>
      <w:r w:rsidRPr="0069093D">
        <w:rPr>
          <w:rFonts w:hint="cs"/>
          <w:rtl/>
        </w:rPr>
        <w:t>.</w:t>
      </w:r>
    </w:p>
    <w:p w14:paraId="1E254194" w14:textId="14EBD969" w:rsidR="00766AB6" w:rsidRDefault="00766AB6" w:rsidP="00625681">
      <w:pPr>
        <w:pStyle w:val="71f3"/>
        <w:rPr>
          <w:rtl/>
        </w:rPr>
      </w:pPr>
      <w:r w:rsidRPr="0069093D">
        <w:rPr>
          <w:rFonts w:hint="cs"/>
          <w:b/>
          <w:bCs/>
          <w:noProof/>
          <w:rtl/>
        </w:rPr>
        <w:drawing>
          <wp:anchor distT="0" distB="3600450" distL="114300" distR="114300" simplePos="0" relativeHeight="251983360" behindDoc="0" locked="0" layoutInCell="1" allowOverlap="1" wp14:anchorId="16517DCB" wp14:editId="634C4B69">
            <wp:simplePos x="0" y="0"/>
            <wp:positionH relativeFrom="column">
              <wp:posOffset>4518025</wp:posOffset>
            </wp:positionH>
            <wp:positionV relativeFrom="paragraph">
              <wp:posOffset>46990</wp:posOffset>
            </wp:positionV>
            <wp:extent cx="161925" cy="161925"/>
            <wp:effectExtent l="0" t="0" r="9525" b="9525"/>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25681" w:rsidRPr="003B78EE">
        <w:rPr>
          <w:rFonts w:hint="cs"/>
          <w:b/>
          <w:bCs/>
          <w:rtl/>
        </w:rPr>
        <w:t>שימוש ביתרות בתקופת משבר הקורונה -</w:t>
      </w:r>
      <w:r w:rsidR="00625681" w:rsidRPr="003B78EE">
        <w:rPr>
          <w:rFonts w:hint="cs"/>
          <w:rtl/>
        </w:rPr>
        <w:t xml:space="preserve"> </w:t>
      </w:r>
      <w:r w:rsidR="00625681">
        <w:rPr>
          <w:rFonts w:hint="cs"/>
          <w:rtl/>
        </w:rPr>
        <w:t>לא נמצאו אסמכתאות לכך ש</w:t>
      </w:r>
      <w:r w:rsidR="00625681" w:rsidRPr="003B78EE">
        <w:rPr>
          <w:rFonts w:hint="eastAsia"/>
          <w:rtl/>
        </w:rPr>
        <w:t>במהלך</w:t>
      </w:r>
      <w:r w:rsidR="00625681" w:rsidRPr="003B78EE">
        <w:rPr>
          <w:rtl/>
        </w:rPr>
        <w:t xml:space="preserve"> </w:t>
      </w:r>
      <w:r w:rsidR="00625681" w:rsidRPr="003B78EE">
        <w:rPr>
          <w:rFonts w:hint="eastAsia"/>
          <w:rtl/>
        </w:rPr>
        <w:t>משבר</w:t>
      </w:r>
      <w:r w:rsidR="00625681" w:rsidRPr="003B78EE">
        <w:rPr>
          <w:rtl/>
        </w:rPr>
        <w:t xml:space="preserve"> </w:t>
      </w:r>
      <w:r w:rsidR="00625681" w:rsidRPr="003B78EE">
        <w:rPr>
          <w:rFonts w:hint="eastAsia"/>
          <w:rtl/>
        </w:rPr>
        <w:t>הקורונה</w:t>
      </w:r>
      <w:r w:rsidR="00625681" w:rsidRPr="003B78EE">
        <w:rPr>
          <w:rtl/>
        </w:rPr>
        <w:t xml:space="preserve">, </w:t>
      </w:r>
      <w:r w:rsidR="00625681" w:rsidRPr="003B78EE">
        <w:rPr>
          <w:rFonts w:hint="eastAsia"/>
          <w:rtl/>
        </w:rPr>
        <w:t>ובפרט</w:t>
      </w:r>
      <w:r w:rsidR="00625681" w:rsidRPr="003B78EE">
        <w:rPr>
          <w:rtl/>
        </w:rPr>
        <w:t xml:space="preserve"> </w:t>
      </w:r>
      <w:r w:rsidR="00625681" w:rsidRPr="003B78EE">
        <w:rPr>
          <w:rFonts w:hint="eastAsia"/>
          <w:rtl/>
        </w:rPr>
        <w:t>בחודש</w:t>
      </w:r>
      <w:r w:rsidR="00625681" w:rsidRPr="003B78EE">
        <w:rPr>
          <w:rtl/>
        </w:rPr>
        <w:t xml:space="preserve"> </w:t>
      </w:r>
      <w:r w:rsidR="00625681" w:rsidRPr="003B78EE">
        <w:rPr>
          <w:rFonts w:hint="eastAsia"/>
          <w:rtl/>
        </w:rPr>
        <w:t>מרץ</w:t>
      </w:r>
      <w:r w:rsidR="00625681" w:rsidRPr="003B78EE">
        <w:rPr>
          <w:rtl/>
        </w:rPr>
        <w:t xml:space="preserve"> 2020, </w:t>
      </w:r>
      <w:r w:rsidR="00625681">
        <w:rPr>
          <w:rFonts w:hint="cs"/>
          <w:rtl/>
        </w:rPr>
        <w:t xml:space="preserve">בחן </w:t>
      </w:r>
      <w:r w:rsidR="00625681" w:rsidRPr="003B78EE">
        <w:rPr>
          <w:rFonts w:hint="eastAsia"/>
          <w:rtl/>
        </w:rPr>
        <w:t>בנק</w:t>
      </w:r>
      <w:r w:rsidR="00625681" w:rsidRPr="003B78EE">
        <w:rPr>
          <w:rtl/>
        </w:rPr>
        <w:t xml:space="preserve"> </w:t>
      </w:r>
      <w:r w:rsidR="00625681" w:rsidRPr="006C5615">
        <w:rPr>
          <w:rFonts w:hint="eastAsia"/>
          <w:rtl/>
        </w:rPr>
        <w:t>ישראל</w:t>
      </w:r>
      <w:r w:rsidR="00625681" w:rsidRPr="006C5615">
        <w:rPr>
          <w:rtl/>
        </w:rPr>
        <w:t xml:space="preserve"> </w:t>
      </w:r>
      <w:r w:rsidR="00625681" w:rsidRPr="006C5615">
        <w:rPr>
          <w:rFonts w:hint="eastAsia"/>
          <w:rtl/>
        </w:rPr>
        <w:t>צעד</w:t>
      </w:r>
      <w:r w:rsidR="00625681" w:rsidRPr="006C5615">
        <w:rPr>
          <w:rtl/>
        </w:rPr>
        <w:t xml:space="preserve"> </w:t>
      </w:r>
      <w:r w:rsidR="00625681" w:rsidRPr="006C5615">
        <w:rPr>
          <w:rFonts w:hint="eastAsia"/>
          <w:rtl/>
        </w:rPr>
        <w:t>של</w:t>
      </w:r>
      <w:r w:rsidR="00625681" w:rsidRPr="006C5615">
        <w:rPr>
          <w:rtl/>
        </w:rPr>
        <w:t xml:space="preserve"> </w:t>
      </w:r>
      <w:r w:rsidR="00625681" w:rsidRPr="006C5615">
        <w:rPr>
          <w:rFonts w:hint="eastAsia"/>
          <w:rtl/>
        </w:rPr>
        <w:t>מכירת</w:t>
      </w:r>
      <w:r w:rsidR="00625681" w:rsidRPr="003B78EE">
        <w:rPr>
          <w:rtl/>
        </w:rPr>
        <w:t xml:space="preserve"> </w:t>
      </w:r>
      <w:r w:rsidR="00625681" w:rsidRPr="003B78EE">
        <w:rPr>
          <w:rFonts w:hint="eastAsia"/>
          <w:rtl/>
        </w:rPr>
        <w:t>מט</w:t>
      </w:r>
      <w:r w:rsidR="00625681" w:rsidRPr="003B78EE">
        <w:rPr>
          <w:rtl/>
        </w:rPr>
        <w:t xml:space="preserve">"ח, </w:t>
      </w:r>
      <w:r w:rsidR="00625681" w:rsidRPr="003B78EE">
        <w:rPr>
          <w:rFonts w:hint="eastAsia"/>
          <w:rtl/>
        </w:rPr>
        <w:t>בעת</w:t>
      </w:r>
      <w:r w:rsidR="00625681" w:rsidRPr="003B78EE">
        <w:rPr>
          <w:rtl/>
        </w:rPr>
        <w:t xml:space="preserve"> </w:t>
      </w:r>
      <w:r w:rsidR="00625681" w:rsidRPr="003B78EE">
        <w:rPr>
          <w:rFonts w:hint="eastAsia"/>
          <w:rtl/>
        </w:rPr>
        <w:t>בה</w:t>
      </w:r>
      <w:r w:rsidR="00625681" w:rsidRPr="003B78EE">
        <w:rPr>
          <w:rtl/>
        </w:rPr>
        <w:t xml:space="preserve"> </w:t>
      </w:r>
      <w:r w:rsidR="00625681">
        <w:rPr>
          <w:rFonts w:hint="cs"/>
          <w:rtl/>
        </w:rPr>
        <w:t>ש</w:t>
      </w:r>
      <w:r w:rsidR="00625681" w:rsidRPr="003B78EE">
        <w:rPr>
          <w:rFonts w:hint="eastAsia"/>
          <w:rtl/>
        </w:rPr>
        <w:t>ער</w:t>
      </w:r>
      <w:r w:rsidR="00625681" w:rsidRPr="003B78EE">
        <w:rPr>
          <w:rtl/>
        </w:rPr>
        <w:t xml:space="preserve"> </w:t>
      </w:r>
      <w:r w:rsidR="00625681" w:rsidRPr="003B78EE">
        <w:rPr>
          <w:rFonts w:hint="eastAsia"/>
          <w:rtl/>
        </w:rPr>
        <w:t>החליפין</w:t>
      </w:r>
      <w:r w:rsidR="00625681" w:rsidRPr="003B78EE">
        <w:rPr>
          <w:rtl/>
        </w:rPr>
        <w:t xml:space="preserve"> </w:t>
      </w:r>
      <w:r w:rsidR="00625681" w:rsidRPr="003B78EE">
        <w:rPr>
          <w:rFonts w:hint="eastAsia"/>
          <w:rtl/>
        </w:rPr>
        <w:t>של</w:t>
      </w:r>
      <w:r w:rsidR="00625681" w:rsidRPr="003B78EE">
        <w:rPr>
          <w:rtl/>
        </w:rPr>
        <w:t xml:space="preserve"> </w:t>
      </w:r>
      <w:r w:rsidR="00625681" w:rsidRPr="003B78EE">
        <w:rPr>
          <w:rFonts w:hint="eastAsia"/>
          <w:rtl/>
        </w:rPr>
        <w:t>ש</w:t>
      </w:r>
      <w:r w:rsidR="00625681" w:rsidRPr="003B78EE">
        <w:rPr>
          <w:rtl/>
        </w:rPr>
        <w:t>"ח</w:t>
      </w:r>
      <w:r w:rsidR="00625681">
        <w:rPr>
          <w:rFonts w:hint="cs"/>
          <w:rtl/>
        </w:rPr>
        <w:t xml:space="preserve"> ל</w:t>
      </w:r>
      <w:r w:rsidR="00625681" w:rsidRPr="003B78EE">
        <w:rPr>
          <w:rtl/>
        </w:rPr>
        <w:t xml:space="preserve">דולר </w:t>
      </w:r>
      <w:r w:rsidR="00625681" w:rsidRPr="003B78EE">
        <w:rPr>
          <w:rFonts w:hint="eastAsia"/>
          <w:rtl/>
        </w:rPr>
        <w:t>הגיע</w:t>
      </w:r>
      <w:r w:rsidR="00625681" w:rsidRPr="003B78EE">
        <w:rPr>
          <w:rtl/>
        </w:rPr>
        <w:t xml:space="preserve"> </w:t>
      </w:r>
      <w:r w:rsidR="00625681" w:rsidRPr="003B78EE">
        <w:rPr>
          <w:rFonts w:hint="eastAsia"/>
          <w:rtl/>
        </w:rPr>
        <w:t>בשיאו</w:t>
      </w:r>
      <w:r w:rsidR="00625681" w:rsidRPr="003B78EE">
        <w:rPr>
          <w:rtl/>
        </w:rPr>
        <w:t xml:space="preserve"> </w:t>
      </w:r>
      <w:r w:rsidR="00625681" w:rsidRPr="003B78EE">
        <w:rPr>
          <w:rFonts w:hint="eastAsia"/>
          <w:rtl/>
        </w:rPr>
        <w:t>לכדי</w:t>
      </w:r>
      <w:r w:rsidR="00625681" w:rsidRPr="003B78EE">
        <w:rPr>
          <w:rtl/>
        </w:rPr>
        <w:t xml:space="preserve"> 3.862 </w:t>
      </w:r>
      <w:r w:rsidR="00625681" w:rsidRPr="003B78EE">
        <w:rPr>
          <w:rFonts w:hint="eastAsia"/>
          <w:rtl/>
        </w:rPr>
        <w:t>ש</w:t>
      </w:r>
      <w:r w:rsidR="00625681" w:rsidRPr="003B78EE">
        <w:rPr>
          <w:rtl/>
        </w:rPr>
        <w:t xml:space="preserve">"ח </w:t>
      </w:r>
      <w:r w:rsidR="00625681">
        <w:rPr>
          <w:rFonts w:hint="cs"/>
          <w:rtl/>
        </w:rPr>
        <w:t>ל-</w:t>
      </w:r>
      <w:r w:rsidR="00625681" w:rsidRPr="003B78EE">
        <w:rPr>
          <w:rtl/>
        </w:rPr>
        <w:t xml:space="preserve">1 </w:t>
      </w:r>
      <w:r w:rsidR="00625681" w:rsidRPr="003B78EE">
        <w:rPr>
          <w:rFonts w:hint="eastAsia"/>
          <w:rtl/>
        </w:rPr>
        <w:t>דולר</w:t>
      </w:r>
      <w:r w:rsidR="00625681" w:rsidRPr="003B78EE">
        <w:rPr>
          <w:rtl/>
        </w:rPr>
        <w:t>.</w:t>
      </w:r>
      <w:r w:rsidR="00625681" w:rsidRPr="003B78EE">
        <w:rPr>
          <w:rFonts w:hint="cs"/>
          <w:rtl/>
        </w:rPr>
        <w:t xml:space="preserve"> </w:t>
      </w:r>
      <w:r w:rsidR="00625681">
        <w:rPr>
          <w:rFonts w:hint="cs"/>
          <w:rtl/>
        </w:rPr>
        <w:t>יצוין כי</w:t>
      </w:r>
      <w:r w:rsidR="00625681" w:rsidRPr="003B78EE">
        <w:rPr>
          <w:rFonts w:hint="cs"/>
          <w:rtl/>
        </w:rPr>
        <w:t xml:space="preserve"> </w:t>
      </w:r>
      <w:r w:rsidR="00625681" w:rsidRPr="003B78EE">
        <w:rPr>
          <w:rFonts w:hint="eastAsia"/>
          <w:rtl/>
        </w:rPr>
        <w:t>במהלך</w:t>
      </w:r>
      <w:r w:rsidR="00625681" w:rsidRPr="003B78EE">
        <w:rPr>
          <w:rtl/>
        </w:rPr>
        <w:t xml:space="preserve"> </w:t>
      </w:r>
      <w:r w:rsidR="00625681" w:rsidRPr="003B78EE">
        <w:rPr>
          <w:rFonts w:hint="eastAsia"/>
          <w:rtl/>
        </w:rPr>
        <w:t>שנת</w:t>
      </w:r>
      <w:r w:rsidR="00625681" w:rsidRPr="003B78EE">
        <w:rPr>
          <w:rtl/>
        </w:rPr>
        <w:t xml:space="preserve"> 2020 </w:t>
      </w:r>
      <w:r w:rsidR="00625681" w:rsidRPr="003B78EE">
        <w:rPr>
          <w:rFonts w:hint="eastAsia"/>
          <w:rtl/>
        </w:rPr>
        <w:t>רמת</w:t>
      </w:r>
      <w:r w:rsidR="00625681" w:rsidRPr="003B78EE">
        <w:rPr>
          <w:rtl/>
        </w:rPr>
        <w:t xml:space="preserve"> </w:t>
      </w:r>
      <w:r w:rsidR="00625681" w:rsidRPr="003B78EE">
        <w:rPr>
          <w:rFonts w:hint="eastAsia"/>
          <w:rtl/>
        </w:rPr>
        <w:t>היתרות</w:t>
      </w:r>
      <w:r w:rsidR="00625681" w:rsidRPr="003B78EE">
        <w:rPr>
          <w:rtl/>
        </w:rPr>
        <w:t xml:space="preserve"> </w:t>
      </w:r>
      <w:r w:rsidR="00625681" w:rsidRPr="003B78EE">
        <w:rPr>
          <w:rFonts w:hint="eastAsia"/>
          <w:rtl/>
        </w:rPr>
        <w:t>בבנק</w:t>
      </w:r>
      <w:r w:rsidR="00625681" w:rsidRPr="003B78EE">
        <w:rPr>
          <w:rtl/>
        </w:rPr>
        <w:t xml:space="preserve"> </w:t>
      </w:r>
      <w:r w:rsidR="00625681" w:rsidRPr="003B78EE">
        <w:rPr>
          <w:rFonts w:hint="eastAsia"/>
          <w:rtl/>
        </w:rPr>
        <w:t>ישראל</w:t>
      </w:r>
      <w:r w:rsidR="00625681" w:rsidRPr="003B78EE">
        <w:rPr>
          <w:rtl/>
        </w:rPr>
        <w:t xml:space="preserve"> </w:t>
      </w:r>
      <w:r w:rsidR="00625681" w:rsidRPr="003B78EE">
        <w:rPr>
          <w:rFonts w:hint="eastAsia"/>
          <w:rtl/>
        </w:rPr>
        <w:t>גדלה</w:t>
      </w:r>
      <w:r w:rsidR="00625681" w:rsidRPr="003B78EE">
        <w:rPr>
          <w:rtl/>
        </w:rPr>
        <w:t xml:space="preserve"> </w:t>
      </w:r>
      <w:r w:rsidR="00625681" w:rsidRPr="003B78EE">
        <w:rPr>
          <w:rFonts w:hint="eastAsia"/>
          <w:rtl/>
        </w:rPr>
        <w:t>מאוד</w:t>
      </w:r>
      <w:r w:rsidR="00625681" w:rsidRPr="003B78EE">
        <w:rPr>
          <w:rtl/>
        </w:rPr>
        <w:t xml:space="preserve"> </w:t>
      </w:r>
      <w:r w:rsidR="00625681" w:rsidRPr="003B78EE">
        <w:rPr>
          <w:rFonts w:hint="eastAsia"/>
          <w:rtl/>
        </w:rPr>
        <w:t>יחסית</w:t>
      </w:r>
      <w:r w:rsidR="00625681" w:rsidRPr="003B78EE">
        <w:rPr>
          <w:rtl/>
        </w:rPr>
        <w:t xml:space="preserve"> </w:t>
      </w:r>
      <w:r w:rsidR="00625681" w:rsidRPr="003B78EE">
        <w:rPr>
          <w:rFonts w:hint="eastAsia"/>
          <w:rtl/>
        </w:rPr>
        <w:t>לכל</w:t>
      </w:r>
      <w:r w:rsidR="00625681" w:rsidRPr="003B78EE">
        <w:rPr>
          <w:rtl/>
        </w:rPr>
        <w:t xml:space="preserve"> </w:t>
      </w:r>
      <w:r w:rsidR="00625681" w:rsidRPr="003B78EE">
        <w:rPr>
          <w:rFonts w:hint="eastAsia"/>
          <w:rtl/>
        </w:rPr>
        <w:t>המדינות</w:t>
      </w:r>
      <w:r w:rsidR="00625681" w:rsidRPr="003B78EE">
        <w:rPr>
          <w:rtl/>
        </w:rPr>
        <w:t xml:space="preserve"> </w:t>
      </w:r>
      <w:r w:rsidR="00625681" w:rsidRPr="003B78EE">
        <w:rPr>
          <w:rFonts w:hint="eastAsia"/>
          <w:rtl/>
        </w:rPr>
        <w:t>בנות</w:t>
      </w:r>
      <w:r w:rsidR="00625681">
        <w:rPr>
          <w:rFonts w:hint="cs"/>
          <w:rtl/>
        </w:rPr>
        <w:t xml:space="preserve"> </w:t>
      </w:r>
      <w:r w:rsidR="00625681" w:rsidRPr="003B78EE">
        <w:rPr>
          <w:rtl/>
        </w:rPr>
        <w:t xml:space="preserve">ההשוואה </w:t>
      </w:r>
      <w:r w:rsidR="00625681" w:rsidRPr="003B78EE">
        <w:rPr>
          <w:rFonts w:hint="eastAsia"/>
          <w:rtl/>
        </w:rPr>
        <w:t>למדינת</w:t>
      </w:r>
      <w:r w:rsidR="00625681" w:rsidRPr="003B78EE">
        <w:rPr>
          <w:rtl/>
        </w:rPr>
        <w:t xml:space="preserve"> </w:t>
      </w:r>
      <w:r w:rsidR="00625681" w:rsidRPr="003B78EE">
        <w:rPr>
          <w:rFonts w:hint="eastAsia"/>
          <w:rtl/>
        </w:rPr>
        <w:t>ישראל</w:t>
      </w:r>
      <w:r w:rsidR="00625681" w:rsidRPr="003B78EE">
        <w:rPr>
          <w:rtl/>
        </w:rPr>
        <w:t xml:space="preserve"> </w:t>
      </w:r>
      <w:r w:rsidR="00625681" w:rsidRPr="003B78EE">
        <w:rPr>
          <w:rFonts w:hint="eastAsia"/>
          <w:rtl/>
        </w:rPr>
        <w:t>הן</w:t>
      </w:r>
      <w:r w:rsidR="00625681" w:rsidRPr="003B78EE">
        <w:rPr>
          <w:rtl/>
        </w:rPr>
        <w:t xml:space="preserve"> </w:t>
      </w:r>
      <w:r w:rsidR="00625681" w:rsidRPr="003B78EE">
        <w:rPr>
          <w:rFonts w:hint="eastAsia"/>
          <w:rtl/>
        </w:rPr>
        <w:t>במיליארדי</w:t>
      </w:r>
      <w:r w:rsidR="00625681" w:rsidRPr="003B78EE">
        <w:rPr>
          <w:rtl/>
        </w:rPr>
        <w:t xml:space="preserve"> </w:t>
      </w:r>
      <w:r w:rsidR="00625681" w:rsidRPr="003B78EE">
        <w:rPr>
          <w:rFonts w:hint="eastAsia"/>
          <w:rtl/>
        </w:rPr>
        <w:t>דולרים</w:t>
      </w:r>
      <w:r w:rsidR="00625681" w:rsidRPr="003B78EE">
        <w:rPr>
          <w:rtl/>
        </w:rPr>
        <w:t xml:space="preserve"> </w:t>
      </w:r>
      <w:r w:rsidR="00625681" w:rsidRPr="003B78EE">
        <w:rPr>
          <w:rFonts w:hint="eastAsia"/>
          <w:rtl/>
        </w:rPr>
        <w:t>והן</w:t>
      </w:r>
      <w:r w:rsidR="00625681" w:rsidRPr="003B78EE">
        <w:rPr>
          <w:rtl/>
        </w:rPr>
        <w:t xml:space="preserve"> </w:t>
      </w:r>
      <w:r w:rsidR="00625681" w:rsidRPr="003B78EE">
        <w:rPr>
          <w:rFonts w:hint="eastAsia"/>
          <w:rtl/>
        </w:rPr>
        <w:t>בשיעור</w:t>
      </w:r>
      <w:r w:rsidR="00625681" w:rsidRPr="003B78EE">
        <w:rPr>
          <w:rtl/>
        </w:rPr>
        <w:t xml:space="preserve"> </w:t>
      </w:r>
      <w:r w:rsidR="00625681" w:rsidRPr="003B78EE">
        <w:rPr>
          <w:rFonts w:hint="eastAsia"/>
          <w:rtl/>
        </w:rPr>
        <w:t>השינוי</w:t>
      </w:r>
      <w:r w:rsidR="00625681" w:rsidRPr="003B78EE">
        <w:rPr>
          <w:rtl/>
        </w:rPr>
        <w:t xml:space="preserve"> (פער </w:t>
      </w:r>
      <w:r w:rsidR="00625681" w:rsidRPr="003B78EE">
        <w:rPr>
          <w:rFonts w:hint="eastAsia"/>
          <w:rtl/>
        </w:rPr>
        <w:t>של</w:t>
      </w:r>
      <w:r w:rsidR="00625681" w:rsidRPr="003B78EE">
        <w:rPr>
          <w:rtl/>
        </w:rPr>
        <w:t xml:space="preserve"> </w:t>
      </w:r>
      <w:r w:rsidR="00625681" w:rsidRPr="003B78EE">
        <w:rPr>
          <w:rFonts w:hint="eastAsia"/>
          <w:rtl/>
        </w:rPr>
        <w:t>כ</w:t>
      </w:r>
      <w:r w:rsidR="00625681" w:rsidRPr="003B78EE">
        <w:rPr>
          <w:rtl/>
        </w:rPr>
        <w:t xml:space="preserve">-29.8 </w:t>
      </w:r>
      <w:r w:rsidR="00625681" w:rsidRPr="003B78EE">
        <w:rPr>
          <w:rFonts w:hint="eastAsia"/>
          <w:rtl/>
        </w:rPr>
        <w:t>מיליארד</w:t>
      </w:r>
      <w:r w:rsidR="00625681" w:rsidRPr="003B78EE">
        <w:rPr>
          <w:rtl/>
        </w:rPr>
        <w:t xml:space="preserve"> </w:t>
      </w:r>
      <w:r w:rsidR="00625681" w:rsidRPr="003B78EE">
        <w:rPr>
          <w:rFonts w:hint="eastAsia"/>
          <w:rtl/>
        </w:rPr>
        <w:t>דולר</w:t>
      </w:r>
      <w:r w:rsidR="00625681" w:rsidRPr="003B78EE">
        <w:rPr>
          <w:rtl/>
        </w:rPr>
        <w:t xml:space="preserve"> </w:t>
      </w:r>
      <w:r w:rsidR="00625681" w:rsidRPr="003B78EE">
        <w:rPr>
          <w:rFonts w:hint="eastAsia"/>
          <w:rtl/>
        </w:rPr>
        <w:t>מממוצע</w:t>
      </w:r>
      <w:r w:rsidR="00625681" w:rsidRPr="003B78EE">
        <w:rPr>
          <w:rtl/>
        </w:rPr>
        <w:t xml:space="preserve"> </w:t>
      </w:r>
      <w:r w:rsidR="00625681" w:rsidRPr="003B78EE">
        <w:rPr>
          <w:rFonts w:hint="eastAsia"/>
          <w:rtl/>
        </w:rPr>
        <w:t>השינוי</w:t>
      </w:r>
      <w:r w:rsidR="00625681" w:rsidRPr="003B78EE">
        <w:rPr>
          <w:rtl/>
        </w:rPr>
        <w:t xml:space="preserve"> </w:t>
      </w:r>
      <w:r w:rsidR="00625681" w:rsidRPr="003B78EE">
        <w:rPr>
          <w:rFonts w:hint="eastAsia"/>
          <w:rtl/>
        </w:rPr>
        <w:t>של</w:t>
      </w:r>
      <w:r w:rsidR="00625681" w:rsidRPr="003B78EE">
        <w:rPr>
          <w:rtl/>
        </w:rPr>
        <w:t xml:space="preserve"> </w:t>
      </w:r>
      <w:r w:rsidR="00625681" w:rsidRPr="003B78EE">
        <w:rPr>
          <w:rFonts w:hint="eastAsia"/>
          <w:rtl/>
        </w:rPr>
        <w:t>המדינות</w:t>
      </w:r>
      <w:r w:rsidR="00625681" w:rsidRPr="003B78EE">
        <w:rPr>
          <w:rtl/>
        </w:rPr>
        <w:t xml:space="preserve"> </w:t>
      </w:r>
      <w:r w:rsidR="00625681" w:rsidRPr="003B78EE">
        <w:rPr>
          <w:rFonts w:hint="eastAsia"/>
          <w:rtl/>
        </w:rPr>
        <w:t>בנות</w:t>
      </w:r>
      <w:r w:rsidR="00625681">
        <w:rPr>
          <w:rFonts w:hint="cs"/>
          <w:rtl/>
        </w:rPr>
        <w:t xml:space="preserve"> </w:t>
      </w:r>
      <w:r w:rsidR="00625681" w:rsidRPr="003B78EE">
        <w:rPr>
          <w:rtl/>
        </w:rPr>
        <w:t xml:space="preserve">ההשוואה </w:t>
      </w:r>
      <w:r w:rsidR="00625681" w:rsidRPr="003B78EE">
        <w:rPr>
          <w:rFonts w:hint="eastAsia"/>
          <w:rtl/>
        </w:rPr>
        <w:t>ופער</w:t>
      </w:r>
      <w:r w:rsidR="00625681" w:rsidRPr="003B78EE">
        <w:rPr>
          <w:rtl/>
        </w:rPr>
        <w:t xml:space="preserve"> </w:t>
      </w:r>
      <w:r w:rsidR="00625681" w:rsidRPr="003B78EE">
        <w:rPr>
          <w:rFonts w:hint="eastAsia"/>
          <w:rtl/>
        </w:rPr>
        <w:t>של</w:t>
      </w:r>
      <w:r w:rsidR="00625681" w:rsidRPr="003B78EE">
        <w:rPr>
          <w:rtl/>
        </w:rPr>
        <w:t xml:space="preserve"> </w:t>
      </w:r>
      <w:r w:rsidR="00625681" w:rsidRPr="003B78EE">
        <w:rPr>
          <w:rFonts w:hint="eastAsia"/>
          <w:rtl/>
        </w:rPr>
        <w:t>כ</w:t>
      </w:r>
      <w:r w:rsidR="00625681" w:rsidRPr="003B78EE">
        <w:rPr>
          <w:rtl/>
        </w:rPr>
        <w:t xml:space="preserve">-24.5% </w:t>
      </w:r>
      <w:r w:rsidR="00625681" w:rsidRPr="003B78EE">
        <w:rPr>
          <w:rFonts w:hint="eastAsia"/>
          <w:rtl/>
        </w:rPr>
        <w:t>משיעור</w:t>
      </w:r>
      <w:r w:rsidR="00625681" w:rsidRPr="003B78EE">
        <w:rPr>
          <w:rtl/>
        </w:rPr>
        <w:t xml:space="preserve"> </w:t>
      </w:r>
      <w:r w:rsidR="00625681" w:rsidRPr="003B78EE">
        <w:rPr>
          <w:rFonts w:hint="eastAsia"/>
          <w:rtl/>
        </w:rPr>
        <w:t>השינוי</w:t>
      </w:r>
      <w:r w:rsidR="00625681" w:rsidRPr="003B78EE">
        <w:rPr>
          <w:rtl/>
        </w:rPr>
        <w:t xml:space="preserve"> </w:t>
      </w:r>
      <w:r w:rsidR="00625681" w:rsidRPr="003B78EE">
        <w:rPr>
          <w:rFonts w:hint="eastAsia"/>
          <w:rtl/>
        </w:rPr>
        <w:t>הממוצע</w:t>
      </w:r>
      <w:r w:rsidR="00625681" w:rsidRPr="003B78EE">
        <w:rPr>
          <w:rtl/>
        </w:rPr>
        <w:t xml:space="preserve"> </w:t>
      </w:r>
      <w:r w:rsidR="00625681" w:rsidRPr="003B78EE">
        <w:rPr>
          <w:rFonts w:hint="eastAsia"/>
          <w:rtl/>
        </w:rPr>
        <w:t>במדינות</w:t>
      </w:r>
      <w:r w:rsidR="00625681" w:rsidRPr="003B78EE">
        <w:rPr>
          <w:rtl/>
        </w:rPr>
        <w:t xml:space="preserve"> </w:t>
      </w:r>
      <w:r w:rsidR="00625681" w:rsidRPr="003B78EE">
        <w:rPr>
          <w:rFonts w:hint="eastAsia"/>
          <w:rtl/>
        </w:rPr>
        <w:t>אלה</w:t>
      </w:r>
      <w:r w:rsidR="00625681">
        <w:rPr>
          <w:rFonts w:hint="cs"/>
          <w:rtl/>
        </w:rPr>
        <w:t>).</w:t>
      </w:r>
    </w:p>
    <w:p w14:paraId="65AA1D02" w14:textId="77777777" w:rsidR="003F3A07" w:rsidRDefault="003F3A07" w:rsidP="00625681">
      <w:pPr>
        <w:pStyle w:val="71f3"/>
        <w:rPr>
          <w:rtl/>
        </w:rPr>
      </w:pPr>
    </w:p>
    <w:p w14:paraId="5D1E623C" w14:textId="796B1E4D" w:rsidR="000D7EB1" w:rsidRPr="00C74181" w:rsidRDefault="00EB5DB5" w:rsidP="00D40584">
      <w:pPr>
        <w:bidi w:val="0"/>
        <w:spacing w:after="200" w:line="276" w:lineRule="auto"/>
        <w:rPr>
          <w:rtl/>
        </w:rPr>
      </w:pPr>
      <w:r w:rsidRPr="00362C00">
        <w:rPr>
          <w:rFonts w:hint="cs"/>
          <w:noProof/>
          <w:sz w:val="19"/>
          <w:szCs w:val="19"/>
          <w:rtl/>
        </w:rPr>
        <w:lastRenderedPageBreak/>
        <w:drawing>
          <wp:anchor distT="0" distB="0" distL="114300" distR="114300" simplePos="0" relativeHeight="251716096" behindDoc="0" locked="0" layoutInCell="1" allowOverlap="1" wp14:anchorId="25B1C011" wp14:editId="00F5DA15">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656DFC68" w14:textId="77777777" w:rsidR="003508BC" w:rsidRDefault="003508BC" w:rsidP="003508BC">
      <w:pPr>
        <w:pStyle w:val="71f3"/>
        <w:rPr>
          <w:rtl/>
        </w:rPr>
      </w:pPr>
      <w:r w:rsidRPr="00E62653">
        <w:rPr>
          <w:rFonts w:hint="eastAsia"/>
          <w:b/>
          <w:bCs/>
          <w:rtl/>
        </w:rPr>
        <w:t>תיקון</w:t>
      </w:r>
      <w:r w:rsidRPr="00E62653">
        <w:rPr>
          <w:b/>
          <w:bCs/>
          <w:rtl/>
        </w:rPr>
        <w:t xml:space="preserve"> </w:t>
      </w:r>
      <w:r w:rsidRPr="00423970">
        <w:rPr>
          <w:rFonts w:hint="eastAsia"/>
          <w:b/>
          <w:bCs/>
          <w:rtl/>
        </w:rPr>
        <w:t>ליקויים</w:t>
      </w:r>
      <w:r w:rsidRPr="00423970">
        <w:rPr>
          <w:b/>
          <w:bCs/>
          <w:rtl/>
        </w:rPr>
        <w:t xml:space="preserve"> </w:t>
      </w:r>
      <w:r>
        <w:rPr>
          <w:rFonts w:hint="cs"/>
          <w:b/>
          <w:bCs/>
          <w:rtl/>
        </w:rPr>
        <w:t>שעלו ב</w:t>
      </w:r>
      <w:r w:rsidRPr="00423970">
        <w:rPr>
          <w:rFonts w:hint="eastAsia"/>
          <w:b/>
          <w:bCs/>
          <w:rtl/>
        </w:rPr>
        <w:t>ביקורת</w:t>
      </w:r>
      <w:r w:rsidRPr="00423970">
        <w:rPr>
          <w:b/>
          <w:bCs/>
          <w:rtl/>
        </w:rPr>
        <w:t xml:space="preserve"> </w:t>
      </w:r>
      <w:r>
        <w:rPr>
          <w:rFonts w:hint="cs"/>
          <w:b/>
          <w:bCs/>
          <w:rtl/>
        </w:rPr>
        <w:t>ה</w:t>
      </w:r>
      <w:r w:rsidRPr="00423970">
        <w:rPr>
          <w:rFonts w:hint="eastAsia"/>
          <w:b/>
          <w:bCs/>
          <w:rtl/>
        </w:rPr>
        <w:t>קודמת</w:t>
      </w:r>
      <w:r w:rsidRPr="00423970">
        <w:rPr>
          <w:rFonts w:hint="cs"/>
          <w:rtl/>
        </w:rPr>
        <w:t xml:space="preserve"> - </w:t>
      </w:r>
      <w:r>
        <w:rPr>
          <w:rFonts w:hint="cs"/>
          <w:rtl/>
        </w:rPr>
        <w:t xml:space="preserve">תוקנו </w:t>
      </w:r>
      <w:r w:rsidRPr="00423970">
        <w:rPr>
          <w:rFonts w:hint="cs"/>
          <w:rtl/>
        </w:rPr>
        <w:t xml:space="preserve">רוב הליקויים </w:t>
      </w:r>
      <w:r>
        <w:rPr>
          <w:rFonts w:hint="cs"/>
          <w:rtl/>
        </w:rPr>
        <w:t>שצוינו</w:t>
      </w:r>
      <w:r w:rsidRPr="00423970">
        <w:rPr>
          <w:rFonts w:hint="cs"/>
          <w:rtl/>
        </w:rPr>
        <w:t xml:space="preserve"> בדוח הקודם</w:t>
      </w:r>
      <w:r>
        <w:rPr>
          <w:rFonts w:hint="cs"/>
          <w:rtl/>
        </w:rPr>
        <w:t xml:space="preserve">, </w:t>
      </w:r>
      <w:r w:rsidRPr="00423970">
        <w:rPr>
          <w:rFonts w:hint="eastAsia"/>
          <w:rtl/>
        </w:rPr>
        <w:t>בהם</w:t>
      </w:r>
      <w:r w:rsidRPr="00423970">
        <w:rPr>
          <w:rtl/>
        </w:rPr>
        <w:t xml:space="preserve"> </w:t>
      </w:r>
      <w:r w:rsidRPr="00423970">
        <w:rPr>
          <w:rFonts w:hint="eastAsia"/>
          <w:rtl/>
        </w:rPr>
        <w:t>חוסר</w:t>
      </w:r>
      <w:r w:rsidRPr="00423970">
        <w:rPr>
          <w:rtl/>
        </w:rPr>
        <w:t xml:space="preserve"> </w:t>
      </w:r>
      <w:r w:rsidRPr="00423970">
        <w:rPr>
          <w:rFonts w:hint="eastAsia"/>
          <w:rtl/>
        </w:rPr>
        <w:t>בנהלים</w:t>
      </w:r>
      <w:r w:rsidRPr="00423970">
        <w:rPr>
          <w:rtl/>
        </w:rPr>
        <w:t xml:space="preserve"> </w:t>
      </w:r>
      <w:r w:rsidRPr="00423970">
        <w:rPr>
          <w:rFonts w:hint="eastAsia"/>
          <w:rtl/>
        </w:rPr>
        <w:t>להסדרת</w:t>
      </w:r>
      <w:r w:rsidRPr="00423970">
        <w:rPr>
          <w:rtl/>
        </w:rPr>
        <w:t xml:space="preserve"> </w:t>
      </w:r>
      <w:r w:rsidRPr="00423970">
        <w:rPr>
          <w:rFonts w:hint="eastAsia"/>
          <w:rtl/>
        </w:rPr>
        <w:t>הפעילות</w:t>
      </w:r>
      <w:r>
        <w:rPr>
          <w:rFonts w:hint="cs"/>
          <w:rtl/>
        </w:rPr>
        <w:t>, לרבות יצירת קווים מנחים להשקעה, הבחנה בין כללי ציות והשקעה, נוהל חישוב הנומרר</w:t>
      </w:r>
      <w:r>
        <w:rPr>
          <w:rStyle w:val="FootnoteReference"/>
          <w:sz w:val="19"/>
          <w:szCs w:val="19"/>
          <w:rtl/>
        </w:rPr>
        <w:footnoteReference w:id="7"/>
      </w:r>
      <w:r>
        <w:rPr>
          <w:rFonts w:hint="cs"/>
          <w:rtl/>
        </w:rPr>
        <w:t xml:space="preserve"> ונוהל אבטחת מידע וסייבר.</w:t>
      </w:r>
      <w:r w:rsidRPr="00423970">
        <w:rPr>
          <w:rtl/>
        </w:rPr>
        <w:t xml:space="preserve"> </w:t>
      </w:r>
      <w:r>
        <w:rPr>
          <w:rFonts w:hint="cs"/>
          <w:rtl/>
        </w:rPr>
        <w:t xml:space="preserve">זאת לצד </w:t>
      </w:r>
      <w:r w:rsidRPr="00423970">
        <w:rPr>
          <w:rFonts w:hint="eastAsia"/>
          <w:rtl/>
        </w:rPr>
        <w:t>טיפול</w:t>
      </w:r>
      <w:r w:rsidRPr="00423970">
        <w:rPr>
          <w:rtl/>
        </w:rPr>
        <w:t xml:space="preserve"> </w:t>
      </w:r>
      <w:r w:rsidRPr="00423970">
        <w:rPr>
          <w:rFonts w:hint="eastAsia"/>
          <w:rtl/>
        </w:rPr>
        <w:t>בסיכונים</w:t>
      </w:r>
      <w:r w:rsidRPr="00423970">
        <w:rPr>
          <w:rtl/>
        </w:rPr>
        <w:t xml:space="preserve"> </w:t>
      </w:r>
      <w:r w:rsidRPr="00423970">
        <w:rPr>
          <w:rFonts w:hint="eastAsia"/>
          <w:rtl/>
        </w:rPr>
        <w:t>בתיק</w:t>
      </w:r>
      <w:r w:rsidRPr="00423970">
        <w:rPr>
          <w:rtl/>
        </w:rPr>
        <w:t xml:space="preserve"> </w:t>
      </w:r>
      <w:r w:rsidRPr="00423970">
        <w:rPr>
          <w:rFonts w:hint="eastAsia"/>
          <w:rtl/>
        </w:rPr>
        <w:t>היתרות</w:t>
      </w:r>
      <w:r w:rsidRPr="00423970">
        <w:rPr>
          <w:rtl/>
        </w:rPr>
        <w:t xml:space="preserve"> </w:t>
      </w:r>
      <w:r w:rsidRPr="00423970">
        <w:rPr>
          <w:rFonts w:hint="eastAsia"/>
          <w:rtl/>
        </w:rPr>
        <w:t>בכלל</w:t>
      </w:r>
      <w:r w:rsidRPr="00423970">
        <w:rPr>
          <w:rtl/>
        </w:rPr>
        <w:t xml:space="preserve"> </w:t>
      </w:r>
      <w:r w:rsidRPr="00423970">
        <w:rPr>
          <w:rFonts w:hint="eastAsia"/>
          <w:rtl/>
        </w:rPr>
        <w:t>ובמקרי</w:t>
      </w:r>
      <w:r w:rsidRPr="00423970">
        <w:rPr>
          <w:rtl/>
        </w:rPr>
        <w:t xml:space="preserve"> </w:t>
      </w:r>
      <w:r w:rsidRPr="00423970">
        <w:rPr>
          <w:rFonts w:hint="eastAsia"/>
          <w:rtl/>
        </w:rPr>
        <w:t>קיצון</w:t>
      </w:r>
      <w:r w:rsidRPr="00423970">
        <w:rPr>
          <w:rtl/>
        </w:rPr>
        <w:t xml:space="preserve"> </w:t>
      </w:r>
      <w:r w:rsidRPr="00423970">
        <w:rPr>
          <w:rFonts w:hint="eastAsia"/>
          <w:rtl/>
        </w:rPr>
        <w:t>בפרט</w:t>
      </w:r>
      <w:r w:rsidRPr="00423970">
        <w:rPr>
          <w:rFonts w:hint="cs"/>
          <w:rtl/>
        </w:rPr>
        <w:t xml:space="preserve"> (כמפורט בטבלת ממצאי ביקורת המעקב).</w:t>
      </w:r>
    </w:p>
    <w:p w14:paraId="7793C2AC" w14:textId="0786128A" w:rsidR="00D40584" w:rsidRPr="00DA6466" w:rsidRDefault="003508BC" w:rsidP="003508BC">
      <w:pPr>
        <w:pStyle w:val="71f3"/>
      </w:pPr>
      <w:r w:rsidRPr="00E62653">
        <w:rPr>
          <w:rFonts w:hint="eastAsia"/>
          <w:b/>
          <w:bCs/>
          <w:rtl/>
        </w:rPr>
        <w:t>פעילות</w:t>
      </w:r>
      <w:r w:rsidRPr="00E62653">
        <w:rPr>
          <w:b/>
          <w:bCs/>
          <w:rtl/>
        </w:rPr>
        <w:t xml:space="preserve"> </w:t>
      </w:r>
      <w:r w:rsidRPr="00E62653">
        <w:rPr>
          <w:rFonts w:hint="eastAsia"/>
          <w:b/>
          <w:bCs/>
          <w:rtl/>
        </w:rPr>
        <w:t>חטיבת</w:t>
      </w:r>
      <w:r w:rsidRPr="00E62653">
        <w:rPr>
          <w:b/>
          <w:bCs/>
          <w:rtl/>
        </w:rPr>
        <w:t xml:space="preserve"> </w:t>
      </w:r>
      <w:r w:rsidRPr="00E62653">
        <w:rPr>
          <w:rFonts w:hint="eastAsia"/>
          <w:b/>
          <w:bCs/>
          <w:rtl/>
        </w:rPr>
        <w:t>השווקים</w:t>
      </w:r>
      <w:r w:rsidRPr="00E62653">
        <w:rPr>
          <w:b/>
          <w:bCs/>
          <w:rtl/>
        </w:rPr>
        <w:t xml:space="preserve"> </w:t>
      </w:r>
      <w:r w:rsidRPr="00E62653">
        <w:rPr>
          <w:rFonts w:hint="eastAsia"/>
          <w:b/>
          <w:bCs/>
          <w:rtl/>
        </w:rPr>
        <w:t>בבנק</w:t>
      </w:r>
      <w:r w:rsidRPr="00E62653">
        <w:rPr>
          <w:b/>
          <w:bCs/>
          <w:rtl/>
        </w:rPr>
        <w:t xml:space="preserve"> </w:t>
      </w:r>
      <w:r w:rsidRPr="00E62653">
        <w:rPr>
          <w:rFonts w:hint="eastAsia"/>
          <w:b/>
          <w:bCs/>
          <w:rtl/>
        </w:rPr>
        <w:t>ישראל</w:t>
      </w:r>
      <w:r>
        <w:rPr>
          <w:b/>
          <w:bCs/>
          <w:rtl/>
        </w:rPr>
        <w:t xml:space="preserve"> </w:t>
      </w:r>
      <w:r>
        <w:rPr>
          <w:rFonts w:hint="cs"/>
          <w:rtl/>
        </w:rPr>
        <w:t xml:space="preserve">- </w:t>
      </w:r>
      <w:r w:rsidRPr="00E10FCE">
        <w:rPr>
          <w:rFonts w:hint="cs"/>
          <w:rtl/>
        </w:rPr>
        <w:t>בהינתן הסטייה המהותית</w:t>
      </w:r>
      <w:r>
        <w:rPr>
          <w:rFonts w:hint="cs"/>
          <w:rtl/>
        </w:rPr>
        <w:t xml:space="preserve"> המתמשכת של יתרות המט"ח</w:t>
      </w:r>
      <w:r w:rsidRPr="00E10FCE">
        <w:rPr>
          <w:rFonts w:hint="cs"/>
          <w:rtl/>
        </w:rPr>
        <w:t xml:space="preserve"> מהרמה הרצויה, משרד מבקר המדינה מציין את עבודת חטיבת השווקים לעדכון</w:t>
      </w:r>
      <w:r>
        <w:rPr>
          <w:rFonts w:hint="cs"/>
          <w:rtl/>
        </w:rPr>
        <w:t xml:space="preserve"> יעדי ההשקעה, הרכב הסמן המטבעי, </w:t>
      </w:r>
      <w:r w:rsidRPr="00E10FCE">
        <w:rPr>
          <w:rFonts w:hint="cs"/>
          <w:rtl/>
        </w:rPr>
        <w:t>אופן מדידת תשואת ההחזקה של היתרות</w:t>
      </w:r>
      <w:r>
        <w:rPr>
          <w:rFonts w:hint="cs"/>
          <w:rtl/>
        </w:rPr>
        <w:t xml:space="preserve"> ועדכון פרופיל הסיכון של התיק</w:t>
      </w:r>
      <w:r w:rsidR="00D40584" w:rsidRPr="00DA6466">
        <w:rPr>
          <w:rtl/>
        </w:rPr>
        <w:t xml:space="preserve">. </w:t>
      </w:r>
    </w:p>
    <w:p w14:paraId="0896809D" w14:textId="37357285" w:rsidR="000932F0" w:rsidRDefault="00C248DB" w:rsidP="00335C6A">
      <w:pPr>
        <w:pStyle w:val="71f3"/>
        <w:rPr>
          <w:rtl/>
        </w:rPr>
      </w:pPr>
      <w:r w:rsidRPr="003D472A">
        <w:rPr>
          <w:noProof/>
        </w:rPr>
        <w:drawing>
          <wp:anchor distT="0" distB="3600450" distL="114300" distR="114300" simplePos="0" relativeHeight="251749888" behindDoc="0" locked="0" layoutInCell="1" allowOverlap="1" wp14:anchorId="4F0667FA" wp14:editId="72BC106C">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5792" behindDoc="0" locked="0" layoutInCell="1" allowOverlap="1" wp14:anchorId="4AF189CA" wp14:editId="33CEF34D">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F4154" id="Straight Connector 585" o:spid="_x0000_s1026" style="position:absolute;left:0;text-align:left;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4768" behindDoc="0" locked="0" layoutInCell="1" allowOverlap="1" wp14:anchorId="23E63B4F" wp14:editId="25589DED">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335C6A" w:rsidRPr="00987991">
        <w:rPr>
          <w:rFonts w:hint="cs"/>
          <w:rtl/>
        </w:rPr>
        <w:t xml:space="preserve">מומלץ </w:t>
      </w:r>
      <w:r w:rsidR="00335C6A">
        <w:rPr>
          <w:rFonts w:hint="cs"/>
          <w:rtl/>
        </w:rPr>
        <w:t xml:space="preserve">כי בנק ישראל ימשיך לבחון באופן עיתי את הרמה הרצויה של היתרות ואת היקף החריגה ממנה ויציג נימוקים לצבירת יתרות עודפות ואת העלויות הכרוכות בכך. </w:t>
      </w:r>
      <w:r w:rsidR="00335C6A" w:rsidRPr="00987991">
        <w:rPr>
          <w:rFonts w:hint="cs"/>
          <w:rtl/>
        </w:rPr>
        <w:t>נוסף</w:t>
      </w:r>
      <w:r w:rsidR="00335C6A">
        <w:rPr>
          <w:rFonts w:hint="cs"/>
          <w:rtl/>
        </w:rPr>
        <w:t xml:space="preserve"> על כך</w:t>
      </w:r>
      <w:r w:rsidR="00335C6A" w:rsidRPr="00987991">
        <w:rPr>
          <w:rFonts w:hint="cs"/>
          <w:rtl/>
        </w:rPr>
        <w:t>, מומלץ ל</w:t>
      </w:r>
      <w:r w:rsidR="00335C6A">
        <w:rPr>
          <w:rFonts w:hint="cs"/>
          <w:rtl/>
        </w:rPr>
        <w:t>המשיך ול</w:t>
      </w:r>
      <w:r w:rsidR="00335C6A" w:rsidRPr="00987991">
        <w:rPr>
          <w:rFonts w:hint="cs"/>
          <w:rtl/>
        </w:rPr>
        <w:t>בחון את</w:t>
      </w:r>
      <w:r w:rsidR="00335C6A">
        <w:rPr>
          <w:rFonts w:hint="cs"/>
          <w:rtl/>
        </w:rPr>
        <w:t xml:space="preserve"> התארכות </w:t>
      </w:r>
      <w:r w:rsidR="00335C6A" w:rsidRPr="00987991">
        <w:rPr>
          <w:rFonts w:hint="cs"/>
          <w:rtl/>
        </w:rPr>
        <w:t>הסטייה מרמת היתרות הרצו</w:t>
      </w:r>
      <w:r w:rsidR="00335C6A">
        <w:rPr>
          <w:rFonts w:hint="cs"/>
          <w:rtl/>
        </w:rPr>
        <w:t>יה, ובמידת הצורך לפעול להסדרתה</w:t>
      </w:r>
      <w:r w:rsidR="003D472A" w:rsidRPr="0051536E">
        <w:rPr>
          <w:rtl/>
        </w:rPr>
        <w:t>.</w:t>
      </w:r>
      <w:r w:rsidR="000932F0" w:rsidRPr="000932F0">
        <w:rPr>
          <w:rFonts w:hint="cs"/>
          <w:rtl/>
        </w:rPr>
        <w:t xml:space="preserve"> </w:t>
      </w:r>
    </w:p>
    <w:p w14:paraId="1B3C2047" w14:textId="589543FF" w:rsidR="000A1EE6" w:rsidRDefault="000A1EE6" w:rsidP="00335C6A">
      <w:pPr>
        <w:pStyle w:val="71f3"/>
        <w:rPr>
          <w:rtl/>
        </w:rPr>
      </w:pPr>
      <w:r w:rsidRPr="00577C64">
        <w:rPr>
          <w:noProof/>
        </w:rPr>
        <w:drawing>
          <wp:anchor distT="0" distB="3600450" distL="114300" distR="114300" simplePos="0" relativeHeight="251751936" behindDoc="0" locked="0" layoutInCell="1" allowOverlap="1" wp14:anchorId="6CC03CA8" wp14:editId="53AF557A">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C6A" w:rsidRPr="00915453">
        <w:rPr>
          <w:rtl/>
        </w:rPr>
        <w:t>מומלץ כי</w:t>
      </w:r>
      <w:r w:rsidR="00335C6A">
        <w:rPr>
          <w:rFonts w:hint="cs"/>
          <w:rtl/>
        </w:rPr>
        <w:t xml:space="preserve"> נוכח הסטייה מהרמה הרצויה של היתרות,</w:t>
      </w:r>
      <w:r w:rsidR="00335C6A" w:rsidRPr="00915453">
        <w:rPr>
          <w:rtl/>
        </w:rPr>
        <w:t xml:space="preserve"> בנק ישראל יבחן</w:t>
      </w:r>
      <w:r w:rsidR="00335C6A">
        <w:rPr>
          <w:rFonts w:hint="cs"/>
          <w:rtl/>
        </w:rPr>
        <w:t xml:space="preserve"> את</w:t>
      </w:r>
      <w:r w:rsidR="00335C6A" w:rsidRPr="00915453">
        <w:rPr>
          <w:rtl/>
        </w:rPr>
        <w:t xml:space="preserve"> הצורך </w:t>
      </w:r>
      <w:r w:rsidR="00335C6A">
        <w:rPr>
          <w:rFonts w:hint="cs"/>
          <w:rtl/>
        </w:rPr>
        <w:t>בשינוי</w:t>
      </w:r>
      <w:r w:rsidR="00335C6A" w:rsidRPr="00915453">
        <w:rPr>
          <w:rtl/>
        </w:rPr>
        <w:t xml:space="preserve"> </w:t>
      </w:r>
      <w:r w:rsidR="00335C6A">
        <w:rPr>
          <w:rFonts w:hint="cs"/>
          <w:rtl/>
        </w:rPr>
        <w:t>ה</w:t>
      </w:r>
      <w:r w:rsidR="00335C6A" w:rsidRPr="00915453">
        <w:rPr>
          <w:rtl/>
        </w:rPr>
        <w:t>עקרונות</w:t>
      </w:r>
      <w:r w:rsidR="00335C6A">
        <w:rPr>
          <w:rFonts w:hint="cs"/>
          <w:rtl/>
        </w:rPr>
        <w:t xml:space="preserve"> שעל פיהם יחליט הנגיד על הרמה הרצויה של</w:t>
      </w:r>
      <w:r w:rsidR="00335C6A" w:rsidRPr="00915453">
        <w:rPr>
          <w:rtl/>
        </w:rPr>
        <w:t xml:space="preserve"> יתרות</w:t>
      </w:r>
      <w:r w:rsidR="00335C6A">
        <w:rPr>
          <w:rFonts w:hint="cs"/>
          <w:rtl/>
        </w:rPr>
        <w:t xml:space="preserve"> מטבע החוץ לטווח ארוך, באישור שר האוצר,</w:t>
      </w:r>
      <w:r w:rsidR="00335C6A" w:rsidRPr="00915453">
        <w:rPr>
          <w:rtl/>
        </w:rPr>
        <w:t xml:space="preserve"> וכי בכובעו כיועץ </w:t>
      </w:r>
      <w:r w:rsidR="00335C6A">
        <w:rPr>
          <w:rFonts w:hint="cs"/>
          <w:rtl/>
        </w:rPr>
        <w:t>ה</w:t>
      </w:r>
      <w:r w:rsidR="00335C6A" w:rsidRPr="00915453">
        <w:rPr>
          <w:rtl/>
        </w:rPr>
        <w:t xml:space="preserve">כלכלי של הממשלה </w:t>
      </w:r>
      <w:r w:rsidR="00335C6A">
        <w:rPr>
          <w:rFonts w:hint="cs"/>
          <w:rtl/>
        </w:rPr>
        <w:t>ימשיך הנגיד ב</w:t>
      </w:r>
      <w:r w:rsidR="00335C6A" w:rsidRPr="00915453">
        <w:rPr>
          <w:rtl/>
        </w:rPr>
        <w:t>מתן י</w:t>
      </w:r>
      <w:r w:rsidR="00335C6A">
        <w:rPr>
          <w:rFonts w:hint="cs"/>
          <w:rtl/>
        </w:rPr>
        <w:t>י</w:t>
      </w:r>
      <w:r w:rsidR="00335C6A" w:rsidRPr="00915453">
        <w:rPr>
          <w:rtl/>
        </w:rPr>
        <w:t>עוץ לממשלה ב</w:t>
      </w:r>
      <w:r w:rsidR="00335C6A">
        <w:rPr>
          <w:rFonts w:hint="cs"/>
          <w:rtl/>
        </w:rPr>
        <w:t>נוגע ל</w:t>
      </w:r>
      <w:r w:rsidR="00335C6A" w:rsidRPr="00915453">
        <w:rPr>
          <w:rtl/>
        </w:rPr>
        <w:t xml:space="preserve">גיבוש כלי מדיניות </w:t>
      </w:r>
      <w:r w:rsidR="00335C6A" w:rsidRPr="00915453">
        <w:rPr>
          <w:rFonts w:hint="cs"/>
          <w:rtl/>
        </w:rPr>
        <w:t>מעודדי</w:t>
      </w:r>
      <w:r w:rsidR="00335C6A" w:rsidRPr="00915453">
        <w:rPr>
          <w:rtl/>
        </w:rPr>
        <w:t xml:space="preserve"> יצוא שיעמדו לרשות משרד האוצר</w:t>
      </w:r>
      <w:r w:rsidR="00335C6A">
        <w:rPr>
          <w:rFonts w:hint="cs"/>
          <w:rtl/>
        </w:rPr>
        <w:t xml:space="preserve"> חלף רכישת היתרות. זאת לצד</w:t>
      </w:r>
      <w:r w:rsidR="00335C6A" w:rsidRPr="0090225B">
        <w:rPr>
          <w:rFonts w:hint="cs"/>
          <w:rtl/>
        </w:rPr>
        <w:t xml:space="preserve"> </w:t>
      </w:r>
      <w:r w:rsidR="00335C6A">
        <w:rPr>
          <w:rFonts w:hint="cs"/>
          <w:rtl/>
        </w:rPr>
        <w:t>המשך ב</w:t>
      </w:r>
      <w:r w:rsidR="00335C6A" w:rsidRPr="0090225B">
        <w:rPr>
          <w:rFonts w:hint="cs"/>
          <w:rtl/>
        </w:rPr>
        <w:t>ח</w:t>
      </w:r>
      <w:r w:rsidR="00335C6A">
        <w:rPr>
          <w:rFonts w:hint="cs"/>
          <w:rtl/>
        </w:rPr>
        <w:t>ינת</w:t>
      </w:r>
      <w:r w:rsidR="00335C6A" w:rsidRPr="0090225B">
        <w:rPr>
          <w:rFonts w:hint="cs"/>
          <w:rtl/>
        </w:rPr>
        <w:t xml:space="preserve"> </w:t>
      </w:r>
      <w:r w:rsidR="00335C6A">
        <w:rPr>
          <w:rFonts w:hint="cs"/>
          <w:rtl/>
        </w:rPr>
        <w:t xml:space="preserve">השימוש </w:t>
      </w:r>
      <w:r w:rsidR="00335C6A" w:rsidRPr="0090225B">
        <w:rPr>
          <w:rFonts w:hint="cs"/>
          <w:rtl/>
        </w:rPr>
        <w:t xml:space="preserve">בכלים </w:t>
      </w:r>
      <w:r w:rsidR="00335C6A">
        <w:rPr>
          <w:rFonts w:hint="cs"/>
          <w:rtl/>
        </w:rPr>
        <w:t xml:space="preserve">מוניטריים </w:t>
      </w:r>
      <w:r w:rsidR="00335C6A" w:rsidRPr="0090225B">
        <w:rPr>
          <w:rFonts w:hint="cs"/>
          <w:rtl/>
        </w:rPr>
        <w:t xml:space="preserve">אחרים כדי </w:t>
      </w:r>
      <w:r w:rsidR="00335C6A">
        <w:rPr>
          <w:rFonts w:hint="cs"/>
          <w:rtl/>
        </w:rPr>
        <w:t>לתמוך בהשגת יעדי המדיניות המוניטרית, בשים לב ל</w:t>
      </w:r>
      <w:r w:rsidR="00335C6A" w:rsidRPr="0090225B">
        <w:rPr>
          <w:rFonts w:hint="cs"/>
          <w:rtl/>
        </w:rPr>
        <w:t xml:space="preserve">עלות </w:t>
      </w:r>
      <w:r w:rsidR="00335C6A">
        <w:rPr>
          <w:rFonts w:hint="cs"/>
          <w:rtl/>
        </w:rPr>
        <w:t>הנוצרת כתוצאה מהסטייה מהרמה הרצויה של היתרות והסיכונים הכרוכים בכך ולאפקטיביות רכישת מט"ח לעמידה ביעדי האינפלציה</w:t>
      </w:r>
      <w:r>
        <w:rPr>
          <w:rFonts w:hint="cs"/>
          <w:rtl/>
        </w:rPr>
        <w:t>.</w:t>
      </w:r>
    </w:p>
    <w:p w14:paraId="34366829" w14:textId="636F6CD4" w:rsidR="000932F0" w:rsidRPr="000932F0" w:rsidRDefault="00351AD0" w:rsidP="00335C6A">
      <w:pPr>
        <w:pStyle w:val="71f3"/>
      </w:pPr>
      <w:r w:rsidRPr="00003EBB">
        <w:rPr>
          <w:noProof/>
        </w:rPr>
        <w:drawing>
          <wp:anchor distT="0" distB="3600450" distL="114300" distR="114300" simplePos="0" relativeHeight="251753984" behindDoc="0" locked="0" layoutInCell="1" allowOverlap="1" wp14:anchorId="2D6437BC" wp14:editId="086F14FF">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C6A" w:rsidRPr="00915453">
        <w:rPr>
          <w:rFonts w:hint="cs"/>
          <w:rtl/>
        </w:rPr>
        <w:t>מומלץ כי במקביל לפעילות בנק ישראל בשוק המט"ח ובשים לב לממצאי מחקר בנק ישראל משנת 2017 המפורט</w:t>
      </w:r>
      <w:r w:rsidR="00335C6A">
        <w:rPr>
          <w:rFonts w:hint="cs"/>
          <w:rtl/>
        </w:rPr>
        <w:t>ים</w:t>
      </w:r>
      <w:r w:rsidR="00335C6A" w:rsidRPr="00915453">
        <w:rPr>
          <w:rFonts w:hint="cs"/>
          <w:rtl/>
        </w:rPr>
        <w:t xml:space="preserve"> </w:t>
      </w:r>
      <w:r w:rsidR="00335C6A">
        <w:rPr>
          <w:rFonts w:hint="cs"/>
          <w:rtl/>
        </w:rPr>
        <w:t>בדוח</w:t>
      </w:r>
      <w:r w:rsidR="00335C6A" w:rsidRPr="00915453">
        <w:rPr>
          <w:rFonts w:hint="cs"/>
          <w:rtl/>
        </w:rPr>
        <w:t xml:space="preserve"> בדבר אפקטיביות התערבות הבנק בשער החליפין לתמיכה ביצוא, משרד האוצר יבחן שימוש בכלים פיסקליים לצורך קידום הייצוא בהתאם למדיניות הממשלתית</w:t>
      </w:r>
      <w:r w:rsidR="003D472A" w:rsidRPr="0051536E">
        <w:rPr>
          <w:rtl/>
        </w:rPr>
        <w:t>.</w:t>
      </w:r>
    </w:p>
    <w:p w14:paraId="3F10CC9C" w14:textId="6E5190A5" w:rsidR="00003EBB" w:rsidRDefault="00351AD0" w:rsidP="00335C6A">
      <w:pPr>
        <w:pStyle w:val="71f3"/>
        <w:rPr>
          <w:rtl/>
        </w:rPr>
      </w:pPr>
      <w:r w:rsidRPr="00F94BC9">
        <w:rPr>
          <w:noProof/>
        </w:rPr>
        <w:drawing>
          <wp:anchor distT="0" distB="3600450" distL="114300" distR="114300" simplePos="0" relativeHeight="251756032" behindDoc="0" locked="0" layoutInCell="1" allowOverlap="1" wp14:anchorId="074940A4" wp14:editId="28852ECA">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C6A" w:rsidRPr="005F3383">
        <w:rPr>
          <w:rFonts w:hint="cs"/>
          <w:rtl/>
        </w:rPr>
        <w:t>מ</w:t>
      </w:r>
      <w:r w:rsidR="00335C6A">
        <w:rPr>
          <w:rFonts w:hint="cs"/>
          <w:rtl/>
        </w:rPr>
        <w:t>ומלץ להכין תוכנית מגירה, לבחינת הוועדה המוניטרית, למימוש היתרות העודפות באופן יעיל בנסיבות מתאימות כדי</w:t>
      </w:r>
      <w:r w:rsidR="00335C6A" w:rsidRPr="005F3383">
        <w:rPr>
          <w:rFonts w:hint="cs"/>
          <w:rtl/>
        </w:rPr>
        <w:t xml:space="preserve"> לחזור לרמה הרצויה ולהפחית את סיכון המוניטין המוטל על בנק ישראל</w:t>
      </w:r>
      <w:r w:rsidR="003D472A" w:rsidRPr="008872B7">
        <w:rPr>
          <w:rtl/>
        </w:rPr>
        <w:t>.</w:t>
      </w:r>
    </w:p>
    <w:p w14:paraId="4A26F5FD" w14:textId="53B7C20D" w:rsidR="00E24E7C" w:rsidRDefault="00E24E7C" w:rsidP="00335C6A">
      <w:pPr>
        <w:pStyle w:val="71f3"/>
        <w:rPr>
          <w:rtl/>
        </w:rPr>
      </w:pPr>
    </w:p>
    <w:p w14:paraId="4B9C5014" w14:textId="77777777" w:rsidR="00E24E7C" w:rsidRDefault="00E24E7C" w:rsidP="00335C6A">
      <w:pPr>
        <w:pStyle w:val="71f3"/>
        <w:rPr>
          <w:rtl/>
        </w:rPr>
      </w:pPr>
    </w:p>
    <w:p w14:paraId="5D356E5B" w14:textId="48E07428" w:rsidR="00F60A86" w:rsidRPr="00E24E7C" w:rsidRDefault="00F60A86" w:rsidP="00E24E7C">
      <w:pPr>
        <w:pStyle w:val="71f3"/>
        <w:rPr>
          <w:rtl/>
        </w:rPr>
      </w:pPr>
      <w:r w:rsidRPr="00E24E7C">
        <w:rPr>
          <w:noProof/>
        </w:rPr>
        <w:lastRenderedPageBreak/>
        <w:drawing>
          <wp:anchor distT="0" distB="3600450" distL="114300" distR="114300" simplePos="0" relativeHeight="252121600" behindDoc="0" locked="0" layoutInCell="1" allowOverlap="1" wp14:anchorId="638EFA74" wp14:editId="6508CFE4">
            <wp:simplePos x="0" y="0"/>
            <wp:positionH relativeFrom="column">
              <wp:posOffset>4478655</wp:posOffset>
            </wp:positionH>
            <wp:positionV relativeFrom="paragraph">
              <wp:posOffset>1905</wp:posOffset>
            </wp:positionV>
            <wp:extent cx="140335" cy="161925"/>
            <wp:effectExtent l="0" t="0" r="0" b="9525"/>
            <wp:wrapSquare wrapText="bothSides"/>
            <wp:docPr id="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4E7C">
        <w:rPr>
          <w:rtl/>
        </w:rPr>
        <w:t>מומלץ כי בנק ישראל יבצע סקר סיכונים מעודכן, ובפרט לגבי החלק הנוגע לפעילות חטיבת השווקים, שיהלום את השינויים התכופים בתיק היתרות. שינויים אלו עלולים לגרום נזק כספי ישיר ואף התממשות של מכלול סיכונים. עוד מומלץ לוודא כי סקר סיכונים מקיף ייערך לפחות אחת לארבע שנים כפי שקבע מסמך המדיניות מ-</w:t>
      </w:r>
      <w:r w:rsidRPr="00E24E7C">
        <w:t>2013</w:t>
      </w:r>
      <w:r w:rsidRPr="00E24E7C">
        <w:rPr>
          <w:rtl/>
        </w:rPr>
        <w:t>.</w:t>
      </w:r>
    </w:p>
    <w:p w14:paraId="4C16BE24" w14:textId="7C047010" w:rsidR="00E24E7C" w:rsidRDefault="00F94BC9" w:rsidP="00E24E7C">
      <w:pPr>
        <w:pStyle w:val="71f3"/>
        <w:rPr>
          <w:rtl/>
        </w:rPr>
      </w:pPr>
      <w:r w:rsidRPr="002D3AA4">
        <w:rPr>
          <w:noProof/>
        </w:rPr>
        <w:drawing>
          <wp:anchor distT="0" distB="3600450" distL="114300" distR="114300" simplePos="0" relativeHeight="251988480" behindDoc="0" locked="0" layoutInCell="1" allowOverlap="1" wp14:anchorId="732A0220" wp14:editId="12E2AAF8">
            <wp:simplePos x="0" y="0"/>
            <wp:positionH relativeFrom="column">
              <wp:posOffset>4486275</wp:posOffset>
            </wp:positionH>
            <wp:positionV relativeFrom="paragraph">
              <wp:posOffset>28575</wp:posOffset>
            </wp:positionV>
            <wp:extent cx="140335" cy="161925"/>
            <wp:effectExtent l="0" t="0" r="0" b="9525"/>
            <wp:wrapSquare wrapText="bothSides"/>
            <wp:docPr id="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A83">
        <w:rPr>
          <w:rFonts w:hint="cs"/>
          <w:rtl/>
        </w:rPr>
        <w:t xml:space="preserve">כדי להגביר את </w:t>
      </w:r>
      <w:r w:rsidR="00431A83" w:rsidRPr="000A4337">
        <w:rPr>
          <w:rFonts w:hint="cs"/>
          <w:rtl/>
        </w:rPr>
        <w:t>שקיפות ניהול התיק לנוכח החשיפה המוגברת לנכסים תנודתיים</w:t>
      </w:r>
      <w:r w:rsidR="00431A83">
        <w:rPr>
          <w:rFonts w:hint="cs"/>
          <w:rtl/>
        </w:rPr>
        <w:t xml:space="preserve">, מומלץ </w:t>
      </w:r>
      <w:r w:rsidR="00431A83" w:rsidRPr="00E24E7C">
        <w:rPr>
          <w:rFonts w:hint="cs"/>
          <w:rtl/>
        </w:rPr>
        <w:t>להציג</w:t>
      </w:r>
      <w:r w:rsidR="00431A83">
        <w:rPr>
          <w:rFonts w:hint="cs"/>
          <w:rtl/>
        </w:rPr>
        <w:t xml:space="preserve"> </w:t>
      </w:r>
      <w:r w:rsidR="00431A83" w:rsidRPr="000A4337">
        <w:rPr>
          <w:rFonts w:hint="cs"/>
          <w:rtl/>
        </w:rPr>
        <w:t>לציבור ב</w:t>
      </w:r>
      <w:r w:rsidR="00431A83">
        <w:rPr>
          <w:rFonts w:hint="cs"/>
          <w:rtl/>
        </w:rPr>
        <w:t>מסגרת ה</w:t>
      </w:r>
      <w:r w:rsidR="00431A83" w:rsidRPr="000A4337">
        <w:rPr>
          <w:rFonts w:hint="cs"/>
          <w:rtl/>
        </w:rPr>
        <w:t xml:space="preserve">דוח השנתי את ביצועי הניהול החיצוני, </w:t>
      </w:r>
      <w:r w:rsidR="00431A83">
        <w:rPr>
          <w:rFonts w:hint="cs"/>
          <w:rtl/>
        </w:rPr>
        <w:t>ה</w:t>
      </w:r>
      <w:r w:rsidR="00431A83" w:rsidRPr="000A4337">
        <w:rPr>
          <w:rFonts w:hint="cs"/>
          <w:rtl/>
        </w:rPr>
        <w:t>טומן בחובו סיכונים גדולים יותר במונחי תשואה מותאמת סיכון</w:t>
      </w:r>
      <w:r w:rsidR="00431A83">
        <w:rPr>
          <w:rFonts w:hint="cs"/>
          <w:rtl/>
        </w:rPr>
        <w:t>, ובפרט</w:t>
      </w:r>
      <w:r w:rsidR="00431A83" w:rsidRPr="000A4337">
        <w:rPr>
          <w:rFonts w:hint="cs"/>
          <w:rtl/>
        </w:rPr>
        <w:t xml:space="preserve"> </w:t>
      </w:r>
      <w:r w:rsidR="00431A83">
        <w:rPr>
          <w:rFonts w:hint="cs"/>
          <w:rtl/>
        </w:rPr>
        <w:t>ביחס לנכסים המנוהלים גם</w:t>
      </w:r>
      <w:r w:rsidR="00431A83" w:rsidRPr="000A4337">
        <w:rPr>
          <w:rFonts w:hint="cs"/>
          <w:rtl/>
        </w:rPr>
        <w:t xml:space="preserve"> </w:t>
      </w:r>
      <w:r w:rsidR="00431A83">
        <w:rPr>
          <w:rFonts w:hint="cs"/>
          <w:rtl/>
        </w:rPr>
        <w:t>ב</w:t>
      </w:r>
      <w:r w:rsidR="00431A83" w:rsidRPr="000A4337">
        <w:rPr>
          <w:rFonts w:hint="cs"/>
          <w:rtl/>
        </w:rPr>
        <w:t>ניהול הפנימי.</w:t>
      </w:r>
      <w:r w:rsidR="00431A83">
        <w:rPr>
          <w:rFonts w:hint="cs"/>
          <w:rtl/>
        </w:rPr>
        <w:t xml:space="preserve"> נוסף על כך, מומלץ </w:t>
      </w:r>
      <w:r w:rsidR="00431A83" w:rsidRPr="000E1394">
        <w:rPr>
          <w:rFonts w:hint="cs"/>
          <w:rtl/>
        </w:rPr>
        <w:t xml:space="preserve">לבחון </w:t>
      </w:r>
      <w:r w:rsidR="00431A83">
        <w:rPr>
          <w:rFonts w:hint="cs"/>
          <w:rtl/>
        </w:rPr>
        <w:t>הצגה של</w:t>
      </w:r>
      <w:r w:rsidR="00431A83" w:rsidRPr="000E1394">
        <w:rPr>
          <w:rFonts w:hint="cs"/>
          <w:rtl/>
        </w:rPr>
        <w:t xml:space="preserve"> תשואות התיק </w:t>
      </w:r>
      <w:r w:rsidR="00431A83">
        <w:rPr>
          <w:rFonts w:hint="cs"/>
          <w:rtl/>
        </w:rPr>
        <w:t>ביחס</w:t>
      </w:r>
      <w:r w:rsidR="00431A83" w:rsidRPr="000E1394">
        <w:rPr>
          <w:rFonts w:hint="cs"/>
          <w:rtl/>
        </w:rPr>
        <w:t xml:space="preserve"> לסמנים נוספים </w:t>
      </w:r>
      <w:r w:rsidR="00431A83">
        <w:rPr>
          <w:rFonts w:hint="cs"/>
          <w:rtl/>
        </w:rPr>
        <w:t xml:space="preserve">שבנק ישראל משתמש בהם </w:t>
      </w:r>
      <w:r w:rsidR="00431A83" w:rsidRPr="000E1394">
        <w:rPr>
          <w:rFonts w:hint="cs"/>
          <w:rtl/>
        </w:rPr>
        <w:t>בניהול התיק</w:t>
      </w:r>
      <w:r w:rsidR="00431A83">
        <w:rPr>
          <w:rFonts w:hint="cs"/>
          <w:rtl/>
        </w:rPr>
        <w:t>, לרבות סמן הוועדה</w:t>
      </w:r>
      <w:r w:rsidR="00431A83">
        <w:rPr>
          <w:rStyle w:val="FootnoteReference"/>
          <w:sz w:val="19"/>
          <w:szCs w:val="19"/>
          <w:rtl/>
        </w:rPr>
        <w:footnoteReference w:id="8"/>
      </w:r>
      <w:r w:rsidR="00431A83">
        <w:rPr>
          <w:rFonts w:hint="cs"/>
          <w:rtl/>
        </w:rPr>
        <w:t xml:space="preserve"> והסמן הטקטי</w:t>
      </w:r>
      <w:r w:rsidR="00431A83">
        <w:rPr>
          <w:rStyle w:val="FootnoteReference"/>
          <w:sz w:val="19"/>
          <w:szCs w:val="19"/>
          <w:rtl/>
        </w:rPr>
        <w:footnoteReference w:id="9"/>
      </w:r>
      <w:r w:rsidR="00431A83">
        <w:rPr>
          <w:rFonts w:hint="cs"/>
          <w:rtl/>
        </w:rPr>
        <w:t>,</w:t>
      </w:r>
      <w:r w:rsidR="00431A83" w:rsidRPr="000E1394">
        <w:rPr>
          <w:rFonts w:hint="cs"/>
          <w:rtl/>
        </w:rPr>
        <w:t xml:space="preserve"> </w:t>
      </w:r>
      <w:r w:rsidR="00431A83">
        <w:rPr>
          <w:rFonts w:hint="cs"/>
          <w:rtl/>
        </w:rPr>
        <w:t>ו</w:t>
      </w:r>
      <w:r w:rsidR="00431A83" w:rsidRPr="002A5012">
        <w:rPr>
          <w:rFonts w:hint="cs"/>
          <w:rtl/>
        </w:rPr>
        <w:t xml:space="preserve">לבחון </w:t>
      </w:r>
      <w:r w:rsidR="00431A83">
        <w:rPr>
          <w:rFonts w:hint="cs"/>
          <w:rtl/>
        </w:rPr>
        <w:t xml:space="preserve">את האפשרות להשתמש </w:t>
      </w:r>
      <w:r w:rsidR="00431A83" w:rsidRPr="002A5012">
        <w:rPr>
          <w:rFonts w:hint="cs"/>
          <w:rtl/>
        </w:rPr>
        <w:t xml:space="preserve">במדדים נוספים </w:t>
      </w:r>
      <w:r w:rsidR="00431A83">
        <w:rPr>
          <w:rFonts w:hint="cs"/>
          <w:rtl/>
        </w:rPr>
        <w:t>לאמידת</w:t>
      </w:r>
      <w:r w:rsidR="00431A83" w:rsidRPr="002A5012">
        <w:rPr>
          <w:rFonts w:hint="cs"/>
          <w:rtl/>
        </w:rPr>
        <w:t xml:space="preserve"> התשואה המותאמת לסיכון ועקביותה לאורך זמן</w:t>
      </w:r>
      <w:r w:rsidR="00431A83">
        <w:rPr>
          <w:rFonts w:hint="cs"/>
          <w:rtl/>
        </w:rPr>
        <w:t>. הוספת מדדים תסייע בקבלת תמונה רחבה ומהימנה,</w:t>
      </w:r>
      <w:r w:rsidR="00431A83" w:rsidRPr="001567C3">
        <w:rPr>
          <w:rFonts w:hint="cs"/>
          <w:rtl/>
        </w:rPr>
        <w:t xml:space="preserve"> כפי שעשתה החטיבה בשנים </w:t>
      </w:r>
      <w:r w:rsidR="00431A83">
        <w:rPr>
          <w:rFonts w:hint="cs"/>
          <w:rtl/>
        </w:rPr>
        <w:t>2015 עד 2016.</w:t>
      </w:r>
    </w:p>
    <w:p w14:paraId="514C11BE" w14:textId="77777777" w:rsidR="00E24E7C" w:rsidRDefault="00E24E7C">
      <w:pPr>
        <w:bidi w:val="0"/>
        <w:spacing w:after="200" w:line="276" w:lineRule="auto"/>
        <w:rPr>
          <w:rFonts w:ascii="Tahoma" w:hAnsi="Tahoma" w:cs="Tahoma"/>
          <w:color w:val="0D0D0D" w:themeColor="text1" w:themeTint="F2"/>
          <w:sz w:val="18"/>
          <w:szCs w:val="18"/>
          <w:rtl/>
        </w:rPr>
      </w:pPr>
      <w:r>
        <w:rPr>
          <w:rtl/>
        </w:rPr>
        <w:br w:type="page"/>
      </w:r>
    </w:p>
    <w:p w14:paraId="343E54DB" w14:textId="31792B99" w:rsidR="00B44927" w:rsidRDefault="00C616A2" w:rsidP="00431A83">
      <w:pPr>
        <w:pStyle w:val="71f3"/>
        <w:rPr>
          <w:rtl/>
        </w:rPr>
      </w:pPr>
      <w:r>
        <w:rPr>
          <w:rFonts w:hint="cs"/>
          <w:noProof/>
          <w:rtl/>
          <w:lang w:val="he-IL"/>
        </w:rPr>
        <w:lastRenderedPageBreak/>
        <w:drawing>
          <wp:anchor distT="0" distB="0" distL="114300" distR="114300" simplePos="0" relativeHeight="252020224" behindDoc="0" locked="0" layoutInCell="1" allowOverlap="1" wp14:anchorId="01683BB1" wp14:editId="38C0CCDF">
            <wp:simplePos x="0" y="0"/>
            <wp:positionH relativeFrom="column">
              <wp:posOffset>0</wp:posOffset>
            </wp:positionH>
            <wp:positionV relativeFrom="paragraph">
              <wp:posOffset>17145</wp:posOffset>
            </wp:positionV>
            <wp:extent cx="4787900"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6D7D52">
        <w:rPr>
          <w:noProof/>
          <w:rtl/>
          <w:lang w:val="he-IL"/>
        </w:rPr>
        <mc:AlternateContent>
          <mc:Choice Requires="wps">
            <w:drawing>
              <wp:anchor distT="0" distB="0" distL="114300" distR="114300" simplePos="0" relativeHeight="252021248" behindDoc="0" locked="0" layoutInCell="1" allowOverlap="1" wp14:anchorId="6FA82230" wp14:editId="66A79A58">
                <wp:simplePos x="0" y="0"/>
                <wp:positionH relativeFrom="column">
                  <wp:posOffset>243840</wp:posOffset>
                </wp:positionH>
                <wp:positionV relativeFrom="paragraph">
                  <wp:posOffset>92710</wp:posOffset>
                </wp:positionV>
                <wp:extent cx="4476115" cy="573405"/>
                <wp:effectExtent l="0" t="0" r="635"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573405"/>
                        </a:xfrm>
                        <a:prstGeom prst="rect">
                          <a:avLst/>
                        </a:prstGeom>
                        <a:solidFill>
                          <a:srgbClr val="F05260"/>
                        </a:solidFill>
                        <a:ln w="9525">
                          <a:noFill/>
                          <a:miter lim="800000"/>
                          <a:headEnd/>
                          <a:tailEnd/>
                        </a:ln>
                      </wps:spPr>
                      <wps:txbx>
                        <w:txbxContent>
                          <w:p w14:paraId="1C2AB63F" w14:textId="1311AD7D" w:rsidR="00B44927" w:rsidRPr="00A47335" w:rsidRDefault="00B44927" w:rsidP="00B44927">
                            <w:pPr>
                              <w:pStyle w:val="71fb"/>
                              <w:spacing w:before="0"/>
                              <w:rPr>
                                <w:b w:val="0"/>
                                <w:bCs/>
                                <w:rtl/>
                              </w:rPr>
                            </w:pPr>
                            <w:r>
                              <w:rPr>
                                <w:rFonts w:hint="cs"/>
                                <w:b w:val="0"/>
                                <w:bCs/>
                                <w:rtl/>
                              </w:rPr>
                              <w:t xml:space="preserve">עיקר ממצאי ביקורת המעקב                 </w:t>
                            </w:r>
                          </w:p>
                        </w:txbxContent>
                      </wps:txbx>
                      <wps:bodyPr rot="0" vert="horz" wrap="square" lIns="91440" tIns="45720" rIns="91440" bIns="45720" anchor="ctr" anchorCtr="0">
                        <a:noAutofit/>
                      </wps:bodyPr>
                    </wps:wsp>
                  </a:graphicData>
                </a:graphic>
              </wp:anchor>
            </w:drawing>
          </mc:Choice>
          <mc:Fallback>
            <w:pict>
              <v:shape w14:anchorId="6FA82230" id="_x0000_s1029" type="#_x0000_t202" style="position:absolute;left:0;text-align:left;margin-left:19.2pt;margin-top:7.3pt;width:352.45pt;height:45.15pt;z-index:25202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" fillcolor="#f05260" stroked="f">
                <v:textbox>
                  <w:txbxContent>
                    <w:p w14:paraId="1C2AB63F" w14:textId="1311AD7D" w:rsidR="00B44927" w:rsidRPr="00A47335" w:rsidRDefault="00B44927" w:rsidP="00B44927">
                      <w:pPr>
                        <w:pStyle w:val="71fb"/>
                        <w:spacing w:before="0"/>
                        <w:rPr>
                          <w:b w:val="0"/>
                          <w:bCs/>
                          <w:rtl/>
                        </w:rPr>
                      </w:pPr>
                      <w:r>
                        <w:rPr>
                          <w:rFonts w:hint="cs"/>
                          <w:b w:val="0"/>
                          <w:bCs/>
                          <w:rtl/>
                        </w:rPr>
                        <w:t xml:space="preserve">עיקר ממצאי ביקורת המעקב                 </w:t>
                      </w:r>
                    </w:p>
                  </w:txbxContent>
                </v:textbox>
              </v:shape>
            </w:pict>
          </mc:Fallback>
        </mc:AlternateContent>
      </w:r>
    </w:p>
    <w:p w14:paraId="1304046E" w14:textId="77777777" w:rsidR="00B44927" w:rsidRDefault="00B44927" w:rsidP="00431A83">
      <w:pPr>
        <w:pStyle w:val="71f3"/>
        <w:rPr>
          <w:rtl/>
        </w:rPr>
      </w:pPr>
    </w:p>
    <w:p w14:paraId="692472D2" w14:textId="234FF6FB" w:rsidR="00C616A2" w:rsidRDefault="00C616A2">
      <w:pPr>
        <w:bidi w:val="0"/>
        <w:spacing w:after="200" w:line="276" w:lineRule="auto"/>
        <w:rPr>
          <w:rFonts w:ascii="Tahoma" w:hAnsi="Tahoma" w:cs="Tahoma"/>
          <w:b/>
          <w:bCs/>
          <w:color w:val="00305F"/>
          <w:sz w:val="40"/>
          <w:szCs w:val="34"/>
        </w:rPr>
      </w:pPr>
    </w:p>
    <w:tbl>
      <w:tblPr>
        <w:tblStyle w:val="TableGrid"/>
        <w:bidiVisual/>
        <w:tblW w:w="7465" w:type="dxa"/>
        <w:jc w:val="center"/>
        <w:tblLook w:val="04A0" w:firstRow="1" w:lastRow="0" w:firstColumn="1" w:lastColumn="0" w:noHBand="0" w:noVBand="1"/>
      </w:tblPr>
      <w:tblGrid>
        <w:gridCol w:w="1384"/>
        <w:gridCol w:w="2676"/>
        <w:gridCol w:w="868"/>
        <w:gridCol w:w="851"/>
        <w:gridCol w:w="850"/>
        <w:gridCol w:w="836"/>
      </w:tblGrid>
      <w:tr w:rsidR="00C616A2" w14:paraId="452E170A" w14:textId="77777777" w:rsidTr="002420B5">
        <w:trPr>
          <w:tblHeader/>
          <w:jc w:val="center"/>
        </w:trPr>
        <w:tc>
          <w:tcPr>
            <w:tcW w:w="1384" w:type="dxa"/>
            <w:vMerge w:val="restart"/>
            <w:tcBorders>
              <w:top w:val="nil"/>
              <w:bottom w:val="nil"/>
            </w:tcBorders>
            <w:shd w:val="clear" w:color="auto" w:fill="C6DCE4"/>
          </w:tcPr>
          <w:p w14:paraId="2674C3C1" w14:textId="77777777" w:rsidR="00C616A2" w:rsidRDefault="00C616A2" w:rsidP="009B049A">
            <w:pPr>
              <w:pStyle w:val="71R"/>
              <w:rPr>
                <w:b/>
                <w:bCs/>
                <w:rtl/>
              </w:rPr>
            </w:pPr>
          </w:p>
          <w:p w14:paraId="6886959B" w14:textId="77777777" w:rsidR="00C616A2" w:rsidRDefault="00C616A2" w:rsidP="009B049A">
            <w:pPr>
              <w:pStyle w:val="71R"/>
              <w:rPr>
                <w:b/>
                <w:bCs/>
                <w:rtl/>
              </w:rPr>
            </w:pPr>
          </w:p>
          <w:p w14:paraId="0E265AFD" w14:textId="77777777" w:rsidR="00C616A2" w:rsidRPr="00D9313A" w:rsidRDefault="00C616A2" w:rsidP="009B049A">
            <w:pPr>
              <w:pStyle w:val="71R"/>
              <w:rPr>
                <w:b/>
                <w:bCs/>
                <w:rtl/>
              </w:rPr>
            </w:pPr>
            <w:r w:rsidRPr="00D9313A">
              <w:rPr>
                <w:b/>
                <w:bCs/>
                <w:rtl/>
              </w:rPr>
              <w:t>פרק הביקורת</w:t>
            </w:r>
          </w:p>
        </w:tc>
        <w:tc>
          <w:tcPr>
            <w:tcW w:w="2676" w:type="dxa"/>
            <w:vMerge w:val="restart"/>
            <w:tcBorders>
              <w:top w:val="nil"/>
              <w:bottom w:val="nil"/>
            </w:tcBorders>
            <w:shd w:val="clear" w:color="auto" w:fill="C6DCE4"/>
          </w:tcPr>
          <w:p w14:paraId="67F695CE" w14:textId="77777777" w:rsidR="00C616A2" w:rsidRDefault="00C616A2" w:rsidP="009B049A">
            <w:pPr>
              <w:pStyle w:val="71R"/>
              <w:rPr>
                <w:b/>
                <w:bCs/>
                <w:rtl/>
              </w:rPr>
            </w:pPr>
          </w:p>
          <w:p w14:paraId="79DDE0B7" w14:textId="77777777" w:rsidR="00C616A2" w:rsidRDefault="00C616A2" w:rsidP="009B049A">
            <w:pPr>
              <w:pStyle w:val="71R"/>
              <w:rPr>
                <w:b/>
                <w:bCs/>
                <w:rtl/>
              </w:rPr>
            </w:pPr>
          </w:p>
          <w:p w14:paraId="5002C75D" w14:textId="5E5AEA51" w:rsidR="00C616A2" w:rsidRPr="00D9313A" w:rsidRDefault="00C616A2" w:rsidP="009B049A">
            <w:pPr>
              <w:pStyle w:val="71R"/>
              <w:rPr>
                <w:b/>
                <w:bCs/>
                <w:rtl/>
              </w:rPr>
            </w:pPr>
            <w:r w:rsidRPr="00D9313A">
              <w:rPr>
                <w:b/>
                <w:bCs/>
                <w:rtl/>
              </w:rPr>
              <w:t>הליקוי בדוח הביקורת</w:t>
            </w:r>
          </w:p>
        </w:tc>
        <w:tc>
          <w:tcPr>
            <w:tcW w:w="3405" w:type="dxa"/>
            <w:gridSpan w:val="4"/>
            <w:tcBorders>
              <w:top w:val="nil"/>
              <w:bottom w:val="nil"/>
            </w:tcBorders>
            <w:shd w:val="clear" w:color="auto" w:fill="C6DCE4"/>
          </w:tcPr>
          <w:p w14:paraId="15A7106E" w14:textId="20F99D55" w:rsidR="00C616A2" w:rsidRPr="00D9313A" w:rsidRDefault="00C616A2" w:rsidP="009B049A">
            <w:pPr>
              <w:pStyle w:val="71R"/>
              <w:rPr>
                <w:b/>
                <w:bCs/>
                <w:rtl/>
              </w:rPr>
            </w:pPr>
            <w:r w:rsidRPr="00D9313A">
              <w:rPr>
                <w:b/>
                <w:bCs/>
                <w:rtl/>
              </w:rPr>
              <w:t>מידת תיקון הליקוי כפי שעלה בביקורת המעקב</w:t>
            </w:r>
          </w:p>
        </w:tc>
      </w:tr>
      <w:tr w:rsidR="00C616A2" w14:paraId="1E564C96" w14:textId="77777777" w:rsidTr="002420B5">
        <w:trPr>
          <w:tblHeader/>
          <w:jc w:val="center"/>
        </w:trPr>
        <w:tc>
          <w:tcPr>
            <w:tcW w:w="1384" w:type="dxa"/>
            <w:vMerge/>
            <w:tcBorders>
              <w:bottom w:val="nil"/>
            </w:tcBorders>
            <w:shd w:val="clear" w:color="auto" w:fill="DBE8EE"/>
          </w:tcPr>
          <w:p w14:paraId="1436B4A0" w14:textId="77777777" w:rsidR="00C616A2" w:rsidRPr="0027392D" w:rsidRDefault="00C616A2" w:rsidP="009B049A">
            <w:pPr>
              <w:pStyle w:val="71R"/>
              <w:rPr>
                <w:rtl/>
              </w:rPr>
            </w:pPr>
          </w:p>
        </w:tc>
        <w:tc>
          <w:tcPr>
            <w:tcW w:w="2676" w:type="dxa"/>
            <w:vMerge/>
            <w:tcBorders>
              <w:top w:val="nil"/>
              <w:bottom w:val="nil"/>
            </w:tcBorders>
            <w:shd w:val="clear" w:color="auto" w:fill="DBE8EE"/>
          </w:tcPr>
          <w:p w14:paraId="77D968A8" w14:textId="77777777" w:rsidR="00C616A2" w:rsidRPr="0027392D" w:rsidRDefault="00C616A2" w:rsidP="009B049A">
            <w:pPr>
              <w:pStyle w:val="71R"/>
              <w:rPr>
                <w:rtl/>
              </w:rPr>
            </w:pPr>
          </w:p>
        </w:tc>
        <w:tc>
          <w:tcPr>
            <w:tcW w:w="868" w:type="dxa"/>
            <w:tcBorders>
              <w:top w:val="nil"/>
              <w:bottom w:val="nil"/>
            </w:tcBorders>
            <w:shd w:val="clear" w:color="auto" w:fill="F05260"/>
          </w:tcPr>
          <w:p w14:paraId="6A90EA5E" w14:textId="595D223C" w:rsidR="00C616A2" w:rsidRPr="00D9313A" w:rsidRDefault="00C616A2" w:rsidP="009B049A">
            <w:pPr>
              <w:pStyle w:val="71R"/>
              <w:rPr>
                <w:b/>
                <w:bCs/>
                <w:rtl/>
              </w:rPr>
            </w:pPr>
            <w:r w:rsidRPr="00D9313A">
              <w:rPr>
                <w:b/>
                <w:bCs/>
                <w:rtl/>
              </w:rPr>
              <w:t xml:space="preserve">לא </w:t>
            </w:r>
            <w:r>
              <w:rPr>
                <w:rFonts w:hint="cs"/>
                <w:b/>
                <w:bCs/>
                <w:rtl/>
              </w:rPr>
              <w:t xml:space="preserve">    </w:t>
            </w:r>
            <w:r w:rsidRPr="00D9313A">
              <w:rPr>
                <w:b/>
                <w:bCs/>
                <w:rtl/>
              </w:rPr>
              <w:t>תוקן</w:t>
            </w:r>
          </w:p>
        </w:tc>
        <w:tc>
          <w:tcPr>
            <w:tcW w:w="851" w:type="dxa"/>
            <w:tcBorders>
              <w:top w:val="nil"/>
              <w:bottom w:val="nil"/>
            </w:tcBorders>
            <w:shd w:val="clear" w:color="auto" w:fill="FFC000"/>
          </w:tcPr>
          <w:p w14:paraId="547C035F" w14:textId="4B07BA4C" w:rsidR="00C616A2" w:rsidRPr="00D9313A" w:rsidRDefault="00C616A2" w:rsidP="009B049A">
            <w:pPr>
              <w:pStyle w:val="71R"/>
              <w:rPr>
                <w:b/>
                <w:bCs/>
                <w:rtl/>
              </w:rPr>
            </w:pPr>
            <w:r w:rsidRPr="00D9313A">
              <w:rPr>
                <w:b/>
                <w:bCs/>
                <w:rtl/>
              </w:rPr>
              <w:t>תוקן במידה מועטה</w:t>
            </w:r>
          </w:p>
        </w:tc>
        <w:tc>
          <w:tcPr>
            <w:tcW w:w="850" w:type="dxa"/>
            <w:tcBorders>
              <w:top w:val="nil"/>
              <w:bottom w:val="nil"/>
            </w:tcBorders>
            <w:shd w:val="clear" w:color="auto" w:fill="DED900"/>
          </w:tcPr>
          <w:p w14:paraId="349A2A94" w14:textId="4A5F1C98" w:rsidR="00C616A2" w:rsidRPr="00D9313A" w:rsidRDefault="00C616A2" w:rsidP="009B049A">
            <w:pPr>
              <w:pStyle w:val="71R"/>
              <w:rPr>
                <w:b/>
                <w:bCs/>
                <w:rtl/>
              </w:rPr>
            </w:pPr>
            <w:r w:rsidRPr="00D9313A">
              <w:rPr>
                <w:b/>
                <w:bCs/>
                <w:rtl/>
              </w:rPr>
              <w:t>תוקן במידה רבה</w:t>
            </w:r>
          </w:p>
        </w:tc>
        <w:tc>
          <w:tcPr>
            <w:tcW w:w="836" w:type="dxa"/>
            <w:tcBorders>
              <w:top w:val="nil"/>
              <w:bottom w:val="nil"/>
            </w:tcBorders>
            <w:shd w:val="clear" w:color="auto" w:fill="5F9127"/>
          </w:tcPr>
          <w:p w14:paraId="19604C28" w14:textId="5FF5DC6C" w:rsidR="00C616A2" w:rsidRPr="00D9313A" w:rsidRDefault="00C616A2" w:rsidP="009B049A">
            <w:pPr>
              <w:pStyle w:val="71R"/>
              <w:rPr>
                <w:b/>
                <w:bCs/>
                <w:rtl/>
              </w:rPr>
            </w:pPr>
            <w:r w:rsidRPr="00D9313A">
              <w:rPr>
                <w:b/>
                <w:bCs/>
                <w:rtl/>
              </w:rPr>
              <w:t>תוקן באופן מלא</w:t>
            </w:r>
          </w:p>
        </w:tc>
      </w:tr>
      <w:tr w:rsidR="00C616A2" w14:paraId="7CAA22E8" w14:textId="77777777" w:rsidTr="002420B5">
        <w:trPr>
          <w:jc w:val="center"/>
        </w:trPr>
        <w:tc>
          <w:tcPr>
            <w:tcW w:w="1384" w:type="dxa"/>
            <w:tcBorders>
              <w:top w:val="nil"/>
              <w:bottom w:val="nil"/>
            </w:tcBorders>
            <w:shd w:val="clear" w:color="auto" w:fill="DBE8EE"/>
            <w:vAlign w:val="center"/>
          </w:tcPr>
          <w:p w14:paraId="6FC4D6DA" w14:textId="1DF2A501" w:rsidR="00C616A2" w:rsidRPr="0027392D" w:rsidRDefault="00C616A2" w:rsidP="009B049A">
            <w:pPr>
              <w:pStyle w:val="71R"/>
              <w:rPr>
                <w:b/>
                <w:rtl/>
              </w:rPr>
            </w:pPr>
            <w:r>
              <w:rPr>
                <w:rFonts w:hint="cs"/>
                <w:b/>
                <w:rtl/>
              </w:rPr>
              <w:t>שינוי בעקרונות לקביעת רמת היתרות הרצויה</w:t>
            </w:r>
          </w:p>
        </w:tc>
        <w:tc>
          <w:tcPr>
            <w:tcW w:w="2676" w:type="dxa"/>
            <w:tcBorders>
              <w:top w:val="nil"/>
              <w:bottom w:val="nil"/>
            </w:tcBorders>
            <w:shd w:val="clear" w:color="auto" w:fill="DBE8EE"/>
          </w:tcPr>
          <w:p w14:paraId="7FCA5DEF" w14:textId="608049DE" w:rsidR="00C616A2" w:rsidRPr="0027392D" w:rsidRDefault="00C616A2" w:rsidP="009B049A">
            <w:pPr>
              <w:pStyle w:val="71R"/>
              <w:rPr>
                <w:b/>
                <w:rtl/>
              </w:rPr>
            </w:pPr>
            <w:r>
              <w:rPr>
                <w:rFonts w:hint="cs"/>
                <w:b/>
                <w:rtl/>
              </w:rPr>
              <w:t>איזה שינוי בעקרונות מחייב את אישורו של שר האוצר</w:t>
            </w:r>
            <w:r w:rsidRPr="0027392D">
              <w:rPr>
                <w:b/>
                <w:rtl/>
              </w:rPr>
              <w:t>.</w:t>
            </w:r>
          </w:p>
        </w:tc>
        <w:tc>
          <w:tcPr>
            <w:tcW w:w="868" w:type="dxa"/>
            <w:tcBorders>
              <w:top w:val="nil"/>
              <w:bottom w:val="nil"/>
            </w:tcBorders>
            <w:shd w:val="clear" w:color="auto" w:fill="DBE8EE"/>
          </w:tcPr>
          <w:p w14:paraId="11829024" w14:textId="7BBDA9D3" w:rsidR="00C616A2" w:rsidRPr="0027392D" w:rsidRDefault="00C616A2" w:rsidP="009B049A">
            <w:pPr>
              <w:pStyle w:val="71R"/>
              <w:rPr>
                <w:b/>
                <w:rtl/>
              </w:rPr>
            </w:pPr>
          </w:p>
        </w:tc>
        <w:tc>
          <w:tcPr>
            <w:tcW w:w="851" w:type="dxa"/>
            <w:tcBorders>
              <w:top w:val="nil"/>
              <w:bottom w:val="nil"/>
            </w:tcBorders>
            <w:shd w:val="clear" w:color="auto" w:fill="DBE8EE"/>
          </w:tcPr>
          <w:p w14:paraId="58E0615C" w14:textId="3628F372" w:rsidR="00C616A2" w:rsidRPr="0027392D" w:rsidRDefault="00DB5005" w:rsidP="009B049A">
            <w:pPr>
              <w:pStyle w:val="71R"/>
              <w:rPr>
                <w:b/>
                <w:rtl/>
              </w:rPr>
            </w:pPr>
            <w:r w:rsidRPr="00606EF9">
              <w:rPr>
                <w:rFonts w:ascii="Times New Roman" w:hAnsi="Times New Roman" w:cs="David"/>
                <w:noProof/>
                <w:rtl/>
              </w:rPr>
              <mc:AlternateContent>
                <mc:Choice Requires="wps">
                  <w:drawing>
                    <wp:anchor distT="0" distB="0" distL="114300" distR="114300" simplePos="0" relativeHeight="252046848" behindDoc="0" locked="0" layoutInCell="1" allowOverlap="1" wp14:anchorId="73543D44" wp14:editId="3C0997AD">
                      <wp:simplePos x="0" y="0"/>
                      <wp:positionH relativeFrom="column">
                        <wp:posOffset>-26670</wp:posOffset>
                      </wp:positionH>
                      <wp:positionV relativeFrom="paragraph">
                        <wp:posOffset>170180</wp:posOffset>
                      </wp:positionV>
                      <wp:extent cx="1019175" cy="287655"/>
                      <wp:effectExtent l="0" t="0" r="28575" b="17145"/>
                      <wp:wrapNone/>
                      <wp:docPr id="3788742" name="חץ שמאלה 38"/>
                      <wp:cNvGraphicFramePr/>
                      <a:graphic xmlns:a="http://schemas.openxmlformats.org/drawingml/2006/main">
                        <a:graphicData uri="http://schemas.microsoft.com/office/word/2010/wordprocessingShape">
                          <wps:wsp>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58BB17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26" type="#_x0000_t66" style="position:absolute;left:0;text-align:left;margin-left:-2.1pt;margin-top:13.4pt;width:80.25pt;height:22.6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" adj="3048" fillcolor="#ffc000" strokecolor="#ffc000" strokeweight="2pt"/>
                  </w:pict>
                </mc:Fallback>
              </mc:AlternateContent>
            </w:r>
          </w:p>
        </w:tc>
        <w:tc>
          <w:tcPr>
            <w:tcW w:w="850" w:type="dxa"/>
            <w:tcBorders>
              <w:top w:val="nil"/>
              <w:bottom w:val="nil"/>
            </w:tcBorders>
            <w:shd w:val="clear" w:color="auto" w:fill="DBE8EE"/>
          </w:tcPr>
          <w:p w14:paraId="3303EDAD" w14:textId="2B9D1499" w:rsidR="00C616A2" w:rsidRPr="0027392D" w:rsidRDefault="00C616A2" w:rsidP="009B049A">
            <w:pPr>
              <w:pStyle w:val="71R"/>
              <w:rPr>
                <w:b/>
                <w:rtl/>
              </w:rPr>
            </w:pPr>
          </w:p>
        </w:tc>
        <w:tc>
          <w:tcPr>
            <w:tcW w:w="836" w:type="dxa"/>
            <w:tcBorders>
              <w:top w:val="nil"/>
              <w:bottom w:val="nil"/>
            </w:tcBorders>
            <w:shd w:val="clear" w:color="auto" w:fill="DBE8EE"/>
          </w:tcPr>
          <w:p w14:paraId="38C1C4DD" w14:textId="77777777" w:rsidR="00C616A2" w:rsidRPr="0027392D" w:rsidRDefault="00C616A2" w:rsidP="009B049A">
            <w:pPr>
              <w:pStyle w:val="71R"/>
              <w:rPr>
                <w:b/>
                <w:rtl/>
              </w:rPr>
            </w:pPr>
          </w:p>
        </w:tc>
      </w:tr>
      <w:tr w:rsidR="00C616A2" w14:paraId="071659D4" w14:textId="77777777" w:rsidTr="002420B5">
        <w:trPr>
          <w:jc w:val="center"/>
        </w:trPr>
        <w:tc>
          <w:tcPr>
            <w:tcW w:w="1384" w:type="dxa"/>
            <w:tcBorders>
              <w:top w:val="nil"/>
              <w:bottom w:val="nil"/>
            </w:tcBorders>
            <w:shd w:val="clear" w:color="auto" w:fill="ECF4F5"/>
            <w:vAlign w:val="center"/>
          </w:tcPr>
          <w:p w14:paraId="79E066EF" w14:textId="77777777" w:rsidR="00D61383" w:rsidRDefault="00C616A2" w:rsidP="00D61383">
            <w:pPr>
              <w:pStyle w:val="71R"/>
              <w:rPr>
                <w:b/>
                <w:rtl/>
              </w:rPr>
            </w:pPr>
            <w:r>
              <w:rPr>
                <w:rFonts w:hint="cs"/>
                <w:b/>
                <w:rtl/>
              </w:rPr>
              <w:t>הסדרת פעילות ההשקעה</w:t>
            </w:r>
          </w:p>
          <w:p w14:paraId="260A0935" w14:textId="6E3ECA36" w:rsidR="00D61383" w:rsidRPr="0027392D" w:rsidRDefault="00D61383" w:rsidP="00D61383">
            <w:pPr>
              <w:pStyle w:val="71R"/>
              <w:rPr>
                <w:b/>
                <w:rtl/>
              </w:rPr>
            </w:pPr>
          </w:p>
        </w:tc>
        <w:tc>
          <w:tcPr>
            <w:tcW w:w="2676" w:type="dxa"/>
            <w:tcBorders>
              <w:top w:val="nil"/>
              <w:bottom w:val="nil"/>
            </w:tcBorders>
            <w:shd w:val="clear" w:color="auto" w:fill="ECF4F5"/>
          </w:tcPr>
          <w:p w14:paraId="00B16F29" w14:textId="3500D44F" w:rsidR="00C616A2" w:rsidRPr="0027392D" w:rsidRDefault="00C616A2" w:rsidP="009B049A">
            <w:pPr>
              <w:pStyle w:val="71R"/>
              <w:rPr>
                <w:b/>
                <w:rtl/>
              </w:rPr>
            </w:pPr>
            <w:r>
              <w:rPr>
                <w:rFonts w:hint="cs"/>
                <w:b/>
                <w:rtl/>
              </w:rPr>
              <w:t xml:space="preserve">הקווים המנחים למדיניות ההשקעה, שיטות ניהול הסיכונים, עקרונות מדידת ההשוואה ודרגות החופש לביצוע ההשקעה פזורים </w:t>
            </w:r>
            <w:r w:rsidR="00D61383">
              <w:rPr>
                <w:rFonts w:hint="cs"/>
                <w:b/>
                <w:rtl/>
              </w:rPr>
              <w:t>במערכות ומסמכים שונים ואינם מאוגדים למסמך מתכלל אחד המתעדכן באופן תדיר.</w:t>
            </w:r>
          </w:p>
        </w:tc>
        <w:tc>
          <w:tcPr>
            <w:tcW w:w="868" w:type="dxa"/>
            <w:tcBorders>
              <w:top w:val="nil"/>
              <w:bottom w:val="nil"/>
            </w:tcBorders>
            <w:shd w:val="clear" w:color="auto" w:fill="ECF4F5"/>
          </w:tcPr>
          <w:p w14:paraId="32022454" w14:textId="2FEE768A" w:rsidR="00C616A2" w:rsidRPr="0027392D" w:rsidRDefault="00C616A2" w:rsidP="009B049A">
            <w:pPr>
              <w:pStyle w:val="71R"/>
              <w:rPr>
                <w:b/>
                <w:rtl/>
              </w:rPr>
            </w:pPr>
          </w:p>
        </w:tc>
        <w:tc>
          <w:tcPr>
            <w:tcW w:w="851" w:type="dxa"/>
            <w:tcBorders>
              <w:top w:val="nil"/>
              <w:bottom w:val="nil"/>
            </w:tcBorders>
            <w:shd w:val="clear" w:color="auto" w:fill="ECF4F5"/>
          </w:tcPr>
          <w:p w14:paraId="17387958" w14:textId="36BC478D" w:rsidR="00C616A2" w:rsidRPr="0027392D" w:rsidRDefault="00C616A2" w:rsidP="009B049A">
            <w:pPr>
              <w:pStyle w:val="71R"/>
              <w:rPr>
                <w:b/>
                <w:rtl/>
              </w:rPr>
            </w:pPr>
          </w:p>
        </w:tc>
        <w:tc>
          <w:tcPr>
            <w:tcW w:w="850" w:type="dxa"/>
            <w:tcBorders>
              <w:top w:val="nil"/>
              <w:bottom w:val="nil"/>
            </w:tcBorders>
            <w:shd w:val="clear" w:color="auto" w:fill="ECF4F5"/>
          </w:tcPr>
          <w:p w14:paraId="6C93E73E" w14:textId="5280C507" w:rsidR="00C616A2" w:rsidRPr="0027392D" w:rsidRDefault="00C616A2" w:rsidP="009B049A">
            <w:pPr>
              <w:pStyle w:val="71R"/>
              <w:rPr>
                <w:b/>
                <w:rtl/>
              </w:rPr>
            </w:pPr>
          </w:p>
        </w:tc>
        <w:tc>
          <w:tcPr>
            <w:tcW w:w="836" w:type="dxa"/>
            <w:tcBorders>
              <w:top w:val="nil"/>
              <w:bottom w:val="nil"/>
            </w:tcBorders>
            <w:shd w:val="clear" w:color="auto" w:fill="ECF4F5"/>
          </w:tcPr>
          <w:p w14:paraId="011B158C" w14:textId="7011BF64" w:rsidR="00C616A2" w:rsidRPr="0027392D" w:rsidRDefault="00DB5005" w:rsidP="009B049A">
            <w:pPr>
              <w:pStyle w:val="71R"/>
              <w:rPr>
                <w:b/>
                <w:rtl/>
              </w:rPr>
            </w:pPr>
            <w:r w:rsidRPr="00606EF9">
              <w:rPr>
                <w:rFonts w:ascii="Times New Roman" w:hAnsi="Times New Roman" w:cs="David"/>
                <w:noProof/>
                <w:rtl/>
              </w:rPr>
              <mc:AlternateContent>
                <mc:Choice Requires="wps">
                  <w:drawing>
                    <wp:anchor distT="0" distB="0" distL="114300" distR="114300" simplePos="0" relativeHeight="252048896" behindDoc="0" locked="0" layoutInCell="1" allowOverlap="1" wp14:anchorId="47EBE2F8" wp14:editId="7F14F39D">
                      <wp:simplePos x="0" y="0"/>
                      <wp:positionH relativeFrom="column">
                        <wp:posOffset>43180</wp:posOffset>
                      </wp:positionH>
                      <wp:positionV relativeFrom="paragraph">
                        <wp:posOffset>483870</wp:posOffset>
                      </wp:positionV>
                      <wp:extent cx="2030095" cy="287655"/>
                      <wp:effectExtent l="0" t="0" r="27305" b="17145"/>
                      <wp:wrapNone/>
                      <wp:docPr id="3788738" name="חץ שמאלה 38"/>
                      <wp:cNvGraphicFramePr/>
                      <a:graphic xmlns:a="http://schemas.openxmlformats.org/drawingml/2006/main">
                        <a:graphicData uri="http://schemas.microsoft.com/office/word/2010/wordprocessingShape">
                          <wps:wsp>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188812" id="חץ שמאלה 38" o:spid="_x0000_s1026" type="#_x0000_t66" style="position:absolute;left:0;text-align:left;margin-left:3.4pt;margin-top:38.1pt;width:159.85pt;height:22.65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" adj="1530" fillcolor="#5f9127" strokecolor="#5f9127" strokeweight="2pt"/>
                  </w:pict>
                </mc:Fallback>
              </mc:AlternateContent>
            </w:r>
          </w:p>
        </w:tc>
      </w:tr>
      <w:tr w:rsidR="00D61383" w14:paraId="30658F7B" w14:textId="77777777" w:rsidTr="002420B5">
        <w:trPr>
          <w:jc w:val="center"/>
        </w:trPr>
        <w:tc>
          <w:tcPr>
            <w:tcW w:w="1384" w:type="dxa"/>
            <w:tcBorders>
              <w:top w:val="nil"/>
              <w:bottom w:val="nil"/>
            </w:tcBorders>
            <w:shd w:val="clear" w:color="auto" w:fill="ECF4F5"/>
            <w:vAlign w:val="center"/>
          </w:tcPr>
          <w:p w14:paraId="16F6E026" w14:textId="1B1D0194" w:rsidR="00D61383" w:rsidRDefault="00857C48" w:rsidP="00D61383">
            <w:pPr>
              <w:pStyle w:val="71R"/>
              <w:rPr>
                <w:b/>
                <w:rtl/>
              </w:rPr>
            </w:pPr>
            <w:r>
              <w:rPr>
                <w:rFonts w:hint="cs"/>
                <w:b/>
                <w:rtl/>
              </w:rPr>
              <w:t>נוהל חישוב הנומרר</w:t>
            </w:r>
          </w:p>
        </w:tc>
        <w:tc>
          <w:tcPr>
            <w:tcW w:w="2676" w:type="dxa"/>
            <w:tcBorders>
              <w:top w:val="nil"/>
              <w:bottom w:val="nil"/>
            </w:tcBorders>
            <w:shd w:val="clear" w:color="auto" w:fill="ECF4F5"/>
          </w:tcPr>
          <w:p w14:paraId="1801CAD4" w14:textId="16D29478" w:rsidR="00D61383" w:rsidRDefault="00857C48" w:rsidP="009B049A">
            <w:pPr>
              <w:pStyle w:val="71R"/>
              <w:rPr>
                <w:b/>
                <w:rtl/>
              </w:rPr>
            </w:pPr>
            <w:r>
              <w:rPr>
                <w:rFonts w:hint="cs"/>
                <w:b/>
                <w:rtl/>
              </w:rPr>
              <w:t>למרות השינויים שחלו בדרכי קביעת הנומרר, נוהל חטיבת השווקים העוסק בחישובו עודכן לאחרונה רק באוקטובר 2006, ולמעשה  אינו רלוונטי.</w:t>
            </w:r>
          </w:p>
        </w:tc>
        <w:tc>
          <w:tcPr>
            <w:tcW w:w="868" w:type="dxa"/>
            <w:tcBorders>
              <w:top w:val="nil"/>
              <w:bottom w:val="nil"/>
            </w:tcBorders>
            <w:shd w:val="clear" w:color="auto" w:fill="ECF4F5"/>
          </w:tcPr>
          <w:p w14:paraId="17CEE343" w14:textId="3AE7DABC" w:rsidR="00D61383" w:rsidRPr="0027392D" w:rsidRDefault="00D61383" w:rsidP="009B049A">
            <w:pPr>
              <w:pStyle w:val="71R"/>
              <w:rPr>
                <w:b/>
                <w:rtl/>
              </w:rPr>
            </w:pPr>
          </w:p>
        </w:tc>
        <w:tc>
          <w:tcPr>
            <w:tcW w:w="851" w:type="dxa"/>
            <w:tcBorders>
              <w:top w:val="nil"/>
              <w:bottom w:val="nil"/>
            </w:tcBorders>
            <w:shd w:val="clear" w:color="auto" w:fill="ECF4F5"/>
          </w:tcPr>
          <w:p w14:paraId="76F13650" w14:textId="739CC21F" w:rsidR="00D61383" w:rsidRPr="0027392D" w:rsidRDefault="00D61383" w:rsidP="009B049A">
            <w:pPr>
              <w:pStyle w:val="71R"/>
              <w:rPr>
                <w:b/>
                <w:rtl/>
              </w:rPr>
            </w:pPr>
          </w:p>
        </w:tc>
        <w:tc>
          <w:tcPr>
            <w:tcW w:w="850" w:type="dxa"/>
            <w:tcBorders>
              <w:top w:val="nil"/>
              <w:bottom w:val="nil"/>
            </w:tcBorders>
            <w:shd w:val="clear" w:color="auto" w:fill="ECF4F5"/>
          </w:tcPr>
          <w:p w14:paraId="1EBD8503" w14:textId="77777777" w:rsidR="00D61383" w:rsidRPr="0027392D" w:rsidRDefault="00D61383" w:rsidP="009B049A">
            <w:pPr>
              <w:pStyle w:val="71R"/>
              <w:rPr>
                <w:b/>
                <w:rtl/>
              </w:rPr>
            </w:pPr>
          </w:p>
        </w:tc>
        <w:tc>
          <w:tcPr>
            <w:tcW w:w="836" w:type="dxa"/>
            <w:tcBorders>
              <w:top w:val="nil"/>
              <w:bottom w:val="nil"/>
            </w:tcBorders>
            <w:shd w:val="clear" w:color="auto" w:fill="ECF4F5"/>
          </w:tcPr>
          <w:p w14:paraId="67A497EF" w14:textId="6BBF2088" w:rsidR="00D61383" w:rsidRPr="0027392D" w:rsidRDefault="00DB5005" w:rsidP="009B049A">
            <w:pPr>
              <w:pStyle w:val="71R"/>
              <w:rPr>
                <w:b/>
                <w:rtl/>
              </w:rPr>
            </w:pPr>
            <w:r w:rsidRPr="00606EF9">
              <w:rPr>
                <w:rFonts w:ascii="Times New Roman" w:hAnsi="Times New Roman" w:cs="David"/>
                <w:noProof/>
                <w:rtl/>
              </w:rPr>
              <mc:AlternateContent>
                <mc:Choice Requires="wps">
                  <w:drawing>
                    <wp:anchor distT="0" distB="0" distL="114300" distR="114300" simplePos="0" relativeHeight="252050944" behindDoc="0" locked="0" layoutInCell="1" allowOverlap="1" wp14:anchorId="46028DA2" wp14:editId="7BE22BDE">
                      <wp:simplePos x="0" y="0"/>
                      <wp:positionH relativeFrom="column">
                        <wp:posOffset>43180</wp:posOffset>
                      </wp:positionH>
                      <wp:positionV relativeFrom="paragraph">
                        <wp:posOffset>295275</wp:posOffset>
                      </wp:positionV>
                      <wp:extent cx="2030095" cy="287655"/>
                      <wp:effectExtent l="0" t="0" r="27305" b="17145"/>
                      <wp:wrapNone/>
                      <wp:docPr id="3788740" name="חץ שמאלה 38"/>
                      <wp:cNvGraphicFramePr/>
                      <a:graphic xmlns:a="http://schemas.openxmlformats.org/drawingml/2006/main">
                        <a:graphicData uri="http://schemas.microsoft.com/office/word/2010/wordprocessingShape">
                          <wps:wsp>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F18497" id="חץ שמאלה 38" o:spid="_x0000_s1026" type="#_x0000_t66" style="position:absolute;left:0;text-align:left;margin-left:3.4pt;margin-top:23.25pt;width:159.85pt;height:22.6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" adj="1530" fillcolor="#5f9127" strokecolor="#5f9127" strokeweight="2pt"/>
                  </w:pict>
                </mc:Fallback>
              </mc:AlternateContent>
            </w:r>
          </w:p>
        </w:tc>
      </w:tr>
      <w:tr w:rsidR="00857C48" w14:paraId="24DC68F2" w14:textId="77777777" w:rsidTr="002420B5">
        <w:trPr>
          <w:jc w:val="center"/>
        </w:trPr>
        <w:tc>
          <w:tcPr>
            <w:tcW w:w="1384" w:type="dxa"/>
            <w:tcBorders>
              <w:top w:val="nil"/>
              <w:bottom w:val="nil"/>
            </w:tcBorders>
            <w:shd w:val="clear" w:color="auto" w:fill="ECF4F5"/>
            <w:vAlign w:val="center"/>
          </w:tcPr>
          <w:p w14:paraId="6DA2BDDA" w14:textId="43F5FDA8" w:rsidR="00857C48" w:rsidRDefault="00857C48" w:rsidP="00D61383">
            <w:pPr>
              <w:pStyle w:val="71R"/>
              <w:rPr>
                <w:b/>
                <w:rtl/>
              </w:rPr>
            </w:pPr>
            <w:r>
              <w:rPr>
                <w:rFonts w:hint="cs"/>
                <w:b/>
                <w:rtl/>
              </w:rPr>
              <w:t>פרופיל הסיכון של תיק היתרות</w:t>
            </w:r>
          </w:p>
        </w:tc>
        <w:tc>
          <w:tcPr>
            <w:tcW w:w="2676" w:type="dxa"/>
            <w:tcBorders>
              <w:top w:val="nil"/>
              <w:bottom w:val="nil"/>
            </w:tcBorders>
            <w:shd w:val="clear" w:color="auto" w:fill="ECF4F5"/>
          </w:tcPr>
          <w:p w14:paraId="175A4112" w14:textId="5760F224" w:rsidR="00857C48" w:rsidRDefault="008148A7" w:rsidP="009B049A">
            <w:pPr>
              <w:pStyle w:val="71R"/>
              <w:rPr>
                <w:b/>
                <w:rtl/>
              </w:rPr>
            </w:pPr>
            <w:r>
              <w:rPr>
                <w:rFonts w:hint="cs"/>
                <w:b/>
                <w:rtl/>
              </w:rPr>
              <w:t>לא נמצא כלי המשמש את חטיבת השווקים לבחינת הסיכון הכולל של תיק היתרות בתרחישי קיצון.</w:t>
            </w:r>
          </w:p>
        </w:tc>
        <w:tc>
          <w:tcPr>
            <w:tcW w:w="868" w:type="dxa"/>
            <w:tcBorders>
              <w:top w:val="nil"/>
              <w:bottom w:val="nil"/>
            </w:tcBorders>
            <w:shd w:val="clear" w:color="auto" w:fill="ECF4F5"/>
          </w:tcPr>
          <w:p w14:paraId="7C7F002A" w14:textId="4E28A807" w:rsidR="00857C48" w:rsidRPr="0027392D" w:rsidRDefault="00857C48" w:rsidP="009B049A">
            <w:pPr>
              <w:pStyle w:val="71R"/>
              <w:rPr>
                <w:b/>
                <w:rtl/>
              </w:rPr>
            </w:pPr>
          </w:p>
        </w:tc>
        <w:tc>
          <w:tcPr>
            <w:tcW w:w="851" w:type="dxa"/>
            <w:tcBorders>
              <w:top w:val="nil"/>
              <w:bottom w:val="nil"/>
            </w:tcBorders>
            <w:shd w:val="clear" w:color="auto" w:fill="ECF4F5"/>
          </w:tcPr>
          <w:p w14:paraId="2F36470A" w14:textId="77777777" w:rsidR="00857C48" w:rsidRPr="0027392D" w:rsidRDefault="00857C48" w:rsidP="009B049A">
            <w:pPr>
              <w:pStyle w:val="71R"/>
              <w:rPr>
                <w:b/>
                <w:rtl/>
              </w:rPr>
            </w:pPr>
          </w:p>
        </w:tc>
        <w:tc>
          <w:tcPr>
            <w:tcW w:w="850" w:type="dxa"/>
            <w:tcBorders>
              <w:top w:val="nil"/>
              <w:bottom w:val="nil"/>
            </w:tcBorders>
            <w:shd w:val="clear" w:color="auto" w:fill="ECF4F5"/>
          </w:tcPr>
          <w:p w14:paraId="5050272B" w14:textId="77777777" w:rsidR="00857C48" w:rsidRPr="0027392D" w:rsidRDefault="00857C48" w:rsidP="009B049A">
            <w:pPr>
              <w:pStyle w:val="71R"/>
              <w:rPr>
                <w:b/>
                <w:rtl/>
              </w:rPr>
            </w:pPr>
          </w:p>
        </w:tc>
        <w:tc>
          <w:tcPr>
            <w:tcW w:w="836" w:type="dxa"/>
            <w:tcBorders>
              <w:top w:val="nil"/>
              <w:bottom w:val="nil"/>
            </w:tcBorders>
            <w:shd w:val="clear" w:color="auto" w:fill="ECF4F5"/>
          </w:tcPr>
          <w:p w14:paraId="2DFB82F9" w14:textId="08C2FBB9" w:rsidR="00857C48" w:rsidRPr="0027392D" w:rsidRDefault="00DB5005" w:rsidP="009B049A">
            <w:pPr>
              <w:pStyle w:val="71R"/>
              <w:rPr>
                <w:b/>
                <w:rtl/>
              </w:rPr>
            </w:pPr>
            <w:r w:rsidRPr="00606EF9">
              <w:rPr>
                <w:rFonts w:ascii="Times New Roman" w:hAnsi="Times New Roman" w:cs="David"/>
                <w:noProof/>
                <w:rtl/>
              </w:rPr>
              <mc:AlternateContent>
                <mc:Choice Requires="wps">
                  <w:drawing>
                    <wp:anchor distT="0" distB="0" distL="114300" distR="114300" simplePos="0" relativeHeight="252052992" behindDoc="0" locked="0" layoutInCell="1" allowOverlap="1" wp14:anchorId="2B44A115" wp14:editId="4C5E8AEE">
                      <wp:simplePos x="0" y="0"/>
                      <wp:positionH relativeFrom="column">
                        <wp:posOffset>44450</wp:posOffset>
                      </wp:positionH>
                      <wp:positionV relativeFrom="paragraph">
                        <wp:posOffset>204470</wp:posOffset>
                      </wp:positionV>
                      <wp:extent cx="2030095" cy="287655"/>
                      <wp:effectExtent l="0" t="0" r="27305" b="17145"/>
                      <wp:wrapNone/>
                      <wp:docPr id="3788748" name="חץ שמאלה 38"/>
                      <wp:cNvGraphicFramePr/>
                      <a:graphic xmlns:a="http://schemas.openxmlformats.org/drawingml/2006/main">
                        <a:graphicData uri="http://schemas.microsoft.com/office/word/2010/wordprocessingShape">
                          <wps:wsp>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C8479CA" id="חץ שמאלה 38" o:spid="_x0000_s1026" type="#_x0000_t66" style="position:absolute;left:0;text-align:left;margin-left:3.5pt;margin-top:16.1pt;width:159.85pt;height:22.6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" adj="1530" fillcolor="#5f9127" strokecolor="#5f9127" strokeweight="2pt"/>
                  </w:pict>
                </mc:Fallback>
              </mc:AlternateContent>
            </w:r>
          </w:p>
        </w:tc>
      </w:tr>
      <w:tr w:rsidR="008148A7" w14:paraId="3D6CF333" w14:textId="77777777" w:rsidTr="002420B5">
        <w:trPr>
          <w:jc w:val="center"/>
        </w:trPr>
        <w:tc>
          <w:tcPr>
            <w:tcW w:w="1384" w:type="dxa"/>
            <w:tcBorders>
              <w:top w:val="nil"/>
              <w:bottom w:val="nil"/>
            </w:tcBorders>
            <w:shd w:val="clear" w:color="auto" w:fill="ECF4F5"/>
            <w:vAlign w:val="center"/>
          </w:tcPr>
          <w:p w14:paraId="0F6AAED2" w14:textId="3AB8EED7" w:rsidR="008148A7" w:rsidRDefault="008148A7" w:rsidP="00D61383">
            <w:pPr>
              <w:pStyle w:val="71R"/>
              <w:rPr>
                <w:b/>
                <w:rtl/>
              </w:rPr>
            </w:pPr>
            <w:r>
              <w:rPr>
                <w:rFonts w:hint="cs"/>
                <w:b/>
                <w:rtl/>
              </w:rPr>
              <w:t>הבחנה בין כללי השקעה לציות</w:t>
            </w:r>
          </w:p>
        </w:tc>
        <w:tc>
          <w:tcPr>
            <w:tcW w:w="2676" w:type="dxa"/>
            <w:tcBorders>
              <w:top w:val="nil"/>
              <w:bottom w:val="nil"/>
            </w:tcBorders>
            <w:shd w:val="clear" w:color="auto" w:fill="ECF4F5"/>
          </w:tcPr>
          <w:p w14:paraId="0AC15EC5" w14:textId="06CD59EE" w:rsidR="008148A7" w:rsidRDefault="008148A7" w:rsidP="009B049A">
            <w:pPr>
              <w:pStyle w:val="71R"/>
              <w:rPr>
                <w:b/>
                <w:rtl/>
              </w:rPr>
            </w:pPr>
            <w:r>
              <w:rPr>
                <w:rFonts w:hint="cs"/>
                <w:b/>
                <w:rtl/>
              </w:rPr>
              <w:t xml:space="preserve">לא בוצעה </w:t>
            </w:r>
            <w:r w:rsidR="00365570">
              <w:rPr>
                <w:rFonts w:hint="cs"/>
                <w:b/>
                <w:rtl/>
              </w:rPr>
              <w:t>הבחנה ברורה בין כללי ההשקעה לכללי הציות, ובתוך כך לא הוסדרה הסמכות המאשרת את דיווחי הביצוע ואת הטיפול בחריגות מהכללים.</w:t>
            </w:r>
          </w:p>
        </w:tc>
        <w:tc>
          <w:tcPr>
            <w:tcW w:w="868" w:type="dxa"/>
            <w:tcBorders>
              <w:top w:val="nil"/>
              <w:bottom w:val="nil"/>
            </w:tcBorders>
            <w:shd w:val="clear" w:color="auto" w:fill="ECF4F5"/>
          </w:tcPr>
          <w:p w14:paraId="375D730D" w14:textId="7F6A5577" w:rsidR="008148A7" w:rsidRPr="0027392D" w:rsidRDefault="00DB5005" w:rsidP="009B049A">
            <w:pPr>
              <w:pStyle w:val="71R"/>
              <w:rPr>
                <w:b/>
                <w:rtl/>
              </w:rPr>
            </w:pPr>
            <w:r w:rsidRPr="00606EF9">
              <w:rPr>
                <w:rFonts w:ascii="Times New Roman" w:hAnsi="Times New Roman" w:cs="David"/>
                <w:noProof/>
                <w:rtl/>
              </w:rPr>
              <mc:AlternateContent>
                <mc:Choice Requires="wps">
                  <w:drawing>
                    <wp:anchor distT="0" distB="0" distL="114300" distR="114300" simplePos="0" relativeHeight="252055040" behindDoc="0" locked="0" layoutInCell="1" allowOverlap="1" wp14:anchorId="685B3EE9" wp14:editId="1ACCD98A">
                      <wp:simplePos x="0" y="0"/>
                      <wp:positionH relativeFrom="column">
                        <wp:posOffset>-1566545</wp:posOffset>
                      </wp:positionH>
                      <wp:positionV relativeFrom="paragraph">
                        <wp:posOffset>292100</wp:posOffset>
                      </wp:positionV>
                      <wp:extent cx="2030095" cy="287655"/>
                      <wp:effectExtent l="0" t="0" r="27305" b="17145"/>
                      <wp:wrapNone/>
                      <wp:docPr id="3788749" name="חץ שמאלה 38"/>
                      <wp:cNvGraphicFramePr/>
                      <a:graphic xmlns:a="http://schemas.openxmlformats.org/drawingml/2006/main">
                        <a:graphicData uri="http://schemas.microsoft.com/office/word/2010/wordprocessingShape">
                          <wps:wsp>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F3C84F" id="חץ שמאלה 38" o:spid="_x0000_s1026" type="#_x0000_t66" style="position:absolute;left:0;text-align:left;margin-left:-123.35pt;margin-top:23pt;width:159.85pt;height:22.6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" adj="1530" fillcolor="#5f9127" strokecolor="#5f9127" strokeweight="2pt"/>
                  </w:pict>
                </mc:Fallback>
              </mc:AlternateContent>
            </w:r>
          </w:p>
        </w:tc>
        <w:tc>
          <w:tcPr>
            <w:tcW w:w="851" w:type="dxa"/>
            <w:tcBorders>
              <w:top w:val="nil"/>
              <w:bottom w:val="nil"/>
            </w:tcBorders>
            <w:shd w:val="clear" w:color="auto" w:fill="ECF4F5"/>
          </w:tcPr>
          <w:p w14:paraId="17137824" w14:textId="18A14F42" w:rsidR="008148A7" w:rsidRPr="0027392D" w:rsidRDefault="008148A7" w:rsidP="009B049A">
            <w:pPr>
              <w:pStyle w:val="71R"/>
              <w:rPr>
                <w:b/>
                <w:rtl/>
              </w:rPr>
            </w:pPr>
          </w:p>
        </w:tc>
        <w:tc>
          <w:tcPr>
            <w:tcW w:w="850" w:type="dxa"/>
            <w:tcBorders>
              <w:top w:val="nil"/>
              <w:bottom w:val="nil"/>
            </w:tcBorders>
            <w:shd w:val="clear" w:color="auto" w:fill="ECF4F5"/>
          </w:tcPr>
          <w:p w14:paraId="60F4BC51" w14:textId="654D09F6" w:rsidR="008148A7" w:rsidRPr="0027392D" w:rsidRDefault="008148A7" w:rsidP="009B049A">
            <w:pPr>
              <w:pStyle w:val="71R"/>
              <w:rPr>
                <w:b/>
                <w:rtl/>
              </w:rPr>
            </w:pPr>
          </w:p>
        </w:tc>
        <w:tc>
          <w:tcPr>
            <w:tcW w:w="836" w:type="dxa"/>
            <w:tcBorders>
              <w:top w:val="nil"/>
              <w:bottom w:val="nil"/>
            </w:tcBorders>
            <w:shd w:val="clear" w:color="auto" w:fill="ECF4F5"/>
          </w:tcPr>
          <w:p w14:paraId="27E954F5" w14:textId="77777777" w:rsidR="008148A7" w:rsidRPr="0027392D" w:rsidRDefault="008148A7" w:rsidP="009B049A">
            <w:pPr>
              <w:pStyle w:val="71R"/>
              <w:rPr>
                <w:b/>
                <w:rtl/>
              </w:rPr>
            </w:pPr>
          </w:p>
        </w:tc>
      </w:tr>
      <w:tr w:rsidR="00365570" w14:paraId="5827097C" w14:textId="77777777" w:rsidTr="002420B5">
        <w:trPr>
          <w:jc w:val="center"/>
        </w:trPr>
        <w:tc>
          <w:tcPr>
            <w:tcW w:w="1384" w:type="dxa"/>
            <w:tcBorders>
              <w:top w:val="nil"/>
              <w:bottom w:val="nil"/>
            </w:tcBorders>
            <w:shd w:val="clear" w:color="auto" w:fill="ECF4F5"/>
            <w:vAlign w:val="center"/>
          </w:tcPr>
          <w:p w14:paraId="6A9F5A04" w14:textId="65323B81" w:rsidR="00365570" w:rsidRDefault="001B755E" w:rsidP="00D61383">
            <w:pPr>
              <w:pStyle w:val="71R"/>
              <w:rPr>
                <w:b/>
                <w:rtl/>
              </w:rPr>
            </w:pPr>
            <w:r>
              <w:rPr>
                <w:rFonts w:hint="cs"/>
                <w:b/>
                <w:rtl/>
              </w:rPr>
              <w:t xml:space="preserve">נוהל אבטחת מידע וסייבר </w:t>
            </w:r>
          </w:p>
        </w:tc>
        <w:tc>
          <w:tcPr>
            <w:tcW w:w="2676" w:type="dxa"/>
            <w:tcBorders>
              <w:top w:val="nil"/>
              <w:bottom w:val="nil"/>
            </w:tcBorders>
            <w:shd w:val="clear" w:color="auto" w:fill="ECF4F5"/>
          </w:tcPr>
          <w:p w14:paraId="7E4D4A01" w14:textId="63739064" w:rsidR="00365570" w:rsidRDefault="001B755E" w:rsidP="009B049A">
            <w:pPr>
              <w:pStyle w:val="71R"/>
              <w:rPr>
                <w:b/>
                <w:rtl/>
              </w:rPr>
            </w:pPr>
            <w:r>
              <w:rPr>
                <w:rFonts w:hint="cs"/>
                <w:b/>
                <w:rtl/>
              </w:rPr>
              <w:t xml:space="preserve">היעדר נוהל סיווגים של מסמכים רגישים המסדיר את דרכי התיעוד, השמירה, ההפצה, הגדרת מורשי הצפייה, דרכי העדכון ודרכי </w:t>
            </w:r>
            <w:r>
              <w:rPr>
                <w:rFonts w:hint="cs"/>
                <w:b/>
                <w:rtl/>
              </w:rPr>
              <w:lastRenderedPageBreak/>
              <w:t>המעקב אחר העתקים קיימים של המסמכים.</w:t>
            </w:r>
          </w:p>
        </w:tc>
        <w:tc>
          <w:tcPr>
            <w:tcW w:w="868" w:type="dxa"/>
            <w:tcBorders>
              <w:top w:val="nil"/>
              <w:bottom w:val="nil"/>
            </w:tcBorders>
            <w:shd w:val="clear" w:color="auto" w:fill="ECF4F5"/>
          </w:tcPr>
          <w:p w14:paraId="761D008C" w14:textId="00FBC544" w:rsidR="00365570" w:rsidRPr="0027392D" w:rsidRDefault="00DB5005" w:rsidP="009B049A">
            <w:pPr>
              <w:pStyle w:val="71R"/>
              <w:rPr>
                <w:b/>
                <w:rtl/>
              </w:rPr>
            </w:pPr>
            <w:r w:rsidRPr="00606EF9">
              <w:rPr>
                <w:rFonts w:ascii="Times New Roman" w:hAnsi="Times New Roman" w:cs="David"/>
                <w:noProof/>
                <w:rtl/>
              </w:rPr>
              <w:lastRenderedPageBreak/>
              <mc:AlternateContent>
                <mc:Choice Requires="wps">
                  <w:drawing>
                    <wp:anchor distT="0" distB="0" distL="114300" distR="114300" simplePos="0" relativeHeight="252057088" behindDoc="0" locked="0" layoutInCell="1" allowOverlap="1" wp14:anchorId="17D87A4E" wp14:editId="028638DD">
                      <wp:simplePos x="0" y="0"/>
                      <wp:positionH relativeFrom="column">
                        <wp:posOffset>-1566545</wp:posOffset>
                      </wp:positionH>
                      <wp:positionV relativeFrom="paragraph">
                        <wp:posOffset>433070</wp:posOffset>
                      </wp:positionV>
                      <wp:extent cx="2030095" cy="287655"/>
                      <wp:effectExtent l="0" t="0" r="27305" b="17145"/>
                      <wp:wrapNone/>
                      <wp:docPr id="3788750" name="חץ שמאלה 38"/>
                      <wp:cNvGraphicFramePr/>
                      <a:graphic xmlns:a="http://schemas.openxmlformats.org/drawingml/2006/main">
                        <a:graphicData uri="http://schemas.microsoft.com/office/word/2010/wordprocessingShape">
                          <wps:wsp>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7C849D6" id="חץ שמאלה 38" o:spid="_x0000_s1026" type="#_x0000_t66" style="position:absolute;left:0;text-align:left;margin-left:-123.35pt;margin-top:34.1pt;width:159.85pt;height:22.6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" adj="1530" fillcolor="#5f9127" strokecolor="#5f9127" strokeweight="2pt"/>
                  </w:pict>
                </mc:Fallback>
              </mc:AlternateContent>
            </w:r>
          </w:p>
        </w:tc>
        <w:tc>
          <w:tcPr>
            <w:tcW w:w="851" w:type="dxa"/>
            <w:tcBorders>
              <w:top w:val="nil"/>
              <w:bottom w:val="nil"/>
            </w:tcBorders>
            <w:shd w:val="clear" w:color="auto" w:fill="ECF4F5"/>
          </w:tcPr>
          <w:p w14:paraId="51AAE22F" w14:textId="2509B89A" w:rsidR="00365570" w:rsidRPr="0027392D" w:rsidRDefault="00365570" w:rsidP="009B049A">
            <w:pPr>
              <w:pStyle w:val="71R"/>
              <w:rPr>
                <w:b/>
                <w:rtl/>
              </w:rPr>
            </w:pPr>
          </w:p>
        </w:tc>
        <w:tc>
          <w:tcPr>
            <w:tcW w:w="850" w:type="dxa"/>
            <w:tcBorders>
              <w:top w:val="nil"/>
              <w:bottom w:val="nil"/>
            </w:tcBorders>
            <w:shd w:val="clear" w:color="auto" w:fill="ECF4F5"/>
          </w:tcPr>
          <w:p w14:paraId="23B4117F" w14:textId="77777777" w:rsidR="00365570" w:rsidRPr="0027392D" w:rsidRDefault="00365570" w:rsidP="009B049A">
            <w:pPr>
              <w:pStyle w:val="71R"/>
              <w:rPr>
                <w:b/>
                <w:rtl/>
              </w:rPr>
            </w:pPr>
          </w:p>
        </w:tc>
        <w:tc>
          <w:tcPr>
            <w:tcW w:w="836" w:type="dxa"/>
            <w:tcBorders>
              <w:top w:val="nil"/>
              <w:bottom w:val="nil"/>
            </w:tcBorders>
            <w:shd w:val="clear" w:color="auto" w:fill="ECF4F5"/>
          </w:tcPr>
          <w:p w14:paraId="4E10089B" w14:textId="77777777" w:rsidR="00365570" w:rsidRPr="0027392D" w:rsidRDefault="00365570" w:rsidP="009B049A">
            <w:pPr>
              <w:pStyle w:val="71R"/>
              <w:rPr>
                <w:b/>
                <w:rtl/>
              </w:rPr>
            </w:pPr>
          </w:p>
        </w:tc>
      </w:tr>
      <w:tr w:rsidR="001B755E" w14:paraId="45147EF1" w14:textId="77777777" w:rsidTr="002420B5">
        <w:trPr>
          <w:jc w:val="center"/>
        </w:trPr>
        <w:tc>
          <w:tcPr>
            <w:tcW w:w="1384" w:type="dxa"/>
            <w:tcBorders>
              <w:top w:val="nil"/>
              <w:bottom w:val="nil"/>
            </w:tcBorders>
            <w:shd w:val="clear" w:color="auto" w:fill="ECF4F5"/>
            <w:vAlign w:val="center"/>
          </w:tcPr>
          <w:p w14:paraId="15D3B255" w14:textId="0C9941A0" w:rsidR="001B755E" w:rsidRDefault="001B755E" w:rsidP="00D61383">
            <w:pPr>
              <w:pStyle w:val="71R"/>
              <w:rPr>
                <w:b/>
                <w:rtl/>
              </w:rPr>
            </w:pPr>
            <w:r>
              <w:rPr>
                <w:rFonts w:hint="cs"/>
                <w:b/>
                <w:rtl/>
              </w:rPr>
              <w:t>בקרה על קשירת עסקאות</w:t>
            </w:r>
          </w:p>
        </w:tc>
        <w:tc>
          <w:tcPr>
            <w:tcW w:w="2676" w:type="dxa"/>
            <w:tcBorders>
              <w:top w:val="nil"/>
              <w:bottom w:val="nil"/>
            </w:tcBorders>
            <w:shd w:val="clear" w:color="auto" w:fill="ECF4F5"/>
          </w:tcPr>
          <w:p w14:paraId="756D1734" w14:textId="372C1EEE" w:rsidR="001B755E" w:rsidRDefault="001B755E" w:rsidP="009B049A">
            <w:pPr>
              <w:pStyle w:val="71R"/>
              <w:rPr>
                <w:b/>
                <w:rtl/>
              </w:rPr>
            </w:pPr>
            <w:r>
              <w:rPr>
                <w:rFonts w:hint="cs"/>
                <w:b/>
                <w:rtl/>
              </w:rPr>
              <w:t>מערכת המסחר של הבנק אינה תומכת בנוהל קשירת עסקאות המחייב קשירה של שני מנהלי השקעות בסכום מסוים.</w:t>
            </w:r>
          </w:p>
        </w:tc>
        <w:tc>
          <w:tcPr>
            <w:tcW w:w="868" w:type="dxa"/>
            <w:tcBorders>
              <w:top w:val="nil"/>
              <w:bottom w:val="nil"/>
            </w:tcBorders>
            <w:shd w:val="clear" w:color="auto" w:fill="ECF4F5"/>
          </w:tcPr>
          <w:p w14:paraId="75202C29" w14:textId="32AB6701" w:rsidR="001B755E" w:rsidRPr="0027392D" w:rsidRDefault="00DB5005" w:rsidP="009B049A">
            <w:pPr>
              <w:pStyle w:val="71R"/>
              <w:rPr>
                <w:b/>
                <w:rtl/>
              </w:rPr>
            </w:pPr>
            <w:r w:rsidRPr="00606EF9">
              <w:rPr>
                <w:rFonts w:ascii="Times New Roman" w:hAnsi="Times New Roman" w:cs="David"/>
                <w:noProof/>
                <w:rtl/>
              </w:rPr>
              <mc:AlternateContent>
                <mc:Choice Requires="wps">
                  <w:drawing>
                    <wp:anchor distT="0" distB="0" distL="114300" distR="114300" simplePos="0" relativeHeight="252059136" behindDoc="0" locked="0" layoutInCell="1" allowOverlap="1" wp14:anchorId="089737AD" wp14:editId="41636EC0">
                      <wp:simplePos x="0" y="0"/>
                      <wp:positionH relativeFrom="column">
                        <wp:posOffset>-555625</wp:posOffset>
                      </wp:positionH>
                      <wp:positionV relativeFrom="paragraph">
                        <wp:posOffset>292100</wp:posOffset>
                      </wp:positionV>
                      <wp:extent cx="1019175" cy="287655"/>
                      <wp:effectExtent l="0" t="0" r="28575" b="17145"/>
                      <wp:wrapNone/>
                      <wp:docPr id="3788751" name="חץ שמאלה 38"/>
                      <wp:cNvGraphicFramePr/>
                      <a:graphic xmlns:a="http://schemas.openxmlformats.org/drawingml/2006/main">
                        <a:graphicData uri="http://schemas.microsoft.com/office/word/2010/wordprocessingShape">
                          <wps:wsp>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AD8467" id="חץ שמאלה 38" o:spid="_x0000_s1026" type="#_x0000_t66" style="position:absolute;left:0;text-align:left;margin-left:-43.75pt;margin-top:23pt;width:80.25pt;height:22.6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" adj="3048" fillcolor="#ffc000" strokecolor="#ffc000" strokeweight="2pt"/>
                  </w:pict>
                </mc:Fallback>
              </mc:AlternateContent>
            </w:r>
          </w:p>
        </w:tc>
        <w:tc>
          <w:tcPr>
            <w:tcW w:w="851" w:type="dxa"/>
            <w:tcBorders>
              <w:top w:val="nil"/>
              <w:bottom w:val="nil"/>
            </w:tcBorders>
            <w:shd w:val="clear" w:color="auto" w:fill="ECF4F5"/>
          </w:tcPr>
          <w:p w14:paraId="6E4B0DEA" w14:textId="77777777" w:rsidR="001B755E" w:rsidRPr="0027392D" w:rsidRDefault="001B755E" w:rsidP="009B049A">
            <w:pPr>
              <w:pStyle w:val="71R"/>
              <w:rPr>
                <w:b/>
                <w:rtl/>
              </w:rPr>
            </w:pPr>
          </w:p>
        </w:tc>
        <w:tc>
          <w:tcPr>
            <w:tcW w:w="850" w:type="dxa"/>
            <w:tcBorders>
              <w:top w:val="nil"/>
              <w:bottom w:val="nil"/>
            </w:tcBorders>
            <w:shd w:val="clear" w:color="auto" w:fill="ECF4F5"/>
          </w:tcPr>
          <w:p w14:paraId="5061AEF0" w14:textId="77777777" w:rsidR="001B755E" w:rsidRPr="0027392D" w:rsidRDefault="001B755E" w:rsidP="009B049A">
            <w:pPr>
              <w:pStyle w:val="71R"/>
              <w:rPr>
                <w:b/>
                <w:rtl/>
              </w:rPr>
            </w:pPr>
          </w:p>
        </w:tc>
        <w:tc>
          <w:tcPr>
            <w:tcW w:w="836" w:type="dxa"/>
            <w:tcBorders>
              <w:top w:val="nil"/>
              <w:bottom w:val="nil"/>
            </w:tcBorders>
            <w:shd w:val="clear" w:color="auto" w:fill="ECF4F5"/>
          </w:tcPr>
          <w:p w14:paraId="4E80FA70" w14:textId="77777777" w:rsidR="001B755E" w:rsidRPr="0027392D" w:rsidRDefault="001B755E" w:rsidP="009B049A">
            <w:pPr>
              <w:pStyle w:val="71R"/>
              <w:rPr>
                <w:b/>
                <w:rtl/>
              </w:rPr>
            </w:pPr>
          </w:p>
        </w:tc>
      </w:tr>
      <w:tr w:rsidR="001B755E" w14:paraId="7D48A648" w14:textId="77777777" w:rsidTr="002420B5">
        <w:trPr>
          <w:jc w:val="center"/>
        </w:trPr>
        <w:tc>
          <w:tcPr>
            <w:tcW w:w="1384" w:type="dxa"/>
            <w:tcBorders>
              <w:top w:val="nil"/>
              <w:bottom w:val="nil"/>
            </w:tcBorders>
            <w:shd w:val="clear" w:color="auto" w:fill="ECF4F5"/>
            <w:vAlign w:val="center"/>
          </w:tcPr>
          <w:p w14:paraId="543EE11A" w14:textId="7BFC489F" w:rsidR="001B755E" w:rsidRDefault="001B755E" w:rsidP="00D61383">
            <w:pPr>
              <w:pStyle w:val="71R"/>
              <w:rPr>
                <w:b/>
                <w:rtl/>
              </w:rPr>
            </w:pPr>
            <w:r>
              <w:rPr>
                <w:rFonts w:hint="cs"/>
                <w:b/>
                <w:rtl/>
              </w:rPr>
              <w:t>תהליך קבלת הצעות מחיר</w:t>
            </w:r>
          </w:p>
        </w:tc>
        <w:tc>
          <w:tcPr>
            <w:tcW w:w="2676" w:type="dxa"/>
            <w:tcBorders>
              <w:top w:val="nil"/>
              <w:bottom w:val="nil"/>
            </w:tcBorders>
            <w:shd w:val="clear" w:color="auto" w:fill="ECF4F5"/>
          </w:tcPr>
          <w:p w14:paraId="0B4E7FBC" w14:textId="7700DC69" w:rsidR="001B755E" w:rsidRDefault="001B755E" w:rsidP="009B049A">
            <w:pPr>
              <w:pStyle w:val="71R"/>
              <w:rPr>
                <w:b/>
                <w:rtl/>
              </w:rPr>
            </w:pPr>
            <w:r>
              <w:rPr>
                <w:rFonts w:hint="cs"/>
                <w:b/>
                <w:rtl/>
              </w:rPr>
              <w:t>החטיבה אינה מבצעת בקרה מלאה על תהליך קבלת הצעות מחיר ע"י עובדי חדר העסקאות, ולפיכך אין פיקוח ובקרה על הסיכון התפעולי שעובד לא יקבל כמה הצעות או שלא יבחר בהצעה הטובה מכולן.</w:t>
            </w:r>
          </w:p>
        </w:tc>
        <w:tc>
          <w:tcPr>
            <w:tcW w:w="868" w:type="dxa"/>
            <w:tcBorders>
              <w:top w:val="nil"/>
              <w:bottom w:val="nil"/>
            </w:tcBorders>
            <w:shd w:val="clear" w:color="auto" w:fill="ECF4F5"/>
          </w:tcPr>
          <w:p w14:paraId="5D87083E" w14:textId="02D66A52" w:rsidR="001B755E" w:rsidRPr="0027392D" w:rsidRDefault="002420B5" w:rsidP="009B049A">
            <w:pPr>
              <w:pStyle w:val="71R"/>
              <w:rPr>
                <w:b/>
                <w:rtl/>
              </w:rPr>
            </w:pPr>
            <w:r w:rsidRPr="00606EF9">
              <w:rPr>
                <w:rFonts w:ascii="Times New Roman" w:hAnsi="Times New Roman" w:cs="David"/>
                <w:noProof/>
                <w:rtl/>
              </w:rPr>
              <mc:AlternateContent>
                <mc:Choice Requires="wps">
                  <w:drawing>
                    <wp:anchor distT="0" distB="0" distL="114300" distR="114300" simplePos="0" relativeHeight="252061184" behindDoc="0" locked="0" layoutInCell="1" allowOverlap="1" wp14:anchorId="7E5166A1" wp14:editId="59DC3E33">
                      <wp:simplePos x="0" y="0"/>
                      <wp:positionH relativeFrom="column">
                        <wp:posOffset>10795</wp:posOffset>
                      </wp:positionH>
                      <wp:positionV relativeFrom="paragraph">
                        <wp:posOffset>452120</wp:posOffset>
                      </wp:positionV>
                      <wp:extent cx="445770" cy="287655"/>
                      <wp:effectExtent l="0" t="0" r="11430" b="17145"/>
                      <wp:wrapNone/>
                      <wp:docPr id="3788752" name="חץ שמאלה 38"/>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97046F" id="חץ שמאלה 38" o:spid="_x0000_s1026" type="#_x0000_t66" style="position:absolute;left:0;text-align:left;margin-left:.85pt;margin-top:35.6pt;width:35.1pt;height:22.6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" adj="6969" fillcolor="#f05260" strokecolor="#f05260" strokeweight="2pt"/>
                  </w:pict>
                </mc:Fallback>
              </mc:AlternateContent>
            </w:r>
          </w:p>
        </w:tc>
        <w:tc>
          <w:tcPr>
            <w:tcW w:w="851" w:type="dxa"/>
            <w:tcBorders>
              <w:top w:val="nil"/>
              <w:bottom w:val="nil"/>
            </w:tcBorders>
            <w:shd w:val="clear" w:color="auto" w:fill="ECF4F5"/>
          </w:tcPr>
          <w:p w14:paraId="20540E2A" w14:textId="4E21D432" w:rsidR="001B755E" w:rsidRPr="0027392D" w:rsidRDefault="001B755E" w:rsidP="009B049A">
            <w:pPr>
              <w:pStyle w:val="71R"/>
              <w:rPr>
                <w:b/>
                <w:rtl/>
              </w:rPr>
            </w:pPr>
          </w:p>
        </w:tc>
        <w:tc>
          <w:tcPr>
            <w:tcW w:w="850" w:type="dxa"/>
            <w:tcBorders>
              <w:top w:val="nil"/>
              <w:bottom w:val="nil"/>
            </w:tcBorders>
            <w:shd w:val="clear" w:color="auto" w:fill="ECF4F5"/>
          </w:tcPr>
          <w:p w14:paraId="53B01A5A" w14:textId="77777777" w:rsidR="001B755E" w:rsidRPr="0027392D" w:rsidRDefault="001B755E" w:rsidP="009B049A">
            <w:pPr>
              <w:pStyle w:val="71R"/>
              <w:rPr>
                <w:b/>
                <w:rtl/>
              </w:rPr>
            </w:pPr>
          </w:p>
        </w:tc>
        <w:tc>
          <w:tcPr>
            <w:tcW w:w="836" w:type="dxa"/>
            <w:tcBorders>
              <w:top w:val="nil"/>
              <w:bottom w:val="nil"/>
            </w:tcBorders>
            <w:shd w:val="clear" w:color="auto" w:fill="ECF4F5"/>
          </w:tcPr>
          <w:p w14:paraId="25EFD845" w14:textId="77777777" w:rsidR="001B755E" w:rsidRPr="0027392D" w:rsidRDefault="001B755E" w:rsidP="009B049A">
            <w:pPr>
              <w:pStyle w:val="71R"/>
              <w:rPr>
                <w:b/>
                <w:rtl/>
              </w:rPr>
            </w:pPr>
          </w:p>
        </w:tc>
      </w:tr>
    </w:tbl>
    <w:p w14:paraId="2F04D053" w14:textId="66B8BE7E" w:rsidR="00D61383" w:rsidRDefault="00D61383">
      <w:pPr>
        <w:rPr>
          <w:rtl/>
        </w:rPr>
      </w:pPr>
    </w:p>
    <w:p w14:paraId="5870C668" w14:textId="3CDEB13E" w:rsidR="0078220B" w:rsidRDefault="0078220B">
      <w:pPr>
        <w:bidi w:val="0"/>
        <w:spacing w:after="200" w:line="276" w:lineRule="auto"/>
      </w:pPr>
      <w:r>
        <w:rPr>
          <w:rtl/>
        </w:rPr>
        <w:br w:type="page"/>
      </w:r>
    </w:p>
    <w:p w14:paraId="40ED93C3" w14:textId="31FE5AEA" w:rsidR="0078220B" w:rsidRDefault="007E5306">
      <w:pPr>
        <w:rPr>
          <w:rtl/>
        </w:rPr>
      </w:pPr>
      <w:r w:rsidRPr="0062336B">
        <w:rPr>
          <w:rFonts w:hint="cs"/>
          <w:noProof/>
          <w:rtl/>
        </w:rPr>
        <w:lastRenderedPageBreak/>
        <w:drawing>
          <wp:anchor distT="0" distB="0" distL="114300" distR="114300" simplePos="0" relativeHeight="252063232" behindDoc="0" locked="0" layoutInCell="1" allowOverlap="1" wp14:anchorId="2E2BFC30" wp14:editId="4CCB6569">
            <wp:simplePos x="0" y="0"/>
            <wp:positionH relativeFrom="column">
              <wp:posOffset>-35560</wp:posOffset>
            </wp:positionH>
            <wp:positionV relativeFrom="paragraph">
              <wp:posOffset>-40640</wp:posOffset>
            </wp:positionV>
            <wp:extent cx="4787900" cy="923925"/>
            <wp:effectExtent l="0" t="0" r="0" b="0"/>
            <wp:wrapNone/>
            <wp:docPr id="3788754" name="Picture 3788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Pr="0062336B">
        <w:rPr>
          <w:noProof/>
          <w:rtl/>
        </w:rPr>
        <mc:AlternateContent>
          <mc:Choice Requires="wps">
            <w:drawing>
              <wp:anchor distT="0" distB="0" distL="114300" distR="114300" simplePos="0" relativeHeight="252064256" behindDoc="0" locked="0" layoutInCell="1" allowOverlap="1" wp14:anchorId="24BF3CB2" wp14:editId="430197BF">
                <wp:simplePos x="0" y="0"/>
                <wp:positionH relativeFrom="column">
                  <wp:posOffset>215265</wp:posOffset>
                </wp:positionH>
                <wp:positionV relativeFrom="paragraph">
                  <wp:posOffset>34925</wp:posOffset>
                </wp:positionV>
                <wp:extent cx="4476115" cy="573405"/>
                <wp:effectExtent l="0" t="0" r="635" b="0"/>
                <wp:wrapNone/>
                <wp:docPr id="3788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573405"/>
                        </a:xfrm>
                        <a:prstGeom prst="rect">
                          <a:avLst/>
                        </a:prstGeom>
                        <a:solidFill>
                          <a:srgbClr val="F05260"/>
                        </a:solidFill>
                        <a:ln w="9525">
                          <a:noFill/>
                          <a:miter lim="800000"/>
                          <a:headEnd/>
                          <a:tailEnd/>
                        </a:ln>
                      </wps:spPr>
                      <wps:txbx>
                        <w:txbxContent>
                          <w:p w14:paraId="0F4947ED" w14:textId="1212109F" w:rsidR="0062336B" w:rsidRPr="00A47335" w:rsidRDefault="0062336B" w:rsidP="0062336B">
                            <w:pPr>
                              <w:pStyle w:val="71fb"/>
                              <w:spacing w:before="0"/>
                              <w:rPr>
                                <w:b w:val="0"/>
                                <w:bCs/>
                                <w:rtl/>
                              </w:rPr>
                            </w:pPr>
                            <w:r>
                              <w:rPr>
                                <w:rFonts w:hint="cs"/>
                                <w:b w:val="0"/>
                                <w:bCs/>
                                <w:rtl/>
                              </w:rPr>
                              <w:t xml:space="preserve">רמת היתרות בפועל לעומת הרמה הרצויה שקבעו נגידי בנק ישראל, דצמבר 2007 עד פברואר 2021, במיליארדי דולרים                 </w:t>
                            </w:r>
                          </w:p>
                        </w:txbxContent>
                      </wps:txbx>
                      <wps:bodyPr rot="0" vert="horz" wrap="square" lIns="91440" tIns="45720" rIns="91440" bIns="45720" anchor="ctr" anchorCtr="0">
                        <a:noAutofit/>
                      </wps:bodyPr>
                    </wps:wsp>
                  </a:graphicData>
                </a:graphic>
              </wp:anchor>
            </w:drawing>
          </mc:Choice>
          <mc:Fallback>
            <w:pict>
              <v:shape w14:anchorId="24BF3CB2" id="_x0000_s1030" type="#_x0000_t202" style="position:absolute;left:0;text-align:left;margin-left:16.95pt;margin-top:2.75pt;width:352.45pt;height:45.15pt;z-index:25206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" fillcolor="#f05260" stroked="f">
                <v:textbox>
                  <w:txbxContent>
                    <w:p w14:paraId="0F4947ED" w14:textId="1212109F" w:rsidR="0062336B" w:rsidRPr="00A47335" w:rsidRDefault="0062336B" w:rsidP="0062336B">
                      <w:pPr>
                        <w:pStyle w:val="71fb"/>
                        <w:spacing w:before="0"/>
                        <w:rPr>
                          <w:b w:val="0"/>
                          <w:bCs/>
                          <w:rtl/>
                        </w:rPr>
                      </w:pPr>
                      <w:r>
                        <w:rPr>
                          <w:rFonts w:hint="cs"/>
                          <w:b w:val="0"/>
                          <w:bCs/>
                          <w:rtl/>
                        </w:rPr>
                        <w:t xml:space="preserve">רמת היתרות בפועל לעומת הרמה הרצויה שקבעו נגידי בנק ישראל, דצמבר 2007 עד פברואר 2021, במיליארדי דולרים                 </w:t>
                      </w:r>
                    </w:p>
                  </w:txbxContent>
                </v:textbox>
              </v:shape>
            </w:pict>
          </mc:Fallback>
        </mc:AlternateContent>
      </w:r>
    </w:p>
    <w:p w14:paraId="4539393C" w14:textId="73A054AF" w:rsidR="0078220B" w:rsidRDefault="0078220B">
      <w:pPr>
        <w:rPr>
          <w:rtl/>
        </w:rPr>
      </w:pPr>
    </w:p>
    <w:p w14:paraId="529BFCE2" w14:textId="621ED997" w:rsidR="0078220B" w:rsidRDefault="0078220B">
      <w:pPr>
        <w:rPr>
          <w:rtl/>
        </w:rPr>
      </w:pPr>
    </w:p>
    <w:p w14:paraId="743A01D3" w14:textId="186A5672" w:rsidR="0078220B" w:rsidRDefault="00F94E9F">
      <w:pPr>
        <w:rPr>
          <w:rtl/>
        </w:rPr>
      </w:pPr>
      <w:r>
        <w:rPr>
          <w:noProof/>
        </w:rPr>
        <w:drawing>
          <wp:anchor distT="0" distB="0" distL="114300" distR="114300" simplePos="0" relativeHeight="252122624" behindDoc="0" locked="0" layoutInCell="1" allowOverlap="1" wp14:anchorId="0036FD12" wp14:editId="091826F0">
            <wp:simplePos x="0" y="0"/>
            <wp:positionH relativeFrom="column">
              <wp:posOffset>36195</wp:posOffset>
            </wp:positionH>
            <wp:positionV relativeFrom="paragraph">
              <wp:posOffset>318770</wp:posOffset>
            </wp:positionV>
            <wp:extent cx="4679950" cy="2428875"/>
            <wp:effectExtent l="0" t="0" r="0" b="9525"/>
            <wp:wrapSquare wrapText="bothSides"/>
            <wp:docPr id="20"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תמונה 33"/>
                    <pic:cNvPicPr/>
                  </pic:nvPicPr>
                  <pic:blipFill rotWithShape="1">
                    <a:blip r:embed="rId29" cstate="print">
                      <a:extLst>
                        <a:ext uri="{28A0092B-C50C-407E-A947-70E740481C1C}">
                          <a14:useLocalDpi xmlns:a14="http://schemas.microsoft.com/office/drawing/2010/main" val="0"/>
                        </a:ext>
                      </a:extLst>
                    </a:blip>
                    <a:srcRect t="747" b="4067"/>
                    <a:stretch/>
                  </pic:blipFill>
                  <pic:spPr bwMode="auto">
                    <a:xfrm>
                      <a:off x="0" y="0"/>
                      <a:ext cx="4679950" cy="2428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35903B3" w14:textId="532F63D7" w:rsidR="0078220B" w:rsidRDefault="0078220B" w:rsidP="0078220B">
      <w:pPr>
        <w:pStyle w:val="71c"/>
        <w:rPr>
          <w:rtl/>
        </w:rPr>
      </w:pPr>
      <w:r>
        <w:rPr>
          <w:rFonts w:hint="cs"/>
          <w:rtl/>
        </w:rPr>
        <w:t>נתוני בנק ישראל בעיבוד משרד מבקר המדינה.</w:t>
      </w:r>
    </w:p>
    <w:p w14:paraId="0DB59EA5" w14:textId="413B5E68" w:rsidR="006C5132" w:rsidRDefault="007E5306" w:rsidP="00D322D0">
      <w:pPr>
        <w:rPr>
          <w:rtl/>
        </w:rPr>
      </w:pPr>
      <w:r w:rsidRPr="007E5306">
        <w:rPr>
          <w:rFonts w:hint="cs"/>
          <w:i/>
          <w:iCs/>
          <w:noProof/>
        </w:rPr>
        <w:drawing>
          <wp:anchor distT="0" distB="0" distL="114300" distR="114300" simplePos="0" relativeHeight="252124672" behindDoc="0" locked="0" layoutInCell="1" allowOverlap="1" wp14:anchorId="0BC4DC90" wp14:editId="64DDE69D">
            <wp:simplePos x="0" y="0"/>
            <wp:positionH relativeFrom="column">
              <wp:posOffset>-39370</wp:posOffset>
            </wp:positionH>
            <wp:positionV relativeFrom="paragraph">
              <wp:posOffset>104140</wp:posOffset>
            </wp:positionV>
            <wp:extent cx="4787900" cy="9239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Pr="007E5306">
        <w:rPr>
          <w:i/>
          <w:iCs/>
          <w:noProof/>
        </w:rPr>
        <mc:AlternateContent>
          <mc:Choice Requires="wps">
            <w:drawing>
              <wp:anchor distT="0" distB="0" distL="114300" distR="114300" simplePos="0" relativeHeight="252125696" behindDoc="0" locked="0" layoutInCell="1" allowOverlap="1" wp14:anchorId="47AC60F5" wp14:editId="2B73892A">
                <wp:simplePos x="0" y="0"/>
                <wp:positionH relativeFrom="column">
                  <wp:posOffset>198755</wp:posOffset>
                </wp:positionH>
                <wp:positionV relativeFrom="paragraph">
                  <wp:posOffset>179705</wp:posOffset>
                </wp:positionV>
                <wp:extent cx="4476115" cy="573405"/>
                <wp:effectExtent l="0" t="0" r="635"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573405"/>
                        </a:xfrm>
                        <a:prstGeom prst="rect">
                          <a:avLst/>
                        </a:prstGeom>
                        <a:solidFill>
                          <a:srgbClr val="F05260"/>
                        </a:solidFill>
                        <a:ln w="9525">
                          <a:noFill/>
                          <a:miter lim="800000"/>
                          <a:headEnd/>
                          <a:tailEnd/>
                        </a:ln>
                      </wps:spPr>
                      <wps:txbx>
                        <w:txbxContent>
                          <w:p w14:paraId="5885FA65" w14:textId="54B919B9" w:rsidR="007E5306" w:rsidRPr="00A47335" w:rsidRDefault="007E5306" w:rsidP="007E5306">
                            <w:pPr>
                              <w:pStyle w:val="71fb"/>
                              <w:spacing w:before="0"/>
                              <w:rPr>
                                <w:b w:val="0"/>
                                <w:bCs/>
                                <w:rtl/>
                              </w:rPr>
                            </w:pPr>
                            <w:r>
                              <w:rPr>
                                <w:rFonts w:hint="cs"/>
                                <w:b w:val="0"/>
                                <w:bCs/>
                                <w:rtl/>
                              </w:rPr>
                              <w:t xml:space="preserve">הרכב תיק היתרות לפי נכסים, 2013 עד 2020, באחוזים                 </w:t>
                            </w:r>
                          </w:p>
                        </w:txbxContent>
                      </wps:txbx>
                      <wps:bodyPr rot="0" vert="horz" wrap="square" lIns="91440" tIns="45720" rIns="91440" bIns="45720" anchor="ctr" anchorCtr="0">
                        <a:noAutofit/>
                      </wps:bodyPr>
                    </wps:wsp>
                  </a:graphicData>
                </a:graphic>
              </wp:anchor>
            </w:drawing>
          </mc:Choice>
          <mc:Fallback>
            <w:pict>
              <v:shape w14:anchorId="47AC60F5" id="_x0000_s1031" type="#_x0000_t202" style="position:absolute;left:0;text-align:left;margin-left:15.65pt;margin-top:14.15pt;width:352.45pt;height:45.15pt;z-index:25212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" fillcolor="#f05260" stroked="f">
                <v:textbox>
                  <w:txbxContent>
                    <w:p w14:paraId="5885FA65" w14:textId="54B919B9" w:rsidR="007E5306" w:rsidRPr="00A47335" w:rsidRDefault="007E5306" w:rsidP="007E5306">
                      <w:pPr>
                        <w:pStyle w:val="71fb"/>
                        <w:spacing w:before="0"/>
                        <w:rPr>
                          <w:b w:val="0"/>
                          <w:bCs/>
                          <w:rtl/>
                        </w:rPr>
                      </w:pPr>
                      <w:r>
                        <w:rPr>
                          <w:rFonts w:hint="cs"/>
                          <w:b w:val="0"/>
                          <w:bCs/>
                          <w:rtl/>
                        </w:rPr>
                        <w:t xml:space="preserve">הרכב תיק היתרות לפי נכסים, 2013 עד 2020, באחוזים                 </w:t>
                      </w:r>
                    </w:p>
                  </w:txbxContent>
                </v:textbox>
              </v:shape>
            </w:pict>
          </mc:Fallback>
        </mc:AlternateContent>
      </w:r>
    </w:p>
    <w:p w14:paraId="447B1B01" w14:textId="3EA4A22F" w:rsidR="006C5132" w:rsidRDefault="006C5132">
      <w:pPr>
        <w:rPr>
          <w:rtl/>
        </w:rPr>
      </w:pPr>
    </w:p>
    <w:p w14:paraId="2942511E" w14:textId="0615B209" w:rsidR="006C5132" w:rsidRDefault="006C5132">
      <w:pPr>
        <w:rPr>
          <w:rtl/>
        </w:rPr>
      </w:pPr>
    </w:p>
    <w:p w14:paraId="493D252F" w14:textId="0CF80FC6" w:rsidR="006C5132" w:rsidRDefault="00770003">
      <w:pPr>
        <w:rPr>
          <w:rtl/>
        </w:rPr>
      </w:pPr>
      <w:r>
        <w:rPr>
          <w:noProof/>
        </w:rPr>
        <w:drawing>
          <wp:anchor distT="0" distB="0" distL="114300" distR="114300" simplePos="0" relativeHeight="252069376" behindDoc="0" locked="0" layoutInCell="1" allowOverlap="1" wp14:anchorId="429354D7" wp14:editId="6EDAFDB0">
            <wp:simplePos x="0" y="0"/>
            <wp:positionH relativeFrom="column">
              <wp:posOffset>-1905</wp:posOffset>
            </wp:positionH>
            <wp:positionV relativeFrom="paragraph">
              <wp:posOffset>367030</wp:posOffset>
            </wp:positionV>
            <wp:extent cx="4679950" cy="2233295"/>
            <wp:effectExtent l="0" t="0" r="6350" b="0"/>
            <wp:wrapSquare wrapText="bothSides"/>
            <wp:docPr id="212753856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28628" name="תמונה 7"/>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679950" cy="2233295"/>
                    </a:xfrm>
                    <a:prstGeom prst="rect">
                      <a:avLst/>
                    </a:prstGeom>
                  </pic:spPr>
                </pic:pic>
              </a:graphicData>
            </a:graphic>
          </wp:anchor>
        </w:drawing>
      </w:r>
    </w:p>
    <w:p w14:paraId="42613942" w14:textId="77777777" w:rsidR="00D322D0" w:rsidRDefault="00D322D0" w:rsidP="00D322D0">
      <w:pPr>
        <w:pStyle w:val="71c"/>
        <w:spacing w:before="0"/>
        <w:rPr>
          <w:rtl/>
        </w:rPr>
      </w:pPr>
    </w:p>
    <w:p w14:paraId="4F1AC493" w14:textId="2A8EC67B" w:rsidR="0078220B" w:rsidRDefault="00770003" w:rsidP="00D322D0">
      <w:pPr>
        <w:pStyle w:val="71c"/>
        <w:spacing w:before="0"/>
        <w:rPr>
          <w:rtl/>
        </w:rPr>
      </w:pPr>
      <w:r>
        <w:rPr>
          <w:rFonts w:hint="cs"/>
          <w:rtl/>
        </w:rPr>
        <w:t>המקור: בנק ישראל.</w:t>
      </w:r>
    </w:p>
    <w:p w14:paraId="7470C5C3" w14:textId="5C88A579" w:rsidR="00515735" w:rsidRDefault="00515735" w:rsidP="002D3AA4">
      <w:pPr>
        <w:pStyle w:val="7120"/>
        <w:spacing w:before="0" w:after="0" w:line="240" w:lineRule="exact"/>
        <w:rPr>
          <w:rtl/>
        </w:rPr>
      </w:pPr>
    </w:p>
    <w:p w14:paraId="1DC5CF56" w14:textId="2D2B628F" w:rsidR="00770003" w:rsidRDefault="00770003" w:rsidP="002D3AA4">
      <w:pPr>
        <w:pStyle w:val="7120"/>
        <w:spacing w:before="0" w:after="0" w:line="240" w:lineRule="exact"/>
        <w:rPr>
          <w:rtl/>
        </w:rPr>
        <w:sectPr w:rsidR="00770003" w:rsidSect="007100F0">
          <w:headerReference w:type="default" r:id="rId31"/>
          <w:type w:val="continuous"/>
          <w:pgSz w:w="11906" w:h="16838" w:code="9"/>
          <w:pgMar w:top="3062" w:right="2268" w:bottom="2552" w:left="2268" w:header="1134" w:footer="1361" w:gutter="0"/>
          <w:cols w:space="708"/>
          <w:bidi/>
          <w:rtlGutter/>
          <w:docGrid w:linePitch="360"/>
        </w:sectPr>
      </w:pPr>
    </w:p>
    <w:p w14:paraId="3392DF07" w14:textId="16D60C82" w:rsidR="00644F86" w:rsidRDefault="00644F86" w:rsidP="002D3AA4">
      <w:pPr>
        <w:pStyle w:val="7120"/>
        <w:spacing w:before="0" w:after="0" w:line="240" w:lineRule="exact"/>
        <w:rPr>
          <w:rtl/>
        </w:rPr>
      </w:pPr>
      <w:r>
        <w:rPr>
          <w:b w:val="0"/>
          <w:bCs w:val="0"/>
          <w:noProof/>
          <w:sz w:val="32"/>
          <w:szCs w:val="32"/>
          <w:rtl/>
          <w:lang w:val="he-IL"/>
        </w:rPr>
        <mc:AlternateContent>
          <mc:Choice Requires="wpg">
            <w:drawing>
              <wp:anchor distT="0" distB="0" distL="114300" distR="114300" simplePos="0" relativeHeight="251894272" behindDoc="0" locked="0" layoutInCell="1" allowOverlap="1" wp14:anchorId="7CDD7FA0" wp14:editId="27557905">
                <wp:simplePos x="0" y="0"/>
                <wp:positionH relativeFrom="margin">
                  <wp:posOffset>-8255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8C6859" id="Group 55" o:spid="_x0000_s1026" style="position:absolute;left:0;text-align:left;margin-left:-.65pt;margin-top:0;width:368.5pt;height:2.95pt;z-index:251894272;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6265565E" w:rsidR="00F27A70" w:rsidRDefault="00EC6229" w:rsidP="00DB5C61">
      <w:pPr>
        <w:pStyle w:val="7120"/>
        <w:spacing w:before="0"/>
        <w:rPr>
          <w:rtl/>
        </w:rPr>
      </w:pPr>
      <w:r w:rsidRPr="00EF3061">
        <w:rPr>
          <w:rFonts w:hint="cs"/>
          <w:rtl/>
        </w:rPr>
        <w:t>סיכום</w:t>
      </w:r>
    </w:p>
    <w:p w14:paraId="179105B5" w14:textId="2F278555" w:rsidR="00B77EC7" w:rsidRDefault="00335BB5" w:rsidP="00335BB5">
      <w:pPr>
        <w:pStyle w:val="7190"/>
        <w:rPr>
          <w:rtl/>
        </w:rPr>
      </w:pPr>
      <w:r w:rsidRPr="00423970">
        <w:rPr>
          <w:rtl/>
        </w:rPr>
        <w:t>הביקורת העלתה כי בעשור האחרון, בעקבות יישום חוק בנק ישראל, התש"ע-2010, הוסדרה פעילות בנק ישראל בשוק המט"ח. בתוך כך, נבחן באופן תדיר הצורך בשינוי העקרונות שעל פיהם נקבעת הרמה הרצויה של יתרות מטבע</w:t>
      </w:r>
      <w:r>
        <w:rPr>
          <w:rFonts w:hint="cs"/>
          <w:rtl/>
        </w:rPr>
        <w:t xml:space="preserve"> </w:t>
      </w:r>
      <w:r w:rsidRPr="00423970">
        <w:rPr>
          <w:rtl/>
        </w:rPr>
        <w:t xml:space="preserve">החוץ לטווח ארוך והקווים המנחים למדיניות השקעתן. כמו כן, תוקנו רוב הליקויים שנמצאו בדוח הקודם, בהם חוסר בנהלים להסדרת הפעילות </w:t>
      </w:r>
      <w:r>
        <w:rPr>
          <w:rFonts w:hint="cs"/>
          <w:rtl/>
        </w:rPr>
        <w:t>ו</w:t>
      </w:r>
      <w:r w:rsidRPr="00423970">
        <w:rPr>
          <w:rtl/>
        </w:rPr>
        <w:t>הטיפול בסיכונים בתיק היתרות בכלל ובמקרי קיצון בפרט. עם זאת הגידול הניכר שהתרחש בעשור האחרון ברמת יתרות המט"ח שבנק ישראל מחזיק ברקע ההתפתחויות הכלכליות בעולם הוביל לסטייה של כ-</w:t>
      </w:r>
      <w:r>
        <w:rPr>
          <w:rFonts w:hint="cs"/>
          <w:rtl/>
        </w:rPr>
        <w:t>75</w:t>
      </w:r>
      <w:r w:rsidRPr="00423970">
        <w:rPr>
          <w:rtl/>
        </w:rPr>
        <w:t xml:space="preserve"> מיליארדי דולרים בפברואר 2021 מהרף העליון של הרמה הרצויה שקבע הנגיד</w:t>
      </w:r>
      <w:r>
        <w:rPr>
          <w:rFonts w:hint="cs"/>
          <w:rtl/>
        </w:rPr>
        <w:t xml:space="preserve">, </w:t>
      </w:r>
      <w:r w:rsidRPr="00423970">
        <w:rPr>
          <w:rtl/>
        </w:rPr>
        <w:t>הגדיל את סיכוני ההשקעה</w:t>
      </w:r>
      <w:r>
        <w:rPr>
          <w:rFonts w:hint="cs"/>
          <w:rtl/>
        </w:rPr>
        <w:t xml:space="preserve"> </w:t>
      </w:r>
      <w:r w:rsidRPr="00423970">
        <w:rPr>
          <w:rtl/>
        </w:rPr>
        <w:t>ויצר התחייבויות גדולות במאזן הבנק בהיקף של כ-</w:t>
      </w:r>
      <w:r>
        <w:rPr>
          <w:rFonts w:hint="cs"/>
          <w:rtl/>
        </w:rPr>
        <w:t>555</w:t>
      </w:r>
      <w:r w:rsidRPr="00423970">
        <w:rPr>
          <w:rtl/>
        </w:rPr>
        <w:t xml:space="preserve"> מיליארדי ש"ח, שרובן מיוחסות לצבירת היתרות, לצד הקטנת הון הבנק לכדי גירעון מצטבר בהון של כ-70 מיליארד ש"ח, נכון לדצמבר 2020. </w:t>
      </w:r>
      <w:r>
        <w:rPr>
          <w:rFonts w:hint="cs"/>
          <w:rtl/>
        </w:rPr>
        <w:t>כדי</w:t>
      </w:r>
      <w:r w:rsidRPr="00423970">
        <w:rPr>
          <w:rtl/>
        </w:rPr>
        <w:t xml:space="preserve"> לחזור לרמה הרצויה ולהפחית את סיכו</w:t>
      </w:r>
      <w:r>
        <w:rPr>
          <w:rtl/>
        </w:rPr>
        <w:t>ן המוניטין המוטל על הבנק</w:t>
      </w:r>
      <w:r>
        <w:rPr>
          <w:rFonts w:hint="cs"/>
          <w:rtl/>
        </w:rPr>
        <w:t>,</w:t>
      </w:r>
      <w:r>
        <w:rPr>
          <w:rtl/>
        </w:rPr>
        <w:t xml:space="preserve"> מומלץ </w:t>
      </w:r>
      <w:r>
        <w:rPr>
          <w:rFonts w:hint="cs"/>
          <w:rtl/>
        </w:rPr>
        <w:t>להכין תוכנית מגירה, לבחינת הוועדה המוניטרית, למימוש היתרות העודפות באופן יעיל בנסיבות המתאימות</w:t>
      </w:r>
      <w:r w:rsidR="00B77EC7" w:rsidRPr="004847E8">
        <w:rPr>
          <w:rFonts w:hint="cs"/>
          <w:rtl/>
        </w:rPr>
        <w:t>.</w:t>
      </w:r>
      <w:r w:rsidR="00B77EC7">
        <w:rPr>
          <w:rFonts w:hint="cs"/>
          <w:rtl/>
        </w:rPr>
        <w:t xml:space="preserve"> </w:t>
      </w:r>
    </w:p>
    <w:p w14:paraId="7B1D2994" w14:textId="12CB66F3" w:rsidR="00BD2BBB" w:rsidRDefault="00BD2BBB">
      <w:pPr>
        <w:bidi w:val="0"/>
        <w:spacing w:after="200" w:line="276" w:lineRule="auto"/>
        <w:rPr>
          <w:rFonts w:ascii="Tahoma" w:hAnsi="Tahoma" w:cs="Tahoma"/>
          <w:color w:val="0D0D0D" w:themeColor="text1" w:themeTint="F2"/>
          <w:sz w:val="18"/>
          <w:szCs w:val="18"/>
          <w:rtl/>
        </w:rPr>
      </w:pPr>
      <w:r>
        <w:rPr>
          <w:rtl/>
        </w:rPr>
        <w:br w:type="page"/>
      </w:r>
    </w:p>
    <w:p w14:paraId="1A2D546B" w14:textId="5F47C330" w:rsidR="00F96F26" w:rsidRPr="00356207" w:rsidRDefault="00F96F26" w:rsidP="00F96F26">
      <w:pPr>
        <w:bidi w:val="0"/>
        <w:spacing w:after="200" w:line="276" w:lineRule="auto"/>
        <w:jc w:val="right"/>
        <w:rPr>
          <w:i/>
          <w:iCs/>
        </w:rPr>
        <w:sectPr w:rsidR="00F96F26" w:rsidRPr="00356207" w:rsidSect="007100F0">
          <w:footnotePr>
            <w:numRestart w:val="eachSect"/>
          </w:footnotePr>
          <w:type w:val="continuous"/>
          <w:pgSz w:w="11906" w:h="16838" w:code="9"/>
          <w:pgMar w:top="3062" w:right="2268" w:bottom="2552" w:left="2268" w:header="1134" w:footer="1361" w:gutter="0"/>
          <w:cols w:space="708"/>
          <w:bidi/>
          <w:rtlGutter/>
          <w:docGrid w:linePitch="360"/>
        </w:sectPr>
      </w:pPr>
    </w:p>
    <w:p w14:paraId="7808CC9F" w14:textId="476C4595" w:rsidR="00B012EE" w:rsidRDefault="007E5306" w:rsidP="00991A52">
      <w:pPr>
        <w:bidi w:val="0"/>
        <w:spacing w:after="200" w:line="276" w:lineRule="auto"/>
        <w:rPr>
          <w:rFonts w:ascii="Tahoma" w:eastAsia="Times New Roman" w:hAnsi="Tahoma" w:cs="Tahoma"/>
          <w:color w:val="0D0D0D" w:themeColor="text1" w:themeTint="F2"/>
          <w:sz w:val="18"/>
          <w:szCs w:val="18"/>
          <w:rtl/>
          <w:lang w:eastAsia="he-IL"/>
        </w:rPr>
      </w:pPr>
      <w:r>
        <w:rPr>
          <w:noProof/>
          <w:rtl/>
          <w:lang w:val="he-IL"/>
        </w:rPr>
        <w:lastRenderedPageBreak/>
        <mc:AlternateContent>
          <mc:Choice Requires="wps">
            <w:drawing>
              <wp:anchor distT="0" distB="0" distL="114300" distR="114300" simplePos="0" relativeHeight="252128768" behindDoc="0" locked="0" layoutInCell="1" allowOverlap="1" wp14:anchorId="4548106D" wp14:editId="1A106E78">
                <wp:simplePos x="0" y="0"/>
                <wp:positionH relativeFrom="column">
                  <wp:posOffset>2720340</wp:posOffset>
                </wp:positionH>
                <wp:positionV relativeFrom="paragraph">
                  <wp:posOffset>6811010</wp:posOffset>
                </wp:positionV>
                <wp:extent cx="2689860" cy="982980"/>
                <wp:effectExtent l="0" t="0" r="15240" b="26670"/>
                <wp:wrapNone/>
                <wp:docPr id="50" name="Rectangle 50"/>
                <wp:cNvGraphicFramePr/>
                <a:graphic xmlns:a="http://schemas.openxmlformats.org/drawingml/2006/main">
                  <a:graphicData uri="http://schemas.microsoft.com/office/word/2010/wordprocessingShape">
                    <wps:wsp>
                      <wps:cNvSpPr/>
                      <wps:spPr>
                        <a:xfrm>
                          <a:off x="0" y="0"/>
                          <a:ext cx="2689860" cy="9829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5A6CFC" id="Rectangle 50" o:spid="_x0000_s1026" style="position:absolute;left:0;text-align:left;margin-left:214.2pt;margin-top:536.3pt;width:211.8pt;height:77.4pt;z-index:25212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" fillcolor="white [3212]" strokecolor="white [3212]" strokeweight="2pt"/>
            </w:pict>
          </mc:Fallback>
        </mc:AlternateContent>
      </w:r>
      <w:r>
        <w:rPr>
          <w:noProof/>
          <w:rtl/>
          <w:lang w:val="he-IL"/>
        </w:rPr>
        <mc:AlternateContent>
          <mc:Choice Requires="wps">
            <w:drawing>
              <wp:anchor distT="0" distB="0" distL="114300" distR="114300" simplePos="0" relativeHeight="252126720" behindDoc="0" locked="0" layoutInCell="1" allowOverlap="1" wp14:anchorId="3BD05FF1" wp14:editId="57D33243">
                <wp:simplePos x="0" y="0"/>
                <wp:positionH relativeFrom="column">
                  <wp:posOffset>-1394460</wp:posOffset>
                </wp:positionH>
                <wp:positionV relativeFrom="paragraph">
                  <wp:posOffset>-770890</wp:posOffset>
                </wp:positionV>
                <wp:extent cx="6438900" cy="982980"/>
                <wp:effectExtent l="0" t="0" r="19050" b="26670"/>
                <wp:wrapNone/>
                <wp:docPr id="49" name="Rectangle 49"/>
                <wp:cNvGraphicFramePr/>
                <a:graphic xmlns:a="http://schemas.openxmlformats.org/drawingml/2006/main">
                  <a:graphicData uri="http://schemas.microsoft.com/office/word/2010/wordprocessingShape">
                    <wps:wsp>
                      <wps:cNvSpPr/>
                      <wps:spPr>
                        <a:xfrm>
                          <a:off x="0" y="0"/>
                          <a:ext cx="6438900" cy="9829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B00959F" id="Rectangle 49" o:spid="_x0000_s1026" style="position:absolute;left:0;text-align:left;margin-left:-109.8pt;margin-top:-60.7pt;width:507pt;height:77.4pt;z-index:25212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" fillcolor="white [3212]" strokecolor="white [3212]" strokeweight="2pt"/>
            </w:pict>
          </mc:Fallback>
        </mc:AlternateContent>
      </w:r>
    </w:p>
    <w:p w14:paraId="3EE9372E" w14:textId="6174FE91" w:rsidR="003601FB" w:rsidRPr="001355A8" w:rsidRDefault="003601FB" w:rsidP="00B012EE">
      <w:pPr>
        <w:pStyle w:val="7190"/>
        <w:rPr>
          <w:rtl/>
        </w:rPr>
      </w:pPr>
    </w:p>
    <w:sectPr w:rsidR="003601FB" w:rsidRPr="001355A8" w:rsidSect="003601FB">
      <w:headerReference w:type="default" r:id="rId32"/>
      <w:footerReference w:type="even" r:id="rId33"/>
      <w:footerReference w:type="default" r:id="rId34"/>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608B" w14:textId="77777777" w:rsidR="00A83BBA" w:rsidRDefault="00A83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C6B6" w14:textId="77777777" w:rsidR="00A83BBA" w:rsidRDefault="00A83B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1EE49C32" w:rsidR="00CB22A1" w:rsidRDefault="00CB22A1" w:rsidP="006B799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17B585B6" w:rsidR="00CB22A1" w:rsidRDefault="00CB22A1" w:rsidP="006B799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54ED4468" w:rsidR="003F1342" w:rsidRDefault="003F1342" w:rsidP="006B799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58019623" w:rsidR="003F1342" w:rsidRDefault="003F1342" w:rsidP="006B799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1F757A35" w14:textId="77777777" w:rsidR="00756FE8" w:rsidRPr="00756FE8" w:rsidRDefault="00756FE8" w:rsidP="007641B5">
      <w:pPr>
        <w:pStyle w:val="719"/>
        <w:rPr>
          <w:rtl/>
        </w:rPr>
      </w:pPr>
      <w:r w:rsidRPr="00756FE8">
        <w:rPr>
          <w:rStyle w:val="FootnoteReference"/>
          <w:vertAlign w:val="baseline"/>
        </w:rPr>
        <w:footnoteRef/>
      </w:r>
      <w:r w:rsidRPr="00756FE8">
        <w:rPr>
          <w:rtl/>
        </w:rPr>
        <w:t xml:space="preserve"> </w:t>
      </w:r>
      <w:r w:rsidRPr="00756FE8">
        <w:rPr>
          <w:rtl/>
        </w:rPr>
        <w:tab/>
        <w:t xml:space="preserve">מבקר המדינה, </w:t>
      </w:r>
      <w:r w:rsidRPr="00756FE8">
        <w:rPr>
          <w:b/>
          <w:bCs/>
          <w:rtl/>
        </w:rPr>
        <w:t>דוח שנתי 63א</w:t>
      </w:r>
      <w:r w:rsidRPr="00756FE8">
        <w:rPr>
          <w:rFonts w:hint="cs"/>
          <w:rtl/>
        </w:rPr>
        <w:t xml:space="preserve"> (</w:t>
      </w:r>
      <w:r w:rsidRPr="00756FE8">
        <w:rPr>
          <w:rtl/>
        </w:rPr>
        <w:t>2012</w:t>
      </w:r>
      <w:r w:rsidRPr="00756FE8">
        <w:rPr>
          <w:rFonts w:hint="cs"/>
          <w:rtl/>
        </w:rPr>
        <w:t>)</w:t>
      </w:r>
      <w:r w:rsidRPr="00756FE8">
        <w:rPr>
          <w:rtl/>
        </w:rPr>
        <w:t xml:space="preserve">, </w:t>
      </w:r>
      <w:r w:rsidRPr="00756FE8">
        <w:rPr>
          <w:rFonts w:hint="cs"/>
          <w:rtl/>
        </w:rPr>
        <w:t>"</w:t>
      </w:r>
      <w:r w:rsidRPr="00756FE8">
        <w:rPr>
          <w:rtl/>
        </w:rPr>
        <w:t>ניהול יתרות מטבע חוץ - בנק ישראל</w:t>
      </w:r>
      <w:r w:rsidRPr="00756FE8">
        <w:rPr>
          <w:rFonts w:hint="cs"/>
          <w:rtl/>
        </w:rPr>
        <w:t>"</w:t>
      </w:r>
      <w:r w:rsidRPr="00756FE8">
        <w:rPr>
          <w:rtl/>
        </w:rPr>
        <w:t>.</w:t>
      </w:r>
    </w:p>
  </w:footnote>
  <w:footnote w:id="3">
    <w:p w14:paraId="0E93A614" w14:textId="77777777" w:rsidR="000D5886" w:rsidRPr="00F90F19" w:rsidRDefault="000D5886" w:rsidP="007641B5">
      <w:pPr>
        <w:pStyle w:val="719"/>
        <w:rPr>
          <w:rtl/>
        </w:rPr>
      </w:pPr>
      <w:r w:rsidRPr="00F90F19">
        <w:rPr>
          <w:rStyle w:val="FootnoteReference"/>
          <w:vertAlign w:val="baseline"/>
        </w:rPr>
        <w:footnoteRef/>
      </w:r>
      <w:r w:rsidRPr="00F90F19">
        <w:rPr>
          <w:rtl/>
        </w:rPr>
        <w:t xml:space="preserve"> </w:t>
      </w:r>
      <w:r w:rsidRPr="00F90F19">
        <w:rPr>
          <w:rtl/>
        </w:rPr>
        <w:tab/>
      </w:r>
      <w:r w:rsidRPr="00F90F19">
        <w:rPr>
          <w:rFonts w:hint="cs"/>
          <w:rtl/>
        </w:rPr>
        <w:t>נכסים הנושאים תשואה לפדיון גבוהה מזו של אג"ח ממשלתיות, עם תקופת פירעון דומה, בשל הבדלים בחשיפה לסיכון אשראי, לנזילות, לגורמים תפעוליים וכדומה. מרווח התשואה של נכס הוא ההפרש שבין התשואה שלו לפדיון ובין התשואה לפדיון של אג"ח ממשלתי דומה.</w:t>
      </w:r>
    </w:p>
  </w:footnote>
  <w:footnote w:id="4">
    <w:p w14:paraId="36AD0052" w14:textId="77777777" w:rsidR="00DC2340" w:rsidRPr="00DC2340" w:rsidRDefault="00DC2340" w:rsidP="007641B5">
      <w:pPr>
        <w:pStyle w:val="719"/>
      </w:pPr>
      <w:r w:rsidRPr="00DC2340">
        <w:rPr>
          <w:rStyle w:val="FootnoteReference"/>
          <w:vertAlign w:val="baseline"/>
        </w:rPr>
        <w:footnoteRef/>
      </w:r>
      <w:r w:rsidRPr="00DC2340">
        <w:rPr>
          <w:rtl/>
        </w:rPr>
        <w:t xml:space="preserve"> </w:t>
      </w:r>
      <w:r w:rsidRPr="00DC2340">
        <w:rPr>
          <w:rtl/>
        </w:rPr>
        <w:tab/>
        <w:t>מתוך הדוחות הכספיים לשנים 2018</w:t>
      </w:r>
      <w:r w:rsidRPr="00DC2340">
        <w:rPr>
          <w:rFonts w:hint="cs"/>
          <w:rtl/>
        </w:rPr>
        <w:t xml:space="preserve"> </w:t>
      </w:r>
      <w:r w:rsidRPr="00DC2340">
        <w:rPr>
          <w:rtl/>
        </w:rPr>
        <w:t>-</w:t>
      </w:r>
      <w:r w:rsidRPr="00DC2340">
        <w:rPr>
          <w:rFonts w:hint="cs"/>
          <w:rtl/>
        </w:rPr>
        <w:t xml:space="preserve"> </w:t>
      </w:r>
      <w:r w:rsidRPr="00DC2340">
        <w:rPr>
          <w:rtl/>
        </w:rPr>
        <w:t xml:space="preserve">2020 שפרסמו הבנקים המרכזיים. יצוין כי תקני החשבונאות </w:t>
      </w:r>
      <w:r w:rsidRPr="00DC2340">
        <w:rPr>
          <w:rFonts w:hint="cs"/>
          <w:rtl/>
        </w:rPr>
        <w:t>ש</w:t>
      </w:r>
      <w:r w:rsidRPr="00DC2340">
        <w:rPr>
          <w:rtl/>
        </w:rPr>
        <w:t xml:space="preserve">לפיהם נערכו הדוחות הכספיים של הבנקים אינם אחידים. </w:t>
      </w:r>
    </w:p>
  </w:footnote>
  <w:footnote w:id="5">
    <w:p w14:paraId="4772CF0A" w14:textId="77777777" w:rsidR="00DC2340" w:rsidRPr="00625681" w:rsidRDefault="00DC2340" w:rsidP="007641B5">
      <w:pPr>
        <w:pStyle w:val="719"/>
      </w:pPr>
      <w:r w:rsidRPr="00625681">
        <w:rPr>
          <w:rStyle w:val="FootnoteReference"/>
          <w:vertAlign w:val="baseline"/>
        </w:rPr>
        <w:footnoteRef/>
      </w:r>
      <w:r w:rsidRPr="00625681">
        <w:rPr>
          <w:rtl/>
        </w:rPr>
        <w:t xml:space="preserve"> </w:t>
      </w:r>
      <w:r w:rsidRPr="00625681">
        <w:rPr>
          <w:rtl/>
        </w:rPr>
        <w:tab/>
      </w:r>
      <w:r w:rsidRPr="00625681">
        <w:rPr>
          <w:rFonts w:hint="cs"/>
          <w:rtl/>
        </w:rPr>
        <w:t>ניהול פעיל מתייחס לפי הגדרת בנק ישראל להחלטות להשקיע בנכסים ובמדינות שאינם כלולים בסמן הבסיסי.</w:t>
      </w:r>
    </w:p>
  </w:footnote>
  <w:footnote w:id="6">
    <w:p w14:paraId="0A0BF06C" w14:textId="77777777" w:rsidR="00DC2340" w:rsidRPr="00625681" w:rsidRDefault="00DC2340" w:rsidP="007641B5">
      <w:pPr>
        <w:pStyle w:val="719"/>
        <w:rPr>
          <w:rtl/>
        </w:rPr>
      </w:pPr>
      <w:r w:rsidRPr="00625681">
        <w:rPr>
          <w:rStyle w:val="FootnoteReference"/>
          <w:vertAlign w:val="baseline"/>
        </w:rPr>
        <w:footnoteRef/>
      </w:r>
      <w:r w:rsidRPr="00625681">
        <w:rPr>
          <w:rtl/>
        </w:rPr>
        <w:t xml:space="preserve"> </w:t>
      </w:r>
      <w:r w:rsidRPr="00625681">
        <w:rPr>
          <w:rtl/>
        </w:rPr>
        <w:tab/>
      </w:r>
      <w:r w:rsidRPr="00625681">
        <w:rPr>
          <w:rFonts w:hint="cs"/>
          <w:rtl/>
        </w:rPr>
        <w:t>נייר ערך שהתזרים העתידי שלו מגובה על ידי קרן ותשלומי ריבית של אוסף משכנתאות.</w:t>
      </w:r>
    </w:p>
  </w:footnote>
  <w:footnote w:id="7">
    <w:p w14:paraId="477911F3" w14:textId="77777777" w:rsidR="003508BC" w:rsidRPr="00797123" w:rsidRDefault="003508BC" w:rsidP="007641B5">
      <w:pPr>
        <w:pStyle w:val="719"/>
      </w:pPr>
      <w:r w:rsidRPr="00797123">
        <w:rPr>
          <w:rStyle w:val="FootnoteReference"/>
          <w:vertAlign w:val="baseline"/>
        </w:rPr>
        <w:footnoteRef/>
      </w:r>
      <w:r w:rsidRPr="00797123">
        <w:rPr>
          <w:rtl/>
        </w:rPr>
        <w:t xml:space="preserve"> </w:t>
      </w:r>
      <w:r w:rsidRPr="00797123">
        <w:rPr>
          <w:rtl/>
        </w:rPr>
        <w:tab/>
      </w:r>
      <w:r w:rsidRPr="00797123">
        <w:rPr>
          <w:rFonts w:hint="cs"/>
          <w:rtl/>
        </w:rPr>
        <w:t>סל מטבעות שקבעה הוועדה המוניטרית הנגזר מהשימושים האפשריים של היתרות בעת הצורך ומיעדי ההשקעה המשקפים את מטרות החזקתן.</w:t>
      </w:r>
    </w:p>
  </w:footnote>
  <w:footnote w:id="8">
    <w:p w14:paraId="6C58F063" w14:textId="77777777" w:rsidR="00431A83" w:rsidRPr="00431A83" w:rsidRDefault="00431A83" w:rsidP="007641B5">
      <w:pPr>
        <w:pStyle w:val="719"/>
      </w:pPr>
      <w:r w:rsidRPr="00431A83">
        <w:rPr>
          <w:rStyle w:val="FootnoteReference"/>
          <w:vertAlign w:val="baseline"/>
        </w:rPr>
        <w:footnoteRef/>
      </w:r>
      <w:r w:rsidRPr="00431A83">
        <w:rPr>
          <w:rtl/>
        </w:rPr>
        <w:t xml:space="preserve"> </w:t>
      </w:r>
      <w:r w:rsidRPr="00431A83">
        <w:rPr>
          <w:rtl/>
        </w:rPr>
        <w:tab/>
      </w:r>
      <w:r w:rsidRPr="00431A83">
        <w:rPr>
          <w:rFonts w:hint="cs"/>
          <w:rtl/>
        </w:rPr>
        <w:t>המשקף את ההרכב האסטרטגי של הנכסים בתיק, על פי בחירת הוועדה המוניטרית.</w:t>
      </w:r>
    </w:p>
  </w:footnote>
  <w:footnote w:id="9">
    <w:p w14:paraId="2B0AEE7E" w14:textId="77777777" w:rsidR="00431A83" w:rsidRPr="00431A83" w:rsidRDefault="00431A83" w:rsidP="007641B5">
      <w:pPr>
        <w:pStyle w:val="719"/>
        <w:rPr>
          <w:rtl/>
        </w:rPr>
      </w:pPr>
      <w:r w:rsidRPr="00431A83">
        <w:rPr>
          <w:rStyle w:val="FootnoteReference"/>
          <w:vertAlign w:val="baseline"/>
        </w:rPr>
        <w:footnoteRef/>
      </w:r>
      <w:r w:rsidRPr="00431A83">
        <w:rPr>
          <w:rtl/>
        </w:rPr>
        <w:t xml:space="preserve"> </w:t>
      </w:r>
      <w:r w:rsidRPr="00431A83">
        <w:rPr>
          <w:rtl/>
        </w:rPr>
        <w:tab/>
      </w:r>
      <w:r w:rsidRPr="00431A83">
        <w:rPr>
          <w:rFonts w:hint="cs"/>
          <w:rtl/>
        </w:rPr>
        <w:t>נוסף על ההרכב האסטרטגי של הנכסים בתיק וכולל גם את החשיפות של חטיבת השווקים ברמה האסטרטגית במסגרת דרגות החופש שהוקנו לה.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1907201882" name="Picture 190720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664B778E"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425C1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664B778E"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425C1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1907201883" name="Picture 190720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12EF" w14:textId="77777777" w:rsidR="00A83BBA" w:rsidRDefault="00A83B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225950E" w:rsidR="00CB22A1" w:rsidRPr="004D562B" w:rsidRDefault="00A1076E" w:rsidP="00502FAD">
                          <w:pPr>
                            <w:jc w:val="left"/>
                            <w:rPr>
                              <w:color w:val="0D0D0D"/>
                              <w:sz w:val="16"/>
                              <w:szCs w:val="16"/>
                            </w:rPr>
                          </w:pPr>
                          <w:r w:rsidRPr="00A1076E">
                            <w:rPr>
                              <w:rFonts w:ascii="Tahoma" w:hAnsi="Tahoma" w:cs="Tahoma"/>
                              <w:color w:val="0D0D0D" w:themeColor="text1" w:themeTint="F2"/>
                              <w:sz w:val="16"/>
                              <w:szCs w:val="16"/>
                              <w:rtl/>
                            </w:rPr>
                            <w:t xml:space="preserve">ניהול </w:t>
                          </w:r>
                          <w:r w:rsidR="003B722E">
                            <w:rPr>
                              <w:rFonts w:ascii="Tahoma" w:hAnsi="Tahoma" w:cs="Tahoma" w:hint="cs"/>
                              <w:color w:val="0D0D0D" w:themeColor="text1" w:themeTint="F2"/>
                              <w:sz w:val="16"/>
                              <w:szCs w:val="16"/>
                              <w:rtl/>
                            </w:rPr>
                            <w:t>יתרות מט</w:t>
                          </w:r>
                          <w:r w:rsidR="00CC30D0">
                            <w:rPr>
                              <w:rFonts w:ascii="Tahoma" w:hAnsi="Tahoma" w:cs="Tahoma" w:hint="cs"/>
                              <w:color w:val="0D0D0D" w:themeColor="text1" w:themeTint="F2"/>
                              <w:sz w:val="16"/>
                              <w:szCs w:val="16"/>
                              <w:rtl/>
                            </w:rPr>
                            <w:t>בע חוץ</w:t>
                          </w:r>
                          <w:r w:rsidR="003B722E">
                            <w:rPr>
                              <w:rFonts w:ascii="Tahoma" w:hAnsi="Tahoma" w:cs="Tahoma" w:hint="cs"/>
                              <w:color w:val="0D0D0D" w:themeColor="text1" w:themeTint="F2"/>
                              <w:sz w:val="16"/>
                              <w:szCs w:val="16"/>
                              <w:rtl/>
                            </w:rPr>
                            <w:t xml:space="preserve"> בבנק ישראל </w:t>
                          </w:r>
                          <w:r w:rsidR="003B722E">
                            <w:rPr>
                              <w:rFonts w:ascii="Tahoma" w:hAnsi="Tahoma" w:cs="Tahoma"/>
                              <w:color w:val="0D0D0D" w:themeColor="text1" w:themeTint="F2"/>
                              <w:sz w:val="16"/>
                              <w:szCs w:val="16"/>
                              <w:rtl/>
                            </w:rPr>
                            <w:t>–</w:t>
                          </w:r>
                          <w:r w:rsidR="003B722E">
                            <w:rPr>
                              <w:rFonts w:ascii="Tahoma" w:hAnsi="Tahoma" w:cs="Tahoma" w:hint="cs"/>
                              <w:color w:val="0D0D0D" w:themeColor="text1" w:themeTint="F2"/>
                              <w:sz w:val="16"/>
                              <w:szCs w:val="16"/>
                              <w:rtl/>
                            </w:rPr>
                            <w:t xml:space="preserve"> מעקב מורחב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7225950E" w:rsidR="00CB22A1" w:rsidRPr="004D562B" w:rsidRDefault="00A1076E" w:rsidP="00502FAD">
                    <w:pPr>
                      <w:jc w:val="left"/>
                      <w:rPr>
                        <w:color w:val="0D0D0D"/>
                        <w:sz w:val="16"/>
                        <w:szCs w:val="16"/>
                      </w:rPr>
                    </w:pPr>
                    <w:r w:rsidRPr="00A1076E">
                      <w:rPr>
                        <w:rFonts w:ascii="Tahoma" w:hAnsi="Tahoma" w:cs="Tahoma"/>
                        <w:color w:val="0D0D0D" w:themeColor="text1" w:themeTint="F2"/>
                        <w:sz w:val="16"/>
                        <w:szCs w:val="16"/>
                        <w:rtl/>
                      </w:rPr>
                      <w:t xml:space="preserve">ניהול </w:t>
                    </w:r>
                    <w:r w:rsidR="003B722E">
                      <w:rPr>
                        <w:rFonts w:ascii="Tahoma" w:hAnsi="Tahoma" w:cs="Tahoma" w:hint="cs"/>
                        <w:color w:val="0D0D0D" w:themeColor="text1" w:themeTint="F2"/>
                        <w:sz w:val="16"/>
                        <w:szCs w:val="16"/>
                        <w:rtl/>
                      </w:rPr>
                      <w:t>יתרות מט</w:t>
                    </w:r>
                    <w:r w:rsidR="00CC30D0">
                      <w:rPr>
                        <w:rFonts w:ascii="Tahoma" w:hAnsi="Tahoma" w:cs="Tahoma" w:hint="cs"/>
                        <w:color w:val="0D0D0D" w:themeColor="text1" w:themeTint="F2"/>
                        <w:sz w:val="16"/>
                        <w:szCs w:val="16"/>
                        <w:rtl/>
                      </w:rPr>
                      <w:t>בע חוץ</w:t>
                    </w:r>
                    <w:r w:rsidR="003B722E">
                      <w:rPr>
                        <w:rFonts w:ascii="Tahoma" w:hAnsi="Tahoma" w:cs="Tahoma" w:hint="cs"/>
                        <w:color w:val="0D0D0D" w:themeColor="text1" w:themeTint="F2"/>
                        <w:sz w:val="16"/>
                        <w:szCs w:val="16"/>
                        <w:rtl/>
                      </w:rPr>
                      <w:t xml:space="preserve"> בבנק ישראל </w:t>
                    </w:r>
                    <w:r w:rsidR="003B722E">
                      <w:rPr>
                        <w:rFonts w:ascii="Tahoma" w:hAnsi="Tahoma" w:cs="Tahoma"/>
                        <w:color w:val="0D0D0D" w:themeColor="text1" w:themeTint="F2"/>
                        <w:sz w:val="16"/>
                        <w:szCs w:val="16"/>
                        <w:rtl/>
                      </w:rPr>
                      <w:t>–</w:t>
                    </w:r>
                    <w:r w:rsidR="003B722E">
                      <w:rPr>
                        <w:rFonts w:ascii="Tahoma" w:hAnsi="Tahoma" w:cs="Tahoma" w:hint="cs"/>
                        <w:color w:val="0D0D0D" w:themeColor="text1" w:themeTint="F2"/>
                        <w:sz w:val="16"/>
                        <w:szCs w:val="16"/>
                        <w:rtl/>
                      </w:rPr>
                      <w:t xml:space="preserve"> מעקב מורחב</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1907201884" name="Picture 190720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9072018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907201886" name="Picture 190720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708"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374F5317">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8AB8" id="_x0000_t202" coordsize="21600,21600" o:spt="202" path="m,l,21600r21600,l21600,xe">
              <v:stroke joinstyle="miter"/>
              <v:path gradientshapeok="t" o:connecttype="rect"/>
            </v:shapetype>
            <v:shape id="Text Box 14" o:spid="_x0000_s1040"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2rWw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TVA9q1sCAADBBAAADgAAAAAAAAAAAAAAAAAuAgAAZHJzL2Uyb0Rv&#10;Yy54bWxQSwECLQAUAAYACAAAACEAEql3oOIAAAAOAQAADwAAAAAAAAAAAAAAAAC1BAAAZHJzL2Rv&#10;d25yZXYueG1sUEsFBgAAAAAEAAQA8wAAAMQFAAAAAA==&#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55CACEA7" w:rsidR="00CB22A1" w:rsidRPr="002E06E7" w:rsidRDefault="00CB22A1" w:rsidP="00D9150D">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1F17F2" w:rsidRPr="002E06E7">
                            <w:rPr>
                              <w:rFonts w:ascii="Tahoma" w:hAnsi="Tahoma" w:cs="Tahoma" w:hint="cs"/>
                              <w:b/>
                              <w:bCs/>
                              <w:sz w:val="24"/>
                              <w:szCs w:val="24"/>
                              <w:rtl/>
                            </w:rPr>
                            <w:t>ניהול יתרות מט</w:t>
                          </w:r>
                          <w:r w:rsidR="00C34CB1">
                            <w:rPr>
                              <w:rFonts w:ascii="Tahoma" w:hAnsi="Tahoma" w:cs="Tahoma" w:hint="cs"/>
                              <w:b/>
                              <w:bCs/>
                              <w:sz w:val="24"/>
                              <w:szCs w:val="24"/>
                              <w:rtl/>
                            </w:rPr>
                            <w:t>בע חוץ</w:t>
                          </w:r>
                          <w:r w:rsidR="001F17F2" w:rsidRPr="002E06E7">
                            <w:rPr>
                              <w:rFonts w:ascii="Tahoma" w:hAnsi="Tahoma" w:cs="Tahoma" w:hint="cs"/>
                              <w:b/>
                              <w:bCs/>
                              <w:sz w:val="24"/>
                              <w:szCs w:val="24"/>
                              <w:rtl/>
                            </w:rPr>
                            <w:t xml:space="preserve"> בבנק ישראל </w:t>
                          </w:r>
                          <w:r w:rsidR="001F17F2" w:rsidRPr="002E06E7">
                            <w:rPr>
                              <w:rFonts w:ascii="Tahoma" w:hAnsi="Tahoma" w:cs="Tahoma"/>
                              <w:b/>
                              <w:bCs/>
                              <w:sz w:val="24"/>
                              <w:szCs w:val="24"/>
                              <w:rtl/>
                            </w:rPr>
                            <w:t>–</w:t>
                          </w:r>
                          <w:r w:rsidR="001F17F2" w:rsidRPr="002E06E7">
                            <w:rPr>
                              <w:rFonts w:ascii="Tahoma" w:hAnsi="Tahoma" w:cs="Tahoma" w:hint="cs"/>
                              <w:b/>
                              <w:bCs/>
                              <w:sz w:val="24"/>
                              <w:szCs w:val="24"/>
                              <w:rtl/>
                            </w:rPr>
                            <w:t xml:space="preserve"> מעקב מורחב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3B1B4E7" id="_x0000_s1041"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" fillcolor="#00305f" strokecolor="#00305f">
              <v:textbox style="layout-flow:vertical;mso-layout-flow-alt:bottom-to-top" inset="0,0,0,0">
                <w:txbxContent>
                  <w:p w14:paraId="2873DE67" w14:textId="55CACEA7" w:rsidR="00CB22A1" w:rsidRPr="002E06E7" w:rsidRDefault="00CB22A1" w:rsidP="00D9150D">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1F17F2" w:rsidRPr="002E06E7">
                      <w:rPr>
                        <w:rFonts w:ascii="Tahoma" w:hAnsi="Tahoma" w:cs="Tahoma" w:hint="cs"/>
                        <w:b/>
                        <w:bCs/>
                        <w:sz w:val="24"/>
                        <w:szCs w:val="24"/>
                        <w:rtl/>
                      </w:rPr>
                      <w:t>ניהול יתרות מט</w:t>
                    </w:r>
                    <w:r w:rsidR="00C34CB1">
                      <w:rPr>
                        <w:rFonts w:ascii="Tahoma" w:hAnsi="Tahoma" w:cs="Tahoma" w:hint="cs"/>
                        <w:b/>
                        <w:bCs/>
                        <w:sz w:val="24"/>
                        <w:szCs w:val="24"/>
                        <w:rtl/>
                      </w:rPr>
                      <w:t>בע חוץ</w:t>
                    </w:r>
                    <w:r w:rsidR="001F17F2" w:rsidRPr="002E06E7">
                      <w:rPr>
                        <w:rFonts w:ascii="Tahoma" w:hAnsi="Tahoma" w:cs="Tahoma" w:hint="cs"/>
                        <w:b/>
                        <w:bCs/>
                        <w:sz w:val="24"/>
                        <w:szCs w:val="24"/>
                        <w:rtl/>
                      </w:rPr>
                      <w:t xml:space="preserve"> בבנק ישראל </w:t>
                    </w:r>
                    <w:r w:rsidR="001F17F2" w:rsidRPr="002E06E7">
                      <w:rPr>
                        <w:rFonts w:ascii="Tahoma" w:hAnsi="Tahoma" w:cs="Tahoma"/>
                        <w:b/>
                        <w:bCs/>
                        <w:sz w:val="24"/>
                        <w:szCs w:val="24"/>
                        <w:rtl/>
                      </w:rPr>
                      <w:t>–</w:t>
                    </w:r>
                    <w:r w:rsidR="001F17F2" w:rsidRPr="002E06E7">
                      <w:rPr>
                        <w:rFonts w:ascii="Tahoma" w:hAnsi="Tahoma" w:cs="Tahoma" w:hint="cs"/>
                        <w:b/>
                        <w:bCs/>
                        <w:sz w:val="24"/>
                        <w:szCs w:val="24"/>
                        <w:rtl/>
                      </w:rPr>
                      <w:t xml:space="preserve"> מעקב מורחב</w:t>
                    </w:r>
                  </w:p>
                </w:txbxContent>
              </v:textbox>
              <w10:wrap type="square"/>
            </v:shape>
          </w:pict>
        </mc:Fallback>
      </mc:AlternateContent>
    </w:r>
  </w:p>
  <w:p w14:paraId="10D7D1FB"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557DC91" w14:textId="5A2E0021"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425C1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3DDF0" id="_x0000_s1042"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" strokecolor="white [3212]">
              <v:textbox>
                <w:txbxContent>
                  <w:p w14:paraId="1557DC91" w14:textId="5A2E0021"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425C1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1907201887" name="Picture 190720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70E7E57D">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AC2A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43"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s4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NWGyzhcAgAAwg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03B7AFBC" w:rsidR="00442EF9" w:rsidRPr="009B7D1B" w:rsidRDefault="00442EF9" w:rsidP="00D9150D">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356207">
                            <w:rPr>
                              <w:rFonts w:ascii="Tahoma" w:hAnsi="Tahoma" w:cs="Tahoma" w:hint="cs"/>
                              <w:b/>
                              <w:bCs/>
                              <w:rtl/>
                            </w:rPr>
                            <w:t xml:space="preserve">ניהול יתרות מט"ח בבנק ישראל </w:t>
                          </w:r>
                          <w:r w:rsidR="00356207">
                            <w:rPr>
                              <w:rFonts w:ascii="Tahoma" w:hAnsi="Tahoma" w:cs="Tahoma"/>
                              <w:b/>
                              <w:bCs/>
                              <w:rtl/>
                            </w:rPr>
                            <w:t>–</w:t>
                          </w:r>
                          <w:r w:rsidR="00356207">
                            <w:rPr>
                              <w:rFonts w:ascii="Tahoma" w:hAnsi="Tahoma" w:cs="Tahoma" w:hint="cs"/>
                              <w:b/>
                              <w:bCs/>
                              <w:rtl/>
                            </w:rPr>
                            <w:t xml:space="preserve"> מעקב מורחב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191FD787" id="Text Box 39" o:spid="_x0000_s1044"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" fillcolor="#00305f" strokecolor="#00305f">
              <v:textbox style="layout-flow:vertical;mso-layout-flow-alt:bottom-to-top" inset="0,0,0,0">
                <w:txbxContent>
                  <w:p w14:paraId="4EE6839C" w14:textId="03B7AFBC" w:rsidR="00442EF9" w:rsidRPr="009B7D1B" w:rsidRDefault="00442EF9" w:rsidP="00D9150D">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356207">
                      <w:rPr>
                        <w:rFonts w:ascii="Tahoma" w:hAnsi="Tahoma" w:cs="Tahoma" w:hint="cs"/>
                        <w:b/>
                        <w:bCs/>
                        <w:rtl/>
                      </w:rPr>
                      <w:t xml:space="preserve">ניהול יתרות מט"ח בבנק ישראל </w:t>
                    </w:r>
                    <w:r w:rsidR="00356207">
                      <w:rPr>
                        <w:rFonts w:ascii="Tahoma" w:hAnsi="Tahoma" w:cs="Tahoma"/>
                        <w:b/>
                        <w:bCs/>
                        <w:rtl/>
                      </w:rPr>
                      <w:t>–</w:t>
                    </w:r>
                    <w:r w:rsidR="00356207">
                      <w:rPr>
                        <w:rFonts w:ascii="Tahoma" w:hAnsi="Tahoma" w:cs="Tahoma" w:hint="cs"/>
                        <w:b/>
                        <w:bCs/>
                        <w:rtl/>
                      </w:rPr>
                      <w:t xml:space="preserve"> מעקב מורחב</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596D4F7B"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425C1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9524" id="_x0000_s1045"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oMFJyS4CAABMBAAADgAAAAAAAAAAAAAAAAAuAgAA&#10;ZHJzL2Uyb0RvYy54bWxQSwECLQAUAAYACAAAACEA40qJTt8AAAAIAQAADwAAAAAAAAAAAAAAAACI&#10;BAAAZHJzL2Rvd25yZXYueG1sUEsFBgAAAAAEAAQA8wAAAJQFAAAAAA==&#10;" strokecolor="white [3212]">
              <v:textbox>
                <w:txbxContent>
                  <w:p w14:paraId="7C53E391" w14:textId="596D4F7B"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425C1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1907201856" name="Picture 19072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B4C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19"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5"/>
  </w:num>
  <w:num w:numId="2">
    <w:abstractNumId w:val="10"/>
  </w:num>
  <w:num w:numId="3">
    <w:abstractNumId w:val="17"/>
  </w:num>
  <w:num w:numId="4">
    <w:abstractNumId w:val="13"/>
  </w:num>
  <w:num w:numId="5">
    <w:abstractNumId w:val="7"/>
  </w:num>
  <w:num w:numId="6">
    <w:abstractNumId w:val="9"/>
  </w:num>
  <w:num w:numId="7">
    <w:abstractNumId w:val="19"/>
  </w:num>
  <w:num w:numId="8">
    <w:abstractNumId w:val="0"/>
  </w:num>
  <w:num w:numId="9">
    <w:abstractNumId w:val="11"/>
  </w:num>
  <w:num w:numId="10">
    <w:abstractNumId w:val="3"/>
  </w:num>
  <w:num w:numId="11">
    <w:abstractNumId w:val="15"/>
  </w:num>
  <w:num w:numId="12">
    <w:abstractNumId w:val="2"/>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4"/>
  </w:num>
  <w:num w:numId="19">
    <w:abstractNumId w:val="16"/>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4F2E"/>
    <w:rsid w:val="0000520D"/>
    <w:rsid w:val="00005374"/>
    <w:rsid w:val="000054B7"/>
    <w:rsid w:val="00005B23"/>
    <w:rsid w:val="00005EE0"/>
    <w:rsid w:val="00006B59"/>
    <w:rsid w:val="000073E5"/>
    <w:rsid w:val="00007E43"/>
    <w:rsid w:val="000100D8"/>
    <w:rsid w:val="0001014C"/>
    <w:rsid w:val="000107D8"/>
    <w:rsid w:val="0001099A"/>
    <w:rsid w:val="00011BFC"/>
    <w:rsid w:val="00011DF7"/>
    <w:rsid w:val="00012657"/>
    <w:rsid w:val="0001315B"/>
    <w:rsid w:val="0001316C"/>
    <w:rsid w:val="00013BC3"/>
    <w:rsid w:val="00013DC3"/>
    <w:rsid w:val="00013EF9"/>
    <w:rsid w:val="0001431C"/>
    <w:rsid w:val="0001482C"/>
    <w:rsid w:val="00015162"/>
    <w:rsid w:val="00015252"/>
    <w:rsid w:val="000155F0"/>
    <w:rsid w:val="00015680"/>
    <w:rsid w:val="000157CF"/>
    <w:rsid w:val="00015A22"/>
    <w:rsid w:val="000168DE"/>
    <w:rsid w:val="0001735B"/>
    <w:rsid w:val="00017C07"/>
    <w:rsid w:val="000206F1"/>
    <w:rsid w:val="00021298"/>
    <w:rsid w:val="00021ED5"/>
    <w:rsid w:val="00021FFB"/>
    <w:rsid w:val="000224FF"/>
    <w:rsid w:val="00023C11"/>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60C"/>
    <w:rsid w:val="000308BD"/>
    <w:rsid w:val="00030FD3"/>
    <w:rsid w:val="0003174E"/>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D6A"/>
    <w:rsid w:val="00036EB8"/>
    <w:rsid w:val="000376E3"/>
    <w:rsid w:val="00040918"/>
    <w:rsid w:val="00040C4D"/>
    <w:rsid w:val="000413AB"/>
    <w:rsid w:val="000414FD"/>
    <w:rsid w:val="000418C7"/>
    <w:rsid w:val="000419ED"/>
    <w:rsid w:val="00042688"/>
    <w:rsid w:val="00042837"/>
    <w:rsid w:val="0004293F"/>
    <w:rsid w:val="00042BB1"/>
    <w:rsid w:val="00043204"/>
    <w:rsid w:val="000432EF"/>
    <w:rsid w:val="000436EC"/>
    <w:rsid w:val="00043931"/>
    <w:rsid w:val="0004416C"/>
    <w:rsid w:val="00044686"/>
    <w:rsid w:val="000448BE"/>
    <w:rsid w:val="00045038"/>
    <w:rsid w:val="000456D3"/>
    <w:rsid w:val="00045C5C"/>
    <w:rsid w:val="00046670"/>
    <w:rsid w:val="000470AE"/>
    <w:rsid w:val="00047976"/>
    <w:rsid w:val="00047A92"/>
    <w:rsid w:val="00047CF6"/>
    <w:rsid w:val="000501A4"/>
    <w:rsid w:val="00050419"/>
    <w:rsid w:val="00050995"/>
    <w:rsid w:val="00050B48"/>
    <w:rsid w:val="00050BDE"/>
    <w:rsid w:val="00050DDE"/>
    <w:rsid w:val="00051406"/>
    <w:rsid w:val="00052281"/>
    <w:rsid w:val="000526C8"/>
    <w:rsid w:val="00052AE4"/>
    <w:rsid w:val="000532AA"/>
    <w:rsid w:val="00053A25"/>
    <w:rsid w:val="00053AA7"/>
    <w:rsid w:val="00053D09"/>
    <w:rsid w:val="00054329"/>
    <w:rsid w:val="00054919"/>
    <w:rsid w:val="00054B57"/>
    <w:rsid w:val="000553D3"/>
    <w:rsid w:val="00055475"/>
    <w:rsid w:val="000557B4"/>
    <w:rsid w:val="0005582D"/>
    <w:rsid w:val="0005596D"/>
    <w:rsid w:val="00055CB5"/>
    <w:rsid w:val="00055E07"/>
    <w:rsid w:val="00055E4C"/>
    <w:rsid w:val="00055EC9"/>
    <w:rsid w:val="00056733"/>
    <w:rsid w:val="00056B3E"/>
    <w:rsid w:val="00056E0E"/>
    <w:rsid w:val="000571B9"/>
    <w:rsid w:val="000571CB"/>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62A"/>
    <w:rsid w:val="00077B79"/>
    <w:rsid w:val="00080072"/>
    <w:rsid w:val="000803F2"/>
    <w:rsid w:val="00081336"/>
    <w:rsid w:val="00081D0E"/>
    <w:rsid w:val="000824F8"/>
    <w:rsid w:val="0008345D"/>
    <w:rsid w:val="00083692"/>
    <w:rsid w:val="000837F2"/>
    <w:rsid w:val="00083FD0"/>
    <w:rsid w:val="00084E3A"/>
    <w:rsid w:val="00085086"/>
    <w:rsid w:val="000851BF"/>
    <w:rsid w:val="00085A22"/>
    <w:rsid w:val="00085B99"/>
    <w:rsid w:val="000861BA"/>
    <w:rsid w:val="00086738"/>
    <w:rsid w:val="00086BCD"/>
    <w:rsid w:val="00087355"/>
    <w:rsid w:val="00087686"/>
    <w:rsid w:val="0009057F"/>
    <w:rsid w:val="00090633"/>
    <w:rsid w:val="0009077D"/>
    <w:rsid w:val="000907D0"/>
    <w:rsid w:val="00090DEC"/>
    <w:rsid w:val="00090DF7"/>
    <w:rsid w:val="00091397"/>
    <w:rsid w:val="00091811"/>
    <w:rsid w:val="00091A72"/>
    <w:rsid w:val="000924AF"/>
    <w:rsid w:val="000932F0"/>
    <w:rsid w:val="0009349C"/>
    <w:rsid w:val="00093AAC"/>
    <w:rsid w:val="00093E30"/>
    <w:rsid w:val="0009432F"/>
    <w:rsid w:val="00094B2A"/>
    <w:rsid w:val="00094D5D"/>
    <w:rsid w:val="00094F15"/>
    <w:rsid w:val="0009524E"/>
    <w:rsid w:val="0009559D"/>
    <w:rsid w:val="0009560F"/>
    <w:rsid w:val="000963C8"/>
    <w:rsid w:val="0009698F"/>
    <w:rsid w:val="00096CF4"/>
    <w:rsid w:val="00096E24"/>
    <w:rsid w:val="0009703F"/>
    <w:rsid w:val="00097549"/>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0AA"/>
    <w:rsid w:val="000A648E"/>
    <w:rsid w:val="000A65A9"/>
    <w:rsid w:val="000A6748"/>
    <w:rsid w:val="000A69A7"/>
    <w:rsid w:val="000B0929"/>
    <w:rsid w:val="000B1102"/>
    <w:rsid w:val="000B1376"/>
    <w:rsid w:val="000B150A"/>
    <w:rsid w:val="000B153C"/>
    <w:rsid w:val="000B1C94"/>
    <w:rsid w:val="000B2074"/>
    <w:rsid w:val="000B208D"/>
    <w:rsid w:val="000B262D"/>
    <w:rsid w:val="000B2C5B"/>
    <w:rsid w:val="000B2DBE"/>
    <w:rsid w:val="000B3056"/>
    <w:rsid w:val="000B380D"/>
    <w:rsid w:val="000B3A23"/>
    <w:rsid w:val="000B4419"/>
    <w:rsid w:val="000B4F23"/>
    <w:rsid w:val="000B55BB"/>
    <w:rsid w:val="000B597C"/>
    <w:rsid w:val="000B611B"/>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3F4"/>
    <w:rsid w:val="000C56D4"/>
    <w:rsid w:val="000C5E23"/>
    <w:rsid w:val="000C5F85"/>
    <w:rsid w:val="000C694D"/>
    <w:rsid w:val="000C6AAF"/>
    <w:rsid w:val="000C7459"/>
    <w:rsid w:val="000C77E7"/>
    <w:rsid w:val="000C7C9A"/>
    <w:rsid w:val="000D01D5"/>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886"/>
    <w:rsid w:val="000D5B81"/>
    <w:rsid w:val="000D5BF8"/>
    <w:rsid w:val="000D5C0B"/>
    <w:rsid w:val="000D63C9"/>
    <w:rsid w:val="000D69F0"/>
    <w:rsid w:val="000D6A8F"/>
    <w:rsid w:val="000D7666"/>
    <w:rsid w:val="000D7D9F"/>
    <w:rsid w:val="000D7EB1"/>
    <w:rsid w:val="000D7EBB"/>
    <w:rsid w:val="000E013E"/>
    <w:rsid w:val="000E0809"/>
    <w:rsid w:val="000E1306"/>
    <w:rsid w:val="000E1FBD"/>
    <w:rsid w:val="000E2359"/>
    <w:rsid w:val="000E23EA"/>
    <w:rsid w:val="000E2688"/>
    <w:rsid w:val="000E2715"/>
    <w:rsid w:val="000E2B2C"/>
    <w:rsid w:val="000E2E81"/>
    <w:rsid w:val="000E3022"/>
    <w:rsid w:val="000E36D8"/>
    <w:rsid w:val="000E3B68"/>
    <w:rsid w:val="000E3D52"/>
    <w:rsid w:val="000E3DFA"/>
    <w:rsid w:val="000E3F0C"/>
    <w:rsid w:val="000E3F87"/>
    <w:rsid w:val="000E44FD"/>
    <w:rsid w:val="000E4D6A"/>
    <w:rsid w:val="000E4DB8"/>
    <w:rsid w:val="000E4DF7"/>
    <w:rsid w:val="000E5024"/>
    <w:rsid w:val="000E50E1"/>
    <w:rsid w:val="000E5149"/>
    <w:rsid w:val="000E54D2"/>
    <w:rsid w:val="000E57C1"/>
    <w:rsid w:val="000E5834"/>
    <w:rsid w:val="000E6198"/>
    <w:rsid w:val="000E64A1"/>
    <w:rsid w:val="000E6AAF"/>
    <w:rsid w:val="000E6F44"/>
    <w:rsid w:val="000E72BB"/>
    <w:rsid w:val="000E73AF"/>
    <w:rsid w:val="000E7622"/>
    <w:rsid w:val="000E7BE6"/>
    <w:rsid w:val="000F01CE"/>
    <w:rsid w:val="000F021B"/>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0F7A9D"/>
    <w:rsid w:val="0010030F"/>
    <w:rsid w:val="00100347"/>
    <w:rsid w:val="00100372"/>
    <w:rsid w:val="00101157"/>
    <w:rsid w:val="00101681"/>
    <w:rsid w:val="00101BB0"/>
    <w:rsid w:val="00101D0F"/>
    <w:rsid w:val="00101D7B"/>
    <w:rsid w:val="00102276"/>
    <w:rsid w:val="0010231B"/>
    <w:rsid w:val="0010237C"/>
    <w:rsid w:val="00103967"/>
    <w:rsid w:val="0010413A"/>
    <w:rsid w:val="00104A49"/>
    <w:rsid w:val="00104FBC"/>
    <w:rsid w:val="00105970"/>
    <w:rsid w:val="00105B99"/>
    <w:rsid w:val="00106A59"/>
    <w:rsid w:val="00106B31"/>
    <w:rsid w:val="00106C65"/>
    <w:rsid w:val="00106E55"/>
    <w:rsid w:val="00107175"/>
    <w:rsid w:val="0010747A"/>
    <w:rsid w:val="0010751A"/>
    <w:rsid w:val="00107A35"/>
    <w:rsid w:val="00107D4A"/>
    <w:rsid w:val="00110BAC"/>
    <w:rsid w:val="0011111A"/>
    <w:rsid w:val="00111126"/>
    <w:rsid w:val="0011146E"/>
    <w:rsid w:val="00111AD4"/>
    <w:rsid w:val="00111EFB"/>
    <w:rsid w:val="00111F8A"/>
    <w:rsid w:val="00112134"/>
    <w:rsid w:val="001122C0"/>
    <w:rsid w:val="0011262B"/>
    <w:rsid w:val="00112D92"/>
    <w:rsid w:val="00112E28"/>
    <w:rsid w:val="00113C2F"/>
    <w:rsid w:val="00113D5F"/>
    <w:rsid w:val="00113E28"/>
    <w:rsid w:val="00114290"/>
    <w:rsid w:val="00114325"/>
    <w:rsid w:val="0011483D"/>
    <w:rsid w:val="00114C7A"/>
    <w:rsid w:val="00114E4E"/>
    <w:rsid w:val="00115432"/>
    <w:rsid w:val="001157CE"/>
    <w:rsid w:val="00115E66"/>
    <w:rsid w:val="001167C9"/>
    <w:rsid w:val="00116E1B"/>
    <w:rsid w:val="001172DF"/>
    <w:rsid w:val="00117408"/>
    <w:rsid w:val="001178DB"/>
    <w:rsid w:val="00117C0E"/>
    <w:rsid w:val="0012150C"/>
    <w:rsid w:val="00121682"/>
    <w:rsid w:val="00121806"/>
    <w:rsid w:val="00121EA1"/>
    <w:rsid w:val="0012279D"/>
    <w:rsid w:val="001239A8"/>
    <w:rsid w:val="001239E1"/>
    <w:rsid w:val="001243A4"/>
    <w:rsid w:val="001247BA"/>
    <w:rsid w:val="00124DC1"/>
    <w:rsid w:val="00125628"/>
    <w:rsid w:val="00125881"/>
    <w:rsid w:val="00125EE8"/>
    <w:rsid w:val="001300A5"/>
    <w:rsid w:val="001305E5"/>
    <w:rsid w:val="00131349"/>
    <w:rsid w:val="0013138F"/>
    <w:rsid w:val="00131CCD"/>
    <w:rsid w:val="0013210D"/>
    <w:rsid w:val="00132126"/>
    <w:rsid w:val="001321A1"/>
    <w:rsid w:val="0013252B"/>
    <w:rsid w:val="00132671"/>
    <w:rsid w:val="00132FFE"/>
    <w:rsid w:val="0013302E"/>
    <w:rsid w:val="001330F0"/>
    <w:rsid w:val="00133ACD"/>
    <w:rsid w:val="00133B68"/>
    <w:rsid w:val="00133BC5"/>
    <w:rsid w:val="0013406B"/>
    <w:rsid w:val="001340B5"/>
    <w:rsid w:val="00134560"/>
    <w:rsid w:val="00134731"/>
    <w:rsid w:val="00134BE5"/>
    <w:rsid w:val="00134F83"/>
    <w:rsid w:val="00135332"/>
    <w:rsid w:val="001354CB"/>
    <w:rsid w:val="001355A8"/>
    <w:rsid w:val="00135695"/>
    <w:rsid w:val="00135742"/>
    <w:rsid w:val="00135A23"/>
    <w:rsid w:val="00136479"/>
    <w:rsid w:val="00136496"/>
    <w:rsid w:val="0013664A"/>
    <w:rsid w:val="0013667B"/>
    <w:rsid w:val="0013696C"/>
    <w:rsid w:val="00136A10"/>
    <w:rsid w:val="00136ABA"/>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3B0"/>
    <w:rsid w:val="001466D7"/>
    <w:rsid w:val="001469CA"/>
    <w:rsid w:val="0014715B"/>
    <w:rsid w:val="001478A3"/>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30"/>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0665"/>
    <w:rsid w:val="00161124"/>
    <w:rsid w:val="00161278"/>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209"/>
    <w:rsid w:val="00166364"/>
    <w:rsid w:val="00166477"/>
    <w:rsid w:val="00166D27"/>
    <w:rsid w:val="0016788B"/>
    <w:rsid w:val="00167D07"/>
    <w:rsid w:val="00170230"/>
    <w:rsid w:val="00170320"/>
    <w:rsid w:val="00170625"/>
    <w:rsid w:val="0017091D"/>
    <w:rsid w:val="00170E23"/>
    <w:rsid w:val="0017146B"/>
    <w:rsid w:val="001718F2"/>
    <w:rsid w:val="001719AD"/>
    <w:rsid w:val="00171B4A"/>
    <w:rsid w:val="00171C48"/>
    <w:rsid w:val="0017200D"/>
    <w:rsid w:val="001723CF"/>
    <w:rsid w:val="0017251C"/>
    <w:rsid w:val="0017265F"/>
    <w:rsid w:val="001730B0"/>
    <w:rsid w:val="0017321E"/>
    <w:rsid w:val="001739FC"/>
    <w:rsid w:val="00173FDD"/>
    <w:rsid w:val="001747AA"/>
    <w:rsid w:val="001747CF"/>
    <w:rsid w:val="00174A21"/>
    <w:rsid w:val="00175053"/>
    <w:rsid w:val="0017513A"/>
    <w:rsid w:val="00175F7C"/>
    <w:rsid w:val="00175FE2"/>
    <w:rsid w:val="00176411"/>
    <w:rsid w:val="00176B96"/>
    <w:rsid w:val="00177280"/>
    <w:rsid w:val="00177620"/>
    <w:rsid w:val="00177CEA"/>
    <w:rsid w:val="00177D09"/>
    <w:rsid w:val="00177D2F"/>
    <w:rsid w:val="00180392"/>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B85"/>
    <w:rsid w:val="00186BD2"/>
    <w:rsid w:val="00186D7A"/>
    <w:rsid w:val="0018758B"/>
    <w:rsid w:val="001900F7"/>
    <w:rsid w:val="0019015A"/>
    <w:rsid w:val="00190396"/>
    <w:rsid w:val="00190704"/>
    <w:rsid w:val="00190F93"/>
    <w:rsid w:val="00191D43"/>
    <w:rsid w:val="00191FF6"/>
    <w:rsid w:val="00192668"/>
    <w:rsid w:val="00192C5A"/>
    <w:rsid w:val="00192E51"/>
    <w:rsid w:val="00192F16"/>
    <w:rsid w:val="00193071"/>
    <w:rsid w:val="0019367B"/>
    <w:rsid w:val="0019399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1DE0"/>
    <w:rsid w:val="001A2081"/>
    <w:rsid w:val="001A25B4"/>
    <w:rsid w:val="001A297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690B"/>
    <w:rsid w:val="001A72F6"/>
    <w:rsid w:val="001A7D06"/>
    <w:rsid w:val="001B00C0"/>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5E"/>
    <w:rsid w:val="001B75F0"/>
    <w:rsid w:val="001B7E91"/>
    <w:rsid w:val="001C00D8"/>
    <w:rsid w:val="001C0249"/>
    <w:rsid w:val="001C057E"/>
    <w:rsid w:val="001C0B33"/>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1C"/>
    <w:rsid w:val="001C6FC8"/>
    <w:rsid w:val="001C72B2"/>
    <w:rsid w:val="001C75D0"/>
    <w:rsid w:val="001D0073"/>
    <w:rsid w:val="001D1192"/>
    <w:rsid w:val="001D1437"/>
    <w:rsid w:val="001D223A"/>
    <w:rsid w:val="001D2243"/>
    <w:rsid w:val="001D2716"/>
    <w:rsid w:val="001D2793"/>
    <w:rsid w:val="001D2F2A"/>
    <w:rsid w:val="001D2FA7"/>
    <w:rsid w:val="001D3679"/>
    <w:rsid w:val="001D3CC2"/>
    <w:rsid w:val="001D4148"/>
    <w:rsid w:val="001D461F"/>
    <w:rsid w:val="001D46D3"/>
    <w:rsid w:val="001D5FD1"/>
    <w:rsid w:val="001D6714"/>
    <w:rsid w:val="001D69D0"/>
    <w:rsid w:val="001D713E"/>
    <w:rsid w:val="001D77E6"/>
    <w:rsid w:val="001E0A7D"/>
    <w:rsid w:val="001E0D0D"/>
    <w:rsid w:val="001E1135"/>
    <w:rsid w:val="001E1659"/>
    <w:rsid w:val="001E17EB"/>
    <w:rsid w:val="001E1C40"/>
    <w:rsid w:val="001E1EC3"/>
    <w:rsid w:val="001E1FB9"/>
    <w:rsid w:val="001E1FD1"/>
    <w:rsid w:val="001E23E2"/>
    <w:rsid w:val="001E3778"/>
    <w:rsid w:val="001E3F7F"/>
    <w:rsid w:val="001E475C"/>
    <w:rsid w:val="001E4F12"/>
    <w:rsid w:val="001E59BD"/>
    <w:rsid w:val="001E5A5F"/>
    <w:rsid w:val="001E5C3E"/>
    <w:rsid w:val="001E641F"/>
    <w:rsid w:val="001E66A7"/>
    <w:rsid w:val="001E773D"/>
    <w:rsid w:val="001F068F"/>
    <w:rsid w:val="001F0BBB"/>
    <w:rsid w:val="001F0DE8"/>
    <w:rsid w:val="001F1693"/>
    <w:rsid w:val="001F17F2"/>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482"/>
    <w:rsid w:val="0020073F"/>
    <w:rsid w:val="00200E5B"/>
    <w:rsid w:val="00200FE9"/>
    <w:rsid w:val="002014C8"/>
    <w:rsid w:val="00202068"/>
    <w:rsid w:val="00202878"/>
    <w:rsid w:val="00202F8B"/>
    <w:rsid w:val="0020301B"/>
    <w:rsid w:val="00203277"/>
    <w:rsid w:val="00203296"/>
    <w:rsid w:val="00203604"/>
    <w:rsid w:val="002040FF"/>
    <w:rsid w:val="00204F4E"/>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1D37"/>
    <w:rsid w:val="002122F7"/>
    <w:rsid w:val="002127FD"/>
    <w:rsid w:val="00212850"/>
    <w:rsid w:val="00212B04"/>
    <w:rsid w:val="00212EEA"/>
    <w:rsid w:val="002130B4"/>
    <w:rsid w:val="0021348C"/>
    <w:rsid w:val="0021363D"/>
    <w:rsid w:val="00213C51"/>
    <w:rsid w:val="002141EB"/>
    <w:rsid w:val="00214661"/>
    <w:rsid w:val="00214BC0"/>
    <w:rsid w:val="00214CAA"/>
    <w:rsid w:val="002154D1"/>
    <w:rsid w:val="00215B50"/>
    <w:rsid w:val="00215BEE"/>
    <w:rsid w:val="00215CAC"/>
    <w:rsid w:val="0021648C"/>
    <w:rsid w:val="0021654E"/>
    <w:rsid w:val="002167B0"/>
    <w:rsid w:val="0022072A"/>
    <w:rsid w:val="002207BC"/>
    <w:rsid w:val="00220B3D"/>
    <w:rsid w:val="0022100A"/>
    <w:rsid w:val="00221160"/>
    <w:rsid w:val="002213EE"/>
    <w:rsid w:val="00221922"/>
    <w:rsid w:val="00221B94"/>
    <w:rsid w:val="00221BC1"/>
    <w:rsid w:val="00221E22"/>
    <w:rsid w:val="00222AAD"/>
    <w:rsid w:val="00222FD7"/>
    <w:rsid w:val="0022360D"/>
    <w:rsid w:val="00224723"/>
    <w:rsid w:val="002248C1"/>
    <w:rsid w:val="00224AD8"/>
    <w:rsid w:val="00224C04"/>
    <w:rsid w:val="00224DC7"/>
    <w:rsid w:val="002250B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A15"/>
    <w:rsid w:val="00234AB5"/>
    <w:rsid w:val="00234F9B"/>
    <w:rsid w:val="0023589B"/>
    <w:rsid w:val="00235AEE"/>
    <w:rsid w:val="00235D75"/>
    <w:rsid w:val="00236588"/>
    <w:rsid w:val="002366CE"/>
    <w:rsid w:val="0023687B"/>
    <w:rsid w:val="002369D4"/>
    <w:rsid w:val="002375D3"/>
    <w:rsid w:val="0024001A"/>
    <w:rsid w:val="00240126"/>
    <w:rsid w:val="00240519"/>
    <w:rsid w:val="00240887"/>
    <w:rsid w:val="002410AC"/>
    <w:rsid w:val="00241142"/>
    <w:rsid w:val="002419F2"/>
    <w:rsid w:val="002420B5"/>
    <w:rsid w:val="00242CB0"/>
    <w:rsid w:val="00242F1E"/>
    <w:rsid w:val="0024339F"/>
    <w:rsid w:val="00243E20"/>
    <w:rsid w:val="00243F02"/>
    <w:rsid w:val="00244017"/>
    <w:rsid w:val="00244096"/>
    <w:rsid w:val="0024417D"/>
    <w:rsid w:val="002445B7"/>
    <w:rsid w:val="00244754"/>
    <w:rsid w:val="00244C55"/>
    <w:rsid w:val="00245470"/>
    <w:rsid w:val="00246CD7"/>
    <w:rsid w:val="00247967"/>
    <w:rsid w:val="002479F2"/>
    <w:rsid w:val="00247C83"/>
    <w:rsid w:val="002501E9"/>
    <w:rsid w:val="00250370"/>
    <w:rsid w:val="002503D4"/>
    <w:rsid w:val="0025068A"/>
    <w:rsid w:val="00250751"/>
    <w:rsid w:val="00250A7F"/>
    <w:rsid w:val="00251026"/>
    <w:rsid w:val="002514D9"/>
    <w:rsid w:val="002516DF"/>
    <w:rsid w:val="00251B50"/>
    <w:rsid w:val="0025204C"/>
    <w:rsid w:val="00253D03"/>
    <w:rsid w:val="00254CF4"/>
    <w:rsid w:val="00254EF4"/>
    <w:rsid w:val="00255877"/>
    <w:rsid w:val="00256FDC"/>
    <w:rsid w:val="0025701A"/>
    <w:rsid w:val="0025742B"/>
    <w:rsid w:val="002575ED"/>
    <w:rsid w:val="002576EB"/>
    <w:rsid w:val="00260BF5"/>
    <w:rsid w:val="00260D04"/>
    <w:rsid w:val="00260FDE"/>
    <w:rsid w:val="0026130F"/>
    <w:rsid w:val="0026179F"/>
    <w:rsid w:val="00261C84"/>
    <w:rsid w:val="002622D4"/>
    <w:rsid w:val="00262A9E"/>
    <w:rsid w:val="002632D8"/>
    <w:rsid w:val="00263521"/>
    <w:rsid w:val="00263A1E"/>
    <w:rsid w:val="00263C2F"/>
    <w:rsid w:val="00263DB7"/>
    <w:rsid w:val="00264127"/>
    <w:rsid w:val="002643D4"/>
    <w:rsid w:val="00264CFB"/>
    <w:rsid w:val="00265428"/>
    <w:rsid w:val="002654D1"/>
    <w:rsid w:val="00265F65"/>
    <w:rsid w:val="00266669"/>
    <w:rsid w:val="002674C5"/>
    <w:rsid w:val="00267833"/>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811D5"/>
    <w:rsid w:val="0028138F"/>
    <w:rsid w:val="002813A0"/>
    <w:rsid w:val="0028197B"/>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58"/>
    <w:rsid w:val="0029336A"/>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9FE"/>
    <w:rsid w:val="002A1FDA"/>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261"/>
    <w:rsid w:val="002B08F4"/>
    <w:rsid w:val="002B0C29"/>
    <w:rsid w:val="002B10E8"/>
    <w:rsid w:val="002B1152"/>
    <w:rsid w:val="002B12C0"/>
    <w:rsid w:val="002B1394"/>
    <w:rsid w:val="002B29AC"/>
    <w:rsid w:val="002B30DB"/>
    <w:rsid w:val="002B39D8"/>
    <w:rsid w:val="002B3A8C"/>
    <w:rsid w:val="002B55FA"/>
    <w:rsid w:val="002B5A1F"/>
    <w:rsid w:val="002B5C10"/>
    <w:rsid w:val="002B5D65"/>
    <w:rsid w:val="002B637F"/>
    <w:rsid w:val="002B65DC"/>
    <w:rsid w:val="002B6FB4"/>
    <w:rsid w:val="002B7B64"/>
    <w:rsid w:val="002B7E82"/>
    <w:rsid w:val="002C06EB"/>
    <w:rsid w:val="002C0B9D"/>
    <w:rsid w:val="002C16DD"/>
    <w:rsid w:val="002C17BC"/>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428"/>
    <w:rsid w:val="002D2963"/>
    <w:rsid w:val="002D2BFB"/>
    <w:rsid w:val="002D2D6D"/>
    <w:rsid w:val="002D3201"/>
    <w:rsid w:val="002D32B9"/>
    <w:rsid w:val="002D3673"/>
    <w:rsid w:val="002D38CB"/>
    <w:rsid w:val="002D3A76"/>
    <w:rsid w:val="002D3AA4"/>
    <w:rsid w:val="002D3AC8"/>
    <w:rsid w:val="002D4617"/>
    <w:rsid w:val="002D4679"/>
    <w:rsid w:val="002D4E81"/>
    <w:rsid w:val="002D5245"/>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6E7"/>
    <w:rsid w:val="002E0A57"/>
    <w:rsid w:val="002E188D"/>
    <w:rsid w:val="002E1E1F"/>
    <w:rsid w:val="002E24BB"/>
    <w:rsid w:val="002E2DB0"/>
    <w:rsid w:val="002E2F94"/>
    <w:rsid w:val="002E3AA6"/>
    <w:rsid w:val="002E424B"/>
    <w:rsid w:val="002E4818"/>
    <w:rsid w:val="002E5033"/>
    <w:rsid w:val="002E5757"/>
    <w:rsid w:val="002E644F"/>
    <w:rsid w:val="002E6B3E"/>
    <w:rsid w:val="002E6D9A"/>
    <w:rsid w:val="002E707E"/>
    <w:rsid w:val="002E70B8"/>
    <w:rsid w:val="002E7528"/>
    <w:rsid w:val="002E76D3"/>
    <w:rsid w:val="002F06E7"/>
    <w:rsid w:val="002F1184"/>
    <w:rsid w:val="002F11D2"/>
    <w:rsid w:val="002F1452"/>
    <w:rsid w:val="002F1610"/>
    <w:rsid w:val="002F18F7"/>
    <w:rsid w:val="002F1D12"/>
    <w:rsid w:val="002F2019"/>
    <w:rsid w:val="002F22EF"/>
    <w:rsid w:val="002F24F0"/>
    <w:rsid w:val="002F2958"/>
    <w:rsid w:val="002F29CA"/>
    <w:rsid w:val="002F2A6F"/>
    <w:rsid w:val="002F3162"/>
    <w:rsid w:val="002F4196"/>
    <w:rsid w:val="002F42B0"/>
    <w:rsid w:val="002F4761"/>
    <w:rsid w:val="002F47F1"/>
    <w:rsid w:val="002F491D"/>
    <w:rsid w:val="002F5163"/>
    <w:rsid w:val="002F542B"/>
    <w:rsid w:val="002F5628"/>
    <w:rsid w:val="002F57B1"/>
    <w:rsid w:val="002F5A80"/>
    <w:rsid w:val="002F5B51"/>
    <w:rsid w:val="002F5CEC"/>
    <w:rsid w:val="002F6058"/>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460"/>
    <w:rsid w:val="00304D83"/>
    <w:rsid w:val="00304E57"/>
    <w:rsid w:val="00304EA0"/>
    <w:rsid w:val="00304FE1"/>
    <w:rsid w:val="003050D0"/>
    <w:rsid w:val="0030516B"/>
    <w:rsid w:val="003051C1"/>
    <w:rsid w:val="00305A00"/>
    <w:rsid w:val="00305E58"/>
    <w:rsid w:val="003063A3"/>
    <w:rsid w:val="003067B1"/>
    <w:rsid w:val="00306A3B"/>
    <w:rsid w:val="00306A59"/>
    <w:rsid w:val="003071E1"/>
    <w:rsid w:val="00307A51"/>
    <w:rsid w:val="00310481"/>
    <w:rsid w:val="003106F7"/>
    <w:rsid w:val="003108E3"/>
    <w:rsid w:val="00310AC6"/>
    <w:rsid w:val="00311190"/>
    <w:rsid w:val="0031135A"/>
    <w:rsid w:val="003115CD"/>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0591"/>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5BB5"/>
    <w:rsid w:val="00335BF9"/>
    <w:rsid w:val="00335C6A"/>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D4D"/>
    <w:rsid w:val="0034149F"/>
    <w:rsid w:val="003417BA"/>
    <w:rsid w:val="003419FB"/>
    <w:rsid w:val="00341C37"/>
    <w:rsid w:val="00341FC6"/>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61C"/>
    <w:rsid w:val="00347800"/>
    <w:rsid w:val="00347942"/>
    <w:rsid w:val="00347A15"/>
    <w:rsid w:val="00350248"/>
    <w:rsid w:val="003505CE"/>
    <w:rsid w:val="003508BC"/>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3B7"/>
    <w:rsid w:val="00355453"/>
    <w:rsid w:val="003559A1"/>
    <w:rsid w:val="00355B59"/>
    <w:rsid w:val="00356207"/>
    <w:rsid w:val="00356540"/>
    <w:rsid w:val="00356926"/>
    <w:rsid w:val="00356BD5"/>
    <w:rsid w:val="00356C79"/>
    <w:rsid w:val="00356CD5"/>
    <w:rsid w:val="00356F00"/>
    <w:rsid w:val="003573B0"/>
    <w:rsid w:val="00357420"/>
    <w:rsid w:val="00357544"/>
    <w:rsid w:val="003578D1"/>
    <w:rsid w:val="00360129"/>
    <w:rsid w:val="003601FB"/>
    <w:rsid w:val="00360285"/>
    <w:rsid w:val="00360322"/>
    <w:rsid w:val="003606C0"/>
    <w:rsid w:val="0036095F"/>
    <w:rsid w:val="00360FD1"/>
    <w:rsid w:val="00361812"/>
    <w:rsid w:val="00361AA2"/>
    <w:rsid w:val="00361CA9"/>
    <w:rsid w:val="0036268C"/>
    <w:rsid w:val="00362AC3"/>
    <w:rsid w:val="00362B88"/>
    <w:rsid w:val="00363280"/>
    <w:rsid w:val="00363344"/>
    <w:rsid w:val="003633E1"/>
    <w:rsid w:val="003639B6"/>
    <w:rsid w:val="00363FE3"/>
    <w:rsid w:val="003640C2"/>
    <w:rsid w:val="003641B1"/>
    <w:rsid w:val="00364581"/>
    <w:rsid w:val="003651FF"/>
    <w:rsid w:val="00365570"/>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A4A"/>
    <w:rsid w:val="00371B1D"/>
    <w:rsid w:val="0037230B"/>
    <w:rsid w:val="00372476"/>
    <w:rsid w:val="003724C3"/>
    <w:rsid w:val="0037259B"/>
    <w:rsid w:val="0037289B"/>
    <w:rsid w:val="003728E5"/>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50B"/>
    <w:rsid w:val="0037752E"/>
    <w:rsid w:val="0037753E"/>
    <w:rsid w:val="00377B33"/>
    <w:rsid w:val="00380052"/>
    <w:rsid w:val="003801D8"/>
    <w:rsid w:val="003806AE"/>
    <w:rsid w:val="003818F7"/>
    <w:rsid w:val="00381983"/>
    <w:rsid w:val="00381A76"/>
    <w:rsid w:val="00381ABA"/>
    <w:rsid w:val="00382741"/>
    <w:rsid w:val="00382981"/>
    <w:rsid w:val="00382B65"/>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07DB"/>
    <w:rsid w:val="00391776"/>
    <w:rsid w:val="00391943"/>
    <w:rsid w:val="00391D47"/>
    <w:rsid w:val="00391DC4"/>
    <w:rsid w:val="00392177"/>
    <w:rsid w:val="00392578"/>
    <w:rsid w:val="003926A8"/>
    <w:rsid w:val="00392806"/>
    <w:rsid w:val="00392899"/>
    <w:rsid w:val="003929A4"/>
    <w:rsid w:val="00392CB6"/>
    <w:rsid w:val="00392CEC"/>
    <w:rsid w:val="00392E92"/>
    <w:rsid w:val="00392F5B"/>
    <w:rsid w:val="003941E1"/>
    <w:rsid w:val="0039455B"/>
    <w:rsid w:val="00394C51"/>
    <w:rsid w:val="0039563E"/>
    <w:rsid w:val="0039592D"/>
    <w:rsid w:val="00396082"/>
    <w:rsid w:val="00396AAF"/>
    <w:rsid w:val="00396D3F"/>
    <w:rsid w:val="00396EB2"/>
    <w:rsid w:val="00396F8D"/>
    <w:rsid w:val="003971AD"/>
    <w:rsid w:val="00397234"/>
    <w:rsid w:val="00397397"/>
    <w:rsid w:val="0039759A"/>
    <w:rsid w:val="00397B20"/>
    <w:rsid w:val="00397B41"/>
    <w:rsid w:val="00397C56"/>
    <w:rsid w:val="003A0054"/>
    <w:rsid w:val="003A042B"/>
    <w:rsid w:val="003A051E"/>
    <w:rsid w:val="003A07CF"/>
    <w:rsid w:val="003A0852"/>
    <w:rsid w:val="003A08AE"/>
    <w:rsid w:val="003A20D0"/>
    <w:rsid w:val="003A26D2"/>
    <w:rsid w:val="003A303D"/>
    <w:rsid w:val="003A30E1"/>
    <w:rsid w:val="003A3978"/>
    <w:rsid w:val="003A3D05"/>
    <w:rsid w:val="003A4757"/>
    <w:rsid w:val="003A47A9"/>
    <w:rsid w:val="003A5A9A"/>
    <w:rsid w:val="003A613A"/>
    <w:rsid w:val="003A66EF"/>
    <w:rsid w:val="003A689D"/>
    <w:rsid w:val="003A7180"/>
    <w:rsid w:val="003A74D0"/>
    <w:rsid w:val="003A769E"/>
    <w:rsid w:val="003A780A"/>
    <w:rsid w:val="003A787A"/>
    <w:rsid w:val="003B0B84"/>
    <w:rsid w:val="003B1053"/>
    <w:rsid w:val="003B12C7"/>
    <w:rsid w:val="003B163C"/>
    <w:rsid w:val="003B166B"/>
    <w:rsid w:val="003B1F61"/>
    <w:rsid w:val="003B1F62"/>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22E"/>
    <w:rsid w:val="003B7A94"/>
    <w:rsid w:val="003B7C80"/>
    <w:rsid w:val="003B7F4E"/>
    <w:rsid w:val="003C0051"/>
    <w:rsid w:val="003C0A02"/>
    <w:rsid w:val="003C1B4F"/>
    <w:rsid w:val="003C2280"/>
    <w:rsid w:val="003C2534"/>
    <w:rsid w:val="003C26AC"/>
    <w:rsid w:val="003C2A0B"/>
    <w:rsid w:val="003C2EC6"/>
    <w:rsid w:val="003C3154"/>
    <w:rsid w:val="003C32FE"/>
    <w:rsid w:val="003C3358"/>
    <w:rsid w:val="003C3CDF"/>
    <w:rsid w:val="003C3FFB"/>
    <w:rsid w:val="003C4C10"/>
    <w:rsid w:val="003C4F1A"/>
    <w:rsid w:val="003C4F30"/>
    <w:rsid w:val="003C5044"/>
    <w:rsid w:val="003C5153"/>
    <w:rsid w:val="003C5235"/>
    <w:rsid w:val="003C56A6"/>
    <w:rsid w:val="003C5BB1"/>
    <w:rsid w:val="003C5BC7"/>
    <w:rsid w:val="003C5ED9"/>
    <w:rsid w:val="003C67E9"/>
    <w:rsid w:val="003C6C20"/>
    <w:rsid w:val="003C6F1C"/>
    <w:rsid w:val="003C73F8"/>
    <w:rsid w:val="003C76CA"/>
    <w:rsid w:val="003C7AD3"/>
    <w:rsid w:val="003C7B2D"/>
    <w:rsid w:val="003D077E"/>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22A"/>
    <w:rsid w:val="003D6310"/>
    <w:rsid w:val="003D657A"/>
    <w:rsid w:val="003D683A"/>
    <w:rsid w:val="003D6CAC"/>
    <w:rsid w:val="003D6FE1"/>
    <w:rsid w:val="003D7383"/>
    <w:rsid w:val="003D7480"/>
    <w:rsid w:val="003D7489"/>
    <w:rsid w:val="003D7A6A"/>
    <w:rsid w:val="003E000E"/>
    <w:rsid w:val="003E009E"/>
    <w:rsid w:val="003E06F4"/>
    <w:rsid w:val="003E0ABC"/>
    <w:rsid w:val="003E159B"/>
    <w:rsid w:val="003E20EB"/>
    <w:rsid w:val="003E2333"/>
    <w:rsid w:val="003E248F"/>
    <w:rsid w:val="003E26E6"/>
    <w:rsid w:val="003E2DA1"/>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1C8"/>
    <w:rsid w:val="003F1342"/>
    <w:rsid w:val="003F14F0"/>
    <w:rsid w:val="003F2195"/>
    <w:rsid w:val="003F2708"/>
    <w:rsid w:val="003F2DBB"/>
    <w:rsid w:val="003F2EF4"/>
    <w:rsid w:val="003F2F7C"/>
    <w:rsid w:val="003F316F"/>
    <w:rsid w:val="003F3A07"/>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72A"/>
    <w:rsid w:val="00400D5E"/>
    <w:rsid w:val="00401440"/>
    <w:rsid w:val="00401ED1"/>
    <w:rsid w:val="00402817"/>
    <w:rsid w:val="004029F9"/>
    <w:rsid w:val="00402AC0"/>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0F53"/>
    <w:rsid w:val="00411671"/>
    <w:rsid w:val="0041180B"/>
    <w:rsid w:val="00411AFD"/>
    <w:rsid w:val="0041212D"/>
    <w:rsid w:val="0041284E"/>
    <w:rsid w:val="00412889"/>
    <w:rsid w:val="004128FA"/>
    <w:rsid w:val="004129C2"/>
    <w:rsid w:val="0041334C"/>
    <w:rsid w:val="00413464"/>
    <w:rsid w:val="00413826"/>
    <w:rsid w:val="00414A8A"/>
    <w:rsid w:val="00415297"/>
    <w:rsid w:val="004156B7"/>
    <w:rsid w:val="004156DA"/>
    <w:rsid w:val="00416412"/>
    <w:rsid w:val="00416D06"/>
    <w:rsid w:val="00417266"/>
    <w:rsid w:val="004175BE"/>
    <w:rsid w:val="00417D4C"/>
    <w:rsid w:val="00420371"/>
    <w:rsid w:val="00420394"/>
    <w:rsid w:val="004204DC"/>
    <w:rsid w:val="004206BA"/>
    <w:rsid w:val="0042090E"/>
    <w:rsid w:val="0042091E"/>
    <w:rsid w:val="00420DB1"/>
    <w:rsid w:val="0042151A"/>
    <w:rsid w:val="00421A62"/>
    <w:rsid w:val="00421D2C"/>
    <w:rsid w:val="0042232C"/>
    <w:rsid w:val="00422F06"/>
    <w:rsid w:val="00423618"/>
    <w:rsid w:val="00423730"/>
    <w:rsid w:val="004250C9"/>
    <w:rsid w:val="0042545B"/>
    <w:rsid w:val="00425C1A"/>
    <w:rsid w:val="00425E72"/>
    <w:rsid w:val="00425E85"/>
    <w:rsid w:val="0042649D"/>
    <w:rsid w:val="00426862"/>
    <w:rsid w:val="00426CE7"/>
    <w:rsid w:val="00426D50"/>
    <w:rsid w:val="004276E0"/>
    <w:rsid w:val="00427897"/>
    <w:rsid w:val="00427A72"/>
    <w:rsid w:val="00427D9F"/>
    <w:rsid w:val="00427E0D"/>
    <w:rsid w:val="0043021D"/>
    <w:rsid w:val="00430277"/>
    <w:rsid w:val="00430708"/>
    <w:rsid w:val="004312E2"/>
    <w:rsid w:val="00431A83"/>
    <w:rsid w:val="00431AA5"/>
    <w:rsid w:val="00431C39"/>
    <w:rsid w:val="00431CDD"/>
    <w:rsid w:val="0043216C"/>
    <w:rsid w:val="00432A56"/>
    <w:rsid w:val="00432DEE"/>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BBD"/>
    <w:rsid w:val="00442E2D"/>
    <w:rsid w:val="00442EF9"/>
    <w:rsid w:val="0044305F"/>
    <w:rsid w:val="00443518"/>
    <w:rsid w:val="00443D1B"/>
    <w:rsid w:val="00443D1F"/>
    <w:rsid w:val="00443DD1"/>
    <w:rsid w:val="0044419E"/>
    <w:rsid w:val="00444597"/>
    <w:rsid w:val="004446EC"/>
    <w:rsid w:val="00444C88"/>
    <w:rsid w:val="004452B2"/>
    <w:rsid w:val="004453BB"/>
    <w:rsid w:val="00445522"/>
    <w:rsid w:val="00445626"/>
    <w:rsid w:val="00445AA0"/>
    <w:rsid w:val="0044619B"/>
    <w:rsid w:val="004465C9"/>
    <w:rsid w:val="00446802"/>
    <w:rsid w:val="004470C5"/>
    <w:rsid w:val="004474BB"/>
    <w:rsid w:val="004475E5"/>
    <w:rsid w:val="0044775A"/>
    <w:rsid w:val="00450332"/>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4970"/>
    <w:rsid w:val="00455BC0"/>
    <w:rsid w:val="00455C7E"/>
    <w:rsid w:val="0045608F"/>
    <w:rsid w:val="00456367"/>
    <w:rsid w:val="0045637F"/>
    <w:rsid w:val="0045656C"/>
    <w:rsid w:val="00456696"/>
    <w:rsid w:val="00456A60"/>
    <w:rsid w:val="00456AD9"/>
    <w:rsid w:val="00456F88"/>
    <w:rsid w:val="004572FE"/>
    <w:rsid w:val="004575EF"/>
    <w:rsid w:val="0045768C"/>
    <w:rsid w:val="00457CF6"/>
    <w:rsid w:val="00460118"/>
    <w:rsid w:val="00460163"/>
    <w:rsid w:val="00460179"/>
    <w:rsid w:val="00460B1C"/>
    <w:rsid w:val="004617CF"/>
    <w:rsid w:val="004618E5"/>
    <w:rsid w:val="00462070"/>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C19"/>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2FD"/>
    <w:rsid w:val="004733A4"/>
    <w:rsid w:val="004736FF"/>
    <w:rsid w:val="00473D67"/>
    <w:rsid w:val="004743DF"/>
    <w:rsid w:val="00474661"/>
    <w:rsid w:val="00474EE3"/>
    <w:rsid w:val="00474EFE"/>
    <w:rsid w:val="00475095"/>
    <w:rsid w:val="004759EC"/>
    <w:rsid w:val="00475A1C"/>
    <w:rsid w:val="0047620F"/>
    <w:rsid w:val="00476508"/>
    <w:rsid w:val="004767BA"/>
    <w:rsid w:val="004769A1"/>
    <w:rsid w:val="004776F8"/>
    <w:rsid w:val="00477868"/>
    <w:rsid w:val="00477924"/>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CAB"/>
    <w:rsid w:val="00486172"/>
    <w:rsid w:val="004865D8"/>
    <w:rsid w:val="00486D9A"/>
    <w:rsid w:val="00487169"/>
    <w:rsid w:val="004873D9"/>
    <w:rsid w:val="004875EB"/>
    <w:rsid w:val="0048769D"/>
    <w:rsid w:val="00487BF2"/>
    <w:rsid w:val="0049015A"/>
    <w:rsid w:val="004902C9"/>
    <w:rsid w:val="0049094B"/>
    <w:rsid w:val="00490E40"/>
    <w:rsid w:val="00491199"/>
    <w:rsid w:val="004919A3"/>
    <w:rsid w:val="00491D1E"/>
    <w:rsid w:val="0049210D"/>
    <w:rsid w:val="00492A59"/>
    <w:rsid w:val="00492D47"/>
    <w:rsid w:val="004930AA"/>
    <w:rsid w:val="00493151"/>
    <w:rsid w:val="004939B6"/>
    <w:rsid w:val="00493AE1"/>
    <w:rsid w:val="00493CBE"/>
    <w:rsid w:val="00494131"/>
    <w:rsid w:val="004944C3"/>
    <w:rsid w:val="004945A4"/>
    <w:rsid w:val="00494B5A"/>
    <w:rsid w:val="00494C49"/>
    <w:rsid w:val="0049520D"/>
    <w:rsid w:val="00495214"/>
    <w:rsid w:val="004955D7"/>
    <w:rsid w:val="0049574B"/>
    <w:rsid w:val="00496477"/>
    <w:rsid w:val="004964BE"/>
    <w:rsid w:val="004965B9"/>
    <w:rsid w:val="00496926"/>
    <w:rsid w:val="00497103"/>
    <w:rsid w:val="00497117"/>
    <w:rsid w:val="00497592"/>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021"/>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35F"/>
    <w:rsid w:val="004B2564"/>
    <w:rsid w:val="004B2751"/>
    <w:rsid w:val="004B2D77"/>
    <w:rsid w:val="004B2F85"/>
    <w:rsid w:val="004B3850"/>
    <w:rsid w:val="004B42DF"/>
    <w:rsid w:val="004B4756"/>
    <w:rsid w:val="004B4D81"/>
    <w:rsid w:val="004B5F7A"/>
    <w:rsid w:val="004B6164"/>
    <w:rsid w:val="004B63AE"/>
    <w:rsid w:val="004B673C"/>
    <w:rsid w:val="004B6754"/>
    <w:rsid w:val="004B6AA4"/>
    <w:rsid w:val="004B6AD0"/>
    <w:rsid w:val="004B7C1A"/>
    <w:rsid w:val="004C056A"/>
    <w:rsid w:val="004C0FFF"/>
    <w:rsid w:val="004C1478"/>
    <w:rsid w:val="004C1639"/>
    <w:rsid w:val="004C1653"/>
    <w:rsid w:val="004C1BDC"/>
    <w:rsid w:val="004C209B"/>
    <w:rsid w:val="004C2149"/>
    <w:rsid w:val="004C2531"/>
    <w:rsid w:val="004C2B02"/>
    <w:rsid w:val="004C3342"/>
    <w:rsid w:val="004C33B7"/>
    <w:rsid w:val="004C4396"/>
    <w:rsid w:val="004C4F65"/>
    <w:rsid w:val="004C58B1"/>
    <w:rsid w:val="004C65C7"/>
    <w:rsid w:val="004C6628"/>
    <w:rsid w:val="004C664E"/>
    <w:rsid w:val="004C766B"/>
    <w:rsid w:val="004C789F"/>
    <w:rsid w:val="004C7A8F"/>
    <w:rsid w:val="004C7D9F"/>
    <w:rsid w:val="004D0B8D"/>
    <w:rsid w:val="004D102C"/>
    <w:rsid w:val="004D16BE"/>
    <w:rsid w:val="004D1983"/>
    <w:rsid w:val="004D1BC8"/>
    <w:rsid w:val="004D1D1F"/>
    <w:rsid w:val="004D2163"/>
    <w:rsid w:val="004D2576"/>
    <w:rsid w:val="004D262A"/>
    <w:rsid w:val="004D2869"/>
    <w:rsid w:val="004D2A20"/>
    <w:rsid w:val="004D2D0A"/>
    <w:rsid w:val="004D3387"/>
    <w:rsid w:val="004D38B0"/>
    <w:rsid w:val="004D3AAD"/>
    <w:rsid w:val="004D4C8A"/>
    <w:rsid w:val="004D55AB"/>
    <w:rsid w:val="004D562B"/>
    <w:rsid w:val="004D581B"/>
    <w:rsid w:val="004D5AD1"/>
    <w:rsid w:val="004D5CF7"/>
    <w:rsid w:val="004D629E"/>
    <w:rsid w:val="004D708B"/>
    <w:rsid w:val="004D78A8"/>
    <w:rsid w:val="004D7A95"/>
    <w:rsid w:val="004D7ABD"/>
    <w:rsid w:val="004D7BF2"/>
    <w:rsid w:val="004E0BE3"/>
    <w:rsid w:val="004E0E03"/>
    <w:rsid w:val="004E0F37"/>
    <w:rsid w:val="004E102F"/>
    <w:rsid w:val="004E13FA"/>
    <w:rsid w:val="004E1450"/>
    <w:rsid w:val="004E1A70"/>
    <w:rsid w:val="004E1AA9"/>
    <w:rsid w:val="004E1D0E"/>
    <w:rsid w:val="004E1DB7"/>
    <w:rsid w:val="004E1FE7"/>
    <w:rsid w:val="004E221D"/>
    <w:rsid w:val="004E229B"/>
    <w:rsid w:val="004E2601"/>
    <w:rsid w:val="004E3112"/>
    <w:rsid w:val="004E3B2D"/>
    <w:rsid w:val="004E3E0C"/>
    <w:rsid w:val="004E3F72"/>
    <w:rsid w:val="004E46AF"/>
    <w:rsid w:val="004E4DEB"/>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1244"/>
    <w:rsid w:val="004F19E2"/>
    <w:rsid w:val="004F1D1F"/>
    <w:rsid w:val="004F24FD"/>
    <w:rsid w:val="004F27C6"/>
    <w:rsid w:val="004F2E45"/>
    <w:rsid w:val="004F30E8"/>
    <w:rsid w:val="004F3E3E"/>
    <w:rsid w:val="004F416A"/>
    <w:rsid w:val="004F431D"/>
    <w:rsid w:val="004F43AB"/>
    <w:rsid w:val="004F4C67"/>
    <w:rsid w:val="004F4F1F"/>
    <w:rsid w:val="004F4F7A"/>
    <w:rsid w:val="004F4F85"/>
    <w:rsid w:val="004F539A"/>
    <w:rsid w:val="004F5524"/>
    <w:rsid w:val="004F5B56"/>
    <w:rsid w:val="004F679D"/>
    <w:rsid w:val="004F67EC"/>
    <w:rsid w:val="004F717A"/>
    <w:rsid w:val="004F7439"/>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69B6"/>
    <w:rsid w:val="00507685"/>
    <w:rsid w:val="0051015F"/>
    <w:rsid w:val="00510184"/>
    <w:rsid w:val="0051084F"/>
    <w:rsid w:val="00510973"/>
    <w:rsid w:val="00510A6C"/>
    <w:rsid w:val="00510D89"/>
    <w:rsid w:val="00511B07"/>
    <w:rsid w:val="00511F6D"/>
    <w:rsid w:val="00512670"/>
    <w:rsid w:val="005130A4"/>
    <w:rsid w:val="0051326F"/>
    <w:rsid w:val="00513BA0"/>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A80"/>
    <w:rsid w:val="00524BA0"/>
    <w:rsid w:val="00524F47"/>
    <w:rsid w:val="005250BC"/>
    <w:rsid w:val="00525145"/>
    <w:rsid w:val="005254F8"/>
    <w:rsid w:val="005259CE"/>
    <w:rsid w:val="00526053"/>
    <w:rsid w:val="005265D4"/>
    <w:rsid w:val="00526812"/>
    <w:rsid w:val="00526D0A"/>
    <w:rsid w:val="00526E64"/>
    <w:rsid w:val="0052721A"/>
    <w:rsid w:val="00527B92"/>
    <w:rsid w:val="00527F31"/>
    <w:rsid w:val="00530147"/>
    <w:rsid w:val="0053022D"/>
    <w:rsid w:val="005308B4"/>
    <w:rsid w:val="005315AB"/>
    <w:rsid w:val="00531B37"/>
    <w:rsid w:val="00531C27"/>
    <w:rsid w:val="00532196"/>
    <w:rsid w:val="005324E4"/>
    <w:rsid w:val="005325F3"/>
    <w:rsid w:val="005326D9"/>
    <w:rsid w:val="00532EFA"/>
    <w:rsid w:val="00533572"/>
    <w:rsid w:val="00533767"/>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6D"/>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296"/>
    <w:rsid w:val="0055288F"/>
    <w:rsid w:val="005529ED"/>
    <w:rsid w:val="00552C17"/>
    <w:rsid w:val="00553469"/>
    <w:rsid w:val="005543D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0CB4"/>
    <w:rsid w:val="00561000"/>
    <w:rsid w:val="00561471"/>
    <w:rsid w:val="00562422"/>
    <w:rsid w:val="00563461"/>
    <w:rsid w:val="00563749"/>
    <w:rsid w:val="00563C85"/>
    <w:rsid w:val="00563DDB"/>
    <w:rsid w:val="005640D8"/>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532"/>
    <w:rsid w:val="00573801"/>
    <w:rsid w:val="00573EFC"/>
    <w:rsid w:val="00574579"/>
    <w:rsid w:val="00574593"/>
    <w:rsid w:val="00574757"/>
    <w:rsid w:val="0057527E"/>
    <w:rsid w:val="00575350"/>
    <w:rsid w:val="00575403"/>
    <w:rsid w:val="00575554"/>
    <w:rsid w:val="005756A8"/>
    <w:rsid w:val="00575A15"/>
    <w:rsid w:val="00575A1D"/>
    <w:rsid w:val="00575A7F"/>
    <w:rsid w:val="005764A9"/>
    <w:rsid w:val="00576529"/>
    <w:rsid w:val="00576867"/>
    <w:rsid w:val="00576CCF"/>
    <w:rsid w:val="00576D2C"/>
    <w:rsid w:val="00576EFD"/>
    <w:rsid w:val="0057735C"/>
    <w:rsid w:val="00577BC4"/>
    <w:rsid w:val="00577C64"/>
    <w:rsid w:val="00580508"/>
    <w:rsid w:val="005806F9"/>
    <w:rsid w:val="00580C5C"/>
    <w:rsid w:val="00580DA8"/>
    <w:rsid w:val="00580F69"/>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184"/>
    <w:rsid w:val="00587BE9"/>
    <w:rsid w:val="00587DC2"/>
    <w:rsid w:val="00590164"/>
    <w:rsid w:val="005906E5"/>
    <w:rsid w:val="00590AE1"/>
    <w:rsid w:val="00590EBE"/>
    <w:rsid w:val="00590F6B"/>
    <w:rsid w:val="0059185F"/>
    <w:rsid w:val="00591F15"/>
    <w:rsid w:val="00592062"/>
    <w:rsid w:val="0059251E"/>
    <w:rsid w:val="00592ABD"/>
    <w:rsid w:val="00592EAA"/>
    <w:rsid w:val="00592EBE"/>
    <w:rsid w:val="0059301A"/>
    <w:rsid w:val="00593050"/>
    <w:rsid w:val="00593685"/>
    <w:rsid w:val="0059372F"/>
    <w:rsid w:val="0059393A"/>
    <w:rsid w:val="00593A81"/>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CEA"/>
    <w:rsid w:val="005A0D8C"/>
    <w:rsid w:val="005A1450"/>
    <w:rsid w:val="005A15AB"/>
    <w:rsid w:val="005A1852"/>
    <w:rsid w:val="005A190A"/>
    <w:rsid w:val="005A1A1B"/>
    <w:rsid w:val="005A20C9"/>
    <w:rsid w:val="005A2216"/>
    <w:rsid w:val="005A243D"/>
    <w:rsid w:val="005A24B5"/>
    <w:rsid w:val="005A2CFC"/>
    <w:rsid w:val="005A2F84"/>
    <w:rsid w:val="005A32E2"/>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1071"/>
    <w:rsid w:val="005B1790"/>
    <w:rsid w:val="005B1F44"/>
    <w:rsid w:val="005B20B8"/>
    <w:rsid w:val="005B20D0"/>
    <w:rsid w:val="005B2306"/>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0DD"/>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009"/>
    <w:rsid w:val="005D7598"/>
    <w:rsid w:val="005E009F"/>
    <w:rsid w:val="005E0926"/>
    <w:rsid w:val="005E0C21"/>
    <w:rsid w:val="005E143B"/>
    <w:rsid w:val="005E1528"/>
    <w:rsid w:val="005E2189"/>
    <w:rsid w:val="005E25F7"/>
    <w:rsid w:val="005E2A5A"/>
    <w:rsid w:val="005E2C15"/>
    <w:rsid w:val="005E2CBB"/>
    <w:rsid w:val="005E2FE2"/>
    <w:rsid w:val="005E36DC"/>
    <w:rsid w:val="005E3B69"/>
    <w:rsid w:val="005E3DDA"/>
    <w:rsid w:val="005E4642"/>
    <w:rsid w:val="005E46DC"/>
    <w:rsid w:val="005E4A51"/>
    <w:rsid w:val="005E4C95"/>
    <w:rsid w:val="005E58A5"/>
    <w:rsid w:val="005E5E61"/>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E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CED"/>
    <w:rsid w:val="005F5352"/>
    <w:rsid w:val="005F5527"/>
    <w:rsid w:val="005F59A9"/>
    <w:rsid w:val="005F6231"/>
    <w:rsid w:val="005F6B5C"/>
    <w:rsid w:val="005F6D08"/>
    <w:rsid w:val="005F6F91"/>
    <w:rsid w:val="005F7147"/>
    <w:rsid w:val="005F7321"/>
    <w:rsid w:val="005F7CC7"/>
    <w:rsid w:val="00600F74"/>
    <w:rsid w:val="00601269"/>
    <w:rsid w:val="00601462"/>
    <w:rsid w:val="00601C2F"/>
    <w:rsid w:val="00601E17"/>
    <w:rsid w:val="00602BBC"/>
    <w:rsid w:val="0060328F"/>
    <w:rsid w:val="006034AF"/>
    <w:rsid w:val="00603ABE"/>
    <w:rsid w:val="00603F19"/>
    <w:rsid w:val="00604D69"/>
    <w:rsid w:val="006052E4"/>
    <w:rsid w:val="00605442"/>
    <w:rsid w:val="006065A9"/>
    <w:rsid w:val="0060683C"/>
    <w:rsid w:val="00607532"/>
    <w:rsid w:val="0060781A"/>
    <w:rsid w:val="00607BCE"/>
    <w:rsid w:val="00607C9B"/>
    <w:rsid w:val="00607F54"/>
    <w:rsid w:val="006100EE"/>
    <w:rsid w:val="00610319"/>
    <w:rsid w:val="006104FE"/>
    <w:rsid w:val="006105C2"/>
    <w:rsid w:val="00610930"/>
    <w:rsid w:val="00610B37"/>
    <w:rsid w:val="006111D5"/>
    <w:rsid w:val="00611216"/>
    <w:rsid w:val="00611CD7"/>
    <w:rsid w:val="006125B0"/>
    <w:rsid w:val="00612C20"/>
    <w:rsid w:val="00612E61"/>
    <w:rsid w:val="00612FC6"/>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0B25"/>
    <w:rsid w:val="006212E4"/>
    <w:rsid w:val="00621649"/>
    <w:rsid w:val="0062166D"/>
    <w:rsid w:val="00621EF4"/>
    <w:rsid w:val="00622128"/>
    <w:rsid w:val="006229D3"/>
    <w:rsid w:val="00622C72"/>
    <w:rsid w:val="0062336B"/>
    <w:rsid w:val="006241BE"/>
    <w:rsid w:val="006241E3"/>
    <w:rsid w:val="0062441C"/>
    <w:rsid w:val="00624C82"/>
    <w:rsid w:val="00624DEA"/>
    <w:rsid w:val="00624F8C"/>
    <w:rsid w:val="00625009"/>
    <w:rsid w:val="00625521"/>
    <w:rsid w:val="00625681"/>
    <w:rsid w:val="00625759"/>
    <w:rsid w:val="006259EF"/>
    <w:rsid w:val="00625B32"/>
    <w:rsid w:val="00625B8F"/>
    <w:rsid w:val="006261EC"/>
    <w:rsid w:val="00626826"/>
    <w:rsid w:val="006276D5"/>
    <w:rsid w:val="006278CC"/>
    <w:rsid w:val="00630332"/>
    <w:rsid w:val="00630BAB"/>
    <w:rsid w:val="00630F2B"/>
    <w:rsid w:val="0063145D"/>
    <w:rsid w:val="006315AC"/>
    <w:rsid w:val="0063189C"/>
    <w:rsid w:val="00632193"/>
    <w:rsid w:val="00632284"/>
    <w:rsid w:val="006322D3"/>
    <w:rsid w:val="00632878"/>
    <w:rsid w:val="006328D1"/>
    <w:rsid w:val="00632C05"/>
    <w:rsid w:val="00633595"/>
    <w:rsid w:val="00634521"/>
    <w:rsid w:val="0063468C"/>
    <w:rsid w:val="00634DAD"/>
    <w:rsid w:val="0063565A"/>
    <w:rsid w:val="006356A3"/>
    <w:rsid w:val="006356C7"/>
    <w:rsid w:val="006358A5"/>
    <w:rsid w:val="006359D0"/>
    <w:rsid w:val="00635B2E"/>
    <w:rsid w:val="006364F7"/>
    <w:rsid w:val="0063653C"/>
    <w:rsid w:val="00636E7A"/>
    <w:rsid w:val="00636EAC"/>
    <w:rsid w:val="0063728E"/>
    <w:rsid w:val="006372F2"/>
    <w:rsid w:val="0063730B"/>
    <w:rsid w:val="006373B0"/>
    <w:rsid w:val="00637630"/>
    <w:rsid w:val="00637782"/>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2F3F"/>
    <w:rsid w:val="00643044"/>
    <w:rsid w:val="006430ED"/>
    <w:rsid w:val="0064320B"/>
    <w:rsid w:val="006432EA"/>
    <w:rsid w:val="006434BE"/>
    <w:rsid w:val="00643B35"/>
    <w:rsid w:val="00644879"/>
    <w:rsid w:val="006449F2"/>
    <w:rsid w:val="00644C6D"/>
    <w:rsid w:val="00644F86"/>
    <w:rsid w:val="0064527F"/>
    <w:rsid w:val="006454AC"/>
    <w:rsid w:val="006457EB"/>
    <w:rsid w:val="00645A81"/>
    <w:rsid w:val="00646222"/>
    <w:rsid w:val="0064663D"/>
    <w:rsid w:val="00646CA0"/>
    <w:rsid w:val="00647186"/>
    <w:rsid w:val="00647BE4"/>
    <w:rsid w:val="00650191"/>
    <w:rsid w:val="00650351"/>
    <w:rsid w:val="006505DC"/>
    <w:rsid w:val="006509BB"/>
    <w:rsid w:val="00650BE0"/>
    <w:rsid w:val="00651032"/>
    <w:rsid w:val="00651361"/>
    <w:rsid w:val="006514C8"/>
    <w:rsid w:val="00651605"/>
    <w:rsid w:val="006516A6"/>
    <w:rsid w:val="00651A21"/>
    <w:rsid w:val="00651FD1"/>
    <w:rsid w:val="006529C9"/>
    <w:rsid w:val="006531CB"/>
    <w:rsid w:val="00653453"/>
    <w:rsid w:val="0065353C"/>
    <w:rsid w:val="00653E1C"/>
    <w:rsid w:val="00653E4D"/>
    <w:rsid w:val="00653F03"/>
    <w:rsid w:val="00653F65"/>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09"/>
    <w:rsid w:val="00664533"/>
    <w:rsid w:val="0066498E"/>
    <w:rsid w:val="00664F86"/>
    <w:rsid w:val="00665831"/>
    <w:rsid w:val="006659DD"/>
    <w:rsid w:val="00665B84"/>
    <w:rsid w:val="006661AD"/>
    <w:rsid w:val="006662AD"/>
    <w:rsid w:val="00666742"/>
    <w:rsid w:val="006668CA"/>
    <w:rsid w:val="00666E99"/>
    <w:rsid w:val="0066760C"/>
    <w:rsid w:val="00667ABB"/>
    <w:rsid w:val="00670294"/>
    <w:rsid w:val="006702ED"/>
    <w:rsid w:val="006708C9"/>
    <w:rsid w:val="00670B88"/>
    <w:rsid w:val="00670CE1"/>
    <w:rsid w:val="00670E84"/>
    <w:rsid w:val="00671A22"/>
    <w:rsid w:val="00671D50"/>
    <w:rsid w:val="0067240D"/>
    <w:rsid w:val="006726E0"/>
    <w:rsid w:val="006726E2"/>
    <w:rsid w:val="00672D02"/>
    <w:rsid w:val="0067416C"/>
    <w:rsid w:val="006742C5"/>
    <w:rsid w:val="0067496B"/>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BEB"/>
    <w:rsid w:val="00684DEA"/>
    <w:rsid w:val="006854F2"/>
    <w:rsid w:val="0068565C"/>
    <w:rsid w:val="00685CE0"/>
    <w:rsid w:val="0068620A"/>
    <w:rsid w:val="006862BE"/>
    <w:rsid w:val="0068698A"/>
    <w:rsid w:val="00686B53"/>
    <w:rsid w:val="00686E12"/>
    <w:rsid w:val="0069093D"/>
    <w:rsid w:val="00690B81"/>
    <w:rsid w:val="00690E56"/>
    <w:rsid w:val="00690F46"/>
    <w:rsid w:val="00691B4D"/>
    <w:rsid w:val="00691DE9"/>
    <w:rsid w:val="0069225F"/>
    <w:rsid w:val="0069249C"/>
    <w:rsid w:val="00692613"/>
    <w:rsid w:val="006927F0"/>
    <w:rsid w:val="0069289E"/>
    <w:rsid w:val="00692D60"/>
    <w:rsid w:val="00692E52"/>
    <w:rsid w:val="0069335D"/>
    <w:rsid w:val="00693370"/>
    <w:rsid w:val="006937C1"/>
    <w:rsid w:val="00694C3C"/>
    <w:rsid w:val="00695295"/>
    <w:rsid w:val="0069547B"/>
    <w:rsid w:val="00695F11"/>
    <w:rsid w:val="00696ADE"/>
    <w:rsid w:val="00696DC3"/>
    <w:rsid w:val="00697E8B"/>
    <w:rsid w:val="006A040F"/>
    <w:rsid w:val="006A06DF"/>
    <w:rsid w:val="006A0C13"/>
    <w:rsid w:val="006A1039"/>
    <w:rsid w:val="006A21AF"/>
    <w:rsid w:val="006A2704"/>
    <w:rsid w:val="006A2D1D"/>
    <w:rsid w:val="006A30DA"/>
    <w:rsid w:val="006A3162"/>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BEB"/>
    <w:rsid w:val="006B2E94"/>
    <w:rsid w:val="006B3858"/>
    <w:rsid w:val="006B3D72"/>
    <w:rsid w:val="006B424E"/>
    <w:rsid w:val="006B4D65"/>
    <w:rsid w:val="006B5363"/>
    <w:rsid w:val="006B56D9"/>
    <w:rsid w:val="006B5C73"/>
    <w:rsid w:val="006B5FBD"/>
    <w:rsid w:val="006B657B"/>
    <w:rsid w:val="006B6AFA"/>
    <w:rsid w:val="006B709C"/>
    <w:rsid w:val="006B7996"/>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777"/>
    <w:rsid w:val="006C2C47"/>
    <w:rsid w:val="006C34ED"/>
    <w:rsid w:val="006C3A8A"/>
    <w:rsid w:val="006C3B12"/>
    <w:rsid w:val="006C3D2D"/>
    <w:rsid w:val="006C3D70"/>
    <w:rsid w:val="006C4023"/>
    <w:rsid w:val="006C4287"/>
    <w:rsid w:val="006C431D"/>
    <w:rsid w:val="006C4D54"/>
    <w:rsid w:val="006C5132"/>
    <w:rsid w:val="006C51B3"/>
    <w:rsid w:val="006C58DF"/>
    <w:rsid w:val="006C6452"/>
    <w:rsid w:val="006C6529"/>
    <w:rsid w:val="006C6CE3"/>
    <w:rsid w:val="006C70A1"/>
    <w:rsid w:val="006C7199"/>
    <w:rsid w:val="006C7422"/>
    <w:rsid w:val="006D0087"/>
    <w:rsid w:val="006D04D2"/>
    <w:rsid w:val="006D06CC"/>
    <w:rsid w:val="006D167F"/>
    <w:rsid w:val="006D176D"/>
    <w:rsid w:val="006D280F"/>
    <w:rsid w:val="006D32A1"/>
    <w:rsid w:val="006D383A"/>
    <w:rsid w:val="006D4161"/>
    <w:rsid w:val="006D4299"/>
    <w:rsid w:val="006D4CE4"/>
    <w:rsid w:val="006D5563"/>
    <w:rsid w:val="006D57BE"/>
    <w:rsid w:val="006D57F8"/>
    <w:rsid w:val="006D5CCE"/>
    <w:rsid w:val="006D60EF"/>
    <w:rsid w:val="006D6131"/>
    <w:rsid w:val="006D66B2"/>
    <w:rsid w:val="006D6CC0"/>
    <w:rsid w:val="006D6DC4"/>
    <w:rsid w:val="006D73C8"/>
    <w:rsid w:val="006D76F3"/>
    <w:rsid w:val="006D786C"/>
    <w:rsid w:val="006D795F"/>
    <w:rsid w:val="006D79E4"/>
    <w:rsid w:val="006D7BA7"/>
    <w:rsid w:val="006D7D52"/>
    <w:rsid w:val="006E07AA"/>
    <w:rsid w:val="006E08BF"/>
    <w:rsid w:val="006E123A"/>
    <w:rsid w:val="006E1791"/>
    <w:rsid w:val="006E24C0"/>
    <w:rsid w:val="006E2C4B"/>
    <w:rsid w:val="006E2C56"/>
    <w:rsid w:val="006E3022"/>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0916"/>
    <w:rsid w:val="00701259"/>
    <w:rsid w:val="00701441"/>
    <w:rsid w:val="007016DD"/>
    <w:rsid w:val="00701DC8"/>
    <w:rsid w:val="00701EDB"/>
    <w:rsid w:val="00701F32"/>
    <w:rsid w:val="007021CD"/>
    <w:rsid w:val="0070240C"/>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81E"/>
    <w:rsid w:val="007149F9"/>
    <w:rsid w:val="00715002"/>
    <w:rsid w:val="0071550C"/>
    <w:rsid w:val="007158E1"/>
    <w:rsid w:val="007163C0"/>
    <w:rsid w:val="00716958"/>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DB4"/>
    <w:rsid w:val="00722DED"/>
    <w:rsid w:val="00722FD2"/>
    <w:rsid w:val="00723C1D"/>
    <w:rsid w:val="00723CC5"/>
    <w:rsid w:val="007240CE"/>
    <w:rsid w:val="007244C8"/>
    <w:rsid w:val="00724A11"/>
    <w:rsid w:val="00724B0E"/>
    <w:rsid w:val="00724ED0"/>
    <w:rsid w:val="00725154"/>
    <w:rsid w:val="007255AF"/>
    <w:rsid w:val="007264A6"/>
    <w:rsid w:val="00726680"/>
    <w:rsid w:val="00726C56"/>
    <w:rsid w:val="00726CC5"/>
    <w:rsid w:val="00726ECC"/>
    <w:rsid w:val="00727068"/>
    <w:rsid w:val="007270D6"/>
    <w:rsid w:val="007273AA"/>
    <w:rsid w:val="00727786"/>
    <w:rsid w:val="007278B3"/>
    <w:rsid w:val="00727AE5"/>
    <w:rsid w:val="00727E46"/>
    <w:rsid w:val="00730041"/>
    <w:rsid w:val="0073024E"/>
    <w:rsid w:val="007303ED"/>
    <w:rsid w:val="00730D60"/>
    <w:rsid w:val="00730DB7"/>
    <w:rsid w:val="00731EC4"/>
    <w:rsid w:val="00731FA8"/>
    <w:rsid w:val="0073212E"/>
    <w:rsid w:val="00732E66"/>
    <w:rsid w:val="0073326F"/>
    <w:rsid w:val="0073378E"/>
    <w:rsid w:val="00733851"/>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14A"/>
    <w:rsid w:val="007474F0"/>
    <w:rsid w:val="007476FF"/>
    <w:rsid w:val="00747AC3"/>
    <w:rsid w:val="00747B67"/>
    <w:rsid w:val="00750052"/>
    <w:rsid w:val="007505BC"/>
    <w:rsid w:val="00750D7D"/>
    <w:rsid w:val="00750DEE"/>
    <w:rsid w:val="00750F58"/>
    <w:rsid w:val="007518F1"/>
    <w:rsid w:val="00751B35"/>
    <w:rsid w:val="00751C76"/>
    <w:rsid w:val="007524DB"/>
    <w:rsid w:val="007526C7"/>
    <w:rsid w:val="00753115"/>
    <w:rsid w:val="007531BA"/>
    <w:rsid w:val="007532ED"/>
    <w:rsid w:val="007535E4"/>
    <w:rsid w:val="007536B9"/>
    <w:rsid w:val="00753941"/>
    <w:rsid w:val="00753A65"/>
    <w:rsid w:val="00753ADE"/>
    <w:rsid w:val="00754A88"/>
    <w:rsid w:val="00754D6C"/>
    <w:rsid w:val="007551D8"/>
    <w:rsid w:val="00755B26"/>
    <w:rsid w:val="007561AA"/>
    <w:rsid w:val="0075625B"/>
    <w:rsid w:val="00756A96"/>
    <w:rsid w:val="00756E3A"/>
    <w:rsid w:val="00756FE8"/>
    <w:rsid w:val="0075719C"/>
    <w:rsid w:val="00757791"/>
    <w:rsid w:val="007578C1"/>
    <w:rsid w:val="00757B56"/>
    <w:rsid w:val="00757F56"/>
    <w:rsid w:val="007609B5"/>
    <w:rsid w:val="00760B67"/>
    <w:rsid w:val="00760F3C"/>
    <w:rsid w:val="0076115B"/>
    <w:rsid w:val="007619E8"/>
    <w:rsid w:val="00761CE2"/>
    <w:rsid w:val="00761E1F"/>
    <w:rsid w:val="00761E43"/>
    <w:rsid w:val="00763CCF"/>
    <w:rsid w:val="00763E35"/>
    <w:rsid w:val="007641B5"/>
    <w:rsid w:val="007643BB"/>
    <w:rsid w:val="00764C13"/>
    <w:rsid w:val="007657FC"/>
    <w:rsid w:val="00765D28"/>
    <w:rsid w:val="0076677C"/>
    <w:rsid w:val="00766829"/>
    <w:rsid w:val="00766AB6"/>
    <w:rsid w:val="00766AEC"/>
    <w:rsid w:val="0076737F"/>
    <w:rsid w:val="00767B25"/>
    <w:rsid w:val="00770003"/>
    <w:rsid w:val="007702E5"/>
    <w:rsid w:val="007703F5"/>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4A"/>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CF4"/>
    <w:rsid w:val="00780D40"/>
    <w:rsid w:val="00781125"/>
    <w:rsid w:val="00781CA7"/>
    <w:rsid w:val="00781CEF"/>
    <w:rsid w:val="00781F3B"/>
    <w:rsid w:val="00782109"/>
    <w:rsid w:val="0078220B"/>
    <w:rsid w:val="007824AB"/>
    <w:rsid w:val="00782A87"/>
    <w:rsid w:val="007834A3"/>
    <w:rsid w:val="00783850"/>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5121"/>
    <w:rsid w:val="007954E7"/>
    <w:rsid w:val="00795C02"/>
    <w:rsid w:val="00795E68"/>
    <w:rsid w:val="00795F23"/>
    <w:rsid w:val="00795FC9"/>
    <w:rsid w:val="00796373"/>
    <w:rsid w:val="00796843"/>
    <w:rsid w:val="007969EE"/>
    <w:rsid w:val="00797123"/>
    <w:rsid w:val="0079764A"/>
    <w:rsid w:val="007A0926"/>
    <w:rsid w:val="007A0F85"/>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D0C"/>
    <w:rsid w:val="007A696C"/>
    <w:rsid w:val="007A70F6"/>
    <w:rsid w:val="007A711B"/>
    <w:rsid w:val="007A7314"/>
    <w:rsid w:val="007A733A"/>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328D"/>
    <w:rsid w:val="007B34D1"/>
    <w:rsid w:val="007B39AA"/>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38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5306"/>
    <w:rsid w:val="007E5629"/>
    <w:rsid w:val="007E5AD7"/>
    <w:rsid w:val="007E63BA"/>
    <w:rsid w:val="007E68C3"/>
    <w:rsid w:val="007E69A8"/>
    <w:rsid w:val="007E6E5C"/>
    <w:rsid w:val="007E750F"/>
    <w:rsid w:val="007E7CB0"/>
    <w:rsid w:val="007E7D7C"/>
    <w:rsid w:val="007F02E3"/>
    <w:rsid w:val="007F0AB6"/>
    <w:rsid w:val="007F0CD0"/>
    <w:rsid w:val="007F1517"/>
    <w:rsid w:val="007F1621"/>
    <w:rsid w:val="007F16B7"/>
    <w:rsid w:val="007F1D4F"/>
    <w:rsid w:val="007F1D89"/>
    <w:rsid w:val="007F1F35"/>
    <w:rsid w:val="007F272A"/>
    <w:rsid w:val="007F2A7E"/>
    <w:rsid w:val="007F3426"/>
    <w:rsid w:val="007F34DE"/>
    <w:rsid w:val="007F34EB"/>
    <w:rsid w:val="007F370E"/>
    <w:rsid w:val="007F3B2C"/>
    <w:rsid w:val="007F3C16"/>
    <w:rsid w:val="007F40B7"/>
    <w:rsid w:val="007F4130"/>
    <w:rsid w:val="007F42D5"/>
    <w:rsid w:val="007F4754"/>
    <w:rsid w:val="007F4A1B"/>
    <w:rsid w:val="007F4AD9"/>
    <w:rsid w:val="007F4C7A"/>
    <w:rsid w:val="007F4CA3"/>
    <w:rsid w:val="007F53B3"/>
    <w:rsid w:val="007F572D"/>
    <w:rsid w:val="007F5D02"/>
    <w:rsid w:val="007F6056"/>
    <w:rsid w:val="007F7FF2"/>
    <w:rsid w:val="00800889"/>
    <w:rsid w:val="00800A64"/>
    <w:rsid w:val="00800C46"/>
    <w:rsid w:val="0080175F"/>
    <w:rsid w:val="00801C42"/>
    <w:rsid w:val="00801F46"/>
    <w:rsid w:val="00801F8A"/>
    <w:rsid w:val="00802129"/>
    <w:rsid w:val="00802389"/>
    <w:rsid w:val="008024D4"/>
    <w:rsid w:val="008026ED"/>
    <w:rsid w:val="00802B8E"/>
    <w:rsid w:val="00802E55"/>
    <w:rsid w:val="00803382"/>
    <w:rsid w:val="00803CE5"/>
    <w:rsid w:val="00804642"/>
    <w:rsid w:val="00804BEA"/>
    <w:rsid w:val="008050AB"/>
    <w:rsid w:val="008059B4"/>
    <w:rsid w:val="00805B42"/>
    <w:rsid w:val="00805E4B"/>
    <w:rsid w:val="00805F19"/>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41D0"/>
    <w:rsid w:val="00814318"/>
    <w:rsid w:val="008148A7"/>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CD7"/>
    <w:rsid w:val="00822309"/>
    <w:rsid w:val="00822CBC"/>
    <w:rsid w:val="0082350D"/>
    <w:rsid w:val="00823E80"/>
    <w:rsid w:val="00824505"/>
    <w:rsid w:val="008246BA"/>
    <w:rsid w:val="00824AA0"/>
    <w:rsid w:val="00824B1A"/>
    <w:rsid w:val="00825A14"/>
    <w:rsid w:val="00825A1B"/>
    <w:rsid w:val="00825AAA"/>
    <w:rsid w:val="00826222"/>
    <w:rsid w:val="00826298"/>
    <w:rsid w:val="00830B48"/>
    <w:rsid w:val="0083121F"/>
    <w:rsid w:val="00831AF4"/>
    <w:rsid w:val="00831BC5"/>
    <w:rsid w:val="00831C86"/>
    <w:rsid w:val="00831FC6"/>
    <w:rsid w:val="008327D7"/>
    <w:rsid w:val="00832A1F"/>
    <w:rsid w:val="008332F5"/>
    <w:rsid w:val="008336FB"/>
    <w:rsid w:val="00833AB7"/>
    <w:rsid w:val="00833E19"/>
    <w:rsid w:val="00833FCD"/>
    <w:rsid w:val="0083431E"/>
    <w:rsid w:val="00834535"/>
    <w:rsid w:val="00834E18"/>
    <w:rsid w:val="00834E9C"/>
    <w:rsid w:val="00835707"/>
    <w:rsid w:val="00835B73"/>
    <w:rsid w:val="00835BF5"/>
    <w:rsid w:val="0083622F"/>
    <w:rsid w:val="00836462"/>
    <w:rsid w:val="008368AA"/>
    <w:rsid w:val="00836A5E"/>
    <w:rsid w:val="00836B2B"/>
    <w:rsid w:val="00836E6E"/>
    <w:rsid w:val="00837087"/>
    <w:rsid w:val="0083723D"/>
    <w:rsid w:val="00837276"/>
    <w:rsid w:val="008372A9"/>
    <w:rsid w:val="008375AA"/>
    <w:rsid w:val="0083771B"/>
    <w:rsid w:val="00837997"/>
    <w:rsid w:val="00837AB5"/>
    <w:rsid w:val="00840057"/>
    <w:rsid w:val="008415FC"/>
    <w:rsid w:val="00842138"/>
    <w:rsid w:val="00842561"/>
    <w:rsid w:val="00842BBF"/>
    <w:rsid w:val="00842F70"/>
    <w:rsid w:val="00843263"/>
    <w:rsid w:val="00843348"/>
    <w:rsid w:val="008435EA"/>
    <w:rsid w:val="00843C79"/>
    <w:rsid w:val="00843FC6"/>
    <w:rsid w:val="00843FE7"/>
    <w:rsid w:val="00844CA1"/>
    <w:rsid w:val="00844E79"/>
    <w:rsid w:val="00845656"/>
    <w:rsid w:val="00845894"/>
    <w:rsid w:val="008459A9"/>
    <w:rsid w:val="00845E79"/>
    <w:rsid w:val="00845E9A"/>
    <w:rsid w:val="00846299"/>
    <w:rsid w:val="0084641E"/>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4484"/>
    <w:rsid w:val="008547B9"/>
    <w:rsid w:val="00855F20"/>
    <w:rsid w:val="00856281"/>
    <w:rsid w:val="008565BC"/>
    <w:rsid w:val="00856648"/>
    <w:rsid w:val="0085672F"/>
    <w:rsid w:val="00856A67"/>
    <w:rsid w:val="00856B26"/>
    <w:rsid w:val="00856B71"/>
    <w:rsid w:val="00856C93"/>
    <w:rsid w:val="008573F9"/>
    <w:rsid w:val="00857C48"/>
    <w:rsid w:val="00857D59"/>
    <w:rsid w:val="00857E85"/>
    <w:rsid w:val="00861731"/>
    <w:rsid w:val="0086190F"/>
    <w:rsid w:val="0086219D"/>
    <w:rsid w:val="00862862"/>
    <w:rsid w:val="008628FE"/>
    <w:rsid w:val="00862BAF"/>
    <w:rsid w:val="00862D12"/>
    <w:rsid w:val="00862EA1"/>
    <w:rsid w:val="00863233"/>
    <w:rsid w:val="00863B4F"/>
    <w:rsid w:val="00864147"/>
    <w:rsid w:val="008642D0"/>
    <w:rsid w:val="0086437F"/>
    <w:rsid w:val="00864795"/>
    <w:rsid w:val="00864DDA"/>
    <w:rsid w:val="0086524B"/>
    <w:rsid w:val="00865539"/>
    <w:rsid w:val="00865E60"/>
    <w:rsid w:val="0086613E"/>
    <w:rsid w:val="008662CA"/>
    <w:rsid w:val="00866A5A"/>
    <w:rsid w:val="00866F90"/>
    <w:rsid w:val="008674FE"/>
    <w:rsid w:val="008676E6"/>
    <w:rsid w:val="00867B53"/>
    <w:rsid w:val="00867ECB"/>
    <w:rsid w:val="00867FC5"/>
    <w:rsid w:val="008714DB"/>
    <w:rsid w:val="00871578"/>
    <w:rsid w:val="008717AD"/>
    <w:rsid w:val="00871839"/>
    <w:rsid w:val="00871B57"/>
    <w:rsid w:val="00871BB6"/>
    <w:rsid w:val="00871E21"/>
    <w:rsid w:val="0087223D"/>
    <w:rsid w:val="0087257E"/>
    <w:rsid w:val="0087267C"/>
    <w:rsid w:val="0087336E"/>
    <w:rsid w:val="00873625"/>
    <w:rsid w:val="008736E6"/>
    <w:rsid w:val="00873E3E"/>
    <w:rsid w:val="008747C9"/>
    <w:rsid w:val="008752E6"/>
    <w:rsid w:val="00875402"/>
    <w:rsid w:val="00875449"/>
    <w:rsid w:val="0087564F"/>
    <w:rsid w:val="00875858"/>
    <w:rsid w:val="00875DD4"/>
    <w:rsid w:val="00876359"/>
    <w:rsid w:val="00876705"/>
    <w:rsid w:val="00877175"/>
    <w:rsid w:val="00877544"/>
    <w:rsid w:val="00877E88"/>
    <w:rsid w:val="0088002F"/>
    <w:rsid w:val="0088022A"/>
    <w:rsid w:val="008802A2"/>
    <w:rsid w:val="008804D7"/>
    <w:rsid w:val="008806EF"/>
    <w:rsid w:val="00880A80"/>
    <w:rsid w:val="00881072"/>
    <w:rsid w:val="008816A3"/>
    <w:rsid w:val="00881D72"/>
    <w:rsid w:val="00881DF7"/>
    <w:rsid w:val="00882144"/>
    <w:rsid w:val="008829F7"/>
    <w:rsid w:val="00882CC6"/>
    <w:rsid w:val="00882E18"/>
    <w:rsid w:val="00882EB6"/>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6E31"/>
    <w:rsid w:val="0089704F"/>
    <w:rsid w:val="00897D19"/>
    <w:rsid w:val="00897F55"/>
    <w:rsid w:val="008A056C"/>
    <w:rsid w:val="008A0AD9"/>
    <w:rsid w:val="008A0C03"/>
    <w:rsid w:val="008A0D84"/>
    <w:rsid w:val="008A1162"/>
    <w:rsid w:val="008A12D8"/>
    <w:rsid w:val="008A1445"/>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2B8"/>
    <w:rsid w:val="008A45D1"/>
    <w:rsid w:val="008A4609"/>
    <w:rsid w:val="008A4780"/>
    <w:rsid w:val="008A4896"/>
    <w:rsid w:val="008A4C8C"/>
    <w:rsid w:val="008A5963"/>
    <w:rsid w:val="008A5ABF"/>
    <w:rsid w:val="008A5D63"/>
    <w:rsid w:val="008A5F82"/>
    <w:rsid w:val="008A5FD4"/>
    <w:rsid w:val="008A6337"/>
    <w:rsid w:val="008A6E78"/>
    <w:rsid w:val="008A747D"/>
    <w:rsid w:val="008A774D"/>
    <w:rsid w:val="008A78F7"/>
    <w:rsid w:val="008B05C0"/>
    <w:rsid w:val="008B0887"/>
    <w:rsid w:val="008B088A"/>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317"/>
    <w:rsid w:val="008B7D7C"/>
    <w:rsid w:val="008C05F1"/>
    <w:rsid w:val="008C07C7"/>
    <w:rsid w:val="008C097F"/>
    <w:rsid w:val="008C09EB"/>
    <w:rsid w:val="008C0B8B"/>
    <w:rsid w:val="008C0D7B"/>
    <w:rsid w:val="008C0DB5"/>
    <w:rsid w:val="008C0E17"/>
    <w:rsid w:val="008C1006"/>
    <w:rsid w:val="008C1743"/>
    <w:rsid w:val="008C2AB9"/>
    <w:rsid w:val="008C329B"/>
    <w:rsid w:val="008C3638"/>
    <w:rsid w:val="008C3DBB"/>
    <w:rsid w:val="008C4092"/>
    <w:rsid w:val="008C4379"/>
    <w:rsid w:val="008C449A"/>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943"/>
    <w:rsid w:val="008D2AEF"/>
    <w:rsid w:val="008D4146"/>
    <w:rsid w:val="008D42F6"/>
    <w:rsid w:val="008D4D4F"/>
    <w:rsid w:val="008D5013"/>
    <w:rsid w:val="008D59E9"/>
    <w:rsid w:val="008D6E4C"/>
    <w:rsid w:val="008D7367"/>
    <w:rsid w:val="008D73B9"/>
    <w:rsid w:val="008D7439"/>
    <w:rsid w:val="008D7D2D"/>
    <w:rsid w:val="008E0E74"/>
    <w:rsid w:val="008E0F0B"/>
    <w:rsid w:val="008E1159"/>
    <w:rsid w:val="008E14C0"/>
    <w:rsid w:val="008E1580"/>
    <w:rsid w:val="008E1A9C"/>
    <w:rsid w:val="008E20BE"/>
    <w:rsid w:val="008E20F1"/>
    <w:rsid w:val="008E2F17"/>
    <w:rsid w:val="008E30EF"/>
    <w:rsid w:val="008E3175"/>
    <w:rsid w:val="008E3245"/>
    <w:rsid w:val="008E32CE"/>
    <w:rsid w:val="008E362D"/>
    <w:rsid w:val="008E37C0"/>
    <w:rsid w:val="008E3CC4"/>
    <w:rsid w:val="008E3DDC"/>
    <w:rsid w:val="008E417F"/>
    <w:rsid w:val="008E4F24"/>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9A8"/>
    <w:rsid w:val="008F3E23"/>
    <w:rsid w:val="008F3E44"/>
    <w:rsid w:val="008F475E"/>
    <w:rsid w:val="008F49E7"/>
    <w:rsid w:val="008F4A43"/>
    <w:rsid w:val="008F4BA0"/>
    <w:rsid w:val="008F4C3B"/>
    <w:rsid w:val="008F4D58"/>
    <w:rsid w:val="008F4EBB"/>
    <w:rsid w:val="008F4EBD"/>
    <w:rsid w:val="008F509D"/>
    <w:rsid w:val="008F5110"/>
    <w:rsid w:val="008F51BE"/>
    <w:rsid w:val="008F51FC"/>
    <w:rsid w:val="008F5B13"/>
    <w:rsid w:val="008F5BBE"/>
    <w:rsid w:val="008F6006"/>
    <w:rsid w:val="008F62CE"/>
    <w:rsid w:val="008F71B1"/>
    <w:rsid w:val="008F71BC"/>
    <w:rsid w:val="008F7246"/>
    <w:rsid w:val="008F726A"/>
    <w:rsid w:val="008F773E"/>
    <w:rsid w:val="008F7D73"/>
    <w:rsid w:val="008F7DE6"/>
    <w:rsid w:val="00900C89"/>
    <w:rsid w:val="00900FAB"/>
    <w:rsid w:val="00900FC2"/>
    <w:rsid w:val="00901024"/>
    <w:rsid w:val="0090152E"/>
    <w:rsid w:val="009015B2"/>
    <w:rsid w:val="00901881"/>
    <w:rsid w:val="00901D1D"/>
    <w:rsid w:val="009022AF"/>
    <w:rsid w:val="009022F5"/>
    <w:rsid w:val="00902914"/>
    <w:rsid w:val="00903496"/>
    <w:rsid w:val="009037F5"/>
    <w:rsid w:val="00903E88"/>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38"/>
    <w:rsid w:val="00912CB8"/>
    <w:rsid w:val="009132FC"/>
    <w:rsid w:val="0091336C"/>
    <w:rsid w:val="00913863"/>
    <w:rsid w:val="009138D6"/>
    <w:rsid w:val="00913B73"/>
    <w:rsid w:val="00913C62"/>
    <w:rsid w:val="009143C1"/>
    <w:rsid w:val="009147BA"/>
    <w:rsid w:val="00914E96"/>
    <w:rsid w:val="009155E5"/>
    <w:rsid w:val="0091566D"/>
    <w:rsid w:val="00915A0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4E7D"/>
    <w:rsid w:val="00926180"/>
    <w:rsid w:val="009261BF"/>
    <w:rsid w:val="009266A4"/>
    <w:rsid w:val="00926AD5"/>
    <w:rsid w:val="00926C43"/>
    <w:rsid w:val="00926EC9"/>
    <w:rsid w:val="00927285"/>
    <w:rsid w:val="009272C6"/>
    <w:rsid w:val="009302A9"/>
    <w:rsid w:val="0093107E"/>
    <w:rsid w:val="009313EE"/>
    <w:rsid w:val="00931A9D"/>
    <w:rsid w:val="00931E55"/>
    <w:rsid w:val="0093202A"/>
    <w:rsid w:val="00932766"/>
    <w:rsid w:val="00932A6E"/>
    <w:rsid w:val="00932F2D"/>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25B"/>
    <w:rsid w:val="00941352"/>
    <w:rsid w:val="0094160F"/>
    <w:rsid w:val="00941C30"/>
    <w:rsid w:val="009422BC"/>
    <w:rsid w:val="0094287F"/>
    <w:rsid w:val="00942B51"/>
    <w:rsid w:val="009430E5"/>
    <w:rsid w:val="0094315F"/>
    <w:rsid w:val="009431A3"/>
    <w:rsid w:val="009432CB"/>
    <w:rsid w:val="009434C0"/>
    <w:rsid w:val="009436D4"/>
    <w:rsid w:val="00943AFE"/>
    <w:rsid w:val="00943BD8"/>
    <w:rsid w:val="00943DE3"/>
    <w:rsid w:val="00944192"/>
    <w:rsid w:val="00944E26"/>
    <w:rsid w:val="00945FD2"/>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079D"/>
    <w:rsid w:val="00961332"/>
    <w:rsid w:val="00961878"/>
    <w:rsid w:val="00961DB0"/>
    <w:rsid w:val="00961EF6"/>
    <w:rsid w:val="009620E7"/>
    <w:rsid w:val="00962780"/>
    <w:rsid w:val="00962B87"/>
    <w:rsid w:val="00962E13"/>
    <w:rsid w:val="00962FF1"/>
    <w:rsid w:val="009630CE"/>
    <w:rsid w:val="00963C9A"/>
    <w:rsid w:val="009641AD"/>
    <w:rsid w:val="009642EC"/>
    <w:rsid w:val="009647A2"/>
    <w:rsid w:val="00964E73"/>
    <w:rsid w:val="00965248"/>
    <w:rsid w:val="00965427"/>
    <w:rsid w:val="009657C6"/>
    <w:rsid w:val="00965842"/>
    <w:rsid w:val="00965CE5"/>
    <w:rsid w:val="0096653F"/>
    <w:rsid w:val="009679D9"/>
    <w:rsid w:val="009703F8"/>
    <w:rsid w:val="0097067B"/>
    <w:rsid w:val="00971285"/>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6DD"/>
    <w:rsid w:val="00980BF6"/>
    <w:rsid w:val="00980C09"/>
    <w:rsid w:val="00981469"/>
    <w:rsid w:val="009819F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A6D"/>
    <w:rsid w:val="00986C5B"/>
    <w:rsid w:val="0098757B"/>
    <w:rsid w:val="00990506"/>
    <w:rsid w:val="00990E8D"/>
    <w:rsid w:val="00990F79"/>
    <w:rsid w:val="009910DC"/>
    <w:rsid w:val="00991584"/>
    <w:rsid w:val="0099172C"/>
    <w:rsid w:val="00991A52"/>
    <w:rsid w:val="00991B19"/>
    <w:rsid w:val="00991F23"/>
    <w:rsid w:val="00992605"/>
    <w:rsid w:val="00992CD6"/>
    <w:rsid w:val="00993599"/>
    <w:rsid w:val="00994CCA"/>
    <w:rsid w:val="0099528A"/>
    <w:rsid w:val="009958AF"/>
    <w:rsid w:val="00996EA9"/>
    <w:rsid w:val="00996FFF"/>
    <w:rsid w:val="009974A8"/>
    <w:rsid w:val="009975C9"/>
    <w:rsid w:val="00997A88"/>
    <w:rsid w:val="009A0A09"/>
    <w:rsid w:val="009A0DDD"/>
    <w:rsid w:val="009A1489"/>
    <w:rsid w:val="009A245B"/>
    <w:rsid w:val="009A2516"/>
    <w:rsid w:val="009A25A6"/>
    <w:rsid w:val="009A28C7"/>
    <w:rsid w:val="009A2FAA"/>
    <w:rsid w:val="009A349F"/>
    <w:rsid w:val="009A3852"/>
    <w:rsid w:val="009A3937"/>
    <w:rsid w:val="009A3A12"/>
    <w:rsid w:val="009A4788"/>
    <w:rsid w:val="009A4A6E"/>
    <w:rsid w:val="009A5FDB"/>
    <w:rsid w:val="009A621D"/>
    <w:rsid w:val="009A7D33"/>
    <w:rsid w:val="009B007C"/>
    <w:rsid w:val="009B0A9C"/>
    <w:rsid w:val="009B0E26"/>
    <w:rsid w:val="009B10AE"/>
    <w:rsid w:val="009B1240"/>
    <w:rsid w:val="009B1309"/>
    <w:rsid w:val="009B146A"/>
    <w:rsid w:val="009B1690"/>
    <w:rsid w:val="009B18D7"/>
    <w:rsid w:val="009B23EE"/>
    <w:rsid w:val="009B325B"/>
    <w:rsid w:val="009B3610"/>
    <w:rsid w:val="009B37D3"/>
    <w:rsid w:val="009B38C0"/>
    <w:rsid w:val="009B4463"/>
    <w:rsid w:val="009B4C61"/>
    <w:rsid w:val="009B4C66"/>
    <w:rsid w:val="009B4CB0"/>
    <w:rsid w:val="009B4CE0"/>
    <w:rsid w:val="009B4EB8"/>
    <w:rsid w:val="009B54CF"/>
    <w:rsid w:val="009B5A8C"/>
    <w:rsid w:val="009B5C74"/>
    <w:rsid w:val="009B6544"/>
    <w:rsid w:val="009B661E"/>
    <w:rsid w:val="009B68A4"/>
    <w:rsid w:val="009B6CF3"/>
    <w:rsid w:val="009B72BD"/>
    <w:rsid w:val="009B75F0"/>
    <w:rsid w:val="009B7D1B"/>
    <w:rsid w:val="009C01B9"/>
    <w:rsid w:val="009C0342"/>
    <w:rsid w:val="009C0408"/>
    <w:rsid w:val="009C0B5E"/>
    <w:rsid w:val="009C12CC"/>
    <w:rsid w:val="009C161A"/>
    <w:rsid w:val="009C1CFA"/>
    <w:rsid w:val="009C1E60"/>
    <w:rsid w:val="009C270A"/>
    <w:rsid w:val="009C3C12"/>
    <w:rsid w:val="009C4077"/>
    <w:rsid w:val="009C4088"/>
    <w:rsid w:val="009C5471"/>
    <w:rsid w:val="009C5659"/>
    <w:rsid w:val="009C5D49"/>
    <w:rsid w:val="009C619A"/>
    <w:rsid w:val="009C6BE2"/>
    <w:rsid w:val="009C718C"/>
    <w:rsid w:val="009C7345"/>
    <w:rsid w:val="009C745D"/>
    <w:rsid w:val="009C7B24"/>
    <w:rsid w:val="009C7BBD"/>
    <w:rsid w:val="009C7FE0"/>
    <w:rsid w:val="009D02A3"/>
    <w:rsid w:val="009D05CC"/>
    <w:rsid w:val="009D0695"/>
    <w:rsid w:val="009D0710"/>
    <w:rsid w:val="009D09AE"/>
    <w:rsid w:val="009D0DE5"/>
    <w:rsid w:val="009D0EE8"/>
    <w:rsid w:val="009D10F3"/>
    <w:rsid w:val="009D11AB"/>
    <w:rsid w:val="009D121D"/>
    <w:rsid w:val="009D1575"/>
    <w:rsid w:val="009D1B21"/>
    <w:rsid w:val="009D1EB0"/>
    <w:rsid w:val="009D2A1F"/>
    <w:rsid w:val="009D2BAC"/>
    <w:rsid w:val="009D2BC0"/>
    <w:rsid w:val="009D2C91"/>
    <w:rsid w:val="009D336C"/>
    <w:rsid w:val="009D378B"/>
    <w:rsid w:val="009D3B20"/>
    <w:rsid w:val="009D3E9D"/>
    <w:rsid w:val="009D3F0D"/>
    <w:rsid w:val="009D41AC"/>
    <w:rsid w:val="009D5138"/>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1ABE"/>
    <w:rsid w:val="009E1B99"/>
    <w:rsid w:val="009E21B7"/>
    <w:rsid w:val="009E2CF2"/>
    <w:rsid w:val="009E2EA7"/>
    <w:rsid w:val="009E312B"/>
    <w:rsid w:val="009E327E"/>
    <w:rsid w:val="009E3966"/>
    <w:rsid w:val="009E397E"/>
    <w:rsid w:val="009E41D0"/>
    <w:rsid w:val="009E47E1"/>
    <w:rsid w:val="009E4844"/>
    <w:rsid w:val="009E4CC2"/>
    <w:rsid w:val="009E564F"/>
    <w:rsid w:val="009E584F"/>
    <w:rsid w:val="009E6184"/>
    <w:rsid w:val="009E6333"/>
    <w:rsid w:val="009E655C"/>
    <w:rsid w:val="009E6842"/>
    <w:rsid w:val="009E6EEB"/>
    <w:rsid w:val="009E6F2E"/>
    <w:rsid w:val="009E7475"/>
    <w:rsid w:val="009E752B"/>
    <w:rsid w:val="009F0038"/>
    <w:rsid w:val="009F08E2"/>
    <w:rsid w:val="009F0A3A"/>
    <w:rsid w:val="009F0BD3"/>
    <w:rsid w:val="009F0F45"/>
    <w:rsid w:val="009F1A47"/>
    <w:rsid w:val="009F1F49"/>
    <w:rsid w:val="009F2467"/>
    <w:rsid w:val="009F3218"/>
    <w:rsid w:val="009F38EF"/>
    <w:rsid w:val="009F394C"/>
    <w:rsid w:val="009F3A44"/>
    <w:rsid w:val="009F3BFB"/>
    <w:rsid w:val="009F3D00"/>
    <w:rsid w:val="009F42A9"/>
    <w:rsid w:val="009F4F93"/>
    <w:rsid w:val="009F556C"/>
    <w:rsid w:val="009F5DB9"/>
    <w:rsid w:val="009F63EE"/>
    <w:rsid w:val="009F67BB"/>
    <w:rsid w:val="009F70A9"/>
    <w:rsid w:val="009F711E"/>
    <w:rsid w:val="009F733A"/>
    <w:rsid w:val="009F7D1F"/>
    <w:rsid w:val="009F7F2B"/>
    <w:rsid w:val="00A0001D"/>
    <w:rsid w:val="00A003F4"/>
    <w:rsid w:val="00A01037"/>
    <w:rsid w:val="00A0119C"/>
    <w:rsid w:val="00A01318"/>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07357"/>
    <w:rsid w:val="00A1016F"/>
    <w:rsid w:val="00A1076E"/>
    <w:rsid w:val="00A10996"/>
    <w:rsid w:val="00A10B74"/>
    <w:rsid w:val="00A10C18"/>
    <w:rsid w:val="00A10EC9"/>
    <w:rsid w:val="00A1130A"/>
    <w:rsid w:val="00A119E4"/>
    <w:rsid w:val="00A11E8D"/>
    <w:rsid w:val="00A11EF5"/>
    <w:rsid w:val="00A11F7F"/>
    <w:rsid w:val="00A12648"/>
    <w:rsid w:val="00A127BA"/>
    <w:rsid w:val="00A1301E"/>
    <w:rsid w:val="00A136A9"/>
    <w:rsid w:val="00A13855"/>
    <w:rsid w:val="00A139EC"/>
    <w:rsid w:val="00A13CF2"/>
    <w:rsid w:val="00A140A3"/>
    <w:rsid w:val="00A1442A"/>
    <w:rsid w:val="00A14AAC"/>
    <w:rsid w:val="00A15500"/>
    <w:rsid w:val="00A155A6"/>
    <w:rsid w:val="00A15B34"/>
    <w:rsid w:val="00A1634E"/>
    <w:rsid w:val="00A16421"/>
    <w:rsid w:val="00A1647B"/>
    <w:rsid w:val="00A164C6"/>
    <w:rsid w:val="00A1708C"/>
    <w:rsid w:val="00A177A3"/>
    <w:rsid w:val="00A17907"/>
    <w:rsid w:val="00A2072F"/>
    <w:rsid w:val="00A20EFE"/>
    <w:rsid w:val="00A21315"/>
    <w:rsid w:val="00A21556"/>
    <w:rsid w:val="00A21903"/>
    <w:rsid w:val="00A2217B"/>
    <w:rsid w:val="00A22AF7"/>
    <w:rsid w:val="00A23211"/>
    <w:rsid w:val="00A23428"/>
    <w:rsid w:val="00A237F1"/>
    <w:rsid w:val="00A23F89"/>
    <w:rsid w:val="00A2405B"/>
    <w:rsid w:val="00A24E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6DE"/>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2565"/>
    <w:rsid w:val="00A42621"/>
    <w:rsid w:val="00A436D2"/>
    <w:rsid w:val="00A43752"/>
    <w:rsid w:val="00A4391C"/>
    <w:rsid w:val="00A443B8"/>
    <w:rsid w:val="00A44504"/>
    <w:rsid w:val="00A44BC0"/>
    <w:rsid w:val="00A452B2"/>
    <w:rsid w:val="00A454E3"/>
    <w:rsid w:val="00A457AB"/>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0E6"/>
    <w:rsid w:val="00A712E0"/>
    <w:rsid w:val="00A7189A"/>
    <w:rsid w:val="00A71C9E"/>
    <w:rsid w:val="00A71DDE"/>
    <w:rsid w:val="00A7228B"/>
    <w:rsid w:val="00A7251C"/>
    <w:rsid w:val="00A7290E"/>
    <w:rsid w:val="00A72A7B"/>
    <w:rsid w:val="00A72B75"/>
    <w:rsid w:val="00A73038"/>
    <w:rsid w:val="00A7328F"/>
    <w:rsid w:val="00A73772"/>
    <w:rsid w:val="00A737C5"/>
    <w:rsid w:val="00A73F8D"/>
    <w:rsid w:val="00A7468A"/>
    <w:rsid w:val="00A749FD"/>
    <w:rsid w:val="00A74AB2"/>
    <w:rsid w:val="00A74B8A"/>
    <w:rsid w:val="00A74C77"/>
    <w:rsid w:val="00A74D94"/>
    <w:rsid w:val="00A75387"/>
    <w:rsid w:val="00A758BE"/>
    <w:rsid w:val="00A75C2A"/>
    <w:rsid w:val="00A764EE"/>
    <w:rsid w:val="00A7668A"/>
    <w:rsid w:val="00A76BC8"/>
    <w:rsid w:val="00A76C99"/>
    <w:rsid w:val="00A76F14"/>
    <w:rsid w:val="00A775D5"/>
    <w:rsid w:val="00A77BE2"/>
    <w:rsid w:val="00A800C8"/>
    <w:rsid w:val="00A801F8"/>
    <w:rsid w:val="00A80BAD"/>
    <w:rsid w:val="00A80D33"/>
    <w:rsid w:val="00A811CB"/>
    <w:rsid w:val="00A81D00"/>
    <w:rsid w:val="00A81D2F"/>
    <w:rsid w:val="00A81E59"/>
    <w:rsid w:val="00A81EBE"/>
    <w:rsid w:val="00A81F83"/>
    <w:rsid w:val="00A826F1"/>
    <w:rsid w:val="00A82712"/>
    <w:rsid w:val="00A827FB"/>
    <w:rsid w:val="00A82D02"/>
    <w:rsid w:val="00A83369"/>
    <w:rsid w:val="00A83A27"/>
    <w:rsid w:val="00A83BBA"/>
    <w:rsid w:val="00A83DEC"/>
    <w:rsid w:val="00A8428C"/>
    <w:rsid w:val="00A84364"/>
    <w:rsid w:val="00A84CD0"/>
    <w:rsid w:val="00A858E9"/>
    <w:rsid w:val="00A85E5B"/>
    <w:rsid w:val="00A85E73"/>
    <w:rsid w:val="00A85EC0"/>
    <w:rsid w:val="00A86473"/>
    <w:rsid w:val="00A86556"/>
    <w:rsid w:val="00A86ED1"/>
    <w:rsid w:val="00A86F9B"/>
    <w:rsid w:val="00A87E08"/>
    <w:rsid w:val="00A9087C"/>
    <w:rsid w:val="00A909F1"/>
    <w:rsid w:val="00A91419"/>
    <w:rsid w:val="00A915F4"/>
    <w:rsid w:val="00A917A9"/>
    <w:rsid w:val="00A91C36"/>
    <w:rsid w:val="00A91D41"/>
    <w:rsid w:val="00A9255C"/>
    <w:rsid w:val="00A926F4"/>
    <w:rsid w:val="00A927A1"/>
    <w:rsid w:val="00A929F5"/>
    <w:rsid w:val="00A9331F"/>
    <w:rsid w:val="00A93C42"/>
    <w:rsid w:val="00A93F51"/>
    <w:rsid w:val="00A95A97"/>
    <w:rsid w:val="00A96010"/>
    <w:rsid w:val="00A9684D"/>
    <w:rsid w:val="00A97402"/>
    <w:rsid w:val="00A974C9"/>
    <w:rsid w:val="00A97873"/>
    <w:rsid w:val="00AA0B30"/>
    <w:rsid w:val="00AA0EFF"/>
    <w:rsid w:val="00AA0F61"/>
    <w:rsid w:val="00AA1258"/>
    <w:rsid w:val="00AA1265"/>
    <w:rsid w:val="00AA1D97"/>
    <w:rsid w:val="00AA1E6C"/>
    <w:rsid w:val="00AA29DC"/>
    <w:rsid w:val="00AA2B4F"/>
    <w:rsid w:val="00AA321D"/>
    <w:rsid w:val="00AA3259"/>
    <w:rsid w:val="00AA383C"/>
    <w:rsid w:val="00AA3BBB"/>
    <w:rsid w:val="00AA3C4B"/>
    <w:rsid w:val="00AA3F4F"/>
    <w:rsid w:val="00AA4B32"/>
    <w:rsid w:val="00AA4CFF"/>
    <w:rsid w:val="00AA4D0D"/>
    <w:rsid w:val="00AA4D52"/>
    <w:rsid w:val="00AA4F04"/>
    <w:rsid w:val="00AA533E"/>
    <w:rsid w:val="00AA5773"/>
    <w:rsid w:val="00AA5953"/>
    <w:rsid w:val="00AA6669"/>
    <w:rsid w:val="00AA66EB"/>
    <w:rsid w:val="00AA690A"/>
    <w:rsid w:val="00AA6AB3"/>
    <w:rsid w:val="00AA6D26"/>
    <w:rsid w:val="00AA7425"/>
    <w:rsid w:val="00AA74C0"/>
    <w:rsid w:val="00AA7AB0"/>
    <w:rsid w:val="00AB0541"/>
    <w:rsid w:val="00AB09EE"/>
    <w:rsid w:val="00AB19B4"/>
    <w:rsid w:val="00AB2400"/>
    <w:rsid w:val="00AB25DF"/>
    <w:rsid w:val="00AB4314"/>
    <w:rsid w:val="00AB5377"/>
    <w:rsid w:val="00AB5B77"/>
    <w:rsid w:val="00AB5C1D"/>
    <w:rsid w:val="00AB5FC3"/>
    <w:rsid w:val="00AB70A5"/>
    <w:rsid w:val="00AB7D08"/>
    <w:rsid w:val="00AB7F4B"/>
    <w:rsid w:val="00AB7F83"/>
    <w:rsid w:val="00AC0B81"/>
    <w:rsid w:val="00AC0FB2"/>
    <w:rsid w:val="00AC1BC9"/>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722F"/>
    <w:rsid w:val="00AC7669"/>
    <w:rsid w:val="00AC79C9"/>
    <w:rsid w:val="00AD043B"/>
    <w:rsid w:val="00AD0AF6"/>
    <w:rsid w:val="00AD11C2"/>
    <w:rsid w:val="00AD1A93"/>
    <w:rsid w:val="00AD1B73"/>
    <w:rsid w:val="00AD277E"/>
    <w:rsid w:val="00AD343E"/>
    <w:rsid w:val="00AD3846"/>
    <w:rsid w:val="00AD3D31"/>
    <w:rsid w:val="00AD3E2D"/>
    <w:rsid w:val="00AD4267"/>
    <w:rsid w:val="00AD434B"/>
    <w:rsid w:val="00AD476A"/>
    <w:rsid w:val="00AD47AA"/>
    <w:rsid w:val="00AD497B"/>
    <w:rsid w:val="00AD4ABF"/>
    <w:rsid w:val="00AD4C67"/>
    <w:rsid w:val="00AD52D1"/>
    <w:rsid w:val="00AD54E1"/>
    <w:rsid w:val="00AD5632"/>
    <w:rsid w:val="00AD5C0F"/>
    <w:rsid w:val="00AD6222"/>
    <w:rsid w:val="00AD6306"/>
    <w:rsid w:val="00AD67DE"/>
    <w:rsid w:val="00AD7076"/>
    <w:rsid w:val="00AD739C"/>
    <w:rsid w:val="00AE04CE"/>
    <w:rsid w:val="00AE0764"/>
    <w:rsid w:val="00AE0F10"/>
    <w:rsid w:val="00AE16D1"/>
    <w:rsid w:val="00AE1BC1"/>
    <w:rsid w:val="00AE1BD1"/>
    <w:rsid w:val="00AE1DBE"/>
    <w:rsid w:val="00AE221D"/>
    <w:rsid w:val="00AE24E4"/>
    <w:rsid w:val="00AE276C"/>
    <w:rsid w:val="00AE2B54"/>
    <w:rsid w:val="00AE340A"/>
    <w:rsid w:val="00AE3DF4"/>
    <w:rsid w:val="00AE41D4"/>
    <w:rsid w:val="00AE44B9"/>
    <w:rsid w:val="00AE46D1"/>
    <w:rsid w:val="00AE4788"/>
    <w:rsid w:val="00AE4999"/>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AF79E1"/>
    <w:rsid w:val="00AF79F7"/>
    <w:rsid w:val="00B001C6"/>
    <w:rsid w:val="00B0048A"/>
    <w:rsid w:val="00B008DF"/>
    <w:rsid w:val="00B00BB3"/>
    <w:rsid w:val="00B00E5C"/>
    <w:rsid w:val="00B011D8"/>
    <w:rsid w:val="00B012EE"/>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B9"/>
    <w:rsid w:val="00B10137"/>
    <w:rsid w:val="00B1077D"/>
    <w:rsid w:val="00B10841"/>
    <w:rsid w:val="00B10B1F"/>
    <w:rsid w:val="00B110C4"/>
    <w:rsid w:val="00B11176"/>
    <w:rsid w:val="00B11B4E"/>
    <w:rsid w:val="00B123B7"/>
    <w:rsid w:val="00B13CB1"/>
    <w:rsid w:val="00B14471"/>
    <w:rsid w:val="00B14BEA"/>
    <w:rsid w:val="00B1510D"/>
    <w:rsid w:val="00B15D24"/>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606"/>
    <w:rsid w:val="00B25B42"/>
    <w:rsid w:val="00B2635D"/>
    <w:rsid w:val="00B26451"/>
    <w:rsid w:val="00B267F1"/>
    <w:rsid w:val="00B269E7"/>
    <w:rsid w:val="00B26A86"/>
    <w:rsid w:val="00B2725F"/>
    <w:rsid w:val="00B2779E"/>
    <w:rsid w:val="00B278BA"/>
    <w:rsid w:val="00B278D0"/>
    <w:rsid w:val="00B27998"/>
    <w:rsid w:val="00B308E1"/>
    <w:rsid w:val="00B30A08"/>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401AE"/>
    <w:rsid w:val="00B402BB"/>
    <w:rsid w:val="00B4057D"/>
    <w:rsid w:val="00B414AF"/>
    <w:rsid w:val="00B41708"/>
    <w:rsid w:val="00B422E2"/>
    <w:rsid w:val="00B42626"/>
    <w:rsid w:val="00B42998"/>
    <w:rsid w:val="00B42DF1"/>
    <w:rsid w:val="00B4301A"/>
    <w:rsid w:val="00B43B6A"/>
    <w:rsid w:val="00B43CE8"/>
    <w:rsid w:val="00B43FF7"/>
    <w:rsid w:val="00B44008"/>
    <w:rsid w:val="00B4438B"/>
    <w:rsid w:val="00B44927"/>
    <w:rsid w:val="00B44E16"/>
    <w:rsid w:val="00B453BE"/>
    <w:rsid w:val="00B46241"/>
    <w:rsid w:val="00B46422"/>
    <w:rsid w:val="00B46481"/>
    <w:rsid w:val="00B46735"/>
    <w:rsid w:val="00B468A0"/>
    <w:rsid w:val="00B47896"/>
    <w:rsid w:val="00B47C72"/>
    <w:rsid w:val="00B47D36"/>
    <w:rsid w:val="00B47F9D"/>
    <w:rsid w:val="00B501F9"/>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5F50"/>
    <w:rsid w:val="00B5617C"/>
    <w:rsid w:val="00B563AF"/>
    <w:rsid w:val="00B563E9"/>
    <w:rsid w:val="00B56902"/>
    <w:rsid w:val="00B56922"/>
    <w:rsid w:val="00B56B70"/>
    <w:rsid w:val="00B56ECB"/>
    <w:rsid w:val="00B57983"/>
    <w:rsid w:val="00B6036B"/>
    <w:rsid w:val="00B604C8"/>
    <w:rsid w:val="00B608D6"/>
    <w:rsid w:val="00B60ED0"/>
    <w:rsid w:val="00B62189"/>
    <w:rsid w:val="00B627E7"/>
    <w:rsid w:val="00B6283F"/>
    <w:rsid w:val="00B62E73"/>
    <w:rsid w:val="00B62F33"/>
    <w:rsid w:val="00B630AC"/>
    <w:rsid w:val="00B6331E"/>
    <w:rsid w:val="00B63611"/>
    <w:rsid w:val="00B644F9"/>
    <w:rsid w:val="00B65066"/>
    <w:rsid w:val="00B66017"/>
    <w:rsid w:val="00B6668D"/>
    <w:rsid w:val="00B666B9"/>
    <w:rsid w:val="00B66A94"/>
    <w:rsid w:val="00B66C38"/>
    <w:rsid w:val="00B66F81"/>
    <w:rsid w:val="00B67145"/>
    <w:rsid w:val="00B677F1"/>
    <w:rsid w:val="00B67914"/>
    <w:rsid w:val="00B67C8A"/>
    <w:rsid w:val="00B70767"/>
    <w:rsid w:val="00B707AF"/>
    <w:rsid w:val="00B70882"/>
    <w:rsid w:val="00B709B8"/>
    <w:rsid w:val="00B70C47"/>
    <w:rsid w:val="00B71678"/>
    <w:rsid w:val="00B717DC"/>
    <w:rsid w:val="00B72D75"/>
    <w:rsid w:val="00B72F97"/>
    <w:rsid w:val="00B73165"/>
    <w:rsid w:val="00B73170"/>
    <w:rsid w:val="00B73C14"/>
    <w:rsid w:val="00B73C1B"/>
    <w:rsid w:val="00B741EF"/>
    <w:rsid w:val="00B742B8"/>
    <w:rsid w:val="00B747A2"/>
    <w:rsid w:val="00B749B9"/>
    <w:rsid w:val="00B74C5B"/>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070"/>
    <w:rsid w:val="00B8385E"/>
    <w:rsid w:val="00B83A38"/>
    <w:rsid w:val="00B83D46"/>
    <w:rsid w:val="00B84193"/>
    <w:rsid w:val="00B84441"/>
    <w:rsid w:val="00B850CE"/>
    <w:rsid w:val="00B85BA3"/>
    <w:rsid w:val="00B862C0"/>
    <w:rsid w:val="00B863D9"/>
    <w:rsid w:val="00B864BA"/>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45A2"/>
    <w:rsid w:val="00B946C4"/>
    <w:rsid w:val="00B94702"/>
    <w:rsid w:val="00B947BF"/>
    <w:rsid w:val="00B948A0"/>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0F5B"/>
    <w:rsid w:val="00BA1289"/>
    <w:rsid w:val="00BA1387"/>
    <w:rsid w:val="00BA13D0"/>
    <w:rsid w:val="00BA1C0C"/>
    <w:rsid w:val="00BA1C65"/>
    <w:rsid w:val="00BA1F66"/>
    <w:rsid w:val="00BA23AE"/>
    <w:rsid w:val="00BA2944"/>
    <w:rsid w:val="00BA2A52"/>
    <w:rsid w:val="00BA2B2C"/>
    <w:rsid w:val="00BA2F50"/>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65D"/>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0D"/>
    <w:rsid w:val="00BB562A"/>
    <w:rsid w:val="00BB5BAF"/>
    <w:rsid w:val="00BB5F46"/>
    <w:rsid w:val="00BB6024"/>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2FD"/>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1BE"/>
    <w:rsid w:val="00BD020B"/>
    <w:rsid w:val="00BD0301"/>
    <w:rsid w:val="00BD09B1"/>
    <w:rsid w:val="00BD0FE8"/>
    <w:rsid w:val="00BD16D6"/>
    <w:rsid w:val="00BD1816"/>
    <w:rsid w:val="00BD189E"/>
    <w:rsid w:val="00BD1B72"/>
    <w:rsid w:val="00BD22B5"/>
    <w:rsid w:val="00BD29CF"/>
    <w:rsid w:val="00BD2BBB"/>
    <w:rsid w:val="00BD2EDD"/>
    <w:rsid w:val="00BD31B3"/>
    <w:rsid w:val="00BD38B1"/>
    <w:rsid w:val="00BD3BB5"/>
    <w:rsid w:val="00BD41C0"/>
    <w:rsid w:val="00BD485C"/>
    <w:rsid w:val="00BD4AA0"/>
    <w:rsid w:val="00BD521B"/>
    <w:rsid w:val="00BD5D44"/>
    <w:rsid w:val="00BD6053"/>
    <w:rsid w:val="00BD6593"/>
    <w:rsid w:val="00BD6691"/>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94A"/>
    <w:rsid w:val="00BE1C0E"/>
    <w:rsid w:val="00BE1D73"/>
    <w:rsid w:val="00BE1EC9"/>
    <w:rsid w:val="00BE1F09"/>
    <w:rsid w:val="00BE26F9"/>
    <w:rsid w:val="00BE2BC6"/>
    <w:rsid w:val="00BE2DD8"/>
    <w:rsid w:val="00BE301A"/>
    <w:rsid w:val="00BE3ADB"/>
    <w:rsid w:val="00BE400A"/>
    <w:rsid w:val="00BE435E"/>
    <w:rsid w:val="00BE458A"/>
    <w:rsid w:val="00BE4BB9"/>
    <w:rsid w:val="00BE4BE8"/>
    <w:rsid w:val="00BE4E51"/>
    <w:rsid w:val="00BE57E3"/>
    <w:rsid w:val="00BE5D07"/>
    <w:rsid w:val="00BE6017"/>
    <w:rsid w:val="00BE61FC"/>
    <w:rsid w:val="00BE7519"/>
    <w:rsid w:val="00BE7A1E"/>
    <w:rsid w:val="00BF0159"/>
    <w:rsid w:val="00BF03E8"/>
    <w:rsid w:val="00BF096E"/>
    <w:rsid w:val="00BF0D84"/>
    <w:rsid w:val="00BF1423"/>
    <w:rsid w:val="00BF168B"/>
    <w:rsid w:val="00BF18FE"/>
    <w:rsid w:val="00BF194F"/>
    <w:rsid w:val="00BF1C55"/>
    <w:rsid w:val="00BF1C5F"/>
    <w:rsid w:val="00BF224A"/>
    <w:rsid w:val="00BF28A4"/>
    <w:rsid w:val="00BF293F"/>
    <w:rsid w:val="00BF3476"/>
    <w:rsid w:val="00BF37C5"/>
    <w:rsid w:val="00BF3AAA"/>
    <w:rsid w:val="00BF42FD"/>
    <w:rsid w:val="00BF497A"/>
    <w:rsid w:val="00BF4AC8"/>
    <w:rsid w:val="00BF4E4F"/>
    <w:rsid w:val="00BF542B"/>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230"/>
    <w:rsid w:val="00C0494D"/>
    <w:rsid w:val="00C04AC5"/>
    <w:rsid w:val="00C0531C"/>
    <w:rsid w:val="00C053C2"/>
    <w:rsid w:val="00C05806"/>
    <w:rsid w:val="00C05FA3"/>
    <w:rsid w:val="00C06A1F"/>
    <w:rsid w:val="00C06D64"/>
    <w:rsid w:val="00C06DA7"/>
    <w:rsid w:val="00C0709F"/>
    <w:rsid w:val="00C07158"/>
    <w:rsid w:val="00C07D61"/>
    <w:rsid w:val="00C108A9"/>
    <w:rsid w:val="00C10ABD"/>
    <w:rsid w:val="00C10D63"/>
    <w:rsid w:val="00C10DE2"/>
    <w:rsid w:val="00C11048"/>
    <w:rsid w:val="00C11FC6"/>
    <w:rsid w:val="00C123A3"/>
    <w:rsid w:val="00C12466"/>
    <w:rsid w:val="00C12724"/>
    <w:rsid w:val="00C1367A"/>
    <w:rsid w:val="00C13B12"/>
    <w:rsid w:val="00C13EC8"/>
    <w:rsid w:val="00C141FB"/>
    <w:rsid w:val="00C143BD"/>
    <w:rsid w:val="00C1441B"/>
    <w:rsid w:val="00C14FB5"/>
    <w:rsid w:val="00C1512F"/>
    <w:rsid w:val="00C151EC"/>
    <w:rsid w:val="00C1544B"/>
    <w:rsid w:val="00C15A04"/>
    <w:rsid w:val="00C16153"/>
    <w:rsid w:val="00C1656A"/>
    <w:rsid w:val="00C166FD"/>
    <w:rsid w:val="00C16815"/>
    <w:rsid w:val="00C16951"/>
    <w:rsid w:val="00C16CE6"/>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4CB1"/>
    <w:rsid w:val="00C35315"/>
    <w:rsid w:val="00C3555A"/>
    <w:rsid w:val="00C356AF"/>
    <w:rsid w:val="00C3626C"/>
    <w:rsid w:val="00C363A9"/>
    <w:rsid w:val="00C364FA"/>
    <w:rsid w:val="00C36CE9"/>
    <w:rsid w:val="00C37741"/>
    <w:rsid w:val="00C37E3D"/>
    <w:rsid w:val="00C4041E"/>
    <w:rsid w:val="00C40C64"/>
    <w:rsid w:val="00C40F77"/>
    <w:rsid w:val="00C433C4"/>
    <w:rsid w:val="00C43FBA"/>
    <w:rsid w:val="00C441CC"/>
    <w:rsid w:val="00C44475"/>
    <w:rsid w:val="00C44E8D"/>
    <w:rsid w:val="00C44F87"/>
    <w:rsid w:val="00C451F2"/>
    <w:rsid w:val="00C45757"/>
    <w:rsid w:val="00C4609E"/>
    <w:rsid w:val="00C460D5"/>
    <w:rsid w:val="00C46807"/>
    <w:rsid w:val="00C473E9"/>
    <w:rsid w:val="00C47D44"/>
    <w:rsid w:val="00C506AC"/>
    <w:rsid w:val="00C50AEE"/>
    <w:rsid w:val="00C50B1E"/>
    <w:rsid w:val="00C5186F"/>
    <w:rsid w:val="00C51A6F"/>
    <w:rsid w:val="00C51C72"/>
    <w:rsid w:val="00C51CB1"/>
    <w:rsid w:val="00C521B4"/>
    <w:rsid w:val="00C52236"/>
    <w:rsid w:val="00C52914"/>
    <w:rsid w:val="00C52DF6"/>
    <w:rsid w:val="00C53964"/>
    <w:rsid w:val="00C544CC"/>
    <w:rsid w:val="00C546E7"/>
    <w:rsid w:val="00C5502A"/>
    <w:rsid w:val="00C55114"/>
    <w:rsid w:val="00C55963"/>
    <w:rsid w:val="00C56262"/>
    <w:rsid w:val="00C57198"/>
    <w:rsid w:val="00C578CE"/>
    <w:rsid w:val="00C57A39"/>
    <w:rsid w:val="00C60B8E"/>
    <w:rsid w:val="00C61497"/>
    <w:rsid w:val="00C61597"/>
    <w:rsid w:val="00C616A2"/>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156"/>
    <w:rsid w:val="00C6774F"/>
    <w:rsid w:val="00C677AA"/>
    <w:rsid w:val="00C67EA3"/>
    <w:rsid w:val="00C70669"/>
    <w:rsid w:val="00C70A37"/>
    <w:rsid w:val="00C70D78"/>
    <w:rsid w:val="00C70F72"/>
    <w:rsid w:val="00C714F1"/>
    <w:rsid w:val="00C71914"/>
    <w:rsid w:val="00C71A53"/>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731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1D23"/>
    <w:rsid w:val="00C82226"/>
    <w:rsid w:val="00C825DD"/>
    <w:rsid w:val="00C829E0"/>
    <w:rsid w:val="00C82DDB"/>
    <w:rsid w:val="00C82E3F"/>
    <w:rsid w:val="00C8317C"/>
    <w:rsid w:val="00C83869"/>
    <w:rsid w:val="00C8458B"/>
    <w:rsid w:val="00C852AC"/>
    <w:rsid w:val="00C857F9"/>
    <w:rsid w:val="00C86052"/>
    <w:rsid w:val="00C860BC"/>
    <w:rsid w:val="00C8614D"/>
    <w:rsid w:val="00C86543"/>
    <w:rsid w:val="00C8683F"/>
    <w:rsid w:val="00C86967"/>
    <w:rsid w:val="00C8780E"/>
    <w:rsid w:val="00C87CC8"/>
    <w:rsid w:val="00C87D19"/>
    <w:rsid w:val="00C9091D"/>
    <w:rsid w:val="00C90FA2"/>
    <w:rsid w:val="00C911AE"/>
    <w:rsid w:val="00C91207"/>
    <w:rsid w:val="00C9161B"/>
    <w:rsid w:val="00C91868"/>
    <w:rsid w:val="00C91CA5"/>
    <w:rsid w:val="00C91D26"/>
    <w:rsid w:val="00C92267"/>
    <w:rsid w:val="00C94857"/>
    <w:rsid w:val="00C94F83"/>
    <w:rsid w:val="00C959C2"/>
    <w:rsid w:val="00C95BC5"/>
    <w:rsid w:val="00C95DEA"/>
    <w:rsid w:val="00C95FCA"/>
    <w:rsid w:val="00C9633F"/>
    <w:rsid w:val="00C974ED"/>
    <w:rsid w:val="00C975A9"/>
    <w:rsid w:val="00C976AC"/>
    <w:rsid w:val="00C97A8D"/>
    <w:rsid w:val="00CA0083"/>
    <w:rsid w:val="00CA04C0"/>
    <w:rsid w:val="00CA0696"/>
    <w:rsid w:val="00CA0837"/>
    <w:rsid w:val="00CA0BD9"/>
    <w:rsid w:val="00CA0F4B"/>
    <w:rsid w:val="00CA10E7"/>
    <w:rsid w:val="00CA12B2"/>
    <w:rsid w:val="00CA14DD"/>
    <w:rsid w:val="00CA16E6"/>
    <w:rsid w:val="00CA3079"/>
    <w:rsid w:val="00CA3B08"/>
    <w:rsid w:val="00CA3D61"/>
    <w:rsid w:val="00CA4064"/>
    <w:rsid w:val="00CA41D2"/>
    <w:rsid w:val="00CA4753"/>
    <w:rsid w:val="00CA4D91"/>
    <w:rsid w:val="00CA4F20"/>
    <w:rsid w:val="00CA579F"/>
    <w:rsid w:val="00CA5908"/>
    <w:rsid w:val="00CA5D21"/>
    <w:rsid w:val="00CA6512"/>
    <w:rsid w:val="00CA79D3"/>
    <w:rsid w:val="00CA7A61"/>
    <w:rsid w:val="00CA7D02"/>
    <w:rsid w:val="00CA7F72"/>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59"/>
    <w:rsid w:val="00CB4BD6"/>
    <w:rsid w:val="00CB4BEE"/>
    <w:rsid w:val="00CB4F56"/>
    <w:rsid w:val="00CB56CD"/>
    <w:rsid w:val="00CB598E"/>
    <w:rsid w:val="00CB68CC"/>
    <w:rsid w:val="00CB6BB5"/>
    <w:rsid w:val="00CB6D6A"/>
    <w:rsid w:val="00CB6DE1"/>
    <w:rsid w:val="00CB7522"/>
    <w:rsid w:val="00CB7873"/>
    <w:rsid w:val="00CC0309"/>
    <w:rsid w:val="00CC0706"/>
    <w:rsid w:val="00CC07DB"/>
    <w:rsid w:val="00CC09D9"/>
    <w:rsid w:val="00CC0A26"/>
    <w:rsid w:val="00CC0AB1"/>
    <w:rsid w:val="00CC129B"/>
    <w:rsid w:val="00CC1838"/>
    <w:rsid w:val="00CC1FA3"/>
    <w:rsid w:val="00CC30D0"/>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0F5E"/>
    <w:rsid w:val="00CD11DE"/>
    <w:rsid w:val="00CD143E"/>
    <w:rsid w:val="00CD1963"/>
    <w:rsid w:val="00CD19CA"/>
    <w:rsid w:val="00CD1AC2"/>
    <w:rsid w:val="00CD1B9F"/>
    <w:rsid w:val="00CD1BC0"/>
    <w:rsid w:val="00CD21B6"/>
    <w:rsid w:val="00CD2306"/>
    <w:rsid w:val="00CD34FD"/>
    <w:rsid w:val="00CD3694"/>
    <w:rsid w:val="00CD3E17"/>
    <w:rsid w:val="00CD3EFC"/>
    <w:rsid w:val="00CD4033"/>
    <w:rsid w:val="00CD467E"/>
    <w:rsid w:val="00CD4860"/>
    <w:rsid w:val="00CD4B86"/>
    <w:rsid w:val="00CD50A4"/>
    <w:rsid w:val="00CD51ED"/>
    <w:rsid w:val="00CD5CFC"/>
    <w:rsid w:val="00CD6C4D"/>
    <w:rsid w:val="00CD7357"/>
    <w:rsid w:val="00CD75A8"/>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069"/>
    <w:rsid w:val="00CE41CB"/>
    <w:rsid w:val="00CE42E6"/>
    <w:rsid w:val="00CE4635"/>
    <w:rsid w:val="00CE48D3"/>
    <w:rsid w:val="00CE498F"/>
    <w:rsid w:val="00CE4A8C"/>
    <w:rsid w:val="00CE4AC5"/>
    <w:rsid w:val="00CE5579"/>
    <w:rsid w:val="00CE5B42"/>
    <w:rsid w:val="00CE5D42"/>
    <w:rsid w:val="00CE5FE1"/>
    <w:rsid w:val="00CE6803"/>
    <w:rsid w:val="00CE6809"/>
    <w:rsid w:val="00CE6D99"/>
    <w:rsid w:val="00CE7351"/>
    <w:rsid w:val="00CF03B9"/>
    <w:rsid w:val="00CF0777"/>
    <w:rsid w:val="00CF0FF4"/>
    <w:rsid w:val="00CF1622"/>
    <w:rsid w:val="00CF1EB5"/>
    <w:rsid w:val="00CF26D0"/>
    <w:rsid w:val="00CF2899"/>
    <w:rsid w:val="00CF291D"/>
    <w:rsid w:val="00CF29D9"/>
    <w:rsid w:val="00CF34B4"/>
    <w:rsid w:val="00CF34DB"/>
    <w:rsid w:val="00CF3821"/>
    <w:rsid w:val="00CF3CAD"/>
    <w:rsid w:val="00CF3DED"/>
    <w:rsid w:val="00CF3E28"/>
    <w:rsid w:val="00CF425F"/>
    <w:rsid w:val="00CF4635"/>
    <w:rsid w:val="00CF46ED"/>
    <w:rsid w:val="00CF4FBD"/>
    <w:rsid w:val="00CF5173"/>
    <w:rsid w:val="00CF51E8"/>
    <w:rsid w:val="00CF5BA3"/>
    <w:rsid w:val="00CF5E0D"/>
    <w:rsid w:val="00CF637A"/>
    <w:rsid w:val="00CF6719"/>
    <w:rsid w:val="00CF6A48"/>
    <w:rsid w:val="00CF7C31"/>
    <w:rsid w:val="00CF7E25"/>
    <w:rsid w:val="00D00450"/>
    <w:rsid w:val="00D00594"/>
    <w:rsid w:val="00D00CF6"/>
    <w:rsid w:val="00D012B9"/>
    <w:rsid w:val="00D013E2"/>
    <w:rsid w:val="00D0152F"/>
    <w:rsid w:val="00D01B51"/>
    <w:rsid w:val="00D01F80"/>
    <w:rsid w:val="00D0208A"/>
    <w:rsid w:val="00D0218C"/>
    <w:rsid w:val="00D025CC"/>
    <w:rsid w:val="00D028B3"/>
    <w:rsid w:val="00D0293C"/>
    <w:rsid w:val="00D02DA7"/>
    <w:rsid w:val="00D0304E"/>
    <w:rsid w:val="00D03F68"/>
    <w:rsid w:val="00D04628"/>
    <w:rsid w:val="00D04EC9"/>
    <w:rsid w:val="00D053C2"/>
    <w:rsid w:val="00D05E0E"/>
    <w:rsid w:val="00D060C9"/>
    <w:rsid w:val="00D06218"/>
    <w:rsid w:val="00D07CAE"/>
    <w:rsid w:val="00D104AC"/>
    <w:rsid w:val="00D10566"/>
    <w:rsid w:val="00D10C2E"/>
    <w:rsid w:val="00D113E0"/>
    <w:rsid w:val="00D11C6E"/>
    <w:rsid w:val="00D11D11"/>
    <w:rsid w:val="00D128E3"/>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0E7D"/>
    <w:rsid w:val="00D218EF"/>
    <w:rsid w:val="00D22161"/>
    <w:rsid w:val="00D22233"/>
    <w:rsid w:val="00D22433"/>
    <w:rsid w:val="00D22748"/>
    <w:rsid w:val="00D22E55"/>
    <w:rsid w:val="00D232AE"/>
    <w:rsid w:val="00D233E0"/>
    <w:rsid w:val="00D2347F"/>
    <w:rsid w:val="00D23626"/>
    <w:rsid w:val="00D23EF6"/>
    <w:rsid w:val="00D242C0"/>
    <w:rsid w:val="00D242E5"/>
    <w:rsid w:val="00D24553"/>
    <w:rsid w:val="00D24B4F"/>
    <w:rsid w:val="00D24E90"/>
    <w:rsid w:val="00D25371"/>
    <w:rsid w:val="00D25F9E"/>
    <w:rsid w:val="00D266A8"/>
    <w:rsid w:val="00D26918"/>
    <w:rsid w:val="00D26E47"/>
    <w:rsid w:val="00D26E54"/>
    <w:rsid w:val="00D27015"/>
    <w:rsid w:val="00D27734"/>
    <w:rsid w:val="00D27BED"/>
    <w:rsid w:val="00D312BE"/>
    <w:rsid w:val="00D3182A"/>
    <w:rsid w:val="00D32136"/>
    <w:rsid w:val="00D3222B"/>
    <w:rsid w:val="00D3227D"/>
    <w:rsid w:val="00D322D0"/>
    <w:rsid w:val="00D323CB"/>
    <w:rsid w:val="00D3250E"/>
    <w:rsid w:val="00D330D8"/>
    <w:rsid w:val="00D33197"/>
    <w:rsid w:val="00D3346B"/>
    <w:rsid w:val="00D33567"/>
    <w:rsid w:val="00D33EEE"/>
    <w:rsid w:val="00D33F5F"/>
    <w:rsid w:val="00D341A7"/>
    <w:rsid w:val="00D34B4B"/>
    <w:rsid w:val="00D35236"/>
    <w:rsid w:val="00D352F1"/>
    <w:rsid w:val="00D35305"/>
    <w:rsid w:val="00D3573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A23"/>
    <w:rsid w:val="00D50FBA"/>
    <w:rsid w:val="00D5123D"/>
    <w:rsid w:val="00D5134A"/>
    <w:rsid w:val="00D51372"/>
    <w:rsid w:val="00D5162F"/>
    <w:rsid w:val="00D51AD6"/>
    <w:rsid w:val="00D51C50"/>
    <w:rsid w:val="00D51DDF"/>
    <w:rsid w:val="00D523B2"/>
    <w:rsid w:val="00D5266D"/>
    <w:rsid w:val="00D5269F"/>
    <w:rsid w:val="00D52B64"/>
    <w:rsid w:val="00D52BBA"/>
    <w:rsid w:val="00D52C1C"/>
    <w:rsid w:val="00D53633"/>
    <w:rsid w:val="00D53BD6"/>
    <w:rsid w:val="00D53FDE"/>
    <w:rsid w:val="00D543EE"/>
    <w:rsid w:val="00D546D9"/>
    <w:rsid w:val="00D54AEA"/>
    <w:rsid w:val="00D54E4B"/>
    <w:rsid w:val="00D550C4"/>
    <w:rsid w:val="00D5573A"/>
    <w:rsid w:val="00D5594B"/>
    <w:rsid w:val="00D55A96"/>
    <w:rsid w:val="00D56188"/>
    <w:rsid w:val="00D56796"/>
    <w:rsid w:val="00D56D40"/>
    <w:rsid w:val="00D56D85"/>
    <w:rsid w:val="00D578BC"/>
    <w:rsid w:val="00D57A84"/>
    <w:rsid w:val="00D60345"/>
    <w:rsid w:val="00D606FC"/>
    <w:rsid w:val="00D60B6B"/>
    <w:rsid w:val="00D60D72"/>
    <w:rsid w:val="00D60D80"/>
    <w:rsid w:val="00D61383"/>
    <w:rsid w:val="00D618C2"/>
    <w:rsid w:val="00D61918"/>
    <w:rsid w:val="00D61EB9"/>
    <w:rsid w:val="00D62F54"/>
    <w:rsid w:val="00D63019"/>
    <w:rsid w:val="00D631BD"/>
    <w:rsid w:val="00D63264"/>
    <w:rsid w:val="00D6357B"/>
    <w:rsid w:val="00D643D1"/>
    <w:rsid w:val="00D64502"/>
    <w:rsid w:val="00D64812"/>
    <w:rsid w:val="00D64E31"/>
    <w:rsid w:val="00D65360"/>
    <w:rsid w:val="00D65604"/>
    <w:rsid w:val="00D656B6"/>
    <w:rsid w:val="00D65C93"/>
    <w:rsid w:val="00D65F9D"/>
    <w:rsid w:val="00D66069"/>
    <w:rsid w:val="00D666E7"/>
    <w:rsid w:val="00D66C52"/>
    <w:rsid w:val="00D675FB"/>
    <w:rsid w:val="00D678F8"/>
    <w:rsid w:val="00D67C66"/>
    <w:rsid w:val="00D67E37"/>
    <w:rsid w:val="00D705C5"/>
    <w:rsid w:val="00D706C6"/>
    <w:rsid w:val="00D709FE"/>
    <w:rsid w:val="00D712E7"/>
    <w:rsid w:val="00D721EC"/>
    <w:rsid w:val="00D726CE"/>
    <w:rsid w:val="00D7274A"/>
    <w:rsid w:val="00D72936"/>
    <w:rsid w:val="00D72DB5"/>
    <w:rsid w:val="00D73195"/>
    <w:rsid w:val="00D73677"/>
    <w:rsid w:val="00D73943"/>
    <w:rsid w:val="00D73E02"/>
    <w:rsid w:val="00D74304"/>
    <w:rsid w:val="00D74912"/>
    <w:rsid w:val="00D749F8"/>
    <w:rsid w:val="00D74A6E"/>
    <w:rsid w:val="00D75805"/>
    <w:rsid w:val="00D75B50"/>
    <w:rsid w:val="00D75BE2"/>
    <w:rsid w:val="00D76407"/>
    <w:rsid w:val="00D76480"/>
    <w:rsid w:val="00D765A6"/>
    <w:rsid w:val="00D775EE"/>
    <w:rsid w:val="00D779F7"/>
    <w:rsid w:val="00D80754"/>
    <w:rsid w:val="00D80CD9"/>
    <w:rsid w:val="00D81F77"/>
    <w:rsid w:val="00D822B2"/>
    <w:rsid w:val="00D823AA"/>
    <w:rsid w:val="00D82459"/>
    <w:rsid w:val="00D82F54"/>
    <w:rsid w:val="00D83026"/>
    <w:rsid w:val="00D83045"/>
    <w:rsid w:val="00D8314F"/>
    <w:rsid w:val="00D83354"/>
    <w:rsid w:val="00D84118"/>
    <w:rsid w:val="00D84448"/>
    <w:rsid w:val="00D844D3"/>
    <w:rsid w:val="00D85015"/>
    <w:rsid w:val="00D852A8"/>
    <w:rsid w:val="00D857E6"/>
    <w:rsid w:val="00D85885"/>
    <w:rsid w:val="00D8653A"/>
    <w:rsid w:val="00D871CE"/>
    <w:rsid w:val="00D87542"/>
    <w:rsid w:val="00D8787B"/>
    <w:rsid w:val="00D87959"/>
    <w:rsid w:val="00D87D77"/>
    <w:rsid w:val="00D90174"/>
    <w:rsid w:val="00D906F0"/>
    <w:rsid w:val="00D9098E"/>
    <w:rsid w:val="00D91454"/>
    <w:rsid w:val="00D9150D"/>
    <w:rsid w:val="00D916CC"/>
    <w:rsid w:val="00D91A0C"/>
    <w:rsid w:val="00D91AF5"/>
    <w:rsid w:val="00D91DFD"/>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BFE"/>
    <w:rsid w:val="00D96F7E"/>
    <w:rsid w:val="00D9724B"/>
    <w:rsid w:val="00D9778A"/>
    <w:rsid w:val="00D979D0"/>
    <w:rsid w:val="00D97B59"/>
    <w:rsid w:val="00D97C16"/>
    <w:rsid w:val="00D97D49"/>
    <w:rsid w:val="00DA025F"/>
    <w:rsid w:val="00DA0755"/>
    <w:rsid w:val="00DA08A5"/>
    <w:rsid w:val="00DA0D85"/>
    <w:rsid w:val="00DA0E9D"/>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365"/>
    <w:rsid w:val="00DB0639"/>
    <w:rsid w:val="00DB07CA"/>
    <w:rsid w:val="00DB0823"/>
    <w:rsid w:val="00DB0D85"/>
    <w:rsid w:val="00DB0E2A"/>
    <w:rsid w:val="00DB111E"/>
    <w:rsid w:val="00DB19F5"/>
    <w:rsid w:val="00DB2629"/>
    <w:rsid w:val="00DB2718"/>
    <w:rsid w:val="00DB2773"/>
    <w:rsid w:val="00DB27E9"/>
    <w:rsid w:val="00DB2A06"/>
    <w:rsid w:val="00DB383F"/>
    <w:rsid w:val="00DB3A50"/>
    <w:rsid w:val="00DB5005"/>
    <w:rsid w:val="00DB532F"/>
    <w:rsid w:val="00DB53D6"/>
    <w:rsid w:val="00DB550D"/>
    <w:rsid w:val="00DB5C61"/>
    <w:rsid w:val="00DB5CC0"/>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2340"/>
    <w:rsid w:val="00DC36F1"/>
    <w:rsid w:val="00DC389B"/>
    <w:rsid w:val="00DC3904"/>
    <w:rsid w:val="00DC394C"/>
    <w:rsid w:val="00DC42A4"/>
    <w:rsid w:val="00DC42EA"/>
    <w:rsid w:val="00DC451E"/>
    <w:rsid w:val="00DC45E5"/>
    <w:rsid w:val="00DC4933"/>
    <w:rsid w:val="00DC558C"/>
    <w:rsid w:val="00DC5ED6"/>
    <w:rsid w:val="00DC6354"/>
    <w:rsid w:val="00DC6513"/>
    <w:rsid w:val="00DC693E"/>
    <w:rsid w:val="00DC6D76"/>
    <w:rsid w:val="00DC70E7"/>
    <w:rsid w:val="00DC7C31"/>
    <w:rsid w:val="00DD0448"/>
    <w:rsid w:val="00DD0C3F"/>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2C"/>
    <w:rsid w:val="00DD7B55"/>
    <w:rsid w:val="00DD7F03"/>
    <w:rsid w:val="00DE01A7"/>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A8"/>
    <w:rsid w:val="00DE4FA7"/>
    <w:rsid w:val="00DE52B7"/>
    <w:rsid w:val="00DE59EE"/>
    <w:rsid w:val="00DE5D4C"/>
    <w:rsid w:val="00DE6636"/>
    <w:rsid w:val="00DE6A94"/>
    <w:rsid w:val="00DE6C5F"/>
    <w:rsid w:val="00DE70EA"/>
    <w:rsid w:val="00DE7F94"/>
    <w:rsid w:val="00DF0175"/>
    <w:rsid w:val="00DF0896"/>
    <w:rsid w:val="00DF0B89"/>
    <w:rsid w:val="00DF0CFA"/>
    <w:rsid w:val="00DF0E39"/>
    <w:rsid w:val="00DF131B"/>
    <w:rsid w:val="00DF1325"/>
    <w:rsid w:val="00DF152E"/>
    <w:rsid w:val="00DF164A"/>
    <w:rsid w:val="00DF20BD"/>
    <w:rsid w:val="00DF2527"/>
    <w:rsid w:val="00DF2808"/>
    <w:rsid w:val="00DF2924"/>
    <w:rsid w:val="00DF299E"/>
    <w:rsid w:val="00DF2B77"/>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28C"/>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D0B"/>
    <w:rsid w:val="00E11E0F"/>
    <w:rsid w:val="00E11E5E"/>
    <w:rsid w:val="00E12077"/>
    <w:rsid w:val="00E121E9"/>
    <w:rsid w:val="00E127B2"/>
    <w:rsid w:val="00E129D1"/>
    <w:rsid w:val="00E12B18"/>
    <w:rsid w:val="00E12F2F"/>
    <w:rsid w:val="00E12FBA"/>
    <w:rsid w:val="00E1319F"/>
    <w:rsid w:val="00E135BC"/>
    <w:rsid w:val="00E13A48"/>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4E7C"/>
    <w:rsid w:val="00E2527D"/>
    <w:rsid w:val="00E262A9"/>
    <w:rsid w:val="00E2688C"/>
    <w:rsid w:val="00E2693C"/>
    <w:rsid w:val="00E26F87"/>
    <w:rsid w:val="00E2710F"/>
    <w:rsid w:val="00E3047D"/>
    <w:rsid w:val="00E3066D"/>
    <w:rsid w:val="00E306DA"/>
    <w:rsid w:val="00E30AF9"/>
    <w:rsid w:val="00E31781"/>
    <w:rsid w:val="00E31FB7"/>
    <w:rsid w:val="00E32363"/>
    <w:rsid w:val="00E32488"/>
    <w:rsid w:val="00E327E4"/>
    <w:rsid w:val="00E328FF"/>
    <w:rsid w:val="00E32E77"/>
    <w:rsid w:val="00E3305E"/>
    <w:rsid w:val="00E3344C"/>
    <w:rsid w:val="00E33575"/>
    <w:rsid w:val="00E342DC"/>
    <w:rsid w:val="00E34C86"/>
    <w:rsid w:val="00E34DB8"/>
    <w:rsid w:val="00E35369"/>
    <w:rsid w:val="00E35550"/>
    <w:rsid w:val="00E35682"/>
    <w:rsid w:val="00E35DF9"/>
    <w:rsid w:val="00E361F1"/>
    <w:rsid w:val="00E3649B"/>
    <w:rsid w:val="00E3697A"/>
    <w:rsid w:val="00E372F6"/>
    <w:rsid w:val="00E3745E"/>
    <w:rsid w:val="00E37A35"/>
    <w:rsid w:val="00E37B12"/>
    <w:rsid w:val="00E37BEF"/>
    <w:rsid w:val="00E37D65"/>
    <w:rsid w:val="00E406D1"/>
    <w:rsid w:val="00E41042"/>
    <w:rsid w:val="00E41074"/>
    <w:rsid w:val="00E4127C"/>
    <w:rsid w:val="00E41929"/>
    <w:rsid w:val="00E41B14"/>
    <w:rsid w:val="00E41C5C"/>
    <w:rsid w:val="00E41DD4"/>
    <w:rsid w:val="00E4219A"/>
    <w:rsid w:val="00E424A0"/>
    <w:rsid w:val="00E425C4"/>
    <w:rsid w:val="00E42698"/>
    <w:rsid w:val="00E4274A"/>
    <w:rsid w:val="00E4323F"/>
    <w:rsid w:val="00E433FB"/>
    <w:rsid w:val="00E43B12"/>
    <w:rsid w:val="00E43E66"/>
    <w:rsid w:val="00E44328"/>
    <w:rsid w:val="00E443AB"/>
    <w:rsid w:val="00E444BC"/>
    <w:rsid w:val="00E4510E"/>
    <w:rsid w:val="00E45294"/>
    <w:rsid w:val="00E45610"/>
    <w:rsid w:val="00E45D97"/>
    <w:rsid w:val="00E46272"/>
    <w:rsid w:val="00E468F7"/>
    <w:rsid w:val="00E46906"/>
    <w:rsid w:val="00E469D7"/>
    <w:rsid w:val="00E46D06"/>
    <w:rsid w:val="00E46EA3"/>
    <w:rsid w:val="00E47647"/>
    <w:rsid w:val="00E47BE9"/>
    <w:rsid w:val="00E47D3D"/>
    <w:rsid w:val="00E50223"/>
    <w:rsid w:val="00E5059B"/>
    <w:rsid w:val="00E509F8"/>
    <w:rsid w:val="00E50F61"/>
    <w:rsid w:val="00E51040"/>
    <w:rsid w:val="00E51187"/>
    <w:rsid w:val="00E51502"/>
    <w:rsid w:val="00E51C1B"/>
    <w:rsid w:val="00E51C39"/>
    <w:rsid w:val="00E52FD1"/>
    <w:rsid w:val="00E52FDB"/>
    <w:rsid w:val="00E5332C"/>
    <w:rsid w:val="00E53353"/>
    <w:rsid w:val="00E535A6"/>
    <w:rsid w:val="00E53C45"/>
    <w:rsid w:val="00E53CE0"/>
    <w:rsid w:val="00E53D67"/>
    <w:rsid w:val="00E53DA7"/>
    <w:rsid w:val="00E540FC"/>
    <w:rsid w:val="00E541C3"/>
    <w:rsid w:val="00E54C11"/>
    <w:rsid w:val="00E54E2F"/>
    <w:rsid w:val="00E55BC4"/>
    <w:rsid w:val="00E55DB0"/>
    <w:rsid w:val="00E56E3F"/>
    <w:rsid w:val="00E5703B"/>
    <w:rsid w:val="00E577EC"/>
    <w:rsid w:val="00E57B0F"/>
    <w:rsid w:val="00E57C4D"/>
    <w:rsid w:val="00E602BD"/>
    <w:rsid w:val="00E60456"/>
    <w:rsid w:val="00E60783"/>
    <w:rsid w:val="00E61A8C"/>
    <w:rsid w:val="00E61A8D"/>
    <w:rsid w:val="00E6224C"/>
    <w:rsid w:val="00E62337"/>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690B"/>
    <w:rsid w:val="00E67038"/>
    <w:rsid w:val="00E67470"/>
    <w:rsid w:val="00E67A24"/>
    <w:rsid w:val="00E67C54"/>
    <w:rsid w:val="00E67C62"/>
    <w:rsid w:val="00E67D62"/>
    <w:rsid w:val="00E7025B"/>
    <w:rsid w:val="00E70552"/>
    <w:rsid w:val="00E711D1"/>
    <w:rsid w:val="00E712A0"/>
    <w:rsid w:val="00E712F8"/>
    <w:rsid w:val="00E71416"/>
    <w:rsid w:val="00E7174D"/>
    <w:rsid w:val="00E7186A"/>
    <w:rsid w:val="00E72B05"/>
    <w:rsid w:val="00E72E0E"/>
    <w:rsid w:val="00E72FE7"/>
    <w:rsid w:val="00E73551"/>
    <w:rsid w:val="00E73D0E"/>
    <w:rsid w:val="00E74A39"/>
    <w:rsid w:val="00E74F10"/>
    <w:rsid w:val="00E75609"/>
    <w:rsid w:val="00E75790"/>
    <w:rsid w:val="00E75BCD"/>
    <w:rsid w:val="00E75DB6"/>
    <w:rsid w:val="00E75EF1"/>
    <w:rsid w:val="00E76031"/>
    <w:rsid w:val="00E76714"/>
    <w:rsid w:val="00E76FAC"/>
    <w:rsid w:val="00E7709D"/>
    <w:rsid w:val="00E773C3"/>
    <w:rsid w:val="00E777C6"/>
    <w:rsid w:val="00E80437"/>
    <w:rsid w:val="00E80B4B"/>
    <w:rsid w:val="00E80EE6"/>
    <w:rsid w:val="00E81031"/>
    <w:rsid w:val="00E8103F"/>
    <w:rsid w:val="00E8104C"/>
    <w:rsid w:val="00E81525"/>
    <w:rsid w:val="00E8184C"/>
    <w:rsid w:val="00E81B55"/>
    <w:rsid w:val="00E82CEF"/>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30E"/>
    <w:rsid w:val="00E91466"/>
    <w:rsid w:val="00E91899"/>
    <w:rsid w:val="00E91A6F"/>
    <w:rsid w:val="00E92268"/>
    <w:rsid w:val="00E9246B"/>
    <w:rsid w:val="00E92604"/>
    <w:rsid w:val="00E9261B"/>
    <w:rsid w:val="00E927A2"/>
    <w:rsid w:val="00E933E7"/>
    <w:rsid w:val="00E936C2"/>
    <w:rsid w:val="00E93B8A"/>
    <w:rsid w:val="00E940A3"/>
    <w:rsid w:val="00E942AE"/>
    <w:rsid w:val="00E94469"/>
    <w:rsid w:val="00E94893"/>
    <w:rsid w:val="00E949C6"/>
    <w:rsid w:val="00E94CE6"/>
    <w:rsid w:val="00E958EF"/>
    <w:rsid w:val="00E95DE1"/>
    <w:rsid w:val="00E96274"/>
    <w:rsid w:val="00E965AD"/>
    <w:rsid w:val="00E96A4D"/>
    <w:rsid w:val="00E96D36"/>
    <w:rsid w:val="00E974B7"/>
    <w:rsid w:val="00E97DD3"/>
    <w:rsid w:val="00EA00A6"/>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0FF"/>
    <w:rsid w:val="00EA4DBA"/>
    <w:rsid w:val="00EA4F3D"/>
    <w:rsid w:val="00EA50CC"/>
    <w:rsid w:val="00EA55C1"/>
    <w:rsid w:val="00EA5AC0"/>
    <w:rsid w:val="00EA61F0"/>
    <w:rsid w:val="00EA6854"/>
    <w:rsid w:val="00EA7391"/>
    <w:rsid w:val="00EA7C1F"/>
    <w:rsid w:val="00EB0265"/>
    <w:rsid w:val="00EB06A5"/>
    <w:rsid w:val="00EB09C3"/>
    <w:rsid w:val="00EB0AA6"/>
    <w:rsid w:val="00EB0ADE"/>
    <w:rsid w:val="00EB0DC5"/>
    <w:rsid w:val="00EB11B0"/>
    <w:rsid w:val="00EB1273"/>
    <w:rsid w:val="00EB1C22"/>
    <w:rsid w:val="00EB1ED2"/>
    <w:rsid w:val="00EB1F27"/>
    <w:rsid w:val="00EB223C"/>
    <w:rsid w:val="00EB22C0"/>
    <w:rsid w:val="00EB340C"/>
    <w:rsid w:val="00EB37A8"/>
    <w:rsid w:val="00EB396F"/>
    <w:rsid w:val="00EB400B"/>
    <w:rsid w:val="00EB4B77"/>
    <w:rsid w:val="00EB4F3B"/>
    <w:rsid w:val="00EB50F0"/>
    <w:rsid w:val="00EB5587"/>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1D87"/>
    <w:rsid w:val="00EC201E"/>
    <w:rsid w:val="00EC2514"/>
    <w:rsid w:val="00EC2715"/>
    <w:rsid w:val="00EC287C"/>
    <w:rsid w:val="00EC2AB4"/>
    <w:rsid w:val="00EC2B87"/>
    <w:rsid w:val="00EC2B91"/>
    <w:rsid w:val="00EC3089"/>
    <w:rsid w:val="00EC35D5"/>
    <w:rsid w:val="00EC3608"/>
    <w:rsid w:val="00EC4214"/>
    <w:rsid w:val="00EC4338"/>
    <w:rsid w:val="00EC4966"/>
    <w:rsid w:val="00EC4ABA"/>
    <w:rsid w:val="00EC4FF0"/>
    <w:rsid w:val="00EC6229"/>
    <w:rsid w:val="00EC69E6"/>
    <w:rsid w:val="00EC6B44"/>
    <w:rsid w:val="00EC7271"/>
    <w:rsid w:val="00EC73C2"/>
    <w:rsid w:val="00EC749B"/>
    <w:rsid w:val="00EC760C"/>
    <w:rsid w:val="00EC772E"/>
    <w:rsid w:val="00EC7CED"/>
    <w:rsid w:val="00EC7E8F"/>
    <w:rsid w:val="00ED0541"/>
    <w:rsid w:val="00ED0A14"/>
    <w:rsid w:val="00ED0D39"/>
    <w:rsid w:val="00ED0EA7"/>
    <w:rsid w:val="00ED172E"/>
    <w:rsid w:val="00ED19D4"/>
    <w:rsid w:val="00ED1F4F"/>
    <w:rsid w:val="00ED2652"/>
    <w:rsid w:val="00ED353C"/>
    <w:rsid w:val="00ED3C66"/>
    <w:rsid w:val="00ED3E4C"/>
    <w:rsid w:val="00ED41B5"/>
    <w:rsid w:val="00ED41CA"/>
    <w:rsid w:val="00ED41DC"/>
    <w:rsid w:val="00ED42A0"/>
    <w:rsid w:val="00ED42B8"/>
    <w:rsid w:val="00ED5433"/>
    <w:rsid w:val="00ED6D2B"/>
    <w:rsid w:val="00ED6EFC"/>
    <w:rsid w:val="00ED78DB"/>
    <w:rsid w:val="00ED7A59"/>
    <w:rsid w:val="00ED7DE0"/>
    <w:rsid w:val="00EE0A44"/>
    <w:rsid w:val="00EE0BC0"/>
    <w:rsid w:val="00EE11C7"/>
    <w:rsid w:val="00EE123E"/>
    <w:rsid w:val="00EE17C8"/>
    <w:rsid w:val="00EE1861"/>
    <w:rsid w:val="00EE186B"/>
    <w:rsid w:val="00EE298D"/>
    <w:rsid w:val="00EE2B5D"/>
    <w:rsid w:val="00EE2B83"/>
    <w:rsid w:val="00EE2BB3"/>
    <w:rsid w:val="00EE37A3"/>
    <w:rsid w:val="00EE38C7"/>
    <w:rsid w:val="00EE3A7F"/>
    <w:rsid w:val="00EE40BF"/>
    <w:rsid w:val="00EE47BA"/>
    <w:rsid w:val="00EE4E61"/>
    <w:rsid w:val="00EE4F60"/>
    <w:rsid w:val="00EE4F91"/>
    <w:rsid w:val="00EE5955"/>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118C"/>
    <w:rsid w:val="00EF21B7"/>
    <w:rsid w:val="00EF2215"/>
    <w:rsid w:val="00EF24CF"/>
    <w:rsid w:val="00EF302F"/>
    <w:rsid w:val="00EF3061"/>
    <w:rsid w:val="00EF3179"/>
    <w:rsid w:val="00EF3B49"/>
    <w:rsid w:val="00EF45CF"/>
    <w:rsid w:val="00EF4B52"/>
    <w:rsid w:val="00EF4DE4"/>
    <w:rsid w:val="00EF5517"/>
    <w:rsid w:val="00EF5594"/>
    <w:rsid w:val="00EF56B6"/>
    <w:rsid w:val="00EF5CDA"/>
    <w:rsid w:val="00EF5FC1"/>
    <w:rsid w:val="00EF6CDF"/>
    <w:rsid w:val="00EF6DC4"/>
    <w:rsid w:val="00EF70BA"/>
    <w:rsid w:val="00EF71DF"/>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AE6"/>
    <w:rsid w:val="00F05BD6"/>
    <w:rsid w:val="00F05CF9"/>
    <w:rsid w:val="00F06960"/>
    <w:rsid w:val="00F06967"/>
    <w:rsid w:val="00F0755E"/>
    <w:rsid w:val="00F07621"/>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255"/>
    <w:rsid w:val="00F15F5B"/>
    <w:rsid w:val="00F15FE6"/>
    <w:rsid w:val="00F16210"/>
    <w:rsid w:val="00F164D5"/>
    <w:rsid w:val="00F16C06"/>
    <w:rsid w:val="00F17459"/>
    <w:rsid w:val="00F1792F"/>
    <w:rsid w:val="00F17A56"/>
    <w:rsid w:val="00F17FCF"/>
    <w:rsid w:val="00F20474"/>
    <w:rsid w:val="00F20794"/>
    <w:rsid w:val="00F209A2"/>
    <w:rsid w:val="00F21AB6"/>
    <w:rsid w:val="00F223D4"/>
    <w:rsid w:val="00F223D5"/>
    <w:rsid w:val="00F2283A"/>
    <w:rsid w:val="00F22A84"/>
    <w:rsid w:val="00F22A8F"/>
    <w:rsid w:val="00F22CFE"/>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123F"/>
    <w:rsid w:val="00F3192A"/>
    <w:rsid w:val="00F31E2D"/>
    <w:rsid w:val="00F322C3"/>
    <w:rsid w:val="00F3235E"/>
    <w:rsid w:val="00F324BB"/>
    <w:rsid w:val="00F32553"/>
    <w:rsid w:val="00F32690"/>
    <w:rsid w:val="00F327CE"/>
    <w:rsid w:val="00F329FB"/>
    <w:rsid w:val="00F32E64"/>
    <w:rsid w:val="00F332ED"/>
    <w:rsid w:val="00F33552"/>
    <w:rsid w:val="00F335AB"/>
    <w:rsid w:val="00F33832"/>
    <w:rsid w:val="00F33C8D"/>
    <w:rsid w:val="00F34371"/>
    <w:rsid w:val="00F348D1"/>
    <w:rsid w:val="00F35955"/>
    <w:rsid w:val="00F35EA4"/>
    <w:rsid w:val="00F3669D"/>
    <w:rsid w:val="00F36C33"/>
    <w:rsid w:val="00F36F79"/>
    <w:rsid w:val="00F37660"/>
    <w:rsid w:val="00F378C1"/>
    <w:rsid w:val="00F4027F"/>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4F0D"/>
    <w:rsid w:val="00F45085"/>
    <w:rsid w:val="00F450F4"/>
    <w:rsid w:val="00F45564"/>
    <w:rsid w:val="00F4632F"/>
    <w:rsid w:val="00F463F1"/>
    <w:rsid w:val="00F46750"/>
    <w:rsid w:val="00F46892"/>
    <w:rsid w:val="00F469B2"/>
    <w:rsid w:val="00F46BB5"/>
    <w:rsid w:val="00F47200"/>
    <w:rsid w:val="00F477F0"/>
    <w:rsid w:val="00F47953"/>
    <w:rsid w:val="00F501CD"/>
    <w:rsid w:val="00F50572"/>
    <w:rsid w:val="00F505BC"/>
    <w:rsid w:val="00F50E5A"/>
    <w:rsid w:val="00F50EC6"/>
    <w:rsid w:val="00F511FB"/>
    <w:rsid w:val="00F51333"/>
    <w:rsid w:val="00F52456"/>
    <w:rsid w:val="00F5281E"/>
    <w:rsid w:val="00F531AA"/>
    <w:rsid w:val="00F536B7"/>
    <w:rsid w:val="00F537AD"/>
    <w:rsid w:val="00F539FE"/>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86"/>
    <w:rsid w:val="00F60AFA"/>
    <w:rsid w:val="00F61098"/>
    <w:rsid w:val="00F618C1"/>
    <w:rsid w:val="00F618CF"/>
    <w:rsid w:val="00F619AB"/>
    <w:rsid w:val="00F62588"/>
    <w:rsid w:val="00F627EB"/>
    <w:rsid w:val="00F629BF"/>
    <w:rsid w:val="00F62A91"/>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2D67"/>
    <w:rsid w:val="00F7318F"/>
    <w:rsid w:val="00F73DA6"/>
    <w:rsid w:val="00F73E69"/>
    <w:rsid w:val="00F744F4"/>
    <w:rsid w:val="00F74887"/>
    <w:rsid w:val="00F74A01"/>
    <w:rsid w:val="00F74AA8"/>
    <w:rsid w:val="00F74B25"/>
    <w:rsid w:val="00F74DB5"/>
    <w:rsid w:val="00F74F89"/>
    <w:rsid w:val="00F74FCF"/>
    <w:rsid w:val="00F751E0"/>
    <w:rsid w:val="00F7542D"/>
    <w:rsid w:val="00F758A1"/>
    <w:rsid w:val="00F75A10"/>
    <w:rsid w:val="00F75D9F"/>
    <w:rsid w:val="00F75FD5"/>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5F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5E6"/>
    <w:rsid w:val="00F8760E"/>
    <w:rsid w:val="00F8773E"/>
    <w:rsid w:val="00F9082B"/>
    <w:rsid w:val="00F90F19"/>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9F"/>
    <w:rsid w:val="00F94EB4"/>
    <w:rsid w:val="00F9591A"/>
    <w:rsid w:val="00F9597F"/>
    <w:rsid w:val="00F95D35"/>
    <w:rsid w:val="00F95E50"/>
    <w:rsid w:val="00F9689E"/>
    <w:rsid w:val="00F96F26"/>
    <w:rsid w:val="00F970A3"/>
    <w:rsid w:val="00F97356"/>
    <w:rsid w:val="00F977B3"/>
    <w:rsid w:val="00F97F91"/>
    <w:rsid w:val="00FA019B"/>
    <w:rsid w:val="00FA03A6"/>
    <w:rsid w:val="00FA03D6"/>
    <w:rsid w:val="00FA066D"/>
    <w:rsid w:val="00FA0956"/>
    <w:rsid w:val="00FA0AEA"/>
    <w:rsid w:val="00FA0C49"/>
    <w:rsid w:val="00FA0FB3"/>
    <w:rsid w:val="00FA1126"/>
    <w:rsid w:val="00FA1816"/>
    <w:rsid w:val="00FA1B03"/>
    <w:rsid w:val="00FA20D9"/>
    <w:rsid w:val="00FA214C"/>
    <w:rsid w:val="00FA24F3"/>
    <w:rsid w:val="00FA263E"/>
    <w:rsid w:val="00FA2798"/>
    <w:rsid w:val="00FA3051"/>
    <w:rsid w:val="00FA30DB"/>
    <w:rsid w:val="00FA3679"/>
    <w:rsid w:val="00FA3A4D"/>
    <w:rsid w:val="00FA4135"/>
    <w:rsid w:val="00FA41F1"/>
    <w:rsid w:val="00FA42BC"/>
    <w:rsid w:val="00FA45C2"/>
    <w:rsid w:val="00FA4635"/>
    <w:rsid w:val="00FA472C"/>
    <w:rsid w:val="00FA4E06"/>
    <w:rsid w:val="00FA509C"/>
    <w:rsid w:val="00FA5180"/>
    <w:rsid w:val="00FA55B2"/>
    <w:rsid w:val="00FA5C21"/>
    <w:rsid w:val="00FA5FCE"/>
    <w:rsid w:val="00FA6B30"/>
    <w:rsid w:val="00FA6C13"/>
    <w:rsid w:val="00FA7365"/>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A6B"/>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6CCA"/>
    <w:rsid w:val="00FB7718"/>
    <w:rsid w:val="00FB7957"/>
    <w:rsid w:val="00FB7F99"/>
    <w:rsid w:val="00FC02F4"/>
    <w:rsid w:val="00FC1908"/>
    <w:rsid w:val="00FC1D84"/>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31C"/>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0500"/>
    <w:rsid w:val="00FE1303"/>
    <w:rsid w:val="00FE1ABB"/>
    <w:rsid w:val="00FE1E6E"/>
    <w:rsid w:val="00FE2173"/>
    <w:rsid w:val="00FE291B"/>
    <w:rsid w:val="00FE30A6"/>
    <w:rsid w:val="00FE330C"/>
    <w:rsid w:val="00FE38CE"/>
    <w:rsid w:val="00FE3B4E"/>
    <w:rsid w:val="00FE40C1"/>
    <w:rsid w:val="00FE410C"/>
    <w:rsid w:val="00FE475A"/>
    <w:rsid w:val="00FE4C2A"/>
    <w:rsid w:val="00FE546C"/>
    <w:rsid w:val="00FE54AE"/>
    <w:rsid w:val="00FE5671"/>
    <w:rsid w:val="00FE57E2"/>
    <w:rsid w:val="00FE59BB"/>
    <w:rsid w:val="00FE5C47"/>
    <w:rsid w:val="00FE5D11"/>
    <w:rsid w:val="00FE5D99"/>
    <w:rsid w:val="00FE5E25"/>
    <w:rsid w:val="00FE6AE8"/>
    <w:rsid w:val="00FE70D5"/>
    <w:rsid w:val="00FE7127"/>
    <w:rsid w:val="00FF041F"/>
    <w:rsid w:val="00FF048C"/>
    <w:rsid w:val="00FF0C67"/>
    <w:rsid w:val="00FF0E6A"/>
    <w:rsid w:val="00FF0F69"/>
    <w:rsid w:val="00FF1623"/>
    <w:rsid w:val="00FF16F4"/>
    <w:rsid w:val="00FF1BC9"/>
    <w:rsid w:val="00FF21EF"/>
    <w:rsid w:val="00FF237B"/>
    <w:rsid w:val="00FF27F8"/>
    <w:rsid w:val="00FF2A34"/>
    <w:rsid w:val="00FF34B1"/>
    <w:rsid w:val="00FF364B"/>
    <w:rsid w:val="00FF4A4D"/>
    <w:rsid w:val="00FF514E"/>
    <w:rsid w:val="00FF5347"/>
    <w:rsid w:val="00FF5813"/>
    <w:rsid w:val="00FF5E54"/>
    <w:rsid w:val="00FF5E85"/>
    <w:rsid w:val="00FF6280"/>
    <w:rsid w:val="00FF6B4E"/>
    <w:rsid w:val="00FF78F6"/>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pPr>
      <w:pBdr>
        <w:top w:val="single" w:sz="18" w:space="4" w:color="CEEAF5"/>
        <w:left w:val="single" w:sz="18" w:space="11" w:color="CEEAF5"/>
        <w:bottom w:val="single" w:sz="18" w:space="6" w:color="CEEAF5"/>
        <w:right w:val="single" w:sz="18" w:space="11" w:color="CEEAF5"/>
      </w:pBdr>
      <w:shd w:val="solid" w:color="CEEAF5" w:fill="auto"/>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character" w:customStyle="1" w:styleId="jlqj4b">
    <w:name w:val="jlqj4b"/>
    <w:basedOn w:val="DefaultParagraphFont"/>
    <w:rsid w:val="0013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6534114">
      <w:bodyDiv w:val="1"/>
      <w:marLeft w:val="0"/>
      <w:marRight w:val="0"/>
      <w:marTop w:val="0"/>
      <w:marBottom w:val="0"/>
      <w:divBdr>
        <w:top w:val="none" w:sz="0" w:space="0" w:color="auto"/>
        <w:left w:val="none" w:sz="0" w:space="0" w:color="auto"/>
        <w:bottom w:val="none" w:sz="0" w:space="0" w:color="auto"/>
        <w:right w:val="none" w:sz="0" w:space="0" w:color="auto"/>
      </w:divBdr>
    </w:div>
    <w:div w:id="490291925">
      <w:bodyDiv w:val="1"/>
      <w:marLeft w:val="0"/>
      <w:marRight w:val="0"/>
      <w:marTop w:val="0"/>
      <w:marBottom w:val="0"/>
      <w:divBdr>
        <w:top w:val="none" w:sz="0" w:space="0" w:color="auto"/>
        <w:left w:val="none" w:sz="0" w:space="0" w:color="auto"/>
        <w:bottom w:val="none" w:sz="0" w:space="0" w:color="auto"/>
        <w:right w:val="none" w:sz="0" w:space="0" w:color="auto"/>
      </w:divBdr>
    </w:div>
    <w:div w:id="559053880">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29250727">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467695827">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05442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2.jpeg"/><Relationship Id="rId39" Type="http://schemas.openxmlformats.org/officeDocument/2006/relationships/customXml" Target="../customXml/item4.xml"/><Relationship Id="rId21" Type="http://schemas.openxmlformats.org/officeDocument/2006/relationships/header" Target="header5.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footer" Target="footer7.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header" Target="header7.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5AEF883E-F85B-49AE-BA3F-EF35D700761C}"/>
</file>

<file path=customXml/itemProps3.xml><?xml version="1.0" encoding="utf-8"?>
<ds:datastoreItem xmlns:ds="http://schemas.openxmlformats.org/officeDocument/2006/customXml" ds:itemID="{C8AECD55-30FC-4AF1-B743-0A0284E95412}"/>
</file>

<file path=customXml/itemProps4.xml><?xml version="1.0" encoding="utf-8"?>
<ds:datastoreItem xmlns:ds="http://schemas.openxmlformats.org/officeDocument/2006/customXml" ds:itemID="{21A40741-53D3-4E60-BD52-E7A7039C63E2}"/>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1687</TotalTime>
  <Pages>12</Pages>
  <Words>1750</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122</cp:revision>
  <cp:lastPrinted>2021-10-05T07:53:00Z</cp:lastPrinted>
  <dcterms:created xsi:type="dcterms:W3CDTF">2021-08-12T06:34:00Z</dcterms:created>
  <dcterms:modified xsi:type="dcterms:W3CDTF">2021-10-10T13:24:00Z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