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43CE1C6E"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3440" behindDoc="1" locked="0" layoutInCell="1" allowOverlap="1" wp14:anchorId="4AB4C1EF" wp14:editId="3F1B7317">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75255" id="Straight Connector 618" o:spid="_x0000_s1026" style="position:absolute;left:0;text-align:left;flip:x;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59776" behindDoc="0" locked="0" layoutInCell="1" allowOverlap="1" wp14:anchorId="677A2A3F" wp14:editId="3493BD7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FEF39" id="Rectangle 11" o:spid="_x0000_s1026" style="position:absolute;left:0;text-align:left;margin-left:-1194pt;margin-top:-466.05pt;width:1596pt;height:121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3872" behindDoc="0" locked="0" layoutInCell="1" allowOverlap="1" wp14:anchorId="48268CB6" wp14:editId="79B36BB6">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7728" behindDoc="0" locked="0" layoutInCell="1" allowOverlap="1" wp14:anchorId="2B74F5FF" wp14:editId="73381BBA">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1EB18D" id="Straight Connector 16"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2CA3095A" w:rsidR="008B2E28" w:rsidRDefault="008B2E28" w:rsidP="008D2388">
      <w:pPr>
        <w:spacing w:line="240" w:lineRule="atLeast"/>
        <w:jc w:val="center"/>
        <w:rPr>
          <w:rFonts w:ascii="Tahoma" w:hAnsi="Tahoma" w:cs="Tahoma"/>
          <w:sz w:val="22"/>
          <w:szCs w:val="22"/>
          <w:rtl/>
        </w:rPr>
      </w:pPr>
    </w:p>
    <w:p w14:paraId="40B3A360" w14:textId="5995E17F" w:rsidR="008B2E28" w:rsidRDefault="008B2E28" w:rsidP="008D2388">
      <w:pPr>
        <w:spacing w:line="240" w:lineRule="atLeast"/>
        <w:jc w:val="center"/>
        <w:rPr>
          <w:rFonts w:ascii="Tahoma" w:hAnsi="Tahoma" w:cs="Tahoma"/>
          <w:sz w:val="22"/>
          <w:szCs w:val="22"/>
          <w:rtl/>
        </w:rPr>
      </w:pPr>
      <w:bookmarkStart w:id="0" w:name="_Hlk63775048"/>
      <w:bookmarkEnd w:id="0"/>
    </w:p>
    <w:p w14:paraId="665C333F" w14:textId="76424F71" w:rsidR="003C32FE" w:rsidRPr="00170230" w:rsidRDefault="003C32FE" w:rsidP="003C32FE">
      <w:pPr>
        <w:spacing w:line="240" w:lineRule="atLeast"/>
        <w:jc w:val="center"/>
        <w:rPr>
          <w:rFonts w:ascii="Tahoma" w:hAnsi="Tahoma" w:cs="Tahoma"/>
          <w:szCs w:val="18"/>
          <w:rtl/>
        </w:rPr>
      </w:pPr>
    </w:p>
    <w:p w14:paraId="7A26D94A" w14:textId="22D2F962" w:rsidR="003C32FE" w:rsidRDefault="003765F6"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6160" behindDoc="0" locked="0" layoutInCell="1" allowOverlap="1" wp14:anchorId="7734C2EE" wp14:editId="4D4CE21A">
                <wp:simplePos x="0" y="0"/>
                <wp:positionH relativeFrom="column">
                  <wp:posOffset>3135630</wp:posOffset>
                </wp:positionH>
                <wp:positionV relativeFrom="paragraph">
                  <wp:posOffset>360680</wp:posOffset>
                </wp:positionV>
                <wp:extent cx="0" cy="2438400"/>
                <wp:effectExtent l="19050" t="0" r="38100" b="38100"/>
                <wp:wrapNone/>
                <wp:docPr id="5" name="Straight Connector 5"/>
                <wp:cNvGraphicFramePr/>
                <a:graphic xmlns:a="http://schemas.openxmlformats.org/drawingml/2006/main">
                  <a:graphicData uri="http://schemas.microsoft.com/office/word/2010/wordprocessingShape">
                    <wps:wsp>
                      <wps:cNvCnPr/>
                      <wps:spPr>
                        <a:xfrm>
                          <a:off x="0" y="0"/>
                          <a:ext cx="0" cy="24384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FA70C" id="Straight Connector 5"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9pt,28.4pt" to="246.9pt,2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" strokecolor="white [3212]" strokeweight="4pt"/>
            </w:pict>
          </mc:Fallback>
        </mc:AlternateContent>
      </w:r>
      <w:r w:rsidR="00BB1D30">
        <w:rPr>
          <w:rFonts w:ascii="Tahoma" w:hAnsi="Tahoma" w:cs="Tahoma"/>
          <w:noProof/>
          <w:sz w:val="22"/>
          <w:szCs w:val="22"/>
          <w:rtl/>
          <w:lang w:val="he-IL"/>
        </w:rPr>
        <mc:AlternateContent>
          <mc:Choice Requires="wps">
            <w:drawing>
              <wp:anchor distT="0" distB="0" distL="114300" distR="114300" simplePos="0" relativeHeight="251677184" behindDoc="0" locked="0" layoutInCell="1" allowOverlap="1" wp14:anchorId="53584DBA" wp14:editId="12B5DA7A">
                <wp:simplePos x="0" y="0"/>
                <wp:positionH relativeFrom="column">
                  <wp:posOffset>-655321</wp:posOffset>
                </wp:positionH>
                <wp:positionV relativeFrom="paragraph">
                  <wp:posOffset>1648460</wp:posOffset>
                </wp:positionV>
                <wp:extent cx="357822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7822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54306" id="Straight Connector 8" o:spid="_x0000_s1026" style="position:absolute;left:0;text-align:lef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129.8pt" to="230.1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" strokecolor="white [3212]" strokeweight="1.5pt"/>
            </w:pict>
          </mc:Fallback>
        </mc:AlternateContent>
      </w:r>
      <w:r w:rsidR="008E20BE" w:rsidRPr="0030415A">
        <w:rPr>
          <w:rFonts w:ascii="Tahoma" w:hAnsi="Tahoma" w:cs="Tahoma"/>
          <w:noProof/>
          <w:sz w:val="22"/>
          <w:szCs w:val="22"/>
          <w:rtl/>
        </w:rPr>
        <mc:AlternateContent>
          <mc:Choice Requires="wps">
            <w:drawing>
              <wp:anchor distT="45720" distB="45720" distL="114300" distR="114300" simplePos="0" relativeHeight="251660800" behindDoc="0" locked="0" layoutInCell="1" allowOverlap="1" wp14:anchorId="0862BFB6" wp14:editId="56253602">
                <wp:simplePos x="0" y="0"/>
                <wp:positionH relativeFrom="column">
                  <wp:posOffset>-781685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4BC27A2D"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140508">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44F3AB96" w:rsidR="00CB22A1" w:rsidRPr="00876ED9" w:rsidRDefault="00DA49C1"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מ</w:t>
                            </w:r>
                            <w:r w:rsidR="008D4B86">
                              <w:rPr>
                                <w:rFonts w:ascii="Tahoma" w:eastAsiaTheme="minorEastAsia" w:hAnsi="Tahoma" w:cs="Tahoma" w:hint="cs"/>
                                <w:color w:val="FFFFFF" w:themeColor="background1"/>
                                <w:sz w:val="28"/>
                                <w:szCs w:val="28"/>
                                <w:rtl/>
                              </w:rPr>
                              <w:t>קורות חברת מים בע"מ</w:t>
                            </w:r>
                          </w:p>
                          <w:p w14:paraId="6697F098" w14:textId="3259CC8B" w:rsidR="005C48B2" w:rsidRDefault="00D363D9" w:rsidP="00CD092E">
                            <w:pPr>
                              <w:spacing w:before="360" w:line="600" w:lineRule="exact"/>
                              <w:ind w:left="2268"/>
                              <w:jc w:val="left"/>
                              <w:rPr>
                                <w:rFonts w:ascii="Tahoma" w:hAnsi="Tahoma" w:cs="Tahoma"/>
                                <w:b/>
                                <w:bCs/>
                                <w:color w:val="FFFFFF" w:themeColor="background1"/>
                                <w:sz w:val="44"/>
                                <w:szCs w:val="44"/>
                                <w:rtl/>
                              </w:rPr>
                            </w:pPr>
                            <w:r w:rsidRPr="00D363D9">
                              <w:rPr>
                                <w:rFonts w:ascii="Tahoma" w:hAnsi="Tahoma" w:cs="Tahoma"/>
                                <w:b/>
                                <w:bCs/>
                                <w:color w:val="FFFFFF" w:themeColor="background1"/>
                                <w:sz w:val="44"/>
                                <w:szCs w:val="44"/>
                                <w:rtl/>
                              </w:rPr>
                              <w:t>מקורות חברת מים בע"מ - ביקורת פיננסית</w:t>
                            </w:r>
                            <w:r w:rsidR="005C48B2">
                              <w:rPr>
                                <w:rFonts w:ascii="Tahoma" w:hAnsi="Tahoma" w:cs="Tahoma" w:hint="cs"/>
                                <w:b/>
                                <w:bCs/>
                                <w:color w:val="FFFFFF" w:themeColor="background1"/>
                                <w:sz w:val="44"/>
                                <w:szCs w:val="44"/>
                                <w:rtl/>
                              </w:rPr>
                              <w:t xml:space="preserve"> </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1.55pt;margin-top:20.55pt;width:413.75pt;height:336.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&#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4BC27A2D"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140508">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44F3AB96" w:rsidR="00CB22A1" w:rsidRPr="00876ED9" w:rsidRDefault="00DA49C1"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מ</w:t>
                      </w:r>
                      <w:r w:rsidR="008D4B86">
                        <w:rPr>
                          <w:rFonts w:ascii="Tahoma" w:eastAsiaTheme="minorEastAsia" w:hAnsi="Tahoma" w:cs="Tahoma" w:hint="cs"/>
                          <w:color w:val="FFFFFF" w:themeColor="background1"/>
                          <w:sz w:val="28"/>
                          <w:szCs w:val="28"/>
                          <w:rtl/>
                        </w:rPr>
                        <w:t>קורות חברת מים בע"מ</w:t>
                      </w:r>
                    </w:p>
                    <w:p w14:paraId="6697F098" w14:textId="3259CC8B" w:rsidR="005C48B2" w:rsidRDefault="00D363D9" w:rsidP="00CD092E">
                      <w:pPr>
                        <w:spacing w:before="360" w:line="600" w:lineRule="exact"/>
                        <w:ind w:left="2268"/>
                        <w:jc w:val="left"/>
                        <w:rPr>
                          <w:rFonts w:ascii="Tahoma" w:hAnsi="Tahoma" w:cs="Tahoma"/>
                          <w:b/>
                          <w:bCs/>
                          <w:color w:val="FFFFFF" w:themeColor="background1"/>
                          <w:sz w:val="44"/>
                          <w:szCs w:val="44"/>
                          <w:rtl/>
                        </w:rPr>
                      </w:pPr>
                      <w:r w:rsidRPr="00D363D9">
                        <w:rPr>
                          <w:rFonts w:ascii="Tahoma" w:hAnsi="Tahoma" w:cs="Tahoma"/>
                          <w:b/>
                          <w:bCs/>
                          <w:color w:val="FFFFFF" w:themeColor="background1"/>
                          <w:sz w:val="44"/>
                          <w:szCs w:val="44"/>
                          <w:rtl/>
                        </w:rPr>
                        <w:t>מקורות חברת מים בע"מ - ביקורת פיננסית</w:t>
                      </w:r>
                      <w:r w:rsidR="005C48B2">
                        <w:rPr>
                          <w:rFonts w:ascii="Tahoma" w:hAnsi="Tahoma" w:cs="Tahoma" w:hint="cs"/>
                          <w:b/>
                          <w:bCs/>
                          <w:color w:val="FFFFFF" w:themeColor="background1"/>
                          <w:sz w:val="44"/>
                          <w:szCs w:val="44"/>
                          <w:rtl/>
                        </w:rPr>
                        <w:t xml:space="preserve"> </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v:textbox>
                <w10:wrap type="square"/>
              </v:shape>
            </w:pict>
          </mc:Fallback>
        </mc:AlternateContent>
      </w:r>
      <w:r w:rsidR="008E20BE">
        <w:rPr>
          <w:rFonts w:ascii="Tahoma" w:hAnsi="Tahoma" w:cs="Tahoma"/>
          <w:noProof/>
          <w:sz w:val="22"/>
          <w:szCs w:val="22"/>
          <w:rtl/>
          <w:lang w:val="he-IL"/>
        </w:rPr>
        <w:drawing>
          <wp:anchor distT="0" distB="0" distL="114300" distR="114300" simplePos="0" relativeHeight="251675136" behindDoc="0" locked="0" layoutInCell="1" allowOverlap="1" wp14:anchorId="0642EECC" wp14:editId="6C95CF81">
            <wp:simplePos x="0" y="0"/>
            <wp:positionH relativeFrom="column">
              <wp:posOffset>3318510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F80CB0">
          <w:headerReference w:type="even" r:id="rId10"/>
          <w:headerReference w:type="default" r:id="rId11"/>
          <w:footerReference w:type="even" r:id="rId12"/>
          <w:footerReference w:type="default" r:id="rId13"/>
          <w:headerReference w:type="first" r:id="rId14"/>
          <w:footerReference w:type="first" r:id="rId15"/>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0432" behindDoc="0" locked="0" layoutInCell="1" allowOverlap="1" wp14:anchorId="62E8C69A" wp14:editId="4A466D77">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9C541" id="Rectangle 24" o:spid="_x0000_s1026" style="position:absolute;left:0;text-align:left;margin-left:-115.65pt;margin-top:-93.1pt;width:598.55pt;height:121.5p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F80CB0">
          <w:headerReference w:type="even" r:id="rId16"/>
          <w:pgSz w:w="11906" w:h="16838" w:code="9"/>
          <w:pgMar w:top="3062" w:right="2268" w:bottom="2552" w:left="2268" w:header="709" w:footer="709" w:gutter="0"/>
          <w:pgNumType w:start="0"/>
          <w:cols w:space="720"/>
          <w:bidi/>
          <w:rtlGutter/>
          <w:docGrid w:linePitch="272"/>
        </w:sectPr>
      </w:pPr>
    </w:p>
    <w:p w14:paraId="4971E376" w14:textId="5879944A" w:rsidR="00DC45E5" w:rsidRDefault="00D363D9" w:rsidP="00D67376">
      <w:pPr>
        <w:pStyle w:val="7120"/>
        <w:spacing w:before="120" w:after="120"/>
        <w:rPr>
          <w:rtl/>
        </w:rPr>
      </w:pPr>
      <w:r w:rsidRPr="00D363D9">
        <w:rPr>
          <w:rtl/>
        </w:rPr>
        <w:lastRenderedPageBreak/>
        <w:t>מקורות חברת מים בע"מ - ביקורת פיננסית</w:t>
      </w:r>
      <w:r w:rsidR="005C48B2" w:rsidRPr="00366B78">
        <w:rPr>
          <w:rFonts w:hint="cs"/>
          <w:rtl/>
        </w:rPr>
        <w:t xml:space="preserve"> </w:t>
      </w:r>
    </w:p>
    <w:p w14:paraId="0165F9FB" w14:textId="399FA469" w:rsidR="0027424D" w:rsidRPr="000D2FE7" w:rsidRDefault="00EB223C" w:rsidP="00C51CB1">
      <w:pPr>
        <w:pStyle w:val="af3"/>
        <w:rPr>
          <w:rtl/>
        </w:rPr>
      </w:pPr>
      <w:r>
        <w:rPr>
          <w:rtl/>
        </w:rPr>
        <w:drawing>
          <wp:anchor distT="0" distB="0" distL="114300" distR="114300" simplePos="0" relativeHeight="251678208" behindDoc="0" locked="0" layoutInCell="1" allowOverlap="1" wp14:anchorId="510ACD8F" wp14:editId="0AE253C3">
            <wp:simplePos x="0" y="0"/>
            <wp:positionH relativeFrom="margin">
              <wp:posOffset>3317875</wp:posOffset>
            </wp:positionH>
            <wp:positionV relativeFrom="paragraph">
              <wp:posOffset>311150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5E11F694" w14:textId="77777777" w:rsidR="00D67376" w:rsidRDefault="00D67376" w:rsidP="00D67376">
      <w:pPr>
        <w:pStyle w:val="7190"/>
        <w:spacing w:after="0"/>
        <w:rPr>
          <w:rtl/>
        </w:rPr>
      </w:pPr>
    </w:p>
    <w:p w14:paraId="4E2B8B2A" w14:textId="7771A69E" w:rsidR="008248A4" w:rsidRDefault="0020598B" w:rsidP="00D67376">
      <w:pPr>
        <w:pStyle w:val="7190"/>
        <w:spacing w:after="0"/>
        <w:rPr>
          <w:rtl/>
        </w:rPr>
      </w:pPr>
      <w:r w:rsidRPr="00525DFB">
        <w:rPr>
          <w:rtl/>
        </w:rPr>
        <w:t xml:space="preserve">מקורות חברת מים בע"מ </w:t>
      </w:r>
      <w:r w:rsidR="00D67376">
        <w:rPr>
          <w:rFonts w:hint="cs"/>
          <w:rtl/>
        </w:rPr>
        <w:t xml:space="preserve">(להלן </w:t>
      </w:r>
      <w:r w:rsidR="00D67376">
        <w:rPr>
          <w:rtl/>
        </w:rPr>
        <w:t>–</w:t>
      </w:r>
      <w:r w:rsidR="00D67376">
        <w:rPr>
          <w:rFonts w:hint="cs"/>
          <w:rtl/>
        </w:rPr>
        <w:t xml:space="preserve"> החברה או מקורות) </w:t>
      </w:r>
      <w:r w:rsidRPr="00525DFB">
        <w:rPr>
          <w:rtl/>
        </w:rPr>
        <w:t xml:space="preserve">היא חברה ממשלתית שמטרתה לפתח את מקורות המים בישראל ולספק מים לתושביה. החברה היא ספק שירות חיוני ומונופול טבעי בתחום הולכת המים. כמו כן, החברה היא "רשות מים ארצית", ובין תפקידיה גם להקים את מפעל המים הארצי (המוביל הארצי), לנהלו, לספק ממנו מים ולעשות כל פעולה הדרושה לאספקת מים ממנו. בהחלטת הממשלה 4514 </w:t>
      </w:r>
      <w:r w:rsidRPr="0020598B">
        <w:rPr>
          <w:rtl/>
        </w:rPr>
        <w:t>מפברוא</w:t>
      </w:r>
      <w:r w:rsidR="00D67376">
        <w:rPr>
          <w:rFonts w:hint="cs"/>
          <w:rtl/>
        </w:rPr>
        <w:t>ר 2019</w:t>
      </w:r>
      <w:r w:rsidR="00D67376">
        <w:rPr>
          <w:rStyle w:val="FootnoteReference"/>
          <w:rtl/>
        </w:rPr>
        <w:footnoteReference w:id="2"/>
      </w:r>
      <w:r w:rsidR="00D67376">
        <w:rPr>
          <w:rFonts w:hint="cs"/>
          <w:rtl/>
        </w:rPr>
        <w:t xml:space="preserve"> </w:t>
      </w:r>
      <w:r w:rsidRPr="00525DFB">
        <w:rPr>
          <w:rtl/>
        </w:rPr>
        <w:t>נקבעו כמה צעדים לחיזוק איתנותה הפיננסית של מקורות וייעול משק המים, וזאת בין היתר בשל מצב המחייב ביצוע השקעות מהותיות במשק ה</w:t>
      </w:r>
      <w:r>
        <w:rPr>
          <w:rtl/>
        </w:rPr>
        <w:t xml:space="preserve">מים. הרשות הממשלתית למים וביוב </w:t>
      </w:r>
      <w:r w:rsidR="00D67376">
        <w:rPr>
          <w:rFonts w:hint="cs"/>
          <w:rtl/>
        </w:rPr>
        <w:t xml:space="preserve">(להלן </w:t>
      </w:r>
      <w:r w:rsidR="00D67376">
        <w:rPr>
          <w:rtl/>
        </w:rPr>
        <w:t>–</w:t>
      </w:r>
      <w:r w:rsidR="00D67376">
        <w:rPr>
          <w:rFonts w:hint="cs"/>
          <w:rtl/>
        </w:rPr>
        <w:t xml:space="preserve"> רשות המים) </w:t>
      </w:r>
      <w:r w:rsidRPr="00525DFB">
        <w:rPr>
          <w:rtl/>
        </w:rPr>
        <w:t>מופקדת על ניהול משק המים והביוב, ובין היתר קובעת את ההכנסות והעלויות המוכרות למקורות בתעריף</w:t>
      </w:r>
      <w:r w:rsidR="00FD0801" w:rsidRPr="00FD0801">
        <w:rPr>
          <w:rFonts w:hint="cs"/>
          <w:rtl/>
        </w:rPr>
        <w:t>.</w:t>
      </w:r>
    </w:p>
    <w:p w14:paraId="02694F3C" w14:textId="18E9E96C" w:rsidR="008248A4" w:rsidRDefault="008248A4" w:rsidP="00D67376">
      <w:pPr>
        <w:pStyle w:val="7190"/>
        <w:spacing w:after="120"/>
        <w:rPr>
          <w:rtl/>
        </w:rPr>
      </w:pPr>
      <w:r>
        <w:rPr>
          <w:b/>
          <w:bCs/>
          <w:noProof/>
          <w:color w:val="00305F"/>
          <w:sz w:val="22"/>
          <w:szCs w:val="22"/>
          <w:rtl/>
          <w:lang w:val="he-IL"/>
        </w:rPr>
        <w:drawing>
          <wp:anchor distT="0" distB="0" distL="114300" distR="114300" simplePos="0" relativeHeight="252018176" behindDoc="0" locked="0" layoutInCell="1" allowOverlap="1" wp14:anchorId="60AC9199" wp14:editId="27B4180A">
            <wp:simplePos x="0" y="0"/>
            <wp:positionH relativeFrom="column">
              <wp:posOffset>3320415</wp:posOffset>
            </wp:positionH>
            <wp:positionV relativeFrom="paragraph">
              <wp:posOffset>274320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45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283"/>
        <w:gridCol w:w="2642"/>
        <w:gridCol w:w="283"/>
        <w:gridCol w:w="2550"/>
      </w:tblGrid>
      <w:tr w:rsidR="00E667C3" w:rsidRPr="00A62059" w14:paraId="3F1414D7" w14:textId="77777777" w:rsidTr="00E667C3">
        <w:trPr>
          <w:trHeight w:val="113"/>
        </w:trPr>
        <w:tc>
          <w:tcPr>
            <w:tcW w:w="1692" w:type="dxa"/>
            <w:tcBorders>
              <w:bottom w:val="single" w:sz="12" w:space="0" w:color="auto"/>
            </w:tcBorders>
          </w:tcPr>
          <w:p w14:paraId="1D115870" w14:textId="77777777" w:rsidR="008248A4" w:rsidRPr="00A62059" w:rsidRDefault="008248A4" w:rsidP="00764691">
            <w:pPr>
              <w:spacing w:after="60" w:line="240" w:lineRule="auto"/>
              <w:rPr>
                <w:b/>
                <w:bCs/>
                <w:sz w:val="24"/>
                <w:rtl/>
              </w:rPr>
            </w:pPr>
            <w:r>
              <w:rPr>
                <w:rFonts w:ascii="Tahoma" w:hAnsi="Tahoma" w:cs="Tahoma" w:hint="cs"/>
                <w:b/>
                <w:bCs/>
                <w:spacing w:val="-18"/>
                <w:sz w:val="36"/>
                <w:szCs w:val="36"/>
                <w:rtl/>
              </w:rPr>
              <w:t>כ-20%</w:t>
            </w:r>
          </w:p>
        </w:tc>
        <w:tc>
          <w:tcPr>
            <w:tcW w:w="283" w:type="dxa"/>
          </w:tcPr>
          <w:p w14:paraId="3D7A778A" w14:textId="77777777" w:rsidR="008248A4" w:rsidRPr="00A62059" w:rsidRDefault="008248A4" w:rsidP="00764691">
            <w:pPr>
              <w:spacing w:after="60" w:line="240" w:lineRule="auto"/>
              <w:rPr>
                <w:rFonts w:ascii="Tahoma" w:hAnsi="Tahoma" w:cs="Tahoma"/>
                <w:b/>
                <w:bCs/>
                <w:spacing w:val="-18"/>
                <w:sz w:val="36"/>
                <w:szCs w:val="36"/>
                <w:rtl/>
              </w:rPr>
            </w:pPr>
          </w:p>
        </w:tc>
        <w:tc>
          <w:tcPr>
            <w:tcW w:w="2642" w:type="dxa"/>
            <w:tcBorders>
              <w:bottom w:val="single" w:sz="12" w:space="0" w:color="auto"/>
            </w:tcBorders>
          </w:tcPr>
          <w:p w14:paraId="1E48B21E" w14:textId="77777777" w:rsidR="008248A4" w:rsidRPr="00A62059" w:rsidRDefault="008248A4" w:rsidP="00764691">
            <w:pPr>
              <w:spacing w:line="240" w:lineRule="auto"/>
              <w:jc w:val="left"/>
              <w:rPr>
                <w:rFonts w:ascii="Tahoma" w:hAnsi="Tahoma" w:cs="Tahoma"/>
                <w:b/>
                <w:bCs/>
                <w:spacing w:val="-18"/>
                <w:sz w:val="36"/>
                <w:szCs w:val="36"/>
                <w:rtl/>
              </w:rPr>
            </w:pPr>
            <w:r w:rsidRPr="004C3085">
              <w:rPr>
                <w:rFonts w:ascii="Tahoma" w:hAnsi="Tahoma" w:cs="Tahoma" w:hint="cs"/>
                <w:b/>
                <w:bCs/>
                <w:spacing w:val="-18"/>
                <w:sz w:val="36"/>
                <w:szCs w:val="36"/>
                <w:rtl/>
              </w:rPr>
              <w:t xml:space="preserve">1,659 </w:t>
            </w:r>
            <w:r w:rsidRPr="004C3085">
              <w:rPr>
                <w:rFonts w:ascii="Tahoma" w:hAnsi="Tahoma" w:cs="Tahoma" w:hint="cs"/>
                <w:b/>
                <w:bCs/>
                <w:sz w:val="24"/>
                <w:rtl/>
              </w:rPr>
              <w:t>מלמ"ק</w:t>
            </w:r>
            <w:r w:rsidRPr="00A62059">
              <w:rPr>
                <w:rFonts w:ascii="Tahoma" w:hAnsi="Tahoma" w:cs="Tahoma" w:hint="cs"/>
                <w:b/>
                <w:bCs/>
                <w:spacing w:val="-18"/>
                <w:sz w:val="36"/>
                <w:szCs w:val="36"/>
                <w:rtl/>
              </w:rPr>
              <w:t xml:space="preserve"> </w:t>
            </w:r>
          </w:p>
        </w:tc>
        <w:tc>
          <w:tcPr>
            <w:tcW w:w="283" w:type="dxa"/>
          </w:tcPr>
          <w:p w14:paraId="65E5D93A" w14:textId="77777777" w:rsidR="008248A4" w:rsidRPr="00A62059" w:rsidRDefault="008248A4" w:rsidP="00764691">
            <w:pPr>
              <w:spacing w:after="60" w:line="240" w:lineRule="auto"/>
              <w:rPr>
                <w:rFonts w:ascii="Tahoma" w:hAnsi="Tahoma" w:cs="Tahoma"/>
                <w:b/>
                <w:bCs/>
                <w:spacing w:val="-18"/>
                <w:sz w:val="36"/>
                <w:szCs w:val="36"/>
                <w:rtl/>
              </w:rPr>
            </w:pPr>
          </w:p>
        </w:tc>
        <w:tc>
          <w:tcPr>
            <w:tcW w:w="2550" w:type="dxa"/>
            <w:tcBorders>
              <w:bottom w:val="single" w:sz="12" w:space="0" w:color="auto"/>
            </w:tcBorders>
          </w:tcPr>
          <w:p w14:paraId="3DCB65FB" w14:textId="77777777" w:rsidR="008248A4" w:rsidRPr="00A62059" w:rsidRDefault="008248A4" w:rsidP="00764691">
            <w:pPr>
              <w:spacing w:after="60" w:line="240" w:lineRule="auto"/>
              <w:jc w:val="left"/>
              <w:rPr>
                <w:rFonts w:ascii="Tahoma" w:hAnsi="Tahoma" w:cs="Tahoma"/>
                <w:b/>
                <w:bCs/>
                <w:spacing w:val="-18"/>
                <w:sz w:val="36"/>
                <w:szCs w:val="36"/>
                <w:rtl/>
              </w:rPr>
            </w:pPr>
            <w:r w:rsidRPr="006A5CB3">
              <w:rPr>
                <w:rFonts w:ascii="Tahoma" w:hAnsi="Tahoma" w:cs="Tahoma" w:hint="cs"/>
                <w:b/>
                <w:bCs/>
                <w:spacing w:val="-18"/>
                <w:sz w:val="36"/>
                <w:szCs w:val="36"/>
                <w:rtl/>
              </w:rPr>
              <w:t>1.5</w:t>
            </w:r>
            <w:r>
              <w:rPr>
                <w:rFonts w:ascii="Tahoma" w:hAnsi="Tahoma" w:cs="Tahoma" w:hint="cs"/>
                <w:spacing w:val="-10"/>
                <w:sz w:val="36"/>
                <w:szCs w:val="36"/>
                <w:rtl/>
              </w:rPr>
              <w:t xml:space="preserve"> </w:t>
            </w:r>
            <w:r w:rsidRPr="006A5CB3">
              <w:rPr>
                <w:rFonts w:ascii="Tahoma" w:hAnsi="Tahoma" w:cs="Tahoma" w:hint="cs"/>
                <w:b/>
                <w:bCs/>
                <w:sz w:val="24"/>
                <w:rtl/>
              </w:rPr>
              <w:t>מיליארד ש"ח</w:t>
            </w:r>
          </w:p>
        </w:tc>
      </w:tr>
      <w:tr w:rsidR="00E667C3" w:rsidRPr="00B3146C" w14:paraId="0A095C75" w14:textId="77777777" w:rsidTr="00E667C3">
        <w:trPr>
          <w:trHeight w:val="113"/>
        </w:trPr>
        <w:tc>
          <w:tcPr>
            <w:tcW w:w="1692" w:type="dxa"/>
            <w:tcBorders>
              <w:top w:val="single" w:sz="12" w:space="0" w:color="auto"/>
            </w:tcBorders>
          </w:tcPr>
          <w:p w14:paraId="007060F7" w14:textId="2C83D9F3" w:rsidR="008248A4" w:rsidRPr="00B3146C" w:rsidRDefault="008248A4" w:rsidP="00764691">
            <w:pPr>
              <w:pStyle w:val="20211"/>
              <w:rPr>
                <w:rtl/>
              </w:rPr>
            </w:pPr>
            <w:r w:rsidRPr="00525DFB">
              <w:rPr>
                <w:rtl/>
              </w:rPr>
              <w:t>השיעור של מרכיב מקורות בתעריף המים הממוצע לצרכן הביתי בשנים 2012 - 2019</w:t>
            </w:r>
            <w:r w:rsidR="00D67376">
              <w:rPr>
                <w:rStyle w:val="FootnoteReference"/>
                <w:rtl/>
              </w:rPr>
              <w:footnoteReference w:id="3"/>
            </w:r>
            <w:r w:rsidRPr="00525DFB">
              <w:rPr>
                <w:rtl/>
              </w:rPr>
              <w:t>.</w:t>
            </w:r>
          </w:p>
        </w:tc>
        <w:tc>
          <w:tcPr>
            <w:tcW w:w="283" w:type="dxa"/>
          </w:tcPr>
          <w:p w14:paraId="72448392" w14:textId="77777777" w:rsidR="008248A4" w:rsidRPr="00B3146C" w:rsidRDefault="008248A4" w:rsidP="00764691">
            <w:pPr>
              <w:pStyle w:val="20211"/>
              <w:rPr>
                <w:rtl/>
              </w:rPr>
            </w:pPr>
          </w:p>
        </w:tc>
        <w:tc>
          <w:tcPr>
            <w:tcW w:w="2642" w:type="dxa"/>
            <w:tcBorders>
              <w:top w:val="single" w:sz="12" w:space="0" w:color="auto"/>
            </w:tcBorders>
          </w:tcPr>
          <w:p w14:paraId="49787FCF" w14:textId="55A61E49" w:rsidR="008248A4" w:rsidRPr="00B3146C" w:rsidRDefault="008248A4" w:rsidP="00764691">
            <w:pPr>
              <w:pStyle w:val="20211"/>
              <w:rPr>
                <w:rtl/>
              </w:rPr>
            </w:pPr>
            <w:r w:rsidRPr="00525DFB">
              <w:rPr>
                <w:rtl/>
              </w:rPr>
              <w:t xml:space="preserve">סופקו בידי מקורות בשנת 2020, שהם כ-69% מסך </w:t>
            </w:r>
            <w:r w:rsidRPr="006A5CB3">
              <w:rPr>
                <w:rtl/>
              </w:rPr>
              <w:t>אספקת</w:t>
            </w:r>
            <w:r w:rsidRPr="00525DFB">
              <w:rPr>
                <w:rtl/>
              </w:rPr>
              <w:t xml:space="preserve"> המים בישראל וכ-82% מהצריכה הביתית.</w:t>
            </w:r>
          </w:p>
        </w:tc>
        <w:tc>
          <w:tcPr>
            <w:tcW w:w="283" w:type="dxa"/>
          </w:tcPr>
          <w:p w14:paraId="2ECC12AC" w14:textId="77777777" w:rsidR="008248A4" w:rsidRPr="00B3146C" w:rsidRDefault="008248A4" w:rsidP="00764691">
            <w:pPr>
              <w:pStyle w:val="20211"/>
              <w:rPr>
                <w:rtl/>
              </w:rPr>
            </w:pPr>
          </w:p>
        </w:tc>
        <w:tc>
          <w:tcPr>
            <w:tcW w:w="2550" w:type="dxa"/>
            <w:tcBorders>
              <w:top w:val="single" w:sz="12" w:space="0" w:color="auto"/>
            </w:tcBorders>
          </w:tcPr>
          <w:p w14:paraId="65F52E98" w14:textId="77777777" w:rsidR="008248A4" w:rsidRPr="006A5CB3" w:rsidRDefault="008248A4" w:rsidP="00764691">
            <w:pPr>
              <w:pStyle w:val="20211"/>
              <w:rPr>
                <w:rtl/>
              </w:rPr>
            </w:pPr>
            <w:r w:rsidRPr="00525DFB">
              <w:rPr>
                <w:rtl/>
              </w:rPr>
              <w:t xml:space="preserve">היקף ההשקעות של מקורות בכל אחת מהשנים 2020 - 2022 על פי תוכנית הפיתוח </w:t>
            </w:r>
            <w:r w:rsidRPr="006A5CB3">
              <w:rPr>
                <w:rtl/>
              </w:rPr>
              <w:t>שרשות</w:t>
            </w:r>
            <w:r w:rsidRPr="00525DFB">
              <w:rPr>
                <w:rtl/>
              </w:rPr>
              <w:t xml:space="preserve"> המים אישרה בדצמבר 2019.</w:t>
            </w:r>
          </w:p>
        </w:tc>
      </w:tr>
      <w:tr w:rsidR="00E667C3" w:rsidRPr="00A62059" w14:paraId="197A951A" w14:textId="77777777" w:rsidTr="00E667C3">
        <w:trPr>
          <w:trHeight w:val="113"/>
        </w:trPr>
        <w:tc>
          <w:tcPr>
            <w:tcW w:w="1692" w:type="dxa"/>
            <w:tcBorders>
              <w:bottom w:val="single" w:sz="12" w:space="0" w:color="auto"/>
            </w:tcBorders>
          </w:tcPr>
          <w:p w14:paraId="242CA2D0" w14:textId="77777777" w:rsidR="008248A4" w:rsidRPr="00A62059" w:rsidRDefault="008248A4" w:rsidP="00764691">
            <w:pPr>
              <w:spacing w:after="60" w:line="240" w:lineRule="auto"/>
              <w:rPr>
                <w:rFonts w:ascii="Tahoma" w:hAnsi="Tahoma" w:cs="Tahoma"/>
                <w:b/>
                <w:bCs/>
                <w:spacing w:val="-18"/>
                <w:sz w:val="36"/>
                <w:szCs w:val="36"/>
                <w:rtl/>
              </w:rPr>
            </w:pPr>
            <w:r w:rsidRPr="006A5CB3">
              <w:rPr>
                <w:rFonts w:ascii="Tahoma" w:hAnsi="Tahoma" w:cs="Tahoma" w:hint="cs"/>
                <w:b/>
                <w:bCs/>
                <w:spacing w:val="-18"/>
                <w:sz w:val="36"/>
                <w:szCs w:val="36"/>
                <w:rtl/>
              </w:rPr>
              <w:t>5.4%</w:t>
            </w:r>
          </w:p>
        </w:tc>
        <w:tc>
          <w:tcPr>
            <w:tcW w:w="283" w:type="dxa"/>
          </w:tcPr>
          <w:p w14:paraId="5F6EC2C7" w14:textId="77777777" w:rsidR="008248A4" w:rsidRPr="00A62059" w:rsidRDefault="008248A4" w:rsidP="00764691">
            <w:pPr>
              <w:spacing w:after="60" w:line="240" w:lineRule="auto"/>
              <w:rPr>
                <w:rFonts w:ascii="Tahoma" w:hAnsi="Tahoma" w:cs="Tahoma"/>
                <w:b/>
                <w:bCs/>
                <w:spacing w:val="-18"/>
                <w:sz w:val="36"/>
                <w:szCs w:val="36"/>
                <w:rtl/>
              </w:rPr>
            </w:pPr>
          </w:p>
        </w:tc>
        <w:tc>
          <w:tcPr>
            <w:tcW w:w="2642" w:type="dxa"/>
            <w:tcBorders>
              <w:bottom w:val="single" w:sz="12" w:space="0" w:color="auto"/>
            </w:tcBorders>
          </w:tcPr>
          <w:p w14:paraId="4297FD83" w14:textId="4EF8B568" w:rsidR="008248A4" w:rsidRPr="00A62059" w:rsidRDefault="008248A4" w:rsidP="00E667C3">
            <w:pPr>
              <w:spacing w:line="240" w:lineRule="auto"/>
              <w:jc w:val="left"/>
              <w:rPr>
                <w:rFonts w:ascii="Tahoma" w:hAnsi="Tahoma" w:cs="Tahoma"/>
                <w:b/>
                <w:bCs/>
                <w:spacing w:val="-18"/>
                <w:sz w:val="36"/>
                <w:szCs w:val="36"/>
                <w:rtl/>
              </w:rPr>
            </w:pPr>
            <w:r w:rsidRPr="00E667C3">
              <w:rPr>
                <w:rFonts w:ascii="Tahoma" w:hAnsi="Tahoma" w:cs="Tahoma" w:hint="cs"/>
                <w:b/>
                <w:bCs/>
                <w:spacing w:val="-18"/>
                <w:sz w:val="36"/>
                <w:szCs w:val="36"/>
                <w:rtl/>
              </w:rPr>
              <w:t>13.5</w:t>
            </w:r>
            <w:r>
              <w:rPr>
                <w:rFonts w:ascii="Tahoma" w:hAnsi="Tahoma" w:cs="Tahoma" w:hint="cs"/>
                <w:spacing w:val="-10"/>
                <w:sz w:val="36"/>
                <w:szCs w:val="36"/>
                <w:rtl/>
              </w:rPr>
              <w:t xml:space="preserve"> </w:t>
            </w:r>
            <w:r w:rsidRPr="00E667C3">
              <w:rPr>
                <w:rFonts w:ascii="Tahoma" w:hAnsi="Tahoma" w:cs="Tahoma" w:hint="cs"/>
                <w:b/>
                <w:bCs/>
                <w:sz w:val="24"/>
                <w:rtl/>
              </w:rPr>
              <w:t>מיליארד ש"ח</w:t>
            </w:r>
          </w:p>
        </w:tc>
        <w:tc>
          <w:tcPr>
            <w:tcW w:w="283" w:type="dxa"/>
          </w:tcPr>
          <w:p w14:paraId="5BE56327" w14:textId="77777777" w:rsidR="008248A4" w:rsidRPr="00A62059" w:rsidRDefault="008248A4" w:rsidP="00764691">
            <w:pPr>
              <w:spacing w:after="60" w:line="240" w:lineRule="auto"/>
              <w:rPr>
                <w:rFonts w:ascii="Tahoma" w:hAnsi="Tahoma" w:cs="Tahoma"/>
                <w:b/>
                <w:bCs/>
                <w:spacing w:val="-18"/>
                <w:sz w:val="36"/>
                <w:szCs w:val="36"/>
                <w:rtl/>
              </w:rPr>
            </w:pPr>
          </w:p>
        </w:tc>
        <w:tc>
          <w:tcPr>
            <w:tcW w:w="2550" w:type="dxa"/>
            <w:tcBorders>
              <w:bottom w:val="single" w:sz="12" w:space="0" w:color="auto"/>
            </w:tcBorders>
          </w:tcPr>
          <w:p w14:paraId="0A19C3D6" w14:textId="77777777" w:rsidR="008248A4" w:rsidRPr="00A62059" w:rsidRDefault="008248A4" w:rsidP="00764691">
            <w:pPr>
              <w:spacing w:after="60" w:line="240" w:lineRule="auto"/>
              <w:rPr>
                <w:rFonts w:ascii="Tahoma" w:hAnsi="Tahoma" w:cs="Tahoma"/>
                <w:b/>
                <w:bCs/>
                <w:spacing w:val="-18"/>
                <w:sz w:val="36"/>
                <w:szCs w:val="36"/>
                <w:rtl/>
              </w:rPr>
            </w:pPr>
            <w:r w:rsidRPr="00E667C3">
              <w:rPr>
                <w:rFonts w:ascii="Tahoma" w:hAnsi="Tahoma" w:cs="Tahoma" w:hint="cs"/>
                <w:b/>
                <w:bCs/>
                <w:spacing w:val="-18"/>
                <w:sz w:val="36"/>
                <w:szCs w:val="36"/>
                <w:rtl/>
              </w:rPr>
              <w:t>3.9</w:t>
            </w:r>
            <w:r>
              <w:rPr>
                <w:rFonts w:ascii="Tahoma" w:hAnsi="Tahoma" w:cs="Tahoma" w:hint="cs"/>
                <w:spacing w:val="-10"/>
                <w:sz w:val="36"/>
                <w:szCs w:val="36"/>
                <w:rtl/>
              </w:rPr>
              <w:t xml:space="preserve"> </w:t>
            </w:r>
            <w:r w:rsidRPr="00E667C3">
              <w:rPr>
                <w:rFonts w:ascii="Tahoma" w:hAnsi="Tahoma" w:cs="Tahoma" w:hint="cs"/>
                <w:b/>
                <w:bCs/>
                <w:sz w:val="24"/>
                <w:rtl/>
              </w:rPr>
              <w:t>מיליארד ש"ח</w:t>
            </w:r>
          </w:p>
        </w:tc>
      </w:tr>
      <w:tr w:rsidR="00E667C3" w:rsidRPr="00E667C3" w14:paraId="641E7B0A" w14:textId="77777777" w:rsidTr="00E667C3">
        <w:trPr>
          <w:trHeight w:val="113"/>
        </w:trPr>
        <w:tc>
          <w:tcPr>
            <w:tcW w:w="1692" w:type="dxa"/>
            <w:tcBorders>
              <w:top w:val="single" w:sz="12" w:space="0" w:color="auto"/>
            </w:tcBorders>
          </w:tcPr>
          <w:p w14:paraId="0EB6CE4E" w14:textId="1F40EF8D" w:rsidR="008248A4" w:rsidRPr="00E667C3" w:rsidRDefault="008248A4" w:rsidP="00E667C3">
            <w:pPr>
              <w:pStyle w:val="20211"/>
              <w:rPr>
                <w:rtl/>
              </w:rPr>
            </w:pPr>
            <w:r w:rsidRPr="00E667C3">
              <w:rPr>
                <w:rtl/>
              </w:rPr>
              <w:t>שיעור התשואה על ההון בפועל בשנת 2020 (1.6% בשנת 2019). שיעור התשואה הנורמטיבית של מקורות עומד על 5.5% לפי כללי עלות.</w:t>
            </w:r>
          </w:p>
        </w:tc>
        <w:tc>
          <w:tcPr>
            <w:tcW w:w="283" w:type="dxa"/>
          </w:tcPr>
          <w:p w14:paraId="1615413C" w14:textId="77777777" w:rsidR="008248A4" w:rsidRPr="00E667C3" w:rsidRDefault="008248A4" w:rsidP="00E667C3">
            <w:pPr>
              <w:pStyle w:val="20211"/>
              <w:rPr>
                <w:rtl/>
              </w:rPr>
            </w:pPr>
          </w:p>
        </w:tc>
        <w:tc>
          <w:tcPr>
            <w:tcW w:w="2642" w:type="dxa"/>
            <w:tcBorders>
              <w:top w:val="single" w:sz="12" w:space="0" w:color="auto"/>
            </w:tcBorders>
          </w:tcPr>
          <w:p w14:paraId="4874456E" w14:textId="77777777" w:rsidR="008248A4" w:rsidRPr="00E667C3" w:rsidRDefault="008248A4" w:rsidP="00E667C3">
            <w:pPr>
              <w:pStyle w:val="20211"/>
              <w:rPr>
                <w:rtl/>
              </w:rPr>
            </w:pPr>
            <w:r w:rsidRPr="00E667C3">
              <w:rPr>
                <w:rtl/>
              </w:rPr>
              <w:t>סכום ההתחייבויות של מקורות נכון לדצמבר 2020. ברכיב זה חל גידול של כ-24% בשנים 2016- 2020, זאת לעומת גידול של 24% ברכוש הקבוע וגידול של 16% בהון העצמי. מצב זה מחליש את איתנותה הפיננסית של החברה.</w:t>
            </w:r>
          </w:p>
        </w:tc>
        <w:tc>
          <w:tcPr>
            <w:tcW w:w="283" w:type="dxa"/>
          </w:tcPr>
          <w:p w14:paraId="2F98745D" w14:textId="77777777" w:rsidR="008248A4" w:rsidRPr="00E667C3" w:rsidRDefault="008248A4" w:rsidP="00E667C3">
            <w:pPr>
              <w:pStyle w:val="20211"/>
              <w:rPr>
                <w:rtl/>
              </w:rPr>
            </w:pPr>
          </w:p>
        </w:tc>
        <w:tc>
          <w:tcPr>
            <w:tcW w:w="2550" w:type="dxa"/>
            <w:tcBorders>
              <w:top w:val="single" w:sz="12" w:space="0" w:color="auto"/>
            </w:tcBorders>
          </w:tcPr>
          <w:p w14:paraId="06B4E0BE" w14:textId="77777777" w:rsidR="008248A4" w:rsidRPr="00E667C3" w:rsidRDefault="008248A4" w:rsidP="00E667C3">
            <w:pPr>
              <w:pStyle w:val="20211"/>
              <w:rPr>
                <w:rtl/>
              </w:rPr>
            </w:pPr>
            <w:r w:rsidRPr="00E667C3">
              <w:rPr>
                <w:rtl/>
              </w:rPr>
              <w:t>סך ההכנסות ממכירות מים לשנת 2020. הרווח הכולל לשנה זו הסתכם בכ-199 מיליון ש"ח, (למול הפסד של כ-24 מיליון ש"ח ב-2019 בין היתר בשל עלויות תוכנית פרישה מוקדמת בסך של כ-264 מיליון ש"ח, לפי הסכם קיבוצי מיוני 2019 שעניינו התייעלות).</w:t>
            </w:r>
          </w:p>
        </w:tc>
      </w:tr>
    </w:tbl>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ED2C75">
          <w:footerReference w:type="even" r:id="rId19"/>
          <w:footerReference w:type="default" r:id="rId20"/>
          <w:headerReference w:type="first" r:id="rId21"/>
          <w:footerReference w:type="first" r:id="rId22"/>
          <w:pgSz w:w="11906" w:h="16838" w:code="9"/>
          <w:pgMar w:top="3062" w:right="2268" w:bottom="2552" w:left="2268" w:header="1134" w:footer="1361" w:gutter="0"/>
          <w:pgNumType w:start="141"/>
          <w:cols w:space="708"/>
          <w:bidi/>
          <w:rtlGutter/>
          <w:docGrid w:linePitch="360"/>
        </w:sectPr>
      </w:pPr>
    </w:p>
    <w:p w14:paraId="74541218" w14:textId="77777777" w:rsidR="00DE068B" w:rsidRDefault="00DE068B" w:rsidP="00F9227B">
      <w:pPr>
        <w:pStyle w:val="100"/>
        <w:tabs>
          <w:tab w:val="center" w:pos="3685"/>
        </w:tabs>
        <w:spacing w:after="0" w:line="240" w:lineRule="exact"/>
        <w:rPr>
          <w:b/>
          <w:bCs/>
          <w:color w:val="00305F"/>
          <w:sz w:val="32"/>
          <w:szCs w:val="32"/>
          <w:rtl/>
        </w:rPr>
      </w:pPr>
    </w:p>
    <w:p w14:paraId="41E762A5" w14:textId="117583BC"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6400" behindDoc="0" locked="0" layoutInCell="1" allowOverlap="1" wp14:anchorId="7839D982" wp14:editId="430AF3F3">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388624E" id="Group 45" o:spid="_x0000_s1026" style="position:absolute;left:0;text-align:left;margin-left:-2.4pt;margin-top:3.75pt;width:372pt;height:3pt;z-index:251686400;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17E38674" w14:textId="37A557A3" w:rsidR="00206509" w:rsidRDefault="00BF7831" w:rsidP="00F81EA1">
      <w:pPr>
        <w:pStyle w:val="71f3"/>
        <w:rPr>
          <w:rtl/>
        </w:rPr>
      </w:pPr>
      <w:r w:rsidRPr="00666E99">
        <w:rPr>
          <w:noProof/>
        </w:rPr>
        <w:drawing>
          <wp:anchor distT="0" distB="0" distL="114300" distR="114300" simplePos="0" relativeHeight="251703808" behindDoc="0" locked="0" layoutInCell="1" allowOverlap="1" wp14:anchorId="0EA9C558" wp14:editId="163D9396">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1EA1" w:rsidRPr="00525DFB">
        <w:rPr>
          <w:rtl/>
        </w:rPr>
        <w:t xml:space="preserve">בחודשים אוגוסט עד דצמבר 2020 בדק משרד מבקר המדינה נושאים פיננסיים הקשורים לדוחות המאוחדים של חברת מקורות - אשר כוללים את חברות הבנות הנמצאות בבעלות כמעט מלאה של חברת מקורות. הנושאים שנבדקו הם: הצגת הדוחות הכספיים המאוחדים, ניתוח סעיפים מהותיים מהמאזן ומדוח רווח והפסד המאוחדים; </w:t>
      </w:r>
      <w:r w:rsidR="00F81EA1" w:rsidRPr="00F81EA1">
        <w:rPr>
          <w:rtl/>
        </w:rPr>
        <w:t>יחסים</w:t>
      </w:r>
      <w:r w:rsidR="00F81EA1" w:rsidRPr="00525DFB">
        <w:rPr>
          <w:rtl/>
        </w:rPr>
        <w:t xml:space="preserve"> פיננסיים מהדוחות המאוחדים; ניתוח הפערים בין העלויות המוכרות למקורות בתעריף לעלויותיה בפועל; ניתוח תקציב מול ביצוע בפועל; וסטטוס יישום הצעדים שנקבעו בהחלטת ממשלה 4514 וחסמים ביישומה כמו כן, נבחנו נתונים לשנים 2016 - 2020. הביקורת נעשתה בחברת מקורות וברשות המים. בדיקות השלמה נעשו במשרד האוצר, במשרד למשאבי מים וברשות החברות הממשלתיות</w:t>
      </w:r>
      <w:r w:rsidR="00E51040" w:rsidRPr="005002E6">
        <w:rPr>
          <w:rtl/>
        </w:rPr>
        <w:t>.</w:t>
      </w:r>
    </w:p>
    <w:p w14:paraId="638F4F43" w14:textId="20B54BA6" w:rsidR="00E51040" w:rsidRDefault="00E51040" w:rsidP="00E51040">
      <w:pPr>
        <w:pStyle w:val="71f3"/>
        <w:rPr>
          <w:rtl/>
        </w:rPr>
      </w:pPr>
    </w:p>
    <w:p w14:paraId="3037171D" w14:textId="35507133" w:rsidR="0060683C" w:rsidRDefault="00666E99" w:rsidP="00666E99">
      <w:pPr>
        <w:pStyle w:val="7190"/>
        <w:rPr>
          <w:rtl/>
        </w:rPr>
      </w:pPr>
      <w:r w:rsidRPr="00362C00">
        <w:rPr>
          <w:noProof/>
          <w:rtl/>
        </w:rPr>
        <w:drawing>
          <wp:anchor distT="0" distB="0" distL="114300" distR="114300" simplePos="0" relativeHeight="251720192" behindDoc="0" locked="0" layoutInCell="1" allowOverlap="1" wp14:anchorId="596EA90B" wp14:editId="5353A0F5">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8384" behindDoc="0" locked="0" layoutInCell="1" allowOverlap="1" wp14:anchorId="0D187C07" wp14:editId="4A52AB13">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9408" behindDoc="0" locked="0" layoutInCell="1" allowOverlap="1" wp14:anchorId="59406E43" wp14:editId="6079CA19">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1621FA" id="Straight Connector 3" o:spid="_x0000_s1026" style="position:absolute;left:0;text-align:left;z-index:251729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76913108" w14:textId="5D742C5E" w:rsidR="005E36DC" w:rsidRPr="005E36DC" w:rsidRDefault="00807FA7" w:rsidP="00821E34">
      <w:pPr>
        <w:pStyle w:val="71f3"/>
      </w:pPr>
      <w:r w:rsidRPr="00864795">
        <w:rPr>
          <w:rStyle w:val="7195Char"/>
          <w:rFonts w:hint="cs"/>
          <w:rtl/>
        </w:rPr>
        <w:drawing>
          <wp:anchor distT="0" distB="3600450" distL="114300" distR="114300" simplePos="0" relativeHeight="251880960" behindDoc="0" locked="0" layoutInCell="1" allowOverlap="1" wp14:anchorId="3B13BABC" wp14:editId="3B4B04E3">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21E34" w:rsidRPr="00525DFB">
        <w:rPr>
          <w:rFonts w:hint="eastAsia"/>
          <w:b/>
          <w:bCs/>
          <w:rtl/>
        </w:rPr>
        <w:t>יחס</w:t>
      </w:r>
      <w:r w:rsidR="00821E34" w:rsidRPr="00525DFB">
        <w:rPr>
          <w:b/>
          <w:bCs/>
          <w:rtl/>
        </w:rPr>
        <w:t xml:space="preserve"> </w:t>
      </w:r>
      <w:r w:rsidR="00821E34" w:rsidRPr="00525DFB">
        <w:rPr>
          <w:rFonts w:hint="eastAsia"/>
          <w:b/>
          <w:bCs/>
          <w:rtl/>
        </w:rPr>
        <w:t>כיסוי</w:t>
      </w:r>
      <w:r w:rsidR="00821E34" w:rsidRPr="00525DFB">
        <w:rPr>
          <w:b/>
          <w:bCs/>
          <w:rtl/>
        </w:rPr>
        <w:t xml:space="preserve"> </w:t>
      </w:r>
      <w:r w:rsidR="00821E34" w:rsidRPr="00525DFB">
        <w:rPr>
          <w:rFonts w:hint="eastAsia"/>
          <w:b/>
          <w:bCs/>
          <w:rtl/>
        </w:rPr>
        <w:t>החוב</w:t>
      </w:r>
      <w:r w:rsidR="00821E34" w:rsidRPr="00525DFB">
        <w:rPr>
          <w:b/>
          <w:bCs/>
          <w:rtl/>
        </w:rPr>
        <w:t>:</w:t>
      </w:r>
      <w:r w:rsidR="00821E34" w:rsidRPr="00525DFB">
        <w:rPr>
          <w:rtl/>
        </w:rPr>
        <w:t xml:space="preserve"> בשנים 2015 - 2016</w:t>
      </w:r>
      <w:r w:rsidR="00821E34">
        <w:rPr>
          <w:rFonts w:hint="cs"/>
          <w:rtl/>
        </w:rPr>
        <w:t xml:space="preserve"> </w:t>
      </w:r>
      <w:r w:rsidR="00821E34" w:rsidRPr="00525DFB">
        <w:rPr>
          <w:rtl/>
        </w:rPr>
        <w:t>היה יחס כיסוי החוב</w:t>
      </w:r>
      <w:r w:rsidR="00821E34">
        <w:rPr>
          <w:vertAlign w:val="superscript"/>
          <w:rtl/>
        </w:rPr>
        <w:footnoteReference w:id="4"/>
      </w:r>
      <w:r w:rsidR="00821E34" w:rsidRPr="00525DFB">
        <w:rPr>
          <w:rFonts w:hint="cs"/>
          <w:rtl/>
        </w:rPr>
        <w:t xml:space="preserve"> של חברת מקורות </w:t>
      </w:r>
      <w:r w:rsidR="00821E34" w:rsidRPr="00525DFB">
        <w:rPr>
          <w:rtl/>
        </w:rPr>
        <w:t xml:space="preserve">מעל 10% והגיע ל-14.6% בשנת 2016. משנת 2016 חלה ירידה חדה ביחס כיסוי החוב עד לשיעור של 4.5% בשנת 2018, דבר המבטא ירידה ביכולת החזר החוב של </w:t>
      </w:r>
      <w:r w:rsidR="00821E34" w:rsidRPr="00525DFB">
        <w:rPr>
          <w:rFonts w:hint="eastAsia"/>
          <w:rtl/>
        </w:rPr>
        <w:t>החברה</w:t>
      </w:r>
      <w:r w:rsidR="00821E34" w:rsidRPr="00525DFB">
        <w:rPr>
          <w:rtl/>
        </w:rPr>
        <w:t xml:space="preserve"> </w:t>
      </w:r>
      <w:r w:rsidR="00821E34" w:rsidRPr="00525DFB">
        <w:rPr>
          <w:rFonts w:hint="eastAsia"/>
          <w:rtl/>
        </w:rPr>
        <w:t>באמצעות</w:t>
      </w:r>
      <w:r w:rsidR="00821E34" w:rsidRPr="00525DFB">
        <w:rPr>
          <w:rtl/>
        </w:rPr>
        <w:t xml:space="preserve"> </w:t>
      </w:r>
      <w:r w:rsidR="00821E34" w:rsidRPr="00525DFB">
        <w:rPr>
          <w:rFonts w:hint="eastAsia"/>
          <w:rtl/>
        </w:rPr>
        <w:t>התזרים</w:t>
      </w:r>
      <w:r w:rsidR="00821E34" w:rsidRPr="00525DFB">
        <w:rPr>
          <w:rtl/>
        </w:rPr>
        <w:t xml:space="preserve"> </w:t>
      </w:r>
      <w:r w:rsidR="00821E34" w:rsidRPr="00525DFB">
        <w:rPr>
          <w:rFonts w:hint="eastAsia"/>
          <w:rtl/>
        </w:rPr>
        <w:t>השנתי</w:t>
      </w:r>
      <w:r w:rsidR="00821E34" w:rsidRPr="00525DFB">
        <w:rPr>
          <w:rtl/>
        </w:rPr>
        <w:t xml:space="preserve"> </w:t>
      </w:r>
      <w:r w:rsidR="00821E34" w:rsidRPr="00525DFB">
        <w:rPr>
          <w:rFonts w:hint="eastAsia"/>
          <w:rtl/>
        </w:rPr>
        <w:t>מפעילות</w:t>
      </w:r>
      <w:r w:rsidR="00821E34" w:rsidRPr="00525DFB">
        <w:rPr>
          <w:rtl/>
        </w:rPr>
        <w:t xml:space="preserve"> </w:t>
      </w:r>
      <w:r w:rsidR="00821E34" w:rsidRPr="00525DFB">
        <w:rPr>
          <w:rFonts w:hint="eastAsia"/>
          <w:rtl/>
        </w:rPr>
        <w:t>שוטפת</w:t>
      </w:r>
      <w:r w:rsidR="00821E34" w:rsidRPr="00525DFB">
        <w:rPr>
          <w:rtl/>
        </w:rPr>
        <w:t>.</w:t>
      </w:r>
      <w:r w:rsidR="00821E34">
        <w:rPr>
          <w:rFonts w:hint="cs"/>
          <w:rtl/>
        </w:rPr>
        <w:t xml:space="preserve"> </w:t>
      </w:r>
      <w:r w:rsidR="00821E34" w:rsidRPr="00525DFB">
        <w:rPr>
          <w:rtl/>
        </w:rPr>
        <w:t xml:space="preserve">בשנת 2019 </w:t>
      </w:r>
      <w:r w:rsidR="00821E34" w:rsidRPr="00525DFB">
        <w:rPr>
          <w:rFonts w:hint="eastAsia"/>
          <w:rtl/>
        </w:rPr>
        <w:t>חלה</w:t>
      </w:r>
      <w:r w:rsidR="00821E34" w:rsidRPr="00525DFB">
        <w:rPr>
          <w:rtl/>
        </w:rPr>
        <w:t xml:space="preserve"> </w:t>
      </w:r>
      <w:r w:rsidR="00821E34" w:rsidRPr="00525DFB">
        <w:rPr>
          <w:rFonts w:hint="eastAsia"/>
          <w:rtl/>
        </w:rPr>
        <w:t>עלייה</w:t>
      </w:r>
      <w:r w:rsidR="00821E34" w:rsidRPr="00525DFB">
        <w:rPr>
          <w:rtl/>
        </w:rPr>
        <w:t xml:space="preserve"> </w:t>
      </w:r>
      <w:r w:rsidR="00821E34" w:rsidRPr="00525DFB">
        <w:rPr>
          <w:rFonts w:hint="eastAsia"/>
          <w:rtl/>
        </w:rPr>
        <w:t>לשיעור</w:t>
      </w:r>
      <w:r w:rsidR="00821E34" w:rsidRPr="00525DFB">
        <w:rPr>
          <w:rtl/>
        </w:rPr>
        <w:t xml:space="preserve"> של 7.2%.</w:t>
      </w:r>
      <w:r w:rsidR="00821E34">
        <w:rPr>
          <w:rFonts w:hint="cs"/>
          <w:rtl/>
        </w:rPr>
        <w:t xml:space="preserve"> </w:t>
      </w:r>
      <w:r w:rsidR="00821E34" w:rsidRPr="00525DFB">
        <w:rPr>
          <w:rtl/>
        </w:rPr>
        <w:t xml:space="preserve">לפי </w:t>
      </w:r>
      <w:r w:rsidR="00821E34" w:rsidRPr="00525DFB">
        <w:rPr>
          <w:rFonts w:hint="eastAsia"/>
          <w:rtl/>
        </w:rPr>
        <w:t>דוחות</w:t>
      </w:r>
      <w:r w:rsidR="00821E34" w:rsidRPr="00525DFB">
        <w:rPr>
          <w:rtl/>
        </w:rPr>
        <w:t xml:space="preserve"> </w:t>
      </w:r>
      <w:r w:rsidR="00821E34" w:rsidRPr="00525DFB">
        <w:rPr>
          <w:rFonts w:hint="eastAsia"/>
          <w:rtl/>
        </w:rPr>
        <w:t>מקורות</w:t>
      </w:r>
      <w:r w:rsidR="00821E34" w:rsidRPr="00525DFB">
        <w:rPr>
          <w:rtl/>
        </w:rPr>
        <w:t xml:space="preserve"> </w:t>
      </w:r>
      <w:r w:rsidR="00821E34" w:rsidRPr="00525DFB">
        <w:rPr>
          <w:rFonts w:hint="eastAsia"/>
          <w:rtl/>
        </w:rPr>
        <w:t>מדצמבר</w:t>
      </w:r>
      <w:r w:rsidR="00821E34" w:rsidRPr="00525DFB">
        <w:rPr>
          <w:rtl/>
        </w:rPr>
        <w:t xml:space="preserve"> 2020, </w:t>
      </w:r>
      <w:r w:rsidR="00821E34" w:rsidRPr="00525DFB">
        <w:rPr>
          <w:rFonts w:hint="eastAsia"/>
          <w:rtl/>
        </w:rPr>
        <w:t>יחס</w:t>
      </w:r>
      <w:r w:rsidR="00821E34" w:rsidRPr="00525DFB">
        <w:rPr>
          <w:rtl/>
        </w:rPr>
        <w:t xml:space="preserve"> </w:t>
      </w:r>
      <w:r w:rsidR="00821E34" w:rsidRPr="00525DFB">
        <w:rPr>
          <w:rFonts w:hint="eastAsia"/>
          <w:rtl/>
        </w:rPr>
        <w:t>זה</w:t>
      </w:r>
      <w:r w:rsidR="00821E34" w:rsidRPr="00525DFB">
        <w:rPr>
          <w:rtl/>
        </w:rPr>
        <w:t xml:space="preserve"> </w:t>
      </w:r>
      <w:r w:rsidR="00821E34" w:rsidRPr="00525DFB">
        <w:rPr>
          <w:rFonts w:hint="eastAsia"/>
          <w:rtl/>
        </w:rPr>
        <w:t>שיעורו</w:t>
      </w:r>
      <w:r w:rsidR="00821E34" w:rsidRPr="00525DFB">
        <w:rPr>
          <w:rtl/>
        </w:rPr>
        <w:t xml:space="preserve"> 8.6%. </w:t>
      </w:r>
      <w:r w:rsidR="00821E34" w:rsidRPr="00525DFB">
        <w:rPr>
          <w:rFonts w:hint="eastAsia"/>
          <w:rtl/>
        </w:rPr>
        <w:t>יצוין</w:t>
      </w:r>
      <w:r w:rsidR="00821E34" w:rsidRPr="00525DFB">
        <w:rPr>
          <w:rtl/>
        </w:rPr>
        <w:t xml:space="preserve"> </w:t>
      </w:r>
      <w:r w:rsidR="00821E34" w:rsidRPr="00525DFB">
        <w:rPr>
          <w:rFonts w:hint="eastAsia"/>
          <w:rtl/>
        </w:rPr>
        <w:t>כי</w:t>
      </w:r>
      <w:r w:rsidR="00821E34" w:rsidRPr="00525DFB">
        <w:rPr>
          <w:rtl/>
        </w:rPr>
        <w:t xml:space="preserve"> </w:t>
      </w:r>
      <w:r w:rsidR="00821E34" w:rsidRPr="00525DFB">
        <w:rPr>
          <w:rFonts w:hint="eastAsia"/>
          <w:rtl/>
        </w:rPr>
        <w:t>יחס</w:t>
      </w:r>
      <w:r w:rsidR="00821E34" w:rsidRPr="00525DFB">
        <w:rPr>
          <w:rtl/>
        </w:rPr>
        <w:t xml:space="preserve"> </w:t>
      </w:r>
      <w:r w:rsidR="00821E34" w:rsidRPr="00525DFB">
        <w:rPr>
          <w:rFonts w:hint="eastAsia"/>
          <w:rtl/>
        </w:rPr>
        <w:t>כיסוי</w:t>
      </w:r>
      <w:r w:rsidR="00821E34" w:rsidRPr="00525DFB">
        <w:rPr>
          <w:rtl/>
        </w:rPr>
        <w:t xml:space="preserve"> </w:t>
      </w:r>
      <w:r w:rsidR="00821E34" w:rsidRPr="00525DFB">
        <w:rPr>
          <w:rFonts w:hint="eastAsia"/>
          <w:rtl/>
        </w:rPr>
        <w:t>החוב</w:t>
      </w:r>
      <w:r w:rsidR="00821E34" w:rsidRPr="00525DFB">
        <w:rPr>
          <w:rtl/>
        </w:rPr>
        <w:t xml:space="preserve"> </w:t>
      </w:r>
      <w:r w:rsidR="00821E34" w:rsidRPr="00525DFB">
        <w:rPr>
          <w:rFonts w:hint="eastAsia"/>
          <w:rtl/>
        </w:rPr>
        <w:t>של</w:t>
      </w:r>
      <w:r w:rsidR="00821E34" w:rsidRPr="00525DFB">
        <w:rPr>
          <w:rtl/>
        </w:rPr>
        <w:t xml:space="preserve"> </w:t>
      </w:r>
      <w:r w:rsidR="00821E34" w:rsidRPr="00525DFB">
        <w:rPr>
          <w:rFonts w:hint="eastAsia"/>
          <w:rtl/>
        </w:rPr>
        <w:t>מקורות</w:t>
      </w:r>
      <w:r w:rsidR="00821E34" w:rsidRPr="00525DFB">
        <w:rPr>
          <w:rtl/>
        </w:rPr>
        <w:t xml:space="preserve"> </w:t>
      </w:r>
      <w:r w:rsidR="00821E34" w:rsidRPr="00525DFB">
        <w:rPr>
          <w:rFonts w:hint="eastAsia"/>
          <w:rtl/>
        </w:rPr>
        <w:t>נמוך</w:t>
      </w:r>
      <w:r w:rsidR="00821E34" w:rsidRPr="00525DFB">
        <w:rPr>
          <w:rtl/>
        </w:rPr>
        <w:t xml:space="preserve"> </w:t>
      </w:r>
      <w:r w:rsidR="00821E34" w:rsidRPr="00525DFB">
        <w:rPr>
          <w:rFonts w:hint="eastAsia"/>
          <w:rtl/>
        </w:rPr>
        <w:t>בהשוואה</w:t>
      </w:r>
      <w:r w:rsidR="00821E34" w:rsidRPr="00525DFB">
        <w:rPr>
          <w:rtl/>
        </w:rPr>
        <w:t xml:space="preserve"> </w:t>
      </w:r>
      <w:r w:rsidR="00821E34" w:rsidRPr="00525DFB">
        <w:rPr>
          <w:rFonts w:hint="eastAsia"/>
          <w:rtl/>
        </w:rPr>
        <w:t>ליחס</w:t>
      </w:r>
      <w:r w:rsidR="00821E34" w:rsidRPr="00525DFB">
        <w:rPr>
          <w:rtl/>
        </w:rPr>
        <w:t xml:space="preserve"> </w:t>
      </w:r>
      <w:r w:rsidR="00821E34" w:rsidRPr="00525DFB">
        <w:rPr>
          <w:rFonts w:hint="eastAsia"/>
          <w:rtl/>
        </w:rPr>
        <w:t>ממוצע</w:t>
      </w:r>
      <w:r w:rsidR="00821E34" w:rsidRPr="00525DFB">
        <w:rPr>
          <w:rtl/>
        </w:rPr>
        <w:t xml:space="preserve"> </w:t>
      </w:r>
      <w:r w:rsidR="00821E34" w:rsidRPr="00525DFB">
        <w:rPr>
          <w:rFonts w:hint="eastAsia"/>
          <w:rtl/>
        </w:rPr>
        <w:t>זה</w:t>
      </w:r>
      <w:r w:rsidR="00821E34" w:rsidRPr="00525DFB">
        <w:rPr>
          <w:rtl/>
        </w:rPr>
        <w:t xml:space="preserve"> </w:t>
      </w:r>
      <w:r w:rsidR="00821E34" w:rsidRPr="00525DFB">
        <w:rPr>
          <w:rFonts w:hint="eastAsia"/>
          <w:rtl/>
        </w:rPr>
        <w:t>בשנים</w:t>
      </w:r>
      <w:r w:rsidR="00821E34" w:rsidRPr="00525DFB">
        <w:rPr>
          <w:rtl/>
        </w:rPr>
        <w:t xml:space="preserve"> 2016 - 2018 </w:t>
      </w:r>
      <w:r w:rsidR="00821E34" w:rsidRPr="00525DFB">
        <w:rPr>
          <w:rFonts w:hint="eastAsia"/>
          <w:rtl/>
        </w:rPr>
        <w:t>בחברות</w:t>
      </w:r>
      <w:r w:rsidR="00821E34" w:rsidRPr="00525DFB">
        <w:rPr>
          <w:rtl/>
        </w:rPr>
        <w:t xml:space="preserve"> </w:t>
      </w:r>
      <w:r w:rsidR="00821E34" w:rsidRPr="00525DFB">
        <w:rPr>
          <w:rFonts w:hint="eastAsia"/>
          <w:rtl/>
        </w:rPr>
        <w:t>תשתית</w:t>
      </w:r>
      <w:r w:rsidR="00821E34" w:rsidRPr="00525DFB">
        <w:rPr>
          <w:rtl/>
        </w:rPr>
        <w:t xml:space="preserve"> </w:t>
      </w:r>
      <w:r w:rsidR="00821E34" w:rsidRPr="00525DFB">
        <w:rPr>
          <w:rFonts w:hint="eastAsia"/>
          <w:rtl/>
        </w:rPr>
        <w:t>בארץ</w:t>
      </w:r>
      <w:r w:rsidR="00821E34" w:rsidRPr="00525DFB">
        <w:rPr>
          <w:rtl/>
        </w:rPr>
        <w:t xml:space="preserve"> </w:t>
      </w:r>
      <w:r w:rsidR="00821E34" w:rsidRPr="00525DFB">
        <w:rPr>
          <w:rFonts w:hint="eastAsia"/>
          <w:rtl/>
        </w:rPr>
        <w:t>ובעולם</w:t>
      </w:r>
      <w:r w:rsidR="00821E34" w:rsidRPr="00525DFB">
        <w:rPr>
          <w:rtl/>
        </w:rPr>
        <w:t xml:space="preserve"> </w:t>
      </w:r>
      <w:r w:rsidR="00821E34" w:rsidRPr="00525DFB">
        <w:rPr>
          <w:rFonts w:hint="eastAsia"/>
          <w:rtl/>
        </w:rPr>
        <w:t>בהן</w:t>
      </w:r>
      <w:r w:rsidR="00821E34" w:rsidRPr="00525DFB">
        <w:rPr>
          <w:rtl/>
        </w:rPr>
        <w:t xml:space="preserve"> </w:t>
      </w:r>
      <w:r w:rsidR="00821E34" w:rsidRPr="00525DFB">
        <w:rPr>
          <w:rFonts w:hint="eastAsia"/>
          <w:rtl/>
        </w:rPr>
        <w:t>היחס</w:t>
      </w:r>
      <w:r w:rsidR="00821E34" w:rsidRPr="00525DFB">
        <w:rPr>
          <w:rtl/>
        </w:rPr>
        <w:t xml:space="preserve"> </w:t>
      </w:r>
      <w:r w:rsidR="00821E34" w:rsidRPr="00525DFB">
        <w:rPr>
          <w:rFonts w:hint="eastAsia"/>
          <w:rtl/>
        </w:rPr>
        <w:t>עומד</w:t>
      </w:r>
      <w:r w:rsidR="00821E34" w:rsidRPr="00525DFB">
        <w:rPr>
          <w:rtl/>
        </w:rPr>
        <w:t xml:space="preserve"> </w:t>
      </w:r>
      <w:r w:rsidR="00821E34" w:rsidRPr="00525DFB">
        <w:rPr>
          <w:rFonts w:hint="eastAsia"/>
          <w:rtl/>
        </w:rPr>
        <w:t>על</w:t>
      </w:r>
      <w:r w:rsidR="00821E34" w:rsidRPr="00525DFB">
        <w:rPr>
          <w:rtl/>
        </w:rPr>
        <w:t xml:space="preserve"> </w:t>
      </w:r>
      <w:r w:rsidR="00821E34" w:rsidRPr="00525DFB">
        <w:rPr>
          <w:rFonts w:hint="eastAsia"/>
          <w:rtl/>
        </w:rPr>
        <w:t>כ</w:t>
      </w:r>
      <w:r w:rsidR="00821E34" w:rsidRPr="00525DFB">
        <w:rPr>
          <w:rtl/>
        </w:rPr>
        <w:t>-10-18%.</w:t>
      </w:r>
    </w:p>
    <w:p w14:paraId="4F8527D2" w14:textId="77777777" w:rsidR="00AD5BF1" w:rsidRDefault="00D40584" w:rsidP="00821E34">
      <w:pPr>
        <w:pStyle w:val="71f3"/>
        <w:rPr>
          <w:rtl/>
        </w:rPr>
        <w:sectPr w:rsidR="00AD5BF1" w:rsidSect="00F80CB0">
          <w:headerReference w:type="default" r:id="rId26"/>
          <w:type w:val="continuous"/>
          <w:pgSz w:w="11906" w:h="16838" w:code="9"/>
          <w:pgMar w:top="3062" w:right="2268" w:bottom="2552" w:left="2268" w:header="1134" w:footer="1361" w:gutter="0"/>
          <w:cols w:space="708"/>
          <w:bidi/>
          <w:rtlGutter/>
          <w:docGrid w:linePitch="360"/>
        </w:sectPr>
      </w:pPr>
      <w:r w:rsidRPr="00864795">
        <w:rPr>
          <w:rStyle w:val="7195Char"/>
          <w:rFonts w:hint="cs"/>
          <w:rtl/>
        </w:rPr>
        <w:drawing>
          <wp:anchor distT="0" distB="3600450" distL="114300" distR="114300" simplePos="0" relativeHeight="251938304" behindDoc="0" locked="0" layoutInCell="1" allowOverlap="1" wp14:anchorId="48BF398D" wp14:editId="48075035">
            <wp:simplePos x="0" y="0"/>
            <wp:positionH relativeFrom="column">
              <wp:posOffset>4518025</wp:posOffset>
            </wp:positionH>
            <wp:positionV relativeFrom="paragraph">
              <wp:posOffset>47625</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21E34" w:rsidRPr="00525DFB">
        <w:rPr>
          <w:rFonts w:hint="eastAsia"/>
          <w:b/>
          <w:bCs/>
          <w:rtl/>
        </w:rPr>
        <w:t>יחס</w:t>
      </w:r>
      <w:r w:rsidR="00821E34" w:rsidRPr="00525DFB">
        <w:rPr>
          <w:b/>
          <w:bCs/>
          <w:rtl/>
        </w:rPr>
        <w:t xml:space="preserve"> </w:t>
      </w:r>
      <w:r w:rsidR="00821E34" w:rsidRPr="00525DFB">
        <w:rPr>
          <w:rFonts w:hint="eastAsia"/>
          <w:b/>
          <w:bCs/>
          <w:rtl/>
        </w:rPr>
        <w:t>המינוף</w:t>
      </w:r>
      <w:r w:rsidR="00821E34" w:rsidRPr="00525DFB">
        <w:rPr>
          <w:b/>
          <w:bCs/>
          <w:rtl/>
        </w:rPr>
        <w:t>:</w:t>
      </w:r>
      <w:r w:rsidR="00821E34" w:rsidRPr="00525DFB">
        <w:rPr>
          <w:rtl/>
        </w:rPr>
        <w:t xml:space="preserve"> משנת 2017 חלה עלייה עקבית ביחס המינוף</w:t>
      </w:r>
      <w:r w:rsidR="00821E34">
        <w:rPr>
          <w:vertAlign w:val="superscript"/>
          <w:rtl/>
        </w:rPr>
        <w:footnoteReference w:id="5"/>
      </w:r>
      <w:r w:rsidR="00821E34" w:rsidRPr="00525DFB">
        <w:rPr>
          <w:rFonts w:hint="cs"/>
          <w:rtl/>
        </w:rPr>
        <w:t>,</w:t>
      </w:r>
      <w:r w:rsidR="00821E34" w:rsidRPr="00525DFB">
        <w:rPr>
          <w:rtl/>
        </w:rPr>
        <w:t xml:space="preserve"> והוא הגיע לשיעור של 69% בשנת 2019. </w:t>
      </w:r>
      <w:r w:rsidR="00821E34" w:rsidRPr="00525DFB">
        <w:rPr>
          <w:rFonts w:hint="eastAsia"/>
          <w:rtl/>
        </w:rPr>
        <w:t>לפי</w:t>
      </w:r>
      <w:r w:rsidR="00821E34" w:rsidRPr="00525DFB">
        <w:rPr>
          <w:rtl/>
        </w:rPr>
        <w:t xml:space="preserve"> </w:t>
      </w:r>
      <w:r w:rsidR="00821E34" w:rsidRPr="00525DFB">
        <w:rPr>
          <w:rFonts w:hint="eastAsia"/>
          <w:rtl/>
        </w:rPr>
        <w:t>דוחות</w:t>
      </w:r>
      <w:r w:rsidR="00821E34" w:rsidRPr="00525DFB">
        <w:rPr>
          <w:rtl/>
        </w:rPr>
        <w:t xml:space="preserve"> </w:t>
      </w:r>
      <w:r w:rsidR="00821E34" w:rsidRPr="00525DFB">
        <w:rPr>
          <w:rFonts w:hint="eastAsia"/>
          <w:rtl/>
        </w:rPr>
        <w:t>מקורות</w:t>
      </w:r>
      <w:r w:rsidR="00821E34" w:rsidRPr="00525DFB">
        <w:rPr>
          <w:rtl/>
        </w:rPr>
        <w:t xml:space="preserve"> </w:t>
      </w:r>
      <w:r w:rsidR="00821E34" w:rsidRPr="00525DFB">
        <w:rPr>
          <w:rFonts w:hint="eastAsia"/>
          <w:rtl/>
        </w:rPr>
        <w:t>מדצמבר</w:t>
      </w:r>
      <w:r w:rsidR="00821E34" w:rsidRPr="00525DFB">
        <w:rPr>
          <w:rtl/>
        </w:rPr>
        <w:t xml:space="preserve"> 2020, </w:t>
      </w:r>
      <w:r w:rsidR="00821E34" w:rsidRPr="00525DFB">
        <w:rPr>
          <w:rFonts w:hint="eastAsia"/>
          <w:rtl/>
        </w:rPr>
        <w:t>יחס</w:t>
      </w:r>
      <w:r w:rsidR="00821E34" w:rsidRPr="00525DFB">
        <w:rPr>
          <w:rtl/>
        </w:rPr>
        <w:t xml:space="preserve"> </w:t>
      </w:r>
      <w:r w:rsidR="00821E34" w:rsidRPr="00525DFB">
        <w:rPr>
          <w:rFonts w:hint="eastAsia"/>
          <w:rtl/>
        </w:rPr>
        <w:t>זה</w:t>
      </w:r>
      <w:r w:rsidR="00821E34" w:rsidRPr="00525DFB">
        <w:rPr>
          <w:rtl/>
        </w:rPr>
        <w:t xml:space="preserve"> </w:t>
      </w:r>
      <w:r w:rsidR="00821E34" w:rsidRPr="00525DFB">
        <w:rPr>
          <w:rFonts w:hint="eastAsia"/>
          <w:rtl/>
        </w:rPr>
        <w:t>עומד</w:t>
      </w:r>
      <w:r w:rsidR="00821E34" w:rsidRPr="00525DFB">
        <w:rPr>
          <w:rtl/>
        </w:rPr>
        <w:t xml:space="preserve"> </w:t>
      </w:r>
      <w:r w:rsidR="00821E34" w:rsidRPr="00525DFB">
        <w:rPr>
          <w:rFonts w:hint="eastAsia"/>
          <w:rtl/>
        </w:rPr>
        <w:t>על</w:t>
      </w:r>
      <w:r w:rsidR="00821E34" w:rsidRPr="00525DFB">
        <w:rPr>
          <w:rtl/>
        </w:rPr>
        <w:t xml:space="preserve"> 70.6%. ככל שיחס המינוף גבוה יותר, כך נשענת החברה יותר </w:t>
      </w:r>
      <w:r w:rsidR="00821E34" w:rsidRPr="00525DFB">
        <w:rPr>
          <w:rFonts w:hint="eastAsia"/>
          <w:rtl/>
        </w:rPr>
        <w:t>על</w:t>
      </w:r>
      <w:r w:rsidR="00821E34" w:rsidRPr="00525DFB">
        <w:rPr>
          <w:rtl/>
        </w:rPr>
        <w:t xml:space="preserve"> הון חיצוני </w:t>
      </w:r>
      <w:r w:rsidR="00821E34" w:rsidRPr="00525DFB">
        <w:rPr>
          <w:rFonts w:hint="eastAsia"/>
          <w:rtl/>
        </w:rPr>
        <w:t>למימון</w:t>
      </w:r>
      <w:r w:rsidR="00821E34" w:rsidRPr="00525DFB">
        <w:rPr>
          <w:rtl/>
        </w:rPr>
        <w:t xml:space="preserve"> </w:t>
      </w:r>
      <w:r w:rsidR="00821E34" w:rsidRPr="00525DFB">
        <w:rPr>
          <w:rFonts w:hint="eastAsia"/>
          <w:rtl/>
        </w:rPr>
        <w:t>פעילותה</w:t>
      </w:r>
      <w:r w:rsidR="00821E34" w:rsidRPr="00525DFB">
        <w:rPr>
          <w:rtl/>
        </w:rPr>
        <w:t xml:space="preserve"> </w:t>
      </w:r>
      <w:r w:rsidR="00821E34" w:rsidRPr="00525DFB">
        <w:rPr>
          <w:rFonts w:hint="eastAsia"/>
          <w:rtl/>
        </w:rPr>
        <w:t>ופחות</w:t>
      </w:r>
      <w:r w:rsidR="00821E34" w:rsidRPr="00525DFB">
        <w:rPr>
          <w:rtl/>
        </w:rPr>
        <w:t xml:space="preserve"> </w:t>
      </w:r>
      <w:r w:rsidR="00821E34" w:rsidRPr="00525DFB">
        <w:rPr>
          <w:rFonts w:hint="eastAsia"/>
          <w:rtl/>
        </w:rPr>
        <w:t>על</w:t>
      </w:r>
      <w:r w:rsidR="00821E34" w:rsidRPr="00525DFB">
        <w:rPr>
          <w:rtl/>
        </w:rPr>
        <w:t xml:space="preserve"> </w:t>
      </w:r>
      <w:r w:rsidR="00821E34" w:rsidRPr="00525DFB">
        <w:rPr>
          <w:rFonts w:hint="eastAsia"/>
          <w:rtl/>
        </w:rPr>
        <w:t>הונה</w:t>
      </w:r>
      <w:r w:rsidR="00821E34" w:rsidRPr="00525DFB">
        <w:rPr>
          <w:rtl/>
        </w:rPr>
        <w:t xml:space="preserve"> </w:t>
      </w:r>
      <w:r w:rsidR="00821E34" w:rsidRPr="00525DFB">
        <w:rPr>
          <w:rFonts w:hint="eastAsia"/>
          <w:rtl/>
        </w:rPr>
        <w:t>העצמי</w:t>
      </w:r>
      <w:r w:rsidR="00821E34" w:rsidRPr="00525DFB">
        <w:rPr>
          <w:rtl/>
        </w:rPr>
        <w:t>.</w:t>
      </w:r>
      <w:r w:rsidR="00821E34">
        <w:rPr>
          <w:rFonts w:hint="cs"/>
          <w:rtl/>
        </w:rPr>
        <w:t xml:space="preserve"> </w:t>
      </w:r>
      <w:r w:rsidR="00821E34" w:rsidRPr="00525DFB">
        <w:rPr>
          <w:rFonts w:hint="eastAsia"/>
          <w:rtl/>
        </w:rPr>
        <w:t>יצוין</w:t>
      </w:r>
      <w:r w:rsidR="00821E34" w:rsidRPr="00525DFB">
        <w:rPr>
          <w:rtl/>
        </w:rPr>
        <w:t xml:space="preserve"> כי יחס </w:t>
      </w:r>
      <w:r w:rsidR="00821E34" w:rsidRPr="00525DFB">
        <w:rPr>
          <w:rFonts w:hint="eastAsia"/>
          <w:rtl/>
        </w:rPr>
        <w:t>המינוף</w:t>
      </w:r>
      <w:r w:rsidR="00821E34" w:rsidRPr="00525DFB">
        <w:rPr>
          <w:rtl/>
        </w:rPr>
        <w:t xml:space="preserve"> של מקורות </w:t>
      </w:r>
      <w:r w:rsidR="00821E34" w:rsidRPr="00525DFB">
        <w:rPr>
          <w:rFonts w:hint="eastAsia"/>
          <w:rtl/>
        </w:rPr>
        <w:t>גבוה</w:t>
      </w:r>
      <w:r w:rsidR="00821E34" w:rsidRPr="00525DFB">
        <w:rPr>
          <w:rtl/>
        </w:rPr>
        <w:t xml:space="preserve"> בהשוואה ליחס </w:t>
      </w:r>
      <w:r w:rsidR="00821E34" w:rsidRPr="00525DFB">
        <w:rPr>
          <w:rFonts w:hint="eastAsia"/>
          <w:rtl/>
        </w:rPr>
        <w:t>המינוף</w:t>
      </w:r>
      <w:r w:rsidR="00821E34" w:rsidRPr="00525DFB">
        <w:rPr>
          <w:rtl/>
        </w:rPr>
        <w:t xml:space="preserve"> </w:t>
      </w:r>
      <w:r w:rsidR="00821E34" w:rsidRPr="00525DFB">
        <w:rPr>
          <w:rFonts w:hint="eastAsia"/>
          <w:rtl/>
        </w:rPr>
        <w:t>הממוצע</w:t>
      </w:r>
      <w:r w:rsidR="00821E34" w:rsidRPr="00525DFB">
        <w:rPr>
          <w:rtl/>
        </w:rPr>
        <w:t xml:space="preserve"> בשנים 2016 - 2018 בחברות תשתית בארץ ובעולם בהן היחס עומד על כ-60%</w:t>
      </w:r>
      <w:r>
        <w:rPr>
          <w:rFonts w:hint="cs"/>
          <w:rtl/>
        </w:rPr>
        <w:t>.</w:t>
      </w:r>
    </w:p>
    <w:p w14:paraId="1932006E" w14:textId="2E472B18" w:rsidR="00821E34" w:rsidRDefault="00807FA7" w:rsidP="00821E34">
      <w:pPr>
        <w:pStyle w:val="71f3"/>
        <w:rPr>
          <w:rtl/>
        </w:rPr>
      </w:pPr>
      <w:r w:rsidRPr="006D32A1">
        <w:rPr>
          <w:rStyle w:val="7195Char"/>
          <w:rFonts w:hint="cs"/>
          <w:rtl/>
        </w:rPr>
        <w:lastRenderedPageBreak/>
        <w:drawing>
          <wp:anchor distT="0" distB="3600450" distL="114300" distR="114300" simplePos="0" relativeHeight="251883008" behindDoc="0" locked="0" layoutInCell="1" allowOverlap="1" wp14:anchorId="66CBD98E" wp14:editId="5B9CCFA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21E34" w:rsidRPr="00525DFB">
        <w:rPr>
          <w:rFonts w:hint="eastAsia"/>
          <w:b/>
          <w:bCs/>
          <w:rtl/>
        </w:rPr>
        <w:t>דיווח</w:t>
      </w:r>
      <w:r w:rsidR="00821E34" w:rsidRPr="00525DFB">
        <w:rPr>
          <w:b/>
          <w:bCs/>
          <w:rtl/>
        </w:rPr>
        <w:t xml:space="preserve"> </w:t>
      </w:r>
      <w:r w:rsidR="00821E34" w:rsidRPr="00525DFB">
        <w:rPr>
          <w:rFonts w:hint="eastAsia"/>
          <w:b/>
          <w:bCs/>
          <w:rtl/>
        </w:rPr>
        <w:t>מגזרי</w:t>
      </w:r>
      <w:r w:rsidR="00821E34" w:rsidRPr="00525DFB">
        <w:rPr>
          <w:b/>
          <w:bCs/>
          <w:rtl/>
        </w:rPr>
        <w:t xml:space="preserve"> </w:t>
      </w:r>
      <w:r w:rsidR="00821E34" w:rsidRPr="00525DFB">
        <w:rPr>
          <w:rFonts w:hint="eastAsia"/>
          <w:b/>
          <w:bCs/>
          <w:rtl/>
        </w:rPr>
        <w:t>פעילות</w:t>
      </w:r>
      <w:r w:rsidR="00821E34" w:rsidRPr="00525DFB">
        <w:rPr>
          <w:b/>
          <w:bCs/>
          <w:rtl/>
        </w:rPr>
        <w:t>:</w:t>
      </w:r>
      <w:r w:rsidR="00821E34" w:rsidRPr="00525DFB">
        <w:rPr>
          <w:rtl/>
        </w:rPr>
        <w:t xml:space="preserve"> </w:t>
      </w:r>
      <w:r w:rsidR="00821E34" w:rsidRPr="00525DFB">
        <w:rPr>
          <w:rFonts w:hint="eastAsia"/>
          <w:rtl/>
        </w:rPr>
        <w:t>הדיווח</w:t>
      </w:r>
      <w:r w:rsidR="00821E34" w:rsidRPr="00525DFB">
        <w:rPr>
          <w:rtl/>
        </w:rPr>
        <w:t xml:space="preserve"> המגזרי בספרי מקורות אינו מבחין בין </w:t>
      </w:r>
      <w:r w:rsidR="00821E34" w:rsidRPr="00525DFB">
        <w:rPr>
          <w:rFonts w:hint="eastAsia"/>
          <w:rtl/>
        </w:rPr>
        <w:t>הפעילויות</w:t>
      </w:r>
      <w:r w:rsidR="00821E34" w:rsidRPr="00525DFB">
        <w:rPr>
          <w:rtl/>
        </w:rPr>
        <w:t xml:space="preserve"> לפי סוגי המים </w:t>
      </w:r>
      <w:r w:rsidR="00821E34" w:rsidRPr="00821E34">
        <w:rPr>
          <w:rtl/>
        </w:rPr>
        <w:t>השונים</w:t>
      </w:r>
      <w:r w:rsidR="00821E34" w:rsidRPr="00525DFB">
        <w:rPr>
          <w:rtl/>
        </w:rPr>
        <w:t xml:space="preserve"> כמרכזי רווח נפרדים - מים מותפלים, מים שפירים מהטבע, מי קולחים ומים מליחים - כנדרש בהחלטת הממשלה 2318</w:t>
      </w:r>
      <w:r w:rsidR="00821E34">
        <w:rPr>
          <w:vertAlign w:val="superscript"/>
          <w:rtl/>
        </w:rPr>
        <w:footnoteReference w:id="6"/>
      </w:r>
      <w:r w:rsidR="00821E34" w:rsidRPr="00525DFB">
        <w:rPr>
          <w:rFonts w:hint="cs"/>
          <w:rtl/>
        </w:rPr>
        <w:t>.</w:t>
      </w:r>
    </w:p>
    <w:p w14:paraId="53DDBB75" w14:textId="1C6C4232" w:rsidR="0025204C" w:rsidRPr="0025204C" w:rsidRDefault="00807FA7" w:rsidP="00821E34">
      <w:pPr>
        <w:pStyle w:val="71f3"/>
        <w:rPr>
          <w:rtl/>
        </w:rPr>
      </w:pPr>
      <w:r w:rsidRPr="005E3B69">
        <w:rPr>
          <w:rStyle w:val="7195Char"/>
          <w:rFonts w:hint="cs"/>
          <w:rtl/>
        </w:rPr>
        <w:drawing>
          <wp:anchor distT="0" distB="3600450" distL="114300" distR="114300" simplePos="0" relativeHeight="251885056" behindDoc="0" locked="0" layoutInCell="1" allowOverlap="1" wp14:anchorId="2C51AA09" wp14:editId="29D62D2E">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21E34" w:rsidRPr="00525DFB">
        <w:rPr>
          <w:rFonts w:hint="cs"/>
          <w:b/>
          <w:bCs/>
          <w:rtl/>
        </w:rPr>
        <w:t>השקעות בתקציב חידושים ושיפורים (חו"ש)</w:t>
      </w:r>
      <w:r w:rsidR="00821E34" w:rsidRPr="00525DFB">
        <w:rPr>
          <w:rFonts w:hint="cs"/>
          <w:rtl/>
        </w:rPr>
        <w:t xml:space="preserve"> - </w:t>
      </w:r>
      <w:r w:rsidR="00821E34" w:rsidRPr="00525DFB">
        <w:rPr>
          <w:rFonts w:hint="eastAsia"/>
          <w:rtl/>
        </w:rPr>
        <w:t>בשנים</w:t>
      </w:r>
      <w:r w:rsidR="00821E34" w:rsidRPr="00525DFB">
        <w:rPr>
          <w:rtl/>
        </w:rPr>
        <w:t xml:space="preserve"> 2015 - 2019 </w:t>
      </w:r>
      <w:r w:rsidR="00821E34" w:rsidRPr="00525DFB">
        <w:rPr>
          <w:rFonts w:hint="eastAsia"/>
          <w:rtl/>
        </w:rPr>
        <w:t>פחת</w:t>
      </w:r>
      <w:r w:rsidR="00821E34" w:rsidRPr="00525DFB">
        <w:rPr>
          <w:rtl/>
        </w:rPr>
        <w:t xml:space="preserve"> </w:t>
      </w:r>
      <w:r w:rsidR="00821E34" w:rsidRPr="00525DFB">
        <w:rPr>
          <w:rFonts w:hint="eastAsia"/>
          <w:rtl/>
        </w:rPr>
        <w:t>מפעלי</w:t>
      </w:r>
      <w:r w:rsidR="00821E34" w:rsidRPr="00525DFB">
        <w:rPr>
          <w:rtl/>
        </w:rPr>
        <w:t xml:space="preserve"> מים השנתי </w:t>
      </w:r>
      <w:r w:rsidR="00821E34" w:rsidRPr="00525DFB">
        <w:rPr>
          <w:rFonts w:hint="eastAsia"/>
          <w:rtl/>
        </w:rPr>
        <w:t>היה</w:t>
      </w:r>
      <w:r w:rsidR="00821E34" w:rsidRPr="00525DFB">
        <w:rPr>
          <w:rtl/>
        </w:rPr>
        <w:t xml:space="preserve"> כ-525 מיליון ש"ח</w:t>
      </w:r>
      <w:r w:rsidR="00821E34" w:rsidRPr="00525DFB">
        <w:rPr>
          <w:rFonts w:hint="cs"/>
          <w:rtl/>
        </w:rPr>
        <w:t xml:space="preserve"> </w:t>
      </w:r>
      <w:r w:rsidR="00821E34" w:rsidRPr="00525DFB">
        <w:rPr>
          <w:rFonts w:hint="eastAsia"/>
          <w:rtl/>
        </w:rPr>
        <w:t>בממוצע</w:t>
      </w:r>
      <w:r w:rsidR="00821E34" w:rsidRPr="00525DFB">
        <w:rPr>
          <w:rtl/>
        </w:rPr>
        <w:t xml:space="preserve">. </w:t>
      </w:r>
      <w:r w:rsidR="00821E34" w:rsidRPr="00525DFB">
        <w:rPr>
          <w:rFonts w:hint="eastAsia"/>
          <w:rtl/>
        </w:rPr>
        <w:t>תקציב</w:t>
      </w:r>
      <w:r w:rsidR="00821E34" w:rsidRPr="00525DFB">
        <w:rPr>
          <w:rtl/>
        </w:rPr>
        <w:t xml:space="preserve"> </w:t>
      </w:r>
      <w:r w:rsidR="00821E34" w:rsidRPr="00525DFB">
        <w:rPr>
          <w:rFonts w:hint="eastAsia"/>
          <w:rtl/>
        </w:rPr>
        <w:t>הפיתוח</w:t>
      </w:r>
      <w:r w:rsidR="00821E34" w:rsidRPr="00525DFB">
        <w:rPr>
          <w:rtl/>
        </w:rPr>
        <w:t xml:space="preserve"> </w:t>
      </w:r>
      <w:r w:rsidR="00821E34" w:rsidRPr="00525DFB">
        <w:rPr>
          <w:rFonts w:hint="eastAsia"/>
          <w:rtl/>
        </w:rPr>
        <w:t>באותן</w:t>
      </w:r>
      <w:r w:rsidR="00821E34" w:rsidRPr="00525DFB">
        <w:rPr>
          <w:rtl/>
        </w:rPr>
        <w:t xml:space="preserve"> </w:t>
      </w:r>
      <w:r w:rsidR="00821E34" w:rsidRPr="00525DFB">
        <w:rPr>
          <w:rFonts w:hint="eastAsia"/>
          <w:rtl/>
        </w:rPr>
        <w:t>שנים</w:t>
      </w:r>
      <w:r w:rsidR="00821E34" w:rsidRPr="00525DFB">
        <w:rPr>
          <w:rtl/>
        </w:rPr>
        <w:t xml:space="preserve">, </w:t>
      </w:r>
      <w:r w:rsidR="00821E34" w:rsidRPr="00525DFB">
        <w:rPr>
          <w:rFonts w:hint="eastAsia"/>
          <w:rtl/>
        </w:rPr>
        <w:t>היה</w:t>
      </w:r>
      <w:r w:rsidR="00821E34" w:rsidRPr="00525DFB">
        <w:rPr>
          <w:rtl/>
        </w:rPr>
        <w:t xml:space="preserve"> </w:t>
      </w:r>
      <w:r w:rsidR="00821E34" w:rsidRPr="00525DFB">
        <w:rPr>
          <w:rFonts w:hint="eastAsia"/>
          <w:rtl/>
        </w:rPr>
        <w:t>כ</w:t>
      </w:r>
      <w:r w:rsidR="00821E34" w:rsidRPr="00525DFB">
        <w:rPr>
          <w:rtl/>
        </w:rPr>
        <w:t>-843 מיליון ש"ח</w:t>
      </w:r>
      <w:r w:rsidR="00821E34" w:rsidRPr="00525DFB">
        <w:rPr>
          <w:rFonts w:hint="cs"/>
          <w:rtl/>
        </w:rPr>
        <w:t xml:space="preserve"> </w:t>
      </w:r>
      <w:r w:rsidR="00821E34" w:rsidRPr="00525DFB">
        <w:rPr>
          <w:rFonts w:hint="eastAsia"/>
          <w:rtl/>
        </w:rPr>
        <w:t>בממוצע</w:t>
      </w:r>
      <w:r w:rsidR="00821E34" w:rsidRPr="00525DFB">
        <w:rPr>
          <w:rtl/>
        </w:rPr>
        <w:t xml:space="preserve">, </w:t>
      </w:r>
      <w:r w:rsidR="00821E34" w:rsidRPr="00525DFB">
        <w:rPr>
          <w:rFonts w:hint="cs"/>
          <w:rtl/>
        </w:rPr>
        <w:t>ו</w:t>
      </w:r>
      <w:r w:rsidR="00821E34" w:rsidRPr="00525DFB">
        <w:rPr>
          <w:rtl/>
        </w:rPr>
        <w:t xml:space="preserve">תקציב </w:t>
      </w:r>
      <w:r w:rsidR="00821E34" w:rsidRPr="00525DFB">
        <w:rPr>
          <w:rFonts w:hint="eastAsia"/>
          <w:rtl/>
        </w:rPr>
        <w:t>החו</w:t>
      </w:r>
      <w:r w:rsidR="00821E34" w:rsidRPr="00525DFB">
        <w:rPr>
          <w:rtl/>
        </w:rPr>
        <w:t>"ש</w:t>
      </w:r>
      <w:r w:rsidR="00821E34" w:rsidRPr="00525DFB">
        <w:rPr>
          <w:rFonts w:hint="cs"/>
          <w:rtl/>
        </w:rPr>
        <w:t xml:space="preserve"> </w:t>
      </w:r>
      <w:r w:rsidR="00821E34" w:rsidRPr="00525DFB">
        <w:rPr>
          <w:rFonts w:hint="eastAsia"/>
          <w:rtl/>
        </w:rPr>
        <w:t>היה</w:t>
      </w:r>
      <w:r w:rsidR="00821E34">
        <w:rPr>
          <w:rFonts w:hint="cs"/>
          <w:rtl/>
        </w:rPr>
        <w:t xml:space="preserve"> </w:t>
      </w:r>
      <w:r w:rsidR="00821E34" w:rsidRPr="00525DFB">
        <w:rPr>
          <w:rtl/>
        </w:rPr>
        <w:t xml:space="preserve">כ-153 </w:t>
      </w:r>
      <w:r w:rsidR="00821E34" w:rsidRPr="00525DFB">
        <w:rPr>
          <w:rFonts w:hint="eastAsia"/>
          <w:rtl/>
        </w:rPr>
        <w:t>מיליון</w:t>
      </w:r>
      <w:r w:rsidR="00821E34" w:rsidRPr="00525DFB">
        <w:rPr>
          <w:rtl/>
        </w:rPr>
        <w:t xml:space="preserve"> </w:t>
      </w:r>
      <w:r w:rsidR="00821E34" w:rsidRPr="00525DFB">
        <w:rPr>
          <w:rFonts w:hint="eastAsia"/>
          <w:rtl/>
        </w:rPr>
        <w:t>ש</w:t>
      </w:r>
      <w:r w:rsidR="00821E34" w:rsidRPr="00525DFB">
        <w:rPr>
          <w:rtl/>
        </w:rPr>
        <w:t>"ח</w:t>
      </w:r>
      <w:r w:rsidR="00821E34" w:rsidRPr="00525DFB">
        <w:rPr>
          <w:rFonts w:hint="cs"/>
          <w:rtl/>
        </w:rPr>
        <w:t xml:space="preserve"> </w:t>
      </w:r>
      <w:r w:rsidR="00821E34" w:rsidRPr="00525DFB">
        <w:rPr>
          <w:rFonts w:hint="eastAsia"/>
          <w:rtl/>
        </w:rPr>
        <w:t>בממוצע</w:t>
      </w:r>
      <w:r w:rsidR="00821E34" w:rsidRPr="00525DFB">
        <w:rPr>
          <w:rFonts w:hint="cs"/>
          <w:rtl/>
        </w:rPr>
        <w:t>,</w:t>
      </w:r>
      <w:r w:rsidR="00821E34" w:rsidRPr="00525DFB">
        <w:rPr>
          <w:rtl/>
        </w:rPr>
        <w:t xml:space="preserve"> ותאם את </w:t>
      </w:r>
      <w:r w:rsidR="00821E34" w:rsidRPr="00525DFB">
        <w:rPr>
          <w:rFonts w:hint="eastAsia"/>
          <w:rtl/>
        </w:rPr>
        <w:t>סכום</w:t>
      </w:r>
      <w:r w:rsidR="00821E34" w:rsidRPr="00525DFB">
        <w:rPr>
          <w:rtl/>
        </w:rPr>
        <w:t xml:space="preserve"> </w:t>
      </w:r>
      <w:r w:rsidR="00821E34" w:rsidRPr="00525DFB">
        <w:rPr>
          <w:rFonts w:hint="eastAsia"/>
          <w:rtl/>
        </w:rPr>
        <w:t>ההשקעה</w:t>
      </w:r>
      <w:r w:rsidR="00821E34" w:rsidRPr="00525DFB">
        <w:rPr>
          <w:rtl/>
        </w:rPr>
        <w:t xml:space="preserve"> </w:t>
      </w:r>
      <w:r w:rsidR="00821E34" w:rsidRPr="00525DFB">
        <w:rPr>
          <w:rFonts w:hint="eastAsia"/>
          <w:rtl/>
        </w:rPr>
        <w:t>המרבי</w:t>
      </w:r>
      <w:r w:rsidR="00821E34" w:rsidRPr="00525DFB">
        <w:rPr>
          <w:rtl/>
        </w:rPr>
        <w:t xml:space="preserve"> </w:t>
      </w:r>
      <w:r w:rsidR="00821E34" w:rsidRPr="00525DFB">
        <w:rPr>
          <w:rFonts w:hint="eastAsia"/>
          <w:rtl/>
        </w:rPr>
        <w:t>שהוגדר</w:t>
      </w:r>
      <w:r w:rsidR="00821E34" w:rsidRPr="00525DFB">
        <w:rPr>
          <w:rtl/>
        </w:rPr>
        <w:t xml:space="preserve"> </w:t>
      </w:r>
      <w:r w:rsidR="00821E34" w:rsidRPr="00525DFB">
        <w:rPr>
          <w:rFonts w:hint="eastAsia"/>
          <w:rtl/>
        </w:rPr>
        <w:t>בכללים</w:t>
      </w:r>
      <w:r w:rsidR="00821E34" w:rsidRPr="00525DFB">
        <w:rPr>
          <w:rtl/>
        </w:rPr>
        <w:t xml:space="preserve">. </w:t>
      </w:r>
      <w:r w:rsidR="00821E34" w:rsidRPr="00525DFB">
        <w:rPr>
          <w:rFonts w:hint="cs"/>
          <w:rtl/>
        </w:rPr>
        <w:t xml:space="preserve">עם זאת, תקציב החו"ש </w:t>
      </w:r>
      <w:r w:rsidR="00821E34" w:rsidRPr="00525DFB">
        <w:rPr>
          <w:rFonts w:hint="eastAsia"/>
          <w:rtl/>
        </w:rPr>
        <w:t>הממוצע</w:t>
      </w:r>
      <w:r w:rsidR="00821E34" w:rsidRPr="00525DFB">
        <w:rPr>
          <w:rFonts w:hint="cs"/>
          <w:rtl/>
        </w:rPr>
        <w:t xml:space="preserve"> </w:t>
      </w:r>
      <w:r w:rsidR="00821E34" w:rsidRPr="00525DFB">
        <w:rPr>
          <w:rtl/>
        </w:rPr>
        <w:t xml:space="preserve">היה נמוך פי כ-4 ממוצע הפחת השנתי בשנים אלו ופי כ-3 מהפחת השנתי בשנת 2019. </w:t>
      </w:r>
      <w:r w:rsidR="00821E34" w:rsidRPr="00525DFB">
        <w:rPr>
          <w:rFonts w:hint="eastAsia"/>
          <w:rtl/>
        </w:rPr>
        <w:t>הנתונים</w:t>
      </w:r>
      <w:r w:rsidR="00821E34" w:rsidRPr="00525DFB">
        <w:rPr>
          <w:rtl/>
        </w:rPr>
        <w:t xml:space="preserve"> </w:t>
      </w:r>
      <w:r w:rsidR="00821E34" w:rsidRPr="00525DFB">
        <w:rPr>
          <w:rFonts w:hint="eastAsia"/>
          <w:rtl/>
        </w:rPr>
        <w:t>מצביעים</w:t>
      </w:r>
      <w:r w:rsidR="00821E34" w:rsidRPr="00525DFB">
        <w:rPr>
          <w:rtl/>
        </w:rPr>
        <w:t xml:space="preserve"> </w:t>
      </w:r>
      <w:r w:rsidR="00821E34" w:rsidRPr="00525DFB">
        <w:rPr>
          <w:rFonts w:hint="eastAsia"/>
          <w:rtl/>
        </w:rPr>
        <w:t>על</w:t>
      </w:r>
      <w:r w:rsidR="00821E34" w:rsidRPr="00525DFB">
        <w:rPr>
          <w:rtl/>
        </w:rPr>
        <w:t xml:space="preserve"> </w:t>
      </w:r>
      <w:r w:rsidR="00821E34" w:rsidRPr="00525DFB">
        <w:rPr>
          <w:rFonts w:hint="eastAsia"/>
          <w:rtl/>
        </w:rPr>
        <w:t>כך</w:t>
      </w:r>
      <w:r w:rsidR="00821E34" w:rsidRPr="00525DFB">
        <w:rPr>
          <w:rtl/>
        </w:rPr>
        <w:t xml:space="preserve"> </w:t>
      </w:r>
      <w:r w:rsidR="00821E34" w:rsidRPr="00525DFB">
        <w:rPr>
          <w:rFonts w:hint="eastAsia"/>
          <w:rtl/>
        </w:rPr>
        <w:t>ש</w:t>
      </w:r>
      <w:r w:rsidR="00821E34" w:rsidRPr="00525DFB">
        <w:rPr>
          <w:rtl/>
        </w:rPr>
        <w:t xml:space="preserve">מרבית השקעות החברה </w:t>
      </w:r>
      <w:r w:rsidR="00821E34" w:rsidRPr="00525DFB">
        <w:rPr>
          <w:rFonts w:hint="eastAsia"/>
          <w:rtl/>
        </w:rPr>
        <w:t>הן</w:t>
      </w:r>
      <w:r w:rsidR="00821E34" w:rsidRPr="00525DFB">
        <w:rPr>
          <w:rtl/>
        </w:rPr>
        <w:t xml:space="preserve"> במפעלים חדשים ולא </w:t>
      </w:r>
      <w:r w:rsidR="00821E34" w:rsidRPr="00525DFB">
        <w:rPr>
          <w:rFonts w:hint="eastAsia"/>
          <w:rtl/>
        </w:rPr>
        <w:t>שדרוג</w:t>
      </w:r>
      <w:r w:rsidR="00821E34" w:rsidRPr="00525DFB">
        <w:rPr>
          <w:rtl/>
        </w:rPr>
        <w:t xml:space="preserve"> </w:t>
      </w:r>
      <w:r w:rsidR="00821E34" w:rsidRPr="00525DFB">
        <w:rPr>
          <w:rFonts w:hint="eastAsia"/>
          <w:rtl/>
        </w:rPr>
        <w:t>או</w:t>
      </w:r>
      <w:r w:rsidR="00821E34" w:rsidRPr="00525DFB">
        <w:rPr>
          <w:rtl/>
        </w:rPr>
        <w:t xml:space="preserve"> </w:t>
      </w:r>
      <w:r w:rsidR="00821E34" w:rsidRPr="00525DFB">
        <w:rPr>
          <w:rFonts w:hint="eastAsia"/>
          <w:rtl/>
        </w:rPr>
        <w:t>שיפור</w:t>
      </w:r>
      <w:r w:rsidR="00821E34" w:rsidRPr="00525DFB">
        <w:rPr>
          <w:rtl/>
        </w:rPr>
        <w:t xml:space="preserve"> של מפעלים קיימים, זאת בין היתר, בשל הצורך </w:t>
      </w:r>
      <w:r w:rsidR="00821E34" w:rsidRPr="00525DFB">
        <w:rPr>
          <w:rFonts w:hint="eastAsia"/>
          <w:rtl/>
        </w:rPr>
        <w:t>ב</w:t>
      </w:r>
      <w:r w:rsidR="00821E34" w:rsidRPr="00525DFB">
        <w:rPr>
          <w:rtl/>
        </w:rPr>
        <w:t xml:space="preserve">הקמת מפעלי מים חדשים להרחבת רשת האספקה </w:t>
      </w:r>
      <w:r w:rsidR="00821E34" w:rsidRPr="00525DFB">
        <w:rPr>
          <w:rFonts w:hint="eastAsia"/>
          <w:rtl/>
        </w:rPr>
        <w:t>כדי</w:t>
      </w:r>
      <w:r w:rsidR="00821E34" w:rsidRPr="00525DFB">
        <w:rPr>
          <w:rtl/>
        </w:rPr>
        <w:t xml:space="preserve"> </w:t>
      </w:r>
      <w:r w:rsidR="00821E34" w:rsidRPr="00525DFB">
        <w:rPr>
          <w:rFonts w:hint="eastAsia"/>
          <w:rtl/>
        </w:rPr>
        <w:t>להגדיל</w:t>
      </w:r>
      <w:r w:rsidR="00821E34" w:rsidRPr="00525DFB">
        <w:rPr>
          <w:rtl/>
        </w:rPr>
        <w:t xml:space="preserve"> </w:t>
      </w:r>
      <w:r w:rsidR="00821E34" w:rsidRPr="00525DFB">
        <w:rPr>
          <w:rFonts w:hint="eastAsia"/>
          <w:rtl/>
        </w:rPr>
        <w:t>את</w:t>
      </w:r>
      <w:r w:rsidR="00821E34" w:rsidRPr="00525DFB">
        <w:rPr>
          <w:rtl/>
        </w:rPr>
        <w:t xml:space="preserve"> כמות המים שניתן להעביר, אמינות אספקת מים וחיבור של אזורים ש</w:t>
      </w:r>
      <w:r w:rsidR="00821E34" w:rsidRPr="00525DFB">
        <w:rPr>
          <w:rFonts w:hint="eastAsia"/>
          <w:rtl/>
        </w:rPr>
        <w:t>עדיין</w:t>
      </w:r>
      <w:r w:rsidR="00821E34" w:rsidRPr="00525DFB">
        <w:rPr>
          <w:rtl/>
        </w:rPr>
        <w:t xml:space="preserve"> </w:t>
      </w:r>
      <w:r w:rsidR="00821E34" w:rsidRPr="00525DFB">
        <w:rPr>
          <w:rFonts w:hint="eastAsia"/>
          <w:rtl/>
        </w:rPr>
        <w:t>אינם</w:t>
      </w:r>
      <w:r w:rsidR="00821E34" w:rsidRPr="00525DFB">
        <w:rPr>
          <w:rtl/>
        </w:rPr>
        <w:t xml:space="preserve"> מחוברים למערכת</w:t>
      </w:r>
      <w:r w:rsidR="0025204C" w:rsidRPr="0025204C">
        <w:rPr>
          <w:rFonts w:hint="cs"/>
          <w:rtl/>
        </w:rPr>
        <w:t xml:space="preserve">. </w:t>
      </w:r>
    </w:p>
    <w:p w14:paraId="00CD1110" w14:textId="4F80F871" w:rsidR="00807FA7" w:rsidRPr="0069093D" w:rsidRDefault="00807FA7" w:rsidP="00821E34">
      <w:pPr>
        <w:pStyle w:val="71f3"/>
        <w:rPr>
          <w:rtl/>
        </w:rPr>
      </w:pPr>
      <w:r w:rsidRPr="0069093D">
        <w:rPr>
          <w:rFonts w:hint="cs"/>
          <w:b/>
          <w:bCs/>
          <w:noProof/>
          <w:rtl/>
        </w:rPr>
        <w:drawing>
          <wp:anchor distT="0" distB="3600450" distL="114300" distR="114300" simplePos="0" relativeHeight="251886080" behindDoc="0" locked="0" layoutInCell="1" allowOverlap="1" wp14:anchorId="74BFE39F" wp14:editId="18900173">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21E34" w:rsidRPr="00525DFB">
        <w:rPr>
          <w:rFonts w:hint="eastAsia"/>
          <w:b/>
          <w:bCs/>
          <w:rtl/>
        </w:rPr>
        <w:t>עלויות</w:t>
      </w:r>
      <w:r w:rsidR="00821E34" w:rsidRPr="00525DFB">
        <w:rPr>
          <w:b/>
          <w:bCs/>
          <w:rtl/>
        </w:rPr>
        <w:t xml:space="preserve"> </w:t>
      </w:r>
      <w:r w:rsidR="00821E34" w:rsidRPr="00525DFB">
        <w:rPr>
          <w:rFonts w:hint="eastAsia"/>
          <w:b/>
          <w:bCs/>
          <w:rtl/>
        </w:rPr>
        <w:t>הריבית</w:t>
      </w:r>
      <w:r w:rsidR="00821E34" w:rsidRPr="00525DFB">
        <w:rPr>
          <w:b/>
          <w:bCs/>
          <w:rtl/>
        </w:rPr>
        <w:t xml:space="preserve"> </w:t>
      </w:r>
      <w:r w:rsidR="00821E34" w:rsidRPr="00525DFB">
        <w:rPr>
          <w:rFonts w:hint="eastAsia"/>
          <w:b/>
          <w:bCs/>
          <w:rtl/>
        </w:rPr>
        <w:t>בפועל</w:t>
      </w:r>
      <w:r w:rsidR="00821E34" w:rsidRPr="00525DFB">
        <w:rPr>
          <w:b/>
          <w:bCs/>
          <w:rtl/>
        </w:rPr>
        <w:t xml:space="preserve"> </w:t>
      </w:r>
      <w:r w:rsidR="00821E34" w:rsidRPr="00525DFB">
        <w:rPr>
          <w:rFonts w:hint="eastAsia"/>
          <w:b/>
          <w:bCs/>
          <w:rtl/>
        </w:rPr>
        <w:t>מול</w:t>
      </w:r>
      <w:r w:rsidR="00821E34" w:rsidRPr="00525DFB">
        <w:rPr>
          <w:b/>
          <w:bCs/>
          <w:rtl/>
        </w:rPr>
        <w:t xml:space="preserve"> </w:t>
      </w:r>
      <w:r w:rsidR="00821E34" w:rsidRPr="00525DFB">
        <w:rPr>
          <w:rFonts w:hint="eastAsia"/>
          <w:b/>
          <w:bCs/>
          <w:rtl/>
        </w:rPr>
        <w:t>עלויות</w:t>
      </w:r>
      <w:r w:rsidR="00821E34" w:rsidRPr="00525DFB">
        <w:rPr>
          <w:b/>
          <w:bCs/>
          <w:rtl/>
        </w:rPr>
        <w:t xml:space="preserve"> </w:t>
      </w:r>
      <w:r w:rsidR="00821E34" w:rsidRPr="00525DFB">
        <w:rPr>
          <w:rFonts w:hint="eastAsia"/>
          <w:b/>
          <w:bCs/>
          <w:rtl/>
        </w:rPr>
        <w:t>הריבית</w:t>
      </w:r>
      <w:r w:rsidR="00821E34" w:rsidRPr="00525DFB">
        <w:rPr>
          <w:b/>
          <w:bCs/>
          <w:rtl/>
        </w:rPr>
        <w:t xml:space="preserve"> </w:t>
      </w:r>
      <w:r w:rsidR="00821E34" w:rsidRPr="00525DFB">
        <w:rPr>
          <w:rFonts w:hint="eastAsia"/>
          <w:b/>
          <w:bCs/>
          <w:rtl/>
        </w:rPr>
        <w:t>המוכרות</w:t>
      </w:r>
      <w:r w:rsidR="00821E34" w:rsidRPr="00525DFB">
        <w:rPr>
          <w:b/>
          <w:bCs/>
          <w:rtl/>
        </w:rPr>
        <w:t>:</w:t>
      </w:r>
      <w:r w:rsidR="00821E34" w:rsidRPr="00525DFB">
        <w:rPr>
          <w:rtl/>
        </w:rPr>
        <w:t xml:space="preserve"> </w:t>
      </w:r>
      <w:r w:rsidR="00821E34" w:rsidRPr="00525DFB">
        <w:rPr>
          <w:rFonts w:hint="eastAsia"/>
          <w:rtl/>
        </w:rPr>
        <w:t>עלויות</w:t>
      </w:r>
      <w:r w:rsidR="00821E34" w:rsidRPr="00525DFB">
        <w:rPr>
          <w:rtl/>
        </w:rPr>
        <w:t xml:space="preserve"> הריבית בפועל של מקורות בשנים 2015 - 2019 היו גבוהות מעלויות הריבית שהוכרו לה בתעריף, בשל גיוס אגרות חוב במח"ם (משך </w:t>
      </w:r>
      <w:r w:rsidR="00821E34">
        <w:rPr>
          <w:rFonts w:hint="cs"/>
          <w:rtl/>
        </w:rPr>
        <w:t>ה</w:t>
      </w:r>
      <w:r w:rsidR="00821E34" w:rsidRPr="00525DFB">
        <w:rPr>
          <w:rtl/>
        </w:rPr>
        <w:t xml:space="preserve">חיים </w:t>
      </w:r>
      <w:r w:rsidR="00821E34">
        <w:rPr>
          <w:rFonts w:hint="cs"/>
          <w:rtl/>
        </w:rPr>
        <w:t>ה</w:t>
      </w:r>
      <w:r w:rsidR="00821E34" w:rsidRPr="00525DFB">
        <w:rPr>
          <w:rtl/>
        </w:rPr>
        <w:t>ממוצע) משוקלל של כ-12 שנים הגבוה מהמח"ם המוכר בתעריף (עשר שנים).</w:t>
      </w:r>
      <w:r w:rsidR="00821E34">
        <w:rPr>
          <w:rFonts w:hint="cs"/>
          <w:rtl/>
        </w:rPr>
        <w:t xml:space="preserve"> </w:t>
      </w:r>
      <w:r w:rsidR="00821E34" w:rsidRPr="00525DFB">
        <w:rPr>
          <w:rtl/>
        </w:rPr>
        <w:t xml:space="preserve">ובשנת 2019 </w:t>
      </w:r>
      <w:r w:rsidR="00821E34" w:rsidRPr="00525DFB">
        <w:rPr>
          <w:rFonts w:hint="eastAsia"/>
          <w:rtl/>
        </w:rPr>
        <w:t>עמד</w:t>
      </w:r>
      <w:r w:rsidR="00821E34" w:rsidRPr="00525DFB">
        <w:rPr>
          <w:rtl/>
        </w:rPr>
        <w:t xml:space="preserve"> הפער על 80 מיליון ש"ח. </w:t>
      </w:r>
      <w:r w:rsidR="00821E34" w:rsidRPr="00525DFB">
        <w:rPr>
          <w:rFonts w:hint="eastAsia"/>
          <w:rtl/>
        </w:rPr>
        <w:t>פער</w:t>
      </w:r>
      <w:r w:rsidR="00821E34" w:rsidRPr="00525DFB">
        <w:rPr>
          <w:rtl/>
        </w:rPr>
        <w:t xml:space="preserve"> </w:t>
      </w:r>
      <w:r w:rsidR="00821E34" w:rsidRPr="00525DFB">
        <w:rPr>
          <w:rFonts w:hint="eastAsia"/>
          <w:rtl/>
        </w:rPr>
        <w:t>זה</w:t>
      </w:r>
      <w:r w:rsidR="00821E34" w:rsidRPr="00525DFB">
        <w:rPr>
          <w:rtl/>
        </w:rPr>
        <w:t xml:space="preserve"> </w:t>
      </w:r>
      <w:r w:rsidR="00821E34" w:rsidRPr="00525DFB">
        <w:rPr>
          <w:rFonts w:hint="eastAsia"/>
          <w:rtl/>
        </w:rPr>
        <w:t>והתרחבותו</w:t>
      </w:r>
      <w:r w:rsidR="00821E34" w:rsidRPr="00525DFB">
        <w:rPr>
          <w:rtl/>
        </w:rPr>
        <w:t xml:space="preserve"> </w:t>
      </w:r>
      <w:r w:rsidR="00821E34" w:rsidRPr="00525DFB">
        <w:rPr>
          <w:rFonts w:hint="eastAsia"/>
          <w:rtl/>
        </w:rPr>
        <w:t>עלול</w:t>
      </w:r>
      <w:r w:rsidR="00821E34" w:rsidRPr="00525DFB">
        <w:rPr>
          <w:rtl/>
        </w:rPr>
        <w:t xml:space="preserve"> </w:t>
      </w:r>
      <w:r w:rsidR="00821E34" w:rsidRPr="00525DFB">
        <w:rPr>
          <w:rFonts w:hint="eastAsia"/>
          <w:rtl/>
        </w:rPr>
        <w:t>לפגוע</w:t>
      </w:r>
      <w:r w:rsidR="00821E34" w:rsidRPr="00525DFB">
        <w:rPr>
          <w:rtl/>
        </w:rPr>
        <w:t xml:space="preserve"> </w:t>
      </w:r>
      <w:r w:rsidR="00821E34" w:rsidRPr="00525DFB">
        <w:rPr>
          <w:rFonts w:hint="eastAsia"/>
          <w:rtl/>
        </w:rPr>
        <w:t>בעמידת</w:t>
      </w:r>
      <w:r w:rsidR="00821E34" w:rsidRPr="00525DFB">
        <w:rPr>
          <w:rtl/>
        </w:rPr>
        <w:t xml:space="preserve"> </w:t>
      </w:r>
      <w:r w:rsidR="00821E34" w:rsidRPr="00525DFB">
        <w:rPr>
          <w:rFonts w:hint="eastAsia"/>
          <w:rtl/>
        </w:rPr>
        <w:t>החברה</w:t>
      </w:r>
      <w:r w:rsidR="00821E34" w:rsidRPr="00525DFB">
        <w:rPr>
          <w:rtl/>
        </w:rPr>
        <w:t xml:space="preserve"> </w:t>
      </w:r>
      <w:r w:rsidR="00821E34" w:rsidRPr="00525DFB">
        <w:rPr>
          <w:rFonts w:hint="eastAsia"/>
          <w:rtl/>
        </w:rPr>
        <w:t>ביעדי</w:t>
      </w:r>
      <w:r w:rsidR="00821E34" w:rsidRPr="00525DFB">
        <w:rPr>
          <w:rtl/>
        </w:rPr>
        <w:t xml:space="preserve"> </w:t>
      </w:r>
      <w:r w:rsidR="00821E34" w:rsidRPr="00525DFB">
        <w:rPr>
          <w:rFonts w:hint="eastAsia"/>
          <w:rtl/>
        </w:rPr>
        <w:t>האיתנות</w:t>
      </w:r>
      <w:r w:rsidR="00821E34" w:rsidRPr="00525DFB">
        <w:rPr>
          <w:rtl/>
        </w:rPr>
        <w:t xml:space="preserve"> </w:t>
      </w:r>
      <w:r w:rsidR="00821E34" w:rsidRPr="00525DFB">
        <w:rPr>
          <w:rFonts w:hint="eastAsia"/>
          <w:rtl/>
        </w:rPr>
        <w:t>הפיננסית</w:t>
      </w:r>
      <w:r w:rsidR="00D40584" w:rsidRPr="0051536E">
        <w:rPr>
          <w:rtl/>
        </w:rPr>
        <w:t>.</w:t>
      </w:r>
    </w:p>
    <w:p w14:paraId="561444B7" w14:textId="4978FC97" w:rsidR="00807FA7" w:rsidRPr="0025204C" w:rsidRDefault="00807FA7" w:rsidP="00821E34">
      <w:pPr>
        <w:pStyle w:val="71f3"/>
      </w:pPr>
      <w:r w:rsidRPr="009E6333">
        <w:rPr>
          <w:rStyle w:val="7195Char"/>
          <w:rFonts w:hint="cs"/>
          <w:rtl/>
        </w:rPr>
        <w:drawing>
          <wp:anchor distT="0" distB="3600450" distL="114300" distR="114300" simplePos="0" relativeHeight="251887104" behindDoc="0" locked="0" layoutInCell="1" allowOverlap="1" wp14:anchorId="1E9554F7" wp14:editId="6794540B">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21E34" w:rsidRPr="00525DFB">
        <w:rPr>
          <w:b/>
          <w:bCs/>
          <w:rtl/>
        </w:rPr>
        <w:t>גביית דמי מים ממפיקים פרטיים:</w:t>
      </w:r>
      <w:r w:rsidR="00821E34" w:rsidRPr="00525DFB">
        <w:rPr>
          <w:rtl/>
        </w:rPr>
        <w:t xml:space="preserve"> עד מועד סיום הביקורת, דצמבר 2020, לא נגבו </w:t>
      </w:r>
      <w:r w:rsidR="00111A9C">
        <w:rPr>
          <w:rFonts w:hint="cs"/>
          <w:rtl/>
        </w:rPr>
        <w:t xml:space="preserve">           </w:t>
      </w:r>
      <w:r w:rsidR="00821E34" w:rsidRPr="00525DFB">
        <w:rPr>
          <w:rtl/>
        </w:rPr>
        <w:t>כ-245 מיליון ש"ח מהחיובים מהמפיקים הפרטיים עם זאת, לפי כללי העלויות עד סוף 2020 הוכרה בתעריף למקורות בגין שנת 2019 הכנסה כאילו לא גבתה 130 מיליון ש"ח, דהי</w:t>
      </w:r>
      <w:r w:rsidR="00821E34">
        <w:rPr>
          <w:rFonts w:hint="cs"/>
          <w:rtl/>
        </w:rPr>
        <w:t>י</w:t>
      </w:r>
      <w:r w:rsidR="00821E34" w:rsidRPr="00525DFB">
        <w:rPr>
          <w:rtl/>
        </w:rPr>
        <w:t>נו 115 מיליון ש"ח הוכרו כהכנסה מדמי מים, על אף שמקורות לא גבתה אותם בפועל. אף שמנכ"ל משרד האנרגי</w:t>
      </w:r>
      <w:r w:rsidR="00821E34">
        <w:rPr>
          <w:rFonts w:hint="cs"/>
          <w:rtl/>
        </w:rPr>
        <w:t>י</w:t>
      </w:r>
      <w:r w:rsidR="00821E34" w:rsidRPr="00525DFB">
        <w:rPr>
          <w:rtl/>
        </w:rPr>
        <w:t>ה וסמנכ"ל כלכלה של רשות המים הודיעו בישיבת דירקטוריון מקורות בדצמבר 2019 על המחויבות של מנהל רשות המים למתווה של תיקון ההכרה בתעריף בנוגע לחובות המפיקים הפרטיים, עד מועד סיום הביקורת טרם תיקנה מועצת רשות המים את מתווה ההכרה כאמור</w:t>
      </w:r>
      <w:r w:rsidR="0025204C" w:rsidRPr="00BC5F1F">
        <w:rPr>
          <w:rFonts w:hint="cs"/>
          <w:rtl/>
        </w:rPr>
        <w:t>.</w:t>
      </w:r>
    </w:p>
    <w:p w14:paraId="629CF945" w14:textId="3D6A7757" w:rsidR="00807FA7" w:rsidRDefault="00807FA7" w:rsidP="00821E34">
      <w:pPr>
        <w:pStyle w:val="71f3"/>
        <w:rPr>
          <w:rtl/>
        </w:rPr>
      </w:pPr>
      <w:r w:rsidRPr="0069093D">
        <w:rPr>
          <w:rFonts w:hint="cs"/>
          <w:b/>
          <w:bCs/>
          <w:noProof/>
          <w:rtl/>
        </w:rPr>
        <w:drawing>
          <wp:anchor distT="0" distB="3600450" distL="114300" distR="114300" simplePos="0" relativeHeight="251888128" behindDoc="0" locked="0" layoutInCell="1" allowOverlap="1" wp14:anchorId="4F5FB196" wp14:editId="40691DD6">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21E34" w:rsidRPr="00525DFB">
        <w:rPr>
          <w:rFonts w:hint="eastAsia"/>
          <w:b/>
          <w:bCs/>
          <w:rtl/>
        </w:rPr>
        <w:t>יישום</w:t>
      </w:r>
      <w:r w:rsidR="00821E34" w:rsidRPr="00525DFB">
        <w:rPr>
          <w:b/>
          <w:bCs/>
          <w:rtl/>
        </w:rPr>
        <w:t xml:space="preserve"> </w:t>
      </w:r>
      <w:r w:rsidR="00821E34" w:rsidRPr="00525DFB">
        <w:rPr>
          <w:rFonts w:hint="eastAsia"/>
          <w:b/>
          <w:bCs/>
          <w:rtl/>
        </w:rPr>
        <w:t>ההוראות</w:t>
      </w:r>
      <w:r w:rsidR="00821E34" w:rsidRPr="00525DFB">
        <w:rPr>
          <w:b/>
          <w:bCs/>
          <w:rtl/>
        </w:rPr>
        <w:t xml:space="preserve"> </w:t>
      </w:r>
      <w:r w:rsidR="00821E34" w:rsidRPr="00525DFB">
        <w:rPr>
          <w:rFonts w:hint="eastAsia"/>
          <w:b/>
          <w:bCs/>
          <w:rtl/>
        </w:rPr>
        <w:t>שנקבעו</w:t>
      </w:r>
      <w:r w:rsidR="00821E34" w:rsidRPr="00525DFB">
        <w:rPr>
          <w:b/>
          <w:bCs/>
          <w:rtl/>
        </w:rPr>
        <w:t xml:space="preserve"> </w:t>
      </w:r>
      <w:r w:rsidR="00821E34" w:rsidRPr="00525DFB">
        <w:rPr>
          <w:rFonts w:hint="eastAsia"/>
          <w:b/>
          <w:bCs/>
          <w:rtl/>
        </w:rPr>
        <w:t>בהחלטת</w:t>
      </w:r>
      <w:r w:rsidR="00821E34" w:rsidRPr="00525DFB">
        <w:rPr>
          <w:b/>
          <w:bCs/>
          <w:rtl/>
        </w:rPr>
        <w:t xml:space="preserve"> </w:t>
      </w:r>
      <w:r w:rsidR="00821E34" w:rsidRPr="00525DFB">
        <w:rPr>
          <w:rFonts w:hint="eastAsia"/>
          <w:b/>
          <w:bCs/>
          <w:rtl/>
        </w:rPr>
        <w:t>הממשלה</w:t>
      </w:r>
      <w:r w:rsidR="00821E34" w:rsidRPr="00525DFB">
        <w:rPr>
          <w:b/>
          <w:bCs/>
          <w:rtl/>
        </w:rPr>
        <w:t xml:space="preserve"> 4514 </w:t>
      </w:r>
      <w:r w:rsidR="00821E34" w:rsidRPr="00525DFB">
        <w:rPr>
          <w:rFonts w:hint="eastAsia"/>
          <w:b/>
          <w:bCs/>
          <w:rtl/>
        </w:rPr>
        <w:t>משנת</w:t>
      </w:r>
      <w:r w:rsidR="00821E34" w:rsidRPr="00525DFB">
        <w:rPr>
          <w:b/>
          <w:bCs/>
          <w:rtl/>
        </w:rPr>
        <w:t xml:space="preserve"> 2019 </w:t>
      </w:r>
      <w:r w:rsidR="00821E34" w:rsidRPr="00525DFB">
        <w:rPr>
          <w:rFonts w:hint="eastAsia"/>
          <w:b/>
          <w:bCs/>
          <w:rtl/>
        </w:rPr>
        <w:t>לחיזוק</w:t>
      </w:r>
      <w:r w:rsidR="00821E34" w:rsidRPr="00525DFB">
        <w:rPr>
          <w:b/>
          <w:bCs/>
          <w:rtl/>
        </w:rPr>
        <w:t xml:space="preserve"> </w:t>
      </w:r>
      <w:r w:rsidR="00821E34" w:rsidRPr="00525DFB">
        <w:rPr>
          <w:rFonts w:hint="eastAsia"/>
          <w:b/>
          <w:bCs/>
          <w:rtl/>
        </w:rPr>
        <w:t>איתנותה</w:t>
      </w:r>
      <w:r w:rsidR="00821E34" w:rsidRPr="00525DFB">
        <w:rPr>
          <w:b/>
          <w:bCs/>
          <w:rtl/>
        </w:rPr>
        <w:t xml:space="preserve"> </w:t>
      </w:r>
      <w:r w:rsidR="00821E34" w:rsidRPr="00525DFB">
        <w:rPr>
          <w:rFonts w:hint="eastAsia"/>
          <w:b/>
          <w:bCs/>
          <w:rtl/>
        </w:rPr>
        <w:t>הפיננסית</w:t>
      </w:r>
      <w:r w:rsidR="00821E34" w:rsidRPr="00525DFB">
        <w:rPr>
          <w:b/>
          <w:bCs/>
          <w:rtl/>
        </w:rPr>
        <w:t xml:space="preserve"> </w:t>
      </w:r>
      <w:r w:rsidR="00821E34" w:rsidRPr="00525DFB">
        <w:rPr>
          <w:rFonts w:hint="eastAsia"/>
          <w:b/>
          <w:bCs/>
          <w:rtl/>
        </w:rPr>
        <w:t>של</w:t>
      </w:r>
      <w:r w:rsidR="00821E34" w:rsidRPr="00525DFB">
        <w:rPr>
          <w:b/>
          <w:bCs/>
          <w:rtl/>
        </w:rPr>
        <w:t xml:space="preserve"> </w:t>
      </w:r>
      <w:r w:rsidR="00821E34" w:rsidRPr="00525DFB">
        <w:rPr>
          <w:rFonts w:hint="eastAsia"/>
          <w:b/>
          <w:bCs/>
          <w:rtl/>
        </w:rPr>
        <w:t>מקורות</w:t>
      </w:r>
      <w:r w:rsidR="00821E34" w:rsidRPr="00525DFB">
        <w:rPr>
          <w:b/>
          <w:bCs/>
          <w:rtl/>
        </w:rPr>
        <w:t>:</w:t>
      </w:r>
      <w:r w:rsidR="00821E34" w:rsidRPr="00525DFB">
        <w:rPr>
          <w:rtl/>
        </w:rPr>
        <w:t xml:space="preserve"> </w:t>
      </w:r>
      <w:r w:rsidR="00821E34" w:rsidRPr="00525DFB">
        <w:rPr>
          <w:rFonts w:hint="eastAsia"/>
          <w:rtl/>
        </w:rPr>
        <w:t>עד</w:t>
      </w:r>
      <w:r w:rsidR="00821E34" w:rsidRPr="00525DFB">
        <w:rPr>
          <w:rtl/>
        </w:rPr>
        <w:t xml:space="preserve"> מועד סיום הביקורת </w:t>
      </w:r>
      <w:r w:rsidR="00821E34" w:rsidRPr="00525DFB">
        <w:rPr>
          <w:rFonts w:hint="eastAsia"/>
          <w:rtl/>
        </w:rPr>
        <w:t>לא</w:t>
      </w:r>
      <w:r w:rsidR="00821E34" w:rsidRPr="00525DFB">
        <w:rPr>
          <w:rtl/>
        </w:rPr>
        <w:t xml:space="preserve"> הושלמו </w:t>
      </w:r>
      <w:r w:rsidR="00821E34" w:rsidRPr="00525DFB">
        <w:rPr>
          <w:rFonts w:hint="eastAsia"/>
          <w:rtl/>
        </w:rPr>
        <w:t>ה</w:t>
      </w:r>
      <w:r w:rsidR="00821E34" w:rsidRPr="00525DFB">
        <w:rPr>
          <w:rtl/>
        </w:rPr>
        <w:t>צעדים הבאים שנכללו בהחלטת הממשלה - העברת הזכויות בנכסי מפא"ר</w:t>
      </w:r>
      <w:r w:rsidR="00821E34">
        <w:rPr>
          <w:vertAlign w:val="superscript"/>
          <w:rtl/>
        </w:rPr>
        <w:footnoteReference w:id="7"/>
      </w:r>
      <w:r w:rsidR="00821E34" w:rsidRPr="00525DFB">
        <w:rPr>
          <w:rFonts w:hint="cs"/>
          <w:rtl/>
        </w:rPr>
        <w:t xml:space="preserve"> </w:t>
      </w:r>
      <w:r w:rsidR="00821E34" w:rsidRPr="00525DFB">
        <w:rPr>
          <w:rtl/>
        </w:rPr>
        <w:t xml:space="preserve">ומכירת מפעלי הקולחים והקמת שני מפעלי קולחים אחרים (סוגיית הקולחים </w:t>
      </w:r>
      <w:r w:rsidR="00821E34" w:rsidRPr="00525DFB">
        <w:rPr>
          <w:rFonts w:hint="eastAsia"/>
          <w:rtl/>
        </w:rPr>
        <w:t>היא</w:t>
      </w:r>
      <w:r w:rsidR="00821E34" w:rsidRPr="00525DFB">
        <w:rPr>
          <w:rtl/>
        </w:rPr>
        <w:t xml:space="preserve"> תנאי להעברת נכסי מפא"ר ולמימוש</w:t>
      </w:r>
      <w:r w:rsidR="00821E34" w:rsidRPr="00525DFB">
        <w:rPr>
          <w:rFonts w:hint="eastAsia"/>
          <w:rtl/>
        </w:rPr>
        <w:t>ם</w:t>
      </w:r>
      <w:r w:rsidR="00821E34" w:rsidRPr="00525DFB">
        <w:rPr>
          <w:rtl/>
        </w:rPr>
        <w:t xml:space="preserve">). יישום צעדים אלו הוא בין התנאים לקידום </w:t>
      </w:r>
      <w:r w:rsidR="00821E34" w:rsidRPr="00525DFB">
        <w:rPr>
          <w:rFonts w:hint="eastAsia"/>
          <w:rtl/>
        </w:rPr>
        <w:t>תוכניות</w:t>
      </w:r>
      <w:r w:rsidR="00821E34" w:rsidRPr="00525DFB">
        <w:rPr>
          <w:rtl/>
        </w:rPr>
        <w:t xml:space="preserve"> החיוניות לשיפור היחסים הפיננסיים של מקורות ו</w:t>
      </w:r>
      <w:r w:rsidR="00821E34" w:rsidRPr="00525DFB">
        <w:rPr>
          <w:rFonts w:hint="eastAsia"/>
          <w:rtl/>
        </w:rPr>
        <w:t>ל</w:t>
      </w:r>
      <w:r w:rsidR="00821E34" w:rsidRPr="00525DFB">
        <w:rPr>
          <w:rtl/>
        </w:rPr>
        <w:t xml:space="preserve">עמידתה ביעדים שקבע </w:t>
      </w:r>
      <w:r w:rsidR="00821E34" w:rsidRPr="00525DFB">
        <w:rPr>
          <w:rFonts w:hint="eastAsia"/>
          <w:rtl/>
        </w:rPr>
        <w:t>צוות</w:t>
      </w:r>
      <w:r w:rsidR="00821E34" w:rsidRPr="00525DFB">
        <w:rPr>
          <w:rtl/>
        </w:rPr>
        <w:t xml:space="preserve"> </w:t>
      </w:r>
      <w:r w:rsidR="00821E34" w:rsidRPr="00525DFB">
        <w:rPr>
          <w:rFonts w:hint="eastAsia"/>
          <w:rtl/>
        </w:rPr>
        <w:t>ה</w:t>
      </w:r>
      <w:r w:rsidR="00821E34" w:rsidRPr="00525DFB">
        <w:rPr>
          <w:rtl/>
        </w:rPr>
        <w:t xml:space="preserve">איתנות </w:t>
      </w:r>
      <w:r w:rsidR="00821E34" w:rsidRPr="00525DFB">
        <w:rPr>
          <w:rFonts w:hint="eastAsia"/>
          <w:rtl/>
        </w:rPr>
        <w:t>ה</w:t>
      </w:r>
      <w:r w:rsidR="00821E34" w:rsidRPr="00525DFB">
        <w:rPr>
          <w:rtl/>
        </w:rPr>
        <w:t>פיננסית על פי החלט</w:t>
      </w:r>
      <w:r w:rsidR="00821E34" w:rsidRPr="00525DFB">
        <w:rPr>
          <w:rFonts w:hint="cs"/>
          <w:rtl/>
        </w:rPr>
        <w:t xml:space="preserve">ת </w:t>
      </w:r>
      <w:r w:rsidR="00821E34" w:rsidRPr="00525DFB">
        <w:rPr>
          <w:rFonts w:hint="eastAsia"/>
          <w:rtl/>
        </w:rPr>
        <w:t>ה</w:t>
      </w:r>
      <w:r w:rsidR="00821E34" w:rsidRPr="00525DFB">
        <w:rPr>
          <w:rFonts w:hint="cs"/>
          <w:rtl/>
        </w:rPr>
        <w:t>ממשלה</w:t>
      </w:r>
      <w:r w:rsidR="00821E34" w:rsidRPr="00525DFB">
        <w:rPr>
          <w:rtl/>
        </w:rPr>
        <w:t xml:space="preserve"> 4514, ו</w:t>
      </w:r>
      <w:r w:rsidR="00821E34" w:rsidRPr="00525DFB">
        <w:rPr>
          <w:rFonts w:hint="eastAsia"/>
          <w:rtl/>
        </w:rPr>
        <w:t>ב</w:t>
      </w:r>
      <w:r w:rsidR="00821E34" w:rsidRPr="00525DFB">
        <w:rPr>
          <w:rtl/>
        </w:rPr>
        <w:t>הם ת</w:t>
      </w:r>
      <w:r w:rsidR="00821E34" w:rsidRPr="00525DFB">
        <w:rPr>
          <w:rFonts w:hint="eastAsia"/>
          <w:rtl/>
        </w:rPr>
        <w:t>ו</w:t>
      </w:r>
      <w:r w:rsidR="00821E34" w:rsidRPr="00525DFB">
        <w:rPr>
          <w:rtl/>
        </w:rPr>
        <w:t xml:space="preserve">כנית </w:t>
      </w:r>
      <w:r w:rsidR="00821E34" w:rsidRPr="00525DFB">
        <w:rPr>
          <w:rFonts w:hint="eastAsia"/>
          <w:rtl/>
        </w:rPr>
        <w:t>לרישום</w:t>
      </w:r>
      <w:r w:rsidR="00821E34" w:rsidRPr="00525DFB">
        <w:rPr>
          <w:rtl/>
        </w:rPr>
        <w:t xml:space="preserve"> </w:t>
      </w:r>
      <w:r w:rsidR="00821E34" w:rsidRPr="00525DFB">
        <w:rPr>
          <w:rFonts w:hint="eastAsia"/>
          <w:rtl/>
        </w:rPr>
        <w:t>נכסי</w:t>
      </w:r>
      <w:r w:rsidR="00821E34" w:rsidRPr="00525DFB">
        <w:rPr>
          <w:rtl/>
        </w:rPr>
        <w:t xml:space="preserve"> </w:t>
      </w:r>
      <w:r w:rsidR="00821E34" w:rsidRPr="00525DFB">
        <w:rPr>
          <w:rFonts w:hint="eastAsia"/>
          <w:rtl/>
        </w:rPr>
        <w:t>מפא</w:t>
      </w:r>
      <w:r w:rsidR="00821E34" w:rsidRPr="00525DFB">
        <w:rPr>
          <w:rtl/>
        </w:rPr>
        <w:t xml:space="preserve">"ר </w:t>
      </w:r>
      <w:r w:rsidR="00821E34" w:rsidRPr="00525DFB">
        <w:rPr>
          <w:rFonts w:hint="eastAsia"/>
          <w:rtl/>
        </w:rPr>
        <w:t>בספרי</w:t>
      </w:r>
      <w:r w:rsidR="00821E34" w:rsidRPr="00525DFB">
        <w:rPr>
          <w:rtl/>
        </w:rPr>
        <w:t xml:space="preserve"> </w:t>
      </w:r>
      <w:r w:rsidR="00821E34" w:rsidRPr="00525DFB">
        <w:rPr>
          <w:rFonts w:hint="eastAsia"/>
          <w:rtl/>
        </w:rPr>
        <w:t>חברת</w:t>
      </w:r>
      <w:r w:rsidR="00821E34" w:rsidRPr="00525DFB">
        <w:rPr>
          <w:rtl/>
        </w:rPr>
        <w:t xml:space="preserve"> מקורות </w:t>
      </w:r>
      <w:r w:rsidR="00821E34" w:rsidRPr="00525DFB">
        <w:rPr>
          <w:rFonts w:hint="eastAsia"/>
          <w:rtl/>
        </w:rPr>
        <w:t>ו</w:t>
      </w:r>
      <w:r w:rsidR="00821E34" w:rsidRPr="00525DFB">
        <w:rPr>
          <w:rtl/>
        </w:rPr>
        <w:t>ת</w:t>
      </w:r>
      <w:r w:rsidR="00821E34" w:rsidRPr="00525DFB">
        <w:rPr>
          <w:rFonts w:hint="eastAsia"/>
          <w:rtl/>
        </w:rPr>
        <w:t>ו</w:t>
      </w:r>
      <w:r w:rsidR="00821E34" w:rsidRPr="00525DFB">
        <w:rPr>
          <w:rtl/>
        </w:rPr>
        <w:t>כנית להשבחה ומכירה של קרקעות ונכסים של מקורות</w:t>
      </w:r>
      <w:r w:rsidRPr="0069093D">
        <w:rPr>
          <w:rFonts w:hint="cs"/>
          <w:rtl/>
        </w:rPr>
        <w:t>.</w:t>
      </w:r>
    </w:p>
    <w:p w14:paraId="0723DFF5" w14:textId="7E46428B" w:rsidR="00821E34" w:rsidRDefault="00821E34" w:rsidP="00821E34">
      <w:pPr>
        <w:pStyle w:val="71f3"/>
        <w:rPr>
          <w:rtl/>
        </w:rPr>
      </w:pPr>
      <w:r w:rsidRPr="00821E34">
        <w:rPr>
          <w:rFonts w:hint="cs"/>
          <w:noProof/>
          <w:rtl/>
        </w:rPr>
        <w:lastRenderedPageBreak/>
        <w:drawing>
          <wp:anchor distT="0" distB="3600450" distL="114300" distR="114300" simplePos="0" relativeHeight="252020224" behindDoc="0" locked="0" layoutInCell="1" allowOverlap="1" wp14:anchorId="1372F106" wp14:editId="6873C46E">
            <wp:simplePos x="0" y="0"/>
            <wp:positionH relativeFrom="column">
              <wp:posOffset>4518025</wp:posOffset>
            </wp:positionH>
            <wp:positionV relativeFrom="paragraph">
              <wp:posOffset>46990</wp:posOffset>
            </wp:positionV>
            <wp:extent cx="161925" cy="161925"/>
            <wp:effectExtent l="0" t="0" r="9525" b="9525"/>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25DFB">
        <w:rPr>
          <w:rFonts w:hint="eastAsia"/>
          <w:b/>
          <w:bCs/>
          <w:rtl/>
        </w:rPr>
        <w:t>ת</w:t>
      </w:r>
      <w:r>
        <w:rPr>
          <w:rFonts w:hint="cs"/>
          <w:b/>
          <w:bCs/>
          <w:rtl/>
        </w:rPr>
        <w:t>ו</w:t>
      </w:r>
      <w:r w:rsidRPr="00525DFB">
        <w:rPr>
          <w:rFonts w:hint="eastAsia"/>
          <w:b/>
          <w:bCs/>
          <w:rtl/>
        </w:rPr>
        <w:t>כנית</w:t>
      </w:r>
      <w:r w:rsidRPr="00525DFB">
        <w:rPr>
          <w:b/>
          <w:bCs/>
          <w:rtl/>
        </w:rPr>
        <w:t xml:space="preserve"> להשבחה ולמכירה של קרקעות ונכסים:</w:t>
      </w:r>
      <w:r w:rsidRPr="00525DFB">
        <w:rPr>
          <w:rtl/>
        </w:rPr>
        <w:t xml:space="preserve"> מקורות איתרה ארבעה נכסי הנדל"ן </w:t>
      </w:r>
      <w:r w:rsidRPr="00525DFB">
        <w:rPr>
          <w:rFonts w:hint="eastAsia"/>
          <w:rtl/>
        </w:rPr>
        <w:t>למכירה</w:t>
      </w:r>
      <w:r w:rsidRPr="00525DFB">
        <w:rPr>
          <w:rtl/>
        </w:rPr>
        <w:t xml:space="preserve">, שמתוכם אישר דירקטוריון החברה שניים למכירה. </w:t>
      </w:r>
      <w:r w:rsidRPr="00525DFB">
        <w:rPr>
          <w:rFonts w:hint="eastAsia"/>
          <w:rtl/>
        </w:rPr>
        <w:t>מכירתם</w:t>
      </w:r>
      <w:r w:rsidRPr="00525DFB">
        <w:rPr>
          <w:rtl/>
        </w:rPr>
        <w:t xml:space="preserve"> צפויה לשפר את יחס כיסוי החוב ואת יחס המינוף. </w:t>
      </w:r>
      <w:r w:rsidRPr="00525DFB">
        <w:rPr>
          <w:rFonts w:hint="eastAsia"/>
          <w:rtl/>
        </w:rPr>
        <w:t>נמצא</w:t>
      </w:r>
      <w:r w:rsidRPr="00525DFB">
        <w:rPr>
          <w:rtl/>
        </w:rPr>
        <w:t xml:space="preserve"> </w:t>
      </w:r>
      <w:r w:rsidRPr="00525DFB">
        <w:rPr>
          <w:rFonts w:hint="eastAsia"/>
          <w:rtl/>
        </w:rPr>
        <w:t>כי</w:t>
      </w:r>
      <w:r w:rsidRPr="00525DFB">
        <w:rPr>
          <w:rtl/>
        </w:rPr>
        <w:t xml:space="preserve"> </w:t>
      </w:r>
      <w:r w:rsidRPr="00525DFB">
        <w:rPr>
          <w:rFonts w:hint="eastAsia"/>
          <w:rtl/>
        </w:rPr>
        <w:t>נכון</w:t>
      </w:r>
      <w:r w:rsidRPr="00525DFB">
        <w:rPr>
          <w:rtl/>
        </w:rPr>
        <w:t xml:space="preserve"> </w:t>
      </w:r>
      <w:r w:rsidRPr="00525DFB">
        <w:rPr>
          <w:rFonts w:hint="eastAsia"/>
          <w:rtl/>
        </w:rPr>
        <w:t>למועד</w:t>
      </w:r>
      <w:r w:rsidRPr="00525DFB">
        <w:rPr>
          <w:rtl/>
        </w:rPr>
        <w:t xml:space="preserve"> </w:t>
      </w:r>
      <w:r w:rsidRPr="00525DFB">
        <w:rPr>
          <w:rFonts w:hint="eastAsia"/>
          <w:rtl/>
        </w:rPr>
        <w:t>סיום</w:t>
      </w:r>
      <w:r w:rsidRPr="00525DFB">
        <w:rPr>
          <w:rtl/>
        </w:rPr>
        <w:t xml:space="preserve"> </w:t>
      </w:r>
      <w:r w:rsidRPr="00525DFB">
        <w:rPr>
          <w:rFonts w:hint="eastAsia"/>
          <w:rtl/>
        </w:rPr>
        <w:t>הביקורת</w:t>
      </w:r>
      <w:r w:rsidRPr="00525DFB">
        <w:rPr>
          <w:rtl/>
        </w:rPr>
        <w:t xml:space="preserve">, </w:t>
      </w:r>
      <w:r w:rsidRPr="00525DFB">
        <w:rPr>
          <w:rFonts w:hint="eastAsia"/>
          <w:rtl/>
        </w:rPr>
        <w:t>טרם</w:t>
      </w:r>
      <w:r w:rsidRPr="00525DFB">
        <w:rPr>
          <w:rtl/>
        </w:rPr>
        <w:t xml:space="preserve"> פורסמו מכרזים פומביים </w:t>
      </w:r>
      <w:r w:rsidRPr="00525DFB">
        <w:rPr>
          <w:rFonts w:hint="eastAsia"/>
          <w:rtl/>
        </w:rPr>
        <w:t>למכירת</w:t>
      </w:r>
      <w:r w:rsidRPr="00525DFB">
        <w:rPr>
          <w:rtl/>
        </w:rPr>
        <w:t xml:space="preserve"> </w:t>
      </w:r>
      <w:r w:rsidRPr="00525DFB">
        <w:rPr>
          <w:rFonts w:hint="eastAsia"/>
          <w:rtl/>
        </w:rPr>
        <w:t>ארבעת</w:t>
      </w:r>
      <w:r w:rsidRPr="00525DFB">
        <w:rPr>
          <w:rtl/>
        </w:rPr>
        <w:t xml:space="preserve"> נכסי הנדל"ן שהוחלט למוכרם בהליך מכרזי</w:t>
      </w:r>
      <w:r>
        <w:rPr>
          <w:rFonts w:hint="cs"/>
          <w:rtl/>
        </w:rPr>
        <w:t>.</w:t>
      </w:r>
    </w:p>
    <w:p w14:paraId="7C5E36EE" w14:textId="3154ABCB" w:rsidR="00821E34" w:rsidRDefault="00821E34" w:rsidP="00821E34">
      <w:pPr>
        <w:pStyle w:val="71f3"/>
        <w:rPr>
          <w:rtl/>
        </w:rPr>
      </w:pPr>
      <w:r w:rsidRPr="0069093D">
        <w:rPr>
          <w:rFonts w:hint="cs"/>
          <w:b/>
          <w:bCs/>
          <w:noProof/>
          <w:rtl/>
        </w:rPr>
        <w:drawing>
          <wp:anchor distT="0" distB="3600450" distL="114300" distR="114300" simplePos="0" relativeHeight="252022272" behindDoc="0" locked="0" layoutInCell="1" allowOverlap="1" wp14:anchorId="456E552D" wp14:editId="743915F4">
            <wp:simplePos x="0" y="0"/>
            <wp:positionH relativeFrom="column">
              <wp:posOffset>4518025</wp:posOffset>
            </wp:positionH>
            <wp:positionV relativeFrom="paragraph">
              <wp:posOffset>46990</wp:posOffset>
            </wp:positionV>
            <wp:extent cx="161925" cy="161925"/>
            <wp:effectExtent l="0" t="0" r="9525" b="9525"/>
            <wp:wrapSquare wrapText="bothSides"/>
            <wp:docPr id="2052770962" name="Picture 205277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25DFB">
        <w:rPr>
          <w:rFonts w:hint="eastAsia"/>
          <w:b/>
          <w:bCs/>
          <w:rtl/>
        </w:rPr>
        <w:t>מכירת</w:t>
      </w:r>
      <w:r w:rsidRPr="00525DFB">
        <w:rPr>
          <w:b/>
          <w:bCs/>
          <w:rtl/>
        </w:rPr>
        <w:t xml:space="preserve"> </w:t>
      </w:r>
      <w:r w:rsidRPr="00525DFB">
        <w:rPr>
          <w:rFonts w:hint="eastAsia"/>
          <w:b/>
          <w:bCs/>
          <w:rtl/>
        </w:rPr>
        <w:t>מפעלי</w:t>
      </w:r>
      <w:r w:rsidRPr="00525DFB">
        <w:rPr>
          <w:b/>
          <w:bCs/>
          <w:rtl/>
        </w:rPr>
        <w:t xml:space="preserve"> </w:t>
      </w:r>
      <w:r w:rsidRPr="00525DFB">
        <w:rPr>
          <w:rFonts w:hint="eastAsia"/>
          <w:b/>
          <w:bCs/>
          <w:rtl/>
        </w:rPr>
        <w:t>ההשבה</w:t>
      </w:r>
      <w:r w:rsidRPr="00525DFB">
        <w:rPr>
          <w:b/>
          <w:bCs/>
          <w:rtl/>
        </w:rPr>
        <w:t xml:space="preserve"> </w:t>
      </w:r>
      <w:r w:rsidRPr="00525DFB">
        <w:rPr>
          <w:rFonts w:hint="eastAsia"/>
          <w:b/>
          <w:bCs/>
          <w:rtl/>
        </w:rPr>
        <w:t>שעל</w:t>
      </w:r>
      <w:r w:rsidRPr="00525DFB">
        <w:rPr>
          <w:b/>
          <w:bCs/>
          <w:rtl/>
        </w:rPr>
        <w:t xml:space="preserve"> </w:t>
      </w:r>
      <w:r w:rsidRPr="00525DFB">
        <w:rPr>
          <w:rFonts w:hint="eastAsia"/>
          <w:b/>
          <w:bCs/>
          <w:rtl/>
        </w:rPr>
        <w:t>מקורות</w:t>
      </w:r>
      <w:r w:rsidRPr="00525DFB">
        <w:rPr>
          <w:b/>
          <w:bCs/>
          <w:rtl/>
        </w:rPr>
        <w:t xml:space="preserve"> </w:t>
      </w:r>
      <w:r w:rsidRPr="00525DFB">
        <w:rPr>
          <w:rFonts w:hint="eastAsia"/>
          <w:b/>
          <w:bCs/>
          <w:rtl/>
        </w:rPr>
        <w:t>למכור</w:t>
      </w:r>
      <w:r w:rsidRPr="00525DFB">
        <w:rPr>
          <w:b/>
          <w:bCs/>
          <w:rtl/>
        </w:rPr>
        <w:t>:</w:t>
      </w:r>
      <w:r>
        <w:rPr>
          <w:rFonts w:hint="cs"/>
          <w:rtl/>
        </w:rPr>
        <w:t xml:space="preserve"> </w:t>
      </w:r>
      <w:r w:rsidRPr="00525DFB">
        <w:rPr>
          <w:rFonts w:hint="eastAsia"/>
          <w:rtl/>
        </w:rPr>
        <w:t>בשל</w:t>
      </w:r>
      <w:r w:rsidRPr="00525DFB">
        <w:rPr>
          <w:rtl/>
        </w:rPr>
        <w:t xml:space="preserve"> </w:t>
      </w:r>
      <w:r w:rsidRPr="00525DFB">
        <w:rPr>
          <w:rFonts w:hint="eastAsia"/>
          <w:rtl/>
        </w:rPr>
        <w:t>המחלוקת</w:t>
      </w:r>
      <w:r w:rsidRPr="00525DFB">
        <w:rPr>
          <w:rtl/>
        </w:rPr>
        <w:t xml:space="preserve"> </w:t>
      </w:r>
      <w:r w:rsidRPr="00525DFB">
        <w:rPr>
          <w:rFonts w:hint="eastAsia"/>
          <w:rtl/>
        </w:rPr>
        <w:t>בין</w:t>
      </w:r>
      <w:r w:rsidRPr="00525DFB">
        <w:rPr>
          <w:rtl/>
        </w:rPr>
        <w:t xml:space="preserve"> </w:t>
      </w:r>
      <w:r w:rsidRPr="00525DFB">
        <w:rPr>
          <w:rFonts w:hint="eastAsia"/>
          <w:rtl/>
        </w:rPr>
        <w:t>רשות</w:t>
      </w:r>
      <w:r w:rsidRPr="00525DFB">
        <w:rPr>
          <w:rtl/>
        </w:rPr>
        <w:t xml:space="preserve"> </w:t>
      </w:r>
      <w:r w:rsidRPr="00525DFB">
        <w:rPr>
          <w:rFonts w:hint="eastAsia"/>
          <w:rtl/>
        </w:rPr>
        <w:t>המים</w:t>
      </w:r>
      <w:r w:rsidRPr="00525DFB">
        <w:rPr>
          <w:rtl/>
        </w:rPr>
        <w:t xml:space="preserve"> </w:t>
      </w:r>
      <w:r w:rsidRPr="00525DFB">
        <w:rPr>
          <w:rFonts w:hint="eastAsia"/>
          <w:rtl/>
        </w:rPr>
        <w:t>למקורות</w:t>
      </w:r>
      <w:r w:rsidRPr="00525DFB">
        <w:rPr>
          <w:rtl/>
        </w:rPr>
        <w:t xml:space="preserve"> </w:t>
      </w:r>
      <w:r w:rsidRPr="00525DFB">
        <w:rPr>
          <w:rFonts w:hint="eastAsia"/>
          <w:rtl/>
        </w:rPr>
        <w:t>בכל</w:t>
      </w:r>
      <w:r w:rsidRPr="00525DFB">
        <w:rPr>
          <w:rtl/>
        </w:rPr>
        <w:t xml:space="preserve"> </w:t>
      </w:r>
      <w:r w:rsidRPr="00525DFB">
        <w:rPr>
          <w:rFonts w:hint="eastAsia"/>
          <w:rtl/>
        </w:rPr>
        <w:t>הנוגע</w:t>
      </w:r>
      <w:r w:rsidRPr="00525DFB">
        <w:rPr>
          <w:rtl/>
        </w:rPr>
        <w:t xml:space="preserve"> </w:t>
      </w:r>
      <w:r w:rsidRPr="00525DFB">
        <w:rPr>
          <w:rFonts w:hint="eastAsia"/>
          <w:rtl/>
        </w:rPr>
        <w:t>למנגנון</w:t>
      </w:r>
      <w:r w:rsidRPr="00525DFB">
        <w:rPr>
          <w:rtl/>
        </w:rPr>
        <w:t xml:space="preserve"> </w:t>
      </w:r>
      <w:r w:rsidRPr="00525DFB">
        <w:rPr>
          <w:rFonts w:hint="eastAsia"/>
          <w:rtl/>
        </w:rPr>
        <w:t>מכירת</w:t>
      </w:r>
      <w:r w:rsidRPr="00525DFB">
        <w:rPr>
          <w:rtl/>
        </w:rPr>
        <w:t xml:space="preserve"> </w:t>
      </w:r>
      <w:r w:rsidRPr="00525DFB">
        <w:rPr>
          <w:rFonts w:hint="eastAsia"/>
          <w:rtl/>
        </w:rPr>
        <w:t>שישה</w:t>
      </w:r>
      <w:r w:rsidRPr="00525DFB">
        <w:rPr>
          <w:rtl/>
        </w:rPr>
        <w:t xml:space="preserve"> מפעלי </w:t>
      </w:r>
      <w:r w:rsidRPr="00525DFB">
        <w:rPr>
          <w:rFonts w:hint="eastAsia"/>
          <w:rtl/>
        </w:rPr>
        <w:t>הקולחין</w:t>
      </w:r>
      <w:r w:rsidRPr="00525DFB">
        <w:rPr>
          <w:rtl/>
        </w:rPr>
        <w:t xml:space="preserve"> </w:t>
      </w:r>
      <w:r w:rsidRPr="00525DFB">
        <w:rPr>
          <w:rFonts w:hint="eastAsia"/>
          <w:rtl/>
        </w:rPr>
        <w:t>לספקי</w:t>
      </w:r>
      <w:r w:rsidRPr="00525DFB">
        <w:rPr>
          <w:rtl/>
        </w:rPr>
        <w:t xml:space="preserve"> </w:t>
      </w:r>
      <w:r w:rsidRPr="00525DFB">
        <w:rPr>
          <w:rFonts w:hint="eastAsia"/>
          <w:rtl/>
        </w:rPr>
        <w:t>קולחין</w:t>
      </w:r>
      <w:r w:rsidRPr="00525DFB">
        <w:rPr>
          <w:rtl/>
        </w:rPr>
        <w:t xml:space="preserve"> פרטיים, </w:t>
      </w:r>
      <w:r w:rsidRPr="00525DFB">
        <w:rPr>
          <w:rFonts w:hint="eastAsia"/>
          <w:rtl/>
        </w:rPr>
        <w:t>מקורות</w:t>
      </w:r>
      <w:r w:rsidRPr="00525DFB">
        <w:rPr>
          <w:rtl/>
        </w:rPr>
        <w:t xml:space="preserve"> </w:t>
      </w:r>
      <w:r w:rsidRPr="00525DFB">
        <w:rPr>
          <w:rFonts w:hint="eastAsia"/>
          <w:rtl/>
        </w:rPr>
        <w:t>לא</w:t>
      </w:r>
      <w:r w:rsidRPr="00525DFB">
        <w:rPr>
          <w:rtl/>
        </w:rPr>
        <w:t xml:space="preserve"> השלימה מכירת מפעלים אלו, הגם שנקבע </w:t>
      </w:r>
      <w:r w:rsidRPr="00525DFB">
        <w:rPr>
          <w:rFonts w:hint="eastAsia"/>
          <w:rtl/>
        </w:rPr>
        <w:t>בהחלטת</w:t>
      </w:r>
      <w:r w:rsidRPr="00525DFB">
        <w:rPr>
          <w:rtl/>
        </w:rPr>
        <w:t xml:space="preserve"> </w:t>
      </w:r>
      <w:r w:rsidRPr="00525DFB">
        <w:rPr>
          <w:rFonts w:hint="eastAsia"/>
          <w:rtl/>
        </w:rPr>
        <w:t>הממשלה</w:t>
      </w:r>
      <w:r w:rsidRPr="00525DFB">
        <w:rPr>
          <w:rtl/>
        </w:rPr>
        <w:t xml:space="preserve"> </w:t>
      </w:r>
      <w:r w:rsidRPr="00525DFB">
        <w:rPr>
          <w:rFonts w:hint="eastAsia"/>
          <w:rtl/>
        </w:rPr>
        <w:t>והוסכם</w:t>
      </w:r>
      <w:r w:rsidRPr="00525DFB">
        <w:rPr>
          <w:rtl/>
        </w:rPr>
        <w:t xml:space="preserve"> </w:t>
      </w:r>
      <w:r w:rsidRPr="00525DFB">
        <w:rPr>
          <w:rFonts w:hint="eastAsia"/>
          <w:rtl/>
        </w:rPr>
        <w:t>על</w:t>
      </w:r>
      <w:r w:rsidRPr="00525DFB">
        <w:rPr>
          <w:rtl/>
        </w:rPr>
        <w:t xml:space="preserve"> </w:t>
      </w:r>
      <w:r w:rsidRPr="00525DFB">
        <w:rPr>
          <w:rFonts w:hint="eastAsia"/>
          <w:rtl/>
        </w:rPr>
        <w:t>ידה</w:t>
      </w:r>
      <w:r w:rsidRPr="00525DFB">
        <w:rPr>
          <w:rtl/>
        </w:rPr>
        <w:t xml:space="preserve"> </w:t>
      </w:r>
      <w:r w:rsidRPr="00525DFB">
        <w:rPr>
          <w:rFonts w:hint="eastAsia"/>
          <w:rtl/>
        </w:rPr>
        <w:t>כי</w:t>
      </w:r>
      <w:r w:rsidRPr="00525DFB">
        <w:rPr>
          <w:rtl/>
        </w:rPr>
        <w:t xml:space="preserve"> </w:t>
      </w:r>
      <w:r w:rsidRPr="00525DFB">
        <w:rPr>
          <w:rFonts w:hint="eastAsia"/>
          <w:rtl/>
        </w:rPr>
        <w:t>המכירה</w:t>
      </w:r>
      <w:r w:rsidRPr="00525DFB">
        <w:rPr>
          <w:rtl/>
        </w:rPr>
        <w:t xml:space="preserve"> </w:t>
      </w:r>
      <w:r w:rsidRPr="00525DFB">
        <w:rPr>
          <w:rFonts w:hint="eastAsia"/>
          <w:rtl/>
        </w:rPr>
        <w:t>תבוצע</w:t>
      </w:r>
      <w:r w:rsidRPr="00525DFB">
        <w:rPr>
          <w:rtl/>
        </w:rPr>
        <w:t xml:space="preserve"> </w:t>
      </w:r>
      <w:r w:rsidRPr="00525DFB">
        <w:rPr>
          <w:rFonts w:hint="eastAsia"/>
          <w:rtl/>
        </w:rPr>
        <w:t>לא</w:t>
      </w:r>
      <w:r w:rsidRPr="00525DFB">
        <w:rPr>
          <w:rtl/>
        </w:rPr>
        <w:t xml:space="preserve"> </w:t>
      </w:r>
      <w:r w:rsidRPr="00525DFB">
        <w:rPr>
          <w:rFonts w:hint="eastAsia"/>
          <w:rtl/>
        </w:rPr>
        <w:t>יאוחר</w:t>
      </w:r>
      <w:r w:rsidRPr="00525DFB">
        <w:rPr>
          <w:rtl/>
        </w:rPr>
        <w:t xml:space="preserve"> </w:t>
      </w:r>
      <w:r w:rsidRPr="00525DFB">
        <w:rPr>
          <w:rFonts w:hint="eastAsia"/>
          <w:rtl/>
        </w:rPr>
        <w:t>מיום</w:t>
      </w:r>
      <w:r w:rsidRPr="00525DFB">
        <w:rPr>
          <w:rtl/>
        </w:rPr>
        <w:t xml:space="preserve"> 31.10.19.</w:t>
      </w:r>
    </w:p>
    <w:p w14:paraId="398C9C91" w14:textId="7AECC07D" w:rsidR="00821E34" w:rsidRDefault="00821E34" w:rsidP="00821E34">
      <w:pPr>
        <w:pStyle w:val="71f3"/>
        <w:rPr>
          <w:rtl/>
        </w:rPr>
      </w:pPr>
      <w:r w:rsidRPr="0069093D">
        <w:rPr>
          <w:rFonts w:hint="cs"/>
          <w:b/>
          <w:bCs/>
          <w:noProof/>
          <w:rtl/>
        </w:rPr>
        <w:drawing>
          <wp:anchor distT="0" distB="3600450" distL="114300" distR="114300" simplePos="0" relativeHeight="252024320" behindDoc="0" locked="0" layoutInCell="1" allowOverlap="1" wp14:anchorId="625F2683" wp14:editId="4D0C3524">
            <wp:simplePos x="0" y="0"/>
            <wp:positionH relativeFrom="column">
              <wp:posOffset>4518025</wp:posOffset>
            </wp:positionH>
            <wp:positionV relativeFrom="paragraph">
              <wp:posOffset>46990</wp:posOffset>
            </wp:positionV>
            <wp:extent cx="161925" cy="161925"/>
            <wp:effectExtent l="0" t="0" r="9525" b="9525"/>
            <wp:wrapSquare wrapText="bothSides"/>
            <wp:docPr id="2052770967" name="Picture 2052770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25DFB">
        <w:rPr>
          <w:rFonts w:hint="eastAsia"/>
          <w:b/>
          <w:bCs/>
          <w:rtl/>
        </w:rPr>
        <w:t>היעדים</w:t>
      </w:r>
      <w:r w:rsidRPr="00525DFB">
        <w:rPr>
          <w:b/>
          <w:bCs/>
          <w:rtl/>
        </w:rPr>
        <w:t xml:space="preserve"> </w:t>
      </w:r>
      <w:r w:rsidRPr="00525DFB">
        <w:rPr>
          <w:rFonts w:hint="eastAsia"/>
          <w:b/>
          <w:bCs/>
          <w:rtl/>
        </w:rPr>
        <w:t>הפיננסים</w:t>
      </w:r>
      <w:r w:rsidRPr="00525DFB">
        <w:rPr>
          <w:b/>
          <w:bCs/>
          <w:rtl/>
        </w:rPr>
        <w:t xml:space="preserve"> </w:t>
      </w:r>
      <w:r w:rsidRPr="00525DFB">
        <w:rPr>
          <w:rFonts w:hint="eastAsia"/>
          <w:b/>
          <w:bCs/>
          <w:rtl/>
        </w:rPr>
        <w:t>שנקבעו</w:t>
      </w:r>
      <w:r w:rsidRPr="00525DFB">
        <w:rPr>
          <w:b/>
          <w:bCs/>
          <w:rtl/>
        </w:rPr>
        <w:t xml:space="preserve"> </w:t>
      </w:r>
      <w:r w:rsidRPr="00525DFB">
        <w:rPr>
          <w:rFonts w:hint="eastAsia"/>
          <w:b/>
          <w:bCs/>
          <w:rtl/>
        </w:rPr>
        <w:t>למקורות</w:t>
      </w:r>
      <w:r w:rsidRPr="00525DFB">
        <w:rPr>
          <w:b/>
          <w:bCs/>
          <w:rtl/>
        </w:rPr>
        <w:t>:</w:t>
      </w:r>
      <w:r w:rsidRPr="00525DFB">
        <w:rPr>
          <w:rtl/>
        </w:rPr>
        <w:t xml:space="preserve"> צוות ה</w:t>
      </w:r>
      <w:r w:rsidRPr="00525DFB">
        <w:rPr>
          <w:rFonts w:hint="eastAsia"/>
          <w:rtl/>
        </w:rPr>
        <w:t>איתנות</w:t>
      </w:r>
      <w:r w:rsidRPr="00525DFB">
        <w:rPr>
          <w:rtl/>
        </w:rPr>
        <w:t xml:space="preserve"> </w:t>
      </w:r>
      <w:r w:rsidRPr="00525DFB">
        <w:rPr>
          <w:rFonts w:hint="eastAsia"/>
          <w:rtl/>
        </w:rPr>
        <w:t>הפיננסית</w:t>
      </w:r>
      <w:r>
        <w:rPr>
          <w:vertAlign w:val="superscript"/>
          <w:rtl/>
        </w:rPr>
        <w:footnoteReference w:id="8"/>
      </w:r>
      <w:r w:rsidRPr="00525DFB">
        <w:rPr>
          <w:rFonts w:hint="cs"/>
          <w:rtl/>
        </w:rPr>
        <w:t>,</w:t>
      </w:r>
      <w:r w:rsidRPr="00525DFB">
        <w:rPr>
          <w:rtl/>
        </w:rPr>
        <w:t xml:space="preserve"> הפועל על פי החלטת </w:t>
      </w:r>
      <w:r w:rsidRPr="00525DFB">
        <w:rPr>
          <w:rFonts w:hint="eastAsia"/>
          <w:rtl/>
        </w:rPr>
        <w:t>ה</w:t>
      </w:r>
      <w:r w:rsidRPr="00525DFB">
        <w:rPr>
          <w:rtl/>
        </w:rPr>
        <w:t xml:space="preserve">ממשלה 4514, קבע למקורות את היעדים </w:t>
      </w:r>
      <w:r w:rsidRPr="00525DFB">
        <w:rPr>
          <w:rFonts w:hint="eastAsia"/>
          <w:rtl/>
        </w:rPr>
        <w:t>ה</w:t>
      </w:r>
      <w:r w:rsidRPr="00525DFB">
        <w:rPr>
          <w:rtl/>
        </w:rPr>
        <w:t xml:space="preserve">פיננסיים </w:t>
      </w:r>
      <w:r w:rsidRPr="00525DFB">
        <w:rPr>
          <w:rFonts w:hint="eastAsia"/>
          <w:rtl/>
        </w:rPr>
        <w:t>האלה</w:t>
      </w:r>
      <w:r w:rsidRPr="00525DFB">
        <w:rPr>
          <w:rtl/>
        </w:rPr>
        <w:t>: (א)</w:t>
      </w:r>
      <w:r>
        <w:rPr>
          <w:rFonts w:hint="cs"/>
          <w:rtl/>
        </w:rPr>
        <w:t xml:space="preserve"> </w:t>
      </w:r>
      <w:r w:rsidRPr="00525DFB">
        <w:rPr>
          <w:rFonts w:hint="eastAsia"/>
          <w:rtl/>
        </w:rPr>
        <w:t>יחס</w:t>
      </w:r>
      <w:r w:rsidRPr="00525DFB">
        <w:rPr>
          <w:rtl/>
        </w:rPr>
        <w:t xml:space="preserve"> </w:t>
      </w:r>
      <w:r w:rsidRPr="00525DFB">
        <w:rPr>
          <w:rFonts w:hint="eastAsia"/>
          <w:rtl/>
        </w:rPr>
        <w:t>כיסוי</w:t>
      </w:r>
      <w:r w:rsidRPr="00525DFB">
        <w:rPr>
          <w:rtl/>
        </w:rPr>
        <w:t xml:space="preserve"> </w:t>
      </w:r>
      <w:r w:rsidRPr="00525DFB">
        <w:rPr>
          <w:rFonts w:hint="eastAsia"/>
          <w:rtl/>
        </w:rPr>
        <w:t>חוב</w:t>
      </w:r>
      <w:r w:rsidRPr="00525DFB">
        <w:rPr>
          <w:rtl/>
        </w:rPr>
        <w:t xml:space="preserve"> </w:t>
      </w:r>
      <w:r w:rsidRPr="00525DFB">
        <w:rPr>
          <w:rFonts w:hint="eastAsia"/>
          <w:rtl/>
        </w:rPr>
        <w:t>ש</w:t>
      </w:r>
      <w:r w:rsidRPr="00525DFB">
        <w:rPr>
          <w:rtl/>
        </w:rPr>
        <w:t xml:space="preserve">בשנים 2020 עד 2025 לא יפחת מ-8%; בשנים 2026 עד 2029 לא יפחת מ-9%; </w:t>
      </w:r>
      <w:r w:rsidRPr="00525DFB">
        <w:rPr>
          <w:rFonts w:hint="eastAsia"/>
          <w:rtl/>
        </w:rPr>
        <w:t>ו</w:t>
      </w:r>
      <w:r w:rsidRPr="00525DFB">
        <w:rPr>
          <w:rtl/>
        </w:rPr>
        <w:t xml:space="preserve">משנת 2030 לא יפחת מ-10%. ; (ב) יחס מינוף מרבי שלא יעלה על 70% משנת 2022, </w:t>
      </w:r>
      <w:r w:rsidRPr="00525DFB">
        <w:rPr>
          <w:rFonts w:hint="eastAsia"/>
          <w:rtl/>
        </w:rPr>
        <w:t>ב</w:t>
      </w:r>
      <w:r w:rsidRPr="00525DFB">
        <w:rPr>
          <w:rtl/>
        </w:rPr>
        <w:t xml:space="preserve">שאיפה להגיע </w:t>
      </w:r>
      <w:r w:rsidR="00A2675A">
        <w:rPr>
          <w:rFonts w:hint="cs"/>
          <w:rtl/>
        </w:rPr>
        <w:t xml:space="preserve">           </w:t>
      </w:r>
      <w:r w:rsidRPr="00525DFB">
        <w:rPr>
          <w:rtl/>
        </w:rPr>
        <w:t xml:space="preserve">ל-65%. לאור </w:t>
      </w:r>
      <w:r w:rsidRPr="00525DFB">
        <w:rPr>
          <w:rFonts w:hint="eastAsia"/>
          <w:rtl/>
        </w:rPr>
        <w:t>ממצאי</w:t>
      </w:r>
      <w:r w:rsidRPr="00525DFB">
        <w:rPr>
          <w:rtl/>
        </w:rPr>
        <w:t xml:space="preserve"> </w:t>
      </w:r>
      <w:r w:rsidRPr="00525DFB">
        <w:rPr>
          <w:rFonts w:hint="eastAsia"/>
          <w:rtl/>
        </w:rPr>
        <w:t>דוח</w:t>
      </w:r>
      <w:r w:rsidRPr="00525DFB">
        <w:rPr>
          <w:rtl/>
        </w:rPr>
        <w:t xml:space="preserve"> </w:t>
      </w:r>
      <w:r w:rsidRPr="00525DFB">
        <w:rPr>
          <w:rFonts w:hint="eastAsia"/>
          <w:rtl/>
        </w:rPr>
        <w:t>זה</w:t>
      </w:r>
      <w:r w:rsidRPr="00525DFB">
        <w:rPr>
          <w:rtl/>
        </w:rPr>
        <w:t xml:space="preserve"> </w:t>
      </w:r>
      <w:r w:rsidRPr="00525DFB">
        <w:rPr>
          <w:rFonts w:hint="eastAsia"/>
          <w:rtl/>
        </w:rPr>
        <w:t>והחסמים</w:t>
      </w:r>
      <w:r w:rsidRPr="00525DFB">
        <w:rPr>
          <w:rtl/>
        </w:rPr>
        <w:t xml:space="preserve"> </w:t>
      </w:r>
      <w:r w:rsidRPr="00525DFB">
        <w:rPr>
          <w:rFonts w:hint="eastAsia"/>
          <w:rtl/>
        </w:rPr>
        <w:t>הקיימים</w:t>
      </w:r>
      <w:r w:rsidRPr="00525DFB">
        <w:rPr>
          <w:rtl/>
        </w:rPr>
        <w:t xml:space="preserve"> </w:t>
      </w:r>
      <w:r w:rsidRPr="00525DFB">
        <w:rPr>
          <w:rFonts w:hint="eastAsia"/>
          <w:rtl/>
        </w:rPr>
        <w:t>לאיחוד</w:t>
      </w:r>
      <w:r w:rsidRPr="00525DFB">
        <w:rPr>
          <w:rtl/>
        </w:rPr>
        <w:t xml:space="preserve"> </w:t>
      </w:r>
      <w:r w:rsidRPr="00525DFB">
        <w:rPr>
          <w:rFonts w:hint="eastAsia"/>
          <w:rtl/>
        </w:rPr>
        <w:t>נכסי</w:t>
      </w:r>
      <w:r w:rsidRPr="00525DFB">
        <w:rPr>
          <w:rtl/>
        </w:rPr>
        <w:t xml:space="preserve"> </w:t>
      </w:r>
      <w:r w:rsidRPr="00525DFB">
        <w:rPr>
          <w:rFonts w:hint="eastAsia"/>
          <w:rtl/>
        </w:rPr>
        <w:t>המפא</w:t>
      </w:r>
      <w:r w:rsidRPr="00525DFB">
        <w:rPr>
          <w:rtl/>
        </w:rPr>
        <w:t xml:space="preserve">"ר </w:t>
      </w:r>
      <w:r w:rsidRPr="00525DFB">
        <w:rPr>
          <w:rFonts w:hint="eastAsia"/>
          <w:rtl/>
        </w:rPr>
        <w:t>המצוינים</w:t>
      </w:r>
      <w:r w:rsidRPr="00525DFB">
        <w:rPr>
          <w:rtl/>
        </w:rPr>
        <w:t xml:space="preserve"> בספרי מקורות קיים חשש כי החברה אינה צפויה להגיע ל</w:t>
      </w:r>
      <w:r w:rsidRPr="00525DFB">
        <w:rPr>
          <w:rFonts w:hint="eastAsia"/>
          <w:rtl/>
        </w:rPr>
        <w:t>כל</w:t>
      </w:r>
      <w:r w:rsidRPr="00525DFB">
        <w:rPr>
          <w:rtl/>
        </w:rPr>
        <w:t xml:space="preserve"> </w:t>
      </w:r>
      <w:r w:rsidRPr="00525DFB">
        <w:rPr>
          <w:rFonts w:hint="eastAsia"/>
          <w:rtl/>
        </w:rPr>
        <w:t>ה</w:t>
      </w:r>
      <w:r w:rsidRPr="00525DFB">
        <w:rPr>
          <w:rtl/>
        </w:rPr>
        <w:t>יעדים שנקבעו</w:t>
      </w:r>
      <w:r w:rsidRPr="0069093D">
        <w:rPr>
          <w:rFonts w:hint="cs"/>
          <w:rtl/>
        </w:rPr>
        <w:t>.</w:t>
      </w:r>
    </w:p>
    <w:p w14:paraId="5D1E623C" w14:textId="796B1E4D" w:rsidR="000D7EB1" w:rsidRPr="00C74181" w:rsidRDefault="00EB5DB5" w:rsidP="00D40584">
      <w:pPr>
        <w:bidi w:val="0"/>
        <w:spacing w:after="200" w:line="276" w:lineRule="auto"/>
        <w:rPr>
          <w:rtl/>
        </w:rPr>
      </w:pPr>
      <w:r w:rsidRPr="00362C00">
        <w:rPr>
          <w:rFonts w:hint="cs"/>
          <w:noProof/>
          <w:sz w:val="19"/>
          <w:szCs w:val="19"/>
          <w:rtl/>
        </w:rPr>
        <w:drawing>
          <wp:anchor distT="0" distB="0" distL="114300" distR="114300" simplePos="0" relativeHeight="251722240" behindDoc="0" locked="0" layoutInCell="1" allowOverlap="1" wp14:anchorId="25B1C011" wp14:editId="685F7786">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FDA6BB8" w14:textId="22FE38D4" w:rsidR="00D40584" w:rsidRPr="00832BE0" w:rsidRDefault="00FA2B47" w:rsidP="00FA2B47">
      <w:pPr>
        <w:pStyle w:val="71f3"/>
        <w:rPr>
          <w:b/>
          <w:bCs/>
          <w:rtl/>
        </w:rPr>
      </w:pPr>
      <w:r w:rsidRPr="00525DFB">
        <w:rPr>
          <w:rFonts w:hint="eastAsia"/>
          <w:b/>
          <w:bCs/>
          <w:rtl/>
        </w:rPr>
        <w:t>דירוג</w:t>
      </w:r>
      <w:r w:rsidRPr="00525DFB">
        <w:rPr>
          <w:b/>
          <w:bCs/>
          <w:rtl/>
        </w:rPr>
        <w:t xml:space="preserve"> </w:t>
      </w:r>
      <w:r w:rsidRPr="00525DFB">
        <w:rPr>
          <w:rFonts w:hint="eastAsia"/>
          <w:b/>
          <w:bCs/>
          <w:rtl/>
        </w:rPr>
        <w:t>מקורות</w:t>
      </w:r>
      <w:r w:rsidRPr="00525DFB">
        <w:rPr>
          <w:b/>
          <w:bCs/>
          <w:rtl/>
        </w:rPr>
        <w:t>:</w:t>
      </w:r>
      <w:r w:rsidRPr="00525DFB">
        <w:rPr>
          <w:rtl/>
        </w:rPr>
        <w:t xml:space="preserve"> דירוג מקורות ליוני 20 הוא </w:t>
      </w:r>
      <w:r w:rsidRPr="00525DFB">
        <w:t>AAA\Stabl</w:t>
      </w:r>
      <w:r>
        <w:t>e</w:t>
      </w:r>
      <w:r w:rsidRPr="00525DFB">
        <w:rPr>
          <w:rtl/>
        </w:rPr>
        <w:t xml:space="preserve">. </w:t>
      </w:r>
      <w:r w:rsidRPr="00525DFB">
        <w:rPr>
          <w:rFonts w:hint="eastAsia"/>
          <w:rtl/>
        </w:rPr>
        <w:t>דירוג</w:t>
      </w:r>
      <w:r w:rsidRPr="00525DFB">
        <w:rPr>
          <w:rtl/>
        </w:rPr>
        <w:t xml:space="preserve"> זה גבוה ויציב </w:t>
      </w:r>
      <w:r w:rsidRPr="00525DFB">
        <w:rPr>
          <w:rFonts w:hint="eastAsia"/>
          <w:rtl/>
        </w:rPr>
        <w:t>לעומת</w:t>
      </w:r>
      <w:r w:rsidRPr="00525DFB">
        <w:rPr>
          <w:rtl/>
        </w:rPr>
        <w:t xml:space="preserve"> חברו</w:t>
      </w:r>
      <w:r>
        <w:rPr>
          <w:rtl/>
        </w:rPr>
        <w:t>ת תשתית ממשלתיות מתוערפות בארץ</w:t>
      </w:r>
      <w:r w:rsidR="00D40584" w:rsidRPr="0051536E">
        <w:rPr>
          <w:rtl/>
        </w:rPr>
        <w:t>.</w:t>
      </w:r>
    </w:p>
    <w:p w14:paraId="7793C2AC" w14:textId="32B1A44F" w:rsidR="00D40584" w:rsidRDefault="00FA2B47" w:rsidP="00EE1105">
      <w:pPr>
        <w:pStyle w:val="71f3"/>
        <w:rPr>
          <w:rtl/>
        </w:rPr>
      </w:pPr>
      <w:r w:rsidRPr="00525DFB">
        <w:rPr>
          <w:rFonts w:hint="eastAsia"/>
          <w:b/>
          <w:bCs/>
          <w:rtl/>
        </w:rPr>
        <w:t>התייעלות</w:t>
      </w:r>
      <w:r w:rsidRPr="00525DFB">
        <w:rPr>
          <w:b/>
          <w:bCs/>
          <w:rtl/>
        </w:rPr>
        <w:t xml:space="preserve"> </w:t>
      </w:r>
      <w:r w:rsidRPr="00525DFB">
        <w:rPr>
          <w:rFonts w:hint="eastAsia"/>
          <w:b/>
          <w:bCs/>
          <w:rtl/>
        </w:rPr>
        <w:t>חברת</w:t>
      </w:r>
      <w:r w:rsidRPr="00525DFB">
        <w:rPr>
          <w:b/>
          <w:bCs/>
          <w:rtl/>
        </w:rPr>
        <w:t xml:space="preserve"> </w:t>
      </w:r>
      <w:r w:rsidRPr="00525DFB">
        <w:rPr>
          <w:rFonts w:hint="eastAsia"/>
          <w:b/>
          <w:bCs/>
          <w:rtl/>
        </w:rPr>
        <w:t>מקורות</w:t>
      </w:r>
      <w:r w:rsidRPr="00525DFB">
        <w:rPr>
          <w:b/>
          <w:bCs/>
          <w:rtl/>
        </w:rPr>
        <w:t xml:space="preserve"> </w:t>
      </w:r>
      <w:r w:rsidRPr="00525DFB">
        <w:rPr>
          <w:rFonts w:hint="eastAsia"/>
          <w:b/>
          <w:bCs/>
          <w:rtl/>
        </w:rPr>
        <w:t>בהוצאות</w:t>
      </w:r>
      <w:r w:rsidRPr="00525DFB">
        <w:rPr>
          <w:b/>
          <w:bCs/>
          <w:rtl/>
        </w:rPr>
        <w:t xml:space="preserve"> האנרג</w:t>
      </w:r>
      <w:r>
        <w:rPr>
          <w:rFonts w:hint="cs"/>
          <w:b/>
          <w:bCs/>
          <w:rtl/>
        </w:rPr>
        <w:t>י</w:t>
      </w:r>
      <w:r w:rsidRPr="00525DFB">
        <w:rPr>
          <w:b/>
          <w:bCs/>
          <w:rtl/>
        </w:rPr>
        <w:t>יה</w:t>
      </w:r>
      <w:r w:rsidRPr="00525DFB">
        <w:rPr>
          <w:rtl/>
        </w:rPr>
        <w:t xml:space="preserve">: </w:t>
      </w:r>
      <w:r w:rsidRPr="00525DFB">
        <w:rPr>
          <w:rFonts w:hint="eastAsia"/>
          <w:rtl/>
        </w:rPr>
        <w:t>בין</w:t>
      </w:r>
      <w:r w:rsidRPr="00525DFB">
        <w:rPr>
          <w:rtl/>
        </w:rPr>
        <w:t xml:space="preserve"> השנים 2019-2015 </w:t>
      </w:r>
      <w:r w:rsidRPr="00525DFB">
        <w:rPr>
          <w:rFonts w:hint="eastAsia"/>
          <w:rtl/>
        </w:rPr>
        <w:t>חלה</w:t>
      </w:r>
      <w:r w:rsidRPr="00525DFB">
        <w:rPr>
          <w:rtl/>
        </w:rPr>
        <w:t xml:space="preserve"> </w:t>
      </w:r>
      <w:r w:rsidRPr="00525DFB">
        <w:rPr>
          <w:rFonts w:hint="eastAsia"/>
          <w:rtl/>
        </w:rPr>
        <w:t>התייעלות</w:t>
      </w:r>
      <w:r w:rsidRPr="00525DFB">
        <w:rPr>
          <w:rtl/>
        </w:rPr>
        <w:t xml:space="preserve"> </w:t>
      </w:r>
      <w:r w:rsidRPr="00525DFB">
        <w:rPr>
          <w:rFonts w:hint="eastAsia"/>
          <w:rtl/>
        </w:rPr>
        <w:t>בחברה</w:t>
      </w:r>
      <w:r w:rsidRPr="00525DFB">
        <w:rPr>
          <w:rtl/>
        </w:rPr>
        <w:t xml:space="preserve"> </w:t>
      </w:r>
      <w:r w:rsidRPr="00525DFB">
        <w:rPr>
          <w:rFonts w:hint="eastAsia"/>
          <w:rtl/>
        </w:rPr>
        <w:t>בתחום</w:t>
      </w:r>
      <w:r w:rsidRPr="00525DFB">
        <w:rPr>
          <w:rtl/>
        </w:rPr>
        <w:t xml:space="preserve"> </w:t>
      </w:r>
      <w:r w:rsidRPr="00525DFB">
        <w:rPr>
          <w:rFonts w:hint="eastAsia"/>
          <w:rtl/>
        </w:rPr>
        <w:t>האנרגי</w:t>
      </w:r>
      <w:r>
        <w:rPr>
          <w:rFonts w:hint="cs"/>
          <w:rtl/>
        </w:rPr>
        <w:t>י</w:t>
      </w:r>
      <w:r w:rsidRPr="00525DFB">
        <w:rPr>
          <w:rFonts w:hint="eastAsia"/>
          <w:rtl/>
        </w:rPr>
        <w:t>ה</w:t>
      </w:r>
      <w:r w:rsidRPr="00525DFB">
        <w:rPr>
          <w:rtl/>
        </w:rPr>
        <w:t xml:space="preserve">. </w:t>
      </w:r>
      <w:r w:rsidRPr="00525DFB">
        <w:rPr>
          <w:rFonts w:hint="eastAsia"/>
          <w:rtl/>
        </w:rPr>
        <w:t>בשנת</w:t>
      </w:r>
      <w:r w:rsidRPr="00525DFB">
        <w:rPr>
          <w:rtl/>
        </w:rPr>
        <w:t xml:space="preserve"> 2015 </w:t>
      </w:r>
      <w:r w:rsidRPr="00525DFB">
        <w:rPr>
          <w:rFonts w:hint="eastAsia"/>
          <w:rtl/>
        </w:rPr>
        <w:t>העלויות</w:t>
      </w:r>
      <w:r w:rsidRPr="00525DFB">
        <w:rPr>
          <w:rtl/>
        </w:rPr>
        <w:t xml:space="preserve"> </w:t>
      </w:r>
      <w:r w:rsidRPr="00525DFB">
        <w:rPr>
          <w:rFonts w:hint="eastAsia"/>
          <w:rtl/>
        </w:rPr>
        <w:t>בפועל</w:t>
      </w:r>
      <w:r w:rsidRPr="00525DFB">
        <w:rPr>
          <w:rtl/>
        </w:rPr>
        <w:t xml:space="preserve"> </w:t>
      </w:r>
      <w:r w:rsidRPr="00525DFB">
        <w:rPr>
          <w:rFonts w:hint="eastAsia"/>
          <w:rtl/>
        </w:rPr>
        <w:t>עלו</w:t>
      </w:r>
      <w:r w:rsidRPr="00525DFB">
        <w:rPr>
          <w:rtl/>
        </w:rPr>
        <w:t xml:space="preserve"> </w:t>
      </w:r>
      <w:r w:rsidRPr="00525DFB">
        <w:rPr>
          <w:rFonts w:hint="eastAsia"/>
          <w:rtl/>
        </w:rPr>
        <w:t>על</w:t>
      </w:r>
      <w:r w:rsidRPr="00525DFB">
        <w:rPr>
          <w:rtl/>
        </w:rPr>
        <w:t xml:space="preserve"> </w:t>
      </w:r>
      <w:r w:rsidRPr="00525DFB">
        <w:rPr>
          <w:rFonts w:hint="eastAsia"/>
          <w:rtl/>
        </w:rPr>
        <w:t>העלויות</w:t>
      </w:r>
      <w:r w:rsidRPr="00525DFB">
        <w:rPr>
          <w:rtl/>
        </w:rPr>
        <w:t xml:space="preserve"> </w:t>
      </w:r>
      <w:r w:rsidRPr="00525DFB">
        <w:rPr>
          <w:rFonts w:hint="eastAsia"/>
          <w:rtl/>
        </w:rPr>
        <w:t>המוכרות</w:t>
      </w:r>
      <w:r w:rsidRPr="00525DFB">
        <w:rPr>
          <w:rtl/>
        </w:rPr>
        <w:t xml:space="preserve"> </w:t>
      </w:r>
      <w:r w:rsidRPr="00525DFB">
        <w:rPr>
          <w:rFonts w:hint="eastAsia"/>
          <w:rtl/>
        </w:rPr>
        <w:t>בתעריף</w:t>
      </w:r>
      <w:r w:rsidRPr="00525DFB">
        <w:rPr>
          <w:rtl/>
        </w:rPr>
        <w:t xml:space="preserve"> </w:t>
      </w:r>
      <w:r w:rsidRPr="00525DFB">
        <w:rPr>
          <w:rFonts w:hint="eastAsia"/>
          <w:rtl/>
        </w:rPr>
        <w:t>בסכום</w:t>
      </w:r>
      <w:r w:rsidRPr="00525DFB">
        <w:rPr>
          <w:rtl/>
        </w:rPr>
        <w:t xml:space="preserve"> </w:t>
      </w:r>
      <w:r w:rsidRPr="00525DFB">
        <w:rPr>
          <w:rFonts w:hint="eastAsia"/>
          <w:rtl/>
        </w:rPr>
        <w:t>של</w:t>
      </w:r>
      <w:r w:rsidRPr="00525DFB">
        <w:rPr>
          <w:rtl/>
        </w:rPr>
        <w:t xml:space="preserve"> </w:t>
      </w:r>
      <w:r w:rsidRPr="00525DFB">
        <w:rPr>
          <w:rFonts w:hint="eastAsia"/>
          <w:rtl/>
        </w:rPr>
        <w:t>כ</w:t>
      </w:r>
      <w:r w:rsidRPr="00525DFB">
        <w:rPr>
          <w:rtl/>
        </w:rPr>
        <w:t xml:space="preserve">-3.1 </w:t>
      </w:r>
      <w:r w:rsidRPr="00525DFB">
        <w:rPr>
          <w:rFonts w:hint="eastAsia"/>
          <w:rtl/>
        </w:rPr>
        <w:t>מיליון</w:t>
      </w:r>
      <w:r w:rsidRPr="00525DFB">
        <w:rPr>
          <w:rtl/>
        </w:rPr>
        <w:t xml:space="preserve"> </w:t>
      </w:r>
      <w:r w:rsidRPr="00525DFB">
        <w:rPr>
          <w:rFonts w:hint="eastAsia"/>
          <w:rtl/>
        </w:rPr>
        <w:t>ש</w:t>
      </w:r>
      <w:r w:rsidRPr="00525DFB">
        <w:rPr>
          <w:rtl/>
        </w:rPr>
        <w:t xml:space="preserve">"ח; </w:t>
      </w:r>
      <w:r w:rsidRPr="00525DFB">
        <w:rPr>
          <w:rFonts w:hint="eastAsia"/>
          <w:rtl/>
        </w:rPr>
        <w:t>לעומת</w:t>
      </w:r>
      <w:r w:rsidRPr="00525DFB">
        <w:rPr>
          <w:rtl/>
        </w:rPr>
        <w:t xml:space="preserve"> </w:t>
      </w:r>
      <w:r w:rsidRPr="00525DFB">
        <w:rPr>
          <w:rFonts w:hint="eastAsia"/>
          <w:rtl/>
        </w:rPr>
        <w:t>זאת</w:t>
      </w:r>
      <w:r w:rsidRPr="00525DFB">
        <w:rPr>
          <w:rtl/>
        </w:rPr>
        <w:t xml:space="preserve">, </w:t>
      </w:r>
      <w:r w:rsidRPr="00525DFB">
        <w:rPr>
          <w:rFonts w:hint="eastAsia"/>
          <w:rtl/>
        </w:rPr>
        <w:t>בשנת</w:t>
      </w:r>
      <w:r w:rsidRPr="00525DFB">
        <w:rPr>
          <w:rtl/>
        </w:rPr>
        <w:t xml:space="preserve"> 2019 </w:t>
      </w:r>
      <w:r w:rsidRPr="00525DFB">
        <w:rPr>
          <w:rFonts w:hint="eastAsia"/>
          <w:rtl/>
        </w:rPr>
        <w:t>היו</w:t>
      </w:r>
      <w:r w:rsidRPr="00525DFB">
        <w:rPr>
          <w:rtl/>
        </w:rPr>
        <w:t xml:space="preserve"> </w:t>
      </w:r>
      <w:r w:rsidRPr="00525DFB">
        <w:rPr>
          <w:rFonts w:hint="eastAsia"/>
          <w:rtl/>
        </w:rPr>
        <w:t>העלויות</w:t>
      </w:r>
      <w:r w:rsidRPr="00525DFB">
        <w:rPr>
          <w:rtl/>
        </w:rPr>
        <w:t xml:space="preserve"> </w:t>
      </w:r>
      <w:r w:rsidRPr="00525DFB">
        <w:rPr>
          <w:rFonts w:hint="eastAsia"/>
          <w:rtl/>
        </w:rPr>
        <w:t>בפועל</w:t>
      </w:r>
      <w:r w:rsidRPr="00525DFB">
        <w:rPr>
          <w:rtl/>
        </w:rPr>
        <w:t xml:space="preserve"> </w:t>
      </w:r>
      <w:r w:rsidRPr="00525DFB">
        <w:rPr>
          <w:rFonts w:hint="eastAsia"/>
          <w:rtl/>
        </w:rPr>
        <w:t>נמוכות</w:t>
      </w:r>
      <w:r w:rsidRPr="00525DFB">
        <w:rPr>
          <w:rtl/>
        </w:rPr>
        <w:t xml:space="preserve"> </w:t>
      </w:r>
      <w:r w:rsidRPr="00525DFB">
        <w:rPr>
          <w:rFonts w:hint="eastAsia"/>
          <w:rtl/>
        </w:rPr>
        <w:t>מהעלויות</w:t>
      </w:r>
      <w:r w:rsidRPr="00525DFB">
        <w:rPr>
          <w:rtl/>
        </w:rPr>
        <w:t xml:space="preserve"> </w:t>
      </w:r>
      <w:r w:rsidRPr="00525DFB">
        <w:rPr>
          <w:rFonts w:hint="eastAsia"/>
          <w:rtl/>
        </w:rPr>
        <w:t>הנורמטיביות</w:t>
      </w:r>
      <w:r w:rsidRPr="00525DFB">
        <w:rPr>
          <w:rtl/>
        </w:rPr>
        <w:t xml:space="preserve"> </w:t>
      </w:r>
      <w:r w:rsidRPr="00525DFB">
        <w:rPr>
          <w:rFonts w:hint="eastAsia"/>
          <w:rtl/>
        </w:rPr>
        <w:t>ונוצר</w:t>
      </w:r>
      <w:r w:rsidRPr="00525DFB">
        <w:rPr>
          <w:rtl/>
        </w:rPr>
        <w:t xml:space="preserve"> </w:t>
      </w:r>
      <w:r w:rsidRPr="00525DFB">
        <w:rPr>
          <w:rFonts w:hint="eastAsia"/>
          <w:rtl/>
        </w:rPr>
        <w:t>רווח</w:t>
      </w:r>
      <w:r w:rsidRPr="00525DFB">
        <w:rPr>
          <w:rtl/>
        </w:rPr>
        <w:t xml:space="preserve"> </w:t>
      </w:r>
      <w:r w:rsidRPr="00525DFB">
        <w:rPr>
          <w:rFonts w:hint="eastAsia"/>
          <w:rtl/>
        </w:rPr>
        <w:t>בסך</w:t>
      </w:r>
      <w:r w:rsidRPr="00525DFB">
        <w:rPr>
          <w:rtl/>
        </w:rPr>
        <w:t xml:space="preserve"> </w:t>
      </w:r>
      <w:r w:rsidRPr="00525DFB">
        <w:rPr>
          <w:rFonts w:hint="eastAsia"/>
          <w:rtl/>
        </w:rPr>
        <w:t>כ</w:t>
      </w:r>
      <w:r w:rsidRPr="00525DFB">
        <w:rPr>
          <w:rtl/>
        </w:rPr>
        <w:t xml:space="preserve">-26.4 </w:t>
      </w:r>
      <w:r w:rsidRPr="00525DFB">
        <w:rPr>
          <w:rFonts w:hint="eastAsia"/>
          <w:rtl/>
        </w:rPr>
        <w:t>מיליון</w:t>
      </w:r>
      <w:r w:rsidRPr="00525DFB">
        <w:rPr>
          <w:rtl/>
        </w:rPr>
        <w:t xml:space="preserve"> </w:t>
      </w:r>
      <w:r w:rsidRPr="00525DFB">
        <w:rPr>
          <w:rFonts w:hint="eastAsia"/>
          <w:rtl/>
        </w:rPr>
        <w:t>ש</w:t>
      </w:r>
      <w:r w:rsidRPr="00525DFB">
        <w:rPr>
          <w:rtl/>
        </w:rPr>
        <w:t xml:space="preserve">"ח. </w:t>
      </w:r>
      <w:r w:rsidRPr="00525DFB">
        <w:rPr>
          <w:rFonts w:hint="eastAsia"/>
          <w:rtl/>
        </w:rPr>
        <w:t>עיקר</w:t>
      </w:r>
      <w:r w:rsidRPr="00525DFB">
        <w:rPr>
          <w:rtl/>
        </w:rPr>
        <w:t xml:space="preserve"> </w:t>
      </w:r>
      <w:r w:rsidRPr="00525DFB">
        <w:rPr>
          <w:rFonts w:hint="eastAsia"/>
          <w:rtl/>
        </w:rPr>
        <w:t>ההתייעלות</w:t>
      </w:r>
      <w:r w:rsidRPr="00525DFB">
        <w:rPr>
          <w:rtl/>
        </w:rPr>
        <w:t xml:space="preserve"> </w:t>
      </w:r>
      <w:r w:rsidRPr="00525DFB">
        <w:rPr>
          <w:rFonts w:hint="eastAsia"/>
          <w:rtl/>
        </w:rPr>
        <w:t>נבעה</w:t>
      </w:r>
      <w:r w:rsidRPr="00525DFB">
        <w:rPr>
          <w:rtl/>
        </w:rPr>
        <w:t xml:space="preserve"> מהסכמי רכישת חשמל מיצרני חשמל פרטיים והחלפת ציוד לצורך צמצום הוצאות האנרג</w:t>
      </w:r>
      <w:r>
        <w:rPr>
          <w:rFonts w:hint="cs"/>
          <w:rtl/>
        </w:rPr>
        <w:t>י</w:t>
      </w:r>
      <w:r w:rsidRPr="00525DFB">
        <w:rPr>
          <w:rtl/>
        </w:rPr>
        <w:t>יה</w:t>
      </w:r>
      <w:r w:rsidR="00D40584" w:rsidRPr="00DA6466">
        <w:rPr>
          <w:rtl/>
        </w:rPr>
        <w:t xml:space="preserve">. </w:t>
      </w:r>
    </w:p>
    <w:p w14:paraId="0896809D" w14:textId="197C96CB" w:rsidR="000932F0" w:rsidRDefault="00C248DB" w:rsidP="00EE1649">
      <w:pPr>
        <w:pStyle w:val="71f3"/>
        <w:rPr>
          <w:rtl/>
        </w:rPr>
      </w:pPr>
      <w:r w:rsidRPr="003D472A">
        <w:rPr>
          <w:noProof/>
        </w:rPr>
        <w:drawing>
          <wp:anchor distT="0" distB="3600450" distL="114300" distR="114300" simplePos="0" relativeHeight="251756032" behindDoc="0" locked="0" layoutInCell="1" allowOverlap="1" wp14:anchorId="4F0667FA" wp14:editId="3929EAC8">
            <wp:simplePos x="0" y="0"/>
            <wp:positionH relativeFrom="column">
              <wp:posOffset>4524375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3D472A">
        <w:rPr>
          <w:rStyle w:val="21Char1"/>
          <w:rFonts w:eastAsiaTheme="minorHAnsi"/>
          <w:b w:val="0"/>
          <w:bCs w:val="0"/>
          <w:noProof/>
          <w:color w:val="0D0D0D" w:themeColor="text1" w:themeTint="F2"/>
          <w:sz w:val="18"/>
          <w:szCs w:val="18"/>
          <w:rtl/>
        </w:rPr>
        <mc:AlternateContent>
          <mc:Choice Requires="wps">
            <w:drawing>
              <wp:anchor distT="0" distB="0" distL="114300" distR="114300" simplePos="0" relativeHeight="251751936" behindDoc="0" locked="0" layoutInCell="1" allowOverlap="1" wp14:anchorId="4AF189CA" wp14:editId="12C727A2">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84FE7B" id="Straight Connector 585" o:spid="_x0000_s1026" style="position:absolute;left:0;text-align:left;z-index:251751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3D472A">
        <w:rPr>
          <w:rStyle w:val="21Char1"/>
          <w:rFonts w:eastAsiaTheme="minorHAnsi"/>
          <w:b w:val="0"/>
          <w:bCs w:val="0"/>
          <w:noProof/>
          <w:color w:val="0D0D0D" w:themeColor="text1" w:themeTint="F2"/>
          <w:sz w:val="18"/>
          <w:szCs w:val="18"/>
          <w:rtl/>
        </w:rPr>
        <mc:AlternateContent>
          <mc:Choice Requires="wps">
            <w:drawing>
              <wp:anchor distT="45720" distB="45720" distL="114300" distR="114300" simplePos="0" relativeHeight="251750912" behindDoc="0" locked="0" layoutInCell="1" allowOverlap="1" wp14:anchorId="23E63B4F" wp14:editId="7D483C7A">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50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v:textbox>
                <w10:wrap type="square"/>
              </v:shape>
            </w:pict>
          </mc:Fallback>
        </mc:AlternateContent>
      </w:r>
      <w:r w:rsidR="00EE1649" w:rsidRPr="00FF511B">
        <w:rPr>
          <w:rFonts w:hint="eastAsia"/>
          <w:rtl/>
        </w:rPr>
        <w:t>מומלץ</w:t>
      </w:r>
      <w:r w:rsidR="00EE1649" w:rsidRPr="00FF511B">
        <w:rPr>
          <w:rtl/>
        </w:rPr>
        <w:t xml:space="preserve"> כי </w:t>
      </w:r>
      <w:r w:rsidR="00EE1649" w:rsidRPr="00FF511B">
        <w:rPr>
          <w:rFonts w:hint="eastAsia"/>
          <w:rtl/>
        </w:rPr>
        <w:t>חברת</w:t>
      </w:r>
      <w:r w:rsidR="00EE1649" w:rsidRPr="00FF511B">
        <w:rPr>
          <w:rtl/>
        </w:rPr>
        <w:t xml:space="preserve"> מקורות, רשות המים וצוות האיתנות הפיננסית יפעלו לכך שלא תהיה התדרדרות ביחס כיסוי החוב של החברה ו</w:t>
      </w:r>
      <w:r w:rsidR="00EE1649" w:rsidRPr="00FF511B">
        <w:rPr>
          <w:rFonts w:hint="eastAsia"/>
          <w:rtl/>
        </w:rPr>
        <w:t>ימשיכו</w:t>
      </w:r>
      <w:r w:rsidR="00EE1649" w:rsidRPr="00FF511B">
        <w:rPr>
          <w:rtl/>
        </w:rPr>
        <w:t xml:space="preserve"> </w:t>
      </w:r>
      <w:r w:rsidR="00EE1649" w:rsidRPr="00FF511B">
        <w:rPr>
          <w:rFonts w:hint="eastAsia"/>
          <w:rtl/>
        </w:rPr>
        <w:t>לפעול</w:t>
      </w:r>
      <w:r w:rsidR="00EE1649" w:rsidRPr="00FF511B">
        <w:rPr>
          <w:rtl/>
        </w:rPr>
        <w:t xml:space="preserve"> </w:t>
      </w:r>
      <w:r w:rsidR="00EE1649" w:rsidRPr="00FF511B">
        <w:rPr>
          <w:rFonts w:hint="eastAsia"/>
          <w:rtl/>
        </w:rPr>
        <w:t>ליישום</w:t>
      </w:r>
      <w:r w:rsidR="00EE1649" w:rsidRPr="00FF511B">
        <w:rPr>
          <w:rtl/>
        </w:rPr>
        <w:t xml:space="preserve"> </w:t>
      </w:r>
      <w:r w:rsidR="00EE1649" w:rsidRPr="00FF511B">
        <w:rPr>
          <w:rFonts w:hint="eastAsia"/>
          <w:rtl/>
        </w:rPr>
        <w:t>הצעדים</w:t>
      </w:r>
      <w:r w:rsidR="00EE1649" w:rsidRPr="00FF511B">
        <w:rPr>
          <w:rtl/>
        </w:rPr>
        <w:t xml:space="preserve"> </w:t>
      </w:r>
      <w:r w:rsidR="00EE1649" w:rsidRPr="00FF511B">
        <w:rPr>
          <w:rFonts w:hint="eastAsia"/>
          <w:rtl/>
        </w:rPr>
        <w:t>שנקבעו</w:t>
      </w:r>
      <w:r w:rsidR="00EE1649" w:rsidRPr="00FF511B">
        <w:rPr>
          <w:rtl/>
        </w:rPr>
        <w:t xml:space="preserve"> </w:t>
      </w:r>
      <w:r w:rsidR="00EE1649" w:rsidRPr="00FF511B">
        <w:rPr>
          <w:rFonts w:hint="eastAsia"/>
          <w:rtl/>
        </w:rPr>
        <w:t>בהחלטת</w:t>
      </w:r>
      <w:r w:rsidR="00EE1649" w:rsidRPr="00FF511B">
        <w:rPr>
          <w:rtl/>
        </w:rPr>
        <w:t xml:space="preserve"> הממשלה 4514 </w:t>
      </w:r>
      <w:r w:rsidR="00EE1649" w:rsidRPr="00FF511B">
        <w:rPr>
          <w:rFonts w:hint="eastAsia"/>
          <w:rtl/>
        </w:rPr>
        <w:t>מ</w:t>
      </w:r>
      <w:r w:rsidR="00EE1649" w:rsidRPr="00FF511B">
        <w:rPr>
          <w:rtl/>
        </w:rPr>
        <w:t xml:space="preserve">-2019 </w:t>
      </w:r>
      <w:r w:rsidR="00EE1649" w:rsidRPr="00FF511B">
        <w:rPr>
          <w:rFonts w:hint="eastAsia"/>
          <w:rtl/>
        </w:rPr>
        <w:t>לשם</w:t>
      </w:r>
      <w:r w:rsidR="00EE1649" w:rsidRPr="00FF511B">
        <w:rPr>
          <w:rtl/>
        </w:rPr>
        <w:t xml:space="preserve"> </w:t>
      </w:r>
      <w:r w:rsidR="00EE1649" w:rsidRPr="00FF511B">
        <w:rPr>
          <w:rFonts w:hint="eastAsia"/>
          <w:rtl/>
        </w:rPr>
        <w:t>חיזוק</w:t>
      </w:r>
      <w:r w:rsidR="00EE1649" w:rsidRPr="00FF511B">
        <w:rPr>
          <w:rtl/>
        </w:rPr>
        <w:t xml:space="preserve"> </w:t>
      </w:r>
      <w:r w:rsidR="00EE1649" w:rsidRPr="00FF511B">
        <w:rPr>
          <w:rFonts w:hint="eastAsia"/>
          <w:rtl/>
        </w:rPr>
        <w:t>איתנותה</w:t>
      </w:r>
      <w:r w:rsidR="00EE1649" w:rsidRPr="00FF511B">
        <w:rPr>
          <w:rtl/>
        </w:rPr>
        <w:t xml:space="preserve"> </w:t>
      </w:r>
      <w:r w:rsidR="00EE1649" w:rsidRPr="00FF511B">
        <w:rPr>
          <w:rFonts w:hint="eastAsia"/>
          <w:rtl/>
        </w:rPr>
        <w:t>הפיננסית</w:t>
      </w:r>
      <w:r w:rsidR="00EE1649" w:rsidRPr="00FF511B">
        <w:rPr>
          <w:rtl/>
        </w:rPr>
        <w:t xml:space="preserve"> </w:t>
      </w:r>
      <w:r w:rsidR="00EE1649" w:rsidRPr="00FF511B">
        <w:rPr>
          <w:rFonts w:hint="eastAsia"/>
          <w:rtl/>
        </w:rPr>
        <w:t>של</w:t>
      </w:r>
      <w:r w:rsidR="00EE1649" w:rsidRPr="00FF511B">
        <w:rPr>
          <w:b/>
          <w:bCs/>
          <w:rtl/>
        </w:rPr>
        <w:t xml:space="preserve"> </w:t>
      </w:r>
      <w:r w:rsidR="00EE1649" w:rsidRPr="00FF511B">
        <w:rPr>
          <w:rFonts w:hint="eastAsia"/>
          <w:rtl/>
        </w:rPr>
        <w:t>החברה</w:t>
      </w:r>
      <w:r w:rsidR="00EE1649">
        <w:rPr>
          <w:rFonts w:hint="cs"/>
          <w:rtl/>
        </w:rPr>
        <w:t xml:space="preserve"> </w:t>
      </w:r>
      <w:r w:rsidR="00EE1649" w:rsidRPr="00FF511B">
        <w:rPr>
          <w:rtl/>
        </w:rPr>
        <w:t>ובכך גם יימנע מצב שבו תישקל הורדת הדירוג של מקורות</w:t>
      </w:r>
      <w:r w:rsidR="003D472A" w:rsidRPr="0051536E">
        <w:rPr>
          <w:rtl/>
        </w:rPr>
        <w:t>.</w:t>
      </w:r>
      <w:r w:rsidR="000932F0" w:rsidRPr="000932F0">
        <w:rPr>
          <w:rFonts w:hint="cs"/>
          <w:rtl/>
        </w:rPr>
        <w:t xml:space="preserve"> </w:t>
      </w:r>
    </w:p>
    <w:p w14:paraId="5BB58D8A" w14:textId="6EFFC75C" w:rsidR="003D472A" w:rsidRPr="0051536E" w:rsidRDefault="00C248DB" w:rsidP="00C53EBE">
      <w:pPr>
        <w:pStyle w:val="71f3"/>
      </w:pPr>
      <w:r w:rsidRPr="00C76C95">
        <w:rPr>
          <w:noProof/>
        </w:rPr>
        <w:drawing>
          <wp:anchor distT="0" distB="3600450" distL="114300" distR="114300" simplePos="0" relativeHeight="251753984" behindDoc="0" locked="0" layoutInCell="1" allowOverlap="1" wp14:anchorId="50BE8128" wp14:editId="2FA049F9">
            <wp:simplePos x="0" y="0"/>
            <wp:positionH relativeFrom="column">
              <wp:posOffset>4533900</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3EBE" w:rsidRPr="00525DFB">
        <w:rPr>
          <w:rFonts w:hint="eastAsia"/>
          <w:rtl/>
        </w:rPr>
        <w:t>מומלץ</w:t>
      </w:r>
      <w:r w:rsidR="00C53EBE" w:rsidRPr="00525DFB">
        <w:rPr>
          <w:rtl/>
        </w:rPr>
        <w:t xml:space="preserve"> כי לצד קידומם של מפעל</w:t>
      </w:r>
      <w:r w:rsidR="00C53EBE" w:rsidRPr="00525DFB">
        <w:rPr>
          <w:rFonts w:hint="eastAsia"/>
          <w:rtl/>
        </w:rPr>
        <w:t>י</w:t>
      </w:r>
      <w:r w:rsidR="00C53EBE" w:rsidRPr="00525DFB">
        <w:rPr>
          <w:rtl/>
        </w:rPr>
        <w:t xml:space="preserve"> מים חדשים </w:t>
      </w:r>
      <w:r w:rsidR="00C53EBE" w:rsidRPr="00525DFB">
        <w:rPr>
          <w:rFonts w:hint="eastAsia"/>
          <w:rtl/>
        </w:rPr>
        <w:t>בתוכנית</w:t>
      </w:r>
      <w:r w:rsidR="00C53EBE" w:rsidRPr="00525DFB">
        <w:rPr>
          <w:rtl/>
        </w:rPr>
        <w:t xml:space="preserve"> </w:t>
      </w:r>
      <w:r w:rsidR="00C53EBE" w:rsidRPr="00525DFB">
        <w:rPr>
          <w:rFonts w:hint="eastAsia"/>
          <w:rtl/>
        </w:rPr>
        <w:t>הפיתוח</w:t>
      </w:r>
      <w:r w:rsidR="00C53EBE" w:rsidRPr="00525DFB">
        <w:rPr>
          <w:rtl/>
        </w:rPr>
        <w:t xml:space="preserve"> שקובעת רשות המים, </w:t>
      </w:r>
      <w:r w:rsidR="00C53EBE" w:rsidRPr="00525DFB">
        <w:rPr>
          <w:rFonts w:hint="eastAsia"/>
          <w:rtl/>
        </w:rPr>
        <w:t>תבחן</w:t>
      </w:r>
      <w:r w:rsidR="00C53EBE" w:rsidRPr="00525DFB">
        <w:rPr>
          <w:rtl/>
        </w:rPr>
        <w:t xml:space="preserve"> רשות המים </w:t>
      </w:r>
      <w:r w:rsidR="00C53EBE" w:rsidRPr="00525DFB">
        <w:rPr>
          <w:rFonts w:hint="eastAsia"/>
          <w:rtl/>
        </w:rPr>
        <w:t>במסגרת</w:t>
      </w:r>
      <w:r w:rsidR="00C53EBE" w:rsidRPr="00525DFB">
        <w:rPr>
          <w:rtl/>
        </w:rPr>
        <w:t xml:space="preserve"> הליך קביעת </w:t>
      </w:r>
      <w:r w:rsidR="00C53EBE" w:rsidRPr="00525DFB">
        <w:rPr>
          <w:rFonts w:hint="eastAsia"/>
          <w:rtl/>
        </w:rPr>
        <w:t>תוכנית</w:t>
      </w:r>
      <w:r w:rsidR="00C53EBE" w:rsidRPr="00525DFB">
        <w:rPr>
          <w:rtl/>
        </w:rPr>
        <w:t xml:space="preserve"> הפיתוח </w:t>
      </w:r>
      <w:r w:rsidR="00C53EBE" w:rsidRPr="00525DFB">
        <w:rPr>
          <w:rFonts w:hint="eastAsia"/>
          <w:rtl/>
        </w:rPr>
        <w:t>את</w:t>
      </w:r>
      <w:r w:rsidR="00C53EBE" w:rsidRPr="00525DFB">
        <w:rPr>
          <w:rtl/>
        </w:rPr>
        <w:t xml:space="preserve"> </w:t>
      </w:r>
      <w:r w:rsidR="00C53EBE" w:rsidRPr="00525DFB">
        <w:rPr>
          <w:rFonts w:hint="eastAsia"/>
          <w:rtl/>
        </w:rPr>
        <w:t>השקעותיה</w:t>
      </w:r>
      <w:r w:rsidR="00C53EBE" w:rsidRPr="00525DFB">
        <w:rPr>
          <w:rtl/>
        </w:rPr>
        <w:t xml:space="preserve"> </w:t>
      </w:r>
      <w:r w:rsidR="00C53EBE" w:rsidRPr="00525DFB">
        <w:rPr>
          <w:rFonts w:hint="eastAsia"/>
          <w:rtl/>
        </w:rPr>
        <w:t>של</w:t>
      </w:r>
      <w:r w:rsidR="00C53EBE" w:rsidRPr="00525DFB">
        <w:rPr>
          <w:rtl/>
        </w:rPr>
        <w:t xml:space="preserve"> </w:t>
      </w:r>
      <w:r w:rsidR="00C53EBE" w:rsidRPr="00525DFB">
        <w:rPr>
          <w:rFonts w:hint="eastAsia"/>
          <w:rtl/>
        </w:rPr>
        <w:t>מקורות</w:t>
      </w:r>
      <w:r w:rsidR="00C53EBE" w:rsidRPr="00525DFB">
        <w:rPr>
          <w:rtl/>
        </w:rPr>
        <w:t xml:space="preserve"> </w:t>
      </w:r>
      <w:r w:rsidR="00C53EBE" w:rsidRPr="00525DFB">
        <w:rPr>
          <w:rFonts w:hint="eastAsia"/>
          <w:rtl/>
        </w:rPr>
        <w:t>במערכות</w:t>
      </w:r>
      <w:r w:rsidR="00C53EBE" w:rsidRPr="00525DFB">
        <w:rPr>
          <w:rtl/>
        </w:rPr>
        <w:t xml:space="preserve"> </w:t>
      </w:r>
      <w:r w:rsidR="00C53EBE" w:rsidRPr="00525DFB">
        <w:rPr>
          <w:rFonts w:hint="eastAsia"/>
          <w:rtl/>
        </w:rPr>
        <w:t>הקיימות</w:t>
      </w:r>
      <w:r w:rsidR="00C53EBE" w:rsidRPr="00525DFB">
        <w:rPr>
          <w:rtl/>
        </w:rPr>
        <w:t xml:space="preserve"> </w:t>
      </w:r>
      <w:r w:rsidR="00C53EBE" w:rsidRPr="00525DFB">
        <w:rPr>
          <w:rFonts w:hint="eastAsia"/>
          <w:rtl/>
        </w:rPr>
        <w:t>למול</w:t>
      </w:r>
      <w:r w:rsidR="00C53EBE" w:rsidRPr="00525DFB">
        <w:rPr>
          <w:rtl/>
        </w:rPr>
        <w:t xml:space="preserve"> </w:t>
      </w:r>
      <w:r w:rsidR="00C53EBE" w:rsidRPr="00525DFB">
        <w:rPr>
          <w:rFonts w:hint="eastAsia"/>
          <w:rtl/>
        </w:rPr>
        <w:t>הפחת</w:t>
      </w:r>
      <w:r w:rsidR="00C53EBE" w:rsidRPr="00525DFB">
        <w:rPr>
          <w:rtl/>
        </w:rPr>
        <w:t xml:space="preserve"> </w:t>
      </w:r>
      <w:r w:rsidR="00C53EBE" w:rsidRPr="00525DFB">
        <w:rPr>
          <w:rFonts w:hint="eastAsia"/>
          <w:rtl/>
        </w:rPr>
        <w:t>השנתי</w:t>
      </w:r>
      <w:r w:rsidR="00C53EBE" w:rsidRPr="00525DFB">
        <w:rPr>
          <w:rtl/>
        </w:rPr>
        <w:t xml:space="preserve"> </w:t>
      </w:r>
      <w:r w:rsidR="00C53EBE" w:rsidRPr="00525DFB">
        <w:rPr>
          <w:rFonts w:hint="eastAsia"/>
          <w:rtl/>
        </w:rPr>
        <w:t>ואורך</w:t>
      </w:r>
      <w:r w:rsidR="00C53EBE" w:rsidRPr="00525DFB">
        <w:rPr>
          <w:rtl/>
        </w:rPr>
        <w:t xml:space="preserve"> </w:t>
      </w:r>
      <w:r w:rsidR="00C53EBE" w:rsidRPr="00525DFB">
        <w:rPr>
          <w:rFonts w:hint="eastAsia"/>
          <w:rtl/>
        </w:rPr>
        <w:t>החיים</w:t>
      </w:r>
      <w:r w:rsidR="00C53EBE" w:rsidRPr="00525DFB">
        <w:rPr>
          <w:rtl/>
        </w:rPr>
        <w:t xml:space="preserve"> שלהן </w:t>
      </w:r>
      <w:r w:rsidR="00C53EBE" w:rsidRPr="00525DFB">
        <w:rPr>
          <w:rFonts w:hint="eastAsia"/>
          <w:rtl/>
        </w:rPr>
        <w:t>על</w:t>
      </w:r>
      <w:r w:rsidR="00C53EBE" w:rsidRPr="00525DFB">
        <w:rPr>
          <w:rtl/>
        </w:rPr>
        <w:t xml:space="preserve"> </w:t>
      </w:r>
      <w:r w:rsidR="00C53EBE" w:rsidRPr="00525DFB">
        <w:rPr>
          <w:rFonts w:hint="eastAsia"/>
          <w:rtl/>
        </w:rPr>
        <w:t>מנת</w:t>
      </w:r>
      <w:r w:rsidR="00C53EBE" w:rsidRPr="00525DFB">
        <w:rPr>
          <w:rtl/>
        </w:rPr>
        <w:t xml:space="preserve"> </w:t>
      </w:r>
      <w:r w:rsidR="00C53EBE" w:rsidRPr="00525DFB">
        <w:rPr>
          <w:rFonts w:hint="eastAsia"/>
          <w:rtl/>
        </w:rPr>
        <w:t>למקסם</w:t>
      </w:r>
      <w:r w:rsidR="00C53EBE" w:rsidRPr="00525DFB">
        <w:rPr>
          <w:rtl/>
        </w:rPr>
        <w:t xml:space="preserve"> את התועלת </w:t>
      </w:r>
      <w:r w:rsidR="00C53EBE" w:rsidRPr="00525DFB">
        <w:rPr>
          <w:rFonts w:hint="eastAsia"/>
          <w:rtl/>
        </w:rPr>
        <w:t>ש</w:t>
      </w:r>
      <w:r w:rsidR="00C53EBE" w:rsidRPr="00525DFB">
        <w:rPr>
          <w:rtl/>
        </w:rPr>
        <w:t xml:space="preserve">בשימור </w:t>
      </w:r>
      <w:r w:rsidR="00C53EBE" w:rsidRPr="00525DFB">
        <w:rPr>
          <w:rFonts w:hint="eastAsia"/>
          <w:rtl/>
        </w:rPr>
        <w:t>המערכות</w:t>
      </w:r>
      <w:r w:rsidR="00C53EBE" w:rsidRPr="00525DFB">
        <w:rPr>
          <w:rtl/>
        </w:rPr>
        <w:t xml:space="preserve"> </w:t>
      </w:r>
      <w:r w:rsidR="00C53EBE" w:rsidRPr="00525DFB">
        <w:rPr>
          <w:rFonts w:hint="eastAsia"/>
          <w:rtl/>
        </w:rPr>
        <w:t>הקיימות</w:t>
      </w:r>
      <w:r w:rsidR="003D472A" w:rsidRPr="0051536E">
        <w:rPr>
          <w:rtl/>
        </w:rPr>
        <w:t>.</w:t>
      </w:r>
    </w:p>
    <w:p w14:paraId="68C6576E" w14:textId="5B11BD26" w:rsidR="00C53EBE" w:rsidRDefault="00351AD0" w:rsidP="00C53EBE">
      <w:pPr>
        <w:pStyle w:val="71f3"/>
        <w:rPr>
          <w:rtl/>
        </w:rPr>
      </w:pPr>
      <w:r w:rsidRPr="00577C64">
        <w:rPr>
          <w:noProof/>
        </w:rPr>
        <w:lastRenderedPageBreak/>
        <w:drawing>
          <wp:anchor distT="0" distB="3600450" distL="114300" distR="114300" simplePos="0" relativeHeight="251758080" behindDoc="0" locked="0" layoutInCell="1" allowOverlap="1" wp14:anchorId="6CC03CA8" wp14:editId="20DE61B0">
            <wp:simplePos x="0" y="0"/>
            <wp:positionH relativeFrom="column">
              <wp:posOffset>4533900</wp:posOffset>
            </wp:positionH>
            <wp:positionV relativeFrom="paragraph">
              <wp:posOffset>9525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3EBE" w:rsidRPr="00525DFB">
        <w:rPr>
          <w:rtl/>
        </w:rPr>
        <w:t>מומלץ כי מקורות תמשיך לפעול להשלמת מימוש ארבעת הנכסים אשר אותרו על ידה ותגבש ת</w:t>
      </w:r>
      <w:r w:rsidR="00C53EBE">
        <w:rPr>
          <w:rFonts w:hint="cs"/>
          <w:rtl/>
        </w:rPr>
        <w:t>ו</w:t>
      </w:r>
      <w:r w:rsidR="00C53EBE" w:rsidRPr="00525DFB">
        <w:rPr>
          <w:rtl/>
        </w:rPr>
        <w:t>כנית רב שנתית להשבחת</w:t>
      </w:r>
      <w:r w:rsidR="00C53EBE">
        <w:rPr>
          <w:rFonts w:hint="cs"/>
          <w:rtl/>
        </w:rPr>
        <w:t xml:space="preserve"> </w:t>
      </w:r>
      <w:r w:rsidR="00C53EBE" w:rsidRPr="00525DFB">
        <w:rPr>
          <w:rtl/>
        </w:rPr>
        <w:t xml:space="preserve">נכסיה. הדבר מתחדד בפרט לאור פערי השווי של </w:t>
      </w:r>
      <w:r w:rsidR="00C53EBE">
        <w:rPr>
          <w:rFonts w:hint="cs"/>
          <w:rtl/>
        </w:rPr>
        <w:t>ארבעת</w:t>
      </w:r>
      <w:r w:rsidR="00C53EBE" w:rsidRPr="00525DFB">
        <w:rPr>
          <w:rtl/>
        </w:rPr>
        <w:t xml:space="preserve"> נכסיה האמורים בין מצבם הנוכחי למצבם כזמינים לבנייה. עוד מומלץ כי מקורות תבחן ביצוע הערכות </w:t>
      </w:r>
      <w:r w:rsidR="00C53EBE" w:rsidRPr="00C53EBE">
        <w:rPr>
          <w:rtl/>
        </w:rPr>
        <w:t>שמאיות</w:t>
      </w:r>
      <w:r w:rsidR="00C53EBE" w:rsidRPr="00525DFB">
        <w:rPr>
          <w:rtl/>
        </w:rPr>
        <w:t xml:space="preserve"> על נכסים נוספי</w:t>
      </w:r>
      <w:r w:rsidR="00C53EBE">
        <w:rPr>
          <w:rtl/>
        </w:rPr>
        <w:t xml:space="preserve">ם רלוונטיים ותשקול הצגה לפי </w:t>
      </w:r>
      <w:r w:rsidR="00C53EBE">
        <w:rPr>
          <w:rFonts w:hint="cs"/>
          <w:rtl/>
        </w:rPr>
        <w:t>ה</w:t>
      </w:r>
      <w:r w:rsidR="00C53EBE">
        <w:rPr>
          <w:rtl/>
        </w:rPr>
        <w:t>ש</w:t>
      </w:r>
      <w:r w:rsidR="00C53EBE">
        <w:rPr>
          <w:rFonts w:hint="cs"/>
          <w:rtl/>
        </w:rPr>
        <w:t>ו</w:t>
      </w:r>
      <w:r w:rsidR="00C53EBE">
        <w:rPr>
          <w:rtl/>
        </w:rPr>
        <w:t>וי</w:t>
      </w:r>
      <w:r w:rsidR="00C53EBE" w:rsidRPr="00525DFB">
        <w:rPr>
          <w:rtl/>
        </w:rPr>
        <w:t xml:space="preserve"> </w:t>
      </w:r>
      <w:r w:rsidR="00C53EBE">
        <w:rPr>
          <w:rFonts w:hint="cs"/>
          <w:rtl/>
        </w:rPr>
        <w:t>ה</w:t>
      </w:r>
      <w:r w:rsidR="00C53EBE" w:rsidRPr="00525DFB">
        <w:rPr>
          <w:rtl/>
        </w:rPr>
        <w:t>הוגן בביאורים לדוחות הכספיים, בפרט לאור מהותיות שווי נכסיה</w:t>
      </w:r>
      <w:r w:rsidR="00C53EBE">
        <w:rPr>
          <w:rFonts w:hint="cs"/>
          <w:rtl/>
        </w:rPr>
        <w:t>.</w:t>
      </w:r>
    </w:p>
    <w:p w14:paraId="34366829" w14:textId="2C77190F" w:rsidR="000932F0" w:rsidRPr="000932F0" w:rsidRDefault="00351AD0" w:rsidP="00C53EBE">
      <w:pPr>
        <w:pStyle w:val="71f3"/>
      </w:pPr>
      <w:r w:rsidRPr="00003EBB">
        <w:rPr>
          <w:noProof/>
        </w:rPr>
        <w:drawing>
          <wp:anchor distT="0" distB="3600450" distL="114300" distR="114300" simplePos="0" relativeHeight="251760128" behindDoc="0" locked="0" layoutInCell="1" allowOverlap="1" wp14:anchorId="2D6437BC" wp14:editId="2346026D">
            <wp:simplePos x="0" y="0"/>
            <wp:positionH relativeFrom="column">
              <wp:posOffset>4587240</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3EBE" w:rsidRPr="00525DFB">
        <w:rPr>
          <w:rtl/>
        </w:rPr>
        <w:t>על משרד האנרגי</w:t>
      </w:r>
      <w:r w:rsidR="00C53EBE">
        <w:rPr>
          <w:rFonts w:hint="cs"/>
          <w:rtl/>
        </w:rPr>
        <w:t>י</w:t>
      </w:r>
      <w:r w:rsidR="00C53EBE" w:rsidRPr="00525DFB">
        <w:rPr>
          <w:rtl/>
        </w:rPr>
        <w:t>ה, שאליו צפויות לעבור סמכויות המשרד למשאבי מים, רשות המים, רשות החברות ומקורות</w:t>
      </w:r>
      <w:r w:rsidR="00C53EBE">
        <w:rPr>
          <w:rFonts w:hint="cs"/>
          <w:rtl/>
        </w:rPr>
        <w:t xml:space="preserve"> </w:t>
      </w:r>
      <w:r w:rsidR="00C53EBE" w:rsidRPr="00525DFB">
        <w:rPr>
          <w:rtl/>
        </w:rPr>
        <w:t>ליישב את חילוקי הדעות, לפעול להסרת החסמים שמונעים את יישום החלטת הממשלה בנושא פדיון מפעלי ההשבה, שהיא בבחינת חסם לאיחוד נכסי מפא"ר המצוינים בספרי מקורות ולמכירת נכסי הנדל"ן של מקורות, וליישם את תוכנית פדיון מפעלי ההשבה. זאת בייחוד בהתייחס למפעלי השבה שאין לגביהם פטור מחובת המכרזים</w:t>
      </w:r>
      <w:r w:rsidR="00C53EBE">
        <w:rPr>
          <w:rFonts w:hint="cs"/>
          <w:rtl/>
        </w:rPr>
        <w:t xml:space="preserve"> </w:t>
      </w:r>
      <w:r w:rsidR="00C53EBE" w:rsidRPr="00525DFB">
        <w:rPr>
          <w:rtl/>
        </w:rPr>
        <w:t>על פי החלטת משרד המשפטים.</w:t>
      </w:r>
      <w:r w:rsidR="00C53EBE">
        <w:rPr>
          <w:rFonts w:hint="cs"/>
          <w:rtl/>
        </w:rPr>
        <w:t xml:space="preserve"> </w:t>
      </w:r>
      <w:r w:rsidR="00C53EBE" w:rsidRPr="00525DFB">
        <w:rPr>
          <w:rtl/>
        </w:rPr>
        <w:t>כמו כן, על רשות המים ומקורות לפעול לפתרון שיאפשר את יישום החלטת הממשלה בעניין הקמת שתי חברות למפעלי השבה בעמק יזרעאל ובעמק חפר בתנאים המפורטים בהחלטת הממשלה.</w:t>
      </w:r>
      <w:r w:rsidR="00C53EBE">
        <w:rPr>
          <w:rFonts w:hint="cs"/>
          <w:rtl/>
        </w:rPr>
        <w:t xml:space="preserve"> </w:t>
      </w:r>
      <w:r w:rsidR="00C53EBE" w:rsidRPr="00525DFB">
        <w:rPr>
          <w:rtl/>
        </w:rPr>
        <w:t>אם בסוגיות מסוימות לא ניתן ליישם את החלטת הממשלה, מומלץ כי</w:t>
      </w:r>
      <w:r w:rsidR="00C53EBE">
        <w:rPr>
          <w:rFonts w:hint="cs"/>
          <w:rtl/>
        </w:rPr>
        <w:t xml:space="preserve"> </w:t>
      </w:r>
      <w:r w:rsidR="00C53EBE" w:rsidRPr="00525DFB">
        <w:rPr>
          <w:rtl/>
        </w:rPr>
        <w:t>משרד האנרגי</w:t>
      </w:r>
      <w:r w:rsidR="00C53EBE">
        <w:rPr>
          <w:rFonts w:hint="cs"/>
          <w:rtl/>
        </w:rPr>
        <w:t>י</w:t>
      </w:r>
      <w:r w:rsidR="00C53EBE" w:rsidRPr="00525DFB">
        <w:rPr>
          <w:rtl/>
        </w:rPr>
        <w:t>ה, שאליו צפויות לעבור סמכויות המשרד למשאבי מים ורשות החברות יקדמו פתרונות חלופיים, ובכללם ייזום</w:t>
      </w:r>
      <w:r w:rsidR="00C53EBE">
        <w:rPr>
          <w:rFonts w:hint="cs"/>
          <w:rtl/>
        </w:rPr>
        <w:t xml:space="preserve"> </w:t>
      </w:r>
      <w:r w:rsidR="00C53EBE" w:rsidRPr="00525DFB">
        <w:rPr>
          <w:rtl/>
        </w:rPr>
        <w:t>הצעה לתיקון החלטת הממשלה 4514 בסוגיה זו, כדי שניתן יהיה ליישמה</w:t>
      </w:r>
      <w:r w:rsidR="003D472A" w:rsidRPr="0051536E">
        <w:rPr>
          <w:rtl/>
        </w:rPr>
        <w:t>.</w:t>
      </w:r>
    </w:p>
    <w:p w14:paraId="3F10CC9C" w14:textId="5845D083" w:rsidR="00003EBB" w:rsidRPr="003D472A" w:rsidRDefault="00351AD0" w:rsidP="00C53EBE">
      <w:pPr>
        <w:pStyle w:val="71f3"/>
      </w:pPr>
      <w:r w:rsidRPr="00003EBB">
        <w:rPr>
          <w:noProof/>
        </w:rPr>
        <w:drawing>
          <wp:anchor distT="0" distB="3600450" distL="114300" distR="114300" simplePos="0" relativeHeight="251762176" behindDoc="0" locked="0" layoutInCell="1" allowOverlap="1" wp14:anchorId="074940A4" wp14:editId="28DB6298">
            <wp:simplePos x="0" y="0"/>
            <wp:positionH relativeFrom="column">
              <wp:posOffset>4587240</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3EBE" w:rsidRPr="00FF511B">
        <w:rPr>
          <w:rtl/>
        </w:rPr>
        <w:t xml:space="preserve">מומלץ כי צוות האיתנות הפיננסית </w:t>
      </w:r>
      <w:r w:rsidR="00C53EBE" w:rsidRPr="00FF511B">
        <w:rPr>
          <w:rFonts w:hint="eastAsia"/>
          <w:rtl/>
        </w:rPr>
        <w:t>יתכנס</w:t>
      </w:r>
      <w:r w:rsidR="00C53EBE" w:rsidRPr="00FF511B">
        <w:rPr>
          <w:rtl/>
        </w:rPr>
        <w:t xml:space="preserve"> בתדירות שקבע </w:t>
      </w:r>
      <w:r w:rsidR="00C53EBE" w:rsidRPr="00FF511B">
        <w:rPr>
          <w:rFonts w:hint="eastAsia"/>
          <w:rtl/>
        </w:rPr>
        <w:t>ב</w:t>
      </w:r>
      <w:r w:rsidR="00C53EBE" w:rsidRPr="00FF511B">
        <w:rPr>
          <w:rtl/>
        </w:rPr>
        <w:t>החלטתו מדצמבר 2019.</w:t>
      </w:r>
      <w:r w:rsidR="00C53EBE" w:rsidRPr="00FF511B">
        <w:rPr>
          <w:rFonts w:hint="cs"/>
          <w:rtl/>
        </w:rPr>
        <w:t xml:space="preserve"> </w:t>
      </w:r>
      <w:r w:rsidR="00C53EBE" w:rsidRPr="00FF511B">
        <w:rPr>
          <w:rtl/>
        </w:rPr>
        <w:t>מן הראוי שצוות הי</w:t>
      </w:r>
      <w:r w:rsidR="00C53EBE">
        <w:rPr>
          <w:rFonts w:hint="cs"/>
          <w:rtl/>
        </w:rPr>
        <w:t>י</w:t>
      </w:r>
      <w:r w:rsidR="00C53EBE" w:rsidRPr="00FF511B">
        <w:rPr>
          <w:rtl/>
        </w:rPr>
        <w:t>שום, בראשות מנכ"ל</w:t>
      </w:r>
      <w:r w:rsidR="00C53EBE">
        <w:rPr>
          <w:rFonts w:hint="cs"/>
          <w:rtl/>
        </w:rPr>
        <w:t xml:space="preserve"> </w:t>
      </w:r>
      <w:r w:rsidR="00C53EBE" w:rsidRPr="00FF511B">
        <w:rPr>
          <w:rFonts w:hint="eastAsia"/>
          <w:rtl/>
        </w:rPr>
        <w:t>משרד</w:t>
      </w:r>
      <w:r w:rsidR="00C53EBE" w:rsidRPr="00FF511B">
        <w:rPr>
          <w:rtl/>
        </w:rPr>
        <w:t xml:space="preserve"> </w:t>
      </w:r>
      <w:r w:rsidR="00C53EBE" w:rsidRPr="00FF511B">
        <w:rPr>
          <w:rFonts w:hint="eastAsia"/>
          <w:rtl/>
        </w:rPr>
        <w:t>האנרגי</w:t>
      </w:r>
      <w:r w:rsidR="00C53EBE">
        <w:rPr>
          <w:rFonts w:hint="cs"/>
          <w:rtl/>
        </w:rPr>
        <w:t>י</w:t>
      </w:r>
      <w:r w:rsidR="00C53EBE" w:rsidRPr="00FF511B">
        <w:rPr>
          <w:rFonts w:hint="eastAsia"/>
          <w:rtl/>
        </w:rPr>
        <w:t>ה</w:t>
      </w:r>
      <w:r w:rsidR="00C53EBE" w:rsidRPr="00FF511B">
        <w:rPr>
          <w:rtl/>
        </w:rPr>
        <w:t xml:space="preserve">, </w:t>
      </w:r>
      <w:r w:rsidR="00C53EBE" w:rsidRPr="00FF511B">
        <w:rPr>
          <w:rFonts w:hint="eastAsia"/>
          <w:rtl/>
        </w:rPr>
        <w:t>שאליו</w:t>
      </w:r>
      <w:r w:rsidR="00C53EBE" w:rsidRPr="00FF511B">
        <w:rPr>
          <w:rtl/>
        </w:rPr>
        <w:t xml:space="preserve"> </w:t>
      </w:r>
      <w:r w:rsidR="00C53EBE" w:rsidRPr="00FF511B">
        <w:rPr>
          <w:rFonts w:hint="eastAsia"/>
          <w:rtl/>
        </w:rPr>
        <w:t>צפויות</w:t>
      </w:r>
      <w:r w:rsidR="00C53EBE" w:rsidRPr="00FF511B">
        <w:rPr>
          <w:rtl/>
        </w:rPr>
        <w:t xml:space="preserve"> </w:t>
      </w:r>
      <w:r w:rsidR="00C53EBE" w:rsidRPr="00FF511B">
        <w:rPr>
          <w:rFonts w:hint="eastAsia"/>
          <w:rtl/>
        </w:rPr>
        <w:t>לעבור</w:t>
      </w:r>
      <w:r w:rsidR="00C53EBE" w:rsidRPr="00FF511B">
        <w:rPr>
          <w:rtl/>
        </w:rPr>
        <w:t xml:space="preserve"> </w:t>
      </w:r>
      <w:r w:rsidR="00C53EBE" w:rsidRPr="00FF511B">
        <w:rPr>
          <w:rFonts w:hint="eastAsia"/>
          <w:rtl/>
        </w:rPr>
        <w:t>סמכויות</w:t>
      </w:r>
      <w:r w:rsidR="00C53EBE" w:rsidRPr="00FF511B">
        <w:rPr>
          <w:rtl/>
        </w:rPr>
        <w:t xml:space="preserve"> המשרד למשאבי מים, ימשיך לעקוב אחר יישום החלט</w:t>
      </w:r>
      <w:r w:rsidR="00C53EBE" w:rsidRPr="00FF511B">
        <w:rPr>
          <w:rFonts w:hint="eastAsia"/>
          <w:rtl/>
        </w:rPr>
        <w:t>ת</w:t>
      </w:r>
      <w:r w:rsidR="00C53EBE" w:rsidRPr="00FF511B">
        <w:rPr>
          <w:rtl/>
        </w:rPr>
        <w:t xml:space="preserve"> </w:t>
      </w:r>
      <w:r w:rsidR="00C53EBE" w:rsidRPr="00FF511B">
        <w:rPr>
          <w:rFonts w:hint="eastAsia"/>
          <w:rtl/>
        </w:rPr>
        <w:t>הממשלה</w:t>
      </w:r>
      <w:r w:rsidR="00C53EBE" w:rsidRPr="00FF511B">
        <w:rPr>
          <w:rtl/>
        </w:rPr>
        <w:t xml:space="preserve"> וי</w:t>
      </w:r>
      <w:r w:rsidR="00C53EBE" w:rsidRPr="00FF511B">
        <w:rPr>
          <w:rFonts w:hint="eastAsia"/>
          <w:rtl/>
        </w:rPr>
        <w:t>פעל</w:t>
      </w:r>
      <w:r w:rsidR="00C53EBE" w:rsidRPr="00FF511B">
        <w:rPr>
          <w:rtl/>
        </w:rPr>
        <w:t xml:space="preserve"> </w:t>
      </w:r>
      <w:r w:rsidR="00C53EBE" w:rsidRPr="00FF511B">
        <w:rPr>
          <w:rFonts w:hint="eastAsia"/>
          <w:rtl/>
        </w:rPr>
        <w:t>לקידומה</w:t>
      </w:r>
      <w:r w:rsidR="003D472A" w:rsidRPr="008872B7">
        <w:rPr>
          <w:rtl/>
        </w:rPr>
        <w:t>.</w:t>
      </w:r>
    </w:p>
    <w:p w14:paraId="408E8A6A" w14:textId="727DA8AA" w:rsidR="00577C64" w:rsidRDefault="00351AD0" w:rsidP="00C53EBE">
      <w:pPr>
        <w:pStyle w:val="71f3"/>
        <w:rPr>
          <w:rtl/>
        </w:rPr>
      </w:pPr>
      <w:r w:rsidRPr="00003EBB">
        <w:rPr>
          <w:noProof/>
        </w:rPr>
        <w:drawing>
          <wp:anchor distT="0" distB="3600450" distL="114300" distR="114300" simplePos="0" relativeHeight="251764224" behindDoc="0" locked="0" layoutInCell="1" allowOverlap="1" wp14:anchorId="1CD9980E" wp14:editId="68A075B7">
            <wp:simplePos x="0" y="0"/>
            <wp:positionH relativeFrom="column">
              <wp:posOffset>4587240</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3EBE" w:rsidRPr="00525DFB">
        <w:rPr>
          <w:rFonts w:hint="eastAsia"/>
          <w:rtl/>
        </w:rPr>
        <w:t>מומלץ</w:t>
      </w:r>
      <w:r w:rsidR="00C53EBE" w:rsidRPr="00525DFB">
        <w:rPr>
          <w:rtl/>
        </w:rPr>
        <w:t xml:space="preserve"> </w:t>
      </w:r>
      <w:r w:rsidR="00C53EBE" w:rsidRPr="00525DFB">
        <w:rPr>
          <w:rFonts w:hint="eastAsia"/>
          <w:rtl/>
        </w:rPr>
        <w:t>כי</w:t>
      </w:r>
      <w:r w:rsidR="00C53EBE" w:rsidRPr="00525DFB">
        <w:rPr>
          <w:rtl/>
        </w:rPr>
        <w:t xml:space="preserve"> </w:t>
      </w:r>
      <w:r w:rsidR="00C53EBE" w:rsidRPr="00525DFB">
        <w:rPr>
          <w:rFonts w:hint="eastAsia"/>
          <w:rtl/>
        </w:rPr>
        <w:t>במסגרת</w:t>
      </w:r>
      <w:r w:rsidR="00C53EBE" w:rsidRPr="00525DFB">
        <w:rPr>
          <w:rtl/>
        </w:rPr>
        <w:t xml:space="preserve"> </w:t>
      </w:r>
      <w:r w:rsidR="00C53EBE" w:rsidRPr="00525DFB">
        <w:rPr>
          <w:rFonts w:hint="eastAsia"/>
          <w:rtl/>
        </w:rPr>
        <w:t>העדכון</w:t>
      </w:r>
      <w:r w:rsidR="00C53EBE" w:rsidRPr="00525DFB">
        <w:rPr>
          <w:rtl/>
        </w:rPr>
        <w:t xml:space="preserve"> </w:t>
      </w:r>
      <w:r w:rsidR="00C53EBE" w:rsidRPr="00525DFB">
        <w:rPr>
          <w:rFonts w:hint="eastAsia"/>
          <w:rtl/>
        </w:rPr>
        <w:t>התקופתי</w:t>
      </w:r>
      <w:r w:rsidR="00C53EBE" w:rsidRPr="00525DFB">
        <w:rPr>
          <w:rtl/>
        </w:rPr>
        <w:t xml:space="preserve"> </w:t>
      </w:r>
      <w:r w:rsidR="00C53EBE" w:rsidRPr="00525DFB">
        <w:rPr>
          <w:rFonts w:hint="eastAsia"/>
          <w:rtl/>
        </w:rPr>
        <w:t>של</w:t>
      </w:r>
      <w:r w:rsidR="00C53EBE" w:rsidRPr="00525DFB">
        <w:rPr>
          <w:rtl/>
        </w:rPr>
        <w:t xml:space="preserve"> </w:t>
      </w:r>
      <w:r w:rsidR="00C53EBE" w:rsidRPr="00525DFB">
        <w:rPr>
          <w:rFonts w:hint="eastAsia"/>
          <w:rtl/>
        </w:rPr>
        <w:t>תעריף</w:t>
      </w:r>
      <w:r w:rsidR="00C53EBE" w:rsidRPr="00525DFB">
        <w:rPr>
          <w:rtl/>
        </w:rPr>
        <w:t xml:space="preserve"> </w:t>
      </w:r>
      <w:r w:rsidR="00C53EBE" w:rsidRPr="00525DFB">
        <w:rPr>
          <w:rFonts w:hint="eastAsia"/>
          <w:rtl/>
        </w:rPr>
        <w:t>מקורות</w:t>
      </w:r>
      <w:r w:rsidR="00C53EBE" w:rsidRPr="00525DFB">
        <w:rPr>
          <w:rtl/>
        </w:rPr>
        <w:t xml:space="preserve">, </w:t>
      </w:r>
      <w:r w:rsidR="00C53EBE" w:rsidRPr="00525DFB">
        <w:rPr>
          <w:rFonts w:hint="eastAsia"/>
          <w:rtl/>
        </w:rPr>
        <w:t>מועצת</w:t>
      </w:r>
      <w:r w:rsidR="00C53EBE" w:rsidRPr="00525DFB">
        <w:rPr>
          <w:rtl/>
        </w:rPr>
        <w:t xml:space="preserve"> </w:t>
      </w:r>
      <w:r w:rsidR="00C53EBE" w:rsidRPr="00525DFB">
        <w:rPr>
          <w:rFonts w:hint="eastAsia"/>
          <w:rtl/>
        </w:rPr>
        <w:t>רשות</w:t>
      </w:r>
      <w:r w:rsidR="00C53EBE" w:rsidRPr="00525DFB">
        <w:rPr>
          <w:rtl/>
        </w:rPr>
        <w:t xml:space="preserve"> </w:t>
      </w:r>
      <w:r w:rsidR="00C53EBE" w:rsidRPr="00525DFB">
        <w:rPr>
          <w:rFonts w:hint="eastAsia"/>
          <w:rtl/>
        </w:rPr>
        <w:t>המים</w:t>
      </w:r>
      <w:r w:rsidR="00C53EBE" w:rsidRPr="00525DFB">
        <w:rPr>
          <w:rtl/>
        </w:rPr>
        <w:t xml:space="preserve"> </w:t>
      </w:r>
      <w:r w:rsidR="00C53EBE" w:rsidRPr="00525DFB">
        <w:rPr>
          <w:rFonts w:hint="eastAsia"/>
          <w:rtl/>
        </w:rPr>
        <w:t>תבחן</w:t>
      </w:r>
      <w:r w:rsidR="00C53EBE" w:rsidRPr="00525DFB">
        <w:rPr>
          <w:rtl/>
        </w:rPr>
        <w:t xml:space="preserve"> </w:t>
      </w:r>
      <w:r w:rsidR="00C53EBE" w:rsidRPr="00525DFB">
        <w:rPr>
          <w:rFonts w:hint="eastAsia"/>
          <w:rtl/>
        </w:rPr>
        <w:t>את</w:t>
      </w:r>
      <w:r w:rsidR="00C53EBE" w:rsidRPr="00525DFB">
        <w:rPr>
          <w:rtl/>
        </w:rPr>
        <w:t xml:space="preserve"> </w:t>
      </w:r>
      <w:r w:rsidR="00C53EBE" w:rsidRPr="00525DFB">
        <w:rPr>
          <w:rFonts w:hint="eastAsia"/>
          <w:rtl/>
        </w:rPr>
        <w:t>תחשיב</w:t>
      </w:r>
      <w:r w:rsidR="00C53EBE" w:rsidRPr="00525DFB">
        <w:rPr>
          <w:rtl/>
        </w:rPr>
        <w:t xml:space="preserve"> </w:t>
      </w:r>
      <w:r w:rsidR="00C53EBE" w:rsidRPr="00525DFB">
        <w:rPr>
          <w:rFonts w:hint="eastAsia"/>
          <w:rtl/>
        </w:rPr>
        <w:t>העלויות</w:t>
      </w:r>
      <w:r w:rsidR="00C53EBE" w:rsidRPr="00525DFB">
        <w:rPr>
          <w:rtl/>
        </w:rPr>
        <w:t xml:space="preserve"> </w:t>
      </w:r>
      <w:r w:rsidR="00C53EBE" w:rsidRPr="00525DFB">
        <w:rPr>
          <w:rFonts w:hint="eastAsia"/>
          <w:rtl/>
        </w:rPr>
        <w:t>המוכרות</w:t>
      </w:r>
      <w:r w:rsidR="00C53EBE" w:rsidRPr="00525DFB">
        <w:rPr>
          <w:rtl/>
        </w:rPr>
        <w:t xml:space="preserve"> </w:t>
      </w:r>
      <w:r w:rsidR="00C53EBE" w:rsidRPr="00525DFB">
        <w:rPr>
          <w:rFonts w:hint="eastAsia"/>
          <w:rtl/>
        </w:rPr>
        <w:t>בגין</w:t>
      </w:r>
      <w:r w:rsidR="00C53EBE" w:rsidRPr="00525DFB">
        <w:rPr>
          <w:rtl/>
        </w:rPr>
        <w:t xml:space="preserve"> </w:t>
      </w:r>
      <w:r w:rsidR="00C53EBE" w:rsidRPr="00525DFB">
        <w:rPr>
          <w:rFonts w:hint="eastAsia"/>
          <w:rtl/>
        </w:rPr>
        <w:t>עלויות</w:t>
      </w:r>
      <w:r w:rsidR="00C53EBE" w:rsidRPr="00525DFB">
        <w:rPr>
          <w:rtl/>
        </w:rPr>
        <w:t xml:space="preserve"> </w:t>
      </w:r>
      <w:r w:rsidR="00C53EBE" w:rsidRPr="00525DFB">
        <w:rPr>
          <w:rFonts w:hint="eastAsia"/>
          <w:rtl/>
        </w:rPr>
        <w:t>המימון</w:t>
      </w:r>
      <w:r w:rsidR="00C53EBE" w:rsidRPr="00525DFB">
        <w:rPr>
          <w:rtl/>
        </w:rPr>
        <w:t xml:space="preserve"> </w:t>
      </w:r>
      <w:r w:rsidR="00C53EBE" w:rsidRPr="00525DFB">
        <w:rPr>
          <w:rFonts w:hint="eastAsia"/>
          <w:rtl/>
        </w:rPr>
        <w:t>של</w:t>
      </w:r>
      <w:r w:rsidR="00C53EBE" w:rsidRPr="00525DFB">
        <w:rPr>
          <w:rtl/>
        </w:rPr>
        <w:t xml:space="preserve"> </w:t>
      </w:r>
      <w:r w:rsidR="00C53EBE" w:rsidRPr="00525DFB">
        <w:rPr>
          <w:rFonts w:hint="eastAsia"/>
          <w:rtl/>
        </w:rPr>
        <w:t>החברה</w:t>
      </w:r>
      <w:r w:rsidR="00C53EBE" w:rsidRPr="00525DFB">
        <w:rPr>
          <w:rtl/>
        </w:rPr>
        <w:t xml:space="preserve">. עוד מומלץ כי רשות החברות ומקורות ימשיכו לבחון </w:t>
      </w:r>
      <w:r w:rsidR="00C53EBE" w:rsidRPr="00525DFB">
        <w:rPr>
          <w:rFonts w:hint="eastAsia"/>
          <w:rtl/>
        </w:rPr>
        <w:t>מפעם</w:t>
      </w:r>
      <w:r w:rsidR="00C53EBE" w:rsidRPr="00525DFB">
        <w:rPr>
          <w:rtl/>
        </w:rPr>
        <w:t xml:space="preserve"> </w:t>
      </w:r>
      <w:r w:rsidR="00C53EBE" w:rsidRPr="00525DFB">
        <w:rPr>
          <w:rFonts w:hint="eastAsia"/>
          <w:rtl/>
        </w:rPr>
        <w:t>לפעם</w:t>
      </w:r>
      <w:r w:rsidR="00C53EBE" w:rsidRPr="00525DFB">
        <w:rPr>
          <w:rtl/>
        </w:rPr>
        <w:t xml:space="preserve"> את מח"</w:t>
      </w:r>
      <w:r w:rsidR="00C53EBE" w:rsidRPr="00525DFB">
        <w:rPr>
          <w:rFonts w:hint="eastAsia"/>
          <w:rtl/>
        </w:rPr>
        <w:t>ם</w:t>
      </w:r>
      <w:r w:rsidR="00C53EBE" w:rsidRPr="00525DFB">
        <w:rPr>
          <w:rtl/>
        </w:rPr>
        <w:t xml:space="preserve"> ההלוואות שהיא נוטלת.</w:t>
      </w:r>
      <w:r w:rsidR="00C53EBE" w:rsidRPr="00FF511B">
        <w:rPr>
          <w:rtl/>
        </w:rPr>
        <w:t xml:space="preserve"> </w:t>
      </w:r>
      <w:r w:rsidR="00C53EBE" w:rsidRPr="00525DFB">
        <w:rPr>
          <w:rtl/>
        </w:rPr>
        <w:t>כמו כן מומלץ שצוות האיתנות הפיננסית ימשיך לעקוב אחר התפתחות הפערים בין הריבית הקבועה בתעריף לבין הריבית שמקורות משלמת בפועל, וידון בעניין</w:t>
      </w:r>
      <w:r w:rsidR="000932F0" w:rsidRPr="00BC5F1F">
        <w:rPr>
          <w:rtl/>
        </w:rPr>
        <w:t>.</w:t>
      </w:r>
    </w:p>
    <w:p w14:paraId="3276A94B" w14:textId="77777777" w:rsidR="00D9512D" w:rsidRDefault="00D9512D" w:rsidP="00644F86">
      <w:pPr>
        <w:spacing w:line="360" w:lineRule="auto"/>
        <w:rPr>
          <w:szCs w:val="20"/>
          <w:rtl/>
        </w:rPr>
      </w:pPr>
    </w:p>
    <w:p w14:paraId="52983E4D" w14:textId="77777777" w:rsidR="00D9512D" w:rsidRDefault="00D9512D" w:rsidP="00644F86">
      <w:pPr>
        <w:spacing w:line="360" w:lineRule="auto"/>
        <w:rPr>
          <w:szCs w:val="20"/>
          <w:rtl/>
        </w:rPr>
      </w:pPr>
    </w:p>
    <w:p w14:paraId="115C5582" w14:textId="77777777" w:rsidR="00D9512D" w:rsidRDefault="00D9512D" w:rsidP="00644F86">
      <w:pPr>
        <w:spacing w:line="360" w:lineRule="auto"/>
        <w:rPr>
          <w:szCs w:val="20"/>
          <w:rtl/>
        </w:rPr>
      </w:pPr>
    </w:p>
    <w:p w14:paraId="73E39E73" w14:textId="77777777" w:rsidR="00D9512D" w:rsidRDefault="00D9512D" w:rsidP="00644F86">
      <w:pPr>
        <w:spacing w:line="360" w:lineRule="auto"/>
        <w:rPr>
          <w:szCs w:val="20"/>
          <w:rtl/>
        </w:rPr>
      </w:pPr>
    </w:p>
    <w:p w14:paraId="688EE45A" w14:textId="77777777" w:rsidR="00C53EBE" w:rsidRDefault="00C53EBE">
      <w:pPr>
        <w:bidi w:val="0"/>
        <w:spacing w:after="200" w:line="276" w:lineRule="auto"/>
        <w:rPr>
          <w:szCs w:val="20"/>
        </w:rPr>
      </w:pPr>
      <w:r>
        <w:rPr>
          <w:szCs w:val="20"/>
          <w:rtl/>
        </w:rPr>
        <w:br w:type="page"/>
      </w:r>
    </w:p>
    <w:p w14:paraId="43472CF6" w14:textId="00416876" w:rsidR="00644F86" w:rsidRDefault="005C7CD2" w:rsidP="00644F86">
      <w:pPr>
        <w:spacing w:line="360" w:lineRule="auto"/>
        <w:rPr>
          <w:szCs w:val="20"/>
          <w:rtl/>
        </w:rPr>
      </w:pPr>
      <w:r>
        <w:rPr>
          <w:noProof/>
          <w:szCs w:val="20"/>
          <w:rtl/>
          <w:lang w:val="he-IL"/>
        </w:rPr>
        <w:lastRenderedPageBreak/>
        <w:drawing>
          <wp:anchor distT="0" distB="0" distL="114300" distR="114300" simplePos="0" relativeHeight="251895296" behindDoc="0" locked="0" layoutInCell="1" allowOverlap="1" wp14:anchorId="3C9AF574" wp14:editId="5F35274B">
            <wp:simplePos x="0" y="0"/>
            <wp:positionH relativeFrom="column">
              <wp:posOffset>-45720</wp:posOffset>
            </wp:positionH>
            <wp:positionV relativeFrom="paragraph">
              <wp:posOffset>151130</wp:posOffset>
            </wp:positionV>
            <wp:extent cx="4787900" cy="92392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r>
        <w:rPr>
          <w:noProof/>
          <w:szCs w:val="20"/>
          <w:rtl/>
          <w:lang w:val="he-IL"/>
        </w:rPr>
        <mc:AlternateContent>
          <mc:Choice Requires="wps">
            <w:drawing>
              <wp:anchor distT="0" distB="0" distL="114300" distR="114300" simplePos="0" relativeHeight="251896320" behindDoc="0" locked="0" layoutInCell="1" allowOverlap="1" wp14:anchorId="68512B8A" wp14:editId="1508B5EA">
                <wp:simplePos x="0" y="0"/>
                <wp:positionH relativeFrom="column">
                  <wp:posOffset>230505</wp:posOffset>
                </wp:positionH>
                <wp:positionV relativeFrom="paragraph">
                  <wp:posOffset>255905</wp:posOffset>
                </wp:positionV>
                <wp:extent cx="4428490" cy="573405"/>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73405"/>
                        </a:xfrm>
                        <a:prstGeom prst="rect">
                          <a:avLst/>
                        </a:prstGeom>
                        <a:solidFill>
                          <a:srgbClr val="F05260"/>
                        </a:solidFill>
                        <a:ln w="9525">
                          <a:noFill/>
                          <a:miter lim="800000"/>
                          <a:headEnd/>
                          <a:tailEnd/>
                        </a:ln>
                      </wps:spPr>
                      <wps:txbx>
                        <w:txbxContent>
                          <w:p w14:paraId="7C0CF9BB" w14:textId="5679DFF2" w:rsidR="00CB22A1" w:rsidRPr="00A47335" w:rsidRDefault="00C53EBE" w:rsidP="00361AA2">
                            <w:pPr>
                              <w:pStyle w:val="71fb"/>
                              <w:spacing w:before="0"/>
                              <w:rPr>
                                <w:b w:val="0"/>
                                <w:bCs/>
                              </w:rPr>
                            </w:pPr>
                            <w:r>
                              <w:rPr>
                                <w:rFonts w:hint="cs"/>
                                <w:b w:val="0"/>
                                <w:bCs/>
                                <w:rtl/>
                              </w:rPr>
                              <w:t>פילוח עלויות מקורות לשנת 2020 (באלפי ש"ח)</w:t>
                            </w:r>
                          </w:p>
                        </w:txbxContent>
                      </wps:txbx>
                      <wps:bodyPr rot="0" vert="horz" wrap="square" lIns="91440" tIns="45720" rIns="91440" bIns="45720" anchor="ctr" anchorCtr="0">
                        <a:noAutofit/>
                      </wps:bodyPr>
                    </wps:wsp>
                  </a:graphicData>
                </a:graphic>
              </wp:anchor>
            </w:drawing>
          </mc:Choice>
          <mc:Fallback>
            <w:pict>
              <v:shape w14:anchorId="68512B8A" id="_x0000_s1029" type="#_x0000_t202" style="position:absolute;left:0;text-align:left;margin-left:18.15pt;margin-top:20.15pt;width:348.7pt;height:45.15pt;z-index:251896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" fillcolor="#f05260" stroked="f">
                <v:textbox>
                  <w:txbxContent>
                    <w:p w14:paraId="7C0CF9BB" w14:textId="5679DFF2" w:rsidR="00CB22A1" w:rsidRPr="00A47335" w:rsidRDefault="00C53EBE" w:rsidP="00361AA2">
                      <w:pPr>
                        <w:pStyle w:val="71fb"/>
                        <w:spacing w:before="0"/>
                        <w:rPr>
                          <w:b w:val="0"/>
                          <w:bCs/>
                        </w:rPr>
                      </w:pPr>
                      <w:r>
                        <w:rPr>
                          <w:rFonts w:hint="cs"/>
                          <w:b w:val="0"/>
                          <w:bCs/>
                          <w:rtl/>
                        </w:rPr>
                        <w:t>פילוח עלויות מקורות לשנת 2020 (באלפי ש"ח)</w:t>
                      </w:r>
                    </w:p>
                  </w:txbxContent>
                </v:textbox>
                <w10:wrap type="square"/>
              </v:shape>
            </w:pict>
          </mc:Fallback>
        </mc:AlternateContent>
      </w:r>
    </w:p>
    <w:p w14:paraId="501B00E4" w14:textId="57F558FE" w:rsidR="00D6357B" w:rsidRDefault="005C7CD2">
      <w:pPr>
        <w:bidi w:val="0"/>
        <w:spacing w:after="200" w:line="276" w:lineRule="auto"/>
        <w:rPr>
          <w:rFonts w:ascii="Tahoma" w:hAnsi="Tahoma" w:cs="Tahoma"/>
          <w:color w:val="0D0D0D" w:themeColor="text1" w:themeTint="F2"/>
          <w:sz w:val="16"/>
          <w:szCs w:val="16"/>
        </w:rPr>
      </w:pPr>
      <w:r>
        <w:rPr>
          <w:noProof/>
          <w:rtl/>
          <w:lang w:val="he-IL"/>
        </w:rPr>
        <w:drawing>
          <wp:anchor distT="0" distB="0" distL="114300" distR="114300" simplePos="0" relativeHeight="252025344" behindDoc="0" locked="0" layoutInCell="1" allowOverlap="1" wp14:anchorId="4411A130" wp14:editId="5BB8F43B">
            <wp:simplePos x="0" y="0"/>
            <wp:positionH relativeFrom="column">
              <wp:posOffset>502920</wp:posOffset>
            </wp:positionH>
            <wp:positionV relativeFrom="paragraph">
              <wp:posOffset>917575</wp:posOffset>
            </wp:positionV>
            <wp:extent cx="3663289" cy="3129915"/>
            <wp:effectExtent l="0" t="0" r="0" b="0"/>
            <wp:wrapSquare wrapText="bothSides"/>
            <wp:docPr id="2052770968" name="Picture 2052770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1" name="Picture 2052770951"/>
                    <pic:cNvPicPr/>
                  </pic:nvPicPr>
                  <pic:blipFill rotWithShape="1">
                    <a:blip r:embed="rId30" cstate="print">
                      <a:extLst>
                        <a:ext uri="{28A0092B-C50C-407E-A947-70E740481C1C}">
                          <a14:useLocalDpi xmlns:a14="http://schemas.microsoft.com/office/drawing/2010/main" val="0"/>
                        </a:ext>
                      </a:extLst>
                    </a:blip>
                    <a:srcRect t="8874"/>
                    <a:stretch/>
                  </pic:blipFill>
                  <pic:spPr bwMode="auto">
                    <a:xfrm>
                      <a:off x="0" y="0"/>
                      <a:ext cx="3663289" cy="3129915"/>
                    </a:xfrm>
                    <a:prstGeom prst="rect">
                      <a:avLst/>
                    </a:prstGeom>
                    <a:ln>
                      <a:noFill/>
                    </a:ln>
                    <a:extLst>
                      <a:ext uri="{53640926-AAD7-44D8-BBD7-CCE9431645EC}">
                        <a14:shadowObscured xmlns:a14="http://schemas.microsoft.com/office/drawing/2010/main"/>
                      </a:ext>
                    </a:extLst>
                  </pic:spPr>
                </pic:pic>
              </a:graphicData>
            </a:graphic>
          </wp:anchor>
        </w:drawing>
      </w:r>
    </w:p>
    <w:p w14:paraId="030C80D9" w14:textId="454FB6E7" w:rsidR="008E37C0" w:rsidRDefault="008E37C0">
      <w:pPr>
        <w:bidi w:val="0"/>
        <w:spacing w:after="200" w:line="276" w:lineRule="auto"/>
        <w:rPr>
          <w:rFonts w:ascii="Tahoma" w:hAnsi="Tahoma" w:cs="Tahoma"/>
          <w:color w:val="0D0D0D" w:themeColor="text1" w:themeTint="F2"/>
          <w:sz w:val="16"/>
          <w:szCs w:val="16"/>
        </w:rPr>
      </w:pPr>
    </w:p>
    <w:p w14:paraId="4B8E526C" w14:textId="77777777" w:rsidR="000545BF" w:rsidRDefault="000545BF" w:rsidP="00C53EBE">
      <w:pPr>
        <w:pStyle w:val="7120"/>
        <w:spacing w:before="0" w:after="120"/>
        <w:rPr>
          <w:rtl/>
        </w:rPr>
      </w:pPr>
    </w:p>
    <w:p w14:paraId="567C9A1C" w14:textId="77777777" w:rsidR="000545BF" w:rsidRDefault="000545BF" w:rsidP="00C53EBE">
      <w:pPr>
        <w:pStyle w:val="7120"/>
        <w:spacing w:before="0" w:after="120"/>
        <w:rPr>
          <w:rtl/>
        </w:rPr>
      </w:pPr>
    </w:p>
    <w:p w14:paraId="44008597" w14:textId="77777777" w:rsidR="000545BF" w:rsidRDefault="000545BF" w:rsidP="00C53EBE">
      <w:pPr>
        <w:pStyle w:val="7120"/>
        <w:spacing w:before="0" w:after="120"/>
        <w:rPr>
          <w:rtl/>
        </w:rPr>
      </w:pPr>
    </w:p>
    <w:p w14:paraId="3AFA11C5" w14:textId="77777777" w:rsidR="000545BF" w:rsidRDefault="000545BF" w:rsidP="00C53EBE">
      <w:pPr>
        <w:pStyle w:val="7120"/>
        <w:spacing w:before="0" w:after="120"/>
        <w:rPr>
          <w:rtl/>
        </w:rPr>
      </w:pPr>
    </w:p>
    <w:p w14:paraId="5F45C60A" w14:textId="77777777" w:rsidR="000545BF" w:rsidRDefault="000545BF" w:rsidP="00C53EBE">
      <w:pPr>
        <w:pStyle w:val="7120"/>
        <w:spacing w:before="0" w:after="120"/>
        <w:rPr>
          <w:rtl/>
        </w:rPr>
      </w:pPr>
    </w:p>
    <w:p w14:paraId="05A13BC1" w14:textId="77777777" w:rsidR="000545BF" w:rsidRDefault="000545BF" w:rsidP="00C53EBE">
      <w:pPr>
        <w:pStyle w:val="7120"/>
        <w:spacing w:before="0" w:after="120"/>
        <w:rPr>
          <w:rtl/>
        </w:rPr>
      </w:pPr>
    </w:p>
    <w:p w14:paraId="20A94107" w14:textId="77777777" w:rsidR="000545BF" w:rsidRDefault="000545BF" w:rsidP="00C53EBE">
      <w:pPr>
        <w:pStyle w:val="7120"/>
        <w:spacing w:before="0" w:after="120"/>
        <w:rPr>
          <w:rtl/>
        </w:rPr>
      </w:pPr>
    </w:p>
    <w:p w14:paraId="33C8EB14" w14:textId="77777777" w:rsidR="000545BF" w:rsidRDefault="000545BF" w:rsidP="000545BF">
      <w:pPr>
        <w:pStyle w:val="71c"/>
        <w:spacing w:before="0" w:after="0"/>
        <w:rPr>
          <w:rtl/>
        </w:rPr>
      </w:pPr>
    </w:p>
    <w:p w14:paraId="1CB6AF1E" w14:textId="6D3F6314" w:rsidR="000545BF" w:rsidRDefault="000545BF" w:rsidP="000545BF">
      <w:pPr>
        <w:pStyle w:val="71c"/>
        <w:spacing w:before="0" w:after="0"/>
        <w:rPr>
          <w:rtl/>
        </w:rPr>
      </w:pPr>
      <w:r w:rsidRPr="00730A3E">
        <w:rPr>
          <w:rFonts w:hint="eastAsia"/>
          <w:rtl/>
        </w:rPr>
        <w:t>על</w:t>
      </w:r>
      <w:r w:rsidRPr="00730A3E">
        <w:rPr>
          <w:rtl/>
        </w:rPr>
        <w:t xml:space="preserve"> </w:t>
      </w:r>
      <w:r w:rsidRPr="00730A3E">
        <w:rPr>
          <w:rFonts w:hint="eastAsia"/>
          <w:rtl/>
        </w:rPr>
        <w:t>פי</w:t>
      </w:r>
      <w:r w:rsidRPr="00730A3E">
        <w:rPr>
          <w:rtl/>
        </w:rPr>
        <w:t xml:space="preserve"> </w:t>
      </w:r>
      <w:r w:rsidRPr="00730A3E">
        <w:rPr>
          <w:rFonts w:hint="eastAsia"/>
          <w:rtl/>
        </w:rPr>
        <w:t>נתוני</w:t>
      </w:r>
      <w:r w:rsidRPr="00730A3E">
        <w:rPr>
          <w:rtl/>
        </w:rPr>
        <w:t xml:space="preserve"> </w:t>
      </w:r>
      <w:r w:rsidRPr="00730A3E">
        <w:rPr>
          <w:rFonts w:hint="eastAsia"/>
          <w:rtl/>
        </w:rPr>
        <w:t>מקורות</w:t>
      </w:r>
      <w:r w:rsidRPr="00730A3E">
        <w:rPr>
          <w:rtl/>
        </w:rPr>
        <w:t xml:space="preserve">, </w:t>
      </w:r>
      <w:r w:rsidRPr="00730A3E">
        <w:rPr>
          <w:rFonts w:hint="eastAsia"/>
          <w:rtl/>
        </w:rPr>
        <w:t>בעיבוד</w:t>
      </w:r>
      <w:r w:rsidRPr="00730A3E">
        <w:rPr>
          <w:rtl/>
        </w:rPr>
        <w:t xml:space="preserve"> </w:t>
      </w:r>
      <w:r w:rsidRPr="00730A3E">
        <w:rPr>
          <w:rFonts w:hint="eastAsia"/>
          <w:rtl/>
        </w:rPr>
        <w:t>משרד</w:t>
      </w:r>
      <w:r w:rsidRPr="00730A3E">
        <w:rPr>
          <w:rtl/>
        </w:rPr>
        <w:t xml:space="preserve"> </w:t>
      </w:r>
      <w:r w:rsidRPr="00730A3E">
        <w:rPr>
          <w:rFonts w:hint="eastAsia"/>
          <w:rtl/>
        </w:rPr>
        <w:t>מבקר</w:t>
      </w:r>
      <w:r w:rsidRPr="00730A3E">
        <w:rPr>
          <w:rtl/>
        </w:rPr>
        <w:t xml:space="preserve"> </w:t>
      </w:r>
      <w:r w:rsidRPr="00730A3E">
        <w:rPr>
          <w:rFonts w:hint="eastAsia"/>
          <w:rtl/>
        </w:rPr>
        <w:t>המדינה</w:t>
      </w:r>
      <w:r w:rsidRPr="00730A3E">
        <w:rPr>
          <w:rtl/>
        </w:rPr>
        <w:t>.</w:t>
      </w:r>
    </w:p>
    <w:p w14:paraId="7E93835E" w14:textId="0C2BBCDA" w:rsidR="000545BF" w:rsidRDefault="000545BF" w:rsidP="00C53EBE">
      <w:pPr>
        <w:pStyle w:val="7120"/>
        <w:spacing w:before="0" w:after="120"/>
        <w:rPr>
          <w:rtl/>
        </w:rPr>
      </w:pPr>
      <w:r>
        <w:rPr>
          <w:b w:val="0"/>
          <w:bCs w:val="0"/>
          <w:noProof/>
          <w:sz w:val="32"/>
          <w:szCs w:val="32"/>
          <w:rtl/>
          <w:lang w:val="he-IL"/>
        </w:rPr>
        <mc:AlternateContent>
          <mc:Choice Requires="wpg">
            <w:drawing>
              <wp:anchor distT="0" distB="0" distL="114300" distR="114300" simplePos="0" relativeHeight="251898368" behindDoc="0" locked="0" layoutInCell="1" allowOverlap="1" wp14:anchorId="7CDD7FA0" wp14:editId="40CB3735">
                <wp:simplePos x="0" y="0"/>
                <wp:positionH relativeFrom="margin">
                  <wp:posOffset>-11430</wp:posOffset>
                </wp:positionH>
                <wp:positionV relativeFrom="paragraph">
                  <wp:posOffset>302895</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B4002C1" id="Group 55" o:spid="_x0000_s1026" style="position:absolute;left:0;text-align:left;margin-left:-.9pt;margin-top:23.85pt;width:368.5pt;height:2.95pt;z-index:251898368;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p>
    <w:p w14:paraId="5E9C70D4" w14:textId="3053713B" w:rsidR="00F27A70" w:rsidRDefault="00EC6229" w:rsidP="00C53EBE">
      <w:pPr>
        <w:pStyle w:val="7120"/>
        <w:spacing w:before="0" w:after="120"/>
        <w:rPr>
          <w:rtl/>
        </w:rPr>
      </w:pPr>
      <w:r w:rsidRPr="00EF3061">
        <w:rPr>
          <w:rFonts w:hint="cs"/>
          <w:rtl/>
        </w:rPr>
        <w:t>סיכום</w:t>
      </w:r>
    </w:p>
    <w:p w14:paraId="3CD34720" w14:textId="02B2E7AD" w:rsidR="00554CC8" w:rsidRPr="006501F9" w:rsidRDefault="00C53EBE" w:rsidP="00385658">
      <w:pPr>
        <w:pStyle w:val="7190"/>
        <w:rPr>
          <w:rtl/>
        </w:rPr>
      </w:pPr>
      <w:r w:rsidRPr="00525DFB">
        <w:rPr>
          <w:rtl/>
        </w:rPr>
        <w:t xml:space="preserve">מקורות היא חברה ממשלתית בדירוג גבוה ויציב שאגרות החוב שלה נסחרות בבורסה. עם זאת, היא עומדת בפני אתגרים רבים, ובהם גידול ניכר בהיקפי תוכנית הפיתוח של החברה; התחייבויותיה הן 77% מהמאזן; יחס כיסוי החוב ויחס המינוף פחות טובים לעומת חברות דומות בארץ ובעולם וגם לעומת היעדים שנקבעו לה. רוב הצעדים שנקבעו בהחלטת הממשלה 4514, ומטרתם חיזוק איתנותה הפיננסית של מקורות, בוצעו או נמצאים בביצוע. אולם טרם יושמו </w:t>
      </w:r>
      <w:r w:rsidRPr="00C53EBE">
        <w:rPr>
          <w:rtl/>
        </w:rPr>
        <w:t>צעדים</w:t>
      </w:r>
      <w:r w:rsidRPr="00525DFB">
        <w:rPr>
          <w:rtl/>
        </w:rPr>
        <w:t xml:space="preserve"> שנקבעו בתחום הקולחים, המהווים תנאי לביצוע צעדים נוספים שחיוניים לאיתנותה הפיננסית.</w:t>
      </w:r>
      <w:r>
        <w:rPr>
          <w:rFonts w:hint="cs"/>
          <w:rtl/>
        </w:rPr>
        <w:t xml:space="preserve"> </w:t>
      </w:r>
      <w:r w:rsidRPr="00525DFB">
        <w:rPr>
          <w:rtl/>
        </w:rPr>
        <w:t>נוכח חשיבותה של איתנותה הפיננסית של מקורות להצלחת יישום תוכנית הפיתוח ובשל החשיבות הלאומית בתוכנית זו שנועדה גם להיערך לתקופות בצורת ממושכות, על משרד האנרגי</w:t>
      </w:r>
      <w:r>
        <w:rPr>
          <w:rFonts w:hint="cs"/>
          <w:rtl/>
        </w:rPr>
        <w:t>י</w:t>
      </w:r>
      <w:r w:rsidRPr="00525DFB">
        <w:rPr>
          <w:rtl/>
        </w:rPr>
        <w:t>ה, שאליו צפויות לעבור סמכויות המשרד למשאבי המים, רשות המים, רשות החברות ועל החברה ליישב את המחלוקות ולפעול להסרת החסמים המונעים את י</w:t>
      </w:r>
      <w:r>
        <w:rPr>
          <w:rFonts w:hint="cs"/>
          <w:rtl/>
        </w:rPr>
        <w:t>י</w:t>
      </w:r>
      <w:r w:rsidRPr="00525DFB">
        <w:rPr>
          <w:rtl/>
        </w:rPr>
        <w:t>שומם של צעדים אלה</w:t>
      </w:r>
      <w:r w:rsidR="00F17FCF">
        <w:rPr>
          <w:rtl/>
        </w:rPr>
        <w:t>.</w:t>
      </w:r>
    </w:p>
    <w:sectPr w:rsidR="00554CC8" w:rsidRPr="006501F9" w:rsidSect="00B74563">
      <w:headerReference w:type="default" r:id="rId31"/>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CB22A1" w:rsidRDefault="00CB22A1">
      <w:pPr>
        <w:spacing w:line="240" w:lineRule="auto"/>
      </w:pPr>
      <w:r>
        <w:separator/>
      </w:r>
    </w:p>
    <w:p w14:paraId="782C3C33" w14:textId="77777777" w:rsidR="00CB22A1" w:rsidRDefault="00CB22A1"/>
    <w:p w14:paraId="37599636" w14:textId="77777777" w:rsidR="008E7701" w:rsidRDefault="008E7701"/>
  </w:endnote>
  <w:endnote w:type="continuationSeparator" w:id="0">
    <w:p w14:paraId="49804240" w14:textId="77777777" w:rsidR="00CB22A1" w:rsidRDefault="00CB22A1">
      <w:pPr>
        <w:spacing w:line="240" w:lineRule="auto"/>
      </w:pPr>
      <w:r>
        <w:continuationSeparator/>
      </w:r>
    </w:p>
    <w:p w14:paraId="587A5DFA" w14:textId="77777777" w:rsidR="00CB22A1" w:rsidRDefault="00CB22A1"/>
    <w:p w14:paraId="7B943935" w14:textId="77777777" w:rsidR="008E7701" w:rsidRDefault="008E7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CD9E" w14:textId="77777777" w:rsidR="00ED2C75" w:rsidRDefault="00ED2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B22A1" w:rsidRDefault="00CB22A1"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Footer"/>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845E" w14:textId="77777777" w:rsidR="00ED2C75" w:rsidRDefault="00ED2C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CB22A1" w:rsidRDefault="00CB22A1" w:rsidP="00337C4E">
    <w:pPr>
      <w:pStyle w:val="Footer"/>
      <w:spacing w:after="120" w:line="312" w:lineRule="auto"/>
      <w:ind w:left="-510"/>
      <w:jc w:val="left"/>
      <w:rPr>
        <w:rFonts w:ascii="Tahoma" w:hAnsi="Tahoma" w:cs="Tahoma"/>
        <w:sz w:val="18"/>
        <w:szCs w:val="18"/>
        <w:rtl/>
      </w:rPr>
    </w:pPr>
  </w:p>
  <w:p w14:paraId="55F954A2" w14:textId="42987B20" w:rsidR="00CB22A1" w:rsidRDefault="00CB22A1" w:rsidP="006D2B8E">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22A1" w:rsidRPr="00F94EB4" w:rsidRDefault="00CB22A1" w:rsidP="00337C4E">
    <w:pPr>
      <w:pStyle w:val="Footer"/>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1005FDF7" w:rsidR="00CB22A1" w:rsidRDefault="00CB22A1" w:rsidP="006D2B8E">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600A123" w:rsidR="00CB22A1" w:rsidRDefault="00CB22A1" w:rsidP="00851F62">
    <w:pPr>
      <w:pStyle w:val="Footer"/>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CB22A1" w:rsidRPr="00D15500" w:rsidRDefault="00CB22A1"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CB22A1" w:rsidRDefault="00CB22A1" w:rsidP="00C23CC9">
      <w:pPr>
        <w:spacing w:line="240" w:lineRule="auto"/>
      </w:pPr>
      <w:r>
        <w:separator/>
      </w:r>
    </w:p>
  </w:footnote>
  <w:footnote w:type="continuationSeparator" w:id="0">
    <w:p w14:paraId="6F4A91C3" w14:textId="77777777" w:rsidR="00CB22A1" w:rsidRDefault="00CB22A1" w:rsidP="00C23CC9">
      <w:pPr>
        <w:spacing w:line="240" w:lineRule="auto"/>
      </w:pPr>
      <w:r>
        <w:continuationSeparator/>
      </w:r>
    </w:p>
  </w:footnote>
  <w:footnote w:type="continuationNotice" w:id="1">
    <w:p w14:paraId="3853ECE5" w14:textId="77777777" w:rsidR="00DD329B" w:rsidRDefault="00DD329B">
      <w:pPr>
        <w:spacing w:line="240" w:lineRule="auto"/>
      </w:pPr>
    </w:p>
  </w:footnote>
  <w:footnote w:id="2">
    <w:p w14:paraId="3D4BA98E" w14:textId="201E507B" w:rsidR="00D67376" w:rsidRPr="00D67376" w:rsidRDefault="00D67376" w:rsidP="00D67376">
      <w:pPr>
        <w:pStyle w:val="719"/>
        <w:spacing w:line="200" w:lineRule="exact"/>
        <w:rPr>
          <w:rtl/>
        </w:rPr>
      </w:pPr>
      <w:r w:rsidRPr="00D67376">
        <w:rPr>
          <w:rStyle w:val="FootnoteReference"/>
          <w:vertAlign w:val="baseline"/>
        </w:rPr>
        <w:footnoteRef/>
      </w:r>
      <w:r w:rsidRPr="00D67376">
        <w:rPr>
          <w:rtl/>
        </w:rPr>
        <w:t xml:space="preserve"> </w:t>
      </w:r>
      <w:r>
        <w:rPr>
          <w:rtl/>
        </w:rPr>
        <w:tab/>
      </w:r>
      <w:r w:rsidRPr="00D67376">
        <w:rPr>
          <w:rtl/>
        </w:rPr>
        <w:t>החלטה 4514 של הממשלה ה-34 "יצירת תשתית להגדלת היקף הפיתוח במשק המים לשם התמודדות עם תקופות בצורת מתמשכות ותיקון החלטות ממשלה" (24.2.19).</w:t>
      </w:r>
    </w:p>
  </w:footnote>
  <w:footnote w:id="3">
    <w:p w14:paraId="12D64DAB" w14:textId="77777777" w:rsidR="00D67376" w:rsidRPr="00D67376" w:rsidRDefault="00D67376" w:rsidP="00D67376">
      <w:pPr>
        <w:pStyle w:val="719"/>
        <w:spacing w:line="200" w:lineRule="exact"/>
      </w:pPr>
      <w:r w:rsidRPr="00D67376">
        <w:rPr>
          <w:rStyle w:val="FootnoteReference"/>
          <w:vertAlign w:val="baseline"/>
        </w:rPr>
        <w:footnoteRef/>
      </w:r>
      <w:r w:rsidRPr="00D67376">
        <w:rPr>
          <w:rtl/>
        </w:rPr>
        <w:t xml:space="preserve"> </w:t>
      </w:r>
      <w:r w:rsidRPr="00D67376">
        <w:rPr>
          <w:rtl/>
        </w:rPr>
        <w:tab/>
        <w:t>כך לדוגמא בשנת 2019 מרכיב מקורות בתעריף הממוצע לצרכן עמד על 1.829 ש"ח למ"ק שהוא כ-20% מתוך התעריף הממוצע לצרכן המגורים שעמד על 9.02 ש"ח למ"ק.</w:t>
      </w:r>
    </w:p>
    <w:p w14:paraId="594D0722" w14:textId="426E5836" w:rsidR="00D67376" w:rsidRPr="00D67376" w:rsidRDefault="00D67376">
      <w:pPr>
        <w:pStyle w:val="FootnoteText"/>
        <w:rPr>
          <w:rtl/>
        </w:rPr>
      </w:pPr>
    </w:p>
  </w:footnote>
  <w:footnote w:id="4">
    <w:p w14:paraId="19FC661D" w14:textId="77777777" w:rsidR="00821E34" w:rsidRPr="00821E34" w:rsidRDefault="00821E34" w:rsidP="00821E34">
      <w:pPr>
        <w:pStyle w:val="719"/>
        <w:rPr>
          <w:rtl/>
        </w:rPr>
      </w:pPr>
      <w:r w:rsidRPr="00821E34">
        <w:rPr>
          <w:rStyle w:val="FootnoteReference"/>
          <w:vertAlign w:val="baseline"/>
        </w:rPr>
        <w:footnoteRef/>
      </w:r>
      <w:r w:rsidRPr="00821E34">
        <w:rPr>
          <w:rtl/>
        </w:rPr>
        <w:t xml:space="preserve"> </w:t>
      </w:r>
      <w:r w:rsidRPr="00821E34">
        <w:rPr>
          <w:rtl/>
        </w:rPr>
        <w:tab/>
        <w:t xml:space="preserve">יחס כיסוי </w:t>
      </w:r>
      <w:r w:rsidRPr="00821E34">
        <w:rPr>
          <w:rFonts w:hint="cs"/>
          <w:rtl/>
        </w:rPr>
        <w:t>ה</w:t>
      </w:r>
      <w:r w:rsidRPr="00821E34">
        <w:rPr>
          <w:rtl/>
        </w:rPr>
        <w:t>חוב מבטא רווח (הפסד) תפעולי בתוספת פחת הפחתות וסעיפים נוספים שאינם כרוכים בתזרים מזומנים ובניכוי תשלומי ריבית ומס, ביחס להיקף החוב. המדד מבטא את יכולת החברה לעמוד בהחזר הלוואותיה (לרבות האג"ח) בצורה סדירה.</w:t>
      </w:r>
    </w:p>
  </w:footnote>
  <w:footnote w:id="5">
    <w:p w14:paraId="005AF4BC" w14:textId="77777777" w:rsidR="00821E34" w:rsidRPr="00821E34" w:rsidRDefault="00821E34" w:rsidP="00821E34">
      <w:pPr>
        <w:pStyle w:val="719"/>
        <w:rPr>
          <w:rtl/>
        </w:rPr>
      </w:pPr>
      <w:r w:rsidRPr="00821E34">
        <w:rPr>
          <w:rStyle w:val="FootnoteReference"/>
          <w:vertAlign w:val="baseline"/>
        </w:rPr>
        <w:footnoteRef/>
      </w:r>
      <w:r w:rsidRPr="00821E34">
        <w:rPr>
          <w:rtl/>
        </w:rPr>
        <w:t xml:space="preserve"> </w:t>
      </w:r>
      <w:r w:rsidRPr="00821E34">
        <w:rPr>
          <w:rtl/>
        </w:rPr>
        <w:tab/>
        <w:t>יחס מינוף מחושב כיחס בין החוב המתואם לבין ההון העצמי.</w:t>
      </w:r>
    </w:p>
  </w:footnote>
  <w:footnote w:id="6">
    <w:p w14:paraId="7D955EDA" w14:textId="77777777" w:rsidR="00821E34" w:rsidRPr="00821E34" w:rsidRDefault="00821E34" w:rsidP="00821E34">
      <w:pPr>
        <w:pStyle w:val="719"/>
        <w:rPr>
          <w:rtl/>
        </w:rPr>
      </w:pPr>
      <w:r w:rsidRPr="00821E34">
        <w:rPr>
          <w:rStyle w:val="FootnoteReference"/>
          <w:vertAlign w:val="baseline"/>
        </w:rPr>
        <w:footnoteRef/>
      </w:r>
      <w:r w:rsidRPr="00821E34">
        <w:rPr>
          <w:rtl/>
        </w:rPr>
        <w:t xml:space="preserve"> </w:t>
      </w:r>
      <w:r w:rsidRPr="00821E34">
        <w:rPr>
          <w:rtl/>
        </w:rPr>
        <w:tab/>
        <w:t xml:space="preserve">החלטת הממשלה 2318, "שינוי מבני בקבוצת מקורות" (26.8.07).  </w:t>
      </w:r>
    </w:p>
  </w:footnote>
  <w:footnote w:id="7">
    <w:p w14:paraId="3E94E0A9" w14:textId="77777777" w:rsidR="00821E34" w:rsidRPr="00821E34" w:rsidRDefault="00821E34" w:rsidP="00821E34">
      <w:pPr>
        <w:pStyle w:val="719"/>
        <w:rPr>
          <w:rtl/>
        </w:rPr>
      </w:pPr>
      <w:r w:rsidRPr="00821E34">
        <w:rPr>
          <w:rStyle w:val="FootnoteReference"/>
          <w:vertAlign w:val="baseline"/>
        </w:rPr>
        <w:footnoteRef/>
      </w:r>
      <w:r w:rsidRPr="00821E34">
        <w:rPr>
          <w:rtl/>
        </w:rPr>
        <w:t xml:space="preserve"> </w:t>
      </w:r>
      <w:r w:rsidRPr="00821E34">
        <w:rPr>
          <w:rtl/>
        </w:rPr>
        <w:tab/>
        <w:t>נכסי המפא"ר הוגדרו בהחלטת הממשלה 2306, "מקורות - שינוי מבני" (30.7.02), כ"נכסי המקרקעין והמחוברים להם הידועים יחד בשם המוביל הארצי ככל שמיועדים משמשים ומוחזקים לאספקת מים וכל נכסי הממשלה המיועדים והמשמשים לאספקת מים ומוחזקים על ידי חברת מקורות מים עבור הממשלה...".</w:t>
      </w:r>
    </w:p>
  </w:footnote>
  <w:footnote w:id="8">
    <w:p w14:paraId="3CA0B5AA" w14:textId="77777777" w:rsidR="00821E34" w:rsidRPr="00012792" w:rsidRDefault="00821E34" w:rsidP="00012792">
      <w:pPr>
        <w:pStyle w:val="719"/>
      </w:pPr>
      <w:r w:rsidRPr="00012792">
        <w:rPr>
          <w:rStyle w:val="FootnoteReference"/>
          <w:vertAlign w:val="baseline"/>
        </w:rPr>
        <w:footnoteRef/>
      </w:r>
      <w:r w:rsidRPr="00012792">
        <w:rPr>
          <w:rtl/>
        </w:rPr>
        <w:t xml:space="preserve"> </w:t>
      </w:r>
      <w:r w:rsidRPr="00012792">
        <w:rPr>
          <w:rtl/>
        </w:rPr>
        <w:tab/>
        <w:t>צוות בראשות מנהל רשות החברות ומנהל רשות המים ובהשתתפות נציגי אגף התקציבים, החשב הכללי ומשרד האנרג</w:t>
      </w:r>
      <w:r w:rsidRPr="00012792">
        <w:rPr>
          <w:rFonts w:hint="cs"/>
          <w:rtl/>
        </w:rPr>
        <w:t>י</w:t>
      </w:r>
      <w:r w:rsidRPr="00012792">
        <w:rPr>
          <w:rtl/>
        </w:rPr>
        <w:t>יה, בשיתוף עם חברת מקורות.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05F14220">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286F14CA"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140508">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3"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286F14CA"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w:t>
                    </w:r>
                    <w:r w:rsidR="00470C3F">
                      <w:rPr>
                        <w:rFonts w:ascii="Tahoma" w:hAnsi="Tahoma" w:cs="Tahoma" w:hint="cs"/>
                        <w:color w:val="0D0D0D" w:themeColor="text1" w:themeTint="F2"/>
                        <w:sz w:val="16"/>
                        <w:szCs w:val="16"/>
                        <w:rtl/>
                      </w:rPr>
                      <w:t>חלק שני</w:t>
                    </w:r>
                    <w:r w:rsidRPr="00A4133B">
                      <w:rPr>
                        <w:rFonts w:ascii="Tahoma" w:hAnsi="Tahoma" w:cs="Tahoma" w:hint="cs"/>
                        <w:color w:val="0D0D0D" w:themeColor="text1" w:themeTint="F2"/>
                        <w:sz w:val="16"/>
                        <w:szCs w:val="16"/>
                        <w:rtl/>
                      </w:rPr>
                      <w:t xml:space="preserve">  |   התשפ"</w:t>
                    </w:r>
                    <w:r w:rsidR="00140508">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71E84FDF">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F0345"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204F" w14:textId="77777777" w:rsidR="00ED2C75" w:rsidRDefault="00ED2C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B22A1" w:rsidRDefault="00CB22A1">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1862349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sU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O3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" filled="f" strokecolor="#bfbfbf [2412]" strokeweight=".25pt">
              <v:stroke dashstyle="longDash"/>
              <v:textbo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Header"/>
      <w:rPr>
        <w:rtl/>
      </w:rPr>
    </w:pPr>
  </w:p>
  <w:p w14:paraId="09A29170" w14:textId="7ABB1ABE" w:rsidR="00CB22A1" w:rsidRDefault="00CB22A1">
    <w:pPr>
      <w:pStyle w:val="Header"/>
      <w:rPr>
        <w:rtl/>
      </w:rPr>
    </w:pPr>
  </w:p>
  <w:p w14:paraId="1CB0A19A" w14:textId="180241A0" w:rsidR="00CB22A1" w:rsidRDefault="00CB22A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44462E21" w:rsidR="00CB22A1" w:rsidRPr="004D562B" w:rsidRDefault="00D363D9" w:rsidP="00502FAD">
                          <w:pPr>
                            <w:jc w:val="left"/>
                            <w:rPr>
                              <w:color w:val="0D0D0D"/>
                              <w:sz w:val="16"/>
                              <w:szCs w:val="16"/>
                            </w:rPr>
                          </w:pPr>
                          <w:r w:rsidRPr="00D363D9">
                            <w:rPr>
                              <w:rFonts w:ascii="Tahoma" w:hAnsi="Tahoma" w:cs="Tahoma"/>
                              <w:color w:val="0D0D0D" w:themeColor="text1" w:themeTint="F2"/>
                              <w:sz w:val="16"/>
                              <w:szCs w:val="16"/>
                              <w:rtl/>
                            </w:rPr>
                            <w:t>מקורות חברת מים בע"מ - ביקורת פיננסית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44462E21" w:rsidR="00CB22A1" w:rsidRPr="004D562B" w:rsidRDefault="00D363D9" w:rsidP="00502FAD">
                    <w:pPr>
                      <w:jc w:val="left"/>
                      <w:rPr>
                        <w:color w:val="0D0D0D"/>
                        <w:sz w:val="16"/>
                        <w:szCs w:val="16"/>
                      </w:rPr>
                    </w:pPr>
                    <w:r w:rsidRPr="00D363D9">
                      <w:rPr>
                        <w:rFonts w:ascii="Tahoma" w:hAnsi="Tahoma" w:cs="Tahoma"/>
                        <w:color w:val="0D0D0D" w:themeColor="text1" w:themeTint="F2"/>
                        <w:sz w:val="16"/>
                        <w:szCs w:val="16"/>
                        <w:rtl/>
                      </w:rPr>
                      <w:t>מקורות חברת מים בע"מ - ביקורת פיננסית</w:t>
                    </w:r>
                  </w:p>
                </w:txbxContent>
              </v:textbox>
              <w10:wrap type="square"/>
            </v:shape>
          </w:pict>
        </mc:Fallback>
      </mc:AlternateContent>
    </w:r>
  </w:p>
  <w:p w14:paraId="53F52C1C" w14:textId="15925381" w:rsidR="00CB22A1" w:rsidRDefault="00CB22A1" w:rsidP="009620E7">
    <w:pPr>
      <w:pStyle w:val="Header"/>
      <w:rPr>
        <w:rtl/>
      </w:rPr>
    </w:pPr>
    <w:r>
      <w:rPr>
        <w:rFonts w:ascii="Tahoma" w:hAnsi="Tahoma" w:cs="Tahoma"/>
        <w:noProof/>
        <w:color w:val="002060"/>
        <w:sz w:val="18"/>
        <w:szCs w:val="18"/>
      </w:rPr>
      <w:drawing>
        <wp:anchor distT="0" distB="0" distL="114300" distR="114300" simplePos="0" relativeHeight="251718656" behindDoc="0" locked="0" layoutInCell="1" allowOverlap="1" wp14:anchorId="7B6185F4" wp14:editId="13828385">
          <wp:simplePos x="0" y="0"/>
          <wp:positionH relativeFrom="column">
            <wp:posOffset>4423410</wp:posOffset>
          </wp:positionH>
          <wp:positionV relativeFrom="paragraph">
            <wp:posOffset>19518</wp:posOffset>
          </wp:positionV>
          <wp:extent cx="248285" cy="298450"/>
          <wp:effectExtent l="0" t="0" r="0" b="635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24B8A3B">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9F8EE"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CB22A1" w:rsidRPr="00D15500" w:rsidRDefault="00CB22A1"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8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2118" w14:textId="77777777" w:rsidR="00442EF9" w:rsidRDefault="00442EF9"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7632" behindDoc="1" locked="0" layoutInCell="1" allowOverlap="1" wp14:anchorId="5A6C6BF0" wp14:editId="0197129A">
              <wp:simplePos x="0" y="0"/>
              <wp:positionH relativeFrom="margin">
                <wp:posOffset>-954405</wp:posOffset>
              </wp:positionH>
              <wp:positionV relativeFrom="margin">
                <wp:posOffset>-1051560</wp:posOffset>
              </wp:positionV>
              <wp:extent cx="6480000" cy="9000000"/>
              <wp:effectExtent l="0" t="0" r="16510" b="10795"/>
              <wp:wrapNone/>
              <wp:docPr id="37" name="Text Box 3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C6BF0" id="_x0000_t202" coordsize="21600,21600" o:spt="202" path="m,l,21600r21600,l21600,xe">
              <v:stroke joinstyle="miter"/>
              <v:path gradientshapeok="t" o:connecttype="rect"/>
            </v:shapetype>
            <v:shape id="Text Box 37" o:spid="_x0000_s1038" type="#_x0000_t202" style="position:absolute;left:0;text-align:left;margin-left:-75.15pt;margin-top:-82.8pt;width:510.25pt;height:708.6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BnNmRdcAgAAwQQAAA4AAAAAAAAAAAAAAAAALgIAAGRycy9lMm9E&#10;b2MueG1sUEsBAi0AFAAGAAgAAAAhABKpd6DiAAAADgEAAA8AAAAAAAAAAAAAAAAAtgQAAGRycy9k&#10;b3ducmV2LnhtbFBLBQYAAAAABAAEAPMAAADFBQAAAAA=&#10;" filled="f" strokecolor="#a5a5a5 [2092]" strokeweight=".25pt">
              <v:stroke dashstyle="longDash"/>
              <v:textbo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4560" behindDoc="0" locked="0" layoutInCell="1" allowOverlap="1" wp14:anchorId="191FD787" wp14:editId="759C253D">
              <wp:simplePos x="0" y="0"/>
              <wp:positionH relativeFrom="column">
                <wp:posOffset>-697230</wp:posOffset>
              </wp:positionH>
              <wp:positionV relativeFrom="paragraph">
                <wp:posOffset>-596265</wp:posOffset>
              </wp:positionV>
              <wp:extent cx="292100" cy="7929880"/>
              <wp:effectExtent l="0" t="0" r="12700" b="2349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EE6839C" w14:textId="6E3E9DAF" w:rsidR="00442EF9" w:rsidRPr="009B7D1B" w:rsidRDefault="00442EF9" w:rsidP="00F7649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D363D9" w:rsidRPr="00D363D9">
                            <w:rPr>
                              <w:rFonts w:ascii="Tahoma" w:hAnsi="Tahoma" w:cs="Tahoma"/>
                              <w:b/>
                              <w:bCs/>
                              <w:rtl/>
                            </w:rPr>
                            <w:t>מקורות חברת מים בע"מ - ביקורת פיננסית</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191FD787" id="Text Box 39" o:spid="_x0000_s1039" type="#_x0000_t202" style="position:absolute;left:0;text-align:left;margin-left:-54.9pt;margin-top:-46.95pt;width:23pt;height:624.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xXGCvwACAAAU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4EE6839C" w14:textId="6E3E9DAF" w:rsidR="00442EF9" w:rsidRPr="009B7D1B" w:rsidRDefault="00442EF9" w:rsidP="00F7649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D363D9" w:rsidRPr="00D363D9">
                      <w:rPr>
                        <w:rFonts w:ascii="Tahoma" w:hAnsi="Tahoma" w:cs="Tahoma"/>
                        <w:b/>
                        <w:bCs/>
                        <w:rtl/>
                      </w:rPr>
                      <w:t>מקורות חברת מים בע"מ - ביקורת פיננסית</w:t>
                    </w:r>
                  </w:p>
                </w:txbxContent>
              </v:textbox>
              <w10:wrap type="square"/>
            </v:shape>
          </w:pict>
        </mc:Fallback>
      </mc:AlternateContent>
    </w:r>
  </w:p>
  <w:p w14:paraId="05587375" w14:textId="77777777" w:rsidR="00442EF9" w:rsidRDefault="00442EF9" w:rsidP="001C5C9D">
    <w:pPr>
      <w:pStyle w:val="Header"/>
      <w:tabs>
        <w:tab w:val="clear" w:pos="4153"/>
        <w:tab w:val="clear" w:pos="8306"/>
        <w:tab w:val="left" w:pos="4530"/>
      </w:tabs>
      <w:jc w:val="left"/>
      <w:rPr>
        <w:rtl/>
      </w:rPr>
    </w:pPr>
    <w:r>
      <w:rPr>
        <w:rtl/>
      </w:rPr>
      <w:tab/>
    </w:r>
  </w:p>
  <w:p w14:paraId="2D520BE6" w14:textId="61F8EC83" w:rsidR="00442EF9" w:rsidRDefault="00442EF9"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15584" behindDoc="0" locked="0" layoutInCell="1" allowOverlap="1" wp14:anchorId="024D9524" wp14:editId="755F42D8">
              <wp:simplePos x="0" y="0"/>
              <wp:positionH relativeFrom="column">
                <wp:posOffset>323850</wp:posOffset>
              </wp:positionH>
              <wp:positionV relativeFrom="paragraph">
                <wp:posOffset>360045</wp:posOffset>
              </wp:positionV>
              <wp:extent cx="3228975" cy="259080"/>
              <wp:effectExtent l="0" t="0" r="28575" b="2667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7C53E391" w14:textId="0B4C0ACA"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140508">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D9524" id="_x0000_t202" coordsize="21600,21600" o:spt="202" path="m,l,21600r21600,l21600,xe">
              <v:stroke joinstyle="miter"/>
              <v:path gradientshapeok="t" o:connecttype="rect"/>
            </v:shapetype>
            <v:shape id="_x0000_s1040" type="#_x0000_t202" style="position:absolute;left:0;text-align:left;margin-left:25.5pt;margin-top:28.35pt;width:254.25pt;height:20.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" strokecolor="white [3212]">
              <v:textbox>
                <w:txbxContent>
                  <w:p w14:paraId="7C53E391" w14:textId="0B4C0ACA"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sidR="00470C3F">
                      <w:rPr>
                        <w:rFonts w:ascii="Tahoma" w:hAnsi="Tahoma" w:cs="Tahoma" w:hint="cs"/>
                        <w:color w:val="0D0D0D"/>
                        <w:sz w:val="16"/>
                        <w:szCs w:val="16"/>
                        <w:rtl/>
                      </w:rPr>
                      <w:t xml:space="preserve">2א </w:t>
                    </w:r>
                    <w:r w:rsidR="00470C3F">
                      <w:rPr>
                        <w:rFonts w:ascii="Tahoma" w:hAnsi="Tahoma" w:cs="Tahoma"/>
                        <w:color w:val="0D0D0D"/>
                        <w:sz w:val="16"/>
                        <w:szCs w:val="16"/>
                        <w:rtl/>
                      </w:rPr>
                      <w:t>–</w:t>
                    </w:r>
                    <w:r w:rsidR="00470C3F">
                      <w:rPr>
                        <w:rFonts w:ascii="Tahoma" w:hAnsi="Tahoma" w:cs="Tahoma" w:hint="cs"/>
                        <w:color w:val="0D0D0D"/>
                        <w:sz w:val="16"/>
                        <w:szCs w:val="16"/>
                        <w:rtl/>
                      </w:rPr>
                      <w:t xml:space="preserve"> </w:t>
                    </w:r>
                    <w:r w:rsidR="00470C3F">
                      <w:rPr>
                        <w:rFonts w:ascii="Tahoma" w:hAnsi="Tahoma" w:cs="Tahoma" w:hint="cs"/>
                        <w:color w:val="0D0D0D"/>
                        <w:sz w:val="16"/>
                        <w:szCs w:val="16"/>
                        <w:rtl/>
                      </w:rPr>
                      <w:t>חלק שני</w:t>
                    </w:r>
                    <w:r w:rsidRPr="004D562B">
                      <w:rPr>
                        <w:rFonts w:ascii="Tahoma" w:hAnsi="Tahoma" w:cs="Tahoma" w:hint="cs"/>
                        <w:color w:val="0D0D0D"/>
                        <w:sz w:val="16"/>
                        <w:szCs w:val="16"/>
                        <w:rtl/>
                      </w:rPr>
                      <w:t xml:space="preserve">   |   התשפ"</w:t>
                    </w:r>
                    <w:r w:rsidR="00140508">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16608" behindDoc="0" locked="0" layoutInCell="1" allowOverlap="1" wp14:anchorId="62943E39" wp14:editId="6C23F4E2">
          <wp:simplePos x="0" y="0"/>
          <wp:positionH relativeFrom="column">
            <wp:posOffset>-17780</wp:posOffset>
          </wp:positionH>
          <wp:positionV relativeFrom="paragraph">
            <wp:posOffset>380365</wp:posOffset>
          </wp:positionV>
          <wp:extent cx="343535" cy="240030"/>
          <wp:effectExtent l="0" t="0" r="0" b="762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3536" behindDoc="0" locked="0" layoutInCell="1" allowOverlap="1" wp14:anchorId="3A767CAF" wp14:editId="720F6379">
              <wp:simplePos x="0" y="0"/>
              <wp:positionH relativeFrom="column">
                <wp:posOffset>-55880</wp:posOffset>
              </wp:positionH>
              <wp:positionV relativeFrom="paragraph">
                <wp:posOffset>640080</wp:posOffset>
              </wp:positionV>
              <wp:extent cx="6721475" cy="0"/>
              <wp:effectExtent l="0" t="0" r="0" b="0"/>
              <wp:wrapNone/>
              <wp:docPr id="48" name="Straight Connector 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660A6" id="Straight Connector 48"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Bf+j1m/gEAAFIEAAAOAAAAAAAAAAAA&#10;AAAAAC4CAABkcnMvZTJvRG9jLnhtbFBLAQItABQABgAIAAAAIQD5YZ6a3gAAAAsBAAAPAAAAAAAA&#10;AAAAAAAAAFgEAABkcnMvZG93bnJldi54bWxQSwUGAAAAAAQABADzAAAAYwUAAAAA&#10;" strokecolor="#0d0d0d [3069]" strokeweight=".25pt"/>
          </w:pict>
        </mc:Fallback>
      </mc:AlternateContent>
    </w:r>
  </w:p>
  <w:p w14:paraId="25964572" w14:textId="77777777" w:rsidR="00C053C2" w:rsidRDefault="00C053C2" w:rsidP="001C5C9D">
    <w:pPr>
      <w:pStyle w:val="Header"/>
      <w:tabs>
        <w:tab w:val="clear" w:pos="4153"/>
        <w:tab w:val="clear" w:pos="8306"/>
        <w:tab w:val="center" w:pos="3685"/>
      </w:tabs>
      <w:jc w:val="left"/>
      <w:rPr>
        <w:rtl/>
      </w:rPr>
    </w:pPr>
  </w:p>
  <w:p w14:paraId="3F9F3977" w14:textId="77777777" w:rsidR="00442EF9" w:rsidRPr="001526AC" w:rsidRDefault="00442EF9" w:rsidP="001C5C9D">
    <w:pPr>
      <w:pStyle w:val="Header"/>
      <w:tabs>
        <w:tab w:val="clear" w:pos="4153"/>
        <w:tab w:val="clear" w:pos="8306"/>
        <w:tab w:val="center" w:pos="3685"/>
      </w:tabs>
      <w:jc w:val="left"/>
      <w:rPr>
        <w:rtl/>
      </w:rPr>
    </w:pPr>
    <w:r>
      <w:rPr>
        <w:rt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9742" w14:textId="77777777" w:rsidR="00AD5BF1" w:rsidRDefault="00AD5BF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30944" behindDoc="1" locked="0" layoutInCell="1" allowOverlap="1" wp14:anchorId="35E7B32A" wp14:editId="14D1214F">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73D74392" w14:textId="77777777" w:rsidR="00AD5BF1" w:rsidRPr="00DE3ECA" w:rsidRDefault="00AD5BF1"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7B32A" id="_x0000_t202" coordsize="21600,21600" o:spt="202" path="m,l,21600r21600,l21600,xe">
              <v:stroke joinstyle="miter"/>
              <v:path gradientshapeok="t" o:connecttype="rect"/>
            </v:shapetype>
            <v:shape id="Text Box 44" o:spid="_x0000_s1044" type="#_x0000_t202" style="position:absolute;left:0;text-align:left;margin-left:-75.15pt;margin-top:-82.8pt;width:510.25pt;height:708.65pt;z-index:-251585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LmWgNBcAgAAwgQAAA4AAAAAAAAAAAAAAAAALgIAAGRycy9lMm9E&#10;b2MueG1sUEsBAi0AFAAGAAgAAAAhABKpd6DiAAAADgEAAA8AAAAAAAAAAAAAAAAAtgQAAGRycy9k&#10;b3ducmV2LnhtbFBLBQYAAAAABAAEAPMAAADFBQAAAAA=&#10;" filled="f" strokecolor="#a5a5a5 [2092]" strokeweight=".25pt">
              <v:stroke dashstyle="longDash"/>
              <v:textbox>
                <w:txbxContent>
                  <w:p w14:paraId="73D74392" w14:textId="77777777" w:rsidR="00AD5BF1" w:rsidRPr="00DE3ECA" w:rsidRDefault="00AD5BF1"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27872" behindDoc="0" locked="0" layoutInCell="1" allowOverlap="1" wp14:anchorId="35F79F61" wp14:editId="77AA113F">
              <wp:simplePos x="0" y="0"/>
              <wp:positionH relativeFrom="column">
                <wp:posOffset>-697230</wp:posOffset>
              </wp:positionH>
              <wp:positionV relativeFrom="paragraph">
                <wp:posOffset>-596265</wp:posOffset>
              </wp:positionV>
              <wp:extent cx="292100" cy="7929880"/>
              <wp:effectExtent l="0" t="0" r="12700" b="23495"/>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7F079245" w14:textId="12A5E7F4" w:rsidR="00AD5BF1" w:rsidRPr="009B7D1B" w:rsidRDefault="00AD5BF1" w:rsidP="00F7649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385658">
                            <w:rPr>
                              <w:rFonts w:ascii="Tahoma" w:hAnsi="Tahoma" w:cs="Tahoma" w:hint="cs"/>
                              <w:sz w:val="24"/>
                              <w:szCs w:val="24"/>
                              <w:rtl/>
                            </w:rPr>
                            <w:t xml:space="preserve"> </w:t>
                          </w:r>
                          <w:r w:rsidR="00385658" w:rsidRPr="00565F1B">
                            <w:rPr>
                              <w:rFonts w:ascii="Tahoma" w:hAnsi="Tahoma" w:cs="Tahoma" w:hint="cs"/>
                              <w:sz w:val="24"/>
                              <w:szCs w:val="24"/>
                              <w:rtl/>
                            </w:rPr>
                            <w:t>תקציר</w:t>
                          </w:r>
                          <w:r w:rsidR="00385658">
                            <w:rPr>
                              <w:rFonts w:hint="cs"/>
                              <w:sz w:val="24"/>
                              <w:szCs w:val="24"/>
                              <w:rtl/>
                            </w:rPr>
                            <w:t xml:space="preserve"> </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Pr="0097340C">
                            <w:rPr>
                              <w:rFonts w:ascii="Tahoma" w:hAnsi="Tahoma" w:cs="Tahoma"/>
                              <w:b/>
                              <w:bCs/>
                              <w:sz w:val="24"/>
                              <w:szCs w:val="24"/>
                              <w:rtl/>
                            </w:rPr>
                            <w:t>מקורות חברת מים בע"מ - ביקורת פיננסית</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35F79F61" id="_x0000_t202" coordsize="21600,21600" o:spt="202" path="m,l,21600r21600,l21600,xe">
              <v:stroke joinstyle="miter"/>
              <v:path gradientshapeok="t" o:connecttype="rect"/>
            </v:shapetype>
            <v:shape id="Text Box 50" o:spid="_x0000_s1042" type="#_x0000_t202" style="position:absolute;left:0;text-align:left;margin-left:-54.9pt;margin-top:-46.95pt;width:23pt;height:624.4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" fillcolor="#00305f" strokecolor="#00305f">
              <v:textbox style="layout-flow:vertical;mso-layout-flow-alt:bottom-to-top" inset="0,0,0,0">
                <w:txbxContent>
                  <w:p w14:paraId="7F079245" w14:textId="12A5E7F4" w:rsidR="00AD5BF1" w:rsidRPr="009B7D1B" w:rsidRDefault="00AD5BF1" w:rsidP="00F7649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385658">
                      <w:rPr>
                        <w:rFonts w:ascii="Tahoma" w:hAnsi="Tahoma" w:cs="Tahoma" w:hint="cs"/>
                        <w:sz w:val="24"/>
                        <w:szCs w:val="24"/>
                        <w:rtl/>
                      </w:rPr>
                      <w:t xml:space="preserve"> </w:t>
                    </w:r>
                    <w:r w:rsidR="00385658" w:rsidRPr="00565F1B">
                      <w:rPr>
                        <w:rFonts w:ascii="Tahoma" w:hAnsi="Tahoma" w:cs="Tahoma" w:hint="cs"/>
                        <w:sz w:val="24"/>
                        <w:szCs w:val="24"/>
                        <w:rtl/>
                      </w:rPr>
                      <w:t>תקציר</w:t>
                    </w:r>
                    <w:r w:rsidR="00385658">
                      <w:rPr>
                        <w:rFonts w:hint="cs"/>
                        <w:sz w:val="24"/>
                        <w:szCs w:val="24"/>
                        <w:rtl/>
                      </w:rPr>
                      <w:t xml:space="preserve"> </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Pr="0097340C">
                      <w:rPr>
                        <w:rFonts w:ascii="Tahoma" w:hAnsi="Tahoma" w:cs="Tahoma"/>
                        <w:b/>
                        <w:bCs/>
                        <w:sz w:val="24"/>
                        <w:szCs w:val="24"/>
                        <w:rtl/>
                      </w:rPr>
                      <w:t>מקורות חברת מים בע"מ - ביקורת פיננסית</w:t>
                    </w:r>
                  </w:p>
                </w:txbxContent>
              </v:textbox>
              <w10:wrap type="square"/>
            </v:shape>
          </w:pict>
        </mc:Fallback>
      </mc:AlternateContent>
    </w:r>
  </w:p>
  <w:p w14:paraId="48F9A5C7" w14:textId="77777777" w:rsidR="00AD5BF1" w:rsidRDefault="00AD5BF1" w:rsidP="001C5C9D">
    <w:pPr>
      <w:pStyle w:val="Header"/>
      <w:tabs>
        <w:tab w:val="clear" w:pos="4153"/>
        <w:tab w:val="clear" w:pos="8306"/>
        <w:tab w:val="left" w:pos="4530"/>
      </w:tabs>
      <w:jc w:val="left"/>
      <w:rPr>
        <w:rtl/>
      </w:rPr>
    </w:pPr>
    <w:r>
      <w:rPr>
        <w:rtl/>
      </w:rPr>
      <w:tab/>
    </w:r>
  </w:p>
  <w:p w14:paraId="2C59A53A" w14:textId="77777777" w:rsidR="00AD5BF1" w:rsidRDefault="00AD5BF1"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28896" behindDoc="0" locked="0" layoutInCell="1" allowOverlap="1" wp14:anchorId="526482E4" wp14:editId="74FE38F8">
              <wp:simplePos x="0" y="0"/>
              <wp:positionH relativeFrom="column">
                <wp:posOffset>323850</wp:posOffset>
              </wp:positionH>
              <wp:positionV relativeFrom="paragraph">
                <wp:posOffset>360045</wp:posOffset>
              </wp:positionV>
              <wp:extent cx="3228975" cy="259080"/>
              <wp:effectExtent l="0" t="0" r="28575" b="2667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2BBE7FD0" w14:textId="77777777" w:rsidR="00AD5BF1" w:rsidRPr="004D562B" w:rsidRDefault="00AD5BF1"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482E4" id="_x0000_s1046" type="#_x0000_t202" style="position:absolute;left:0;text-align:left;margin-left:25.5pt;margin-top:28.35pt;width:254.25pt;height:20.4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" strokecolor="white [3212]">
              <v:textbox>
                <w:txbxContent>
                  <w:p w14:paraId="2BBE7FD0" w14:textId="77777777" w:rsidR="00AD5BF1" w:rsidRPr="004D562B" w:rsidRDefault="00AD5BF1" w:rsidP="00DA4512">
                    <w:pPr>
                      <w:jc w:val="right"/>
                      <w:rPr>
                        <w:color w:val="0D0D0D"/>
                        <w:sz w:val="16"/>
                        <w:szCs w:val="16"/>
                      </w:rPr>
                    </w:pPr>
                    <w:r w:rsidRPr="004D562B">
                      <w:rPr>
                        <w:rFonts w:ascii="Tahoma" w:hAnsi="Tahoma" w:cs="Tahoma" w:hint="cs"/>
                        <w:color w:val="0D0D0D"/>
                        <w:sz w:val="16"/>
                        <w:szCs w:val="16"/>
                        <w:rtl/>
                      </w:rPr>
                      <w:t xml:space="preserve">מבקר </w:t>
                    </w:r>
                    <w:r w:rsidRPr="004D562B">
                      <w:rPr>
                        <w:rFonts w:ascii="Tahoma" w:hAnsi="Tahoma" w:cs="Tahoma" w:hint="cs"/>
                        <w:color w:val="0D0D0D"/>
                        <w:sz w:val="16"/>
                        <w:szCs w:val="16"/>
                        <w:rtl/>
                      </w:rPr>
                      <w:t xml:space="preserve">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29920" behindDoc="0" locked="0" layoutInCell="1" allowOverlap="1" wp14:anchorId="57DC819F" wp14:editId="41659098">
          <wp:simplePos x="0" y="0"/>
          <wp:positionH relativeFrom="column">
            <wp:posOffset>-17780</wp:posOffset>
          </wp:positionH>
          <wp:positionV relativeFrom="paragraph">
            <wp:posOffset>380365</wp:posOffset>
          </wp:positionV>
          <wp:extent cx="343535" cy="240030"/>
          <wp:effectExtent l="0" t="0" r="0" b="762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6848" behindDoc="0" locked="0" layoutInCell="1" allowOverlap="1" wp14:anchorId="7068FD45" wp14:editId="06C9290B">
              <wp:simplePos x="0" y="0"/>
              <wp:positionH relativeFrom="column">
                <wp:posOffset>-55880</wp:posOffset>
              </wp:positionH>
              <wp:positionV relativeFrom="paragraph">
                <wp:posOffset>640080</wp:posOffset>
              </wp:positionV>
              <wp:extent cx="6721475" cy="0"/>
              <wp:effectExtent l="0" t="0" r="0" b="0"/>
              <wp:wrapNone/>
              <wp:docPr id="58" name="Straight Connector 5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E71B0" id="Straight Connector 58" o:spid="_x0000_s1026" style="position:absolute;left:0;text-align:lef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OeVXQP9AQAAUgQAAA4AAAAAAAAAAAAA&#10;AAAALgIAAGRycy9lMm9Eb2MueG1sUEsBAi0AFAAGAAgAAAAhAPlhnpreAAAACwEAAA8AAAAAAAAA&#10;AAAAAAAAVwQAAGRycy9kb3ducmV2LnhtbFBLBQYAAAAABAAEAPMAAABiBQAAAAA=&#10;" strokecolor="#0d0d0d [3069]" strokeweight=".25pt"/>
          </w:pict>
        </mc:Fallback>
      </mc:AlternateContent>
    </w:r>
  </w:p>
  <w:p w14:paraId="0624650F" w14:textId="77777777" w:rsidR="00AD5BF1" w:rsidRDefault="00AD5BF1" w:rsidP="001C5C9D">
    <w:pPr>
      <w:pStyle w:val="Header"/>
      <w:tabs>
        <w:tab w:val="clear" w:pos="4153"/>
        <w:tab w:val="clear" w:pos="8306"/>
        <w:tab w:val="center" w:pos="3685"/>
      </w:tabs>
      <w:jc w:val="left"/>
      <w:rPr>
        <w:rtl/>
      </w:rPr>
    </w:pPr>
  </w:p>
  <w:p w14:paraId="3D45B2C3" w14:textId="77777777" w:rsidR="00AD5BF1" w:rsidRPr="001526AC" w:rsidRDefault="00AD5BF1"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81"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0FD75A76"/>
    <w:multiLevelType w:val="multilevel"/>
    <w:tmpl w:val="0D92EE0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15:restartNumberingAfterBreak="0">
    <w:nsid w:val="14582EF2"/>
    <w:multiLevelType w:val="multilevel"/>
    <w:tmpl w:val="AC4ED03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7"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9"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0"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3EB42F70"/>
    <w:multiLevelType w:val="multilevel"/>
    <w:tmpl w:val="0D92EE0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461250AF"/>
    <w:multiLevelType w:val="multilevel"/>
    <w:tmpl w:val="0D92EE0E"/>
    <w:lvl w:ilvl="0">
      <w:start w:val="1"/>
      <w:numFmt w:val="decimal"/>
      <w:lvlText w:val="%1."/>
      <w:lvlJc w:val="left"/>
      <w:pPr>
        <w:ind w:left="340" w:hanging="340"/>
      </w:pPr>
    </w:lvl>
    <w:lvl w:ilvl="1">
      <w:start w:val="1"/>
      <w:numFmt w:val="hebrew1"/>
      <w:lvlText w:val="%2."/>
      <w:lvlJc w:val="left"/>
      <w:pPr>
        <w:ind w:left="482"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15:restartNumberingAfterBreak="0">
    <w:nsid w:val="55B3005A"/>
    <w:multiLevelType w:val="multilevel"/>
    <w:tmpl w:val="0D92EE0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9"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0"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1"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B844E5"/>
    <w:multiLevelType w:val="multilevel"/>
    <w:tmpl w:val="30A6BA40"/>
    <w:lvl w:ilvl="0">
      <w:start w:val="1"/>
      <w:numFmt w:val="decimal"/>
      <w:lvlText w:val="%1."/>
      <w:lvlJc w:val="left"/>
      <w:pPr>
        <w:ind w:left="340" w:hanging="340"/>
      </w:pPr>
    </w:lvl>
    <w:lvl w:ilvl="1">
      <w:start w:val="1"/>
      <w:numFmt w:val="decimal"/>
      <w:lvlText w:val="%2."/>
      <w:lvlJc w:val="left"/>
      <w:pPr>
        <w:ind w:left="680" w:hanging="340"/>
      </w:pPr>
      <w:rPr>
        <w:rFonts w:ascii="Times New Roman" w:eastAsiaTheme="majorEastAsia" w:hAnsi="Times New Roman" w:cs="David"/>
        <w:b/>
        <w:bCs w:val="0"/>
        <w:lang w:bidi="he-IL"/>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15:restartNumberingAfterBreak="0">
    <w:nsid w:val="722D7A7F"/>
    <w:multiLevelType w:val="multilevel"/>
    <w:tmpl w:val="F618C31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26" w15:restartNumberingAfterBreak="0">
    <w:nsid w:val="7D365B29"/>
    <w:multiLevelType w:val="multilevel"/>
    <w:tmpl w:val="7BDAE77C"/>
    <w:lvl w:ilvl="0">
      <w:start w:val="1"/>
      <w:numFmt w:val="hebrew1"/>
      <w:pStyle w:val="717"/>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8"/>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7"/>
  </w:num>
  <w:num w:numId="2">
    <w:abstractNumId w:val="12"/>
  </w:num>
  <w:num w:numId="3">
    <w:abstractNumId w:val="23"/>
  </w:num>
  <w:num w:numId="4">
    <w:abstractNumId w:val="18"/>
  </w:num>
  <w:num w:numId="5">
    <w:abstractNumId w:val="9"/>
  </w:num>
  <w:num w:numId="6">
    <w:abstractNumId w:val="11"/>
  </w:num>
  <w:num w:numId="7">
    <w:abstractNumId w:val="26"/>
  </w:num>
  <w:num w:numId="8">
    <w:abstractNumId w:val="0"/>
  </w:num>
  <w:num w:numId="9">
    <w:abstractNumId w:val="14"/>
  </w:num>
  <w:num w:numId="10">
    <w:abstractNumId w:val="3"/>
  </w:num>
  <w:num w:numId="11">
    <w:abstractNumId w:val="20"/>
  </w:num>
  <w:num w:numId="12">
    <w:abstractNumId w:val="2"/>
  </w:num>
  <w:num w:numId="13">
    <w:abstractNumId w:val="6"/>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7"/>
  </w:num>
  <w:num w:numId="18">
    <w:abstractNumId w:val="19"/>
  </w:num>
  <w:num w:numId="19">
    <w:abstractNumId w:val="21"/>
  </w:num>
  <w:num w:numId="20">
    <w:abstractNumId w:val="10"/>
  </w:num>
  <w:num w:numId="21">
    <w:abstractNumId w:val="22"/>
  </w:num>
  <w:num w:numId="22">
    <w:abstractNumId w:val="13"/>
  </w:num>
  <w:num w:numId="23">
    <w:abstractNumId w:val="15"/>
  </w:num>
  <w:num w:numId="24">
    <w:abstractNumId w:val="4"/>
  </w:num>
  <w:num w:numId="25">
    <w:abstractNumId w:val="16"/>
  </w:num>
  <w:num w:numId="26">
    <w:abstractNumId w:val="5"/>
  </w:num>
  <w:num w:numId="27">
    <w:abstractNumId w:val="2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EF7"/>
    <w:rsid w:val="00003462"/>
    <w:rsid w:val="0000351F"/>
    <w:rsid w:val="0000361F"/>
    <w:rsid w:val="00003B77"/>
    <w:rsid w:val="00003D51"/>
    <w:rsid w:val="00003EBB"/>
    <w:rsid w:val="00003F96"/>
    <w:rsid w:val="0000520D"/>
    <w:rsid w:val="00005374"/>
    <w:rsid w:val="000054B7"/>
    <w:rsid w:val="00005B23"/>
    <w:rsid w:val="00005EE0"/>
    <w:rsid w:val="00006B59"/>
    <w:rsid w:val="000073E5"/>
    <w:rsid w:val="000100D8"/>
    <w:rsid w:val="0001014C"/>
    <w:rsid w:val="000107D8"/>
    <w:rsid w:val="0001099A"/>
    <w:rsid w:val="0001173A"/>
    <w:rsid w:val="00011BFC"/>
    <w:rsid w:val="00011DF7"/>
    <w:rsid w:val="00012657"/>
    <w:rsid w:val="00012792"/>
    <w:rsid w:val="0001316C"/>
    <w:rsid w:val="00013BC3"/>
    <w:rsid w:val="0001431C"/>
    <w:rsid w:val="0001482C"/>
    <w:rsid w:val="00015162"/>
    <w:rsid w:val="00015252"/>
    <w:rsid w:val="000155F0"/>
    <w:rsid w:val="00015680"/>
    <w:rsid w:val="000157CF"/>
    <w:rsid w:val="00015A22"/>
    <w:rsid w:val="000168DE"/>
    <w:rsid w:val="00016B85"/>
    <w:rsid w:val="0001735B"/>
    <w:rsid w:val="000206F1"/>
    <w:rsid w:val="00021298"/>
    <w:rsid w:val="00021ED5"/>
    <w:rsid w:val="00021FFB"/>
    <w:rsid w:val="000224FF"/>
    <w:rsid w:val="00022932"/>
    <w:rsid w:val="00023E81"/>
    <w:rsid w:val="00024614"/>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08BD"/>
    <w:rsid w:val="00030FD3"/>
    <w:rsid w:val="00031C68"/>
    <w:rsid w:val="00031C69"/>
    <w:rsid w:val="00031CEB"/>
    <w:rsid w:val="0003292A"/>
    <w:rsid w:val="00032932"/>
    <w:rsid w:val="000335B6"/>
    <w:rsid w:val="0003410F"/>
    <w:rsid w:val="0003494D"/>
    <w:rsid w:val="000351F1"/>
    <w:rsid w:val="00035688"/>
    <w:rsid w:val="00035B80"/>
    <w:rsid w:val="00035C03"/>
    <w:rsid w:val="000360F7"/>
    <w:rsid w:val="00036B0F"/>
    <w:rsid w:val="00036EB8"/>
    <w:rsid w:val="00040918"/>
    <w:rsid w:val="00040C4D"/>
    <w:rsid w:val="000413AB"/>
    <w:rsid w:val="000419ED"/>
    <w:rsid w:val="00042688"/>
    <w:rsid w:val="00042837"/>
    <w:rsid w:val="0004293F"/>
    <w:rsid w:val="00042BB1"/>
    <w:rsid w:val="00043204"/>
    <w:rsid w:val="000436EC"/>
    <w:rsid w:val="00043931"/>
    <w:rsid w:val="000444B7"/>
    <w:rsid w:val="00044686"/>
    <w:rsid w:val="000448BE"/>
    <w:rsid w:val="00045038"/>
    <w:rsid w:val="000456D3"/>
    <w:rsid w:val="00046670"/>
    <w:rsid w:val="000470AE"/>
    <w:rsid w:val="00047203"/>
    <w:rsid w:val="00047976"/>
    <w:rsid w:val="00047A92"/>
    <w:rsid w:val="00047CF6"/>
    <w:rsid w:val="000501A4"/>
    <w:rsid w:val="00050419"/>
    <w:rsid w:val="00050995"/>
    <w:rsid w:val="00050BDE"/>
    <w:rsid w:val="00050DDE"/>
    <w:rsid w:val="00051406"/>
    <w:rsid w:val="00052281"/>
    <w:rsid w:val="00052AE4"/>
    <w:rsid w:val="000532AA"/>
    <w:rsid w:val="000535A3"/>
    <w:rsid w:val="00053AA7"/>
    <w:rsid w:val="00053D09"/>
    <w:rsid w:val="00054329"/>
    <w:rsid w:val="000545BF"/>
    <w:rsid w:val="00054B57"/>
    <w:rsid w:val="000557B4"/>
    <w:rsid w:val="0005582D"/>
    <w:rsid w:val="0005596D"/>
    <w:rsid w:val="00055CB5"/>
    <w:rsid w:val="00055E07"/>
    <w:rsid w:val="00055E4C"/>
    <w:rsid w:val="00055EC9"/>
    <w:rsid w:val="00056733"/>
    <w:rsid w:val="00056B3E"/>
    <w:rsid w:val="00056E0E"/>
    <w:rsid w:val="000571B9"/>
    <w:rsid w:val="0005725C"/>
    <w:rsid w:val="00057574"/>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6AF6"/>
    <w:rsid w:val="0006704B"/>
    <w:rsid w:val="0006721D"/>
    <w:rsid w:val="0006723D"/>
    <w:rsid w:val="000672AB"/>
    <w:rsid w:val="000675B0"/>
    <w:rsid w:val="00067A14"/>
    <w:rsid w:val="00067A76"/>
    <w:rsid w:val="00067E32"/>
    <w:rsid w:val="00067F12"/>
    <w:rsid w:val="000706BF"/>
    <w:rsid w:val="000707EE"/>
    <w:rsid w:val="00070E3F"/>
    <w:rsid w:val="000710A8"/>
    <w:rsid w:val="00071F2E"/>
    <w:rsid w:val="00072B83"/>
    <w:rsid w:val="00072FE8"/>
    <w:rsid w:val="000736B3"/>
    <w:rsid w:val="000738F6"/>
    <w:rsid w:val="00073B6B"/>
    <w:rsid w:val="00073D9F"/>
    <w:rsid w:val="0007429C"/>
    <w:rsid w:val="00074533"/>
    <w:rsid w:val="00074F31"/>
    <w:rsid w:val="00076758"/>
    <w:rsid w:val="00076ED7"/>
    <w:rsid w:val="0007717F"/>
    <w:rsid w:val="0007762A"/>
    <w:rsid w:val="00077B2E"/>
    <w:rsid w:val="00077B79"/>
    <w:rsid w:val="00080072"/>
    <w:rsid w:val="000803F2"/>
    <w:rsid w:val="00081D0E"/>
    <w:rsid w:val="000824F8"/>
    <w:rsid w:val="00082886"/>
    <w:rsid w:val="0008345D"/>
    <w:rsid w:val="00083692"/>
    <w:rsid w:val="000837F2"/>
    <w:rsid w:val="00083FD0"/>
    <w:rsid w:val="00084E3A"/>
    <w:rsid w:val="00085086"/>
    <w:rsid w:val="00085A22"/>
    <w:rsid w:val="00085B99"/>
    <w:rsid w:val="00086738"/>
    <w:rsid w:val="00086BCD"/>
    <w:rsid w:val="00087355"/>
    <w:rsid w:val="00087686"/>
    <w:rsid w:val="0009057F"/>
    <w:rsid w:val="00090633"/>
    <w:rsid w:val="000907D0"/>
    <w:rsid w:val="00090DEC"/>
    <w:rsid w:val="00090DF7"/>
    <w:rsid w:val="00091397"/>
    <w:rsid w:val="00091811"/>
    <w:rsid w:val="00091A72"/>
    <w:rsid w:val="000932F0"/>
    <w:rsid w:val="0009349C"/>
    <w:rsid w:val="00093E30"/>
    <w:rsid w:val="0009432F"/>
    <w:rsid w:val="0009443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5A3"/>
    <w:rsid w:val="000A26F1"/>
    <w:rsid w:val="000A2BD8"/>
    <w:rsid w:val="000A3690"/>
    <w:rsid w:val="000A3E74"/>
    <w:rsid w:val="000A4686"/>
    <w:rsid w:val="000A4A21"/>
    <w:rsid w:val="000A4F3D"/>
    <w:rsid w:val="000A5091"/>
    <w:rsid w:val="000A5140"/>
    <w:rsid w:val="000A529B"/>
    <w:rsid w:val="000A5356"/>
    <w:rsid w:val="000A567C"/>
    <w:rsid w:val="000A5B75"/>
    <w:rsid w:val="000A65A9"/>
    <w:rsid w:val="000A6748"/>
    <w:rsid w:val="000A69A7"/>
    <w:rsid w:val="000B0929"/>
    <w:rsid w:val="000B1102"/>
    <w:rsid w:val="000B1376"/>
    <w:rsid w:val="000B153C"/>
    <w:rsid w:val="000B1C94"/>
    <w:rsid w:val="000B2074"/>
    <w:rsid w:val="000B2C5B"/>
    <w:rsid w:val="000B2DBE"/>
    <w:rsid w:val="000B3056"/>
    <w:rsid w:val="000B3A23"/>
    <w:rsid w:val="000B4419"/>
    <w:rsid w:val="000B4F23"/>
    <w:rsid w:val="000B55BB"/>
    <w:rsid w:val="000B5869"/>
    <w:rsid w:val="000B597C"/>
    <w:rsid w:val="000B6604"/>
    <w:rsid w:val="000B7912"/>
    <w:rsid w:val="000B7B95"/>
    <w:rsid w:val="000B7D4C"/>
    <w:rsid w:val="000C05CB"/>
    <w:rsid w:val="000C089C"/>
    <w:rsid w:val="000C0B98"/>
    <w:rsid w:val="000C0F17"/>
    <w:rsid w:val="000C15A4"/>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1F48"/>
    <w:rsid w:val="000D2056"/>
    <w:rsid w:val="000D215D"/>
    <w:rsid w:val="000D22F0"/>
    <w:rsid w:val="000D248D"/>
    <w:rsid w:val="000D2A57"/>
    <w:rsid w:val="000D2CDA"/>
    <w:rsid w:val="000D2F93"/>
    <w:rsid w:val="000D2FE7"/>
    <w:rsid w:val="000D32F3"/>
    <w:rsid w:val="000D3D09"/>
    <w:rsid w:val="000D4B88"/>
    <w:rsid w:val="000D53BB"/>
    <w:rsid w:val="000D543D"/>
    <w:rsid w:val="000D5B81"/>
    <w:rsid w:val="000D5BF8"/>
    <w:rsid w:val="000D5C0B"/>
    <w:rsid w:val="000D63C9"/>
    <w:rsid w:val="000D69F0"/>
    <w:rsid w:val="000D715D"/>
    <w:rsid w:val="000D7666"/>
    <w:rsid w:val="000D7D9F"/>
    <w:rsid w:val="000D7EB1"/>
    <w:rsid w:val="000E013E"/>
    <w:rsid w:val="000E0809"/>
    <w:rsid w:val="000E1076"/>
    <w:rsid w:val="000E1306"/>
    <w:rsid w:val="000E1FBD"/>
    <w:rsid w:val="000E2359"/>
    <w:rsid w:val="000E23EA"/>
    <w:rsid w:val="000E2688"/>
    <w:rsid w:val="000E2715"/>
    <w:rsid w:val="000E2B2C"/>
    <w:rsid w:val="000E2E81"/>
    <w:rsid w:val="000E3022"/>
    <w:rsid w:val="000E3B68"/>
    <w:rsid w:val="000E3D52"/>
    <w:rsid w:val="000E3DFA"/>
    <w:rsid w:val="000E3F0C"/>
    <w:rsid w:val="000E3F87"/>
    <w:rsid w:val="000E44FD"/>
    <w:rsid w:val="000E4D6A"/>
    <w:rsid w:val="000E4DF7"/>
    <w:rsid w:val="000E50E1"/>
    <w:rsid w:val="000E5149"/>
    <w:rsid w:val="000E54D2"/>
    <w:rsid w:val="000E5834"/>
    <w:rsid w:val="000E6198"/>
    <w:rsid w:val="000E64A1"/>
    <w:rsid w:val="000E6AAF"/>
    <w:rsid w:val="000E6F44"/>
    <w:rsid w:val="000E72BB"/>
    <w:rsid w:val="000E73AF"/>
    <w:rsid w:val="000E7622"/>
    <w:rsid w:val="000E7BE6"/>
    <w:rsid w:val="000F021B"/>
    <w:rsid w:val="000F158C"/>
    <w:rsid w:val="000F1DEA"/>
    <w:rsid w:val="000F2408"/>
    <w:rsid w:val="000F2DBB"/>
    <w:rsid w:val="000F2E36"/>
    <w:rsid w:val="000F2F70"/>
    <w:rsid w:val="000F3700"/>
    <w:rsid w:val="000F4578"/>
    <w:rsid w:val="000F4B6E"/>
    <w:rsid w:val="000F4C79"/>
    <w:rsid w:val="000F53C2"/>
    <w:rsid w:val="000F5EDB"/>
    <w:rsid w:val="000F60AB"/>
    <w:rsid w:val="000F62A9"/>
    <w:rsid w:val="000F6A6C"/>
    <w:rsid w:val="000F6F38"/>
    <w:rsid w:val="000F76A8"/>
    <w:rsid w:val="000F7725"/>
    <w:rsid w:val="000F78AE"/>
    <w:rsid w:val="00100372"/>
    <w:rsid w:val="00101157"/>
    <w:rsid w:val="001015A6"/>
    <w:rsid w:val="00101681"/>
    <w:rsid w:val="00101BB0"/>
    <w:rsid w:val="00101D0F"/>
    <w:rsid w:val="00101D7B"/>
    <w:rsid w:val="0010231B"/>
    <w:rsid w:val="0010237C"/>
    <w:rsid w:val="00103001"/>
    <w:rsid w:val="0010413A"/>
    <w:rsid w:val="00104A49"/>
    <w:rsid w:val="00104FBC"/>
    <w:rsid w:val="00105970"/>
    <w:rsid w:val="00105B99"/>
    <w:rsid w:val="00106A59"/>
    <w:rsid w:val="00106A83"/>
    <w:rsid w:val="00106B31"/>
    <w:rsid w:val="00106C65"/>
    <w:rsid w:val="00107175"/>
    <w:rsid w:val="0010747A"/>
    <w:rsid w:val="00107A35"/>
    <w:rsid w:val="00107D4A"/>
    <w:rsid w:val="00110BAC"/>
    <w:rsid w:val="0011111A"/>
    <w:rsid w:val="0011146E"/>
    <w:rsid w:val="00111A9C"/>
    <w:rsid w:val="00111AD4"/>
    <w:rsid w:val="00111EFB"/>
    <w:rsid w:val="00111F8A"/>
    <w:rsid w:val="00112134"/>
    <w:rsid w:val="001122C0"/>
    <w:rsid w:val="00112D92"/>
    <w:rsid w:val="00112E28"/>
    <w:rsid w:val="00113C2F"/>
    <w:rsid w:val="00113E28"/>
    <w:rsid w:val="00114290"/>
    <w:rsid w:val="00114325"/>
    <w:rsid w:val="0011483D"/>
    <w:rsid w:val="00114C7A"/>
    <w:rsid w:val="00114E1C"/>
    <w:rsid w:val="00114E4E"/>
    <w:rsid w:val="00115432"/>
    <w:rsid w:val="001157CE"/>
    <w:rsid w:val="00115E66"/>
    <w:rsid w:val="00115E6F"/>
    <w:rsid w:val="00116E1B"/>
    <w:rsid w:val="001172DF"/>
    <w:rsid w:val="00117408"/>
    <w:rsid w:val="001178DB"/>
    <w:rsid w:val="00117C0E"/>
    <w:rsid w:val="0012150C"/>
    <w:rsid w:val="00121682"/>
    <w:rsid w:val="00121EA1"/>
    <w:rsid w:val="0012279D"/>
    <w:rsid w:val="001239A8"/>
    <w:rsid w:val="001239E1"/>
    <w:rsid w:val="001243A4"/>
    <w:rsid w:val="001247BA"/>
    <w:rsid w:val="00124DC1"/>
    <w:rsid w:val="00125628"/>
    <w:rsid w:val="00125807"/>
    <w:rsid w:val="00125881"/>
    <w:rsid w:val="001305E5"/>
    <w:rsid w:val="00131349"/>
    <w:rsid w:val="0013138F"/>
    <w:rsid w:val="00131CCD"/>
    <w:rsid w:val="0013210D"/>
    <w:rsid w:val="00132126"/>
    <w:rsid w:val="001321A1"/>
    <w:rsid w:val="00132671"/>
    <w:rsid w:val="0013302E"/>
    <w:rsid w:val="0013406B"/>
    <w:rsid w:val="001340B5"/>
    <w:rsid w:val="00134560"/>
    <w:rsid w:val="00134725"/>
    <w:rsid w:val="00134BE5"/>
    <w:rsid w:val="00134F83"/>
    <w:rsid w:val="001354CB"/>
    <w:rsid w:val="00135561"/>
    <w:rsid w:val="00135695"/>
    <w:rsid w:val="00135742"/>
    <w:rsid w:val="00135A23"/>
    <w:rsid w:val="00136479"/>
    <w:rsid w:val="00136496"/>
    <w:rsid w:val="0013664A"/>
    <w:rsid w:val="0013667B"/>
    <w:rsid w:val="0013696C"/>
    <w:rsid w:val="00136A10"/>
    <w:rsid w:val="0013702C"/>
    <w:rsid w:val="00137337"/>
    <w:rsid w:val="001378D5"/>
    <w:rsid w:val="00137FF0"/>
    <w:rsid w:val="00140508"/>
    <w:rsid w:val="00140CC4"/>
    <w:rsid w:val="00140EE9"/>
    <w:rsid w:val="00141464"/>
    <w:rsid w:val="00141BD6"/>
    <w:rsid w:val="00141E09"/>
    <w:rsid w:val="00142206"/>
    <w:rsid w:val="00142C69"/>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278"/>
    <w:rsid w:val="00161717"/>
    <w:rsid w:val="00161DA5"/>
    <w:rsid w:val="00162009"/>
    <w:rsid w:val="00162EAF"/>
    <w:rsid w:val="001630E8"/>
    <w:rsid w:val="00163741"/>
    <w:rsid w:val="001637C1"/>
    <w:rsid w:val="001639FB"/>
    <w:rsid w:val="00163D00"/>
    <w:rsid w:val="001641A1"/>
    <w:rsid w:val="001643E4"/>
    <w:rsid w:val="00164534"/>
    <w:rsid w:val="00164A94"/>
    <w:rsid w:val="00164B64"/>
    <w:rsid w:val="00164C99"/>
    <w:rsid w:val="00165294"/>
    <w:rsid w:val="00166364"/>
    <w:rsid w:val="00166477"/>
    <w:rsid w:val="00166D27"/>
    <w:rsid w:val="0016788B"/>
    <w:rsid w:val="00167D07"/>
    <w:rsid w:val="00170230"/>
    <w:rsid w:val="00170320"/>
    <w:rsid w:val="00170625"/>
    <w:rsid w:val="0017091D"/>
    <w:rsid w:val="00170D88"/>
    <w:rsid w:val="00170E23"/>
    <w:rsid w:val="0017146B"/>
    <w:rsid w:val="00171B4A"/>
    <w:rsid w:val="00171C48"/>
    <w:rsid w:val="0017200D"/>
    <w:rsid w:val="0017251C"/>
    <w:rsid w:val="0017265F"/>
    <w:rsid w:val="001730B0"/>
    <w:rsid w:val="001739FC"/>
    <w:rsid w:val="00173FDD"/>
    <w:rsid w:val="001747AA"/>
    <w:rsid w:val="001747CF"/>
    <w:rsid w:val="00174A21"/>
    <w:rsid w:val="00175053"/>
    <w:rsid w:val="0017513A"/>
    <w:rsid w:val="00175FE2"/>
    <w:rsid w:val="00176411"/>
    <w:rsid w:val="00176B96"/>
    <w:rsid w:val="00177620"/>
    <w:rsid w:val="00177D09"/>
    <w:rsid w:val="00177D2F"/>
    <w:rsid w:val="00180392"/>
    <w:rsid w:val="00180CCC"/>
    <w:rsid w:val="00181A6A"/>
    <w:rsid w:val="001821A3"/>
    <w:rsid w:val="00182B04"/>
    <w:rsid w:val="00182CE6"/>
    <w:rsid w:val="00182DAD"/>
    <w:rsid w:val="00182DC0"/>
    <w:rsid w:val="00183085"/>
    <w:rsid w:val="001839FA"/>
    <w:rsid w:val="00183DA7"/>
    <w:rsid w:val="00183DDC"/>
    <w:rsid w:val="00184867"/>
    <w:rsid w:val="0018505D"/>
    <w:rsid w:val="001850C6"/>
    <w:rsid w:val="0018586A"/>
    <w:rsid w:val="001858E5"/>
    <w:rsid w:val="00185B85"/>
    <w:rsid w:val="00186BD2"/>
    <w:rsid w:val="00186FF5"/>
    <w:rsid w:val="0018758B"/>
    <w:rsid w:val="001900F7"/>
    <w:rsid w:val="0019015A"/>
    <w:rsid w:val="00190396"/>
    <w:rsid w:val="00190704"/>
    <w:rsid w:val="00190F93"/>
    <w:rsid w:val="00191D43"/>
    <w:rsid w:val="00191FF6"/>
    <w:rsid w:val="00192668"/>
    <w:rsid w:val="00192E51"/>
    <w:rsid w:val="00192F16"/>
    <w:rsid w:val="00193071"/>
    <w:rsid w:val="0019399F"/>
    <w:rsid w:val="00194286"/>
    <w:rsid w:val="00195BC7"/>
    <w:rsid w:val="00195EBA"/>
    <w:rsid w:val="001960B4"/>
    <w:rsid w:val="00196FD4"/>
    <w:rsid w:val="0019758B"/>
    <w:rsid w:val="00197B6F"/>
    <w:rsid w:val="00197B8A"/>
    <w:rsid w:val="00197CC1"/>
    <w:rsid w:val="001A0135"/>
    <w:rsid w:val="001A0CA6"/>
    <w:rsid w:val="001A0D9B"/>
    <w:rsid w:val="001A0E9D"/>
    <w:rsid w:val="001A166A"/>
    <w:rsid w:val="001A1926"/>
    <w:rsid w:val="001A2081"/>
    <w:rsid w:val="001A2A50"/>
    <w:rsid w:val="001A2F88"/>
    <w:rsid w:val="001A30F6"/>
    <w:rsid w:val="001A325B"/>
    <w:rsid w:val="001A344A"/>
    <w:rsid w:val="001A38A7"/>
    <w:rsid w:val="001A3974"/>
    <w:rsid w:val="001A3E92"/>
    <w:rsid w:val="001A40B6"/>
    <w:rsid w:val="001A4B1D"/>
    <w:rsid w:val="001A4C5A"/>
    <w:rsid w:val="001A5641"/>
    <w:rsid w:val="001A5D04"/>
    <w:rsid w:val="001A613C"/>
    <w:rsid w:val="001A6276"/>
    <w:rsid w:val="001A72F6"/>
    <w:rsid w:val="001A7BAC"/>
    <w:rsid w:val="001A7D06"/>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165C"/>
    <w:rsid w:val="001C234B"/>
    <w:rsid w:val="001C2CAD"/>
    <w:rsid w:val="001C308D"/>
    <w:rsid w:val="001C3187"/>
    <w:rsid w:val="001C3232"/>
    <w:rsid w:val="001C3327"/>
    <w:rsid w:val="001C34D5"/>
    <w:rsid w:val="001C3ED9"/>
    <w:rsid w:val="001C450A"/>
    <w:rsid w:val="001C45D9"/>
    <w:rsid w:val="001C49B8"/>
    <w:rsid w:val="001C4CC7"/>
    <w:rsid w:val="001C5A02"/>
    <w:rsid w:val="001C5BF5"/>
    <w:rsid w:val="001C5C9D"/>
    <w:rsid w:val="001C663B"/>
    <w:rsid w:val="001C6CC7"/>
    <w:rsid w:val="001C6FC8"/>
    <w:rsid w:val="001C72B2"/>
    <w:rsid w:val="001C75D0"/>
    <w:rsid w:val="001D0073"/>
    <w:rsid w:val="001D1192"/>
    <w:rsid w:val="001D1437"/>
    <w:rsid w:val="001D223A"/>
    <w:rsid w:val="001D2243"/>
    <w:rsid w:val="001D2793"/>
    <w:rsid w:val="001D2F2A"/>
    <w:rsid w:val="001D3138"/>
    <w:rsid w:val="001D3679"/>
    <w:rsid w:val="001D3CC2"/>
    <w:rsid w:val="001D461F"/>
    <w:rsid w:val="001D46D3"/>
    <w:rsid w:val="001D5FD1"/>
    <w:rsid w:val="001D6714"/>
    <w:rsid w:val="001D69D0"/>
    <w:rsid w:val="001D6E94"/>
    <w:rsid w:val="001D713E"/>
    <w:rsid w:val="001D77E6"/>
    <w:rsid w:val="001E0A7D"/>
    <w:rsid w:val="001E0D0D"/>
    <w:rsid w:val="001E17EB"/>
    <w:rsid w:val="001E1A3D"/>
    <w:rsid w:val="001E1C40"/>
    <w:rsid w:val="001E1EC3"/>
    <w:rsid w:val="001E1FB9"/>
    <w:rsid w:val="001E1FD1"/>
    <w:rsid w:val="001E23E2"/>
    <w:rsid w:val="001E2FE3"/>
    <w:rsid w:val="001E3778"/>
    <w:rsid w:val="001E3F7F"/>
    <w:rsid w:val="001E475C"/>
    <w:rsid w:val="001E4B41"/>
    <w:rsid w:val="001E59BD"/>
    <w:rsid w:val="001E5A5F"/>
    <w:rsid w:val="001E5C3E"/>
    <w:rsid w:val="001E641F"/>
    <w:rsid w:val="001E66A7"/>
    <w:rsid w:val="001E773D"/>
    <w:rsid w:val="001F068F"/>
    <w:rsid w:val="001F0BBB"/>
    <w:rsid w:val="001F0DE8"/>
    <w:rsid w:val="001F1693"/>
    <w:rsid w:val="001F28B4"/>
    <w:rsid w:val="001F35DC"/>
    <w:rsid w:val="001F3815"/>
    <w:rsid w:val="001F3D45"/>
    <w:rsid w:val="001F4057"/>
    <w:rsid w:val="001F407D"/>
    <w:rsid w:val="001F4183"/>
    <w:rsid w:val="001F4EB7"/>
    <w:rsid w:val="001F518D"/>
    <w:rsid w:val="001F5566"/>
    <w:rsid w:val="001F6AE0"/>
    <w:rsid w:val="001F6B1F"/>
    <w:rsid w:val="001F6BA7"/>
    <w:rsid w:val="001F7043"/>
    <w:rsid w:val="001F76D7"/>
    <w:rsid w:val="001F7D67"/>
    <w:rsid w:val="00200434"/>
    <w:rsid w:val="0020073F"/>
    <w:rsid w:val="00200E5B"/>
    <w:rsid w:val="00200FE9"/>
    <w:rsid w:val="002014C8"/>
    <w:rsid w:val="00202068"/>
    <w:rsid w:val="00202878"/>
    <w:rsid w:val="00202F8B"/>
    <w:rsid w:val="0020301B"/>
    <w:rsid w:val="00203277"/>
    <w:rsid w:val="00203604"/>
    <w:rsid w:val="002040FF"/>
    <w:rsid w:val="00204F4E"/>
    <w:rsid w:val="00205317"/>
    <w:rsid w:val="00205724"/>
    <w:rsid w:val="0020598B"/>
    <w:rsid w:val="00205C5F"/>
    <w:rsid w:val="00205ED8"/>
    <w:rsid w:val="002064F7"/>
    <w:rsid w:val="00206509"/>
    <w:rsid w:val="00206BDB"/>
    <w:rsid w:val="00210326"/>
    <w:rsid w:val="0021058F"/>
    <w:rsid w:val="0021135F"/>
    <w:rsid w:val="0021150C"/>
    <w:rsid w:val="00211938"/>
    <w:rsid w:val="002122F7"/>
    <w:rsid w:val="00212512"/>
    <w:rsid w:val="002127FD"/>
    <w:rsid w:val="00212850"/>
    <w:rsid w:val="00212B04"/>
    <w:rsid w:val="00212EEA"/>
    <w:rsid w:val="002130B4"/>
    <w:rsid w:val="0021348C"/>
    <w:rsid w:val="00214BC0"/>
    <w:rsid w:val="00214CAA"/>
    <w:rsid w:val="002154D1"/>
    <w:rsid w:val="00215BEE"/>
    <w:rsid w:val="00216332"/>
    <w:rsid w:val="0021654E"/>
    <w:rsid w:val="002167B0"/>
    <w:rsid w:val="002179A5"/>
    <w:rsid w:val="0022072A"/>
    <w:rsid w:val="002207BC"/>
    <w:rsid w:val="00220B3D"/>
    <w:rsid w:val="0022100A"/>
    <w:rsid w:val="00221160"/>
    <w:rsid w:val="002213EE"/>
    <w:rsid w:val="00221922"/>
    <w:rsid w:val="00221B94"/>
    <w:rsid w:val="00221BC1"/>
    <w:rsid w:val="00222295"/>
    <w:rsid w:val="00222AAD"/>
    <w:rsid w:val="00222FD7"/>
    <w:rsid w:val="0022360D"/>
    <w:rsid w:val="00224723"/>
    <w:rsid w:val="002248C1"/>
    <w:rsid w:val="00224C04"/>
    <w:rsid w:val="00224DC7"/>
    <w:rsid w:val="002251A4"/>
    <w:rsid w:val="00225489"/>
    <w:rsid w:val="00225718"/>
    <w:rsid w:val="00225CAE"/>
    <w:rsid w:val="0022685E"/>
    <w:rsid w:val="0022705A"/>
    <w:rsid w:val="002274BD"/>
    <w:rsid w:val="00227E88"/>
    <w:rsid w:val="0023004B"/>
    <w:rsid w:val="002301B6"/>
    <w:rsid w:val="0023027F"/>
    <w:rsid w:val="00230B94"/>
    <w:rsid w:val="002314CD"/>
    <w:rsid w:val="00231C3C"/>
    <w:rsid w:val="00231DC5"/>
    <w:rsid w:val="00231DD4"/>
    <w:rsid w:val="00232836"/>
    <w:rsid w:val="002338F8"/>
    <w:rsid w:val="00234167"/>
    <w:rsid w:val="00234A15"/>
    <w:rsid w:val="00234AB5"/>
    <w:rsid w:val="00234F9B"/>
    <w:rsid w:val="0023589B"/>
    <w:rsid w:val="00235AEE"/>
    <w:rsid w:val="00235D75"/>
    <w:rsid w:val="002366CE"/>
    <w:rsid w:val="0023687B"/>
    <w:rsid w:val="002369D4"/>
    <w:rsid w:val="002375D3"/>
    <w:rsid w:val="0024001A"/>
    <w:rsid w:val="00240126"/>
    <w:rsid w:val="00240887"/>
    <w:rsid w:val="00241142"/>
    <w:rsid w:val="002419F2"/>
    <w:rsid w:val="00242F1E"/>
    <w:rsid w:val="00243E20"/>
    <w:rsid w:val="00243F02"/>
    <w:rsid w:val="00244017"/>
    <w:rsid w:val="00244096"/>
    <w:rsid w:val="0024417D"/>
    <w:rsid w:val="00244754"/>
    <w:rsid w:val="00244C55"/>
    <w:rsid w:val="00245470"/>
    <w:rsid w:val="00246CD7"/>
    <w:rsid w:val="002479F2"/>
    <w:rsid w:val="00247C83"/>
    <w:rsid w:val="00250370"/>
    <w:rsid w:val="002503D4"/>
    <w:rsid w:val="0025068A"/>
    <w:rsid w:val="00250751"/>
    <w:rsid w:val="002507D3"/>
    <w:rsid w:val="00250A7F"/>
    <w:rsid w:val="00251026"/>
    <w:rsid w:val="002516DF"/>
    <w:rsid w:val="00251B50"/>
    <w:rsid w:val="0025204C"/>
    <w:rsid w:val="00253D03"/>
    <w:rsid w:val="00254CF4"/>
    <w:rsid w:val="00254EF4"/>
    <w:rsid w:val="00255877"/>
    <w:rsid w:val="00256FDC"/>
    <w:rsid w:val="0025701A"/>
    <w:rsid w:val="002575ED"/>
    <w:rsid w:val="002576EB"/>
    <w:rsid w:val="00260BF5"/>
    <w:rsid w:val="00260D04"/>
    <w:rsid w:val="0026130F"/>
    <w:rsid w:val="0026179F"/>
    <w:rsid w:val="00261C84"/>
    <w:rsid w:val="002622D4"/>
    <w:rsid w:val="00262A9E"/>
    <w:rsid w:val="00263521"/>
    <w:rsid w:val="00263A1E"/>
    <w:rsid w:val="00263DB7"/>
    <w:rsid w:val="00264127"/>
    <w:rsid w:val="002643D4"/>
    <w:rsid w:val="00264CFB"/>
    <w:rsid w:val="00265428"/>
    <w:rsid w:val="002654D1"/>
    <w:rsid w:val="0026616C"/>
    <w:rsid w:val="0027101D"/>
    <w:rsid w:val="0027121E"/>
    <w:rsid w:val="0027188F"/>
    <w:rsid w:val="00271D5F"/>
    <w:rsid w:val="00272D1C"/>
    <w:rsid w:val="00272ECF"/>
    <w:rsid w:val="002739B2"/>
    <w:rsid w:val="002739CF"/>
    <w:rsid w:val="00273D43"/>
    <w:rsid w:val="00273D8B"/>
    <w:rsid w:val="0027424D"/>
    <w:rsid w:val="00275A79"/>
    <w:rsid w:val="002763F9"/>
    <w:rsid w:val="00276CFE"/>
    <w:rsid w:val="00276D55"/>
    <w:rsid w:val="00277114"/>
    <w:rsid w:val="0028138F"/>
    <w:rsid w:val="002813A0"/>
    <w:rsid w:val="00281F46"/>
    <w:rsid w:val="002820C3"/>
    <w:rsid w:val="00282742"/>
    <w:rsid w:val="00282C5A"/>
    <w:rsid w:val="00283E18"/>
    <w:rsid w:val="00283FFC"/>
    <w:rsid w:val="002841CB"/>
    <w:rsid w:val="00284ABA"/>
    <w:rsid w:val="00284B06"/>
    <w:rsid w:val="00285362"/>
    <w:rsid w:val="00285EC0"/>
    <w:rsid w:val="0028686C"/>
    <w:rsid w:val="0028694C"/>
    <w:rsid w:val="002869E1"/>
    <w:rsid w:val="00286A23"/>
    <w:rsid w:val="00286C34"/>
    <w:rsid w:val="00287385"/>
    <w:rsid w:val="00287BEF"/>
    <w:rsid w:val="002908B1"/>
    <w:rsid w:val="00290A74"/>
    <w:rsid w:val="00290C01"/>
    <w:rsid w:val="00290D96"/>
    <w:rsid w:val="002910EC"/>
    <w:rsid w:val="00291775"/>
    <w:rsid w:val="002920D3"/>
    <w:rsid w:val="002927EE"/>
    <w:rsid w:val="00292A58"/>
    <w:rsid w:val="00293FC3"/>
    <w:rsid w:val="00294150"/>
    <w:rsid w:val="002941CD"/>
    <w:rsid w:val="00294251"/>
    <w:rsid w:val="00294536"/>
    <w:rsid w:val="00294784"/>
    <w:rsid w:val="00294AF0"/>
    <w:rsid w:val="002962CA"/>
    <w:rsid w:val="00296A9F"/>
    <w:rsid w:val="002970CC"/>
    <w:rsid w:val="00297B77"/>
    <w:rsid w:val="00297FD7"/>
    <w:rsid w:val="002A04CC"/>
    <w:rsid w:val="002A1117"/>
    <w:rsid w:val="002A18D6"/>
    <w:rsid w:val="002A2132"/>
    <w:rsid w:val="002A29AB"/>
    <w:rsid w:val="002A2C5A"/>
    <w:rsid w:val="002A3A3E"/>
    <w:rsid w:val="002A3BFC"/>
    <w:rsid w:val="002A4153"/>
    <w:rsid w:val="002A4460"/>
    <w:rsid w:val="002A4707"/>
    <w:rsid w:val="002A4B57"/>
    <w:rsid w:val="002A4F87"/>
    <w:rsid w:val="002A53E2"/>
    <w:rsid w:val="002A57EB"/>
    <w:rsid w:val="002A598C"/>
    <w:rsid w:val="002A6418"/>
    <w:rsid w:val="002A64F8"/>
    <w:rsid w:val="002A68DE"/>
    <w:rsid w:val="002A6966"/>
    <w:rsid w:val="002A6A8F"/>
    <w:rsid w:val="002A6B3B"/>
    <w:rsid w:val="002A7D21"/>
    <w:rsid w:val="002B08F4"/>
    <w:rsid w:val="002B0C29"/>
    <w:rsid w:val="002B10E8"/>
    <w:rsid w:val="002B12C0"/>
    <w:rsid w:val="002B1394"/>
    <w:rsid w:val="002B29AC"/>
    <w:rsid w:val="002B29DA"/>
    <w:rsid w:val="002B30DB"/>
    <w:rsid w:val="002B3A8C"/>
    <w:rsid w:val="002B55FA"/>
    <w:rsid w:val="002B5A1F"/>
    <w:rsid w:val="002B5C10"/>
    <w:rsid w:val="002B5D65"/>
    <w:rsid w:val="002B637F"/>
    <w:rsid w:val="002B65DC"/>
    <w:rsid w:val="002B6FB4"/>
    <w:rsid w:val="002B7B64"/>
    <w:rsid w:val="002B7E82"/>
    <w:rsid w:val="002C06EB"/>
    <w:rsid w:val="002C0B9D"/>
    <w:rsid w:val="002C1BB5"/>
    <w:rsid w:val="002C1D86"/>
    <w:rsid w:val="002C1EE0"/>
    <w:rsid w:val="002C28D3"/>
    <w:rsid w:val="002C2B0E"/>
    <w:rsid w:val="002C316A"/>
    <w:rsid w:val="002C3291"/>
    <w:rsid w:val="002C3B87"/>
    <w:rsid w:val="002C3D55"/>
    <w:rsid w:val="002C4139"/>
    <w:rsid w:val="002C4302"/>
    <w:rsid w:val="002C49A1"/>
    <w:rsid w:val="002C4B51"/>
    <w:rsid w:val="002C4F9F"/>
    <w:rsid w:val="002C51B1"/>
    <w:rsid w:val="002C521E"/>
    <w:rsid w:val="002C54FF"/>
    <w:rsid w:val="002C58AD"/>
    <w:rsid w:val="002C65B3"/>
    <w:rsid w:val="002C6848"/>
    <w:rsid w:val="002C6C7D"/>
    <w:rsid w:val="002C6D22"/>
    <w:rsid w:val="002C70A2"/>
    <w:rsid w:val="002C7D35"/>
    <w:rsid w:val="002D0751"/>
    <w:rsid w:val="002D1688"/>
    <w:rsid w:val="002D2963"/>
    <w:rsid w:val="002D2BFB"/>
    <w:rsid w:val="002D3201"/>
    <w:rsid w:val="002D32B9"/>
    <w:rsid w:val="002D38CB"/>
    <w:rsid w:val="002D3AC8"/>
    <w:rsid w:val="002D4617"/>
    <w:rsid w:val="002D4679"/>
    <w:rsid w:val="002D4E81"/>
    <w:rsid w:val="002D555F"/>
    <w:rsid w:val="002D572F"/>
    <w:rsid w:val="002D5930"/>
    <w:rsid w:val="002D613F"/>
    <w:rsid w:val="002D6521"/>
    <w:rsid w:val="002D65CF"/>
    <w:rsid w:val="002D6752"/>
    <w:rsid w:val="002D68A0"/>
    <w:rsid w:val="002D6964"/>
    <w:rsid w:val="002D69A4"/>
    <w:rsid w:val="002D6DBD"/>
    <w:rsid w:val="002D6EF5"/>
    <w:rsid w:val="002D79C7"/>
    <w:rsid w:val="002D7C0D"/>
    <w:rsid w:val="002E0151"/>
    <w:rsid w:val="002E01CC"/>
    <w:rsid w:val="002E0A57"/>
    <w:rsid w:val="002E188D"/>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1D12"/>
    <w:rsid w:val="002F2019"/>
    <w:rsid w:val="002F24F0"/>
    <w:rsid w:val="002F29CA"/>
    <w:rsid w:val="002F2A6F"/>
    <w:rsid w:val="002F3162"/>
    <w:rsid w:val="002F42B0"/>
    <w:rsid w:val="002F4761"/>
    <w:rsid w:val="002F47F1"/>
    <w:rsid w:val="002F5163"/>
    <w:rsid w:val="002F5628"/>
    <w:rsid w:val="002F5A80"/>
    <w:rsid w:val="002F5B51"/>
    <w:rsid w:val="002F5CEC"/>
    <w:rsid w:val="002F6FA5"/>
    <w:rsid w:val="002F724D"/>
    <w:rsid w:val="002F78B6"/>
    <w:rsid w:val="002F7C75"/>
    <w:rsid w:val="002F7D09"/>
    <w:rsid w:val="0030043A"/>
    <w:rsid w:val="00300F74"/>
    <w:rsid w:val="0030114C"/>
    <w:rsid w:val="00301153"/>
    <w:rsid w:val="00301A9A"/>
    <w:rsid w:val="003020D6"/>
    <w:rsid w:val="00302134"/>
    <w:rsid w:val="00302372"/>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6F91"/>
    <w:rsid w:val="003071E1"/>
    <w:rsid w:val="00307A51"/>
    <w:rsid w:val="003106F7"/>
    <w:rsid w:val="003108E3"/>
    <w:rsid w:val="00310A13"/>
    <w:rsid w:val="00310AC6"/>
    <w:rsid w:val="00311190"/>
    <w:rsid w:val="0031135A"/>
    <w:rsid w:val="0031327E"/>
    <w:rsid w:val="00313D58"/>
    <w:rsid w:val="00313EEC"/>
    <w:rsid w:val="003141B9"/>
    <w:rsid w:val="00314BB0"/>
    <w:rsid w:val="003150C0"/>
    <w:rsid w:val="00315624"/>
    <w:rsid w:val="003157DD"/>
    <w:rsid w:val="00315BD6"/>
    <w:rsid w:val="00315D7F"/>
    <w:rsid w:val="00315FF2"/>
    <w:rsid w:val="003160D7"/>
    <w:rsid w:val="00316385"/>
    <w:rsid w:val="00316A77"/>
    <w:rsid w:val="00316C57"/>
    <w:rsid w:val="00316F0F"/>
    <w:rsid w:val="003177E2"/>
    <w:rsid w:val="00317822"/>
    <w:rsid w:val="00320104"/>
    <w:rsid w:val="0032022E"/>
    <w:rsid w:val="0032289E"/>
    <w:rsid w:val="00322998"/>
    <w:rsid w:val="00322A81"/>
    <w:rsid w:val="00322BC2"/>
    <w:rsid w:val="00323027"/>
    <w:rsid w:val="0032331E"/>
    <w:rsid w:val="00323D12"/>
    <w:rsid w:val="00324236"/>
    <w:rsid w:val="0032448C"/>
    <w:rsid w:val="00324BC1"/>
    <w:rsid w:val="00324C2A"/>
    <w:rsid w:val="00324F0D"/>
    <w:rsid w:val="003257C6"/>
    <w:rsid w:val="00325CD8"/>
    <w:rsid w:val="00325F44"/>
    <w:rsid w:val="00326ABF"/>
    <w:rsid w:val="00326C7C"/>
    <w:rsid w:val="00326EF0"/>
    <w:rsid w:val="00326F6A"/>
    <w:rsid w:val="003271AB"/>
    <w:rsid w:val="00327593"/>
    <w:rsid w:val="0032765C"/>
    <w:rsid w:val="00327706"/>
    <w:rsid w:val="00327D99"/>
    <w:rsid w:val="003303FB"/>
    <w:rsid w:val="003318C2"/>
    <w:rsid w:val="00331924"/>
    <w:rsid w:val="00331D70"/>
    <w:rsid w:val="003320D6"/>
    <w:rsid w:val="00332663"/>
    <w:rsid w:val="00332F33"/>
    <w:rsid w:val="00333BC5"/>
    <w:rsid w:val="00334583"/>
    <w:rsid w:val="00334A65"/>
    <w:rsid w:val="00334AA4"/>
    <w:rsid w:val="00334CB7"/>
    <w:rsid w:val="00334D20"/>
    <w:rsid w:val="00335267"/>
    <w:rsid w:val="0033564C"/>
    <w:rsid w:val="003356A2"/>
    <w:rsid w:val="00335A0A"/>
    <w:rsid w:val="0033672B"/>
    <w:rsid w:val="00336C9C"/>
    <w:rsid w:val="00337048"/>
    <w:rsid w:val="003370BA"/>
    <w:rsid w:val="00337294"/>
    <w:rsid w:val="00337846"/>
    <w:rsid w:val="0033799E"/>
    <w:rsid w:val="00337BB0"/>
    <w:rsid w:val="00337C4E"/>
    <w:rsid w:val="0034038A"/>
    <w:rsid w:val="003405D2"/>
    <w:rsid w:val="003405E7"/>
    <w:rsid w:val="0034070F"/>
    <w:rsid w:val="00340C7C"/>
    <w:rsid w:val="00340D4D"/>
    <w:rsid w:val="0034149F"/>
    <w:rsid w:val="003415F3"/>
    <w:rsid w:val="003417BA"/>
    <w:rsid w:val="003419FB"/>
    <w:rsid w:val="00341C37"/>
    <w:rsid w:val="00343850"/>
    <w:rsid w:val="00343B0B"/>
    <w:rsid w:val="00343D49"/>
    <w:rsid w:val="003441D2"/>
    <w:rsid w:val="00344346"/>
    <w:rsid w:val="00344842"/>
    <w:rsid w:val="00344BBF"/>
    <w:rsid w:val="00344CCD"/>
    <w:rsid w:val="00344E21"/>
    <w:rsid w:val="00345868"/>
    <w:rsid w:val="0034637E"/>
    <w:rsid w:val="003466B0"/>
    <w:rsid w:val="00346745"/>
    <w:rsid w:val="00346930"/>
    <w:rsid w:val="003470A8"/>
    <w:rsid w:val="00347612"/>
    <w:rsid w:val="00347800"/>
    <w:rsid w:val="00347942"/>
    <w:rsid w:val="00347A15"/>
    <w:rsid w:val="00350248"/>
    <w:rsid w:val="003505CE"/>
    <w:rsid w:val="003509DF"/>
    <w:rsid w:val="00350EA3"/>
    <w:rsid w:val="003513C7"/>
    <w:rsid w:val="00351457"/>
    <w:rsid w:val="0035145F"/>
    <w:rsid w:val="00351AD0"/>
    <w:rsid w:val="00351F4E"/>
    <w:rsid w:val="003525D4"/>
    <w:rsid w:val="0035281B"/>
    <w:rsid w:val="00353C79"/>
    <w:rsid w:val="00354481"/>
    <w:rsid w:val="0035448A"/>
    <w:rsid w:val="00354767"/>
    <w:rsid w:val="00354D98"/>
    <w:rsid w:val="00355453"/>
    <w:rsid w:val="003559A1"/>
    <w:rsid w:val="00355B59"/>
    <w:rsid w:val="003563D5"/>
    <w:rsid w:val="00356540"/>
    <w:rsid w:val="00356926"/>
    <w:rsid w:val="00356BD5"/>
    <w:rsid w:val="00356C79"/>
    <w:rsid w:val="00356CD5"/>
    <w:rsid w:val="00356F00"/>
    <w:rsid w:val="00356F87"/>
    <w:rsid w:val="00357420"/>
    <w:rsid w:val="00357544"/>
    <w:rsid w:val="00360129"/>
    <w:rsid w:val="00360285"/>
    <w:rsid w:val="00360322"/>
    <w:rsid w:val="003606C0"/>
    <w:rsid w:val="00360FD1"/>
    <w:rsid w:val="003616D8"/>
    <w:rsid w:val="00361812"/>
    <w:rsid w:val="00361AA2"/>
    <w:rsid w:val="00362B88"/>
    <w:rsid w:val="00363344"/>
    <w:rsid w:val="003633E1"/>
    <w:rsid w:val="003639B6"/>
    <w:rsid w:val="00363FE3"/>
    <w:rsid w:val="003640C2"/>
    <w:rsid w:val="003641B1"/>
    <w:rsid w:val="00364581"/>
    <w:rsid w:val="003651FF"/>
    <w:rsid w:val="0036568B"/>
    <w:rsid w:val="00365C9E"/>
    <w:rsid w:val="00365D63"/>
    <w:rsid w:val="00365DC9"/>
    <w:rsid w:val="00365DE2"/>
    <w:rsid w:val="0036639F"/>
    <w:rsid w:val="003668A5"/>
    <w:rsid w:val="00366B78"/>
    <w:rsid w:val="003675CC"/>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5F6"/>
    <w:rsid w:val="00376625"/>
    <w:rsid w:val="0037752E"/>
    <w:rsid w:val="0037753E"/>
    <w:rsid w:val="00377B33"/>
    <w:rsid w:val="00380052"/>
    <w:rsid w:val="003801D8"/>
    <w:rsid w:val="003804CB"/>
    <w:rsid w:val="003806AE"/>
    <w:rsid w:val="003818F7"/>
    <w:rsid w:val="00381983"/>
    <w:rsid w:val="00382741"/>
    <w:rsid w:val="00382981"/>
    <w:rsid w:val="00383724"/>
    <w:rsid w:val="003839AA"/>
    <w:rsid w:val="003843E4"/>
    <w:rsid w:val="00384988"/>
    <w:rsid w:val="00384EDD"/>
    <w:rsid w:val="00385426"/>
    <w:rsid w:val="00385658"/>
    <w:rsid w:val="0038575C"/>
    <w:rsid w:val="00385A72"/>
    <w:rsid w:val="00385CBB"/>
    <w:rsid w:val="00385E3F"/>
    <w:rsid w:val="00385FBB"/>
    <w:rsid w:val="00386981"/>
    <w:rsid w:val="00387987"/>
    <w:rsid w:val="00387E5E"/>
    <w:rsid w:val="003907CF"/>
    <w:rsid w:val="00391776"/>
    <w:rsid w:val="00391943"/>
    <w:rsid w:val="00391D47"/>
    <w:rsid w:val="00391DC4"/>
    <w:rsid w:val="00392578"/>
    <w:rsid w:val="003926A8"/>
    <w:rsid w:val="00392806"/>
    <w:rsid w:val="00392899"/>
    <w:rsid w:val="003929A4"/>
    <w:rsid w:val="00392CB6"/>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20"/>
    <w:rsid w:val="00397B41"/>
    <w:rsid w:val="00397C56"/>
    <w:rsid w:val="003A0054"/>
    <w:rsid w:val="003A042B"/>
    <w:rsid w:val="003A07CF"/>
    <w:rsid w:val="003A0852"/>
    <w:rsid w:val="003A08AE"/>
    <w:rsid w:val="003A26D2"/>
    <w:rsid w:val="003A30E1"/>
    <w:rsid w:val="003A3978"/>
    <w:rsid w:val="003A3D05"/>
    <w:rsid w:val="003A47A9"/>
    <w:rsid w:val="003A613A"/>
    <w:rsid w:val="003A66EF"/>
    <w:rsid w:val="003A689D"/>
    <w:rsid w:val="003A74D0"/>
    <w:rsid w:val="003A769E"/>
    <w:rsid w:val="003A780A"/>
    <w:rsid w:val="003B0295"/>
    <w:rsid w:val="003B0B84"/>
    <w:rsid w:val="003B1053"/>
    <w:rsid w:val="003B12C7"/>
    <w:rsid w:val="003B166B"/>
    <w:rsid w:val="003B1F61"/>
    <w:rsid w:val="003B30AD"/>
    <w:rsid w:val="003B396C"/>
    <w:rsid w:val="003B43CE"/>
    <w:rsid w:val="003B4CBF"/>
    <w:rsid w:val="003B505F"/>
    <w:rsid w:val="003B57EC"/>
    <w:rsid w:val="003B5853"/>
    <w:rsid w:val="003B5A1E"/>
    <w:rsid w:val="003B5E39"/>
    <w:rsid w:val="003B5FB5"/>
    <w:rsid w:val="003B639B"/>
    <w:rsid w:val="003B6576"/>
    <w:rsid w:val="003B6C5A"/>
    <w:rsid w:val="003B6D05"/>
    <w:rsid w:val="003B71E3"/>
    <w:rsid w:val="003B7A94"/>
    <w:rsid w:val="003B7C80"/>
    <w:rsid w:val="003B7F4E"/>
    <w:rsid w:val="003C0189"/>
    <w:rsid w:val="003C0A02"/>
    <w:rsid w:val="003C2280"/>
    <w:rsid w:val="003C2534"/>
    <w:rsid w:val="003C26AC"/>
    <w:rsid w:val="003C2A0B"/>
    <w:rsid w:val="003C2EC6"/>
    <w:rsid w:val="003C3154"/>
    <w:rsid w:val="003C32FE"/>
    <w:rsid w:val="003C3358"/>
    <w:rsid w:val="003C4C10"/>
    <w:rsid w:val="003C4F30"/>
    <w:rsid w:val="003C5044"/>
    <w:rsid w:val="003C5153"/>
    <w:rsid w:val="003C5BB1"/>
    <w:rsid w:val="003C5BC7"/>
    <w:rsid w:val="003C5ED9"/>
    <w:rsid w:val="003C6C20"/>
    <w:rsid w:val="003C73F8"/>
    <w:rsid w:val="003C76CA"/>
    <w:rsid w:val="003C7AD3"/>
    <w:rsid w:val="003C7B2D"/>
    <w:rsid w:val="003D0F91"/>
    <w:rsid w:val="003D1118"/>
    <w:rsid w:val="003D16F2"/>
    <w:rsid w:val="003D1801"/>
    <w:rsid w:val="003D1D5C"/>
    <w:rsid w:val="003D2498"/>
    <w:rsid w:val="003D2796"/>
    <w:rsid w:val="003D2AE6"/>
    <w:rsid w:val="003D314F"/>
    <w:rsid w:val="003D3533"/>
    <w:rsid w:val="003D415E"/>
    <w:rsid w:val="003D417E"/>
    <w:rsid w:val="003D4194"/>
    <w:rsid w:val="003D43AC"/>
    <w:rsid w:val="003D43B8"/>
    <w:rsid w:val="003D472A"/>
    <w:rsid w:val="003D4ABB"/>
    <w:rsid w:val="003D5549"/>
    <w:rsid w:val="003D5B8A"/>
    <w:rsid w:val="003D5CAC"/>
    <w:rsid w:val="003D5FFB"/>
    <w:rsid w:val="003D6164"/>
    <w:rsid w:val="003D6310"/>
    <w:rsid w:val="003D657A"/>
    <w:rsid w:val="003D6CAC"/>
    <w:rsid w:val="003D6FE1"/>
    <w:rsid w:val="003D7383"/>
    <w:rsid w:val="003D7489"/>
    <w:rsid w:val="003D7A6A"/>
    <w:rsid w:val="003E000E"/>
    <w:rsid w:val="003E009E"/>
    <w:rsid w:val="003E06F4"/>
    <w:rsid w:val="003E0ABC"/>
    <w:rsid w:val="003E159B"/>
    <w:rsid w:val="003E20EB"/>
    <w:rsid w:val="003E2333"/>
    <w:rsid w:val="003E248F"/>
    <w:rsid w:val="003E26E6"/>
    <w:rsid w:val="003E2F13"/>
    <w:rsid w:val="003E2F94"/>
    <w:rsid w:val="003E31EE"/>
    <w:rsid w:val="003E364E"/>
    <w:rsid w:val="003E4D21"/>
    <w:rsid w:val="003E4D5A"/>
    <w:rsid w:val="003E58C2"/>
    <w:rsid w:val="003E5FCA"/>
    <w:rsid w:val="003E6002"/>
    <w:rsid w:val="003E66A4"/>
    <w:rsid w:val="003E672B"/>
    <w:rsid w:val="003E6F99"/>
    <w:rsid w:val="003E77E9"/>
    <w:rsid w:val="003E798E"/>
    <w:rsid w:val="003F06E0"/>
    <w:rsid w:val="003F0C61"/>
    <w:rsid w:val="003F0D90"/>
    <w:rsid w:val="003F0E51"/>
    <w:rsid w:val="003F14F0"/>
    <w:rsid w:val="003F2195"/>
    <w:rsid w:val="003F2708"/>
    <w:rsid w:val="003F2DBB"/>
    <w:rsid w:val="003F2EF4"/>
    <w:rsid w:val="003F2F7C"/>
    <w:rsid w:val="003F316F"/>
    <w:rsid w:val="003F40CF"/>
    <w:rsid w:val="003F48CD"/>
    <w:rsid w:val="003F4A41"/>
    <w:rsid w:val="003F5B6A"/>
    <w:rsid w:val="003F6A36"/>
    <w:rsid w:val="003F6CB2"/>
    <w:rsid w:val="003F6D65"/>
    <w:rsid w:val="003F782E"/>
    <w:rsid w:val="003F7B2B"/>
    <w:rsid w:val="004002DD"/>
    <w:rsid w:val="0040036C"/>
    <w:rsid w:val="004004EF"/>
    <w:rsid w:val="0040072A"/>
    <w:rsid w:val="00400D5E"/>
    <w:rsid w:val="00401ED1"/>
    <w:rsid w:val="00402817"/>
    <w:rsid w:val="004029F9"/>
    <w:rsid w:val="00403CB0"/>
    <w:rsid w:val="00403EED"/>
    <w:rsid w:val="0040422D"/>
    <w:rsid w:val="004045D8"/>
    <w:rsid w:val="0040494A"/>
    <w:rsid w:val="00405277"/>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A8A"/>
    <w:rsid w:val="004156B7"/>
    <w:rsid w:val="00416B70"/>
    <w:rsid w:val="00416D06"/>
    <w:rsid w:val="00417266"/>
    <w:rsid w:val="004175BE"/>
    <w:rsid w:val="00417D4C"/>
    <w:rsid w:val="00420371"/>
    <w:rsid w:val="00420394"/>
    <w:rsid w:val="004204DC"/>
    <w:rsid w:val="004206BA"/>
    <w:rsid w:val="0042090E"/>
    <w:rsid w:val="0042091E"/>
    <w:rsid w:val="00420DB1"/>
    <w:rsid w:val="00420E85"/>
    <w:rsid w:val="0042151A"/>
    <w:rsid w:val="00421D2C"/>
    <w:rsid w:val="0042232C"/>
    <w:rsid w:val="00422F06"/>
    <w:rsid w:val="00423618"/>
    <w:rsid w:val="004250C9"/>
    <w:rsid w:val="0042545B"/>
    <w:rsid w:val="00425E72"/>
    <w:rsid w:val="00425E85"/>
    <w:rsid w:val="0042649D"/>
    <w:rsid w:val="00426862"/>
    <w:rsid w:val="00426CE7"/>
    <w:rsid w:val="00426D50"/>
    <w:rsid w:val="004276E0"/>
    <w:rsid w:val="00427A72"/>
    <w:rsid w:val="00427D9F"/>
    <w:rsid w:val="00430277"/>
    <w:rsid w:val="00430708"/>
    <w:rsid w:val="00431AA5"/>
    <w:rsid w:val="00431C39"/>
    <w:rsid w:val="00431CDD"/>
    <w:rsid w:val="00432A56"/>
    <w:rsid w:val="00433922"/>
    <w:rsid w:val="00433A0F"/>
    <w:rsid w:val="00433D69"/>
    <w:rsid w:val="00433DC5"/>
    <w:rsid w:val="004349D7"/>
    <w:rsid w:val="00434C19"/>
    <w:rsid w:val="0043539D"/>
    <w:rsid w:val="0043581E"/>
    <w:rsid w:val="00435D22"/>
    <w:rsid w:val="00435E93"/>
    <w:rsid w:val="0043603B"/>
    <w:rsid w:val="00436048"/>
    <w:rsid w:val="00436479"/>
    <w:rsid w:val="0043662F"/>
    <w:rsid w:val="00436B23"/>
    <w:rsid w:val="00436B37"/>
    <w:rsid w:val="00437353"/>
    <w:rsid w:val="0043791D"/>
    <w:rsid w:val="004379C8"/>
    <w:rsid w:val="00437CB8"/>
    <w:rsid w:val="00437D9B"/>
    <w:rsid w:val="00437E2D"/>
    <w:rsid w:val="00440C19"/>
    <w:rsid w:val="004413C7"/>
    <w:rsid w:val="004414E6"/>
    <w:rsid w:val="004417D2"/>
    <w:rsid w:val="004424B2"/>
    <w:rsid w:val="00442895"/>
    <w:rsid w:val="004428A8"/>
    <w:rsid w:val="00442E2D"/>
    <w:rsid w:val="00442EF9"/>
    <w:rsid w:val="0044305F"/>
    <w:rsid w:val="00443518"/>
    <w:rsid w:val="00443D1B"/>
    <w:rsid w:val="00443D1F"/>
    <w:rsid w:val="00443DD1"/>
    <w:rsid w:val="0044419E"/>
    <w:rsid w:val="00444597"/>
    <w:rsid w:val="00444C88"/>
    <w:rsid w:val="004453BB"/>
    <w:rsid w:val="00445522"/>
    <w:rsid w:val="00445626"/>
    <w:rsid w:val="0044619B"/>
    <w:rsid w:val="004465C9"/>
    <w:rsid w:val="00446802"/>
    <w:rsid w:val="004470C5"/>
    <w:rsid w:val="004474BB"/>
    <w:rsid w:val="004475E5"/>
    <w:rsid w:val="0045028F"/>
    <w:rsid w:val="004503E1"/>
    <w:rsid w:val="004505A1"/>
    <w:rsid w:val="00451290"/>
    <w:rsid w:val="00451A68"/>
    <w:rsid w:val="00451AA2"/>
    <w:rsid w:val="00451E5C"/>
    <w:rsid w:val="0045209D"/>
    <w:rsid w:val="00452950"/>
    <w:rsid w:val="00452A13"/>
    <w:rsid w:val="00452FA4"/>
    <w:rsid w:val="00453265"/>
    <w:rsid w:val="004532C0"/>
    <w:rsid w:val="00453750"/>
    <w:rsid w:val="004537EC"/>
    <w:rsid w:val="00453CEB"/>
    <w:rsid w:val="004547C8"/>
    <w:rsid w:val="0045495E"/>
    <w:rsid w:val="00455BC0"/>
    <w:rsid w:val="00455C7E"/>
    <w:rsid w:val="00456367"/>
    <w:rsid w:val="0045637F"/>
    <w:rsid w:val="00456696"/>
    <w:rsid w:val="00456A60"/>
    <w:rsid w:val="00456AD9"/>
    <w:rsid w:val="00456F88"/>
    <w:rsid w:val="004575EF"/>
    <w:rsid w:val="0045768C"/>
    <w:rsid w:val="00457CF6"/>
    <w:rsid w:val="00460179"/>
    <w:rsid w:val="00460B1C"/>
    <w:rsid w:val="004617CF"/>
    <w:rsid w:val="004622BB"/>
    <w:rsid w:val="00462348"/>
    <w:rsid w:val="004629A0"/>
    <w:rsid w:val="00463683"/>
    <w:rsid w:val="004642E9"/>
    <w:rsid w:val="00464358"/>
    <w:rsid w:val="00464D56"/>
    <w:rsid w:val="00464DF0"/>
    <w:rsid w:val="00465254"/>
    <w:rsid w:val="00465562"/>
    <w:rsid w:val="00465DDF"/>
    <w:rsid w:val="004661DB"/>
    <w:rsid w:val="004661EC"/>
    <w:rsid w:val="004663C7"/>
    <w:rsid w:val="00466B28"/>
    <w:rsid w:val="00467D5E"/>
    <w:rsid w:val="0047012B"/>
    <w:rsid w:val="004701EC"/>
    <w:rsid w:val="004705A4"/>
    <w:rsid w:val="00470787"/>
    <w:rsid w:val="00470C3F"/>
    <w:rsid w:val="00471164"/>
    <w:rsid w:val="00471238"/>
    <w:rsid w:val="0047126F"/>
    <w:rsid w:val="00471AA2"/>
    <w:rsid w:val="00471E18"/>
    <w:rsid w:val="00471F92"/>
    <w:rsid w:val="00471FC6"/>
    <w:rsid w:val="0047228C"/>
    <w:rsid w:val="00472A3C"/>
    <w:rsid w:val="004736FF"/>
    <w:rsid w:val="00473D67"/>
    <w:rsid w:val="004743DF"/>
    <w:rsid w:val="00474EE3"/>
    <w:rsid w:val="00474EFE"/>
    <w:rsid w:val="00475095"/>
    <w:rsid w:val="00475A1C"/>
    <w:rsid w:val="00475BD7"/>
    <w:rsid w:val="0047620F"/>
    <w:rsid w:val="00476508"/>
    <w:rsid w:val="004767BA"/>
    <w:rsid w:val="004776F8"/>
    <w:rsid w:val="004779AA"/>
    <w:rsid w:val="00477F44"/>
    <w:rsid w:val="00480011"/>
    <w:rsid w:val="00480107"/>
    <w:rsid w:val="004809CB"/>
    <w:rsid w:val="00481A59"/>
    <w:rsid w:val="00481A8A"/>
    <w:rsid w:val="00482259"/>
    <w:rsid w:val="00482559"/>
    <w:rsid w:val="0048280E"/>
    <w:rsid w:val="00482C33"/>
    <w:rsid w:val="004830BE"/>
    <w:rsid w:val="004832D9"/>
    <w:rsid w:val="004833CE"/>
    <w:rsid w:val="004836A0"/>
    <w:rsid w:val="00483D0D"/>
    <w:rsid w:val="004845B2"/>
    <w:rsid w:val="004849BE"/>
    <w:rsid w:val="00485309"/>
    <w:rsid w:val="00485787"/>
    <w:rsid w:val="00486172"/>
    <w:rsid w:val="004865D8"/>
    <w:rsid w:val="00487169"/>
    <w:rsid w:val="004873D9"/>
    <w:rsid w:val="004875EB"/>
    <w:rsid w:val="00487BF2"/>
    <w:rsid w:val="0049015A"/>
    <w:rsid w:val="004902C9"/>
    <w:rsid w:val="0049094B"/>
    <w:rsid w:val="00490E40"/>
    <w:rsid w:val="00491199"/>
    <w:rsid w:val="004919A3"/>
    <w:rsid w:val="00491D1E"/>
    <w:rsid w:val="00492A59"/>
    <w:rsid w:val="00492D47"/>
    <w:rsid w:val="004930AA"/>
    <w:rsid w:val="004939B6"/>
    <w:rsid w:val="00493AE1"/>
    <w:rsid w:val="00493CBE"/>
    <w:rsid w:val="004944C3"/>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184"/>
    <w:rsid w:val="004A144B"/>
    <w:rsid w:val="004A1FF4"/>
    <w:rsid w:val="004A30DB"/>
    <w:rsid w:val="004A3415"/>
    <w:rsid w:val="004A3987"/>
    <w:rsid w:val="004A3A1C"/>
    <w:rsid w:val="004A4DA0"/>
    <w:rsid w:val="004A5AE0"/>
    <w:rsid w:val="004A5D89"/>
    <w:rsid w:val="004A5FCA"/>
    <w:rsid w:val="004A68B3"/>
    <w:rsid w:val="004A6B9E"/>
    <w:rsid w:val="004A6C9C"/>
    <w:rsid w:val="004A6CC0"/>
    <w:rsid w:val="004A6FE6"/>
    <w:rsid w:val="004A7203"/>
    <w:rsid w:val="004A77C4"/>
    <w:rsid w:val="004A78DC"/>
    <w:rsid w:val="004A7ABE"/>
    <w:rsid w:val="004B09A3"/>
    <w:rsid w:val="004B117A"/>
    <w:rsid w:val="004B18AE"/>
    <w:rsid w:val="004B21B0"/>
    <w:rsid w:val="004B2564"/>
    <w:rsid w:val="004B2751"/>
    <w:rsid w:val="004B2D77"/>
    <w:rsid w:val="004B2F85"/>
    <w:rsid w:val="004B3850"/>
    <w:rsid w:val="004B392A"/>
    <w:rsid w:val="004B42DF"/>
    <w:rsid w:val="004B4756"/>
    <w:rsid w:val="004B5F7A"/>
    <w:rsid w:val="004B6164"/>
    <w:rsid w:val="004B63AE"/>
    <w:rsid w:val="004B6754"/>
    <w:rsid w:val="004B7C1A"/>
    <w:rsid w:val="004C056A"/>
    <w:rsid w:val="004C0FFF"/>
    <w:rsid w:val="004C1639"/>
    <w:rsid w:val="004C1653"/>
    <w:rsid w:val="004C1BDC"/>
    <w:rsid w:val="004C209B"/>
    <w:rsid w:val="004C2149"/>
    <w:rsid w:val="004C2531"/>
    <w:rsid w:val="004C2B02"/>
    <w:rsid w:val="004C3085"/>
    <w:rsid w:val="004C3342"/>
    <w:rsid w:val="004C4396"/>
    <w:rsid w:val="004C4F65"/>
    <w:rsid w:val="004C58B1"/>
    <w:rsid w:val="004C65C7"/>
    <w:rsid w:val="004C6628"/>
    <w:rsid w:val="004C7A8F"/>
    <w:rsid w:val="004C7D9F"/>
    <w:rsid w:val="004D102C"/>
    <w:rsid w:val="004D16BE"/>
    <w:rsid w:val="004D1983"/>
    <w:rsid w:val="004D1BC8"/>
    <w:rsid w:val="004D1D1F"/>
    <w:rsid w:val="004D2576"/>
    <w:rsid w:val="004D262A"/>
    <w:rsid w:val="004D2869"/>
    <w:rsid w:val="004D2D0A"/>
    <w:rsid w:val="004D3387"/>
    <w:rsid w:val="004D38B0"/>
    <w:rsid w:val="004D3AAD"/>
    <w:rsid w:val="004D4C8A"/>
    <w:rsid w:val="004D55AB"/>
    <w:rsid w:val="004D562B"/>
    <w:rsid w:val="004D581B"/>
    <w:rsid w:val="004D5AD1"/>
    <w:rsid w:val="004D629E"/>
    <w:rsid w:val="004D708B"/>
    <w:rsid w:val="004D7A95"/>
    <w:rsid w:val="004D7ABD"/>
    <w:rsid w:val="004D7BF2"/>
    <w:rsid w:val="004E0BE3"/>
    <w:rsid w:val="004E0E03"/>
    <w:rsid w:val="004E0F37"/>
    <w:rsid w:val="004E102F"/>
    <w:rsid w:val="004E13FA"/>
    <w:rsid w:val="004E1450"/>
    <w:rsid w:val="004E1AA9"/>
    <w:rsid w:val="004E1D0E"/>
    <w:rsid w:val="004E1DB7"/>
    <w:rsid w:val="004E1FE7"/>
    <w:rsid w:val="004E221D"/>
    <w:rsid w:val="004E229B"/>
    <w:rsid w:val="004E2601"/>
    <w:rsid w:val="004E3112"/>
    <w:rsid w:val="004E3A20"/>
    <w:rsid w:val="004E3B2D"/>
    <w:rsid w:val="004E3F72"/>
    <w:rsid w:val="004E46AF"/>
    <w:rsid w:val="004E51B2"/>
    <w:rsid w:val="004E5265"/>
    <w:rsid w:val="004E52EE"/>
    <w:rsid w:val="004E5E3F"/>
    <w:rsid w:val="004E5F56"/>
    <w:rsid w:val="004E6717"/>
    <w:rsid w:val="004E6D72"/>
    <w:rsid w:val="004E7219"/>
    <w:rsid w:val="004E7332"/>
    <w:rsid w:val="004E776C"/>
    <w:rsid w:val="004E7906"/>
    <w:rsid w:val="004E7F0D"/>
    <w:rsid w:val="004F01B0"/>
    <w:rsid w:val="004F05C6"/>
    <w:rsid w:val="004F1244"/>
    <w:rsid w:val="004F19E2"/>
    <w:rsid w:val="004F1D1F"/>
    <w:rsid w:val="004F1FC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67EC"/>
    <w:rsid w:val="004F717A"/>
    <w:rsid w:val="004F7AE0"/>
    <w:rsid w:val="0050010C"/>
    <w:rsid w:val="005001D1"/>
    <w:rsid w:val="005001D8"/>
    <w:rsid w:val="005002E1"/>
    <w:rsid w:val="005006C5"/>
    <w:rsid w:val="005011A2"/>
    <w:rsid w:val="00501372"/>
    <w:rsid w:val="00501641"/>
    <w:rsid w:val="00501B1E"/>
    <w:rsid w:val="00501D89"/>
    <w:rsid w:val="0050204B"/>
    <w:rsid w:val="005024F7"/>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4A96"/>
    <w:rsid w:val="00504B35"/>
    <w:rsid w:val="00505366"/>
    <w:rsid w:val="0050537A"/>
    <w:rsid w:val="00507685"/>
    <w:rsid w:val="0051015F"/>
    <w:rsid w:val="00510184"/>
    <w:rsid w:val="0051084F"/>
    <w:rsid w:val="00510973"/>
    <w:rsid w:val="00510A6C"/>
    <w:rsid w:val="00510D89"/>
    <w:rsid w:val="00511F6D"/>
    <w:rsid w:val="00512670"/>
    <w:rsid w:val="00512EA0"/>
    <w:rsid w:val="005130A4"/>
    <w:rsid w:val="0051326F"/>
    <w:rsid w:val="00513BCD"/>
    <w:rsid w:val="00513CBD"/>
    <w:rsid w:val="00513F33"/>
    <w:rsid w:val="005147FC"/>
    <w:rsid w:val="00514BB5"/>
    <w:rsid w:val="00514DD2"/>
    <w:rsid w:val="0051501C"/>
    <w:rsid w:val="00515606"/>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296"/>
    <w:rsid w:val="005308B4"/>
    <w:rsid w:val="005315AB"/>
    <w:rsid w:val="00531C27"/>
    <w:rsid w:val="00532196"/>
    <w:rsid w:val="005324E4"/>
    <w:rsid w:val="005325F3"/>
    <w:rsid w:val="005326D9"/>
    <w:rsid w:val="00533572"/>
    <w:rsid w:val="00534021"/>
    <w:rsid w:val="005341FF"/>
    <w:rsid w:val="005342AA"/>
    <w:rsid w:val="00534441"/>
    <w:rsid w:val="00534623"/>
    <w:rsid w:val="005346A1"/>
    <w:rsid w:val="00534EB1"/>
    <w:rsid w:val="0053509B"/>
    <w:rsid w:val="005352B7"/>
    <w:rsid w:val="00535691"/>
    <w:rsid w:val="00535CC6"/>
    <w:rsid w:val="00535D72"/>
    <w:rsid w:val="00536216"/>
    <w:rsid w:val="005363E8"/>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562"/>
    <w:rsid w:val="00541A40"/>
    <w:rsid w:val="005421BE"/>
    <w:rsid w:val="00542C8D"/>
    <w:rsid w:val="00542CDA"/>
    <w:rsid w:val="00542EA3"/>
    <w:rsid w:val="00542EB8"/>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4AAD"/>
    <w:rsid w:val="00554CC8"/>
    <w:rsid w:val="0055522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B56"/>
    <w:rsid w:val="00561000"/>
    <w:rsid w:val="00561471"/>
    <w:rsid w:val="0056168C"/>
    <w:rsid w:val="00563749"/>
    <w:rsid w:val="00563C85"/>
    <w:rsid w:val="00563DDB"/>
    <w:rsid w:val="00564813"/>
    <w:rsid w:val="0056546C"/>
    <w:rsid w:val="0056563A"/>
    <w:rsid w:val="00565966"/>
    <w:rsid w:val="00565B05"/>
    <w:rsid w:val="00565BD3"/>
    <w:rsid w:val="00565F1B"/>
    <w:rsid w:val="00566629"/>
    <w:rsid w:val="0056712E"/>
    <w:rsid w:val="00567686"/>
    <w:rsid w:val="005676DC"/>
    <w:rsid w:val="005702C5"/>
    <w:rsid w:val="005715C9"/>
    <w:rsid w:val="0057175E"/>
    <w:rsid w:val="00571D67"/>
    <w:rsid w:val="00572DD3"/>
    <w:rsid w:val="00572E2F"/>
    <w:rsid w:val="00572E40"/>
    <w:rsid w:val="00573801"/>
    <w:rsid w:val="00573EFC"/>
    <w:rsid w:val="00574579"/>
    <w:rsid w:val="00574593"/>
    <w:rsid w:val="00574757"/>
    <w:rsid w:val="0057527E"/>
    <w:rsid w:val="00575403"/>
    <w:rsid w:val="00575554"/>
    <w:rsid w:val="00575A1D"/>
    <w:rsid w:val="00575A7F"/>
    <w:rsid w:val="005764A9"/>
    <w:rsid w:val="00576529"/>
    <w:rsid w:val="00576867"/>
    <w:rsid w:val="00576986"/>
    <w:rsid w:val="00576CCF"/>
    <w:rsid w:val="00576D2C"/>
    <w:rsid w:val="00576EFD"/>
    <w:rsid w:val="0057735C"/>
    <w:rsid w:val="00577BC4"/>
    <w:rsid w:val="00577C64"/>
    <w:rsid w:val="00580508"/>
    <w:rsid w:val="005806F9"/>
    <w:rsid w:val="00580C5C"/>
    <w:rsid w:val="00580DA8"/>
    <w:rsid w:val="00580F79"/>
    <w:rsid w:val="0058142E"/>
    <w:rsid w:val="00581795"/>
    <w:rsid w:val="005817E6"/>
    <w:rsid w:val="0058280B"/>
    <w:rsid w:val="00582EF8"/>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F15"/>
    <w:rsid w:val="0059251E"/>
    <w:rsid w:val="00592ABD"/>
    <w:rsid w:val="00592EAA"/>
    <w:rsid w:val="00592EBE"/>
    <w:rsid w:val="00593050"/>
    <w:rsid w:val="00593685"/>
    <w:rsid w:val="0059372F"/>
    <w:rsid w:val="0059393A"/>
    <w:rsid w:val="0059466A"/>
    <w:rsid w:val="00594734"/>
    <w:rsid w:val="005947CE"/>
    <w:rsid w:val="00594F0E"/>
    <w:rsid w:val="005950C8"/>
    <w:rsid w:val="0059531A"/>
    <w:rsid w:val="0059595B"/>
    <w:rsid w:val="00595A3D"/>
    <w:rsid w:val="00595D44"/>
    <w:rsid w:val="0059614A"/>
    <w:rsid w:val="005963B4"/>
    <w:rsid w:val="0059777D"/>
    <w:rsid w:val="005977BF"/>
    <w:rsid w:val="0059796B"/>
    <w:rsid w:val="005A021D"/>
    <w:rsid w:val="005A0CEA"/>
    <w:rsid w:val="005A0D8C"/>
    <w:rsid w:val="005A0DE5"/>
    <w:rsid w:val="005A1450"/>
    <w:rsid w:val="005A1852"/>
    <w:rsid w:val="005A190A"/>
    <w:rsid w:val="005A1A1B"/>
    <w:rsid w:val="005A20C9"/>
    <w:rsid w:val="005A2216"/>
    <w:rsid w:val="005A243D"/>
    <w:rsid w:val="005A24B5"/>
    <w:rsid w:val="005A2881"/>
    <w:rsid w:val="005A2CFC"/>
    <w:rsid w:val="005A2F84"/>
    <w:rsid w:val="005A3347"/>
    <w:rsid w:val="005A35D0"/>
    <w:rsid w:val="005A3A05"/>
    <w:rsid w:val="005A3FF2"/>
    <w:rsid w:val="005A40BA"/>
    <w:rsid w:val="005A504A"/>
    <w:rsid w:val="005A57D6"/>
    <w:rsid w:val="005A5A70"/>
    <w:rsid w:val="005A7389"/>
    <w:rsid w:val="005A78EE"/>
    <w:rsid w:val="005A7CA2"/>
    <w:rsid w:val="005A7DB2"/>
    <w:rsid w:val="005B02F2"/>
    <w:rsid w:val="005B095F"/>
    <w:rsid w:val="005B1071"/>
    <w:rsid w:val="005B1790"/>
    <w:rsid w:val="005B1984"/>
    <w:rsid w:val="005B1F44"/>
    <w:rsid w:val="005B20D0"/>
    <w:rsid w:val="005B2AC2"/>
    <w:rsid w:val="005B3945"/>
    <w:rsid w:val="005B44B3"/>
    <w:rsid w:val="005B4811"/>
    <w:rsid w:val="005B48E8"/>
    <w:rsid w:val="005B4C75"/>
    <w:rsid w:val="005B529D"/>
    <w:rsid w:val="005B53E0"/>
    <w:rsid w:val="005B554D"/>
    <w:rsid w:val="005B5853"/>
    <w:rsid w:val="005B5E6C"/>
    <w:rsid w:val="005B63E4"/>
    <w:rsid w:val="005B6AB5"/>
    <w:rsid w:val="005B6CCC"/>
    <w:rsid w:val="005B70F9"/>
    <w:rsid w:val="005B71CE"/>
    <w:rsid w:val="005B74FB"/>
    <w:rsid w:val="005B757C"/>
    <w:rsid w:val="005B78A1"/>
    <w:rsid w:val="005C02D4"/>
    <w:rsid w:val="005C05FF"/>
    <w:rsid w:val="005C14A0"/>
    <w:rsid w:val="005C198B"/>
    <w:rsid w:val="005C1CBD"/>
    <w:rsid w:val="005C23D7"/>
    <w:rsid w:val="005C26CE"/>
    <w:rsid w:val="005C2859"/>
    <w:rsid w:val="005C287F"/>
    <w:rsid w:val="005C2947"/>
    <w:rsid w:val="005C2D2D"/>
    <w:rsid w:val="005C438E"/>
    <w:rsid w:val="005C43F3"/>
    <w:rsid w:val="005C48B2"/>
    <w:rsid w:val="005C52D5"/>
    <w:rsid w:val="005C552D"/>
    <w:rsid w:val="005C55B2"/>
    <w:rsid w:val="005C5648"/>
    <w:rsid w:val="005C5C16"/>
    <w:rsid w:val="005C608E"/>
    <w:rsid w:val="005C62D9"/>
    <w:rsid w:val="005C6E27"/>
    <w:rsid w:val="005C6EAD"/>
    <w:rsid w:val="005C7994"/>
    <w:rsid w:val="005C7CD2"/>
    <w:rsid w:val="005C7CF3"/>
    <w:rsid w:val="005D00DB"/>
    <w:rsid w:val="005D07D2"/>
    <w:rsid w:val="005D0F46"/>
    <w:rsid w:val="005D14F8"/>
    <w:rsid w:val="005D1BB8"/>
    <w:rsid w:val="005D1FBA"/>
    <w:rsid w:val="005D24A9"/>
    <w:rsid w:val="005D25B7"/>
    <w:rsid w:val="005D293C"/>
    <w:rsid w:val="005D2A10"/>
    <w:rsid w:val="005D2C9D"/>
    <w:rsid w:val="005D30B8"/>
    <w:rsid w:val="005D36C1"/>
    <w:rsid w:val="005D36DB"/>
    <w:rsid w:val="005D3986"/>
    <w:rsid w:val="005D3ED4"/>
    <w:rsid w:val="005D48FE"/>
    <w:rsid w:val="005D4DA2"/>
    <w:rsid w:val="005D5686"/>
    <w:rsid w:val="005D5880"/>
    <w:rsid w:val="005D5DA2"/>
    <w:rsid w:val="005D5EAC"/>
    <w:rsid w:val="005D601C"/>
    <w:rsid w:val="005D66B0"/>
    <w:rsid w:val="005D6BA1"/>
    <w:rsid w:val="005D6C63"/>
    <w:rsid w:val="005D6D3C"/>
    <w:rsid w:val="005D6E99"/>
    <w:rsid w:val="005D7598"/>
    <w:rsid w:val="005E009F"/>
    <w:rsid w:val="005E0C21"/>
    <w:rsid w:val="005E143B"/>
    <w:rsid w:val="005E1528"/>
    <w:rsid w:val="005E2189"/>
    <w:rsid w:val="005E25F7"/>
    <w:rsid w:val="005E2A5A"/>
    <w:rsid w:val="005E2C15"/>
    <w:rsid w:val="005E2CBB"/>
    <w:rsid w:val="005E36DC"/>
    <w:rsid w:val="005E3B69"/>
    <w:rsid w:val="005E3DDA"/>
    <w:rsid w:val="005E4642"/>
    <w:rsid w:val="005E46DC"/>
    <w:rsid w:val="005E4A51"/>
    <w:rsid w:val="005E4C95"/>
    <w:rsid w:val="005E58A5"/>
    <w:rsid w:val="005E5E61"/>
    <w:rsid w:val="005E7491"/>
    <w:rsid w:val="005E78E7"/>
    <w:rsid w:val="005E7D9E"/>
    <w:rsid w:val="005F00DC"/>
    <w:rsid w:val="005F01BE"/>
    <w:rsid w:val="005F0224"/>
    <w:rsid w:val="005F038B"/>
    <w:rsid w:val="005F03A8"/>
    <w:rsid w:val="005F0908"/>
    <w:rsid w:val="005F0B3C"/>
    <w:rsid w:val="005F0E3E"/>
    <w:rsid w:val="005F14B1"/>
    <w:rsid w:val="005F16C0"/>
    <w:rsid w:val="005F1C34"/>
    <w:rsid w:val="005F1D95"/>
    <w:rsid w:val="005F1FA4"/>
    <w:rsid w:val="005F2083"/>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9"/>
    <w:rsid w:val="00601462"/>
    <w:rsid w:val="00601C2F"/>
    <w:rsid w:val="00601E17"/>
    <w:rsid w:val="00602BBC"/>
    <w:rsid w:val="00603ABE"/>
    <w:rsid w:val="00603F19"/>
    <w:rsid w:val="00604D69"/>
    <w:rsid w:val="006052E4"/>
    <w:rsid w:val="00605442"/>
    <w:rsid w:val="0060597F"/>
    <w:rsid w:val="006065A9"/>
    <w:rsid w:val="0060683C"/>
    <w:rsid w:val="00607532"/>
    <w:rsid w:val="00607BCE"/>
    <w:rsid w:val="00607C9B"/>
    <w:rsid w:val="00610319"/>
    <w:rsid w:val="006104FE"/>
    <w:rsid w:val="006105C2"/>
    <w:rsid w:val="00610930"/>
    <w:rsid w:val="00610B37"/>
    <w:rsid w:val="006111D5"/>
    <w:rsid w:val="00611216"/>
    <w:rsid w:val="006125B0"/>
    <w:rsid w:val="00612C20"/>
    <w:rsid w:val="00612E61"/>
    <w:rsid w:val="00612FC6"/>
    <w:rsid w:val="006139F2"/>
    <w:rsid w:val="00613D01"/>
    <w:rsid w:val="00613D28"/>
    <w:rsid w:val="0061404F"/>
    <w:rsid w:val="0061424C"/>
    <w:rsid w:val="00614C2C"/>
    <w:rsid w:val="00614E96"/>
    <w:rsid w:val="00614EA9"/>
    <w:rsid w:val="00615072"/>
    <w:rsid w:val="00615761"/>
    <w:rsid w:val="00615EA0"/>
    <w:rsid w:val="00615F30"/>
    <w:rsid w:val="00616902"/>
    <w:rsid w:val="00616E27"/>
    <w:rsid w:val="00617088"/>
    <w:rsid w:val="00617831"/>
    <w:rsid w:val="00620038"/>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C82"/>
    <w:rsid w:val="00624DEA"/>
    <w:rsid w:val="00624F8C"/>
    <w:rsid w:val="00625009"/>
    <w:rsid w:val="00625759"/>
    <w:rsid w:val="006259EF"/>
    <w:rsid w:val="00625B32"/>
    <w:rsid w:val="00625B8F"/>
    <w:rsid w:val="006261EC"/>
    <w:rsid w:val="006278CC"/>
    <w:rsid w:val="00630332"/>
    <w:rsid w:val="00630F2B"/>
    <w:rsid w:val="0063145D"/>
    <w:rsid w:val="006315AC"/>
    <w:rsid w:val="0063189C"/>
    <w:rsid w:val="00632193"/>
    <w:rsid w:val="006324A5"/>
    <w:rsid w:val="00632878"/>
    <w:rsid w:val="006328D1"/>
    <w:rsid w:val="00632C05"/>
    <w:rsid w:val="00633595"/>
    <w:rsid w:val="006335C9"/>
    <w:rsid w:val="00634521"/>
    <w:rsid w:val="0063468C"/>
    <w:rsid w:val="00634DAD"/>
    <w:rsid w:val="006356A3"/>
    <w:rsid w:val="006356C7"/>
    <w:rsid w:val="006358A5"/>
    <w:rsid w:val="006359D0"/>
    <w:rsid w:val="00635B2E"/>
    <w:rsid w:val="006364F7"/>
    <w:rsid w:val="00636E7A"/>
    <w:rsid w:val="00636EAC"/>
    <w:rsid w:val="0063728E"/>
    <w:rsid w:val="006372F2"/>
    <w:rsid w:val="0063730B"/>
    <w:rsid w:val="006373B0"/>
    <w:rsid w:val="00637630"/>
    <w:rsid w:val="00637810"/>
    <w:rsid w:val="00637918"/>
    <w:rsid w:val="0063799F"/>
    <w:rsid w:val="006379EE"/>
    <w:rsid w:val="00637E30"/>
    <w:rsid w:val="00637E67"/>
    <w:rsid w:val="0064036F"/>
    <w:rsid w:val="00640391"/>
    <w:rsid w:val="0064090C"/>
    <w:rsid w:val="00640A83"/>
    <w:rsid w:val="00640D00"/>
    <w:rsid w:val="00641BAB"/>
    <w:rsid w:val="00641BB7"/>
    <w:rsid w:val="00641C4F"/>
    <w:rsid w:val="00641CFA"/>
    <w:rsid w:val="00642D42"/>
    <w:rsid w:val="00642E0E"/>
    <w:rsid w:val="00643044"/>
    <w:rsid w:val="006430ED"/>
    <w:rsid w:val="0064320B"/>
    <w:rsid w:val="006432EA"/>
    <w:rsid w:val="006434BE"/>
    <w:rsid w:val="00643B35"/>
    <w:rsid w:val="00644879"/>
    <w:rsid w:val="00644C6D"/>
    <w:rsid w:val="00644F86"/>
    <w:rsid w:val="0064527F"/>
    <w:rsid w:val="006454AC"/>
    <w:rsid w:val="006457EB"/>
    <w:rsid w:val="00645956"/>
    <w:rsid w:val="00645A81"/>
    <w:rsid w:val="00646222"/>
    <w:rsid w:val="0064663D"/>
    <w:rsid w:val="00646CA0"/>
    <w:rsid w:val="00646E9D"/>
    <w:rsid w:val="00647186"/>
    <w:rsid w:val="00650191"/>
    <w:rsid w:val="006501F9"/>
    <w:rsid w:val="00650351"/>
    <w:rsid w:val="006505DC"/>
    <w:rsid w:val="006509BB"/>
    <w:rsid w:val="00650BE0"/>
    <w:rsid w:val="00651032"/>
    <w:rsid w:val="00651361"/>
    <w:rsid w:val="006514C8"/>
    <w:rsid w:val="00651605"/>
    <w:rsid w:val="006516A6"/>
    <w:rsid w:val="00651A21"/>
    <w:rsid w:val="00651FD1"/>
    <w:rsid w:val="006531CB"/>
    <w:rsid w:val="00653453"/>
    <w:rsid w:val="00653E1C"/>
    <w:rsid w:val="00653E4D"/>
    <w:rsid w:val="00653F03"/>
    <w:rsid w:val="00653F88"/>
    <w:rsid w:val="00654171"/>
    <w:rsid w:val="006541A6"/>
    <w:rsid w:val="00654347"/>
    <w:rsid w:val="006546E0"/>
    <w:rsid w:val="00654926"/>
    <w:rsid w:val="00654C6A"/>
    <w:rsid w:val="00655356"/>
    <w:rsid w:val="00655B41"/>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1F64"/>
    <w:rsid w:val="006623BF"/>
    <w:rsid w:val="006624F0"/>
    <w:rsid w:val="0066294A"/>
    <w:rsid w:val="0066318C"/>
    <w:rsid w:val="00663346"/>
    <w:rsid w:val="006637B9"/>
    <w:rsid w:val="00663AAC"/>
    <w:rsid w:val="00664533"/>
    <w:rsid w:val="0066498E"/>
    <w:rsid w:val="006659DD"/>
    <w:rsid w:val="00665B84"/>
    <w:rsid w:val="006661AD"/>
    <w:rsid w:val="006662AD"/>
    <w:rsid w:val="006668CA"/>
    <w:rsid w:val="00666E99"/>
    <w:rsid w:val="0066760C"/>
    <w:rsid w:val="00667ABB"/>
    <w:rsid w:val="006702ED"/>
    <w:rsid w:val="00670722"/>
    <w:rsid w:val="006708C9"/>
    <w:rsid w:val="00670B88"/>
    <w:rsid w:val="00670CE1"/>
    <w:rsid w:val="00670E84"/>
    <w:rsid w:val="0067125A"/>
    <w:rsid w:val="00671A22"/>
    <w:rsid w:val="0067240D"/>
    <w:rsid w:val="006726E0"/>
    <w:rsid w:val="006726E2"/>
    <w:rsid w:val="00672D02"/>
    <w:rsid w:val="006730E8"/>
    <w:rsid w:val="006737CA"/>
    <w:rsid w:val="0067416C"/>
    <w:rsid w:val="006742C5"/>
    <w:rsid w:val="00674A96"/>
    <w:rsid w:val="00674D18"/>
    <w:rsid w:val="006750F1"/>
    <w:rsid w:val="00675A81"/>
    <w:rsid w:val="00676022"/>
    <w:rsid w:val="0067643D"/>
    <w:rsid w:val="0067675D"/>
    <w:rsid w:val="0067795D"/>
    <w:rsid w:val="00677A1C"/>
    <w:rsid w:val="00677C73"/>
    <w:rsid w:val="00677F7C"/>
    <w:rsid w:val="00680092"/>
    <w:rsid w:val="0068074C"/>
    <w:rsid w:val="006813F0"/>
    <w:rsid w:val="006819D0"/>
    <w:rsid w:val="006826B8"/>
    <w:rsid w:val="00682AE2"/>
    <w:rsid w:val="00682F0A"/>
    <w:rsid w:val="006834E5"/>
    <w:rsid w:val="00683564"/>
    <w:rsid w:val="006836FF"/>
    <w:rsid w:val="00683815"/>
    <w:rsid w:val="00683A28"/>
    <w:rsid w:val="00683FA5"/>
    <w:rsid w:val="00684959"/>
    <w:rsid w:val="00684DEA"/>
    <w:rsid w:val="006854F2"/>
    <w:rsid w:val="0068565C"/>
    <w:rsid w:val="00685A0D"/>
    <w:rsid w:val="00685CE0"/>
    <w:rsid w:val="0068620A"/>
    <w:rsid w:val="006862BE"/>
    <w:rsid w:val="00686E12"/>
    <w:rsid w:val="0069093D"/>
    <w:rsid w:val="00690E56"/>
    <w:rsid w:val="00690F46"/>
    <w:rsid w:val="0069134A"/>
    <w:rsid w:val="00691B4D"/>
    <w:rsid w:val="0069225F"/>
    <w:rsid w:val="0069249C"/>
    <w:rsid w:val="00692613"/>
    <w:rsid w:val="006927F0"/>
    <w:rsid w:val="0069289E"/>
    <w:rsid w:val="00692D60"/>
    <w:rsid w:val="00692E52"/>
    <w:rsid w:val="0069335C"/>
    <w:rsid w:val="0069335D"/>
    <w:rsid w:val="00693370"/>
    <w:rsid w:val="00694C3C"/>
    <w:rsid w:val="0069547B"/>
    <w:rsid w:val="006968A1"/>
    <w:rsid w:val="00696ADE"/>
    <w:rsid w:val="006970A0"/>
    <w:rsid w:val="00697E8B"/>
    <w:rsid w:val="006A040F"/>
    <w:rsid w:val="006A1039"/>
    <w:rsid w:val="006A21AF"/>
    <w:rsid w:val="006A2D1D"/>
    <w:rsid w:val="006A49AE"/>
    <w:rsid w:val="006A4C49"/>
    <w:rsid w:val="006A52FF"/>
    <w:rsid w:val="006A5A4C"/>
    <w:rsid w:val="006A5CB3"/>
    <w:rsid w:val="006A6846"/>
    <w:rsid w:val="006A7121"/>
    <w:rsid w:val="006A75AC"/>
    <w:rsid w:val="006A7632"/>
    <w:rsid w:val="006A7897"/>
    <w:rsid w:val="006A7F23"/>
    <w:rsid w:val="006B0178"/>
    <w:rsid w:val="006B056A"/>
    <w:rsid w:val="006B0630"/>
    <w:rsid w:val="006B074C"/>
    <w:rsid w:val="006B0FA2"/>
    <w:rsid w:val="006B1030"/>
    <w:rsid w:val="006B1475"/>
    <w:rsid w:val="006B1754"/>
    <w:rsid w:val="006B1A63"/>
    <w:rsid w:val="006B2A03"/>
    <w:rsid w:val="006B2ABD"/>
    <w:rsid w:val="006B2E94"/>
    <w:rsid w:val="006B3858"/>
    <w:rsid w:val="006B424E"/>
    <w:rsid w:val="006B4A7D"/>
    <w:rsid w:val="006B4D65"/>
    <w:rsid w:val="006B5363"/>
    <w:rsid w:val="006B56D9"/>
    <w:rsid w:val="006B5FBD"/>
    <w:rsid w:val="006B657B"/>
    <w:rsid w:val="006B6AFA"/>
    <w:rsid w:val="006B709C"/>
    <w:rsid w:val="006B7AF5"/>
    <w:rsid w:val="006C0000"/>
    <w:rsid w:val="006C01B3"/>
    <w:rsid w:val="006C0671"/>
    <w:rsid w:val="006C0B06"/>
    <w:rsid w:val="006C0F3D"/>
    <w:rsid w:val="006C0F58"/>
    <w:rsid w:val="006C150F"/>
    <w:rsid w:val="006C1ABF"/>
    <w:rsid w:val="006C1BD3"/>
    <w:rsid w:val="006C1C44"/>
    <w:rsid w:val="006C1C92"/>
    <w:rsid w:val="006C1D80"/>
    <w:rsid w:val="006C1F84"/>
    <w:rsid w:val="006C2017"/>
    <w:rsid w:val="006C2C47"/>
    <w:rsid w:val="006C34ED"/>
    <w:rsid w:val="006C3A8A"/>
    <w:rsid w:val="006C3B12"/>
    <w:rsid w:val="006C3D2D"/>
    <w:rsid w:val="006C3D70"/>
    <w:rsid w:val="006C4023"/>
    <w:rsid w:val="006C4287"/>
    <w:rsid w:val="006C431D"/>
    <w:rsid w:val="006C4D54"/>
    <w:rsid w:val="006C51B3"/>
    <w:rsid w:val="006C58DF"/>
    <w:rsid w:val="006C6237"/>
    <w:rsid w:val="006C6452"/>
    <w:rsid w:val="006C6529"/>
    <w:rsid w:val="006C6CE3"/>
    <w:rsid w:val="006C7199"/>
    <w:rsid w:val="006C7422"/>
    <w:rsid w:val="006D0087"/>
    <w:rsid w:val="006D04D2"/>
    <w:rsid w:val="006D06CC"/>
    <w:rsid w:val="006D167F"/>
    <w:rsid w:val="006D176D"/>
    <w:rsid w:val="006D280F"/>
    <w:rsid w:val="006D2B8E"/>
    <w:rsid w:val="006D32A1"/>
    <w:rsid w:val="006D383A"/>
    <w:rsid w:val="006D4161"/>
    <w:rsid w:val="006D4892"/>
    <w:rsid w:val="006D5563"/>
    <w:rsid w:val="006D5CCE"/>
    <w:rsid w:val="006D60EF"/>
    <w:rsid w:val="006D6131"/>
    <w:rsid w:val="006D66B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31A"/>
    <w:rsid w:val="006E787E"/>
    <w:rsid w:val="006F0215"/>
    <w:rsid w:val="006F0DA2"/>
    <w:rsid w:val="006F10E1"/>
    <w:rsid w:val="006F11DD"/>
    <w:rsid w:val="006F1422"/>
    <w:rsid w:val="006F161B"/>
    <w:rsid w:val="006F19AA"/>
    <w:rsid w:val="006F19AB"/>
    <w:rsid w:val="006F26FB"/>
    <w:rsid w:val="006F281D"/>
    <w:rsid w:val="006F285F"/>
    <w:rsid w:val="006F2C77"/>
    <w:rsid w:val="006F3142"/>
    <w:rsid w:val="006F347B"/>
    <w:rsid w:val="006F3536"/>
    <w:rsid w:val="006F3A6E"/>
    <w:rsid w:val="006F4275"/>
    <w:rsid w:val="006F4A1E"/>
    <w:rsid w:val="006F713A"/>
    <w:rsid w:val="006F78A5"/>
    <w:rsid w:val="006F7EEE"/>
    <w:rsid w:val="007001E4"/>
    <w:rsid w:val="00700615"/>
    <w:rsid w:val="00701259"/>
    <w:rsid w:val="00701441"/>
    <w:rsid w:val="00701DC8"/>
    <w:rsid w:val="00701EDB"/>
    <w:rsid w:val="00701F32"/>
    <w:rsid w:val="007021CD"/>
    <w:rsid w:val="00702A1E"/>
    <w:rsid w:val="00702A70"/>
    <w:rsid w:val="00702E9B"/>
    <w:rsid w:val="0070320C"/>
    <w:rsid w:val="007033B5"/>
    <w:rsid w:val="00703549"/>
    <w:rsid w:val="00703BA7"/>
    <w:rsid w:val="00704670"/>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81E"/>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5D0"/>
    <w:rsid w:val="00723C1D"/>
    <w:rsid w:val="00723CC5"/>
    <w:rsid w:val="007240CE"/>
    <w:rsid w:val="007244C8"/>
    <w:rsid w:val="00724A11"/>
    <w:rsid w:val="00725154"/>
    <w:rsid w:val="007255AF"/>
    <w:rsid w:val="007264A6"/>
    <w:rsid w:val="00726680"/>
    <w:rsid w:val="00726C56"/>
    <w:rsid w:val="00726CC5"/>
    <w:rsid w:val="00727068"/>
    <w:rsid w:val="007270D6"/>
    <w:rsid w:val="007273AA"/>
    <w:rsid w:val="00727786"/>
    <w:rsid w:val="007278B3"/>
    <w:rsid w:val="00727AE5"/>
    <w:rsid w:val="00727E46"/>
    <w:rsid w:val="00730041"/>
    <w:rsid w:val="0073024E"/>
    <w:rsid w:val="007303ED"/>
    <w:rsid w:val="00730D60"/>
    <w:rsid w:val="00731EC4"/>
    <w:rsid w:val="00731FA8"/>
    <w:rsid w:val="0073212E"/>
    <w:rsid w:val="00732E66"/>
    <w:rsid w:val="0073326F"/>
    <w:rsid w:val="0073378E"/>
    <w:rsid w:val="00733F2B"/>
    <w:rsid w:val="007343AE"/>
    <w:rsid w:val="007343B1"/>
    <w:rsid w:val="00734516"/>
    <w:rsid w:val="00734D2F"/>
    <w:rsid w:val="00735043"/>
    <w:rsid w:val="007356CC"/>
    <w:rsid w:val="00735C8A"/>
    <w:rsid w:val="00736983"/>
    <w:rsid w:val="00736C98"/>
    <w:rsid w:val="00737520"/>
    <w:rsid w:val="007379AC"/>
    <w:rsid w:val="007401A1"/>
    <w:rsid w:val="0074067F"/>
    <w:rsid w:val="007406F6"/>
    <w:rsid w:val="00740C3E"/>
    <w:rsid w:val="00740E0F"/>
    <w:rsid w:val="00740FE5"/>
    <w:rsid w:val="0074196F"/>
    <w:rsid w:val="00742601"/>
    <w:rsid w:val="00743384"/>
    <w:rsid w:val="00743463"/>
    <w:rsid w:val="00743EA9"/>
    <w:rsid w:val="0074450C"/>
    <w:rsid w:val="00744632"/>
    <w:rsid w:val="00744779"/>
    <w:rsid w:val="00744A32"/>
    <w:rsid w:val="00744A94"/>
    <w:rsid w:val="007450FE"/>
    <w:rsid w:val="007452B3"/>
    <w:rsid w:val="0074572A"/>
    <w:rsid w:val="007467DE"/>
    <w:rsid w:val="0074683C"/>
    <w:rsid w:val="00746F21"/>
    <w:rsid w:val="00746F99"/>
    <w:rsid w:val="00746FD3"/>
    <w:rsid w:val="0074714A"/>
    <w:rsid w:val="007474F0"/>
    <w:rsid w:val="00747AC3"/>
    <w:rsid w:val="00747B67"/>
    <w:rsid w:val="00747F75"/>
    <w:rsid w:val="00750052"/>
    <w:rsid w:val="00750D7D"/>
    <w:rsid w:val="00750DEE"/>
    <w:rsid w:val="00750F58"/>
    <w:rsid w:val="00751B35"/>
    <w:rsid w:val="00751C76"/>
    <w:rsid w:val="007524DB"/>
    <w:rsid w:val="007526C7"/>
    <w:rsid w:val="00753115"/>
    <w:rsid w:val="007535E4"/>
    <w:rsid w:val="007536B9"/>
    <w:rsid w:val="00753941"/>
    <w:rsid w:val="00753A65"/>
    <w:rsid w:val="00753ADE"/>
    <w:rsid w:val="00754D6C"/>
    <w:rsid w:val="007551D8"/>
    <w:rsid w:val="00755B26"/>
    <w:rsid w:val="0075625B"/>
    <w:rsid w:val="00756A96"/>
    <w:rsid w:val="00756E3A"/>
    <w:rsid w:val="0075719C"/>
    <w:rsid w:val="007578C1"/>
    <w:rsid w:val="00757B56"/>
    <w:rsid w:val="007609B5"/>
    <w:rsid w:val="00760B67"/>
    <w:rsid w:val="00760F3C"/>
    <w:rsid w:val="0076115B"/>
    <w:rsid w:val="007619E8"/>
    <w:rsid w:val="00761CE2"/>
    <w:rsid w:val="00761E1F"/>
    <w:rsid w:val="00761E43"/>
    <w:rsid w:val="00763CCF"/>
    <w:rsid w:val="00763E35"/>
    <w:rsid w:val="00764C13"/>
    <w:rsid w:val="007657FC"/>
    <w:rsid w:val="00765D28"/>
    <w:rsid w:val="0076677C"/>
    <w:rsid w:val="00766829"/>
    <w:rsid w:val="00766AEC"/>
    <w:rsid w:val="0076737F"/>
    <w:rsid w:val="00767B25"/>
    <w:rsid w:val="007702E5"/>
    <w:rsid w:val="0077170D"/>
    <w:rsid w:val="0077176D"/>
    <w:rsid w:val="00771BEC"/>
    <w:rsid w:val="00771F85"/>
    <w:rsid w:val="00772487"/>
    <w:rsid w:val="00772549"/>
    <w:rsid w:val="00772570"/>
    <w:rsid w:val="00772730"/>
    <w:rsid w:val="0077300F"/>
    <w:rsid w:val="00773308"/>
    <w:rsid w:val="007735FB"/>
    <w:rsid w:val="0077389E"/>
    <w:rsid w:val="00773F61"/>
    <w:rsid w:val="00774E68"/>
    <w:rsid w:val="00774E93"/>
    <w:rsid w:val="0077505C"/>
    <w:rsid w:val="007758DC"/>
    <w:rsid w:val="0077594D"/>
    <w:rsid w:val="007761EE"/>
    <w:rsid w:val="0077697F"/>
    <w:rsid w:val="0077727E"/>
    <w:rsid w:val="007772C8"/>
    <w:rsid w:val="00777388"/>
    <w:rsid w:val="007778E8"/>
    <w:rsid w:val="00777BAD"/>
    <w:rsid w:val="00777D52"/>
    <w:rsid w:val="00777DAD"/>
    <w:rsid w:val="00780097"/>
    <w:rsid w:val="007809A9"/>
    <w:rsid w:val="00780D40"/>
    <w:rsid w:val="00781125"/>
    <w:rsid w:val="00781F3B"/>
    <w:rsid w:val="00782109"/>
    <w:rsid w:val="007824AB"/>
    <w:rsid w:val="00783850"/>
    <w:rsid w:val="00783A11"/>
    <w:rsid w:val="00784D2F"/>
    <w:rsid w:val="00784F53"/>
    <w:rsid w:val="00785D0A"/>
    <w:rsid w:val="00786364"/>
    <w:rsid w:val="007874F4"/>
    <w:rsid w:val="00787591"/>
    <w:rsid w:val="007877E8"/>
    <w:rsid w:val="0078781C"/>
    <w:rsid w:val="00787AC0"/>
    <w:rsid w:val="00787BF8"/>
    <w:rsid w:val="00787EAD"/>
    <w:rsid w:val="0079068D"/>
    <w:rsid w:val="00790BF1"/>
    <w:rsid w:val="00790E5B"/>
    <w:rsid w:val="0079128A"/>
    <w:rsid w:val="00791581"/>
    <w:rsid w:val="00792831"/>
    <w:rsid w:val="00792B80"/>
    <w:rsid w:val="007938BB"/>
    <w:rsid w:val="0079415F"/>
    <w:rsid w:val="00795121"/>
    <w:rsid w:val="00795C02"/>
    <w:rsid w:val="00795E68"/>
    <w:rsid w:val="00795F23"/>
    <w:rsid w:val="00795FC9"/>
    <w:rsid w:val="00796843"/>
    <w:rsid w:val="0079764A"/>
    <w:rsid w:val="007A0926"/>
    <w:rsid w:val="007A156F"/>
    <w:rsid w:val="007A1E36"/>
    <w:rsid w:val="007A2FCF"/>
    <w:rsid w:val="007A354C"/>
    <w:rsid w:val="007A3DF5"/>
    <w:rsid w:val="007A3F08"/>
    <w:rsid w:val="007A4B4D"/>
    <w:rsid w:val="007A4DFA"/>
    <w:rsid w:val="007A4EBD"/>
    <w:rsid w:val="007A521B"/>
    <w:rsid w:val="007A54C1"/>
    <w:rsid w:val="007A54D9"/>
    <w:rsid w:val="007A582C"/>
    <w:rsid w:val="007A5995"/>
    <w:rsid w:val="007A5D0C"/>
    <w:rsid w:val="007A696C"/>
    <w:rsid w:val="007A6A12"/>
    <w:rsid w:val="007A70F6"/>
    <w:rsid w:val="007A711B"/>
    <w:rsid w:val="007A7314"/>
    <w:rsid w:val="007A75A0"/>
    <w:rsid w:val="007A7E74"/>
    <w:rsid w:val="007A7F2A"/>
    <w:rsid w:val="007B0091"/>
    <w:rsid w:val="007B0184"/>
    <w:rsid w:val="007B039F"/>
    <w:rsid w:val="007B06A5"/>
    <w:rsid w:val="007B0A01"/>
    <w:rsid w:val="007B0C46"/>
    <w:rsid w:val="007B112B"/>
    <w:rsid w:val="007B147A"/>
    <w:rsid w:val="007B1920"/>
    <w:rsid w:val="007B1F7F"/>
    <w:rsid w:val="007B21F2"/>
    <w:rsid w:val="007B328D"/>
    <w:rsid w:val="007B34D1"/>
    <w:rsid w:val="007B3FAA"/>
    <w:rsid w:val="007B4427"/>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F6"/>
    <w:rsid w:val="007C0832"/>
    <w:rsid w:val="007C096F"/>
    <w:rsid w:val="007C1372"/>
    <w:rsid w:val="007C17FC"/>
    <w:rsid w:val="007C1C85"/>
    <w:rsid w:val="007C1FF6"/>
    <w:rsid w:val="007C2E02"/>
    <w:rsid w:val="007C2F86"/>
    <w:rsid w:val="007C33A8"/>
    <w:rsid w:val="007C399E"/>
    <w:rsid w:val="007C3B2E"/>
    <w:rsid w:val="007C4108"/>
    <w:rsid w:val="007C45FB"/>
    <w:rsid w:val="007C4A9A"/>
    <w:rsid w:val="007C4AF4"/>
    <w:rsid w:val="007C50CB"/>
    <w:rsid w:val="007C553D"/>
    <w:rsid w:val="007C566F"/>
    <w:rsid w:val="007C56CB"/>
    <w:rsid w:val="007C5CAC"/>
    <w:rsid w:val="007C76F8"/>
    <w:rsid w:val="007C7734"/>
    <w:rsid w:val="007C7B0E"/>
    <w:rsid w:val="007D01B9"/>
    <w:rsid w:val="007D0632"/>
    <w:rsid w:val="007D0E2D"/>
    <w:rsid w:val="007D15AE"/>
    <w:rsid w:val="007D16B5"/>
    <w:rsid w:val="007D1767"/>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0BEE"/>
    <w:rsid w:val="007E10DE"/>
    <w:rsid w:val="007E128A"/>
    <w:rsid w:val="007E19A6"/>
    <w:rsid w:val="007E3217"/>
    <w:rsid w:val="007E36FC"/>
    <w:rsid w:val="007E3828"/>
    <w:rsid w:val="007E3B77"/>
    <w:rsid w:val="007E3C92"/>
    <w:rsid w:val="007E405F"/>
    <w:rsid w:val="007E417C"/>
    <w:rsid w:val="007E4217"/>
    <w:rsid w:val="007E434D"/>
    <w:rsid w:val="007E4A5B"/>
    <w:rsid w:val="007E5629"/>
    <w:rsid w:val="007E5AD7"/>
    <w:rsid w:val="007E63BA"/>
    <w:rsid w:val="007E68C3"/>
    <w:rsid w:val="007E69A8"/>
    <w:rsid w:val="007E6E5C"/>
    <w:rsid w:val="007E750F"/>
    <w:rsid w:val="007E7CB0"/>
    <w:rsid w:val="007E7D7C"/>
    <w:rsid w:val="007F02E3"/>
    <w:rsid w:val="007F0CD0"/>
    <w:rsid w:val="007F1517"/>
    <w:rsid w:val="007F1621"/>
    <w:rsid w:val="007F16B7"/>
    <w:rsid w:val="007F1D4F"/>
    <w:rsid w:val="007F272A"/>
    <w:rsid w:val="007F2A7E"/>
    <w:rsid w:val="007F3426"/>
    <w:rsid w:val="007F34DE"/>
    <w:rsid w:val="007F34EB"/>
    <w:rsid w:val="007F370E"/>
    <w:rsid w:val="007F3B2C"/>
    <w:rsid w:val="007F3C16"/>
    <w:rsid w:val="007F42D5"/>
    <w:rsid w:val="007F4A1B"/>
    <w:rsid w:val="007F4AD9"/>
    <w:rsid w:val="007F4C7A"/>
    <w:rsid w:val="007F53B3"/>
    <w:rsid w:val="007F572D"/>
    <w:rsid w:val="007F5D02"/>
    <w:rsid w:val="007F6056"/>
    <w:rsid w:val="007F7C65"/>
    <w:rsid w:val="007F7FF2"/>
    <w:rsid w:val="008002A6"/>
    <w:rsid w:val="00800889"/>
    <w:rsid w:val="00800A64"/>
    <w:rsid w:val="00800C46"/>
    <w:rsid w:val="0080175F"/>
    <w:rsid w:val="00801F46"/>
    <w:rsid w:val="00802129"/>
    <w:rsid w:val="008024D4"/>
    <w:rsid w:val="008026ED"/>
    <w:rsid w:val="00802B8E"/>
    <w:rsid w:val="00802E55"/>
    <w:rsid w:val="008031D6"/>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940"/>
    <w:rsid w:val="00811E96"/>
    <w:rsid w:val="00811EF6"/>
    <w:rsid w:val="0081268F"/>
    <w:rsid w:val="0081297F"/>
    <w:rsid w:val="008141D0"/>
    <w:rsid w:val="00814318"/>
    <w:rsid w:val="008148B4"/>
    <w:rsid w:val="0081495F"/>
    <w:rsid w:val="008153A7"/>
    <w:rsid w:val="0081585D"/>
    <w:rsid w:val="00815EB6"/>
    <w:rsid w:val="008162A9"/>
    <w:rsid w:val="0081653B"/>
    <w:rsid w:val="008166A5"/>
    <w:rsid w:val="008168F8"/>
    <w:rsid w:val="00816AAC"/>
    <w:rsid w:val="00820133"/>
    <w:rsid w:val="00820393"/>
    <w:rsid w:val="008203CF"/>
    <w:rsid w:val="00820603"/>
    <w:rsid w:val="00820F52"/>
    <w:rsid w:val="00821122"/>
    <w:rsid w:val="00821CD7"/>
    <w:rsid w:val="00821E34"/>
    <w:rsid w:val="0082350D"/>
    <w:rsid w:val="00823E80"/>
    <w:rsid w:val="00824505"/>
    <w:rsid w:val="008246BA"/>
    <w:rsid w:val="008248A4"/>
    <w:rsid w:val="00824AA0"/>
    <w:rsid w:val="00824B1A"/>
    <w:rsid w:val="00825A14"/>
    <w:rsid w:val="00825A1B"/>
    <w:rsid w:val="00825AAA"/>
    <w:rsid w:val="00826222"/>
    <w:rsid w:val="00827D2B"/>
    <w:rsid w:val="00827D45"/>
    <w:rsid w:val="00830B48"/>
    <w:rsid w:val="0083121F"/>
    <w:rsid w:val="00831AF4"/>
    <w:rsid w:val="00831BC5"/>
    <w:rsid w:val="00831C86"/>
    <w:rsid w:val="00831FC6"/>
    <w:rsid w:val="008327D7"/>
    <w:rsid w:val="00832A1F"/>
    <w:rsid w:val="008332F5"/>
    <w:rsid w:val="008336FB"/>
    <w:rsid w:val="00833AB7"/>
    <w:rsid w:val="00833E19"/>
    <w:rsid w:val="00833FCD"/>
    <w:rsid w:val="0083431E"/>
    <w:rsid w:val="00834535"/>
    <w:rsid w:val="00834E18"/>
    <w:rsid w:val="00834E9C"/>
    <w:rsid w:val="00835707"/>
    <w:rsid w:val="00835B73"/>
    <w:rsid w:val="00835BF5"/>
    <w:rsid w:val="0083622F"/>
    <w:rsid w:val="00836462"/>
    <w:rsid w:val="008368AA"/>
    <w:rsid w:val="00836A5E"/>
    <w:rsid w:val="00836E6E"/>
    <w:rsid w:val="00837087"/>
    <w:rsid w:val="0083723D"/>
    <w:rsid w:val="00837276"/>
    <w:rsid w:val="008372A9"/>
    <w:rsid w:val="008375AA"/>
    <w:rsid w:val="00837997"/>
    <w:rsid w:val="00840057"/>
    <w:rsid w:val="00840890"/>
    <w:rsid w:val="00842138"/>
    <w:rsid w:val="00842561"/>
    <w:rsid w:val="00842BBF"/>
    <w:rsid w:val="00842F70"/>
    <w:rsid w:val="00843348"/>
    <w:rsid w:val="00843C79"/>
    <w:rsid w:val="00843FE7"/>
    <w:rsid w:val="00844CA1"/>
    <w:rsid w:val="00844E79"/>
    <w:rsid w:val="00845656"/>
    <w:rsid w:val="00845894"/>
    <w:rsid w:val="008459A9"/>
    <w:rsid w:val="00845E79"/>
    <w:rsid w:val="00845E9A"/>
    <w:rsid w:val="0084668B"/>
    <w:rsid w:val="0084748E"/>
    <w:rsid w:val="008474A5"/>
    <w:rsid w:val="008477E8"/>
    <w:rsid w:val="008478AA"/>
    <w:rsid w:val="00847B0A"/>
    <w:rsid w:val="00847B8A"/>
    <w:rsid w:val="00847C79"/>
    <w:rsid w:val="00847D4E"/>
    <w:rsid w:val="00850080"/>
    <w:rsid w:val="00850206"/>
    <w:rsid w:val="00850599"/>
    <w:rsid w:val="00850910"/>
    <w:rsid w:val="00850A20"/>
    <w:rsid w:val="00851014"/>
    <w:rsid w:val="00851076"/>
    <w:rsid w:val="008511EC"/>
    <w:rsid w:val="00851C99"/>
    <w:rsid w:val="00851CD4"/>
    <w:rsid w:val="00851F62"/>
    <w:rsid w:val="00851FD3"/>
    <w:rsid w:val="00852213"/>
    <w:rsid w:val="0085238A"/>
    <w:rsid w:val="008524EB"/>
    <w:rsid w:val="00852890"/>
    <w:rsid w:val="0085318D"/>
    <w:rsid w:val="008547B9"/>
    <w:rsid w:val="008565BC"/>
    <w:rsid w:val="00856648"/>
    <w:rsid w:val="0085672F"/>
    <w:rsid w:val="00856A67"/>
    <w:rsid w:val="00856B26"/>
    <w:rsid w:val="00856B71"/>
    <w:rsid w:val="00856C93"/>
    <w:rsid w:val="008573F9"/>
    <w:rsid w:val="00857D59"/>
    <w:rsid w:val="00857E85"/>
    <w:rsid w:val="00861731"/>
    <w:rsid w:val="0086190F"/>
    <w:rsid w:val="0086219D"/>
    <w:rsid w:val="00862862"/>
    <w:rsid w:val="008628FE"/>
    <w:rsid w:val="00862BAF"/>
    <w:rsid w:val="00862D12"/>
    <w:rsid w:val="00863B4F"/>
    <w:rsid w:val="00864147"/>
    <w:rsid w:val="008642D0"/>
    <w:rsid w:val="0086437F"/>
    <w:rsid w:val="00864795"/>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57E"/>
    <w:rsid w:val="0087267C"/>
    <w:rsid w:val="0087336E"/>
    <w:rsid w:val="008736E6"/>
    <w:rsid w:val="00873E3E"/>
    <w:rsid w:val="0087426C"/>
    <w:rsid w:val="008747C9"/>
    <w:rsid w:val="00875402"/>
    <w:rsid w:val="00875449"/>
    <w:rsid w:val="00875858"/>
    <w:rsid w:val="00876359"/>
    <w:rsid w:val="00876705"/>
    <w:rsid w:val="008770C7"/>
    <w:rsid w:val="00877175"/>
    <w:rsid w:val="00877544"/>
    <w:rsid w:val="00877E88"/>
    <w:rsid w:val="0088002F"/>
    <w:rsid w:val="008802A2"/>
    <w:rsid w:val="00880367"/>
    <w:rsid w:val="008804D7"/>
    <w:rsid w:val="00880587"/>
    <w:rsid w:val="008806EF"/>
    <w:rsid w:val="00880A80"/>
    <w:rsid w:val="00881072"/>
    <w:rsid w:val="008816A3"/>
    <w:rsid w:val="00881DF7"/>
    <w:rsid w:val="008829F7"/>
    <w:rsid w:val="00882E18"/>
    <w:rsid w:val="00882EB6"/>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4ECF"/>
    <w:rsid w:val="00895566"/>
    <w:rsid w:val="00895572"/>
    <w:rsid w:val="008959AC"/>
    <w:rsid w:val="00895AFB"/>
    <w:rsid w:val="00895BAB"/>
    <w:rsid w:val="00895CB8"/>
    <w:rsid w:val="00895E96"/>
    <w:rsid w:val="00895F5A"/>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41A"/>
    <w:rsid w:val="008A2836"/>
    <w:rsid w:val="008A2944"/>
    <w:rsid w:val="008A2C51"/>
    <w:rsid w:val="008A342D"/>
    <w:rsid w:val="008A35F8"/>
    <w:rsid w:val="008A374A"/>
    <w:rsid w:val="008A375A"/>
    <w:rsid w:val="008A45D1"/>
    <w:rsid w:val="008A4609"/>
    <w:rsid w:val="008A4780"/>
    <w:rsid w:val="008A4896"/>
    <w:rsid w:val="008A4C8C"/>
    <w:rsid w:val="008A5963"/>
    <w:rsid w:val="008A5ABF"/>
    <w:rsid w:val="008A5F82"/>
    <w:rsid w:val="008A5FD4"/>
    <w:rsid w:val="008A6337"/>
    <w:rsid w:val="008A6E78"/>
    <w:rsid w:val="008A747D"/>
    <w:rsid w:val="008A774D"/>
    <w:rsid w:val="008A78F7"/>
    <w:rsid w:val="008B05C0"/>
    <w:rsid w:val="008B0887"/>
    <w:rsid w:val="008B09E2"/>
    <w:rsid w:val="008B1542"/>
    <w:rsid w:val="008B17A0"/>
    <w:rsid w:val="008B19B3"/>
    <w:rsid w:val="008B22B0"/>
    <w:rsid w:val="008B2C01"/>
    <w:rsid w:val="008B2E28"/>
    <w:rsid w:val="008B31F7"/>
    <w:rsid w:val="008B33C0"/>
    <w:rsid w:val="008B3522"/>
    <w:rsid w:val="008B3869"/>
    <w:rsid w:val="008B3D4A"/>
    <w:rsid w:val="008B4256"/>
    <w:rsid w:val="008B468D"/>
    <w:rsid w:val="008B4F41"/>
    <w:rsid w:val="008B5F0A"/>
    <w:rsid w:val="008B6972"/>
    <w:rsid w:val="008B7D7C"/>
    <w:rsid w:val="008C05F1"/>
    <w:rsid w:val="008C0691"/>
    <w:rsid w:val="008C07C7"/>
    <w:rsid w:val="008C097F"/>
    <w:rsid w:val="008C09EB"/>
    <w:rsid w:val="008C0A18"/>
    <w:rsid w:val="008C0B8B"/>
    <w:rsid w:val="008C0E17"/>
    <w:rsid w:val="008C1006"/>
    <w:rsid w:val="008C1A4A"/>
    <w:rsid w:val="008C2287"/>
    <w:rsid w:val="008C2AB9"/>
    <w:rsid w:val="008C329B"/>
    <w:rsid w:val="008C3638"/>
    <w:rsid w:val="008C3DBB"/>
    <w:rsid w:val="008C4092"/>
    <w:rsid w:val="008C5036"/>
    <w:rsid w:val="008C5D99"/>
    <w:rsid w:val="008C61AE"/>
    <w:rsid w:val="008C6F75"/>
    <w:rsid w:val="008C7151"/>
    <w:rsid w:val="008C7200"/>
    <w:rsid w:val="008C7627"/>
    <w:rsid w:val="008D043E"/>
    <w:rsid w:val="008D0443"/>
    <w:rsid w:val="008D0D42"/>
    <w:rsid w:val="008D0E0F"/>
    <w:rsid w:val="008D111E"/>
    <w:rsid w:val="008D12BF"/>
    <w:rsid w:val="008D1B62"/>
    <w:rsid w:val="008D1B9E"/>
    <w:rsid w:val="008D1F9A"/>
    <w:rsid w:val="008D2082"/>
    <w:rsid w:val="008D2388"/>
    <w:rsid w:val="008D24C9"/>
    <w:rsid w:val="008D287B"/>
    <w:rsid w:val="008D2AEF"/>
    <w:rsid w:val="008D4146"/>
    <w:rsid w:val="008D42F6"/>
    <w:rsid w:val="008D4B86"/>
    <w:rsid w:val="008D5013"/>
    <w:rsid w:val="008D59E9"/>
    <w:rsid w:val="008D6E4C"/>
    <w:rsid w:val="008D7367"/>
    <w:rsid w:val="008D73B9"/>
    <w:rsid w:val="008D77A0"/>
    <w:rsid w:val="008D7D2D"/>
    <w:rsid w:val="008E0F0B"/>
    <w:rsid w:val="008E1159"/>
    <w:rsid w:val="008E1580"/>
    <w:rsid w:val="008E1A9C"/>
    <w:rsid w:val="008E20BE"/>
    <w:rsid w:val="008E20F1"/>
    <w:rsid w:val="008E212C"/>
    <w:rsid w:val="008E2F17"/>
    <w:rsid w:val="008E30EF"/>
    <w:rsid w:val="008E3175"/>
    <w:rsid w:val="008E32CE"/>
    <w:rsid w:val="008E37C0"/>
    <w:rsid w:val="008E3CC4"/>
    <w:rsid w:val="008E3DDC"/>
    <w:rsid w:val="008E417F"/>
    <w:rsid w:val="008E4F24"/>
    <w:rsid w:val="008E5512"/>
    <w:rsid w:val="008E59C0"/>
    <w:rsid w:val="008E5F4E"/>
    <w:rsid w:val="008E606F"/>
    <w:rsid w:val="008E63A4"/>
    <w:rsid w:val="008E65C3"/>
    <w:rsid w:val="008E67F8"/>
    <w:rsid w:val="008E6EF3"/>
    <w:rsid w:val="008E71E2"/>
    <w:rsid w:val="008E74CF"/>
    <w:rsid w:val="008E75D6"/>
    <w:rsid w:val="008E76F8"/>
    <w:rsid w:val="008E7701"/>
    <w:rsid w:val="008F080D"/>
    <w:rsid w:val="008F08C3"/>
    <w:rsid w:val="008F1056"/>
    <w:rsid w:val="008F1589"/>
    <w:rsid w:val="008F1873"/>
    <w:rsid w:val="008F18E5"/>
    <w:rsid w:val="008F245E"/>
    <w:rsid w:val="008F2E02"/>
    <w:rsid w:val="008F3327"/>
    <w:rsid w:val="008F3549"/>
    <w:rsid w:val="008F38DE"/>
    <w:rsid w:val="008F39A8"/>
    <w:rsid w:val="008F3E23"/>
    <w:rsid w:val="008F40F0"/>
    <w:rsid w:val="008F49E7"/>
    <w:rsid w:val="008F4A43"/>
    <w:rsid w:val="008F4BA0"/>
    <w:rsid w:val="008F4C3B"/>
    <w:rsid w:val="008F4D58"/>
    <w:rsid w:val="008F4EBB"/>
    <w:rsid w:val="008F509D"/>
    <w:rsid w:val="008F5110"/>
    <w:rsid w:val="008F51BE"/>
    <w:rsid w:val="008F51FC"/>
    <w:rsid w:val="008F5B13"/>
    <w:rsid w:val="008F6006"/>
    <w:rsid w:val="008F62CE"/>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59B"/>
    <w:rsid w:val="0090660F"/>
    <w:rsid w:val="00906736"/>
    <w:rsid w:val="00906D38"/>
    <w:rsid w:val="00906E90"/>
    <w:rsid w:val="00906F53"/>
    <w:rsid w:val="00907652"/>
    <w:rsid w:val="00907C3D"/>
    <w:rsid w:val="0091051D"/>
    <w:rsid w:val="00910533"/>
    <w:rsid w:val="009105FC"/>
    <w:rsid w:val="00910C50"/>
    <w:rsid w:val="009117BF"/>
    <w:rsid w:val="00911F9B"/>
    <w:rsid w:val="009120C5"/>
    <w:rsid w:val="00912796"/>
    <w:rsid w:val="0091293D"/>
    <w:rsid w:val="00912CB8"/>
    <w:rsid w:val="009132FC"/>
    <w:rsid w:val="00913863"/>
    <w:rsid w:val="009138D6"/>
    <w:rsid w:val="00913B73"/>
    <w:rsid w:val="00913C62"/>
    <w:rsid w:val="009143C1"/>
    <w:rsid w:val="009146B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D9A"/>
    <w:rsid w:val="00921EDE"/>
    <w:rsid w:val="0092228B"/>
    <w:rsid w:val="00923216"/>
    <w:rsid w:val="009234D0"/>
    <w:rsid w:val="00923A33"/>
    <w:rsid w:val="00923A7B"/>
    <w:rsid w:val="00923DB7"/>
    <w:rsid w:val="00925EB8"/>
    <w:rsid w:val="00926180"/>
    <w:rsid w:val="009261BF"/>
    <w:rsid w:val="009266A4"/>
    <w:rsid w:val="00926AD5"/>
    <w:rsid w:val="00926EC9"/>
    <w:rsid w:val="009272C6"/>
    <w:rsid w:val="0093107E"/>
    <w:rsid w:val="009312FC"/>
    <w:rsid w:val="009313EE"/>
    <w:rsid w:val="00931A9D"/>
    <w:rsid w:val="00931E55"/>
    <w:rsid w:val="00932766"/>
    <w:rsid w:val="00932F82"/>
    <w:rsid w:val="009336A3"/>
    <w:rsid w:val="00933910"/>
    <w:rsid w:val="00933A3E"/>
    <w:rsid w:val="00934B05"/>
    <w:rsid w:val="00934D39"/>
    <w:rsid w:val="00934DEB"/>
    <w:rsid w:val="0093541B"/>
    <w:rsid w:val="0093548A"/>
    <w:rsid w:val="00935F94"/>
    <w:rsid w:val="00936381"/>
    <w:rsid w:val="00936F5C"/>
    <w:rsid w:val="00936F84"/>
    <w:rsid w:val="009372E0"/>
    <w:rsid w:val="009376D7"/>
    <w:rsid w:val="00937A6E"/>
    <w:rsid w:val="00937FC1"/>
    <w:rsid w:val="0094006D"/>
    <w:rsid w:val="00940851"/>
    <w:rsid w:val="00940C29"/>
    <w:rsid w:val="00941194"/>
    <w:rsid w:val="0094125B"/>
    <w:rsid w:val="00941326"/>
    <w:rsid w:val="00941352"/>
    <w:rsid w:val="0094160F"/>
    <w:rsid w:val="009422BC"/>
    <w:rsid w:val="0094287F"/>
    <w:rsid w:val="00942B51"/>
    <w:rsid w:val="009430E5"/>
    <w:rsid w:val="0094315F"/>
    <w:rsid w:val="009431A3"/>
    <w:rsid w:val="009432CB"/>
    <w:rsid w:val="009434C0"/>
    <w:rsid w:val="009436D4"/>
    <w:rsid w:val="00943AFE"/>
    <w:rsid w:val="00943BD8"/>
    <w:rsid w:val="00943DE3"/>
    <w:rsid w:val="00944192"/>
    <w:rsid w:val="00944E26"/>
    <w:rsid w:val="009462A7"/>
    <w:rsid w:val="00946450"/>
    <w:rsid w:val="0094678B"/>
    <w:rsid w:val="00946AB7"/>
    <w:rsid w:val="00946B07"/>
    <w:rsid w:val="009471D2"/>
    <w:rsid w:val="00950145"/>
    <w:rsid w:val="009505BB"/>
    <w:rsid w:val="009510AD"/>
    <w:rsid w:val="009513BE"/>
    <w:rsid w:val="00951973"/>
    <w:rsid w:val="00951DAD"/>
    <w:rsid w:val="00951DBF"/>
    <w:rsid w:val="00951E28"/>
    <w:rsid w:val="00951EFA"/>
    <w:rsid w:val="00952259"/>
    <w:rsid w:val="0095242E"/>
    <w:rsid w:val="00953B97"/>
    <w:rsid w:val="00954408"/>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3283"/>
    <w:rsid w:val="009641AD"/>
    <w:rsid w:val="009642EC"/>
    <w:rsid w:val="009647A2"/>
    <w:rsid w:val="00964E73"/>
    <w:rsid w:val="00965248"/>
    <w:rsid w:val="00965427"/>
    <w:rsid w:val="00965842"/>
    <w:rsid w:val="00965CE5"/>
    <w:rsid w:val="0096653F"/>
    <w:rsid w:val="009679D9"/>
    <w:rsid w:val="009703F8"/>
    <w:rsid w:val="0097067B"/>
    <w:rsid w:val="009712AE"/>
    <w:rsid w:val="0097174E"/>
    <w:rsid w:val="00971BE0"/>
    <w:rsid w:val="00971EFA"/>
    <w:rsid w:val="0097253D"/>
    <w:rsid w:val="009725A2"/>
    <w:rsid w:val="00972C72"/>
    <w:rsid w:val="00972CE5"/>
    <w:rsid w:val="00973313"/>
    <w:rsid w:val="00973381"/>
    <w:rsid w:val="0097340C"/>
    <w:rsid w:val="00973E62"/>
    <w:rsid w:val="00974915"/>
    <w:rsid w:val="009752C7"/>
    <w:rsid w:val="009759F2"/>
    <w:rsid w:val="00976190"/>
    <w:rsid w:val="00976469"/>
    <w:rsid w:val="00976532"/>
    <w:rsid w:val="0097654B"/>
    <w:rsid w:val="00976809"/>
    <w:rsid w:val="00976A43"/>
    <w:rsid w:val="00976B93"/>
    <w:rsid w:val="00976BC7"/>
    <w:rsid w:val="009770AF"/>
    <w:rsid w:val="009770B8"/>
    <w:rsid w:val="00977265"/>
    <w:rsid w:val="009773BD"/>
    <w:rsid w:val="00977C6D"/>
    <w:rsid w:val="00977F17"/>
    <w:rsid w:val="00980499"/>
    <w:rsid w:val="009805F0"/>
    <w:rsid w:val="00980BF6"/>
    <w:rsid w:val="0098102B"/>
    <w:rsid w:val="00981469"/>
    <w:rsid w:val="00981AF3"/>
    <w:rsid w:val="00982497"/>
    <w:rsid w:val="00982885"/>
    <w:rsid w:val="00982C61"/>
    <w:rsid w:val="00982CD1"/>
    <w:rsid w:val="0098342A"/>
    <w:rsid w:val="00983AE1"/>
    <w:rsid w:val="00983E85"/>
    <w:rsid w:val="009854B6"/>
    <w:rsid w:val="00985829"/>
    <w:rsid w:val="00985D36"/>
    <w:rsid w:val="00985DBA"/>
    <w:rsid w:val="00985F0E"/>
    <w:rsid w:val="009865D6"/>
    <w:rsid w:val="00986975"/>
    <w:rsid w:val="00986C5B"/>
    <w:rsid w:val="0098757B"/>
    <w:rsid w:val="00987B36"/>
    <w:rsid w:val="00990506"/>
    <w:rsid w:val="00990DA4"/>
    <w:rsid w:val="00990E8D"/>
    <w:rsid w:val="00990F79"/>
    <w:rsid w:val="009910DC"/>
    <w:rsid w:val="00991584"/>
    <w:rsid w:val="0099172C"/>
    <w:rsid w:val="00991B19"/>
    <w:rsid w:val="00991F23"/>
    <w:rsid w:val="00992605"/>
    <w:rsid w:val="00992CD6"/>
    <w:rsid w:val="00993599"/>
    <w:rsid w:val="00994CCA"/>
    <w:rsid w:val="009958AF"/>
    <w:rsid w:val="00996FFF"/>
    <w:rsid w:val="00997219"/>
    <w:rsid w:val="009974A8"/>
    <w:rsid w:val="009975C9"/>
    <w:rsid w:val="009A0A09"/>
    <w:rsid w:val="009A0DDD"/>
    <w:rsid w:val="009A1489"/>
    <w:rsid w:val="009A245B"/>
    <w:rsid w:val="009A2516"/>
    <w:rsid w:val="009A25A6"/>
    <w:rsid w:val="009A2FAA"/>
    <w:rsid w:val="009A349F"/>
    <w:rsid w:val="009A3852"/>
    <w:rsid w:val="009A4788"/>
    <w:rsid w:val="009A4A6E"/>
    <w:rsid w:val="009A5FDB"/>
    <w:rsid w:val="009A7D33"/>
    <w:rsid w:val="009B007C"/>
    <w:rsid w:val="009B0A9C"/>
    <w:rsid w:val="009B0E26"/>
    <w:rsid w:val="009B10AE"/>
    <w:rsid w:val="009B1240"/>
    <w:rsid w:val="009B1309"/>
    <w:rsid w:val="009B146A"/>
    <w:rsid w:val="009B1690"/>
    <w:rsid w:val="009B18D7"/>
    <w:rsid w:val="009B23EE"/>
    <w:rsid w:val="009B33E1"/>
    <w:rsid w:val="009B3610"/>
    <w:rsid w:val="009B37D3"/>
    <w:rsid w:val="009B4C46"/>
    <w:rsid w:val="009B4C61"/>
    <w:rsid w:val="009B4C66"/>
    <w:rsid w:val="009B4CB0"/>
    <w:rsid w:val="009B4CE0"/>
    <w:rsid w:val="009B4EB8"/>
    <w:rsid w:val="009B54CF"/>
    <w:rsid w:val="009B5A8C"/>
    <w:rsid w:val="009B5C74"/>
    <w:rsid w:val="009B661E"/>
    <w:rsid w:val="009B68A4"/>
    <w:rsid w:val="009B6CF3"/>
    <w:rsid w:val="009B75F0"/>
    <w:rsid w:val="009B7D1B"/>
    <w:rsid w:val="009C01B9"/>
    <w:rsid w:val="009C0342"/>
    <w:rsid w:val="009C0408"/>
    <w:rsid w:val="009C0B5E"/>
    <w:rsid w:val="009C12CC"/>
    <w:rsid w:val="009C161A"/>
    <w:rsid w:val="009C1E60"/>
    <w:rsid w:val="009C270A"/>
    <w:rsid w:val="009C3C12"/>
    <w:rsid w:val="009C4077"/>
    <w:rsid w:val="009C4088"/>
    <w:rsid w:val="009C4895"/>
    <w:rsid w:val="009C5471"/>
    <w:rsid w:val="009C54CA"/>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1FF5"/>
    <w:rsid w:val="009D2A1F"/>
    <w:rsid w:val="009D2BAC"/>
    <w:rsid w:val="009D2C91"/>
    <w:rsid w:val="009D378B"/>
    <w:rsid w:val="009D38E6"/>
    <w:rsid w:val="009D3B20"/>
    <w:rsid w:val="009D41AC"/>
    <w:rsid w:val="009D5139"/>
    <w:rsid w:val="009D55EE"/>
    <w:rsid w:val="009D564D"/>
    <w:rsid w:val="009D5843"/>
    <w:rsid w:val="009D5970"/>
    <w:rsid w:val="009D5C32"/>
    <w:rsid w:val="009D73F5"/>
    <w:rsid w:val="009D740A"/>
    <w:rsid w:val="009D7D93"/>
    <w:rsid w:val="009E040E"/>
    <w:rsid w:val="009E0531"/>
    <w:rsid w:val="009E15ED"/>
    <w:rsid w:val="009E1607"/>
    <w:rsid w:val="009E1A3F"/>
    <w:rsid w:val="009E1A92"/>
    <w:rsid w:val="009E21B7"/>
    <w:rsid w:val="009E2CF2"/>
    <w:rsid w:val="009E2EA7"/>
    <w:rsid w:val="009E312B"/>
    <w:rsid w:val="009E327E"/>
    <w:rsid w:val="009E3966"/>
    <w:rsid w:val="009E397E"/>
    <w:rsid w:val="009E41D0"/>
    <w:rsid w:val="009E4844"/>
    <w:rsid w:val="009E4CC2"/>
    <w:rsid w:val="009E564F"/>
    <w:rsid w:val="009E6184"/>
    <w:rsid w:val="009E6333"/>
    <w:rsid w:val="009E655C"/>
    <w:rsid w:val="009E6F2E"/>
    <w:rsid w:val="009E7475"/>
    <w:rsid w:val="009E752B"/>
    <w:rsid w:val="009F0A3A"/>
    <w:rsid w:val="009F0BD3"/>
    <w:rsid w:val="009F1A47"/>
    <w:rsid w:val="009F1F49"/>
    <w:rsid w:val="009F2467"/>
    <w:rsid w:val="009F3218"/>
    <w:rsid w:val="009F394C"/>
    <w:rsid w:val="009F3A44"/>
    <w:rsid w:val="009F3D00"/>
    <w:rsid w:val="009F42A9"/>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2A75"/>
    <w:rsid w:val="00A03332"/>
    <w:rsid w:val="00A0369C"/>
    <w:rsid w:val="00A03771"/>
    <w:rsid w:val="00A04024"/>
    <w:rsid w:val="00A04595"/>
    <w:rsid w:val="00A048B8"/>
    <w:rsid w:val="00A0541B"/>
    <w:rsid w:val="00A06208"/>
    <w:rsid w:val="00A0628B"/>
    <w:rsid w:val="00A068D9"/>
    <w:rsid w:val="00A06EB9"/>
    <w:rsid w:val="00A1016F"/>
    <w:rsid w:val="00A10996"/>
    <w:rsid w:val="00A10B74"/>
    <w:rsid w:val="00A10C18"/>
    <w:rsid w:val="00A10EC9"/>
    <w:rsid w:val="00A1130A"/>
    <w:rsid w:val="00A11E8D"/>
    <w:rsid w:val="00A11F7F"/>
    <w:rsid w:val="00A12648"/>
    <w:rsid w:val="00A127BA"/>
    <w:rsid w:val="00A136A9"/>
    <w:rsid w:val="00A13855"/>
    <w:rsid w:val="00A139EC"/>
    <w:rsid w:val="00A13CF2"/>
    <w:rsid w:val="00A140A3"/>
    <w:rsid w:val="00A14AAC"/>
    <w:rsid w:val="00A15500"/>
    <w:rsid w:val="00A155A6"/>
    <w:rsid w:val="00A15B34"/>
    <w:rsid w:val="00A16006"/>
    <w:rsid w:val="00A1634E"/>
    <w:rsid w:val="00A16421"/>
    <w:rsid w:val="00A1647B"/>
    <w:rsid w:val="00A164C6"/>
    <w:rsid w:val="00A1708C"/>
    <w:rsid w:val="00A177A3"/>
    <w:rsid w:val="00A17907"/>
    <w:rsid w:val="00A2072F"/>
    <w:rsid w:val="00A20EFE"/>
    <w:rsid w:val="00A21556"/>
    <w:rsid w:val="00A21903"/>
    <w:rsid w:val="00A21B40"/>
    <w:rsid w:val="00A22AF7"/>
    <w:rsid w:val="00A23211"/>
    <w:rsid w:val="00A23428"/>
    <w:rsid w:val="00A2405B"/>
    <w:rsid w:val="00A25467"/>
    <w:rsid w:val="00A2551C"/>
    <w:rsid w:val="00A25C16"/>
    <w:rsid w:val="00A2617B"/>
    <w:rsid w:val="00A2675A"/>
    <w:rsid w:val="00A27672"/>
    <w:rsid w:val="00A27DBB"/>
    <w:rsid w:val="00A30028"/>
    <w:rsid w:val="00A301EF"/>
    <w:rsid w:val="00A3040F"/>
    <w:rsid w:val="00A3123A"/>
    <w:rsid w:val="00A3168A"/>
    <w:rsid w:val="00A31CD2"/>
    <w:rsid w:val="00A32EFA"/>
    <w:rsid w:val="00A335F7"/>
    <w:rsid w:val="00A33696"/>
    <w:rsid w:val="00A339B5"/>
    <w:rsid w:val="00A339FB"/>
    <w:rsid w:val="00A348FE"/>
    <w:rsid w:val="00A34ED9"/>
    <w:rsid w:val="00A35AAA"/>
    <w:rsid w:val="00A35D28"/>
    <w:rsid w:val="00A35E53"/>
    <w:rsid w:val="00A36254"/>
    <w:rsid w:val="00A3635F"/>
    <w:rsid w:val="00A368B5"/>
    <w:rsid w:val="00A36905"/>
    <w:rsid w:val="00A36916"/>
    <w:rsid w:val="00A36941"/>
    <w:rsid w:val="00A36BA5"/>
    <w:rsid w:val="00A3747B"/>
    <w:rsid w:val="00A37995"/>
    <w:rsid w:val="00A408EB"/>
    <w:rsid w:val="00A4109A"/>
    <w:rsid w:val="00A4133B"/>
    <w:rsid w:val="00A4189A"/>
    <w:rsid w:val="00A41A4E"/>
    <w:rsid w:val="00A42565"/>
    <w:rsid w:val="00A42621"/>
    <w:rsid w:val="00A436D2"/>
    <w:rsid w:val="00A43752"/>
    <w:rsid w:val="00A4391C"/>
    <w:rsid w:val="00A443B8"/>
    <w:rsid w:val="00A44504"/>
    <w:rsid w:val="00A452B2"/>
    <w:rsid w:val="00A454E3"/>
    <w:rsid w:val="00A457AB"/>
    <w:rsid w:val="00A463F3"/>
    <w:rsid w:val="00A468B1"/>
    <w:rsid w:val="00A47100"/>
    <w:rsid w:val="00A47291"/>
    <w:rsid w:val="00A472D1"/>
    <w:rsid w:val="00A47335"/>
    <w:rsid w:val="00A47902"/>
    <w:rsid w:val="00A47B8B"/>
    <w:rsid w:val="00A50258"/>
    <w:rsid w:val="00A50806"/>
    <w:rsid w:val="00A5085F"/>
    <w:rsid w:val="00A51149"/>
    <w:rsid w:val="00A52065"/>
    <w:rsid w:val="00A523F5"/>
    <w:rsid w:val="00A5289A"/>
    <w:rsid w:val="00A53632"/>
    <w:rsid w:val="00A53AB4"/>
    <w:rsid w:val="00A53DBB"/>
    <w:rsid w:val="00A53FB6"/>
    <w:rsid w:val="00A5498C"/>
    <w:rsid w:val="00A54D45"/>
    <w:rsid w:val="00A54EE1"/>
    <w:rsid w:val="00A54FE4"/>
    <w:rsid w:val="00A5541A"/>
    <w:rsid w:val="00A55BD7"/>
    <w:rsid w:val="00A56092"/>
    <w:rsid w:val="00A56419"/>
    <w:rsid w:val="00A567CB"/>
    <w:rsid w:val="00A57263"/>
    <w:rsid w:val="00A57DEC"/>
    <w:rsid w:val="00A60040"/>
    <w:rsid w:val="00A6060D"/>
    <w:rsid w:val="00A60C13"/>
    <w:rsid w:val="00A615A6"/>
    <w:rsid w:val="00A61AD5"/>
    <w:rsid w:val="00A61C95"/>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2B"/>
    <w:rsid w:val="00A6506D"/>
    <w:rsid w:val="00A65327"/>
    <w:rsid w:val="00A6533E"/>
    <w:rsid w:val="00A653AC"/>
    <w:rsid w:val="00A655B7"/>
    <w:rsid w:val="00A65632"/>
    <w:rsid w:val="00A6585E"/>
    <w:rsid w:val="00A65BF7"/>
    <w:rsid w:val="00A65C20"/>
    <w:rsid w:val="00A65DCD"/>
    <w:rsid w:val="00A66506"/>
    <w:rsid w:val="00A66E2A"/>
    <w:rsid w:val="00A6764D"/>
    <w:rsid w:val="00A6769C"/>
    <w:rsid w:val="00A67E6C"/>
    <w:rsid w:val="00A67FE1"/>
    <w:rsid w:val="00A70081"/>
    <w:rsid w:val="00A703C1"/>
    <w:rsid w:val="00A70642"/>
    <w:rsid w:val="00A7067D"/>
    <w:rsid w:val="00A712E0"/>
    <w:rsid w:val="00A71579"/>
    <w:rsid w:val="00A7189A"/>
    <w:rsid w:val="00A71C9E"/>
    <w:rsid w:val="00A71DDE"/>
    <w:rsid w:val="00A7228B"/>
    <w:rsid w:val="00A7251C"/>
    <w:rsid w:val="00A72A7B"/>
    <w:rsid w:val="00A72B75"/>
    <w:rsid w:val="00A73038"/>
    <w:rsid w:val="00A7328F"/>
    <w:rsid w:val="00A73772"/>
    <w:rsid w:val="00A737C5"/>
    <w:rsid w:val="00A73F8D"/>
    <w:rsid w:val="00A749FD"/>
    <w:rsid w:val="00A74B8A"/>
    <w:rsid w:val="00A74C77"/>
    <w:rsid w:val="00A74D94"/>
    <w:rsid w:val="00A75387"/>
    <w:rsid w:val="00A758BE"/>
    <w:rsid w:val="00A75C2A"/>
    <w:rsid w:val="00A765E0"/>
    <w:rsid w:val="00A7668A"/>
    <w:rsid w:val="00A76BC8"/>
    <w:rsid w:val="00A76C99"/>
    <w:rsid w:val="00A76F14"/>
    <w:rsid w:val="00A775D5"/>
    <w:rsid w:val="00A800C8"/>
    <w:rsid w:val="00A801F8"/>
    <w:rsid w:val="00A80BAD"/>
    <w:rsid w:val="00A811CB"/>
    <w:rsid w:val="00A81D00"/>
    <w:rsid w:val="00A81D2F"/>
    <w:rsid w:val="00A81E59"/>
    <w:rsid w:val="00A81EBE"/>
    <w:rsid w:val="00A81F83"/>
    <w:rsid w:val="00A826F1"/>
    <w:rsid w:val="00A82712"/>
    <w:rsid w:val="00A82D02"/>
    <w:rsid w:val="00A83369"/>
    <w:rsid w:val="00A83A27"/>
    <w:rsid w:val="00A8428C"/>
    <w:rsid w:val="00A84364"/>
    <w:rsid w:val="00A84CD0"/>
    <w:rsid w:val="00A858E9"/>
    <w:rsid w:val="00A85E5B"/>
    <w:rsid w:val="00A85E73"/>
    <w:rsid w:val="00A85EC0"/>
    <w:rsid w:val="00A86473"/>
    <w:rsid w:val="00A86556"/>
    <w:rsid w:val="00A86ED1"/>
    <w:rsid w:val="00A86F9B"/>
    <w:rsid w:val="00A909F1"/>
    <w:rsid w:val="00A915F4"/>
    <w:rsid w:val="00A917A9"/>
    <w:rsid w:val="00A91C36"/>
    <w:rsid w:val="00A91D41"/>
    <w:rsid w:val="00A9255C"/>
    <w:rsid w:val="00A926F4"/>
    <w:rsid w:val="00A929F5"/>
    <w:rsid w:val="00A9331F"/>
    <w:rsid w:val="00A93F51"/>
    <w:rsid w:val="00A96010"/>
    <w:rsid w:val="00A9684D"/>
    <w:rsid w:val="00A97402"/>
    <w:rsid w:val="00A974C9"/>
    <w:rsid w:val="00A97873"/>
    <w:rsid w:val="00AA0B30"/>
    <w:rsid w:val="00AA0EFF"/>
    <w:rsid w:val="00AA0F61"/>
    <w:rsid w:val="00AA1258"/>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5953"/>
    <w:rsid w:val="00AA6669"/>
    <w:rsid w:val="00AA690A"/>
    <w:rsid w:val="00AA6AB3"/>
    <w:rsid w:val="00AA6D26"/>
    <w:rsid w:val="00AA74C0"/>
    <w:rsid w:val="00AB0541"/>
    <w:rsid w:val="00AB09EE"/>
    <w:rsid w:val="00AB19B4"/>
    <w:rsid w:val="00AB2400"/>
    <w:rsid w:val="00AB25DF"/>
    <w:rsid w:val="00AB5377"/>
    <w:rsid w:val="00AB5B77"/>
    <w:rsid w:val="00AB5C1D"/>
    <w:rsid w:val="00AB5FC3"/>
    <w:rsid w:val="00AB7D08"/>
    <w:rsid w:val="00AB7F4B"/>
    <w:rsid w:val="00AB7F83"/>
    <w:rsid w:val="00AC0B81"/>
    <w:rsid w:val="00AC1BC9"/>
    <w:rsid w:val="00AC2300"/>
    <w:rsid w:val="00AC23F6"/>
    <w:rsid w:val="00AC3451"/>
    <w:rsid w:val="00AC3506"/>
    <w:rsid w:val="00AC387E"/>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1A93"/>
    <w:rsid w:val="00AD1AF6"/>
    <w:rsid w:val="00AD1B73"/>
    <w:rsid w:val="00AD1F60"/>
    <w:rsid w:val="00AD277E"/>
    <w:rsid w:val="00AD343E"/>
    <w:rsid w:val="00AD3D31"/>
    <w:rsid w:val="00AD4267"/>
    <w:rsid w:val="00AD476A"/>
    <w:rsid w:val="00AD47AA"/>
    <w:rsid w:val="00AD497B"/>
    <w:rsid w:val="00AD4A4B"/>
    <w:rsid w:val="00AD4ABF"/>
    <w:rsid w:val="00AD4C67"/>
    <w:rsid w:val="00AD52D1"/>
    <w:rsid w:val="00AD54E1"/>
    <w:rsid w:val="00AD5632"/>
    <w:rsid w:val="00AD5BF1"/>
    <w:rsid w:val="00AD5D67"/>
    <w:rsid w:val="00AD6222"/>
    <w:rsid w:val="00AD6306"/>
    <w:rsid w:val="00AD67DE"/>
    <w:rsid w:val="00AD6B4E"/>
    <w:rsid w:val="00AD7076"/>
    <w:rsid w:val="00AD739C"/>
    <w:rsid w:val="00AE0764"/>
    <w:rsid w:val="00AE0F10"/>
    <w:rsid w:val="00AE16D1"/>
    <w:rsid w:val="00AE1BC1"/>
    <w:rsid w:val="00AE1BD1"/>
    <w:rsid w:val="00AE1DBE"/>
    <w:rsid w:val="00AE276C"/>
    <w:rsid w:val="00AE340A"/>
    <w:rsid w:val="00AE3DF4"/>
    <w:rsid w:val="00AE41D4"/>
    <w:rsid w:val="00AE44B9"/>
    <w:rsid w:val="00AE46D1"/>
    <w:rsid w:val="00AE4788"/>
    <w:rsid w:val="00AE4A5B"/>
    <w:rsid w:val="00AE4BEA"/>
    <w:rsid w:val="00AE4C6D"/>
    <w:rsid w:val="00AE50A3"/>
    <w:rsid w:val="00AE54FF"/>
    <w:rsid w:val="00AE563F"/>
    <w:rsid w:val="00AE6595"/>
    <w:rsid w:val="00AE66C9"/>
    <w:rsid w:val="00AE6B0B"/>
    <w:rsid w:val="00AE71A8"/>
    <w:rsid w:val="00AE74AF"/>
    <w:rsid w:val="00AE74B3"/>
    <w:rsid w:val="00AE7530"/>
    <w:rsid w:val="00AE7678"/>
    <w:rsid w:val="00AE78BC"/>
    <w:rsid w:val="00AF0329"/>
    <w:rsid w:val="00AF0774"/>
    <w:rsid w:val="00AF0B7B"/>
    <w:rsid w:val="00AF11B5"/>
    <w:rsid w:val="00AF1F48"/>
    <w:rsid w:val="00AF1FE8"/>
    <w:rsid w:val="00AF2612"/>
    <w:rsid w:val="00AF369D"/>
    <w:rsid w:val="00AF3889"/>
    <w:rsid w:val="00AF39DC"/>
    <w:rsid w:val="00AF3BD3"/>
    <w:rsid w:val="00AF3F13"/>
    <w:rsid w:val="00AF3FE3"/>
    <w:rsid w:val="00AF4A53"/>
    <w:rsid w:val="00AF4F33"/>
    <w:rsid w:val="00AF52DC"/>
    <w:rsid w:val="00AF6305"/>
    <w:rsid w:val="00AF6A0B"/>
    <w:rsid w:val="00AF6A68"/>
    <w:rsid w:val="00AF726E"/>
    <w:rsid w:val="00AF72F9"/>
    <w:rsid w:val="00AF7938"/>
    <w:rsid w:val="00B001C6"/>
    <w:rsid w:val="00B008DF"/>
    <w:rsid w:val="00B00BB3"/>
    <w:rsid w:val="00B00E5C"/>
    <w:rsid w:val="00B011D8"/>
    <w:rsid w:val="00B0131B"/>
    <w:rsid w:val="00B013BE"/>
    <w:rsid w:val="00B014AD"/>
    <w:rsid w:val="00B01819"/>
    <w:rsid w:val="00B0182F"/>
    <w:rsid w:val="00B018F4"/>
    <w:rsid w:val="00B022D8"/>
    <w:rsid w:val="00B02540"/>
    <w:rsid w:val="00B02836"/>
    <w:rsid w:val="00B039AB"/>
    <w:rsid w:val="00B039E9"/>
    <w:rsid w:val="00B03B7D"/>
    <w:rsid w:val="00B04DC3"/>
    <w:rsid w:val="00B04EED"/>
    <w:rsid w:val="00B0529B"/>
    <w:rsid w:val="00B05E03"/>
    <w:rsid w:val="00B0644E"/>
    <w:rsid w:val="00B07D35"/>
    <w:rsid w:val="00B1077D"/>
    <w:rsid w:val="00B10841"/>
    <w:rsid w:val="00B10B1F"/>
    <w:rsid w:val="00B11176"/>
    <w:rsid w:val="00B11610"/>
    <w:rsid w:val="00B11B4E"/>
    <w:rsid w:val="00B123B7"/>
    <w:rsid w:val="00B13CB1"/>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848"/>
    <w:rsid w:val="00B24980"/>
    <w:rsid w:val="00B24BDA"/>
    <w:rsid w:val="00B250B5"/>
    <w:rsid w:val="00B25B42"/>
    <w:rsid w:val="00B2635D"/>
    <w:rsid w:val="00B26451"/>
    <w:rsid w:val="00B267F1"/>
    <w:rsid w:val="00B269E7"/>
    <w:rsid w:val="00B2725F"/>
    <w:rsid w:val="00B2779E"/>
    <w:rsid w:val="00B278D0"/>
    <w:rsid w:val="00B27998"/>
    <w:rsid w:val="00B308E1"/>
    <w:rsid w:val="00B30FEF"/>
    <w:rsid w:val="00B314C9"/>
    <w:rsid w:val="00B316BA"/>
    <w:rsid w:val="00B31D3D"/>
    <w:rsid w:val="00B32623"/>
    <w:rsid w:val="00B32E30"/>
    <w:rsid w:val="00B331DC"/>
    <w:rsid w:val="00B33BCF"/>
    <w:rsid w:val="00B3419B"/>
    <w:rsid w:val="00B3444E"/>
    <w:rsid w:val="00B3533A"/>
    <w:rsid w:val="00B35546"/>
    <w:rsid w:val="00B3556A"/>
    <w:rsid w:val="00B35594"/>
    <w:rsid w:val="00B3580D"/>
    <w:rsid w:val="00B35E2D"/>
    <w:rsid w:val="00B360C3"/>
    <w:rsid w:val="00B36B6D"/>
    <w:rsid w:val="00B3756E"/>
    <w:rsid w:val="00B401AE"/>
    <w:rsid w:val="00B402BB"/>
    <w:rsid w:val="00B407FD"/>
    <w:rsid w:val="00B414AF"/>
    <w:rsid w:val="00B41708"/>
    <w:rsid w:val="00B420EB"/>
    <w:rsid w:val="00B42626"/>
    <w:rsid w:val="00B42998"/>
    <w:rsid w:val="00B42DF1"/>
    <w:rsid w:val="00B4301A"/>
    <w:rsid w:val="00B43B6A"/>
    <w:rsid w:val="00B43FF7"/>
    <w:rsid w:val="00B440DF"/>
    <w:rsid w:val="00B4438B"/>
    <w:rsid w:val="00B453BE"/>
    <w:rsid w:val="00B46241"/>
    <w:rsid w:val="00B46422"/>
    <w:rsid w:val="00B46735"/>
    <w:rsid w:val="00B468A0"/>
    <w:rsid w:val="00B47896"/>
    <w:rsid w:val="00B47C72"/>
    <w:rsid w:val="00B47D36"/>
    <w:rsid w:val="00B47F9D"/>
    <w:rsid w:val="00B507E9"/>
    <w:rsid w:val="00B50878"/>
    <w:rsid w:val="00B50D0F"/>
    <w:rsid w:val="00B50F95"/>
    <w:rsid w:val="00B51496"/>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CD1"/>
    <w:rsid w:val="00B55E82"/>
    <w:rsid w:val="00B55F13"/>
    <w:rsid w:val="00B5617C"/>
    <w:rsid w:val="00B563AF"/>
    <w:rsid w:val="00B563E9"/>
    <w:rsid w:val="00B56902"/>
    <w:rsid w:val="00B56922"/>
    <w:rsid w:val="00B56B70"/>
    <w:rsid w:val="00B56ECB"/>
    <w:rsid w:val="00B57983"/>
    <w:rsid w:val="00B6036B"/>
    <w:rsid w:val="00B604C8"/>
    <w:rsid w:val="00B6081C"/>
    <w:rsid w:val="00B60ED0"/>
    <w:rsid w:val="00B61EEF"/>
    <w:rsid w:val="00B62189"/>
    <w:rsid w:val="00B627E7"/>
    <w:rsid w:val="00B6283F"/>
    <w:rsid w:val="00B62F33"/>
    <w:rsid w:val="00B630AC"/>
    <w:rsid w:val="00B63611"/>
    <w:rsid w:val="00B644F9"/>
    <w:rsid w:val="00B65066"/>
    <w:rsid w:val="00B6668D"/>
    <w:rsid w:val="00B666B9"/>
    <w:rsid w:val="00B66A94"/>
    <w:rsid w:val="00B66F81"/>
    <w:rsid w:val="00B67145"/>
    <w:rsid w:val="00B677F1"/>
    <w:rsid w:val="00B67914"/>
    <w:rsid w:val="00B70767"/>
    <w:rsid w:val="00B707AF"/>
    <w:rsid w:val="00B70882"/>
    <w:rsid w:val="00B709B8"/>
    <w:rsid w:val="00B71678"/>
    <w:rsid w:val="00B717DC"/>
    <w:rsid w:val="00B72D75"/>
    <w:rsid w:val="00B72F97"/>
    <w:rsid w:val="00B73165"/>
    <w:rsid w:val="00B73C14"/>
    <w:rsid w:val="00B73C1B"/>
    <w:rsid w:val="00B741EF"/>
    <w:rsid w:val="00B742B8"/>
    <w:rsid w:val="00B74563"/>
    <w:rsid w:val="00B747A2"/>
    <w:rsid w:val="00B75001"/>
    <w:rsid w:val="00B75086"/>
    <w:rsid w:val="00B7532D"/>
    <w:rsid w:val="00B7568D"/>
    <w:rsid w:val="00B75D6E"/>
    <w:rsid w:val="00B75F72"/>
    <w:rsid w:val="00B76DC1"/>
    <w:rsid w:val="00B77BBD"/>
    <w:rsid w:val="00B77C89"/>
    <w:rsid w:val="00B77CFD"/>
    <w:rsid w:val="00B800B7"/>
    <w:rsid w:val="00B80425"/>
    <w:rsid w:val="00B805C4"/>
    <w:rsid w:val="00B80D1E"/>
    <w:rsid w:val="00B80EF7"/>
    <w:rsid w:val="00B81548"/>
    <w:rsid w:val="00B81633"/>
    <w:rsid w:val="00B81EDF"/>
    <w:rsid w:val="00B81F81"/>
    <w:rsid w:val="00B82A85"/>
    <w:rsid w:val="00B82FF5"/>
    <w:rsid w:val="00B83175"/>
    <w:rsid w:val="00B8385E"/>
    <w:rsid w:val="00B83A38"/>
    <w:rsid w:val="00B83D46"/>
    <w:rsid w:val="00B84193"/>
    <w:rsid w:val="00B850CE"/>
    <w:rsid w:val="00B85BA3"/>
    <w:rsid w:val="00B862C0"/>
    <w:rsid w:val="00B863D9"/>
    <w:rsid w:val="00B864BA"/>
    <w:rsid w:val="00B86C03"/>
    <w:rsid w:val="00B86E98"/>
    <w:rsid w:val="00B90192"/>
    <w:rsid w:val="00B90A49"/>
    <w:rsid w:val="00B90B9B"/>
    <w:rsid w:val="00B90C7D"/>
    <w:rsid w:val="00B91455"/>
    <w:rsid w:val="00B9197F"/>
    <w:rsid w:val="00B919E1"/>
    <w:rsid w:val="00B92313"/>
    <w:rsid w:val="00B933BC"/>
    <w:rsid w:val="00B933E3"/>
    <w:rsid w:val="00B93791"/>
    <w:rsid w:val="00B93921"/>
    <w:rsid w:val="00B945A2"/>
    <w:rsid w:val="00B946C4"/>
    <w:rsid w:val="00B94702"/>
    <w:rsid w:val="00B947BF"/>
    <w:rsid w:val="00B94912"/>
    <w:rsid w:val="00B94EE8"/>
    <w:rsid w:val="00B95427"/>
    <w:rsid w:val="00B95B10"/>
    <w:rsid w:val="00B962AB"/>
    <w:rsid w:val="00B966B6"/>
    <w:rsid w:val="00B96717"/>
    <w:rsid w:val="00B9672D"/>
    <w:rsid w:val="00B96C66"/>
    <w:rsid w:val="00B975F1"/>
    <w:rsid w:val="00B97B6F"/>
    <w:rsid w:val="00BA05AF"/>
    <w:rsid w:val="00BA0622"/>
    <w:rsid w:val="00BA096B"/>
    <w:rsid w:val="00BA0E35"/>
    <w:rsid w:val="00BA1289"/>
    <w:rsid w:val="00BA1387"/>
    <w:rsid w:val="00BA13D0"/>
    <w:rsid w:val="00BA1B92"/>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E68"/>
    <w:rsid w:val="00BA4FF0"/>
    <w:rsid w:val="00BA58D9"/>
    <w:rsid w:val="00BA5FB5"/>
    <w:rsid w:val="00BA62FB"/>
    <w:rsid w:val="00BA6E60"/>
    <w:rsid w:val="00BA7003"/>
    <w:rsid w:val="00BA71ED"/>
    <w:rsid w:val="00BA7CCE"/>
    <w:rsid w:val="00BB065D"/>
    <w:rsid w:val="00BB14CF"/>
    <w:rsid w:val="00BB17C8"/>
    <w:rsid w:val="00BB196B"/>
    <w:rsid w:val="00BB1CF9"/>
    <w:rsid w:val="00BB1D30"/>
    <w:rsid w:val="00BB2101"/>
    <w:rsid w:val="00BB2133"/>
    <w:rsid w:val="00BB26DC"/>
    <w:rsid w:val="00BB271E"/>
    <w:rsid w:val="00BB27D3"/>
    <w:rsid w:val="00BB2C04"/>
    <w:rsid w:val="00BB30F3"/>
    <w:rsid w:val="00BB315F"/>
    <w:rsid w:val="00BB3186"/>
    <w:rsid w:val="00BB325E"/>
    <w:rsid w:val="00BB36A5"/>
    <w:rsid w:val="00BB3AA2"/>
    <w:rsid w:val="00BB3D90"/>
    <w:rsid w:val="00BB48F1"/>
    <w:rsid w:val="00BB5036"/>
    <w:rsid w:val="00BB5BAF"/>
    <w:rsid w:val="00BB5F46"/>
    <w:rsid w:val="00BB6888"/>
    <w:rsid w:val="00BB6EFD"/>
    <w:rsid w:val="00BB75F8"/>
    <w:rsid w:val="00BB7709"/>
    <w:rsid w:val="00BB772C"/>
    <w:rsid w:val="00BB779D"/>
    <w:rsid w:val="00BB7A4D"/>
    <w:rsid w:val="00BB7B6E"/>
    <w:rsid w:val="00BC003A"/>
    <w:rsid w:val="00BC045C"/>
    <w:rsid w:val="00BC068E"/>
    <w:rsid w:val="00BC0DBB"/>
    <w:rsid w:val="00BC107E"/>
    <w:rsid w:val="00BC17CA"/>
    <w:rsid w:val="00BC1C7C"/>
    <w:rsid w:val="00BC205F"/>
    <w:rsid w:val="00BC227B"/>
    <w:rsid w:val="00BC240E"/>
    <w:rsid w:val="00BC2A7C"/>
    <w:rsid w:val="00BC31E2"/>
    <w:rsid w:val="00BC363F"/>
    <w:rsid w:val="00BC3D44"/>
    <w:rsid w:val="00BC4213"/>
    <w:rsid w:val="00BC48EC"/>
    <w:rsid w:val="00BC49FE"/>
    <w:rsid w:val="00BC4A3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301"/>
    <w:rsid w:val="00BD09B1"/>
    <w:rsid w:val="00BD0FE8"/>
    <w:rsid w:val="00BD16D6"/>
    <w:rsid w:val="00BD1816"/>
    <w:rsid w:val="00BD1B72"/>
    <w:rsid w:val="00BD22B5"/>
    <w:rsid w:val="00BD31B3"/>
    <w:rsid w:val="00BD38B1"/>
    <w:rsid w:val="00BD3BB5"/>
    <w:rsid w:val="00BD41C0"/>
    <w:rsid w:val="00BD485C"/>
    <w:rsid w:val="00BD4AA0"/>
    <w:rsid w:val="00BD4E64"/>
    <w:rsid w:val="00BD521B"/>
    <w:rsid w:val="00BD586F"/>
    <w:rsid w:val="00BD5D44"/>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B63"/>
    <w:rsid w:val="00BE0F6C"/>
    <w:rsid w:val="00BE118D"/>
    <w:rsid w:val="00BE1821"/>
    <w:rsid w:val="00BE1D73"/>
    <w:rsid w:val="00BE1EC9"/>
    <w:rsid w:val="00BE1F09"/>
    <w:rsid w:val="00BE26F9"/>
    <w:rsid w:val="00BE2DD8"/>
    <w:rsid w:val="00BE301A"/>
    <w:rsid w:val="00BE3F6F"/>
    <w:rsid w:val="00BE400A"/>
    <w:rsid w:val="00BE458A"/>
    <w:rsid w:val="00BE4BE8"/>
    <w:rsid w:val="00BE4E51"/>
    <w:rsid w:val="00BE57E3"/>
    <w:rsid w:val="00BE5D07"/>
    <w:rsid w:val="00BE61FC"/>
    <w:rsid w:val="00BE7519"/>
    <w:rsid w:val="00BE7A1E"/>
    <w:rsid w:val="00BF0159"/>
    <w:rsid w:val="00BF022E"/>
    <w:rsid w:val="00BF03E8"/>
    <w:rsid w:val="00BF096E"/>
    <w:rsid w:val="00BF0D84"/>
    <w:rsid w:val="00BF1423"/>
    <w:rsid w:val="00BF18FE"/>
    <w:rsid w:val="00BF194F"/>
    <w:rsid w:val="00BF1C55"/>
    <w:rsid w:val="00BF224A"/>
    <w:rsid w:val="00BF28A4"/>
    <w:rsid w:val="00BF293F"/>
    <w:rsid w:val="00BF37C5"/>
    <w:rsid w:val="00BF3AAA"/>
    <w:rsid w:val="00BF42FD"/>
    <w:rsid w:val="00BF497A"/>
    <w:rsid w:val="00BF4AC8"/>
    <w:rsid w:val="00BF5BF6"/>
    <w:rsid w:val="00BF5E37"/>
    <w:rsid w:val="00BF5FE4"/>
    <w:rsid w:val="00BF66E2"/>
    <w:rsid w:val="00BF6983"/>
    <w:rsid w:val="00BF70D4"/>
    <w:rsid w:val="00BF71E4"/>
    <w:rsid w:val="00BF7831"/>
    <w:rsid w:val="00BF7B13"/>
    <w:rsid w:val="00C00187"/>
    <w:rsid w:val="00C010A6"/>
    <w:rsid w:val="00C0163D"/>
    <w:rsid w:val="00C017CA"/>
    <w:rsid w:val="00C02152"/>
    <w:rsid w:val="00C0264E"/>
    <w:rsid w:val="00C03CE8"/>
    <w:rsid w:val="00C0494D"/>
    <w:rsid w:val="00C04AC5"/>
    <w:rsid w:val="00C0531C"/>
    <w:rsid w:val="00C053C2"/>
    <w:rsid w:val="00C05806"/>
    <w:rsid w:val="00C05FA3"/>
    <w:rsid w:val="00C06A1F"/>
    <w:rsid w:val="00C0709F"/>
    <w:rsid w:val="00C07158"/>
    <w:rsid w:val="00C108A9"/>
    <w:rsid w:val="00C10D63"/>
    <w:rsid w:val="00C10DE2"/>
    <w:rsid w:val="00C11BA3"/>
    <w:rsid w:val="00C123A3"/>
    <w:rsid w:val="00C123E4"/>
    <w:rsid w:val="00C12466"/>
    <w:rsid w:val="00C12724"/>
    <w:rsid w:val="00C1367A"/>
    <w:rsid w:val="00C141FB"/>
    <w:rsid w:val="00C143BD"/>
    <w:rsid w:val="00C1441B"/>
    <w:rsid w:val="00C14D69"/>
    <w:rsid w:val="00C14FB5"/>
    <w:rsid w:val="00C1512F"/>
    <w:rsid w:val="00C151EC"/>
    <w:rsid w:val="00C1544B"/>
    <w:rsid w:val="00C15A04"/>
    <w:rsid w:val="00C16153"/>
    <w:rsid w:val="00C1656A"/>
    <w:rsid w:val="00C166FD"/>
    <w:rsid w:val="00C16815"/>
    <w:rsid w:val="00C16951"/>
    <w:rsid w:val="00C17D4D"/>
    <w:rsid w:val="00C205F8"/>
    <w:rsid w:val="00C2100C"/>
    <w:rsid w:val="00C2106B"/>
    <w:rsid w:val="00C21175"/>
    <w:rsid w:val="00C226C2"/>
    <w:rsid w:val="00C2297F"/>
    <w:rsid w:val="00C22CC3"/>
    <w:rsid w:val="00C23002"/>
    <w:rsid w:val="00C2305A"/>
    <w:rsid w:val="00C23CC9"/>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56AF"/>
    <w:rsid w:val="00C3626C"/>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7D44"/>
    <w:rsid w:val="00C506AC"/>
    <w:rsid w:val="00C50B1E"/>
    <w:rsid w:val="00C5186F"/>
    <w:rsid w:val="00C51C72"/>
    <w:rsid w:val="00C51CB1"/>
    <w:rsid w:val="00C521B4"/>
    <w:rsid w:val="00C52914"/>
    <w:rsid w:val="00C53964"/>
    <w:rsid w:val="00C53EBE"/>
    <w:rsid w:val="00C544CC"/>
    <w:rsid w:val="00C546E7"/>
    <w:rsid w:val="00C55114"/>
    <w:rsid w:val="00C55963"/>
    <w:rsid w:val="00C56262"/>
    <w:rsid w:val="00C57198"/>
    <w:rsid w:val="00C578CE"/>
    <w:rsid w:val="00C57A39"/>
    <w:rsid w:val="00C61597"/>
    <w:rsid w:val="00C617BF"/>
    <w:rsid w:val="00C619EF"/>
    <w:rsid w:val="00C62216"/>
    <w:rsid w:val="00C62692"/>
    <w:rsid w:val="00C62791"/>
    <w:rsid w:val="00C62FA1"/>
    <w:rsid w:val="00C632D6"/>
    <w:rsid w:val="00C637E2"/>
    <w:rsid w:val="00C63E6F"/>
    <w:rsid w:val="00C63F9B"/>
    <w:rsid w:val="00C64069"/>
    <w:rsid w:val="00C6477F"/>
    <w:rsid w:val="00C64871"/>
    <w:rsid w:val="00C64B36"/>
    <w:rsid w:val="00C64C87"/>
    <w:rsid w:val="00C653BA"/>
    <w:rsid w:val="00C657B4"/>
    <w:rsid w:val="00C6774F"/>
    <w:rsid w:val="00C677AA"/>
    <w:rsid w:val="00C67EA3"/>
    <w:rsid w:val="00C70669"/>
    <w:rsid w:val="00C70A37"/>
    <w:rsid w:val="00C70D78"/>
    <w:rsid w:val="00C70F72"/>
    <w:rsid w:val="00C71914"/>
    <w:rsid w:val="00C72016"/>
    <w:rsid w:val="00C7263B"/>
    <w:rsid w:val="00C727EF"/>
    <w:rsid w:val="00C72D01"/>
    <w:rsid w:val="00C72F2F"/>
    <w:rsid w:val="00C73290"/>
    <w:rsid w:val="00C736A7"/>
    <w:rsid w:val="00C74181"/>
    <w:rsid w:val="00C742D2"/>
    <w:rsid w:val="00C742F7"/>
    <w:rsid w:val="00C74636"/>
    <w:rsid w:val="00C74AF1"/>
    <w:rsid w:val="00C74E4A"/>
    <w:rsid w:val="00C752C9"/>
    <w:rsid w:val="00C759F1"/>
    <w:rsid w:val="00C7613A"/>
    <w:rsid w:val="00C761B9"/>
    <w:rsid w:val="00C77315"/>
    <w:rsid w:val="00C7767E"/>
    <w:rsid w:val="00C77AEB"/>
    <w:rsid w:val="00C77C98"/>
    <w:rsid w:val="00C80069"/>
    <w:rsid w:val="00C803A8"/>
    <w:rsid w:val="00C805DA"/>
    <w:rsid w:val="00C807A3"/>
    <w:rsid w:val="00C8096C"/>
    <w:rsid w:val="00C80A78"/>
    <w:rsid w:val="00C80B25"/>
    <w:rsid w:val="00C80F33"/>
    <w:rsid w:val="00C80FD0"/>
    <w:rsid w:val="00C8100B"/>
    <w:rsid w:val="00C81168"/>
    <w:rsid w:val="00C816BC"/>
    <w:rsid w:val="00C825DD"/>
    <w:rsid w:val="00C82DDB"/>
    <w:rsid w:val="00C83869"/>
    <w:rsid w:val="00C8458B"/>
    <w:rsid w:val="00C852AC"/>
    <w:rsid w:val="00C857F9"/>
    <w:rsid w:val="00C860BC"/>
    <w:rsid w:val="00C8614D"/>
    <w:rsid w:val="00C86543"/>
    <w:rsid w:val="00C8683F"/>
    <w:rsid w:val="00C86967"/>
    <w:rsid w:val="00C87CC8"/>
    <w:rsid w:val="00C87D19"/>
    <w:rsid w:val="00C87D3F"/>
    <w:rsid w:val="00C9091D"/>
    <w:rsid w:val="00C90FA2"/>
    <w:rsid w:val="00C91207"/>
    <w:rsid w:val="00C91CA5"/>
    <w:rsid w:val="00C91D26"/>
    <w:rsid w:val="00C92267"/>
    <w:rsid w:val="00C94857"/>
    <w:rsid w:val="00C94F83"/>
    <w:rsid w:val="00C959C2"/>
    <w:rsid w:val="00C95BC5"/>
    <w:rsid w:val="00C95DEA"/>
    <w:rsid w:val="00C95FCA"/>
    <w:rsid w:val="00C9633F"/>
    <w:rsid w:val="00C974ED"/>
    <w:rsid w:val="00C976AC"/>
    <w:rsid w:val="00C97A8D"/>
    <w:rsid w:val="00CA0083"/>
    <w:rsid w:val="00CA04C0"/>
    <w:rsid w:val="00CA0696"/>
    <w:rsid w:val="00CA0837"/>
    <w:rsid w:val="00CA0BD9"/>
    <w:rsid w:val="00CA12B2"/>
    <w:rsid w:val="00CA14DD"/>
    <w:rsid w:val="00CA16E6"/>
    <w:rsid w:val="00CA3079"/>
    <w:rsid w:val="00CA3B08"/>
    <w:rsid w:val="00CA4064"/>
    <w:rsid w:val="00CA41D2"/>
    <w:rsid w:val="00CA4753"/>
    <w:rsid w:val="00CA4D91"/>
    <w:rsid w:val="00CA4F20"/>
    <w:rsid w:val="00CA5908"/>
    <w:rsid w:val="00CA5D21"/>
    <w:rsid w:val="00CA6512"/>
    <w:rsid w:val="00CA79EE"/>
    <w:rsid w:val="00CA7A61"/>
    <w:rsid w:val="00CA7F72"/>
    <w:rsid w:val="00CB0C16"/>
    <w:rsid w:val="00CB1327"/>
    <w:rsid w:val="00CB149F"/>
    <w:rsid w:val="00CB1EAE"/>
    <w:rsid w:val="00CB1F5B"/>
    <w:rsid w:val="00CB2147"/>
    <w:rsid w:val="00CB22A1"/>
    <w:rsid w:val="00CB28EA"/>
    <w:rsid w:val="00CB2AA3"/>
    <w:rsid w:val="00CB30F5"/>
    <w:rsid w:val="00CB315D"/>
    <w:rsid w:val="00CB38FE"/>
    <w:rsid w:val="00CB3B4E"/>
    <w:rsid w:val="00CB3EC6"/>
    <w:rsid w:val="00CB4AEE"/>
    <w:rsid w:val="00CB4BEE"/>
    <w:rsid w:val="00CB4F56"/>
    <w:rsid w:val="00CB56CD"/>
    <w:rsid w:val="00CB598E"/>
    <w:rsid w:val="00CB68CC"/>
    <w:rsid w:val="00CB6BB5"/>
    <w:rsid w:val="00CB6C6D"/>
    <w:rsid w:val="00CB6D6A"/>
    <w:rsid w:val="00CB730A"/>
    <w:rsid w:val="00CB7873"/>
    <w:rsid w:val="00CB7AFE"/>
    <w:rsid w:val="00CC0309"/>
    <w:rsid w:val="00CC07DB"/>
    <w:rsid w:val="00CC0A26"/>
    <w:rsid w:val="00CC0AB1"/>
    <w:rsid w:val="00CC129B"/>
    <w:rsid w:val="00CC1838"/>
    <w:rsid w:val="00CC341C"/>
    <w:rsid w:val="00CC3645"/>
    <w:rsid w:val="00CC379D"/>
    <w:rsid w:val="00CC37FC"/>
    <w:rsid w:val="00CC3B15"/>
    <w:rsid w:val="00CC3F55"/>
    <w:rsid w:val="00CC4116"/>
    <w:rsid w:val="00CC4625"/>
    <w:rsid w:val="00CC54B1"/>
    <w:rsid w:val="00CC55AE"/>
    <w:rsid w:val="00CC5932"/>
    <w:rsid w:val="00CC7253"/>
    <w:rsid w:val="00CC79A2"/>
    <w:rsid w:val="00CC7D66"/>
    <w:rsid w:val="00CD0153"/>
    <w:rsid w:val="00CD02C6"/>
    <w:rsid w:val="00CD092E"/>
    <w:rsid w:val="00CD0A75"/>
    <w:rsid w:val="00CD11DE"/>
    <w:rsid w:val="00CD143E"/>
    <w:rsid w:val="00CD1963"/>
    <w:rsid w:val="00CD19CA"/>
    <w:rsid w:val="00CD1AC2"/>
    <w:rsid w:val="00CD270F"/>
    <w:rsid w:val="00CD34FD"/>
    <w:rsid w:val="00CD3E17"/>
    <w:rsid w:val="00CD3EFC"/>
    <w:rsid w:val="00CD4033"/>
    <w:rsid w:val="00CD467E"/>
    <w:rsid w:val="00CD4860"/>
    <w:rsid w:val="00CD4B86"/>
    <w:rsid w:val="00CD50A4"/>
    <w:rsid w:val="00CD51ED"/>
    <w:rsid w:val="00CD5CFC"/>
    <w:rsid w:val="00CD67CB"/>
    <w:rsid w:val="00CD6C4D"/>
    <w:rsid w:val="00CD7357"/>
    <w:rsid w:val="00CD7B3A"/>
    <w:rsid w:val="00CD7E37"/>
    <w:rsid w:val="00CE0199"/>
    <w:rsid w:val="00CE0440"/>
    <w:rsid w:val="00CE0448"/>
    <w:rsid w:val="00CE05E1"/>
    <w:rsid w:val="00CE0620"/>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3F6B"/>
    <w:rsid w:val="00CE4025"/>
    <w:rsid w:val="00CE41CB"/>
    <w:rsid w:val="00CE42E6"/>
    <w:rsid w:val="00CE48D3"/>
    <w:rsid w:val="00CE498F"/>
    <w:rsid w:val="00CE4A8C"/>
    <w:rsid w:val="00CE5579"/>
    <w:rsid w:val="00CE5B42"/>
    <w:rsid w:val="00CE5D42"/>
    <w:rsid w:val="00CE5FE1"/>
    <w:rsid w:val="00CE6803"/>
    <w:rsid w:val="00CE6809"/>
    <w:rsid w:val="00CE6D99"/>
    <w:rsid w:val="00CE7351"/>
    <w:rsid w:val="00CF0777"/>
    <w:rsid w:val="00CF0FF4"/>
    <w:rsid w:val="00CF151D"/>
    <w:rsid w:val="00CF1622"/>
    <w:rsid w:val="00CF1EB5"/>
    <w:rsid w:val="00CF26D0"/>
    <w:rsid w:val="00CF2899"/>
    <w:rsid w:val="00CF291D"/>
    <w:rsid w:val="00CF34B4"/>
    <w:rsid w:val="00CF34DB"/>
    <w:rsid w:val="00CF3CAD"/>
    <w:rsid w:val="00CF3DED"/>
    <w:rsid w:val="00CF3E28"/>
    <w:rsid w:val="00CF425F"/>
    <w:rsid w:val="00CF4635"/>
    <w:rsid w:val="00CF46ED"/>
    <w:rsid w:val="00CF5173"/>
    <w:rsid w:val="00CF51E8"/>
    <w:rsid w:val="00CF5BA3"/>
    <w:rsid w:val="00CF5E0D"/>
    <w:rsid w:val="00CF637A"/>
    <w:rsid w:val="00CF6719"/>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D43"/>
    <w:rsid w:val="00D06D89"/>
    <w:rsid w:val="00D07CAE"/>
    <w:rsid w:val="00D104AC"/>
    <w:rsid w:val="00D10566"/>
    <w:rsid w:val="00D11C6E"/>
    <w:rsid w:val="00D11D11"/>
    <w:rsid w:val="00D12AD5"/>
    <w:rsid w:val="00D138B4"/>
    <w:rsid w:val="00D139BE"/>
    <w:rsid w:val="00D13D12"/>
    <w:rsid w:val="00D14027"/>
    <w:rsid w:val="00D140C2"/>
    <w:rsid w:val="00D149DF"/>
    <w:rsid w:val="00D14CF4"/>
    <w:rsid w:val="00D152AA"/>
    <w:rsid w:val="00D15500"/>
    <w:rsid w:val="00D15C15"/>
    <w:rsid w:val="00D15E24"/>
    <w:rsid w:val="00D1621C"/>
    <w:rsid w:val="00D1656A"/>
    <w:rsid w:val="00D1662B"/>
    <w:rsid w:val="00D16725"/>
    <w:rsid w:val="00D16D23"/>
    <w:rsid w:val="00D16FB3"/>
    <w:rsid w:val="00D17570"/>
    <w:rsid w:val="00D17643"/>
    <w:rsid w:val="00D17911"/>
    <w:rsid w:val="00D17FB4"/>
    <w:rsid w:val="00D20188"/>
    <w:rsid w:val="00D201E3"/>
    <w:rsid w:val="00D2026B"/>
    <w:rsid w:val="00D2027A"/>
    <w:rsid w:val="00D20B23"/>
    <w:rsid w:val="00D20C94"/>
    <w:rsid w:val="00D218EF"/>
    <w:rsid w:val="00D22161"/>
    <w:rsid w:val="00D22433"/>
    <w:rsid w:val="00D224D4"/>
    <w:rsid w:val="00D22748"/>
    <w:rsid w:val="00D22E55"/>
    <w:rsid w:val="00D232AE"/>
    <w:rsid w:val="00D233E0"/>
    <w:rsid w:val="00D2347F"/>
    <w:rsid w:val="00D23626"/>
    <w:rsid w:val="00D242C0"/>
    <w:rsid w:val="00D242E5"/>
    <w:rsid w:val="00D24B4F"/>
    <w:rsid w:val="00D25371"/>
    <w:rsid w:val="00D25F9E"/>
    <w:rsid w:val="00D266A8"/>
    <w:rsid w:val="00D26918"/>
    <w:rsid w:val="00D27015"/>
    <w:rsid w:val="00D27734"/>
    <w:rsid w:val="00D27BED"/>
    <w:rsid w:val="00D3182A"/>
    <w:rsid w:val="00D32136"/>
    <w:rsid w:val="00D3222B"/>
    <w:rsid w:val="00D3227D"/>
    <w:rsid w:val="00D323CB"/>
    <w:rsid w:val="00D3250E"/>
    <w:rsid w:val="00D330D8"/>
    <w:rsid w:val="00D33197"/>
    <w:rsid w:val="00D33567"/>
    <w:rsid w:val="00D33EEE"/>
    <w:rsid w:val="00D341A7"/>
    <w:rsid w:val="00D34B4B"/>
    <w:rsid w:val="00D35236"/>
    <w:rsid w:val="00D352F1"/>
    <w:rsid w:val="00D35305"/>
    <w:rsid w:val="00D3579C"/>
    <w:rsid w:val="00D363D9"/>
    <w:rsid w:val="00D37121"/>
    <w:rsid w:val="00D376AA"/>
    <w:rsid w:val="00D40043"/>
    <w:rsid w:val="00D40584"/>
    <w:rsid w:val="00D40A47"/>
    <w:rsid w:val="00D40BB1"/>
    <w:rsid w:val="00D40C19"/>
    <w:rsid w:val="00D41051"/>
    <w:rsid w:val="00D410F8"/>
    <w:rsid w:val="00D417AE"/>
    <w:rsid w:val="00D41B6F"/>
    <w:rsid w:val="00D4371A"/>
    <w:rsid w:val="00D446AE"/>
    <w:rsid w:val="00D44DDE"/>
    <w:rsid w:val="00D455CC"/>
    <w:rsid w:val="00D457ED"/>
    <w:rsid w:val="00D468B0"/>
    <w:rsid w:val="00D46AEF"/>
    <w:rsid w:val="00D46D32"/>
    <w:rsid w:val="00D46EB7"/>
    <w:rsid w:val="00D46F56"/>
    <w:rsid w:val="00D476EB"/>
    <w:rsid w:val="00D478AA"/>
    <w:rsid w:val="00D47F55"/>
    <w:rsid w:val="00D50A23"/>
    <w:rsid w:val="00D50FBA"/>
    <w:rsid w:val="00D5134A"/>
    <w:rsid w:val="00D51372"/>
    <w:rsid w:val="00D5162F"/>
    <w:rsid w:val="00D516AE"/>
    <w:rsid w:val="00D51AD6"/>
    <w:rsid w:val="00D51C50"/>
    <w:rsid w:val="00D51DDF"/>
    <w:rsid w:val="00D523B2"/>
    <w:rsid w:val="00D5266D"/>
    <w:rsid w:val="00D52BBA"/>
    <w:rsid w:val="00D52C1C"/>
    <w:rsid w:val="00D53BD6"/>
    <w:rsid w:val="00D53FDE"/>
    <w:rsid w:val="00D543EE"/>
    <w:rsid w:val="00D546D9"/>
    <w:rsid w:val="00D54AEA"/>
    <w:rsid w:val="00D54C2D"/>
    <w:rsid w:val="00D54E4B"/>
    <w:rsid w:val="00D550C4"/>
    <w:rsid w:val="00D55A96"/>
    <w:rsid w:val="00D56188"/>
    <w:rsid w:val="00D56796"/>
    <w:rsid w:val="00D56D40"/>
    <w:rsid w:val="00D56D85"/>
    <w:rsid w:val="00D57A84"/>
    <w:rsid w:val="00D60345"/>
    <w:rsid w:val="00D606FC"/>
    <w:rsid w:val="00D60B6B"/>
    <w:rsid w:val="00D60D72"/>
    <w:rsid w:val="00D60D80"/>
    <w:rsid w:val="00D61918"/>
    <w:rsid w:val="00D61B6E"/>
    <w:rsid w:val="00D62F54"/>
    <w:rsid w:val="00D63019"/>
    <w:rsid w:val="00D631BD"/>
    <w:rsid w:val="00D6357B"/>
    <w:rsid w:val="00D63D7C"/>
    <w:rsid w:val="00D643D1"/>
    <w:rsid w:val="00D64502"/>
    <w:rsid w:val="00D64812"/>
    <w:rsid w:val="00D64E31"/>
    <w:rsid w:val="00D65360"/>
    <w:rsid w:val="00D65604"/>
    <w:rsid w:val="00D656B6"/>
    <w:rsid w:val="00D65F9D"/>
    <w:rsid w:val="00D666E7"/>
    <w:rsid w:val="00D66C52"/>
    <w:rsid w:val="00D67376"/>
    <w:rsid w:val="00D675FB"/>
    <w:rsid w:val="00D678F8"/>
    <w:rsid w:val="00D67C66"/>
    <w:rsid w:val="00D67E37"/>
    <w:rsid w:val="00D705C5"/>
    <w:rsid w:val="00D706C6"/>
    <w:rsid w:val="00D712E7"/>
    <w:rsid w:val="00D721EC"/>
    <w:rsid w:val="00D726CE"/>
    <w:rsid w:val="00D72DB5"/>
    <w:rsid w:val="00D73677"/>
    <w:rsid w:val="00D73943"/>
    <w:rsid w:val="00D74304"/>
    <w:rsid w:val="00D74912"/>
    <w:rsid w:val="00D749EB"/>
    <w:rsid w:val="00D74A6E"/>
    <w:rsid w:val="00D75805"/>
    <w:rsid w:val="00D75B50"/>
    <w:rsid w:val="00D75BE2"/>
    <w:rsid w:val="00D76480"/>
    <w:rsid w:val="00D779F7"/>
    <w:rsid w:val="00D80754"/>
    <w:rsid w:val="00D80CD9"/>
    <w:rsid w:val="00D81F77"/>
    <w:rsid w:val="00D823AA"/>
    <w:rsid w:val="00D82459"/>
    <w:rsid w:val="00D82F54"/>
    <w:rsid w:val="00D83026"/>
    <w:rsid w:val="00D83045"/>
    <w:rsid w:val="00D8314F"/>
    <w:rsid w:val="00D83354"/>
    <w:rsid w:val="00D84118"/>
    <w:rsid w:val="00D844D3"/>
    <w:rsid w:val="00D85015"/>
    <w:rsid w:val="00D857E6"/>
    <w:rsid w:val="00D85885"/>
    <w:rsid w:val="00D8653A"/>
    <w:rsid w:val="00D871CE"/>
    <w:rsid w:val="00D87211"/>
    <w:rsid w:val="00D87542"/>
    <w:rsid w:val="00D87D77"/>
    <w:rsid w:val="00D90174"/>
    <w:rsid w:val="00D906F0"/>
    <w:rsid w:val="00D9098E"/>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4F30"/>
    <w:rsid w:val="00D9512D"/>
    <w:rsid w:val="00D95202"/>
    <w:rsid w:val="00D95458"/>
    <w:rsid w:val="00D95B44"/>
    <w:rsid w:val="00D95C20"/>
    <w:rsid w:val="00D961B5"/>
    <w:rsid w:val="00D961C7"/>
    <w:rsid w:val="00D96BFE"/>
    <w:rsid w:val="00D96F7E"/>
    <w:rsid w:val="00D9724B"/>
    <w:rsid w:val="00D9778A"/>
    <w:rsid w:val="00D979D0"/>
    <w:rsid w:val="00D97B59"/>
    <w:rsid w:val="00D97C16"/>
    <w:rsid w:val="00D97D49"/>
    <w:rsid w:val="00DA025F"/>
    <w:rsid w:val="00DA0755"/>
    <w:rsid w:val="00DA08A5"/>
    <w:rsid w:val="00DA19B5"/>
    <w:rsid w:val="00DA1C74"/>
    <w:rsid w:val="00DA2219"/>
    <w:rsid w:val="00DA23AB"/>
    <w:rsid w:val="00DA2B4B"/>
    <w:rsid w:val="00DA4512"/>
    <w:rsid w:val="00DA49C1"/>
    <w:rsid w:val="00DA4D03"/>
    <w:rsid w:val="00DA4EAF"/>
    <w:rsid w:val="00DA5929"/>
    <w:rsid w:val="00DA5A16"/>
    <w:rsid w:val="00DA67CB"/>
    <w:rsid w:val="00DA6949"/>
    <w:rsid w:val="00DA7D0B"/>
    <w:rsid w:val="00DB0206"/>
    <w:rsid w:val="00DB0639"/>
    <w:rsid w:val="00DB07CA"/>
    <w:rsid w:val="00DB0823"/>
    <w:rsid w:val="00DB0E2A"/>
    <w:rsid w:val="00DB111E"/>
    <w:rsid w:val="00DB19F5"/>
    <w:rsid w:val="00DB20FE"/>
    <w:rsid w:val="00DB2629"/>
    <w:rsid w:val="00DB2718"/>
    <w:rsid w:val="00DB2773"/>
    <w:rsid w:val="00DB27E9"/>
    <w:rsid w:val="00DB2A06"/>
    <w:rsid w:val="00DB383F"/>
    <w:rsid w:val="00DB3A50"/>
    <w:rsid w:val="00DB532F"/>
    <w:rsid w:val="00DB53D6"/>
    <w:rsid w:val="00DB5C61"/>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D1C"/>
    <w:rsid w:val="00DC0F18"/>
    <w:rsid w:val="00DC1303"/>
    <w:rsid w:val="00DC1403"/>
    <w:rsid w:val="00DC20FE"/>
    <w:rsid w:val="00DC3495"/>
    <w:rsid w:val="00DC36F1"/>
    <w:rsid w:val="00DC389B"/>
    <w:rsid w:val="00DC3904"/>
    <w:rsid w:val="00DC394C"/>
    <w:rsid w:val="00DC42A4"/>
    <w:rsid w:val="00DC42EA"/>
    <w:rsid w:val="00DC45E5"/>
    <w:rsid w:val="00DC4933"/>
    <w:rsid w:val="00DC558C"/>
    <w:rsid w:val="00DC5ED6"/>
    <w:rsid w:val="00DC6513"/>
    <w:rsid w:val="00DC693E"/>
    <w:rsid w:val="00DC7C31"/>
    <w:rsid w:val="00DD037C"/>
    <w:rsid w:val="00DD0C3F"/>
    <w:rsid w:val="00DD1F41"/>
    <w:rsid w:val="00DD2565"/>
    <w:rsid w:val="00DD26CC"/>
    <w:rsid w:val="00DD329B"/>
    <w:rsid w:val="00DD3543"/>
    <w:rsid w:val="00DD3766"/>
    <w:rsid w:val="00DD380F"/>
    <w:rsid w:val="00DD503F"/>
    <w:rsid w:val="00DD514C"/>
    <w:rsid w:val="00DD5BE3"/>
    <w:rsid w:val="00DD60E2"/>
    <w:rsid w:val="00DD691A"/>
    <w:rsid w:val="00DD6DE7"/>
    <w:rsid w:val="00DD71D6"/>
    <w:rsid w:val="00DD73A8"/>
    <w:rsid w:val="00DD7687"/>
    <w:rsid w:val="00DD7849"/>
    <w:rsid w:val="00DD7B55"/>
    <w:rsid w:val="00DE068B"/>
    <w:rsid w:val="00DE0693"/>
    <w:rsid w:val="00DE0797"/>
    <w:rsid w:val="00DE08C3"/>
    <w:rsid w:val="00DE094A"/>
    <w:rsid w:val="00DE17FA"/>
    <w:rsid w:val="00DE1ACD"/>
    <w:rsid w:val="00DE1DAB"/>
    <w:rsid w:val="00DE20A2"/>
    <w:rsid w:val="00DE261E"/>
    <w:rsid w:val="00DE269B"/>
    <w:rsid w:val="00DE269D"/>
    <w:rsid w:val="00DE2D8D"/>
    <w:rsid w:val="00DE3288"/>
    <w:rsid w:val="00DE330A"/>
    <w:rsid w:val="00DE40F4"/>
    <w:rsid w:val="00DE43A8"/>
    <w:rsid w:val="00DE52B7"/>
    <w:rsid w:val="00DE59EE"/>
    <w:rsid w:val="00DE6636"/>
    <w:rsid w:val="00DE6A94"/>
    <w:rsid w:val="00DE6C5F"/>
    <w:rsid w:val="00DE70EA"/>
    <w:rsid w:val="00DF0175"/>
    <w:rsid w:val="00DF0B89"/>
    <w:rsid w:val="00DF0CFA"/>
    <w:rsid w:val="00DF131B"/>
    <w:rsid w:val="00DF1325"/>
    <w:rsid w:val="00DF152E"/>
    <w:rsid w:val="00DF164A"/>
    <w:rsid w:val="00DF2527"/>
    <w:rsid w:val="00DF2808"/>
    <w:rsid w:val="00DF2924"/>
    <w:rsid w:val="00DF299E"/>
    <w:rsid w:val="00DF2BC6"/>
    <w:rsid w:val="00DF3044"/>
    <w:rsid w:val="00DF353C"/>
    <w:rsid w:val="00DF3567"/>
    <w:rsid w:val="00DF3DF8"/>
    <w:rsid w:val="00DF4216"/>
    <w:rsid w:val="00DF46B7"/>
    <w:rsid w:val="00DF46C8"/>
    <w:rsid w:val="00DF476B"/>
    <w:rsid w:val="00DF4978"/>
    <w:rsid w:val="00DF4F0F"/>
    <w:rsid w:val="00DF55D6"/>
    <w:rsid w:val="00DF58F4"/>
    <w:rsid w:val="00DF5AAF"/>
    <w:rsid w:val="00DF5AB2"/>
    <w:rsid w:val="00DF6074"/>
    <w:rsid w:val="00DF6BF4"/>
    <w:rsid w:val="00DF73B6"/>
    <w:rsid w:val="00DF781C"/>
    <w:rsid w:val="00E000F9"/>
    <w:rsid w:val="00E00270"/>
    <w:rsid w:val="00E008D8"/>
    <w:rsid w:val="00E00C6B"/>
    <w:rsid w:val="00E00D29"/>
    <w:rsid w:val="00E02A3C"/>
    <w:rsid w:val="00E02F70"/>
    <w:rsid w:val="00E032F6"/>
    <w:rsid w:val="00E03E5D"/>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7B2"/>
    <w:rsid w:val="00E129D1"/>
    <w:rsid w:val="00E12F2F"/>
    <w:rsid w:val="00E12FBA"/>
    <w:rsid w:val="00E1319F"/>
    <w:rsid w:val="00E13A48"/>
    <w:rsid w:val="00E13FB6"/>
    <w:rsid w:val="00E14458"/>
    <w:rsid w:val="00E14ACF"/>
    <w:rsid w:val="00E14BAD"/>
    <w:rsid w:val="00E14D14"/>
    <w:rsid w:val="00E1580F"/>
    <w:rsid w:val="00E159EC"/>
    <w:rsid w:val="00E15C68"/>
    <w:rsid w:val="00E16E4C"/>
    <w:rsid w:val="00E173EF"/>
    <w:rsid w:val="00E20A78"/>
    <w:rsid w:val="00E20AFC"/>
    <w:rsid w:val="00E20B50"/>
    <w:rsid w:val="00E20B5E"/>
    <w:rsid w:val="00E20F69"/>
    <w:rsid w:val="00E218E5"/>
    <w:rsid w:val="00E21906"/>
    <w:rsid w:val="00E221AF"/>
    <w:rsid w:val="00E224BF"/>
    <w:rsid w:val="00E22732"/>
    <w:rsid w:val="00E22B39"/>
    <w:rsid w:val="00E23724"/>
    <w:rsid w:val="00E2398E"/>
    <w:rsid w:val="00E23A5C"/>
    <w:rsid w:val="00E2406F"/>
    <w:rsid w:val="00E24570"/>
    <w:rsid w:val="00E2459F"/>
    <w:rsid w:val="00E24B98"/>
    <w:rsid w:val="00E2527D"/>
    <w:rsid w:val="00E262A9"/>
    <w:rsid w:val="00E2677B"/>
    <w:rsid w:val="00E2688C"/>
    <w:rsid w:val="00E2693C"/>
    <w:rsid w:val="00E26F87"/>
    <w:rsid w:val="00E2710F"/>
    <w:rsid w:val="00E3047D"/>
    <w:rsid w:val="00E3066D"/>
    <w:rsid w:val="00E30AF9"/>
    <w:rsid w:val="00E31781"/>
    <w:rsid w:val="00E31FB7"/>
    <w:rsid w:val="00E32363"/>
    <w:rsid w:val="00E32488"/>
    <w:rsid w:val="00E327E4"/>
    <w:rsid w:val="00E328FF"/>
    <w:rsid w:val="00E32E77"/>
    <w:rsid w:val="00E33575"/>
    <w:rsid w:val="00E34C86"/>
    <w:rsid w:val="00E34DB8"/>
    <w:rsid w:val="00E35369"/>
    <w:rsid w:val="00E35682"/>
    <w:rsid w:val="00E35DF9"/>
    <w:rsid w:val="00E361F1"/>
    <w:rsid w:val="00E3649B"/>
    <w:rsid w:val="00E3697A"/>
    <w:rsid w:val="00E372F6"/>
    <w:rsid w:val="00E3745E"/>
    <w:rsid w:val="00E37A35"/>
    <w:rsid w:val="00E37B12"/>
    <w:rsid w:val="00E37BEF"/>
    <w:rsid w:val="00E37D65"/>
    <w:rsid w:val="00E41042"/>
    <w:rsid w:val="00E41074"/>
    <w:rsid w:val="00E4127C"/>
    <w:rsid w:val="00E41929"/>
    <w:rsid w:val="00E41B14"/>
    <w:rsid w:val="00E41DD4"/>
    <w:rsid w:val="00E4219A"/>
    <w:rsid w:val="00E424A0"/>
    <w:rsid w:val="00E425C4"/>
    <w:rsid w:val="00E42698"/>
    <w:rsid w:val="00E4274A"/>
    <w:rsid w:val="00E42CF6"/>
    <w:rsid w:val="00E433FB"/>
    <w:rsid w:val="00E43B12"/>
    <w:rsid w:val="00E43E66"/>
    <w:rsid w:val="00E443AB"/>
    <w:rsid w:val="00E444BC"/>
    <w:rsid w:val="00E4510E"/>
    <w:rsid w:val="00E45294"/>
    <w:rsid w:val="00E45D97"/>
    <w:rsid w:val="00E468F7"/>
    <w:rsid w:val="00E46906"/>
    <w:rsid w:val="00E46B43"/>
    <w:rsid w:val="00E46EA3"/>
    <w:rsid w:val="00E47D3D"/>
    <w:rsid w:val="00E50223"/>
    <w:rsid w:val="00E5059B"/>
    <w:rsid w:val="00E509F8"/>
    <w:rsid w:val="00E50F61"/>
    <w:rsid w:val="00E51040"/>
    <w:rsid w:val="00E51502"/>
    <w:rsid w:val="00E51C1B"/>
    <w:rsid w:val="00E527B4"/>
    <w:rsid w:val="00E52FD1"/>
    <w:rsid w:val="00E52FDB"/>
    <w:rsid w:val="00E5332C"/>
    <w:rsid w:val="00E53353"/>
    <w:rsid w:val="00E535A6"/>
    <w:rsid w:val="00E53C45"/>
    <w:rsid w:val="00E53CE0"/>
    <w:rsid w:val="00E53DA7"/>
    <w:rsid w:val="00E540FC"/>
    <w:rsid w:val="00E541C3"/>
    <w:rsid w:val="00E54C11"/>
    <w:rsid w:val="00E54E2F"/>
    <w:rsid w:val="00E5537D"/>
    <w:rsid w:val="00E55DB0"/>
    <w:rsid w:val="00E56E3F"/>
    <w:rsid w:val="00E5703B"/>
    <w:rsid w:val="00E577EC"/>
    <w:rsid w:val="00E57C4D"/>
    <w:rsid w:val="00E602BD"/>
    <w:rsid w:val="00E60456"/>
    <w:rsid w:val="00E60783"/>
    <w:rsid w:val="00E61A8C"/>
    <w:rsid w:val="00E61A8D"/>
    <w:rsid w:val="00E6224C"/>
    <w:rsid w:val="00E62337"/>
    <w:rsid w:val="00E62809"/>
    <w:rsid w:val="00E63321"/>
    <w:rsid w:val="00E634AD"/>
    <w:rsid w:val="00E635BD"/>
    <w:rsid w:val="00E63675"/>
    <w:rsid w:val="00E638A7"/>
    <w:rsid w:val="00E63FAC"/>
    <w:rsid w:val="00E64141"/>
    <w:rsid w:val="00E643F2"/>
    <w:rsid w:val="00E645E9"/>
    <w:rsid w:val="00E646D8"/>
    <w:rsid w:val="00E64716"/>
    <w:rsid w:val="00E64C9D"/>
    <w:rsid w:val="00E65367"/>
    <w:rsid w:val="00E6537A"/>
    <w:rsid w:val="00E65567"/>
    <w:rsid w:val="00E65B31"/>
    <w:rsid w:val="00E65B3E"/>
    <w:rsid w:val="00E65F2E"/>
    <w:rsid w:val="00E65FF3"/>
    <w:rsid w:val="00E660EC"/>
    <w:rsid w:val="00E6618A"/>
    <w:rsid w:val="00E667C3"/>
    <w:rsid w:val="00E66819"/>
    <w:rsid w:val="00E67038"/>
    <w:rsid w:val="00E67470"/>
    <w:rsid w:val="00E677AF"/>
    <w:rsid w:val="00E67A24"/>
    <w:rsid w:val="00E67C62"/>
    <w:rsid w:val="00E67D62"/>
    <w:rsid w:val="00E7025B"/>
    <w:rsid w:val="00E70552"/>
    <w:rsid w:val="00E712A0"/>
    <w:rsid w:val="00E712F8"/>
    <w:rsid w:val="00E71416"/>
    <w:rsid w:val="00E7174D"/>
    <w:rsid w:val="00E7241C"/>
    <w:rsid w:val="00E72B05"/>
    <w:rsid w:val="00E72E0E"/>
    <w:rsid w:val="00E72FE7"/>
    <w:rsid w:val="00E73D0E"/>
    <w:rsid w:val="00E7403C"/>
    <w:rsid w:val="00E74A39"/>
    <w:rsid w:val="00E75609"/>
    <w:rsid w:val="00E75790"/>
    <w:rsid w:val="00E75BCD"/>
    <w:rsid w:val="00E75DB6"/>
    <w:rsid w:val="00E76031"/>
    <w:rsid w:val="00E76714"/>
    <w:rsid w:val="00E76FAC"/>
    <w:rsid w:val="00E7709D"/>
    <w:rsid w:val="00E80437"/>
    <w:rsid w:val="00E80EE6"/>
    <w:rsid w:val="00E81031"/>
    <w:rsid w:val="00E8103F"/>
    <w:rsid w:val="00E81525"/>
    <w:rsid w:val="00E8184C"/>
    <w:rsid w:val="00E81B55"/>
    <w:rsid w:val="00E82CEF"/>
    <w:rsid w:val="00E83A79"/>
    <w:rsid w:val="00E83B1E"/>
    <w:rsid w:val="00E83D05"/>
    <w:rsid w:val="00E83DC4"/>
    <w:rsid w:val="00E83DCE"/>
    <w:rsid w:val="00E842A8"/>
    <w:rsid w:val="00E84360"/>
    <w:rsid w:val="00E847B3"/>
    <w:rsid w:val="00E847D1"/>
    <w:rsid w:val="00E84E89"/>
    <w:rsid w:val="00E86804"/>
    <w:rsid w:val="00E86871"/>
    <w:rsid w:val="00E8691F"/>
    <w:rsid w:val="00E870BF"/>
    <w:rsid w:val="00E871BC"/>
    <w:rsid w:val="00E87A23"/>
    <w:rsid w:val="00E90034"/>
    <w:rsid w:val="00E90229"/>
    <w:rsid w:val="00E90ABA"/>
    <w:rsid w:val="00E90ABD"/>
    <w:rsid w:val="00E90E76"/>
    <w:rsid w:val="00E91899"/>
    <w:rsid w:val="00E91A6F"/>
    <w:rsid w:val="00E91C16"/>
    <w:rsid w:val="00E92268"/>
    <w:rsid w:val="00E9246B"/>
    <w:rsid w:val="00E92604"/>
    <w:rsid w:val="00E9261B"/>
    <w:rsid w:val="00E927A2"/>
    <w:rsid w:val="00E933E7"/>
    <w:rsid w:val="00E936C2"/>
    <w:rsid w:val="00E93B8A"/>
    <w:rsid w:val="00E94236"/>
    <w:rsid w:val="00E942AE"/>
    <w:rsid w:val="00E94469"/>
    <w:rsid w:val="00E949C6"/>
    <w:rsid w:val="00E95DE1"/>
    <w:rsid w:val="00E96274"/>
    <w:rsid w:val="00E96D36"/>
    <w:rsid w:val="00E974B7"/>
    <w:rsid w:val="00E97DD3"/>
    <w:rsid w:val="00EA00A6"/>
    <w:rsid w:val="00EA1134"/>
    <w:rsid w:val="00EA1192"/>
    <w:rsid w:val="00EA1489"/>
    <w:rsid w:val="00EA148E"/>
    <w:rsid w:val="00EA151C"/>
    <w:rsid w:val="00EA1A6D"/>
    <w:rsid w:val="00EA21DA"/>
    <w:rsid w:val="00EA26C2"/>
    <w:rsid w:val="00EA28D1"/>
    <w:rsid w:val="00EA335A"/>
    <w:rsid w:val="00EA3D63"/>
    <w:rsid w:val="00EA3E05"/>
    <w:rsid w:val="00EA3EB1"/>
    <w:rsid w:val="00EA4DBA"/>
    <w:rsid w:val="00EA4F3D"/>
    <w:rsid w:val="00EA50CC"/>
    <w:rsid w:val="00EA55C1"/>
    <w:rsid w:val="00EA5AC0"/>
    <w:rsid w:val="00EA61F0"/>
    <w:rsid w:val="00EA6854"/>
    <w:rsid w:val="00EA7391"/>
    <w:rsid w:val="00EA7C1F"/>
    <w:rsid w:val="00EA7D0F"/>
    <w:rsid w:val="00EB0265"/>
    <w:rsid w:val="00EB09C3"/>
    <w:rsid w:val="00EB0AA6"/>
    <w:rsid w:val="00EB0ADE"/>
    <w:rsid w:val="00EB0DC5"/>
    <w:rsid w:val="00EB1273"/>
    <w:rsid w:val="00EB1C22"/>
    <w:rsid w:val="00EB1ED2"/>
    <w:rsid w:val="00EB223C"/>
    <w:rsid w:val="00EB22C0"/>
    <w:rsid w:val="00EB340C"/>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3CB"/>
    <w:rsid w:val="00EC1828"/>
    <w:rsid w:val="00EC1B2E"/>
    <w:rsid w:val="00EC201E"/>
    <w:rsid w:val="00EC2514"/>
    <w:rsid w:val="00EC287C"/>
    <w:rsid w:val="00EC2AB4"/>
    <w:rsid w:val="00EC2B87"/>
    <w:rsid w:val="00EC3089"/>
    <w:rsid w:val="00EC3608"/>
    <w:rsid w:val="00EC3D72"/>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2C75"/>
    <w:rsid w:val="00ED353C"/>
    <w:rsid w:val="00ED3C66"/>
    <w:rsid w:val="00ED3E4C"/>
    <w:rsid w:val="00ED41B5"/>
    <w:rsid w:val="00ED41CA"/>
    <w:rsid w:val="00ED41DC"/>
    <w:rsid w:val="00ED42A0"/>
    <w:rsid w:val="00ED5433"/>
    <w:rsid w:val="00ED5D45"/>
    <w:rsid w:val="00ED6D2B"/>
    <w:rsid w:val="00ED7770"/>
    <w:rsid w:val="00ED78DB"/>
    <w:rsid w:val="00ED7DE0"/>
    <w:rsid w:val="00EE0A44"/>
    <w:rsid w:val="00EE0BC0"/>
    <w:rsid w:val="00EE1105"/>
    <w:rsid w:val="00EE11C7"/>
    <w:rsid w:val="00EE123E"/>
    <w:rsid w:val="00EE1649"/>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919"/>
    <w:rsid w:val="00EE7D83"/>
    <w:rsid w:val="00EE7E8F"/>
    <w:rsid w:val="00EF0D52"/>
    <w:rsid w:val="00EF0DF3"/>
    <w:rsid w:val="00EF10A4"/>
    <w:rsid w:val="00EF21B7"/>
    <w:rsid w:val="00EF2215"/>
    <w:rsid w:val="00EF24CF"/>
    <w:rsid w:val="00EF302F"/>
    <w:rsid w:val="00EF3061"/>
    <w:rsid w:val="00EF3179"/>
    <w:rsid w:val="00EF3B49"/>
    <w:rsid w:val="00EF45CF"/>
    <w:rsid w:val="00EF4B52"/>
    <w:rsid w:val="00EF5517"/>
    <w:rsid w:val="00EF5CDA"/>
    <w:rsid w:val="00EF6CDF"/>
    <w:rsid w:val="00EF6DC4"/>
    <w:rsid w:val="00EF70BA"/>
    <w:rsid w:val="00F0000A"/>
    <w:rsid w:val="00F002A4"/>
    <w:rsid w:val="00F0031B"/>
    <w:rsid w:val="00F005E5"/>
    <w:rsid w:val="00F0071E"/>
    <w:rsid w:val="00F00B5D"/>
    <w:rsid w:val="00F00CF5"/>
    <w:rsid w:val="00F01071"/>
    <w:rsid w:val="00F013CB"/>
    <w:rsid w:val="00F0173A"/>
    <w:rsid w:val="00F018BF"/>
    <w:rsid w:val="00F01B1E"/>
    <w:rsid w:val="00F01B87"/>
    <w:rsid w:val="00F01FA5"/>
    <w:rsid w:val="00F02214"/>
    <w:rsid w:val="00F02230"/>
    <w:rsid w:val="00F0267C"/>
    <w:rsid w:val="00F02DFE"/>
    <w:rsid w:val="00F03360"/>
    <w:rsid w:val="00F03379"/>
    <w:rsid w:val="00F03425"/>
    <w:rsid w:val="00F0345E"/>
    <w:rsid w:val="00F03FC4"/>
    <w:rsid w:val="00F04065"/>
    <w:rsid w:val="00F04BF2"/>
    <w:rsid w:val="00F04C67"/>
    <w:rsid w:val="00F05790"/>
    <w:rsid w:val="00F05CF9"/>
    <w:rsid w:val="00F06960"/>
    <w:rsid w:val="00F06967"/>
    <w:rsid w:val="00F0755E"/>
    <w:rsid w:val="00F07E52"/>
    <w:rsid w:val="00F106E4"/>
    <w:rsid w:val="00F10ECA"/>
    <w:rsid w:val="00F11011"/>
    <w:rsid w:val="00F115D6"/>
    <w:rsid w:val="00F1171C"/>
    <w:rsid w:val="00F119FB"/>
    <w:rsid w:val="00F11F70"/>
    <w:rsid w:val="00F12138"/>
    <w:rsid w:val="00F12333"/>
    <w:rsid w:val="00F1255D"/>
    <w:rsid w:val="00F12F5F"/>
    <w:rsid w:val="00F145D4"/>
    <w:rsid w:val="00F14AEC"/>
    <w:rsid w:val="00F14ED0"/>
    <w:rsid w:val="00F15F5B"/>
    <w:rsid w:val="00F15FE6"/>
    <w:rsid w:val="00F16210"/>
    <w:rsid w:val="00F164D5"/>
    <w:rsid w:val="00F16C06"/>
    <w:rsid w:val="00F1792F"/>
    <w:rsid w:val="00F17A56"/>
    <w:rsid w:val="00F17FCF"/>
    <w:rsid w:val="00F20474"/>
    <w:rsid w:val="00F209A2"/>
    <w:rsid w:val="00F21AB6"/>
    <w:rsid w:val="00F22097"/>
    <w:rsid w:val="00F2215D"/>
    <w:rsid w:val="00F223D4"/>
    <w:rsid w:val="00F223D5"/>
    <w:rsid w:val="00F2283A"/>
    <w:rsid w:val="00F22A84"/>
    <w:rsid w:val="00F22A8F"/>
    <w:rsid w:val="00F22ED6"/>
    <w:rsid w:val="00F23EB4"/>
    <w:rsid w:val="00F2465E"/>
    <w:rsid w:val="00F24BD2"/>
    <w:rsid w:val="00F25094"/>
    <w:rsid w:val="00F2529A"/>
    <w:rsid w:val="00F25333"/>
    <w:rsid w:val="00F253AA"/>
    <w:rsid w:val="00F2565F"/>
    <w:rsid w:val="00F259AD"/>
    <w:rsid w:val="00F25A72"/>
    <w:rsid w:val="00F25BCF"/>
    <w:rsid w:val="00F25F5E"/>
    <w:rsid w:val="00F260CB"/>
    <w:rsid w:val="00F263C3"/>
    <w:rsid w:val="00F26C19"/>
    <w:rsid w:val="00F27A70"/>
    <w:rsid w:val="00F27B0A"/>
    <w:rsid w:val="00F3192A"/>
    <w:rsid w:val="00F31E2D"/>
    <w:rsid w:val="00F322C3"/>
    <w:rsid w:val="00F32553"/>
    <w:rsid w:val="00F32690"/>
    <w:rsid w:val="00F327CE"/>
    <w:rsid w:val="00F332ED"/>
    <w:rsid w:val="00F33552"/>
    <w:rsid w:val="00F335AB"/>
    <w:rsid w:val="00F33C8D"/>
    <w:rsid w:val="00F34371"/>
    <w:rsid w:val="00F348D1"/>
    <w:rsid w:val="00F35955"/>
    <w:rsid w:val="00F35EA4"/>
    <w:rsid w:val="00F3669D"/>
    <w:rsid w:val="00F36C33"/>
    <w:rsid w:val="00F36F79"/>
    <w:rsid w:val="00F37660"/>
    <w:rsid w:val="00F378C1"/>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2456"/>
    <w:rsid w:val="00F5281E"/>
    <w:rsid w:val="00F531AA"/>
    <w:rsid w:val="00F536B7"/>
    <w:rsid w:val="00F537AD"/>
    <w:rsid w:val="00F53BDD"/>
    <w:rsid w:val="00F53F55"/>
    <w:rsid w:val="00F53FEE"/>
    <w:rsid w:val="00F549B3"/>
    <w:rsid w:val="00F54DAB"/>
    <w:rsid w:val="00F553B5"/>
    <w:rsid w:val="00F55CC6"/>
    <w:rsid w:val="00F55CDC"/>
    <w:rsid w:val="00F56161"/>
    <w:rsid w:val="00F561CC"/>
    <w:rsid w:val="00F563CD"/>
    <w:rsid w:val="00F56862"/>
    <w:rsid w:val="00F56FE5"/>
    <w:rsid w:val="00F57071"/>
    <w:rsid w:val="00F575AF"/>
    <w:rsid w:val="00F57925"/>
    <w:rsid w:val="00F57A83"/>
    <w:rsid w:val="00F604F4"/>
    <w:rsid w:val="00F60AFA"/>
    <w:rsid w:val="00F61098"/>
    <w:rsid w:val="00F619AB"/>
    <w:rsid w:val="00F62588"/>
    <w:rsid w:val="00F627EB"/>
    <w:rsid w:val="00F629BF"/>
    <w:rsid w:val="00F630CA"/>
    <w:rsid w:val="00F633D8"/>
    <w:rsid w:val="00F6431B"/>
    <w:rsid w:val="00F64572"/>
    <w:rsid w:val="00F64B3B"/>
    <w:rsid w:val="00F64BF7"/>
    <w:rsid w:val="00F64C76"/>
    <w:rsid w:val="00F64CCC"/>
    <w:rsid w:val="00F64ED6"/>
    <w:rsid w:val="00F650D5"/>
    <w:rsid w:val="00F65747"/>
    <w:rsid w:val="00F659C1"/>
    <w:rsid w:val="00F65AD5"/>
    <w:rsid w:val="00F65F15"/>
    <w:rsid w:val="00F66072"/>
    <w:rsid w:val="00F660F7"/>
    <w:rsid w:val="00F661DF"/>
    <w:rsid w:val="00F6638A"/>
    <w:rsid w:val="00F66673"/>
    <w:rsid w:val="00F66908"/>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1E3C"/>
    <w:rsid w:val="00F72042"/>
    <w:rsid w:val="00F721D4"/>
    <w:rsid w:val="00F7318F"/>
    <w:rsid w:val="00F73DA6"/>
    <w:rsid w:val="00F73E69"/>
    <w:rsid w:val="00F744F4"/>
    <w:rsid w:val="00F74887"/>
    <w:rsid w:val="00F74A01"/>
    <w:rsid w:val="00F74AA8"/>
    <w:rsid w:val="00F74B25"/>
    <w:rsid w:val="00F74F89"/>
    <w:rsid w:val="00F75A10"/>
    <w:rsid w:val="00F75D9F"/>
    <w:rsid w:val="00F76063"/>
    <w:rsid w:val="00F76490"/>
    <w:rsid w:val="00F76D11"/>
    <w:rsid w:val="00F77276"/>
    <w:rsid w:val="00F77A8D"/>
    <w:rsid w:val="00F77D27"/>
    <w:rsid w:val="00F77E98"/>
    <w:rsid w:val="00F80013"/>
    <w:rsid w:val="00F8095A"/>
    <w:rsid w:val="00F80CB0"/>
    <w:rsid w:val="00F80E7E"/>
    <w:rsid w:val="00F81308"/>
    <w:rsid w:val="00F8143C"/>
    <w:rsid w:val="00F81441"/>
    <w:rsid w:val="00F81476"/>
    <w:rsid w:val="00F81681"/>
    <w:rsid w:val="00F81E11"/>
    <w:rsid w:val="00F81EA1"/>
    <w:rsid w:val="00F8260F"/>
    <w:rsid w:val="00F8279D"/>
    <w:rsid w:val="00F82B08"/>
    <w:rsid w:val="00F83228"/>
    <w:rsid w:val="00F834A7"/>
    <w:rsid w:val="00F847A0"/>
    <w:rsid w:val="00F85ABF"/>
    <w:rsid w:val="00F85D19"/>
    <w:rsid w:val="00F860A3"/>
    <w:rsid w:val="00F864FC"/>
    <w:rsid w:val="00F86808"/>
    <w:rsid w:val="00F87176"/>
    <w:rsid w:val="00F8760E"/>
    <w:rsid w:val="00F8773E"/>
    <w:rsid w:val="00F90466"/>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862"/>
    <w:rsid w:val="00F94C16"/>
    <w:rsid w:val="00F94D3F"/>
    <w:rsid w:val="00F94EB4"/>
    <w:rsid w:val="00F9591A"/>
    <w:rsid w:val="00F9689E"/>
    <w:rsid w:val="00F96F26"/>
    <w:rsid w:val="00F970A3"/>
    <w:rsid w:val="00F97356"/>
    <w:rsid w:val="00F977B3"/>
    <w:rsid w:val="00F97F91"/>
    <w:rsid w:val="00FA03A6"/>
    <w:rsid w:val="00FA03D6"/>
    <w:rsid w:val="00FA066D"/>
    <w:rsid w:val="00FA0956"/>
    <w:rsid w:val="00FA0AEA"/>
    <w:rsid w:val="00FA0C49"/>
    <w:rsid w:val="00FA0FB3"/>
    <w:rsid w:val="00FA1126"/>
    <w:rsid w:val="00FA1816"/>
    <w:rsid w:val="00FA1B03"/>
    <w:rsid w:val="00FA214C"/>
    <w:rsid w:val="00FA24F3"/>
    <w:rsid w:val="00FA263E"/>
    <w:rsid w:val="00FA2798"/>
    <w:rsid w:val="00FA2B47"/>
    <w:rsid w:val="00FA3051"/>
    <w:rsid w:val="00FA3679"/>
    <w:rsid w:val="00FA3A4D"/>
    <w:rsid w:val="00FA4135"/>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A7F81"/>
    <w:rsid w:val="00FB0515"/>
    <w:rsid w:val="00FB0EE9"/>
    <w:rsid w:val="00FB0EFB"/>
    <w:rsid w:val="00FB0F8A"/>
    <w:rsid w:val="00FB1300"/>
    <w:rsid w:val="00FB19BF"/>
    <w:rsid w:val="00FB20F3"/>
    <w:rsid w:val="00FB238A"/>
    <w:rsid w:val="00FB252E"/>
    <w:rsid w:val="00FB2585"/>
    <w:rsid w:val="00FB2740"/>
    <w:rsid w:val="00FB2EB5"/>
    <w:rsid w:val="00FB2ED0"/>
    <w:rsid w:val="00FB30F6"/>
    <w:rsid w:val="00FB3425"/>
    <w:rsid w:val="00FB34E4"/>
    <w:rsid w:val="00FB38ED"/>
    <w:rsid w:val="00FB3DE3"/>
    <w:rsid w:val="00FB3F26"/>
    <w:rsid w:val="00FB4787"/>
    <w:rsid w:val="00FB4A7F"/>
    <w:rsid w:val="00FB4C8E"/>
    <w:rsid w:val="00FB4D15"/>
    <w:rsid w:val="00FB4D9E"/>
    <w:rsid w:val="00FB4E84"/>
    <w:rsid w:val="00FB4EF2"/>
    <w:rsid w:val="00FB50AA"/>
    <w:rsid w:val="00FB6302"/>
    <w:rsid w:val="00FB63D1"/>
    <w:rsid w:val="00FB68DD"/>
    <w:rsid w:val="00FB6BC5"/>
    <w:rsid w:val="00FB7718"/>
    <w:rsid w:val="00FB7957"/>
    <w:rsid w:val="00FB7F99"/>
    <w:rsid w:val="00FC02A0"/>
    <w:rsid w:val="00FC02F4"/>
    <w:rsid w:val="00FC2683"/>
    <w:rsid w:val="00FC2810"/>
    <w:rsid w:val="00FC299F"/>
    <w:rsid w:val="00FC3213"/>
    <w:rsid w:val="00FC3718"/>
    <w:rsid w:val="00FC3C6C"/>
    <w:rsid w:val="00FC48C6"/>
    <w:rsid w:val="00FC4A91"/>
    <w:rsid w:val="00FC4E0B"/>
    <w:rsid w:val="00FC6141"/>
    <w:rsid w:val="00FC623A"/>
    <w:rsid w:val="00FC646D"/>
    <w:rsid w:val="00FC64C9"/>
    <w:rsid w:val="00FC65E5"/>
    <w:rsid w:val="00FC6C78"/>
    <w:rsid w:val="00FC6CEF"/>
    <w:rsid w:val="00FC6E1D"/>
    <w:rsid w:val="00FC740E"/>
    <w:rsid w:val="00FD01D3"/>
    <w:rsid w:val="00FD0801"/>
    <w:rsid w:val="00FD09A5"/>
    <w:rsid w:val="00FD0D17"/>
    <w:rsid w:val="00FD0E6A"/>
    <w:rsid w:val="00FD1AA4"/>
    <w:rsid w:val="00FD1BD4"/>
    <w:rsid w:val="00FD1EA8"/>
    <w:rsid w:val="00FD25CD"/>
    <w:rsid w:val="00FD2DBC"/>
    <w:rsid w:val="00FD2FA7"/>
    <w:rsid w:val="00FD3133"/>
    <w:rsid w:val="00FD3B87"/>
    <w:rsid w:val="00FD4B79"/>
    <w:rsid w:val="00FD53EF"/>
    <w:rsid w:val="00FD5465"/>
    <w:rsid w:val="00FD5858"/>
    <w:rsid w:val="00FD58EF"/>
    <w:rsid w:val="00FD5BC9"/>
    <w:rsid w:val="00FD5F0F"/>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11"/>
    <w:rsid w:val="00FE5D99"/>
    <w:rsid w:val="00FE5E25"/>
    <w:rsid w:val="00FE6AE8"/>
    <w:rsid w:val="00FE70D5"/>
    <w:rsid w:val="00FE7127"/>
    <w:rsid w:val="00FF041F"/>
    <w:rsid w:val="00FF0C67"/>
    <w:rsid w:val="00FF0E6A"/>
    <w:rsid w:val="00FF0F69"/>
    <w:rsid w:val="00FF1623"/>
    <w:rsid w:val="00FF16F4"/>
    <w:rsid w:val="00FF21EF"/>
    <w:rsid w:val="00FF2A34"/>
    <w:rsid w:val="00FF364B"/>
    <w:rsid w:val="00FF4A4D"/>
    <w:rsid w:val="00FF5347"/>
    <w:rsid w:val="00FF5813"/>
    <w:rsid w:val="00FF5E54"/>
    <w:rsid w:val="00FF5E85"/>
    <w:rsid w:val="00FF6280"/>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uiPriority w:val="99"/>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aliases w:val="Char תו"/>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4">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916920"/>
    <w:pPr>
      <w:spacing w:before="120" w:after="240" w:line="260" w:lineRule="exact"/>
      <w:ind w:left="0" w:firstLine="0"/>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4629A0"/>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BodyTextIndentChar"/>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Normal"/>
    <w:qFormat/>
    <w:rsid w:val="00AD3D31"/>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1">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5F1C34"/>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4"/>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5">
    <w:name w:val="71ג מספרים בתוך קוביה"/>
    <w:basedOn w:val="716"/>
    <w:rsid w:val="00E12FBA"/>
  </w:style>
  <w:style w:type="paragraph" w:customStyle="1" w:styleId="7110">
    <w:name w:val="71ג אותיות בתוך קוביה 1"/>
    <w:basedOn w:val="71f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uiPriority w:val="99"/>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8">
    <w:name w:val="71ג כוכבית בתוך קוביה"/>
    <w:basedOn w:val="71f4"/>
    <w:qFormat/>
    <w:rsid w:val="001F0DE8"/>
    <w:pPr>
      <w:jc w:val="center"/>
    </w:pPr>
    <w:rPr>
      <w:rFonts w:ascii="Segoe UI Symbol" w:hAnsi="Segoe UI Symbol" w:cs="Segoe UI Symbol"/>
    </w:rPr>
  </w:style>
  <w:style w:type="paragraph" w:customStyle="1" w:styleId="717">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9"/>
    <w:qFormat/>
    <w:rsid w:val="00771BEC"/>
    <w:pPr>
      <w:spacing w:before="120"/>
    </w:pPr>
  </w:style>
  <w:style w:type="paragraph" w:customStyle="1" w:styleId="715">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9">
    <w:name w:val="71ג כותרת סיכום"/>
    <w:basedOn w:val="100"/>
    <w:qFormat/>
    <w:rsid w:val="00131349"/>
    <w:pPr>
      <w:spacing w:after="180" w:line="260" w:lineRule="exact"/>
    </w:pPr>
    <w:rPr>
      <w:b/>
      <w:bCs/>
      <w:color w:val="00305F"/>
      <w:sz w:val="32"/>
      <w:szCs w:val="32"/>
    </w:rPr>
  </w:style>
  <w:style w:type="paragraph" w:customStyle="1" w:styleId="71fa">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a"/>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FootnoteTextChar"/>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b">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b"/>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c">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c"/>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d">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d"/>
    <w:rsid w:val="00973E62"/>
    <w:rPr>
      <w:rFonts w:ascii="Tahoma" w:hAnsi="Tahoma" w:cs="Tahoma"/>
      <w:color w:val="0000FF"/>
      <w:sz w:val="14"/>
      <w:szCs w:val="14"/>
      <w:u w:val="single"/>
    </w:rPr>
  </w:style>
  <w:style w:type="paragraph" w:customStyle="1" w:styleId="71fe">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e"/>
    <w:rsid w:val="00BE57E3"/>
    <w:rPr>
      <w:rFonts w:ascii="Tahoma" w:hAnsi="Tahoma" w:cs="Tahoma"/>
      <w:color w:val="0D0D0D" w:themeColor="text1" w:themeTint="F2"/>
      <w:sz w:val="18"/>
      <w:szCs w:val="18"/>
      <w:shd w:val="clear" w:color="auto" w:fill="EDF1FA"/>
    </w:rPr>
  </w:style>
  <w:style w:type="paragraph" w:customStyle="1" w:styleId="71ff">
    <w:name w:val="71ג כותרת טקסט רץ מודגשת"/>
    <w:basedOn w:val="7190"/>
    <w:link w:val="71Charc"/>
    <w:qFormat/>
    <w:rsid w:val="00CA12B2"/>
    <w:rPr>
      <w:b/>
      <w:bCs/>
    </w:rPr>
  </w:style>
  <w:style w:type="paragraph" w:customStyle="1" w:styleId="7170">
    <w:name w:val="71ג כותרת 7 טקסט מודגש"/>
    <w:basedOn w:val="71ff"/>
    <w:link w:val="717Char"/>
    <w:qFormat/>
    <w:rsid w:val="008F39A8"/>
    <w:pPr>
      <w:bidi w:val="0"/>
      <w:jc w:val="left"/>
    </w:pPr>
  </w:style>
  <w:style w:type="character" w:customStyle="1" w:styleId="71Charc">
    <w:name w:val="71ג כותרת טקסט רץ מודגשת Char"/>
    <w:basedOn w:val="719Char"/>
    <w:link w:val="71ff"/>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7">
    <w:name w:val="נבנצאל"/>
    <w:basedOn w:val="Normal"/>
    <w:next w:val="Normal"/>
    <w:link w:val="af8"/>
    <w:uiPriority w:val="99"/>
    <w:rsid w:val="00A6060D"/>
    <w:pPr>
      <w:ind w:left="-567"/>
    </w:pPr>
    <w:rPr>
      <w:szCs w:val="20"/>
    </w:rPr>
  </w:style>
  <w:style w:type="character" w:customStyle="1" w:styleId="af8">
    <w:name w:val="נבנצאל תו"/>
    <w:basedOn w:val="DefaultParagraphFont"/>
    <w:link w:val="af7"/>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0">
    <w:name w:val="71ג מקרא+הערות לתרשים/לוח/תמונה כוכבית"/>
    <w:basedOn w:val="71c"/>
    <w:qFormat/>
    <w:rsid w:val="00882EB6"/>
    <w:pPr>
      <w:spacing w:after="180"/>
    </w:pPr>
  </w:style>
  <w:style w:type="paragraph" w:styleId="Title">
    <w:name w:val="Title"/>
    <w:basedOn w:val="Normal"/>
    <w:link w:val="TitleChar"/>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rsid w:val="00C91207"/>
    <w:rPr>
      <w:rFonts w:cs="Times New Roman"/>
      <w:sz w:val="24"/>
    </w:rPr>
  </w:style>
  <w:style w:type="paragraph" w:customStyle="1" w:styleId="7121">
    <w:name w:val="71ג אותיות רשימה כניסה 2"/>
    <w:basedOn w:val="715"/>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8">
    <w:name w:val="71ג מספר בתוך סוגריים מוזח"/>
    <w:basedOn w:val="714"/>
    <w:qFormat/>
    <w:rsid w:val="00EC13CB"/>
    <w:pPr>
      <w:numPr>
        <w:ilvl w:val="2"/>
        <w:numId w:val="7"/>
      </w:numPr>
      <w:ind w:left="397"/>
    </w:pPr>
  </w:style>
  <w:style w:type="paragraph" w:customStyle="1" w:styleId="7160">
    <w:name w:val="71ג כותרת 6 עם אותיות"/>
    <w:basedOn w:val="717"/>
    <w:qFormat/>
    <w:rsid w:val="00750D7D"/>
    <w:pPr>
      <w:ind w:left="794" w:hanging="397"/>
    </w:pPr>
    <w:rPr>
      <w:color w:val="00305F"/>
      <w:szCs w:val="24"/>
    </w:rPr>
  </w:style>
  <w:style w:type="paragraph" w:customStyle="1" w:styleId="71ff1">
    <w:name w:val="71ג כותרת אחרי אות צבע לא מודגש"/>
    <w:basedOn w:val="717"/>
    <w:qFormat/>
    <w:rsid w:val="008E65C3"/>
    <w:pPr>
      <w:ind w:left="794" w:hanging="397"/>
    </w:pPr>
    <w:rPr>
      <w:color w:val="00305F"/>
    </w:rPr>
  </w:style>
  <w:style w:type="paragraph" w:customStyle="1" w:styleId="71ff2">
    <w:name w:val="71ג קוביה כחולה  לאחר מספר בסוגריים"/>
    <w:basedOn w:val="71f2"/>
    <w:qFormat/>
    <w:rsid w:val="006432EA"/>
    <w:pPr>
      <w:ind w:left="1361"/>
    </w:pPr>
  </w:style>
  <w:style w:type="paragraph" w:customStyle="1" w:styleId="71ff3">
    <w:name w:val="71ג כותרת סעיף כחול לא מודגש"/>
    <w:basedOn w:val="717"/>
    <w:qFormat/>
    <w:rsid w:val="00B73165"/>
    <w:pPr>
      <w:ind w:left="794" w:hanging="397"/>
    </w:pPr>
    <w:rPr>
      <w:color w:val="00305F"/>
    </w:rPr>
  </w:style>
  <w:style w:type="paragraph" w:customStyle="1" w:styleId="71ff4">
    <w:name w:val="71ג כותרת סעיף כחול לא מודגש ב"/>
    <w:basedOn w:val="71ff3"/>
    <w:qFormat/>
    <w:rsid w:val="00B73165"/>
  </w:style>
  <w:style w:type="paragraph" w:customStyle="1" w:styleId="7112">
    <w:name w:val="71ג כותרת 12 כחולה בולד עם אות"/>
    <w:basedOn w:val="71512"/>
    <w:link w:val="7112Char"/>
    <w:qFormat/>
    <w:rsid w:val="003818F7"/>
    <w:pPr>
      <w:numPr>
        <w:numId w:val="19"/>
      </w:numPr>
      <w:ind w:left="397" w:hanging="397"/>
    </w:pPr>
  </w:style>
  <w:style w:type="paragraph" w:customStyle="1" w:styleId="7114">
    <w:name w:val="71ג קוביה חדשה הזחה 1"/>
    <w:basedOn w:val="71e"/>
    <w:link w:val="711Char0"/>
    <w:qFormat/>
    <w:rsid w:val="003818F7"/>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5">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4629A0"/>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1Char0">
    <w:name w:val="71ג קוביה חדשה הזחה 1 Char"/>
    <w:basedOn w:val="71Char4"/>
    <w:link w:val="7114"/>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ff6">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5F1C34"/>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5"/>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6"/>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QuoteChar">
    <w:name w:val="Quote Char"/>
    <w:basedOn w:val="DefaultParagraphFont"/>
    <w:link w:val="Quote"/>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20"/>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IntenseQuoteChar"/>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table" w:customStyle="1" w:styleId="1f5">
    <w:name w:val="סגנון1"/>
    <w:basedOn w:val="TableNormal"/>
    <w:uiPriority w:val="99"/>
    <w:rsid w:val="00E933E7"/>
    <w:pPr>
      <w:spacing w:after="0" w:line="240" w:lineRule="auto"/>
      <w:jc w:val="left"/>
    </w:pPr>
    <w:tblPr/>
    <w:tcPr>
      <w:shd w:val="clear" w:color="auto" w:fill="auto"/>
    </w:tcPr>
    <w:tblStylePr w:type="firstRow">
      <w:rPr>
        <w:bCs/>
        <w:color w:val="FFFFFF" w:themeColor="background1"/>
      </w:rPr>
      <w:tblPr/>
      <w:tcPr>
        <w:tcBorders>
          <w:top w:val="nil"/>
          <w:left w:val="nil"/>
          <w:bottom w:val="nil"/>
          <w:right w:val="nil"/>
          <w:insideH w:val="nil"/>
          <w:insideV w:val="nil"/>
        </w:tcBorders>
        <w:shd w:val="clear" w:color="auto" w:fill="548DD4" w:themeFill="text2" w:themeFillTint="99"/>
      </w:tcPr>
    </w:tblStylePr>
  </w:style>
  <w:style w:type="paragraph" w:customStyle="1" w:styleId="af9">
    <w:name w:val="הערות שוליים"/>
    <w:basedOn w:val="FootnoteText"/>
    <w:qFormat/>
    <w:rsid w:val="00E933E7"/>
    <w:pPr>
      <w:spacing w:after="60" w:line="312" w:lineRule="auto"/>
      <w:ind w:left="397" w:hanging="397"/>
    </w:pPr>
    <w:rPr>
      <w:rFonts w:ascii="Tahoma" w:hAnsi="Tahoma" w:cs="Tahoma"/>
      <w:sz w:val="16"/>
      <w:szCs w:val="16"/>
    </w:rPr>
  </w:style>
  <w:style w:type="paragraph" w:customStyle="1" w:styleId="afa">
    <w:name w:val="אפיזה טקסט"/>
    <w:basedOn w:val="Normal"/>
    <w:link w:val="afb"/>
    <w:qFormat/>
    <w:rsid w:val="00E933E7"/>
    <w:pPr>
      <w:spacing w:before="120" w:after="120" w:line="360" w:lineRule="auto"/>
    </w:pPr>
    <w:rPr>
      <w:rFonts w:ascii="Arial" w:eastAsia="Calibri" w:hAnsi="Arial" w:cs="Arial"/>
      <w:szCs w:val="22"/>
    </w:rPr>
  </w:style>
  <w:style w:type="character" w:customStyle="1" w:styleId="afb">
    <w:name w:val="אפיזה טקסט תו"/>
    <w:basedOn w:val="DefaultParagraphFont"/>
    <w:link w:val="afa"/>
    <w:rsid w:val="00E933E7"/>
    <w:rPr>
      <w:rFonts w:ascii="Arial" w:eastAsia="Calibri" w:hAnsi="Arial" w:cs="Arial"/>
      <w:szCs w:val="22"/>
    </w:rPr>
  </w:style>
  <w:style w:type="paragraph" w:customStyle="1" w:styleId="300">
    <w:name w:val="כותרת 3_0"/>
    <w:basedOn w:val="Normal"/>
    <w:next w:val="Normal"/>
    <w:rsid w:val="00E933E7"/>
    <w:pPr>
      <w:widowControl w:val="0"/>
      <w:spacing w:before="100" w:beforeAutospacing="1" w:line="288" w:lineRule="auto"/>
      <w:jc w:val="left"/>
    </w:pPr>
    <w:rPr>
      <w:rFonts w:eastAsia="Times New Roman"/>
      <w:b/>
      <w:bCs/>
      <w:sz w:val="24"/>
      <w:szCs w:val="28"/>
      <w:u w:val="single"/>
      <w:lang w:eastAsia="he-IL"/>
    </w:rPr>
  </w:style>
  <w:style w:type="paragraph" w:styleId="DocumentMap">
    <w:name w:val="Document Map"/>
    <w:basedOn w:val="Normal"/>
    <w:link w:val="DocumentMapChar"/>
    <w:uiPriority w:val="99"/>
    <w:semiHidden/>
    <w:unhideWhenUsed/>
    <w:rsid w:val="00E933E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33E7"/>
    <w:rPr>
      <w:rFonts w:ascii="Tahoma" w:hAnsi="Tahoma" w:cs="Tahoma"/>
      <w:sz w:val="16"/>
      <w:szCs w:val="16"/>
    </w:rPr>
  </w:style>
  <w:style w:type="paragraph" w:customStyle="1" w:styleId="101">
    <w:name w:val="כותרת 1_0"/>
    <w:basedOn w:val="Normal"/>
    <w:next w:val="Normal"/>
    <w:rsid w:val="00E933E7"/>
    <w:pPr>
      <w:widowControl w:val="0"/>
      <w:spacing w:before="240" w:after="480" w:line="288" w:lineRule="auto"/>
      <w:jc w:val="center"/>
    </w:pPr>
    <w:rPr>
      <w:rFonts w:eastAsia="Times New Roman"/>
      <w:b/>
      <w:bCs/>
      <w:sz w:val="32"/>
      <w:szCs w:val="36"/>
      <w:u w:val="single"/>
      <w:lang w:eastAsia="he-IL"/>
    </w:rPr>
  </w:style>
  <w:style w:type="character" w:customStyle="1" w:styleId="srexample">
    <w:name w:val="sr_example"/>
    <w:basedOn w:val="DefaultParagraphFont"/>
    <w:rsid w:val="00E933E7"/>
  </w:style>
  <w:style w:type="paragraph" w:customStyle="1" w:styleId="04xlpa">
    <w:name w:val="_04xlpa"/>
    <w:basedOn w:val="Normal"/>
    <w:rsid w:val="00E933E7"/>
    <w:pPr>
      <w:bidi w:val="0"/>
      <w:spacing w:before="100" w:beforeAutospacing="1" w:after="100" w:afterAutospacing="1" w:line="240" w:lineRule="auto"/>
      <w:jc w:val="left"/>
    </w:pPr>
    <w:rPr>
      <w:rFonts w:eastAsia="Times New Roman" w:cs="Times New Roman"/>
      <w:sz w:val="24"/>
    </w:rPr>
  </w:style>
  <w:style w:type="character" w:customStyle="1" w:styleId="apple-tab-span">
    <w:name w:val="apple-tab-span"/>
    <w:rsid w:val="00E933E7"/>
  </w:style>
  <w:style w:type="character" w:customStyle="1" w:styleId="oecd-shared-footercopyright-first">
    <w:name w:val="oecd-shared-footer__copyright-first"/>
    <w:basedOn w:val="DefaultParagraphFont"/>
    <w:rsid w:val="00E933E7"/>
  </w:style>
  <w:style w:type="character" w:customStyle="1" w:styleId="oecd-shared-footercopyright-second">
    <w:name w:val="oecd-shared-footer__copyright-second"/>
    <w:basedOn w:val="DefaultParagraphFont"/>
    <w:rsid w:val="00E933E7"/>
  </w:style>
  <w:style w:type="table" w:styleId="GridTable4-Accent2">
    <w:name w:val="Grid Table 4 Accent 2"/>
    <w:basedOn w:val="TableNormal"/>
    <w:uiPriority w:val="49"/>
    <w:rsid w:val="009105F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7Colorful-Accent4">
    <w:name w:val="Grid Table 7 Colorful Accent 4"/>
    <w:basedOn w:val="TableNormal"/>
    <w:uiPriority w:val="52"/>
    <w:rsid w:val="009105F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4-Accent5">
    <w:name w:val="Grid Table 4 Accent 5"/>
    <w:basedOn w:val="TableNormal"/>
    <w:uiPriority w:val="49"/>
    <w:rsid w:val="009105F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9105F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
    <w:name w:val="Grid Table 5 Dark"/>
    <w:basedOn w:val="TableNormal"/>
    <w:uiPriority w:val="50"/>
    <w:rsid w:val="00910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Bodytext21">
    <w:name w:val="Body text (2)1"/>
    <w:basedOn w:val="Normal"/>
    <w:uiPriority w:val="99"/>
    <w:rsid w:val="009105FC"/>
    <w:pPr>
      <w:widowControl w:val="0"/>
      <w:shd w:val="clear" w:color="auto" w:fill="FFFFFF"/>
      <w:spacing w:before="600" w:after="840" w:line="241" w:lineRule="exact"/>
      <w:ind w:hanging="720"/>
      <w:jc w:val="left"/>
    </w:pPr>
    <w:rPr>
      <w:rFonts w:ascii="Lucida Sans Unicode" w:hAnsi="Lucida Sans Unicode" w:cs="Lucida Sans Unicode"/>
      <w:sz w:val="19"/>
      <w:szCs w:val="19"/>
    </w:rPr>
  </w:style>
  <w:style w:type="table" w:customStyle="1" w:styleId="4-21">
    <w:name w:val="טבלת רשת 4 - הדגשה 21"/>
    <w:basedOn w:val="TableNormal"/>
    <w:uiPriority w:val="49"/>
    <w:rsid w:val="006501F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5-21">
    <w:name w:val="טבלת רשת 5 כהה - הדגשה 21"/>
    <w:basedOn w:val="TableNormal"/>
    <w:uiPriority w:val="50"/>
    <w:rsid w:val="006501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89716978">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12.jpeg"/><Relationship Id="rId30" Type="http://schemas.openxmlformats.org/officeDocument/2006/relationships/image" Target="media/image15.png"/><Relationship Id="rId35" Type="http://schemas.openxmlformats.org/officeDocument/2006/relationships/customXml" Target="../customXml/item3.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B3F64909-D416-4E53-8AA8-B1660522D1A1}"/>
</file>

<file path=customXml/itemProps3.xml><?xml version="1.0" encoding="utf-8"?>
<ds:datastoreItem xmlns:ds="http://schemas.openxmlformats.org/officeDocument/2006/customXml" ds:itemID="{291146DA-0A65-43CC-9D6D-C87B05B4A94C}"/>
</file>

<file path=customXml/itemProps4.xml><?xml version="1.0" encoding="utf-8"?>
<ds:datastoreItem xmlns:ds="http://schemas.openxmlformats.org/officeDocument/2006/customXml" ds:itemID="{76A31EC3-8940-4B6D-A4B7-07B45D437E64}"/>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2986</TotalTime>
  <Pages>8</Pages>
  <Words>1643</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700</cp:revision>
  <cp:lastPrinted>2021-10-04T10:58:00Z</cp:lastPrinted>
  <dcterms:created xsi:type="dcterms:W3CDTF">2021-03-22T08:37:00Z</dcterms:created>
  <dcterms:modified xsi:type="dcterms:W3CDTF">2021-10-09T16:45:00Z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