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EA03BC" w:rsidP="008D2388">
      <w:pPr>
        <w:spacing w:line="240" w:lineRule="atLeast"/>
        <w:jc w:val="center"/>
        <w:rPr>
          <w:rFonts w:ascii="Tahoma" w:hAnsi="Tahoma" w:cs="Tahoma"/>
          <w:sz w:val="22"/>
          <w:szCs w:val="22"/>
        </w:rPr>
      </w:pPr>
      <w:bookmarkStart w:id="0" w:name="_Hlk63775048"/>
      <w:bookmarkEnd w:id="0"/>
    </w:p>
    <w:p w:rsidR="008B2E28"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pPr>
        <w:spacing w:line="240" w:lineRule="atLeast"/>
        <w:jc w:val="center"/>
        <w:rPr>
          <w:rFonts w:ascii="Tahoma" w:hAnsi="Tahoma" w:cs="Tahoma"/>
          <w:sz w:val="22"/>
          <w:szCs w:val="22"/>
          <w:rtl/>
        </w:rPr>
      </w:pPr>
    </w:p>
    <w:p w:rsidR="008B2E28" w:rsidP="008D2388">
      <w:pPr>
        <w:spacing w:line="240" w:lineRule="atLeast"/>
        <w:jc w:val="center"/>
        <w:rPr>
          <w:rFonts w:ascii="Tahoma" w:hAnsi="Tahoma" w:cs="Tahoma"/>
          <w:sz w:val="22"/>
          <w:szCs w:val="22"/>
          <w:rtl/>
        </w:rPr>
      </w:pPr>
    </w:p>
    <w:p w:rsidR="003C32FE" w:rsidRPr="00170230" w:rsidP="003C32FE">
      <w:pPr>
        <w:spacing w:line="240" w:lineRule="atLeast"/>
        <w:jc w:val="center"/>
        <w:rPr>
          <w:rFonts w:ascii="Tahoma" w:hAnsi="Tahoma" w:cs="Tahoma"/>
          <w:szCs w:val="18"/>
          <w:rtl/>
        </w:rPr>
      </w:pPr>
    </w:p>
    <w:p w:rsidR="003C32FE" w:rsidP="003C32FE">
      <w:pPr>
        <w:spacing w:line="240" w:lineRule="atLeast"/>
        <w:jc w:val="center"/>
        <w:rPr>
          <w:rFonts w:ascii="Tahoma" w:hAnsi="Tahoma" w:cs="Tahoma"/>
          <w:sz w:val="22"/>
          <w:szCs w:val="22"/>
          <w:rtl/>
        </w:rPr>
      </w:pPr>
      <w:r>
        <w:rPr>
          <w:rFonts w:ascii="Tahoma" w:hAnsi="Tahoma" w:cs="Tahoma"/>
          <w:noProof/>
          <w:sz w:val="22"/>
          <w:szCs w:val="22"/>
          <w:rtl/>
        </w:rPr>
        <mc:AlternateContent>
          <mc:Choice Requires="wps">
            <w:drawing>
              <wp:anchor distT="0" distB="0" distL="114300" distR="114300" simplePos="0" relativeHeight="251666432" behindDoc="0" locked="0" layoutInCell="1" allowOverlap="1">
                <wp:simplePos x="0" y="0"/>
                <wp:positionH relativeFrom="column">
                  <wp:posOffset>3131820</wp:posOffset>
                </wp:positionH>
                <wp:positionV relativeFrom="paragraph">
                  <wp:posOffset>362585</wp:posOffset>
                </wp:positionV>
                <wp:extent cx="0" cy="2390775"/>
                <wp:effectExtent l="19050" t="0" r="38100" b="4762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3907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9" style="mso-height-percent:0;mso-height-relative:margin;mso-wrap-distance-bottom:0;mso-wrap-distance-left:9pt;mso-wrap-distance-right:9pt;mso-wrap-distance-top:0;mso-wrap-style:square;position:absolute;visibility:visible;z-index:251667456" from="246.6pt,28.55pt" to="246.6pt,216.8pt" strokecolor="white" strokeweight="4pt"/>
            </w:pict>
          </mc:Fallback>
        </mc:AlternateContent>
      </w:r>
      <w:r w:rsidR="00D94CD2">
        <w:rPr>
          <w:rFonts w:ascii="Tahoma" w:hAnsi="Tahoma" w:cs="Tahoma"/>
          <w:noProof/>
          <w:sz w:val="22"/>
          <w:szCs w:val="22"/>
          <w:rtl/>
        </w:rPr>
        <mc:AlternateContent>
          <mc:Choice Requires="wps">
            <w:drawing>
              <wp:anchor distT="0" distB="0" distL="114300" distR="114300" simplePos="0" relativeHeight="251668480" behindDoc="0" locked="0" layoutInCell="1" allowOverlap="1">
                <wp:simplePos x="0" y="0"/>
                <wp:positionH relativeFrom="column">
                  <wp:posOffset>-592455</wp:posOffset>
                </wp:positionH>
                <wp:positionV relativeFrom="paragraph">
                  <wp:posOffset>1648460</wp:posOffset>
                </wp:positionV>
                <wp:extent cx="3524250"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52425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46.65pt,129.8pt" to="230.85pt,129.8pt" strokecolor="white" strokeweight="1.5pt"/>
            </w:pict>
          </mc:Fallback>
        </mc:AlternateContent>
      </w:r>
      <w:r w:rsidRPr="0030415A" w:rsidR="008E20BE">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rsidR="00CB22A1" w:rsidP="0052031E">
                            <w:pPr>
                              <w:ind w:left="2268"/>
                              <w:rPr>
                                <w:rFonts w:ascii="Tahoma" w:hAnsi="Tahoma" w:cs="Tahoma"/>
                                <w:sz w:val="18"/>
                                <w:szCs w:val="18"/>
                                <w:rtl/>
                              </w:rPr>
                            </w:pPr>
                          </w:p>
                          <w:p w:rsidR="00CB22A1" w:rsidP="0052031E">
                            <w:pPr>
                              <w:ind w:left="2268"/>
                              <w:rPr>
                                <w:rFonts w:ascii="Tahoma" w:hAnsi="Tahoma" w:cs="Tahoma"/>
                                <w:sz w:val="18"/>
                                <w:szCs w:val="18"/>
                                <w:rtl/>
                              </w:rPr>
                            </w:pPr>
                          </w:p>
                          <w:p w:rsidR="00CB22A1" w:rsidRPr="0052031E"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CB0AEA">
                              <w:rPr>
                                <w:rFonts w:ascii="Tahoma" w:hAnsi="Tahoma" w:cs="Tahoma" w:hint="cs"/>
                                <w:sz w:val="18"/>
                                <w:szCs w:val="18"/>
                                <w:rtl/>
                              </w:rPr>
                              <w:t xml:space="preserve">ב </w:t>
                            </w:r>
                            <w:r w:rsidRPr="0052031E">
                              <w:rPr>
                                <w:rFonts w:ascii="Tahoma" w:hAnsi="Tahoma" w:cs="Tahoma"/>
                                <w:sz w:val="18"/>
                                <w:szCs w:val="18"/>
                                <w:rtl/>
                              </w:rPr>
                              <w:t>2021</w:t>
                            </w:r>
                          </w:p>
                          <w:p w:rsidR="00CB22A1" w:rsidP="0052031E">
                            <w:pPr>
                              <w:ind w:left="2268"/>
                              <w:rPr>
                                <w:rtl/>
                              </w:rPr>
                            </w:pPr>
                          </w:p>
                          <w:p w:rsidR="00CB22A1" w:rsidP="0052031E">
                            <w:pPr>
                              <w:ind w:left="2268"/>
                              <w:rPr>
                                <w:rtl/>
                              </w:rPr>
                            </w:pPr>
                          </w:p>
                          <w:p w:rsidR="00CB22A1" w:rsidRPr="00876ED9" w:rsidP="0052031E">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 xml:space="preserve">רשות </w:t>
                            </w:r>
                            <w:r w:rsidR="004B39DA">
                              <w:rPr>
                                <w:rFonts w:ascii="Tahoma" w:hAnsi="Tahoma" w:eastAsiaTheme="minorEastAsia" w:cs="Tahoma" w:hint="cs"/>
                                <w:color w:val="FFFFFF" w:themeColor="background1"/>
                                <w:sz w:val="28"/>
                                <w:szCs w:val="28"/>
                                <w:rtl/>
                              </w:rPr>
                              <w:t>המיסים בישראל</w:t>
                            </w:r>
                          </w:p>
                          <w:p w:rsidR="005C48B2" w:rsidP="00CD092E">
                            <w:pPr>
                              <w:spacing w:before="360" w:line="600" w:lineRule="exact"/>
                              <w:ind w:left="2268"/>
                              <w:jc w:val="left"/>
                              <w:rPr>
                                <w:rFonts w:ascii="Tahoma" w:hAnsi="Tahoma" w:cs="Tahoma"/>
                                <w:b/>
                                <w:bCs/>
                                <w:color w:val="FFFFFF" w:themeColor="background1"/>
                                <w:sz w:val="44"/>
                                <w:szCs w:val="44"/>
                                <w:rtl/>
                              </w:rPr>
                            </w:pPr>
                            <w:r w:rsidRPr="004B39DA">
                              <w:rPr>
                                <w:rFonts w:ascii="Tahoma" w:hAnsi="Tahoma" w:cs="Tahoma"/>
                                <w:b/>
                                <w:bCs/>
                                <w:color w:val="FFFFFF" w:themeColor="background1"/>
                                <w:sz w:val="44"/>
                                <w:szCs w:val="44"/>
                                <w:rtl/>
                              </w:rPr>
                              <w:t>מיצוי</w:t>
                            </w:r>
                            <w:r w:rsidR="008E0D32">
                              <w:rPr>
                                <w:rFonts w:ascii="Tahoma" w:hAnsi="Tahoma" w:cs="Tahoma" w:hint="cs"/>
                                <w:b/>
                                <w:bCs/>
                                <w:color w:val="FFFFFF" w:themeColor="background1"/>
                                <w:sz w:val="44"/>
                                <w:szCs w:val="44"/>
                                <w:rtl/>
                              </w:rPr>
                              <w:t xml:space="preserve"> </w:t>
                            </w:r>
                            <w:r w:rsidRPr="004B39DA">
                              <w:rPr>
                                <w:rFonts w:ascii="Tahoma" w:hAnsi="Tahoma" w:cs="Tahoma"/>
                                <w:b/>
                                <w:bCs/>
                                <w:color w:val="FFFFFF" w:themeColor="background1"/>
                                <w:sz w:val="44"/>
                                <w:szCs w:val="44"/>
                                <w:rtl/>
                              </w:rPr>
                              <w:t xml:space="preserve">הטבות המס ברשות </w:t>
                            </w:r>
                            <w:r w:rsidRPr="00495C20">
                              <w:rPr>
                                <w:rFonts w:ascii="Tahoma" w:hAnsi="Tahoma" w:cs="Tahoma"/>
                                <w:b/>
                                <w:bCs/>
                                <w:color w:val="FFFFFF" w:themeColor="background1"/>
                                <w:sz w:val="44"/>
                                <w:szCs w:val="44"/>
                                <w:rtl/>
                              </w:rPr>
                              <w:t>המיסים -</w:t>
                            </w:r>
                            <w:r w:rsidR="008E0D32">
                              <w:rPr>
                                <w:rFonts w:ascii="Tahoma" w:hAnsi="Tahoma" w:cs="Tahoma" w:hint="cs"/>
                                <w:b/>
                                <w:bCs/>
                                <w:color w:val="FFFFFF" w:themeColor="background1"/>
                                <w:sz w:val="44"/>
                                <w:szCs w:val="44"/>
                                <w:rtl/>
                              </w:rPr>
                              <w:t xml:space="preserve"> </w:t>
                            </w:r>
                            <w:r w:rsidRPr="00495C20">
                              <w:rPr>
                                <w:rFonts w:ascii="Tahoma" w:hAnsi="Tahoma" w:cs="Tahoma"/>
                                <w:b/>
                                <w:bCs/>
                                <w:color w:val="FFFFFF" w:themeColor="background1"/>
                                <w:sz w:val="44"/>
                                <w:szCs w:val="44"/>
                                <w:rtl/>
                              </w:rPr>
                              <w:t>מעקב מורחב</w:t>
                            </w:r>
                          </w:p>
                          <w:p w:rsidR="00CB22A1" w:rsidRPr="005C48B2"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413.75pt;height:336.5pt;margin-top:20.55pt;margin-left:-61.5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pPr>
                        <w:ind w:left="2268"/>
                        <w:rPr>
                          <w:rFonts w:ascii="Tahoma" w:hAnsi="Tahoma" w:cs="Tahoma"/>
                          <w:sz w:val="18"/>
                          <w:szCs w:val="18"/>
                          <w:rtl/>
                        </w:rPr>
                      </w:pPr>
                    </w:p>
                    <w:p w:rsidR="00CB22A1" w:rsidP="0052031E">
                      <w:pPr>
                        <w:ind w:left="2268"/>
                        <w:rPr>
                          <w:rFonts w:ascii="Tahoma" w:hAnsi="Tahoma" w:cs="Tahoma"/>
                          <w:sz w:val="18"/>
                          <w:szCs w:val="18"/>
                          <w:rtl/>
                        </w:rPr>
                      </w:pPr>
                    </w:p>
                    <w:p w:rsidR="00CB22A1" w:rsidRPr="0052031E"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CB0AEA">
                        <w:rPr>
                          <w:rFonts w:ascii="Tahoma" w:hAnsi="Tahoma" w:cs="Tahoma" w:hint="cs"/>
                          <w:sz w:val="18"/>
                          <w:szCs w:val="18"/>
                          <w:rtl/>
                        </w:rPr>
                        <w:t xml:space="preserve">ב </w:t>
                      </w:r>
                      <w:r w:rsidRPr="0052031E">
                        <w:rPr>
                          <w:rFonts w:ascii="Tahoma" w:hAnsi="Tahoma" w:cs="Tahoma"/>
                          <w:sz w:val="18"/>
                          <w:szCs w:val="18"/>
                          <w:rtl/>
                        </w:rPr>
                        <w:t>2021</w:t>
                      </w:r>
                    </w:p>
                    <w:p w:rsidR="00CB22A1" w:rsidP="0052031E">
                      <w:pPr>
                        <w:ind w:left="2268"/>
                        <w:rPr>
                          <w:rtl/>
                        </w:rPr>
                      </w:pPr>
                    </w:p>
                    <w:p w:rsidR="00CB22A1" w:rsidP="0052031E">
                      <w:pPr>
                        <w:ind w:left="2268"/>
                        <w:rPr>
                          <w:rtl/>
                        </w:rPr>
                      </w:pPr>
                    </w:p>
                    <w:p w:rsidR="00CB22A1" w:rsidRPr="00876ED9" w:rsidP="0052031E">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 xml:space="preserve">רשות </w:t>
                      </w:r>
                      <w:r w:rsidR="004B39DA">
                        <w:rPr>
                          <w:rFonts w:ascii="Tahoma" w:hAnsi="Tahoma" w:eastAsiaTheme="minorEastAsia" w:cs="Tahoma" w:hint="cs"/>
                          <w:color w:val="FFFFFF" w:themeColor="background1"/>
                          <w:sz w:val="28"/>
                          <w:szCs w:val="28"/>
                          <w:rtl/>
                        </w:rPr>
                        <w:t>המיסים בישראל</w:t>
                      </w:r>
                    </w:p>
                    <w:p w:rsidR="005C48B2" w:rsidP="00CD092E">
                      <w:pPr>
                        <w:spacing w:before="360" w:line="600" w:lineRule="exact"/>
                        <w:ind w:left="2268"/>
                        <w:jc w:val="left"/>
                        <w:rPr>
                          <w:rFonts w:ascii="Tahoma" w:hAnsi="Tahoma" w:cs="Tahoma"/>
                          <w:b/>
                          <w:bCs/>
                          <w:color w:val="FFFFFF" w:themeColor="background1"/>
                          <w:sz w:val="44"/>
                          <w:szCs w:val="44"/>
                          <w:rtl/>
                        </w:rPr>
                      </w:pPr>
                      <w:r w:rsidRPr="004B39DA">
                        <w:rPr>
                          <w:rFonts w:ascii="Tahoma" w:hAnsi="Tahoma" w:cs="Tahoma"/>
                          <w:b/>
                          <w:bCs/>
                          <w:color w:val="FFFFFF" w:themeColor="background1"/>
                          <w:sz w:val="44"/>
                          <w:szCs w:val="44"/>
                          <w:rtl/>
                        </w:rPr>
                        <w:t>מיצוי</w:t>
                      </w:r>
                      <w:r w:rsidR="008E0D32">
                        <w:rPr>
                          <w:rFonts w:ascii="Tahoma" w:hAnsi="Tahoma" w:cs="Tahoma" w:hint="cs"/>
                          <w:b/>
                          <w:bCs/>
                          <w:color w:val="FFFFFF" w:themeColor="background1"/>
                          <w:sz w:val="44"/>
                          <w:szCs w:val="44"/>
                          <w:rtl/>
                        </w:rPr>
                        <w:t xml:space="preserve"> </w:t>
                      </w:r>
                      <w:r w:rsidRPr="004B39DA">
                        <w:rPr>
                          <w:rFonts w:ascii="Tahoma" w:hAnsi="Tahoma" w:cs="Tahoma"/>
                          <w:b/>
                          <w:bCs/>
                          <w:color w:val="FFFFFF" w:themeColor="background1"/>
                          <w:sz w:val="44"/>
                          <w:szCs w:val="44"/>
                          <w:rtl/>
                        </w:rPr>
                        <w:t xml:space="preserve">הטבות המס ברשות </w:t>
                      </w:r>
                      <w:r w:rsidRPr="00495C20">
                        <w:rPr>
                          <w:rFonts w:ascii="Tahoma" w:hAnsi="Tahoma" w:cs="Tahoma"/>
                          <w:b/>
                          <w:bCs/>
                          <w:color w:val="FFFFFF" w:themeColor="background1"/>
                          <w:sz w:val="44"/>
                          <w:szCs w:val="44"/>
                          <w:rtl/>
                        </w:rPr>
                        <w:t>המיסים -</w:t>
                      </w:r>
                      <w:r w:rsidR="008E0D32">
                        <w:rPr>
                          <w:rFonts w:ascii="Tahoma" w:hAnsi="Tahoma" w:cs="Tahoma" w:hint="cs"/>
                          <w:b/>
                          <w:bCs/>
                          <w:color w:val="FFFFFF" w:themeColor="background1"/>
                          <w:sz w:val="44"/>
                          <w:szCs w:val="44"/>
                          <w:rtl/>
                        </w:rPr>
                        <w:t xml:space="preserve"> </w:t>
                      </w:r>
                      <w:r w:rsidRPr="00495C20">
                        <w:rPr>
                          <w:rFonts w:ascii="Tahoma" w:hAnsi="Tahoma" w:cs="Tahoma"/>
                          <w:b/>
                          <w:bCs/>
                          <w:color w:val="FFFFFF" w:themeColor="background1"/>
                          <w:sz w:val="44"/>
                          <w:szCs w:val="44"/>
                          <w:rtl/>
                        </w:rPr>
                        <w:t>מעקב מורחב</w:t>
                      </w:r>
                    </w:p>
                    <w:p w:rsidR="00CB22A1" w:rsidRPr="005C48B2"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rPr>
        <w:drawing>
          <wp:anchor distT="0" distB="0" distL="114300" distR="114300" simplePos="0" relativeHeight="251665408" behindDoc="0" locked="0" layoutInCell="1" allowOverlap="1">
            <wp:simplePos x="0" y="0"/>
            <wp:positionH relativeFrom="column">
              <wp:posOffset>3318510</wp:posOffset>
            </wp:positionH>
            <wp:positionV relativeFrom="paragraph">
              <wp:posOffset>439420</wp:posOffset>
            </wp:positionV>
            <wp:extent cx="1010285" cy="707390"/>
            <wp:effectExtent l="0" t="0" r="0" b="0"/>
            <wp:wrapSquare wrapText="bothSides"/>
            <wp:docPr id="9872984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37993" name="Picture 10"/>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pPr>
        <w:spacing w:line="240" w:lineRule="atLeast"/>
        <w:jc w:val="center"/>
        <w:rPr>
          <w:rFonts w:ascii="Tahoma" w:hAnsi="Tahoma" w:cs="Tahoma"/>
          <w:sz w:val="22"/>
          <w:szCs w:val="22"/>
          <w:rtl/>
        </w:rPr>
      </w:pPr>
    </w:p>
    <w:p w:rsidR="00E35DF9" w:rsidRPr="00406E80" w:rsidP="008D2388">
      <w:pPr>
        <w:spacing w:line="240" w:lineRule="atLeast"/>
        <w:jc w:val="center"/>
        <w:rPr>
          <w:rFonts w:ascii="Tahoma" w:hAnsi="Tahoma" w:cs="Tahoma"/>
          <w:color w:val="C6D9F1"/>
          <w:sz w:val="22"/>
          <w:szCs w:val="22"/>
          <w:rtl/>
        </w:rPr>
      </w:pPr>
    </w:p>
    <w:p w:rsidR="008C0B8B" w:rsidP="008D2388">
      <w:pPr>
        <w:spacing w:line="240" w:lineRule="atLeast"/>
        <w:jc w:val="center"/>
        <w:rPr>
          <w:rFonts w:ascii="Tahoma" w:hAnsi="Tahoma" w:cs="Tahoma"/>
          <w:sz w:val="22"/>
          <w:szCs w:val="22"/>
          <w:rtl/>
        </w:rPr>
      </w:pPr>
    </w:p>
    <w:p w:rsidR="008C0B8B" w:rsidP="008D2388">
      <w:pPr>
        <w:spacing w:line="240" w:lineRule="atLeast"/>
        <w:jc w:val="center"/>
        <w:rPr>
          <w:rFonts w:ascii="Tahoma" w:hAnsi="Tahoma" w:cs="Tahoma"/>
          <w:sz w:val="22"/>
          <w:szCs w:val="22"/>
          <w:rtl/>
        </w:rPr>
      </w:pPr>
    </w:p>
    <w:p w:rsidR="00E35DF9" w:rsidP="008D2388">
      <w:pPr>
        <w:spacing w:line="240" w:lineRule="atLeast"/>
        <w:jc w:val="center"/>
        <w:rPr>
          <w:rFonts w:ascii="Tahoma" w:hAnsi="Tahoma" w:cs="Tahoma"/>
          <w:sz w:val="22"/>
          <w:szCs w:val="22"/>
          <w:rtl/>
        </w:rPr>
      </w:pPr>
    </w:p>
    <w:p w:rsidR="00035688" w:rsidP="008D2388">
      <w:pPr>
        <w:spacing w:line="240" w:lineRule="atLeast"/>
        <w:jc w:val="center"/>
        <w:rPr>
          <w:rFonts w:ascii="Tahoma" w:hAnsi="Tahoma" w:cs="Tahoma"/>
          <w:sz w:val="22"/>
          <w:szCs w:val="22"/>
          <w:rtl/>
        </w:rPr>
        <w:sectPr w:rsidSect="007100F0">
          <w:headerReference w:type="even" r:id="rId10"/>
          <w:headerReference w:type="default" r:id="rId11"/>
          <w:footerReference w:type="default" r:id="rId12"/>
          <w:footnotePr>
            <w:numRestart w:val="eachSect"/>
          </w:footnotePr>
          <w:pgSz w:w="11906" w:h="16838" w:code="9"/>
          <w:pgMar w:top="3062" w:right="2268" w:bottom="2552" w:left="2268" w:header="1134" w:footer="1361" w:gutter="0"/>
          <w:cols w:space="720"/>
          <w:titlePg/>
          <w:bidi/>
          <w:rtlGutter/>
          <w:docGrid w:linePitch="272"/>
        </w:sectPr>
      </w:pPr>
    </w:p>
    <w:p w:rsidR="00BF5BF6" w:rsidP="000E64A1">
      <w:pPr>
        <w:spacing w:line="240" w:lineRule="atLeast"/>
        <w:jc w:val="left"/>
        <w:rPr>
          <w:rFonts w:ascii="Tahoma" w:hAnsi="Tahoma" w:cs="Tahoma"/>
          <w:sz w:val="22"/>
          <w:szCs w:val="22"/>
          <w:rtl/>
        </w:rPr>
      </w:pPr>
      <w:r>
        <w:rPr>
          <w:rFonts w:ascii="Tahoma" w:hAnsi="Tahoma" w:cs="Tahoma"/>
          <w:noProof/>
          <w:sz w:val="22"/>
          <w:szCs w:val="22"/>
          <w:rtl/>
        </w:rPr>
        <mc:AlternateContent>
          <mc:Choice Requires="wps">
            <w:drawing>
              <wp:anchor distT="0" distB="0" distL="114300" distR="114300" simplePos="0" relativeHeight="251670528"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2pt"/>
            </w:pict>
          </mc:Fallback>
        </mc:AlternateContent>
      </w:r>
    </w:p>
    <w:p w:rsidR="000E64A1" w:rsidP="000E64A1">
      <w:pPr>
        <w:jc w:val="left"/>
        <w:rPr>
          <w:rFonts w:ascii="Tahoma" w:hAnsi="Tahoma" w:cs="Tahoma"/>
          <w:sz w:val="22"/>
          <w:szCs w:val="22"/>
          <w:rtl/>
        </w:rPr>
        <w:sectPr w:rsidSect="007100F0">
          <w:headerReference w:type="even" r:id="rId13"/>
          <w:footnotePr>
            <w:numRestart w:val="eachSect"/>
          </w:footnotePr>
          <w:pgSz w:w="11906" w:h="16838" w:code="9"/>
          <w:pgMar w:top="3062" w:right="2268" w:bottom="2552" w:left="2268" w:header="709" w:footer="709" w:gutter="0"/>
          <w:pgNumType w:start="0"/>
          <w:cols w:space="720"/>
          <w:bidi/>
          <w:rtlGutter/>
          <w:docGrid w:linePitch="272"/>
        </w:sectPr>
      </w:pPr>
    </w:p>
    <w:p w:rsidR="00D56C5A" w:rsidP="00D56C5A">
      <w:pPr>
        <w:pStyle w:val="7125"/>
        <w:rPr>
          <w:rtl/>
        </w:rPr>
      </w:pPr>
      <w:r w:rsidRPr="00495C20">
        <w:rPr>
          <w:rtl/>
        </w:rPr>
        <w:t>מיצוי הטבות המס ברשות המיסים -</w:t>
      </w:r>
      <w:r>
        <w:rPr>
          <w:rtl/>
        </w:rPr>
        <w:br/>
      </w:r>
      <w:r w:rsidRPr="00495C20">
        <w:rPr>
          <w:rtl/>
        </w:rPr>
        <w:t>מעקב מורחב</w:t>
      </w:r>
    </w:p>
    <w:p w:rsidR="00D56C5A" w:rsidRPr="000D2FE7" w:rsidP="00D56C5A">
      <w:pPr>
        <w:pStyle w:val="a25"/>
        <w:rPr>
          <w:rtl/>
        </w:rPr>
      </w:pPr>
      <w:r>
        <w:rPr>
          <w:rtl/>
          <w:lang w:val="en-US"/>
        </w:rPr>
        <w:drawing>
          <wp:anchor distT="0" distB="0" distL="114300" distR="114300" simplePos="0" relativeHeight="251674624" behindDoc="0" locked="0" layoutInCell="1" allowOverlap="1">
            <wp:simplePos x="0" y="0"/>
            <wp:positionH relativeFrom="margin">
              <wp:posOffset>3308350</wp:posOffset>
            </wp:positionH>
            <wp:positionV relativeFrom="paragraph">
              <wp:posOffset>311150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70154" name="Picture 12"/>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D56C5A" w:rsidP="00D56C5A">
      <w:pPr>
        <w:pStyle w:val="7190"/>
        <w:rPr>
          <w:rtl/>
        </w:rPr>
      </w:pPr>
    </w:p>
    <w:p w:rsidR="00D56C5A" w:rsidP="00D56C5A">
      <w:pPr>
        <w:pStyle w:val="7190"/>
        <w:rPr>
          <w:rtl/>
        </w:rPr>
      </w:pPr>
      <w:r>
        <w:rPr>
          <w:rtl/>
        </w:rPr>
        <w:t>אי-מיצוי זכויות (</w:t>
      </w:r>
      <w:r>
        <w:t>non take-up</w:t>
      </w:r>
      <w:r>
        <w:rPr>
          <w:rFonts w:hint="cs"/>
          <w:rtl/>
        </w:rPr>
        <w:t>) היא תופעה שבה מי שזכאים להטבות ולזכויות מסוימות אינם מממשים אותן. מחקרים במדינות שונות מצביעים על בעיה של אי-מיצוי זכויות בתחומים של ביטחון סוציאלי, כגון קבלת דמי ביטוח אבטלה, קבלת הטבות מס, הבטחת הכנסה</w:t>
      </w:r>
      <w:r w:rsidR="00C53836">
        <w:rPr>
          <w:rFonts w:hint="cs"/>
          <w:rtl/>
        </w:rPr>
        <w:t>,</w:t>
      </w:r>
      <w:r>
        <w:rPr>
          <w:rFonts w:hint="cs"/>
          <w:rtl/>
        </w:rPr>
        <w:t xml:space="preserve"> פיצוי עקב פגיעה בעבודה ועוד. באשר למיצוי הטבות מס, יצוין כי מהטבות מס מסוימות יכול ליהנות מלכתחילה רק חלק מהציבור, בין היתר בשל גובה הכנסתו או בשל אופן מתן ההטבה</w:t>
      </w:r>
      <w:r w:rsidRPr="00FD0801">
        <w:rPr>
          <w:rFonts w:hint="cs"/>
          <w:rtl/>
        </w:rPr>
        <w:t xml:space="preserve">. </w:t>
      </w:r>
    </w:p>
    <w:p w:rsidR="00D56C5A" w:rsidP="00D56C5A">
      <w:pPr>
        <w:pStyle w:val="7190"/>
        <w:rPr>
          <w:rtl/>
        </w:rPr>
      </w:pPr>
      <w:r>
        <w:rPr>
          <w:b/>
          <w:bCs/>
          <w:noProof/>
          <w:color w:val="00305F"/>
          <w:sz w:val="22"/>
          <w:szCs w:val="22"/>
          <w:rtl/>
        </w:rPr>
        <w:drawing>
          <wp:anchor distT="0" distB="0" distL="114300" distR="114300" simplePos="0" relativeHeight="251675648" behindDoc="0" locked="0" layoutInCell="1" allowOverlap="1">
            <wp:simplePos x="0" y="0"/>
            <wp:positionH relativeFrom="column">
              <wp:posOffset>3303270</wp:posOffset>
            </wp:positionH>
            <wp:positionV relativeFrom="paragraph">
              <wp:posOffset>285750</wp:posOffset>
            </wp:positionV>
            <wp:extent cx="1405255" cy="431800"/>
            <wp:effectExtent l="0" t="0" r="4445" b="0"/>
            <wp:wrapSquare wrapText="bothSides"/>
            <wp:docPr id="441187266" name="Picture 441187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02014" name="Picture 6"/>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45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272"/>
        <w:gridCol w:w="2356"/>
        <w:gridCol w:w="272"/>
        <w:gridCol w:w="2281"/>
      </w:tblGrid>
      <w:tr w:rsidTr="00992912">
        <w:tblPrEx>
          <w:tblW w:w="745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2269" w:type="dxa"/>
            <w:tcBorders>
              <w:bottom w:val="single" w:sz="12" w:space="0" w:color="auto"/>
            </w:tcBorders>
          </w:tcPr>
          <w:p w:rsidR="00D56C5A" w:rsidRPr="00CE5FD8" w:rsidP="00992912">
            <w:pPr>
              <w:spacing w:after="60" w:line="240" w:lineRule="auto"/>
              <w:rPr>
                <w:rFonts w:ascii="Tahoma" w:hAnsi="Tahoma" w:cs="Tahoma"/>
                <w:b/>
                <w:bCs/>
                <w:spacing w:val="-18"/>
                <w:sz w:val="36"/>
                <w:szCs w:val="36"/>
                <w:rtl/>
              </w:rPr>
            </w:pPr>
            <w:r w:rsidRPr="00CE5FD8">
              <w:rPr>
                <w:rFonts w:ascii="Tahoma" w:hAnsi="Tahoma" w:cs="Tahoma" w:hint="cs"/>
                <w:b/>
                <w:bCs/>
                <w:spacing w:val="-18"/>
                <w:sz w:val="36"/>
                <w:szCs w:val="36"/>
                <w:rtl/>
              </w:rPr>
              <w:t>7</w:t>
            </w:r>
            <w:r w:rsidRPr="00CE5FD8">
              <w:rPr>
                <w:rFonts w:ascii="Tahoma" w:hAnsi="Tahoma" w:cs="Tahoma"/>
                <w:b/>
                <w:bCs/>
                <w:spacing w:val="-18"/>
                <w:sz w:val="36"/>
                <w:szCs w:val="36"/>
                <w:rtl/>
              </w:rPr>
              <w:t xml:space="preserve">6% </w:t>
            </w:r>
            <w:r w:rsidRPr="00CE5FD8">
              <w:rPr>
                <w:rFonts w:ascii="Tahoma" w:hAnsi="Tahoma" w:cs="Tahoma"/>
                <w:b/>
                <w:bCs/>
                <w:spacing w:val="-18"/>
                <w:sz w:val="24"/>
                <w:rtl/>
              </w:rPr>
              <w:t>מהליקויים</w:t>
            </w:r>
          </w:p>
        </w:tc>
        <w:tc>
          <w:tcPr>
            <w:tcW w:w="272" w:type="dxa"/>
          </w:tcPr>
          <w:p w:rsidR="00D56C5A" w:rsidRPr="00A62059" w:rsidP="00992912">
            <w:pPr>
              <w:spacing w:after="60" w:line="240" w:lineRule="auto"/>
              <w:rPr>
                <w:rFonts w:ascii="Tahoma" w:hAnsi="Tahoma" w:cs="Tahoma"/>
                <w:b/>
                <w:bCs/>
                <w:spacing w:val="-18"/>
                <w:sz w:val="36"/>
                <w:szCs w:val="36"/>
                <w:rtl/>
              </w:rPr>
            </w:pPr>
          </w:p>
        </w:tc>
        <w:tc>
          <w:tcPr>
            <w:tcW w:w="2356" w:type="dxa"/>
            <w:tcBorders>
              <w:bottom w:val="single" w:sz="12" w:space="0" w:color="auto"/>
            </w:tcBorders>
          </w:tcPr>
          <w:p w:rsidR="00D56C5A" w:rsidRPr="00A62059" w:rsidP="00992912">
            <w:pPr>
              <w:spacing w:line="240" w:lineRule="auto"/>
              <w:jc w:val="left"/>
              <w:rPr>
                <w:rFonts w:ascii="Tahoma" w:hAnsi="Tahoma" w:cs="Tahoma"/>
                <w:b/>
                <w:bCs/>
                <w:spacing w:val="-18"/>
                <w:sz w:val="36"/>
                <w:szCs w:val="36"/>
                <w:rtl/>
              </w:rPr>
            </w:pPr>
            <w:r w:rsidRPr="00CE5FD8">
              <w:rPr>
                <w:rFonts w:ascii="Tahoma" w:hAnsi="Tahoma" w:cs="Tahoma"/>
                <w:b/>
                <w:bCs/>
                <w:spacing w:val="-18"/>
                <w:sz w:val="36"/>
                <w:szCs w:val="36"/>
                <w:rtl/>
              </w:rPr>
              <w:t xml:space="preserve">1 </w:t>
            </w:r>
            <w:r w:rsidRPr="00CE5FD8">
              <w:rPr>
                <w:rFonts w:ascii="Tahoma" w:hAnsi="Tahoma" w:cs="Tahoma"/>
                <w:b/>
                <w:bCs/>
                <w:spacing w:val="-18"/>
                <w:sz w:val="24"/>
                <w:rtl/>
              </w:rPr>
              <w:t>מיליארד ש"ח</w:t>
            </w:r>
          </w:p>
        </w:tc>
        <w:tc>
          <w:tcPr>
            <w:tcW w:w="272" w:type="dxa"/>
          </w:tcPr>
          <w:p w:rsidR="00D56C5A" w:rsidRPr="00A62059" w:rsidP="00992912">
            <w:pPr>
              <w:spacing w:after="60" w:line="240" w:lineRule="auto"/>
              <w:rPr>
                <w:rFonts w:ascii="Tahoma" w:hAnsi="Tahoma" w:cs="Tahoma"/>
                <w:b/>
                <w:bCs/>
                <w:spacing w:val="-18"/>
                <w:sz w:val="36"/>
                <w:szCs w:val="36"/>
                <w:rtl/>
              </w:rPr>
            </w:pPr>
          </w:p>
        </w:tc>
        <w:tc>
          <w:tcPr>
            <w:tcW w:w="2281" w:type="dxa"/>
            <w:tcBorders>
              <w:bottom w:val="single" w:sz="12" w:space="0" w:color="auto"/>
            </w:tcBorders>
          </w:tcPr>
          <w:p w:rsidR="00D56C5A" w:rsidRPr="00A62059" w:rsidP="00992912">
            <w:pPr>
              <w:spacing w:after="60" w:line="240" w:lineRule="auto"/>
              <w:jc w:val="left"/>
              <w:rPr>
                <w:rFonts w:ascii="Tahoma" w:hAnsi="Tahoma" w:cs="Tahoma"/>
                <w:b/>
                <w:bCs/>
                <w:spacing w:val="-18"/>
                <w:sz w:val="36"/>
                <w:szCs w:val="36"/>
                <w:rtl/>
              </w:rPr>
            </w:pPr>
            <w:r w:rsidRPr="00CE5FD8">
              <w:rPr>
                <w:rFonts w:ascii="Tahoma" w:hAnsi="Tahoma" w:cs="Tahoma" w:hint="cs"/>
                <w:b/>
                <w:bCs/>
                <w:spacing w:val="-18"/>
                <w:sz w:val="36"/>
                <w:szCs w:val="36"/>
                <w:rtl/>
              </w:rPr>
              <w:t>3.6</w:t>
            </w:r>
            <w:r w:rsidRPr="00CE5FD8">
              <w:rPr>
                <w:rFonts w:ascii="Tahoma" w:hAnsi="Tahoma" w:cs="Tahoma"/>
                <w:b/>
                <w:bCs/>
                <w:spacing w:val="-18"/>
                <w:sz w:val="36"/>
                <w:szCs w:val="36"/>
                <w:rtl/>
              </w:rPr>
              <w:t xml:space="preserve"> </w:t>
            </w:r>
            <w:r w:rsidRPr="00CE5FD8">
              <w:rPr>
                <w:rFonts w:ascii="Tahoma" w:hAnsi="Tahoma" w:cs="Tahoma"/>
                <w:b/>
                <w:bCs/>
                <w:spacing w:val="-18"/>
                <w:sz w:val="24"/>
                <w:rtl/>
              </w:rPr>
              <w:t>מיליארד ש"ח</w:t>
            </w:r>
          </w:p>
        </w:tc>
      </w:tr>
      <w:tr w:rsidTr="00992912">
        <w:tblPrEx>
          <w:tblW w:w="7450" w:type="dxa"/>
          <w:tblInd w:w="100" w:type="dxa"/>
          <w:tblLook w:val="04A0"/>
        </w:tblPrEx>
        <w:trPr>
          <w:trHeight w:val="284"/>
        </w:trPr>
        <w:tc>
          <w:tcPr>
            <w:tcW w:w="2269" w:type="dxa"/>
            <w:tcBorders>
              <w:top w:val="single" w:sz="12" w:space="0" w:color="auto"/>
            </w:tcBorders>
          </w:tcPr>
          <w:p w:rsidR="00D56C5A" w:rsidRPr="00B3146C" w:rsidP="00992912">
            <w:pPr>
              <w:pStyle w:val="20211"/>
              <w:spacing w:after="0"/>
              <w:rPr>
                <w:rtl/>
              </w:rPr>
            </w:pPr>
            <w:r>
              <w:rPr>
                <w:rtl/>
              </w:rPr>
              <w:t>שצוינו בדוח הקודם, לא תוקנו או תוקנו במידה מועטה</w:t>
            </w:r>
            <w:r>
              <w:rPr>
                <w:rFonts w:hint="cs"/>
                <w:rtl/>
              </w:rPr>
              <w:t>.</w:t>
            </w:r>
          </w:p>
        </w:tc>
        <w:tc>
          <w:tcPr>
            <w:tcW w:w="272" w:type="dxa"/>
          </w:tcPr>
          <w:p w:rsidR="00D56C5A" w:rsidRPr="00B3146C" w:rsidP="00992912">
            <w:pPr>
              <w:pStyle w:val="20211"/>
              <w:spacing w:after="0"/>
              <w:rPr>
                <w:rtl/>
              </w:rPr>
            </w:pPr>
          </w:p>
        </w:tc>
        <w:tc>
          <w:tcPr>
            <w:tcW w:w="2356" w:type="dxa"/>
            <w:tcBorders>
              <w:top w:val="single" w:sz="12" w:space="0" w:color="auto"/>
            </w:tcBorders>
          </w:tcPr>
          <w:p w:rsidR="00D56C5A" w:rsidRPr="005B12C6" w:rsidP="00992912">
            <w:pPr>
              <w:pStyle w:val="20211"/>
              <w:spacing w:after="0"/>
              <w:rPr>
                <w:rtl/>
              </w:rPr>
            </w:pPr>
            <w:r>
              <w:rPr>
                <w:rtl/>
              </w:rPr>
              <w:t>אומדן המיסים העודפים המשולם ביתר מדי שנה על ידי הציבור. מיעוטם מגיש דוח להחזר המס ששולם ביתר</w:t>
            </w:r>
            <w:r>
              <w:rPr>
                <w:rFonts w:hint="cs"/>
                <w:rtl/>
              </w:rPr>
              <w:t>.</w:t>
            </w:r>
          </w:p>
        </w:tc>
        <w:tc>
          <w:tcPr>
            <w:tcW w:w="272" w:type="dxa"/>
          </w:tcPr>
          <w:p w:rsidR="00D56C5A" w:rsidRPr="00B3146C" w:rsidP="00992912">
            <w:pPr>
              <w:pStyle w:val="20211"/>
              <w:spacing w:after="0"/>
              <w:rPr>
                <w:rtl/>
              </w:rPr>
            </w:pPr>
          </w:p>
        </w:tc>
        <w:tc>
          <w:tcPr>
            <w:tcW w:w="2281" w:type="dxa"/>
            <w:tcBorders>
              <w:top w:val="single" w:sz="12" w:space="0" w:color="auto"/>
            </w:tcBorders>
          </w:tcPr>
          <w:p w:rsidR="00D56C5A" w:rsidRPr="005B12C6" w:rsidP="00992912">
            <w:pPr>
              <w:pStyle w:val="20211"/>
              <w:spacing w:after="0"/>
              <w:rPr>
                <w:rtl/>
              </w:rPr>
            </w:pPr>
            <w:r>
              <w:rPr>
                <w:rtl/>
              </w:rPr>
              <w:t xml:space="preserve">אומדן המיסים העודפים ששילמו אזרחים שאינם חייבים בהגשת דוח שנתי, בכ-2 מיליון מקרים, </w:t>
            </w:r>
            <w:r>
              <w:rPr>
                <w:rtl/>
              </w:rPr>
              <w:br/>
              <w:t>בשנים 2016 - 2019</w:t>
            </w:r>
            <w:r>
              <w:rPr>
                <w:rFonts w:hint="cs"/>
                <w:rtl/>
              </w:rPr>
              <w:t>.</w:t>
            </w:r>
          </w:p>
        </w:tc>
      </w:tr>
    </w:tbl>
    <w:p w:rsidR="00D56C5A" w:rsidP="00D56C5A">
      <w:pPr>
        <w:pStyle w:val="216"/>
        <w:rPr>
          <w:rtl/>
        </w:rPr>
      </w:pPr>
      <w:r>
        <w:rPr>
          <w:b/>
          <w:bCs w:val="0"/>
          <w:noProof/>
          <w:rtl/>
        </w:rPr>
        <mc:AlternateContent>
          <mc:Choice Requires="wpg">
            <w:drawing>
              <wp:anchor distT="0" distB="0" distL="114300" distR="114300" simplePos="0" relativeHeight="251676672" behindDoc="0" locked="0" layoutInCell="1" allowOverlap="1">
                <wp:simplePos x="0" y="0"/>
                <wp:positionH relativeFrom="column">
                  <wp:posOffset>-47625</wp:posOffset>
                </wp:positionH>
                <wp:positionV relativeFrom="paragraph">
                  <wp:posOffset>299085</wp:posOffset>
                </wp:positionV>
                <wp:extent cx="4724400" cy="38100"/>
                <wp:effectExtent l="0" t="0" r="19050" b="19050"/>
                <wp:wrapNone/>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441187264" name="Straight Connector 441187264"/>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41187265" name="Straight Connector 441187265"/>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9" o:spid="_x0000_s1033" style="width:372pt;height:3pt;margin-top:23.55pt;margin-left:-3.75pt;mso-height-relative:margin;mso-width-relative:margin;position:absolute;z-index:251677696" coordsize="47244,381">
                <v:line id="Straight Connector 441187264" o:spid="_x0000_s1034" style="flip:x;mso-wrap-style:square;position:absolute;visibility:visible" from="0,381" to="47244,381" o:connectortype="straight" strokecolor="#0d0d0d" strokeweight="1.5pt"/>
                <v:line id="Straight Connector 441187265" o:spid="_x0000_s1035" style="flip:x;mso-wrap-style:square;position:absolute;visibility:visible" from="0,0" to="47244,0" o:connectortype="straight" strokecolor="#0d0d0d" strokeweight="1.5pt"/>
              </v:group>
            </w:pict>
          </mc:Fallback>
        </mc:AlternateContent>
      </w:r>
    </w:p>
    <w:p w:rsidR="00D56C5A" w:rsidRPr="00C62692" w:rsidP="00D56C5A">
      <w:pPr>
        <w:pStyle w:val="216"/>
        <w:rPr>
          <w:rtl/>
        </w:rPr>
      </w:pPr>
      <w:r w:rsidRPr="00C62692">
        <w:rPr>
          <w:rFonts w:hint="cs"/>
          <w:rtl/>
        </w:rPr>
        <w:t>פעולות הביקורת</w:t>
      </w:r>
    </w:p>
    <w:p w:rsidR="00D56C5A" w:rsidRPr="00FD0801" w:rsidP="00D56C5A">
      <w:pPr>
        <w:pStyle w:val="7112"/>
        <w:rPr>
          <w:rtl/>
        </w:rPr>
      </w:pPr>
      <w:r w:rsidRPr="00E406D1">
        <w:rPr>
          <w:noProof/>
        </w:rPr>
        <w:drawing>
          <wp:anchor distT="0" distB="0" distL="114300" distR="114300" simplePos="0" relativeHeight="251678720" behindDoc="0" locked="0" layoutInCell="1" allowOverlap="1">
            <wp:simplePos x="0" y="0"/>
            <wp:positionH relativeFrom="column">
              <wp:posOffset>4547235</wp:posOffset>
            </wp:positionH>
            <wp:positionV relativeFrom="paragraph">
              <wp:posOffset>15240</wp:posOffset>
            </wp:positionV>
            <wp:extent cx="161925" cy="161925"/>
            <wp:effectExtent l="0" t="0" r="9525" b="9525"/>
            <wp:wrapSquare wrapText="bothSides"/>
            <wp:docPr id="441187267"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tl/>
        </w:rPr>
        <w:t xml:space="preserve">דוח שנתי 66א של מבקר המדינה, שפורסם בשנת 2015 (הדוח הקודם או הביקורת הקודמת) עסק במיצוי </w:t>
      </w:r>
      <w:r w:rsidRPr="00CE5FD8">
        <w:rPr>
          <w:rtl/>
        </w:rPr>
        <w:t>הטבות</w:t>
      </w:r>
      <w:r>
        <w:rPr>
          <w:rtl/>
        </w:rPr>
        <w:t xml:space="preserve"> מס ברשות המיסים בישראל</w:t>
      </w:r>
      <w:r w:rsidR="00BB028C">
        <w:rPr>
          <w:rFonts w:hint="cs"/>
          <w:rtl/>
        </w:rPr>
        <w:t xml:space="preserve"> </w:t>
      </w:r>
      <w:r w:rsidRPr="00BB028C" w:rsidR="00BB028C">
        <w:rPr>
          <w:rtl/>
        </w:rPr>
        <w:t xml:space="preserve">(להלן </w:t>
      </w:r>
      <w:r w:rsidR="00937057">
        <w:rPr>
          <w:rFonts w:hint="cs"/>
          <w:rtl/>
        </w:rPr>
        <w:t xml:space="preserve">- </w:t>
      </w:r>
      <w:r w:rsidRPr="00BB028C" w:rsidR="00BB028C">
        <w:rPr>
          <w:rtl/>
        </w:rPr>
        <w:t>רשות המיסים או הרשות)</w:t>
      </w:r>
      <w:r>
        <w:rPr>
          <w:rtl/>
        </w:rPr>
        <w:t>. בחודשים ינואר עד מרץ 2021 בדק משרד מבקר המדינה ברשות המיסים את תיקון הליקויים שהועלו בדוח הקודם ואת יישום המלצות הצוות למיצוי זכויות שהקימה רשות המיסים בעקבות פרסום הדוח וכן נושאים נוספים הנוגעים למיצוי זכויות מס</w:t>
      </w:r>
      <w:r w:rsidR="005F02A8">
        <w:rPr>
          <w:rFonts w:hint="cs"/>
          <w:rtl/>
        </w:rPr>
        <w:t>.</w:t>
      </w:r>
      <w:r w:rsidRPr="00FD0801">
        <w:rPr>
          <w:rtl/>
        </w:rPr>
        <w:t xml:space="preserve"> </w:t>
      </w:r>
    </w:p>
    <w:p w:rsidR="00825A14" w:rsidP="00F9227B">
      <w:pPr>
        <w:pStyle w:val="100"/>
        <w:tabs>
          <w:tab w:val="center" w:pos="3685"/>
        </w:tabs>
        <w:spacing w:after="0" w:line="240" w:lineRule="exact"/>
        <w:rPr>
          <w:b/>
          <w:bCs/>
          <w:color w:val="00305F"/>
          <w:sz w:val="32"/>
          <w:szCs w:val="32"/>
          <w:rtl/>
        </w:rPr>
        <w:sectPr w:rsidSect="00166243">
          <w:footerReference w:type="even" r:id="rId17"/>
          <w:footerReference w:type="default" r:id="rId18"/>
          <w:headerReference w:type="first" r:id="rId19"/>
          <w:footerReference w:type="first" r:id="rId20"/>
          <w:footnotePr>
            <w:numRestart w:val="eachSect"/>
          </w:footnotePr>
          <w:pgSz w:w="11906" w:h="16838" w:code="9"/>
          <w:pgMar w:top="3062" w:right="2268" w:bottom="2552" w:left="2268" w:header="1134" w:footer="1361" w:gutter="0"/>
          <w:pgNumType w:start="161"/>
          <w:cols w:space="708"/>
          <w:bidi/>
          <w:rtlGutter/>
          <w:docGrid w:linePitch="360"/>
        </w:sectPr>
      </w:pPr>
    </w:p>
    <w:p w:rsidR="00972CCE" w:rsidP="005F02A8">
      <w:pPr>
        <w:pStyle w:val="7190"/>
        <w:rPr>
          <w:noProof/>
          <w:rtl/>
          <w:lang w:val="he-IL"/>
        </w:rPr>
      </w:pPr>
      <w:r w:rsidRPr="00E6264C">
        <w:rPr>
          <w:noProof/>
          <w:szCs w:val="20"/>
          <w:rtl/>
        </w:rPr>
        <mc:AlternateContent>
          <mc:Choice Requires="wps">
            <w:drawing>
              <wp:anchor distT="0" distB="0" distL="114300" distR="114300" simplePos="0" relativeHeight="251735040" behindDoc="0" locked="0" layoutInCell="1" allowOverlap="1">
                <wp:simplePos x="0" y="0"/>
                <wp:positionH relativeFrom="column">
                  <wp:posOffset>312420</wp:posOffset>
                </wp:positionH>
                <wp:positionV relativeFrom="paragraph">
                  <wp:posOffset>84455</wp:posOffset>
                </wp:positionV>
                <wp:extent cx="4355465" cy="573405"/>
                <wp:effectExtent l="0" t="0" r="6985" b="0"/>
                <wp:wrapThrough wrapText="bothSides">
                  <wp:wrapPolygon>
                    <wp:start x="0" y="0"/>
                    <wp:lineTo x="0" y="20811"/>
                    <wp:lineTo x="21540" y="20811"/>
                    <wp:lineTo x="21540" y="0"/>
                    <wp:lineTo x="0" y="0"/>
                  </wp:wrapPolygon>
                </wp:wrapThrough>
                <wp:docPr id="4411872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55465" cy="573405"/>
                        </a:xfrm>
                        <a:prstGeom prst="rect">
                          <a:avLst/>
                        </a:prstGeom>
                        <a:solidFill>
                          <a:srgbClr val="00305F"/>
                        </a:solidFill>
                        <a:ln w="9525">
                          <a:noFill/>
                          <a:miter lim="800000"/>
                          <a:headEnd/>
                          <a:tailEnd/>
                        </a:ln>
                      </wps:spPr>
                      <wps:txbx>
                        <w:txbxContent>
                          <w:p w:rsidR="00972CCE" w:rsidRPr="00A47335" w:rsidP="00972CCE">
                            <w:pPr>
                              <w:pStyle w:val="7126"/>
                              <w:spacing w:before="0"/>
                              <w:rPr>
                                <w:b w:val="0"/>
                                <w:bCs/>
                              </w:rPr>
                            </w:pPr>
                            <w:r>
                              <w:rPr>
                                <w:rFonts w:hint="cs"/>
                                <w:b w:val="0"/>
                                <w:bCs/>
                                <w:color w:val="FFFFFF"/>
                                <w:sz w:val="18"/>
                                <w:rtl/>
                              </w:rPr>
                              <w:t xml:space="preserve">שער ראשון </w:t>
                            </w:r>
                            <w:r>
                              <w:rPr>
                                <w:b w:val="0"/>
                                <w:bCs/>
                                <w:color w:val="FFFFFF"/>
                                <w:sz w:val="18"/>
                                <w:rtl/>
                              </w:rPr>
                              <w:t>–</w:t>
                            </w:r>
                            <w:r>
                              <w:rPr>
                                <w:rFonts w:hint="cs"/>
                                <w:b w:val="0"/>
                                <w:bCs/>
                                <w:color w:val="FFFFFF"/>
                                <w:sz w:val="18"/>
                                <w:rtl/>
                              </w:rPr>
                              <w:t xml:space="preserve"> מעקב אחר תיקון הליקויים מהדוח הקודם</w:t>
                            </w:r>
                            <w:r>
                              <w:rPr>
                                <w:rFonts w:hint="cs"/>
                                <w:b w:val="0"/>
                                <w:bCs/>
                                <w:rtl/>
                              </w:rPr>
                              <w:t xml:space="preserve">                 </w:t>
                            </w:r>
                          </w:p>
                        </w:txbxContent>
                      </wps:txbx>
                      <wps:bodyPr rot="0" vert="horz" wrap="square" anchor="ctr" anchorCtr="0"/>
                    </wps:wsp>
                  </a:graphicData>
                </a:graphic>
                <wp14:sizeRelH relativeFrom="margin">
                  <wp14:pctWidth>0</wp14:pctWidth>
                </wp14:sizeRelH>
              </wp:anchor>
            </w:drawing>
          </mc:Choice>
          <mc:Fallback>
            <w:pict>
              <v:shape id="_x0000_s1036" type="#_x0000_t202" style="width:342.95pt;height:45.15pt;margin-top:6.65pt;margin-left:24.6pt;mso-width-percent:0;mso-width-relative:margin;mso-wrap-distance-bottom:0;mso-wrap-distance-left:9pt;mso-wrap-distance-right:9pt;mso-wrap-distance-top:0;mso-wrap-style:square;position:absolute;visibility:visible;v-text-anchor:middle;z-index:251736064" fillcolor="#00305f" stroked="f">
                <v:textbox>
                  <w:txbxContent>
                    <w:p w:rsidR="00972CCE" w:rsidRPr="00A47335" w:rsidP="00972CCE">
                      <w:pPr>
                        <w:pStyle w:val="7126"/>
                        <w:spacing w:before="0"/>
                        <w:rPr>
                          <w:b w:val="0"/>
                          <w:bCs/>
                        </w:rPr>
                      </w:pPr>
                      <w:r>
                        <w:rPr>
                          <w:rFonts w:hint="cs"/>
                          <w:b w:val="0"/>
                          <w:bCs/>
                          <w:color w:val="FFFFFF"/>
                          <w:sz w:val="18"/>
                          <w:rtl/>
                        </w:rPr>
                        <w:t xml:space="preserve">שער ראשון </w:t>
                      </w:r>
                      <w:r>
                        <w:rPr>
                          <w:b w:val="0"/>
                          <w:bCs/>
                          <w:color w:val="FFFFFF"/>
                          <w:sz w:val="18"/>
                          <w:rtl/>
                        </w:rPr>
                        <w:t>–</w:t>
                      </w:r>
                      <w:r>
                        <w:rPr>
                          <w:rFonts w:hint="cs"/>
                          <w:b w:val="0"/>
                          <w:bCs/>
                          <w:color w:val="FFFFFF"/>
                          <w:sz w:val="18"/>
                          <w:rtl/>
                        </w:rPr>
                        <w:t xml:space="preserve"> מעקב אחר תיקון הליקויים מהדוח הקודם</w:t>
                      </w:r>
                      <w:r>
                        <w:rPr>
                          <w:rFonts w:hint="cs"/>
                          <w:b w:val="0"/>
                          <w:bCs/>
                          <w:rtl/>
                        </w:rPr>
                        <w:t xml:space="preserve">                 </w:t>
                      </w:r>
                    </w:p>
                  </w:txbxContent>
                </v:textbox>
                <w10:wrap type="through"/>
              </v:shape>
            </w:pict>
          </mc:Fallback>
        </mc:AlternateContent>
      </w:r>
      <w:r>
        <w:rPr>
          <w:noProof/>
          <w:rtl/>
        </w:rPr>
        <w:drawing>
          <wp:anchor distT="0" distB="0" distL="114300" distR="114300" simplePos="0" relativeHeight="251734016" behindDoc="0" locked="0" layoutInCell="1" allowOverlap="1">
            <wp:simplePos x="0" y="0"/>
            <wp:positionH relativeFrom="column">
              <wp:posOffset>55245</wp:posOffset>
            </wp:positionH>
            <wp:positionV relativeFrom="paragraph">
              <wp:posOffset>0</wp:posOffset>
            </wp:positionV>
            <wp:extent cx="4679950" cy="895350"/>
            <wp:effectExtent l="0" t="0" r="0" b="0"/>
            <wp:wrapSquare wrapText="bothSides"/>
            <wp:docPr id="441187290" name="Picture 44118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04239" name="Picture 441187290"/>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895350"/>
                    </a:xfrm>
                    <a:prstGeom prst="rect">
                      <a:avLst/>
                    </a:prstGeom>
                  </pic:spPr>
                </pic:pic>
              </a:graphicData>
            </a:graphic>
            <wp14:sizeRelV relativeFrom="margin">
              <wp14:pctHeight>0</wp14:pctHeight>
            </wp14:sizeRelV>
          </wp:anchor>
        </w:drawing>
      </w:r>
    </w:p>
    <w:p w:rsidR="00D56C5A" w:rsidP="00D56C5A">
      <w:pPr>
        <w:pStyle w:val="7125"/>
        <w:rPr>
          <w:noProof/>
          <w:sz w:val="22"/>
          <w:szCs w:val="22"/>
          <w:rtl/>
          <w:lang w:val="he-IL"/>
        </w:rPr>
      </w:pPr>
      <w:r>
        <w:rPr>
          <w:b w:val="0"/>
          <w:bCs w:val="0"/>
          <w:noProof/>
          <w:sz w:val="22"/>
          <w:szCs w:val="22"/>
          <w:rtl/>
        </w:rPr>
        <w:drawing>
          <wp:anchor distT="0" distB="0" distL="114300" distR="114300" simplePos="0" relativeHeight="251694080" behindDoc="0" locked="0" layoutInCell="1" allowOverlap="1">
            <wp:simplePos x="0" y="0"/>
            <wp:positionH relativeFrom="column">
              <wp:posOffset>3315335</wp:posOffset>
            </wp:positionH>
            <wp:positionV relativeFrom="paragraph">
              <wp:posOffset>107950</wp:posOffset>
            </wp:positionV>
            <wp:extent cx="1405255" cy="431800"/>
            <wp:effectExtent l="0" t="0" r="4445" b="0"/>
            <wp:wrapSquare wrapText="bothSides"/>
            <wp:docPr id="441187268" name="Picture 441187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31603" name="Picture 6"/>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371"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2"/>
        <w:gridCol w:w="16"/>
        <w:gridCol w:w="222"/>
        <w:gridCol w:w="1814"/>
        <w:gridCol w:w="222"/>
        <w:gridCol w:w="1541"/>
        <w:gridCol w:w="222"/>
        <w:gridCol w:w="1592"/>
      </w:tblGrid>
      <w:tr w:rsidTr="005F02A8">
        <w:tblPrEx>
          <w:tblW w:w="7371" w:type="dxa"/>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3"/>
        </w:trPr>
        <w:tc>
          <w:tcPr>
            <w:tcW w:w="1758" w:type="dxa"/>
            <w:gridSpan w:val="2"/>
            <w:tcBorders>
              <w:bottom w:val="single" w:sz="12" w:space="0" w:color="auto"/>
            </w:tcBorders>
          </w:tcPr>
          <w:p w:rsidR="00D56C5A" w:rsidRPr="00CF6FBD" w:rsidP="00992912">
            <w:pPr>
              <w:spacing w:after="60" w:line="240" w:lineRule="auto"/>
              <w:rPr>
                <w:rFonts w:ascii="Tahoma" w:hAnsi="Tahoma" w:cs="Tahoma"/>
                <w:b/>
                <w:bCs/>
                <w:spacing w:val="-18"/>
                <w:sz w:val="36"/>
                <w:szCs w:val="36"/>
                <w:rtl/>
              </w:rPr>
            </w:pPr>
            <w:r w:rsidRPr="00CF6FBD">
              <w:rPr>
                <w:rFonts w:ascii="Tahoma" w:hAnsi="Tahoma" w:cs="Tahoma"/>
                <w:b/>
                <w:bCs/>
                <w:spacing w:val="-18"/>
                <w:sz w:val="36"/>
                <w:szCs w:val="36"/>
                <w:rtl/>
              </w:rPr>
              <w:t xml:space="preserve">37% </w:t>
            </w:r>
            <w:r w:rsidRPr="005E353C">
              <w:rPr>
                <w:rFonts w:ascii="Tahoma" w:hAnsi="Tahoma" w:cs="Tahoma"/>
                <w:b/>
                <w:bCs/>
                <w:sz w:val="24"/>
                <w:rtl/>
              </w:rPr>
              <w:t>מהמלצות</w:t>
            </w:r>
            <w:r w:rsidRPr="00CF6FBD">
              <w:rPr>
                <w:rFonts w:ascii="Tahoma" w:hAnsi="Tahoma" w:cs="Tahoma"/>
                <w:b/>
                <w:bCs/>
                <w:spacing w:val="-18"/>
                <w:sz w:val="36"/>
                <w:szCs w:val="36"/>
                <w:rtl/>
              </w:rPr>
              <w:t xml:space="preserve"> </w:t>
            </w:r>
          </w:p>
        </w:tc>
        <w:tc>
          <w:tcPr>
            <w:tcW w:w="222" w:type="dxa"/>
          </w:tcPr>
          <w:p w:rsidR="00D56C5A" w:rsidRPr="00A62059" w:rsidP="00992912">
            <w:pPr>
              <w:spacing w:after="60" w:line="240" w:lineRule="auto"/>
              <w:rPr>
                <w:rFonts w:ascii="Tahoma" w:hAnsi="Tahoma" w:cs="Tahoma"/>
                <w:b/>
                <w:bCs/>
                <w:spacing w:val="-18"/>
                <w:sz w:val="36"/>
                <w:szCs w:val="36"/>
                <w:rtl/>
              </w:rPr>
            </w:pPr>
          </w:p>
        </w:tc>
        <w:tc>
          <w:tcPr>
            <w:tcW w:w="1814" w:type="dxa"/>
            <w:tcBorders>
              <w:bottom w:val="single" w:sz="12" w:space="0" w:color="auto"/>
            </w:tcBorders>
          </w:tcPr>
          <w:p w:rsidR="00D56C5A" w:rsidRPr="00A62059" w:rsidP="00992912">
            <w:pPr>
              <w:spacing w:after="60" w:line="240" w:lineRule="auto"/>
              <w:rPr>
                <w:rFonts w:ascii="Tahoma" w:hAnsi="Tahoma" w:cs="Tahoma"/>
                <w:b/>
                <w:bCs/>
                <w:spacing w:val="-18"/>
                <w:sz w:val="36"/>
                <w:szCs w:val="36"/>
                <w:rtl/>
              </w:rPr>
            </w:pPr>
            <w:r>
              <w:rPr>
                <w:rFonts w:ascii="Tahoma" w:hAnsi="Tahoma" w:cs="Tahoma" w:hint="cs"/>
                <w:b/>
                <w:bCs/>
                <w:spacing w:val="-18"/>
                <w:sz w:val="36"/>
                <w:szCs w:val="36"/>
                <w:rtl/>
              </w:rPr>
              <w:t xml:space="preserve">12.2    </w:t>
            </w:r>
            <w:r w:rsidRPr="00227BD7">
              <w:rPr>
                <w:rFonts w:ascii="Tahoma" w:hAnsi="Tahoma" w:cs="Tahoma" w:hint="cs"/>
                <w:b/>
                <w:bCs/>
                <w:spacing w:val="-10"/>
                <w:sz w:val="24"/>
                <w:rtl/>
              </w:rPr>
              <w:t>מיליארד ש"ח</w:t>
            </w:r>
          </w:p>
        </w:tc>
        <w:tc>
          <w:tcPr>
            <w:tcW w:w="222" w:type="dxa"/>
          </w:tcPr>
          <w:p w:rsidR="00D56C5A" w:rsidRPr="00A62059" w:rsidP="00992912">
            <w:pPr>
              <w:spacing w:after="60" w:line="240" w:lineRule="auto"/>
              <w:rPr>
                <w:rFonts w:ascii="Tahoma" w:hAnsi="Tahoma" w:cs="Tahoma"/>
                <w:b/>
                <w:bCs/>
                <w:spacing w:val="-18"/>
                <w:sz w:val="36"/>
                <w:szCs w:val="36"/>
                <w:rtl/>
              </w:rPr>
            </w:pPr>
          </w:p>
        </w:tc>
        <w:tc>
          <w:tcPr>
            <w:tcW w:w="1541" w:type="dxa"/>
            <w:tcBorders>
              <w:bottom w:val="single" w:sz="12" w:space="0" w:color="auto"/>
            </w:tcBorders>
          </w:tcPr>
          <w:p w:rsidR="00D56C5A" w:rsidRPr="00A62059" w:rsidP="001C00AC">
            <w:pPr>
              <w:spacing w:after="60" w:line="240" w:lineRule="auto"/>
              <w:jc w:val="left"/>
              <w:rPr>
                <w:rFonts w:ascii="Tahoma" w:hAnsi="Tahoma" w:cs="Tahoma"/>
                <w:b/>
                <w:bCs/>
                <w:spacing w:val="-18"/>
                <w:sz w:val="36"/>
                <w:szCs w:val="36"/>
                <w:rtl/>
              </w:rPr>
            </w:pPr>
            <w:r>
              <w:rPr>
                <w:rFonts w:ascii="Tahoma" w:hAnsi="Tahoma" w:cs="Tahoma" w:hint="cs"/>
                <w:b/>
                <w:bCs/>
                <w:spacing w:val="-18"/>
                <w:sz w:val="36"/>
                <w:szCs w:val="36"/>
                <w:rtl/>
              </w:rPr>
              <w:t>8.7</w:t>
            </w:r>
            <w:r>
              <w:rPr>
                <w:rFonts w:ascii="Tahoma" w:hAnsi="Tahoma" w:cs="Tahoma"/>
                <w:spacing w:val="-10"/>
                <w:sz w:val="26"/>
                <w:szCs w:val="26"/>
                <w:rtl/>
              </w:rPr>
              <w:t xml:space="preserve"> </w:t>
            </w:r>
            <w:r w:rsidRPr="005E353C">
              <w:rPr>
                <w:rFonts w:ascii="Tahoma" w:hAnsi="Tahoma" w:cs="Tahoma"/>
                <w:b/>
                <w:bCs/>
                <w:sz w:val="24"/>
                <w:rtl/>
              </w:rPr>
              <w:t>משומות</w:t>
            </w:r>
            <w:r w:rsidRPr="00227BD7">
              <w:rPr>
                <w:rFonts w:ascii="Tahoma" w:hAnsi="Tahoma" w:cs="Tahoma" w:hint="cs"/>
                <w:b/>
                <w:bCs/>
                <w:spacing w:val="-18"/>
                <w:sz w:val="24"/>
                <w:rtl/>
              </w:rPr>
              <w:t xml:space="preserve"> </w:t>
            </w:r>
          </w:p>
        </w:tc>
        <w:tc>
          <w:tcPr>
            <w:tcW w:w="222" w:type="dxa"/>
          </w:tcPr>
          <w:p w:rsidR="00D56C5A" w:rsidRPr="00A62059" w:rsidP="00992912">
            <w:pPr>
              <w:spacing w:after="60" w:line="240" w:lineRule="auto"/>
              <w:rPr>
                <w:rFonts w:ascii="Tahoma" w:hAnsi="Tahoma" w:cs="Tahoma"/>
                <w:b/>
                <w:bCs/>
                <w:spacing w:val="-18"/>
                <w:sz w:val="36"/>
                <w:szCs w:val="36"/>
                <w:rtl/>
              </w:rPr>
            </w:pPr>
          </w:p>
        </w:tc>
        <w:tc>
          <w:tcPr>
            <w:tcW w:w="1592" w:type="dxa"/>
            <w:tcBorders>
              <w:bottom w:val="single" w:sz="12" w:space="0" w:color="auto"/>
            </w:tcBorders>
          </w:tcPr>
          <w:p w:rsidR="00D56C5A" w:rsidRPr="00227BD7" w:rsidP="00992912">
            <w:pPr>
              <w:spacing w:after="60" w:line="240" w:lineRule="auto"/>
              <w:jc w:val="left"/>
              <w:rPr>
                <w:rFonts w:ascii="Tahoma" w:hAnsi="Tahoma" w:cs="Tahoma"/>
                <w:b/>
                <w:bCs/>
                <w:spacing w:val="-10"/>
                <w:sz w:val="24"/>
                <w:rtl/>
              </w:rPr>
            </w:pPr>
            <w:r w:rsidRPr="00227BD7">
              <w:rPr>
                <w:rFonts w:ascii="Tahoma" w:hAnsi="Tahoma" w:cs="Tahoma" w:hint="cs"/>
                <w:b/>
                <w:bCs/>
                <w:spacing w:val="-18"/>
                <w:sz w:val="36"/>
                <w:szCs w:val="36"/>
                <w:rtl/>
              </w:rPr>
              <w:t xml:space="preserve">4% </w:t>
            </w:r>
            <w:r w:rsidRPr="00227BD7">
              <w:rPr>
                <w:rFonts w:ascii="Tahoma" w:hAnsi="Tahoma" w:cs="Tahoma" w:hint="cs"/>
                <w:b/>
                <w:bCs/>
                <w:spacing w:val="-10"/>
                <w:sz w:val="24"/>
                <w:rtl/>
              </w:rPr>
              <w:t>בלבד</w:t>
            </w:r>
          </w:p>
        </w:tc>
      </w:tr>
      <w:tr w:rsidTr="005F02A8">
        <w:tblPrEx>
          <w:tblW w:w="7371" w:type="dxa"/>
          <w:tblInd w:w="1531" w:type="dxa"/>
          <w:tblLook w:val="04A0"/>
        </w:tblPrEx>
        <w:trPr>
          <w:trHeight w:val="113"/>
        </w:trPr>
        <w:tc>
          <w:tcPr>
            <w:tcW w:w="1758" w:type="dxa"/>
            <w:gridSpan w:val="2"/>
            <w:tcBorders>
              <w:top w:val="single" w:sz="12" w:space="0" w:color="auto"/>
            </w:tcBorders>
          </w:tcPr>
          <w:p w:rsidR="00D56C5A" w:rsidRPr="00B3146C" w:rsidP="00992912">
            <w:pPr>
              <w:pStyle w:val="20211"/>
              <w:rPr>
                <w:rtl/>
              </w:rPr>
            </w:pPr>
            <w:r>
              <w:rPr>
                <w:rtl/>
              </w:rPr>
              <w:t>הוועדה למיצוי זכויות ברשות המיסים שהוקמה בעקבות הדוח הקודם - יושמו. 28% יושמו באופן חלקי,</w:t>
            </w:r>
            <w:r>
              <w:rPr>
                <w:rFonts w:hint="cs"/>
                <w:rtl/>
              </w:rPr>
              <w:t xml:space="preserve"> </w:t>
            </w:r>
            <w:r>
              <w:rPr>
                <w:rtl/>
              </w:rPr>
              <w:t>ו-35% לא יושמו</w:t>
            </w:r>
            <w:r w:rsidRPr="00B60ED9">
              <w:rPr>
                <w:rFonts w:hint="cs"/>
                <w:rtl/>
              </w:rPr>
              <w:t>.</w:t>
            </w:r>
          </w:p>
        </w:tc>
        <w:tc>
          <w:tcPr>
            <w:tcW w:w="222" w:type="dxa"/>
          </w:tcPr>
          <w:p w:rsidR="00D56C5A" w:rsidRPr="00B3146C" w:rsidP="00992912">
            <w:pPr>
              <w:pStyle w:val="20211"/>
              <w:rPr>
                <w:rtl/>
              </w:rPr>
            </w:pPr>
          </w:p>
        </w:tc>
        <w:tc>
          <w:tcPr>
            <w:tcW w:w="1814" w:type="dxa"/>
            <w:tcBorders>
              <w:top w:val="single" w:sz="12" w:space="0" w:color="auto"/>
            </w:tcBorders>
          </w:tcPr>
          <w:p w:rsidR="00D56C5A" w:rsidRPr="00970B1D" w:rsidP="00992912">
            <w:pPr>
              <w:pStyle w:val="20211"/>
              <w:rPr>
                <w:rtl/>
              </w:rPr>
            </w:pPr>
            <w:r>
              <w:rPr>
                <w:rtl/>
              </w:rPr>
              <w:t xml:space="preserve">חייבה רשות המיסים במס שבח, נישומים (יחידים) שעשו עסקאות מקרקעין, </w:t>
            </w:r>
            <w:r>
              <w:rPr>
                <w:rtl/>
              </w:rPr>
              <w:br/>
              <w:t>בשנים 2016 – 2019</w:t>
            </w:r>
            <w:r>
              <w:rPr>
                <w:rFonts w:hint="cs"/>
                <w:rtl/>
              </w:rPr>
              <w:t>.</w:t>
            </w:r>
          </w:p>
        </w:tc>
        <w:tc>
          <w:tcPr>
            <w:tcW w:w="222" w:type="dxa"/>
          </w:tcPr>
          <w:p w:rsidR="00D56C5A" w:rsidRPr="00B3146C" w:rsidP="00992912">
            <w:pPr>
              <w:pStyle w:val="20211"/>
              <w:rPr>
                <w:rtl/>
              </w:rPr>
            </w:pPr>
          </w:p>
        </w:tc>
        <w:tc>
          <w:tcPr>
            <w:tcW w:w="1541" w:type="dxa"/>
            <w:tcBorders>
              <w:top w:val="single" w:sz="12" w:space="0" w:color="auto"/>
            </w:tcBorders>
          </w:tcPr>
          <w:p w:rsidR="00D56C5A" w:rsidRPr="00227BD7" w:rsidP="00992912">
            <w:pPr>
              <w:pStyle w:val="20211"/>
              <w:rPr>
                <w:rtl/>
              </w:rPr>
            </w:pPr>
            <w:r>
              <w:rPr>
                <w:rtl/>
              </w:rPr>
              <w:t>מס השבח שבהן צוין בן זוג, הוצאו שומות נלוות (נפרדות) לשני בני הזוג. לשנים 2016 - 2019</w:t>
            </w:r>
            <w:r>
              <w:rPr>
                <w:rFonts w:hint="cs"/>
                <w:rtl/>
              </w:rPr>
              <w:t>.</w:t>
            </w:r>
          </w:p>
        </w:tc>
        <w:tc>
          <w:tcPr>
            <w:tcW w:w="222" w:type="dxa"/>
          </w:tcPr>
          <w:p w:rsidR="00D56C5A" w:rsidRPr="00B3146C" w:rsidP="00992912">
            <w:pPr>
              <w:pStyle w:val="20211"/>
              <w:rPr>
                <w:rtl/>
              </w:rPr>
            </w:pPr>
          </w:p>
        </w:tc>
        <w:tc>
          <w:tcPr>
            <w:tcW w:w="1592" w:type="dxa"/>
            <w:tcBorders>
              <w:top w:val="single" w:sz="12" w:space="0" w:color="auto"/>
            </w:tcBorders>
          </w:tcPr>
          <w:p w:rsidR="00D56C5A" w:rsidRPr="00970B1D" w:rsidP="00992912">
            <w:pPr>
              <w:pStyle w:val="20211"/>
              <w:rPr>
                <w:rtl/>
              </w:rPr>
            </w:pPr>
            <w:r>
              <w:rPr>
                <w:rtl/>
              </w:rPr>
              <w:t>מהנישומים מתחת גיל 60 ביקשו לפרוס את רווח ההון (שבח) ולמצות את הטבת המס, בשנים 2016 - 2019</w:t>
            </w:r>
            <w:r>
              <w:rPr>
                <w:rFonts w:hint="cs"/>
                <w:rtl/>
              </w:rPr>
              <w:t>.</w:t>
            </w:r>
          </w:p>
        </w:tc>
      </w:tr>
      <w:tr w:rsidTr="005F02A8">
        <w:tblPrEx>
          <w:tblW w:w="7371" w:type="dxa"/>
          <w:tblInd w:w="1531" w:type="dxa"/>
          <w:tblLook w:val="04A0"/>
        </w:tblPrEx>
        <w:trPr>
          <w:trHeight w:val="113"/>
        </w:trPr>
        <w:tc>
          <w:tcPr>
            <w:tcW w:w="1742" w:type="dxa"/>
            <w:tcBorders>
              <w:bottom w:val="single" w:sz="12" w:space="0" w:color="auto"/>
            </w:tcBorders>
          </w:tcPr>
          <w:p w:rsidR="00D56C5A" w:rsidRPr="00A62059" w:rsidP="00992912">
            <w:pPr>
              <w:spacing w:after="60" w:line="240" w:lineRule="auto"/>
              <w:rPr>
                <w:rFonts w:ascii="Tahoma" w:hAnsi="Tahoma" w:cs="Tahoma"/>
                <w:b/>
                <w:bCs/>
                <w:spacing w:val="-18"/>
                <w:sz w:val="36"/>
                <w:szCs w:val="36"/>
                <w:rtl/>
              </w:rPr>
            </w:pPr>
            <w:r>
              <w:rPr>
                <w:rFonts w:ascii="Tahoma" w:hAnsi="Tahoma" w:cs="Tahoma" w:hint="cs"/>
                <w:b/>
                <w:bCs/>
                <w:spacing w:val="-18"/>
                <w:sz w:val="36"/>
                <w:szCs w:val="36"/>
                <w:rtl/>
              </w:rPr>
              <w:t>9.7</w:t>
            </w:r>
            <w:r w:rsidRPr="004362B3">
              <w:rPr>
                <w:rFonts w:ascii="Tahoma" w:hAnsi="Tahoma" w:cs="Tahoma"/>
                <w:b/>
                <w:bCs/>
                <w:spacing w:val="-18"/>
                <w:sz w:val="36"/>
                <w:szCs w:val="36"/>
                <w:rtl/>
              </w:rPr>
              <w:t xml:space="preserve"> </w:t>
            </w:r>
            <w:r>
              <w:rPr>
                <w:rFonts w:ascii="Tahoma" w:hAnsi="Tahoma" w:cs="Tahoma" w:hint="cs"/>
                <w:b/>
                <w:bCs/>
                <w:spacing w:val="-18"/>
                <w:sz w:val="24"/>
                <w:rtl/>
              </w:rPr>
              <w:t xml:space="preserve">                          </w:t>
            </w:r>
            <w:r w:rsidRPr="00E906B5">
              <w:rPr>
                <w:rFonts w:ascii="Tahoma" w:hAnsi="Tahoma" w:cs="Tahoma"/>
                <w:b/>
                <w:bCs/>
                <w:sz w:val="24"/>
                <w:rtl/>
              </w:rPr>
              <w:t>מיליון ש"ח</w:t>
            </w:r>
            <w:r w:rsidRPr="00A62059">
              <w:rPr>
                <w:rFonts w:ascii="Tahoma" w:hAnsi="Tahoma" w:cs="Tahoma" w:hint="cs"/>
                <w:b/>
                <w:bCs/>
                <w:spacing w:val="-18"/>
                <w:sz w:val="36"/>
                <w:szCs w:val="36"/>
                <w:rtl/>
              </w:rPr>
              <w:t xml:space="preserve"> </w:t>
            </w:r>
          </w:p>
        </w:tc>
        <w:tc>
          <w:tcPr>
            <w:tcW w:w="238" w:type="dxa"/>
            <w:gridSpan w:val="2"/>
          </w:tcPr>
          <w:p w:rsidR="00D56C5A" w:rsidRPr="00A62059" w:rsidP="00992912">
            <w:pPr>
              <w:spacing w:after="60" w:line="240" w:lineRule="auto"/>
              <w:rPr>
                <w:rFonts w:ascii="Tahoma" w:hAnsi="Tahoma" w:cs="Tahoma"/>
                <w:b/>
                <w:bCs/>
                <w:spacing w:val="-18"/>
                <w:sz w:val="36"/>
                <w:szCs w:val="36"/>
                <w:rtl/>
              </w:rPr>
            </w:pPr>
          </w:p>
        </w:tc>
        <w:tc>
          <w:tcPr>
            <w:tcW w:w="1814" w:type="dxa"/>
            <w:tcBorders>
              <w:bottom w:val="single" w:sz="12" w:space="0" w:color="auto"/>
            </w:tcBorders>
          </w:tcPr>
          <w:p w:rsidR="00D56C5A" w:rsidRPr="005E353C" w:rsidP="00992912">
            <w:pPr>
              <w:spacing w:after="60" w:line="240" w:lineRule="auto"/>
              <w:rPr>
                <w:rFonts w:ascii="Tahoma" w:hAnsi="Tahoma" w:cs="Tahoma"/>
                <w:b/>
                <w:bCs/>
                <w:sz w:val="24"/>
                <w:rtl/>
              </w:rPr>
            </w:pPr>
            <w:r w:rsidRPr="005E353C">
              <w:rPr>
                <w:rFonts w:ascii="Tahoma" w:hAnsi="Tahoma" w:cs="Tahoma"/>
                <w:b/>
                <w:bCs/>
                <w:spacing w:val="-18"/>
                <w:sz w:val="36"/>
                <w:szCs w:val="36"/>
                <w:rtl/>
              </w:rPr>
              <w:t>1,000</w:t>
            </w:r>
            <w:r w:rsidRPr="005E353C">
              <w:rPr>
                <w:rFonts w:ascii="Tahoma" w:hAnsi="Tahoma" w:cs="Tahoma"/>
                <w:b/>
                <w:bCs/>
                <w:sz w:val="24"/>
                <w:rtl/>
              </w:rPr>
              <w:t xml:space="preserve"> זכאים</w:t>
            </w:r>
            <w:r w:rsidRPr="005E353C">
              <w:rPr>
                <w:rFonts w:ascii="Tahoma" w:hAnsi="Tahoma" w:cs="Tahoma" w:hint="cs"/>
                <w:b/>
                <w:bCs/>
                <w:sz w:val="24"/>
                <w:rtl/>
              </w:rPr>
              <w:t xml:space="preserve"> </w:t>
            </w:r>
          </w:p>
        </w:tc>
        <w:tc>
          <w:tcPr>
            <w:tcW w:w="222" w:type="dxa"/>
          </w:tcPr>
          <w:p w:rsidR="00D56C5A" w:rsidRPr="00A62059" w:rsidP="00992912">
            <w:pPr>
              <w:spacing w:after="60" w:line="240" w:lineRule="auto"/>
              <w:rPr>
                <w:rFonts w:ascii="Tahoma" w:hAnsi="Tahoma" w:cs="Tahoma"/>
                <w:b/>
                <w:bCs/>
                <w:spacing w:val="-18"/>
                <w:sz w:val="36"/>
                <w:szCs w:val="36"/>
                <w:rtl/>
              </w:rPr>
            </w:pPr>
          </w:p>
        </w:tc>
        <w:tc>
          <w:tcPr>
            <w:tcW w:w="1541" w:type="dxa"/>
            <w:tcBorders>
              <w:bottom w:val="single" w:sz="12" w:space="0" w:color="auto"/>
            </w:tcBorders>
          </w:tcPr>
          <w:p w:rsidR="00D56C5A" w:rsidRPr="00A62059" w:rsidP="00992912">
            <w:pPr>
              <w:spacing w:after="60" w:line="240" w:lineRule="auto"/>
              <w:rPr>
                <w:rFonts w:ascii="Tahoma" w:hAnsi="Tahoma" w:cs="Tahoma"/>
                <w:b/>
                <w:bCs/>
                <w:spacing w:val="-18"/>
                <w:sz w:val="36"/>
                <w:szCs w:val="36"/>
                <w:rtl/>
              </w:rPr>
            </w:pPr>
            <w:r w:rsidRPr="004362B3">
              <w:rPr>
                <w:rFonts w:ascii="Tahoma" w:hAnsi="Tahoma" w:cs="Tahoma"/>
                <w:b/>
                <w:bCs/>
                <w:spacing w:val="-18"/>
                <w:sz w:val="36"/>
                <w:szCs w:val="36"/>
                <w:rtl/>
              </w:rPr>
              <w:t xml:space="preserve">670 </w:t>
            </w:r>
            <w:r>
              <w:rPr>
                <w:rFonts w:ascii="Tahoma" w:hAnsi="Tahoma" w:cs="Tahoma" w:hint="cs"/>
                <w:b/>
                <w:bCs/>
                <w:spacing w:val="-18"/>
                <w:sz w:val="24"/>
                <w:rtl/>
              </w:rPr>
              <w:t xml:space="preserve">               </w:t>
            </w:r>
            <w:r w:rsidRPr="005E353C">
              <w:rPr>
                <w:rFonts w:ascii="Tahoma" w:hAnsi="Tahoma" w:cs="Tahoma"/>
                <w:b/>
                <w:bCs/>
                <w:sz w:val="24"/>
                <w:rtl/>
              </w:rPr>
              <w:t>מיליון ש"ח</w:t>
            </w:r>
          </w:p>
        </w:tc>
        <w:tc>
          <w:tcPr>
            <w:tcW w:w="222" w:type="dxa"/>
          </w:tcPr>
          <w:p w:rsidR="00D56C5A" w:rsidRPr="00A62059" w:rsidP="00992912">
            <w:pPr>
              <w:spacing w:after="60" w:line="240" w:lineRule="auto"/>
              <w:rPr>
                <w:rFonts w:ascii="Tahoma" w:hAnsi="Tahoma" w:cs="Tahoma"/>
                <w:b/>
                <w:bCs/>
                <w:spacing w:val="-18"/>
                <w:sz w:val="36"/>
                <w:szCs w:val="36"/>
                <w:rtl/>
              </w:rPr>
            </w:pPr>
          </w:p>
        </w:tc>
        <w:tc>
          <w:tcPr>
            <w:tcW w:w="1592" w:type="dxa"/>
            <w:vMerge w:val="restart"/>
          </w:tcPr>
          <w:p w:rsidR="00D56C5A" w:rsidRPr="00A62059" w:rsidP="00992912">
            <w:pPr>
              <w:spacing w:after="60" w:line="240" w:lineRule="auto"/>
              <w:rPr>
                <w:rFonts w:ascii="Tahoma" w:hAnsi="Tahoma" w:cs="Tahoma"/>
                <w:b/>
                <w:bCs/>
                <w:spacing w:val="-18"/>
                <w:sz w:val="36"/>
                <w:szCs w:val="36"/>
                <w:rtl/>
              </w:rPr>
            </w:pPr>
          </w:p>
        </w:tc>
      </w:tr>
      <w:tr w:rsidTr="005F02A8">
        <w:tblPrEx>
          <w:tblW w:w="7371" w:type="dxa"/>
          <w:tblInd w:w="1531" w:type="dxa"/>
          <w:tblLook w:val="04A0"/>
        </w:tblPrEx>
        <w:trPr>
          <w:trHeight w:val="113"/>
        </w:trPr>
        <w:tc>
          <w:tcPr>
            <w:tcW w:w="1758" w:type="dxa"/>
            <w:gridSpan w:val="2"/>
            <w:tcBorders>
              <w:top w:val="single" w:sz="12" w:space="0" w:color="auto"/>
            </w:tcBorders>
          </w:tcPr>
          <w:p w:rsidR="00D56C5A" w:rsidRPr="00970B1D" w:rsidP="00992912">
            <w:pPr>
              <w:pStyle w:val="20211"/>
              <w:rPr>
                <w:rtl/>
              </w:rPr>
            </w:pPr>
            <w:r>
              <w:rPr>
                <w:rtl/>
              </w:rPr>
              <w:t xml:space="preserve">בגין מענקי עבודה לא קיבלו </w:t>
            </w:r>
            <w:r w:rsidRPr="00C56B51" w:rsidR="00C56B51">
              <w:rPr>
                <w:rtl/>
              </w:rPr>
              <w:t>3,831</w:t>
            </w:r>
            <w:r w:rsidR="00C56B51">
              <w:rPr>
                <w:rFonts w:ascii="Segoe UI" w:hAnsi="Segoe UI" w:cs="Segoe UI" w:hint="cs"/>
                <w:color w:val="000000"/>
                <w:szCs w:val="20"/>
                <w:rtl/>
                <w:lang w:bidi="he"/>
              </w:rPr>
              <w:t xml:space="preserve"> </w:t>
            </w:r>
            <w:r>
              <w:rPr>
                <w:rtl/>
              </w:rPr>
              <w:t>אזרחים בשל חוסר עדכון חשבון בנק, בין השנים 2013 - 2019</w:t>
            </w:r>
            <w:r w:rsidRPr="00247C99">
              <w:rPr>
                <w:rtl/>
              </w:rPr>
              <w:t>.</w:t>
            </w:r>
          </w:p>
        </w:tc>
        <w:tc>
          <w:tcPr>
            <w:tcW w:w="222" w:type="dxa"/>
          </w:tcPr>
          <w:p w:rsidR="00D56C5A" w:rsidRPr="00B3146C" w:rsidP="00992912">
            <w:pPr>
              <w:pStyle w:val="20211"/>
              <w:rPr>
                <w:rtl/>
              </w:rPr>
            </w:pPr>
          </w:p>
        </w:tc>
        <w:tc>
          <w:tcPr>
            <w:tcW w:w="1814" w:type="dxa"/>
            <w:tcBorders>
              <w:top w:val="single" w:sz="12" w:space="0" w:color="auto"/>
            </w:tcBorders>
          </w:tcPr>
          <w:p w:rsidR="00D56C5A" w:rsidRPr="004362B3" w:rsidP="00992912">
            <w:pPr>
              <w:pStyle w:val="20211"/>
              <w:rPr>
                <w:rtl/>
              </w:rPr>
            </w:pPr>
            <w:r>
              <w:rPr>
                <w:rtl/>
              </w:rPr>
              <w:t>למענק עבודה לשנות המס 2013 - 2014, לא קיבלו את המענק וממתינים מעל כ-6 שנים</w:t>
            </w:r>
            <w:r>
              <w:rPr>
                <w:rFonts w:hint="cs"/>
                <w:rtl/>
              </w:rPr>
              <w:t>.</w:t>
            </w:r>
          </w:p>
        </w:tc>
        <w:tc>
          <w:tcPr>
            <w:tcW w:w="222" w:type="dxa"/>
          </w:tcPr>
          <w:p w:rsidR="00D56C5A" w:rsidRPr="00B3146C" w:rsidP="00992912">
            <w:pPr>
              <w:pStyle w:val="20211"/>
              <w:rPr>
                <w:rtl/>
              </w:rPr>
            </w:pPr>
          </w:p>
        </w:tc>
        <w:tc>
          <w:tcPr>
            <w:tcW w:w="1541" w:type="dxa"/>
            <w:tcBorders>
              <w:top w:val="single" w:sz="12" w:space="0" w:color="auto"/>
            </w:tcBorders>
          </w:tcPr>
          <w:p w:rsidR="00D56C5A" w:rsidRPr="00970B1D" w:rsidP="00992912">
            <w:pPr>
              <w:pStyle w:val="20211"/>
              <w:rPr>
                <w:rtl/>
              </w:rPr>
            </w:pPr>
            <w:r>
              <w:rPr>
                <w:rtl/>
              </w:rPr>
              <w:t xml:space="preserve">אומדן גביית המס שנגבה ביתר </w:t>
            </w:r>
            <w:r>
              <w:rPr>
                <w:rFonts w:hint="cs"/>
                <w:rtl/>
              </w:rPr>
              <w:t xml:space="preserve">             </w:t>
            </w:r>
            <w:r>
              <w:rPr>
                <w:rtl/>
              </w:rPr>
              <w:t>מכ-380,000 אזרחים שלא הגישו דוח להחזר מס בגין שנת 2014 שהתיישנה</w:t>
            </w:r>
            <w:r w:rsidRPr="00B60ED9">
              <w:rPr>
                <w:rFonts w:hint="cs"/>
                <w:rtl/>
              </w:rPr>
              <w:t>.</w:t>
            </w:r>
          </w:p>
        </w:tc>
        <w:tc>
          <w:tcPr>
            <w:tcW w:w="222" w:type="dxa"/>
          </w:tcPr>
          <w:p w:rsidR="00D56C5A" w:rsidRPr="00B3146C" w:rsidP="00992912">
            <w:pPr>
              <w:pStyle w:val="20211"/>
              <w:rPr>
                <w:rtl/>
              </w:rPr>
            </w:pPr>
          </w:p>
        </w:tc>
        <w:tc>
          <w:tcPr>
            <w:tcW w:w="1592" w:type="dxa"/>
            <w:vMerge/>
          </w:tcPr>
          <w:p w:rsidR="00D56C5A" w:rsidRPr="00970B1D" w:rsidP="00992912">
            <w:pPr>
              <w:pStyle w:val="20211"/>
              <w:rPr>
                <w:rtl/>
              </w:rPr>
            </w:pPr>
          </w:p>
        </w:tc>
      </w:tr>
    </w:tbl>
    <w:p w:rsidR="00D56C5A" w:rsidP="00D56C5A">
      <w:pPr>
        <w:pStyle w:val="7190"/>
        <w:rPr>
          <w:rtl/>
        </w:rPr>
      </w:pPr>
      <w:r w:rsidRPr="00362C00">
        <w:rPr>
          <w:noProof/>
          <w:rtl/>
        </w:rPr>
        <w:drawing>
          <wp:anchor distT="0" distB="0" distL="114300" distR="114300" simplePos="0" relativeHeight="251679744" behindDoc="0" locked="0" layoutInCell="1" allowOverlap="1">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681792"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D56C5A" w:rsidRPr="00A25467" w:rsidP="00D56C5A">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D56C5A" w:rsidP="00D56C5A"/>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682816" strokecolor="white">
                <v:textbox>
                  <w:txbxContent>
                    <w:p w:rsidR="00D56C5A" w:rsidRPr="00A25467" w:rsidP="00D56C5A">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D56C5A" w:rsidP="00D56C5A"/>
                  </w:txbxContent>
                </v:textbox>
                <w10:wrap type="square"/>
              </v:shape>
            </w:pict>
          </mc:Fallback>
        </mc:AlternateContent>
      </w:r>
      <w:r>
        <w:rPr>
          <w:noProof/>
          <w:sz w:val="22"/>
          <w:szCs w:val="22"/>
        </w:rPr>
        <mc:AlternateContent>
          <mc:Choice Requires="wps">
            <w:drawing>
              <wp:anchor distT="0" distB="0" distL="114300" distR="114300" simplePos="0" relativeHeight="251683840"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38" style="mso-width-percent:0;mso-width-relative:margin;mso-wrap-distance-bottom:0;mso-wrap-distance-left:9pt;mso-wrap-distance-right:9pt;mso-wrap-distance-top:0;mso-wrap-style:square;position:absolute;visibility:visible;z-index:251684864" from="-2.4pt,4.45pt" to="370.35pt,4.45pt" strokecolor="black" strokeweight="2pt"/>
            </w:pict>
          </mc:Fallback>
        </mc:AlternateContent>
      </w:r>
    </w:p>
    <w:p w:rsidR="00D56C5A" w:rsidRPr="00EB11B0" w:rsidP="00D56C5A">
      <w:pPr>
        <w:pStyle w:val="7112"/>
      </w:pPr>
      <w:r w:rsidRPr="00EB11B0">
        <w:rPr>
          <w:rStyle w:val="7195Char"/>
          <w:rFonts w:hint="cs"/>
          <w:bCs w:val="0"/>
          <w:szCs w:val="18"/>
          <w:rtl/>
          <w:lang w:val="en-US"/>
        </w:rPr>
        <w:drawing>
          <wp:anchor distT="0" distB="3600450" distL="114300" distR="114300" simplePos="0" relativeHeight="251685888" behindDoc="0" locked="0" layoutInCell="1" allowOverlap="1">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2649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איסוף מידע וביצוע אומדנים לצורך מיצוי זכויות ומתן הטבות מס</w:t>
      </w:r>
      <w:r>
        <w:rPr>
          <w:rtl/>
        </w:rPr>
        <w:t xml:space="preserve"> - בדוח הקודם עלה כי אף שלרשות יש מידע על ההכנסות של ציבור משלמי המיסים, אין בידיה מידע שניתן להסיק ממנו על האופן שבו הוא מממש את הטבות המס שהוא זכאי להן, וכי הרשות לא סקרה את החסמים העומדים בפני הציבור למיצוי זכויותיו. ממצאי המעקב מעלים כי הליקוי תוקן במידה מועטה, וכי רשות המיסים לא פעלה לקבלת מלוא המידע שיאפשר לה למצות את זכויותיהם של כל הנישומים, לרבות נישומים שאינם חייבים בהגשת דוח למס הכנסה</w:t>
      </w:r>
      <w:r w:rsidRPr="00EB11B0">
        <w:rPr>
          <w:rtl/>
        </w:rPr>
        <w:t>.</w:t>
      </w:r>
    </w:p>
    <w:p w:rsidR="00D56C5A" w:rsidP="00D56C5A">
      <w:pPr>
        <w:pStyle w:val="7112"/>
        <w:rPr>
          <w:rtl/>
        </w:rPr>
      </w:pPr>
      <w:r w:rsidRPr="00864795">
        <w:rPr>
          <w:rStyle w:val="7195Char"/>
          <w:rFonts w:hint="cs"/>
          <w:rtl/>
          <w:lang w:val="en-US"/>
        </w:rPr>
        <w:drawing>
          <wp:anchor distT="0" distB="3600450" distL="114300" distR="114300" simplePos="0" relativeHeight="251692032"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06308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גביית מס ביתר משכירים </w:t>
      </w:r>
      <w:r>
        <w:rPr>
          <w:rtl/>
        </w:rPr>
        <w:t>- בדוח הקודם עלה כי גם כאשר היה בידי הרשות מידע בדבר פגיעה כספית באזרחים שלא מיצו את זכותם, היא לא פעלה ביוזמתה להחזרת סכומים אלו, ולא הודיעה לאזרחים כי על פי נתוניה הם זכאים להחזר. כמו כן עלה כי הסכום המצטבר של המס ביתר ששילמו במשך השנים השכירים שעבדו בשני מקומות עבודה באותה שנת מס מוערך בכמה מאות מיליוני ש"ח. ממצאי המעקב מעלים כי הליקוי לא תוקן, וכי מדי שנה משלמות מאות אלפי משפחות מיסים ביתר בהיקף של כמיליארד ש"ח. עוד העלו ממצאי המעקב כי מאות אלפי משפחות ששילמו מס ביתר כלל אינן מגישות דוחות להחזר מס ולפיכך אינן ממצות את זכותן. בנוסף, העלו ממצאי המעקב כי נכון לפברואר 2021, על פי חישובי רשות המיסים לשנות המס 2013 - 2019 היא חייבת בכ-2 מיליון מקרים (יחידים שאינם חייבים בהגשת דוח שנתי למס הכנסה) סכום כולל הנאמד בכ-3.6 מיליארד ש"ח. בציבור שכירים אלה נכללים, למשל, שכירים אשר דיווחו שעבדו בשני מקומות עבודה או יותר, שילמו את שיעור המס המרבי, אך לא עשו תיאום מס; שכירים שעבדו בחלק משנת המס ולא הגישו דוח להחזר המס ששולם ביתר. עוד עלה כי מעבר לפיילוט שביצעה רשות המיסים בשנת 2015, שבמסגרתו היא שלחה כ-1,700 מכתבים לזכאים לכאורה ששילמו מס ביתר, הרשות לא פעלה מדי שנה להחזרת סכומי המס שגבתה ביתר</w:t>
      </w:r>
      <w:r>
        <w:rPr>
          <w:rFonts w:hint="cs"/>
          <w:rtl/>
        </w:rPr>
        <w:t>.</w:t>
      </w:r>
    </w:p>
    <w:p w:rsidR="00D56C5A" w:rsidRPr="00531C27" w:rsidP="00D56C5A">
      <w:pPr>
        <w:pStyle w:val="7112"/>
      </w:pPr>
      <w:r w:rsidRPr="006D32A1">
        <w:rPr>
          <w:rStyle w:val="7195Char"/>
          <w:rFonts w:hint="cs"/>
          <w:rtl/>
          <w:lang w:val="en-US"/>
        </w:rPr>
        <w:drawing>
          <wp:anchor distT="0" distB="3600450" distL="114300" distR="114300" simplePos="0" relativeHeight="251686912"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943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מיצוי הטבות המס הכרוכות בהפקדה לחיסכון הפנסיוני </w:t>
      </w:r>
      <w:r>
        <w:rPr>
          <w:rtl/>
        </w:rPr>
        <w:t>- בדוח הקודם עלה כי אופן חישוב ההטבות בגין ההפקדות לחיסכון הפנסיוני הוא מורכב, עובדים שאינם מבינים את מהות ההטבה המוצעת להם אינם צפויים לנצלה והרשות לא פיתחה כלים ממוחשבים למיצוי ההטבות במסגרת התא המשפחתי. ממצאי המעקב מעלים כי הליקויים לא תוקנו, ובכלל זה כי בעת הגשת דוח להחזר מס, הרשות לא נתנה בידי הציבור כלים שמסייעים לו ברישום ההפקדות של התא המשפחתי לקרנות פנסיה בדוח להחזר מס, באופן שייטיב עם התא המשפחתי (יגדיל את החזר המס לתא המשפחתי או יקטין את החבות במס). כמו כן, הרשות לא פיתחה כלים ממוחשבים להצגת מלוא פוטנציאל החיסכון במס מהפקדות לקופות גמל שיסייעו לנישומים בעת הגשת הדוח</w:t>
      </w:r>
      <w:r w:rsidRPr="00531C27">
        <w:rPr>
          <w:rFonts w:hint="cs"/>
          <w:rtl/>
        </w:rPr>
        <w:t xml:space="preserve">. </w:t>
      </w:r>
    </w:p>
    <w:p w:rsidR="00D56C5A" w:rsidRPr="0025204C" w:rsidP="00D56C5A">
      <w:pPr>
        <w:pStyle w:val="7112"/>
        <w:rPr>
          <w:rtl/>
        </w:rPr>
      </w:pPr>
      <w:r w:rsidRPr="005E3B69">
        <w:rPr>
          <w:rStyle w:val="7195Char"/>
          <w:rFonts w:hint="cs"/>
          <w:rtl/>
          <w:lang w:val="en-US"/>
        </w:rPr>
        <w:drawing>
          <wp:anchor distT="0" distB="3600450" distL="114300" distR="114300" simplePos="0" relativeHeight="251687936"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4209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איתור אזרחים בעלי יתרות זכות - </w:t>
      </w:r>
      <w:r>
        <w:rPr>
          <w:rtl/>
        </w:rPr>
        <w:t xml:space="preserve">בדוח הקודם עלה כי לעיתים רשות המיסים אינה מעבירה ליחידים (אזרחים שאינם חייבים בהגשת דוח) יתרות זכות שנצברו אצלה. אם בשל חוסר עדכון פרטי חשבון בנק, ואם בשל הצורך לפעול לאיתור הזכאים. ממצאי המעקב מעלים כי הליקוי תוקן במידה מועטה. עם זאת, רשות המיסים מסרה למשרד מבקר המדינה כי בשנת 2020 היא ריעננה את ההנחיה בדבר החובה להזין למחשבי רשות המיסים את פרטי חשבון הבנק שציין מגיש הדוח להחזר מס, בייחוד כאשר פרטי חשבון הבנק של מגיש הדוח אינם נמצאים בידי הרשות. כמו כן, הגם שרשות המיסים אימתה מעל מיליון חשבונות בנק, נותרו כחצי מיליון חשבונות שטרם אומתו, ומשכך </w:t>
      </w:r>
      <w:r>
        <w:rPr>
          <w:rtl/>
          <w:lang w:eastAsia="he-IL"/>
        </w:rPr>
        <w:t>אין בידיה מידע עדכני בנוגע למספרי החשבונות של כלל האזרחים</w:t>
      </w:r>
      <w:r>
        <w:rPr>
          <w:rtl/>
        </w:rPr>
        <w:t>.</w:t>
      </w:r>
      <w:r w:rsidRPr="0025204C">
        <w:rPr>
          <w:rFonts w:hint="cs"/>
          <w:rtl/>
        </w:rPr>
        <w:t xml:space="preserve"> </w:t>
      </w:r>
    </w:p>
    <w:p w:rsidR="00D56C5A" w:rsidP="00D56C5A">
      <w:pPr>
        <w:pStyle w:val="7112"/>
        <w:rPr>
          <w:rtl/>
        </w:rPr>
      </w:pPr>
      <w:r w:rsidRPr="0069093D">
        <w:rPr>
          <w:rFonts w:hint="cs"/>
          <w:b/>
          <w:bCs/>
          <w:noProof/>
          <w:rtl/>
        </w:rPr>
        <w:drawing>
          <wp:anchor distT="0" distB="3600450" distL="114300" distR="114300" simplePos="0" relativeHeight="251688960"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4392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הטיפול ביתרות זכות של זכאים למענק עבודה -</w:t>
      </w:r>
      <w:r>
        <w:rPr>
          <w:rtl/>
        </w:rPr>
        <w:t xml:space="preserve"> נכון למרץ 2021 טרם קיבלו 3,831 זכאים למענק עבודה לשנות המס 2013 - 2019 את סכומי המענק שהם זכאים להם, עקב כך שחשבון הבנק שלהם לא היה מעודכן במחשבי רשות המיסים. יצוין כי בתחילת 2021 עדכנה רשות המיסים את נתוני חשבונות הבנק של 856 (18%) מהזכאים ובכך איפשרה להעביר את המענק לחשבונם. עוד עולה כי נכון למרץ 2021 עומדת יתרת זכות בסך 9.7 מיליון ש"ח לרשותם של חסרי חשבון בנק</w:t>
      </w:r>
      <w:r w:rsidRPr="0051536E">
        <w:rPr>
          <w:rtl/>
        </w:rPr>
        <w:t>.</w:t>
      </w:r>
    </w:p>
    <w:p w:rsidR="009F428B" w:rsidRPr="009F428B" w:rsidP="009F428B">
      <w:pPr>
        <w:pStyle w:val="7112"/>
      </w:pPr>
      <w:r w:rsidRPr="009F428B">
        <w:rPr>
          <w:rStyle w:val="7195Char"/>
          <w:rFonts w:hint="cs"/>
          <w:szCs w:val="18"/>
          <w:rtl/>
          <w:lang w:val="en-US"/>
        </w:rPr>
        <w:drawing>
          <wp:anchor distT="0" distB="3600450" distL="114300" distR="114300" simplePos="0" relativeHeight="251795456" behindDoc="0" locked="0" layoutInCell="1" allowOverlap="1">
            <wp:simplePos x="0" y="0"/>
            <wp:positionH relativeFrom="column">
              <wp:posOffset>4543425</wp:posOffset>
            </wp:positionH>
            <wp:positionV relativeFrom="paragraph">
              <wp:posOffset>31750</wp:posOffset>
            </wp:positionV>
            <wp:extent cx="161925" cy="161925"/>
            <wp:effectExtent l="0" t="0" r="9525" b="9525"/>
            <wp:wrapSquare wrapText="bothSides"/>
            <wp:docPr id="203159420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5477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9F428B">
        <w:rPr>
          <w:rFonts w:hint="cs"/>
          <w:b/>
          <w:bCs/>
          <w:rtl/>
        </w:rPr>
        <w:t xml:space="preserve">מיצוי זכויות בשבח </w:t>
      </w:r>
      <w:r w:rsidRPr="009F428B">
        <w:rPr>
          <w:rFonts w:hint="cs"/>
          <w:rtl/>
        </w:rPr>
        <w:t>- בדוח הקודם עלה כי</w:t>
      </w:r>
      <w:r w:rsidRPr="009F428B">
        <w:rPr>
          <w:rtl/>
        </w:rPr>
        <w:t xml:space="preserve"> הטבות מס, כמו פריסה של השבח (שיוך ההכנסה מרווח ההון לכמה שנות מס) וחלוקתו בין שני בני הזוג שבתא המשפחתי, שתכליתן להקטין את חבות המס של התא המשפחתי - אינן ממוצות</w:t>
      </w:r>
      <w:r w:rsidRPr="009F428B">
        <w:rPr>
          <w:rFonts w:hint="cs"/>
          <w:rtl/>
        </w:rPr>
        <w:t xml:space="preserve">. </w:t>
      </w:r>
      <w:r w:rsidRPr="009F428B">
        <w:rPr>
          <w:rFonts w:hint="eastAsia"/>
          <w:rtl/>
        </w:rPr>
        <w:t>ממצאי</w:t>
      </w:r>
      <w:r w:rsidRPr="009F428B">
        <w:rPr>
          <w:rtl/>
        </w:rPr>
        <w:t xml:space="preserve"> המעקב מעלים כי חמישה (50%) מעשרת הליקויים הנוגעים להיבטי שירות בטיפול בבקשות לפריסת תשלומי מס שבח תוקנו במידה רבה או באופן מלא. עם זאת, חמישה (50%) מ</w:t>
      </w:r>
      <w:r>
        <w:rPr>
          <w:rFonts w:hint="cs"/>
          <w:rtl/>
        </w:rPr>
        <w:t xml:space="preserve">עשרת </w:t>
      </w:r>
      <w:r w:rsidRPr="009F428B">
        <w:rPr>
          <w:rtl/>
        </w:rPr>
        <w:t xml:space="preserve">הליקויים לא תוקנו או תוקנו במידה מועטה. לדוגמה, </w:t>
      </w:r>
      <w:r w:rsidRPr="009F428B">
        <w:rPr>
          <w:rFonts w:hint="eastAsia"/>
          <w:rtl/>
        </w:rPr>
        <w:t>רק</w:t>
      </w:r>
      <w:r w:rsidRPr="009F428B">
        <w:rPr>
          <w:rtl/>
        </w:rPr>
        <w:t xml:space="preserve"> </w:t>
      </w:r>
      <w:r w:rsidRPr="009F428B">
        <w:rPr>
          <w:rFonts w:hint="eastAsia"/>
          <w:rtl/>
        </w:rPr>
        <w:t>מקצת</w:t>
      </w:r>
      <w:r w:rsidRPr="009F428B">
        <w:rPr>
          <w:rtl/>
        </w:rPr>
        <w:t xml:space="preserve"> החייבים במס שבח (11% בני 60 ומעלה ו-4% מתחת לגיל 60) ב</w:t>
      </w:r>
      <w:r w:rsidRPr="009F428B">
        <w:rPr>
          <w:rFonts w:hint="cs"/>
          <w:rtl/>
        </w:rPr>
        <w:t>י</w:t>
      </w:r>
      <w:r w:rsidRPr="009F428B">
        <w:rPr>
          <w:rtl/>
        </w:rPr>
        <w:t>קש</w:t>
      </w:r>
      <w:r w:rsidRPr="009F428B">
        <w:rPr>
          <w:rFonts w:hint="eastAsia"/>
          <w:rtl/>
        </w:rPr>
        <w:t>ו</w:t>
      </w:r>
      <w:r w:rsidRPr="009F428B">
        <w:rPr>
          <w:rtl/>
        </w:rPr>
        <w:t xml:space="preserve"> לפרוס את רווח ההון, הם </w:t>
      </w:r>
      <w:r w:rsidRPr="009F428B">
        <w:rPr>
          <w:rFonts w:hint="eastAsia"/>
          <w:rtl/>
        </w:rPr>
        <w:t>לא</w:t>
      </w:r>
      <w:r w:rsidRPr="009F428B">
        <w:rPr>
          <w:rtl/>
        </w:rPr>
        <w:t xml:space="preserve"> ק</w:t>
      </w:r>
      <w:r w:rsidRPr="009F428B">
        <w:rPr>
          <w:rFonts w:hint="eastAsia"/>
          <w:rtl/>
        </w:rPr>
        <w:t>י</w:t>
      </w:r>
      <w:r w:rsidRPr="009F428B">
        <w:rPr>
          <w:rtl/>
        </w:rPr>
        <w:t>זז</w:t>
      </w:r>
      <w:r w:rsidRPr="009F428B">
        <w:rPr>
          <w:rFonts w:hint="eastAsia"/>
          <w:rtl/>
        </w:rPr>
        <w:t>ו</w:t>
      </w:r>
      <w:r w:rsidRPr="009F428B">
        <w:rPr>
          <w:rtl/>
        </w:rPr>
        <w:t xml:space="preserve"> את רווח ההון כנגד הפסדי הון אחרים וכן מעטים מהם (2,338 שומות נלוות נערכו לבני זוג מתוך 188,755 </w:t>
      </w:r>
      <w:r w:rsidRPr="009F428B">
        <w:rPr>
          <w:rFonts w:hint="eastAsia"/>
          <w:rtl/>
        </w:rPr>
        <w:t>שומות</w:t>
      </w:r>
      <w:r w:rsidRPr="009F428B">
        <w:rPr>
          <w:rtl/>
        </w:rPr>
        <w:t xml:space="preserve"> מקרקעין החייבות במס שבח) ח</w:t>
      </w:r>
      <w:r w:rsidRPr="009F428B">
        <w:rPr>
          <w:rFonts w:hint="eastAsia"/>
          <w:rtl/>
        </w:rPr>
        <w:t>י</w:t>
      </w:r>
      <w:r w:rsidRPr="009F428B">
        <w:rPr>
          <w:rtl/>
        </w:rPr>
        <w:t>לק</w:t>
      </w:r>
      <w:r w:rsidRPr="009F428B">
        <w:rPr>
          <w:rFonts w:hint="eastAsia"/>
          <w:rtl/>
        </w:rPr>
        <w:t>ו</w:t>
      </w:r>
      <w:r w:rsidRPr="009F428B">
        <w:rPr>
          <w:rtl/>
        </w:rPr>
        <w:t xml:space="preserve"> את רווח ההון בין שני בני הזוג השותפים לעסקת המקרקעין, </w:t>
      </w:r>
      <w:r w:rsidRPr="009F428B">
        <w:rPr>
          <w:rFonts w:hint="eastAsia"/>
          <w:rtl/>
        </w:rPr>
        <w:t>והרשות</w:t>
      </w:r>
      <w:r w:rsidRPr="009F428B">
        <w:rPr>
          <w:rtl/>
        </w:rPr>
        <w:t xml:space="preserve"> </w:t>
      </w:r>
      <w:r w:rsidRPr="009F428B">
        <w:rPr>
          <w:rFonts w:hint="eastAsia"/>
          <w:rtl/>
        </w:rPr>
        <w:t>מצידה</w:t>
      </w:r>
      <w:r w:rsidRPr="009F428B">
        <w:rPr>
          <w:rtl/>
        </w:rPr>
        <w:t xml:space="preserve"> </w:t>
      </w:r>
      <w:r w:rsidRPr="009F428B">
        <w:rPr>
          <w:rFonts w:hint="eastAsia"/>
          <w:rtl/>
        </w:rPr>
        <w:t>לא</w:t>
      </w:r>
      <w:r w:rsidRPr="009F428B">
        <w:rPr>
          <w:rtl/>
        </w:rPr>
        <w:t xml:space="preserve"> </w:t>
      </w:r>
      <w:r w:rsidRPr="009F428B">
        <w:rPr>
          <w:rFonts w:hint="eastAsia"/>
          <w:rtl/>
        </w:rPr>
        <w:t>העמידה</w:t>
      </w:r>
      <w:r w:rsidRPr="009F428B">
        <w:rPr>
          <w:rtl/>
        </w:rPr>
        <w:t xml:space="preserve"> </w:t>
      </w:r>
      <w:r w:rsidRPr="009F428B">
        <w:rPr>
          <w:rFonts w:hint="eastAsia"/>
          <w:rtl/>
        </w:rPr>
        <w:t>לרשות</w:t>
      </w:r>
      <w:r w:rsidRPr="009F428B">
        <w:rPr>
          <w:rtl/>
        </w:rPr>
        <w:t xml:space="preserve"> </w:t>
      </w:r>
      <w:r w:rsidRPr="009F428B">
        <w:rPr>
          <w:rFonts w:hint="eastAsia"/>
          <w:rtl/>
        </w:rPr>
        <w:t>האזרחים</w:t>
      </w:r>
      <w:r w:rsidRPr="009F428B">
        <w:rPr>
          <w:rtl/>
        </w:rPr>
        <w:t xml:space="preserve"> </w:t>
      </w:r>
      <w:r w:rsidRPr="009F428B">
        <w:rPr>
          <w:rFonts w:hint="eastAsia"/>
          <w:rtl/>
        </w:rPr>
        <w:t>סימולטור</w:t>
      </w:r>
      <w:r w:rsidRPr="009F428B">
        <w:rPr>
          <w:rtl/>
        </w:rPr>
        <w:t xml:space="preserve"> </w:t>
      </w:r>
      <w:r w:rsidRPr="009F428B">
        <w:rPr>
          <w:rFonts w:hint="eastAsia"/>
          <w:rtl/>
        </w:rPr>
        <w:t>אשר</w:t>
      </w:r>
      <w:r w:rsidRPr="009F428B">
        <w:rPr>
          <w:rtl/>
        </w:rPr>
        <w:t xml:space="preserve"> </w:t>
      </w:r>
      <w:r w:rsidRPr="009F428B">
        <w:rPr>
          <w:rFonts w:hint="eastAsia"/>
          <w:rtl/>
        </w:rPr>
        <w:t>יסייע</w:t>
      </w:r>
      <w:r w:rsidRPr="009F428B">
        <w:rPr>
          <w:rtl/>
        </w:rPr>
        <w:t xml:space="preserve"> </w:t>
      </w:r>
      <w:r w:rsidRPr="009F428B">
        <w:rPr>
          <w:rFonts w:hint="eastAsia"/>
          <w:rtl/>
        </w:rPr>
        <w:t>להם</w:t>
      </w:r>
      <w:r w:rsidRPr="009F428B">
        <w:rPr>
          <w:rtl/>
        </w:rPr>
        <w:t xml:space="preserve"> </w:t>
      </w:r>
      <w:r w:rsidRPr="009F428B">
        <w:rPr>
          <w:rFonts w:hint="eastAsia"/>
          <w:rtl/>
        </w:rPr>
        <w:t>במיצוי</w:t>
      </w:r>
      <w:r w:rsidRPr="009F428B">
        <w:rPr>
          <w:rtl/>
        </w:rPr>
        <w:t xml:space="preserve"> </w:t>
      </w:r>
      <w:r w:rsidRPr="009F428B">
        <w:rPr>
          <w:rFonts w:hint="eastAsia"/>
          <w:rtl/>
        </w:rPr>
        <w:t>זכויותיהם</w:t>
      </w:r>
      <w:r w:rsidRPr="009F428B">
        <w:rPr>
          <w:rFonts w:hint="cs"/>
          <w:rtl/>
        </w:rPr>
        <w:t xml:space="preserve">. </w:t>
      </w:r>
    </w:p>
    <w:p w:rsidR="00D56C5A" w:rsidRPr="003C2E1D" w:rsidP="009F428B">
      <w:pPr>
        <w:pStyle w:val="7112"/>
        <w:rPr>
          <w:rtl/>
        </w:rPr>
      </w:pPr>
      <w:r w:rsidRPr="003C2E1D">
        <w:rPr>
          <w:rtl/>
        </w:rPr>
        <w:t xml:space="preserve">עוד עלה כי </w:t>
      </w:r>
      <w:r w:rsidR="009F428B">
        <w:rPr>
          <w:rFonts w:hint="cs"/>
          <w:rtl/>
        </w:rPr>
        <w:t>ב</w:t>
      </w:r>
      <w:r w:rsidRPr="003C2E1D">
        <w:rPr>
          <w:rtl/>
        </w:rPr>
        <w:t xml:space="preserve">שנים 2016 - 2019 נאמד פוטנציאל השבח שהיה ניתן לחלק בין בני זוג בעסקת מקרקעין בכ-20 מיליארדי ש"ח, גם </w:t>
      </w:r>
      <w:r w:rsidR="009F428B">
        <w:rPr>
          <w:rFonts w:hint="cs"/>
          <w:rtl/>
        </w:rPr>
        <w:t>משום ש-</w:t>
      </w:r>
      <w:r w:rsidRPr="003C2E1D">
        <w:rPr>
          <w:rtl/>
        </w:rPr>
        <w:t xml:space="preserve">67% מהנשים (בנות הזוג) אינן מגיעות לסף ההכנסה החייבת במס, או אינן עובדות - ונותרות להן נקודות זיכוי לא מנוצלות </w:t>
      </w:r>
      <w:r w:rsidR="009F428B">
        <w:rPr>
          <w:rFonts w:hint="cs"/>
          <w:rtl/>
        </w:rPr>
        <w:t xml:space="preserve">שאפשר </w:t>
      </w:r>
      <w:r w:rsidRPr="003C2E1D">
        <w:rPr>
          <w:rtl/>
        </w:rPr>
        <w:t>לקזז</w:t>
      </w:r>
      <w:r w:rsidR="009F428B">
        <w:rPr>
          <w:rFonts w:hint="cs"/>
          <w:rtl/>
        </w:rPr>
        <w:t>ן</w:t>
      </w:r>
      <w:r w:rsidRPr="003C2E1D">
        <w:rPr>
          <w:rtl/>
        </w:rPr>
        <w:t xml:space="preserve"> </w:t>
      </w:r>
      <w:r w:rsidRPr="00A16A8C" w:rsidR="00A16A8C">
        <w:rPr>
          <w:rtl/>
        </w:rPr>
        <w:t>כנגד מס השבח</w:t>
      </w:r>
      <w:r w:rsidRPr="003C2E1D">
        <w:rPr>
          <w:rtl/>
        </w:rPr>
        <w:t>. משכך, עולה חשש כי ציבור היחידים שילם תשלום מס שבח ביתר, הנובע מאי-מיצוי הטבת המס הכרוכה בחלוקת השבח בין שני בני הזוג.</w:t>
      </w:r>
    </w:p>
    <w:p w:rsidR="00D56C5A" w:rsidP="00D56C5A">
      <w:pPr>
        <w:pStyle w:val="7112"/>
        <w:rPr>
          <w:rtl/>
        </w:rPr>
      </w:pPr>
      <w:r w:rsidRPr="009E6333">
        <w:rPr>
          <w:rStyle w:val="7195Char"/>
          <w:rFonts w:hint="cs"/>
          <w:rtl/>
          <w:lang w:val="en-US"/>
        </w:rPr>
        <w:drawing>
          <wp:anchor distT="0" distB="3600450" distL="114300" distR="114300" simplePos="0" relativeHeight="251689984" behindDoc="0" locked="0" layoutInCell="1" allowOverlap="1">
            <wp:simplePos x="0" y="0"/>
            <wp:positionH relativeFrom="margin">
              <wp:align>right</wp:align>
            </wp:positionH>
            <wp:positionV relativeFrom="paragraph">
              <wp:posOffset>36830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68708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מיצוי זכויות של פורשים לפנסיה</w:t>
      </w:r>
      <w:r>
        <w:rPr>
          <w:rtl/>
        </w:rPr>
        <w:t xml:space="preserve"> - ממצאי המעקב מעלים כי הרשות לא השלימה הקמת גוף מייעץ המאפשר להבהיר לפורשים אילו חלופות מיסוי עומדות לרשותם לעניין החיסכון הפנסיוני, ולפיכך פורשים רבים אינם ערים לחלופות האמורות</w:t>
      </w:r>
      <w:r>
        <w:rPr>
          <w:rFonts w:hint="cs"/>
          <w:rtl/>
        </w:rPr>
        <w:t>.</w:t>
      </w:r>
    </w:p>
    <w:p w:rsidR="00D56C5A" w:rsidP="00D56C5A">
      <w:pPr>
        <w:pStyle w:val="7112"/>
        <w:rPr>
          <w:rtl/>
        </w:rPr>
      </w:pPr>
      <w:r w:rsidRPr="0069093D">
        <w:rPr>
          <w:rFonts w:hint="cs"/>
          <w:b/>
          <w:bCs/>
          <w:noProof/>
          <w:rtl/>
        </w:rPr>
        <w:drawing>
          <wp:anchor distT="0" distB="3600450" distL="114300" distR="114300" simplePos="0" relativeHeight="251691008"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4251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הפסד מס בגין התיישנות שנת המס</w:t>
      </w:r>
      <w:r>
        <w:rPr>
          <w:rtl/>
        </w:rPr>
        <w:t xml:space="preserve"> - כ-380,000 יחידים או משפחות שאינם חייבים בהגשת דוח שנתי למס הכנסה הפסידו סכום כולל של כ-670 מיליון ש"ח לשנת המס 2014 מאחר שלא הגישו דוח להחזר מס. בהתבסס על נתוני שנת 2014, ניתן להניח כי הפסדי הציבור (יחידים או משפחות שאינם חייבים בהגשת דוח שנתי למס הכנסה) מסתכמים במיליארדי ש"ח במשך השנים. עוד עולה כי נכון לשנת 2021, 435,546 משפחות עדיין לא הגישו למס הכנסה דוח לשנת המס 2016. החזר המס שמשפחות אלו זכאיות לו נאמד בכ-803 מיליון ש"ח. בהתאם לחוק, אם לא יגישו לרשות המיסים דוח להחזר מס בגין שנה זו עד לסוף שנת המס 2022, יפסידו המשפחות סכום זה</w:t>
      </w:r>
      <w:r w:rsidRPr="0069093D">
        <w:rPr>
          <w:rFonts w:hint="cs"/>
          <w:rtl/>
        </w:rPr>
        <w:t>.</w:t>
      </w:r>
    </w:p>
    <w:p w:rsidR="00D56C5A" w:rsidP="009F428B">
      <w:pPr>
        <w:pStyle w:val="7112"/>
        <w:rPr>
          <w:rtl/>
        </w:rPr>
      </w:pPr>
      <w:r w:rsidRPr="0069093D">
        <w:rPr>
          <w:rFonts w:hint="cs"/>
          <w:b/>
          <w:bCs/>
          <w:noProof/>
          <w:rtl/>
        </w:rPr>
        <w:drawing>
          <wp:anchor distT="0" distB="3600450" distL="114300" distR="114300" simplePos="0" relativeHeight="251693056" behindDoc="0" locked="0" layoutInCell="1" allowOverlap="1">
            <wp:simplePos x="0" y="0"/>
            <wp:positionH relativeFrom="margin">
              <wp:align>right</wp:align>
            </wp:positionH>
            <wp:positionV relativeFrom="paragraph">
              <wp:posOffset>46990</wp:posOffset>
            </wp:positionV>
            <wp:extent cx="161925" cy="161925"/>
            <wp:effectExtent l="0" t="0" r="9525" b="9525"/>
            <wp:wrapSquare wrapText="bothSides"/>
            <wp:docPr id="2052770955" name="Picture 205277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6859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יישום המלצות הוועדה למיצוי זכויות ברשות המיסים</w:t>
      </w:r>
      <w:r>
        <w:rPr>
          <w:rtl/>
        </w:rPr>
        <w:t xml:space="preserve"> - נכון למרץ 2021 רשות המיסים יישמה 19 (37%) מ-51 המלצות הוועדה למיצוי זכויות ברשות המיסים שסקר משרד מבקר המדינה. כן נמצא כי 14 (28%) מההמלצות יושמו באופן חלקי בלבד, ו-18 המלצות לא יושמו כלל</w:t>
      </w:r>
      <w:r w:rsidRPr="0069093D">
        <w:rPr>
          <w:rFonts w:hint="cs"/>
          <w:rtl/>
        </w:rPr>
        <w:t>.</w:t>
      </w:r>
    </w:p>
    <w:p w:rsidR="00D56C5A" w:rsidRPr="00C74181" w:rsidP="00D56C5A">
      <w:pPr>
        <w:bidi w:val="0"/>
        <w:spacing w:after="200" w:line="276" w:lineRule="auto"/>
        <w:rPr>
          <w:rtl/>
        </w:rPr>
      </w:pPr>
      <w:r w:rsidRPr="00362C00">
        <w:rPr>
          <w:rFonts w:hint="cs"/>
          <w:noProof/>
          <w:sz w:val="19"/>
          <w:szCs w:val="19"/>
          <w:rtl/>
        </w:rPr>
        <w:drawing>
          <wp:anchor distT="0" distB="0" distL="114300" distR="114300" simplePos="0" relativeHeight="251680768" behindDoc="0" locked="0" layoutInCell="1" allowOverlap="1">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D56C5A" w:rsidP="00D56C5A">
      <w:pPr>
        <w:pStyle w:val="7112"/>
      </w:pPr>
      <w:r>
        <w:rPr>
          <w:b/>
          <w:bCs/>
          <w:rtl/>
        </w:rPr>
        <w:t xml:space="preserve">מיצוי זכויות של אנשים עם מוגבלות וניצולי שואה - </w:t>
      </w:r>
      <w:r>
        <w:rPr>
          <w:rtl/>
        </w:rPr>
        <w:t>רשות המיסים פעלה לקידום מיצוי זכויותיהם של ניצולי השואה ושל הורים לילד נכה.</w:t>
      </w:r>
    </w:p>
    <w:p w:rsidR="00D56C5A" w:rsidP="00D56C5A">
      <w:pPr>
        <w:pStyle w:val="7112"/>
        <w:rPr>
          <w:rtl/>
        </w:rPr>
      </w:pPr>
      <w:r>
        <w:rPr>
          <w:b/>
          <w:bCs/>
          <w:rtl/>
        </w:rPr>
        <w:t>רצף קצבה של פורשים לפנסיה</w:t>
      </w:r>
      <w:r>
        <w:rPr>
          <w:rtl/>
        </w:rPr>
        <w:t xml:space="preserve"> - ממצאי המעקב בנוגע למגבלת הזמן לבחירת חלופה של מענק הפרישה, מעלים כי הליקוי תוקן בשנת 2017. במסגרת תיקון 232 לפקודת מס </w:t>
      </w:r>
      <w:r w:rsidR="000D1B3B">
        <w:rPr>
          <w:rFonts w:hint="cs"/>
          <w:rtl/>
        </w:rPr>
        <w:t xml:space="preserve">נוסף </w:t>
      </w:r>
      <w:r>
        <w:rPr>
          <w:rtl/>
        </w:rPr>
        <w:t>סעיף 9(7א)(ז1) ולפי</w:t>
      </w:r>
      <w:r w:rsidR="00232580">
        <w:rPr>
          <w:rFonts w:hint="cs"/>
          <w:rtl/>
        </w:rPr>
        <w:t>ו</w:t>
      </w:r>
      <w:r>
        <w:rPr>
          <w:rtl/>
        </w:rPr>
        <w:t xml:space="preserve"> עובד שפרש והסכומים העומדים לרשותו במרכיב הפיצויים אינם עולים על התקרה בסעיף, יראו אותו כאילו הגיש למנהל בקשה לרצף קצבה, אלא אם ביקש אחרת.</w:t>
      </w:r>
    </w:p>
    <w:p w:rsidR="00D56C5A">
      <w:pPr>
        <w:bidi w:val="0"/>
        <w:spacing w:after="200" w:line="276" w:lineRule="auto"/>
        <w:rPr>
          <w:rFonts w:ascii="Tahoma" w:hAnsi="Tahoma" w:cs="Tahoma"/>
          <w:color w:val="0D0D0D" w:themeColor="text1" w:themeTint="F2"/>
          <w:sz w:val="18"/>
          <w:szCs w:val="18"/>
          <w:rtl/>
        </w:rPr>
      </w:pPr>
    </w:p>
    <w:p w:rsidR="00D56C5A" w:rsidRPr="009D39AC" w:rsidP="00D56C5A">
      <w:pPr>
        <w:pStyle w:val="7112"/>
        <w:rPr>
          <w:rtl/>
        </w:rPr>
      </w:pPr>
      <w:r w:rsidRPr="003D472A">
        <w:rPr>
          <w:noProof/>
        </w:rPr>
        <w:drawing>
          <wp:anchor distT="0" distB="3600450" distL="114300" distR="114300" simplePos="0" relativeHeight="251699200" behindDoc="0" locked="0" layoutInCell="1" allowOverlap="1">
            <wp:simplePos x="0" y="0"/>
            <wp:positionH relativeFrom="column">
              <wp:posOffset>4486275</wp:posOffset>
            </wp:positionH>
            <wp:positionV relativeFrom="paragraph">
              <wp:posOffset>491490</wp:posOffset>
            </wp:positionV>
            <wp:extent cx="140335" cy="161925"/>
            <wp:effectExtent l="0" t="0" r="0" b="9525"/>
            <wp:wrapSquare wrapText="bothSides"/>
            <wp:docPr id="441187274" name="תמונה 33"/>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6350</wp:posOffset>
                </wp:positionV>
                <wp:extent cx="4733925" cy="0"/>
                <wp:effectExtent l="0" t="0" r="0" b="0"/>
                <wp:wrapNone/>
                <wp:docPr id="441187271" name="Straight Connector 441187271"/>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41187271" o:spid="_x0000_s1039" style="mso-width-percent:0;mso-width-relative:margin;mso-wrap-distance-bottom:0;mso-wrap-distance-left:9pt;mso-wrap-distance-right:9pt;mso-wrap-distance-top:0;mso-wrap-style:square;position:absolute;visibility:visible;z-index:251698176" from="-9pt,0.5pt" to="363.75pt,0.5pt" strokecolor="black" strokeweight="2pt"/>
            </w:pict>
          </mc:Fallback>
        </mc:AlternateContent>
      </w:r>
      <w:r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695104" behindDoc="0" locked="0" layoutInCell="1" allowOverlap="1">
                <wp:simplePos x="0" y="0"/>
                <wp:positionH relativeFrom="column">
                  <wp:posOffset>60325</wp:posOffset>
                </wp:positionH>
                <wp:positionV relativeFrom="paragraph">
                  <wp:posOffset>17145</wp:posOffset>
                </wp:positionV>
                <wp:extent cx="4667250" cy="390525"/>
                <wp:effectExtent l="0" t="0" r="19050" b="28575"/>
                <wp:wrapSquare wrapText="bothSides"/>
                <wp:docPr id="44118727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D56C5A" w:rsidRPr="00A25467" w:rsidP="00D56C5A">
                            <w:pPr>
                              <w:pStyle w:val="216"/>
                              <w:rPr>
                                <w:rtl/>
                              </w:rPr>
                            </w:pPr>
                            <w:r>
                              <w:rPr>
                                <w:rFonts w:hint="cs"/>
                                <w:rtl/>
                              </w:rPr>
                              <w:t>עיקרי המלצות הביקורת</w:t>
                            </w:r>
                          </w:p>
                          <w:p w:rsidR="00D56C5A" w:rsidP="00D56C5A"/>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367.5pt;height:30.75pt;margin-top:1.35pt;margin-left:4.75pt;mso-height-percent:0;mso-height-relative:margin;mso-width-percent:0;mso-width-relative:margin;mso-wrap-distance-bottom:3.6pt;mso-wrap-distance-left:9pt;mso-wrap-distance-right:9pt;mso-wrap-distance-top:3.6pt;mso-wrap-style:square;position:absolute;visibility:visible;v-text-anchor:top;z-index:251696128" strokecolor="white">
                <v:textbox>
                  <w:txbxContent>
                    <w:p w:rsidR="00D56C5A" w:rsidRPr="00A25467" w:rsidP="00D56C5A">
                      <w:pPr>
                        <w:pStyle w:val="216"/>
                        <w:rPr>
                          <w:rtl/>
                        </w:rPr>
                      </w:pPr>
                      <w:r>
                        <w:rPr>
                          <w:rFonts w:hint="cs"/>
                          <w:rtl/>
                        </w:rPr>
                        <w:t>עיקרי המלצות הביקורת</w:t>
                      </w:r>
                    </w:p>
                    <w:p w:rsidR="00D56C5A" w:rsidP="00D56C5A"/>
                  </w:txbxContent>
                </v:textbox>
                <w10:wrap type="square"/>
              </v:shape>
            </w:pict>
          </mc:Fallback>
        </mc:AlternateContent>
      </w:r>
      <w:r>
        <w:rPr>
          <w:b/>
          <w:bCs/>
          <w:rtl/>
        </w:rPr>
        <w:t>מיצוי זכויות של אזרחים שאינם חייבים בהגשת דוח שנתי</w:t>
      </w:r>
      <w:r>
        <w:rPr>
          <w:rtl/>
        </w:rPr>
        <w:t xml:space="preserve"> - מומלץ כי רשות המיסים תפעל למיצוי זכויותיהם של אזרחים שאינם חייבים בהגשת דוח שנתי למס הכנסה בכל קשת הנושאים הרלוונטיים</w:t>
      </w:r>
      <w:r>
        <w:rPr>
          <w:rFonts w:hint="cs"/>
          <w:rtl/>
        </w:rPr>
        <w:t>.</w:t>
      </w:r>
    </w:p>
    <w:p w:rsidR="00D56C5A" w:rsidP="00D56C5A">
      <w:pPr>
        <w:pStyle w:val="7112"/>
        <w:rPr>
          <w:rtl/>
        </w:rPr>
      </w:pPr>
      <w:r w:rsidRPr="00577C64">
        <w:rPr>
          <w:noProof/>
        </w:rPr>
        <w:drawing>
          <wp:anchor distT="0" distB="3600450" distL="114300" distR="114300" simplePos="0" relativeHeight="251700224" behindDoc="0" locked="0" layoutInCell="1" allowOverlap="1">
            <wp:simplePos x="0" y="0"/>
            <wp:positionH relativeFrom="column">
              <wp:posOffset>4486275</wp:posOffset>
            </wp:positionH>
            <wp:positionV relativeFrom="paragraph">
              <wp:posOffset>17145</wp:posOffset>
            </wp:positionV>
            <wp:extent cx="140335" cy="161925"/>
            <wp:effectExtent l="0" t="0" r="0" b="9525"/>
            <wp:wrapSquare wrapText="bothSides"/>
            <wp:docPr id="441187275" name="תמונה 33"/>
            <wp:cNvGraphicFramePr/>
            <a:graphic xmlns:a="http://schemas.openxmlformats.org/drawingml/2006/main">
              <a:graphicData uri="http://schemas.openxmlformats.org/drawingml/2006/picture">
                <pic:pic xmlns:pic="http://schemas.openxmlformats.org/drawingml/2006/picture">
                  <pic:nvPicPr>
                    <pic:cNvPr id="187681190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tl/>
        </w:rPr>
        <w:t>החזר מיסים ששולמו ביתר</w:t>
      </w:r>
      <w:r>
        <w:rPr>
          <w:rtl/>
        </w:rPr>
        <w:t xml:space="preserve"> - מומלץ כי רשות המיסים תבצע מיפוי מפורט של תשלומי מס ששולמו ביתר, תוך מתן קדימות לאלה ששולמו בשנים מוקדמות ולנושאים שבהם קיימת ודאות גבוהה יחסית לתשלום המס העודף. עוד מומלץ כי הרשות תפנה לנישום ביוזמתה כדי למסור לו את המידע שברשותה על יתר המס ששילם ולהנחותו בדבר אופן מימוש זכותו לקבלת ההחזר</w:t>
      </w:r>
      <w:r>
        <w:rPr>
          <w:rFonts w:hint="cs"/>
          <w:rtl/>
        </w:rPr>
        <w:t>.</w:t>
      </w:r>
    </w:p>
    <w:p w:rsidR="00D56C5A" w:rsidRPr="000932F0" w:rsidP="00D56C5A">
      <w:pPr>
        <w:pStyle w:val="7112"/>
      </w:pPr>
      <w:r w:rsidRPr="00003EBB">
        <w:rPr>
          <w:noProof/>
        </w:rPr>
        <w:drawing>
          <wp:anchor distT="0" distB="3600450" distL="114300" distR="114300" simplePos="0" relativeHeight="251701248" behindDoc="0" locked="0" layoutInCell="1" allowOverlap="1">
            <wp:simplePos x="0" y="0"/>
            <wp:positionH relativeFrom="column">
              <wp:posOffset>4486275</wp:posOffset>
            </wp:positionH>
            <wp:positionV relativeFrom="paragraph">
              <wp:posOffset>28575</wp:posOffset>
            </wp:positionV>
            <wp:extent cx="140335" cy="161925"/>
            <wp:effectExtent l="0" t="0" r="0" b="9525"/>
            <wp:wrapSquare wrapText="bothSides"/>
            <wp:docPr id="441187277" name="תמונה 33"/>
            <wp:cNvGraphicFramePr/>
            <a:graphic xmlns:a="http://schemas.openxmlformats.org/drawingml/2006/main">
              <a:graphicData uri="http://schemas.openxmlformats.org/drawingml/2006/picture">
                <pic:pic xmlns:pic="http://schemas.openxmlformats.org/drawingml/2006/picture">
                  <pic:nvPicPr>
                    <pic:cNvPr id="1720002686"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tl/>
        </w:rPr>
        <w:t>מיצוי זכויות בחיסכון הפנסיוני</w:t>
      </w:r>
      <w:r>
        <w:rPr>
          <w:rtl/>
        </w:rPr>
        <w:t xml:space="preserve"> - מומלץ כי רשות המיסים תפעל למיצוי כלל הזכויות של התא המשפחתי לחיסכון הפנסיוני על פי הפקודה. עוד מומלץ כי רשות המיסים תפעל ככל הניתן לפיתוח כלים מקצועיים מתאימים, לרבות כלים ממוחשבים, שיאפשרו גם לנישומים שאינם מיוצגים למצות את מלוא זכויותיהם. כמו כן, נוכח חשיבותן של הטבות המס הפנסיוניות ונוכח מורכבות הנושא, מומלץ כי הרשות תעמיד לרשות הציבור כלים מקצועיים מתאימים, שיקנו לנישומים מידע מקיף ככל הניתן בנושא מיצוי זכויות פנסיוניות, כגון מחשבון הפקדות פנסיוניות, שיסייע לתא המשפחתי למצות את מלוא הטבות המס שהוא זכאי להן. בכך יתומרץ ציבור החוסכים ויוגבר הביטחון הפיננסי שלהם בתקופת הפנסיה</w:t>
      </w:r>
      <w:r w:rsidRPr="0051536E">
        <w:rPr>
          <w:rtl/>
        </w:rPr>
        <w:t>.</w:t>
      </w:r>
    </w:p>
    <w:p w:rsidR="00D56C5A" w:rsidRPr="003D472A" w:rsidP="00D56C5A">
      <w:pPr>
        <w:pStyle w:val="7112"/>
      </w:pPr>
      <w:r w:rsidRPr="00F94BC9">
        <w:rPr>
          <w:noProof/>
        </w:rPr>
        <w:drawing>
          <wp:anchor distT="0" distB="3600450" distL="114300" distR="114300" simplePos="0" relativeHeight="251702272" behindDoc="0" locked="0" layoutInCell="1" allowOverlap="1">
            <wp:simplePos x="0" y="0"/>
            <wp:positionH relativeFrom="column">
              <wp:posOffset>4482465</wp:posOffset>
            </wp:positionH>
            <wp:positionV relativeFrom="paragraph">
              <wp:posOffset>19050</wp:posOffset>
            </wp:positionV>
            <wp:extent cx="140335" cy="161925"/>
            <wp:effectExtent l="0" t="0" r="0" b="9525"/>
            <wp:wrapSquare wrapText="bothSides"/>
            <wp:docPr id="441187278" name="תמונה 33"/>
            <wp:cNvGraphicFramePr/>
            <a:graphic xmlns:a="http://schemas.openxmlformats.org/drawingml/2006/main">
              <a:graphicData uri="http://schemas.openxmlformats.org/drawingml/2006/picture">
                <pic:pic xmlns:pic="http://schemas.openxmlformats.org/drawingml/2006/picture">
                  <pic:nvPicPr>
                    <pic:cNvPr id="170757695"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tl/>
        </w:rPr>
        <w:t xml:space="preserve">מיצוי זכויות במיסוי מקרקעין </w:t>
      </w:r>
      <w:r>
        <w:rPr>
          <w:rtl/>
        </w:rPr>
        <w:t>- מומלץ כי רשות המיסים תפעל למיצוי הזכויות של הנישומים בנוגע להחזר מס שבח ששולם ביתר: תפעל לאיתור המקרים שבהם מוכר נכס או בן זוגו לא ניצלו את זכאותם לשיעורי מס נמוכים או את נקודות הזיכוי ממס שהם זכאים להן, ותביא לידיעתם את דבר זכאותם לכאורה להחזר מס שבח. כמו כן, מומלץ כי הרשות תאתר נישומים אשר לפי נתוניה צברו הפסדי הון, ותביא לידיעתם כי ניתן לקזז את השבח כנגד הפסדי ההון. עוד מומלץ כי הרשות תעמיד לרשות עובדיה מערכת ממוחשבת לחישוב פריסת השבח, וכן תעמיד לרשות ציבור הנישומים והמייצגים סימולטור שידמה מערכת זו, באופן שיסייע להם בקבלת ההחלטה לגבי כדאיות הפריסה של סכומי השבח ולגבי הדרך המיטבית לפיצול השבח בין בני הזוג שבתא המשפחתי</w:t>
      </w:r>
      <w:r w:rsidRPr="008872B7">
        <w:rPr>
          <w:rtl/>
        </w:rPr>
        <w:t>.</w:t>
      </w:r>
    </w:p>
    <w:p w:rsidR="00D56C5A" w:rsidP="00D56C5A">
      <w:pPr>
        <w:pStyle w:val="7112"/>
        <w:rPr>
          <w:rtl/>
        </w:rPr>
      </w:pPr>
      <w:r w:rsidRPr="00003EBB">
        <w:rPr>
          <w:noProof/>
        </w:rPr>
        <w:drawing>
          <wp:anchor distT="0" distB="3600450" distL="114300" distR="114300" simplePos="0" relativeHeight="251703296" behindDoc="0" locked="0" layoutInCell="1" allowOverlap="1">
            <wp:simplePos x="0" y="0"/>
            <wp:positionH relativeFrom="column">
              <wp:posOffset>4472940</wp:posOffset>
            </wp:positionH>
            <wp:positionV relativeFrom="paragraph">
              <wp:posOffset>19050</wp:posOffset>
            </wp:positionV>
            <wp:extent cx="140335" cy="161925"/>
            <wp:effectExtent l="0" t="0" r="0" b="9525"/>
            <wp:wrapSquare wrapText="bothSides"/>
            <wp:docPr id="441187279" name="תמונה 33"/>
            <wp:cNvGraphicFramePr/>
            <a:graphic xmlns:a="http://schemas.openxmlformats.org/drawingml/2006/main">
              <a:graphicData uri="http://schemas.openxmlformats.org/drawingml/2006/picture">
                <pic:pic xmlns:pic="http://schemas.openxmlformats.org/drawingml/2006/picture">
                  <pic:nvPicPr>
                    <pic:cNvPr id="1898569534"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tl/>
        </w:rPr>
        <w:t xml:space="preserve">הקמת גוף מייעץ לפורשים - </w:t>
      </w:r>
      <w:r>
        <w:rPr>
          <w:rtl/>
        </w:rPr>
        <w:t>מומלץ כי הרשות תשלים את כתיבת המדריך לפורש ופרסומו לציבור לצד הכנת סימולטור שיעמוד לרשות הציבור. עוד מומלץ כי משרד האוצר יבחן את הקמתו של מרכז ייעוץ לפרישה</w:t>
      </w:r>
      <w:r w:rsidRPr="00776C83">
        <w:rPr>
          <w:rtl/>
        </w:rPr>
        <w:t>.</w:t>
      </w:r>
    </w:p>
    <w:p w:rsidR="00D56C5A" w:rsidP="009F428B">
      <w:pPr>
        <w:pStyle w:val="7112"/>
        <w:rPr>
          <w:rtl/>
        </w:rPr>
      </w:pPr>
      <w:r w:rsidRPr="00003EBB">
        <w:rPr>
          <w:noProof/>
        </w:rPr>
        <w:drawing>
          <wp:anchor distT="0" distB="3600450" distL="114300" distR="114300" simplePos="0" relativeHeight="251704320" behindDoc="0" locked="0" layoutInCell="1" allowOverlap="1">
            <wp:simplePos x="0" y="0"/>
            <wp:positionH relativeFrom="column">
              <wp:posOffset>4472940</wp:posOffset>
            </wp:positionH>
            <wp:positionV relativeFrom="paragraph">
              <wp:posOffset>19050</wp:posOffset>
            </wp:positionV>
            <wp:extent cx="140335" cy="161925"/>
            <wp:effectExtent l="0" t="0" r="0" b="9525"/>
            <wp:wrapSquare wrapText="bothSides"/>
            <wp:docPr id="441187280" name="תמונה 33"/>
            <wp:cNvGraphicFramePr/>
            <a:graphic xmlns:a="http://schemas.openxmlformats.org/drawingml/2006/main">
              <a:graphicData uri="http://schemas.openxmlformats.org/drawingml/2006/picture">
                <pic:pic xmlns:pic="http://schemas.openxmlformats.org/drawingml/2006/picture">
                  <pic:nvPicPr>
                    <pic:cNvPr id="1126078852"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tl/>
        </w:rPr>
        <w:t>גיבוש רשימת הטבות מס ופעולה למימוש</w:t>
      </w:r>
      <w:r w:rsidR="009F428B">
        <w:rPr>
          <w:rFonts w:hint="cs"/>
          <w:b/>
          <w:bCs/>
          <w:rtl/>
        </w:rPr>
        <w:t>ן</w:t>
      </w:r>
      <w:r>
        <w:rPr>
          <w:rtl/>
        </w:rPr>
        <w:t xml:space="preserve"> - מומלץ כי רשות המיסים תצטרף לפרויקט מנוע הזכויות הלאומי, ולשם כך תגבש את רשימת כל הטבות המס </w:t>
      </w:r>
      <w:r w:rsidR="009F428B">
        <w:rPr>
          <w:rFonts w:hint="cs"/>
          <w:rtl/>
        </w:rPr>
        <w:t>ש</w:t>
      </w:r>
      <w:r>
        <w:rPr>
          <w:rtl/>
        </w:rPr>
        <w:t>מה</w:t>
      </w:r>
      <w:r w:rsidR="009F428B">
        <w:rPr>
          <w:rFonts w:hint="cs"/>
          <w:rtl/>
        </w:rPr>
        <w:t>ן</w:t>
      </w:r>
      <w:r>
        <w:rPr>
          <w:rtl/>
        </w:rPr>
        <w:t xml:space="preserve"> יכולים ליהנות נישומים מכל המגזרים, ובנוסף, תגבש רשימה פרטנית של פוטנציאל הזכאים בכל הטבת מס אשר תהווה בסיס לבניית סימולטור מס שיאפשר לנישומים למצות את כל זכויותיהם</w:t>
      </w:r>
      <w:r w:rsidRPr="00776C83">
        <w:rPr>
          <w:rtl/>
        </w:rPr>
        <w:t>.</w:t>
      </w:r>
    </w:p>
    <w:p w:rsidR="00D56C5A" w:rsidP="00D56C5A">
      <w:pPr>
        <w:pStyle w:val="7112"/>
        <w:rPr>
          <w:rtl/>
        </w:rPr>
      </w:pPr>
      <w:r w:rsidRPr="00962994">
        <w:rPr>
          <w:b/>
          <w:bCs/>
          <w:noProof/>
        </w:rPr>
        <w:drawing>
          <wp:anchor distT="0" distB="3600450" distL="114300" distR="114300" simplePos="0" relativeHeight="251705344" behindDoc="0" locked="0" layoutInCell="1" allowOverlap="1">
            <wp:simplePos x="0" y="0"/>
            <wp:positionH relativeFrom="column">
              <wp:posOffset>4474845</wp:posOffset>
            </wp:positionH>
            <wp:positionV relativeFrom="paragraph">
              <wp:posOffset>17780</wp:posOffset>
            </wp:positionV>
            <wp:extent cx="140335" cy="161925"/>
            <wp:effectExtent l="0" t="0" r="0" b="9525"/>
            <wp:wrapNone/>
            <wp:docPr id="441187281" name="תמונה 33"/>
            <wp:cNvGraphicFramePr/>
            <a:graphic xmlns:a="http://schemas.openxmlformats.org/drawingml/2006/main">
              <a:graphicData uri="http://schemas.openxmlformats.org/drawingml/2006/picture">
                <pic:pic xmlns:pic="http://schemas.openxmlformats.org/drawingml/2006/picture">
                  <pic:nvPicPr>
                    <pic:cNvPr id="2099460725"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2994">
        <w:rPr>
          <w:b/>
          <w:bCs/>
          <w:rtl/>
        </w:rPr>
        <w:t>הקלת הנטל הבירוקרטי המוטל על נכים</w:t>
      </w:r>
      <w:r w:rsidRPr="00962994">
        <w:rPr>
          <w:rtl/>
        </w:rPr>
        <w:t xml:space="preserve"> - מומלץ כי משרד הרווחה ו"ממשל זמין" יפעלו להשלמת פרויקט הנפקת תעודת עיוור דיגיטלית ובכך יסייעו לאנשים עם מוגבלות למצות את זכויותיהם גם בתחום הטבות המס, ולהקלת הנטל על אנשים אלו בבואם למצות את זכויותיהם.</w:t>
      </w:r>
    </w:p>
    <w:p w:rsidR="005F02A8" w:rsidRPr="00962994" w:rsidP="00D56C5A">
      <w:pPr>
        <w:pStyle w:val="7112"/>
        <w:rPr>
          <w:rtl/>
        </w:rPr>
      </w:pPr>
      <w:r w:rsidRPr="005F02A8">
        <w:rPr>
          <w:noProof/>
          <w:rtl/>
        </w:rPr>
        <w:drawing>
          <wp:anchor distT="0" distB="0" distL="114300" distR="114300" simplePos="0" relativeHeight="251737088" behindDoc="0" locked="0" layoutInCell="1" allowOverlap="1">
            <wp:simplePos x="0" y="0"/>
            <wp:positionH relativeFrom="column">
              <wp:posOffset>66675</wp:posOffset>
            </wp:positionH>
            <wp:positionV relativeFrom="paragraph">
              <wp:posOffset>219075</wp:posOffset>
            </wp:positionV>
            <wp:extent cx="4679950" cy="895350"/>
            <wp:effectExtent l="0" t="0" r="0" b="0"/>
            <wp:wrapSquare wrapText="bothSides"/>
            <wp:docPr id="441187298" name="Picture 441187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06596" name="Picture 441187290"/>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895350"/>
                    </a:xfrm>
                    <a:prstGeom prst="rect">
                      <a:avLst/>
                    </a:prstGeom>
                  </pic:spPr>
                </pic:pic>
              </a:graphicData>
            </a:graphic>
            <wp14:sizeRelV relativeFrom="margin">
              <wp14:pctHeight>0</wp14:pctHeight>
            </wp14:sizeRelV>
          </wp:anchor>
        </w:drawing>
      </w:r>
      <w:r w:rsidRPr="005F02A8">
        <w:rPr>
          <w:noProof/>
          <w:rtl/>
        </w:rPr>
        <mc:AlternateContent>
          <mc:Choice Requires="wps">
            <w:drawing>
              <wp:anchor distT="0" distB="0" distL="114300" distR="114300" simplePos="0" relativeHeight="251738112" behindDoc="0" locked="0" layoutInCell="1" allowOverlap="1">
                <wp:simplePos x="0" y="0"/>
                <wp:positionH relativeFrom="column">
                  <wp:posOffset>321945</wp:posOffset>
                </wp:positionH>
                <wp:positionV relativeFrom="paragraph">
                  <wp:posOffset>306705</wp:posOffset>
                </wp:positionV>
                <wp:extent cx="4355465" cy="573405"/>
                <wp:effectExtent l="0" t="0" r="6985" b="0"/>
                <wp:wrapNone/>
                <wp:docPr id="44118729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55465" cy="573405"/>
                        </a:xfrm>
                        <a:prstGeom prst="rect">
                          <a:avLst/>
                        </a:prstGeom>
                        <a:solidFill>
                          <a:srgbClr val="00305F"/>
                        </a:solidFill>
                        <a:ln w="9525">
                          <a:noFill/>
                          <a:miter lim="800000"/>
                          <a:headEnd/>
                          <a:tailEnd/>
                        </a:ln>
                      </wps:spPr>
                      <wps:txbx>
                        <w:txbxContent>
                          <w:p w:rsidR="005F02A8" w:rsidRPr="00A47335" w:rsidP="005F02A8">
                            <w:pPr>
                              <w:pStyle w:val="7126"/>
                              <w:spacing w:before="0"/>
                              <w:rPr>
                                <w:b w:val="0"/>
                                <w:bCs/>
                              </w:rPr>
                            </w:pPr>
                            <w:r>
                              <w:rPr>
                                <w:rFonts w:hint="cs"/>
                                <w:b w:val="0"/>
                                <w:bCs/>
                                <w:color w:val="FFFFFF"/>
                                <w:sz w:val="18"/>
                                <w:rtl/>
                              </w:rPr>
                              <w:t xml:space="preserve">שער שני </w:t>
                            </w:r>
                            <w:r>
                              <w:rPr>
                                <w:b w:val="0"/>
                                <w:bCs/>
                                <w:color w:val="FFFFFF"/>
                                <w:sz w:val="18"/>
                                <w:rtl/>
                              </w:rPr>
                              <w:t>–</w:t>
                            </w:r>
                            <w:r>
                              <w:rPr>
                                <w:rFonts w:hint="cs"/>
                                <w:b w:val="0"/>
                                <w:bCs/>
                                <w:color w:val="FFFFFF"/>
                                <w:sz w:val="18"/>
                                <w:rtl/>
                              </w:rPr>
                              <w:t xml:space="preserve"> היבטים במיצוי זכויות והטבות המס</w:t>
                            </w:r>
                            <w:r>
                              <w:rPr>
                                <w:rFonts w:hint="cs"/>
                                <w:b w:val="0"/>
                                <w:bCs/>
                                <w:rtl/>
                              </w:rPr>
                              <w:t xml:space="preserve">                 </w:t>
                            </w:r>
                          </w:p>
                        </w:txbxContent>
                      </wps:txbx>
                      <wps:bodyPr rot="0" vert="horz" wrap="square" anchor="ctr" anchorCtr="0"/>
                    </wps:wsp>
                  </a:graphicData>
                </a:graphic>
                <wp14:sizeRelH relativeFrom="margin">
                  <wp14:pctWidth>0</wp14:pctWidth>
                </wp14:sizeRelH>
              </wp:anchor>
            </w:drawing>
          </mc:Choice>
          <mc:Fallback>
            <w:pict>
              <v:shape id="_x0000_s1041" type="#_x0000_t202" style="width:342.95pt;height:45.15pt;margin-top:24.15pt;margin-left:25.35pt;mso-width-percent:0;mso-width-relative:margin;mso-wrap-distance-bottom:0;mso-wrap-distance-left:9pt;mso-wrap-distance-right:9pt;mso-wrap-distance-top:0;mso-wrap-style:square;position:absolute;visibility:visible;v-text-anchor:middle;z-index:251739136" fillcolor="#00305f" stroked="f">
                <v:textbox>
                  <w:txbxContent>
                    <w:p w:rsidR="005F02A8" w:rsidRPr="00A47335" w:rsidP="005F02A8">
                      <w:pPr>
                        <w:pStyle w:val="7126"/>
                        <w:spacing w:before="0"/>
                        <w:rPr>
                          <w:b w:val="0"/>
                          <w:bCs/>
                        </w:rPr>
                      </w:pPr>
                      <w:r>
                        <w:rPr>
                          <w:rFonts w:hint="cs"/>
                          <w:b w:val="0"/>
                          <w:bCs/>
                          <w:color w:val="FFFFFF"/>
                          <w:sz w:val="18"/>
                          <w:rtl/>
                        </w:rPr>
                        <w:t xml:space="preserve">שער שני </w:t>
                      </w:r>
                      <w:r>
                        <w:rPr>
                          <w:b w:val="0"/>
                          <w:bCs/>
                          <w:color w:val="FFFFFF"/>
                          <w:sz w:val="18"/>
                          <w:rtl/>
                        </w:rPr>
                        <w:t>–</w:t>
                      </w:r>
                      <w:r>
                        <w:rPr>
                          <w:rFonts w:hint="cs"/>
                          <w:b w:val="0"/>
                          <w:bCs/>
                          <w:color w:val="FFFFFF"/>
                          <w:sz w:val="18"/>
                          <w:rtl/>
                        </w:rPr>
                        <w:t xml:space="preserve"> היבטים במיצוי זכויות והטבות המס</w:t>
                      </w:r>
                      <w:r>
                        <w:rPr>
                          <w:rFonts w:hint="cs"/>
                          <w:b w:val="0"/>
                          <w:bCs/>
                          <w:rtl/>
                        </w:rPr>
                        <w:t xml:space="preserve">                 </w:t>
                      </w:r>
                    </w:p>
                  </w:txbxContent>
                </v:textbox>
              </v:shape>
            </w:pict>
          </mc:Fallback>
        </mc:AlternateContent>
      </w:r>
    </w:p>
    <w:tbl>
      <w:tblPr>
        <w:tblStyle w:val="TableGrid"/>
        <w:tblpPr w:leftFromText="180" w:rightFromText="180" w:vertAnchor="text" w:horzAnchor="margin" w:tblpY="2814"/>
        <w:bidiVisual/>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95"/>
        <w:gridCol w:w="279"/>
        <w:gridCol w:w="1508"/>
        <w:gridCol w:w="222"/>
        <w:gridCol w:w="1702"/>
        <w:gridCol w:w="222"/>
        <w:gridCol w:w="1643"/>
      </w:tblGrid>
      <w:tr w:rsidTr="002A4701">
        <w:tblPrEx>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3"/>
        </w:trPr>
        <w:tc>
          <w:tcPr>
            <w:tcW w:w="1836" w:type="dxa"/>
            <w:tcBorders>
              <w:bottom w:val="single" w:sz="12" w:space="0" w:color="auto"/>
            </w:tcBorders>
          </w:tcPr>
          <w:p w:rsidR="00121D4E" w:rsidRPr="00D10703" w:rsidP="00121D4E">
            <w:pPr>
              <w:spacing w:after="60" w:line="240" w:lineRule="auto"/>
              <w:rPr>
                <w:rFonts w:ascii="Tahoma" w:hAnsi="Tahoma" w:cs="Tahoma"/>
                <w:b/>
                <w:bCs/>
                <w:spacing w:val="-18"/>
                <w:sz w:val="36"/>
                <w:szCs w:val="36"/>
                <w:rtl/>
              </w:rPr>
            </w:pPr>
            <w:r w:rsidRPr="00D10703">
              <w:rPr>
                <w:rFonts w:ascii="Tahoma" w:hAnsi="Tahoma" w:cs="Tahoma"/>
                <w:b/>
                <w:bCs/>
                <w:spacing w:val="-18"/>
                <w:sz w:val="36"/>
                <w:szCs w:val="36"/>
                <w:rtl/>
              </w:rPr>
              <w:t xml:space="preserve">54% </w:t>
            </w:r>
            <w:r w:rsidRPr="00505FE8">
              <w:rPr>
                <w:rFonts w:ascii="Tahoma" w:hAnsi="Tahoma" w:cs="Tahoma"/>
                <w:b/>
                <w:bCs/>
                <w:sz w:val="24"/>
                <w:rtl/>
              </w:rPr>
              <w:t>מהיחידים</w:t>
            </w:r>
          </w:p>
        </w:tc>
        <w:tc>
          <w:tcPr>
            <w:tcW w:w="284" w:type="dxa"/>
          </w:tcPr>
          <w:p w:rsidR="00121D4E" w:rsidRPr="00A62059" w:rsidP="00121D4E">
            <w:pPr>
              <w:spacing w:after="60" w:line="240" w:lineRule="auto"/>
              <w:rPr>
                <w:rFonts w:ascii="Tahoma" w:hAnsi="Tahoma" w:cs="Tahoma"/>
                <w:b/>
                <w:bCs/>
                <w:spacing w:val="-18"/>
                <w:sz w:val="36"/>
                <w:szCs w:val="36"/>
                <w:rtl/>
              </w:rPr>
            </w:pPr>
          </w:p>
        </w:tc>
        <w:tc>
          <w:tcPr>
            <w:tcW w:w="1539" w:type="dxa"/>
            <w:tcBorders>
              <w:bottom w:val="single" w:sz="12" w:space="0" w:color="auto"/>
            </w:tcBorders>
          </w:tcPr>
          <w:p w:rsidR="00121D4E" w:rsidRPr="00A62059" w:rsidP="00121D4E">
            <w:pPr>
              <w:spacing w:after="60" w:line="240" w:lineRule="auto"/>
              <w:rPr>
                <w:rFonts w:ascii="Tahoma" w:hAnsi="Tahoma" w:cs="Tahoma"/>
                <w:b/>
                <w:bCs/>
                <w:spacing w:val="-18"/>
                <w:sz w:val="36"/>
                <w:szCs w:val="36"/>
                <w:rtl/>
              </w:rPr>
            </w:pPr>
            <w:r w:rsidRPr="00D10703">
              <w:rPr>
                <w:rFonts w:ascii="Tahoma" w:hAnsi="Tahoma" w:cs="Tahoma" w:hint="cs"/>
                <w:b/>
                <w:bCs/>
                <w:spacing w:val="-18"/>
                <w:sz w:val="36"/>
                <w:szCs w:val="36"/>
                <w:rtl/>
              </w:rPr>
              <w:t xml:space="preserve">67% </w:t>
            </w:r>
            <w:r w:rsidRPr="00505FE8">
              <w:rPr>
                <w:rFonts w:ascii="Tahoma" w:hAnsi="Tahoma" w:cs="Tahoma"/>
                <w:b/>
                <w:bCs/>
                <w:sz w:val="24"/>
                <w:rtl/>
              </w:rPr>
              <w:t>מהנשים</w:t>
            </w:r>
          </w:p>
        </w:tc>
        <w:tc>
          <w:tcPr>
            <w:tcW w:w="222" w:type="dxa"/>
          </w:tcPr>
          <w:p w:rsidR="00121D4E" w:rsidRPr="00A62059" w:rsidP="00121D4E">
            <w:pPr>
              <w:spacing w:after="60" w:line="240" w:lineRule="auto"/>
              <w:rPr>
                <w:rFonts w:ascii="Tahoma" w:hAnsi="Tahoma" w:cs="Tahoma"/>
                <w:b/>
                <w:bCs/>
                <w:spacing w:val="-18"/>
                <w:sz w:val="36"/>
                <w:szCs w:val="36"/>
                <w:rtl/>
              </w:rPr>
            </w:pPr>
          </w:p>
        </w:tc>
        <w:tc>
          <w:tcPr>
            <w:tcW w:w="1728" w:type="dxa"/>
            <w:tcBorders>
              <w:bottom w:val="single" w:sz="12" w:space="0" w:color="auto"/>
            </w:tcBorders>
          </w:tcPr>
          <w:p w:rsidR="00121D4E" w:rsidRPr="00A62059" w:rsidP="00121D4E">
            <w:pPr>
              <w:spacing w:after="60" w:line="240" w:lineRule="auto"/>
              <w:rPr>
                <w:rFonts w:ascii="Tahoma" w:hAnsi="Tahoma" w:cs="Tahoma"/>
                <w:b/>
                <w:bCs/>
                <w:spacing w:val="-18"/>
                <w:sz w:val="36"/>
                <w:szCs w:val="36"/>
                <w:rtl/>
              </w:rPr>
            </w:pPr>
            <w:r w:rsidRPr="00D10703">
              <w:rPr>
                <w:rFonts w:ascii="Tahoma" w:hAnsi="Tahoma" w:cs="Tahoma"/>
                <w:b/>
                <w:bCs/>
                <w:spacing w:val="-18"/>
                <w:sz w:val="36"/>
                <w:szCs w:val="36"/>
                <w:rtl/>
              </w:rPr>
              <w:t xml:space="preserve">50% </w:t>
            </w:r>
            <w:r w:rsidRPr="00505FE8">
              <w:rPr>
                <w:rFonts w:ascii="Tahoma" w:hAnsi="Tahoma" w:cs="Tahoma"/>
                <w:b/>
                <w:bCs/>
                <w:sz w:val="24"/>
                <w:rtl/>
              </w:rPr>
              <w:t>ממשפחות</w:t>
            </w:r>
          </w:p>
        </w:tc>
        <w:tc>
          <w:tcPr>
            <w:tcW w:w="222" w:type="dxa"/>
          </w:tcPr>
          <w:p w:rsidR="00121D4E" w:rsidRPr="00A62059" w:rsidP="00121D4E">
            <w:pPr>
              <w:spacing w:after="60" w:line="240" w:lineRule="auto"/>
              <w:rPr>
                <w:rFonts w:ascii="Tahoma" w:hAnsi="Tahoma" w:cs="Tahoma"/>
                <w:b/>
                <w:bCs/>
                <w:spacing w:val="-18"/>
                <w:sz w:val="36"/>
                <w:szCs w:val="36"/>
                <w:rtl/>
              </w:rPr>
            </w:pPr>
          </w:p>
        </w:tc>
        <w:tc>
          <w:tcPr>
            <w:tcW w:w="1676" w:type="dxa"/>
            <w:tcBorders>
              <w:bottom w:val="single" w:sz="12" w:space="0" w:color="auto"/>
            </w:tcBorders>
          </w:tcPr>
          <w:p w:rsidR="00121D4E" w:rsidRPr="002A4701" w:rsidP="002A4701">
            <w:pPr>
              <w:spacing w:after="60" w:line="240" w:lineRule="auto"/>
              <w:rPr>
                <w:rFonts w:ascii="Tahoma" w:hAnsi="Tahoma" w:cs="Tahoma"/>
                <w:b/>
                <w:bCs/>
                <w:spacing w:val="-18"/>
                <w:sz w:val="36"/>
                <w:szCs w:val="36"/>
                <w:rtl/>
              </w:rPr>
            </w:pPr>
            <w:r w:rsidRPr="002A4701">
              <w:rPr>
                <w:rFonts w:ascii="Tahoma" w:hAnsi="Tahoma" w:cs="Tahoma"/>
                <w:b/>
                <w:bCs/>
                <w:spacing w:val="-18"/>
                <w:sz w:val="36"/>
                <w:szCs w:val="36"/>
                <w:rtl/>
              </w:rPr>
              <w:t xml:space="preserve">2.33 </w:t>
            </w:r>
            <w:r w:rsidRPr="002A4701">
              <w:rPr>
                <w:rFonts w:ascii="Tahoma" w:hAnsi="Tahoma" w:cs="Tahoma"/>
                <w:b/>
                <w:bCs/>
                <w:spacing w:val="-18"/>
                <w:sz w:val="24"/>
                <w:rtl/>
              </w:rPr>
              <w:t>מיליארד</w:t>
            </w:r>
            <w:r>
              <w:rPr>
                <w:rFonts w:ascii="Tahoma" w:hAnsi="Tahoma" w:cs="Tahoma" w:hint="cs"/>
                <w:b/>
                <w:bCs/>
                <w:spacing w:val="-18"/>
                <w:sz w:val="24"/>
                <w:rtl/>
              </w:rPr>
              <w:t xml:space="preserve"> </w:t>
            </w:r>
            <w:r w:rsidRPr="002A4701">
              <w:rPr>
                <w:rFonts w:ascii="Tahoma" w:hAnsi="Tahoma" w:cs="Tahoma" w:hint="cs"/>
                <w:b/>
                <w:bCs/>
                <w:spacing w:val="-18"/>
                <w:sz w:val="24"/>
                <w:rtl/>
              </w:rPr>
              <w:t>ש"ח</w:t>
            </w:r>
          </w:p>
        </w:tc>
      </w:tr>
      <w:tr w:rsidTr="002A4701">
        <w:tblPrEx>
          <w:tblW w:w="7371" w:type="dxa"/>
          <w:tblLook w:val="04A0"/>
        </w:tblPrEx>
        <w:trPr>
          <w:trHeight w:val="113"/>
        </w:trPr>
        <w:tc>
          <w:tcPr>
            <w:tcW w:w="1836" w:type="dxa"/>
            <w:tcBorders>
              <w:top w:val="single" w:sz="12" w:space="0" w:color="auto"/>
            </w:tcBorders>
          </w:tcPr>
          <w:p w:rsidR="00121D4E" w:rsidRPr="003572C4" w:rsidP="00121D4E">
            <w:pPr>
              <w:pStyle w:val="20211"/>
              <w:rPr>
                <w:rtl/>
              </w:rPr>
            </w:pPr>
            <w:r w:rsidRPr="00D10703">
              <w:rPr>
                <w:rtl/>
              </w:rPr>
              <w:t xml:space="preserve">(שכירים ועצמאים) אינם מגיעים לסף המס, ואין באפשרותם ליהנות מהטבות המס. </w:t>
            </w:r>
            <w:r w:rsidRPr="00D10703">
              <w:rPr>
                <w:rtl/>
              </w:rPr>
              <w:br/>
              <w:t>נכון לשנת המס 2019</w:t>
            </w:r>
            <w:r w:rsidRPr="003572C4">
              <w:rPr>
                <w:rFonts w:hint="cs"/>
                <w:rtl/>
              </w:rPr>
              <w:t>.</w:t>
            </w:r>
          </w:p>
        </w:tc>
        <w:tc>
          <w:tcPr>
            <w:tcW w:w="284" w:type="dxa"/>
          </w:tcPr>
          <w:p w:rsidR="00121D4E" w:rsidRPr="00B3146C" w:rsidP="00121D4E">
            <w:pPr>
              <w:pStyle w:val="20211"/>
              <w:rPr>
                <w:rtl/>
              </w:rPr>
            </w:pPr>
          </w:p>
        </w:tc>
        <w:tc>
          <w:tcPr>
            <w:tcW w:w="1539" w:type="dxa"/>
            <w:tcBorders>
              <w:top w:val="single" w:sz="12" w:space="0" w:color="auto"/>
            </w:tcBorders>
          </w:tcPr>
          <w:p w:rsidR="00121D4E" w:rsidRPr="00D10703" w:rsidP="00121D4E">
            <w:pPr>
              <w:pStyle w:val="20211"/>
              <w:rPr>
                <w:rtl/>
              </w:rPr>
            </w:pPr>
            <w:r>
              <w:rPr>
                <w:rtl/>
              </w:rPr>
              <w:t>וכ-44% מהגברים אינם מגיעים לסף המס ולא נהנים מהטבות המס המוקנות להם.</w:t>
            </w:r>
            <w:r>
              <w:rPr>
                <w:rtl/>
              </w:rPr>
              <w:br/>
              <w:t>שנות המס 2018 – 2019</w:t>
            </w:r>
            <w:r>
              <w:rPr>
                <w:rFonts w:hint="cs"/>
                <w:rtl/>
              </w:rPr>
              <w:t>.</w:t>
            </w:r>
          </w:p>
        </w:tc>
        <w:tc>
          <w:tcPr>
            <w:tcW w:w="222" w:type="dxa"/>
          </w:tcPr>
          <w:p w:rsidR="00121D4E" w:rsidRPr="00B3146C" w:rsidP="00121D4E">
            <w:pPr>
              <w:pStyle w:val="20211"/>
              <w:rPr>
                <w:rtl/>
              </w:rPr>
            </w:pPr>
          </w:p>
        </w:tc>
        <w:tc>
          <w:tcPr>
            <w:tcW w:w="1728" w:type="dxa"/>
            <w:tcBorders>
              <w:top w:val="single" w:sz="12" w:space="0" w:color="auto"/>
            </w:tcBorders>
          </w:tcPr>
          <w:p w:rsidR="00121D4E" w:rsidRPr="00970B1D" w:rsidP="00121D4E">
            <w:pPr>
              <w:pStyle w:val="20211"/>
              <w:rPr>
                <w:rtl/>
              </w:rPr>
            </w:pPr>
            <w:r>
              <w:rPr>
                <w:rtl/>
              </w:rPr>
              <w:t>בהן שני בני הזוג עובדים, יש אי-מיצוי חלקי או מלא של נקודות הזיכוי המוקנות לאישה, ואפשרות למיצוי על ידי הגבר</w:t>
            </w:r>
            <w:r w:rsidRPr="00B60ED9">
              <w:rPr>
                <w:rFonts w:hint="cs"/>
                <w:rtl/>
              </w:rPr>
              <w:t>.</w:t>
            </w:r>
          </w:p>
        </w:tc>
        <w:tc>
          <w:tcPr>
            <w:tcW w:w="222" w:type="dxa"/>
          </w:tcPr>
          <w:p w:rsidR="00121D4E" w:rsidRPr="00B3146C" w:rsidP="00121D4E">
            <w:pPr>
              <w:pStyle w:val="20211"/>
              <w:rPr>
                <w:rtl/>
              </w:rPr>
            </w:pPr>
          </w:p>
        </w:tc>
        <w:tc>
          <w:tcPr>
            <w:tcW w:w="1676" w:type="dxa"/>
            <w:tcBorders>
              <w:top w:val="single" w:sz="12" w:space="0" w:color="auto"/>
            </w:tcBorders>
          </w:tcPr>
          <w:p w:rsidR="00121D4E" w:rsidP="00121D4E">
            <w:pPr>
              <w:pStyle w:val="20211"/>
            </w:pPr>
            <w:r>
              <w:rPr>
                <w:rtl/>
              </w:rPr>
              <w:t>אומדן עלות הטבת המס לתושבי יישובים מוטבים בשנת 2019</w:t>
            </w:r>
            <w:r>
              <w:rPr>
                <w:rFonts w:hint="cs"/>
                <w:rtl/>
              </w:rPr>
              <w:t>.</w:t>
            </w:r>
          </w:p>
          <w:p w:rsidR="00121D4E" w:rsidRPr="00D10703" w:rsidP="00121D4E">
            <w:pPr>
              <w:pStyle w:val="20211"/>
              <w:rPr>
                <w:rtl/>
              </w:rPr>
            </w:pPr>
          </w:p>
        </w:tc>
      </w:tr>
      <w:tr w:rsidTr="002A4701">
        <w:tblPrEx>
          <w:tblW w:w="7371" w:type="dxa"/>
          <w:tblLook w:val="04A0"/>
        </w:tblPrEx>
        <w:trPr>
          <w:trHeight w:val="113"/>
        </w:trPr>
        <w:tc>
          <w:tcPr>
            <w:tcW w:w="1836" w:type="dxa"/>
            <w:tcBorders>
              <w:bottom w:val="single" w:sz="12" w:space="0" w:color="auto"/>
            </w:tcBorders>
          </w:tcPr>
          <w:p w:rsidR="00121D4E" w:rsidRPr="00A62059" w:rsidP="00121D4E">
            <w:pPr>
              <w:spacing w:after="60" w:line="240" w:lineRule="auto"/>
              <w:rPr>
                <w:rFonts w:ascii="Tahoma" w:hAnsi="Tahoma" w:cs="Tahoma"/>
                <w:b/>
                <w:bCs/>
                <w:spacing w:val="-18"/>
                <w:sz w:val="36"/>
                <w:szCs w:val="36"/>
                <w:rtl/>
              </w:rPr>
            </w:pPr>
            <w:r w:rsidRPr="00505FE8">
              <w:rPr>
                <w:rFonts w:ascii="Tahoma" w:hAnsi="Tahoma" w:cs="Tahoma"/>
                <w:b/>
                <w:bCs/>
                <w:spacing w:val="-18"/>
                <w:sz w:val="36"/>
                <w:szCs w:val="36"/>
                <w:rtl/>
              </w:rPr>
              <w:t xml:space="preserve">28 </w:t>
            </w:r>
            <w:r>
              <w:rPr>
                <w:rFonts w:ascii="Tahoma" w:hAnsi="Tahoma" w:cs="Tahoma" w:hint="cs"/>
                <w:b/>
                <w:bCs/>
                <w:sz w:val="24"/>
                <w:rtl/>
              </w:rPr>
              <w:t xml:space="preserve">                </w:t>
            </w:r>
            <w:r w:rsidRPr="00505FE8">
              <w:rPr>
                <w:rFonts w:ascii="Tahoma" w:hAnsi="Tahoma" w:cs="Tahoma"/>
                <w:b/>
                <w:bCs/>
                <w:sz w:val="24"/>
                <w:rtl/>
              </w:rPr>
              <w:t>מיליארד ש"ח</w:t>
            </w:r>
          </w:p>
        </w:tc>
        <w:tc>
          <w:tcPr>
            <w:tcW w:w="284" w:type="dxa"/>
          </w:tcPr>
          <w:p w:rsidR="00121D4E" w:rsidRPr="00A62059" w:rsidP="00121D4E">
            <w:pPr>
              <w:spacing w:after="60" w:line="240" w:lineRule="auto"/>
              <w:rPr>
                <w:rFonts w:ascii="Tahoma" w:hAnsi="Tahoma" w:cs="Tahoma"/>
                <w:b/>
                <w:bCs/>
                <w:spacing w:val="-18"/>
                <w:sz w:val="36"/>
                <w:szCs w:val="36"/>
                <w:rtl/>
              </w:rPr>
            </w:pPr>
          </w:p>
        </w:tc>
        <w:tc>
          <w:tcPr>
            <w:tcW w:w="1539" w:type="dxa"/>
            <w:tcBorders>
              <w:bottom w:val="single" w:sz="12" w:space="0" w:color="auto"/>
            </w:tcBorders>
          </w:tcPr>
          <w:p w:rsidR="00121D4E" w:rsidRPr="00A62059" w:rsidP="00121D4E">
            <w:pPr>
              <w:spacing w:after="60" w:line="240" w:lineRule="auto"/>
              <w:rPr>
                <w:rFonts w:ascii="Tahoma" w:hAnsi="Tahoma" w:cs="Tahoma"/>
                <w:b/>
                <w:bCs/>
                <w:spacing w:val="-18"/>
                <w:sz w:val="36"/>
                <w:szCs w:val="36"/>
                <w:rtl/>
              </w:rPr>
            </w:pPr>
            <w:r w:rsidRPr="00505FE8">
              <w:rPr>
                <w:rFonts w:ascii="Tahoma" w:hAnsi="Tahoma" w:cs="Tahoma"/>
                <w:b/>
                <w:bCs/>
                <w:spacing w:val="-18"/>
                <w:sz w:val="36"/>
                <w:szCs w:val="36"/>
                <w:rtl/>
              </w:rPr>
              <w:t>41%</w:t>
            </w:r>
          </w:p>
        </w:tc>
        <w:tc>
          <w:tcPr>
            <w:tcW w:w="222" w:type="dxa"/>
          </w:tcPr>
          <w:p w:rsidR="00121D4E" w:rsidRPr="00A62059" w:rsidP="00121D4E">
            <w:pPr>
              <w:spacing w:after="60" w:line="240" w:lineRule="auto"/>
              <w:rPr>
                <w:rFonts w:ascii="Tahoma" w:hAnsi="Tahoma" w:cs="Tahoma"/>
                <w:b/>
                <w:bCs/>
                <w:spacing w:val="-18"/>
                <w:sz w:val="36"/>
                <w:szCs w:val="36"/>
                <w:rtl/>
              </w:rPr>
            </w:pPr>
          </w:p>
        </w:tc>
        <w:tc>
          <w:tcPr>
            <w:tcW w:w="1728" w:type="dxa"/>
            <w:tcBorders>
              <w:bottom w:val="single" w:sz="12" w:space="0" w:color="auto"/>
            </w:tcBorders>
          </w:tcPr>
          <w:p w:rsidR="00121D4E" w:rsidRPr="00A62059" w:rsidP="00121D4E">
            <w:pPr>
              <w:spacing w:after="60" w:line="240" w:lineRule="auto"/>
              <w:rPr>
                <w:rFonts w:ascii="Tahoma" w:hAnsi="Tahoma" w:cs="Tahoma"/>
                <w:b/>
                <w:bCs/>
                <w:spacing w:val="-18"/>
                <w:sz w:val="36"/>
                <w:szCs w:val="36"/>
                <w:rtl/>
              </w:rPr>
            </w:pPr>
            <w:r w:rsidRPr="00505FE8">
              <w:rPr>
                <w:rFonts w:ascii="Tahoma" w:hAnsi="Tahoma" w:cs="Tahoma"/>
                <w:b/>
                <w:bCs/>
                <w:spacing w:val="-18"/>
                <w:sz w:val="36"/>
                <w:szCs w:val="36"/>
                <w:rtl/>
              </w:rPr>
              <w:t xml:space="preserve">900 </w:t>
            </w:r>
            <w:r>
              <w:rPr>
                <w:rFonts w:ascii="Tahoma" w:hAnsi="Tahoma" w:cs="Tahoma" w:hint="cs"/>
                <w:b/>
                <w:bCs/>
                <w:spacing w:val="-18"/>
                <w:sz w:val="36"/>
                <w:szCs w:val="36"/>
                <w:rtl/>
              </w:rPr>
              <w:t xml:space="preserve">          </w:t>
            </w:r>
            <w:r w:rsidRPr="00505FE8">
              <w:rPr>
                <w:rFonts w:ascii="Tahoma" w:hAnsi="Tahoma" w:cs="Tahoma"/>
                <w:b/>
                <w:bCs/>
                <w:sz w:val="24"/>
                <w:rtl/>
              </w:rPr>
              <w:t>מיליון ש"ח</w:t>
            </w:r>
          </w:p>
        </w:tc>
        <w:tc>
          <w:tcPr>
            <w:tcW w:w="222" w:type="dxa"/>
          </w:tcPr>
          <w:p w:rsidR="00121D4E" w:rsidRPr="00A62059" w:rsidP="00121D4E">
            <w:pPr>
              <w:spacing w:after="60" w:line="240" w:lineRule="auto"/>
              <w:rPr>
                <w:rFonts w:ascii="Tahoma" w:hAnsi="Tahoma" w:cs="Tahoma"/>
                <w:b/>
                <w:bCs/>
                <w:spacing w:val="-18"/>
                <w:sz w:val="36"/>
                <w:szCs w:val="36"/>
                <w:rtl/>
              </w:rPr>
            </w:pPr>
          </w:p>
        </w:tc>
        <w:tc>
          <w:tcPr>
            <w:tcW w:w="1676" w:type="dxa"/>
            <w:tcBorders>
              <w:bottom w:val="single" w:sz="12" w:space="0" w:color="auto"/>
            </w:tcBorders>
          </w:tcPr>
          <w:p w:rsidR="00121D4E" w:rsidRPr="00505FE8" w:rsidP="00121D4E">
            <w:pPr>
              <w:spacing w:after="60" w:line="240" w:lineRule="auto"/>
              <w:rPr>
                <w:rFonts w:ascii="Tahoma" w:hAnsi="Tahoma" w:cs="Tahoma"/>
                <w:b/>
                <w:bCs/>
                <w:sz w:val="24"/>
                <w:rtl/>
              </w:rPr>
            </w:pPr>
            <w:r w:rsidRPr="00505FE8">
              <w:rPr>
                <w:rFonts w:ascii="Tahoma" w:hAnsi="Tahoma" w:cs="Tahoma"/>
                <w:b/>
                <w:bCs/>
                <w:spacing w:val="-18"/>
                <w:sz w:val="36"/>
                <w:szCs w:val="36"/>
                <w:rtl/>
              </w:rPr>
              <w:t>54</w:t>
            </w:r>
            <w:r w:rsidRPr="00505FE8">
              <w:rPr>
                <w:rFonts w:ascii="Tahoma" w:hAnsi="Tahoma" w:cs="Tahoma"/>
                <w:b/>
                <w:bCs/>
                <w:sz w:val="24"/>
                <w:rtl/>
              </w:rPr>
              <w:t xml:space="preserve"> מעסיקים</w:t>
            </w:r>
          </w:p>
        </w:tc>
      </w:tr>
      <w:tr w:rsidTr="002A4701">
        <w:tblPrEx>
          <w:tblW w:w="7371" w:type="dxa"/>
          <w:tblLook w:val="04A0"/>
        </w:tblPrEx>
        <w:trPr>
          <w:trHeight w:val="113"/>
        </w:trPr>
        <w:tc>
          <w:tcPr>
            <w:tcW w:w="1836" w:type="dxa"/>
            <w:tcBorders>
              <w:top w:val="single" w:sz="12" w:space="0" w:color="auto"/>
            </w:tcBorders>
          </w:tcPr>
          <w:p w:rsidR="00121D4E" w:rsidRPr="00970B1D" w:rsidP="00121D4E">
            <w:pPr>
              <w:pStyle w:val="20211"/>
              <w:rPr>
                <w:rtl/>
              </w:rPr>
            </w:pPr>
            <w:r>
              <w:rPr>
                <w:rtl/>
              </w:rPr>
              <w:t>סך אומדן הטבות המס בגין חסכון פנסיוני לשנת 2019</w:t>
            </w:r>
            <w:r w:rsidRPr="00247C99">
              <w:rPr>
                <w:rtl/>
              </w:rPr>
              <w:t>.</w:t>
            </w:r>
          </w:p>
        </w:tc>
        <w:tc>
          <w:tcPr>
            <w:tcW w:w="284" w:type="dxa"/>
          </w:tcPr>
          <w:p w:rsidR="00121D4E" w:rsidRPr="00B3146C" w:rsidP="00121D4E">
            <w:pPr>
              <w:pStyle w:val="20211"/>
              <w:rPr>
                <w:rtl/>
              </w:rPr>
            </w:pPr>
          </w:p>
        </w:tc>
        <w:tc>
          <w:tcPr>
            <w:tcW w:w="1539" w:type="dxa"/>
            <w:tcBorders>
              <w:top w:val="single" w:sz="12" w:space="0" w:color="auto"/>
            </w:tcBorders>
          </w:tcPr>
          <w:p w:rsidR="00121D4E" w:rsidRPr="00970B1D" w:rsidP="00121D4E">
            <w:pPr>
              <w:pStyle w:val="20211"/>
              <w:rPr>
                <w:rtl/>
              </w:rPr>
            </w:pPr>
            <w:r>
              <w:rPr>
                <w:rtl/>
              </w:rPr>
              <w:t>מסך הטבות המס בגין חיסכון פנסיוני מקבלים העובדים בעשירון העליון. 1.6% מקבלים העובדים בארבעת העשירונים הנמוכים</w:t>
            </w:r>
            <w:r>
              <w:rPr>
                <w:rFonts w:hint="cs"/>
                <w:rtl/>
              </w:rPr>
              <w:t>.</w:t>
            </w:r>
          </w:p>
        </w:tc>
        <w:tc>
          <w:tcPr>
            <w:tcW w:w="222" w:type="dxa"/>
          </w:tcPr>
          <w:p w:rsidR="00121D4E" w:rsidRPr="00B3146C" w:rsidP="00121D4E">
            <w:pPr>
              <w:pStyle w:val="20211"/>
              <w:rPr>
                <w:rtl/>
              </w:rPr>
            </w:pPr>
          </w:p>
        </w:tc>
        <w:tc>
          <w:tcPr>
            <w:tcW w:w="1728" w:type="dxa"/>
            <w:tcBorders>
              <w:top w:val="single" w:sz="12" w:space="0" w:color="auto"/>
            </w:tcBorders>
          </w:tcPr>
          <w:p w:rsidR="00121D4E" w:rsidRPr="00970B1D" w:rsidP="00121D4E">
            <w:pPr>
              <w:pStyle w:val="20211"/>
              <w:rPr>
                <w:rtl/>
              </w:rPr>
            </w:pPr>
            <w:r>
              <w:rPr>
                <w:rtl/>
              </w:rPr>
              <w:t xml:space="preserve">קיבלו המשתכרים במאיון העליון כהטבת מס בגין הפקדה לחיסכון פנסיוני, בעוד שארבעת העשירונים התחתונים קיבלו 370 מיליון ש"ח, </w:t>
            </w:r>
            <w:r>
              <w:rPr>
                <w:rtl/>
              </w:rPr>
              <w:br/>
              <w:t>בגין שנת המס 2019.</w:t>
            </w:r>
          </w:p>
        </w:tc>
        <w:tc>
          <w:tcPr>
            <w:tcW w:w="222" w:type="dxa"/>
          </w:tcPr>
          <w:p w:rsidR="00121D4E" w:rsidRPr="00B3146C" w:rsidP="00121D4E">
            <w:pPr>
              <w:pStyle w:val="20211"/>
              <w:rPr>
                <w:rtl/>
              </w:rPr>
            </w:pPr>
          </w:p>
        </w:tc>
        <w:tc>
          <w:tcPr>
            <w:tcW w:w="1676" w:type="dxa"/>
            <w:tcBorders>
              <w:top w:val="single" w:sz="12" w:space="0" w:color="auto"/>
            </w:tcBorders>
          </w:tcPr>
          <w:p w:rsidR="00121D4E" w:rsidRPr="003572C4" w:rsidP="00121D4E">
            <w:pPr>
              <w:pStyle w:val="20211"/>
              <w:rPr>
                <w:rtl/>
              </w:rPr>
            </w:pPr>
            <w:r>
              <w:rPr>
                <w:rtl/>
              </w:rPr>
              <w:t>לכל היותר, התירו לעובדים המועסקים אצלם, לקבל זיכוי ממס בגין תרומות באמצעות תלוש השכר.</w:t>
            </w:r>
            <w:r>
              <w:rPr>
                <w:rtl/>
              </w:rPr>
              <w:br/>
              <w:t>בשנים 2015 – 2019</w:t>
            </w:r>
            <w:r>
              <w:rPr>
                <w:rFonts w:hint="cs"/>
                <w:rtl/>
              </w:rPr>
              <w:t>.</w:t>
            </w:r>
          </w:p>
        </w:tc>
      </w:tr>
    </w:tbl>
    <w:p w:rsidR="00D56C5A" w:rsidP="005F02A8">
      <w:pPr>
        <w:pStyle w:val="7112"/>
        <w:spacing w:after="0"/>
        <w:rPr>
          <w:rtl/>
        </w:rPr>
      </w:pPr>
      <w:r>
        <w:rPr>
          <w:b/>
          <w:bCs/>
          <w:noProof/>
          <w:sz w:val="22"/>
          <w:szCs w:val="22"/>
          <w:rtl/>
        </w:rPr>
        <w:drawing>
          <wp:anchor distT="0" distB="0" distL="114300" distR="114300" simplePos="0" relativeHeight="251706368" behindDoc="0" locked="0" layoutInCell="1" allowOverlap="1">
            <wp:simplePos x="0" y="0"/>
            <wp:positionH relativeFrom="column">
              <wp:posOffset>3320415</wp:posOffset>
            </wp:positionH>
            <wp:positionV relativeFrom="paragraph">
              <wp:posOffset>1298575</wp:posOffset>
            </wp:positionV>
            <wp:extent cx="1405255" cy="431800"/>
            <wp:effectExtent l="0" t="0" r="4445" b="0"/>
            <wp:wrapSquare wrapText="bothSides"/>
            <wp:docPr id="609073475" name="Picture 60907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284840" name="Picture 6"/>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r>
        <w:br w:type="page"/>
      </w:r>
    </w:p>
    <w:p w:rsidR="00D56C5A" w:rsidP="00972CCE">
      <w:pPr>
        <w:pStyle w:val="7112"/>
      </w:pPr>
      <w:r w:rsidRPr="00972CCE">
        <w:rPr>
          <w:noProof/>
          <w:rtl/>
        </w:rPr>
        <w:drawing>
          <wp:anchor distT="0" distB="0" distL="114300" distR="114300" simplePos="0" relativeHeight="251732992" behindDoc="0" locked="0" layoutInCell="1" allowOverlap="1">
            <wp:simplePos x="0" y="0"/>
            <wp:positionH relativeFrom="column">
              <wp:posOffset>2297430</wp:posOffset>
            </wp:positionH>
            <wp:positionV relativeFrom="paragraph">
              <wp:posOffset>439420</wp:posOffset>
            </wp:positionV>
            <wp:extent cx="2270125" cy="195580"/>
            <wp:effectExtent l="0" t="0" r="0" b="0"/>
            <wp:wrapSquare wrapText="bothSides"/>
            <wp:docPr id="60907348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59161" name="DISLIKE.pn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972CCE">
        <w:rPr>
          <w:noProof/>
          <w:rtl/>
        </w:rPr>
        <mc:AlternateContent>
          <mc:Choice Requires="wps">
            <w:drawing>
              <wp:anchor distT="45720" distB="45720" distL="114300" distR="114300" simplePos="0" relativeHeight="251730944" behindDoc="0" locked="0" layoutInCell="1" allowOverlap="1">
                <wp:simplePos x="0" y="0"/>
                <wp:positionH relativeFrom="column">
                  <wp:posOffset>12700</wp:posOffset>
                </wp:positionH>
                <wp:positionV relativeFrom="paragraph">
                  <wp:posOffset>0</wp:posOffset>
                </wp:positionV>
                <wp:extent cx="4667250" cy="390525"/>
                <wp:effectExtent l="0" t="0" r="19050" b="28575"/>
                <wp:wrapSquare wrapText="bothSides"/>
                <wp:docPr id="60907348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972CCE" w:rsidRPr="00A25467" w:rsidP="00972CCE">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972CCE" w:rsidP="00972CCE"/>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width:367.5pt;height:30.75pt;margin-top:0;margin-left:1pt;mso-height-percent:0;mso-height-relative:margin;mso-width-percent:0;mso-width-relative:margin;mso-wrap-distance-bottom:3.6pt;mso-wrap-distance-left:9pt;mso-wrap-distance-right:9pt;mso-wrap-distance-top:3.6pt;mso-wrap-style:square;position:absolute;visibility:visible;v-text-anchor:top;z-index:251731968" strokecolor="white">
                <v:textbox>
                  <w:txbxContent>
                    <w:p w:rsidR="00972CCE" w:rsidRPr="00A25467" w:rsidP="00972CCE">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972CCE" w:rsidP="00972CCE"/>
                  </w:txbxContent>
                </v:textbox>
                <w10:wrap type="square"/>
              </v:shape>
            </w:pict>
          </mc:Fallback>
        </mc:AlternateContent>
      </w:r>
      <w:r w:rsidRPr="00972CCE">
        <w:rPr>
          <w:noProof/>
          <w:rtl/>
        </w:rPr>
        <mc:AlternateContent>
          <mc:Choice Requires="wps">
            <w:drawing>
              <wp:anchor distT="0" distB="0" distL="114300" distR="114300" simplePos="0" relativeHeight="251728896" behindDoc="0" locked="0" layoutInCell="1" allowOverlap="1">
                <wp:simplePos x="0" y="0"/>
                <wp:positionH relativeFrom="column">
                  <wp:posOffset>-166370</wp:posOffset>
                </wp:positionH>
                <wp:positionV relativeFrom="paragraph">
                  <wp:posOffset>-31115</wp:posOffset>
                </wp:positionV>
                <wp:extent cx="4705350" cy="0"/>
                <wp:effectExtent l="0" t="0" r="0" b="0"/>
                <wp:wrapNone/>
                <wp:docPr id="609073481" name="Straight Connector 609073481"/>
                <wp:cNvGraphicFramePr/>
                <a:graphic xmlns:a="http://schemas.openxmlformats.org/drawingml/2006/main">
                  <a:graphicData uri="http://schemas.microsoft.com/office/word/2010/wordprocessingShape">
                    <wps:wsp xmlns:wps="http://schemas.microsoft.com/office/word/2010/wordprocessingShape">
                      <wps:cNvCnPr/>
                      <wps:spPr>
                        <a:xfrm>
                          <a:off x="0" y="0"/>
                          <a:ext cx="47053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09073481" o:spid="_x0000_s1043" style="mso-width-percent:0;mso-width-relative:margin;mso-wrap-distance-bottom:0;mso-wrap-distance-left:9pt;mso-wrap-distance-right:9pt;mso-wrap-distance-top:0;mso-wrap-style:square;position:absolute;visibility:visible;z-index:251729920" from="-13.1pt,-2.45pt" to="357.4pt,-2.45pt" strokecolor="black" strokeweight="2pt"/>
            </w:pict>
          </mc:Fallback>
        </mc:AlternateContent>
      </w:r>
    </w:p>
    <w:p w:rsidR="00D56C5A" w:rsidP="00D56C5A">
      <w:pPr>
        <w:pStyle w:val="7112"/>
      </w:pPr>
      <w:r w:rsidRPr="00864795">
        <w:rPr>
          <w:rStyle w:val="7195Char"/>
          <w:rFonts w:hint="cs"/>
          <w:rtl/>
          <w:lang w:val="en-US"/>
        </w:rPr>
        <w:drawing>
          <wp:anchor distT="0" distB="3600450" distL="114300" distR="114300" simplePos="0" relativeHeight="251709440"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9073487" name="Picture 60907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5882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קידום יעדים חברתיים באמצעות מתן הטבות מס -</w:t>
      </w:r>
      <w:r>
        <w:rPr>
          <w:rtl/>
        </w:rPr>
        <w:t xml:space="preserve"> בשנים 2018 ו-2019 שיעור השכירים שהכנסתם נמוכה מסף המס (אינם משלמים מיסים בשל הכנסתם הנמוכה ונתוניהם האישיים) היה כ-57%, ולעומתם שיעור העצמאים שהכנסתם נמוכה מסף ההכנסה המחייבת במס היה כ-40%.</w:t>
      </w:r>
      <w:r>
        <w:rPr>
          <w:rFonts w:hint="cs"/>
          <w:rtl/>
        </w:rPr>
        <w:t xml:space="preserve"> </w:t>
      </w:r>
      <w:r>
        <w:rPr>
          <w:rtl/>
        </w:rPr>
        <w:t>עוד עלה כי הכנסתן של כ-67% מהנשים נמוכה מסף המס, ולעומת זאת הכנסתם של 44% מהגברים נמוכה מסף המס. משכך, הם בעלי פוטנציאל לאי יכולת ליהנות מהטבות המס</w:t>
      </w:r>
      <w:r>
        <w:rPr>
          <w:rFonts w:hint="cs"/>
          <w:rtl/>
        </w:rPr>
        <w:t>.</w:t>
      </w:r>
    </w:p>
    <w:p w:rsidR="00D56C5A" w:rsidP="00D56C5A">
      <w:pPr>
        <w:pStyle w:val="7112"/>
        <w:rPr>
          <w:rtl/>
        </w:rPr>
      </w:pPr>
      <w:r w:rsidRPr="00864795">
        <w:rPr>
          <w:rStyle w:val="7195Char"/>
          <w:rFonts w:hint="cs"/>
          <w:rtl/>
          <w:lang w:val="en-US"/>
        </w:rPr>
        <w:drawing>
          <wp:anchor distT="0" distB="3600450" distL="114300" distR="114300" simplePos="0" relativeHeight="251710464"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9073493" name="Picture 60907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998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תיאום מס באתר האינטרנט - </w:t>
      </w:r>
      <w:r>
        <w:rPr>
          <w:rtl/>
        </w:rPr>
        <w:t>עלה כי יש נישומים שאינם יכולים לבצע תיאום מס באמצעות האינטרנט, אלא רק באמצעות משרד השומה האזורי. לדוגמה: מי שמבקש הקלות מס מיוחדות לרבות פטור לקצבה (פנסיה); מי שהגיע לגיל הזכאות לפנסיה לפני כניסתו לתוקף של תיקון 190 לפקודה וחייב במס בגין כלל הכנסותיו; עולה חדש; תושב חוזר; אדם שהוקנו לו הטבות מס כמו אדם עם נכות בשיעור 100% או אדם עיוור; אדם שקיבל זיכוי בגין תרומות למוסד מוכר</w:t>
      </w:r>
      <w:r>
        <w:rPr>
          <w:rFonts w:hint="cs"/>
          <w:rtl/>
        </w:rPr>
        <w:t>.</w:t>
      </w:r>
    </w:p>
    <w:p w:rsidR="00D56C5A" w:rsidRPr="00494811" w:rsidP="00D56C5A">
      <w:pPr>
        <w:pStyle w:val="7112"/>
        <w:rPr>
          <w:rtl/>
        </w:rPr>
      </w:pPr>
      <w:r w:rsidRPr="00864795">
        <w:rPr>
          <w:rStyle w:val="7195Char"/>
          <w:rFonts w:hint="cs"/>
          <w:rtl/>
          <w:lang w:val="en-US"/>
        </w:rPr>
        <w:drawing>
          <wp:anchor distT="0" distB="3600450" distL="114300" distR="114300" simplePos="0" relativeHeight="251711488"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9073494" name="Picture 60907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3210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הטבות מס בשל חישוב מאוחד לתא המשפחתי</w:t>
      </w:r>
      <w:r>
        <w:rPr>
          <w:rtl/>
        </w:rPr>
        <w:t xml:space="preserve"> - בנוגע לבני זוג שאינם חייבים בהגשת דוח שנתי למס הכנסה, הועלה כי הרשות אינה מבצעת חישוב בדיעבד כדי לוודא שהתא המשפחתי קיבל את מלוא הטבות המס שהוא זכאי להן. כמו כן, לאחר קבלת דיווחי המעסיקים הרשות אינה מבצעת חישוב כדי לברר אם מוצו הטבות המס, וכדי לקבוע את מסלול הדיווח שייטיב עם התא המשפחתי - דיווח נפרד או דיווח מאוחד. כמו כן הרשות אינה מודיעה לנישומים אם הם זכאים להחזר מס בשל תשלום מס ביתר, ובכך אינה מאפשרת להם למצות את זכותם באמצעות הגשת דוח להחזר מס</w:t>
      </w:r>
      <w:r>
        <w:rPr>
          <w:rFonts w:hint="cs"/>
          <w:rtl/>
        </w:rPr>
        <w:t>.</w:t>
      </w:r>
    </w:p>
    <w:p w:rsidR="00D56C5A" w:rsidP="00D56C5A">
      <w:pPr>
        <w:pStyle w:val="7112"/>
        <w:rPr>
          <w:rtl/>
        </w:rPr>
      </w:pPr>
      <w:r w:rsidRPr="00864795">
        <w:rPr>
          <w:rStyle w:val="7195Char"/>
          <w:rFonts w:hint="cs"/>
          <w:rtl/>
          <w:lang w:val="en-US"/>
        </w:rPr>
        <w:drawing>
          <wp:anchor distT="0" distB="3600450" distL="114300" distR="114300" simplePos="0" relativeHeight="251712512"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9073495" name="Picture 60907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6598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מיצוי נקודות זיכוי של עולים חדשים ותושבים חוזרים</w:t>
      </w:r>
      <w:r>
        <w:rPr>
          <w:rtl/>
        </w:rPr>
        <w:t xml:space="preserve"> - מהביקורת עולה, כי אין בידי הרשות נתונים על מספר העולים החדשים והתושבים החוזרים הזכאים לנקודות זיכוי, ועל שיעור הזכאים שלא ניצלו אותם. עקב כך גם לא ניתן להביא לידיעת הזכאים כי לא ניצלו את זכאותם, והרשות מצידה אינה יכולה לזכותם</w:t>
      </w:r>
      <w:r>
        <w:rPr>
          <w:rFonts w:hint="cs"/>
          <w:rtl/>
        </w:rPr>
        <w:t>.</w:t>
      </w:r>
    </w:p>
    <w:p w:rsidR="00D56C5A" w:rsidP="00D56C5A">
      <w:pPr>
        <w:pStyle w:val="7112"/>
        <w:rPr>
          <w:rtl/>
        </w:rPr>
      </w:pPr>
      <w:r w:rsidRPr="00864795">
        <w:rPr>
          <w:rStyle w:val="7195Char"/>
          <w:rFonts w:hint="cs"/>
          <w:rtl/>
          <w:lang w:val="en-US"/>
        </w:rPr>
        <w:drawing>
          <wp:anchor distT="0" distB="3600450" distL="114300" distR="114300" simplePos="0" relativeHeight="251713536"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9073496" name="Picture 60907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4098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מימוש הטבות המס בהפקדות לחיסכון הפנסיוני לפי עשירונים </w:t>
      </w:r>
      <w:r>
        <w:rPr>
          <w:rtl/>
        </w:rPr>
        <w:t>- העובדים בעשירונים הנמוכים אינם מגיעים לסף המס ואינם יכולים לממש את ההטבות הכרוכות בהפקדות לחיסכון הפנסיוני</w:t>
      </w:r>
      <w:r>
        <w:rPr>
          <w:rFonts w:hint="cs"/>
          <w:rtl/>
        </w:rPr>
        <w:t>.</w:t>
      </w:r>
    </w:p>
    <w:p w:rsidR="00D56C5A" w:rsidP="00D56C5A">
      <w:pPr>
        <w:pStyle w:val="7112"/>
        <w:rPr>
          <w:rtl/>
        </w:rPr>
      </w:pPr>
      <w:r w:rsidRPr="00864795">
        <w:rPr>
          <w:rStyle w:val="7195Char"/>
          <w:rFonts w:hint="cs"/>
          <w:rtl/>
          <w:lang w:val="en-US"/>
        </w:rPr>
        <w:drawing>
          <wp:anchor distT="0" distB="3600450" distL="114300" distR="114300" simplePos="0" relativeHeight="251714560"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9073497" name="Picture 60907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990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מיצוי הטבות המס בתרומות</w:t>
      </w:r>
      <w:r>
        <w:rPr>
          <w:rtl/>
        </w:rPr>
        <w:t xml:space="preserve"> - בכל אחת מהשנים 2015 - 2019, כ-54 מעסיקים לכל היותר, מתוך המעסיקים הרשומים ברשות המיסים מימשו בכל שנה את זכותם הניהולית כמעסיקים (פררוגטיבה) ואפשרו לעובדים המועסקים אצלם לקבל זיכוי ממס בגין תרומות למוסדות ציבור מוכרים באמצעות תלוש השכר. עוד הועלה כי הסימולטור המותקן באתר הרשות אינו מציג חיווי לנישום כי סכום התרומות שהוזן כתרומות שלו או של בן/בת הזוג, אינו מעניק את הטבת המס המיטבית, אותה ניתן לקבל בפיצול התרומות בין בני הזוג</w:t>
      </w:r>
      <w:r>
        <w:rPr>
          <w:rFonts w:hint="cs"/>
          <w:rtl/>
        </w:rPr>
        <w:t>.</w:t>
      </w:r>
    </w:p>
    <w:p w:rsidR="00D56C5A" w:rsidP="00D56C5A">
      <w:pPr>
        <w:pStyle w:val="7112"/>
        <w:rPr>
          <w:rtl/>
        </w:rPr>
      </w:pPr>
    </w:p>
    <w:p w:rsidR="00D56C5A" w:rsidP="00D56C5A">
      <w:pPr>
        <w:pStyle w:val="7112"/>
        <w:rPr>
          <w:rtl/>
        </w:rPr>
      </w:pPr>
      <w:r w:rsidRPr="00864795">
        <w:rPr>
          <w:rStyle w:val="7195Char"/>
          <w:rFonts w:hint="cs"/>
          <w:rtl/>
          <w:lang w:val="en-US"/>
        </w:rPr>
        <w:drawing>
          <wp:anchor distT="0" distB="3600450" distL="114300" distR="114300" simplePos="0" relativeHeight="251715584"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9073498" name="Picture 60907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898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תחילת זכאות להטבת מס בי</w:t>
      </w:r>
      <w:r w:rsidR="004625A1">
        <w:rPr>
          <w:rFonts w:hint="cs"/>
          <w:b/>
          <w:bCs/>
          <w:rtl/>
        </w:rPr>
        <w:t>י</w:t>
      </w:r>
      <w:r>
        <w:rPr>
          <w:b/>
          <w:bCs/>
          <w:rtl/>
        </w:rPr>
        <w:t>שובים בעלי עדיפות לאומית</w:t>
      </w:r>
      <w:r w:rsidR="004625A1">
        <w:rPr>
          <w:rFonts w:hint="cs"/>
          <w:rtl/>
        </w:rPr>
        <w:t xml:space="preserve"> </w:t>
      </w:r>
      <w:r>
        <w:rPr>
          <w:rtl/>
        </w:rPr>
        <w:t>- בשל אי פרסום המדד הפריפריאלי במועד שנקבע לו בחוק מלכתחילה, ינואר 2017, חל עיכוב מהותי במועד כניסתה לתוקף של הזכאות להטבות המס בכמאתיים יישובים הזכאים להטבות על פי מתווה חוק ההטבות ובהם מתגוררים כ-700,000 נפש, בשל העובדה כי זכאותם נכנסה לתוקף רק משנת 2018 ולא משנת 2017</w:t>
      </w:r>
      <w:r>
        <w:rPr>
          <w:rFonts w:hint="cs"/>
          <w:rtl/>
        </w:rPr>
        <w:t>.</w:t>
      </w:r>
    </w:p>
    <w:p w:rsidR="00D56C5A" w:rsidP="00D56C5A">
      <w:pPr>
        <w:pStyle w:val="7112"/>
        <w:rPr>
          <w:rtl/>
        </w:rPr>
      </w:pPr>
      <w:r w:rsidRPr="00362C00">
        <w:rPr>
          <w:rFonts w:hint="cs"/>
          <w:noProof/>
          <w:sz w:val="19"/>
          <w:szCs w:val="19"/>
          <w:rtl/>
        </w:rPr>
        <w:drawing>
          <wp:anchor distT="0" distB="0" distL="114300" distR="114300" simplePos="0" relativeHeight="251717632" behindDoc="0" locked="0" layoutInCell="1" allowOverlap="1">
            <wp:simplePos x="0" y="0"/>
            <wp:positionH relativeFrom="column">
              <wp:posOffset>2388870</wp:posOffset>
            </wp:positionH>
            <wp:positionV relativeFrom="paragraph">
              <wp:posOffset>746125</wp:posOffset>
            </wp:positionV>
            <wp:extent cx="2355215" cy="180340"/>
            <wp:effectExtent l="0" t="0" r="6985" b="0"/>
            <wp:wrapSquare wrapText="bothSides"/>
            <wp:docPr id="609073502"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34785" name="like.png"/>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864795">
        <w:rPr>
          <w:rStyle w:val="7195Char"/>
          <w:rFonts w:hint="cs"/>
          <w:rtl/>
          <w:lang w:val="en-US"/>
        </w:rPr>
        <w:drawing>
          <wp:anchor distT="0" distB="3600450" distL="114300" distR="114300" simplePos="0" relativeHeight="251716608"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09073499" name="Picture 60907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1866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b/>
          <w:bCs/>
          <w:rtl/>
        </w:rPr>
        <w:t xml:space="preserve">מנגנון אקטיבי למיצוי זכויות </w:t>
      </w:r>
      <w:r>
        <w:rPr>
          <w:rtl/>
        </w:rPr>
        <w:t>- אין בידי הרשות מנגנון אקטיבי למיצוי זכויות חברתיות שיש לו ממשקים ישירים עם אוכלוסיות היעד. אילו עמד לרשותה מנגנון כזה היה באפשרותה למסד הליך של מתן שירות שעיקרו יישוג (</w:t>
      </w:r>
      <w:r>
        <w:t>Reaching Out</w:t>
      </w:r>
      <w:r>
        <w:rPr>
          <w:rFonts w:hint="cs"/>
          <w:rtl/>
        </w:rPr>
        <w:t>) של שירותיה לאוכלוסיות היעד.</w:t>
      </w:r>
    </w:p>
    <w:p w:rsidR="00D56C5A" w:rsidP="00D56C5A">
      <w:pPr>
        <w:bidi w:val="0"/>
        <w:spacing w:after="200" w:line="276" w:lineRule="auto"/>
        <w:rPr>
          <w:rFonts w:ascii="Tahoma" w:hAnsi="Tahoma" w:cs="Tahoma"/>
          <w:b/>
          <w:bCs/>
          <w:color w:val="0D0D0D" w:themeColor="text1" w:themeTint="F2"/>
          <w:sz w:val="18"/>
          <w:szCs w:val="18"/>
        </w:rPr>
      </w:pPr>
    </w:p>
    <w:p w:rsidR="00D56C5A" w:rsidP="00D56C5A">
      <w:pPr>
        <w:pStyle w:val="7112"/>
      </w:pPr>
      <w:r>
        <w:rPr>
          <w:b/>
          <w:bCs/>
          <w:rtl/>
        </w:rPr>
        <w:t xml:space="preserve">אישורים אוטומטיים לתיאום מס - </w:t>
      </w:r>
      <w:r>
        <w:rPr>
          <w:rtl/>
        </w:rPr>
        <w:t xml:space="preserve">לקראת שנת המס 2020, שלחה רשות המיסים </w:t>
      </w:r>
      <w:r w:rsidR="00225E0F">
        <w:rPr>
          <w:rFonts w:hint="cs"/>
          <w:rtl/>
        </w:rPr>
        <w:t xml:space="preserve">            </w:t>
      </w:r>
      <w:r>
        <w:rPr>
          <w:rtl/>
        </w:rPr>
        <w:t>לכ-300,000 שכירים אישורים אוטומטיים לתיאום מס לשנה החדשה ובכך חסכה מהם את הצורך לבצע בעצמם תיאום מס חדש. כמו כן הרשות שלחה לכ-73,000 גמלאים שקיבעו את זכויותיהם בחישוב קצבת הפנסיה מכתב בדבר עדכון שיעור הפטור המגיע להם עבור קצבתם החודשית השוטפת.</w:t>
      </w:r>
    </w:p>
    <w:p w:rsidR="00D56C5A" w:rsidP="00D56C5A">
      <w:pPr>
        <w:bidi w:val="0"/>
        <w:spacing w:after="200" w:line="276" w:lineRule="auto"/>
        <w:rPr>
          <w:rFonts w:ascii="Tahoma" w:hAnsi="Tahoma" w:cs="Tahoma"/>
          <w:b/>
          <w:bCs/>
          <w:color w:val="0D0D0D" w:themeColor="text1" w:themeTint="F2"/>
          <w:sz w:val="18"/>
          <w:szCs w:val="18"/>
        </w:rPr>
      </w:pPr>
      <w:r w:rsidRPr="00393B98">
        <w:rPr>
          <w:rFonts w:ascii="Tahoma" w:hAnsi="Tahoma" w:cs="Tahoma"/>
          <w:b/>
          <w:bCs/>
          <w:noProof/>
          <w:color w:val="0D0D0D" w:themeColor="text1" w:themeTint="F2"/>
          <w:sz w:val="18"/>
          <w:szCs w:val="18"/>
        </w:rPr>
        <mc:AlternateContent>
          <mc:Choice Requires="wps">
            <w:drawing>
              <wp:anchor distT="0" distB="0" distL="114300" distR="114300" simplePos="0" relativeHeight="251720704" behindDoc="0" locked="0" layoutInCell="1" allowOverlap="1">
                <wp:simplePos x="0" y="0"/>
                <wp:positionH relativeFrom="column">
                  <wp:posOffset>-58420</wp:posOffset>
                </wp:positionH>
                <wp:positionV relativeFrom="paragraph">
                  <wp:posOffset>218440</wp:posOffset>
                </wp:positionV>
                <wp:extent cx="4733925" cy="0"/>
                <wp:effectExtent l="0" t="0" r="0" b="0"/>
                <wp:wrapNone/>
                <wp:docPr id="609073504" name="Straight Connector 609073504"/>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09073504" o:spid="_x0000_s1044" style="mso-width-percent:0;mso-width-relative:margin;mso-wrap-distance-bottom:0;mso-wrap-distance-left:9pt;mso-wrap-distance-right:9pt;mso-wrap-distance-top:0;mso-wrap-style:square;position:absolute;visibility:visible;z-index:251721728" from="-4.6pt,17.2pt" to="368.15pt,17.2pt" strokecolor="black" strokeweight="2pt"/>
            </w:pict>
          </mc:Fallback>
        </mc:AlternateContent>
      </w:r>
      <w:r w:rsidRPr="00393B98">
        <w:rPr>
          <w:rFonts w:ascii="Tahoma" w:hAnsi="Tahoma" w:cs="Tahoma"/>
          <w:b/>
          <w:bCs/>
          <w:noProof/>
          <w:color w:val="0D0D0D" w:themeColor="text1" w:themeTint="F2"/>
          <w:sz w:val="18"/>
          <w:szCs w:val="18"/>
        </w:rPr>
        <mc:AlternateContent>
          <mc:Choice Requires="wps">
            <w:drawing>
              <wp:anchor distT="45720" distB="45720" distL="114300" distR="114300" simplePos="0" relativeHeight="251718656" behindDoc="0" locked="0" layoutInCell="1" allowOverlap="1">
                <wp:simplePos x="0" y="0"/>
                <wp:positionH relativeFrom="column">
                  <wp:posOffset>114300</wp:posOffset>
                </wp:positionH>
                <wp:positionV relativeFrom="paragraph">
                  <wp:posOffset>216535</wp:posOffset>
                </wp:positionV>
                <wp:extent cx="4667250" cy="390525"/>
                <wp:effectExtent l="0" t="0" r="19050" b="28575"/>
                <wp:wrapSquare wrapText="bothSides"/>
                <wp:docPr id="60907350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D56C5A" w:rsidRPr="00A25467" w:rsidP="00D56C5A">
                            <w:pPr>
                              <w:pStyle w:val="216"/>
                              <w:rPr>
                                <w:rtl/>
                              </w:rPr>
                            </w:pPr>
                            <w:r>
                              <w:rPr>
                                <w:rFonts w:hint="cs"/>
                                <w:rtl/>
                              </w:rPr>
                              <w:t>עיקרי המלצות הביקורת</w:t>
                            </w:r>
                          </w:p>
                          <w:p w:rsidR="00D56C5A" w:rsidP="00D56C5A"/>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367.5pt;height:30.75pt;margin-top:17.05pt;margin-left:9pt;mso-height-percent:0;mso-height-relative:margin;mso-width-percent:0;mso-width-relative:margin;mso-wrap-distance-bottom:3.6pt;mso-wrap-distance-left:9pt;mso-wrap-distance-right:9pt;mso-wrap-distance-top:3.6pt;mso-wrap-style:square;position:absolute;visibility:visible;v-text-anchor:top;z-index:251719680" strokecolor="white">
                <v:textbox>
                  <w:txbxContent>
                    <w:p w:rsidR="00D56C5A" w:rsidRPr="00A25467" w:rsidP="00D56C5A">
                      <w:pPr>
                        <w:pStyle w:val="216"/>
                        <w:rPr>
                          <w:rtl/>
                        </w:rPr>
                      </w:pPr>
                      <w:r>
                        <w:rPr>
                          <w:rFonts w:hint="cs"/>
                          <w:rtl/>
                        </w:rPr>
                        <w:t>עיקרי המלצות הביקורת</w:t>
                      </w:r>
                    </w:p>
                    <w:p w:rsidR="00D56C5A" w:rsidP="00D56C5A"/>
                  </w:txbxContent>
                </v:textbox>
                <w10:wrap type="square"/>
              </v:shape>
            </w:pict>
          </mc:Fallback>
        </mc:AlternateContent>
      </w:r>
    </w:p>
    <w:p w:rsidR="00D56C5A" w:rsidP="00D56C5A">
      <w:pPr>
        <w:pStyle w:val="7112"/>
        <w:rPr>
          <w:rtl/>
        </w:rPr>
      </w:pPr>
      <w:r w:rsidRPr="00577C64">
        <w:rPr>
          <w:noProof/>
        </w:rPr>
        <w:drawing>
          <wp:anchor distT="0" distB="3600450" distL="114300" distR="114300" simplePos="0" relativeHeight="251722752" behindDoc="0" locked="0" layoutInCell="1" allowOverlap="1">
            <wp:simplePos x="0" y="0"/>
            <wp:positionH relativeFrom="column">
              <wp:posOffset>4524375</wp:posOffset>
            </wp:positionH>
            <wp:positionV relativeFrom="paragraph">
              <wp:posOffset>407670</wp:posOffset>
            </wp:positionV>
            <wp:extent cx="140335" cy="161925"/>
            <wp:effectExtent l="0" t="0" r="0" b="9525"/>
            <wp:wrapSquare wrapText="bothSides"/>
            <wp:docPr id="609073506" name="תמונה 33"/>
            <wp:cNvGraphicFramePr/>
            <a:graphic xmlns:a="http://schemas.openxmlformats.org/drawingml/2006/main">
              <a:graphicData uri="http://schemas.openxmlformats.org/drawingml/2006/picture">
                <pic:pic xmlns:pic="http://schemas.openxmlformats.org/drawingml/2006/picture">
                  <pic:nvPicPr>
                    <pic:cNvPr id="89228144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tl/>
        </w:rPr>
        <w:t>הגברת פרוגרסיביות בהטבות המס בחיסכון הפנסיוני</w:t>
      </w:r>
      <w:r>
        <w:rPr>
          <w:rtl/>
        </w:rPr>
        <w:t xml:space="preserve"> - מומלץ כי הרשות, בתיאום עם רשות שוק ההון ומטה "ישראל דיגיטלית", תשלים את בחינת פרויקט "עזיבת מקום עבודה" ותכלילו בתוכניות העבודה השנתיות של הרשות, לרבות בעניין קביעת לוחות זמנים ליישומו</w:t>
      </w:r>
      <w:r>
        <w:rPr>
          <w:rFonts w:hint="cs"/>
          <w:rtl/>
        </w:rPr>
        <w:t>.</w:t>
      </w:r>
    </w:p>
    <w:p w:rsidR="00D56C5A" w:rsidP="00D56C5A">
      <w:pPr>
        <w:pStyle w:val="7112"/>
        <w:rPr>
          <w:rtl/>
        </w:rPr>
      </w:pPr>
      <w:r w:rsidRPr="00577C64">
        <w:rPr>
          <w:noProof/>
        </w:rPr>
        <w:drawing>
          <wp:anchor distT="0" distB="3600450" distL="114300" distR="114300" simplePos="0" relativeHeight="251723776" behindDoc="0" locked="0" layoutInCell="1" allowOverlap="1">
            <wp:simplePos x="0" y="0"/>
            <wp:positionH relativeFrom="column">
              <wp:posOffset>4524375</wp:posOffset>
            </wp:positionH>
            <wp:positionV relativeFrom="paragraph">
              <wp:posOffset>26670</wp:posOffset>
            </wp:positionV>
            <wp:extent cx="140335" cy="161925"/>
            <wp:effectExtent l="0" t="0" r="0" b="9525"/>
            <wp:wrapSquare wrapText="bothSides"/>
            <wp:docPr id="609073507" name="תמונה 33"/>
            <wp:cNvGraphicFramePr/>
            <a:graphic xmlns:a="http://schemas.openxmlformats.org/drawingml/2006/main">
              <a:graphicData uri="http://schemas.openxmlformats.org/drawingml/2006/picture">
                <pic:pic xmlns:pic="http://schemas.openxmlformats.org/drawingml/2006/picture">
                  <pic:nvPicPr>
                    <pic:cNvPr id="95382985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tl/>
        </w:rPr>
        <w:t>פיתוח יישומים דיגיטליים למיצוי זכויות</w:t>
      </w:r>
      <w:r>
        <w:rPr>
          <w:rtl/>
        </w:rPr>
        <w:t xml:space="preserve"> - מומלץ כי רשות המיסים תבחן את קידום המהלכים לפיתוח יישומים דיגיטליים שיש בהם כדי לאפשר לאזרח למצות את זכויותיו בכל הנושאים בהם דן דוח המעקב, לאתר טעויות במידע המצוי בעניינו, ולפעול לעדכון נתוניו דרך קבע. כמו כן מומלץ שהרשות תנגיש לציבור בצורה ברורה ופשוטה בליווי הסבר והדרכה את </w:t>
      </w:r>
      <w:r w:rsidRPr="00F72292">
        <w:rPr>
          <w:rtl/>
        </w:rPr>
        <w:t>כלל</w:t>
      </w:r>
      <w:r>
        <w:rPr>
          <w:rtl/>
        </w:rPr>
        <w:t xml:space="preserve"> הזכויות להן הוא זכאי, אשר יסייעו לו למצות את זכויותיו ולהקטין את חבות המס המוטל עליו</w:t>
      </w:r>
      <w:r>
        <w:rPr>
          <w:rFonts w:hint="cs"/>
          <w:rtl/>
        </w:rPr>
        <w:t>.</w:t>
      </w:r>
    </w:p>
    <w:p w:rsidR="00D56C5A" w:rsidP="00D56C5A">
      <w:pPr>
        <w:pStyle w:val="7112"/>
        <w:rPr>
          <w:rtl/>
        </w:rPr>
      </w:pPr>
      <w:r w:rsidRPr="00577C64">
        <w:rPr>
          <w:noProof/>
        </w:rPr>
        <w:drawing>
          <wp:anchor distT="0" distB="3600450" distL="114300" distR="114300" simplePos="0" relativeHeight="251724800" behindDoc="0" locked="0" layoutInCell="1" allowOverlap="1">
            <wp:simplePos x="0" y="0"/>
            <wp:positionH relativeFrom="column">
              <wp:posOffset>4524375</wp:posOffset>
            </wp:positionH>
            <wp:positionV relativeFrom="paragraph">
              <wp:posOffset>26670</wp:posOffset>
            </wp:positionV>
            <wp:extent cx="140335" cy="161925"/>
            <wp:effectExtent l="0" t="0" r="0" b="9525"/>
            <wp:wrapSquare wrapText="bothSides"/>
            <wp:docPr id="609073508" name="תמונה 33"/>
            <wp:cNvGraphicFramePr/>
            <a:graphic xmlns:a="http://schemas.openxmlformats.org/drawingml/2006/main">
              <a:graphicData uri="http://schemas.openxmlformats.org/drawingml/2006/picture">
                <pic:pic xmlns:pic="http://schemas.openxmlformats.org/drawingml/2006/picture">
                  <pic:nvPicPr>
                    <pic:cNvPr id="2080353778"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tl/>
        </w:rPr>
        <w:t xml:space="preserve">מודל הדיווח ההצהרתי לקידום מיצוי זכויות </w:t>
      </w:r>
      <w:r>
        <w:rPr>
          <w:rtl/>
        </w:rPr>
        <w:t>- מומלץ כי משרד האוצר בתיאום עם רשות המיסים יבחנו את האפשרות ליישום מודל הדיווח ההצהרתי בישראל, וזאת בין השאר באמצעות למידה והפקת לקחים מיישום מודל זה ברחבי העולם. מודל זה, בשילוב עם השימוש בפלטפורמות אינטרנטיות וסלולריות, עשוי להרחיב את היקף מיצוי כלל זכויות הנישומים בכלל, וזכויותיהן של אוכלוסיות ראויות לקידום בפרט.</w:t>
      </w:r>
    </w:p>
    <w:p w:rsidR="00D56C5A" w:rsidP="00D56C5A">
      <w:pPr>
        <w:pStyle w:val="7112"/>
        <w:rPr>
          <w:rtl/>
        </w:rPr>
      </w:pPr>
    </w:p>
    <w:p w:rsidR="00D56C5A" w:rsidP="00D56C5A">
      <w:pPr>
        <w:bidi w:val="0"/>
        <w:spacing w:after="200" w:line="276" w:lineRule="auto"/>
        <w:rPr>
          <w:rFonts w:ascii="Tahoma" w:hAnsi="Tahoma" w:cs="Tahoma"/>
          <w:b/>
          <w:bCs/>
          <w:color w:val="0D0D0D" w:themeColor="text1" w:themeTint="F2"/>
          <w:sz w:val="18"/>
          <w:szCs w:val="18"/>
        </w:rPr>
      </w:pPr>
      <w:r>
        <w:rPr>
          <w:rFonts w:ascii="Tahoma" w:hAnsi="Tahoma" w:cs="Tahoma"/>
          <w:b/>
          <w:bCs/>
          <w:color w:val="0D0D0D" w:themeColor="text1" w:themeTint="F2"/>
          <w:sz w:val="18"/>
          <w:szCs w:val="18"/>
        </w:rPr>
        <w:br w:type="page"/>
      </w:r>
    </w:p>
    <w:p w:rsidR="00D56C5A" w:rsidP="00D56C5A">
      <w:pPr>
        <w:pStyle w:val="7125"/>
        <w:spacing w:before="0" w:after="0" w:line="240" w:lineRule="exact"/>
        <w:rPr>
          <w:rtl/>
        </w:rPr>
      </w:pPr>
      <w:r>
        <w:rPr>
          <w:b w:val="0"/>
          <w:bCs w:val="0"/>
          <w:noProof/>
          <w:sz w:val="32"/>
          <w:szCs w:val="32"/>
          <w:rtl/>
        </w:rPr>
        <mc:AlternateContent>
          <mc:Choice Requires="wpg">
            <w:drawing>
              <wp:anchor distT="0" distB="0" distL="114300" distR="114300" simplePos="0" relativeHeight="251707392" behindDoc="0" locked="0" layoutInCell="1" allowOverlap="1">
                <wp:simplePos x="0" y="0"/>
                <wp:positionH relativeFrom="margin">
                  <wp:posOffset>-8255</wp:posOffset>
                </wp:positionH>
                <wp:positionV relativeFrom="paragraph">
                  <wp:posOffset>0</wp:posOffset>
                </wp:positionV>
                <wp:extent cx="4679950" cy="37465"/>
                <wp:effectExtent l="0" t="0" r="25400" b="19685"/>
                <wp:wrapSquare wrapText="bothSides"/>
                <wp:docPr id="441187282" name="Group 441187282"/>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441187283" name="Straight Connector 441187283"/>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441187284" name="Straight Connector 441187284"/>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41187282" o:spid="_x0000_s1046" style="width:368.5pt;height:2.95pt;margin-top:0;margin-left:-0.65pt;mso-position-horizontal-relative:margin;position:absolute;z-index:251708416" coordsize="47244,381">
                <v:line id="Straight Connector 441187283" o:spid="_x0000_s1047" style="flip:x;mso-wrap-style:square;position:absolute;visibility:visible" from="0,381" to="47244,381" o:connectortype="straight" strokecolor="#0d0d0d" strokeweight="1.5pt"/>
                <v:line id="Straight Connector 441187284" o:spid="_x0000_s1048" style="flip:x;mso-wrap-style:square;position:absolute;visibility:visible" from="0,0" to="47244,0" o:connectortype="straight" strokecolor="#0d0d0d" strokeweight="1.5pt"/>
                <w10:wrap type="square"/>
              </v:group>
            </w:pict>
          </mc:Fallback>
        </mc:AlternateContent>
      </w:r>
    </w:p>
    <w:p w:rsidR="00D56C5A" w:rsidP="00D56C5A">
      <w:pPr>
        <w:pStyle w:val="7125"/>
        <w:spacing w:before="0"/>
        <w:rPr>
          <w:rtl/>
        </w:rPr>
      </w:pPr>
      <w:r w:rsidRPr="00EF3061">
        <w:rPr>
          <w:rFonts w:hint="cs"/>
          <w:rtl/>
        </w:rPr>
        <w:t>סיכום</w:t>
      </w:r>
    </w:p>
    <w:p w:rsidR="00D56C5A" w:rsidP="00D56C5A">
      <w:pPr>
        <w:pStyle w:val="7190"/>
      </w:pPr>
      <w:r>
        <w:rPr>
          <w:rtl/>
        </w:rPr>
        <w:t xml:space="preserve">ההיקף הכספי הגלום באי-מיצוי זכויות של נישומים וגביית מס ביתר נאמד בכמה מיליארדי ש"ח. ממצאי הביקורת מעלים כי רשות המיסים אינה יוזמת באופן מלא את מתן הזכויות לאלו הזכאים להן; בין היתר, הרשות אינה פועלת לספק לציבור באופן מלא ושקוף את המידע המצוי ברשותה, ובייחוד מידע על עצם קיום הזכות למיצוי הטבות מס שונות ועל התנאים לקבלתן. עוד עולה כי הרשות לא קידמה את הסרת הנטל הבירוקרטי המוטל על אזרח המבקש למצות את זכויותיו, מיצוי זכויות בדוחות להחזר מס, מיצוי זכויות בתשלומי </w:t>
      </w:r>
      <w:r w:rsidR="00A44D00">
        <w:rPr>
          <w:rFonts w:hint="cs"/>
          <w:rtl/>
        </w:rPr>
        <w:t xml:space="preserve">מס </w:t>
      </w:r>
      <w:r>
        <w:rPr>
          <w:rtl/>
        </w:rPr>
        <w:t>השבח, טיפול בתשלומי המס ביתר שמשלם הציבור לרשות המיסים ומיצוי הזכויות של הפורשים לפנסיה.</w:t>
      </w:r>
    </w:p>
    <w:p w:rsidR="00D56C5A" w:rsidP="00D56C5A">
      <w:pPr>
        <w:pStyle w:val="7190"/>
        <w:rPr>
          <w:rtl/>
        </w:rPr>
      </w:pPr>
      <w:r>
        <w:rPr>
          <w:rtl/>
        </w:rPr>
        <w:t>עם זאת, הרשות פעלה למיצוי זכויות של אנשים עם מוגבלות, הורים לילד נכה וניצולי שואה.</w:t>
      </w:r>
    </w:p>
    <w:p w:rsidR="00D56C5A" w:rsidP="00D56C5A">
      <w:pPr>
        <w:pStyle w:val="7190"/>
        <w:rPr>
          <w:rtl/>
        </w:rPr>
      </w:pPr>
      <w:r>
        <w:rPr>
          <w:rtl/>
        </w:rPr>
        <w:t xml:space="preserve">על רשות המיסים להסדיר בפעילויותיה את מיצוי הזכויות של האזרחים באופן יזום ומקוון, תוך פיקוח ובקרה. בכלל זה מוצע כי הרשות תבדוק את היקף אי-מיצוי הזכויות, ואילו חסמים תורמים להיווצרותו. </w:t>
      </w:r>
    </w:p>
    <w:p w:rsidR="00432A61">
      <w:pPr>
        <w:bidi w:val="0"/>
        <w:spacing w:after="200" w:line="276" w:lineRule="auto"/>
        <w:rPr>
          <w:rFonts w:ascii="Tahoma" w:hAnsi="Tahoma" w:cs="Tahoma"/>
          <w:color w:val="0D0D0D" w:themeColor="text1" w:themeTint="F2"/>
          <w:sz w:val="18"/>
          <w:szCs w:val="18"/>
        </w:rPr>
      </w:pPr>
      <w:r>
        <w:rPr>
          <w:rtl/>
        </w:rPr>
        <w:br w:type="page"/>
      </w:r>
    </w:p>
    <w:p w:rsidR="00D56C5A" w:rsidP="00D56C5A">
      <w:pPr>
        <w:pStyle w:val="7190"/>
        <w:rPr>
          <w:rtl/>
        </w:rPr>
      </w:pPr>
      <w:r w:rsidRPr="00E6264C">
        <w:rPr>
          <w:noProof/>
          <w:szCs w:val="20"/>
          <w:rtl/>
        </w:rPr>
        <mc:AlternateContent>
          <mc:Choice Requires="wps">
            <w:drawing>
              <wp:anchor distT="0" distB="0" distL="114300" distR="114300" simplePos="0" relativeHeight="251726848" behindDoc="0" locked="0" layoutInCell="1" allowOverlap="1">
                <wp:simplePos x="0" y="0"/>
                <wp:positionH relativeFrom="column">
                  <wp:posOffset>45720</wp:posOffset>
                </wp:positionH>
                <wp:positionV relativeFrom="paragraph">
                  <wp:posOffset>187325</wp:posOffset>
                </wp:positionV>
                <wp:extent cx="4617085" cy="573405"/>
                <wp:effectExtent l="0" t="0" r="0" b="0"/>
                <wp:wrapNone/>
                <wp:docPr id="44118728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17085" cy="573405"/>
                        </a:xfrm>
                        <a:prstGeom prst="rect">
                          <a:avLst/>
                        </a:prstGeom>
                        <a:solidFill>
                          <a:srgbClr val="F05260"/>
                        </a:solidFill>
                        <a:ln w="9525">
                          <a:noFill/>
                          <a:miter lim="800000"/>
                          <a:headEnd/>
                          <a:tailEnd/>
                        </a:ln>
                      </wps:spPr>
                      <wps:txbx>
                        <w:txbxContent>
                          <w:p w:rsidR="00D56C5A" w:rsidRPr="00A47335" w:rsidP="00D56C5A">
                            <w:pPr>
                              <w:pStyle w:val="7126"/>
                              <w:spacing w:before="0"/>
                              <w:rPr>
                                <w:b w:val="0"/>
                                <w:bCs/>
                              </w:rPr>
                            </w:pPr>
                            <w:r>
                              <w:rPr>
                                <w:b w:val="0"/>
                                <w:bCs/>
                                <w:color w:val="FFFFFF"/>
                                <w:sz w:val="18"/>
                                <w:rtl/>
                              </w:rPr>
                              <w:t>מידת תיקון הליקויים שצוינו בדוח הקודם</w:t>
                            </w:r>
                            <w:r>
                              <w:rPr>
                                <w:rFonts w:hint="cs"/>
                                <w:b w:val="0"/>
                                <w:bCs/>
                                <w:rtl/>
                              </w:rPr>
                              <w:t xml:space="preserve">                 </w:t>
                            </w:r>
                          </w:p>
                        </w:txbxContent>
                      </wps:txbx>
                      <wps:bodyPr rot="0" vert="horz" wrap="square" anchor="ctr" anchorCtr="0"/>
                    </wps:wsp>
                  </a:graphicData>
                </a:graphic>
                <wp14:sizeRelH relativeFrom="margin">
                  <wp14:pctWidth>0</wp14:pctWidth>
                </wp14:sizeRelH>
              </wp:anchor>
            </w:drawing>
          </mc:Choice>
          <mc:Fallback>
            <w:pict>
              <v:shape id="_x0000_s1049" type="#_x0000_t202" style="width:363.55pt;height:45.15pt;margin-top:14.75pt;margin-left:3.6pt;mso-width-percent:0;mso-width-relative:margin;mso-wrap-distance-bottom:0;mso-wrap-distance-left:9pt;mso-wrap-distance-right:9pt;mso-wrap-distance-top:0;mso-wrap-style:square;position:absolute;visibility:visible;v-text-anchor:middle;z-index:251727872" fillcolor="#f05260" stroked="f">
                <v:textbox>
                  <w:txbxContent>
                    <w:p w:rsidR="00D56C5A" w:rsidRPr="00A47335" w:rsidP="00D56C5A">
                      <w:pPr>
                        <w:pStyle w:val="7126"/>
                        <w:spacing w:before="0"/>
                        <w:rPr>
                          <w:b w:val="0"/>
                          <w:bCs/>
                        </w:rPr>
                      </w:pPr>
                      <w:r>
                        <w:rPr>
                          <w:b w:val="0"/>
                          <w:bCs/>
                          <w:color w:val="FFFFFF"/>
                          <w:sz w:val="18"/>
                          <w:rtl/>
                        </w:rPr>
                        <w:t>מידת תיקון הליקויים שצוינו בדוח הקודם</w:t>
                      </w:r>
                      <w:r>
                        <w:rPr>
                          <w:rFonts w:hint="cs"/>
                          <w:b w:val="0"/>
                          <w:bCs/>
                          <w:rtl/>
                        </w:rPr>
                        <w:t xml:space="preserve">                 </w:t>
                      </w:r>
                    </w:p>
                  </w:txbxContent>
                </v:textbox>
              </v:shape>
            </w:pict>
          </mc:Fallback>
        </mc:AlternateContent>
      </w:r>
      <w:r w:rsidRPr="00E6264C">
        <w:rPr>
          <w:noProof/>
          <w:szCs w:val="20"/>
          <w:rtl/>
        </w:rPr>
        <w:drawing>
          <wp:anchor distT="0" distB="0" distL="114300" distR="114300" simplePos="0" relativeHeight="251725824" behindDoc="0" locked="0" layoutInCell="1" allowOverlap="1">
            <wp:simplePos x="0" y="0"/>
            <wp:positionH relativeFrom="column">
              <wp:posOffset>-135255</wp:posOffset>
            </wp:positionH>
            <wp:positionV relativeFrom="paragraph">
              <wp:posOffset>88265</wp:posOffset>
            </wp:positionV>
            <wp:extent cx="4877435" cy="923925"/>
            <wp:effectExtent l="0" t="0" r="0" b="0"/>
            <wp:wrapNone/>
            <wp:docPr id="441187287" name="Picture 44118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77435" cy="923925"/>
                    </a:xfrm>
                    <a:prstGeom prst="rect">
                      <a:avLst/>
                    </a:prstGeom>
                  </pic:spPr>
                </pic:pic>
              </a:graphicData>
            </a:graphic>
            <wp14:sizeRelH relativeFrom="margin">
              <wp14:pctWidth>0</wp14:pctWidth>
            </wp14:sizeRelH>
          </wp:anchor>
        </w:drawing>
      </w:r>
    </w:p>
    <w:p w:rsidR="00D56C5A" w:rsidP="00D56C5A">
      <w:pPr>
        <w:pStyle w:val="7190"/>
        <w:rPr>
          <w:noProof/>
          <w:szCs w:val="20"/>
          <w:rtl/>
        </w:rPr>
      </w:pPr>
    </w:p>
    <w:p w:rsidR="00D56C5A" w:rsidP="00D56C5A">
      <w:pPr>
        <w:pStyle w:val="7190"/>
        <w:rPr>
          <w:noProof/>
          <w:szCs w:val="20"/>
          <w:rtl/>
        </w:rPr>
      </w:pPr>
    </w:p>
    <w:p w:rsidR="00D56C5A" w:rsidP="00D56C5A">
      <w:pPr>
        <w:pStyle w:val="7190"/>
        <w:rPr>
          <w:noProof/>
          <w:szCs w:val="20"/>
          <w:rtl/>
        </w:rPr>
      </w:pPr>
    </w:p>
    <w:tbl>
      <w:tblPr>
        <w:tblStyle w:val="TableGrid"/>
        <w:bidiVisual/>
        <w:tblW w:w="7465" w:type="dxa"/>
        <w:jc w:val="center"/>
        <w:shd w:val="clear" w:color="auto" w:fill="C6DCE4"/>
        <w:tblLook w:val="04A0"/>
      </w:tblPr>
      <w:tblGrid>
        <w:gridCol w:w="1384"/>
        <w:gridCol w:w="2676"/>
        <w:gridCol w:w="868"/>
        <w:gridCol w:w="851"/>
        <w:gridCol w:w="850"/>
        <w:gridCol w:w="836"/>
      </w:tblGrid>
      <w:tr w:rsidTr="00992912">
        <w:tblPrEx>
          <w:tblW w:w="7465" w:type="dxa"/>
          <w:jc w:val="center"/>
          <w:shd w:val="clear" w:color="auto" w:fill="C6DCE4"/>
          <w:tblLook w:val="04A0"/>
        </w:tblPrEx>
        <w:trPr>
          <w:tblHeader/>
          <w:jc w:val="center"/>
        </w:trPr>
        <w:tc>
          <w:tcPr>
            <w:tcW w:w="7465" w:type="dxa"/>
            <w:gridSpan w:val="6"/>
            <w:tcBorders>
              <w:top w:val="nil"/>
              <w:bottom w:val="nil"/>
            </w:tcBorders>
            <w:shd w:val="clear" w:color="auto" w:fill="C6DCE4"/>
          </w:tcPr>
          <w:p w:rsidR="00AE32D5" w:rsidRPr="009974E9" w:rsidP="00992912">
            <w:pPr>
              <w:pStyle w:val="71R"/>
              <w:rPr>
                <w:b/>
                <w:bCs/>
                <w:rtl/>
              </w:rPr>
            </w:pPr>
            <w:r>
              <w:rPr>
                <w:rFonts w:hint="cs"/>
                <w:b/>
                <w:bCs/>
                <w:rtl/>
              </w:rPr>
              <w:t>עיקר ממצאי דוח ביקורת מעקב</w:t>
            </w:r>
          </w:p>
        </w:tc>
      </w:tr>
      <w:tr w:rsidTr="00992912">
        <w:tblPrEx>
          <w:tblW w:w="7465" w:type="dxa"/>
          <w:jc w:val="center"/>
          <w:shd w:val="clear" w:color="auto" w:fill="auto"/>
          <w:tblLook w:val="04A0"/>
        </w:tblPrEx>
        <w:trPr>
          <w:tblHeader/>
          <w:jc w:val="center"/>
        </w:trPr>
        <w:tc>
          <w:tcPr>
            <w:tcW w:w="1384" w:type="dxa"/>
            <w:vMerge w:val="restart"/>
            <w:tcBorders>
              <w:top w:val="nil"/>
              <w:bottom w:val="nil"/>
            </w:tcBorders>
            <w:shd w:val="clear" w:color="auto" w:fill="C6DCE4"/>
          </w:tcPr>
          <w:p w:rsidR="00AE32D5" w:rsidP="00992912">
            <w:pPr>
              <w:pStyle w:val="71R"/>
              <w:rPr>
                <w:b/>
                <w:bCs/>
                <w:rtl/>
              </w:rPr>
            </w:pPr>
          </w:p>
          <w:p w:rsidR="00AE32D5" w:rsidP="00992912">
            <w:pPr>
              <w:pStyle w:val="71R"/>
              <w:rPr>
                <w:b/>
                <w:bCs/>
                <w:rtl/>
              </w:rPr>
            </w:pPr>
          </w:p>
          <w:p w:rsidR="00AE32D5" w:rsidRPr="00D9313A" w:rsidP="00992912">
            <w:pPr>
              <w:pStyle w:val="71R"/>
              <w:rPr>
                <w:b/>
                <w:bCs/>
                <w:rtl/>
              </w:rPr>
            </w:pPr>
            <w:r w:rsidRPr="00D9313A">
              <w:rPr>
                <w:b/>
                <w:bCs/>
                <w:rtl/>
              </w:rPr>
              <w:t>פרק הביקורת</w:t>
            </w:r>
          </w:p>
        </w:tc>
        <w:tc>
          <w:tcPr>
            <w:tcW w:w="2676" w:type="dxa"/>
            <w:vMerge w:val="restart"/>
            <w:tcBorders>
              <w:top w:val="nil"/>
              <w:bottom w:val="nil"/>
            </w:tcBorders>
            <w:shd w:val="clear" w:color="auto" w:fill="C6DCE4"/>
          </w:tcPr>
          <w:p w:rsidR="00AE32D5" w:rsidP="00992912">
            <w:pPr>
              <w:pStyle w:val="71R"/>
              <w:rPr>
                <w:b/>
                <w:bCs/>
                <w:rtl/>
              </w:rPr>
            </w:pPr>
          </w:p>
          <w:p w:rsidR="00AE32D5" w:rsidP="00992912">
            <w:pPr>
              <w:pStyle w:val="71R"/>
              <w:rPr>
                <w:b/>
                <w:bCs/>
                <w:rtl/>
              </w:rPr>
            </w:pPr>
          </w:p>
          <w:p w:rsidR="00AE32D5" w:rsidRPr="00D9313A" w:rsidP="00992912">
            <w:pPr>
              <w:pStyle w:val="71R"/>
              <w:rPr>
                <w:b/>
                <w:bCs/>
                <w:rtl/>
              </w:rPr>
            </w:pPr>
            <w:r>
              <w:rPr>
                <w:rFonts w:hint="cs"/>
                <w:b/>
                <w:bCs/>
                <w:rtl/>
              </w:rPr>
              <w:t xml:space="preserve">אומדנים </w:t>
            </w:r>
            <w:r>
              <w:rPr>
                <w:b/>
                <w:bCs/>
                <w:rtl/>
              </w:rPr>
              <w:t>–</w:t>
            </w:r>
            <w:r>
              <w:rPr>
                <w:rFonts w:hint="cs"/>
                <w:b/>
                <w:bCs/>
                <w:rtl/>
              </w:rPr>
              <w:t xml:space="preserve"> היעדר אומדנים ומעקב אחר שיעור המיצוי של הטבות המס</w:t>
            </w:r>
          </w:p>
        </w:tc>
        <w:tc>
          <w:tcPr>
            <w:tcW w:w="3405" w:type="dxa"/>
            <w:gridSpan w:val="4"/>
            <w:tcBorders>
              <w:top w:val="nil"/>
              <w:bottom w:val="nil"/>
            </w:tcBorders>
            <w:shd w:val="clear" w:color="auto" w:fill="C6DCE4"/>
          </w:tcPr>
          <w:p w:rsidR="00AE32D5" w:rsidRPr="00D9313A" w:rsidP="00992912">
            <w:pPr>
              <w:pStyle w:val="71R"/>
              <w:rPr>
                <w:b/>
                <w:bCs/>
                <w:rtl/>
              </w:rPr>
            </w:pPr>
            <w:r w:rsidRPr="00D9313A">
              <w:rPr>
                <w:b/>
                <w:bCs/>
                <w:rtl/>
              </w:rPr>
              <w:t>מידת תיקון הליקוי כפי שעלה בביקורת המעקב</w:t>
            </w:r>
          </w:p>
        </w:tc>
      </w:tr>
      <w:tr w:rsidTr="00992912">
        <w:tblPrEx>
          <w:tblW w:w="7465" w:type="dxa"/>
          <w:jc w:val="center"/>
          <w:shd w:val="clear" w:color="auto" w:fill="auto"/>
          <w:tblLook w:val="04A0"/>
        </w:tblPrEx>
        <w:trPr>
          <w:tblHeader/>
          <w:jc w:val="center"/>
        </w:trPr>
        <w:tc>
          <w:tcPr>
            <w:tcW w:w="1384" w:type="dxa"/>
            <w:vMerge/>
            <w:tcBorders>
              <w:bottom w:val="nil"/>
            </w:tcBorders>
            <w:shd w:val="clear" w:color="auto" w:fill="DBE8EE"/>
          </w:tcPr>
          <w:p w:rsidR="00AE32D5" w:rsidRPr="0027392D" w:rsidP="00992912">
            <w:pPr>
              <w:pStyle w:val="71R"/>
              <w:rPr>
                <w:rtl/>
              </w:rPr>
            </w:pPr>
          </w:p>
        </w:tc>
        <w:tc>
          <w:tcPr>
            <w:tcW w:w="2676" w:type="dxa"/>
            <w:vMerge/>
            <w:tcBorders>
              <w:top w:val="nil"/>
              <w:bottom w:val="nil"/>
            </w:tcBorders>
            <w:shd w:val="clear" w:color="auto" w:fill="DBE8EE"/>
          </w:tcPr>
          <w:p w:rsidR="00AE32D5" w:rsidRPr="0027392D" w:rsidP="00992912">
            <w:pPr>
              <w:pStyle w:val="71R"/>
              <w:rPr>
                <w:rtl/>
              </w:rPr>
            </w:pPr>
          </w:p>
        </w:tc>
        <w:tc>
          <w:tcPr>
            <w:tcW w:w="868" w:type="dxa"/>
            <w:tcBorders>
              <w:top w:val="nil"/>
              <w:bottom w:val="nil"/>
            </w:tcBorders>
            <w:shd w:val="clear" w:color="auto" w:fill="F05260"/>
          </w:tcPr>
          <w:p w:rsidR="00AE32D5" w:rsidRPr="00D9313A" w:rsidP="00992912">
            <w:pPr>
              <w:pStyle w:val="71R"/>
              <w:rPr>
                <w:b/>
                <w:bCs/>
                <w:rtl/>
              </w:rPr>
            </w:pPr>
            <w:r w:rsidRPr="00D9313A">
              <w:rPr>
                <w:b/>
                <w:bCs/>
                <w:rtl/>
              </w:rPr>
              <w:t xml:space="preserve">לא </w:t>
            </w:r>
            <w:r>
              <w:rPr>
                <w:rFonts w:hint="cs"/>
                <w:b/>
                <w:bCs/>
                <w:rtl/>
              </w:rPr>
              <w:t xml:space="preserve">    </w:t>
            </w:r>
            <w:r w:rsidRPr="00D9313A">
              <w:rPr>
                <w:b/>
                <w:bCs/>
                <w:rtl/>
              </w:rPr>
              <w:t>תוקן</w:t>
            </w:r>
          </w:p>
        </w:tc>
        <w:tc>
          <w:tcPr>
            <w:tcW w:w="851" w:type="dxa"/>
            <w:tcBorders>
              <w:top w:val="nil"/>
              <w:bottom w:val="nil"/>
            </w:tcBorders>
            <w:shd w:val="clear" w:color="auto" w:fill="FFC000"/>
          </w:tcPr>
          <w:p w:rsidR="00AE32D5" w:rsidRPr="00D9313A" w:rsidP="00992912">
            <w:pPr>
              <w:pStyle w:val="71R"/>
              <w:rPr>
                <w:b/>
                <w:bCs/>
                <w:rtl/>
              </w:rPr>
            </w:pPr>
            <w:r w:rsidRPr="00D9313A">
              <w:rPr>
                <w:b/>
                <w:bCs/>
                <w:rtl/>
              </w:rPr>
              <w:t>תוקן במידה מועטה</w:t>
            </w:r>
          </w:p>
        </w:tc>
        <w:tc>
          <w:tcPr>
            <w:tcW w:w="850" w:type="dxa"/>
            <w:tcBorders>
              <w:top w:val="nil"/>
              <w:bottom w:val="nil"/>
            </w:tcBorders>
            <w:shd w:val="clear" w:color="auto" w:fill="DED900"/>
          </w:tcPr>
          <w:p w:rsidR="00AE32D5" w:rsidRPr="00D9313A" w:rsidP="00992912">
            <w:pPr>
              <w:pStyle w:val="71R"/>
              <w:rPr>
                <w:b/>
                <w:bCs/>
                <w:rtl/>
              </w:rPr>
            </w:pPr>
            <w:r w:rsidRPr="00D9313A">
              <w:rPr>
                <w:b/>
                <w:bCs/>
                <w:rtl/>
              </w:rPr>
              <w:t>תוקן במידה רבה</w:t>
            </w:r>
          </w:p>
        </w:tc>
        <w:tc>
          <w:tcPr>
            <w:tcW w:w="836" w:type="dxa"/>
            <w:tcBorders>
              <w:top w:val="nil"/>
              <w:bottom w:val="nil"/>
            </w:tcBorders>
            <w:shd w:val="clear" w:color="auto" w:fill="5F9127"/>
          </w:tcPr>
          <w:p w:rsidR="00AE32D5" w:rsidRPr="00D9313A" w:rsidP="00992912">
            <w:pPr>
              <w:pStyle w:val="71R"/>
              <w:rPr>
                <w:b/>
                <w:bCs/>
                <w:rtl/>
              </w:rPr>
            </w:pPr>
            <w:r w:rsidRPr="00D9313A">
              <w:rPr>
                <w:b/>
                <w:bCs/>
                <w:rtl/>
              </w:rPr>
              <w:t>תוקן באופן מלא</w:t>
            </w:r>
          </w:p>
        </w:tc>
      </w:tr>
      <w:tr w:rsidTr="00B73DAF">
        <w:tblPrEx>
          <w:tblW w:w="7465" w:type="dxa"/>
          <w:jc w:val="center"/>
          <w:shd w:val="clear" w:color="auto" w:fill="auto"/>
          <w:tblLook w:val="04A0"/>
        </w:tblPrEx>
        <w:trPr>
          <w:jc w:val="center"/>
        </w:trPr>
        <w:tc>
          <w:tcPr>
            <w:tcW w:w="1384" w:type="dxa"/>
            <w:vMerge w:val="restart"/>
            <w:tcBorders>
              <w:top w:val="nil"/>
            </w:tcBorders>
            <w:shd w:val="clear" w:color="auto" w:fill="DBE8EE"/>
            <w:vAlign w:val="center"/>
          </w:tcPr>
          <w:p w:rsidR="002A3B9B" w:rsidRPr="0027392D" w:rsidP="00992912">
            <w:pPr>
              <w:pStyle w:val="71R"/>
              <w:rPr>
                <w:b/>
                <w:rtl/>
              </w:rPr>
            </w:pPr>
            <w:r>
              <w:rPr>
                <w:rFonts w:hint="cs"/>
                <w:b/>
                <w:rtl/>
              </w:rPr>
              <w:t xml:space="preserve">אומדנים </w:t>
            </w:r>
            <w:r>
              <w:rPr>
                <w:b/>
                <w:rtl/>
              </w:rPr>
              <w:t>–</w:t>
            </w:r>
            <w:r>
              <w:rPr>
                <w:rFonts w:hint="cs"/>
                <w:b/>
                <w:rtl/>
              </w:rPr>
              <w:t xml:space="preserve"> היעדר אומדנים ומעקב אחר שיעור המיצוי של הטבות המס</w:t>
            </w:r>
          </w:p>
        </w:tc>
        <w:tc>
          <w:tcPr>
            <w:tcW w:w="2676" w:type="dxa"/>
            <w:tcBorders>
              <w:top w:val="nil"/>
              <w:bottom w:val="nil"/>
            </w:tcBorders>
            <w:shd w:val="clear" w:color="auto" w:fill="DBE8EE"/>
          </w:tcPr>
          <w:p w:rsidR="002A3B9B" w:rsidRPr="0027392D" w:rsidP="00992912">
            <w:pPr>
              <w:pStyle w:val="71R"/>
              <w:rPr>
                <w:b/>
                <w:rtl/>
              </w:rPr>
            </w:pPr>
            <w:r>
              <w:rPr>
                <w:rFonts w:hint="cs"/>
                <w:b/>
                <w:rtl/>
              </w:rPr>
              <w:t>אף שלרשות יש מידע על ההכנסות של ציבור משלמי המיסים, אין בידיה מידע שניתן להסיק ממנו על האופן שבו הוא מממש את הטבות המס שהוא זכאי להן.</w:t>
            </w:r>
          </w:p>
        </w:tc>
        <w:tc>
          <w:tcPr>
            <w:tcW w:w="868" w:type="dxa"/>
            <w:tcBorders>
              <w:top w:val="nil"/>
              <w:bottom w:val="nil"/>
            </w:tcBorders>
            <w:shd w:val="clear" w:color="auto" w:fill="DBE8EE"/>
          </w:tcPr>
          <w:p w:rsidR="002A3B9B" w:rsidRPr="0027392D" w:rsidP="00992912">
            <w:pPr>
              <w:pStyle w:val="71R"/>
              <w:rPr>
                <w:b/>
                <w:rtl/>
              </w:rPr>
            </w:pPr>
          </w:p>
        </w:tc>
        <w:tc>
          <w:tcPr>
            <w:tcW w:w="851" w:type="dxa"/>
            <w:tcBorders>
              <w:top w:val="nil"/>
              <w:bottom w:val="nil"/>
            </w:tcBorders>
            <w:shd w:val="clear" w:color="auto" w:fill="DBE8EE"/>
          </w:tcPr>
          <w:p w:rsidR="002A3B9B"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40160" behindDoc="0" locked="0" layoutInCell="1" allowOverlap="1">
                      <wp:simplePos x="0" y="0"/>
                      <wp:positionH relativeFrom="column">
                        <wp:posOffset>-26670</wp:posOffset>
                      </wp:positionH>
                      <wp:positionV relativeFrom="paragraph">
                        <wp:posOffset>303530</wp:posOffset>
                      </wp:positionV>
                      <wp:extent cx="1019175" cy="287655"/>
                      <wp:effectExtent l="0" t="0" r="28575" b="17145"/>
                      <wp:wrapNone/>
                      <wp:docPr id="3788742"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38" o:spid="_x0000_s1050" type="#_x0000_t66" style="width:80.25pt;height:22.65pt;margin-top:23.9pt;margin-left:-2.1pt;mso-height-percent:0;mso-height-relative:margin;mso-width-percent:0;mso-width-relative:margin;mso-wrap-distance-bottom:0;mso-wrap-distance-left:9pt;mso-wrap-distance-right:9pt;mso-wrap-distance-top:0;mso-wrap-style:square;position:absolute;visibility:visible;v-text-anchor:middle;z-index:251741184" adj="3048" fillcolor="#ffc000" strokecolor="#ffc000" strokeweight="2pt"/>
                  </w:pict>
                </mc:Fallback>
              </mc:AlternateContent>
            </w:r>
          </w:p>
        </w:tc>
        <w:tc>
          <w:tcPr>
            <w:tcW w:w="850" w:type="dxa"/>
            <w:tcBorders>
              <w:top w:val="nil"/>
              <w:bottom w:val="nil"/>
            </w:tcBorders>
            <w:shd w:val="clear" w:color="auto" w:fill="DBE8EE"/>
          </w:tcPr>
          <w:p w:rsidR="002A3B9B" w:rsidRPr="0027392D" w:rsidP="00992912">
            <w:pPr>
              <w:pStyle w:val="71R"/>
              <w:rPr>
                <w:b/>
                <w:rtl/>
              </w:rPr>
            </w:pPr>
          </w:p>
        </w:tc>
        <w:tc>
          <w:tcPr>
            <w:tcW w:w="836" w:type="dxa"/>
            <w:tcBorders>
              <w:top w:val="nil"/>
              <w:bottom w:val="nil"/>
            </w:tcBorders>
            <w:shd w:val="clear" w:color="auto" w:fill="DBE8EE"/>
          </w:tcPr>
          <w:p w:rsidR="002A3B9B" w:rsidRPr="0027392D" w:rsidP="00992912">
            <w:pPr>
              <w:pStyle w:val="71R"/>
              <w:rPr>
                <w:b/>
                <w:rtl/>
              </w:rPr>
            </w:pPr>
          </w:p>
        </w:tc>
      </w:tr>
      <w:tr w:rsidTr="00B73DAF">
        <w:tblPrEx>
          <w:tblW w:w="7465" w:type="dxa"/>
          <w:jc w:val="center"/>
          <w:shd w:val="clear" w:color="auto" w:fill="auto"/>
          <w:tblLook w:val="04A0"/>
        </w:tblPrEx>
        <w:trPr>
          <w:jc w:val="center"/>
        </w:trPr>
        <w:tc>
          <w:tcPr>
            <w:tcW w:w="1384" w:type="dxa"/>
            <w:vMerge/>
            <w:shd w:val="clear" w:color="auto" w:fill="DBE8EE"/>
            <w:vAlign w:val="center"/>
          </w:tcPr>
          <w:p w:rsidR="002A3B9B" w:rsidP="00992912">
            <w:pPr>
              <w:pStyle w:val="71R"/>
              <w:rPr>
                <w:b/>
                <w:rtl/>
              </w:rPr>
            </w:pPr>
          </w:p>
        </w:tc>
        <w:tc>
          <w:tcPr>
            <w:tcW w:w="2676" w:type="dxa"/>
            <w:tcBorders>
              <w:top w:val="nil"/>
              <w:bottom w:val="nil"/>
            </w:tcBorders>
            <w:shd w:val="clear" w:color="auto" w:fill="DBE8EE"/>
          </w:tcPr>
          <w:p w:rsidR="002A3B9B" w:rsidP="00992912">
            <w:pPr>
              <w:pStyle w:val="71R"/>
              <w:rPr>
                <w:b/>
                <w:rtl/>
              </w:rPr>
            </w:pPr>
            <w:r>
              <w:rPr>
                <w:rFonts w:hint="cs"/>
                <w:b/>
                <w:rtl/>
              </w:rPr>
              <w:t xml:space="preserve">הרשות לא סקרה את החסמים העומדים בפני הציבור למיצוי זכויותיו. </w:t>
            </w:r>
          </w:p>
        </w:tc>
        <w:tc>
          <w:tcPr>
            <w:tcW w:w="868" w:type="dxa"/>
            <w:tcBorders>
              <w:top w:val="nil"/>
              <w:bottom w:val="nil"/>
            </w:tcBorders>
            <w:shd w:val="clear" w:color="auto" w:fill="DBE8EE"/>
          </w:tcPr>
          <w:p w:rsidR="002A3B9B" w:rsidRPr="0027392D" w:rsidP="00992912">
            <w:pPr>
              <w:pStyle w:val="71R"/>
              <w:rPr>
                <w:b/>
                <w:rtl/>
              </w:rPr>
            </w:pPr>
          </w:p>
        </w:tc>
        <w:tc>
          <w:tcPr>
            <w:tcW w:w="851" w:type="dxa"/>
            <w:tcBorders>
              <w:top w:val="nil"/>
              <w:bottom w:val="nil"/>
            </w:tcBorders>
            <w:shd w:val="clear" w:color="auto" w:fill="DBE8EE"/>
          </w:tcPr>
          <w:p w:rsidR="002A3B9B" w:rsidRPr="00606EF9" w:rsidP="00992912">
            <w:pPr>
              <w:pStyle w:val="71R"/>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42208" behindDoc="0" locked="0" layoutInCell="1" allowOverlap="1">
                      <wp:simplePos x="0" y="0"/>
                      <wp:positionH relativeFrom="column">
                        <wp:posOffset>-19050</wp:posOffset>
                      </wp:positionH>
                      <wp:positionV relativeFrom="paragraph">
                        <wp:posOffset>172720</wp:posOffset>
                      </wp:positionV>
                      <wp:extent cx="1019175" cy="287655"/>
                      <wp:effectExtent l="0" t="0" r="28575" b="17145"/>
                      <wp:wrapNone/>
                      <wp:docPr id="30"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1" type="#_x0000_t66" style="width:80.25pt;height:22.65pt;margin-top:13.6pt;margin-left:-1.5pt;mso-height-percent:0;mso-height-relative:margin;mso-width-percent:0;mso-width-relative:margin;mso-wrap-distance-bottom:0;mso-wrap-distance-left:9pt;mso-wrap-distance-right:9pt;mso-wrap-distance-top:0;mso-wrap-style:square;position:absolute;visibility:visible;v-text-anchor:middle;z-index:251743232" adj="3048" fillcolor="#ffc000" strokecolor="#ffc000" strokeweight="2pt"/>
                  </w:pict>
                </mc:Fallback>
              </mc:AlternateContent>
            </w:r>
          </w:p>
        </w:tc>
        <w:tc>
          <w:tcPr>
            <w:tcW w:w="850" w:type="dxa"/>
            <w:tcBorders>
              <w:top w:val="nil"/>
              <w:bottom w:val="nil"/>
            </w:tcBorders>
            <w:shd w:val="clear" w:color="auto" w:fill="DBE8EE"/>
          </w:tcPr>
          <w:p w:rsidR="002A3B9B" w:rsidRPr="0027392D" w:rsidP="00992912">
            <w:pPr>
              <w:pStyle w:val="71R"/>
              <w:rPr>
                <w:b/>
                <w:rtl/>
              </w:rPr>
            </w:pPr>
          </w:p>
        </w:tc>
        <w:tc>
          <w:tcPr>
            <w:tcW w:w="836" w:type="dxa"/>
            <w:tcBorders>
              <w:top w:val="nil"/>
              <w:bottom w:val="nil"/>
            </w:tcBorders>
            <w:shd w:val="clear" w:color="auto" w:fill="DBE8EE"/>
          </w:tcPr>
          <w:p w:rsidR="002A3B9B"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tcBorders>
              <w:bottom w:val="nil"/>
            </w:tcBorders>
            <w:shd w:val="clear" w:color="auto" w:fill="DBE8EE"/>
            <w:vAlign w:val="center"/>
          </w:tcPr>
          <w:p w:rsidR="002A3B9B" w:rsidP="00992912">
            <w:pPr>
              <w:pStyle w:val="71R"/>
              <w:rPr>
                <w:b/>
                <w:rtl/>
              </w:rPr>
            </w:pPr>
          </w:p>
        </w:tc>
        <w:tc>
          <w:tcPr>
            <w:tcW w:w="2676" w:type="dxa"/>
            <w:tcBorders>
              <w:top w:val="nil"/>
              <w:bottom w:val="nil"/>
            </w:tcBorders>
            <w:shd w:val="clear" w:color="auto" w:fill="DBE8EE"/>
          </w:tcPr>
          <w:p w:rsidR="002A3B9B" w:rsidP="00992912">
            <w:pPr>
              <w:pStyle w:val="71R"/>
              <w:rPr>
                <w:b/>
                <w:rtl/>
              </w:rPr>
            </w:pPr>
            <w:r>
              <w:rPr>
                <w:rFonts w:hint="cs"/>
                <w:b/>
                <w:rtl/>
              </w:rPr>
              <w:t>במסגרת תוכניות העבודה של הרשות היא לא כללה את בחינת שיעור המיצוי של הטבות המס.</w:t>
            </w:r>
          </w:p>
        </w:tc>
        <w:tc>
          <w:tcPr>
            <w:tcW w:w="868" w:type="dxa"/>
            <w:tcBorders>
              <w:top w:val="nil"/>
              <w:bottom w:val="nil"/>
            </w:tcBorders>
            <w:shd w:val="clear" w:color="auto" w:fill="DBE8EE"/>
          </w:tcPr>
          <w:p w:rsidR="002A3B9B"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44256" behindDoc="0" locked="0" layoutInCell="1" allowOverlap="1">
                      <wp:simplePos x="0" y="0"/>
                      <wp:positionH relativeFrom="column">
                        <wp:posOffset>-559435</wp:posOffset>
                      </wp:positionH>
                      <wp:positionV relativeFrom="paragraph">
                        <wp:posOffset>175895</wp:posOffset>
                      </wp:positionV>
                      <wp:extent cx="1019175" cy="287655"/>
                      <wp:effectExtent l="0" t="0" r="28575" b="17145"/>
                      <wp:wrapNone/>
                      <wp:docPr id="33"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2" type="#_x0000_t66" style="width:80.25pt;height:22.65pt;margin-top:13.85pt;margin-left:-44.05pt;mso-height-percent:0;mso-height-relative:margin;mso-width-percent:0;mso-width-relative:margin;mso-wrap-distance-bottom:0;mso-wrap-distance-left:9pt;mso-wrap-distance-right:9pt;mso-wrap-distance-top:0;mso-wrap-style:square;position:absolute;visibility:visible;v-text-anchor:middle;z-index:251745280" adj="3048" fillcolor="#ffc000" strokecolor="#ffc000" strokeweight="2pt"/>
                  </w:pict>
                </mc:Fallback>
              </mc:AlternateContent>
            </w:r>
          </w:p>
        </w:tc>
        <w:tc>
          <w:tcPr>
            <w:tcW w:w="851" w:type="dxa"/>
            <w:tcBorders>
              <w:top w:val="nil"/>
              <w:bottom w:val="nil"/>
            </w:tcBorders>
            <w:shd w:val="clear" w:color="auto" w:fill="DBE8EE"/>
          </w:tcPr>
          <w:p w:rsidR="002A3B9B" w:rsidRPr="00606EF9" w:rsidP="00992912">
            <w:pPr>
              <w:pStyle w:val="71R"/>
              <w:rPr>
                <w:rFonts w:ascii="Times New Roman" w:hAnsi="Times New Roman" w:cs="David"/>
                <w:noProof/>
                <w:rtl/>
              </w:rPr>
            </w:pPr>
          </w:p>
        </w:tc>
        <w:tc>
          <w:tcPr>
            <w:tcW w:w="850" w:type="dxa"/>
            <w:tcBorders>
              <w:top w:val="nil"/>
              <w:bottom w:val="nil"/>
            </w:tcBorders>
            <w:shd w:val="clear" w:color="auto" w:fill="DBE8EE"/>
          </w:tcPr>
          <w:p w:rsidR="002A3B9B" w:rsidRPr="0027392D" w:rsidP="00992912">
            <w:pPr>
              <w:pStyle w:val="71R"/>
              <w:rPr>
                <w:b/>
                <w:rtl/>
              </w:rPr>
            </w:pPr>
          </w:p>
        </w:tc>
        <w:tc>
          <w:tcPr>
            <w:tcW w:w="836" w:type="dxa"/>
            <w:tcBorders>
              <w:top w:val="nil"/>
              <w:bottom w:val="nil"/>
            </w:tcBorders>
            <w:shd w:val="clear" w:color="auto" w:fill="DBE8EE"/>
          </w:tcPr>
          <w:p w:rsidR="002A3B9B"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val="restart"/>
            <w:tcBorders>
              <w:top w:val="nil"/>
            </w:tcBorders>
            <w:shd w:val="clear" w:color="auto" w:fill="ECF4F5"/>
            <w:vAlign w:val="center"/>
          </w:tcPr>
          <w:p w:rsidR="002A3B9B" w:rsidP="00992912">
            <w:pPr>
              <w:pStyle w:val="71R"/>
              <w:rPr>
                <w:b/>
                <w:rtl/>
              </w:rPr>
            </w:pPr>
            <w:r>
              <w:rPr>
                <w:rFonts w:hint="cs"/>
                <w:b/>
                <w:rtl/>
              </w:rPr>
              <w:t>הפסדים בשל גביית מס ביתר</w:t>
            </w:r>
          </w:p>
        </w:tc>
        <w:tc>
          <w:tcPr>
            <w:tcW w:w="2676" w:type="dxa"/>
            <w:tcBorders>
              <w:top w:val="nil"/>
              <w:bottom w:val="nil"/>
            </w:tcBorders>
            <w:shd w:val="clear" w:color="auto" w:fill="ECF4F5"/>
          </w:tcPr>
          <w:p w:rsidR="002A3B9B" w:rsidP="00992912">
            <w:pPr>
              <w:pStyle w:val="71R"/>
              <w:rPr>
                <w:b/>
                <w:rtl/>
              </w:rPr>
            </w:pPr>
            <w:r>
              <w:rPr>
                <w:rFonts w:hint="cs"/>
                <w:b/>
                <w:rtl/>
              </w:rPr>
              <w:t>גם כאשר היה בידי הרשות מידע בדבר פגיעה כספית באזרחים שלא מיצו את זכותם, היא לא פעלה ביוזמתה להחזרת סכומים אלו, ולא הודיעה לאזרחים כי על פי נתוניה הם זכאים להחזר.</w:t>
            </w:r>
          </w:p>
        </w:tc>
        <w:tc>
          <w:tcPr>
            <w:tcW w:w="868" w:type="dxa"/>
            <w:tcBorders>
              <w:top w:val="nil"/>
              <w:bottom w:val="nil"/>
            </w:tcBorders>
            <w:shd w:val="clear" w:color="auto" w:fill="ECF4F5"/>
          </w:tcPr>
          <w:p w:rsidR="002A3B9B" w:rsidRPr="0027392D" w:rsidP="00992912">
            <w:pPr>
              <w:pStyle w:val="71R"/>
              <w:rPr>
                <w:b/>
                <w:rtl/>
              </w:rPr>
            </w:pPr>
          </w:p>
        </w:tc>
        <w:tc>
          <w:tcPr>
            <w:tcW w:w="851" w:type="dxa"/>
            <w:tcBorders>
              <w:top w:val="nil"/>
              <w:bottom w:val="nil"/>
            </w:tcBorders>
            <w:shd w:val="clear" w:color="auto" w:fill="ECF4F5"/>
          </w:tcPr>
          <w:p w:rsidR="002A3B9B" w:rsidRPr="00606EF9" w:rsidP="00992912">
            <w:pPr>
              <w:pStyle w:val="71R"/>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46304" behindDoc="0" locked="0" layoutInCell="1" allowOverlap="1">
                      <wp:simplePos x="0" y="0"/>
                      <wp:positionH relativeFrom="column">
                        <wp:posOffset>-16510</wp:posOffset>
                      </wp:positionH>
                      <wp:positionV relativeFrom="paragraph">
                        <wp:posOffset>412115</wp:posOffset>
                      </wp:positionV>
                      <wp:extent cx="1019175" cy="287655"/>
                      <wp:effectExtent l="0" t="0" r="28575" b="17145"/>
                      <wp:wrapNone/>
                      <wp:docPr id="36"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3" type="#_x0000_t66" style="width:80.25pt;height:22.65pt;margin-top:32.45pt;margin-left:-1.3pt;mso-height-percent:0;mso-height-relative:margin;mso-width-percent:0;mso-width-relative:margin;mso-wrap-distance-bottom:0;mso-wrap-distance-left:9pt;mso-wrap-distance-right:9pt;mso-wrap-distance-top:0;mso-wrap-style:square;position:absolute;visibility:visible;v-text-anchor:middle;z-index:251747328" adj="3048" fillcolor="#ffc000" strokecolor="#ffc000" strokeweight="2pt"/>
                  </w:pict>
                </mc:Fallback>
              </mc:AlternateContent>
            </w:r>
          </w:p>
        </w:tc>
        <w:tc>
          <w:tcPr>
            <w:tcW w:w="850" w:type="dxa"/>
            <w:tcBorders>
              <w:top w:val="nil"/>
              <w:bottom w:val="nil"/>
            </w:tcBorders>
            <w:shd w:val="clear" w:color="auto" w:fill="ECF4F5"/>
          </w:tcPr>
          <w:p w:rsidR="002A3B9B" w:rsidRPr="0027392D" w:rsidP="00992912">
            <w:pPr>
              <w:pStyle w:val="71R"/>
              <w:rPr>
                <w:b/>
                <w:rtl/>
              </w:rPr>
            </w:pPr>
          </w:p>
        </w:tc>
        <w:tc>
          <w:tcPr>
            <w:tcW w:w="836" w:type="dxa"/>
            <w:tcBorders>
              <w:top w:val="nil"/>
              <w:bottom w:val="nil"/>
            </w:tcBorders>
            <w:shd w:val="clear" w:color="auto" w:fill="ECF4F5"/>
          </w:tcPr>
          <w:p w:rsidR="002A3B9B"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shd w:val="clear" w:color="auto" w:fill="ECF4F5"/>
            <w:vAlign w:val="center"/>
          </w:tcPr>
          <w:p w:rsidR="002A3B9B" w:rsidP="00992912">
            <w:pPr>
              <w:pStyle w:val="71R"/>
              <w:rPr>
                <w:b/>
                <w:rtl/>
              </w:rPr>
            </w:pPr>
          </w:p>
        </w:tc>
        <w:tc>
          <w:tcPr>
            <w:tcW w:w="2676" w:type="dxa"/>
            <w:tcBorders>
              <w:top w:val="nil"/>
              <w:bottom w:val="nil"/>
            </w:tcBorders>
            <w:shd w:val="clear" w:color="auto" w:fill="ECF4F5"/>
          </w:tcPr>
          <w:p w:rsidR="002A3B9B" w:rsidP="00992912">
            <w:pPr>
              <w:pStyle w:val="71R"/>
              <w:rPr>
                <w:b/>
                <w:rtl/>
              </w:rPr>
            </w:pPr>
            <w:r>
              <w:rPr>
                <w:rFonts w:hint="cs"/>
                <w:b/>
                <w:rtl/>
              </w:rPr>
              <w:t>גביית מס ביתר משכירים שלא עבדו שנת מס מלאה.</w:t>
            </w:r>
          </w:p>
        </w:tc>
        <w:tc>
          <w:tcPr>
            <w:tcW w:w="868" w:type="dxa"/>
            <w:tcBorders>
              <w:top w:val="nil"/>
              <w:bottom w:val="nil"/>
            </w:tcBorders>
            <w:shd w:val="clear" w:color="auto" w:fill="ECF4F5"/>
          </w:tcPr>
          <w:p w:rsidR="002A3B9B"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48352" behindDoc="0" locked="0" layoutInCell="1" allowOverlap="1">
                      <wp:simplePos x="0" y="0"/>
                      <wp:positionH relativeFrom="column">
                        <wp:posOffset>27940</wp:posOffset>
                      </wp:positionH>
                      <wp:positionV relativeFrom="paragraph">
                        <wp:posOffset>112395</wp:posOffset>
                      </wp:positionV>
                      <wp:extent cx="445770" cy="287655"/>
                      <wp:effectExtent l="0" t="0" r="11430" b="17145"/>
                      <wp:wrapNone/>
                      <wp:docPr id="37"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4" type="#_x0000_t66" style="width:35.1pt;height:22.65pt;margin-top:8.85pt;margin-left:2.2pt;mso-height-percent:0;mso-height-relative:margin;mso-width-percent:0;mso-width-relative:margin;mso-wrap-distance-bottom:0;mso-wrap-distance-left:9pt;mso-wrap-distance-right:9pt;mso-wrap-distance-top:0;mso-wrap-style:square;position:absolute;visibility:visible;v-text-anchor:middle;z-index:251749376" adj="6969" fillcolor="#f05260" strokecolor="#f05260" strokeweight="2pt"/>
                  </w:pict>
                </mc:Fallback>
              </mc:AlternateContent>
            </w:r>
          </w:p>
        </w:tc>
        <w:tc>
          <w:tcPr>
            <w:tcW w:w="851" w:type="dxa"/>
            <w:tcBorders>
              <w:top w:val="nil"/>
              <w:bottom w:val="nil"/>
            </w:tcBorders>
            <w:shd w:val="clear" w:color="auto" w:fill="ECF4F5"/>
          </w:tcPr>
          <w:p w:rsidR="002A3B9B" w:rsidRPr="00606EF9" w:rsidP="00992912">
            <w:pPr>
              <w:pStyle w:val="71R"/>
              <w:rPr>
                <w:rFonts w:ascii="Times New Roman" w:hAnsi="Times New Roman" w:cs="David"/>
                <w:noProof/>
                <w:rtl/>
              </w:rPr>
            </w:pPr>
          </w:p>
        </w:tc>
        <w:tc>
          <w:tcPr>
            <w:tcW w:w="850" w:type="dxa"/>
            <w:tcBorders>
              <w:top w:val="nil"/>
              <w:bottom w:val="nil"/>
            </w:tcBorders>
            <w:shd w:val="clear" w:color="auto" w:fill="ECF4F5"/>
          </w:tcPr>
          <w:p w:rsidR="002A3B9B" w:rsidRPr="0027392D" w:rsidP="00992912">
            <w:pPr>
              <w:pStyle w:val="71R"/>
              <w:rPr>
                <w:b/>
                <w:rtl/>
              </w:rPr>
            </w:pPr>
          </w:p>
        </w:tc>
        <w:tc>
          <w:tcPr>
            <w:tcW w:w="836" w:type="dxa"/>
            <w:tcBorders>
              <w:top w:val="nil"/>
              <w:bottom w:val="nil"/>
            </w:tcBorders>
            <w:shd w:val="clear" w:color="auto" w:fill="ECF4F5"/>
          </w:tcPr>
          <w:p w:rsidR="002A3B9B"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tcBorders>
              <w:bottom w:val="nil"/>
            </w:tcBorders>
            <w:shd w:val="clear" w:color="auto" w:fill="ECF4F5"/>
            <w:vAlign w:val="center"/>
          </w:tcPr>
          <w:p w:rsidR="002A3B9B" w:rsidP="00992912">
            <w:pPr>
              <w:pStyle w:val="71R"/>
              <w:rPr>
                <w:b/>
                <w:rtl/>
              </w:rPr>
            </w:pPr>
          </w:p>
        </w:tc>
        <w:tc>
          <w:tcPr>
            <w:tcW w:w="2676" w:type="dxa"/>
            <w:tcBorders>
              <w:top w:val="nil"/>
              <w:bottom w:val="nil"/>
            </w:tcBorders>
            <w:shd w:val="clear" w:color="auto" w:fill="ECF4F5"/>
          </w:tcPr>
          <w:p w:rsidR="002A3B9B" w:rsidP="00992912">
            <w:pPr>
              <w:pStyle w:val="71R"/>
              <w:rPr>
                <w:b/>
                <w:rtl/>
              </w:rPr>
            </w:pPr>
            <w:r>
              <w:rPr>
                <w:rFonts w:hint="cs"/>
                <w:b/>
                <w:rtl/>
              </w:rPr>
              <w:t>הסכום המצטבר של המס ביתר ששילמו במשך השנים השכירים שעבדו בשני מקומות עבודה באותה שנת מס מוערך בכמה מאות מיליוני ש"ח.</w:t>
            </w:r>
          </w:p>
        </w:tc>
        <w:tc>
          <w:tcPr>
            <w:tcW w:w="868" w:type="dxa"/>
            <w:tcBorders>
              <w:top w:val="nil"/>
              <w:bottom w:val="nil"/>
            </w:tcBorders>
            <w:shd w:val="clear" w:color="auto" w:fill="ECF4F5"/>
          </w:tcPr>
          <w:p w:rsidR="002A3B9B"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50400" behindDoc="0" locked="0" layoutInCell="1" allowOverlap="1">
                      <wp:simplePos x="0" y="0"/>
                      <wp:positionH relativeFrom="column">
                        <wp:posOffset>25400</wp:posOffset>
                      </wp:positionH>
                      <wp:positionV relativeFrom="paragraph">
                        <wp:posOffset>267970</wp:posOffset>
                      </wp:positionV>
                      <wp:extent cx="445770" cy="287655"/>
                      <wp:effectExtent l="0" t="0" r="11430" b="17145"/>
                      <wp:wrapNone/>
                      <wp:docPr id="39"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5" type="#_x0000_t66" style="width:35.1pt;height:22.65pt;margin-top:21.1pt;margin-left:2pt;mso-height-percent:0;mso-height-relative:margin;mso-width-percent:0;mso-width-relative:margin;mso-wrap-distance-bottom:0;mso-wrap-distance-left:9pt;mso-wrap-distance-right:9pt;mso-wrap-distance-top:0;mso-wrap-style:square;position:absolute;visibility:visible;v-text-anchor:middle;z-index:251751424" adj="6969" fillcolor="#f05260" strokecolor="#f05260" strokeweight="2pt"/>
                  </w:pict>
                </mc:Fallback>
              </mc:AlternateContent>
            </w:r>
          </w:p>
        </w:tc>
        <w:tc>
          <w:tcPr>
            <w:tcW w:w="851" w:type="dxa"/>
            <w:tcBorders>
              <w:top w:val="nil"/>
              <w:bottom w:val="nil"/>
            </w:tcBorders>
            <w:shd w:val="clear" w:color="auto" w:fill="ECF4F5"/>
          </w:tcPr>
          <w:p w:rsidR="002A3B9B" w:rsidRPr="00606EF9" w:rsidP="00992912">
            <w:pPr>
              <w:pStyle w:val="71R"/>
              <w:rPr>
                <w:rFonts w:ascii="Times New Roman" w:hAnsi="Times New Roman" w:cs="David"/>
                <w:noProof/>
                <w:rtl/>
              </w:rPr>
            </w:pPr>
          </w:p>
        </w:tc>
        <w:tc>
          <w:tcPr>
            <w:tcW w:w="850" w:type="dxa"/>
            <w:tcBorders>
              <w:top w:val="nil"/>
              <w:bottom w:val="nil"/>
            </w:tcBorders>
            <w:shd w:val="clear" w:color="auto" w:fill="ECF4F5"/>
          </w:tcPr>
          <w:p w:rsidR="002A3B9B" w:rsidRPr="0027392D" w:rsidP="00992912">
            <w:pPr>
              <w:pStyle w:val="71R"/>
              <w:rPr>
                <w:b/>
                <w:rtl/>
              </w:rPr>
            </w:pPr>
          </w:p>
        </w:tc>
        <w:tc>
          <w:tcPr>
            <w:tcW w:w="836" w:type="dxa"/>
            <w:tcBorders>
              <w:top w:val="nil"/>
              <w:bottom w:val="nil"/>
            </w:tcBorders>
            <w:shd w:val="clear" w:color="auto" w:fill="ECF4F5"/>
          </w:tcPr>
          <w:p w:rsidR="002A3B9B" w:rsidRPr="0027392D" w:rsidP="00992912">
            <w:pPr>
              <w:pStyle w:val="71R"/>
              <w:rPr>
                <w:b/>
                <w:rtl/>
              </w:rPr>
            </w:pPr>
          </w:p>
        </w:tc>
      </w:tr>
      <w:tr w:rsidTr="0051786E">
        <w:tblPrEx>
          <w:tblW w:w="7465" w:type="dxa"/>
          <w:jc w:val="center"/>
          <w:shd w:val="clear" w:color="auto" w:fill="auto"/>
          <w:tblLook w:val="04A0"/>
        </w:tblPrEx>
        <w:trPr>
          <w:jc w:val="center"/>
        </w:trPr>
        <w:tc>
          <w:tcPr>
            <w:tcW w:w="1384" w:type="dxa"/>
            <w:vMerge w:val="restart"/>
            <w:tcBorders>
              <w:top w:val="nil"/>
            </w:tcBorders>
            <w:shd w:val="clear" w:color="auto" w:fill="DBE8EE"/>
            <w:vAlign w:val="center"/>
          </w:tcPr>
          <w:p w:rsidR="00432A61" w:rsidP="00992912">
            <w:pPr>
              <w:pStyle w:val="71R"/>
              <w:rPr>
                <w:b/>
                <w:rtl/>
              </w:rPr>
            </w:pPr>
            <w:r>
              <w:rPr>
                <w:rFonts w:hint="cs"/>
                <w:b/>
                <w:rtl/>
              </w:rPr>
              <w:t>אי-מיצוי הטבות בהפקדות לחיסכון פנסיוני</w:t>
            </w:r>
          </w:p>
        </w:tc>
        <w:tc>
          <w:tcPr>
            <w:tcW w:w="2676" w:type="dxa"/>
            <w:tcBorders>
              <w:top w:val="nil"/>
              <w:bottom w:val="nil"/>
            </w:tcBorders>
            <w:shd w:val="clear" w:color="auto" w:fill="DBE8EE"/>
          </w:tcPr>
          <w:p w:rsidR="00432A61" w:rsidP="00992912">
            <w:pPr>
              <w:pStyle w:val="71R"/>
              <w:rPr>
                <w:b/>
                <w:rtl/>
              </w:rPr>
            </w:pPr>
            <w:r>
              <w:rPr>
                <w:rFonts w:hint="cs"/>
                <w:b/>
                <w:rtl/>
              </w:rPr>
              <w:t>אופן חישוב ההטבות בגין ההפקדות לחיסכון הפנסיוני הוא מורכב.</w:t>
            </w:r>
          </w:p>
        </w:tc>
        <w:tc>
          <w:tcPr>
            <w:tcW w:w="868" w:type="dxa"/>
            <w:tcBorders>
              <w:top w:val="nil"/>
              <w:bottom w:val="nil"/>
            </w:tcBorders>
            <w:shd w:val="clear" w:color="auto" w:fill="DBE8EE"/>
          </w:tcPr>
          <w:p w:rsidR="00432A61" w:rsidRPr="0027392D" w:rsidP="00992912">
            <w:pPr>
              <w:pStyle w:val="71R"/>
              <w:rPr>
                <w:b/>
                <w:rtl/>
              </w:rPr>
            </w:pPr>
          </w:p>
        </w:tc>
        <w:tc>
          <w:tcPr>
            <w:tcW w:w="851" w:type="dxa"/>
            <w:tcBorders>
              <w:top w:val="nil"/>
              <w:bottom w:val="nil"/>
            </w:tcBorders>
            <w:shd w:val="clear" w:color="auto" w:fill="DBE8EE"/>
          </w:tcPr>
          <w:p w:rsidR="00432A61" w:rsidRPr="00606EF9" w:rsidP="00992912">
            <w:pPr>
              <w:pStyle w:val="71R"/>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70880" behindDoc="0" locked="0" layoutInCell="1" allowOverlap="1">
                      <wp:simplePos x="0" y="0"/>
                      <wp:positionH relativeFrom="column">
                        <wp:posOffset>-20955</wp:posOffset>
                      </wp:positionH>
                      <wp:positionV relativeFrom="paragraph">
                        <wp:posOffset>180975</wp:posOffset>
                      </wp:positionV>
                      <wp:extent cx="1019175" cy="287655"/>
                      <wp:effectExtent l="0" t="0" r="28575" b="17145"/>
                      <wp:wrapNone/>
                      <wp:docPr id="57"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6" type="#_x0000_t66" style="width:80.25pt;height:22.65pt;margin-top:14.25pt;margin-left:-1.65pt;mso-height-percent:0;mso-height-relative:margin;mso-width-percent:0;mso-width-relative:margin;mso-wrap-distance-bottom:0;mso-wrap-distance-left:9pt;mso-wrap-distance-right:9pt;mso-wrap-distance-top:0;mso-wrap-style:square;position:absolute;visibility:visible;v-text-anchor:middle;z-index:251771904" adj="3048" fillcolor="#ffc000" strokecolor="#ffc000" strokeweight="2pt"/>
                  </w:pict>
                </mc:Fallback>
              </mc:AlternateContent>
            </w:r>
          </w:p>
        </w:tc>
        <w:tc>
          <w:tcPr>
            <w:tcW w:w="850" w:type="dxa"/>
            <w:tcBorders>
              <w:top w:val="nil"/>
              <w:bottom w:val="nil"/>
            </w:tcBorders>
            <w:shd w:val="clear" w:color="auto" w:fill="DBE8EE"/>
          </w:tcPr>
          <w:p w:rsidR="00432A61" w:rsidRPr="0027392D" w:rsidP="00992912">
            <w:pPr>
              <w:pStyle w:val="71R"/>
              <w:rPr>
                <w:b/>
                <w:rtl/>
              </w:rPr>
            </w:pPr>
          </w:p>
        </w:tc>
        <w:tc>
          <w:tcPr>
            <w:tcW w:w="836" w:type="dxa"/>
            <w:tcBorders>
              <w:top w:val="nil"/>
              <w:bottom w:val="nil"/>
            </w:tcBorders>
            <w:shd w:val="clear" w:color="auto" w:fill="DBE8EE"/>
          </w:tcPr>
          <w:p w:rsidR="00432A61" w:rsidRPr="0027392D" w:rsidP="00992912">
            <w:pPr>
              <w:pStyle w:val="71R"/>
              <w:rPr>
                <w:b/>
                <w:rtl/>
              </w:rPr>
            </w:pPr>
          </w:p>
        </w:tc>
      </w:tr>
      <w:tr w:rsidTr="0051786E">
        <w:tblPrEx>
          <w:tblW w:w="7465" w:type="dxa"/>
          <w:jc w:val="center"/>
          <w:shd w:val="clear" w:color="auto" w:fill="auto"/>
          <w:tblLook w:val="04A0"/>
        </w:tblPrEx>
        <w:trPr>
          <w:jc w:val="center"/>
        </w:trPr>
        <w:tc>
          <w:tcPr>
            <w:tcW w:w="1384" w:type="dxa"/>
            <w:vMerge/>
            <w:shd w:val="clear" w:color="auto" w:fill="DBE8EE"/>
            <w:vAlign w:val="center"/>
          </w:tcPr>
          <w:p w:rsidR="00432A61" w:rsidP="00992912">
            <w:pPr>
              <w:pStyle w:val="71R"/>
              <w:rPr>
                <w:b/>
                <w:rtl/>
              </w:rPr>
            </w:pPr>
          </w:p>
        </w:tc>
        <w:tc>
          <w:tcPr>
            <w:tcW w:w="2676" w:type="dxa"/>
            <w:tcBorders>
              <w:top w:val="nil"/>
              <w:bottom w:val="nil"/>
            </w:tcBorders>
            <w:shd w:val="clear" w:color="auto" w:fill="DBE8EE"/>
          </w:tcPr>
          <w:p w:rsidR="00432A61" w:rsidP="00992912">
            <w:pPr>
              <w:pStyle w:val="71R"/>
              <w:rPr>
                <w:b/>
                <w:rtl/>
              </w:rPr>
            </w:pPr>
            <w:r>
              <w:rPr>
                <w:rFonts w:hint="cs"/>
                <w:b/>
                <w:rtl/>
              </w:rPr>
              <w:t xml:space="preserve">עידוד ההפקדות לחיסכון הפנסיוני </w:t>
            </w:r>
            <w:r>
              <w:rPr>
                <w:b/>
                <w:rtl/>
              </w:rPr>
              <w:t>–</w:t>
            </w:r>
            <w:r>
              <w:rPr>
                <w:rFonts w:hint="cs"/>
                <w:b/>
                <w:rtl/>
              </w:rPr>
              <w:t xml:space="preserve"> עובדים שאינם מבינים את מהות ההטבה המוצעת להם אינם צפויים לנצלה.</w:t>
            </w:r>
          </w:p>
        </w:tc>
        <w:tc>
          <w:tcPr>
            <w:tcW w:w="868" w:type="dxa"/>
            <w:tcBorders>
              <w:top w:val="nil"/>
              <w:bottom w:val="nil"/>
            </w:tcBorders>
            <w:shd w:val="clear" w:color="auto" w:fill="DBE8EE"/>
          </w:tcPr>
          <w:p w:rsidR="00432A61"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52448" behindDoc="0" locked="0" layoutInCell="1" allowOverlap="1">
                      <wp:simplePos x="0" y="0"/>
                      <wp:positionH relativeFrom="column">
                        <wp:posOffset>23495</wp:posOffset>
                      </wp:positionH>
                      <wp:positionV relativeFrom="paragraph">
                        <wp:posOffset>217170</wp:posOffset>
                      </wp:positionV>
                      <wp:extent cx="445770" cy="287655"/>
                      <wp:effectExtent l="0" t="0" r="11430" b="17145"/>
                      <wp:wrapNone/>
                      <wp:docPr id="44"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7" type="#_x0000_t66" style="width:35.1pt;height:22.65pt;margin-top:17.1pt;margin-left:1.85pt;mso-height-percent:0;mso-height-relative:margin;mso-width-percent:0;mso-width-relative:margin;mso-wrap-distance-bottom:0;mso-wrap-distance-left:9pt;mso-wrap-distance-right:9pt;mso-wrap-distance-top:0;mso-wrap-style:square;position:absolute;visibility:visible;v-text-anchor:middle;z-index:251753472" adj="6969" fillcolor="#f05260" strokecolor="#f05260" strokeweight="2pt"/>
                  </w:pict>
                </mc:Fallback>
              </mc:AlternateContent>
            </w:r>
          </w:p>
        </w:tc>
        <w:tc>
          <w:tcPr>
            <w:tcW w:w="851" w:type="dxa"/>
            <w:tcBorders>
              <w:top w:val="nil"/>
              <w:bottom w:val="nil"/>
            </w:tcBorders>
            <w:shd w:val="clear" w:color="auto" w:fill="DBE8EE"/>
          </w:tcPr>
          <w:p w:rsidR="00432A61" w:rsidRPr="00606EF9" w:rsidP="00992912">
            <w:pPr>
              <w:pStyle w:val="71R"/>
              <w:rPr>
                <w:rFonts w:ascii="Times New Roman" w:hAnsi="Times New Roman" w:cs="David"/>
                <w:noProof/>
                <w:rtl/>
              </w:rPr>
            </w:pPr>
          </w:p>
        </w:tc>
        <w:tc>
          <w:tcPr>
            <w:tcW w:w="850" w:type="dxa"/>
            <w:tcBorders>
              <w:top w:val="nil"/>
              <w:bottom w:val="nil"/>
            </w:tcBorders>
            <w:shd w:val="clear" w:color="auto" w:fill="DBE8EE"/>
          </w:tcPr>
          <w:p w:rsidR="00432A61" w:rsidRPr="0027392D" w:rsidP="00992912">
            <w:pPr>
              <w:pStyle w:val="71R"/>
              <w:rPr>
                <w:b/>
                <w:rtl/>
              </w:rPr>
            </w:pPr>
          </w:p>
        </w:tc>
        <w:tc>
          <w:tcPr>
            <w:tcW w:w="836" w:type="dxa"/>
            <w:tcBorders>
              <w:top w:val="nil"/>
              <w:bottom w:val="nil"/>
            </w:tcBorders>
            <w:shd w:val="clear" w:color="auto" w:fill="DBE8EE"/>
          </w:tcPr>
          <w:p w:rsidR="00432A61" w:rsidRPr="0027392D" w:rsidP="00992912">
            <w:pPr>
              <w:pStyle w:val="71R"/>
              <w:rPr>
                <w:b/>
                <w:rtl/>
              </w:rPr>
            </w:pPr>
          </w:p>
        </w:tc>
      </w:tr>
      <w:tr w:rsidTr="0051786E">
        <w:tblPrEx>
          <w:tblW w:w="7465" w:type="dxa"/>
          <w:jc w:val="center"/>
          <w:shd w:val="clear" w:color="auto" w:fill="auto"/>
          <w:tblLook w:val="04A0"/>
        </w:tblPrEx>
        <w:trPr>
          <w:jc w:val="center"/>
        </w:trPr>
        <w:tc>
          <w:tcPr>
            <w:tcW w:w="1384" w:type="dxa"/>
            <w:vMerge/>
            <w:shd w:val="clear" w:color="auto" w:fill="DBE8EE"/>
            <w:vAlign w:val="center"/>
          </w:tcPr>
          <w:p w:rsidR="00432A61" w:rsidP="00992912">
            <w:pPr>
              <w:pStyle w:val="71R"/>
              <w:rPr>
                <w:b/>
                <w:rtl/>
              </w:rPr>
            </w:pPr>
          </w:p>
        </w:tc>
        <w:tc>
          <w:tcPr>
            <w:tcW w:w="2676" w:type="dxa"/>
            <w:tcBorders>
              <w:top w:val="nil"/>
              <w:bottom w:val="nil"/>
            </w:tcBorders>
            <w:shd w:val="clear" w:color="auto" w:fill="DBE8EE"/>
          </w:tcPr>
          <w:p w:rsidR="00432A61" w:rsidP="00992912">
            <w:pPr>
              <w:pStyle w:val="71R"/>
              <w:rPr>
                <w:b/>
                <w:rtl/>
              </w:rPr>
            </w:pPr>
            <w:r>
              <w:rPr>
                <w:rFonts w:hint="cs"/>
                <w:b/>
                <w:rtl/>
              </w:rPr>
              <w:t>אי-מיצוי הטבות המס בהפקדות לקרנות פנסיה במסגרת התא המשפחתי.</w:t>
            </w:r>
          </w:p>
        </w:tc>
        <w:tc>
          <w:tcPr>
            <w:tcW w:w="868" w:type="dxa"/>
            <w:tcBorders>
              <w:top w:val="nil"/>
              <w:bottom w:val="nil"/>
            </w:tcBorders>
            <w:shd w:val="clear" w:color="auto" w:fill="DBE8EE"/>
          </w:tcPr>
          <w:p w:rsidR="00432A61"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54496" behindDoc="0" locked="0" layoutInCell="1" allowOverlap="1">
                      <wp:simplePos x="0" y="0"/>
                      <wp:positionH relativeFrom="column">
                        <wp:posOffset>23495</wp:posOffset>
                      </wp:positionH>
                      <wp:positionV relativeFrom="paragraph">
                        <wp:posOffset>182245</wp:posOffset>
                      </wp:positionV>
                      <wp:extent cx="445770" cy="287655"/>
                      <wp:effectExtent l="0" t="0" r="11430" b="17145"/>
                      <wp:wrapNone/>
                      <wp:docPr id="45"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8" type="#_x0000_t66" style="width:35.1pt;height:22.65pt;margin-top:14.35pt;margin-left:1.85pt;mso-height-percent:0;mso-height-relative:margin;mso-width-percent:0;mso-width-relative:margin;mso-wrap-distance-bottom:0;mso-wrap-distance-left:9pt;mso-wrap-distance-right:9pt;mso-wrap-distance-top:0;mso-wrap-style:square;position:absolute;visibility:visible;v-text-anchor:middle;z-index:251755520" adj="6969" fillcolor="#f05260" strokecolor="#f05260" strokeweight="2pt"/>
                  </w:pict>
                </mc:Fallback>
              </mc:AlternateContent>
            </w:r>
          </w:p>
        </w:tc>
        <w:tc>
          <w:tcPr>
            <w:tcW w:w="851" w:type="dxa"/>
            <w:tcBorders>
              <w:top w:val="nil"/>
              <w:bottom w:val="nil"/>
            </w:tcBorders>
            <w:shd w:val="clear" w:color="auto" w:fill="DBE8EE"/>
          </w:tcPr>
          <w:p w:rsidR="00432A61" w:rsidRPr="00606EF9" w:rsidP="00992912">
            <w:pPr>
              <w:pStyle w:val="71R"/>
              <w:rPr>
                <w:rFonts w:ascii="Times New Roman" w:hAnsi="Times New Roman" w:cs="David"/>
                <w:noProof/>
                <w:rtl/>
              </w:rPr>
            </w:pPr>
          </w:p>
        </w:tc>
        <w:tc>
          <w:tcPr>
            <w:tcW w:w="850" w:type="dxa"/>
            <w:tcBorders>
              <w:top w:val="nil"/>
              <w:bottom w:val="nil"/>
            </w:tcBorders>
            <w:shd w:val="clear" w:color="auto" w:fill="DBE8EE"/>
          </w:tcPr>
          <w:p w:rsidR="00432A61" w:rsidRPr="0027392D" w:rsidP="00992912">
            <w:pPr>
              <w:pStyle w:val="71R"/>
              <w:rPr>
                <w:b/>
                <w:rtl/>
              </w:rPr>
            </w:pPr>
          </w:p>
        </w:tc>
        <w:tc>
          <w:tcPr>
            <w:tcW w:w="836" w:type="dxa"/>
            <w:tcBorders>
              <w:top w:val="nil"/>
              <w:bottom w:val="nil"/>
            </w:tcBorders>
            <w:shd w:val="clear" w:color="auto" w:fill="DBE8EE"/>
          </w:tcPr>
          <w:p w:rsidR="00432A61"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tcBorders>
              <w:bottom w:val="nil"/>
            </w:tcBorders>
            <w:shd w:val="clear" w:color="auto" w:fill="DBE8EE"/>
            <w:vAlign w:val="center"/>
          </w:tcPr>
          <w:p w:rsidR="00432A61" w:rsidP="00992912">
            <w:pPr>
              <w:pStyle w:val="71R"/>
              <w:rPr>
                <w:b/>
                <w:rtl/>
              </w:rPr>
            </w:pPr>
          </w:p>
        </w:tc>
        <w:tc>
          <w:tcPr>
            <w:tcW w:w="2676" w:type="dxa"/>
            <w:tcBorders>
              <w:top w:val="nil"/>
              <w:bottom w:val="nil"/>
            </w:tcBorders>
            <w:shd w:val="clear" w:color="auto" w:fill="DBE8EE"/>
          </w:tcPr>
          <w:p w:rsidR="00432A61" w:rsidP="00992912">
            <w:pPr>
              <w:pStyle w:val="71R"/>
              <w:rPr>
                <w:b/>
                <w:rtl/>
              </w:rPr>
            </w:pPr>
            <w:r>
              <w:rPr>
                <w:rFonts w:hint="cs"/>
                <w:b/>
                <w:rtl/>
              </w:rPr>
              <w:t>אי-פיתוח כלים ממוחשבים למיטוב ההפקדות לתא המשפחתי.</w:t>
            </w:r>
          </w:p>
        </w:tc>
        <w:tc>
          <w:tcPr>
            <w:tcW w:w="868" w:type="dxa"/>
            <w:tcBorders>
              <w:top w:val="nil"/>
              <w:bottom w:val="nil"/>
            </w:tcBorders>
            <w:shd w:val="clear" w:color="auto" w:fill="DBE8EE"/>
          </w:tcPr>
          <w:p w:rsidR="00432A61"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56544" behindDoc="0" locked="0" layoutInCell="1" allowOverlap="1">
                      <wp:simplePos x="0" y="0"/>
                      <wp:positionH relativeFrom="column">
                        <wp:posOffset>23495</wp:posOffset>
                      </wp:positionH>
                      <wp:positionV relativeFrom="paragraph">
                        <wp:posOffset>109220</wp:posOffset>
                      </wp:positionV>
                      <wp:extent cx="445770" cy="287655"/>
                      <wp:effectExtent l="0" t="0" r="11430" b="17145"/>
                      <wp:wrapNone/>
                      <wp:docPr id="47"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59" type="#_x0000_t66" style="width:35.1pt;height:22.65pt;margin-top:8.6pt;margin-left:1.85pt;mso-height-percent:0;mso-height-relative:margin;mso-width-percent:0;mso-width-relative:margin;mso-wrap-distance-bottom:0;mso-wrap-distance-left:9pt;mso-wrap-distance-right:9pt;mso-wrap-distance-top:0;mso-wrap-style:square;position:absolute;visibility:visible;v-text-anchor:middle;z-index:251757568" adj="6969" fillcolor="#f05260" strokecolor="#f05260" strokeweight="2pt"/>
                  </w:pict>
                </mc:Fallback>
              </mc:AlternateContent>
            </w:r>
          </w:p>
        </w:tc>
        <w:tc>
          <w:tcPr>
            <w:tcW w:w="851" w:type="dxa"/>
            <w:tcBorders>
              <w:top w:val="nil"/>
              <w:bottom w:val="nil"/>
            </w:tcBorders>
            <w:shd w:val="clear" w:color="auto" w:fill="DBE8EE"/>
          </w:tcPr>
          <w:p w:rsidR="00432A61" w:rsidRPr="00606EF9" w:rsidP="00992912">
            <w:pPr>
              <w:pStyle w:val="71R"/>
              <w:rPr>
                <w:rFonts w:ascii="Times New Roman" w:hAnsi="Times New Roman" w:cs="David"/>
                <w:noProof/>
                <w:rtl/>
              </w:rPr>
            </w:pPr>
          </w:p>
        </w:tc>
        <w:tc>
          <w:tcPr>
            <w:tcW w:w="850" w:type="dxa"/>
            <w:tcBorders>
              <w:top w:val="nil"/>
              <w:bottom w:val="nil"/>
            </w:tcBorders>
            <w:shd w:val="clear" w:color="auto" w:fill="DBE8EE"/>
          </w:tcPr>
          <w:p w:rsidR="00432A61" w:rsidRPr="0027392D" w:rsidP="00992912">
            <w:pPr>
              <w:pStyle w:val="71R"/>
              <w:rPr>
                <w:b/>
                <w:rtl/>
              </w:rPr>
            </w:pPr>
          </w:p>
        </w:tc>
        <w:tc>
          <w:tcPr>
            <w:tcW w:w="836" w:type="dxa"/>
            <w:tcBorders>
              <w:top w:val="nil"/>
              <w:bottom w:val="nil"/>
            </w:tcBorders>
            <w:shd w:val="clear" w:color="auto" w:fill="DBE8EE"/>
          </w:tcPr>
          <w:p w:rsidR="00432A61"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val="restart"/>
            <w:tcBorders>
              <w:top w:val="nil"/>
            </w:tcBorders>
            <w:shd w:val="clear" w:color="auto" w:fill="ECF4F5"/>
            <w:vAlign w:val="center"/>
          </w:tcPr>
          <w:p w:rsidR="00432A61" w:rsidP="00992912">
            <w:pPr>
              <w:pStyle w:val="71R"/>
              <w:rPr>
                <w:b/>
                <w:rtl/>
              </w:rPr>
            </w:pPr>
            <w:r>
              <w:rPr>
                <w:rFonts w:hint="cs"/>
                <w:b/>
                <w:rtl/>
              </w:rPr>
              <w:t>אי-מיצוי ההטבות לעניין מס שבח</w:t>
            </w:r>
          </w:p>
        </w:tc>
        <w:tc>
          <w:tcPr>
            <w:tcW w:w="2676" w:type="dxa"/>
            <w:tcBorders>
              <w:top w:val="nil"/>
              <w:bottom w:val="nil"/>
            </w:tcBorders>
            <w:shd w:val="clear" w:color="auto" w:fill="ECF4F5"/>
          </w:tcPr>
          <w:p w:rsidR="00432A61" w:rsidP="00992912">
            <w:pPr>
              <w:pStyle w:val="71R"/>
              <w:rPr>
                <w:b/>
                <w:rtl/>
              </w:rPr>
            </w:pPr>
            <w:r>
              <w:rPr>
                <w:rFonts w:hint="cs"/>
                <w:b/>
                <w:rtl/>
              </w:rPr>
              <w:t>רק מקצת האזרחים ששילמו מס ביקשו לפרוס את רווח ההון</w:t>
            </w:r>
            <w:r w:rsidR="00555622">
              <w:rPr>
                <w:rFonts w:hint="cs"/>
                <w:b/>
                <w:rtl/>
              </w:rPr>
              <w:t xml:space="preserve"> (השבח)</w:t>
            </w:r>
            <w:r>
              <w:rPr>
                <w:rFonts w:hint="cs"/>
                <w:b/>
                <w:rtl/>
              </w:rPr>
              <w:t>, דבר שיכול היה להקטין אצל חלקם את חבות המס.</w:t>
            </w:r>
          </w:p>
        </w:tc>
        <w:tc>
          <w:tcPr>
            <w:tcW w:w="868" w:type="dxa"/>
            <w:tcBorders>
              <w:top w:val="nil"/>
              <w:bottom w:val="nil"/>
            </w:tcBorders>
            <w:shd w:val="clear" w:color="auto" w:fill="ECF4F5"/>
          </w:tcPr>
          <w:p w:rsidR="00432A61"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58592" behindDoc="0" locked="0" layoutInCell="1" allowOverlap="1">
                      <wp:simplePos x="0" y="0"/>
                      <wp:positionH relativeFrom="column">
                        <wp:posOffset>23495</wp:posOffset>
                      </wp:positionH>
                      <wp:positionV relativeFrom="paragraph">
                        <wp:posOffset>257175</wp:posOffset>
                      </wp:positionV>
                      <wp:extent cx="445770" cy="287655"/>
                      <wp:effectExtent l="0" t="0" r="11430" b="17145"/>
                      <wp:wrapNone/>
                      <wp:docPr id="48"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0" type="#_x0000_t66" style="width:35.1pt;height:22.65pt;margin-top:20.25pt;margin-left:1.85pt;mso-height-percent:0;mso-height-relative:margin;mso-width-percent:0;mso-width-relative:margin;mso-wrap-distance-bottom:0;mso-wrap-distance-left:9pt;mso-wrap-distance-right:9pt;mso-wrap-distance-top:0;mso-wrap-style:square;position:absolute;visibility:visible;v-text-anchor:middle;z-index:251759616" adj="6969" fillcolor="#f05260" strokecolor="#f05260" strokeweight="2pt"/>
                  </w:pict>
                </mc:Fallback>
              </mc:AlternateContent>
            </w:r>
          </w:p>
        </w:tc>
        <w:tc>
          <w:tcPr>
            <w:tcW w:w="851" w:type="dxa"/>
            <w:tcBorders>
              <w:top w:val="nil"/>
              <w:bottom w:val="nil"/>
            </w:tcBorders>
            <w:shd w:val="clear" w:color="auto" w:fill="ECF4F5"/>
          </w:tcPr>
          <w:p w:rsidR="00432A61" w:rsidRPr="00606EF9" w:rsidP="00992912">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pPr>
              <w:pStyle w:val="71R"/>
              <w:rPr>
                <w:b/>
                <w:rtl/>
              </w:rPr>
            </w:pPr>
          </w:p>
        </w:tc>
        <w:tc>
          <w:tcPr>
            <w:tcW w:w="836" w:type="dxa"/>
            <w:tcBorders>
              <w:top w:val="nil"/>
              <w:bottom w:val="nil"/>
            </w:tcBorders>
            <w:shd w:val="clear" w:color="auto" w:fill="ECF4F5"/>
          </w:tcPr>
          <w:p w:rsidR="00432A61"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pPr>
              <w:pStyle w:val="71R"/>
              <w:rPr>
                <w:b/>
                <w:rtl/>
              </w:rPr>
            </w:pPr>
          </w:p>
        </w:tc>
        <w:tc>
          <w:tcPr>
            <w:tcW w:w="2676" w:type="dxa"/>
            <w:tcBorders>
              <w:top w:val="nil"/>
              <w:bottom w:val="nil"/>
            </w:tcBorders>
            <w:shd w:val="clear" w:color="auto" w:fill="ECF4F5"/>
          </w:tcPr>
          <w:p w:rsidR="00432A61" w:rsidP="00992912">
            <w:pPr>
              <w:pStyle w:val="71R"/>
              <w:rPr>
                <w:b/>
                <w:rtl/>
              </w:rPr>
            </w:pPr>
            <w:r>
              <w:rPr>
                <w:rFonts w:hint="cs"/>
                <w:b/>
                <w:rtl/>
              </w:rPr>
              <w:t>אי-קיזוז רווחי הון וניצול נקודות זיכוי אישיות כנגד מס שבח ששולם.</w:t>
            </w:r>
          </w:p>
        </w:tc>
        <w:tc>
          <w:tcPr>
            <w:tcW w:w="868" w:type="dxa"/>
            <w:tcBorders>
              <w:top w:val="nil"/>
              <w:bottom w:val="nil"/>
            </w:tcBorders>
            <w:shd w:val="clear" w:color="auto" w:fill="ECF4F5"/>
          </w:tcPr>
          <w:p w:rsidR="00432A61"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60640" behindDoc="0" locked="0" layoutInCell="1" allowOverlap="1">
                      <wp:simplePos x="0" y="0"/>
                      <wp:positionH relativeFrom="column">
                        <wp:posOffset>18415</wp:posOffset>
                      </wp:positionH>
                      <wp:positionV relativeFrom="paragraph">
                        <wp:posOffset>112395</wp:posOffset>
                      </wp:positionV>
                      <wp:extent cx="445770" cy="287655"/>
                      <wp:effectExtent l="0" t="0" r="11430" b="17145"/>
                      <wp:wrapNone/>
                      <wp:docPr id="50"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1" type="#_x0000_t66" style="width:35.1pt;height:22.65pt;margin-top:8.85pt;margin-left:1.45pt;mso-height-percent:0;mso-height-relative:margin;mso-width-percent:0;mso-width-relative:margin;mso-wrap-distance-bottom:0;mso-wrap-distance-left:9pt;mso-wrap-distance-right:9pt;mso-wrap-distance-top:0;mso-wrap-style:square;position:absolute;visibility:visible;v-text-anchor:middle;z-index:251761664" adj="6969" fillcolor="#f05260" strokecolor="#f05260" strokeweight="2pt"/>
                  </w:pict>
                </mc:Fallback>
              </mc:AlternateContent>
            </w:r>
          </w:p>
        </w:tc>
        <w:tc>
          <w:tcPr>
            <w:tcW w:w="851" w:type="dxa"/>
            <w:tcBorders>
              <w:top w:val="nil"/>
              <w:bottom w:val="nil"/>
            </w:tcBorders>
            <w:shd w:val="clear" w:color="auto" w:fill="ECF4F5"/>
          </w:tcPr>
          <w:p w:rsidR="00432A61" w:rsidRPr="00606EF9" w:rsidP="00992912">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pPr>
              <w:pStyle w:val="71R"/>
              <w:rPr>
                <w:b/>
                <w:rtl/>
              </w:rPr>
            </w:pPr>
          </w:p>
        </w:tc>
        <w:tc>
          <w:tcPr>
            <w:tcW w:w="836" w:type="dxa"/>
            <w:tcBorders>
              <w:top w:val="nil"/>
              <w:bottom w:val="nil"/>
            </w:tcBorders>
            <w:shd w:val="clear" w:color="auto" w:fill="ECF4F5"/>
          </w:tcPr>
          <w:p w:rsidR="00432A61"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pPr>
              <w:pStyle w:val="71R"/>
              <w:rPr>
                <w:b/>
                <w:rtl/>
              </w:rPr>
            </w:pPr>
          </w:p>
        </w:tc>
        <w:tc>
          <w:tcPr>
            <w:tcW w:w="2676" w:type="dxa"/>
            <w:tcBorders>
              <w:top w:val="nil"/>
              <w:bottom w:val="nil"/>
            </w:tcBorders>
            <w:shd w:val="clear" w:color="auto" w:fill="ECF4F5"/>
          </w:tcPr>
          <w:p w:rsidR="00432A61" w:rsidP="00992912">
            <w:pPr>
              <w:pStyle w:val="71R"/>
              <w:rPr>
                <w:b/>
                <w:rtl/>
              </w:rPr>
            </w:pPr>
            <w:r>
              <w:rPr>
                <w:rFonts w:hint="cs"/>
                <w:b/>
                <w:rtl/>
              </w:rPr>
              <w:t>בעת מכירת זכות במקרקעין על ידי שני בני הזוג מוציא משרד מסמ"ק את השומה רק על שם בן הזוג הרשום, וקביעת שומת השבח במשרדי מסמ"ק אינה מיטיבה עם התא המשפחתי.</w:t>
            </w:r>
          </w:p>
        </w:tc>
        <w:tc>
          <w:tcPr>
            <w:tcW w:w="868" w:type="dxa"/>
            <w:tcBorders>
              <w:top w:val="nil"/>
              <w:bottom w:val="nil"/>
            </w:tcBorders>
            <w:shd w:val="clear" w:color="auto" w:fill="ECF4F5"/>
          </w:tcPr>
          <w:p w:rsidR="00432A61" w:rsidRPr="0027392D" w:rsidP="00992912">
            <w:pPr>
              <w:pStyle w:val="71R"/>
              <w:rPr>
                <w:b/>
                <w:rtl/>
              </w:rPr>
            </w:pPr>
          </w:p>
        </w:tc>
        <w:tc>
          <w:tcPr>
            <w:tcW w:w="851" w:type="dxa"/>
            <w:tcBorders>
              <w:top w:val="nil"/>
              <w:bottom w:val="nil"/>
            </w:tcBorders>
            <w:shd w:val="clear" w:color="auto" w:fill="ECF4F5"/>
          </w:tcPr>
          <w:p w:rsidR="00432A61" w:rsidRPr="00606EF9" w:rsidP="00992912">
            <w:pPr>
              <w:pStyle w:val="71R"/>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72928" behindDoc="0" locked="0" layoutInCell="1" allowOverlap="1">
                      <wp:simplePos x="0" y="0"/>
                      <wp:positionH relativeFrom="column">
                        <wp:posOffset>-19050</wp:posOffset>
                      </wp:positionH>
                      <wp:positionV relativeFrom="paragraph">
                        <wp:posOffset>382270</wp:posOffset>
                      </wp:positionV>
                      <wp:extent cx="1019175" cy="287655"/>
                      <wp:effectExtent l="0" t="0" r="28575" b="17145"/>
                      <wp:wrapNone/>
                      <wp:docPr id="3788736"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2" type="#_x0000_t66" style="width:80.25pt;height:22.65pt;margin-top:30.1pt;margin-left:-1.5pt;mso-height-percent:0;mso-height-relative:margin;mso-width-percent:0;mso-width-relative:margin;mso-wrap-distance-bottom:0;mso-wrap-distance-left:9pt;mso-wrap-distance-right:9pt;mso-wrap-distance-top:0;mso-wrap-style:square;position:absolute;visibility:visible;v-text-anchor:middle;z-index:251773952" adj="3048" fillcolor="#ffc000" strokecolor="#ffc000" strokeweight="2pt"/>
                  </w:pict>
                </mc:Fallback>
              </mc:AlternateContent>
            </w:r>
          </w:p>
        </w:tc>
        <w:tc>
          <w:tcPr>
            <w:tcW w:w="850" w:type="dxa"/>
            <w:tcBorders>
              <w:top w:val="nil"/>
              <w:bottom w:val="nil"/>
            </w:tcBorders>
            <w:shd w:val="clear" w:color="auto" w:fill="ECF4F5"/>
          </w:tcPr>
          <w:p w:rsidR="00432A61" w:rsidRPr="0027392D" w:rsidP="00992912">
            <w:pPr>
              <w:pStyle w:val="71R"/>
              <w:rPr>
                <w:b/>
                <w:rtl/>
              </w:rPr>
            </w:pPr>
          </w:p>
        </w:tc>
        <w:tc>
          <w:tcPr>
            <w:tcW w:w="836" w:type="dxa"/>
            <w:tcBorders>
              <w:top w:val="nil"/>
              <w:bottom w:val="nil"/>
            </w:tcBorders>
            <w:shd w:val="clear" w:color="auto" w:fill="ECF4F5"/>
          </w:tcPr>
          <w:p w:rsidR="00432A61"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pPr>
              <w:pStyle w:val="71R"/>
              <w:rPr>
                <w:b/>
                <w:rtl/>
              </w:rPr>
            </w:pPr>
          </w:p>
        </w:tc>
        <w:tc>
          <w:tcPr>
            <w:tcW w:w="2676" w:type="dxa"/>
            <w:tcBorders>
              <w:top w:val="nil"/>
              <w:bottom w:val="nil"/>
            </w:tcBorders>
            <w:shd w:val="clear" w:color="auto" w:fill="ECF4F5"/>
          </w:tcPr>
          <w:p w:rsidR="00432A61" w:rsidP="00992912">
            <w:pPr>
              <w:pStyle w:val="71R"/>
              <w:rPr>
                <w:b/>
                <w:rtl/>
              </w:rPr>
            </w:pPr>
            <w:r>
              <w:rPr>
                <w:rFonts w:hint="cs"/>
                <w:b/>
                <w:rtl/>
              </w:rPr>
              <w:t>במקרים מעטים ביקש התא המשפחתי לפצל את רווח ההון (השבח) בין שני בני הזוג, במסגרת מכירת נכס מקרקעין.</w:t>
            </w:r>
          </w:p>
        </w:tc>
        <w:tc>
          <w:tcPr>
            <w:tcW w:w="868" w:type="dxa"/>
            <w:tcBorders>
              <w:top w:val="nil"/>
              <w:bottom w:val="nil"/>
            </w:tcBorders>
            <w:shd w:val="clear" w:color="auto" w:fill="ECF4F5"/>
          </w:tcPr>
          <w:p w:rsidR="00432A61"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62688" behindDoc="0" locked="0" layoutInCell="1" allowOverlap="1">
                      <wp:simplePos x="0" y="0"/>
                      <wp:positionH relativeFrom="column">
                        <wp:posOffset>13970</wp:posOffset>
                      </wp:positionH>
                      <wp:positionV relativeFrom="paragraph">
                        <wp:posOffset>233045</wp:posOffset>
                      </wp:positionV>
                      <wp:extent cx="445770" cy="287655"/>
                      <wp:effectExtent l="0" t="0" r="11430" b="17145"/>
                      <wp:wrapNone/>
                      <wp:docPr id="1739287035"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3" type="#_x0000_t66" style="width:35.1pt;height:22.65pt;margin-top:18.35pt;margin-left:1.1pt;mso-height-percent:0;mso-height-relative:margin;mso-width-percent:0;mso-width-relative:margin;mso-wrap-distance-bottom:0;mso-wrap-distance-left:9pt;mso-wrap-distance-right:9pt;mso-wrap-distance-top:0;mso-wrap-style:square;position:absolute;visibility:visible;v-text-anchor:middle;z-index:251763712" adj="6969" fillcolor="#f05260" strokecolor="#f05260" strokeweight="2pt"/>
                  </w:pict>
                </mc:Fallback>
              </mc:AlternateContent>
            </w:r>
          </w:p>
        </w:tc>
        <w:tc>
          <w:tcPr>
            <w:tcW w:w="851" w:type="dxa"/>
            <w:tcBorders>
              <w:top w:val="nil"/>
              <w:bottom w:val="nil"/>
            </w:tcBorders>
            <w:shd w:val="clear" w:color="auto" w:fill="ECF4F5"/>
          </w:tcPr>
          <w:p w:rsidR="00432A61" w:rsidRPr="00606EF9" w:rsidP="00992912">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pPr>
              <w:pStyle w:val="71R"/>
              <w:rPr>
                <w:b/>
                <w:rtl/>
              </w:rPr>
            </w:pPr>
          </w:p>
        </w:tc>
        <w:tc>
          <w:tcPr>
            <w:tcW w:w="836" w:type="dxa"/>
            <w:tcBorders>
              <w:top w:val="nil"/>
              <w:bottom w:val="nil"/>
            </w:tcBorders>
            <w:shd w:val="clear" w:color="auto" w:fill="ECF4F5"/>
          </w:tcPr>
          <w:p w:rsidR="00432A61"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pPr>
              <w:pStyle w:val="71R"/>
              <w:rPr>
                <w:b/>
                <w:rtl/>
              </w:rPr>
            </w:pPr>
          </w:p>
        </w:tc>
        <w:tc>
          <w:tcPr>
            <w:tcW w:w="2676" w:type="dxa"/>
            <w:tcBorders>
              <w:top w:val="nil"/>
              <w:bottom w:val="nil"/>
            </w:tcBorders>
            <w:shd w:val="clear" w:color="auto" w:fill="ECF4F5"/>
          </w:tcPr>
          <w:p w:rsidR="00432A61" w:rsidP="00992912">
            <w:pPr>
              <w:pStyle w:val="71R"/>
              <w:rPr>
                <w:b/>
                <w:rtl/>
              </w:rPr>
            </w:pPr>
            <w:r>
              <w:rPr>
                <w:rFonts w:hint="cs"/>
                <w:b/>
                <w:rtl/>
              </w:rPr>
              <w:t>הנחיות הרשות אינן קובעות אמצעים לבקרה על העברת פניות של נישומים לפריסת שבח ממשרד השומה למשרד מסמ"ק.</w:t>
            </w:r>
          </w:p>
        </w:tc>
        <w:tc>
          <w:tcPr>
            <w:tcW w:w="868" w:type="dxa"/>
            <w:tcBorders>
              <w:top w:val="nil"/>
              <w:bottom w:val="nil"/>
            </w:tcBorders>
            <w:shd w:val="clear" w:color="auto" w:fill="ECF4F5"/>
          </w:tcPr>
          <w:p w:rsidR="00432A61" w:rsidRPr="0027392D" w:rsidP="00992912">
            <w:pPr>
              <w:pStyle w:val="71R"/>
              <w:rPr>
                <w:b/>
                <w:rtl/>
              </w:rPr>
            </w:pPr>
          </w:p>
        </w:tc>
        <w:tc>
          <w:tcPr>
            <w:tcW w:w="851" w:type="dxa"/>
            <w:tcBorders>
              <w:top w:val="nil"/>
              <w:bottom w:val="nil"/>
            </w:tcBorders>
            <w:shd w:val="clear" w:color="auto" w:fill="ECF4F5"/>
          </w:tcPr>
          <w:p w:rsidR="00432A61" w:rsidRPr="00606EF9" w:rsidP="00992912">
            <w:pPr>
              <w:pStyle w:val="71R"/>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87264" behindDoc="0" locked="0" layoutInCell="1" allowOverlap="1">
                      <wp:simplePos x="0" y="0"/>
                      <wp:positionH relativeFrom="column">
                        <wp:posOffset>-502920</wp:posOffset>
                      </wp:positionH>
                      <wp:positionV relativeFrom="paragraph">
                        <wp:posOffset>271780</wp:posOffset>
                      </wp:positionV>
                      <wp:extent cx="1515745" cy="287655"/>
                      <wp:effectExtent l="0" t="0" r="27305" b="17145"/>
                      <wp:wrapNone/>
                      <wp:docPr id="3788746"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515745" cy="287655"/>
                              </a:xfrm>
                              <a:prstGeom prst="leftArrow">
                                <a:avLst/>
                              </a:prstGeom>
                              <a:solidFill>
                                <a:srgbClr val="DED900"/>
                              </a:solidFill>
                              <a:ln w="25400">
                                <a:solidFill>
                                  <a:srgbClr val="DED9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4" type="#_x0000_t66" style="width:119.35pt;height:22.65pt;margin-top:21.4pt;margin-left:-39.6pt;mso-height-percent:0;mso-height-relative:margin;mso-width-percent:0;mso-width-relative:margin;mso-wrap-distance-bottom:0;mso-wrap-distance-left:9pt;mso-wrap-distance-right:9pt;mso-wrap-distance-top:0;mso-wrap-style:square;position:absolute;visibility:visible;v-text-anchor:middle;z-index:251788288" adj="2050" fillcolor="#ded900" strokecolor="#ded900" strokeweight="2pt"/>
                  </w:pict>
                </mc:Fallback>
              </mc:AlternateContent>
            </w:r>
          </w:p>
        </w:tc>
        <w:tc>
          <w:tcPr>
            <w:tcW w:w="850" w:type="dxa"/>
            <w:tcBorders>
              <w:top w:val="nil"/>
              <w:bottom w:val="nil"/>
            </w:tcBorders>
            <w:shd w:val="clear" w:color="auto" w:fill="ECF4F5"/>
          </w:tcPr>
          <w:p w:rsidR="00432A61" w:rsidRPr="0027392D" w:rsidP="00992912">
            <w:pPr>
              <w:pStyle w:val="71R"/>
              <w:rPr>
                <w:b/>
                <w:rtl/>
              </w:rPr>
            </w:pPr>
          </w:p>
        </w:tc>
        <w:tc>
          <w:tcPr>
            <w:tcW w:w="836" w:type="dxa"/>
            <w:tcBorders>
              <w:top w:val="nil"/>
              <w:bottom w:val="nil"/>
            </w:tcBorders>
            <w:shd w:val="clear" w:color="auto" w:fill="ECF4F5"/>
          </w:tcPr>
          <w:p w:rsidR="00432A61"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pPr>
              <w:pStyle w:val="71R"/>
              <w:rPr>
                <w:b/>
                <w:rtl/>
              </w:rPr>
            </w:pPr>
          </w:p>
        </w:tc>
        <w:tc>
          <w:tcPr>
            <w:tcW w:w="2676" w:type="dxa"/>
            <w:tcBorders>
              <w:top w:val="nil"/>
              <w:bottom w:val="nil"/>
            </w:tcBorders>
            <w:shd w:val="clear" w:color="auto" w:fill="ECF4F5"/>
          </w:tcPr>
          <w:p w:rsidR="00432A61" w:rsidP="00992912">
            <w:pPr>
              <w:pStyle w:val="71R"/>
              <w:rPr>
                <w:b/>
                <w:rtl/>
              </w:rPr>
            </w:pPr>
            <w:r>
              <w:rPr>
                <w:rFonts w:hint="cs"/>
                <w:b/>
                <w:rtl/>
              </w:rPr>
              <w:t>משרדי השומה מעכבים את העברת הבקשות לפריסת שבח אל משרדי מסמ"ק.</w:t>
            </w:r>
          </w:p>
        </w:tc>
        <w:tc>
          <w:tcPr>
            <w:tcW w:w="868" w:type="dxa"/>
            <w:tcBorders>
              <w:top w:val="nil"/>
              <w:bottom w:val="nil"/>
            </w:tcBorders>
            <w:shd w:val="clear" w:color="auto" w:fill="ECF4F5"/>
          </w:tcPr>
          <w:p w:rsidR="00432A61" w:rsidRPr="0027392D" w:rsidP="00992912">
            <w:pPr>
              <w:pStyle w:val="71R"/>
              <w:rPr>
                <w:b/>
                <w:rtl/>
              </w:rPr>
            </w:pPr>
          </w:p>
        </w:tc>
        <w:tc>
          <w:tcPr>
            <w:tcW w:w="851" w:type="dxa"/>
            <w:tcBorders>
              <w:top w:val="nil"/>
              <w:bottom w:val="nil"/>
            </w:tcBorders>
            <w:shd w:val="clear" w:color="auto" w:fill="ECF4F5"/>
          </w:tcPr>
          <w:p w:rsidR="00432A61" w:rsidRPr="00606EF9" w:rsidP="00992912">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pPr>
              <w:pStyle w:val="71R"/>
              <w:rPr>
                <w:b/>
                <w:rtl/>
              </w:rPr>
            </w:pPr>
          </w:p>
        </w:tc>
        <w:tc>
          <w:tcPr>
            <w:tcW w:w="836" w:type="dxa"/>
            <w:tcBorders>
              <w:top w:val="nil"/>
              <w:bottom w:val="nil"/>
            </w:tcBorders>
            <w:shd w:val="clear" w:color="auto" w:fill="ECF4F5"/>
          </w:tcPr>
          <w:p w:rsidR="00432A61"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85216" behindDoc="0" locked="0" layoutInCell="1" allowOverlap="1">
                      <wp:simplePos x="0" y="0"/>
                      <wp:positionH relativeFrom="column">
                        <wp:posOffset>53975</wp:posOffset>
                      </wp:positionH>
                      <wp:positionV relativeFrom="paragraph">
                        <wp:posOffset>182245</wp:posOffset>
                      </wp:positionV>
                      <wp:extent cx="2030095" cy="287655"/>
                      <wp:effectExtent l="0" t="0" r="27305" b="17145"/>
                      <wp:wrapNone/>
                      <wp:docPr id="3788745"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203009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5" type="#_x0000_t66" style="width:159.85pt;height:22.65pt;margin-top:14.35pt;margin-left:4.25pt;mso-height-percent:0;mso-height-relative:margin;mso-width-percent:0;mso-width-relative:margin;mso-wrap-distance-bottom:0;mso-wrap-distance-left:9pt;mso-wrap-distance-right:9pt;mso-wrap-distance-top:0;mso-wrap-style:square;position:absolute;visibility:visible;v-text-anchor:middle;z-index:251786240" adj="1530" fillcolor="#5f9127" strokecolor="#5f9127" strokeweight="2pt"/>
                  </w:pict>
                </mc:Fallback>
              </mc:AlternateContent>
            </w:r>
          </w:p>
        </w:tc>
      </w:tr>
      <w:tr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pPr>
              <w:pStyle w:val="71R"/>
              <w:rPr>
                <w:b/>
                <w:rtl/>
              </w:rPr>
            </w:pPr>
          </w:p>
        </w:tc>
        <w:tc>
          <w:tcPr>
            <w:tcW w:w="2676" w:type="dxa"/>
            <w:tcBorders>
              <w:top w:val="nil"/>
              <w:bottom w:val="nil"/>
            </w:tcBorders>
            <w:shd w:val="clear" w:color="auto" w:fill="ECF4F5"/>
          </w:tcPr>
          <w:p w:rsidR="00432A61" w:rsidP="00992912">
            <w:pPr>
              <w:pStyle w:val="71R"/>
              <w:rPr>
                <w:b/>
                <w:rtl/>
              </w:rPr>
            </w:pPr>
            <w:r>
              <w:rPr>
                <w:rFonts w:hint="cs"/>
                <w:b/>
                <w:rtl/>
              </w:rPr>
              <w:t>משרדי מסמ"ק מעכבים את הטיפול בבקשות שהועברו אליהם ממשרדי השומה לפריסת שבח עם הגעתן.</w:t>
            </w:r>
          </w:p>
        </w:tc>
        <w:tc>
          <w:tcPr>
            <w:tcW w:w="868" w:type="dxa"/>
            <w:tcBorders>
              <w:top w:val="nil"/>
              <w:bottom w:val="nil"/>
            </w:tcBorders>
            <w:shd w:val="clear" w:color="auto" w:fill="ECF4F5"/>
          </w:tcPr>
          <w:p w:rsidR="00432A61" w:rsidRPr="0027392D" w:rsidP="00992912">
            <w:pPr>
              <w:pStyle w:val="71R"/>
              <w:rPr>
                <w:b/>
                <w:rtl/>
              </w:rPr>
            </w:pPr>
          </w:p>
        </w:tc>
        <w:tc>
          <w:tcPr>
            <w:tcW w:w="851" w:type="dxa"/>
            <w:tcBorders>
              <w:top w:val="nil"/>
              <w:bottom w:val="nil"/>
            </w:tcBorders>
            <w:shd w:val="clear" w:color="auto" w:fill="ECF4F5"/>
          </w:tcPr>
          <w:p w:rsidR="00432A61" w:rsidRPr="00606EF9" w:rsidP="00992912">
            <w:pPr>
              <w:pStyle w:val="71R"/>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83168" behindDoc="0" locked="0" layoutInCell="1" allowOverlap="1">
                      <wp:simplePos x="0" y="0"/>
                      <wp:positionH relativeFrom="column">
                        <wp:posOffset>-1026160</wp:posOffset>
                      </wp:positionH>
                      <wp:positionV relativeFrom="paragraph">
                        <wp:posOffset>290195</wp:posOffset>
                      </wp:positionV>
                      <wp:extent cx="2030095" cy="287655"/>
                      <wp:effectExtent l="0" t="0" r="27305" b="17145"/>
                      <wp:wrapNone/>
                      <wp:docPr id="3788744"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203009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6" type="#_x0000_t66" style="width:159.85pt;height:22.65pt;margin-top:22.85pt;margin-left:-80.8pt;mso-height-percent:0;mso-height-relative:margin;mso-width-percent:0;mso-width-relative:margin;mso-wrap-distance-bottom:0;mso-wrap-distance-left:9pt;mso-wrap-distance-right:9pt;mso-wrap-distance-top:0;mso-wrap-style:square;position:absolute;visibility:visible;v-text-anchor:middle;z-index:251784192" adj="1530" fillcolor="#5f9127" strokecolor="#5f9127" strokeweight="2pt"/>
                  </w:pict>
                </mc:Fallback>
              </mc:AlternateContent>
            </w:r>
          </w:p>
        </w:tc>
        <w:tc>
          <w:tcPr>
            <w:tcW w:w="850" w:type="dxa"/>
            <w:tcBorders>
              <w:top w:val="nil"/>
              <w:bottom w:val="nil"/>
            </w:tcBorders>
            <w:shd w:val="clear" w:color="auto" w:fill="ECF4F5"/>
          </w:tcPr>
          <w:p w:rsidR="00432A61" w:rsidRPr="0027392D" w:rsidP="00992912">
            <w:pPr>
              <w:pStyle w:val="71R"/>
              <w:rPr>
                <w:b/>
                <w:rtl/>
              </w:rPr>
            </w:pPr>
          </w:p>
        </w:tc>
        <w:tc>
          <w:tcPr>
            <w:tcW w:w="836" w:type="dxa"/>
            <w:tcBorders>
              <w:top w:val="nil"/>
              <w:bottom w:val="nil"/>
            </w:tcBorders>
            <w:shd w:val="clear" w:color="auto" w:fill="ECF4F5"/>
          </w:tcPr>
          <w:p w:rsidR="00432A61"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pPr>
              <w:pStyle w:val="71R"/>
              <w:rPr>
                <w:b/>
                <w:rtl/>
              </w:rPr>
            </w:pPr>
          </w:p>
        </w:tc>
        <w:tc>
          <w:tcPr>
            <w:tcW w:w="2676" w:type="dxa"/>
            <w:tcBorders>
              <w:top w:val="nil"/>
              <w:bottom w:val="nil"/>
            </w:tcBorders>
            <w:shd w:val="clear" w:color="auto" w:fill="ECF4F5"/>
          </w:tcPr>
          <w:p w:rsidR="00432A61" w:rsidP="00992912">
            <w:pPr>
              <w:pStyle w:val="71R"/>
              <w:rPr>
                <w:b/>
                <w:rtl/>
              </w:rPr>
            </w:pPr>
            <w:r>
              <w:rPr>
                <w:rFonts w:hint="cs"/>
                <w:b/>
                <w:rtl/>
              </w:rPr>
              <w:t>קיים קשר לקוי בין משרדי מס הכנסה למשרדי מסמ"ק בנוגע לטיפול בפריסת השבח.</w:t>
            </w:r>
          </w:p>
        </w:tc>
        <w:tc>
          <w:tcPr>
            <w:tcW w:w="868" w:type="dxa"/>
            <w:tcBorders>
              <w:top w:val="nil"/>
              <w:bottom w:val="nil"/>
            </w:tcBorders>
            <w:shd w:val="clear" w:color="auto" w:fill="ECF4F5"/>
          </w:tcPr>
          <w:p w:rsidR="00432A61"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81120" behindDoc="0" locked="0" layoutInCell="1" allowOverlap="1">
                      <wp:simplePos x="0" y="0"/>
                      <wp:positionH relativeFrom="column">
                        <wp:posOffset>-1569720</wp:posOffset>
                      </wp:positionH>
                      <wp:positionV relativeFrom="paragraph">
                        <wp:posOffset>179070</wp:posOffset>
                      </wp:positionV>
                      <wp:extent cx="2030095" cy="287655"/>
                      <wp:effectExtent l="0" t="0" r="27305" b="17145"/>
                      <wp:wrapNone/>
                      <wp:docPr id="3788743"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203009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7" type="#_x0000_t66" style="width:159.85pt;height:22.65pt;margin-top:14.1pt;margin-left:-123.6pt;mso-height-percent:0;mso-height-relative:margin;mso-width-percent:0;mso-width-relative:margin;mso-wrap-distance-bottom:0;mso-wrap-distance-left:9pt;mso-wrap-distance-right:9pt;mso-wrap-distance-top:0;mso-wrap-style:square;position:absolute;visibility:visible;v-text-anchor:middle;z-index:251782144" adj="1530" fillcolor="#5f9127" strokecolor="#5f9127" strokeweight="2pt"/>
                  </w:pict>
                </mc:Fallback>
              </mc:AlternateContent>
            </w:r>
          </w:p>
        </w:tc>
        <w:tc>
          <w:tcPr>
            <w:tcW w:w="851" w:type="dxa"/>
            <w:tcBorders>
              <w:top w:val="nil"/>
              <w:bottom w:val="nil"/>
            </w:tcBorders>
            <w:shd w:val="clear" w:color="auto" w:fill="ECF4F5"/>
          </w:tcPr>
          <w:p w:rsidR="00432A61" w:rsidRPr="00606EF9" w:rsidP="00992912">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pPr>
              <w:pStyle w:val="71R"/>
              <w:rPr>
                <w:b/>
                <w:rtl/>
              </w:rPr>
            </w:pPr>
          </w:p>
        </w:tc>
        <w:tc>
          <w:tcPr>
            <w:tcW w:w="836" w:type="dxa"/>
            <w:tcBorders>
              <w:top w:val="nil"/>
              <w:bottom w:val="nil"/>
            </w:tcBorders>
            <w:shd w:val="clear" w:color="auto" w:fill="ECF4F5"/>
          </w:tcPr>
          <w:p w:rsidR="00432A61"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pPr>
              <w:pStyle w:val="71R"/>
              <w:rPr>
                <w:b/>
                <w:rtl/>
              </w:rPr>
            </w:pPr>
          </w:p>
        </w:tc>
        <w:tc>
          <w:tcPr>
            <w:tcW w:w="2676" w:type="dxa"/>
            <w:tcBorders>
              <w:top w:val="nil"/>
              <w:bottom w:val="nil"/>
            </w:tcBorders>
            <w:shd w:val="clear" w:color="auto" w:fill="ECF4F5"/>
          </w:tcPr>
          <w:p w:rsidR="00432A61" w:rsidP="00992912">
            <w:pPr>
              <w:pStyle w:val="71R"/>
              <w:rPr>
                <w:b/>
                <w:rtl/>
              </w:rPr>
            </w:pPr>
            <w:r>
              <w:rPr>
                <w:rFonts w:hint="cs"/>
                <w:b/>
                <w:rtl/>
              </w:rPr>
              <w:t>לרוב עובדי מסמ"ק אין הרשאות גישה לנתונים ששימשו לקביעת השומה במס הכנסה.</w:t>
            </w:r>
          </w:p>
        </w:tc>
        <w:tc>
          <w:tcPr>
            <w:tcW w:w="868" w:type="dxa"/>
            <w:tcBorders>
              <w:top w:val="nil"/>
              <w:bottom w:val="nil"/>
            </w:tcBorders>
            <w:shd w:val="clear" w:color="auto" w:fill="ECF4F5"/>
          </w:tcPr>
          <w:p w:rsidR="00432A61" w:rsidRPr="0027392D" w:rsidP="00992912">
            <w:pPr>
              <w:pStyle w:val="71R"/>
              <w:rPr>
                <w:b/>
                <w:rtl/>
              </w:rPr>
            </w:pPr>
          </w:p>
        </w:tc>
        <w:tc>
          <w:tcPr>
            <w:tcW w:w="851" w:type="dxa"/>
            <w:tcBorders>
              <w:top w:val="nil"/>
              <w:bottom w:val="nil"/>
            </w:tcBorders>
            <w:shd w:val="clear" w:color="auto" w:fill="ECF4F5"/>
          </w:tcPr>
          <w:p w:rsidR="00432A61" w:rsidRPr="00606EF9" w:rsidP="00992912">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89312" behindDoc="0" locked="0" layoutInCell="1" allowOverlap="1">
                      <wp:simplePos x="0" y="0"/>
                      <wp:positionH relativeFrom="column">
                        <wp:posOffset>37465</wp:posOffset>
                      </wp:positionH>
                      <wp:positionV relativeFrom="paragraph">
                        <wp:posOffset>220345</wp:posOffset>
                      </wp:positionV>
                      <wp:extent cx="1515745" cy="287655"/>
                      <wp:effectExtent l="0" t="0" r="27305" b="17145"/>
                      <wp:wrapNone/>
                      <wp:docPr id="3788747"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515745" cy="287655"/>
                              </a:xfrm>
                              <a:prstGeom prst="leftArrow">
                                <a:avLst/>
                              </a:prstGeom>
                              <a:solidFill>
                                <a:srgbClr val="DED900"/>
                              </a:solidFill>
                              <a:ln w="25400">
                                <a:solidFill>
                                  <a:srgbClr val="DED9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8" type="#_x0000_t66" style="width:119.35pt;height:22.65pt;margin-top:17.35pt;margin-left:2.95pt;mso-height-percent:0;mso-height-relative:margin;mso-width-percent:0;mso-width-relative:margin;mso-wrap-distance-bottom:0;mso-wrap-distance-left:9pt;mso-wrap-distance-right:9pt;mso-wrap-distance-top:0;mso-wrap-style:square;position:absolute;visibility:visible;v-text-anchor:middle;z-index:251790336" adj="2050" fillcolor="#ded900" strokecolor="#ded900" strokeweight="2pt"/>
                  </w:pict>
                </mc:Fallback>
              </mc:AlternateContent>
            </w:r>
          </w:p>
        </w:tc>
        <w:tc>
          <w:tcPr>
            <w:tcW w:w="836" w:type="dxa"/>
            <w:tcBorders>
              <w:top w:val="nil"/>
              <w:bottom w:val="nil"/>
            </w:tcBorders>
            <w:shd w:val="clear" w:color="auto" w:fill="ECF4F5"/>
          </w:tcPr>
          <w:p w:rsidR="00432A61"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tcBorders>
              <w:bottom w:val="nil"/>
            </w:tcBorders>
            <w:shd w:val="clear" w:color="auto" w:fill="ECF4F5"/>
            <w:vAlign w:val="center"/>
          </w:tcPr>
          <w:p w:rsidR="00432A61" w:rsidP="00992912">
            <w:pPr>
              <w:pStyle w:val="71R"/>
              <w:rPr>
                <w:b/>
                <w:rtl/>
              </w:rPr>
            </w:pPr>
          </w:p>
        </w:tc>
        <w:tc>
          <w:tcPr>
            <w:tcW w:w="2676" w:type="dxa"/>
            <w:tcBorders>
              <w:top w:val="nil"/>
              <w:bottom w:val="nil"/>
            </w:tcBorders>
            <w:shd w:val="clear" w:color="auto" w:fill="ECF4F5"/>
          </w:tcPr>
          <w:p w:rsidR="00432A61" w:rsidP="00992912">
            <w:pPr>
              <w:pStyle w:val="71R"/>
              <w:rPr>
                <w:b/>
                <w:rtl/>
              </w:rPr>
            </w:pPr>
            <w:r>
              <w:rPr>
                <w:rFonts w:hint="cs"/>
                <w:b/>
                <w:rtl/>
              </w:rPr>
              <w:t>הרשות לא העמידה לרשות עובדיה, או לרשות הצ</w:t>
            </w:r>
            <w:r w:rsidR="00C3422E">
              <w:rPr>
                <w:rFonts w:hint="cs"/>
                <w:b/>
                <w:rtl/>
              </w:rPr>
              <w:t>י</w:t>
            </w:r>
            <w:r>
              <w:rPr>
                <w:rFonts w:hint="cs"/>
                <w:b/>
                <w:rtl/>
              </w:rPr>
              <w:t>בור, מערכת ממוחשבת (סימולטור) אשר תסייע בידם לחשב את מס השבח באמצעות פריסת רווח ההון (שבח).</w:t>
            </w:r>
          </w:p>
        </w:tc>
        <w:tc>
          <w:tcPr>
            <w:tcW w:w="868" w:type="dxa"/>
            <w:tcBorders>
              <w:top w:val="nil"/>
              <w:bottom w:val="nil"/>
            </w:tcBorders>
            <w:shd w:val="clear" w:color="auto" w:fill="ECF4F5"/>
          </w:tcPr>
          <w:p w:rsidR="00432A61"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64736" behindDoc="0" locked="0" layoutInCell="1" allowOverlap="1">
                      <wp:simplePos x="0" y="0"/>
                      <wp:positionH relativeFrom="column">
                        <wp:posOffset>13970</wp:posOffset>
                      </wp:positionH>
                      <wp:positionV relativeFrom="paragraph">
                        <wp:posOffset>402590</wp:posOffset>
                      </wp:positionV>
                      <wp:extent cx="445770" cy="287655"/>
                      <wp:effectExtent l="0" t="0" r="11430" b="17145"/>
                      <wp:wrapNone/>
                      <wp:docPr id="52"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69" type="#_x0000_t66" style="width:35.1pt;height:22.65pt;margin-top:31.7pt;margin-left:1.1pt;mso-height-percent:0;mso-height-relative:margin;mso-width-percent:0;mso-width-relative:margin;mso-wrap-distance-bottom:0;mso-wrap-distance-left:9pt;mso-wrap-distance-right:9pt;mso-wrap-distance-top:0;mso-wrap-style:square;position:absolute;visibility:visible;v-text-anchor:middle;z-index:251765760" adj="6969" fillcolor="#f05260" strokecolor="#f05260" strokeweight="2pt"/>
                  </w:pict>
                </mc:Fallback>
              </mc:AlternateContent>
            </w:r>
          </w:p>
        </w:tc>
        <w:tc>
          <w:tcPr>
            <w:tcW w:w="851" w:type="dxa"/>
            <w:tcBorders>
              <w:top w:val="nil"/>
              <w:bottom w:val="nil"/>
            </w:tcBorders>
            <w:shd w:val="clear" w:color="auto" w:fill="ECF4F5"/>
          </w:tcPr>
          <w:p w:rsidR="00432A61" w:rsidRPr="00606EF9" w:rsidP="00992912">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pPr>
              <w:pStyle w:val="71R"/>
              <w:rPr>
                <w:b/>
                <w:rtl/>
              </w:rPr>
            </w:pPr>
          </w:p>
        </w:tc>
        <w:tc>
          <w:tcPr>
            <w:tcW w:w="836" w:type="dxa"/>
            <w:tcBorders>
              <w:top w:val="nil"/>
              <w:bottom w:val="nil"/>
            </w:tcBorders>
            <w:shd w:val="clear" w:color="auto" w:fill="ECF4F5"/>
          </w:tcPr>
          <w:p w:rsidR="00432A61" w:rsidRPr="0027392D" w:rsidP="00992912">
            <w:pPr>
              <w:pStyle w:val="71R"/>
              <w:rPr>
                <w:b/>
                <w:rtl/>
              </w:rPr>
            </w:pPr>
          </w:p>
        </w:tc>
      </w:tr>
      <w:tr w:rsidTr="00432A61">
        <w:tblPrEx>
          <w:tblW w:w="7465" w:type="dxa"/>
          <w:jc w:val="center"/>
          <w:shd w:val="clear" w:color="auto" w:fill="auto"/>
          <w:tblLook w:val="04A0"/>
        </w:tblPrEx>
        <w:trPr>
          <w:jc w:val="center"/>
        </w:trPr>
        <w:tc>
          <w:tcPr>
            <w:tcW w:w="1384" w:type="dxa"/>
            <w:tcBorders>
              <w:top w:val="nil"/>
              <w:bottom w:val="nil"/>
            </w:tcBorders>
            <w:shd w:val="clear" w:color="auto" w:fill="DBE8EE"/>
            <w:vAlign w:val="center"/>
          </w:tcPr>
          <w:p w:rsidR="009C2C13" w:rsidP="00992912">
            <w:pPr>
              <w:pStyle w:val="71R"/>
              <w:rPr>
                <w:b/>
                <w:rtl/>
              </w:rPr>
            </w:pPr>
            <w:r>
              <w:rPr>
                <w:rFonts w:hint="cs"/>
                <w:b/>
                <w:rtl/>
              </w:rPr>
              <w:t>החזר יתרות זכות לציבור</w:t>
            </w:r>
          </w:p>
        </w:tc>
        <w:tc>
          <w:tcPr>
            <w:tcW w:w="2676" w:type="dxa"/>
            <w:tcBorders>
              <w:top w:val="nil"/>
              <w:bottom w:val="nil"/>
            </w:tcBorders>
            <w:shd w:val="clear" w:color="auto" w:fill="DBE8EE"/>
          </w:tcPr>
          <w:p w:rsidR="009C2C13" w:rsidP="00992912">
            <w:pPr>
              <w:pStyle w:val="71R"/>
              <w:rPr>
                <w:b/>
                <w:rtl/>
              </w:rPr>
            </w:pPr>
            <w:r>
              <w:rPr>
                <w:rFonts w:hint="cs"/>
                <w:b/>
                <w:rtl/>
              </w:rPr>
              <w:t>משרדי השומה אינם עושים פעולות יזומות וממשיות לאיתור זכאים להחזר מס שפרטי חשבונות הבנק שלהם לא היו מעודכנים במאגרי רשות המיסים.</w:t>
            </w:r>
          </w:p>
        </w:tc>
        <w:tc>
          <w:tcPr>
            <w:tcW w:w="868" w:type="dxa"/>
            <w:tcBorders>
              <w:top w:val="nil"/>
              <w:bottom w:val="nil"/>
            </w:tcBorders>
            <w:shd w:val="clear" w:color="auto" w:fill="DBE8EE"/>
          </w:tcPr>
          <w:p w:rsidR="009C2C13"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74976" behindDoc="0" locked="0" layoutInCell="1" allowOverlap="1">
                      <wp:simplePos x="0" y="0"/>
                      <wp:positionH relativeFrom="column">
                        <wp:posOffset>-559435</wp:posOffset>
                      </wp:positionH>
                      <wp:positionV relativeFrom="paragraph">
                        <wp:posOffset>314325</wp:posOffset>
                      </wp:positionV>
                      <wp:extent cx="1019175" cy="287655"/>
                      <wp:effectExtent l="0" t="0" r="28575" b="17145"/>
                      <wp:wrapNone/>
                      <wp:docPr id="3788737"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70" type="#_x0000_t66" style="width:80.25pt;height:22.65pt;margin-top:24.75pt;margin-left:-44.05pt;mso-height-percent:0;mso-height-relative:margin;mso-width-percent:0;mso-width-relative:margin;mso-wrap-distance-bottom:0;mso-wrap-distance-left:9pt;mso-wrap-distance-right:9pt;mso-wrap-distance-top:0;mso-wrap-style:square;position:absolute;visibility:visible;v-text-anchor:middle;z-index:251776000" adj="3048" fillcolor="#ffc000" strokecolor="#ffc000" strokeweight="2pt"/>
                  </w:pict>
                </mc:Fallback>
              </mc:AlternateContent>
            </w:r>
          </w:p>
        </w:tc>
        <w:tc>
          <w:tcPr>
            <w:tcW w:w="851" w:type="dxa"/>
            <w:tcBorders>
              <w:top w:val="nil"/>
              <w:bottom w:val="nil"/>
            </w:tcBorders>
            <w:shd w:val="clear" w:color="auto" w:fill="DBE8EE"/>
          </w:tcPr>
          <w:p w:rsidR="009C2C13" w:rsidRPr="00606EF9" w:rsidP="00992912">
            <w:pPr>
              <w:pStyle w:val="71R"/>
              <w:rPr>
                <w:rFonts w:ascii="Times New Roman" w:hAnsi="Times New Roman" w:cs="David"/>
                <w:noProof/>
                <w:rtl/>
              </w:rPr>
            </w:pPr>
          </w:p>
        </w:tc>
        <w:tc>
          <w:tcPr>
            <w:tcW w:w="850" w:type="dxa"/>
            <w:tcBorders>
              <w:top w:val="nil"/>
              <w:bottom w:val="nil"/>
            </w:tcBorders>
            <w:shd w:val="clear" w:color="auto" w:fill="DBE8EE"/>
          </w:tcPr>
          <w:p w:rsidR="009C2C13" w:rsidRPr="0027392D" w:rsidP="00992912">
            <w:pPr>
              <w:pStyle w:val="71R"/>
              <w:rPr>
                <w:b/>
                <w:rtl/>
              </w:rPr>
            </w:pPr>
          </w:p>
        </w:tc>
        <w:tc>
          <w:tcPr>
            <w:tcW w:w="836" w:type="dxa"/>
            <w:tcBorders>
              <w:top w:val="nil"/>
              <w:bottom w:val="nil"/>
            </w:tcBorders>
            <w:shd w:val="clear" w:color="auto" w:fill="DBE8EE"/>
          </w:tcPr>
          <w:p w:rsidR="009C2C13"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val="restart"/>
            <w:tcBorders>
              <w:top w:val="nil"/>
            </w:tcBorders>
            <w:shd w:val="clear" w:color="auto" w:fill="ECF4F5"/>
            <w:vAlign w:val="center"/>
          </w:tcPr>
          <w:p w:rsidR="00432A61" w:rsidP="00992912">
            <w:pPr>
              <w:pStyle w:val="71R"/>
              <w:rPr>
                <w:b/>
                <w:rtl/>
              </w:rPr>
            </w:pPr>
            <w:r>
              <w:rPr>
                <w:rFonts w:hint="cs"/>
                <w:b/>
                <w:rtl/>
              </w:rPr>
              <w:t xml:space="preserve">הטיפול </w:t>
            </w:r>
            <w:r w:rsidR="0043631B">
              <w:rPr>
                <w:rFonts w:hint="cs"/>
                <w:b/>
                <w:rtl/>
              </w:rPr>
              <w:t>ב</w:t>
            </w:r>
            <w:r>
              <w:rPr>
                <w:rFonts w:hint="cs"/>
                <w:b/>
                <w:rtl/>
              </w:rPr>
              <w:t>פורשים לפנסיה</w:t>
            </w:r>
          </w:p>
        </w:tc>
        <w:tc>
          <w:tcPr>
            <w:tcW w:w="2676" w:type="dxa"/>
            <w:tcBorders>
              <w:top w:val="nil"/>
              <w:bottom w:val="nil"/>
            </w:tcBorders>
            <w:shd w:val="clear" w:color="auto" w:fill="ECF4F5"/>
          </w:tcPr>
          <w:p w:rsidR="00432A61" w:rsidP="00992912">
            <w:pPr>
              <w:pStyle w:val="71R"/>
              <w:rPr>
                <w:b/>
                <w:rtl/>
              </w:rPr>
            </w:pPr>
            <w:r>
              <w:rPr>
                <w:rFonts w:hint="cs"/>
                <w:b/>
                <w:rtl/>
              </w:rPr>
              <w:t>הציבור אינו מתמצא בחלופות ה</w:t>
            </w:r>
            <w:r w:rsidR="00B47356">
              <w:rPr>
                <w:rFonts w:hint="cs"/>
                <w:b/>
                <w:rtl/>
              </w:rPr>
              <w:t>מ</w:t>
            </w:r>
            <w:r>
              <w:rPr>
                <w:rFonts w:hint="cs"/>
                <w:b/>
                <w:rtl/>
              </w:rPr>
              <w:t>יסוי העומדות לפניו בעת הפרישה, ואין לו די מידע בנושא.</w:t>
            </w:r>
          </w:p>
        </w:tc>
        <w:tc>
          <w:tcPr>
            <w:tcW w:w="868" w:type="dxa"/>
            <w:tcBorders>
              <w:top w:val="nil"/>
              <w:bottom w:val="nil"/>
            </w:tcBorders>
            <w:shd w:val="clear" w:color="auto" w:fill="ECF4F5"/>
          </w:tcPr>
          <w:p w:rsidR="00432A61"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66784" behindDoc="0" locked="0" layoutInCell="1" allowOverlap="1">
                      <wp:simplePos x="0" y="0"/>
                      <wp:positionH relativeFrom="column">
                        <wp:posOffset>13335</wp:posOffset>
                      </wp:positionH>
                      <wp:positionV relativeFrom="paragraph">
                        <wp:posOffset>185420</wp:posOffset>
                      </wp:positionV>
                      <wp:extent cx="445770" cy="287655"/>
                      <wp:effectExtent l="0" t="0" r="11430" b="17145"/>
                      <wp:wrapNone/>
                      <wp:docPr id="55"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71" type="#_x0000_t66" style="width:35.1pt;height:22.65pt;margin-top:14.6pt;margin-left:1.05pt;mso-height-percent:0;mso-height-relative:margin;mso-width-percent:0;mso-width-relative:margin;mso-wrap-distance-bottom:0;mso-wrap-distance-left:9pt;mso-wrap-distance-right:9pt;mso-wrap-distance-top:0;mso-wrap-style:square;position:absolute;visibility:visible;v-text-anchor:middle;z-index:251767808" adj="6969" fillcolor="#f05260" strokecolor="#f05260" strokeweight="2pt"/>
                  </w:pict>
                </mc:Fallback>
              </mc:AlternateContent>
            </w:r>
          </w:p>
        </w:tc>
        <w:tc>
          <w:tcPr>
            <w:tcW w:w="851" w:type="dxa"/>
            <w:tcBorders>
              <w:top w:val="nil"/>
              <w:bottom w:val="nil"/>
            </w:tcBorders>
            <w:shd w:val="clear" w:color="auto" w:fill="ECF4F5"/>
          </w:tcPr>
          <w:p w:rsidR="00432A61" w:rsidRPr="00606EF9" w:rsidP="00992912">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pPr>
              <w:pStyle w:val="71R"/>
              <w:rPr>
                <w:b/>
                <w:rtl/>
              </w:rPr>
            </w:pPr>
          </w:p>
        </w:tc>
        <w:tc>
          <w:tcPr>
            <w:tcW w:w="836" w:type="dxa"/>
            <w:tcBorders>
              <w:top w:val="nil"/>
              <w:bottom w:val="nil"/>
            </w:tcBorders>
            <w:shd w:val="clear" w:color="auto" w:fill="ECF4F5"/>
          </w:tcPr>
          <w:p w:rsidR="00432A61"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shd w:val="clear" w:color="auto" w:fill="ECF4F5"/>
            <w:vAlign w:val="center"/>
          </w:tcPr>
          <w:p w:rsidR="00432A61" w:rsidP="00992912">
            <w:pPr>
              <w:pStyle w:val="71R"/>
              <w:rPr>
                <w:b/>
                <w:rtl/>
              </w:rPr>
            </w:pPr>
          </w:p>
        </w:tc>
        <w:tc>
          <w:tcPr>
            <w:tcW w:w="2676" w:type="dxa"/>
            <w:tcBorders>
              <w:top w:val="nil"/>
              <w:bottom w:val="nil"/>
            </w:tcBorders>
            <w:shd w:val="clear" w:color="auto" w:fill="ECF4F5"/>
          </w:tcPr>
          <w:p w:rsidR="00432A61" w:rsidP="00992912">
            <w:pPr>
              <w:pStyle w:val="71R"/>
              <w:rPr>
                <w:b/>
                <w:rtl/>
              </w:rPr>
            </w:pPr>
            <w:r>
              <w:rPr>
                <w:rFonts w:hint="cs"/>
                <w:b/>
                <w:rtl/>
              </w:rPr>
              <w:t>מוקצב לנישום זמן מוגבל לבחירת חלופות המיסוי של מענקי הפרישה, ולאחר שקיבל הנישום החלטה בנושא הוא אינו רשאי לשנותה.</w:t>
            </w:r>
          </w:p>
        </w:tc>
        <w:tc>
          <w:tcPr>
            <w:tcW w:w="868" w:type="dxa"/>
            <w:tcBorders>
              <w:top w:val="nil"/>
              <w:bottom w:val="nil"/>
            </w:tcBorders>
            <w:shd w:val="clear" w:color="auto" w:fill="ECF4F5"/>
          </w:tcPr>
          <w:p w:rsidR="00432A61" w:rsidRPr="0027392D" w:rsidP="00992912">
            <w:pPr>
              <w:pStyle w:val="71R"/>
              <w:rPr>
                <w:b/>
                <w:rtl/>
              </w:rPr>
            </w:pPr>
          </w:p>
        </w:tc>
        <w:tc>
          <w:tcPr>
            <w:tcW w:w="851" w:type="dxa"/>
            <w:tcBorders>
              <w:top w:val="nil"/>
              <w:bottom w:val="nil"/>
            </w:tcBorders>
            <w:shd w:val="clear" w:color="auto" w:fill="ECF4F5"/>
          </w:tcPr>
          <w:p w:rsidR="00432A61" w:rsidRPr="00606EF9" w:rsidP="00992912">
            <w:pPr>
              <w:pStyle w:val="71R"/>
              <w:rPr>
                <w:rFonts w:ascii="Times New Roman" w:hAnsi="Times New Roman" w:cs="David"/>
                <w:noProof/>
                <w:rtl/>
              </w:rPr>
            </w:pPr>
            <w:r w:rsidRPr="00606EF9">
              <w:rPr>
                <w:rFonts w:ascii="Times New Roman" w:hAnsi="Times New Roman" w:cs="David"/>
                <w:noProof/>
                <w:rtl/>
              </w:rPr>
              <mc:AlternateContent>
                <mc:Choice Requires="wps">
                  <w:drawing>
                    <wp:anchor distT="0" distB="0" distL="114300" distR="114300" simplePos="0" relativeHeight="251777024" behindDoc="0" locked="0" layoutInCell="1" allowOverlap="1">
                      <wp:simplePos x="0" y="0"/>
                      <wp:positionH relativeFrom="column">
                        <wp:posOffset>-17780</wp:posOffset>
                      </wp:positionH>
                      <wp:positionV relativeFrom="paragraph">
                        <wp:posOffset>321945</wp:posOffset>
                      </wp:positionV>
                      <wp:extent cx="1019175" cy="287655"/>
                      <wp:effectExtent l="0" t="0" r="28575" b="17145"/>
                      <wp:wrapNone/>
                      <wp:docPr id="3788741"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1019175"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72" type="#_x0000_t66" style="width:80.25pt;height:22.65pt;margin-top:25.35pt;margin-left:-1.4pt;mso-height-percent:0;mso-height-relative:margin;mso-width-percent:0;mso-width-relative:margin;mso-wrap-distance-bottom:0;mso-wrap-distance-left:9pt;mso-wrap-distance-right:9pt;mso-wrap-distance-top:0;mso-wrap-style:square;position:absolute;visibility:visible;v-text-anchor:middle;z-index:251778048" adj="3048" fillcolor="#ffc000" strokecolor="#ffc000" strokeweight="2pt"/>
                  </w:pict>
                </mc:Fallback>
              </mc:AlternateContent>
            </w:r>
          </w:p>
        </w:tc>
        <w:tc>
          <w:tcPr>
            <w:tcW w:w="850" w:type="dxa"/>
            <w:tcBorders>
              <w:top w:val="nil"/>
              <w:bottom w:val="nil"/>
            </w:tcBorders>
            <w:shd w:val="clear" w:color="auto" w:fill="ECF4F5"/>
          </w:tcPr>
          <w:p w:rsidR="00432A61" w:rsidRPr="0027392D" w:rsidP="00992912">
            <w:pPr>
              <w:pStyle w:val="71R"/>
              <w:rPr>
                <w:b/>
                <w:rtl/>
              </w:rPr>
            </w:pPr>
          </w:p>
        </w:tc>
        <w:tc>
          <w:tcPr>
            <w:tcW w:w="836" w:type="dxa"/>
            <w:tcBorders>
              <w:top w:val="nil"/>
              <w:bottom w:val="nil"/>
            </w:tcBorders>
            <w:shd w:val="clear" w:color="auto" w:fill="ECF4F5"/>
          </w:tcPr>
          <w:p w:rsidR="00432A61" w:rsidRPr="0027392D" w:rsidP="00992912">
            <w:pPr>
              <w:pStyle w:val="71R"/>
              <w:rPr>
                <w:b/>
                <w:rtl/>
              </w:rPr>
            </w:pPr>
          </w:p>
        </w:tc>
      </w:tr>
      <w:tr w:rsidTr="00432A61">
        <w:tblPrEx>
          <w:tblW w:w="7465" w:type="dxa"/>
          <w:jc w:val="center"/>
          <w:shd w:val="clear" w:color="auto" w:fill="auto"/>
          <w:tblLook w:val="04A0"/>
        </w:tblPrEx>
        <w:trPr>
          <w:jc w:val="center"/>
        </w:trPr>
        <w:tc>
          <w:tcPr>
            <w:tcW w:w="1384" w:type="dxa"/>
            <w:vMerge/>
            <w:tcBorders>
              <w:bottom w:val="nil"/>
            </w:tcBorders>
            <w:shd w:val="clear" w:color="auto" w:fill="ECF4F5"/>
            <w:vAlign w:val="center"/>
          </w:tcPr>
          <w:p w:rsidR="00432A61" w:rsidP="00992912">
            <w:pPr>
              <w:pStyle w:val="71R"/>
              <w:rPr>
                <w:b/>
                <w:rtl/>
              </w:rPr>
            </w:pPr>
          </w:p>
        </w:tc>
        <w:tc>
          <w:tcPr>
            <w:tcW w:w="2676" w:type="dxa"/>
            <w:tcBorders>
              <w:top w:val="nil"/>
              <w:bottom w:val="nil"/>
            </w:tcBorders>
            <w:shd w:val="clear" w:color="auto" w:fill="ECF4F5"/>
          </w:tcPr>
          <w:p w:rsidR="00432A61" w:rsidP="00992912">
            <w:pPr>
              <w:pStyle w:val="71R"/>
              <w:rPr>
                <w:b/>
                <w:rtl/>
              </w:rPr>
            </w:pPr>
            <w:r>
              <w:rPr>
                <w:rFonts w:hint="cs"/>
                <w:b/>
                <w:rtl/>
              </w:rPr>
              <w:t>אם עובד לא בחר באפשרות של רצף קצבה, הוא לא היה זכאי לרצף קצבה.</w:t>
            </w:r>
          </w:p>
        </w:tc>
        <w:tc>
          <w:tcPr>
            <w:tcW w:w="868" w:type="dxa"/>
            <w:tcBorders>
              <w:top w:val="nil"/>
              <w:bottom w:val="nil"/>
            </w:tcBorders>
            <w:shd w:val="clear" w:color="auto" w:fill="ECF4F5"/>
          </w:tcPr>
          <w:p w:rsidR="00432A61"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79072" behindDoc="0" locked="0" layoutInCell="1" allowOverlap="1">
                      <wp:simplePos x="0" y="0"/>
                      <wp:positionH relativeFrom="column">
                        <wp:posOffset>-1566545</wp:posOffset>
                      </wp:positionH>
                      <wp:positionV relativeFrom="paragraph">
                        <wp:posOffset>191770</wp:posOffset>
                      </wp:positionV>
                      <wp:extent cx="2030095" cy="287655"/>
                      <wp:effectExtent l="0" t="0" r="27305" b="17145"/>
                      <wp:wrapNone/>
                      <wp:docPr id="3788738"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2030095" cy="287655"/>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73" type="#_x0000_t66" style="width:159.85pt;height:22.65pt;margin-top:15.1pt;margin-left:-123.35pt;mso-height-percent:0;mso-height-relative:margin;mso-width-percent:0;mso-width-relative:margin;mso-wrap-distance-bottom:0;mso-wrap-distance-left:9pt;mso-wrap-distance-right:9pt;mso-wrap-distance-top:0;mso-wrap-style:square;position:absolute;visibility:visible;v-text-anchor:middle;z-index:251780096" adj="1530" fillcolor="#5f9127" strokecolor="#5f9127" strokeweight="2pt"/>
                  </w:pict>
                </mc:Fallback>
              </mc:AlternateContent>
            </w:r>
          </w:p>
        </w:tc>
        <w:tc>
          <w:tcPr>
            <w:tcW w:w="851" w:type="dxa"/>
            <w:tcBorders>
              <w:top w:val="nil"/>
              <w:bottom w:val="nil"/>
            </w:tcBorders>
            <w:shd w:val="clear" w:color="auto" w:fill="ECF4F5"/>
          </w:tcPr>
          <w:p w:rsidR="00432A61" w:rsidRPr="00606EF9" w:rsidP="00992912">
            <w:pPr>
              <w:pStyle w:val="71R"/>
              <w:rPr>
                <w:rFonts w:ascii="Times New Roman" w:hAnsi="Times New Roman" w:cs="David"/>
                <w:noProof/>
                <w:rtl/>
              </w:rPr>
            </w:pPr>
          </w:p>
        </w:tc>
        <w:tc>
          <w:tcPr>
            <w:tcW w:w="850" w:type="dxa"/>
            <w:tcBorders>
              <w:top w:val="nil"/>
              <w:bottom w:val="nil"/>
            </w:tcBorders>
            <w:shd w:val="clear" w:color="auto" w:fill="ECF4F5"/>
          </w:tcPr>
          <w:p w:rsidR="00432A61" w:rsidRPr="0027392D" w:rsidP="00992912">
            <w:pPr>
              <w:pStyle w:val="71R"/>
              <w:rPr>
                <w:b/>
                <w:rtl/>
              </w:rPr>
            </w:pPr>
          </w:p>
        </w:tc>
        <w:tc>
          <w:tcPr>
            <w:tcW w:w="836" w:type="dxa"/>
            <w:tcBorders>
              <w:top w:val="nil"/>
              <w:bottom w:val="nil"/>
            </w:tcBorders>
            <w:shd w:val="clear" w:color="auto" w:fill="ECF4F5"/>
          </w:tcPr>
          <w:p w:rsidR="00432A61" w:rsidRPr="0027392D" w:rsidP="00992912">
            <w:pPr>
              <w:pStyle w:val="71R"/>
              <w:rPr>
                <w:b/>
                <w:rtl/>
              </w:rPr>
            </w:pPr>
          </w:p>
        </w:tc>
      </w:tr>
      <w:tr w:rsidTr="00432A61">
        <w:tblPrEx>
          <w:tblW w:w="7465" w:type="dxa"/>
          <w:jc w:val="center"/>
          <w:shd w:val="clear" w:color="auto" w:fill="auto"/>
          <w:tblLook w:val="04A0"/>
        </w:tblPrEx>
        <w:trPr>
          <w:jc w:val="center"/>
        </w:trPr>
        <w:tc>
          <w:tcPr>
            <w:tcW w:w="1384" w:type="dxa"/>
            <w:tcBorders>
              <w:top w:val="nil"/>
              <w:bottom w:val="nil"/>
            </w:tcBorders>
            <w:shd w:val="clear" w:color="auto" w:fill="ECF4F5"/>
            <w:vAlign w:val="center"/>
          </w:tcPr>
          <w:p w:rsidR="00D517ED" w:rsidP="00992912">
            <w:pPr>
              <w:pStyle w:val="71R"/>
              <w:rPr>
                <w:b/>
                <w:rtl/>
              </w:rPr>
            </w:pPr>
          </w:p>
        </w:tc>
        <w:tc>
          <w:tcPr>
            <w:tcW w:w="2676" w:type="dxa"/>
            <w:tcBorders>
              <w:top w:val="nil"/>
              <w:bottom w:val="nil"/>
            </w:tcBorders>
            <w:shd w:val="clear" w:color="auto" w:fill="ECF4F5"/>
          </w:tcPr>
          <w:p w:rsidR="00D517ED" w:rsidP="00992912">
            <w:pPr>
              <w:pStyle w:val="71R"/>
              <w:rPr>
                <w:b/>
                <w:rtl/>
              </w:rPr>
            </w:pPr>
            <w:r>
              <w:rPr>
                <w:rFonts w:hint="cs"/>
                <w:b/>
                <w:rtl/>
              </w:rPr>
              <w:t>רשות המיסים לא העמידה לשימוש הציבור סימולטור פרישה.</w:t>
            </w:r>
          </w:p>
        </w:tc>
        <w:tc>
          <w:tcPr>
            <w:tcW w:w="868" w:type="dxa"/>
            <w:tcBorders>
              <w:top w:val="nil"/>
              <w:bottom w:val="nil"/>
            </w:tcBorders>
            <w:shd w:val="clear" w:color="auto" w:fill="ECF4F5"/>
          </w:tcPr>
          <w:p w:rsidR="00D517ED" w:rsidRPr="0027392D" w:rsidP="00992912">
            <w:pPr>
              <w:pStyle w:val="71R"/>
              <w:rPr>
                <w:b/>
                <w:rtl/>
              </w:rPr>
            </w:pPr>
            <w:r w:rsidRPr="00606EF9">
              <w:rPr>
                <w:rFonts w:ascii="Times New Roman" w:hAnsi="Times New Roman" w:cs="David"/>
                <w:noProof/>
                <w:rtl/>
              </w:rPr>
              <mc:AlternateContent>
                <mc:Choice Requires="wps">
                  <w:drawing>
                    <wp:anchor distT="0" distB="0" distL="114300" distR="114300" simplePos="0" relativeHeight="251768832" behindDoc="0" locked="0" layoutInCell="1" allowOverlap="1">
                      <wp:simplePos x="0" y="0"/>
                      <wp:positionH relativeFrom="column">
                        <wp:posOffset>17145</wp:posOffset>
                      </wp:positionH>
                      <wp:positionV relativeFrom="paragraph">
                        <wp:posOffset>120650</wp:posOffset>
                      </wp:positionV>
                      <wp:extent cx="445770" cy="287655"/>
                      <wp:effectExtent l="0" t="0" r="11430" b="17145"/>
                      <wp:wrapNone/>
                      <wp:docPr id="56" name="חץ שמאלה 38"/>
                      <wp:cNvGraphicFramePr/>
                      <a:graphic xmlns:a="http://schemas.openxmlformats.org/drawingml/2006/main">
                        <a:graphicData uri="http://schemas.microsoft.com/office/word/2010/wordprocessingShape">
                          <wps:wsp xmlns:wps="http://schemas.microsoft.com/office/word/2010/wordprocessingShape">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8" o:spid="_x0000_s1074" type="#_x0000_t66" style="width:35.1pt;height:22.65pt;margin-top:9.5pt;margin-left:1.35pt;mso-height-percent:0;mso-height-relative:margin;mso-width-percent:0;mso-width-relative:margin;mso-wrap-distance-bottom:0;mso-wrap-distance-left:9pt;mso-wrap-distance-right:9pt;mso-wrap-distance-top:0;mso-wrap-style:square;position:absolute;visibility:visible;v-text-anchor:middle;z-index:251769856" adj="6969" fillcolor="#f05260" strokecolor="#f05260" strokeweight="2pt"/>
                  </w:pict>
                </mc:Fallback>
              </mc:AlternateContent>
            </w:r>
          </w:p>
        </w:tc>
        <w:tc>
          <w:tcPr>
            <w:tcW w:w="851" w:type="dxa"/>
            <w:tcBorders>
              <w:top w:val="nil"/>
              <w:bottom w:val="nil"/>
            </w:tcBorders>
            <w:shd w:val="clear" w:color="auto" w:fill="ECF4F5"/>
          </w:tcPr>
          <w:p w:rsidR="00D517ED" w:rsidRPr="00606EF9" w:rsidP="00992912">
            <w:pPr>
              <w:pStyle w:val="71R"/>
              <w:rPr>
                <w:rFonts w:ascii="Times New Roman" w:hAnsi="Times New Roman" w:cs="David"/>
                <w:noProof/>
                <w:rtl/>
              </w:rPr>
            </w:pPr>
          </w:p>
        </w:tc>
        <w:tc>
          <w:tcPr>
            <w:tcW w:w="850" w:type="dxa"/>
            <w:tcBorders>
              <w:top w:val="nil"/>
              <w:bottom w:val="nil"/>
            </w:tcBorders>
            <w:shd w:val="clear" w:color="auto" w:fill="ECF4F5"/>
          </w:tcPr>
          <w:p w:rsidR="00D517ED" w:rsidRPr="0027392D" w:rsidP="00992912">
            <w:pPr>
              <w:pStyle w:val="71R"/>
              <w:rPr>
                <w:b/>
                <w:rtl/>
              </w:rPr>
            </w:pPr>
          </w:p>
        </w:tc>
        <w:tc>
          <w:tcPr>
            <w:tcW w:w="836" w:type="dxa"/>
            <w:tcBorders>
              <w:top w:val="nil"/>
              <w:bottom w:val="nil"/>
            </w:tcBorders>
            <w:shd w:val="clear" w:color="auto" w:fill="ECF4F5"/>
          </w:tcPr>
          <w:p w:rsidR="00D517ED" w:rsidRPr="0027392D" w:rsidP="00992912">
            <w:pPr>
              <w:pStyle w:val="71R"/>
              <w:rPr>
                <w:b/>
                <w:rtl/>
              </w:rPr>
            </w:pPr>
          </w:p>
        </w:tc>
      </w:tr>
    </w:tbl>
    <w:p w:rsidR="00755451">
      <w:pPr>
        <w:rPr>
          <w:rtl/>
        </w:rPr>
      </w:pPr>
    </w:p>
    <w:p w:rsidR="00755451">
      <w:pPr>
        <w:rPr>
          <w:rtl/>
        </w:rPr>
      </w:pPr>
    </w:p>
    <w:p w:rsidR="00755451">
      <w:pPr>
        <w:rPr>
          <w:rtl/>
        </w:rPr>
      </w:pPr>
    </w:p>
    <w:p w:rsidR="00755451">
      <w:pPr>
        <w:rPr>
          <w:rtl/>
        </w:rPr>
      </w:pPr>
    </w:p>
    <w:p w:rsidR="00755451">
      <w:pPr>
        <w:rPr>
          <w:rtl/>
        </w:rPr>
      </w:pPr>
    </w:p>
    <w:p w:rsidR="00755451">
      <w:pPr>
        <w:rPr>
          <w:rtl/>
        </w:rPr>
      </w:pPr>
    </w:p>
    <w:p w:rsidR="00755451"/>
    <w:p w:rsidR="00D56C5A" w:rsidP="00D56C5A">
      <w:pPr>
        <w:bidi w:val="0"/>
        <w:spacing w:after="200" w:line="276" w:lineRule="auto"/>
        <w:rPr>
          <w:rFonts w:ascii="Tahoma" w:hAnsi="Tahoma" w:cs="Tahoma"/>
          <w:color w:val="0D0D0D" w:themeColor="text1" w:themeTint="F2"/>
          <w:sz w:val="18"/>
          <w:szCs w:val="18"/>
        </w:rPr>
      </w:pPr>
    </w:p>
    <w:p w:rsidR="00C935AF">
      <w:pPr>
        <w:bidi w:val="0"/>
        <w:spacing w:after="200" w:line="276" w:lineRule="auto"/>
        <w:rPr>
          <w:rFonts w:ascii="Tahoma" w:eastAsia="Times New Roman" w:hAnsi="Tahoma" w:cs="Tahoma"/>
          <w:b/>
          <w:bCs/>
          <w:color w:val="00305F"/>
          <w:sz w:val="32"/>
          <w:szCs w:val="32"/>
          <w:rtl/>
        </w:rPr>
      </w:pPr>
      <w:r>
        <w:rPr>
          <w:rtl/>
        </w:rPr>
        <w:br w:type="page"/>
      </w:r>
    </w:p>
    <w:p w:rsidR="00C935AF" w:rsidP="00C246D0">
      <w:pPr>
        <w:pStyle w:val="71316"/>
        <w:rPr>
          <w:rtl/>
        </w:rPr>
        <w:sectPr w:rsidSect="007100F0">
          <w:headerReference w:type="default" r:id="rId27"/>
          <w:footnotePr>
            <w:numRestart w:val="eachSect"/>
          </w:footnotePr>
          <w:pgSz w:w="11906" w:h="16838" w:code="9"/>
          <w:pgMar w:top="3062" w:right="2268" w:bottom="2552" w:left="2268" w:header="1134" w:footer="1361" w:gutter="0"/>
          <w:cols w:space="708"/>
          <w:bidi/>
          <w:rtlGutter/>
          <w:docGrid w:linePitch="360"/>
        </w:sectPr>
      </w:pPr>
    </w:p>
    <w:p w:rsidR="00145598" w:rsidRPr="00145598" w:rsidP="003D4582">
      <w:pPr>
        <w:bidi w:val="0"/>
        <w:spacing w:after="200" w:line="276" w:lineRule="auto"/>
      </w:pPr>
      <w:r>
        <w:rPr>
          <w:noProof/>
          <w:rtl/>
        </w:rPr>
        <mc:AlternateContent>
          <mc:Choice Requires="wps">
            <w:drawing>
              <wp:anchor distT="0" distB="0" distL="114300" distR="114300" simplePos="0" relativeHeight="251793408" behindDoc="0" locked="0" layoutInCell="1" allowOverlap="1">
                <wp:simplePos x="0" y="0"/>
                <wp:positionH relativeFrom="column">
                  <wp:posOffset>-1392555</wp:posOffset>
                </wp:positionH>
                <wp:positionV relativeFrom="paragraph">
                  <wp:posOffset>-801370</wp:posOffset>
                </wp:positionV>
                <wp:extent cx="6581775" cy="1085850"/>
                <wp:effectExtent l="0" t="0" r="9525" b="0"/>
                <wp:wrapNone/>
                <wp:docPr id="2141601271"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581775" cy="1085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Rectangle 6" o:spid="_x0000_s1075" style="width:518.25pt;height:85.5pt;margin-top:-63.1pt;margin-left:-109.65pt;mso-width-percent:0;mso-width-relative:margin;mso-wrap-distance-bottom:0;mso-wrap-distance-left:9pt;mso-wrap-distance-right:9pt;mso-wrap-distance-top:0;mso-wrap-style:square;position:absolute;visibility:visible;v-text-anchor:middle;z-index:251794432" fillcolor="white" stroked="f" strokeweight="2pt"/>
            </w:pict>
          </mc:Fallback>
        </mc:AlternateContent>
      </w:r>
      <w:r w:rsidR="00765F87">
        <w:rPr>
          <w:noProof/>
          <w:rtl/>
        </w:rPr>
        <mc:AlternateContent>
          <mc:Choice Requires="wps">
            <w:drawing>
              <wp:anchor distT="0" distB="0" distL="114300" distR="114300" simplePos="0" relativeHeight="251791360" behindDoc="0" locked="0" layoutInCell="1" allowOverlap="1">
                <wp:simplePos x="0" y="0"/>
                <wp:positionH relativeFrom="column">
                  <wp:posOffset>-106680</wp:posOffset>
                </wp:positionH>
                <wp:positionV relativeFrom="paragraph">
                  <wp:posOffset>6961505</wp:posOffset>
                </wp:positionV>
                <wp:extent cx="5391150" cy="876300"/>
                <wp:effectExtent l="0" t="0" r="0" b="0"/>
                <wp:wrapNone/>
                <wp:docPr id="3788754" name="Rectangle 3788754"/>
                <wp:cNvGraphicFramePr/>
                <a:graphic xmlns:a="http://schemas.openxmlformats.org/drawingml/2006/main">
                  <a:graphicData uri="http://schemas.microsoft.com/office/word/2010/wordprocessingShape">
                    <wps:wsp xmlns:wps="http://schemas.microsoft.com/office/word/2010/wordprocessingShape">
                      <wps:cNvSpPr/>
                      <wps:spPr>
                        <a:xfrm>
                          <a:off x="0" y="0"/>
                          <a:ext cx="5391150" cy="876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788754" o:spid="_x0000_s1076" style="width:424.5pt;height:69pt;margin-top:548.15pt;margin-left:-8.4pt;mso-height-percent:0;mso-height-relative:margin;mso-width-percent:0;mso-width-relative:margin;mso-wrap-distance-bottom:0;mso-wrap-distance-left:9pt;mso-wrap-distance-right:9pt;mso-wrap-distance-top:0;mso-wrap-style:square;position:absolute;visibility:visible;v-text-anchor:middle;z-index:251792384" fillcolor="white" stroked="f" strokeweight="2pt"/>
            </w:pict>
          </mc:Fallback>
        </mc:AlternateContent>
      </w:r>
    </w:p>
    <w:sectPr w:rsidSect="007100F0">
      <w:headerReference w:type="default" r:id="rId28"/>
      <w:footnotePr>
        <w:numRestart w:val="eachSect"/>
      </w:footnotePr>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Neue">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1" w:usb1="00000000" w:usb2="00000000" w:usb3="00000000" w:csb0="00000020" w:csb1="00000000"/>
  </w:font>
  <w:font w:name="TypoUpright BT">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Ruehl">
    <w:charset w:val="B1"/>
    <w:family w:val="swiss"/>
    <w:pitch w:val="variable"/>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pPr>
      <w:pStyle w:val="Footer"/>
      <w:spacing w:after="120" w:line="312" w:lineRule="auto"/>
      <w:ind w:left="-510"/>
      <w:jc w:val="left"/>
      <w:rPr>
        <w:rFonts w:ascii="Tahoma" w:hAnsi="Tahoma" w:cs="Tahoma"/>
        <w:sz w:val="18"/>
        <w:szCs w:val="18"/>
        <w:rtl/>
      </w:rPr>
    </w:pPr>
  </w:p>
  <w:p w:rsidR="00CB22A1" w:rsidP="000F5A39">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001A5020">
      <w:rPr>
        <w:rFonts w:ascii="Tahoma" w:hAnsi="Tahoma" w:cs="Tahoma"/>
        <w:noProof/>
        <w:sz w:val="18"/>
        <w:szCs w:val="18"/>
        <w:rtl/>
      </w:rPr>
      <w:t>164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F5A3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001A5020">
      <w:rPr>
        <w:rFonts w:ascii="Tahoma" w:hAnsi="Tahoma" w:cs="Tahoma"/>
        <w:noProof/>
        <w:sz w:val="18"/>
        <w:szCs w:val="18"/>
        <w:rtl/>
      </w:rPr>
      <w:t>163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79" name="Picture 205277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pPr>
      <w:pStyle w:val="Header"/>
      <w:tabs>
        <w:tab w:val="left" w:pos="493"/>
        <w:tab w:val="center" w:pos="4111"/>
        <w:tab w:val="clear" w:pos="4153"/>
        <w:tab w:val="right" w:pos="7478"/>
        <w:tab w:val="right" w:pos="8222"/>
        <w:tab w:val="clear" w:pos="8306"/>
      </w:tabs>
      <w:jc w:val="left"/>
      <w:rPr>
        <w:rtl/>
      </w:rPr>
    </w:pPr>
    <w:r>
      <w:rPr>
        <w:noProof/>
        <w:rtl/>
      </w:rPr>
      <mc:AlternateContent>
        <mc:Choice Requires="wps">
          <w:drawing>
            <wp:anchor distT="0" distB="0" distL="114300" distR="114300" simplePos="0" relativeHeight="25167872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CB22A1" w:rsidRPr="00DE3ECA" w:rsidP="006E67D8">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2D11E4">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2D11E4">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rsidR="00CB22A1" w:rsidP="001526AC">
    <w:pPr>
      <w:pStyle w:val="Header"/>
      <w:tabs>
        <w:tab w:val="left" w:pos="493"/>
        <w:tab w:val="center" w:pos="4111"/>
        <w:tab w:val="clear" w:pos="4153"/>
        <w:tab w:val="right" w:pos="7478"/>
        <w:tab w:val="right" w:pos="8222"/>
        <w:tab w:val="clear" w:pos="8306"/>
      </w:tabs>
      <w:jc w:val="left"/>
      <w:rPr>
        <w:rtl/>
      </w:rPr>
    </w:pPr>
  </w:p>
  <w:p w:rsidR="00CB22A1" w:rsidRPr="001526AC" w:rsidP="00005B23">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CB22A1" w:rsidRPr="00A4133B"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CB0AEA">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CB22A1" w:rsidRPr="00A4133B"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CB0AEA">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0" name="Picture 205277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pPr>
      <w:pStyle w:val="Header"/>
      <w:rPr>
        <w:rtl/>
      </w:rPr>
    </w:pPr>
    <w:r>
      <w:rPr>
        <w:noProof/>
        <w:rtl/>
      </w:rPr>
      <mc:AlternateContent>
        <mc:Choice Requires="wps">
          <w:drawing>
            <wp:anchor distT="0" distB="0" distL="114300" distR="114300" simplePos="0" relativeHeight="2516807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75000"/>
                          </a:schemeClr>
                        </a:solidFill>
                        <a:prstDash val="lgDash"/>
                      </a:ln>
                    </wps:spPr>
                    <wps:txbx>
                      <w:txbxContent>
                        <w:p w:rsidR="00CB22A1" w:rsidRPr="00DE3ECA" w:rsidP="006E67D8">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4688" filled="f" strokecolor="#bfbfbf" strokeweight="0.25pt">
              <v:stroke dashstyle="longDash"/>
              <v:textbox>
                <w:txbxContent>
                  <w:p w:rsidR="00CB22A1" w:rsidRPr="00DE3ECA" w:rsidP="006E67D8">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pPr>
      <w:pStyle w:val="Header"/>
      <w:rPr>
        <w:rtl/>
      </w:rPr>
    </w:pPr>
  </w:p>
  <w:p w:rsidR="00CB22A1">
    <w:pPr>
      <w:pStyle w:val="Header"/>
      <w:rPr>
        <w:rtl/>
      </w:rPr>
    </w:pPr>
  </w:p>
  <w:p w:rsidR="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667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pPr>
                            <w:jc w:val="left"/>
                            <w:rPr>
                              <w:color w:val="0D0D0D"/>
                              <w:sz w:val="16"/>
                              <w:szCs w:val="16"/>
                            </w:rPr>
                          </w:pPr>
                          <w:r w:rsidRPr="00495C20">
                            <w:rPr>
                              <w:rFonts w:ascii="Tahoma" w:hAnsi="Tahoma" w:cs="Tahoma"/>
                              <w:color w:val="0D0D0D" w:themeColor="text1" w:themeTint="F2"/>
                              <w:sz w:val="16"/>
                              <w:szCs w:val="16"/>
                              <w:rtl/>
                            </w:rPr>
                            <w:t>מיצוי הטבות המס ברשות המיסים - מעקב מורחב</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7696" stroked="f">
              <v:textbox style="mso-fit-shape-to-text:t">
                <w:txbxContent>
                  <w:p w:rsidR="00CB22A1" w:rsidRPr="004D562B" w:rsidP="00502FAD">
                    <w:pPr>
                      <w:jc w:val="left"/>
                      <w:rPr>
                        <w:color w:val="0D0D0D"/>
                        <w:sz w:val="16"/>
                        <w:szCs w:val="16"/>
                      </w:rPr>
                    </w:pPr>
                    <w:r w:rsidRPr="00495C20">
                      <w:rPr>
                        <w:rFonts w:ascii="Tahoma" w:hAnsi="Tahoma" w:cs="Tahoma"/>
                        <w:color w:val="0D0D0D" w:themeColor="text1" w:themeTint="F2"/>
                        <w:sz w:val="16"/>
                        <w:szCs w:val="16"/>
                        <w:rtl/>
                      </w:rPr>
                      <w:t>מיצוי הטבות המס ברשות המיסים - מעקב מורחב</w:t>
                    </w:r>
                  </w:p>
                </w:txbxContent>
              </v:textbox>
              <w10:wrap type="square"/>
            </v:shape>
          </w:pict>
        </mc:Fallback>
      </mc:AlternateContent>
    </w:r>
  </w:p>
  <w:p w:rsidR="00CB22A1" w:rsidP="009620E7">
    <w:pPr>
      <w:pStyle w:val="Header"/>
      <w:rPr>
        <w:rtl/>
      </w:rPr>
    </w:pPr>
    <w:r>
      <w:rPr>
        <w:rFonts w:ascii="Tahoma" w:hAnsi="Tahoma" w:cs="Tahoma"/>
        <w:noProof/>
        <w:color w:val="002060"/>
        <w:sz w:val="18"/>
        <w:szCs w:val="18"/>
      </w:rPr>
      <w:drawing>
        <wp:anchor distT="0" distB="0" distL="114300" distR="114300" simplePos="0" relativeHeight="2516828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1" name="Picture 205277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63218"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4624"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0527709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11.7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2A20" w:rsidP="001526AC">
    <w:pPr>
      <w:pStyle w:val="Header"/>
      <w:tabs>
        <w:tab w:val="left" w:pos="493"/>
        <w:tab w:val="center" w:pos="4111"/>
        <w:tab w:val="clear" w:pos="4153"/>
        <w:tab w:val="right" w:pos="7478"/>
        <w:tab w:val="right" w:pos="8222"/>
        <w:tab w:val="clear" w:pos="8306"/>
      </w:tabs>
      <w:jc w:val="left"/>
      <w:rPr>
        <w:rtl/>
      </w:rPr>
    </w:pPr>
    <w:r>
      <w:rPr>
        <w:noProof/>
        <w:rt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609073482" name="Text Box 609073482"/>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722A20" w:rsidRPr="00DE3ECA" w:rsidP="001C5C9D">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9073482"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722A20" w:rsidRPr="00DE3ECA" w:rsidP="001C5C9D">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609073483" name="Text Box 6090734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722A20" w:rsidRPr="00996864" w:rsidP="0073336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2D11E4">
                            <w:rPr>
                              <w:rFonts w:hint="cs"/>
                              <w:sz w:val="24"/>
                              <w:szCs w:val="24"/>
                              <w:rtl/>
                            </w:rPr>
                            <w:t xml:space="preserve">  </w:t>
                          </w:r>
                          <w:r w:rsidRPr="00C935AF" w:rsidR="00C935AF">
                            <w:rPr>
                              <w:rFonts w:ascii="Tahoma" w:hAnsi="Tahoma" w:cs="Tahoma" w:hint="cs"/>
                              <w:rtl/>
                            </w:rPr>
                            <w:t xml:space="preserve">תקציר </w:t>
                          </w:r>
                          <w:r w:rsidRPr="00C935AF">
                            <w:rPr>
                              <w:rFonts w:ascii="Tahoma" w:hAnsi="Tahoma" w:cs="Tahoma" w:hint="cs"/>
                              <w:b/>
                              <w:bCs/>
                              <w:rtl/>
                            </w:rPr>
                            <w:t xml:space="preserve"> </w:t>
                          </w:r>
                          <w:r w:rsidRPr="00AE32D5">
                            <w:rPr>
                              <w:rFonts w:ascii="Tahoma" w:hAnsi="Tahoma" w:cs="Tahoma" w:hint="cs"/>
                              <w:rtl/>
                            </w:rPr>
                            <w:t>|</w:t>
                          </w:r>
                          <w:r w:rsidRPr="009B7D1B">
                            <w:rPr>
                              <w:rFonts w:hint="cs"/>
                              <w:sz w:val="24"/>
                              <w:szCs w:val="24"/>
                              <w:rtl/>
                            </w:rPr>
                            <w:t xml:space="preserve">  </w:t>
                          </w:r>
                          <w:r w:rsidRPr="00996864" w:rsidR="00733360">
                            <w:rPr>
                              <w:rFonts w:ascii="Tahoma" w:hAnsi="Tahoma" w:cs="Tahoma"/>
                              <w:b/>
                              <w:bCs/>
                              <w:sz w:val="24"/>
                              <w:szCs w:val="24"/>
                              <w:rtl/>
                            </w:rPr>
                            <w:t>מיצוי הטבות המס ברשות המיסים - מעקב מורחב</w:t>
                          </w:r>
                        </w:p>
                      </w:txbxContent>
                    </wps:txbx>
                    <wps:bodyPr rot="0" vert="vert270" wrap="square" lIns="0" tIns="0" rIns="0" bIns="0" anchor="t" anchorCtr="0" upright="1"/>
                  </wps:wsp>
                </a:graphicData>
              </a:graphic>
              <wp14:sizeRelV relativeFrom="margin">
                <wp14:pctHeight>0</wp14:pctHeight>
              </wp14:sizeRelV>
            </wp:anchor>
          </w:drawing>
        </mc:Choice>
        <mc:Fallback>
          <w:pict>
            <v:shape id="Text Box 609073483" o:spid="_x0000_s2061" type="#_x0000_t202" style="width:23pt;height:624.4pt;margin-top:-46.95pt;margin-left:-54.9pt;mso-height-percent:0;mso-height-relative:margin;mso-wrap-distance-bottom:0;mso-wrap-distance-left:9pt;mso-wrap-distance-right:9pt;mso-wrap-distance-top:0;mso-wrap-style:square;position:absolute;visibility:visible;v-text-anchor:top;z-index:251686912" fillcolor="#00305f" strokecolor="#00305f">
              <v:textbox style="layout-flow:vertical;mso-layout-flow-alt:bottom-to-top" inset="0,0,0,0">
                <w:txbxContent>
                  <w:p w:rsidR="00722A20" w:rsidRPr="00996864" w:rsidP="0073336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2D11E4">
                      <w:rPr>
                        <w:rFonts w:hint="cs"/>
                        <w:sz w:val="24"/>
                        <w:szCs w:val="24"/>
                        <w:rtl/>
                      </w:rPr>
                      <w:t xml:space="preserve">  </w:t>
                    </w:r>
                    <w:r w:rsidRPr="00C935AF" w:rsidR="00C935AF">
                      <w:rPr>
                        <w:rFonts w:ascii="Tahoma" w:hAnsi="Tahoma" w:cs="Tahoma" w:hint="cs"/>
                        <w:rtl/>
                      </w:rPr>
                      <w:t xml:space="preserve">תקציר </w:t>
                    </w:r>
                    <w:r w:rsidRPr="00C935AF">
                      <w:rPr>
                        <w:rFonts w:ascii="Tahoma" w:hAnsi="Tahoma" w:cs="Tahoma" w:hint="cs"/>
                        <w:b/>
                        <w:bCs/>
                        <w:rtl/>
                      </w:rPr>
                      <w:t xml:space="preserve"> </w:t>
                    </w:r>
                    <w:r w:rsidRPr="00AE32D5">
                      <w:rPr>
                        <w:rFonts w:ascii="Tahoma" w:hAnsi="Tahoma" w:cs="Tahoma" w:hint="cs"/>
                        <w:rtl/>
                      </w:rPr>
                      <w:t>|</w:t>
                    </w:r>
                    <w:r w:rsidRPr="009B7D1B">
                      <w:rPr>
                        <w:rFonts w:hint="cs"/>
                        <w:sz w:val="24"/>
                        <w:szCs w:val="24"/>
                        <w:rtl/>
                      </w:rPr>
                      <w:t xml:space="preserve">  </w:t>
                    </w:r>
                    <w:r w:rsidRPr="00996864" w:rsidR="00733360">
                      <w:rPr>
                        <w:rFonts w:ascii="Tahoma" w:hAnsi="Tahoma" w:cs="Tahoma"/>
                        <w:b/>
                        <w:bCs/>
                        <w:sz w:val="24"/>
                        <w:szCs w:val="24"/>
                        <w:rtl/>
                      </w:rPr>
                      <w:t>מיצוי הטבות המס ברשות המיסים - מעקב מורחב</w:t>
                    </w:r>
                  </w:p>
                </w:txbxContent>
              </v:textbox>
              <w10:wrap type="square"/>
            </v:shape>
          </w:pict>
        </mc:Fallback>
      </mc:AlternateContent>
    </w:r>
  </w:p>
  <w:p w:rsidR="00722A20" w:rsidP="001C5C9D">
    <w:pPr>
      <w:pStyle w:val="Header"/>
      <w:tabs>
        <w:tab w:val="clear" w:pos="4153"/>
        <w:tab w:val="left" w:pos="4530"/>
        <w:tab w:val="clear" w:pos="8306"/>
      </w:tabs>
      <w:jc w:val="left"/>
      <w:rPr>
        <w:rtl/>
      </w:rPr>
    </w:pPr>
    <w:r>
      <w:rPr>
        <w:rtl/>
      </w:rPr>
      <w:tab/>
    </w:r>
  </w:p>
  <w:p w:rsidR="00722A20" w:rsidP="001C5C9D">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7936"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6090734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722A20" w:rsidRPr="004D562B"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CB0AEA">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2"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8960" strokecolor="white">
              <v:textbox>
                <w:txbxContent>
                  <w:p w:rsidR="00722A20" w:rsidRPr="004D562B"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CB0AEA">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9984"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441187311" name="Picture 44118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27537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09073485" name="Straight Connector 609073485"/>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9073485" o:spid="_x0000_s2063" style="flip:x;mso-height-percent:0;mso-height-relative:margin;mso-width-percent:0;mso-width-relative:margin;mso-wrap-distance-bottom:0;mso-wrap-distance-left:9pt;mso-wrap-distance-right:9pt;mso-wrap-distance-top:0;mso-wrap-style:square;position:absolute;visibility:visible;z-index:251684864" from="-4.4pt,50.4pt" to="524.85pt,50.4pt" strokecolor="#0d0d0d" strokeweight="0.25pt"/>
          </w:pict>
        </mc:Fallback>
      </mc:AlternateContent>
    </w:r>
  </w:p>
  <w:p w:rsidR="00722A20" w:rsidP="001C5C9D">
    <w:pPr>
      <w:pStyle w:val="Header"/>
      <w:tabs>
        <w:tab w:val="center" w:pos="3685"/>
        <w:tab w:val="clear" w:pos="4153"/>
        <w:tab w:val="clear" w:pos="8306"/>
      </w:tabs>
      <w:jc w:val="left"/>
      <w:rPr>
        <w:rtl/>
      </w:rPr>
    </w:pPr>
  </w:p>
  <w:p w:rsidR="00722A20" w:rsidRPr="001526AC" w:rsidP="001C5C9D">
    <w:pPr>
      <w:pStyle w:val="Header"/>
      <w:tabs>
        <w:tab w:val="center" w:pos="3685"/>
        <w:tab w:val="clear" w:pos="4153"/>
        <w:tab w:val="clear" w:pos="8306"/>
      </w:tabs>
      <w:jc w:val="left"/>
      <w:rPr>
        <w:rtl/>
      </w:rPr>
    </w:pP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35AF" w:rsidP="001526AC">
    <w:pPr>
      <w:pStyle w:val="Header"/>
      <w:tabs>
        <w:tab w:val="left" w:pos="493"/>
        <w:tab w:val="center" w:pos="4111"/>
        <w:tab w:val="clear" w:pos="4153"/>
        <w:tab w:val="right" w:pos="7478"/>
        <w:tab w:val="right" w:pos="8222"/>
        <w:tab w:val="clear" w:pos="8306"/>
      </w:tabs>
      <w:jc w:val="left"/>
      <w:rPr>
        <w:rtl/>
      </w:rPr>
    </w:pPr>
    <w:r>
      <w:rPr>
        <w:noProof/>
        <w:rt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1187322" name="Text Box 441187322"/>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935AF" w:rsidRPr="00DE3ECA" w:rsidP="001C5C9D">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1187322" o:spid="_x0000_s2064"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935AF" w:rsidRPr="00DE3ECA" w:rsidP="001C5C9D">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441187323" name="Text Box 4411873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935AF" w:rsidRPr="009B7D1B" w:rsidP="0073336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Pr="00733360">
                            <w:rPr>
                              <w:rFonts w:ascii="Tahoma" w:hAnsi="Tahoma" w:cs="Tahoma"/>
                              <w:b/>
                              <w:bCs/>
                              <w:rtl/>
                            </w:rPr>
                            <w:t>מיצוי הטבות המס ברשות המיסים - מעקב מורחב</w:t>
                          </w:r>
                        </w:p>
                      </w:txbxContent>
                    </wps:txbx>
                    <wps:bodyPr rot="0" vert="vert270" wrap="square" lIns="0" tIns="0" rIns="0" bIns="0" anchor="t" anchorCtr="0" upright="1"/>
                  </wps:wsp>
                </a:graphicData>
              </a:graphic>
              <wp14:sizeRelV relativeFrom="margin">
                <wp14:pctHeight>0</wp14:pctHeight>
              </wp14:sizeRelV>
            </wp:anchor>
          </w:drawing>
        </mc:Choice>
        <mc:Fallback>
          <w:pict>
            <v:shape id="Text Box 441187323" o:spid="_x0000_s2065" type="#_x0000_t202" style="width:23pt;height:624.4pt;margin-top:-46.95pt;margin-left:-54.9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935AF" w:rsidRPr="009B7D1B" w:rsidP="0073336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Pr="00733360">
                      <w:rPr>
                        <w:rFonts w:ascii="Tahoma" w:hAnsi="Tahoma" w:cs="Tahoma"/>
                        <w:b/>
                        <w:bCs/>
                        <w:rtl/>
                      </w:rPr>
                      <w:t>מיצוי הטבות המס ברשות המיסים - מעקב מורחב</w:t>
                    </w:r>
                  </w:p>
                </w:txbxContent>
              </v:textbox>
              <w10:wrap type="square"/>
            </v:shape>
          </w:pict>
        </mc:Fallback>
      </mc:AlternateContent>
    </w:r>
  </w:p>
  <w:p w:rsidR="00C935AF" w:rsidP="001C5C9D">
    <w:pPr>
      <w:pStyle w:val="Header"/>
      <w:tabs>
        <w:tab w:val="clear" w:pos="4153"/>
        <w:tab w:val="left" w:pos="4530"/>
        <w:tab w:val="clear" w:pos="8306"/>
      </w:tabs>
      <w:jc w:val="left"/>
      <w:rPr>
        <w:rtl/>
      </w:rPr>
    </w:pPr>
    <w:r>
      <w:rPr>
        <w:rtl/>
      </w:rPr>
      <w:tab/>
    </w:r>
  </w:p>
  <w:p w:rsidR="00C935AF" w:rsidP="001C5C9D">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97152"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4411873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C935AF" w:rsidRPr="004D562B"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CB0AEA">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6"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C935AF" w:rsidRPr="004D562B"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w:t>
                    </w:r>
                    <w:r>
                      <w:rPr>
                        <w:rFonts w:ascii="Tahoma" w:hAnsi="Tahoma" w:cs="Tahoma" w:hint="cs"/>
                        <w:color w:val="0D0D0D"/>
                        <w:sz w:val="16"/>
                        <w:szCs w:val="16"/>
                        <w:rtl/>
                      </w:rPr>
                      <w:t xml:space="preserve">2א </w:t>
                    </w:r>
                    <w:r>
                      <w:rPr>
                        <w:rFonts w:ascii="Tahoma" w:hAnsi="Tahoma" w:cs="Tahoma"/>
                        <w:color w:val="0D0D0D"/>
                        <w:sz w:val="16"/>
                        <w:szCs w:val="16"/>
                        <w:rtl/>
                      </w:rPr>
                      <w:t>–</w:t>
                    </w:r>
                    <w:r>
                      <w:rPr>
                        <w:rFonts w:ascii="Tahoma" w:hAnsi="Tahoma" w:cs="Tahoma" w:hint="cs"/>
                        <w:color w:val="0D0D0D"/>
                        <w:sz w:val="16"/>
                        <w:szCs w:val="16"/>
                        <w:rtl/>
                      </w:rPr>
                      <w:t xml:space="preserve"> חלק שני</w:t>
                    </w:r>
                    <w:r w:rsidRPr="004D562B">
                      <w:rPr>
                        <w:rFonts w:ascii="Tahoma" w:hAnsi="Tahoma" w:cs="Tahoma" w:hint="cs"/>
                        <w:color w:val="0D0D0D"/>
                        <w:sz w:val="16"/>
                        <w:szCs w:val="16"/>
                        <w:rtl/>
                      </w:rPr>
                      <w:t xml:space="preserve">   |   התשפ"</w:t>
                    </w:r>
                    <w:r w:rsidR="00CB0AEA">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99200"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441187326" name="Picture 44118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5352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441187325" name="Straight Connector 441187325"/>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1187325" o:spid="_x0000_s2067"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935AF" w:rsidP="001C5C9D">
    <w:pPr>
      <w:pStyle w:val="Header"/>
      <w:tabs>
        <w:tab w:val="center" w:pos="3685"/>
        <w:tab w:val="clear" w:pos="4153"/>
        <w:tab w:val="clear" w:pos="8306"/>
      </w:tabs>
      <w:jc w:val="left"/>
      <w:rPr>
        <w:rtl/>
      </w:rPr>
    </w:pPr>
  </w:p>
  <w:p w:rsidR="00C935AF" w:rsidRPr="001526AC" w:rsidP="001C5C9D">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141.7pt" o:bullet="t">
        <v:imagedata r:id="rId1" o:title="זכוכית מגדלת5"/>
      </v:shape>
    </w:pict>
  </w:numPicBullet>
  <w:abstractNum w:abstractNumId="0">
    <w:nsid w:val="00000015"/>
    <w:multiLevelType w:val="hybridMultilevel"/>
    <w:tmpl w:val="00000015"/>
    <w:lvl w:ilvl="0">
      <w:start w:val="1"/>
      <w:numFmt w:val="decimal"/>
      <w:lvlText w:val="%1."/>
      <w:lvlJc w:val="left"/>
      <w:pPr>
        <w:ind w:left="720" w:hanging="360"/>
      </w:pPr>
      <w:rPr>
        <w:rFonts w:eastAsia="Helvetica Neue"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19"/>
    <w:multiLevelType w:val="hybridMultilevel"/>
    <w:tmpl w:val="00000019"/>
    <w:lvl w:ilvl="0">
      <w:start w:val="1"/>
      <w:numFmt w:val="decimal"/>
      <w:lvlText w:val="%1."/>
      <w:lvlJc w:val="left"/>
      <w:pPr>
        <w:ind w:left="720" w:hanging="360"/>
      </w:pPr>
      <w:rPr>
        <w:rFonts w:eastAsia="Helvetica Neue"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20"/>
    <w:multiLevelType w:val="hybridMultilevel"/>
    <w:tmpl w:val="00000020"/>
    <w:lvl w:ilvl="0">
      <w:start w:val="1"/>
      <w:numFmt w:val="decimal"/>
      <w:lvlText w:val="%1."/>
      <w:lvlJc w:val="left"/>
      <w:pPr>
        <w:ind w:left="720" w:hanging="360"/>
      </w:pPr>
      <w:rPr>
        <w:rFonts w:eastAsia="Helvetica Neue"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7">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8">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9C2999"/>
    <w:multiLevelType w:val="multilevel"/>
    <w:tmpl w:val="2F9A6D2E"/>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4B6C4633"/>
    <w:multiLevelType w:val="hybridMultilevel"/>
    <w:tmpl w:val="000000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19">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0">
    <w:nsid w:val="6699458C"/>
    <w:multiLevelType w:val="hybridMultilevel"/>
    <w:tmpl w:val="E910955A"/>
    <w:lvl w:ilvl="0">
      <w:start w:val="1"/>
      <w:numFmt w:val="bullet"/>
      <w:lvlText w:val=""/>
      <w:lvlJc w:val="left"/>
      <w:pPr>
        <w:ind w:left="360" w:hanging="360"/>
      </w:pPr>
      <w:rPr>
        <w:rFonts w:ascii="Wingdings" w:hAnsi="Wingdings" w:cs="Wingdings" w:hint="default"/>
        <w:b/>
        <w:bCs w:val="0"/>
        <w:i w:val="0"/>
        <w:caps w:val="0"/>
        <w:strike w:val="0"/>
        <w:dstrike w:val="0"/>
        <w:vanish w:val="0"/>
        <w:color w:val="FF0000"/>
        <w:sz w:val="48"/>
        <w:szCs w:val="32"/>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4">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8"/>
  </w:num>
  <w:num w:numId="2">
    <w:abstractNumId w:val="13"/>
  </w:num>
  <w:num w:numId="3">
    <w:abstractNumId w:val="22"/>
  </w:num>
  <w:num w:numId="4">
    <w:abstractNumId w:val="17"/>
  </w:num>
  <w:num w:numId="5">
    <w:abstractNumId w:val="10"/>
  </w:num>
  <w:num w:numId="6">
    <w:abstractNumId w:val="12"/>
  </w:num>
  <w:num w:numId="7">
    <w:abstractNumId w:val="24"/>
  </w:num>
  <w:num w:numId="8">
    <w:abstractNumId w:val="3"/>
  </w:num>
  <w:num w:numId="9">
    <w:abstractNumId w:val="14"/>
  </w:num>
  <w:num w:numId="10">
    <w:abstractNumId w:val="6"/>
  </w:num>
  <w:num w:numId="11">
    <w:abstractNumId w:val="19"/>
  </w:num>
  <w:num w:numId="12">
    <w:abstractNumId w:val="5"/>
  </w:num>
  <w:num w:numId="13">
    <w:abstractNumId w:val="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18"/>
  </w:num>
  <w:num w:numId="19">
    <w:abstractNumId w:val="21"/>
  </w:num>
  <w:num w:numId="20">
    <w:abstractNumId w:val="11"/>
  </w:num>
  <w:num w:numId="21">
    <w:abstractNumId w:val="15"/>
  </w:num>
  <w:num w:numId="22">
    <w:abstractNumId w:val="0"/>
  </w:num>
  <w:num w:numId="23">
    <w:abstractNumId w:val="2"/>
  </w:num>
  <w:num w:numId="24">
    <w:abstractNumId w:val="1"/>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num>
  <w:num w:numId="3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gutterAtTop/>
  <w:proofState w:spelling="clean" w:grammar="clean"/>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CC"/>
    <w:rsid w:val="0000085D"/>
    <w:rsid w:val="00000D88"/>
    <w:rsid w:val="0000149B"/>
    <w:rsid w:val="000015F3"/>
    <w:rsid w:val="00001647"/>
    <w:rsid w:val="000018EF"/>
    <w:rsid w:val="00001C6B"/>
    <w:rsid w:val="00001D5A"/>
    <w:rsid w:val="00001E03"/>
    <w:rsid w:val="00002D99"/>
    <w:rsid w:val="00002EF7"/>
    <w:rsid w:val="00003462"/>
    <w:rsid w:val="0000351F"/>
    <w:rsid w:val="0000361F"/>
    <w:rsid w:val="00003B77"/>
    <w:rsid w:val="00003D51"/>
    <w:rsid w:val="00003EBB"/>
    <w:rsid w:val="00003F96"/>
    <w:rsid w:val="00004084"/>
    <w:rsid w:val="0000520D"/>
    <w:rsid w:val="00005374"/>
    <w:rsid w:val="000054B7"/>
    <w:rsid w:val="00005B23"/>
    <w:rsid w:val="00005EE0"/>
    <w:rsid w:val="00006771"/>
    <w:rsid w:val="00006B59"/>
    <w:rsid w:val="000073E5"/>
    <w:rsid w:val="000073F3"/>
    <w:rsid w:val="00007E43"/>
    <w:rsid w:val="000100D8"/>
    <w:rsid w:val="0001014C"/>
    <w:rsid w:val="000107D8"/>
    <w:rsid w:val="0001099A"/>
    <w:rsid w:val="00011BFC"/>
    <w:rsid w:val="00011DF7"/>
    <w:rsid w:val="00012657"/>
    <w:rsid w:val="0001315B"/>
    <w:rsid w:val="0001316C"/>
    <w:rsid w:val="00013BC3"/>
    <w:rsid w:val="00013DC3"/>
    <w:rsid w:val="0001431C"/>
    <w:rsid w:val="0001482C"/>
    <w:rsid w:val="00015162"/>
    <w:rsid w:val="00015252"/>
    <w:rsid w:val="000155F0"/>
    <w:rsid w:val="00015680"/>
    <w:rsid w:val="000157CF"/>
    <w:rsid w:val="00015A22"/>
    <w:rsid w:val="000168DE"/>
    <w:rsid w:val="0001735B"/>
    <w:rsid w:val="000206F1"/>
    <w:rsid w:val="00021298"/>
    <w:rsid w:val="00021ED5"/>
    <w:rsid w:val="00021FFB"/>
    <w:rsid w:val="000224FF"/>
    <w:rsid w:val="00023E81"/>
    <w:rsid w:val="00024614"/>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03D8"/>
    <w:rsid w:val="000308BD"/>
    <w:rsid w:val="00030FD3"/>
    <w:rsid w:val="00031C68"/>
    <w:rsid w:val="00031C69"/>
    <w:rsid w:val="00031CEB"/>
    <w:rsid w:val="00032932"/>
    <w:rsid w:val="000335B6"/>
    <w:rsid w:val="0003410F"/>
    <w:rsid w:val="00034497"/>
    <w:rsid w:val="0003494D"/>
    <w:rsid w:val="000351F1"/>
    <w:rsid w:val="00035688"/>
    <w:rsid w:val="00035B80"/>
    <w:rsid w:val="00035C03"/>
    <w:rsid w:val="000360F7"/>
    <w:rsid w:val="00036B0F"/>
    <w:rsid w:val="00036EB8"/>
    <w:rsid w:val="00040918"/>
    <w:rsid w:val="00040C4D"/>
    <w:rsid w:val="000413AB"/>
    <w:rsid w:val="000414FD"/>
    <w:rsid w:val="000418C7"/>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3D3"/>
    <w:rsid w:val="000557B4"/>
    <w:rsid w:val="0005582D"/>
    <w:rsid w:val="0005596D"/>
    <w:rsid w:val="00055CB5"/>
    <w:rsid w:val="00055E07"/>
    <w:rsid w:val="00055E4C"/>
    <w:rsid w:val="00055EC9"/>
    <w:rsid w:val="00056733"/>
    <w:rsid w:val="00056B3E"/>
    <w:rsid w:val="00056E0E"/>
    <w:rsid w:val="000571B9"/>
    <w:rsid w:val="0005725C"/>
    <w:rsid w:val="00057574"/>
    <w:rsid w:val="00057B7D"/>
    <w:rsid w:val="00060045"/>
    <w:rsid w:val="00060178"/>
    <w:rsid w:val="000601A8"/>
    <w:rsid w:val="00060859"/>
    <w:rsid w:val="000611FF"/>
    <w:rsid w:val="00061760"/>
    <w:rsid w:val="0006189A"/>
    <w:rsid w:val="000618D0"/>
    <w:rsid w:val="00061D7A"/>
    <w:rsid w:val="00062475"/>
    <w:rsid w:val="00063297"/>
    <w:rsid w:val="00063A11"/>
    <w:rsid w:val="0006411D"/>
    <w:rsid w:val="0006421B"/>
    <w:rsid w:val="00064228"/>
    <w:rsid w:val="0006456C"/>
    <w:rsid w:val="00064637"/>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3BD"/>
    <w:rsid w:val="00072948"/>
    <w:rsid w:val="00072B83"/>
    <w:rsid w:val="00072FE8"/>
    <w:rsid w:val="000736B3"/>
    <w:rsid w:val="000738F6"/>
    <w:rsid w:val="00073B6B"/>
    <w:rsid w:val="00073D9F"/>
    <w:rsid w:val="0007429C"/>
    <w:rsid w:val="00074533"/>
    <w:rsid w:val="00074F31"/>
    <w:rsid w:val="00076758"/>
    <w:rsid w:val="000769C4"/>
    <w:rsid w:val="00076ED7"/>
    <w:rsid w:val="0007717F"/>
    <w:rsid w:val="0007762A"/>
    <w:rsid w:val="00077B79"/>
    <w:rsid w:val="00080072"/>
    <w:rsid w:val="000803F2"/>
    <w:rsid w:val="00081336"/>
    <w:rsid w:val="00081D0E"/>
    <w:rsid w:val="000821E1"/>
    <w:rsid w:val="000824F8"/>
    <w:rsid w:val="00082883"/>
    <w:rsid w:val="0008345D"/>
    <w:rsid w:val="00083692"/>
    <w:rsid w:val="000837F2"/>
    <w:rsid w:val="00083FD0"/>
    <w:rsid w:val="00084E3A"/>
    <w:rsid w:val="00085086"/>
    <w:rsid w:val="00085A22"/>
    <w:rsid w:val="00085B99"/>
    <w:rsid w:val="000861BA"/>
    <w:rsid w:val="000866F4"/>
    <w:rsid w:val="00086738"/>
    <w:rsid w:val="00086BCD"/>
    <w:rsid w:val="00087355"/>
    <w:rsid w:val="0008757C"/>
    <w:rsid w:val="00087686"/>
    <w:rsid w:val="0009057F"/>
    <w:rsid w:val="00090633"/>
    <w:rsid w:val="00090682"/>
    <w:rsid w:val="000907D0"/>
    <w:rsid w:val="00090DEC"/>
    <w:rsid w:val="00090DF7"/>
    <w:rsid w:val="00091397"/>
    <w:rsid w:val="00091811"/>
    <w:rsid w:val="00091A72"/>
    <w:rsid w:val="000932F0"/>
    <w:rsid w:val="0009349C"/>
    <w:rsid w:val="00093E30"/>
    <w:rsid w:val="0009432F"/>
    <w:rsid w:val="00094B2A"/>
    <w:rsid w:val="00094D5D"/>
    <w:rsid w:val="00094F15"/>
    <w:rsid w:val="0009524E"/>
    <w:rsid w:val="0009559D"/>
    <w:rsid w:val="0009560F"/>
    <w:rsid w:val="00095DA0"/>
    <w:rsid w:val="00095F7E"/>
    <w:rsid w:val="000963C8"/>
    <w:rsid w:val="0009698F"/>
    <w:rsid w:val="00096A7C"/>
    <w:rsid w:val="00096CF4"/>
    <w:rsid w:val="00096E24"/>
    <w:rsid w:val="0009703F"/>
    <w:rsid w:val="00097CDE"/>
    <w:rsid w:val="000A00AE"/>
    <w:rsid w:val="000A01F2"/>
    <w:rsid w:val="000A0884"/>
    <w:rsid w:val="000A0915"/>
    <w:rsid w:val="000A134E"/>
    <w:rsid w:val="000A15B1"/>
    <w:rsid w:val="000A1610"/>
    <w:rsid w:val="000A1EDF"/>
    <w:rsid w:val="000A1EE6"/>
    <w:rsid w:val="000A26F1"/>
    <w:rsid w:val="000A2BD8"/>
    <w:rsid w:val="000A3690"/>
    <w:rsid w:val="000A3E74"/>
    <w:rsid w:val="000A4686"/>
    <w:rsid w:val="000A48F5"/>
    <w:rsid w:val="000A4A21"/>
    <w:rsid w:val="000A4F3D"/>
    <w:rsid w:val="000A5140"/>
    <w:rsid w:val="000A529B"/>
    <w:rsid w:val="000A5356"/>
    <w:rsid w:val="000A567C"/>
    <w:rsid w:val="000A5B75"/>
    <w:rsid w:val="000A65A9"/>
    <w:rsid w:val="000A6748"/>
    <w:rsid w:val="000A69A7"/>
    <w:rsid w:val="000A6ABE"/>
    <w:rsid w:val="000B0929"/>
    <w:rsid w:val="000B0E09"/>
    <w:rsid w:val="000B1102"/>
    <w:rsid w:val="000B1376"/>
    <w:rsid w:val="000B150A"/>
    <w:rsid w:val="000B153C"/>
    <w:rsid w:val="000B1C94"/>
    <w:rsid w:val="000B2074"/>
    <w:rsid w:val="000B262D"/>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C77E7"/>
    <w:rsid w:val="000C7C9A"/>
    <w:rsid w:val="000D04B8"/>
    <w:rsid w:val="000D0837"/>
    <w:rsid w:val="000D09F1"/>
    <w:rsid w:val="000D11EB"/>
    <w:rsid w:val="000D1714"/>
    <w:rsid w:val="000D1B3B"/>
    <w:rsid w:val="000D1BB2"/>
    <w:rsid w:val="000D1F48"/>
    <w:rsid w:val="000D2056"/>
    <w:rsid w:val="000D215D"/>
    <w:rsid w:val="000D22F0"/>
    <w:rsid w:val="000D248D"/>
    <w:rsid w:val="000D2A57"/>
    <w:rsid w:val="000D2CDA"/>
    <w:rsid w:val="000D2F93"/>
    <w:rsid w:val="000D2FE7"/>
    <w:rsid w:val="000D32F3"/>
    <w:rsid w:val="000D3D09"/>
    <w:rsid w:val="000D415A"/>
    <w:rsid w:val="000D4B88"/>
    <w:rsid w:val="000D53BB"/>
    <w:rsid w:val="000D543D"/>
    <w:rsid w:val="000D5B81"/>
    <w:rsid w:val="000D5BF8"/>
    <w:rsid w:val="000D5C0B"/>
    <w:rsid w:val="000D63C9"/>
    <w:rsid w:val="000D69F0"/>
    <w:rsid w:val="000D7666"/>
    <w:rsid w:val="000D7D9F"/>
    <w:rsid w:val="000D7EB1"/>
    <w:rsid w:val="000E013E"/>
    <w:rsid w:val="000E0809"/>
    <w:rsid w:val="000E119B"/>
    <w:rsid w:val="000E1306"/>
    <w:rsid w:val="000E1FBD"/>
    <w:rsid w:val="000E218C"/>
    <w:rsid w:val="000E2359"/>
    <w:rsid w:val="000E23EA"/>
    <w:rsid w:val="000E24F1"/>
    <w:rsid w:val="000E2688"/>
    <w:rsid w:val="000E2715"/>
    <w:rsid w:val="000E2B2C"/>
    <w:rsid w:val="000E2E81"/>
    <w:rsid w:val="000E3022"/>
    <w:rsid w:val="000E3B68"/>
    <w:rsid w:val="000E3D52"/>
    <w:rsid w:val="000E3DFA"/>
    <w:rsid w:val="000E3F0C"/>
    <w:rsid w:val="000E3F87"/>
    <w:rsid w:val="000E44FD"/>
    <w:rsid w:val="000E4D6A"/>
    <w:rsid w:val="000E4DB8"/>
    <w:rsid w:val="000E4DF7"/>
    <w:rsid w:val="000E5024"/>
    <w:rsid w:val="000E50E1"/>
    <w:rsid w:val="000E5149"/>
    <w:rsid w:val="000E5447"/>
    <w:rsid w:val="000E54D2"/>
    <w:rsid w:val="000E5834"/>
    <w:rsid w:val="000E6198"/>
    <w:rsid w:val="000E64A1"/>
    <w:rsid w:val="000E6AAF"/>
    <w:rsid w:val="000E6F44"/>
    <w:rsid w:val="000E72BB"/>
    <w:rsid w:val="000E73AF"/>
    <w:rsid w:val="000E7622"/>
    <w:rsid w:val="000E7BE6"/>
    <w:rsid w:val="000F021B"/>
    <w:rsid w:val="000F158C"/>
    <w:rsid w:val="000F1DEA"/>
    <w:rsid w:val="000F2408"/>
    <w:rsid w:val="000F247B"/>
    <w:rsid w:val="000F2DBB"/>
    <w:rsid w:val="000F2E36"/>
    <w:rsid w:val="000F3312"/>
    <w:rsid w:val="000F3700"/>
    <w:rsid w:val="000F4578"/>
    <w:rsid w:val="000F4B6E"/>
    <w:rsid w:val="000F4C79"/>
    <w:rsid w:val="000F53C2"/>
    <w:rsid w:val="000F58EB"/>
    <w:rsid w:val="000F5A39"/>
    <w:rsid w:val="000F5EDB"/>
    <w:rsid w:val="000F60AB"/>
    <w:rsid w:val="000F62A9"/>
    <w:rsid w:val="000F6A6C"/>
    <w:rsid w:val="000F6F38"/>
    <w:rsid w:val="000F76A8"/>
    <w:rsid w:val="000F7725"/>
    <w:rsid w:val="000F78AE"/>
    <w:rsid w:val="00100372"/>
    <w:rsid w:val="00101157"/>
    <w:rsid w:val="00101681"/>
    <w:rsid w:val="00101BB0"/>
    <w:rsid w:val="00101D0F"/>
    <w:rsid w:val="00101D7B"/>
    <w:rsid w:val="0010231B"/>
    <w:rsid w:val="0010237C"/>
    <w:rsid w:val="0010413A"/>
    <w:rsid w:val="00104A49"/>
    <w:rsid w:val="00104FBC"/>
    <w:rsid w:val="00105970"/>
    <w:rsid w:val="00105B99"/>
    <w:rsid w:val="00106A59"/>
    <w:rsid w:val="00106B31"/>
    <w:rsid w:val="00106C65"/>
    <w:rsid w:val="00107006"/>
    <w:rsid w:val="00107175"/>
    <w:rsid w:val="0010747A"/>
    <w:rsid w:val="00107A35"/>
    <w:rsid w:val="00107D4A"/>
    <w:rsid w:val="00110BAC"/>
    <w:rsid w:val="0011111A"/>
    <w:rsid w:val="0011146E"/>
    <w:rsid w:val="00111AD4"/>
    <w:rsid w:val="00111EFB"/>
    <w:rsid w:val="00111F8A"/>
    <w:rsid w:val="00112134"/>
    <w:rsid w:val="001122C0"/>
    <w:rsid w:val="0011262B"/>
    <w:rsid w:val="00112D92"/>
    <w:rsid w:val="00112E28"/>
    <w:rsid w:val="00113C2F"/>
    <w:rsid w:val="00113D5F"/>
    <w:rsid w:val="00113E28"/>
    <w:rsid w:val="00114167"/>
    <w:rsid w:val="00114290"/>
    <w:rsid w:val="00114325"/>
    <w:rsid w:val="0011483D"/>
    <w:rsid w:val="00114C7A"/>
    <w:rsid w:val="00114E4E"/>
    <w:rsid w:val="00115432"/>
    <w:rsid w:val="001157CE"/>
    <w:rsid w:val="00115E66"/>
    <w:rsid w:val="001167C9"/>
    <w:rsid w:val="00116E1B"/>
    <w:rsid w:val="001172DF"/>
    <w:rsid w:val="00117408"/>
    <w:rsid w:val="00117417"/>
    <w:rsid w:val="001178DB"/>
    <w:rsid w:val="00117C0E"/>
    <w:rsid w:val="00117F5E"/>
    <w:rsid w:val="0012150C"/>
    <w:rsid w:val="00121682"/>
    <w:rsid w:val="00121D4E"/>
    <w:rsid w:val="00121EA1"/>
    <w:rsid w:val="0012279D"/>
    <w:rsid w:val="001239A8"/>
    <w:rsid w:val="001239E1"/>
    <w:rsid w:val="001243A4"/>
    <w:rsid w:val="001247BA"/>
    <w:rsid w:val="00124DC1"/>
    <w:rsid w:val="0012534C"/>
    <w:rsid w:val="00125628"/>
    <w:rsid w:val="00125881"/>
    <w:rsid w:val="0012626C"/>
    <w:rsid w:val="001300A5"/>
    <w:rsid w:val="00130578"/>
    <w:rsid w:val="001305E5"/>
    <w:rsid w:val="00131349"/>
    <w:rsid w:val="0013138F"/>
    <w:rsid w:val="00131CCD"/>
    <w:rsid w:val="0013210D"/>
    <w:rsid w:val="00132126"/>
    <w:rsid w:val="001321A1"/>
    <w:rsid w:val="00132671"/>
    <w:rsid w:val="00132FFE"/>
    <w:rsid w:val="0013302E"/>
    <w:rsid w:val="00133ACD"/>
    <w:rsid w:val="00133B68"/>
    <w:rsid w:val="00133BC5"/>
    <w:rsid w:val="0013406B"/>
    <w:rsid w:val="001340B5"/>
    <w:rsid w:val="00134560"/>
    <w:rsid w:val="00134BE5"/>
    <w:rsid w:val="00134F83"/>
    <w:rsid w:val="001354CB"/>
    <w:rsid w:val="00135695"/>
    <w:rsid w:val="00135742"/>
    <w:rsid w:val="00135A23"/>
    <w:rsid w:val="00136479"/>
    <w:rsid w:val="00136496"/>
    <w:rsid w:val="0013664A"/>
    <w:rsid w:val="0013667B"/>
    <w:rsid w:val="0013696C"/>
    <w:rsid w:val="00136A10"/>
    <w:rsid w:val="0013702C"/>
    <w:rsid w:val="00137337"/>
    <w:rsid w:val="00137642"/>
    <w:rsid w:val="001378D5"/>
    <w:rsid w:val="00137EC6"/>
    <w:rsid w:val="00137FF0"/>
    <w:rsid w:val="00140CC4"/>
    <w:rsid w:val="00141464"/>
    <w:rsid w:val="00141BD6"/>
    <w:rsid w:val="00141C09"/>
    <w:rsid w:val="00141E09"/>
    <w:rsid w:val="00142206"/>
    <w:rsid w:val="00142C69"/>
    <w:rsid w:val="00142ECE"/>
    <w:rsid w:val="00143176"/>
    <w:rsid w:val="001431D6"/>
    <w:rsid w:val="00143B4D"/>
    <w:rsid w:val="00143E26"/>
    <w:rsid w:val="00143FFA"/>
    <w:rsid w:val="0014435E"/>
    <w:rsid w:val="00144908"/>
    <w:rsid w:val="00144BB3"/>
    <w:rsid w:val="00144C4B"/>
    <w:rsid w:val="001451A4"/>
    <w:rsid w:val="0014551F"/>
    <w:rsid w:val="00145598"/>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25B"/>
    <w:rsid w:val="0016031C"/>
    <w:rsid w:val="001603DA"/>
    <w:rsid w:val="00161124"/>
    <w:rsid w:val="00161278"/>
    <w:rsid w:val="00161717"/>
    <w:rsid w:val="00161927"/>
    <w:rsid w:val="0016192A"/>
    <w:rsid w:val="00161DA5"/>
    <w:rsid w:val="00162009"/>
    <w:rsid w:val="00162EAF"/>
    <w:rsid w:val="001630E8"/>
    <w:rsid w:val="001637C1"/>
    <w:rsid w:val="0016396F"/>
    <w:rsid w:val="001639FB"/>
    <w:rsid w:val="00163D00"/>
    <w:rsid w:val="001641A1"/>
    <w:rsid w:val="001643E4"/>
    <w:rsid w:val="00164534"/>
    <w:rsid w:val="00164A94"/>
    <w:rsid w:val="00164B64"/>
    <w:rsid w:val="00164C99"/>
    <w:rsid w:val="00165294"/>
    <w:rsid w:val="00166243"/>
    <w:rsid w:val="00166364"/>
    <w:rsid w:val="00166477"/>
    <w:rsid w:val="00166D27"/>
    <w:rsid w:val="0016788B"/>
    <w:rsid w:val="00167D07"/>
    <w:rsid w:val="00170230"/>
    <w:rsid w:val="00170320"/>
    <w:rsid w:val="001705C1"/>
    <w:rsid w:val="00170625"/>
    <w:rsid w:val="0017091D"/>
    <w:rsid w:val="00170E23"/>
    <w:rsid w:val="00170F37"/>
    <w:rsid w:val="0017146B"/>
    <w:rsid w:val="001718F2"/>
    <w:rsid w:val="00171B4A"/>
    <w:rsid w:val="00171C48"/>
    <w:rsid w:val="0017200D"/>
    <w:rsid w:val="0017251C"/>
    <w:rsid w:val="0017265F"/>
    <w:rsid w:val="00172BB3"/>
    <w:rsid w:val="001730B0"/>
    <w:rsid w:val="0017321E"/>
    <w:rsid w:val="001739FC"/>
    <w:rsid w:val="00173FDD"/>
    <w:rsid w:val="001747AA"/>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C7A"/>
    <w:rsid w:val="00182CE6"/>
    <w:rsid w:val="00182DAD"/>
    <w:rsid w:val="00182DC0"/>
    <w:rsid w:val="00183085"/>
    <w:rsid w:val="001839FA"/>
    <w:rsid w:val="00183DA7"/>
    <w:rsid w:val="00183DDC"/>
    <w:rsid w:val="00184867"/>
    <w:rsid w:val="0018505D"/>
    <w:rsid w:val="001850C6"/>
    <w:rsid w:val="0018552F"/>
    <w:rsid w:val="0018586A"/>
    <w:rsid w:val="001858E5"/>
    <w:rsid w:val="00185B85"/>
    <w:rsid w:val="00186BD2"/>
    <w:rsid w:val="00186E75"/>
    <w:rsid w:val="0018758B"/>
    <w:rsid w:val="001900F7"/>
    <w:rsid w:val="0019015A"/>
    <w:rsid w:val="00190396"/>
    <w:rsid w:val="00190704"/>
    <w:rsid w:val="0019078B"/>
    <w:rsid w:val="00190F93"/>
    <w:rsid w:val="00191D43"/>
    <w:rsid w:val="00191FF6"/>
    <w:rsid w:val="00192668"/>
    <w:rsid w:val="00192E51"/>
    <w:rsid w:val="00192F16"/>
    <w:rsid w:val="00193071"/>
    <w:rsid w:val="0019399F"/>
    <w:rsid w:val="00194286"/>
    <w:rsid w:val="00195BC7"/>
    <w:rsid w:val="00195EBA"/>
    <w:rsid w:val="0019600D"/>
    <w:rsid w:val="001960B4"/>
    <w:rsid w:val="00196FD4"/>
    <w:rsid w:val="0019725C"/>
    <w:rsid w:val="0019758B"/>
    <w:rsid w:val="00197B6F"/>
    <w:rsid w:val="00197B8A"/>
    <w:rsid w:val="00197CC1"/>
    <w:rsid w:val="001A0135"/>
    <w:rsid w:val="001A0CA6"/>
    <w:rsid w:val="001A0D9B"/>
    <w:rsid w:val="001A0E9D"/>
    <w:rsid w:val="001A166A"/>
    <w:rsid w:val="001A1CF4"/>
    <w:rsid w:val="001A2081"/>
    <w:rsid w:val="001A227A"/>
    <w:rsid w:val="001A25B4"/>
    <w:rsid w:val="001A2A50"/>
    <w:rsid w:val="001A2F88"/>
    <w:rsid w:val="001A30F6"/>
    <w:rsid w:val="001A325B"/>
    <w:rsid w:val="001A38A7"/>
    <w:rsid w:val="001A3974"/>
    <w:rsid w:val="001A3E92"/>
    <w:rsid w:val="001A40B6"/>
    <w:rsid w:val="001A4489"/>
    <w:rsid w:val="001A4B1D"/>
    <w:rsid w:val="001A4C5A"/>
    <w:rsid w:val="001A5020"/>
    <w:rsid w:val="001A5641"/>
    <w:rsid w:val="001A5D04"/>
    <w:rsid w:val="001A613C"/>
    <w:rsid w:val="001A6276"/>
    <w:rsid w:val="001A72F6"/>
    <w:rsid w:val="001A7D06"/>
    <w:rsid w:val="001B1655"/>
    <w:rsid w:val="001B17FB"/>
    <w:rsid w:val="001B23AA"/>
    <w:rsid w:val="001B2821"/>
    <w:rsid w:val="001B285C"/>
    <w:rsid w:val="001B2ACB"/>
    <w:rsid w:val="001B2D16"/>
    <w:rsid w:val="001B2DBB"/>
    <w:rsid w:val="001B38C8"/>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B7E91"/>
    <w:rsid w:val="001C00AC"/>
    <w:rsid w:val="001C00D8"/>
    <w:rsid w:val="001C0249"/>
    <w:rsid w:val="001C057E"/>
    <w:rsid w:val="001C0FB4"/>
    <w:rsid w:val="001C234B"/>
    <w:rsid w:val="001C2791"/>
    <w:rsid w:val="001C2CAD"/>
    <w:rsid w:val="001C3066"/>
    <w:rsid w:val="001C308D"/>
    <w:rsid w:val="001C3187"/>
    <w:rsid w:val="001C3232"/>
    <w:rsid w:val="001C3327"/>
    <w:rsid w:val="001C34D5"/>
    <w:rsid w:val="001C3B5B"/>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16"/>
    <w:rsid w:val="001D2793"/>
    <w:rsid w:val="001D2878"/>
    <w:rsid w:val="001D2F2A"/>
    <w:rsid w:val="001D2FFA"/>
    <w:rsid w:val="001D3679"/>
    <w:rsid w:val="001D3CC2"/>
    <w:rsid w:val="001D461F"/>
    <w:rsid w:val="001D46D3"/>
    <w:rsid w:val="001D496D"/>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75C"/>
    <w:rsid w:val="001E59BD"/>
    <w:rsid w:val="001E5A5F"/>
    <w:rsid w:val="001E5C3E"/>
    <w:rsid w:val="001E641F"/>
    <w:rsid w:val="001E66A7"/>
    <w:rsid w:val="001E773D"/>
    <w:rsid w:val="001F068F"/>
    <w:rsid w:val="001F0BBB"/>
    <w:rsid w:val="001F0DE8"/>
    <w:rsid w:val="001F1693"/>
    <w:rsid w:val="001F28B4"/>
    <w:rsid w:val="001F35DC"/>
    <w:rsid w:val="001F3815"/>
    <w:rsid w:val="001F3D45"/>
    <w:rsid w:val="001F4057"/>
    <w:rsid w:val="001F407D"/>
    <w:rsid w:val="001F4183"/>
    <w:rsid w:val="001F4EB7"/>
    <w:rsid w:val="001F518D"/>
    <w:rsid w:val="001F5566"/>
    <w:rsid w:val="001F68CF"/>
    <w:rsid w:val="001F6AE0"/>
    <w:rsid w:val="001F6B1F"/>
    <w:rsid w:val="001F6BA7"/>
    <w:rsid w:val="001F76D7"/>
    <w:rsid w:val="001F77E0"/>
    <w:rsid w:val="001F7D67"/>
    <w:rsid w:val="00200434"/>
    <w:rsid w:val="0020073F"/>
    <w:rsid w:val="00200E5B"/>
    <w:rsid w:val="00200FE9"/>
    <w:rsid w:val="002014C8"/>
    <w:rsid w:val="00202068"/>
    <w:rsid w:val="00202878"/>
    <w:rsid w:val="00202F8B"/>
    <w:rsid w:val="0020301B"/>
    <w:rsid w:val="00203277"/>
    <w:rsid w:val="00203296"/>
    <w:rsid w:val="00203604"/>
    <w:rsid w:val="002040FF"/>
    <w:rsid w:val="00204F4E"/>
    <w:rsid w:val="00204FCF"/>
    <w:rsid w:val="00205317"/>
    <w:rsid w:val="00205724"/>
    <w:rsid w:val="00205C5F"/>
    <w:rsid w:val="00205ED8"/>
    <w:rsid w:val="0020622C"/>
    <w:rsid w:val="002064F7"/>
    <w:rsid w:val="00206509"/>
    <w:rsid w:val="002068A4"/>
    <w:rsid w:val="00206BDB"/>
    <w:rsid w:val="00207A16"/>
    <w:rsid w:val="00210326"/>
    <w:rsid w:val="0021058F"/>
    <w:rsid w:val="00210E7C"/>
    <w:rsid w:val="0021135F"/>
    <w:rsid w:val="0021150C"/>
    <w:rsid w:val="00211938"/>
    <w:rsid w:val="002122F7"/>
    <w:rsid w:val="002127FD"/>
    <w:rsid w:val="00212850"/>
    <w:rsid w:val="00212A2D"/>
    <w:rsid w:val="00212B04"/>
    <w:rsid w:val="00212EEA"/>
    <w:rsid w:val="002130B4"/>
    <w:rsid w:val="0021348C"/>
    <w:rsid w:val="00214BC0"/>
    <w:rsid w:val="00214CAA"/>
    <w:rsid w:val="002154D1"/>
    <w:rsid w:val="00215B50"/>
    <w:rsid w:val="00215BEE"/>
    <w:rsid w:val="0021648C"/>
    <w:rsid w:val="0021654E"/>
    <w:rsid w:val="002167B0"/>
    <w:rsid w:val="00216F59"/>
    <w:rsid w:val="002178D6"/>
    <w:rsid w:val="0022072A"/>
    <w:rsid w:val="002207BC"/>
    <w:rsid w:val="002208EE"/>
    <w:rsid w:val="00220B3D"/>
    <w:rsid w:val="0022100A"/>
    <w:rsid w:val="00221160"/>
    <w:rsid w:val="002213EE"/>
    <w:rsid w:val="00221922"/>
    <w:rsid w:val="00221B94"/>
    <w:rsid w:val="00221BC1"/>
    <w:rsid w:val="00222616"/>
    <w:rsid w:val="00222AAD"/>
    <w:rsid w:val="00222FD7"/>
    <w:rsid w:val="00223369"/>
    <w:rsid w:val="0022360D"/>
    <w:rsid w:val="00224723"/>
    <w:rsid w:val="002248C1"/>
    <w:rsid w:val="00224C04"/>
    <w:rsid w:val="00224DC7"/>
    <w:rsid w:val="002251A4"/>
    <w:rsid w:val="00225489"/>
    <w:rsid w:val="00225718"/>
    <w:rsid w:val="00225CAE"/>
    <w:rsid w:val="00225E0F"/>
    <w:rsid w:val="0022685E"/>
    <w:rsid w:val="0022705A"/>
    <w:rsid w:val="00227BD7"/>
    <w:rsid w:val="00227E88"/>
    <w:rsid w:val="0023004B"/>
    <w:rsid w:val="002301B6"/>
    <w:rsid w:val="0023027F"/>
    <w:rsid w:val="00230B94"/>
    <w:rsid w:val="0023127A"/>
    <w:rsid w:val="00231C3C"/>
    <w:rsid w:val="00231DC5"/>
    <w:rsid w:val="00232580"/>
    <w:rsid w:val="00232836"/>
    <w:rsid w:val="002338F8"/>
    <w:rsid w:val="00234167"/>
    <w:rsid w:val="002343F8"/>
    <w:rsid w:val="0023471E"/>
    <w:rsid w:val="002349D3"/>
    <w:rsid w:val="00234A15"/>
    <w:rsid w:val="00234AB5"/>
    <w:rsid w:val="00234F9B"/>
    <w:rsid w:val="0023589B"/>
    <w:rsid w:val="002358F5"/>
    <w:rsid w:val="00235AEE"/>
    <w:rsid w:val="00235D75"/>
    <w:rsid w:val="00236588"/>
    <w:rsid w:val="002366CE"/>
    <w:rsid w:val="0023687B"/>
    <w:rsid w:val="002369D4"/>
    <w:rsid w:val="002375D3"/>
    <w:rsid w:val="0024001A"/>
    <w:rsid w:val="00240126"/>
    <w:rsid w:val="00240519"/>
    <w:rsid w:val="00240887"/>
    <w:rsid w:val="00241142"/>
    <w:rsid w:val="002419F2"/>
    <w:rsid w:val="00242F1E"/>
    <w:rsid w:val="00243E20"/>
    <w:rsid w:val="00243F02"/>
    <w:rsid w:val="00244017"/>
    <w:rsid w:val="00244096"/>
    <w:rsid w:val="0024417D"/>
    <w:rsid w:val="00244754"/>
    <w:rsid w:val="00244C55"/>
    <w:rsid w:val="00245470"/>
    <w:rsid w:val="00246CD7"/>
    <w:rsid w:val="002479F2"/>
    <w:rsid w:val="00247C83"/>
    <w:rsid w:val="00247C99"/>
    <w:rsid w:val="00250370"/>
    <w:rsid w:val="002503D4"/>
    <w:rsid w:val="0025068A"/>
    <w:rsid w:val="00250751"/>
    <w:rsid w:val="00250A7F"/>
    <w:rsid w:val="00251026"/>
    <w:rsid w:val="002516DF"/>
    <w:rsid w:val="00251B50"/>
    <w:rsid w:val="0025204C"/>
    <w:rsid w:val="00253D03"/>
    <w:rsid w:val="00254CF4"/>
    <w:rsid w:val="00254EF4"/>
    <w:rsid w:val="0025537E"/>
    <w:rsid w:val="00255522"/>
    <w:rsid w:val="00255877"/>
    <w:rsid w:val="00256519"/>
    <w:rsid w:val="00256FDC"/>
    <w:rsid w:val="0025701A"/>
    <w:rsid w:val="0025742B"/>
    <w:rsid w:val="002575ED"/>
    <w:rsid w:val="002576EB"/>
    <w:rsid w:val="00257BEB"/>
    <w:rsid w:val="00260BF5"/>
    <w:rsid w:val="00260D04"/>
    <w:rsid w:val="0026130F"/>
    <w:rsid w:val="0026179F"/>
    <w:rsid w:val="00261C84"/>
    <w:rsid w:val="002622D4"/>
    <w:rsid w:val="00262A9E"/>
    <w:rsid w:val="00263521"/>
    <w:rsid w:val="00263A1E"/>
    <w:rsid w:val="00263C2F"/>
    <w:rsid w:val="00263DB7"/>
    <w:rsid w:val="00264127"/>
    <w:rsid w:val="0026429F"/>
    <w:rsid w:val="002643D4"/>
    <w:rsid w:val="00264CFB"/>
    <w:rsid w:val="00265428"/>
    <w:rsid w:val="002654D1"/>
    <w:rsid w:val="002674C5"/>
    <w:rsid w:val="0027011B"/>
    <w:rsid w:val="0027030F"/>
    <w:rsid w:val="0027101D"/>
    <w:rsid w:val="0027121E"/>
    <w:rsid w:val="0027188F"/>
    <w:rsid w:val="00271D5F"/>
    <w:rsid w:val="00272D1C"/>
    <w:rsid w:val="00272ECF"/>
    <w:rsid w:val="0027392D"/>
    <w:rsid w:val="002739B2"/>
    <w:rsid w:val="002739CF"/>
    <w:rsid w:val="00273D43"/>
    <w:rsid w:val="00273D8B"/>
    <w:rsid w:val="0027424D"/>
    <w:rsid w:val="00275A79"/>
    <w:rsid w:val="002763F9"/>
    <w:rsid w:val="00276D55"/>
    <w:rsid w:val="00276D68"/>
    <w:rsid w:val="00277114"/>
    <w:rsid w:val="002811D5"/>
    <w:rsid w:val="0028138F"/>
    <w:rsid w:val="002813A0"/>
    <w:rsid w:val="00281F46"/>
    <w:rsid w:val="002820C3"/>
    <w:rsid w:val="0028279E"/>
    <w:rsid w:val="00282C5A"/>
    <w:rsid w:val="00283E18"/>
    <w:rsid w:val="00283FFC"/>
    <w:rsid w:val="002841CB"/>
    <w:rsid w:val="0028455C"/>
    <w:rsid w:val="00284ABA"/>
    <w:rsid w:val="00284B06"/>
    <w:rsid w:val="00285362"/>
    <w:rsid w:val="00285EC0"/>
    <w:rsid w:val="0028668A"/>
    <w:rsid w:val="0028686C"/>
    <w:rsid w:val="0028694C"/>
    <w:rsid w:val="002869E1"/>
    <w:rsid w:val="00286A23"/>
    <w:rsid w:val="00286C34"/>
    <w:rsid w:val="002870DF"/>
    <w:rsid w:val="00287385"/>
    <w:rsid w:val="00287BEF"/>
    <w:rsid w:val="002908B1"/>
    <w:rsid w:val="00290C01"/>
    <w:rsid w:val="00290D96"/>
    <w:rsid w:val="00290F71"/>
    <w:rsid w:val="002913C8"/>
    <w:rsid w:val="00291775"/>
    <w:rsid w:val="002920D3"/>
    <w:rsid w:val="002927EE"/>
    <w:rsid w:val="00292A58"/>
    <w:rsid w:val="00293FC3"/>
    <w:rsid w:val="00294150"/>
    <w:rsid w:val="002941CD"/>
    <w:rsid w:val="00294251"/>
    <w:rsid w:val="00294784"/>
    <w:rsid w:val="00294AF0"/>
    <w:rsid w:val="00296A9F"/>
    <w:rsid w:val="002970CC"/>
    <w:rsid w:val="00297B77"/>
    <w:rsid w:val="00297FD7"/>
    <w:rsid w:val="002A0167"/>
    <w:rsid w:val="002A04CC"/>
    <w:rsid w:val="002A1117"/>
    <w:rsid w:val="002A18D6"/>
    <w:rsid w:val="002A1FDA"/>
    <w:rsid w:val="002A2132"/>
    <w:rsid w:val="002A2278"/>
    <w:rsid w:val="002A29AB"/>
    <w:rsid w:val="002A2C5A"/>
    <w:rsid w:val="002A3A3E"/>
    <w:rsid w:val="002A3B9B"/>
    <w:rsid w:val="002A4153"/>
    <w:rsid w:val="002A4460"/>
    <w:rsid w:val="002A4701"/>
    <w:rsid w:val="002A4707"/>
    <w:rsid w:val="002A4B57"/>
    <w:rsid w:val="002A4F87"/>
    <w:rsid w:val="002A53E2"/>
    <w:rsid w:val="002A57EB"/>
    <w:rsid w:val="002A598C"/>
    <w:rsid w:val="002A6418"/>
    <w:rsid w:val="002A64F8"/>
    <w:rsid w:val="002A68DE"/>
    <w:rsid w:val="002A6966"/>
    <w:rsid w:val="002A6A8F"/>
    <w:rsid w:val="002A6B3B"/>
    <w:rsid w:val="002A7D21"/>
    <w:rsid w:val="002B08F4"/>
    <w:rsid w:val="002B0C29"/>
    <w:rsid w:val="002B10E8"/>
    <w:rsid w:val="002B1152"/>
    <w:rsid w:val="002B12C0"/>
    <w:rsid w:val="002B1394"/>
    <w:rsid w:val="002B29AC"/>
    <w:rsid w:val="002B30DB"/>
    <w:rsid w:val="002B3A8C"/>
    <w:rsid w:val="002B43F3"/>
    <w:rsid w:val="002B55FA"/>
    <w:rsid w:val="002B5A1F"/>
    <w:rsid w:val="002B5C10"/>
    <w:rsid w:val="002B5D65"/>
    <w:rsid w:val="002B637F"/>
    <w:rsid w:val="002B65DC"/>
    <w:rsid w:val="002B6935"/>
    <w:rsid w:val="002B6FB4"/>
    <w:rsid w:val="002B7B64"/>
    <w:rsid w:val="002B7E82"/>
    <w:rsid w:val="002B7F3F"/>
    <w:rsid w:val="002C06EB"/>
    <w:rsid w:val="002C0B9D"/>
    <w:rsid w:val="002C1BB5"/>
    <w:rsid w:val="002C1D86"/>
    <w:rsid w:val="002C1EE0"/>
    <w:rsid w:val="002C28D3"/>
    <w:rsid w:val="002C2B0E"/>
    <w:rsid w:val="002C316A"/>
    <w:rsid w:val="002C3291"/>
    <w:rsid w:val="002C3B87"/>
    <w:rsid w:val="002C3D55"/>
    <w:rsid w:val="002C40C2"/>
    <w:rsid w:val="002C4139"/>
    <w:rsid w:val="002C4302"/>
    <w:rsid w:val="002C4B51"/>
    <w:rsid w:val="002C4F9F"/>
    <w:rsid w:val="002C521E"/>
    <w:rsid w:val="002C54FF"/>
    <w:rsid w:val="002C58AD"/>
    <w:rsid w:val="002C65B3"/>
    <w:rsid w:val="002C6C7D"/>
    <w:rsid w:val="002C6D22"/>
    <w:rsid w:val="002C70A2"/>
    <w:rsid w:val="002C7D35"/>
    <w:rsid w:val="002D11E4"/>
    <w:rsid w:val="002D1688"/>
    <w:rsid w:val="002D2963"/>
    <w:rsid w:val="002D2BFB"/>
    <w:rsid w:val="002D3201"/>
    <w:rsid w:val="002D32B9"/>
    <w:rsid w:val="002D38CB"/>
    <w:rsid w:val="002D3A76"/>
    <w:rsid w:val="002D3AA4"/>
    <w:rsid w:val="002D3AC8"/>
    <w:rsid w:val="002D44B4"/>
    <w:rsid w:val="002D4617"/>
    <w:rsid w:val="002D4679"/>
    <w:rsid w:val="002D4E81"/>
    <w:rsid w:val="002D51FA"/>
    <w:rsid w:val="002D555F"/>
    <w:rsid w:val="002D572F"/>
    <w:rsid w:val="002D5930"/>
    <w:rsid w:val="002D613F"/>
    <w:rsid w:val="002D6521"/>
    <w:rsid w:val="002D65CF"/>
    <w:rsid w:val="002D6752"/>
    <w:rsid w:val="002D68A0"/>
    <w:rsid w:val="002D6964"/>
    <w:rsid w:val="002D69A4"/>
    <w:rsid w:val="002D6DBD"/>
    <w:rsid w:val="002D6EF5"/>
    <w:rsid w:val="002D738A"/>
    <w:rsid w:val="002D79C7"/>
    <w:rsid w:val="002D7C0D"/>
    <w:rsid w:val="002E0151"/>
    <w:rsid w:val="002E01CC"/>
    <w:rsid w:val="002E0A57"/>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1D12"/>
    <w:rsid w:val="002F2019"/>
    <w:rsid w:val="002F22EF"/>
    <w:rsid w:val="002F24F0"/>
    <w:rsid w:val="002F29CA"/>
    <w:rsid w:val="002F2A6F"/>
    <w:rsid w:val="002F3162"/>
    <w:rsid w:val="002F34FF"/>
    <w:rsid w:val="002F4196"/>
    <w:rsid w:val="002F42B0"/>
    <w:rsid w:val="002F4761"/>
    <w:rsid w:val="002F47F1"/>
    <w:rsid w:val="002F48A7"/>
    <w:rsid w:val="002F491D"/>
    <w:rsid w:val="002F5163"/>
    <w:rsid w:val="002F542B"/>
    <w:rsid w:val="002F5628"/>
    <w:rsid w:val="002F5A80"/>
    <w:rsid w:val="002F5B51"/>
    <w:rsid w:val="002F5CEC"/>
    <w:rsid w:val="002F6189"/>
    <w:rsid w:val="002F6FA5"/>
    <w:rsid w:val="002F724D"/>
    <w:rsid w:val="002F78B6"/>
    <w:rsid w:val="002F7C75"/>
    <w:rsid w:val="002F7D09"/>
    <w:rsid w:val="0030043A"/>
    <w:rsid w:val="00300F74"/>
    <w:rsid w:val="0030114C"/>
    <w:rsid w:val="00301153"/>
    <w:rsid w:val="00301A9A"/>
    <w:rsid w:val="003020D6"/>
    <w:rsid w:val="00302134"/>
    <w:rsid w:val="003024CA"/>
    <w:rsid w:val="00302C17"/>
    <w:rsid w:val="00302DC7"/>
    <w:rsid w:val="00302FAF"/>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226"/>
    <w:rsid w:val="00310481"/>
    <w:rsid w:val="003106F7"/>
    <w:rsid w:val="003108E3"/>
    <w:rsid w:val="00310AC6"/>
    <w:rsid w:val="00311190"/>
    <w:rsid w:val="0031135A"/>
    <w:rsid w:val="00312330"/>
    <w:rsid w:val="003123B4"/>
    <w:rsid w:val="00312EB1"/>
    <w:rsid w:val="0031327E"/>
    <w:rsid w:val="00313D58"/>
    <w:rsid w:val="00313EEC"/>
    <w:rsid w:val="00314BB0"/>
    <w:rsid w:val="003150C0"/>
    <w:rsid w:val="00315624"/>
    <w:rsid w:val="003157DD"/>
    <w:rsid w:val="00315BD6"/>
    <w:rsid w:val="00315D7F"/>
    <w:rsid w:val="00315FF2"/>
    <w:rsid w:val="003160D7"/>
    <w:rsid w:val="00316385"/>
    <w:rsid w:val="00316A77"/>
    <w:rsid w:val="00316C57"/>
    <w:rsid w:val="00316F0F"/>
    <w:rsid w:val="003175FE"/>
    <w:rsid w:val="003177E2"/>
    <w:rsid w:val="00320104"/>
    <w:rsid w:val="0032022E"/>
    <w:rsid w:val="003202E7"/>
    <w:rsid w:val="00320546"/>
    <w:rsid w:val="0032289E"/>
    <w:rsid w:val="00322998"/>
    <w:rsid w:val="00322A81"/>
    <w:rsid w:val="00322BC2"/>
    <w:rsid w:val="00322D25"/>
    <w:rsid w:val="00323027"/>
    <w:rsid w:val="0032331E"/>
    <w:rsid w:val="00324236"/>
    <w:rsid w:val="0032448C"/>
    <w:rsid w:val="00324BC1"/>
    <w:rsid w:val="00324C2A"/>
    <w:rsid w:val="00324F0D"/>
    <w:rsid w:val="003257C6"/>
    <w:rsid w:val="00325CD8"/>
    <w:rsid w:val="00325F44"/>
    <w:rsid w:val="00326ABF"/>
    <w:rsid w:val="00326BDE"/>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AA4"/>
    <w:rsid w:val="00334CB7"/>
    <w:rsid w:val="00334D20"/>
    <w:rsid w:val="00335267"/>
    <w:rsid w:val="0033564C"/>
    <w:rsid w:val="003356A2"/>
    <w:rsid w:val="00335A0A"/>
    <w:rsid w:val="0033672B"/>
    <w:rsid w:val="0033676F"/>
    <w:rsid w:val="00337048"/>
    <w:rsid w:val="003370BA"/>
    <w:rsid w:val="00337846"/>
    <w:rsid w:val="0033799E"/>
    <w:rsid w:val="00337BB0"/>
    <w:rsid w:val="00337C4E"/>
    <w:rsid w:val="0034038A"/>
    <w:rsid w:val="003405D2"/>
    <w:rsid w:val="003405E7"/>
    <w:rsid w:val="0034070F"/>
    <w:rsid w:val="00340BB4"/>
    <w:rsid w:val="00340C7C"/>
    <w:rsid w:val="00340C7E"/>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1EB"/>
    <w:rsid w:val="0034637E"/>
    <w:rsid w:val="003465FF"/>
    <w:rsid w:val="003466B0"/>
    <w:rsid w:val="00346745"/>
    <w:rsid w:val="00346930"/>
    <w:rsid w:val="003470A8"/>
    <w:rsid w:val="00347612"/>
    <w:rsid w:val="0034761C"/>
    <w:rsid w:val="00347800"/>
    <w:rsid w:val="00347942"/>
    <w:rsid w:val="00347A15"/>
    <w:rsid w:val="00350248"/>
    <w:rsid w:val="003505CE"/>
    <w:rsid w:val="003509DF"/>
    <w:rsid w:val="0035105C"/>
    <w:rsid w:val="003513C7"/>
    <w:rsid w:val="00351457"/>
    <w:rsid w:val="0035145F"/>
    <w:rsid w:val="00351AD0"/>
    <w:rsid w:val="00351E86"/>
    <w:rsid w:val="00351F4E"/>
    <w:rsid w:val="003525D4"/>
    <w:rsid w:val="0035281B"/>
    <w:rsid w:val="00353C79"/>
    <w:rsid w:val="00354481"/>
    <w:rsid w:val="0035448A"/>
    <w:rsid w:val="00354767"/>
    <w:rsid w:val="003547ED"/>
    <w:rsid w:val="00355441"/>
    <w:rsid w:val="00355453"/>
    <w:rsid w:val="003559A1"/>
    <w:rsid w:val="00355B59"/>
    <w:rsid w:val="00356540"/>
    <w:rsid w:val="00356926"/>
    <w:rsid w:val="00356BD5"/>
    <w:rsid w:val="00356C79"/>
    <w:rsid w:val="00356CD5"/>
    <w:rsid w:val="00356F00"/>
    <w:rsid w:val="003572C4"/>
    <w:rsid w:val="003573B0"/>
    <w:rsid w:val="00357420"/>
    <w:rsid w:val="00357544"/>
    <w:rsid w:val="00360129"/>
    <w:rsid w:val="00360285"/>
    <w:rsid w:val="00360322"/>
    <w:rsid w:val="003606C0"/>
    <w:rsid w:val="00360FD1"/>
    <w:rsid w:val="00361812"/>
    <w:rsid w:val="00361AA2"/>
    <w:rsid w:val="00362B88"/>
    <w:rsid w:val="00363280"/>
    <w:rsid w:val="00363344"/>
    <w:rsid w:val="003633E1"/>
    <w:rsid w:val="003639B6"/>
    <w:rsid w:val="00363FE3"/>
    <w:rsid w:val="003640C2"/>
    <w:rsid w:val="003641B1"/>
    <w:rsid w:val="00364581"/>
    <w:rsid w:val="003651FF"/>
    <w:rsid w:val="0036568B"/>
    <w:rsid w:val="00365C9E"/>
    <w:rsid w:val="00365D63"/>
    <w:rsid w:val="00365DC9"/>
    <w:rsid w:val="00365DE2"/>
    <w:rsid w:val="0036639F"/>
    <w:rsid w:val="003668A5"/>
    <w:rsid w:val="00366B78"/>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482B"/>
    <w:rsid w:val="0037508F"/>
    <w:rsid w:val="003757DE"/>
    <w:rsid w:val="00375A02"/>
    <w:rsid w:val="00375AE4"/>
    <w:rsid w:val="00375C87"/>
    <w:rsid w:val="00375F4A"/>
    <w:rsid w:val="00376061"/>
    <w:rsid w:val="003762DF"/>
    <w:rsid w:val="00376551"/>
    <w:rsid w:val="00376625"/>
    <w:rsid w:val="0037662C"/>
    <w:rsid w:val="00376881"/>
    <w:rsid w:val="00376B62"/>
    <w:rsid w:val="0037752E"/>
    <w:rsid w:val="0037753E"/>
    <w:rsid w:val="00377B33"/>
    <w:rsid w:val="00380052"/>
    <w:rsid w:val="003801D8"/>
    <w:rsid w:val="003806AE"/>
    <w:rsid w:val="003818F7"/>
    <w:rsid w:val="00381983"/>
    <w:rsid w:val="00381A76"/>
    <w:rsid w:val="00382741"/>
    <w:rsid w:val="00382981"/>
    <w:rsid w:val="00383724"/>
    <w:rsid w:val="003839AA"/>
    <w:rsid w:val="003843E4"/>
    <w:rsid w:val="00384988"/>
    <w:rsid w:val="00384EDD"/>
    <w:rsid w:val="0038523D"/>
    <w:rsid w:val="00385426"/>
    <w:rsid w:val="0038575C"/>
    <w:rsid w:val="00385A72"/>
    <w:rsid w:val="00385A9B"/>
    <w:rsid w:val="00385CBB"/>
    <w:rsid w:val="00385FBB"/>
    <w:rsid w:val="003871AF"/>
    <w:rsid w:val="00387987"/>
    <w:rsid w:val="00387E5E"/>
    <w:rsid w:val="0039002A"/>
    <w:rsid w:val="003907CF"/>
    <w:rsid w:val="00391776"/>
    <w:rsid w:val="00391943"/>
    <w:rsid w:val="00391D47"/>
    <w:rsid w:val="00391DC4"/>
    <w:rsid w:val="00392578"/>
    <w:rsid w:val="003926A8"/>
    <w:rsid w:val="00392806"/>
    <w:rsid w:val="00392899"/>
    <w:rsid w:val="003929A4"/>
    <w:rsid w:val="00392CB6"/>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A66"/>
    <w:rsid w:val="00397B20"/>
    <w:rsid w:val="00397B41"/>
    <w:rsid w:val="00397C56"/>
    <w:rsid w:val="003A0054"/>
    <w:rsid w:val="003A042B"/>
    <w:rsid w:val="003A07CF"/>
    <w:rsid w:val="003A0852"/>
    <w:rsid w:val="003A08AE"/>
    <w:rsid w:val="003A1BDC"/>
    <w:rsid w:val="003A20D0"/>
    <w:rsid w:val="003A26D2"/>
    <w:rsid w:val="003A30E1"/>
    <w:rsid w:val="003A3978"/>
    <w:rsid w:val="003A3D05"/>
    <w:rsid w:val="003A47A9"/>
    <w:rsid w:val="003A613A"/>
    <w:rsid w:val="003A6317"/>
    <w:rsid w:val="003A66EF"/>
    <w:rsid w:val="003A689D"/>
    <w:rsid w:val="003A6911"/>
    <w:rsid w:val="003A7180"/>
    <w:rsid w:val="003A74D0"/>
    <w:rsid w:val="003A769E"/>
    <w:rsid w:val="003A780A"/>
    <w:rsid w:val="003B0B84"/>
    <w:rsid w:val="003B1053"/>
    <w:rsid w:val="003B12C7"/>
    <w:rsid w:val="003B163C"/>
    <w:rsid w:val="003B166B"/>
    <w:rsid w:val="003B1F61"/>
    <w:rsid w:val="003B1F62"/>
    <w:rsid w:val="003B2A45"/>
    <w:rsid w:val="003B2A51"/>
    <w:rsid w:val="003B30AD"/>
    <w:rsid w:val="003B396C"/>
    <w:rsid w:val="003B4427"/>
    <w:rsid w:val="003B4CBF"/>
    <w:rsid w:val="003B505F"/>
    <w:rsid w:val="003B57EC"/>
    <w:rsid w:val="003B5853"/>
    <w:rsid w:val="003B5A1E"/>
    <w:rsid w:val="003B5E39"/>
    <w:rsid w:val="003B5FB5"/>
    <w:rsid w:val="003B639B"/>
    <w:rsid w:val="003B6576"/>
    <w:rsid w:val="003B6C5A"/>
    <w:rsid w:val="003B6D05"/>
    <w:rsid w:val="003B71E3"/>
    <w:rsid w:val="003B7A94"/>
    <w:rsid w:val="003B7C80"/>
    <w:rsid w:val="003B7F4E"/>
    <w:rsid w:val="003C0A02"/>
    <w:rsid w:val="003C1863"/>
    <w:rsid w:val="003C1B4F"/>
    <w:rsid w:val="003C1B80"/>
    <w:rsid w:val="003C2280"/>
    <w:rsid w:val="003C2534"/>
    <w:rsid w:val="003C26AC"/>
    <w:rsid w:val="003C2831"/>
    <w:rsid w:val="003C2A0B"/>
    <w:rsid w:val="003C2E1D"/>
    <w:rsid w:val="003C2EC6"/>
    <w:rsid w:val="003C3154"/>
    <w:rsid w:val="003C32FE"/>
    <w:rsid w:val="003C3358"/>
    <w:rsid w:val="003C3CDF"/>
    <w:rsid w:val="003C3FFB"/>
    <w:rsid w:val="003C4C10"/>
    <w:rsid w:val="003C4F30"/>
    <w:rsid w:val="003C5044"/>
    <w:rsid w:val="003C5153"/>
    <w:rsid w:val="003C5235"/>
    <w:rsid w:val="003C5BB1"/>
    <w:rsid w:val="003C5BC7"/>
    <w:rsid w:val="003C5ED9"/>
    <w:rsid w:val="003C6C20"/>
    <w:rsid w:val="003C6F1C"/>
    <w:rsid w:val="003C73F8"/>
    <w:rsid w:val="003C76CA"/>
    <w:rsid w:val="003C7AD3"/>
    <w:rsid w:val="003C7B2D"/>
    <w:rsid w:val="003D0E64"/>
    <w:rsid w:val="003D0F91"/>
    <w:rsid w:val="003D1118"/>
    <w:rsid w:val="003D16F2"/>
    <w:rsid w:val="003D1801"/>
    <w:rsid w:val="003D1D5C"/>
    <w:rsid w:val="003D2796"/>
    <w:rsid w:val="003D2AE6"/>
    <w:rsid w:val="003D314F"/>
    <w:rsid w:val="003D3533"/>
    <w:rsid w:val="003D415E"/>
    <w:rsid w:val="003D417E"/>
    <w:rsid w:val="003D4194"/>
    <w:rsid w:val="003D43AC"/>
    <w:rsid w:val="003D43B8"/>
    <w:rsid w:val="003D4582"/>
    <w:rsid w:val="003D472A"/>
    <w:rsid w:val="003D4ABB"/>
    <w:rsid w:val="003D5549"/>
    <w:rsid w:val="003D5B8A"/>
    <w:rsid w:val="003D5CAC"/>
    <w:rsid w:val="003D5FFB"/>
    <w:rsid w:val="003D6310"/>
    <w:rsid w:val="003D657A"/>
    <w:rsid w:val="003D6CAC"/>
    <w:rsid w:val="003D6FE1"/>
    <w:rsid w:val="003D7383"/>
    <w:rsid w:val="003D7489"/>
    <w:rsid w:val="003D7A6A"/>
    <w:rsid w:val="003E000E"/>
    <w:rsid w:val="003E009E"/>
    <w:rsid w:val="003E06F4"/>
    <w:rsid w:val="003E0ABC"/>
    <w:rsid w:val="003E159B"/>
    <w:rsid w:val="003E20EB"/>
    <w:rsid w:val="003E2333"/>
    <w:rsid w:val="003E248F"/>
    <w:rsid w:val="003E26E6"/>
    <w:rsid w:val="003E2F13"/>
    <w:rsid w:val="003E2F94"/>
    <w:rsid w:val="003E31EE"/>
    <w:rsid w:val="003E364E"/>
    <w:rsid w:val="003E4C10"/>
    <w:rsid w:val="003E4C97"/>
    <w:rsid w:val="003E4D21"/>
    <w:rsid w:val="003E4D5A"/>
    <w:rsid w:val="003E58C2"/>
    <w:rsid w:val="003E5FCA"/>
    <w:rsid w:val="003E6002"/>
    <w:rsid w:val="003E66A4"/>
    <w:rsid w:val="003E672B"/>
    <w:rsid w:val="003E6F99"/>
    <w:rsid w:val="003E7492"/>
    <w:rsid w:val="003E77E9"/>
    <w:rsid w:val="003E798E"/>
    <w:rsid w:val="003F06E0"/>
    <w:rsid w:val="003F0C61"/>
    <w:rsid w:val="003F0D90"/>
    <w:rsid w:val="003F0E51"/>
    <w:rsid w:val="003F1342"/>
    <w:rsid w:val="003F14F0"/>
    <w:rsid w:val="003F2195"/>
    <w:rsid w:val="003F2708"/>
    <w:rsid w:val="003F2DBB"/>
    <w:rsid w:val="003F2EF4"/>
    <w:rsid w:val="003F2F7C"/>
    <w:rsid w:val="003F316F"/>
    <w:rsid w:val="003F3ABB"/>
    <w:rsid w:val="003F40CF"/>
    <w:rsid w:val="003F46AC"/>
    <w:rsid w:val="003F48CD"/>
    <w:rsid w:val="003F4A41"/>
    <w:rsid w:val="003F5B6A"/>
    <w:rsid w:val="003F6451"/>
    <w:rsid w:val="003F6A36"/>
    <w:rsid w:val="003F6CB2"/>
    <w:rsid w:val="003F6D65"/>
    <w:rsid w:val="003F6F5D"/>
    <w:rsid w:val="003F782E"/>
    <w:rsid w:val="003F7B2B"/>
    <w:rsid w:val="003F7DB2"/>
    <w:rsid w:val="004002DD"/>
    <w:rsid w:val="0040036C"/>
    <w:rsid w:val="0040072A"/>
    <w:rsid w:val="004008A2"/>
    <w:rsid w:val="00400D5E"/>
    <w:rsid w:val="00401ED1"/>
    <w:rsid w:val="00402817"/>
    <w:rsid w:val="004029F9"/>
    <w:rsid w:val="004039F5"/>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8FA"/>
    <w:rsid w:val="004129C2"/>
    <w:rsid w:val="0041334C"/>
    <w:rsid w:val="00413464"/>
    <w:rsid w:val="00413826"/>
    <w:rsid w:val="00414A2E"/>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F06"/>
    <w:rsid w:val="00423618"/>
    <w:rsid w:val="004250C9"/>
    <w:rsid w:val="0042545B"/>
    <w:rsid w:val="00425E72"/>
    <w:rsid w:val="00425E85"/>
    <w:rsid w:val="0042649D"/>
    <w:rsid w:val="00426862"/>
    <w:rsid w:val="00426CE7"/>
    <w:rsid w:val="00426D50"/>
    <w:rsid w:val="004276E0"/>
    <w:rsid w:val="00427A72"/>
    <w:rsid w:val="00427D9F"/>
    <w:rsid w:val="00427E0D"/>
    <w:rsid w:val="00430277"/>
    <w:rsid w:val="00430708"/>
    <w:rsid w:val="004312E2"/>
    <w:rsid w:val="00431AA5"/>
    <w:rsid w:val="00431C39"/>
    <w:rsid w:val="00431CDD"/>
    <w:rsid w:val="0043216C"/>
    <w:rsid w:val="00432A56"/>
    <w:rsid w:val="00432A61"/>
    <w:rsid w:val="00432DEE"/>
    <w:rsid w:val="00433922"/>
    <w:rsid w:val="00433A0F"/>
    <w:rsid w:val="00433D69"/>
    <w:rsid w:val="00433DC5"/>
    <w:rsid w:val="004349D7"/>
    <w:rsid w:val="00434C19"/>
    <w:rsid w:val="0043539D"/>
    <w:rsid w:val="0043581E"/>
    <w:rsid w:val="00435D22"/>
    <w:rsid w:val="00435E93"/>
    <w:rsid w:val="0043603B"/>
    <w:rsid w:val="00436048"/>
    <w:rsid w:val="004362B3"/>
    <w:rsid w:val="0043631B"/>
    <w:rsid w:val="00436479"/>
    <w:rsid w:val="0043662F"/>
    <w:rsid w:val="00436B23"/>
    <w:rsid w:val="00436B37"/>
    <w:rsid w:val="0043791D"/>
    <w:rsid w:val="004379C8"/>
    <w:rsid w:val="00437CB8"/>
    <w:rsid w:val="00437D9B"/>
    <w:rsid w:val="00437E2D"/>
    <w:rsid w:val="00440C19"/>
    <w:rsid w:val="004413C7"/>
    <w:rsid w:val="004414BF"/>
    <w:rsid w:val="004414E6"/>
    <w:rsid w:val="004416E5"/>
    <w:rsid w:val="004417D2"/>
    <w:rsid w:val="00442197"/>
    <w:rsid w:val="004424B2"/>
    <w:rsid w:val="004428A8"/>
    <w:rsid w:val="00442B06"/>
    <w:rsid w:val="00442E2D"/>
    <w:rsid w:val="00442EF9"/>
    <w:rsid w:val="0044305F"/>
    <w:rsid w:val="00443518"/>
    <w:rsid w:val="00443D1B"/>
    <w:rsid w:val="00443D1F"/>
    <w:rsid w:val="00443DD1"/>
    <w:rsid w:val="0044419E"/>
    <w:rsid w:val="00444597"/>
    <w:rsid w:val="00444C88"/>
    <w:rsid w:val="004453BB"/>
    <w:rsid w:val="00445522"/>
    <w:rsid w:val="00445626"/>
    <w:rsid w:val="00445AA0"/>
    <w:rsid w:val="0044619B"/>
    <w:rsid w:val="004465C9"/>
    <w:rsid w:val="00446802"/>
    <w:rsid w:val="004470C5"/>
    <w:rsid w:val="004474BB"/>
    <w:rsid w:val="004475E5"/>
    <w:rsid w:val="0044775A"/>
    <w:rsid w:val="0044787D"/>
    <w:rsid w:val="00447A6F"/>
    <w:rsid w:val="004503E1"/>
    <w:rsid w:val="00451290"/>
    <w:rsid w:val="00451A68"/>
    <w:rsid w:val="00451AA2"/>
    <w:rsid w:val="00451E5C"/>
    <w:rsid w:val="0045209D"/>
    <w:rsid w:val="004520D0"/>
    <w:rsid w:val="00452950"/>
    <w:rsid w:val="00452A13"/>
    <w:rsid w:val="00452FA4"/>
    <w:rsid w:val="00453265"/>
    <w:rsid w:val="004532C0"/>
    <w:rsid w:val="00453750"/>
    <w:rsid w:val="004537EC"/>
    <w:rsid w:val="0045398D"/>
    <w:rsid w:val="00453CEB"/>
    <w:rsid w:val="00454714"/>
    <w:rsid w:val="004547C8"/>
    <w:rsid w:val="0045495E"/>
    <w:rsid w:val="00455BC0"/>
    <w:rsid w:val="00455C7E"/>
    <w:rsid w:val="00456367"/>
    <w:rsid w:val="0045637F"/>
    <w:rsid w:val="0045656C"/>
    <w:rsid w:val="00456696"/>
    <w:rsid w:val="00456A60"/>
    <w:rsid w:val="00456AD9"/>
    <w:rsid w:val="00456F88"/>
    <w:rsid w:val="004575EF"/>
    <w:rsid w:val="0045768C"/>
    <w:rsid w:val="00457CF6"/>
    <w:rsid w:val="00460118"/>
    <w:rsid w:val="00460179"/>
    <w:rsid w:val="004607C6"/>
    <w:rsid w:val="00460B1C"/>
    <w:rsid w:val="004610F2"/>
    <w:rsid w:val="004617CF"/>
    <w:rsid w:val="004618E5"/>
    <w:rsid w:val="004622BB"/>
    <w:rsid w:val="00462348"/>
    <w:rsid w:val="004625A1"/>
    <w:rsid w:val="00463683"/>
    <w:rsid w:val="00464358"/>
    <w:rsid w:val="00464D56"/>
    <w:rsid w:val="00464DF0"/>
    <w:rsid w:val="00465254"/>
    <w:rsid w:val="00465562"/>
    <w:rsid w:val="00465D70"/>
    <w:rsid w:val="00465DDF"/>
    <w:rsid w:val="004661DB"/>
    <w:rsid w:val="004661EC"/>
    <w:rsid w:val="004663C7"/>
    <w:rsid w:val="00466B28"/>
    <w:rsid w:val="00467D5E"/>
    <w:rsid w:val="0047012B"/>
    <w:rsid w:val="004701EC"/>
    <w:rsid w:val="004705A4"/>
    <w:rsid w:val="00470787"/>
    <w:rsid w:val="00470C3F"/>
    <w:rsid w:val="00471164"/>
    <w:rsid w:val="00471238"/>
    <w:rsid w:val="0047126F"/>
    <w:rsid w:val="00471A0E"/>
    <w:rsid w:val="00471AA2"/>
    <w:rsid w:val="00471E18"/>
    <w:rsid w:val="00471F92"/>
    <w:rsid w:val="00471FC6"/>
    <w:rsid w:val="0047228C"/>
    <w:rsid w:val="00472A3C"/>
    <w:rsid w:val="00472F56"/>
    <w:rsid w:val="004732FD"/>
    <w:rsid w:val="004736FF"/>
    <w:rsid w:val="00473D67"/>
    <w:rsid w:val="004743DF"/>
    <w:rsid w:val="00474661"/>
    <w:rsid w:val="00474EE3"/>
    <w:rsid w:val="00474EFE"/>
    <w:rsid w:val="00475095"/>
    <w:rsid w:val="00475A1C"/>
    <w:rsid w:val="0047620F"/>
    <w:rsid w:val="00476508"/>
    <w:rsid w:val="004767BA"/>
    <w:rsid w:val="004776F8"/>
    <w:rsid w:val="00477868"/>
    <w:rsid w:val="004779AA"/>
    <w:rsid w:val="00477F44"/>
    <w:rsid w:val="00480011"/>
    <w:rsid w:val="00480107"/>
    <w:rsid w:val="004809CB"/>
    <w:rsid w:val="00481A59"/>
    <w:rsid w:val="00481A8A"/>
    <w:rsid w:val="00482259"/>
    <w:rsid w:val="0048229C"/>
    <w:rsid w:val="00482559"/>
    <w:rsid w:val="0048280E"/>
    <w:rsid w:val="00482C33"/>
    <w:rsid w:val="004830BE"/>
    <w:rsid w:val="004832D9"/>
    <w:rsid w:val="004833CE"/>
    <w:rsid w:val="004836A0"/>
    <w:rsid w:val="00483D0D"/>
    <w:rsid w:val="004845B2"/>
    <w:rsid w:val="00485309"/>
    <w:rsid w:val="00485787"/>
    <w:rsid w:val="00485B11"/>
    <w:rsid w:val="00486172"/>
    <w:rsid w:val="004865D8"/>
    <w:rsid w:val="00486D9A"/>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151"/>
    <w:rsid w:val="004939B6"/>
    <w:rsid w:val="00493AE1"/>
    <w:rsid w:val="00493CBE"/>
    <w:rsid w:val="004944C3"/>
    <w:rsid w:val="004945A4"/>
    <w:rsid w:val="00494811"/>
    <w:rsid w:val="00494B5A"/>
    <w:rsid w:val="00494C49"/>
    <w:rsid w:val="00495214"/>
    <w:rsid w:val="004955D7"/>
    <w:rsid w:val="0049574B"/>
    <w:rsid w:val="00495C20"/>
    <w:rsid w:val="004964BE"/>
    <w:rsid w:val="004965B9"/>
    <w:rsid w:val="00496F3E"/>
    <w:rsid w:val="00497103"/>
    <w:rsid w:val="00497117"/>
    <w:rsid w:val="004975F0"/>
    <w:rsid w:val="004976B0"/>
    <w:rsid w:val="00497953"/>
    <w:rsid w:val="00497FC7"/>
    <w:rsid w:val="00497FC9"/>
    <w:rsid w:val="004A0385"/>
    <w:rsid w:val="004A077B"/>
    <w:rsid w:val="004A07F3"/>
    <w:rsid w:val="004A0E02"/>
    <w:rsid w:val="004A0E75"/>
    <w:rsid w:val="004A1184"/>
    <w:rsid w:val="004A144B"/>
    <w:rsid w:val="004A1FF4"/>
    <w:rsid w:val="004A30DB"/>
    <w:rsid w:val="004A3415"/>
    <w:rsid w:val="004A3987"/>
    <w:rsid w:val="004A3A1C"/>
    <w:rsid w:val="004A4680"/>
    <w:rsid w:val="004A4DA0"/>
    <w:rsid w:val="004A5AE0"/>
    <w:rsid w:val="004A5D89"/>
    <w:rsid w:val="004A5FCA"/>
    <w:rsid w:val="004A68B3"/>
    <w:rsid w:val="004A6B9E"/>
    <w:rsid w:val="004A6C9C"/>
    <w:rsid w:val="004A6CC0"/>
    <w:rsid w:val="004A6FE6"/>
    <w:rsid w:val="004A7203"/>
    <w:rsid w:val="004A77C4"/>
    <w:rsid w:val="004A78DC"/>
    <w:rsid w:val="004A79AA"/>
    <w:rsid w:val="004A7ABE"/>
    <w:rsid w:val="004B09A3"/>
    <w:rsid w:val="004B117A"/>
    <w:rsid w:val="004B18AE"/>
    <w:rsid w:val="004B21B0"/>
    <w:rsid w:val="004B226C"/>
    <w:rsid w:val="004B2564"/>
    <w:rsid w:val="004B2751"/>
    <w:rsid w:val="004B2D77"/>
    <w:rsid w:val="004B2F85"/>
    <w:rsid w:val="004B3850"/>
    <w:rsid w:val="004B39DA"/>
    <w:rsid w:val="004B40F9"/>
    <w:rsid w:val="004B42DF"/>
    <w:rsid w:val="004B4756"/>
    <w:rsid w:val="004B51A6"/>
    <w:rsid w:val="004B5F7A"/>
    <w:rsid w:val="004B6164"/>
    <w:rsid w:val="004B63AE"/>
    <w:rsid w:val="004B6754"/>
    <w:rsid w:val="004B7C1A"/>
    <w:rsid w:val="004C056A"/>
    <w:rsid w:val="004C0FFF"/>
    <w:rsid w:val="004C1478"/>
    <w:rsid w:val="004C1639"/>
    <w:rsid w:val="004C1653"/>
    <w:rsid w:val="004C1BDC"/>
    <w:rsid w:val="004C209B"/>
    <w:rsid w:val="004C2149"/>
    <w:rsid w:val="004C2531"/>
    <w:rsid w:val="004C2B02"/>
    <w:rsid w:val="004C3342"/>
    <w:rsid w:val="004C38DB"/>
    <w:rsid w:val="004C4396"/>
    <w:rsid w:val="004C4F65"/>
    <w:rsid w:val="004C58B1"/>
    <w:rsid w:val="004C65C7"/>
    <w:rsid w:val="004C6628"/>
    <w:rsid w:val="004C766B"/>
    <w:rsid w:val="004C77E3"/>
    <w:rsid w:val="004C7A8F"/>
    <w:rsid w:val="004C7D9F"/>
    <w:rsid w:val="004D102C"/>
    <w:rsid w:val="004D16BE"/>
    <w:rsid w:val="004D1983"/>
    <w:rsid w:val="004D1BC8"/>
    <w:rsid w:val="004D1D1F"/>
    <w:rsid w:val="004D2163"/>
    <w:rsid w:val="004D2576"/>
    <w:rsid w:val="004D262A"/>
    <w:rsid w:val="004D2869"/>
    <w:rsid w:val="004D2D0A"/>
    <w:rsid w:val="004D3387"/>
    <w:rsid w:val="004D38B0"/>
    <w:rsid w:val="004D3AAD"/>
    <w:rsid w:val="004D4C8A"/>
    <w:rsid w:val="004D55AB"/>
    <w:rsid w:val="004D562B"/>
    <w:rsid w:val="004D581B"/>
    <w:rsid w:val="004D5AD1"/>
    <w:rsid w:val="004D5CF7"/>
    <w:rsid w:val="004D629E"/>
    <w:rsid w:val="004D6F2B"/>
    <w:rsid w:val="004D708B"/>
    <w:rsid w:val="004D7A95"/>
    <w:rsid w:val="004D7ABD"/>
    <w:rsid w:val="004D7BF2"/>
    <w:rsid w:val="004D7CE9"/>
    <w:rsid w:val="004E0B94"/>
    <w:rsid w:val="004E0BE3"/>
    <w:rsid w:val="004E0E03"/>
    <w:rsid w:val="004E0F37"/>
    <w:rsid w:val="004E102F"/>
    <w:rsid w:val="004E13FA"/>
    <w:rsid w:val="004E1450"/>
    <w:rsid w:val="004E1AA9"/>
    <w:rsid w:val="004E1D0E"/>
    <w:rsid w:val="004E1DB7"/>
    <w:rsid w:val="004E1FE7"/>
    <w:rsid w:val="004E221D"/>
    <w:rsid w:val="004E229B"/>
    <w:rsid w:val="004E2601"/>
    <w:rsid w:val="004E3112"/>
    <w:rsid w:val="004E38B9"/>
    <w:rsid w:val="004E3B2D"/>
    <w:rsid w:val="004E3F72"/>
    <w:rsid w:val="004E46AF"/>
    <w:rsid w:val="004E51B2"/>
    <w:rsid w:val="004E5265"/>
    <w:rsid w:val="004E52EE"/>
    <w:rsid w:val="004E5E3F"/>
    <w:rsid w:val="004E6717"/>
    <w:rsid w:val="004E6D72"/>
    <w:rsid w:val="004E7219"/>
    <w:rsid w:val="004E7332"/>
    <w:rsid w:val="004E7495"/>
    <w:rsid w:val="004E776C"/>
    <w:rsid w:val="004E7906"/>
    <w:rsid w:val="004E7C04"/>
    <w:rsid w:val="004E7F0D"/>
    <w:rsid w:val="004F01B0"/>
    <w:rsid w:val="004F05C6"/>
    <w:rsid w:val="004F1244"/>
    <w:rsid w:val="004F19E2"/>
    <w:rsid w:val="004F1D1F"/>
    <w:rsid w:val="004F24FD"/>
    <w:rsid w:val="004F27C6"/>
    <w:rsid w:val="004F2E45"/>
    <w:rsid w:val="004F30E8"/>
    <w:rsid w:val="004F3954"/>
    <w:rsid w:val="004F416A"/>
    <w:rsid w:val="004F431D"/>
    <w:rsid w:val="004F43AB"/>
    <w:rsid w:val="004F4C67"/>
    <w:rsid w:val="004F4F09"/>
    <w:rsid w:val="004F4F1F"/>
    <w:rsid w:val="004F4F7A"/>
    <w:rsid w:val="004F4F85"/>
    <w:rsid w:val="004F539A"/>
    <w:rsid w:val="004F5524"/>
    <w:rsid w:val="004F5B56"/>
    <w:rsid w:val="004F679D"/>
    <w:rsid w:val="004F67EC"/>
    <w:rsid w:val="004F6C6B"/>
    <w:rsid w:val="004F717A"/>
    <w:rsid w:val="004F786F"/>
    <w:rsid w:val="004F7AE0"/>
    <w:rsid w:val="0050010C"/>
    <w:rsid w:val="005001D1"/>
    <w:rsid w:val="005001D8"/>
    <w:rsid w:val="005002E1"/>
    <w:rsid w:val="005006C5"/>
    <w:rsid w:val="00501015"/>
    <w:rsid w:val="005011A2"/>
    <w:rsid w:val="0050134E"/>
    <w:rsid w:val="00501372"/>
    <w:rsid w:val="00501B1E"/>
    <w:rsid w:val="00501D89"/>
    <w:rsid w:val="0050204B"/>
    <w:rsid w:val="00502507"/>
    <w:rsid w:val="00502622"/>
    <w:rsid w:val="00502920"/>
    <w:rsid w:val="00502A0F"/>
    <w:rsid w:val="00502FAD"/>
    <w:rsid w:val="00502FD7"/>
    <w:rsid w:val="00503072"/>
    <w:rsid w:val="0050313A"/>
    <w:rsid w:val="005031BB"/>
    <w:rsid w:val="005032B7"/>
    <w:rsid w:val="00503380"/>
    <w:rsid w:val="00503891"/>
    <w:rsid w:val="00503B67"/>
    <w:rsid w:val="00503E67"/>
    <w:rsid w:val="00503F81"/>
    <w:rsid w:val="0050483C"/>
    <w:rsid w:val="005048AA"/>
    <w:rsid w:val="005048E9"/>
    <w:rsid w:val="00504A34"/>
    <w:rsid w:val="00504A96"/>
    <w:rsid w:val="00505366"/>
    <w:rsid w:val="0050537A"/>
    <w:rsid w:val="00505FE8"/>
    <w:rsid w:val="00507685"/>
    <w:rsid w:val="0051015F"/>
    <w:rsid w:val="00510184"/>
    <w:rsid w:val="0051084F"/>
    <w:rsid w:val="00510973"/>
    <w:rsid w:val="00510A6C"/>
    <w:rsid w:val="00510D89"/>
    <w:rsid w:val="00511F6D"/>
    <w:rsid w:val="00512670"/>
    <w:rsid w:val="005130A4"/>
    <w:rsid w:val="0051326F"/>
    <w:rsid w:val="00513BCD"/>
    <w:rsid w:val="00513C8C"/>
    <w:rsid w:val="00513CB2"/>
    <w:rsid w:val="00513CBD"/>
    <w:rsid w:val="00513F33"/>
    <w:rsid w:val="005147FC"/>
    <w:rsid w:val="00514BB5"/>
    <w:rsid w:val="00514DD2"/>
    <w:rsid w:val="00514FBC"/>
    <w:rsid w:val="0051501C"/>
    <w:rsid w:val="0051536E"/>
    <w:rsid w:val="00515606"/>
    <w:rsid w:val="00515735"/>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84C"/>
    <w:rsid w:val="005239EA"/>
    <w:rsid w:val="00523C70"/>
    <w:rsid w:val="00523DCB"/>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1B37"/>
    <w:rsid w:val="00531C27"/>
    <w:rsid w:val="00532196"/>
    <w:rsid w:val="005324E4"/>
    <w:rsid w:val="005325F3"/>
    <w:rsid w:val="005326D9"/>
    <w:rsid w:val="00533572"/>
    <w:rsid w:val="00534021"/>
    <w:rsid w:val="005341FF"/>
    <w:rsid w:val="005342AA"/>
    <w:rsid w:val="00534441"/>
    <w:rsid w:val="00534623"/>
    <w:rsid w:val="005346A1"/>
    <w:rsid w:val="00534950"/>
    <w:rsid w:val="00534EB1"/>
    <w:rsid w:val="0053509B"/>
    <w:rsid w:val="005352B7"/>
    <w:rsid w:val="00535691"/>
    <w:rsid w:val="00535CC6"/>
    <w:rsid w:val="00535D72"/>
    <w:rsid w:val="00536216"/>
    <w:rsid w:val="005363E8"/>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C8D"/>
    <w:rsid w:val="00542CDA"/>
    <w:rsid w:val="00542EA3"/>
    <w:rsid w:val="00542EB8"/>
    <w:rsid w:val="0054365A"/>
    <w:rsid w:val="00543699"/>
    <w:rsid w:val="00543A22"/>
    <w:rsid w:val="00543F8A"/>
    <w:rsid w:val="00544BEC"/>
    <w:rsid w:val="0054509A"/>
    <w:rsid w:val="00545927"/>
    <w:rsid w:val="005460D9"/>
    <w:rsid w:val="00546559"/>
    <w:rsid w:val="005474F6"/>
    <w:rsid w:val="00547C0F"/>
    <w:rsid w:val="005500D2"/>
    <w:rsid w:val="00550BA0"/>
    <w:rsid w:val="00550E94"/>
    <w:rsid w:val="00551B42"/>
    <w:rsid w:val="00551DB7"/>
    <w:rsid w:val="005529ED"/>
    <w:rsid w:val="00552C17"/>
    <w:rsid w:val="00553469"/>
    <w:rsid w:val="00554AAD"/>
    <w:rsid w:val="0055522D"/>
    <w:rsid w:val="005554C5"/>
    <w:rsid w:val="00555622"/>
    <w:rsid w:val="005556CA"/>
    <w:rsid w:val="005559D1"/>
    <w:rsid w:val="00555CE4"/>
    <w:rsid w:val="00555D63"/>
    <w:rsid w:val="00556192"/>
    <w:rsid w:val="005565B2"/>
    <w:rsid w:val="005569A4"/>
    <w:rsid w:val="00556E6F"/>
    <w:rsid w:val="00556F6F"/>
    <w:rsid w:val="00557296"/>
    <w:rsid w:val="00557A6C"/>
    <w:rsid w:val="005608B2"/>
    <w:rsid w:val="0056099A"/>
    <w:rsid w:val="00560A43"/>
    <w:rsid w:val="00560B56"/>
    <w:rsid w:val="00561000"/>
    <w:rsid w:val="00561471"/>
    <w:rsid w:val="00562422"/>
    <w:rsid w:val="00563749"/>
    <w:rsid w:val="00563C85"/>
    <w:rsid w:val="00563DDB"/>
    <w:rsid w:val="00564813"/>
    <w:rsid w:val="0056546C"/>
    <w:rsid w:val="0056563A"/>
    <w:rsid w:val="00565966"/>
    <w:rsid w:val="00565B05"/>
    <w:rsid w:val="00565BD3"/>
    <w:rsid w:val="00565F1B"/>
    <w:rsid w:val="00566629"/>
    <w:rsid w:val="00566AAB"/>
    <w:rsid w:val="005675DF"/>
    <w:rsid w:val="00567686"/>
    <w:rsid w:val="005676DC"/>
    <w:rsid w:val="00567BF6"/>
    <w:rsid w:val="005702C5"/>
    <w:rsid w:val="005715C9"/>
    <w:rsid w:val="0057175E"/>
    <w:rsid w:val="00571D67"/>
    <w:rsid w:val="00572DD3"/>
    <w:rsid w:val="00572E2F"/>
    <w:rsid w:val="00572E40"/>
    <w:rsid w:val="00573801"/>
    <w:rsid w:val="00573EFC"/>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35C"/>
    <w:rsid w:val="00577BC4"/>
    <w:rsid w:val="00577C64"/>
    <w:rsid w:val="00580153"/>
    <w:rsid w:val="00580508"/>
    <w:rsid w:val="005806F9"/>
    <w:rsid w:val="00580C5C"/>
    <w:rsid w:val="00580DA8"/>
    <w:rsid w:val="00580F79"/>
    <w:rsid w:val="0058142E"/>
    <w:rsid w:val="00581795"/>
    <w:rsid w:val="005817E6"/>
    <w:rsid w:val="005831F2"/>
    <w:rsid w:val="00583B95"/>
    <w:rsid w:val="00583E34"/>
    <w:rsid w:val="0058450C"/>
    <w:rsid w:val="00584FA4"/>
    <w:rsid w:val="005850FD"/>
    <w:rsid w:val="0058597D"/>
    <w:rsid w:val="005859AF"/>
    <w:rsid w:val="00585BB5"/>
    <w:rsid w:val="00585F34"/>
    <w:rsid w:val="0058679E"/>
    <w:rsid w:val="00586891"/>
    <w:rsid w:val="005868DA"/>
    <w:rsid w:val="00586E4B"/>
    <w:rsid w:val="00587BE9"/>
    <w:rsid w:val="00587DC2"/>
    <w:rsid w:val="00590164"/>
    <w:rsid w:val="005906E5"/>
    <w:rsid w:val="00590AE1"/>
    <w:rsid w:val="00590EBE"/>
    <w:rsid w:val="00590F6B"/>
    <w:rsid w:val="0059185F"/>
    <w:rsid w:val="00591F15"/>
    <w:rsid w:val="0059251E"/>
    <w:rsid w:val="00592867"/>
    <w:rsid w:val="00592ABD"/>
    <w:rsid w:val="00592E8C"/>
    <w:rsid w:val="00592EAA"/>
    <w:rsid w:val="00592EBE"/>
    <w:rsid w:val="00593050"/>
    <w:rsid w:val="00593685"/>
    <w:rsid w:val="0059372F"/>
    <w:rsid w:val="0059393A"/>
    <w:rsid w:val="0059466A"/>
    <w:rsid w:val="00594734"/>
    <w:rsid w:val="005947CE"/>
    <w:rsid w:val="00594F0E"/>
    <w:rsid w:val="005950C8"/>
    <w:rsid w:val="0059531A"/>
    <w:rsid w:val="0059595B"/>
    <w:rsid w:val="00595A3D"/>
    <w:rsid w:val="00595D44"/>
    <w:rsid w:val="0059614A"/>
    <w:rsid w:val="005963B4"/>
    <w:rsid w:val="005977BF"/>
    <w:rsid w:val="0059796B"/>
    <w:rsid w:val="005A021D"/>
    <w:rsid w:val="005A0265"/>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3A05"/>
    <w:rsid w:val="005A3FF2"/>
    <w:rsid w:val="005A40BA"/>
    <w:rsid w:val="005A504A"/>
    <w:rsid w:val="005A57D6"/>
    <w:rsid w:val="005A5A70"/>
    <w:rsid w:val="005A6ACF"/>
    <w:rsid w:val="005A6C76"/>
    <w:rsid w:val="005A7389"/>
    <w:rsid w:val="005A78EE"/>
    <w:rsid w:val="005A7CA2"/>
    <w:rsid w:val="005A7DB2"/>
    <w:rsid w:val="005B02F2"/>
    <w:rsid w:val="005B095F"/>
    <w:rsid w:val="005B0A09"/>
    <w:rsid w:val="005B0BB9"/>
    <w:rsid w:val="005B1071"/>
    <w:rsid w:val="005B12C6"/>
    <w:rsid w:val="005B1790"/>
    <w:rsid w:val="005B1F44"/>
    <w:rsid w:val="005B20D0"/>
    <w:rsid w:val="005B256E"/>
    <w:rsid w:val="005B2AC2"/>
    <w:rsid w:val="005B3945"/>
    <w:rsid w:val="005B4811"/>
    <w:rsid w:val="005B48E8"/>
    <w:rsid w:val="005B4C75"/>
    <w:rsid w:val="005B529D"/>
    <w:rsid w:val="005B53E0"/>
    <w:rsid w:val="005B554D"/>
    <w:rsid w:val="005B5853"/>
    <w:rsid w:val="005B5E6C"/>
    <w:rsid w:val="005B63E4"/>
    <w:rsid w:val="005B6AB5"/>
    <w:rsid w:val="005B6CCC"/>
    <w:rsid w:val="005B70F9"/>
    <w:rsid w:val="005B71CE"/>
    <w:rsid w:val="005B74FB"/>
    <w:rsid w:val="005B757C"/>
    <w:rsid w:val="005B7779"/>
    <w:rsid w:val="005B78A1"/>
    <w:rsid w:val="005C02D4"/>
    <w:rsid w:val="005C05FF"/>
    <w:rsid w:val="005C14A0"/>
    <w:rsid w:val="005C198B"/>
    <w:rsid w:val="005C1CBD"/>
    <w:rsid w:val="005C23D7"/>
    <w:rsid w:val="005C2403"/>
    <w:rsid w:val="005C26CE"/>
    <w:rsid w:val="005C2859"/>
    <w:rsid w:val="005C287F"/>
    <w:rsid w:val="005C2947"/>
    <w:rsid w:val="005C2D2D"/>
    <w:rsid w:val="005C3614"/>
    <w:rsid w:val="005C438E"/>
    <w:rsid w:val="005C43F3"/>
    <w:rsid w:val="005C48B2"/>
    <w:rsid w:val="005C52D5"/>
    <w:rsid w:val="005C552D"/>
    <w:rsid w:val="005C55B2"/>
    <w:rsid w:val="005C5648"/>
    <w:rsid w:val="005C5C0F"/>
    <w:rsid w:val="005C5C16"/>
    <w:rsid w:val="005C608E"/>
    <w:rsid w:val="005C62D9"/>
    <w:rsid w:val="005C6E27"/>
    <w:rsid w:val="005C6EAD"/>
    <w:rsid w:val="005C7994"/>
    <w:rsid w:val="005C7CF3"/>
    <w:rsid w:val="005D00DB"/>
    <w:rsid w:val="005D07D2"/>
    <w:rsid w:val="005D0F46"/>
    <w:rsid w:val="005D14F8"/>
    <w:rsid w:val="005D1ACC"/>
    <w:rsid w:val="005D1BB8"/>
    <w:rsid w:val="005D1FBA"/>
    <w:rsid w:val="005D24A9"/>
    <w:rsid w:val="005D25B7"/>
    <w:rsid w:val="005D293C"/>
    <w:rsid w:val="005D2A10"/>
    <w:rsid w:val="005D2C9D"/>
    <w:rsid w:val="005D30B8"/>
    <w:rsid w:val="005D36C1"/>
    <w:rsid w:val="005D36DB"/>
    <w:rsid w:val="005D3891"/>
    <w:rsid w:val="005D3986"/>
    <w:rsid w:val="005D3ED4"/>
    <w:rsid w:val="005D48FE"/>
    <w:rsid w:val="005D4DA2"/>
    <w:rsid w:val="005D5538"/>
    <w:rsid w:val="005D5686"/>
    <w:rsid w:val="005D5880"/>
    <w:rsid w:val="005D5DA2"/>
    <w:rsid w:val="005D5EAC"/>
    <w:rsid w:val="005D601C"/>
    <w:rsid w:val="005D612F"/>
    <w:rsid w:val="005D66B0"/>
    <w:rsid w:val="005D6BA1"/>
    <w:rsid w:val="005D6C63"/>
    <w:rsid w:val="005D6D3C"/>
    <w:rsid w:val="005D6E99"/>
    <w:rsid w:val="005D7598"/>
    <w:rsid w:val="005E009F"/>
    <w:rsid w:val="005E06D2"/>
    <w:rsid w:val="005E0C21"/>
    <w:rsid w:val="005E143B"/>
    <w:rsid w:val="005E1528"/>
    <w:rsid w:val="005E1EB8"/>
    <w:rsid w:val="005E2189"/>
    <w:rsid w:val="005E25F7"/>
    <w:rsid w:val="005E2A5A"/>
    <w:rsid w:val="005E2C15"/>
    <w:rsid w:val="005E2CBB"/>
    <w:rsid w:val="005E2FE2"/>
    <w:rsid w:val="005E31C4"/>
    <w:rsid w:val="005E353C"/>
    <w:rsid w:val="005E36DC"/>
    <w:rsid w:val="005E3B69"/>
    <w:rsid w:val="005E3DDA"/>
    <w:rsid w:val="005E4642"/>
    <w:rsid w:val="005E46DC"/>
    <w:rsid w:val="005E4959"/>
    <w:rsid w:val="005E4A51"/>
    <w:rsid w:val="005E4C95"/>
    <w:rsid w:val="005E5326"/>
    <w:rsid w:val="005E58A5"/>
    <w:rsid w:val="005E5D2E"/>
    <w:rsid w:val="005E5E61"/>
    <w:rsid w:val="005E6282"/>
    <w:rsid w:val="005E6420"/>
    <w:rsid w:val="005E7122"/>
    <w:rsid w:val="005E7491"/>
    <w:rsid w:val="005E78E7"/>
    <w:rsid w:val="005E7D9E"/>
    <w:rsid w:val="005F00DC"/>
    <w:rsid w:val="005F01BE"/>
    <w:rsid w:val="005F0224"/>
    <w:rsid w:val="005F02A8"/>
    <w:rsid w:val="005F038B"/>
    <w:rsid w:val="005F03A8"/>
    <w:rsid w:val="005F0908"/>
    <w:rsid w:val="005F0B3C"/>
    <w:rsid w:val="005F0E3E"/>
    <w:rsid w:val="005F121A"/>
    <w:rsid w:val="005F14B1"/>
    <w:rsid w:val="005F16C0"/>
    <w:rsid w:val="005F1C34"/>
    <w:rsid w:val="005F1D95"/>
    <w:rsid w:val="005F1FA4"/>
    <w:rsid w:val="005F2122"/>
    <w:rsid w:val="005F2129"/>
    <w:rsid w:val="005F22F1"/>
    <w:rsid w:val="005F2430"/>
    <w:rsid w:val="005F27EF"/>
    <w:rsid w:val="005F30B1"/>
    <w:rsid w:val="005F3434"/>
    <w:rsid w:val="005F3AEF"/>
    <w:rsid w:val="005F3C03"/>
    <w:rsid w:val="005F4123"/>
    <w:rsid w:val="005F4418"/>
    <w:rsid w:val="005F492A"/>
    <w:rsid w:val="005F49D2"/>
    <w:rsid w:val="005F4CED"/>
    <w:rsid w:val="005F5352"/>
    <w:rsid w:val="005F5527"/>
    <w:rsid w:val="005F5D23"/>
    <w:rsid w:val="005F6B5C"/>
    <w:rsid w:val="005F6D08"/>
    <w:rsid w:val="005F6F91"/>
    <w:rsid w:val="005F7147"/>
    <w:rsid w:val="005F7321"/>
    <w:rsid w:val="005F78F7"/>
    <w:rsid w:val="005F7CC7"/>
    <w:rsid w:val="00600F74"/>
    <w:rsid w:val="00601269"/>
    <w:rsid w:val="00601462"/>
    <w:rsid w:val="00601C2F"/>
    <w:rsid w:val="00601E17"/>
    <w:rsid w:val="00602BBC"/>
    <w:rsid w:val="0060328F"/>
    <w:rsid w:val="00603ABE"/>
    <w:rsid w:val="00603F19"/>
    <w:rsid w:val="00604D69"/>
    <w:rsid w:val="006052E4"/>
    <w:rsid w:val="00605442"/>
    <w:rsid w:val="006065A9"/>
    <w:rsid w:val="0060683C"/>
    <w:rsid w:val="00606EF9"/>
    <w:rsid w:val="00607532"/>
    <w:rsid w:val="00607BCE"/>
    <w:rsid w:val="00607C9B"/>
    <w:rsid w:val="00610319"/>
    <w:rsid w:val="006104FE"/>
    <w:rsid w:val="006105C2"/>
    <w:rsid w:val="00610930"/>
    <w:rsid w:val="00610B37"/>
    <w:rsid w:val="00610F46"/>
    <w:rsid w:val="006111D5"/>
    <w:rsid w:val="00611216"/>
    <w:rsid w:val="00611CD7"/>
    <w:rsid w:val="006125B0"/>
    <w:rsid w:val="00612C20"/>
    <w:rsid w:val="00612E61"/>
    <w:rsid w:val="00612FC6"/>
    <w:rsid w:val="006139F2"/>
    <w:rsid w:val="00613D01"/>
    <w:rsid w:val="00613D28"/>
    <w:rsid w:val="0061404F"/>
    <w:rsid w:val="0061424C"/>
    <w:rsid w:val="00614582"/>
    <w:rsid w:val="00614C2C"/>
    <w:rsid w:val="00614E96"/>
    <w:rsid w:val="00614EA9"/>
    <w:rsid w:val="00615072"/>
    <w:rsid w:val="00615EA0"/>
    <w:rsid w:val="00615F30"/>
    <w:rsid w:val="00616902"/>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C82"/>
    <w:rsid w:val="00624DEA"/>
    <w:rsid w:val="00624F8C"/>
    <w:rsid w:val="00625009"/>
    <w:rsid w:val="00625759"/>
    <w:rsid w:val="006259EF"/>
    <w:rsid w:val="00625B32"/>
    <w:rsid w:val="00625B8F"/>
    <w:rsid w:val="006261EC"/>
    <w:rsid w:val="00626826"/>
    <w:rsid w:val="00626ECD"/>
    <w:rsid w:val="006276D5"/>
    <w:rsid w:val="006278CC"/>
    <w:rsid w:val="00630332"/>
    <w:rsid w:val="00630F2B"/>
    <w:rsid w:val="0063145D"/>
    <w:rsid w:val="006315AC"/>
    <w:rsid w:val="0063189C"/>
    <w:rsid w:val="00632193"/>
    <w:rsid w:val="006322D3"/>
    <w:rsid w:val="00632878"/>
    <w:rsid w:val="006328D1"/>
    <w:rsid w:val="00632C05"/>
    <w:rsid w:val="00633595"/>
    <w:rsid w:val="00634521"/>
    <w:rsid w:val="0063468C"/>
    <w:rsid w:val="00634DAD"/>
    <w:rsid w:val="006356A3"/>
    <w:rsid w:val="006356C7"/>
    <w:rsid w:val="006358A5"/>
    <w:rsid w:val="006359D0"/>
    <w:rsid w:val="006359D7"/>
    <w:rsid w:val="00635B2E"/>
    <w:rsid w:val="006364F7"/>
    <w:rsid w:val="006369B8"/>
    <w:rsid w:val="00636E7A"/>
    <w:rsid w:val="00636EAC"/>
    <w:rsid w:val="0063728E"/>
    <w:rsid w:val="006372F2"/>
    <w:rsid w:val="0063730B"/>
    <w:rsid w:val="006373B0"/>
    <w:rsid w:val="00637630"/>
    <w:rsid w:val="00637810"/>
    <w:rsid w:val="00637918"/>
    <w:rsid w:val="0063799F"/>
    <w:rsid w:val="006379EE"/>
    <w:rsid w:val="00637E30"/>
    <w:rsid w:val="00637E67"/>
    <w:rsid w:val="0064036F"/>
    <w:rsid w:val="00640391"/>
    <w:rsid w:val="0064090C"/>
    <w:rsid w:val="00640A83"/>
    <w:rsid w:val="00640D00"/>
    <w:rsid w:val="00641C4F"/>
    <w:rsid w:val="00642D42"/>
    <w:rsid w:val="00642E0E"/>
    <w:rsid w:val="00643044"/>
    <w:rsid w:val="006430ED"/>
    <w:rsid w:val="0064320B"/>
    <w:rsid w:val="006432EA"/>
    <w:rsid w:val="006434BE"/>
    <w:rsid w:val="00643B35"/>
    <w:rsid w:val="00644879"/>
    <w:rsid w:val="006449AA"/>
    <w:rsid w:val="006449F2"/>
    <w:rsid w:val="00644A3B"/>
    <w:rsid w:val="00644C6D"/>
    <w:rsid w:val="00644F86"/>
    <w:rsid w:val="0064527F"/>
    <w:rsid w:val="006454AC"/>
    <w:rsid w:val="006457EB"/>
    <w:rsid w:val="00645A81"/>
    <w:rsid w:val="00646222"/>
    <w:rsid w:val="0064663D"/>
    <w:rsid w:val="00646CA0"/>
    <w:rsid w:val="00647186"/>
    <w:rsid w:val="00647BE4"/>
    <w:rsid w:val="00650191"/>
    <w:rsid w:val="00650351"/>
    <w:rsid w:val="006505DC"/>
    <w:rsid w:val="006506E4"/>
    <w:rsid w:val="006509BB"/>
    <w:rsid w:val="00650BE0"/>
    <w:rsid w:val="00651032"/>
    <w:rsid w:val="00651361"/>
    <w:rsid w:val="006514C8"/>
    <w:rsid w:val="00651605"/>
    <w:rsid w:val="006516A6"/>
    <w:rsid w:val="00651A21"/>
    <w:rsid w:val="00651FD1"/>
    <w:rsid w:val="006531CB"/>
    <w:rsid w:val="00653453"/>
    <w:rsid w:val="0065353C"/>
    <w:rsid w:val="00653E1C"/>
    <w:rsid w:val="00653E4D"/>
    <w:rsid w:val="00653F03"/>
    <w:rsid w:val="00653F88"/>
    <w:rsid w:val="00654171"/>
    <w:rsid w:val="006541A6"/>
    <w:rsid w:val="00654347"/>
    <w:rsid w:val="006546E0"/>
    <w:rsid w:val="00654926"/>
    <w:rsid w:val="00654C6A"/>
    <w:rsid w:val="00655356"/>
    <w:rsid w:val="00655B41"/>
    <w:rsid w:val="00655ECF"/>
    <w:rsid w:val="00656821"/>
    <w:rsid w:val="006569B1"/>
    <w:rsid w:val="006572F6"/>
    <w:rsid w:val="00657379"/>
    <w:rsid w:val="006576D8"/>
    <w:rsid w:val="00657A85"/>
    <w:rsid w:val="00657BBC"/>
    <w:rsid w:val="006600F5"/>
    <w:rsid w:val="0066027D"/>
    <w:rsid w:val="00660305"/>
    <w:rsid w:val="00660609"/>
    <w:rsid w:val="00660860"/>
    <w:rsid w:val="006609B1"/>
    <w:rsid w:val="00661109"/>
    <w:rsid w:val="00661D76"/>
    <w:rsid w:val="00661E8F"/>
    <w:rsid w:val="006623BF"/>
    <w:rsid w:val="006624F0"/>
    <w:rsid w:val="0066294A"/>
    <w:rsid w:val="0066318C"/>
    <w:rsid w:val="00663346"/>
    <w:rsid w:val="006637B9"/>
    <w:rsid w:val="00663AAC"/>
    <w:rsid w:val="00664533"/>
    <w:rsid w:val="0066498E"/>
    <w:rsid w:val="00665831"/>
    <w:rsid w:val="006659DD"/>
    <w:rsid w:val="00665B84"/>
    <w:rsid w:val="00665C52"/>
    <w:rsid w:val="006661AD"/>
    <w:rsid w:val="006662AD"/>
    <w:rsid w:val="00666742"/>
    <w:rsid w:val="006668CA"/>
    <w:rsid w:val="00666E99"/>
    <w:rsid w:val="0066760C"/>
    <w:rsid w:val="00667ABB"/>
    <w:rsid w:val="006702ED"/>
    <w:rsid w:val="006708C9"/>
    <w:rsid w:val="00670B88"/>
    <w:rsid w:val="00670CE1"/>
    <w:rsid w:val="00670E84"/>
    <w:rsid w:val="00671A22"/>
    <w:rsid w:val="00671D50"/>
    <w:rsid w:val="0067240D"/>
    <w:rsid w:val="006726E0"/>
    <w:rsid w:val="006726E2"/>
    <w:rsid w:val="00672D02"/>
    <w:rsid w:val="0067416C"/>
    <w:rsid w:val="006742C5"/>
    <w:rsid w:val="00674A96"/>
    <w:rsid w:val="00674D18"/>
    <w:rsid w:val="006750F1"/>
    <w:rsid w:val="00675A81"/>
    <w:rsid w:val="00676022"/>
    <w:rsid w:val="006763E5"/>
    <w:rsid w:val="0067643D"/>
    <w:rsid w:val="0067675D"/>
    <w:rsid w:val="00677A1C"/>
    <w:rsid w:val="00677C73"/>
    <w:rsid w:val="00677F7C"/>
    <w:rsid w:val="0068074C"/>
    <w:rsid w:val="006813F0"/>
    <w:rsid w:val="006819D0"/>
    <w:rsid w:val="00682AE2"/>
    <w:rsid w:val="00682F0A"/>
    <w:rsid w:val="006834E5"/>
    <w:rsid w:val="00683564"/>
    <w:rsid w:val="006836FF"/>
    <w:rsid w:val="00683815"/>
    <w:rsid w:val="00683A28"/>
    <w:rsid w:val="00683FA5"/>
    <w:rsid w:val="00684959"/>
    <w:rsid w:val="00684DEA"/>
    <w:rsid w:val="006854F2"/>
    <w:rsid w:val="0068565C"/>
    <w:rsid w:val="00685CE0"/>
    <w:rsid w:val="0068620A"/>
    <w:rsid w:val="0068627E"/>
    <w:rsid w:val="006862BE"/>
    <w:rsid w:val="00686B53"/>
    <w:rsid w:val="00686E12"/>
    <w:rsid w:val="0069093D"/>
    <w:rsid w:val="00690E56"/>
    <w:rsid w:val="00690F46"/>
    <w:rsid w:val="00691B4D"/>
    <w:rsid w:val="0069225F"/>
    <w:rsid w:val="0069249C"/>
    <w:rsid w:val="00692613"/>
    <w:rsid w:val="006927F0"/>
    <w:rsid w:val="0069289E"/>
    <w:rsid w:val="00692D60"/>
    <w:rsid w:val="00692E52"/>
    <w:rsid w:val="0069335D"/>
    <w:rsid w:val="00693370"/>
    <w:rsid w:val="00694C3C"/>
    <w:rsid w:val="0069547B"/>
    <w:rsid w:val="00695F11"/>
    <w:rsid w:val="006967F5"/>
    <w:rsid w:val="00696ADE"/>
    <w:rsid w:val="00696DA6"/>
    <w:rsid w:val="00697E8B"/>
    <w:rsid w:val="006A040F"/>
    <w:rsid w:val="006A0C13"/>
    <w:rsid w:val="006A1039"/>
    <w:rsid w:val="006A21AF"/>
    <w:rsid w:val="006A2D1D"/>
    <w:rsid w:val="006A3205"/>
    <w:rsid w:val="006A49AE"/>
    <w:rsid w:val="006A4C49"/>
    <w:rsid w:val="006A51C4"/>
    <w:rsid w:val="006A52FF"/>
    <w:rsid w:val="006A5A4C"/>
    <w:rsid w:val="006A66AA"/>
    <w:rsid w:val="006A6846"/>
    <w:rsid w:val="006A7121"/>
    <w:rsid w:val="006A7138"/>
    <w:rsid w:val="006A75AC"/>
    <w:rsid w:val="006A7632"/>
    <w:rsid w:val="006A7897"/>
    <w:rsid w:val="006A7F23"/>
    <w:rsid w:val="006B0011"/>
    <w:rsid w:val="006B0178"/>
    <w:rsid w:val="006B056A"/>
    <w:rsid w:val="006B0630"/>
    <w:rsid w:val="006B074C"/>
    <w:rsid w:val="006B0FA2"/>
    <w:rsid w:val="006B1475"/>
    <w:rsid w:val="006B1754"/>
    <w:rsid w:val="006B1A63"/>
    <w:rsid w:val="006B2198"/>
    <w:rsid w:val="006B2A03"/>
    <w:rsid w:val="006B2A2F"/>
    <w:rsid w:val="006B2ABD"/>
    <w:rsid w:val="006B2E94"/>
    <w:rsid w:val="006B3858"/>
    <w:rsid w:val="006B424E"/>
    <w:rsid w:val="006B4D65"/>
    <w:rsid w:val="006B5363"/>
    <w:rsid w:val="006B56D9"/>
    <w:rsid w:val="006B5FBD"/>
    <w:rsid w:val="006B657B"/>
    <w:rsid w:val="006B6AFA"/>
    <w:rsid w:val="006B709C"/>
    <w:rsid w:val="006B7564"/>
    <w:rsid w:val="006B7AF5"/>
    <w:rsid w:val="006B7CB4"/>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3D70"/>
    <w:rsid w:val="006C4023"/>
    <w:rsid w:val="006C4287"/>
    <w:rsid w:val="006C431D"/>
    <w:rsid w:val="006C4C70"/>
    <w:rsid w:val="006C4D54"/>
    <w:rsid w:val="006C51B3"/>
    <w:rsid w:val="006C58DF"/>
    <w:rsid w:val="006C6452"/>
    <w:rsid w:val="006C6529"/>
    <w:rsid w:val="006C6CE3"/>
    <w:rsid w:val="006C7199"/>
    <w:rsid w:val="006C7422"/>
    <w:rsid w:val="006D0087"/>
    <w:rsid w:val="006D04D2"/>
    <w:rsid w:val="006D06CC"/>
    <w:rsid w:val="006D167F"/>
    <w:rsid w:val="006D176D"/>
    <w:rsid w:val="006D280F"/>
    <w:rsid w:val="006D32A1"/>
    <w:rsid w:val="006D383A"/>
    <w:rsid w:val="006D4161"/>
    <w:rsid w:val="006D4299"/>
    <w:rsid w:val="006D5563"/>
    <w:rsid w:val="006D57BE"/>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379"/>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378"/>
    <w:rsid w:val="006E6560"/>
    <w:rsid w:val="006E663F"/>
    <w:rsid w:val="006E675E"/>
    <w:rsid w:val="006E67D8"/>
    <w:rsid w:val="006E6CC2"/>
    <w:rsid w:val="006E6E66"/>
    <w:rsid w:val="006E7318"/>
    <w:rsid w:val="006E731A"/>
    <w:rsid w:val="006E787E"/>
    <w:rsid w:val="006F0215"/>
    <w:rsid w:val="006F0DA2"/>
    <w:rsid w:val="006F10E1"/>
    <w:rsid w:val="006F11DD"/>
    <w:rsid w:val="006F1422"/>
    <w:rsid w:val="006F161B"/>
    <w:rsid w:val="006F19AA"/>
    <w:rsid w:val="006F19AB"/>
    <w:rsid w:val="006F26FB"/>
    <w:rsid w:val="006F281D"/>
    <w:rsid w:val="006F285F"/>
    <w:rsid w:val="006F2C77"/>
    <w:rsid w:val="006F3142"/>
    <w:rsid w:val="006F347B"/>
    <w:rsid w:val="006F3536"/>
    <w:rsid w:val="006F3A6E"/>
    <w:rsid w:val="006F4275"/>
    <w:rsid w:val="006F4A1E"/>
    <w:rsid w:val="006F4F84"/>
    <w:rsid w:val="006F713A"/>
    <w:rsid w:val="006F78A5"/>
    <w:rsid w:val="006F7EEE"/>
    <w:rsid w:val="007001E4"/>
    <w:rsid w:val="00700615"/>
    <w:rsid w:val="00701259"/>
    <w:rsid w:val="00701441"/>
    <w:rsid w:val="007016DD"/>
    <w:rsid w:val="00701DC8"/>
    <w:rsid w:val="00701EDB"/>
    <w:rsid w:val="00701F32"/>
    <w:rsid w:val="007021CD"/>
    <w:rsid w:val="00702A1E"/>
    <w:rsid w:val="00702A70"/>
    <w:rsid w:val="00702E9B"/>
    <w:rsid w:val="0070320C"/>
    <w:rsid w:val="007033B5"/>
    <w:rsid w:val="00703549"/>
    <w:rsid w:val="00703BA7"/>
    <w:rsid w:val="00704670"/>
    <w:rsid w:val="00704BBF"/>
    <w:rsid w:val="00704E3E"/>
    <w:rsid w:val="00705DA7"/>
    <w:rsid w:val="00706400"/>
    <w:rsid w:val="00706474"/>
    <w:rsid w:val="00706532"/>
    <w:rsid w:val="007069D0"/>
    <w:rsid w:val="0070704B"/>
    <w:rsid w:val="007076D0"/>
    <w:rsid w:val="007100F0"/>
    <w:rsid w:val="00710AF8"/>
    <w:rsid w:val="00710BF9"/>
    <w:rsid w:val="00710F65"/>
    <w:rsid w:val="00711666"/>
    <w:rsid w:val="007123F2"/>
    <w:rsid w:val="00712ACD"/>
    <w:rsid w:val="0071327A"/>
    <w:rsid w:val="00713714"/>
    <w:rsid w:val="0071397B"/>
    <w:rsid w:val="007139D1"/>
    <w:rsid w:val="00713E05"/>
    <w:rsid w:val="007141F7"/>
    <w:rsid w:val="0071481E"/>
    <w:rsid w:val="007149F9"/>
    <w:rsid w:val="00715002"/>
    <w:rsid w:val="007158E1"/>
    <w:rsid w:val="007163C0"/>
    <w:rsid w:val="00716B1B"/>
    <w:rsid w:val="00717F08"/>
    <w:rsid w:val="007202FA"/>
    <w:rsid w:val="0072059F"/>
    <w:rsid w:val="00720648"/>
    <w:rsid w:val="00720B9C"/>
    <w:rsid w:val="00720C94"/>
    <w:rsid w:val="0072150C"/>
    <w:rsid w:val="0072168B"/>
    <w:rsid w:val="007217C3"/>
    <w:rsid w:val="0072199D"/>
    <w:rsid w:val="0072219B"/>
    <w:rsid w:val="00722424"/>
    <w:rsid w:val="007224AA"/>
    <w:rsid w:val="0072288D"/>
    <w:rsid w:val="00722A20"/>
    <w:rsid w:val="00722DB4"/>
    <w:rsid w:val="00722DED"/>
    <w:rsid w:val="00722FD2"/>
    <w:rsid w:val="0072366D"/>
    <w:rsid w:val="00723C1D"/>
    <w:rsid w:val="00723CC5"/>
    <w:rsid w:val="007240CE"/>
    <w:rsid w:val="007244C8"/>
    <w:rsid w:val="00724A11"/>
    <w:rsid w:val="00724ED0"/>
    <w:rsid w:val="00725154"/>
    <w:rsid w:val="007255AF"/>
    <w:rsid w:val="007264A6"/>
    <w:rsid w:val="00726680"/>
    <w:rsid w:val="00726C56"/>
    <w:rsid w:val="00726CC5"/>
    <w:rsid w:val="00727068"/>
    <w:rsid w:val="007270D6"/>
    <w:rsid w:val="007273AA"/>
    <w:rsid w:val="00727786"/>
    <w:rsid w:val="007278B3"/>
    <w:rsid w:val="00727AE5"/>
    <w:rsid w:val="00727E46"/>
    <w:rsid w:val="00730041"/>
    <w:rsid w:val="0073024E"/>
    <w:rsid w:val="007303ED"/>
    <w:rsid w:val="00730D60"/>
    <w:rsid w:val="00731EC4"/>
    <w:rsid w:val="00731FA8"/>
    <w:rsid w:val="0073212E"/>
    <w:rsid w:val="00732E66"/>
    <w:rsid w:val="0073326F"/>
    <w:rsid w:val="00733360"/>
    <w:rsid w:val="0073378E"/>
    <w:rsid w:val="00733F2B"/>
    <w:rsid w:val="007343AE"/>
    <w:rsid w:val="007343B1"/>
    <w:rsid w:val="00734516"/>
    <w:rsid w:val="00734D2F"/>
    <w:rsid w:val="00735043"/>
    <w:rsid w:val="007356CC"/>
    <w:rsid w:val="00736983"/>
    <w:rsid w:val="00736C98"/>
    <w:rsid w:val="00737520"/>
    <w:rsid w:val="007379AC"/>
    <w:rsid w:val="0074067F"/>
    <w:rsid w:val="007406F6"/>
    <w:rsid w:val="00740C3E"/>
    <w:rsid w:val="00740E0F"/>
    <w:rsid w:val="0074196F"/>
    <w:rsid w:val="00742601"/>
    <w:rsid w:val="00743384"/>
    <w:rsid w:val="00743463"/>
    <w:rsid w:val="00743EA9"/>
    <w:rsid w:val="0074450C"/>
    <w:rsid w:val="00744632"/>
    <w:rsid w:val="00744779"/>
    <w:rsid w:val="00744A32"/>
    <w:rsid w:val="00744A94"/>
    <w:rsid w:val="00744C08"/>
    <w:rsid w:val="007452B3"/>
    <w:rsid w:val="007467DE"/>
    <w:rsid w:val="0074683C"/>
    <w:rsid w:val="00746F21"/>
    <w:rsid w:val="00746F99"/>
    <w:rsid w:val="00746FD3"/>
    <w:rsid w:val="0074714A"/>
    <w:rsid w:val="007472EB"/>
    <w:rsid w:val="007474F0"/>
    <w:rsid w:val="00747AC3"/>
    <w:rsid w:val="00747B67"/>
    <w:rsid w:val="00750052"/>
    <w:rsid w:val="00750D7D"/>
    <w:rsid w:val="00750DEE"/>
    <w:rsid w:val="00750F58"/>
    <w:rsid w:val="00751B35"/>
    <w:rsid w:val="00751C76"/>
    <w:rsid w:val="007524DB"/>
    <w:rsid w:val="007526C7"/>
    <w:rsid w:val="00753115"/>
    <w:rsid w:val="0075315C"/>
    <w:rsid w:val="007531BA"/>
    <w:rsid w:val="007535E4"/>
    <w:rsid w:val="007536B9"/>
    <w:rsid w:val="00753941"/>
    <w:rsid w:val="00753A65"/>
    <w:rsid w:val="00753ADE"/>
    <w:rsid w:val="00754A88"/>
    <w:rsid w:val="00754D6C"/>
    <w:rsid w:val="007551D8"/>
    <w:rsid w:val="00755451"/>
    <w:rsid w:val="00755B26"/>
    <w:rsid w:val="0075625B"/>
    <w:rsid w:val="00756A96"/>
    <w:rsid w:val="00756E3A"/>
    <w:rsid w:val="0075719C"/>
    <w:rsid w:val="00757791"/>
    <w:rsid w:val="007578C1"/>
    <w:rsid w:val="00757912"/>
    <w:rsid w:val="00757B56"/>
    <w:rsid w:val="007609B5"/>
    <w:rsid w:val="00760B67"/>
    <w:rsid w:val="00760F3C"/>
    <w:rsid w:val="0076115B"/>
    <w:rsid w:val="007619E8"/>
    <w:rsid w:val="00761CE2"/>
    <w:rsid w:val="00761E1F"/>
    <w:rsid w:val="00761E43"/>
    <w:rsid w:val="00763CCF"/>
    <w:rsid w:val="00763E35"/>
    <w:rsid w:val="00764470"/>
    <w:rsid w:val="00764C13"/>
    <w:rsid w:val="007657FC"/>
    <w:rsid w:val="00765D28"/>
    <w:rsid w:val="00765F87"/>
    <w:rsid w:val="0076677C"/>
    <w:rsid w:val="00766829"/>
    <w:rsid w:val="00766AB6"/>
    <w:rsid w:val="00766AEC"/>
    <w:rsid w:val="0076737F"/>
    <w:rsid w:val="00767B25"/>
    <w:rsid w:val="007702E5"/>
    <w:rsid w:val="007703F5"/>
    <w:rsid w:val="00770C2A"/>
    <w:rsid w:val="0077170D"/>
    <w:rsid w:val="0077176D"/>
    <w:rsid w:val="00771BEC"/>
    <w:rsid w:val="00771F85"/>
    <w:rsid w:val="00772487"/>
    <w:rsid w:val="00772549"/>
    <w:rsid w:val="00772570"/>
    <w:rsid w:val="00772730"/>
    <w:rsid w:val="0077300F"/>
    <w:rsid w:val="00773308"/>
    <w:rsid w:val="007735FB"/>
    <w:rsid w:val="0077389E"/>
    <w:rsid w:val="00773F61"/>
    <w:rsid w:val="007744E9"/>
    <w:rsid w:val="00774E68"/>
    <w:rsid w:val="00774E93"/>
    <w:rsid w:val="0077505C"/>
    <w:rsid w:val="007758DC"/>
    <w:rsid w:val="0077594D"/>
    <w:rsid w:val="007761EE"/>
    <w:rsid w:val="0077697F"/>
    <w:rsid w:val="00776C83"/>
    <w:rsid w:val="0077727E"/>
    <w:rsid w:val="007772C8"/>
    <w:rsid w:val="00777388"/>
    <w:rsid w:val="00777BAD"/>
    <w:rsid w:val="00777D52"/>
    <w:rsid w:val="00777DAD"/>
    <w:rsid w:val="00780097"/>
    <w:rsid w:val="007809A9"/>
    <w:rsid w:val="00780D40"/>
    <w:rsid w:val="00781125"/>
    <w:rsid w:val="00781F3B"/>
    <w:rsid w:val="00782109"/>
    <w:rsid w:val="007824AB"/>
    <w:rsid w:val="00782A87"/>
    <w:rsid w:val="00783850"/>
    <w:rsid w:val="00784D2F"/>
    <w:rsid w:val="00784F53"/>
    <w:rsid w:val="00785090"/>
    <w:rsid w:val="0078598B"/>
    <w:rsid w:val="00785D0A"/>
    <w:rsid w:val="00786364"/>
    <w:rsid w:val="00786921"/>
    <w:rsid w:val="007874F4"/>
    <w:rsid w:val="00787591"/>
    <w:rsid w:val="007877E8"/>
    <w:rsid w:val="0078781C"/>
    <w:rsid w:val="00787AC0"/>
    <w:rsid w:val="00787BF8"/>
    <w:rsid w:val="00787CB9"/>
    <w:rsid w:val="00787EAD"/>
    <w:rsid w:val="0079068D"/>
    <w:rsid w:val="00790BF1"/>
    <w:rsid w:val="00790E5B"/>
    <w:rsid w:val="0079128A"/>
    <w:rsid w:val="00791581"/>
    <w:rsid w:val="00792831"/>
    <w:rsid w:val="00792B80"/>
    <w:rsid w:val="007938BB"/>
    <w:rsid w:val="0079415F"/>
    <w:rsid w:val="0079482B"/>
    <w:rsid w:val="00795121"/>
    <w:rsid w:val="00795C02"/>
    <w:rsid w:val="00795E68"/>
    <w:rsid w:val="00795F23"/>
    <w:rsid w:val="00795FC9"/>
    <w:rsid w:val="00796843"/>
    <w:rsid w:val="007969EE"/>
    <w:rsid w:val="0079764A"/>
    <w:rsid w:val="007A0926"/>
    <w:rsid w:val="007A156F"/>
    <w:rsid w:val="007A1E36"/>
    <w:rsid w:val="007A2A6B"/>
    <w:rsid w:val="007A2FCF"/>
    <w:rsid w:val="007A354C"/>
    <w:rsid w:val="007A3DF5"/>
    <w:rsid w:val="007A3F08"/>
    <w:rsid w:val="007A4B4D"/>
    <w:rsid w:val="007A4DFA"/>
    <w:rsid w:val="007A4EBD"/>
    <w:rsid w:val="007A521B"/>
    <w:rsid w:val="007A54C1"/>
    <w:rsid w:val="007A54D9"/>
    <w:rsid w:val="007A582C"/>
    <w:rsid w:val="007A5995"/>
    <w:rsid w:val="007A59A3"/>
    <w:rsid w:val="007A5D0C"/>
    <w:rsid w:val="007A696C"/>
    <w:rsid w:val="007A70F6"/>
    <w:rsid w:val="007A711B"/>
    <w:rsid w:val="007A7314"/>
    <w:rsid w:val="007A75A0"/>
    <w:rsid w:val="007A7CC1"/>
    <w:rsid w:val="007A7E74"/>
    <w:rsid w:val="007A7F2A"/>
    <w:rsid w:val="007B0091"/>
    <w:rsid w:val="007B0141"/>
    <w:rsid w:val="007B0184"/>
    <w:rsid w:val="007B06A5"/>
    <w:rsid w:val="007B0A01"/>
    <w:rsid w:val="007B0C46"/>
    <w:rsid w:val="007B0CE7"/>
    <w:rsid w:val="007B0CF5"/>
    <w:rsid w:val="007B112B"/>
    <w:rsid w:val="007B1441"/>
    <w:rsid w:val="007B147A"/>
    <w:rsid w:val="007B1F7F"/>
    <w:rsid w:val="007B21F2"/>
    <w:rsid w:val="007B2438"/>
    <w:rsid w:val="007B328D"/>
    <w:rsid w:val="007B34D1"/>
    <w:rsid w:val="007B3FAA"/>
    <w:rsid w:val="007B4427"/>
    <w:rsid w:val="007B5017"/>
    <w:rsid w:val="007B5449"/>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0AE2"/>
    <w:rsid w:val="007C1372"/>
    <w:rsid w:val="007C17FC"/>
    <w:rsid w:val="007C1C85"/>
    <w:rsid w:val="007C1FF6"/>
    <w:rsid w:val="007C2B0D"/>
    <w:rsid w:val="007C2E02"/>
    <w:rsid w:val="007C2F86"/>
    <w:rsid w:val="007C33A8"/>
    <w:rsid w:val="007C4108"/>
    <w:rsid w:val="007C45FB"/>
    <w:rsid w:val="007C484D"/>
    <w:rsid w:val="007C4A9A"/>
    <w:rsid w:val="007C4AF4"/>
    <w:rsid w:val="007C553D"/>
    <w:rsid w:val="007C566F"/>
    <w:rsid w:val="007C56CB"/>
    <w:rsid w:val="007C5CAC"/>
    <w:rsid w:val="007C6D83"/>
    <w:rsid w:val="007C76F8"/>
    <w:rsid w:val="007C7734"/>
    <w:rsid w:val="007C7B0E"/>
    <w:rsid w:val="007D01B9"/>
    <w:rsid w:val="007D0632"/>
    <w:rsid w:val="007D0E2D"/>
    <w:rsid w:val="007D15AE"/>
    <w:rsid w:val="007D16B5"/>
    <w:rsid w:val="007D189C"/>
    <w:rsid w:val="007D1D12"/>
    <w:rsid w:val="007D1D95"/>
    <w:rsid w:val="007D233B"/>
    <w:rsid w:val="007D29F6"/>
    <w:rsid w:val="007D2A91"/>
    <w:rsid w:val="007D337B"/>
    <w:rsid w:val="007D3E96"/>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7B0"/>
    <w:rsid w:val="007D7A6D"/>
    <w:rsid w:val="007D7E03"/>
    <w:rsid w:val="007D7EB3"/>
    <w:rsid w:val="007E01DB"/>
    <w:rsid w:val="007E0BEE"/>
    <w:rsid w:val="007E10DE"/>
    <w:rsid w:val="007E128A"/>
    <w:rsid w:val="007E19A6"/>
    <w:rsid w:val="007E2853"/>
    <w:rsid w:val="007E3217"/>
    <w:rsid w:val="007E36FC"/>
    <w:rsid w:val="007E3828"/>
    <w:rsid w:val="007E3A33"/>
    <w:rsid w:val="007E3B77"/>
    <w:rsid w:val="007E3C92"/>
    <w:rsid w:val="007E405F"/>
    <w:rsid w:val="007E417C"/>
    <w:rsid w:val="007E4217"/>
    <w:rsid w:val="007E5629"/>
    <w:rsid w:val="007E5AD7"/>
    <w:rsid w:val="007E5E0C"/>
    <w:rsid w:val="007E63BA"/>
    <w:rsid w:val="007E68C3"/>
    <w:rsid w:val="007E69A8"/>
    <w:rsid w:val="007E6E5C"/>
    <w:rsid w:val="007E750F"/>
    <w:rsid w:val="007E7CB0"/>
    <w:rsid w:val="007E7D7C"/>
    <w:rsid w:val="007F02E3"/>
    <w:rsid w:val="007F0CD0"/>
    <w:rsid w:val="007F0D73"/>
    <w:rsid w:val="007F1517"/>
    <w:rsid w:val="007F1621"/>
    <w:rsid w:val="007F16B7"/>
    <w:rsid w:val="007F1B38"/>
    <w:rsid w:val="007F1D4F"/>
    <w:rsid w:val="007F1D89"/>
    <w:rsid w:val="007F272A"/>
    <w:rsid w:val="007F2A7E"/>
    <w:rsid w:val="007F3426"/>
    <w:rsid w:val="007F34DE"/>
    <w:rsid w:val="007F34EB"/>
    <w:rsid w:val="007F370E"/>
    <w:rsid w:val="007F3B2C"/>
    <w:rsid w:val="007F3C16"/>
    <w:rsid w:val="007F4130"/>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6ED"/>
    <w:rsid w:val="00802B8E"/>
    <w:rsid w:val="00802E55"/>
    <w:rsid w:val="00803382"/>
    <w:rsid w:val="00803CE5"/>
    <w:rsid w:val="00804642"/>
    <w:rsid w:val="00804BEA"/>
    <w:rsid w:val="008050AB"/>
    <w:rsid w:val="008059B4"/>
    <w:rsid w:val="00805B42"/>
    <w:rsid w:val="00805E4B"/>
    <w:rsid w:val="00805F58"/>
    <w:rsid w:val="00805F9E"/>
    <w:rsid w:val="00806C3B"/>
    <w:rsid w:val="00806D63"/>
    <w:rsid w:val="0080727D"/>
    <w:rsid w:val="00807409"/>
    <w:rsid w:val="0080798A"/>
    <w:rsid w:val="00807BCD"/>
    <w:rsid w:val="00807C14"/>
    <w:rsid w:val="00807FA7"/>
    <w:rsid w:val="008102AD"/>
    <w:rsid w:val="008104BA"/>
    <w:rsid w:val="0081167C"/>
    <w:rsid w:val="00811940"/>
    <w:rsid w:val="00811E96"/>
    <w:rsid w:val="00811EF6"/>
    <w:rsid w:val="0081268F"/>
    <w:rsid w:val="0081297F"/>
    <w:rsid w:val="008139DD"/>
    <w:rsid w:val="008141D0"/>
    <w:rsid w:val="00814318"/>
    <w:rsid w:val="008148B4"/>
    <w:rsid w:val="0081495F"/>
    <w:rsid w:val="008153A7"/>
    <w:rsid w:val="0081585D"/>
    <w:rsid w:val="00815EB6"/>
    <w:rsid w:val="008162A9"/>
    <w:rsid w:val="0081653B"/>
    <w:rsid w:val="008166A5"/>
    <w:rsid w:val="008168F8"/>
    <w:rsid w:val="00817ADC"/>
    <w:rsid w:val="00820133"/>
    <w:rsid w:val="00820393"/>
    <w:rsid w:val="008203CF"/>
    <w:rsid w:val="00820603"/>
    <w:rsid w:val="00820F52"/>
    <w:rsid w:val="00821122"/>
    <w:rsid w:val="00821846"/>
    <w:rsid w:val="00821CD7"/>
    <w:rsid w:val="008227FE"/>
    <w:rsid w:val="00822CBC"/>
    <w:rsid w:val="0082350D"/>
    <w:rsid w:val="0082356A"/>
    <w:rsid w:val="00823E80"/>
    <w:rsid w:val="00824505"/>
    <w:rsid w:val="008246BA"/>
    <w:rsid w:val="00824AA0"/>
    <w:rsid w:val="00824B1A"/>
    <w:rsid w:val="0082564F"/>
    <w:rsid w:val="00825A14"/>
    <w:rsid w:val="00825A1B"/>
    <w:rsid w:val="00825AAA"/>
    <w:rsid w:val="00826222"/>
    <w:rsid w:val="00830B48"/>
    <w:rsid w:val="0083121F"/>
    <w:rsid w:val="00831AF4"/>
    <w:rsid w:val="00831BC5"/>
    <w:rsid w:val="00831C86"/>
    <w:rsid w:val="00831FC6"/>
    <w:rsid w:val="00832211"/>
    <w:rsid w:val="008327D7"/>
    <w:rsid w:val="00832A1F"/>
    <w:rsid w:val="00832C2D"/>
    <w:rsid w:val="00832DA5"/>
    <w:rsid w:val="008332F5"/>
    <w:rsid w:val="008335F1"/>
    <w:rsid w:val="008336FB"/>
    <w:rsid w:val="00833AB7"/>
    <w:rsid w:val="00833E19"/>
    <w:rsid w:val="00833FCD"/>
    <w:rsid w:val="008341EF"/>
    <w:rsid w:val="0083431E"/>
    <w:rsid w:val="00834535"/>
    <w:rsid w:val="00834E18"/>
    <w:rsid w:val="00834E9C"/>
    <w:rsid w:val="00835082"/>
    <w:rsid w:val="00835707"/>
    <w:rsid w:val="00835B73"/>
    <w:rsid w:val="00835BF5"/>
    <w:rsid w:val="0083622F"/>
    <w:rsid w:val="00836462"/>
    <w:rsid w:val="008366B6"/>
    <w:rsid w:val="008368AA"/>
    <w:rsid w:val="00836A5E"/>
    <w:rsid w:val="00836E6E"/>
    <w:rsid w:val="00837087"/>
    <w:rsid w:val="0083723D"/>
    <w:rsid w:val="00837276"/>
    <w:rsid w:val="008372A9"/>
    <w:rsid w:val="008375AA"/>
    <w:rsid w:val="00837676"/>
    <w:rsid w:val="00837997"/>
    <w:rsid w:val="00840057"/>
    <w:rsid w:val="008405EA"/>
    <w:rsid w:val="00842138"/>
    <w:rsid w:val="00842561"/>
    <w:rsid w:val="008429CA"/>
    <w:rsid w:val="00842BBF"/>
    <w:rsid w:val="00842F70"/>
    <w:rsid w:val="00843263"/>
    <w:rsid w:val="00843348"/>
    <w:rsid w:val="008439F0"/>
    <w:rsid w:val="00843C79"/>
    <w:rsid w:val="00843FC6"/>
    <w:rsid w:val="00843FE7"/>
    <w:rsid w:val="00844367"/>
    <w:rsid w:val="00844CA1"/>
    <w:rsid w:val="00844E79"/>
    <w:rsid w:val="00845656"/>
    <w:rsid w:val="00845894"/>
    <w:rsid w:val="008459A9"/>
    <w:rsid w:val="00845E79"/>
    <w:rsid w:val="00845E9A"/>
    <w:rsid w:val="00846299"/>
    <w:rsid w:val="0084668B"/>
    <w:rsid w:val="008474A5"/>
    <w:rsid w:val="008477E8"/>
    <w:rsid w:val="008478AA"/>
    <w:rsid w:val="00847B0A"/>
    <w:rsid w:val="00847B8A"/>
    <w:rsid w:val="00847C79"/>
    <w:rsid w:val="00847D4E"/>
    <w:rsid w:val="00850080"/>
    <w:rsid w:val="00850206"/>
    <w:rsid w:val="00850599"/>
    <w:rsid w:val="00850910"/>
    <w:rsid w:val="00850A20"/>
    <w:rsid w:val="00851014"/>
    <w:rsid w:val="00851076"/>
    <w:rsid w:val="008511EC"/>
    <w:rsid w:val="00851C99"/>
    <w:rsid w:val="00851CD4"/>
    <w:rsid w:val="00851F62"/>
    <w:rsid w:val="00851FD3"/>
    <w:rsid w:val="00852213"/>
    <w:rsid w:val="0085238A"/>
    <w:rsid w:val="008524EB"/>
    <w:rsid w:val="00852890"/>
    <w:rsid w:val="0085318D"/>
    <w:rsid w:val="0085336B"/>
    <w:rsid w:val="008533EF"/>
    <w:rsid w:val="008547B9"/>
    <w:rsid w:val="00855F20"/>
    <w:rsid w:val="00856281"/>
    <w:rsid w:val="008565BC"/>
    <w:rsid w:val="00856648"/>
    <w:rsid w:val="0085672F"/>
    <w:rsid w:val="00856957"/>
    <w:rsid w:val="00856A67"/>
    <w:rsid w:val="00856B26"/>
    <w:rsid w:val="00856B71"/>
    <w:rsid w:val="00856C93"/>
    <w:rsid w:val="008573F9"/>
    <w:rsid w:val="00857D59"/>
    <w:rsid w:val="00857E85"/>
    <w:rsid w:val="00861731"/>
    <w:rsid w:val="0086190F"/>
    <w:rsid w:val="0086219D"/>
    <w:rsid w:val="00862862"/>
    <w:rsid w:val="008628FE"/>
    <w:rsid w:val="00862BAF"/>
    <w:rsid w:val="00862D12"/>
    <w:rsid w:val="00863B4F"/>
    <w:rsid w:val="00864147"/>
    <w:rsid w:val="008642D0"/>
    <w:rsid w:val="0086437F"/>
    <w:rsid w:val="00864795"/>
    <w:rsid w:val="00864DDA"/>
    <w:rsid w:val="0086524B"/>
    <w:rsid w:val="00865539"/>
    <w:rsid w:val="0086613E"/>
    <w:rsid w:val="008662CA"/>
    <w:rsid w:val="00866A5A"/>
    <w:rsid w:val="00866F90"/>
    <w:rsid w:val="008674FE"/>
    <w:rsid w:val="008676E6"/>
    <w:rsid w:val="00867ECB"/>
    <w:rsid w:val="00867FC5"/>
    <w:rsid w:val="008714DB"/>
    <w:rsid w:val="00871578"/>
    <w:rsid w:val="008717AD"/>
    <w:rsid w:val="00871839"/>
    <w:rsid w:val="00871B57"/>
    <w:rsid w:val="00871BB6"/>
    <w:rsid w:val="00871E21"/>
    <w:rsid w:val="0087223D"/>
    <w:rsid w:val="0087257E"/>
    <w:rsid w:val="0087267C"/>
    <w:rsid w:val="0087336E"/>
    <w:rsid w:val="008736E6"/>
    <w:rsid w:val="00873E3E"/>
    <w:rsid w:val="008747C9"/>
    <w:rsid w:val="00875402"/>
    <w:rsid w:val="00875449"/>
    <w:rsid w:val="0087564F"/>
    <w:rsid w:val="00875858"/>
    <w:rsid w:val="00876359"/>
    <w:rsid w:val="00876705"/>
    <w:rsid w:val="00876ED9"/>
    <w:rsid w:val="00877175"/>
    <w:rsid w:val="00877544"/>
    <w:rsid w:val="00877E88"/>
    <w:rsid w:val="0088002F"/>
    <w:rsid w:val="008802A2"/>
    <w:rsid w:val="008804D7"/>
    <w:rsid w:val="008806EF"/>
    <w:rsid w:val="00880A80"/>
    <w:rsid w:val="00881072"/>
    <w:rsid w:val="008816A3"/>
    <w:rsid w:val="00881DF7"/>
    <w:rsid w:val="00882144"/>
    <w:rsid w:val="008829F7"/>
    <w:rsid w:val="00882CC6"/>
    <w:rsid w:val="00882E18"/>
    <w:rsid w:val="00882EB6"/>
    <w:rsid w:val="00884782"/>
    <w:rsid w:val="00884A24"/>
    <w:rsid w:val="00884B09"/>
    <w:rsid w:val="00885345"/>
    <w:rsid w:val="00885469"/>
    <w:rsid w:val="00885F99"/>
    <w:rsid w:val="0088627E"/>
    <w:rsid w:val="008862D8"/>
    <w:rsid w:val="008865D6"/>
    <w:rsid w:val="008866AA"/>
    <w:rsid w:val="008866DF"/>
    <w:rsid w:val="00886AEF"/>
    <w:rsid w:val="00886BD1"/>
    <w:rsid w:val="00887178"/>
    <w:rsid w:val="008872B7"/>
    <w:rsid w:val="00887446"/>
    <w:rsid w:val="0088747B"/>
    <w:rsid w:val="00887648"/>
    <w:rsid w:val="008879D3"/>
    <w:rsid w:val="00890168"/>
    <w:rsid w:val="008902CA"/>
    <w:rsid w:val="00890A6C"/>
    <w:rsid w:val="00890BDA"/>
    <w:rsid w:val="00890D9C"/>
    <w:rsid w:val="00891AC5"/>
    <w:rsid w:val="00892310"/>
    <w:rsid w:val="00892BA0"/>
    <w:rsid w:val="00892BA2"/>
    <w:rsid w:val="00892F80"/>
    <w:rsid w:val="00893560"/>
    <w:rsid w:val="00893A03"/>
    <w:rsid w:val="00893F4F"/>
    <w:rsid w:val="00894610"/>
    <w:rsid w:val="0089467D"/>
    <w:rsid w:val="008947E7"/>
    <w:rsid w:val="00894E27"/>
    <w:rsid w:val="00894ECF"/>
    <w:rsid w:val="00895566"/>
    <w:rsid w:val="00895572"/>
    <w:rsid w:val="008956DB"/>
    <w:rsid w:val="008959AC"/>
    <w:rsid w:val="00895AFB"/>
    <w:rsid w:val="00895BAB"/>
    <w:rsid w:val="00895CB8"/>
    <w:rsid w:val="00895E96"/>
    <w:rsid w:val="00896315"/>
    <w:rsid w:val="0089661E"/>
    <w:rsid w:val="00896C38"/>
    <w:rsid w:val="0089704F"/>
    <w:rsid w:val="00897D19"/>
    <w:rsid w:val="00897F55"/>
    <w:rsid w:val="008A002D"/>
    <w:rsid w:val="008A056C"/>
    <w:rsid w:val="008A0AD9"/>
    <w:rsid w:val="008A0C03"/>
    <w:rsid w:val="008A0D84"/>
    <w:rsid w:val="008A12D8"/>
    <w:rsid w:val="008A14DB"/>
    <w:rsid w:val="008A1870"/>
    <w:rsid w:val="008A1A62"/>
    <w:rsid w:val="008A1D01"/>
    <w:rsid w:val="008A1DEE"/>
    <w:rsid w:val="008A1FFE"/>
    <w:rsid w:val="008A21D4"/>
    <w:rsid w:val="008A2348"/>
    <w:rsid w:val="008A2757"/>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6E87"/>
    <w:rsid w:val="008A6EB7"/>
    <w:rsid w:val="008A747D"/>
    <w:rsid w:val="008A774D"/>
    <w:rsid w:val="008A78F7"/>
    <w:rsid w:val="008B05C0"/>
    <w:rsid w:val="008B0887"/>
    <w:rsid w:val="008B09E2"/>
    <w:rsid w:val="008B1542"/>
    <w:rsid w:val="008B17A0"/>
    <w:rsid w:val="008B1B58"/>
    <w:rsid w:val="008B22B0"/>
    <w:rsid w:val="008B2C01"/>
    <w:rsid w:val="008B2E28"/>
    <w:rsid w:val="008B31F7"/>
    <w:rsid w:val="008B33C0"/>
    <w:rsid w:val="008B3522"/>
    <w:rsid w:val="008B3869"/>
    <w:rsid w:val="008B3D4A"/>
    <w:rsid w:val="008B4256"/>
    <w:rsid w:val="008B468D"/>
    <w:rsid w:val="008B4F41"/>
    <w:rsid w:val="008B59E5"/>
    <w:rsid w:val="008B5F0A"/>
    <w:rsid w:val="008B617C"/>
    <w:rsid w:val="008B6972"/>
    <w:rsid w:val="008B7D7C"/>
    <w:rsid w:val="008C05F1"/>
    <w:rsid w:val="008C07C7"/>
    <w:rsid w:val="008C097F"/>
    <w:rsid w:val="008C09EB"/>
    <w:rsid w:val="008C0B8B"/>
    <w:rsid w:val="008C0D7B"/>
    <w:rsid w:val="008C0E17"/>
    <w:rsid w:val="008C1006"/>
    <w:rsid w:val="008C28F4"/>
    <w:rsid w:val="008C2AB9"/>
    <w:rsid w:val="008C329B"/>
    <w:rsid w:val="008C3638"/>
    <w:rsid w:val="008C3DBB"/>
    <w:rsid w:val="008C4092"/>
    <w:rsid w:val="008C5036"/>
    <w:rsid w:val="008C5D99"/>
    <w:rsid w:val="008C61AE"/>
    <w:rsid w:val="008C6F75"/>
    <w:rsid w:val="008C7151"/>
    <w:rsid w:val="008C7200"/>
    <w:rsid w:val="008C72EF"/>
    <w:rsid w:val="008C7627"/>
    <w:rsid w:val="008D043E"/>
    <w:rsid w:val="008D0443"/>
    <w:rsid w:val="008D0D42"/>
    <w:rsid w:val="008D0E0F"/>
    <w:rsid w:val="008D111E"/>
    <w:rsid w:val="008D12BF"/>
    <w:rsid w:val="008D146D"/>
    <w:rsid w:val="008D1B62"/>
    <w:rsid w:val="008D1B9E"/>
    <w:rsid w:val="008D1F9A"/>
    <w:rsid w:val="008D2082"/>
    <w:rsid w:val="008D2388"/>
    <w:rsid w:val="008D24C9"/>
    <w:rsid w:val="008D287B"/>
    <w:rsid w:val="008D2AEF"/>
    <w:rsid w:val="008D4146"/>
    <w:rsid w:val="008D42F6"/>
    <w:rsid w:val="008D5013"/>
    <w:rsid w:val="008D59E9"/>
    <w:rsid w:val="008D6E4C"/>
    <w:rsid w:val="008D7367"/>
    <w:rsid w:val="008D73B9"/>
    <w:rsid w:val="008D7D2D"/>
    <w:rsid w:val="008E0D32"/>
    <w:rsid w:val="008E0E74"/>
    <w:rsid w:val="008E0F0B"/>
    <w:rsid w:val="008E1159"/>
    <w:rsid w:val="008E1580"/>
    <w:rsid w:val="008E1A9C"/>
    <w:rsid w:val="008E20BE"/>
    <w:rsid w:val="008E20F1"/>
    <w:rsid w:val="008E2F17"/>
    <w:rsid w:val="008E30EF"/>
    <w:rsid w:val="008E3175"/>
    <w:rsid w:val="008E3245"/>
    <w:rsid w:val="008E32CE"/>
    <w:rsid w:val="008E34F5"/>
    <w:rsid w:val="008E362D"/>
    <w:rsid w:val="008E37C0"/>
    <w:rsid w:val="008E3CC4"/>
    <w:rsid w:val="008E3DDC"/>
    <w:rsid w:val="008E417F"/>
    <w:rsid w:val="008E4F24"/>
    <w:rsid w:val="008E5304"/>
    <w:rsid w:val="008E5512"/>
    <w:rsid w:val="008E59C0"/>
    <w:rsid w:val="008E5F4E"/>
    <w:rsid w:val="008E606F"/>
    <w:rsid w:val="008E63A4"/>
    <w:rsid w:val="008E65C3"/>
    <w:rsid w:val="008E6EF3"/>
    <w:rsid w:val="008E71E2"/>
    <w:rsid w:val="008E73D1"/>
    <w:rsid w:val="008E74CF"/>
    <w:rsid w:val="008E75D6"/>
    <w:rsid w:val="008E76F8"/>
    <w:rsid w:val="008E7701"/>
    <w:rsid w:val="008F080D"/>
    <w:rsid w:val="008F08C3"/>
    <w:rsid w:val="008F1056"/>
    <w:rsid w:val="008F1589"/>
    <w:rsid w:val="008F15FA"/>
    <w:rsid w:val="008F1873"/>
    <w:rsid w:val="008F18E5"/>
    <w:rsid w:val="008F1DAF"/>
    <w:rsid w:val="008F245E"/>
    <w:rsid w:val="008F2E02"/>
    <w:rsid w:val="008F3327"/>
    <w:rsid w:val="008F3549"/>
    <w:rsid w:val="008F39A8"/>
    <w:rsid w:val="008F3E23"/>
    <w:rsid w:val="008F475E"/>
    <w:rsid w:val="008F49E7"/>
    <w:rsid w:val="008F4A43"/>
    <w:rsid w:val="008F4BA0"/>
    <w:rsid w:val="008F4C3B"/>
    <w:rsid w:val="008F4D58"/>
    <w:rsid w:val="008F4EBB"/>
    <w:rsid w:val="008F509D"/>
    <w:rsid w:val="008F5110"/>
    <w:rsid w:val="008F51BE"/>
    <w:rsid w:val="008F51FC"/>
    <w:rsid w:val="008F5B13"/>
    <w:rsid w:val="008F5BBE"/>
    <w:rsid w:val="008F6006"/>
    <w:rsid w:val="008F62CE"/>
    <w:rsid w:val="008F6447"/>
    <w:rsid w:val="008F71B1"/>
    <w:rsid w:val="008F71BC"/>
    <w:rsid w:val="008F7246"/>
    <w:rsid w:val="008F726A"/>
    <w:rsid w:val="008F7DE6"/>
    <w:rsid w:val="00900D15"/>
    <w:rsid w:val="00900F51"/>
    <w:rsid w:val="00900FAB"/>
    <w:rsid w:val="00900FC2"/>
    <w:rsid w:val="00901024"/>
    <w:rsid w:val="0090152E"/>
    <w:rsid w:val="009015B2"/>
    <w:rsid w:val="00901881"/>
    <w:rsid w:val="00901D1D"/>
    <w:rsid w:val="009022AF"/>
    <w:rsid w:val="009022F5"/>
    <w:rsid w:val="00902914"/>
    <w:rsid w:val="00903496"/>
    <w:rsid w:val="009037F5"/>
    <w:rsid w:val="009040D4"/>
    <w:rsid w:val="00904723"/>
    <w:rsid w:val="00904A1A"/>
    <w:rsid w:val="00904DA9"/>
    <w:rsid w:val="00905ACD"/>
    <w:rsid w:val="00906209"/>
    <w:rsid w:val="00906278"/>
    <w:rsid w:val="009063AB"/>
    <w:rsid w:val="0090659B"/>
    <w:rsid w:val="0090660F"/>
    <w:rsid w:val="00906736"/>
    <w:rsid w:val="00906D38"/>
    <w:rsid w:val="00906E90"/>
    <w:rsid w:val="00906F53"/>
    <w:rsid w:val="0090759D"/>
    <w:rsid w:val="00907652"/>
    <w:rsid w:val="00907C3D"/>
    <w:rsid w:val="0091051D"/>
    <w:rsid w:val="00910533"/>
    <w:rsid w:val="009105FC"/>
    <w:rsid w:val="00910C50"/>
    <w:rsid w:val="009117BF"/>
    <w:rsid w:val="00911F9B"/>
    <w:rsid w:val="009120C5"/>
    <w:rsid w:val="00912796"/>
    <w:rsid w:val="0091293D"/>
    <w:rsid w:val="00912CB8"/>
    <w:rsid w:val="009132FC"/>
    <w:rsid w:val="00913863"/>
    <w:rsid w:val="009138D6"/>
    <w:rsid w:val="00913B73"/>
    <w:rsid w:val="00913C62"/>
    <w:rsid w:val="009143C1"/>
    <w:rsid w:val="009147BA"/>
    <w:rsid w:val="00914E96"/>
    <w:rsid w:val="009155E5"/>
    <w:rsid w:val="0091566D"/>
    <w:rsid w:val="00915CB0"/>
    <w:rsid w:val="009160AC"/>
    <w:rsid w:val="00916484"/>
    <w:rsid w:val="00916920"/>
    <w:rsid w:val="00916B7D"/>
    <w:rsid w:val="00916C19"/>
    <w:rsid w:val="00916F2F"/>
    <w:rsid w:val="00917575"/>
    <w:rsid w:val="009176BF"/>
    <w:rsid w:val="00917ABD"/>
    <w:rsid w:val="00920136"/>
    <w:rsid w:val="00920652"/>
    <w:rsid w:val="009209E3"/>
    <w:rsid w:val="009216EF"/>
    <w:rsid w:val="009216F3"/>
    <w:rsid w:val="00921847"/>
    <w:rsid w:val="00921D9A"/>
    <w:rsid w:val="00921EDE"/>
    <w:rsid w:val="0092228B"/>
    <w:rsid w:val="00923216"/>
    <w:rsid w:val="009234D0"/>
    <w:rsid w:val="00923A33"/>
    <w:rsid w:val="00923A7B"/>
    <w:rsid w:val="00923DB7"/>
    <w:rsid w:val="00926180"/>
    <w:rsid w:val="009261BF"/>
    <w:rsid w:val="009266A4"/>
    <w:rsid w:val="00926AD5"/>
    <w:rsid w:val="00926EC9"/>
    <w:rsid w:val="009272C6"/>
    <w:rsid w:val="0093107E"/>
    <w:rsid w:val="009313EE"/>
    <w:rsid w:val="00931A9D"/>
    <w:rsid w:val="00931E55"/>
    <w:rsid w:val="0093202A"/>
    <w:rsid w:val="00932766"/>
    <w:rsid w:val="00932F82"/>
    <w:rsid w:val="00932F89"/>
    <w:rsid w:val="009336A3"/>
    <w:rsid w:val="00933910"/>
    <w:rsid w:val="00933A3E"/>
    <w:rsid w:val="0093488C"/>
    <w:rsid w:val="00934D39"/>
    <w:rsid w:val="00934DEB"/>
    <w:rsid w:val="0093541B"/>
    <w:rsid w:val="0093548A"/>
    <w:rsid w:val="00935F94"/>
    <w:rsid w:val="00936381"/>
    <w:rsid w:val="00936553"/>
    <w:rsid w:val="00936F5C"/>
    <w:rsid w:val="00936F84"/>
    <w:rsid w:val="00937057"/>
    <w:rsid w:val="009372E0"/>
    <w:rsid w:val="009376D7"/>
    <w:rsid w:val="00937959"/>
    <w:rsid w:val="00937A6E"/>
    <w:rsid w:val="00937FC1"/>
    <w:rsid w:val="0094006D"/>
    <w:rsid w:val="00940851"/>
    <w:rsid w:val="00940C5E"/>
    <w:rsid w:val="00941194"/>
    <w:rsid w:val="009411D4"/>
    <w:rsid w:val="0094125B"/>
    <w:rsid w:val="00941352"/>
    <w:rsid w:val="0094160F"/>
    <w:rsid w:val="009422BC"/>
    <w:rsid w:val="0094287F"/>
    <w:rsid w:val="00942B51"/>
    <w:rsid w:val="00942B78"/>
    <w:rsid w:val="009430E5"/>
    <w:rsid w:val="0094315F"/>
    <w:rsid w:val="009431A3"/>
    <w:rsid w:val="009432CB"/>
    <w:rsid w:val="009434C0"/>
    <w:rsid w:val="009436D4"/>
    <w:rsid w:val="00943AFE"/>
    <w:rsid w:val="00943BD8"/>
    <w:rsid w:val="00943DE3"/>
    <w:rsid w:val="00944192"/>
    <w:rsid w:val="00944E26"/>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6DB8"/>
    <w:rsid w:val="00956F8C"/>
    <w:rsid w:val="00957B14"/>
    <w:rsid w:val="00960311"/>
    <w:rsid w:val="009604D1"/>
    <w:rsid w:val="00961878"/>
    <w:rsid w:val="00961DB0"/>
    <w:rsid w:val="00961EF6"/>
    <w:rsid w:val="009620E7"/>
    <w:rsid w:val="00962780"/>
    <w:rsid w:val="00962994"/>
    <w:rsid w:val="00962B87"/>
    <w:rsid w:val="00962E13"/>
    <w:rsid w:val="00962FF1"/>
    <w:rsid w:val="009630CE"/>
    <w:rsid w:val="009641AD"/>
    <w:rsid w:val="009642EC"/>
    <w:rsid w:val="009647A2"/>
    <w:rsid w:val="00964E73"/>
    <w:rsid w:val="00965248"/>
    <w:rsid w:val="00965427"/>
    <w:rsid w:val="00965842"/>
    <w:rsid w:val="00965CE5"/>
    <w:rsid w:val="00965E91"/>
    <w:rsid w:val="0096653F"/>
    <w:rsid w:val="009679D9"/>
    <w:rsid w:val="009703F8"/>
    <w:rsid w:val="0097067B"/>
    <w:rsid w:val="00970B1D"/>
    <w:rsid w:val="00971285"/>
    <w:rsid w:val="009712AE"/>
    <w:rsid w:val="0097174E"/>
    <w:rsid w:val="00971BE0"/>
    <w:rsid w:val="00971EFA"/>
    <w:rsid w:val="0097253D"/>
    <w:rsid w:val="009725A2"/>
    <w:rsid w:val="00972CCE"/>
    <w:rsid w:val="00972CE5"/>
    <w:rsid w:val="00973313"/>
    <w:rsid w:val="00973381"/>
    <w:rsid w:val="009736BF"/>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31E"/>
    <w:rsid w:val="00980499"/>
    <w:rsid w:val="009805F0"/>
    <w:rsid w:val="009806DD"/>
    <w:rsid w:val="00980BF6"/>
    <w:rsid w:val="00981469"/>
    <w:rsid w:val="009816A0"/>
    <w:rsid w:val="00981AF3"/>
    <w:rsid w:val="00982489"/>
    <w:rsid w:val="00982497"/>
    <w:rsid w:val="00982885"/>
    <w:rsid w:val="00982C61"/>
    <w:rsid w:val="00982CD1"/>
    <w:rsid w:val="0098342A"/>
    <w:rsid w:val="00983874"/>
    <w:rsid w:val="00983AE1"/>
    <w:rsid w:val="00983E85"/>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912"/>
    <w:rsid w:val="00992CD6"/>
    <w:rsid w:val="00993599"/>
    <w:rsid w:val="00994CCA"/>
    <w:rsid w:val="0099502F"/>
    <w:rsid w:val="009958AF"/>
    <w:rsid w:val="00996864"/>
    <w:rsid w:val="00996FFF"/>
    <w:rsid w:val="009974A8"/>
    <w:rsid w:val="009974E9"/>
    <w:rsid w:val="009975C9"/>
    <w:rsid w:val="009A0A09"/>
    <w:rsid w:val="009A0DDD"/>
    <w:rsid w:val="009A1489"/>
    <w:rsid w:val="009A245B"/>
    <w:rsid w:val="009A2516"/>
    <w:rsid w:val="009A25A6"/>
    <w:rsid w:val="009A28C7"/>
    <w:rsid w:val="009A2FAA"/>
    <w:rsid w:val="009A349F"/>
    <w:rsid w:val="009A3852"/>
    <w:rsid w:val="009A4788"/>
    <w:rsid w:val="009A4A6E"/>
    <w:rsid w:val="009A5FDB"/>
    <w:rsid w:val="009A621D"/>
    <w:rsid w:val="009A7D33"/>
    <w:rsid w:val="009B007C"/>
    <w:rsid w:val="009B0A9C"/>
    <w:rsid w:val="009B0E26"/>
    <w:rsid w:val="009B10AE"/>
    <w:rsid w:val="009B1240"/>
    <w:rsid w:val="009B1309"/>
    <w:rsid w:val="009B146A"/>
    <w:rsid w:val="009B1690"/>
    <w:rsid w:val="009B18D7"/>
    <w:rsid w:val="009B23EE"/>
    <w:rsid w:val="009B2781"/>
    <w:rsid w:val="009B3610"/>
    <w:rsid w:val="009B37D3"/>
    <w:rsid w:val="009B4C61"/>
    <w:rsid w:val="009B4C66"/>
    <w:rsid w:val="009B4CB0"/>
    <w:rsid w:val="009B4CE0"/>
    <w:rsid w:val="009B4EB8"/>
    <w:rsid w:val="009B54CF"/>
    <w:rsid w:val="009B5A8C"/>
    <w:rsid w:val="009B5C74"/>
    <w:rsid w:val="009B661E"/>
    <w:rsid w:val="009B68A4"/>
    <w:rsid w:val="009B6CF3"/>
    <w:rsid w:val="009B75F0"/>
    <w:rsid w:val="009B7D1B"/>
    <w:rsid w:val="009C01B9"/>
    <w:rsid w:val="009C0342"/>
    <w:rsid w:val="009C0408"/>
    <w:rsid w:val="009C0B5E"/>
    <w:rsid w:val="009C12CC"/>
    <w:rsid w:val="009C161A"/>
    <w:rsid w:val="009C1CFA"/>
    <w:rsid w:val="009C1E60"/>
    <w:rsid w:val="009C1F0A"/>
    <w:rsid w:val="009C270A"/>
    <w:rsid w:val="009C2C13"/>
    <w:rsid w:val="009C3C12"/>
    <w:rsid w:val="009C4077"/>
    <w:rsid w:val="009C4088"/>
    <w:rsid w:val="009C5471"/>
    <w:rsid w:val="009C5659"/>
    <w:rsid w:val="009C5D49"/>
    <w:rsid w:val="009C6BE2"/>
    <w:rsid w:val="009C718C"/>
    <w:rsid w:val="009C7345"/>
    <w:rsid w:val="009C745D"/>
    <w:rsid w:val="009C7B24"/>
    <w:rsid w:val="009C7BBD"/>
    <w:rsid w:val="009C7FE0"/>
    <w:rsid w:val="009D05CC"/>
    <w:rsid w:val="009D0710"/>
    <w:rsid w:val="009D09AE"/>
    <w:rsid w:val="009D0DE5"/>
    <w:rsid w:val="009D0EE8"/>
    <w:rsid w:val="009D10F3"/>
    <w:rsid w:val="009D11AB"/>
    <w:rsid w:val="009D1575"/>
    <w:rsid w:val="009D1B21"/>
    <w:rsid w:val="009D1EB0"/>
    <w:rsid w:val="009D2A1F"/>
    <w:rsid w:val="009D2BAC"/>
    <w:rsid w:val="009D2C91"/>
    <w:rsid w:val="009D336C"/>
    <w:rsid w:val="009D378B"/>
    <w:rsid w:val="009D39AC"/>
    <w:rsid w:val="009D3B20"/>
    <w:rsid w:val="009D3F0D"/>
    <w:rsid w:val="009D41AC"/>
    <w:rsid w:val="009D5139"/>
    <w:rsid w:val="009D55EE"/>
    <w:rsid w:val="009D564D"/>
    <w:rsid w:val="009D5843"/>
    <w:rsid w:val="009D5970"/>
    <w:rsid w:val="009D5ABA"/>
    <w:rsid w:val="009D5C32"/>
    <w:rsid w:val="009D73F5"/>
    <w:rsid w:val="009D740A"/>
    <w:rsid w:val="009D7D93"/>
    <w:rsid w:val="009E040E"/>
    <w:rsid w:val="009E0531"/>
    <w:rsid w:val="009E15ED"/>
    <w:rsid w:val="009E1607"/>
    <w:rsid w:val="009E1A3F"/>
    <w:rsid w:val="009E1A92"/>
    <w:rsid w:val="009E1B99"/>
    <w:rsid w:val="009E21B7"/>
    <w:rsid w:val="009E24F7"/>
    <w:rsid w:val="009E2CF2"/>
    <w:rsid w:val="009E2EA7"/>
    <w:rsid w:val="009E312B"/>
    <w:rsid w:val="009E327E"/>
    <w:rsid w:val="009E3966"/>
    <w:rsid w:val="009E397E"/>
    <w:rsid w:val="009E41D0"/>
    <w:rsid w:val="009E4844"/>
    <w:rsid w:val="009E4CC2"/>
    <w:rsid w:val="009E528C"/>
    <w:rsid w:val="009E564F"/>
    <w:rsid w:val="009E584F"/>
    <w:rsid w:val="009E6184"/>
    <w:rsid w:val="009E6333"/>
    <w:rsid w:val="009E655C"/>
    <w:rsid w:val="009E6EEB"/>
    <w:rsid w:val="009E6F2E"/>
    <w:rsid w:val="009E7475"/>
    <w:rsid w:val="009E752B"/>
    <w:rsid w:val="009F0279"/>
    <w:rsid w:val="009F08E2"/>
    <w:rsid w:val="009F0A3A"/>
    <w:rsid w:val="009F0BD3"/>
    <w:rsid w:val="009F1A47"/>
    <w:rsid w:val="009F1F49"/>
    <w:rsid w:val="009F2467"/>
    <w:rsid w:val="009F3218"/>
    <w:rsid w:val="009F394C"/>
    <w:rsid w:val="009F3A44"/>
    <w:rsid w:val="009F3D00"/>
    <w:rsid w:val="009F428B"/>
    <w:rsid w:val="009F42A9"/>
    <w:rsid w:val="009F4F93"/>
    <w:rsid w:val="009F556C"/>
    <w:rsid w:val="009F5DB9"/>
    <w:rsid w:val="009F63EE"/>
    <w:rsid w:val="009F711E"/>
    <w:rsid w:val="009F733A"/>
    <w:rsid w:val="009F7D1F"/>
    <w:rsid w:val="009F7F2B"/>
    <w:rsid w:val="00A0001D"/>
    <w:rsid w:val="00A00447"/>
    <w:rsid w:val="00A01037"/>
    <w:rsid w:val="00A0119C"/>
    <w:rsid w:val="00A017D4"/>
    <w:rsid w:val="00A01C9C"/>
    <w:rsid w:val="00A01F05"/>
    <w:rsid w:val="00A0287D"/>
    <w:rsid w:val="00A03267"/>
    <w:rsid w:val="00A03332"/>
    <w:rsid w:val="00A0369C"/>
    <w:rsid w:val="00A03771"/>
    <w:rsid w:val="00A04024"/>
    <w:rsid w:val="00A04595"/>
    <w:rsid w:val="00A0541B"/>
    <w:rsid w:val="00A06208"/>
    <w:rsid w:val="00A0628B"/>
    <w:rsid w:val="00A068D9"/>
    <w:rsid w:val="00A06EB9"/>
    <w:rsid w:val="00A1016F"/>
    <w:rsid w:val="00A10996"/>
    <w:rsid w:val="00A10ADF"/>
    <w:rsid w:val="00A10B74"/>
    <w:rsid w:val="00A10C18"/>
    <w:rsid w:val="00A10EC9"/>
    <w:rsid w:val="00A1130A"/>
    <w:rsid w:val="00A11E8D"/>
    <w:rsid w:val="00A11EF5"/>
    <w:rsid w:val="00A11F7F"/>
    <w:rsid w:val="00A11FD7"/>
    <w:rsid w:val="00A12648"/>
    <w:rsid w:val="00A127BA"/>
    <w:rsid w:val="00A136A9"/>
    <w:rsid w:val="00A13855"/>
    <w:rsid w:val="00A139EC"/>
    <w:rsid w:val="00A13CF2"/>
    <w:rsid w:val="00A140A3"/>
    <w:rsid w:val="00A1442A"/>
    <w:rsid w:val="00A14AAC"/>
    <w:rsid w:val="00A15500"/>
    <w:rsid w:val="00A155A6"/>
    <w:rsid w:val="00A15B34"/>
    <w:rsid w:val="00A162F7"/>
    <w:rsid w:val="00A1634E"/>
    <w:rsid w:val="00A16421"/>
    <w:rsid w:val="00A1647B"/>
    <w:rsid w:val="00A164C6"/>
    <w:rsid w:val="00A16A8C"/>
    <w:rsid w:val="00A1708C"/>
    <w:rsid w:val="00A177A3"/>
    <w:rsid w:val="00A17907"/>
    <w:rsid w:val="00A2072F"/>
    <w:rsid w:val="00A20EFE"/>
    <w:rsid w:val="00A21315"/>
    <w:rsid w:val="00A21556"/>
    <w:rsid w:val="00A21903"/>
    <w:rsid w:val="00A21FF3"/>
    <w:rsid w:val="00A22AF7"/>
    <w:rsid w:val="00A23211"/>
    <w:rsid w:val="00A23428"/>
    <w:rsid w:val="00A23F89"/>
    <w:rsid w:val="00A2405B"/>
    <w:rsid w:val="00A24C06"/>
    <w:rsid w:val="00A24E7C"/>
    <w:rsid w:val="00A2517C"/>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AD3"/>
    <w:rsid w:val="00A34ED9"/>
    <w:rsid w:val="00A35AAA"/>
    <w:rsid w:val="00A35C64"/>
    <w:rsid w:val="00A35D28"/>
    <w:rsid w:val="00A35E53"/>
    <w:rsid w:val="00A36254"/>
    <w:rsid w:val="00A3635F"/>
    <w:rsid w:val="00A368B5"/>
    <w:rsid w:val="00A36905"/>
    <w:rsid w:val="00A36916"/>
    <w:rsid w:val="00A36941"/>
    <w:rsid w:val="00A36BA5"/>
    <w:rsid w:val="00A3705A"/>
    <w:rsid w:val="00A3747B"/>
    <w:rsid w:val="00A3795D"/>
    <w:rsid w:val="00A37995"/>
    <w:rsid w:val="00A408EB"/>
    <w:rsid w:val="00A4109A"/>
    <w:rsid w:val="00A4133B"/>
    <w:rsid w:val="00A4189A"/>
    <w:rsid w:val="00A41A4E"/>
    <w:rsid w:val="00A42565"/>
    <w:rsid w:val="00A42621"/>
    <w:rsid w:val="00A436D2"/>
    <w:rsid w:val="00A43752"/>
    <w:rsid w:val="00A4391C"/>
    <w:rsid w:val="00A43DC6"/>
    <w:rsid w:val="00A443B8"/>
    <w:rsid w:val="00A44504"/>
    <w:rsid w:val="00A44D00"/>
    <w:rsid w:val="00A452B2"/>
    <w:rsid w:val="00A454E3"/>
    <w:rsid w:val="00A457AB"/>
    <w:rsid w:val="00A459F1"/>
    <w:rsid w:val="00A463F3"/>
    <w:rsid w:val="00A468B1"/>
    <w:rsid w:val="00A46C3E"/>
    <w:rsid w:val="00A47100"/>
    <w:rsid w:val="00A47291"/>
    <w:rsid w:val="00A472D1"/>
    <w:rsid w:val="00A47335"/>
    <w:rsid w:val="00A47583"/>
    <w:rsid w:val="00A475E5"/>
    <w:rsid w:val="00A47902"/>
    <w:rsid w:val="00A47B8B"/>
    <w:rsid w:val="00A50258"/>
    <w:rsid w:val="00A50806"/>
    <w:rsid w:val="00A5085F"/>
    <w:rsid w:val="00A51149"/>
    <w:rsid w:val="00A523F5"/>
    <w:rsid w:val="00A5289A"/>
    <w:rsid w:val="00A53632"/>
    <w:rsid w:val="00A53AB4"/>
    <w:rsid w:val="00A53DBB"/>
    <w:rsid w:val="00A53FB6"/>
    <w:rsid w:val="00A5498C"/>
    <w:rsid w:val="00A54D45"/>
    <w:rsid w:val="00A54EE1"/>
    <w:rsid w:val="00A54FE4"/>
    <w:rsid w:val="00A5541A"/>
    <w:rsid w:val="00A55BD7"/>
    <w:rsid w:val="00A56092"/>
    <w:rsid w:val="00A56419"/>
    <w:rsid w:val="00A567CB"/>
    <w:rsid w:val="00A57263"/>
    <w:rsid w:val="00A57DEC"/>
    <w:rsid w:val="00A60040"/>
    <w:rsid w:val="00A6060D"/>
    <w:rsid w:val="00A60C13"/>
    <w:rsid w:val="00A613A6"/>
    <w:rsid w:val="00A615A6"/>
    <w:rsid w:val="00A61AD5"/>
    <w:rsid w:val="00A61C95"/>
    <w:rsid w:val="00A62059"/>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F7"/>
    <w:rsid w:val="00A65C20"/>
    <w:rsid w:val="00A65DCD"/>
    <w:rsid w:val="00A66506"/>
    <w:rsid w:val="00A66E2A"/>
    <w:rsid w:val="00A6764D"/>
    <w:rsid w:val="00A6769C"/>
    <w:rsid w:val="00A679D5"/>
    <w:rsid w:val="00A67E6C"/>
    <w:rsid w:val="00A67FE1"/>
    <w:rsid w:val="00A70081"/>
    <w:rsid w:val="00A703C1"/>
    <w:rsid w:val="00A70642"/>
    <w:rsid w:val="00A7067D"/>
    <w:rsid w:val="00A70D36"/>
    <w:rsid w:val="00A712E0"/>
    <w:rsid w:val="00A7189A"/>
    <w:rsid w:val="00A71C9E"/>
    <w:rsid w:val="00A71DDE"/>
    <w:rsid w:val="00A7228B"/>
    <w:rsid w:val="00A7251C"/>
    <w:rsid w:val="00A72A7B"/>
    <w:rsid w:val="00A72B75"/>
    <w:rsid w:val="00A72DA1"/>
    <w:rsid w:val="00A73038"/>
    <w:rsid w:val="00A7328F"/>
    <w:rsid w:val="00A73772"/>
    <w:rsid w:val="00A737C5"/>
    <w:rsid w:val="00A73F8D"/>
    <w:rsid w:val="00A749FD"/>
    <w:rsid w:val="00A74AB2"/>
    <w:rsid w:val="00A74B8A"/>
    <w:rsid w:val="00A74C77"/>
    <w:rsid w:val="00A74D94"/>
    <w:rsid w:val="00A75387"/>
    <w:rsid w:val="00A758BE"/>
    <w:rsid w:val="00A75C2A"/>
    <w:rsid w:val="00A7668A"/>
    <w:rsid w:val="00A76BC8"/>
    <w:rsid w:val="00A76C99"/>
    <w:rsid w:val="00A76F14"/>
    <w:rsid w:val="00A775D5"/>
    <w:rsid w:val="00A77AF8"/>
    <w:rsid w:val="00A77BE2"/>
    <w:rsid w:val="00A800C8"/>
    <w:rsid w:val="00A801F8"/>
    <w:rsid w:val="00A80BAD"/>
    <w:rsid w:val="00A811CB"/>
    <w:rsid w:val="00A81D00"/>
    <w:rsid w:val="00A81D2F"/>
    <w:rsid w:val="00A81E59"/>
    <w:rsid w:val="00A81EBE"/>
    <w:rsid w:val="00A81F83"/>
    <w:rsid w:val="00A826F1"/>
    <w:rsid w:val="00A82712"/>
    <w:rsid w:val="00A827FB"/>
    <w:rsid w:val="00A82D02"/>
    <w:rsid w:val="00A83369"/>
    <w:rsid w:val="00A83A27"/>
    <w:rsid w:val="00A83DEC"/>
    <w:rsid w:val="00A8428C"/>
    <w:rsid w:val="00A84364"/>
    <w:rsid w:val="00A84CD0"/>
    <w:rsid w:val="00A858E9"/>
    <w:rsid w:val="00A85E5B"/>
    <w:rsid w:val="00A85E73"/>
    <w:rsid w:val="00A85EC0"/>
    <w:rsid w:val="00A85F27"/>
    <w:rsid w:val="00A86473"/>
    <w:rsid w:val="00A86556"/>
    <w:rsid w:val="00A86ED1"/>
    <w:rsid w:val="00A86F9B"/>
    <w:rsid w:val="00A87E08"/>
    <w:rsid w:val="00A9087C"/>
    <w:rsid w:val="00A909F1"/>
    <w:rsid w:val="00A915F4"/>
    <w:rsid w:val="00A917A9"/>
    <w:rsid w:val="00A91C36"/>
    <w:rsid w:val="00A91D41"/>
    <w:rsid w:val="00A9255C"/>
    <w:rsid w:val="00A926F4"/>
    <w:rsid w:val="00A92884"/>
    <w:rsid w:val="00A929F5"/>
    <w:rsid w:val="00A9331F"/>
    <w:rsid w:val="00A93F51"/>
    <w:rsid w:val="00A96010"/>
    <w:rsid w:val="00A9684D"/>
    <w:rsid w:val="00A97402"/>
    <w:rsid w:val="00A974C9"/>
    <w:rsid w:val="00A97873"/>
    <w:rsid w:val="00A97F4C"/>
    <w:rsid w:val="00AA0B30"/>
    <w:rsid w:val="00AA0EFF"/>
    <w:rsid w:val="00AA0F61"/>
    <w:rsid w:val="00AA1258"/>
    <w:rsid w:val="00AA1265"/>
    <w:rsid w:val="00AA1D97"/>
    <w:rsid w:val="00AA1E6C"/>
    <w:rsid w:val="00AA237D"/>
    <w:rsid w:val="00AA29DC"/>
    <w:rsid w:val="00AA2A28"/>
    <w:rsid w:val="00AA2B4F"/>
    <w:rsid w:val="00AA321D"/>
    <w:rsid w:val="00AA3259"/>
    <w:rsid w:val="00AA383C"/>
    <w:rsid w:val="00AA3BBB"/>
    <w:rsid w:val="00AA3C4B"/>
    <w:rsid w:val="00AA3F4F"/>
    <w:rsid w:val="00AA45B8"/>
    <w:rsid w:val="00AA4B32"/>
    <w:rsid w:val="00AA4CFF"/>
    <w:rsid w:val="00AA4D52"/>
    <w:rsid w:val="00AA4F04"/>
    <w:rsid w:val="00AA533E"/>
    <w:rsid w:val="00AA5773"/>
    <w:rsid w:val="00AA5953"/>
    <w:rsid w:val="00AA6669"/>
    <w:rsid w:val="00AA690A"/>
    <w:rsid w:val="00AA6AB3"/>
    <w:rsid w:val="00AA6D26"/>
    <w:rsid w:val="00AA7425"/>
    <w:rsid w:val="00AA74C0"/>
    <w:rsid w:val="00AA7AB0"/>
    <w:rsid w:val="00AB0541"/>
    <w:rsid w:val="00AB09EE"/>
    <w:rsid w:val="00AB19B4"/>
    <w:rsid w:val="00AB2400"/>
    <w:rsid w:val="00AB25DF"/>
    <w:rsid w:val="00AB2922"/>
    <w:rsid w:val="00AB4582"/>
    <w:rsid w:val="00AB4853"/>
    <w:rsid w:val="00AB5377"/>
    <w:rsid w:val="00AB5B77"/>
    <w:rsid w:val="00AB5C1D"/>
    <w:rsid w:val="00AB5FC3"/>
    <w:rsid w:val="00AB7D08"/>
    <w:rsid w:val="00AB7F4B"/>
    <w:rsid w:val="00AB7F83"/>
    <w:rsid w:val="00AC05DB"/>
    <w:rsid w:val="00AC0B81"/>
    <w:rsid w:val="00AC0FB2"/>
    <w:rsid w:val="00AC1BC9"/>
    <w:rsid w:val="00AC2300"/>
    <w:rsid w:val="00AC3412"/>
    <w:rsid w:val="00AC3451"/>
    <w:rsid w:val="00AC3506"/>
    <w:rsid w:val="00AC387E"/>
    <w:rsid w:val="00AC49E6"/>
    <w:rsid w:val="00AC4B24"/>
    <w:rsid w:val="00AC4DD2"/>
    <w:rsid w:val="00AC5210"/>
    <w:rsid w:val="00AC5710"/>
    <w:rsid w:val="00AC5BDF"/>
    <w:rsid w:val="00AC5DA2"/>
    <w:rsid w:val="00AC662A"/>
    <w:rsid w:val="00AC6903"/>
    <w:rsid w:val="00AC6B95"/>
    <w:rsid w:val="00AC722F"/>
    <w:rsid w:val="00AC7669"/>
    <w:rsid w:val="00AC79C9"/>
    <w:rsid w:val="00AD043B"/>
    <w:rsid w:val="00AD0AF6"/>
    <w:rsid w:val="00AD11C2"/>
    <w:rsid w:val="00AD1A93"/>
    <w:rsid w:val="00AD1B73"/>
    <w:rsid w:val="00AD277E"/>
    <w:rsid w:val="00AD343E"/>
    <w:rsid w:val="00AD3D31"/>
    <w:rsid w:val="00AD4267"/>
    <w:rsid w:val="00AD434B"/>
    <w:rsid w:val="00AD476A"/>
    <w:rsid w:val="00AD47AA"/>
    <w:rsid w:val="00AD497B"/>
    <w:rsid w:val="00AD4ABF"/>
    <w:rsid w:val="00AD4C67"/>
    <w:rsid w:val="00AD4E9C"/>
    <w:rsid w:val="00AD52D1"/>
    <w:rsid w:val="00AD54E1"/>
    <w:rsid w:val="00AD5632"/>
    <w:rsid w:val="00AD6222"/>
    <w:rsid w:val="00AD6306"/>
    <w:rsid w:val="00AD67DE"/>
    <w:rsid w:val="00AD7076"/>
    <w:rsid w:val="00AD739C"/>
    <w:rsid w:val="00AE0764"/>
    <w:rsid w:val="00AE0F10"/>
    <w:rsid w:val="00AE16D1"/>
    <w:rsid w:val="00AE1BC1"/>
    <w:rsid w:val="00AE1BD1"/>
    <w:rsid w:val="00AE1DBE"/>
    <w:rsid w:val="00AE211B"/>
    <w:rsid w:val="00AE2508"/>
    <w:rsid w:val="00AE276C"/>
    <w:rsid w:val="00AE32D5"/>
    <w:rsid w:val="00AE340A"/>
    <w:rsid w:val="00AE3DF4"/>
    <w:rsid w:val="00AE41D4"/>
    <w:rsid w:val="00AE44B9"/>
    <w:rsid w:val="00AE46D1"/>
    <w:rsid w:val="00AE4788"/>
    <w:rsid w:val="00AE4A5B"/>
    <w:rsid w:val="00AE4BEA"/>
    <w:rsid w:val="00AE4C6D"/>
    <w:rsid w:val="00AE50A3"/>
    <w:rsid w:val="00AE54FF"/>
    <w:rsid w:val="00AE5627"/>
    <w:rsid w:val="00AE563F"/>
    <w:rsid w:val="00AE6595"/>
    <w:rsid w:val="00AE66C9"/>
    <w:rsid w:val="00AE6B0B"/>
    <w:rsid w:val="00AE71A8"/>
    <w:rsid w:val="00AE74AF"/>
    <w:rsid w:val="00AE74B3"/>
    <w:rsid w:val="00AE7530"/>
    <w:rsid w:val="00AE7553"/>
    <w:rsid w:val="00AE7678"/>
    <w:rsid w:val="00AE798F"/>
    <w:rsid w:val="00AF0329"/>
    <w:rsid w:val="00AF0774"/>
    <w:rsid w:val="00AF0B7B"/>
    <w:rsid w:val="00AF11B5"/>
    <w:rsid w:val="00AF14AB"/>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3BE"/>
    <w:rsid w:val="00B014AD"/>
    <w:rsid w:val="00B01819"/>
    <w:rsid w:val="00B0182F"/>
    <w:rsid w:val="00B018F4"/>
    <w:rsid w:val="00B022D8"/>
    <w:rsid w:val="00B02540"/>
    <w:rsid w:val="00B02836"/>
    <w:rsid w:val="00B02E43"/>
    <w:rsid w:val="00B039AB"/>
    <w:rsid w:val="00B039E9"/>
    <w:rsid w:val="00B03B7D"/>
    <w:rsid w:val="00B043EC"/>
    <w:rsid w:val="00B04DC3"/>
    <w:rsid w:val="00B04EED"/>
    <w:rsid w:val="00B0529B"/>
    <w:rsid w:val="00B05E03"/>
    <w:rsid w:val="00B0644E"/>
    <w:rsid w:val="00B068DB"/>
    <w:rsid w:val="00B06FB9"/>
    <w:rsid w:val="00B1077D"/>
    <w:rsid w:val="00B10841"/>
    <w:rsid w:val="00B10B1F"/>
    <w:rsid w:val="00B11176"/>
    <w:rsid w:val="00B11B4E"/>
    <w:rsid w:val="00B123B7"/>
    <w:rsid w:val="00B13CB1"/>
    <w:rsid w:val="00B14471"/>
    <w:rsid w:val="00B14BEA"/>
    <w:rsid w:val="00B15D12"/>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6A86"/>
    <w:rsid w:val="00B2725F"/>
    <w:rsid w:val="00B2779E"/>
    <w:rsid w:val="00B278BA"/>
    <w:rsid w:val="00B278D0"/>
    <w:rsid w:val="00B27998"/>
    <w:rsid w:val="00B302FA"/>
    <w:rsid w:val="00B308E1"/>
    <w:rsid w:val="00B30A08"/>
    <w:rsid w:val="00B30FEF"/>
    <w:rsid w:val="00B3146C"/>
    <w:rsid w:val="00B316BA"/>
    <w:rsid w:val="00B31D3D"/>
    <w:rsid w:val="00B32623"/>
    <w:rsid w:val="00B331DC"/>
    <w:rsid w:val="00B332DF"/>
    <w:rsid w:val="00B33BCF"/>
    <w:rsid w:val="00B3444E"/>
    <w:rsid w:val="00B35546"/>
    <w:rsid w:val="00B3556A"/>
    <w:rsid w:val="00B35594"/>
    <w:rsid w:val="00B3580D"/>
    <w:rsid w:val="00B3589F"/>
    <w:rsid w:val="00B35E2D"/>
    <w:rsid w:val="00B360C3"/>
    <w:rsid w:val="00B36B6D"/>
    <w:rsid w:val="00B3756E"/>
    <w:rsid w:val="00B401AE"/>
    <w:rsid w:val="00B402BB"/>
    <w:rsid w:val="00B414AF"/>
    <w:rsid w:val="00B41708"/>
    <w:rsid w:val="00B42626"/>
    <w:rsid w:val="00B42998"/>
    <w:rsid w:val="00B42DF1"/>
    <w:rsid w:val="00B4301A"/>
    <w:rsid w:val="00B43B6A"/>
    <w:rsid w:val="00B43CE8"/>
    <w:rsid w:val="00B43FF7"/>
    <w:rsid w:val="00B4438B"/>
    <w:rsid w:val="00B453BE"/>
    <w:rsid w:val="00B46241"/>
    <w:rsid w:val="00B46422"/>
    <w:rsid w:val="00B46735"/>
    <w:rsid w:val="00B468A0"/>
    <w:rsid w:val="00B47356"/>
    <w:rsid w:val="00B47896"/>
    <w:rsid w:val="00B47C72"/>
    <w:rsid w:val="00B47D36"/>
    <w:rsid w:val="00B47F9D"/>
    <w:rsid w:val="00B507E9"/>
    <w:rsid w:val="00B50878"/>
    <w:rsid w:val="00B50D0F"/>
    <w:rsid w:val="00B50F95"/>
    <w:rsid w:val="00B51496"/>
    <w:rsid w:val="00B51EF7"/>
    <w:rsid w:val="00B5205A"/>
    <w:rsid w:val="00B522D0"/>
    <w:rsid w:val="00B52363"/>
    <w:rsid w:val="00B524C0"/>
    <w:rsid w:val="00B52693"/>
    <w:rsid w:val="00B52AB7"/>
    <w:rsid w:val="00B52CA6"/>
    <w:rsid w:val="00B52CF9"/>
    <w:rsid w:val="00B52D9E"/>
    <w:rsid w:val="00B52E12"/>
    <w:rsid w:val="00B530F8"/>
    <w:rsid w:val="00B53C31"/>
    <w:rsid w:val="00B54176"/>
    <w:rsid w:val="00B543D0"/>
    <w:rsid w:val="00B5445A"/>
    <w:rsid w:val="00B5493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0ED9"/>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67C8A"/>
    <w:rsid w:val="00B70767"/>
    <w:rsid w:val="00B707AF"/>
    <w:rsid w:val="00B70882"/>
    <w:rsid w:val="00B709B8"/>
    <w:rsid w:val="00B71678"/>
    <w:rsid w:val="00B717DC"/>
    <w:rsid w:val="00B72ACD"/>
    <w:rsid w:val="00B72D75"/>
    <w:rsid w:val="00B72F97"/>
    <w:rsid w:val="00B73165"/>
    <w:rsid w:val="00B73170"/>
    <w:rsid w:val="00B73C14"/>
    <w:rsid w:val="00B73C1B"/>
    <w:rsid w:val="00B741EF"/>
    <w:rsid w:val="00B742B8"/>
    <w:rsid w:val="00B747A2"/>
    <w:rsid w:val="00B74DA1"/>
    <w:rsid w:val="00B75001"/>
    <w:rsid w:val="00B75086"/>
    <w:rsid w:val="00B7532D"/>
    <w:rsid w:val="00B755B0"/>
    <w:rsid w:val="00B7568D"/>
    <w:rsid w:val="00B75D6E"/>
    <w:rsid w:val="00B75F72"/>
    <w:rsid w:val="00B76DC1"/>
    <w:rsid w:val="00B77BBD"/>
    <w:rsid w:val="00B77C89"/>
    <w:rsid w:val="00B77CFD"/>
    <w:rsid w:val="00B77EC7"/>
    <w:rsid w:val="00B800B7"/>
    <w:rsid w:val="00B80425"/>
    <w:rsid w:val="00B805C4"/>
    <w:rsid w:val="00B80D1E"/>
    <w:rsid w:val="00B80EF7"/>
    <w:rsid w:val="00B80F57"/>
    <w:rsid w:val="00B810DD"/>
    <w:rsid w:val="00B81548"/>
    <w:rsid w:val="00B81633"/>
    <w:rsid w:val="00B81EDF"/>
    <w:rsid w:val="00B81F81"/>
    <w:rsid w:val="00B82A85"/>
    <w:rsid w:val="00B82FF5"/>
    <w:rsid w:val="00B8385E"/>
    <w:rsid w:val="00B83A38"/>
    <w:rsid w:val="00B83D46"/>
    <w:rsid w:val="00B84193"/>
    <w:rsid w:val="00B850CE"/>
    <w:rsid w:val="00B85BA3"/>
    <w:rsid w:val="00B862C0"/>
    <w:rsid w:val="00B863D9"/>
    <w:rsid w:val="00B864BA"/>
    <w:rsid w:val="00B86C03"/>
    <w:rsid w:val="00B86E98"/>
    <w:rsid w:val="00B870E9"/>
    <w:rsid w:val="00B90020"/>
    <w:rsid w:val="00B90192"/>
    <w:rsid w:val="00B90A49"/>
    <w:rsid w:val="00B90A64"/>
    <w:rsid w:val="00B90B9B"/>
    <w:rsid w:val="00B90BFA"/>
    <w:rsid w:val="00B90C7D"/>
    <w:rsid w:val="00B91086"/>
    <w:rsid w:val="00B91455"/>
    <w:rsid w:val="00B9197F"/>
    <w:rsid w:val="00B919E1"/>
    <w:rsid w:val="00B92313"/>
    <w:rsid w:val="00B92B68"/>
    <w:rsid w:val="00B933BC"/>
    <w:rsid w:val="00B933E3"/>
    <w:rsid w:val="00B93791"/>
    <w:rsid w:val="00B938AA"/>
    <w:rsid w:val="00B93921"/>
    <w:rsid w:val="00B945A2"/>
    <w:rsid w:val="00B946C4"/>
    <w:rsid w:val="00B94702"/>
    <w:rsid w:val="00B947BF"/>
    <w:rsid w:val="00B94912"/>
    <w:rsid w:val="00B94EE8"/>
    <w:rsid w:val="00B95427"/>
    <w:rsid w:val="00B95B10"/>
    <w:rsid w:val="00B962AB"/>
    <w:rsid w:val="00B966B6"/>
    <w:rsid w:val="00B96717"/>
    <w:rsid w:val="00B9672D"/>
    <w:rsid w:val="00B9691B"/>
    <w:rsid w:val="00B96C66"/>
    <w:rsid w:val="00B975F1"/>
    <w:rsid w:val="00B97AB0"/>
    <w:rsid w:val="00B97B6F"/>
    <w:rsid w:val="00BA05AF"/>
    <w:rsid w:val="00BA0622"/>
    <w:rsid w:val="00BA096B"/>
    <w:rsid w:val="00BA0E35"/>
    <w:rsid w:val="00BA1289"/>
    <w:rsid w:val="00BA1387"/>
    <w:rsid w:val="00BA13D0"/>
    <w:rsid w:val="00BA1C0C"/>
    <w:rsid w:val="00BA1C65"/>
    <w:rsid w:val="00BA1F66"/>
    <w:rsid w:val="00BA23AE"/>
    <w:rsid w:val="00BA2944"/>
    <w:rsid w:val="00BA2A52"/>
    <w:rsid w:val="00BA2B2C"/>
    <w:rsid w:val="00BA2F50"/>
    <w:rsid w:val="00BA3183"/>
    <w:rsid w:val="00BA3293"/>
    <w:rsid w:val="00BA35C3"/>
    <w:rsid w:val="00BA3C29"/>
    <w:rsid w:val="00BA3F2E"/>
    <w:rsid w:val="00BA403D"/>
    <w:rsid w:val="00BA4357"/>
    <w:rsid w:val="00BA4760"/>
    <w:rsid w:val="00BA4E68"/>
    <w:rsid w:val="00BA4FF0"/>
    <w:rsid w:val="00BA58D9"/>
    <w:rsid w:val="00BA5FB5"/>
    <w:rsid w:val="00BA62FB"/>
    <w:rsid w:val="00BA6E60"/>
    <w:rsid w:val="00BA7003"/>
    <w:rsid w:val="00BA71ED"/>
    <w:rsid w:val="00BA7CBF"/>
    <w:rsid w:val="00BA7CCE"/>
    <w:rsid w:val="00BB028C"/>
    <w:rsid w:val="00BB034C"/>
    <w:rsid w:val="00BB065D"/>
    <w:rsid w:val="00BB0FF3"/>
    <w:rsid w:val="00BB136C"/>
    <w:rsid w:val="00BB14CF"/>
    <w:rsid w:val="00BB17C8"/>
    <w:rsid w:val="00BB1CF9"/>
    <w:rsid w:val="00BB2101"/>
    <w:rsid w:val="00BB2133"/>
    <w:rsid w:val="00BB26DC"/>
    <w:rsid w:val="00BB271E"/>
    <w:rsid w:val="00BB27D3"/>
    <w:rsid w:val="00BB2C04"/>
    <w:rsid w:val="00BB30F3"/>
    <w:rsid w:val="00BB315F"/>
    <w:rsid w:val="00BB3186"/>
    <w:rsid w:val="00BB325E"/>
    <w:rsid w:val="00BB3D04"/>
    <w:rsid w:val="00BB3D90"/>
    <w:rsid w:val="00BB48F1"/>
    <w:rsid w:val="00BB4E59"/>
    <w:rsid w:val="00BB5036"/>
    <w:rsid w:val="00BB562A"/>
    <w:rsid w:val="00BB5BAF"/>
    <w:rsid w:val="00BB5F46"/>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A7C"/>
    <w:rsid w:val="00BC31E2"/>
    <w:rsid w:val="00BC3242"/>
    <w:rsid w:val="00BC363F"/>
    <w:rsid w:val="00BC3D44"/>
    <w:rsid w:val="00BC4213"/>
    <w:rsid w:val="00BC4A3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301"/>
    <w:rsid w:val="00BD09B1"/>
    <w:rsid w:val="00BD0FE8"/>
    <w:rsid w:val="00BD16D6"/>
    <w:rsid w:val="00BD1816"/>
    <w:rsid w:val="00BD189E"/>
    <w:rsid w:val="00BD1B72"/>
    <w:rsid w:val="00BD22B5"/>
    <w:rsid w:val="00BD2BBB"/>
    <w:rsid w:val="00BD2EDD"/>
    <w:rsid w:val="00BD31B3"/>
    <w:rsid w:val="00BD35C0"/>
    <w:rsid w:val="00BD38B1"/>
    <w:rsid w:val="00BD3BB5"/>
    <w:rsid w:val="00BD41C0"/>
    <w:rsid w:val="00BD485C"/>
    <w:rsid w:val="00BD4AA0"/>
    <w:rsid w:val="00BD521B"/>
    <w:rsid w:val="00BD5D44"/>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B63"/>
    <w:rsid w:val="00BE0F6C"/>
    <w:rsid w:val="00BE1510"/>
    <w:rsid w:val="00BE1821"/>
    <w:rsid w:val="00BE1C0E"/>
    <w:rsid w:val="00BE1CB1"/>
    <w:rsid w:val="00BE1D73"/>
    <w:rsid w:val="00BE1EC9"/>
    <w:rsid w:val="00BE1F09"/>
    <w:rsid w:val="00BE26F9"/>
    <w:rsid w:val="00BE2ACD"/>
    <w:rsid w:val="00BE2DD8"/>
    <w:rsid w:val="00BE301A"/>
    <w:rsid w:val="00BE400A"/>
    <w:rsid w:val="00BE435E"/>
    <w:rsid w:val="00BE458A"/>
    <w:rsid w:val="00BE4BB9"/>
    <w:rsid w:val="00BE4BE8"/>
    <w:rsid w:val="00BE4E51"/>
    <w:rsid w:val="00BE57E3"/>
    <w:rsid w:val="00BE5D07"/>
    <w:rsid w:val="00BE61FC"/>
    <w:rsid w:val="00BE7519"/>
    <w:rsid w:val="00BE7A1E"/>
    <w:rsid w:val="00BE7ED0"/>
    <w:rsid w:val="00BF0159"/>
    <w:rsid w:val="00BF03E8"/>
    <w:rsid w:val="00BF096E"/>
    <w:rsid w:val="00BF0D84"/>
    <w:rsid w:val="00BF1423"/>
    <w:rsid w:val="00BF18FE"/>
    <w:rsid w:val="00BF194F"/>
    <w:rsid w:val="00BF1C55"/>
    <w:rsid w:val="00BF224A"/>
    <w:rsid w:val="00BF28A4"/>
    <w:rsid w:val="00BF293F"/>
    <w:rsid w:val="00BF3476"/>
    <w:rsid w:val="00BF37C5"/>
    <w:rsid w:val="00BF3AAA"/>
    <w:rsid w:val="00BF42FD"/>
    <w:rsid w:val="00BF497A"/>
    <w:rsid w:val="00BF4AC8"/>
    <w:rsid w:val="00BF4B67"/>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4AC5"/>
    <w:rsid w:val="00C0531C"/>
    <w:rsid w:val="00C053C2"/>
    <w:rsid w:val="00C05806"/>
    <w:rsid w:val="00C05FA3"/>
    <w:rsid w:val="00C06A1F"/>
    <w:rsid w:val="00C06D64"/>
    <w:rsid w:val="00C06DA7"/>
    <w:rsid w:val="00C0709F"/>
    <w:rsid w:val="00C07158"/>
    <w:rsid w:val="00C07D61"/>
    <w:rsid w:val="00C108A9"/>
    <w:rsid w:val="00C10D63"/>
    <w:rsid w:val="00C10DE2"/>
    <w:rsid w:val="00C1182E"/>
    <w:rsid w:val="00C123A3"/>
    <w:rsid w:val="00C12466"/>
    <w:rsid w:val="00C12724"/>
    <w:rsid w:val="00C1367A"/>
    <w:rsid w:val="00C141FB"/>
    <w:rsid w:val="00C143BD"/>
    <w:rsid w:val="00C1441B"/>
    <w:rsid w:val="00C14FB5"/>
    <w:rsid w:val="00C1512F"/>
    <w:rsid w:val="00C151EC"/>
    <w:rsid w:val="00C1544B"/>
    <w:rsid w:val="00C15735"/>
    <w:rsid w:val="00C15A04"/>
    <w:rsid w:val="00C15FDE"/>
    <w:rsid w:val="00C16153"/>
    <w:rsid w:val="00C1656A"/>
    <w:rsid w:val="00C166FD"/>
    <w:rsid w:val="00C16815"/>
    <w:rsid w:val="00C16951"/>
    <w:rsid w:val="00C17D4D"/>
    <w:rsid w:val="00C205F8"/>
    <w:rsid w:val="00C2100C"/>
    <w:rsid w:val="00C2106B"/>
    <w:rsid w:val="00C21175"/>
    <w:rsid w:val="00C21843"/>
    <w:rsid w:val="00C226C2"/>
    <w:rsid w:val="00C2297F"/>
    <w:rsid w:val="00C22CC3"/>
    <w:rsid w:val="00C23002"/>
    <w:rsid w:val="00C2305A"/>
    <w:rsid w:val="00C23CC9"/>
    <w:rsid w:val="00C24114"/>
    <w:rsid w:val="00C246D0"/>
    <w:rsid w:val="00C248DB"/>
    <w:rsid w:val="00C248DD"/>
    <w:rsid w:val="00C2492B"/>
    <w:rsid w:val="00C2557A"/>
    <w:rsid w:val="00C255F6"/>
    <w:rsid w:val="00C256E7"/>
    <w:rsid w:val="00C25831"/>
    <w:rsid w:val="00C2605E"/>
    <w:rsid w:val="00C26BA1"/>
    <w:rsid w:val="00C26EDD"/>
    <w:rsid w:val="00C27400"/>
    <w:rsid w:val="00C27BF6"/>
    <w:rsid w:val="00C27C80"/>
    <w:rsid w:val="00C30577"/>
    <w:rsid w:val="00C30B3D"/>
    <w:rsid w:val="00C30BEF"/>
    <w:rsid w:val="00C30DC6"/>
    <w:rsid w:val="00C30F76"/>
    <w:rsid w:val="00C31631"/>
    <w:rsid w:val="00C316BC"/>
    <w:rsid w:val="00C31E11"/>
    <w:rsid w:val="00C31E72"/>
    <w:rsid w:val="00C32004"/>
    <w:rsid w:val="00C323BD"/>
    <w:rsid w:val="00C33180"/>
    <w:rsid w:val="00C33462"/>
    <w:rsid w:val="00C339E6"/>
    <w:rsid w:val="00C33AE2"/>
    <w:rsid w:val="00C34138"/>
    <w:rsid w:val="00C3422E"/>
    <w:rsid w:val="00C34324"/>
    <w:rsid w:val="00C344E9"/>
    <w:rsid w:val="00C3492B"/>
    <w:rsid w:val="00C34B08"/>
    <w:rsid w:val="00C35315"/>
    <w:rsid w:val="00C3555A"/>
    <w:rsid w:val="00C356AF"/>
    <w:rsid w:val="00C3626C"/>
    <w:rsid w:val="00C36C6D"/>
    <w:rsid w:val="00C36CE9"/>
    <w:rsid w:val="00C37741"/>
    <w:rsid w:val="00C37E3D"/>
    <w:rsid w:val="00C4041E"/>
    <w:rsid w:val="00C40C64"/>
    <w:rsid w:val="00C40F77"/>
    <w:rsid w:val="00C433C4"/>
    <w:rsid w:val="00C43FBA"/>
    <w:rsid w:val="00C441CC"/>
    <w:rsid w:val="00C44475"/>
    <w:rsid w:val="00C44E8D"/>
    <w:rsid w:val="00C44F87"/>
    <w:rsid w:val="00C451F2"/>
    <w:rsid w:val="00C452FC"/>
    <w:rsid w:val="00C454CB"/>
    <w:rsid w:val="00C45757"/>
    <w:rsid w:val="00C4609E"/>
    <w:rsid w:val="00C46807"/>
    <w:rsid w:val="00C473E9"/>
    <w:rsid w:val="00C47D44"/>
    <w:rsid w:val="00C506AC"/>
    <w:rsid w:val="00C50B1E"/>
    <w:rsid w:val="00C5186F"/>
    <w:rsid w:val="00C51C72"/>
    <w:rsid w:val="00C51CB1"/>
    <w:rsid w:val="00C521B4"/>
    <w:rsid w:val="00C52914"/>
    <w:rsid w:val="00C53836"/>
    <w:rsid w:val="00C53964"/>
    <w:rsid w:val="00C544CC"/>
    <w:rsid w:val="00C546E7"/>
    <w:rsid w:val="00C55114"/>
    <w:rsid w:val="00C55963"/>
    <w:rsid w:val="00C56262"/>
    <w:rsid w:val="00C56B51"/>
    <w:rsid w:val="00C57198"/>
    <w:rsid w:val="00C578CE"/>
    <w:rsid w:val="00C57A39"/>
    <w:rsid w:val="00C61497"/>
    <w:rsid w:val="00C61597"/>
    <w:rsid w:val="00C617BF"/>
    <w:rsid w:val="00C62692"/>
    <w:rsid w:val="00C62791"/>
    <w:rsid w:val="00C62FA1"/>
    <w:rsid w:val="00C632D6"/>
    <w:rsid w:val="00C63E6F"/>
    <w:rsid w:val="00C63F9B"/>
    <w:rsid w:val="00C64069"/>
    <w:rsid w:val="00C64450"/>
    <w:rsid w:val="00C6477F"/>
    <w:rsid w:val="00C64871"/>
    <w:rsid w:val="00C64B36"/>
    <w:rsid w:val="00C64C87"/>
    <w:rsid w:val="00C653BA"/>
    <w:rsid w:val="00C657B4"/>
    <w:rsid w:val="00C66F55"/>
    <w:rsid w:val="00C6774F"/>
    <w:rsid w:val="00C677AA"/>
    <w:rsid w:val="00C67EA3"/>
    <w:rsid w:val="00C70669"/>
    <w:rsid w:val="00C70A37"/>
    <w:rsid w:val="00C70D78"/>
    <w:rsid w:val="00C70F72"/>
    <w:rsid w:val="00C714F1"/>
    <w:rsid w:val="00C71914"/>
    <w:rsid w:val="00C720B6"/>
    <w:rsid w:val="00C7263B"/>
    <w:rsid w:val="00C727EF"/>
    <w:rsid w:val="00C72D01"/>
    <w:rsid w:val="00C72F2F"/>
    <w:rsid w:val="00C73290"/>
    <w:rsid w:val="00C736A7"/>
    <w:rsid w:val="00C74181"/>
    <w:rsid w:val="00C742D2"/>
    <w:rsid w:val="00C742F7"/>
    <w:rsid w:val="00C74636"/>
    <w:rsid w:val="00C74AF1"/>
    <w:rsid w:val="00C74E4A"/>
    <w:rsid w:val="00C752C9"/>
    <w:rsid w:val="00C759F1"/>
    <w:rsid w:val="00C75A61"/>
    <w:rsid w:val="00C75C04"/>
    <w:rsid w:val="00C7613A"/>
    <w:rsid w:val="00C761B9"/>
    <w:rsid w:val="00C76C22"/>
    <w:rsid w:val="00C77315"/>
    <w:rsid w:val="00C779CB"/>
    <w:rsid w:val="00C77AEB"/>
    <w:rsid w:val="00C77C98"/>
    <w:rsid w:val="00C80069"/>
    <w:rsid w:val="00C803A8"/>
    <w:rsid w:val="00C805DA"/>
    <w:rsid w:val="00C807A3"/>
    <w:rsid w:val="00C8096C"/>
    <w:rsid w:val="00C80A78"/>
    <w:rsid w:val="00C80B25"/>
    <w:rsid w:val="00C80D06"/>
    <w:rsid w:val="00C80F33"/>
    <w:rsid w:val="00C80FD0"/>
    <w:rsid w:val="00C8100B"/>
    <w:rsid w:val="00C81168"/>
    <w:rsid w:val="00C816BC"/>
    <w:rsid w:val="00C82226"/>
    <w:rsid w:val="00C825DD"/>
    <w:rsid w:val="00C82DDB"/>
    <w:rsid w:val="00C8317C"/>
    <w:rsid w:val="00C83869"/>
    <w:rsid w:val="00C8458B"/>
    <w:rsid w:val="00C852AC"/>
    <w:rsid w:val="00C857F9"/>
    <w:rsid w:val="00C860BC"/>
    <w:rsid w:val="00C8614D"/>
    <w:rsid w:val="00C86543"/>
    <w:rsid w:val="00C8683F"/>
    <w:rsid w:val="00C86967"/>
    <w:rsid w:val="00C8780E"/>
    <w:rsid w:val="00C87B28"/>
    <w:rsid w:val="00C87CC8"/>
    <w:rsid w:val="00C87CE5"/>
    <w:rsid w:val="00C87D19"/>
    <w:rsid w:val="00C9091D"/>
    <w:rsid w:val="00C90FA2"/>
    <w:rsid w:val="00C911AE"/>
    <w:rsid w:val="00C91207"/>
    <w:rsid w:val="00C91868"/>
    <w:rsid w:val="00C91CA5"/>
    <w:rsid w:val="00C91D26"/>
    <w:rsid w:val="00C92267"/>
    <w:rsid w:val="00C935AF"/>
    <w:rsid w:val="00C94857"/>
    <w:rsid w:val="00C94F83"/>
    <w:rsid w:val="00C959C2"/>
    <w:rsid w:val="00C95BC5"/>
    <w:rsid w:val="00C95DEA"/>
    <w:rsid w:val="00C95FCA"/>
    <w:rsid w:val="00C9633F"/>
    <w:rsid w:val="00C974ED"/>
    <w:rsid w:val="00C976AC"/>
    <w:rsid w:val="00C97A8D"/>
    <w:rsid w:val="00CA0083"/>
    <w:rsid w:val="00CA04C0"/>
    <w:rsid w:val="00CA0696"/>
    <w:rsid w:val="00CA0837"/>
    <w:rsid w:val="00CA0BD9"/>
    <w:rsid w:val="00CA12B2"/>
    <w:rsid w:val="00CA14DD"/>
    <w:rsid w:val="00CA16E6"/>
    <w:rsid w:val="00CA3079"/>
    <w:rsid w:val="00CA3B08"/>
    <w:rsid w:val="00CA4064"/>
    <w:rsid w:val="00CA41D2"/>
    <w:rsid w:val="00CA4753"/>
    <w:rsid w:val="00CA4D91"/>
    <w:rsid w:val="00CA4F20"/>
    <w:rsid w:val="00CA5908"/>
    <w:rsid w:val="00CA5D21"/>
    <w:rsid w:val="00CA6512"/>
    <w:rsid w:val="00CA7A61"/>
    <w:rsid w:val="00CA7D02"/>
    <w:rsid w:val="00CA7F72"/>
    <w:rsid w:val="00CB03DC"/>
    <w:rsid w:val="00CB0AEA"/>
    <w:rsid w:val="00CB0C16"/>
    <w:rsid w:val="00CB1327"/>
    <w:rsid w:val="00CB149F"/>
    <w:rsid w:val="00CB167D"/>
    <w:rsid w:val="00CB1EAE"/>
    <w:rsid w:val="00CB1F5B"/>
    <w:rsid w:val="00CB2147"/>
    <w:rsid w:val="00CB22A1"/>
    <w:rsid w:val="00CB28EA"/>
    <w:rsid w:val="00CB2AA3"/>
    <w:rsid w:val="00CB30F5"/>
    <w:rsid w:val="00CB315D"/>
    <w:rsid w:val="00CB38FE"/>
    <w:rsid w:val="00CB3B4E"/>
    <w:rsid w:val="00CB3EC6"/>
    <w:rsid w:val="00CB4AEE"/>
    <w:rsid w:val="00CB4BEE"/>
    <w:rsid w:val="00CB4F56"/>
    <w:rsid w:val="00CB56CD"/>
    <w:rsid w:val="00CB598E"/>
    <w:rsid w:val="00CB68CC"/>
    <w:rsid w:val="00CB6BB5"/>
    <w:rsid w:val="00CB6D6A"/>
    <w:rsid w:val="00CB7873"/>
    <w:rsid w:val="00CC0309"/>
    <w:rsid w:val="00CC07DB"/>
    <w:rsid w:val="00CC0A26"/>
    <w:rsid w:val="00CC0AB1"/>
    <w:rsid w:val="00CC129B"/>
    <w:rsid w:val="00CC1460"/>
    <w:rsid w:val="00CC1838"/>
    <w:rsid w:val="00CC1FA3"/>
    <w:rsid w:val="00CC30A5"/>
    <w:rsid w:val="00CC341C"/>
    <w:rsid w:val="00CC3645"/>
    <w:rsid w:val="00CC379D"/>
    <w:rsid w:val="00CC37FC"/>
    <w:rsid w:val="00CC3B15"/>
    <w:rsid w:val="00CC3F55"/>
    <w:rsid w:val="00CC4116"/>
    <w:rsid w:val="00CC4625"/>
    <w:rsid w:val="00CC54B1"/>
    <w:rsid w:val="00CC55AE"/>
    <w:rsid w:val="00CC5683"/>
    <w:rsid w:val="00CC5932"/>
    <w:rsid w:val="00CC7253"/>
    <w:rsid w:val="00CC79A2"/>
    <w:rsid w:val="00CC7D66"/>
    <w:rsid w:val="00CD0153"/>
    <w:rsid w:val="00CD02C6"/>
    <w:rsid w:val="00CD092E"/>
    <w:rsid w:val="00CD0A13"/>
    <w:rsid w:val="00CD0A75"/>
    <w:rsid w:val="00CD0B89"/>
    <w:rsid w:val="00CD11DE"/>
    <w:rsid w:val="00CD143E"/>
    <w:rsid w:val="00CD1963"/>
    <w:rsid w:val="00CD19CA"/>
    <w:rsid w:val="00CD1AC2"/>
    <w:rsid w:val="00CD1BC0"/>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4A8C"/>
    <w:rsid w:val="00CE5579"/>
    <w:rsid w:val="00CE5B42"/>
    <w:rsid w:val="00CE5D42"/>
    <w:rsid w:val="00CE5FD8"/>
    <w:rsid w:val="00CE5FE1"/>
    <w:rsid w:val="00CE6803"/>
    <w:rsid w:val="00CE6809"/>
    <w:rsid w:val="00CE6D99"/>
    <w:rsid w:val="00CE7351"/>
    <w:rsid w:val="00CF0315"/>
    <w:rsid w:val="00CF0777"/>
    <w:rsid w:val="00CF0FF4"/>
    <w:rsid w:val="00CF116E"/>
    <w:rsid w:val="00CF1622"/>
    <w:rsid w:val="00CF16F1"/>
    <w:rsid w:val="00CF1EB5"/>
    <w:rsid w:val="00CF22D9"/>
    <w:rsid w:val="00CF26D0"/>
    <w:rsid w:val="00CF2899"/>
    <w:rsid w:val="00CF291D"/>
    <w:rsid w:val="00CF29D9"/>
    <w:rsid w:val="00CF34B4"/>
    <w:rsid w:val="00CF34DB"/>
    <w:rsid w:val="00CF3CAD"/>
    <w:rsid w:val="00CF3DED"/>
    <w:rsid w:val="00CF3E28"/>
    <w:rsid w:val="00CF425F"/>
    <w:rsid w:val="00CF4635"/>
    <w:rsid w:val="00CF46ED"/>
    <w:rsid w:val="00CF5173"/>
    <w:rsid w:val="00CF51E8"/>
    <w:rsid w:val="00CF5BA3"/>
    <w:rsid w:val="00CF5E0D"/>
    <w:rsid w:val="00CF637A"/>
    <w:rsid w:val="00CF6719"/>
    <w:rsid w:val="00CF6A48"/>
    <w:rsid w:val="00CF6FBD"/>
    <w:rsid w:val="00CF7C31"/>
    <w:rsid w:val="00CF7E25"/>
    <w:rsid w:val="00D00450"/>
    <w:rsid w:val="00D00CF6"/>
    <w:rsid w:val="00D012B9"/>
    <w:rsid w:val="00D013E2"/>
    <w:rsid w:val="00D0152F"/>
    <w:rsid w:val="00D01B51"/>
    <w:rsid w:val="00D01F62"/>
    <w:rsid w:val="00D01F80"/>
    <w:rsid w:val="00D0208A"/>
    <w:rsid w:val="00D025CC"/>
    <w:rsid w:val="00D028B3"/>
    <w:rsid w:val="00D0293C"/>
    <w:rsid w:val="00D02DA7"/>
    <w:rsid w:val="00D0304E"/>
    <w:rsid w:val="00D03F68"/>
    <w:rsid w:val="00D04BE1"/>
    <w:rsid w:val="00D04EC9"/>
    <w:rsid w:val="00D053C2"/>
    <w:rsid w:val="00D05E0E"/>
    <w:rsid w:val="00D06218"/>
    <w:rsid w:val="00D07CAE"/>
    <w:rsid w:val="00D104AC"/>
    <w:rsid w:val="00D10566"/>
    <w:rsid w:val="00D10703"/>
    <w:rsid w:val="00D11C6E"/>
    <w:rsid w:val="00D11D11"/>
    <w:rsid w:val="00D12AD5"/>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0DAC"/>
    <w:rsid w:val="00D218EF"/>
    <w:rsid w:val="00D21D56"/>
    <w:rsid w:val="00D22161"/>
    <w:rsid w:val="00D22433"/>
    <w:rsid w:val="00D22748"/>
    <w:rsid w:val="00D22E55"/>
    <w:rsid w:val="00D232AE"/>
    <w:rsid w:val="00D233E0"/>
    <w:rsid w:val="00D2347F"/>
    <w:rsid w:val="00D23626"/>
    <w:rsid w:val="00D242C0"/>
    <w:rsid w:val="00D242E5"/>
    <w:rsid w:val="00D24B4F"/>
    <w:rsid w:val="00D25371"/>
    <w:rsid w:val="00D25F9E"/>
    <w:rsid w:val="00D266A8"/>
    <w:rsid w:val="00D26918"/>
    <w:rsid w:val="00D27015"/>
    <w:rsid w:val="00D27734"/>
    <w:rsid w:val="00D27BED"/>
    <w:rsid w:val="00D3182A"/>
    <w:rsid w:val="00D32136"/>
    <w:rsid w:val="00D3222B"/>
    <w:rsid w:val="00D3227D"/>
    <w:rsid w:val="00D323CB"/>
    <w:rsid w:val="00D3250E"/>
    <w:rsid w:val="00D330D8"/>
    <w:rsid w:val="00D33197"/>
    <w:rsid w:val="00D33567"/>
    <w:rsid w:val="00D33EBA"/>
    <w:rsid w:val="00D33EEE"/>
    <w:rsid w:val="00D33F5F"/>
    <w:rsid w:val="00D341A7"/>
    <w:rsid w:val="00D34620"/>
    <w:rsid w:val="00D34B4B"/>
    <w:rsid w:val="00D35236"/>
    <w:rsid w:val="00D352F1"/>
    <w:rsid w:val="00D35305"/>
    <w:rsid w:val="00D3579C"/>
    <w:rsid w:val="00D37121"/>
    <w:rsid w:val="00D376AA"/>
    <w:rsid w:val="00D37DA6"/>
    <w:rsid w:val="00D40043"/>
    <w:rsid w:val="00D40584"/>
    <w:rsid w:val="00D40A47"/>
    <w:rsid w:val="00D40BB1"/>
    <w:rsid w:val="00D40C19"/>
    <w:rsid w:val="00D41051"/>
    <w:rsid w:val="00D410F8"/>
    <w:rsid w:val="00D417AE"/>
    <w:rsid w:val="00D41B6F"/>
    <w:rsid w:val="00D446AE"/>
    <w:rsid w:val="00D44A53"/>
    <w:rsid w:val="00D44DDE"/>
    <w:rsid w:val="00D455CC"/>
    <w:rsid w:val="00D457ED"/>
    <w:rsid w:val="00D468B0"/>
    <w:rsid w:val="00D46AEF"/>
    <w:rsid w:val="00D46D32"/>
    <w:rsid w:val="00D46EB7"/>
    <w:rsid w:val="00D46F56"/>
    <w:rsid w:val="00D476EB"/>
    <w:rsid w:val="00D478AA"/>
    <w:rsid w:val="00D47F55"/>
    <w:rsid w:val="00D50193"/>
    <w:rsid w:val="00D50A23"/>
    <w:rsid w:val="00D50FBA"/>
    <w:rsid w:val="00D5123D"/>
    <w:rsid w:val="00D5134A"/>
    <w:rsid w:val="00D51372"/>
    <w:rsid w:val="00D5162F"/>
    <w:rsid w:val="00D517ED"/>
    <w:rsid w:val="00D51AD6"/>
    <w:rsid w:val="00D51C50"/>
    <w:rsid w:val="00D51DDF"/>
    <w:rsid w:val="00D523B2"/>
    <w:rsid w:val="00D5266D"/>
    <w:rsid w:val="00D52B64"/>
    <w:rsid w:val="00D52BBA"/>
    <w:rsid w:val="00D52C1C"/>
    <w:rsid w:val="00D53633"/>
    <w:rsid w:val="00D53BD6"/>
    <w:rsid w:val="00D53FDE"/>
    <w:rsid w:val="00D543EE"/>
    <w:rsid w:val="00D546D9"/>
    <w:rsid w:val="00D54AEA"/>
    <w:rsid w:val="00D54E4B"/>
    <w:rsid w:val="00D550C4"/>
    <w:rsid w:val="00D5594B"/>
    <w:rsid w:val="00D55A96"/>
    <w:rsid w:val="00D56188"/>
    <w:rsid w:val="00D56796"/>
    <w:rsid w:val="00D56C5A"/>
    <w:rsid w:val="00D56D40"/>
    <w:rsid w:val="00D56D85"/>
    <w:rsid w:val="00D578BC"/>
    <w:rsid w:val="00D57A84"/>
    <w:rsid w:val="00D57D2D"/>
    <w:rsid w:val="00D60345"/>
    <w:rsid w:val="00D606FC"/>
    <w:rsid w:val="00D60B6B"/>
    <w:rsid w:val="00D60D72"/>
    <w:rsid w:val="00D60D80"/>
    <w:rsid w:val="00D61918"/>
    <w:rsid w:val="00D62F54"/>
    <w:rsid w:val="00D63019"/>
    <w:rsid w:val="00D631BD"/>
    <w:rsid w:val="00D6357B"/>
    <w:rsid w:val="00D643D1"/>
    <w:rsid w:val="00D64502"/>
    <w:rsid w:val="00D64812"/>
    <w:rsid w:val="00D64B46"/>
    <w:rsid w:val="00D64E31"/>
    <w:rsid w:val="00D65360"/>
    <w:rsid w:val="00D65604"/>
    <w:rsid w:val="00D656B6"/>
    <w:rsid w:val="00D65F9D"/>
    <w:rsid w:val="00D661B5"/>
    <w:rsid w:val="00D666E7"/>
    <w:rsid w:val="00D66C52"/>
    <w:rsid w:val="00D675FB"/>
    <w:rsid w:val="00D678F8"/>
    <w:rsid w:val="00D67C66"/>
    <w:rsid w:val="00D67E37"/>
    <w:rsid w:val="00D705C5"/>
    <w:rsid w:val="00D706C6"/>
    <w:rsid w:val="00D709FE"/>
    <w:rsid w:val="00D712E7"/>
    <w:rsid w:val="00D721EC"/>
    <w:rsid w:val="00D726CE"/>
    <w:rsid w:val="00D7274A"/>
    <w:rsid w:val="00D72DB5"/>
    <w:rsid w:val="00D73677"/>
    <w:rsid w:val="00D73943"/>
    <w:rsid w:val="00D74304"/>
    <w:rsid w:val="00D74912"/>
    <w:rsid w:val="00D74A6E"/>
    <w:rsid w:val="00D75805"/>
    <w:rsid w:val="00D75B50"/>
    <w:rsid w:val="00D75BE2"/>
    <w:rsid w:val="00D76407"/>
    <w:rsid w:val="00D76480"/>
    <w:rsid w:val="00D765A6"/>
    <w:rsid w:val="00D779F7"/>
    <w:rsid w:val="00D80754"/>
    <w:rsid w:val="00D80CD9"/>
    <w:rsid w:val="00D81F77"/>
    <w:rsid w:val="00D823AA"/>
    <w:rsid w:val="00D82459"/>
    <w:rsid w:val="00D82F54"/>
    <w:rsid w:val="00D83026"/>
    <w:rsid w:val="00D83045"/>
    <w:rsid w:val="00D8314F"/>
    <w:rsid w:val="00D83354"/>
    <w:rsid w:val="00D84118"/>
    <w:rsid w:val="00D84448"/>
    <w:rsid w:val="00D844D3"/>
    <w:rsid w:val="00D85015"/>
    <w:rsid w:val="00D857E6"/>
    <w:rsid w:val="00D85885"/>
    <w:rsid w:val="00D860DD"/>
    <w:rsid w:val="00D86461"/>
    <w:rsid w:val="00D8653A"/>
    <w:rsid w:val="00D871CE"/>
    <w:rsid w:val="00D87542"/>
    <w:rsid w:val="00D87959"/>
    <w:rsid w:val="00D87D77"/>
    <w:rsid w:val="00D90174"/>
    <w:rsid w:val="00D906F0"/>
    <w:rsid w:val="00D9098E"/>
    <w:rsid w:val="00D916CC"/>
    <w:rsid w:val="00D91AF5"/>
    <w:rsid w:val="00D91DFD"/>
    <w:rsid w:val="00D920CA"/>
    <w:rsid w:val="00D92BFA"/>
    <w:rsid w:val="00D9313A"/>
    <w:rsid w:val="00D93506"/>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CD2"/>
    <w:rsid w:val="00D94DB5"/>
    <w:rsid w:val="00D9512D"/>
    <w:rsid w:val="00D95202"/>
    <w:rsid w:val="00D95458"/>
    <w:rsid w:val="00D95B44"/>
    <w:rsid w:val="00D95C20"/>
    <w:rsid w:val="00D961B5"/>
    <w:rsid w:val="00D961C7"/>
    <w:rsid w:val="00D96706"/>
    <w:rsid w:val="00D96868"/>
    <w:rsid w:val="00D96BFE"/>
    <w:rsid w:val="00D96F7E"/>
    <w:rsid w:val="00D9724B"/>
    <w:rsid w:val="00D9778A"/>
    <w:rsid w:val="00D979D0"/>
    <w:rsid w:val="00D97B59"/>
    <w:rsid w:val="00D97C16"/>
    <w:rsid w:val="00D97D49"/>
    <w:rsid w:val="00DA025F"/>
    <w:rsid w:val="00DA0755"/>
    <w:rsid w:val="00DA08A5"/>
    <w:rsid w:val="00DA0E9D"/>
    <w:rsid w:val="00DA112E"/>
    <w:rsid w:val="00DA19B5"/>
    <w:rsid w:val="00DA1C74"/>
    <w:rsid w:val="00DA2219"/>
    <w:rsid w:val="00DA23AB"/>
    <w:rsid w:val="00DA2B4B"/>
    <w:rsid w:val="00DA4512"/>
    <w:rsid w:val="00DA49C1"/>
    <w:rsid w:val="00DA4C16"/>
    <w:rsid w:val="00DA4D03"/>
    <w:rsid w:val="00DA4EAF"/>
    <w:rsid w:val="00DA5929"/>
    <w:rsid w:val="00DA5A16"/>
    <w:rsid w:val="00DA5E11"/>
    <w:rsid w:val="00DA67CB"/>
    <w:rsid w:val="00DA688B"/>
    <w:rsid w:val="00DA6949"/>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61"/>
    <w:rsid w:val="00DB5CC0"/>
    <w:rsid w:val="00DB5E1F"/>
    <w:rsid w:val="00DB5FF0"/>
    <w:rsid w:val="00DB63F1"/>
    <w:rsid w:val="00DB65D7"/>
    <w:rsid w:val="00DB6791"/>
    <w:rsid w:val="00DB6B4A"/>
    <w:rsid w:val="00DB6C38"/>
    <w:rsid w:val="00DB6E76"/>
    <w:rsid w:val="00DB736F"/>
    <w:rsid w:val="00DB7445"/>
    <w:rsid w:val="00DB7D53"/>
    <w:rsid w:val="00DC0464"/>
    <w:rsid w:val="00DC053E"/>
    <w:rsid w:val="00DC0632"/>
    <w:rsid w:val="00DC0787"/>
    <w:rsid w:val="00DC0F18"/>
    <w:rsid w:val="00DC1303"/>
    <w:rsid w:val="00DC1403"/>
    <w:rsid w:val="00DC20FE"/>
    <w:rsid w:val="00DC36F1"/>
    <w:rsid w:val="00DC389B"/>
    <w:rsid w:val="00DC3904"/>
    <w:rsid w:val="00DC394C"/>
    <w:rsid w:val="00DC42A4"/>
    <w:rsid w:val="00DC42EA"/>
    <w:rsid w:val="00DC45E5"/>
    <w:rsid w:val="00DC4933"/>
    <w:rsid w:val="00DC558C"/>
    <w:rsid w:val="00DC5ED6"/>
    <w:rsid w:val="00DC6354"/>
    <w:rsid w:val="00DC6513"/>
    <w:rsid w:val="00DC693E"/>
    <w:rsid w:val="00DC7C31"/>
    <w:rsid w:val="00DD03E5"/>
    <w:rsid w:val="00DD0448"/>
    <w:rsid w:val="00DD05F9"/>
    <w:rsid w:val="00DD0C3F"/>
    <w:rsid w:val="00DD1F41"/>
    <w:rsid w:val="00DD26CC"/>
    <w:rsid w:val="00DD329B"/>
    <w:rsid w:val="00DD3543"/>
    <w:rsid w:val="00DD3766"/>
    <w:rsid w:val="00DD380F"/>
    <w:rsid w:val="00DD503F"/>
    <w:rsid w:val="00DD514C"/>
    <w:rsid w:val="00DD5BE3"/>
    <w:rsid w:val="00DD60E2"/>
    <w:rsid w:val="00DD62FC"/>
    <w:rsid w:val="00DD691A"/>
    <w:rsid w:val="00DD6DE7"/>
    <w:rsid w:val="00DD71D6"/>
    <w:rsid w:val="00DD73A8"/>
    <w:rsid w:val="00DD761C"/>
    <w:rsid w:val="00DD7687"/>
    <w:rsid w:val="00DD7849"/>
    <w:rsid w:val="00DD7B55"/>
    <w:rsid w:val="00DD7F03"/>
    <w:rsid w:val="00DE0693"/>
    <w:rsid w:val="00DE0797"/>
    <w:rsid w:val="00DE08C3"/>
    <w:rsid w:val="00DE094A"/>
    <w:rsid w:val="00DE17FA"/>
    <w:rsid w:val="00DE1ACD"/>
    <w:rsid w:val="00DE1DAB"/>
    <w:rsid w:val="00DE20A2"/>
    <w:rsid w:val="00DE223C"/>
    <w:rsid w:val="00DE2271"/>
    <w:rsid w:val="00DE261E"/>
    <w:rsid w:val="00DE269B"/>
    <w:rsid w:val="00DE269D"/>
    <w:rsid w:val="00DE2D8D"/>
    <w:rsid w:val="00DE2DCF"/>
    <w:rsid w:val="00DE3288"/>
    <w:rsid w:val="00DE330A"/>
    <w:rsid w:val="00DE3ECA"/>
    <w:rsid w:val="00DE40F4"/>
    <w:rsid w:val="00DE42C1"/>
    <w:rsid w:val="00DE436A"/>
    <w:rsid w:val="00DE43A8"/>
    <w:rsid w:val="00DE4FA7"/>
    <w:rsid w:val="00DE52B7"/>
    <w:rsid w:val="00DE59EE"/>
    <w:rsid w:val="00DE6636"/>
    <w:rsid w:val="00DE6A94"/>
    <w:rsid w:val="00DE6C5F"/>
    <w:rsid w:val="00DE70EA"/>
    <w:rsid w:val="00DF0175"/>
    <w:rsid w:val="00DF0B89"/>
    <w:rsid w:val="00DF0CFA"/>
    <w:rsid w:val="00DF131B"/>
    <w:rsid w:val="00DF1325"/>
    <w:rsid w:val="00DF152E"/>
    <w:rsid w:val="00DF164A"/>
    <w:rsid w:val="00DF2527"/>
    <w:rsid w:val="00DF2808"/>
    <w:rsid w:val="00DF2924"/>
    <w:rsid w:val="00DF299E"/>
    <w:rsid w:val="00DF2BC6"/>
    <w:rsid w:val="00DF3044"/>
    <w:rsid w:val="00DF353C"/>
    <w:rsid w:val="00DF3DF8"/>
    <w:rsid w:val="00DF4216"/>
    <w:rsid w:val="00DF426D"/>
    <w:rsid w:val="00DF46B7"/>
    <w:rsid w:val="00DF46C8"/>
    <w:rsid w:val="00DF476B"/>
    <w:rsid w:val="00DF4978"/>
    <w:rsid w:val="00DF4F0F"/>
    <w:rsid w:val="00DF55D6"/>
    <w:rsid w:val="00DF58F4"/>
    <w:rsid w:val="00DF5AAF"/>
    <w:rsid w:val="00DF5AB2"/>
    <w:rsid w:val="00DF6074"/>
    <w:rsid w:val="00DF6BF4"/>
    <w:rsid w:val="00DF6CE3"/>
    <w:rsid w:val="00DF73B6"/>
    <w:rsid w:val="00DF781C"/>
    <w:rsid w:val="00E000F9"/>
    <w:rsid w:val="00E00270"/>
    <w:rsid w:val="00E008D8"/>
    <w:rsid w:val="00E00C6B"/>
    <w:rsid w:val="00E00D29"/>
    <w:rsid w:val="00E02A3C"/>
    <w:rsid w:val="00E02F70"/>
    <w:rsid w:val="00E032F6"/>
    <w:rsid w:val="00E03E5D"/>
    <w:rsid w:val="00E03F4C"/>
    <w:rsid w:val="00E03F4E"/>
    <w:rsid w:val="00E0439C"/>
    <w:rsid w:val="00E049A5"/>
    <w:rsid w:val="00E051FB"/>
    <w:rsid w:val="00E0526F"/>
    <w:rsid w:val="00E056B0"/>
    <w:rsid w:val="00E05984"/>
    <w:rsid w:val="00E05C27"/>
    <w:rsid w:val="00E05D93"/>
    <w:rsid w:val="00E063DE"/>
    <w:rsid w:val="00E0671B"/>
    <w:rsid w:val="00E06E82"/>
    <w:rsid w:val="00E07453"/>
    <w:rsid w:val="00E07B6E"/>
    <w:rsid w:val="00E07E7B"/>
    <w:rsid w:val="00E07F6A"/>
    <w:rsid w:val="00E118AB"/>
    <w:rsid w:val="00E11C81"/>
    <w:rsid w:val="00E11E0F"/>
    <w:rsid w:val="00E11E5E"/>
    <w:rsid w:val="00E12077"/>
    <w:rsid w:val="00E121E9"/>
    <w:rsid w:val="00E127B2"/>
    <w:rsid w:val="00E129D1"/>
    <w:rsid w:val="00E12B18"/>
    <w:rsid w:val="00E12F2F"/>
    <w:rsid w:val="00E12FBA"/>
    <w:rsid w:val="00E1319F"/>
    <w:rsid w:val="00E135BC"/>
    <w:rsid w:val="00E13A48"/>
    <w:rsid w:val="00E13FB6"/>
    <w:rsid w:val="00E14458"/>
    <w:rsid w:val="00E14ACF"/>
    <w:rsid w:val="00E14BAD"/>
    <w:rsid w:val="00E14D14"/>
    <w:rsid w:val="00E1580F"/>
    <w:rsid w:val="00E159EC"/>
    <w:rsid w:val="00E15C68"/>
    <w:rsid w:val="00E160BD"/>
    <w:rsid w:val="00E16E4C"/>
    <w:rsid w:val="00E173EF"/>
    <w:rsid w:val="00E20A78"/>
    <w:rsid w:val="00E20AFC"/>
    <w:rsid w:val="00E20B50"/>
    <w:rsid w:val="00E20B5E"/>
    <w:rsid w:val="00E20F69"/>
    <w:rsid w:val="00E218E5"/>
    <w:rsid w:val="00E21906"/>
    <w:rsid w:val="00E221AF"/>
    <w:rsid w:val="00E224BF"/>
    <w:rsid w:val="00E22732"/>
    <w:rsid w:val="00E22B39"/>
    <w:rsid w:val="00E237F7"/>
    <w:rsid w:val="00E2398E"/>
    <w:rsid w:val="00E23A5C"/>
    <w:rsid w:val="00E2406F"/>
    <w:rsid w:val="00E24570"/>
    <w:rsid w:val="00E2459F"/>
    <w:rsid w:val="00E24B98"/>
    <w:rsid w:val="00E2527D"/>
    <w:rsid w:val="00E262A9"/>
    <w:rsid w:val="00E264C2"/>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44C"/>
    <w:rsid w:val="00E33575"/>
    <w:rsid w:val="00E34C32"/>
    <w:rsid w:val="00E34C86"/>
    <w:rsid w:val="00E34DB8"/>
    <w:rsid w:val="00E35369"/>
    <w:rsid w:val="00E35682"/>
    <w:rsid w:val="00E35DF9"/>
    <w:rsid w:val="00E361F1"/>
    <w:rsid w:val="00E3649B"/>
    <w:rsid w:val="00E3697A"/>
    <w:rsid w:val="00E372F6"/>
    <w:rsid w:val="00E3745E"/>
    <w:rsid w:val="00E37A35"/>
    <w:rsid w:val="00E37B12"/>
    <w:rsid w:val="00E37BEF"/>
    <w:rsid w:val="00E37D65"/>
    <w:rsid w:val="00E406D1"/>
    <w:rsid w:val="00E40965"/>
    <w:rsid w:val="00E41042"/>
    <w:rsid w:val="00E41074"/>
    <w:rsid w:val="00E4127C"/>
    <w:rsid w:val="00E41810"/>
    <w:rsid w:val="00E41929"/>
    <w:rsid w:val="00E41B14"/>
    <w:rsid w:val="00E41C5C"/>
    <w:rsid w:val="00E41DD4"/>
    <w:rsid w:val="00E4219A"/>
    <w:rsid w:val="00E424A0"/>
    <w:rsid w:val="00E425C4"/>
    <w:rsid w:val="00E42698"/>
    <w:rsid w:val="00E4274A"/>
    <w:rsid w:val="00E433FB"/>
    <w:rsid w:val="00E43B12"/>
    <w:rsid w:val="00E43E66"/>
    <w:rsid w:val="00E44328"/>
    <w:rsid w:val="00E443AB"/>
    <w:rsid w:val="00E444BC"/>
    <w:rsid w:val="00E4510E"/>
    <w:rsid w:val="00E45294"/>
    <w:rsid w:val="00E45B3F"/>
    <w:rsid w:val="00E45D97"/>
    <w:rsid w:val="00E4673A"/>
    <w:rsid w:val="00E468F7"/>
    <w:rsid w:val="00E46906"/>
    <w:rsid w:val="00E46D06"/>
    <w:rsid w:val="00E46EA3"/>
    <w:rsid w:val="00E47647"/>
    <w:rsid w:val="00E47CFA"/>
    <w:rsid w:val="00E47D3D"/>
    <w:rsid w:val="00E50223"/>
    <w:rsid w:val="00E5059B"/>
    <w:rsid w:val="00E509F8"/>
    <w:rsid w:val="00E50F61"/>
    <w:rsid w:val="00E51040"/>
    <w:rsid w:val="00E51502"/>
    <w:rsid w:val="00E51C1B"/>
    <w:rsid w:val="00E52FD1"/>
    <w:rsid w:val="00E52FDB"/>
    <w:rsid w:val="00E5332C"/>
    <w:rsid w:val="00E53353"/>
    <w:rsid w:val="00E535A6"/>
    <w:rsid w:val="00E53C45"/>
    <w:rsid w:val="00E53CE0"/>
    <w:rsid w:val="00E53D67"/>
    <w:rsid w:val="00E53DA7"/>
    <w:rsid w:val="00E540FC"/>
    <w:rsid w:val="00E541C3"/>
    <w:rsid w:val="00E54C11"/>
    <w:rsid w:val="00E54E2F"/>
    <w:rsid w:val="00E55DB0"/>
    <w:rsid w:val="00E56E3F"/>
    <w:rsid w:val="00E5703B"/>
    <w:rsid w:val="00E577EC"/>
    <w:rsid w:val="00E57B0F"/>
    <w:rsid w:val="00E57C4D"/>
    <w:rsid w:val="00E602BD"/>
    <w:rsid w:val="00E60456"/>
    <w:rsid w:val="00E60783"/>
    <w:rsid w:val="00E6119E"/>
    <w:rsid w:val="00E61A8C"/>
    <w:rsid w:val="00E61A8D"/>
    <w:rsid w:val="00E6224C"/>
    <w:rsid w:val="00E62337"/>
    <w:rsid w:val="00E6264C"/>
    <w:rsid w:val="00E62809"/>
    <w:rsid w:val="00E63321"/>
    <w:rsid w:val="00E634AD"/>
    <w:rsid w:val="00E635BD"/>
    <w:rsid w:val="00E63675"/>
    <w:rsid w:val="00E638A7"/>
    <w:rsid w:val="00E63FAC"/>
    <w:rsid w:val="00E64141"/>
    <w:rsid w:val="00E643F2"/>
    <w:rsid w:val="00E645E9"/>
    <w:rsid w:val="00E646D8"/>
    <w:rsid w:val="00E64716"/>
    <w:rsid w:val="00E64C9D"/>
    <w:rsid w:val="00E65110"/>
    <w:rsid w:val="00E65367"/>
    <w:rsid w:val="00E6537A"/>
    <w:rsid w:val="00E65567"/>
    <w:rsid w:val="00E65B31"/>
    <w:rsid w:val="00E65B3E"/>
    <w:rsid w:val="00E65F2E"/>
    <w:rsid w:val="00E65FF3"/>
    <w:rsid w:val="00E660EC"/>
    <w:rsid w:val="00E6618A"/>
    <w:rsid w:val="00E66819"/>
    <w:rsid w:val="00E67038"/>
    <w:rsid w:val="00E67470"/>
    <w:rsid w:val="00E67A24"/>
    <w:rsid w:val="00E67C54"/>
    <w:rsid w:val="00E67C62"/>
    <w:rsid w:val="00E67D62"/>
    <w:rsid w:val="00E7025B"/>
    <w:rsid w:val="00E70552"/>
    <w:rsid w:val="00E712A0"/>
    <w:rsid w:val="00E712F8"/>
    <w:rsid w:val="00E71416"/>
    <w:rsid w:val="00E714AA"/>
    <w:rsid w:val="00E7174D"/>
    <w:rsid w:val="00E7186A"/>
    <w:rsid w:val="00E72B05"/>
    <w:rsid w:val="00E72E0E"/>
    <w:rsid w:val="00E72FE7"/>
    <w:rsid w:val="00E73D0E"/>
    <w:rsid w:val="00E7455A"/>
    <w:rsid w:val="00E74A39"/>
    <w:rsid w:val="00E754D3"/>
    <w:rsid w:val="00E75609"/>
    <w:rsid w:val="00E75790"/>
    <w:rsid w:val="00E75BCD"/>
    <w:rsid w:val="00E75DB6"/>
    <w:rsid w:val="00E76031"/>
    <w:rsid w:val="00E76714"/>
    <w:rsid w:val="00E76FAC"/>
    <w:rsid w:val="00E7709D"/>
    <w:rsid w:val="00E80437"/>
    <w:rsid w:val="00E80EE6"/>
    <w:rsid w:val="00E80F84"/>
    <w:rsid w:val="00E81031"/>
    <w:rsid w:val="00E8103F"/>
    <w:rsid w:val="00E81525"/>
    <w:rsid w:val="00E8184C"/>
    <w:rsid w:val="00E81B55"/>
    <w:rsid w:val="00E82A08"/>
    <w:rsid w:val="00E82CEF"/>
    <w:rsid w:val="00E8309D"/>
    <w:rsid w:val="00E83574"/>
    <w:rsid w:val="00E83A79"/>
    <w:rsid w:val="00E83B1E"/>
    <w:rsid w:val="00E83D05"/>
    <w:rsid w:val="00E83DC4"/>
    <w:rsid w:val="00E83DCE"/>
    <w:rsid w:val="00E842A8"/>
    <w:rsid w:val="00E84360"/>
    <w:rsid w:val="00E847B3"/>
    <w:rsid w:val="00E84E89"/>
    <w:rsid w:val="00E85563"/>
    <w:rsid w:val="00E86804"/>
    <w:rsid w:val="00E86871"/>
    <w:rsid w:val="00E8691F"/>
    <w:rsid w:val="00E870BF"/>
    <w:rsid w:val="00E871BC"/>
    <w:rsid w:val="00E87A23"/>
    <w:rsid w:val="00E90034"/>
    <w:rsid w:val="00E90229"/>
    <w:rsid w:val="00E906B5"/>
    <w:rsid w:val="00E90ABA"/>
    <w:rsid w:val="00E90ABD"/>
    <w:rsid w:val="00E91572"/>
    <w:rsid w:val="00E916F6"/>
    <w:rsid w:val="00E91899"/>
    <w:rsid w:val="00E91A6F"/>
    <w:rsid w:val="00E92268"/>
    <w:rsid w:val="00E9246B"/>
    <w:rsid w:val="00E9249B"/>
    <w:rsid w:val="00E92604"/>
    <w:rsid w:val="00E9261B"/>
    <w:rsid w:val="00E927A2"/>
    <w:rsid w:val="00E933E7"/>
    <w:rsid w:val="00E936C2"/>
    <w:rsid w:val="00E93B8A"/>
    <w:rsid w:val="00E942AE"/>
    <w:rsid w:val="00E9439C"/>
    <w:rsid w:val="00E94469"/>
    <w:rsid w:val="00E949C6"/>
    <w:rsid w:val="00E94CE6"/>
    <w:rsid w:val="00E95DE1"/>
    <w:rsid w:val="00E96274"/>
    <w:rsid w:val="00E96D36"/>
    <w:rsid w:val="00E974B7"/>
    <w:rsid w:val="00E97DD3"/>
    <w:rsid w:val="00EA00A6"/>
    <w:rsid w:val="00EA03BC"/>
    <w:rsid w:val="00EA0C40"/>
    <w:rsid w:val="00EA1134"/>
    <w:rsid w:val="00EA1192"/>
    <w:rsid w:val="00EA1489"/>
    <w:rsid w:val="00EA148E"/>
    <w:rsid w:val="00EA151C"/>
    <w:rsid w:val="00EA1A6D"/>
    <w:rsid w:val="00EA1B85"/>
    <w:rsid w:val="00EA21DA"/>
    <w:rsid w:val="00EA26C2"/>
    <w:rsid w:val="00EA28D1"/>
    <w:rsid w:val="00EA335A"/>
    <w:rsid w:val="00EA3D63"/>
    <w:rsid w:val="00EA3E05"/>
    <w:rsid w:val="00EA3EB1"/>
    <w:rsid w:val="00EA40D4"/>
    <w:rsid w:val="00EA4DBA"/>
    <w:rsid w:val="00EA4F3D"/>
    <w:rsid w:val="00EA50CC"/>
    <w:rsid w:val="00EA55C1"/>
    <w:rsid w:val="00EA5AC0"/>
    <w:rsid w:val="00EA61F0"/>
    <w:rsid w:val="00EA6854"/>
    <w:rsid w:val="00EA7391"/>
    <w:rsid w:val="00EA7C1F"/>
    <w:rsid w:val="00EB0265"/>
    <w:rsid w:val="00EB09C3"/>
    <w:rsid w:val="00EB0AA6"/>
    <w:rsid w:val="00EB0ADE"/>
    <w:rsid w:val="00EB0DC5"/>
    <w:rsid w:val="00EB11B0"/>
    <w:rsid w:val="00EB1273"/>
    <w:rsid w:val="00EB1C22"/>
    <w:rsid w:val="00EB1D89"/>
    <w:rsid w:val="00EB1ED2"/>
    <w:rsid w:val="00EB1F27"/>
    <w:rsid w:val="00EB223C"/>
    <w:rsid w:val="00EB22C0"/>
    <w:rsid w:val="00EB2912"/>
    <w:rsid w:val="00EB340C"/>
    <w:rsid w:val="00EB37A8"/>
    <w:rsid w:val="00EB396F"/>
    <w:rsid w:val="00EB400B"/>
    <w:rsid w:val="00EB4B77"/>
    <w:rsid w:val="00EB4F3B"/>
    <w:rsid w:val="00EB50F0"/>
    <w:rsid w:val="00EB5C40"/>
    <w:rsid w:val="00EB5DB5"/>
    <w:rsid w:val="00EB600D"/>
    <w:rsid w:val="00EB6A2C"/>
    <w:rsid w:val="00EB6B83"/>
    <w:rsid w:val="00EB6DA9"/>
    <w:rsid w:val="00EB7804"/>
    <w:rsid w:val="00EC0186"/>
    <w:rsid w:val="00EC0317"/>
    <w:rsid w:val="00EC0343"/>
    <w:rsid w:val="00EC08AD"/>
    <w:rsid w:val="00EC13CB"/>
    <w:rsid w:val="00EC1828"/>
    <w:rsid w:val="00EC1B2E"/>
    <w:rsid w:val="00EC201E"/>
    <w:rsid w:val="00EC2514"/>
    <w:rsid w:val="00EC2715"/>
    <w:rsid w:val="00EC287C"/>
    <w:rsid w:val="00EC2AB4"/>
    <w:rsid w:val="00EC2B87"/>
    <w:rsid w:val="00EC2B91"/>
    <w:rsid w:val="00EC3089"/>
    <w:rsid w:val="00EC3608"/>
    <w:rsid w:val="00EC4214"/>
    <w:rsid w:val="00EC4338"/>
    <w:rsid w:val="00EC4966"/>
    <w:rsid w:val="00EC4ABA"/>
    <w:rsid w:val="00EC4FF0"/>
    <w:rsid w:val="00EC6229"/>
    <w:rsid w:val="00EC6B44"/>
    <w:rsid w:val="00EC7271"/>
    <w:rsid w:val="00EC73C2"/>
    <w:rsid w:val="00EC749B"/>
    <w:rsid w:val="00EC760C"/>
    <w:rsid w:val="00EC7CED"/>
    <w:rsid w:val="00ED00B5"/>
    <w:rsid w:val="00ED0541"/>
    <w:rsid w:val="00ED0A14"/>
    <w:rsid w:val="00ED0D39"/>
    <w:rsid w:val="00ED0DDC"/>
    <w:rsid w:val="00ED0EA7"/>
    <w:rsid w:val="00ED172E"/>
    <w:rsid w:val="00ED19D4"/>
    <w:rsid w:val="00ED1F4F"/>
    <w:rsid w:val="00ED353C"/>
    <w:rsid w:val="00ED3C66"/>
    <w:rsid w:val="00ED3E4C"/>
    <w:rsid w:val="00ED41B5"/>
    <w:rsid w:val="00ED41CA"/>
    <w:rsid w:val="00ED41DC"/>
    <w:rsid w:val="00ED42A0"/>
    <w:rsid w:val="00ED5433"/>
    <w:rsid w:val="00ED6D2B"/>
    <w:rsid w:val="00ED6EFC"/>
    <w:rsid w:val="00ED74EF"/>
    <w:rsid w:val="00ED78DB"/>
    <w:rsid w:val="00ED7DE0"/>
    <w:rsid w:val="00EE0A44"/>
    <w:rsid w:val="00EE0BC0"/>
    <w:rsid w:val="00EE11C7"/>
    <w:rsid w:val="00EE123E"/>
    <w:rsid w:val="00EE17C8"/>
    <w:rsid w:val="00EE298D"/>
    <w:rsid w:val="00EE2B5D"/>
    <w:rsid w:val="00EE2B83"/>
    <w:rsid w:val="00EE2BB3"/>
    <w:rsid w:val="00EE37A3"/>
    <w:rsid w:val="00EE38C7"/>
    <w:rsid w:val="00EE3A7F"/>
    <w:rsid w:val="00EE40BF"/>
    <w:rsid w:val="00EE47BA"/>
    <w:rsid w:val="00EE4E61"/>
    <w:rsid w:val="00EE4F91"/>
    <w:rsid w:val="00EE6737"/>
    <w:rsid w:val="00EE6D5C"/>
    <w:rsid w:val="00EE7093"/>
    <w:rsid w:val="00EE70C3"/>
    <w:rsid w:val="00EE7375"/>
    <w:rsid w:val="00EE7465"/>
    <w:rsid w:val="00EE75B5"/>
    <w:rsid w:val="00EE76ED"/>
    <w:rsid w:val="00EE7919"/>
    <w:rsid w:val="00EE7B0C"/>
    <w:rsid w:val="00EE7D83"/>
    <w:rsid w:val="00EE7E8F"/>
    <w:rsid w:val="00EF0B16"/>
    <w:rsid w:val="00EF0DF3"/>
    <w:rsid w:val="00EF10A4"/>
    <w:rsid w:val="00EF21B7"/>
    <w:rsid w:val="00EF2215"/>
    <w:rsid w:val="00EF24CF"/>
    <w:rsid w:val="00EF302F"/>
    <w:rsid w:val="00EF3061"/>
    <w:rsid w:val="00EF3179"/>
    <w:rsid w:val="00EF3B49"/>
    <w:rsid w:val="00EF45CF"/>
    <w:rsid w:val="00EF4B52"/>
    <w:rsid w:val="00EF5517"/>
    <w:rsid w:val="00EF5594"/>
    <w:rsid w:val="00EF56B6"/>
    <w:rsid w:val="00EF5CDA"/>
    <w:rsid w:val="00EF6CDF"/>
    <w:rsid w:val="00EF6DC4"/>
    <w:rsid w:val="00EF70BA"/>
    <w:rsid w:val="00EF7ED5"/>
    <w:rsid w:val="00F0000A"/>
    <w:rsid w:val="00F002A4"/>
    <w:rsid w:val="00F0031B"/>
    <w:rsid w:val="00F005E5"/>
    <w:rsid w:val="00F0071E"/>
    <w:rsid w:val="00F00B07"/>
    <w:rsid w:val="00F00B5D"/>
    <w:rsid w:val="00F00CF5"/>
    <w:rsid w:val="00F01071"/>
    <w:rsid w:val="00F013CB"/>
    <w:rsid w:val="00F018BF"/>
    <w:rsid w:val="00F019B3"/>
    <w:rsid w:val="00F01B1E"/>
    <w:rsid w:val="00F01FA5"/>
    <w:rsid w:val="00F02214"/>
    <w:rsid w:val="00F02230"/>
    <w:rsid w:val="00F0267C"/>
    <w:rsid w:val="00F02DFE"/>
    <w:rsid w:val="00F03360"/>
    <w:rsid w:val="00F03379"/>
    <w:rsid w:val="00F03425"/>
    <w:rsid w:val="00F0345E"/>
    <w:rsid w:val="00F03FC4"/>
    <w:rsid w:val="00F04065"/>
    <w:rsid w:val="00F04BF2"/>
    <w:rsid w:val="00F04C67"/>
    <w:rsid w:val="00F05790"/>
    <w:rsid w:val="00F05CF9"/>
    <w:rsid w:val="00F06960"/>
    <w:rsid w:val="00F06967"/>
    <w:rsid w:val="00F0755E"/>
    <w:rsid w:val="00F07E52"/>
    <w:rsid w:val="00F102DF"/>
    <w:rsid w:val="00F106E4"/>
    <w:rsid w:val="00F10ECA"/>
    <w:rsid w:val="00F11011"/>
    <w:rsid w:val="00F115D6"/>
    <w:rsid w:val="00F1171C"/>
    <w:rsid w:val="00F119FB"/>
    <w:rsid w:val="00F11F70"/>
    <w:rsid w:val="00F12333"/>
    <w:rsid w:val="00F1255D"/>
    <w:rsid w:val="00F12F5F"/>
    <w:rsid w:val="00F1330F"/>
    <w:rsid w:val="00F145D4"/>
    <w:rsid w:val="00F14AEC"/>
    <w:rsid w:val="00F14ED0"/>
    <w:rsid w:val="00F15F5B"/>
    <w:rsid w:val="00F15FE6"/>
    <w:rsid w:val="00F16210"/>
    <w:rsid w:val="00F164D5"/>
    <w:rsid w:val="00F16C06"/>
    <w:rsid w:val="00F1792F"/>
    <w:rsid w:val="00F17A56"/>
    <w:rsid w:val="00F17FCF"/>
    <w:rsid w:val="00F2027F"/>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3AA"/>
    <w:rsid w:val="00F2565F"/>
    <w:rsid w:val="00F25A72"/>
    <w:rsid w:val="00F25BCF"/>
    <w:rsid w:val="00F25F5E"/>
    <w:rsid w:val="00F260CB"/>
    <w:rsid w:val="00F26284"/>
    <w:rsid w:val="00F263C3"/>
    <w:rsid w:val="00F26C19"/>
    <w:rsid w:val="00F27242"/>
    <w:rsid w:val="00F2762F"/>
    <w:rsid w:val="00F27A70"/>
    <w:rsid w:val="00F27B0A"/>
    <w:rsid w:val="00F3123F"/>
    <w:rsid w:val="00F3192A"/>
    <w:rsid w:val="00F31E2D"/>
    <w:rsid w:val="00F322C3"/>
    <w:rsid w:val="00F3235E"/>
    <w:rsid w:val="00F32553"/>
    <w:rsid w:val="00F32690"/>
    <w:rsid w:val="00F327CE"/>
    <w:rsid w:val="00F329FB"/>
    <w:rsid w:val="00F332ED"/>
    <w:rsid w:val="00F33552"/>
    <w:rsid w:val="00F335AB"/>
    <w:rsid w:val="00F33832"/>
    <w:rsid w:val="00F33C8D"/>
    <w:rsid w:val="00F34371"/>
    <w:rsid w:val="00F348D1"/>
    <w:rsid w:val="00F35955"/>
    <w:rsid w:val="00F35EA4"/>
    <w:rsid w:val="00F36649"/>
    <w:rsid w:val="00F3669D"/>
    <w:rsid w:val="00F36C33"/>
    <w:rsid w:val="00F36F79"/>
    <w:rsid w:val="00F37660"/>
    <w:rsid w:val="00F378C1"/>
    <w:rsid w:val="00F40730"/>
    <w:rsid w:val="00F40CC5"/>
    <w:rsid w:val="00F40E48"/>
    <w:rsid w:val="00F410B5"/>
    <w:rsid w:val="00F41836"/>
    <w:rsid w:val="00F41944"/>
    <w:rsid w:val="00F41AF4"/>
    <w:rsid w:val="00F41DE0"/>
    <w:rsid w:val="00F425B9"/>
    <w:rsid w:val="00F42FBC"/>
    <w:rsid w:val="00F4385E"/>
    <w:rsid w:val="00F43A51"/>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55"/>
    <w:rsid w:val="00F53FEE"/>
    <w:rsid w:val="00F544BB"/>
    <w:rsid w:val="00F549B3"/>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8C1"/>
    <w:rsid w:val="00F618CF"/>
    <w:rsid w:val="00F619AB"/>
    <w:rsid w:val="00F62588"/>
    <w:rsid w:val="00F627EB"/>
    <w:rsid w:val="00F629BF"/>
    <w:rsid w:val="00F633D8"/>
    <w:rsid w:val="00F6431B"/>
    <w:rsid w:val="00F64572"/>
    <w:rsid w:val="00F64B3B"/>
    <w:rsid w:val="00F64BF7"/>
    <w:rsid w:val="00F64C76"/>
    <w:rsid w:val="00F64CCC"/>
    <w:rsid w:val="00F64ED6"/>
    <w:rsid w:val="00F650D5"/>
    <w:rsid w:val="00F65747"/>
    <w:rsid w:val="00F659C1"/>
    <w:rsid w:val="00F65AD5"/>
    <w:rsid w:val="00F65C1D"/>
    <w:rsid w:val="00F65F15"/>
    <w:rsid w:val="00F66072"/>
    <w:rsid w:val="00F660F7"/>
    <w:rsid w:val="00F661DF"/>
    <w:rsid w:val="00F6638A"/>
    <w:rsid w:val="00F66673"/>
    <w:rsid w:val="00F66908"/>
    <w:rsid w:val="00F6692A"/>
    <w:rsid w:val="00F66E97"/>
    <w:rsid w:val="00F67360"/>
    <w:rsid w:val="00F6754F"/>
    <w:rsid w:val="00F6755D"/>
    <w:rsid w:val="00F675B0"/>
    <w:rsid w:val="00F67AB4"/>
    <w:rsid w:val="00F70267"/>
    <w:rsid w:val="00F70564"/>
    <w:rsid w:val="00F7076A"/>
    <w:rsid w:val="00F707C9"/>
    <w:rsid w:val="00F70DE9"/>
    <w:rsid w:val="00F70E58"/>
    <w:rsid w:val="00F710FE"/>
    <w:rsid w:val="00F71BEA"/>
    <w:rsid w:val="00F721D4"/>
    <w:rsid w:val="00F72292"/>
    <w:rsid w:val="00F7318F"/>
    <w:rsid w:val="00F73DA6"/>
    <w:rsid w:val="00F73E69"/>
    <w:rsid w:val="00F744F4"/>
    <w:rsid w:val="00F74887"/>
    <w:rsid w:val="00F74A01"/>
    <w:rsid w:val="00F74AA8"/>
    <w:rsid w:val="00F74B25"/>
    <w:rsid w:val="00F74D1D"/>
    <w:rsid w:val="00F74DB5"/>
    <w:rsid w:val="00F74F89"/>
    <w:rsid w:val="00F74FCF"/>
    <w:rsid w:val="00F7542D"/>
    <w:rsid w:val="00F75A10"/>
    <w:rsid w:val="00F75CF5"/>
    <w:rsid w:val="00F75D9F"/>
    <w:rsid w:val="00F76063"/>
    <w:rsid w:val="00F76490"/>
    <w:rsid w:val="00F76D11"/>
    <w:rsid w:val="00F77276"/>
    <w:rsid w:val="00F77A8D"/>
    <w:rsid w:val="00F77C18"/>
    <w:rsid w:val="00F77D27"/>
    <w:rsid w:val="00F77E98"/>
    <w:rsid w:val="00F80013"/>
    <w:rsid w:val="00F80081"/>
    <w:rsid w:val="00F8095A"/>
    <w:rsid w:val="00F80CB0"/>
    <w:rsid w:val="00F80E7E"/>
    <w:rsid w:val="00F81308"/>
    <w:rsid w:val="00F8143C"/>
    <w:rsid w:val="00F81441"/>
    <w:rsid w:val="00F81476"/>
    <w:rsid w:val="00F81681"/>
    <w:rsid w:val="00F81E11"/>
    <w:rsid w:val="00F825D2"/>
    <w:rsid w:val="00F8260F"/>
    <w:rsid w:val="00F8279D"/>
    <w:rsid w:val="00F82B08"/>
    <w:rsid w:val="00F83228"/>
    <w:rsid w:val="00F834A7"/>
    <w:rsid w:val="00F84636"/>
    <w:rsid w:val="00F847A0"/>
    <w:rsid w:val="00F84820"/>
    <w:rsid w:val="00F85ABF"/>
    <w:rsid w:val="00F85D19"/>
    <w:rsid w:val="00F860A3"/>
    <w:rsid w:val="00F8617D"/>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3C0"/>
    <w:rsid w:val="00F94460"/>
    <w:rsid w:val="00F94BC9"/>
    <w:rsid w:val="00F94C16"/>
    <w:rsid w:val="00F94D3F"/>
    <w:rsid w:val="00F94EB4"/>
    <w:rsid w:val="00F9591A"/>
    <w:rsid w:val="00F9689E"/>
    <w:rsid w:val="00F96F26"/>
    <w:rsid w:val="00F970A3"/>
    <w:rsid w:val="00F97356"/>
    <w:rsid w:val="00F977B3"/>
    <w:rsid w:val="00F97D4A"/>
    <w:rsid w:val="00F97F91"/>
    <w:rsid w:val="00FA03A6"/>
    <w:rsid w:val="00FA03D6"/>
    <w:rsid w:val="00FA066D"/>
    <w:rsid w:val="00FA0956"/>
    <w:rsid w:val="00FA0AEA"/>
    <w:rsid w:val="00FA0C49"/>
    <w:rsid w:val="00FA0FB3"/>
    <w:rsid w:val="00FA1126"/>
    <w:rsid w:val="00FA138C"/>
    <w:rsid w:val="00FA1816"/>
    <w:rsid w:val="00FA1B03"/>
    <w:rsid w:val="00FA214C"/>
    <w:rsid w:val="00FA24F3"/>
    <w:rsid w:val="00FA263E"/>
    <w:rsid w:val="00FA2798"/>
    <w:rsid w:val="00FA2875"/>
    <w:rsid w:val="00FA2E91"/>
    <w:rsid w:val="00FA3051"/>
    <w:rsid w:val="00FA3679"/>
    <w:rsid w:val="00FA3A4D"/>
    <w:rsid w:val="00FA4135"/>
    <w:rsid w:val="00FA41F1"/>
    <w:rsid w:val="00FA42BC"/>
    <w:rsid w:val="00FA45C2"/>
    <w:rsid w:val="00FA4635"/>
    <w:rsid w:val="00FA4B54"/>
    <w:rsid w:val="00FA4E06"/>
    <w:rsid w:val="00FA509C"/>
    <w:rsid w:val="00FA5180"/>
    <w:rsid w:val="00FA55B2"/>
    <w:rsid w:val="00FA5C21"/>
    <w:rsid w:val="00FA5FCE"/>
    <w:rsid w:val="00FA6B30"/>
    <w:rsid w:val="00FA6C13"/>
    <w:rsid w:val="00FA761A"/>
    <w:rsid w:val="00FA786A"/>
    <w:rsid w:val="00FA7DA0"/>
    <w:rsid w:val="00FA7F81"/>
    <w:rsid w:val="00FB0421"/>
    <w:rsid w:val="00FB0515"/>
    <w:rsid w:val="00FB0922"/>
    <w:rsid w:val="00FB0EE9"/>
    <w:rsid w:val="00FB0EFB"/>
    <w:rsid w:val="00FB0F8A"/>
    <w:rsid w:val="00FB1300"/>
    <w:rsid w:val="00FB19BF"/>
    <w:rsid w:val="00FB20F3"/>
    <w:rsid w:val="00FB238A"/>
    <w:rsid w:val="00FB252E"/>
    <w:rsid w:val="00FB2585"/>
    <w:rsid w:val="00FB2740"/>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196"/>
    <w:rsid w:val="00FB7718"/>
    <w:rsid w:val="00FB7957"/>
    <w:rsid w:val="00FB7F99"/>
    <w:rsid w:val="00FC02F4"/>
    <w:rsid w:val="00FC108C"/>
    <w:rsid w:val="00FC1908"/>
    <w:rsid w:val="00FC1D84"/>
    <w:rsid w:val="00FC2392"/>
    <w:rsid w:val="00FC2683"/>
    <w:rsid w:val="00FC2810"/>
    <w:rsid w:val="00FC299F"/>
    <w:rsid w:val="00FC3213"/>
    <w:rsid w:val="00FC3C6C"/>
    <w:rsid w:val="00FC48C6"/>
    <w:rsid w:val="00FC4A91"/>
    <w:rsid w:val="00FC4E0B"/>
    <w:rsid w:val="00FC6141"/>
    <w:rsid w:val="00FC623A"/>
    <w:rsid w:val="00FC646D"/>
    <w:rsid w:val="00FC64C9"/>
    <w:rsid w:val="00FC65E5"/>
    <w:rsid w:val="00FC6956"/>
    <w:rsid w:val="00FC6C78"/>
    <w:rsid w:val="00FC6CEF"/>
    <w:rsid w:val="00FC6E1D"/>
    <w:rsid w:val="00FC740E"/>
    <w:rsid w:val="00FD01D3"/>
    <w:rsid w:val="00FD0801"/>
    <w:rsid w:val="00FD0D17"/>
    <w:rsid w:val="00FD0E6A"/>
    <w:rsid w:val="00FD1AA4"/>
    <w:rsid w:val="00FD1BD4"/>
    <w:rsid w:val="00FD1EA8"/>
    <w:rsid w:val="00FD25CD"/>
    <w:rsid w:val="00FD2DBC"/>
    <w:rsid w:val="00FD2FA7"/>
    <w:rsid w:val="00FD3133"/>
    <w:rsid w:val="00FD32FE"/>
    <w:rsid w:val="00FD3770"/>
    <w:rsid w:val="00FD3B87"/>
    <w:rsid w:val="00FD4B79"/>
    <w:rsid w:val="00FD53EF"/>
    <w:rsid w:val="00FD5465"/>
    <w:rsid w:val="00FD5858"/>
    <w:rsid w:val="00FD58EF"/>
    <w:rsid w:val="00FD5BC9"/>
    <w:rsid w:val="00FD6110"/>
    <w:rsid w:val="00FD620D"/>
    <w:rsid w:val="00FD64B8"/>
    <w:rsid w:val="00FD667B"/>
    <w:rsid w:val="00FD68B9"/>
    <w:rsid w:val="00FD7165"/>
    <w:rsid w:val="00FE00CF"/>
    <w:rsid w:val="00FE013B"/>
    <w:rsid w:val="00FE0207"/>
    <w:rsid w:val="00FE1303"/>
    <w:rsid w:val="00FE1ABB"/>
    <w:rsid w:val="00FE1E6E"/>
    <w:rsid w:val="00FE2173"/>
    <w:rsid w:val="00FE291B"/>
    <w:rsid w:val="00FE30A6"/>
    <w:rsid w:val="00FE330C"/>
    <w:rsid w:val="00FE38CE"/>
    <w:rsid w:val="00FE3B4E"/>
    <w:rsid w:val="00FE40C1"/>
    <w:rsid w:val="00FE410C"/>
    <w:rsid w:val="00FE475A"/>
    <w:rsid w:val="00FE546C"/>
    <w:rsid w:val="00FE54AE"/>
    <w:rsid w:val="00FE5671"/>
    <w:rsid w:val="00FE59BB"/>
    <w:rsid w:val="00FE5D11"/>
    <w:rsid w:val="00FE5D99"/>
    <w:rsid w:val="00FE5E25"/>
    <w:rsid w:val="00FE6AE8"/>
    <w:rsid w:val="00FE70D5"/>
    <w:rsid w:val="00FE7127"/>
    <w:rsid w:val="00FF041F"/>
    <w:rsid w:val="00FF0C67"/>
    <w:rsid w:val="00FF0E6A"/>
    <w:rsid w:val="00FF0F69"/>
    <w:rsid w:val="00FF1623"/>
    <w:rsid w:val="00FF16F4"/>
    <w:rsid w:val="00FF1BC9"/>
    <w:rsid w:val="00FF21EF"/>
    <w:rsid w:val="00FF2A34"/>
    <w:rsid w:val="00FF364B"/>
    <w:rsid w:val="00FF4A4D"/>
    <w:rsid w:val="00FF514E"/>
    <w:rsid w:val="00FF5347"/>
    <w:rsid w:val="00FF5813"/>
    <w:rsid w:val="00FF5E54"/>
    <w:rsid w:val="00FF5E85"/>
    <w:rsid w:val="00FF6280"/>
    <w:rsid w:val="00FF6B4E"/>
    <w:rsid w:val="00FF78F6"/>
    <w:rsid w:val="00FF7C76"/>
    <w:rsid w:val="00FF7ECF"/>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9"/>
    <w:rsid w:val="00F41DE0"/>
    <w:rPr>
      <w:rFonts w:eastAsiaTheme="majorEastAsia"/>
      <w:bCs/>
      <w:szCs w:val="36"/>
      <w:u w:val="single"/>
    </w:rPr>
  </w:style>
  <w:style w:type="character" w:customStyle="1" w:styleId="22">
    <w:name w:val="כותרת 2 תו2"/>
    <w:basedOn w:val="DefaultParagraphFont"/>
    <w:link w:val="Heading2"/>
    <w:uiPriority w:val="9"/>
    <w:rsid w:val="00F41DE0"/>
    <w:rPr>
      <w:rFonts w:eastAsiaTheme="majorEastAsia"/>
      <w:bCs/>
      <w:szCs w:val="32"/>
    </w:rPr>
  </w:style>
  <w:style w:type="character" w:customStyle="1" w:styleId="32">
    <w:name w:val="כותרת 3 תו2"/>
    <w:basedOn w:val="DefaultParagraphFont"/>
    <w:link w:val="Heading3"/>
    <w:uiPriority w:val="9"/>
    <w:rsid w:val="00F41DE0"/>
    <w:rPr>
      <w:rFonts w:eastAsiaTheme="majorEastAsia"/>
      <w:bCs/>
      <w:szCs w:val="28"/>
      <w:u w:val="single"/>
    </w:rPr>
  </w:style>
  <w:style w:type="character" w:customStyle="1" w:styleId="41">
    <w:name w:val="כותרת 4 תו1"/>
    <w:basedOn w:val="DefaultParagraphFont"/>
    <w:link w:val="Heading4"/>
    <w:uiPriority w:val="9"/>
    <w:rsid w:val="00F41DE0"/>
    <w:rPr>
      <w:rFonts w:eastAsiaTheme="majorEastAsia"/>
      <w:bCs/>
      <w:szCs w:val="26"/>
    </w:rPr>
  </w:style>
  <w:style w:type="character" w:customStyle="1" w:styleId="51">
    <w:name w:val="כותרת 5 תו1"/>
    <w:basedOn w:val="DefaultParagraphFont"/>
    <w:link w:val="Heading5"/>
    <w:uiPriority w:val="9"/>
    <w:rsid w:val="00F41DE0"/>
    <w:rPr>
      <w:rFonts w:eastAsiaTheme="majorEastAsia"/>
      <w:bCs/>
      <w:spacing w:val="40"/>
    </w:rPr>
  </w:style>
  <w:style w:type="character" w:customStyle="1" w:styleId="61">
    <w:name w:val="כותרת 6 תו1"/>
    <w:basedOn w:val="DefaultParagraphFont"/>
    <w:link w:val="Heading6"/>
    <w:uiPriority w:val="9"/>
    <w:rsid w:val="00F41DE0"/>
    <w:rPr>
      <w:rFonts w:eastAsiaTheme="majorEastAsia"/>
      <w:spacing w:val="40"/>
    </w:rPr>
  </w:style>
  <w:style w:type="character" w:customStyle="1" w:styleId="71">
    <w:name w:val="כותרת 7 תו1"/>
    <w:basedOn w:val="DefaultParagraphFont"/>
    <w:link w:val="Heading7"/>
    <w:uiPriority w:val="9"/>
    <w:rsid w:val="00F41DE0"/>
    <w:rPr>
      <w:rFonts w:eastAsiaTheme="majorEastAsia"/>
      <w:bCs/>
      <w:spacing w:val="40"/>
    </w:rPr>
  </w:style>
  <w:style w:type="character" w:customStyle="1" w:styleId="81">
    <w:name w:val="כותרת 8 תו1"/>
    <w:basedOn w:val="DefaultParagraphFont"/>
    <w:link w:val="Heading8"/>
    <w:uiPriority w:val="9"/>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Char תו1,FOOTNOTES תו1,Footnote Text - Sharp Char Char תו1,Footnote Text - Sharp Char תו1,Footnote Text - Sharp תו1,Footnote Text Char Char Char Char Char תו1,Footnote reference תו1,Sharp - Footnote Text תו1,fn תו1"/>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qFormat/>
    <w:rsid w:val="00171B4A"/>
    <w:pPr>
      <w:spacing w:after="100"/>
    </w:pPr>
  </w:style>
  <w:style w:type="paragraph" w:styleId="TOC2">
    <w:name w:val="toc 2"/>
    <w:basedOn w:val="Normal"/>
    <w:next w:val="Normal"/>
    <w:autoRedefine/>
    <w:uiPriority w:val="39"/>
    <w:unhideWhenUsed/>
    <w:qFormat/>
    <w:rsid w:val="00171B4A"/>
    <w:pPr>
      <w:spacing w:after="100"/>
      <w:ind w:left="200"/>
    </w:pPr>
  </w:style>
  <w:style w:type="paragraph" w:styleId="TOC3">
    <w:name w:val="toc 3"/>
    <w:basedOn w:val="Normal"/>
    <w:next w:val="Normal"/>
    <w:autoRedefine/>
    <w:uiPriority w:val="39"/>
    <w:unhideWhenUsed/>
    <w:qFormat/>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uiPriority w:val="99"/>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A43DC6"/>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AD3D31"/>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5F1C34"/>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nhideWhenUsed/>
    <w:rsid w:val="00114E4E"/>
    <w:pPr>
      <w:spacing w:after="120"/>
    </w:pPr>
  </w:style>
  <w:style w:type="character" w:customStyle="1" w:styleId="26">
    <w:name w:val="גוף טקסט תו2"/>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4">
    <w:name w:val="ציטוט בג&quot;צ Char"/>
    <w:link w:val="a22"/>
    <w:locked/>
    <w:rsid w:val="00CF1EB5"/>
    <w:rPr>
      <w:bCs/>
      <w:noProof/>
      <w:sz w:val="24"/>
      <w:lang w:eastAsia="he-IL"/>
    </w:rPr>
  </w:style>
  <w:style w:type="paragraph" w:customStyle="1" w:styleId="a22">
    <w:name w:val="ציטוט בג&quot;צ"/>
    <w:basedOn w:val="Normal"/>
    <w:link w:val="Char4"/>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5"/>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5">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5"/>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6"/>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6">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7">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7"/>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uiPriority w:val="99"/>
    <w:rsid w:val="00C91207"/>
    <w:rPr>
      <w:rFonts w:cs="Times New Roman"/>
      <w:sz w:val="24"/>
    </w:rPr>
  </w:style>
  <w:style w:type="paragraph" w:customStyle="1" w:styleId="71210">
    <w:name w:val="71ג אותיות רשימה כניסה 2"/>
    <w:basedOn w:val="7122"/>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34">
    <w:name w:val="71ג מספר בתוך סוגריים מוזח"/>
    <w:basedOn w:val="712"/>
    <w:qFormat/>
    <w:rsid w:val="00EC13CB"/>
    <w:pPr>
      <w:numPr>
        <w:ilvl w:val="2"/>
        <w:numId w:val="7"/>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9"/>
      </w:numPr>
      <w:ind w:left="397" w:hanging="397"/>
    </w:pPr>
  </w:style>
  <w:style w:type="paragraph" w:customStyle="1" w:styleId="71112">
    <w:name w:val="71ג קוביה חדשה הזחה 1"/>
    <w:basedOn w:val="717"/>
    <w:link w:val="711Char0"/>
    <w:qFormat/>
    <w:rsid w:val="000A1EDF"/>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A43DC6"/>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1Char0">
    <w:name w:val="71ג קוביה חדשה הזחה 1 Char"/>
    <w:basedOn w:val="71Char11"/>
    <w:link w:val="71112"/>
    <w:rsid w:val="000A1EDF"/>
    <w:rPr>
      <w:rFonts w:ascii="Tahoma" w:eastAsia="Times New Roman" w:hAnsi="Tahoma" w:cs="Tahoma"/>
      <w:b w:val="0"/>
      <w:bCs w:val="0"/>
      <w:color w:val="0D0D0D" w:themeColor="text1" w:themeTint="F2"/>
      <w:sz w:val="18"/>
      <w:szCs w:val="18"/>
      <w:shd w:val="solid" w:color="CEEAF5"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uiPriority w:val="99"/>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uiPriority w:val="99"/>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30">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34">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35">
    <w:name w:val="אפיזה טקסט"/>
    <w:basedOn w:val="Normal"/>
    <w:link w:val="a36"/>
    <w:qFormat/>
    <w:rsid w:val="00E933E7"/>
    <w:pPr>
      <w:spacing w:before="120" w:after="120" w:line="360" w:lineRule="auto"/>
    </w:pPr>
    <w:rPr>
      <w:rFonts w:ascii="Arial" w:eastAsia="Calibri" w:hAnsi="Arial" w:cs="Arial"/>
      <w:szCs w:val="22"/>
    </w:rPr>
  </w:style>
  <w:style w:type="character" w:customStyle="1" w:styleId="a36">
    <w:name w:val="אפיזה טקסט תו"/>
    <w:basedOn w:val="DefaultParagraphFont"/>
    <w:link w:val="a35"/>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a37"/>
    <w:uiPriority w:val="99"/>
    <w:semiHidden/>
    <w:unhideWhenUsed/>
    <w:rsid w:val="00E933E7"/>
    <w:pPr>
      <w:spacing w:line="240" w:lineRule="auto"/>
    </w:pPr>
    <w:rPr>
      <w:rFonts w:ascii="Tahoma" w:hAnsi="Tahoma" w:cs="Tahoma"/>
      <w:sz w:val="16"/>
      <w:szCs w:val="16"/>
    </w:rPr>
  </w:style>
  <w:style w:type="character" w:customStyle="1" w:styleId="a37">
    <w:name w:val="מפת מסמך תו"/>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1112">
    <w:name w:val="רשת טבלה11"/>
    <w:basedOn w:val="TableNormal"/>
    <w:next w:val="TableGrid"/>
    <w:uiPriority w:val="59"/>
    <w:rsid w:val="007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2">
    <w:name w:val="p02"/>
    <w:basedOn w:val="Normal"/>
    <w:rsid w:val="007969EE"/>
    <w:pPr>
      <w:bidi w:val="0"/>
      <w:spacing w:before="100" w:beforeAutospacing="1" w:after="100" w:afterAutospacing="1" w:line="240" w:lineRule="auto"/>
      <w:jc w:val="left"/>
    </w:pPr>
    <w:rPr>
      <w:rFonts w:eastAsia="Times New Roman" w:cs="Times New Roman"/>
      <w:sz w:val="24"/>
    </w:rPr>
  </w:style>
  <w:style w:type="character" w:customStyle="1" w:styleId="Bodytext8">
    <w:name w:val="Body text (8)_"/>
    <w:basedOn w:val="DefaultParagraphFont"/>
    <w:link w:val="Bodytext81"/>
    <w:uiPriority w:val="99"/>
    <w:locked/>
    <w:rsid w:val="007969EE"/>
    <w:rPr>
      <w:rFonts w:ascii="David"/>
      <w:sz w:val="19"/>
      <w:szCs w:val="19"/>
      <w:shd w:val="clear" w:color="auto" w:fill="FFFFFF"/>
    </w:rPr>
  </w:style>
  <w:style w:type="paragraph" w:customStyle="1" w:styleId="Bodytext81">
    <w:name w:val="Body text (8)1"/>
    <w:basedOn w:val="Normal"/>
    <w:link w:val="Bodytext8"/>
    <w:uiPriority w:val="99"/>
    <w:rsid w:val="007969EE"/>
    <w:pPr>
      <w:widowControl w:val="0"/>
      <w:shd w:val="clear" w:color="auto" w:fill="FFFFFF"/>
      <w:spacing w:line="216" w:lineRule="exact"/>
      <w:jc w:val="left"/>
    </w:pPr>
    <w:rPr>
      <w:rFonts w:ascii="David"/>
      <w:sz w:val="19"/>
      <w:szCs w:val="19"/>
    </w:rPr>
  </w:style>
  <w:style w:type="character" w:customStyle="1" w:styleId="Bodytext4NotBold">
    <w:name w:val="Body text (4) + Not Bold"/>
    <w:basedOn w:val="Bodytext4"/>
    <w:rsid w:val="007969EE"/>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7180">
    <w:name w:val="71ג כותרת 8 בתוך טקסט לא מודגש"/>
    <w:basedOn w:val="Normal"/>
    <w:qFormat/>
    <w:rsid w:val="00D5123D"/>
    <w:pPr>
      <w:spacing w:line="269" w:lineRule="auto"/>
    </w:pPr>
    <w:rPr>
      <w:rFonts w:ascii="Tahoma" w:eastAsia="Calibri" w:hAnsi="Tahoma" w:cs="Tahoma"/>
      <w:color w:val="00305F"/>
      <w:sz w:val="18"/>
      <w:szCs w:val="18"/>
    </w:rPr>
  </w:style>
  <w:style w:type="character" w:customStyle="1" w:styleId="Tablecaption">
    <w:name w:val="Table caption_"/>
    <w:basedOn w:val="DefaultParagraphFont"/>
    <w:link w:val="Tablecaption0"/>
    <w:rsid w:val="00531B37"/>
    <w:rPr>
      <w:rFonts w:ascii="Arial" w:eastAsia="Arial" w:hAnsi="Arial" w:cs="Arial"/>
      <w:sz w:val="22"/>
      <w:szCs w:val="22"/>
      <w:shd w:val="clear" w:color="auto" w:fill="FFFFFF"/>
    </w:rPr>
  </w:style>
  <w:style w:type="paragraph" w:customStyle="1" w:styleId="Tablecaption0">
    <w:name w:val="Table caption"/>
    <w:basedOn w:val="Normal"/>
    <w:link w:val="Tablecaption"/>
    <w:rsid w:val="00531B37"/>
    <w:pPr>
      <w:widowControl w:val="0"/>
      <w:shd w:val="clear" w:color="auto" w:fill="FFFFFF"/>
      <w:spacing w:line="0" w:lineRule="atLeast"/>
      <w:jc w:val="left"/>
    </w:pPr>
    <w:rPr>
      <w:rFonts w:ascii="Arial" w:eastAsia="Arial" w:hAnsi="Arial" w:cs="Arial"/>
      <w:sz w:val="22"/>
      <w:szCs w:val="22"/>
    </w:rPr>
  </w:style>
  <w:style w:type="character" w:customStyle="1" w:styleId="Bodytext9">
    <w:name w:val="Body text (9)_"/>
    <w:basedOn w:val="DefaultParagraphFont"/>
    <w:rsid w:val="00531B37"/>
    <w:rPr>
      <w:rFonts w:ascii="Arial" w:eastAsia="Arial" w:hAnsi="Arial" w:cs="Arial"/>
      <w:b w:val="0"/>
      <w:bCs w:val="0"/>
      <w:i w:val="0"/>
      <w:iCs w:val="0"/>
      <w:smallCaps w:val="0"/>
      <w:strike w:val="0"/>
      <w:sz w:val="16"/>
      <w:szCs w:val="16"/>
      <w:u w:val="none"/>
      <w:lang w:val="en-US" w:eastAsia="en-US" w:bidi="en-US"/>
    </w:rPr>
  </w:style>
  <w:style w:type="character" w:customStyle="1" w:styleId="Bodytext90">
    <w:name w:val="Body text (9)"/>
    <w:basedOn w:val="Bodytext9"/>
    <w:rsid w:val="00531B37"/>
    <w:rPr>
      <w:rFonts w:ascii="Arial" w:eastAsia="Arial" w:hAnsi="Arial" w:cs="Arial"/>
      <w:b w:val="0"/>
      <w:bCs w:val="0"/>
      <w:i w:val="0"/>
      <w:iCs w:val="0"/>
      <w:smallCaps w:val="0"/>
      <w:strike w:val="0"/>
      <w:color w:val="000000"/>
      <w:spacing w:val="0"/>
      <w:w w:val="100"/>
      <w:position w:val="0"/>
      <w:sz w:val="16"/>
      <w:szCs w:val="16"/>
      <w:u w:val="none"/>
      <w:lang w:val="he-IL" w:eastAsia="he-IL" w:bidi="he-IL"/>
    </w:rPr>
  </w:style>
  <w:style w:type="character" w:customStyle="1" w:styleId="PicturecaptionExact">
    <w:name w:val="Picture caption Exact"/>
    <w:basedOn w:val="DefaultParagraphFont"/>
    <w:rsid w:val="00531B37"/>
    <w:rPr>
      <w:rFonts w:ascii="Arial" w:eastAsia="Arial" w:hAnsi="Arial" w:cs="Arial"/>
      <w:b w:val="0"/>
      <w:bCs w:val="0"/>
      <w:i w:val="0"/>
      <w:iCs w:val="0"/>
      <w:smallCaps w:val="0"/>
      <w:strike w:val="0"/>
      <w:sz w:val="22"/>
      <w:szCs w:val="22"/>
      <w:u w:val="none"/>
    </w:rPr>
  </w:style>
  <w:style w:type="character" w:customStyle="1" w:styleId="Picturecaption4Exact">
    <w:name w:val="Picture caption (4) Exact"/>
    <w:basedOn w:val="DefaultParagraphFont"/>
    <w:link w:val="Picturecaption4"/>
    <w:rsid w:val="00531B37"/>
    <w:rPr>
      <w:rFonts w:ascii="Arial" w:eastAsia="Arial" w:hAnsi="Arial" w:cs="Arial"/>
      <w:b/>
      <w:bCs/>
      <w:sz w:val="16"/>
      <w:szCs w:val="16"/>
      <w:shd w:val="clear" w:color="auto" w:fill="FFFFFF"/>
    </w:rPr>
  </w:style>
  <w:style w:type="character" w:customStyle="1" w:styleId="Picturecaption">
    <w:name w:val="Picture caption_"/>
    <w:basedOn w:val="DefaultParagraphFont"/>
    <w:link w:val="Picturecaption0"/>
    <w:rsid w:val="00531B37"/>
    <w:rPr>
      <w:rFonts w:ascii="Arial" w:eastAsia="Arial" w:hAnsi="Arial" w:cs="Arial"/>
      <w:sz w:val="22"/>
      <w:szCs w:val="22"/>
      <w:shd w:val="clear" w:color="auto" w:fill="FFFFFF"/>
    </w:rPr>
  </w:style>
  <w:style w:type="character" w:customStyle="1" w:styleId="Bodytext21Exact">
    <w:name w:val="Body text (21) Exact"/>
    <w:basedOn w:val="DefaultParagraphFont"/>
    <w:link w:val="Bodytext210"/>
    <w:rsid w:val="00531B37"/>
    <w:rPr>
      <w:rFonts w:ascii="David" w:eastAsia="David" w:hAnsi="David"/>
      <w:b/>
      <w:bCs/>
      <w:sz w:val="19"/>
      <w:szCs w:val="19"/>
      <w:shd w:val="clear" w:color="auto" w:fill="FFFFFF"/>
      <w:lang w:bidi="en-US"/>
    </w:rPr>
  </w:style>
  <w:style w:type="character" w:customStyle="1" w:styleId="Picturecaption7Exact">
    <w:name w:val="Picture caption (7) Exact"/>
    <w:basedOn w:val="DefaultParagraphFont"/>
    <w:link w:val="Picturecaption7"/>
    <w:rsid w:val="00531B37"/>
    <w:rPr>
      <w:rFonts w:ascii="David" w:eastAsia="David" w:hAnsi="David"/>
      <w:b/>
      <w:bCs/>
      <w:sz w:val="19"/>
      <w:szCs w:val="19"/>
      <w:shd w:val="clear" w:color="auto" w:fill="FFFFFF"/>
      <w:lang w:bidi="en-US"/>
    </w:rPr>
  </w:style>
  <w:style w:type="paragraph" w:customStyle="1" w:styleId="Picturecaption0">
    <w:name w:val="Picture caption"/>
    <w:basedOn w:val="Normal"/>
    <w:link w:val="Picturecaption"/>
    <w:rsid w:val="00531B37"/>
    <w:pPr>
      <w:widowControl w:val="0"/>
      <w:shd w:val="clear" w:color="auto" w:fill="FFFFFF"/>
      <w:spacing w:line="0" w:lineRule="atLeast"/>
      <w:jc w:val="left"/>
    </w:pPr>
    <w:rPr>
      <w:rFonts w:ascii="Arial" w:eastAsia="Arial" w:hAnsi="Arial" w:cs="Arial"/>
      <w:sz w:val="22"/>
      <w:szCs w:val="22"/>
    </w:rPr>
  </w:style>
  <w:style w:type="paragraph" w:customStyle="1" w:styleId="Picturecaption4">
    <w:name w:val="Picture caption (4)"/>
    <w:basedOn w:val="Normal"/>
    <w:link w:val="Picturecaption4Exact"/>
    <w:rsid w:val="00531B37"/>
    <w:pPr>
      <w:widowControl w:val="0"/>
      <w:shd w:val="clear" w:color="auto" w:fill="FFFFFF"/>
      <w:spacing w:line="0" w:lineRule="atLeast"/>
    </w:pPr>
    <w:rPr>
      <w:rFonts w:ascii="Arial" w:eastAsia="Arial" w:hAnsi="Arial" w:cs="Arial"/>
      <w:b/>
      <w:bCs/>
      <w:sz w:val="16"/>
      <w:szCs w:val="16"/>
    </w:rPr>
  </w:style>
  <w:style w:type="paragraph" w:customStyle="1" w:styleId="Bodytext210">
    <w:name w:val="Body text (21)"/>
    <w:basedOn w:val="Normal"/>
    <w:link w:val="Bodytext21Exact"/>
    <w:rsid w:val="00531B37"/>
    <w:pPr>
      <w:widowControl w:val="0"/>
      <w:shd w:val="clear" w:color="auto" w:fill="FFFFFF"/>
      <w:bidi w:val="0"/>
      <w:spacing w:line="0" w:lineRule="atLeast"/>
      <w:jc w:val="left"/>
    </w:pPr>
    <w:rPr>
      <w:rFonts w:ascii="David" w:eastAsia="David" w:hAnsi="David"/>
      <w:b/>
      <w:bCs/>
      <w:sz w:val="19"/>
      <w:szCs w:val="19"/>
      <w:lang w:bidi="en-US"/>
    </w:rPr>
  </w:style>
  <w:style w:type="paragraph" w:customStyle="1" w:styleId="Picturecaption7">
    <w:name w:val="Picture caption (7)"/>
    <w:basedOn w:val="Normal"/>
    <w:link w:val="Picturecaption7Exact"/>
    <w:rsid w:val="00531B37"/>
    <w:pPr>
      <w:widowControl w:val="0"/>
      <w:shd w:val="clear" w:color="auto" w:fill="FFFFFF"/>
      <w:bidi w:val="0"/>
      <w:spacing w:after="540" w:line="0" w:lineRule="atLeast"/>
    </w:pPr>
    <w:rPr>
      <w:rFonts w:ascii="David" w:eastAsia="David" w:hAnsi="David"/>
      <w:b/>
      <w:bCs/>
      <w:sz w:val="19"/>
      <w:szCs w:val="19"/>
      <w:lang w:bidi="en-US"/>
    </w:rPr>
  </w:style>
  <w:style w:type="character" w:customStyle="1" w:styleId="Heading50">
    <w:name w:val="Heading #5_"/>
    <w:basedOn w:val="DefaultParagraphFont"/>
    <w:rsid w:val="00531B37"/>
    <w:rPr>
      <w:rFonts w:ascii="David" w:eastAsia="David" w:hAnsi="David" w:cs="David"/>
      <w:b/>
      <w:bCs/>
      <w:i w:val="0"/>
      <w:iCs w:val="0"/>
      <w:smallCaps w:val="0"/>
      <w:strike w:val="0"/>
      <w:sz w:val="23"/>
      <w:szCs w:val="23"/>
      <w:u w:val="none"/>
    </w:rPr>
  </w:style>
  <w:style w:type="character" w:customStyle="1" w:styleId="Heading51">
    <w:name w:val="Heading #5"/>
    <w:basedOn w:val="Heading50"/>
    <w:rsid w:val="00531B37"/>
    <w:rPr>
      <w:rFonts w:ascii="David" w:eastAsia="David" w:hAnsi="David" w:cs="David"/>
      <w:b/>
      <w:bCs/>
      <w:i w:val="0"/>
      <w:iCs w:val="0"/>
      <w:smallCaps w:val="0"/>
      <w:strike w:val="0"/>
      <w:color w:val="000000"/>
      <w:spacing w:val="0"/>
      <w:w w:val="100"/>
      <w:position w:val="0"/>
      <w:sz w:val="23"/>
      <w:szCs w:val="23"/>
      <w:u w:val="single"/>
      <w:lang w:val="he-IL" w:eastAsia="he-IL" w:bidi="he-IL"/>
    </w:rPr>
  </w:style>
  <w:style w:type="character" w:customStyle="1" w:styleId="HeaderorfooterDavid">
    <w:name w:val="Header or footer + David"/>
    <w:aliases w:val="12 pt,Body text (2) + David,Body text (4) + 11 pt,Italic,Not Bold,Spacing 0 pt"/>
    <w:basedOn w:val="Headerorfooter"/>
    <w:rsid w:val="00531B37"/>
    <w:rPr>
      <w:rFonts w:ascii="David" w:eastAsia="David" w:hAnsi="David" w:cs="David"/>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
    <w:name w:val="Body text (2) + 12 pt"/>
    <w:aliases w:val="Bold"/>
    <w:basedOn w:val="Bodytext2"/>
    <w:rsid w:val="00531B37"/>
    <w:rPr>
      <w:rFonts w:ascii="Arial" w:eastAsia="Arial" w:hAnsi="Arial" w:cs="Arial"/>
      <w:b/>
      <w:bCs/>
      <w:i w:val="0"/>
      <w:iCs w:val="0"/>
      <w:smallCaps w:val="0"/>
      <w:strike w:val="0"/>
      <w:color w:val="000000"/>
      <w:spacing w:val="-10"/>
      <w:w w:val="100"/>
      <w:position w:val="0"/>
      <w:sz w:val="24"/>
      <w:szCs w:val="24"/>
      <w:u w:val="single"/>
      <w:shd w:val="clear" w:color="auto" w:fill="FFFFFF"/>
      <w:lang w:val="he-IL" w:eastAsia="he-IL" w:bidi="he-IL"/>
    </w:rPr>
  </w:style>
  <w:style w:type="character" w:customStyle="1" w:styleId="42">
    <w:name w:val="תו תו4"/>
    <w:uiPriority w:val="99"/>
    <w:locked/>
    <w:rsid w:val="00145598"/>
    <w:rPr>
      <w:rFonts w:hint="default"/>
      <w:b/>
      <w:spacing w:val="40"/>
      <w:sz w:val="24"/>
      <w:lang w:val="en-US" w:eastAsia="he-IL" w:bidi="he-IL"/>
    </w:rPr>
  </w:style>
  <w:style w:type="character" w:customStyle="1" w:styleId="60">
    <w:name w:val="תו תו6"/>
    <w:uiPriority w:val="99"/>
    <w:locked/>
    <w:rsid w:val="00145598"/>
    <w:rPr>
      <w:rFonts w:hint="default"/>
      <w:b/>
      <w:spacing w:val="40"/>
      <w:sz w:val="24"/>
      <w:lang w:val="en-US" w:eastAsia="he-IL" w:bidi="he-IL"/>
    </w:rPr>
  </w:style>
  <w:style w:type="character" w:customStyle="1" w:styleId="34">
    <w:name w:val="תו תו3"/>
    <w:uiPriority w:val="99"/>
    <w:rsid w:val="00145598"/>
    <w:rPr>
      <w:rFonts w:hint="default"/>
      <w:spacing w:val="40"/>
      <w:sz w:val="24"/>
      <w:lang w:val="en-US" w:eastAsia="he-IL" w:bidi="he-IL"/>
    </w:rPr>
  </w:style>
  <w:style w:type="character" w:customStyle="1" w:styleId="27">
    <w:name w:val="תו תו2"/>
    <w:uiPriority w:val="99"/>
    <w:locked/>
    <w:rsid w:val="00145598"/>
    <w:rPr>
      <w:rFonts w:hint="default"/>
      <w:lang w:val="en-US" w:eastAsia="he-IL" w:bidi="he-IL"/>
    </w:rPr>
  </w:style>
  <w:style w:type="paragraph" w:customStyle="1" w:styleId="Hebrew">
    <w:name w:val="Hebrew"/>
    <w:basedOn w:val="Normal"/>
    <w:uiPriority w:val="99"/>
    <w:rsid w:val="00145598"/>
    <w:pPr>
      <w:tabs>
        <w:tab w:val="left" w:pos="284"/>
        <w:tab w:val="left" w:pos="567"/>
      </w:tabs>
      <w:spacing w:line="270" w:lineRule="exact"/>
      <w:ind w:firstLine="284"/>
    </w:pPr>
    <w:rPr>
      <w:rFonts w:eastAsia="Calibri" w:cs="Times New Roman"/>
      <w:sz w:val="19"/>
      <w:lang w:eastAsia="he-IL"/>
    </w:rPr>
  </w:style>
  <w:style w:type="character" w:customStyle="1" w:styleId="Bodytext75pt">
    <w:name w:val="Body text + 7.5 pt"/>
    <w:uiPriority w:val="99"/>
    <w:rsid w:val="00145598"/>
    <w:rPr>
      <w:rFonts w:ascii="Times New Roman" w:eastAsia="Times New Roman" w:hAnsi="Times New Roman" w:cs="Times New Roman" w:hint="default"/>
      <w:b w:val="0"/>
      <w:bCs w:val="0"/>
      <w:i w:val="0"/>
      <w:iCs w:val="0"/>
      <w:smallCaps w:val="0"/>
      <w:color w:val="000000"/>
      <w:spacing w:val="0"/>
      <w:w w:val="100"/>
      <w:position w:val="0"/>
      <w:sz w:val="15"/>
      <w:szCs w:val="15"/>
      <w:u w:val="none"/>
      <w:lang w:val="en-US" w:eastAsia="en-US" w:bidi="en-US"/>
    </w:rPr>
  </w:style>
  <w:style w:type="numbering" w:customStyle="1" w:styleId="28">
    <w:name w:val="ללא רשימה2"/>
    <w:uiPriority w:val="99"/>
    <w:semiHidden/>
    <w:unhideWhenUsed/>
    <w:rsid w:val="00145598"/>
  </w:style>
  <w:style w:type="table" w:customStyle="1" w:styleId="1113">
    <w:name w:val="רשת טבלה111"/>
    <w:basedOn w:val="TableNormal"/>
    <w:uiPriority w:val="59"/>
    <w:rsid w:val="00145598"/>
    <w:pPr>
      <w:spacing w:after="0" w:line="240" w:lineRule="auto"/>
      <w:jc w:val="left"/>
    </w:pPr>
    <w:rPr>
      <w:rFonts w:eastAsia="Calibri"/>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רשת טבלה112"/>
    <w:basedOn w:val="TableNormal"/>
    <w:uiPriority w:val="59"/>
    <w:rsid w:val="00145598"/>
    <w:pPr>
      <w:spacing w:after="0" w:line="240" w:lineRule="auto"/>
      <w:jc w:val="left"/>
    </w:pPr>
    <w:rPr>
      <w:rFonts w:eastAsia="Calibri"/>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uiPriority w:val="59"/>
    <w:rsid w:val="00145598"/>
    <w:pPr>
      <w:spacing w:after="0" w:line="240" w:lineRule="auto"/>
      <w:jc w:val="left"/>
    </w:pPr>
    <w:rPr>
      <w:rFonts w:ascii="Calibri" w:eastAsia="Calibri" w:hAnsi="Calibri" w:cs="Ari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image" Target="media/image5.jpeg" /><Relationship Id="rId15" Type="http://schemas.openxmlformats.org/officeDocument/2006/relationships/image" Target="media/image6.jpeg" /><Relationship Id="rId16" Type="http://schemas.openxmlformats.org/officeDocument/2006/relationships/image" Target="media/image7.jpeg"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image" Target="media/image10.jpeg" /><Relationship Id="rId22" Type="http://schemas.openxmlformats.org/officeDocument/2006/relationships/image" Target="media/image11.jpeg" /><Relationship Id="rId23" Type="http://schemas.openxmlformats.org/officeDocument/2006/relationships/image" Target="media/image12.jpeg" /><Relationship Id="rId24" Type="http://schemas.openxmlformats.org/officeDocument/2006/relationships/image" Target="media/image13.jpeg" /><Relationship Id="rId25" Type="http://schemas.openxmlformats.org/officeDocument/2006/relationships/image" Target="media/image14.jpeg" /><Relationship Id="rId26" Type="http://schemas.openxmlformats.org/officeDocument/2006/relationships/image" Target="media/image15.jpeg" /><Relationship Id="rId27" Type="http://schemas.openxmlformats.org/officeDocument/2006/relationships/header" Target="header5.xml" /><Relationship Id="rId28" Type="http://schemas.openxmlformats.org/officeDocument/2006/relationships/header" Target="header6.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8.jpeg" /><Relationship Id="rId2" Type="http://schemas.openxmlformats.org/officeDocument/2006/relationships/image" Target="media/image9.jpeg" /></Relationships>
</file>

<file path=word/_rels/header5.xml.rels>&#65279;<?xml version="1.0" encoding="utf-8" standalone="yes"?><Relationships xmlns="http://schemas.openxmlformats.org/package/2006/relationships"><Relationship Id="rId1" Type="http://schemas.openxmlformats.org/officeDocument/2006/relationships/image" Target="media/image4.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6.jpe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0C45D-09B8-49D4-8321-E7049CA95D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01E93D9-411F-4E07-92C4-B0C33E03E25A}">
  <ds:schemaRefs>
    <ds:schemaRef ds:uri="http://schemas.microsoft.com/sharepoint/v3/contenttype/forms"/>
  </ds:schemaRefs>
</ds:datastoreItem>
</file>

<file path=customXml/itemProps3.xml><?xml version="1.0" encoding="utf-8"?>
<ds:datastoreItem xmlns:ds="http://schemas.openxmlformats.org/officeDocument/2006/customXml" ds:itemID="{4D9F4E69-AA54-429A-AB15-225C3550A2A1}"/>
</file>

<file path=customXml/itemProps4.xml><?xml version="1.0" encoding="utf-8"?>
<ds:datastoreItem xmlns:ds="http://schemas.openxmlformats.org/officeDocument/2006/customXml" ds:itemID="{5F82EE2D-3656-4101-8034-DC6266A3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