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36D6" w14:textId="77777777" w:rsidR="00300AC0" w:rsidRPr="00170230" w:rsidRDefault="00300AC0" w:rsidP="00300AC0">
      <w:pPr>
        <w:bidi w:val="0"/>
        <w:spacing w:line="240" w:lineRule="atLeast"/>
        <w:jc w:val="center"/>
        <w:rPr>
          <w:rFonts w:ascii="Tahoma" w:hAnsi="Tahoma" w:cs="Tahoma"/>
          <w:sz w:val="20"/>
          <w:szCs w:val="18"/>
        </w:rPr>
      </w:pPr>
      <w:bookmarkStart w:id="0" w:name="_Toc349122061"/>
      <w:bookmarkStart w:id="1" w:name="_Toc349136480"/>
      <w:bookmarkStart w:id="2" w:name="_Toc352831083"/>
      <w:bookmarkStart w:id="3" w:name="_Toc354324568"/>
      <w:bookmarkStart w:id="4" w:name="_Toc354661923"/>
      <w:r>
        <w:rPr>
          <w:rFonts w:ascii="Tahoma" w:hAnsi="Tahoma" w:cs="Tahoma"/>
          <w:noProof/>
          <w:sz w:val="20"/>
          <w:szCs w:val="18"/>
        </w:rPr>
        <w:drawing>
          <wp:inline distT="0" distB="0" distL="0" distR="0" wp14:anchorId="641E86B7" wp14:editId="0222FFB6">
            <wp:extent cx="812872" cy="1001036"/>
            <wp:effectExtent l="0" t="0" r="635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blu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411" cy="1010320"/>
                    </a:xfrm>
                    <a:prstGeom prst="rect">
                      <a:avLst/>
                    </a:prstGeom>
                  </pic:spPr>
                </pic:pic>
              </a:graphicData>
            </a:graphic>
          </wp:inline>
        </w:drawing>
      </w:r>
    </w:p>
    <w:p w14:paraId="6524A5E7" w14:textId="77777777" w:rsidR="00300AC0" w:rsidRPr="00A10996" w:rsidRDefault="00300AC0" w:rsidP="00300AC0">
      <w:pPr>
        <w:bidi w:val="0"/>
        <w:spacing w:before="120" w:after="0" w:line="312" w:lineRule="auto"/>
        <w:jc w:val="center"/>
        <w:rPr>
          <w:rFonts w:ascii="Tahoma" w:hAnsi="Tahoma" w:cs="Tahoma"/>
          <w:sz w:val="28"/>
          <w:szCs w:val="28"/>
          <w:rtl/>
        </w:rPr>
      </w:pPr>
      <w:r w:rsidRPr="002A02B2">
        <w:rPr>
          <w:rFonts w:ascii="Tahoma" w:hAnsi="Tahoma" w:cs="Tahoma"/>
          <w:sz w:val="28"/>
          <w:szCs w:val="28"/>
        </w:rPr>
        <w:t>STATE OF ISRAEL</w:t>
      </w:r>
    </w:p>
    <w:p w14:paraId="49FD79FD" w14:textId="58D83A80" w:rsidR="00300AC0" w:rsidRPr="006F5857" w:rsidRDefault="00300AC0" w:rsidP="00300AC0">
      <w:pPr>
        <w:bidi w:val="0"/>
        <w:spacing w:before="1080"/>
        <w:jc w:val="center"/>
        <w:rPr>
          <w:rFonts w:ascii="Tahoma" w:hAnsi="Tahoma" w:cs="Tahoma"/>
          <w:b/>
          <w:bCs/>
          <w:color w:val="2A2AA6"/>
          <w:sz w:val="48"/>
          <w:szCs w:val="48"/>
          <w:rtl/>
        </w:rPr>
      </w:pPr>
      <w:r>
        <w:rPr>
          <w:rFonts w:ascii="Tahoma" w:hAnsi="Tahoma" w:cs="Tahoma"/>
          <w:b/>
          <w:bCs/>
          <w:noProof/>
          <w:color w:val="2A2AA6"/>
          <w:sz w:val="48"/>
          <w:szCs w:val="48"/>
        </w:rPr>
        <mc:AlternateContent>
          <mc:Choice Requires="wps">
            <w:drawing>
              <wp:anchor distT="0" distB="0" distL="114300" distR="114300" simplePos="0" relativeHeight="251673088" behindDoc="0" locked="0" layoutInCell="1" allowOverlap="1" wp14:anchorId="13B8ABCE" wp14:editId="236DBB39">
                <wp:simplePos x="0" y="0"/>
                <wp:positionH relativeFrom="column">
                  <wp:align>center</wp:align>
                </wp:positionH>
                <wp:positionV relativeFrom="paragraph">
                  <wp:posOffset>1131570</wp:posOffset>
                </wp:positionV>
                <wp:extent cx="3726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726000" cy="0"/>
                        </a:xfrm>
                        <a:prstGeom prst="line">
                          <a:avLst/>
                        </a:prstGeom>
                        <a:ln>
                          <a:solidFill>
                            <a:srgbClr val="2A2AA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D7D0F2" id="Straight Connector 2" o:spid="_x0000_s1026" style="position:absolute;z-index:2516730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89.1pt" to="293.4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" strokecolor="#2a2aa6">
                <v:stroke endcap="round"/>
              </v:line>
            </w:pict>
          </mc:Fallback>
        </mc:AlternateContent>
      </w:r>
      <w:r w:rsidRPr="006F5857">
        <w:rPr>
          <w:rFonts w:ascii="Tahoma" w:hAnsi="Tahoma" w:cs="Tahoma"/>
          <w:b/>
          <w:bCs/>
          <w:color w:val="2A2AA6"/>
          <w:sz w:val="48"/>
          <w:szCs w:val="48"/>
        </w:rPr>
        <w:t>STATE COMPTROLLER</w:t>
      </w:r>
    </w:p>
    <w:p w14:paraId="7A39D6FF" w14:textId="77777777" w:rsidR="0032650B" w:rsidRDefault="00300AC0" w:rsidP="00300AC0">
      <w:pPr>
        <w:bidi w:val="0"/>
        <w:spacing w:after="0" w:line="240" w:lineRule="auto"/>
        <w:jc w:val="center"/>
        <w:outlineLvl w:val="0"/>
        <w:rPr>
          <w:rFonts w:ascii="Tahoma" w:hAnsi="Tahoma" w:cs="Tahoma"/>
          <w:color w:val="2A2AA6"/>
          <w:sz w:val="52"/>
          <w:szCs w:val="52"/>
        </w:rPr>
      </w:pPr>
      <w:r w:rsidRPr="00963DC0">
        <w:rPr>
          <w:rFonts w:ascii="Tahoma" w:hAnsi="Tahoma" w:cs="Tahoma"/>
          <w:color w:val="2A2AA6"/>
          <w:sz w:val="52"/>
          <w:szCs w:val="52"/>
        </w:rPr>
        <w:t xml:space="preserve">Annual </w:t>
      </w:r>
      <w:r w:rsidRPr="006F5857">
        <w:rPr>
          <w:rFonts w:ascii="Tahoma" w:hAnsi="Tahoma" w:cs="Tahoma"/>
          <w:color w:val="2A2AA6"/>
          <w:sz w:val="52"/>
          <w:szCs w:val="52"/>
        </w:rPr>
        <w:t>R</w:t>
      </w:r>
      <w:r w:rsidRPr="00963DC0">
        <w:rPr>
          <w:rFonts w:ascii="Tahoma" w:hAnsi="Tahoma" w:cs="Tahoma"/>
          <w:color w:val="2A2AA6"/>
          <w:sz w:val="52"/>
          <w:szCs w:val="52"/>
        </w:rPr>
        <w:t xml:space="preserve">eport </w:t>
      </w:r>
    </w:p>
    <w:p w14:paraId="6AF090C0" w14:textId="77777777" w:rsidR="0032650B" w:rsidRDefault="0032650B" w:rsidP="0032650B">
      <w:pPr>
        <w:bidi w:val="0"/>
        <w:spacing w:after="0" w:line="240" w:lineRule="auto"/>
        <w:jc w:val="center"/>
        <w:outlineLvl w:val="0"/>
        <w:rPr>
          <w:rFonts w:ascii="Tahoma" w:hAnsi="Tahoma" w:cs="Tahoma"/>
          <w:color w:val="2A2AA6"/>
          <w:sz w:val="52"/>
          <w:szCs w:val="52"/>
        </w:rPr>
      </w:pPr>
    </w:p>
    <w:p w14:paraId="1C3DCE68" w14:textId="17F9F31E" w:rsidR="00300AC0" w:rsidRPr="00BF4CD3" w:rsidRDefault="00300AC0" w:rsidP="0032650B">
      <w:pPr>
        <w:bidi w:val="0"/>
        <w:spacing w:after="0" w:line="240" w:lineRule="auto"/>
        <w:jc w:val="center"/>
        <w:outlineLvl w:val="0"/>
        <w:rPr>
          <w:rFonts w:ascii="Tahoma" w:hAnsi="Tahoma" w:cs="Tahoma"/>
          <w:color w:val="2A2AA6"/>
          <w:sz w:val="52"/>
          <w:szCs w:val="52"/>
        </w:rPr>
      </w:pPr>
      <w:r w:rsidRPr="00963DC0">
        <w:rPr>
          <w:rFonts w:ascii="Tahoma" w:hAnsi="Tahoma" w:cs="Tahoma"/>
          <w:color w:val="2A2AA6"/>
          <w:sz w:val="52"/>
          <w:szCs w:val="52"/>
        </w:rPr>
        <w:t xml:space="preserve">72A – </w:t>
      </w:r>
      <w:r>
        <w:rPr>
          <w:rFonts w:ascii="Tahoma" w:hAnsi="Tahoma" w:cs="Tahoma"/>
          <w:color w:val="2A2AA6"/>
          <w:sz w:val="52"/>
          <w:szCs w:val="52"/>
        </w:rPr>
        <w:t>P</w:t>
      </w:r>
      <w:r w:rsidRPr="00963DC0">
        <w:rPr>
          <w:rFonts w:ascii="Tahoma" w:hAnsi="Tahoma" w:cs="Tahoma"/>
          <w:color w:val="2A2AA6"/>
          <w:sz w:val="52"/>
          <w:szCs w:val="52"/>
        </w:rPr>
        <w:t xml:space="preserve">art </w:t>
      </w:r>
      <w:r>
        <w:rPr>
          <w:rFonts w:ascii="Tahoma" w:hAnsi="Tahoma" w:cs="Tahoma"/>
          <w:color w:val="2A2AA6"/>
          <w:sz w:val="52"/>
          <w:szCs w:val="52"/>
        </w:rPr>
        <w:t>One</w:t>
      </w:r>
    </w:p>
    <w:p w14:paraId="0A242A0D" w14:textId="77777777" w:rsidR="00300AC0" w:rsidRDefault="00300AC0" w:rsidP="0032650B">
      <w:pPr>
        <w:bidi w:val="0"/>
        <w:spacing w:before="720" w:after="0" w:line="240" w:lineRule="auto"/>
        <w:jc w:val="center"/>
        <w:rPr>
          <w:rFonts w:cs="David"/>
          <w:szCs w:val="24"/>
          <w:rtl/>
        </w:rPr>
      </w:pPr>
    </w:p>
    <w:p w14:paraId="286DE607" w14:textId="77777777" w:rsidR="00300AC0" w:rsidRDefault="00300AC0" w:rsidP="00300AC0">
      <w:pPr>
        <w:bidi w:val="0"/>
        <w:spacing w:before="3000" w:line="240" w:lineRule="atLeast"/>
        <w:jc w:val="center"/>
        <w:rPr>
          <w:rFonts w:ascii="Tahoma" w:hAnsi="Tahoma" w:cs="Tahoma"/>
          <w:sz w:val="24"/>
          <w:szCs w:val="24"/>
        </w:rPr>
      </w:pPr>
      <w:r>
        <w:rPr>
          <w:rFonts w:ascii="Tahoma" w:hAnsi="Tahoma" w:cs="Tahoma"/>
          <w:noProof/>
          <w:sz w:val="24"/>
          <w:szCs w:val="24"/>
        </w:rPr>
        <w:drawing>
          <wp:inline distT="0" distB="0" distL="0" distR="0" wp14:anchorId="5CA1C706" wp14:editId="455D1C07">
            <wp:extent cx="743714" cy="490729"/>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vaker-semel.new-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714" cy="490729"/>
                    </a:xfrm>
                    <a:prstGeom prst="rect">
                      <a:avLst/>
                    </a:prstGeom>
                  </pic:spPr>
                </pic:pic>
              </a:graphicData>
            </a:graphic>
          </wp:inline>
        </w:drawing>
      </w:r>
    </w:p>
    <w:p w14:paraId="1B1E61F4" w14:textId="6345BFD7" w:rsidR="00300AC0" w:rsidRDefault="00300AC0" w:rsidP="00300AC0">
      <w:pPr>
        <w:bidi w:val="0"/>
        <w:spacing w:after="0" w:line="240" w:lineRule="auto"/>
        <w:jc w:val="center"/>
        <w:rPr>
          <w:rFonts w:ascii="Tahoma" w:hAnsi="Tahoma" w:cs="Tahoma"/>
          <w:color w:val="2A2AA6"/>
          <w:sz w:val="22"/>
          <w:szCs w:val="22"/>
        </w:rPr>
      </w:pPr>
      <w:r>
        <w:rPr>
          <w:rFonts w:ascii="Tahoma" w:hAnsi="Tahoma" w:cs="Tahoma"/>
          <w:color w:val="2A2AA6"/>
          <w:sz w:val="22"/>
          <w:szCs w:val="22"/>
        </w:rPr>
        <w:t xml:space="preserve">Jerusalem | </w:t>
      </w:r>
      <w:r w:rsidRPr="00963DC0">
        <w:rPr>
          <w:rFonts w:ascii="Tahoma" w:hAnsi="Tahoma" w:cs="Tahoma"/>
          <w:color w:val="2A2AA6"/>
          <w:sz w:val="22"/>
          <w:szCs w:val="22"/>
        </w:rPr>
        <w:t>August</w:t>
      </w:r>
      <w:r>
        <w:rPr>
          <w:rFonts w:ascii="Tahoma" w:hAnsi="Tahoma" w:cs="Tahoma"/>
          <w:color w:val="2A2AA6"/>
          <w:sz w:val="22"/>
          <w:szCs w:val="22"/>
        </w:rPr>
        <w:t xml:space="preserve"> 202</w:t>
      </w:r>
      <w:r w:rsidR="0026280F">
        <w:rPr>
          <w:rFonts w:ascii="Tahoma" w:hAnsi="Tahoma" w:cs="Tahoma"/>
          <w:color w:val="2A2AA6"/>
          <w:sz w:val="22"/>
          <w:szCs w:val="22"/>
        </w:rPr>
        <w:t>1</w:t>
      </w:r>
    </w:p>
    <w:p w14:paraId="5E136F8C" w14:textId="77777777" w:rsidR="0026280F" w:rsidRDefault="0026280F" w:rsidP="0026280F">
      <w:pPr>
        <w:spacing w:after="0" w:line="240" w:lineRule="atLeast"/>
        <w:jc w:val="center"/>
        <w:rPr>
          <w:rtl/>
        </w:rPr>
      </w:pPr>
    </w:p>
    <w:p w14:paraId="2AAB46DF" w14:textId="31428B22" w:rsidR="0026280F" w:rsidRPr="00107C86" w:rsidRDefault="0026280F" w:rsidP="0026280F">
      <w:pPr>
        <w:bidi w:val="0"/>
        <w:spacing w:before="8000" w:after="0" w:line="240" w:lineRule="auto"/>
        <w:jc w:val="center"/>
        <w:rPr>
          <w:rFonts w:ascii="Tahoma" w:hAnsi="Tahoma" w:cs="Tahoma"/>
          <w:sz w:val="16"/>
          <w:szCs w:val="20"/>
          <w:rtl/>
        </w:rPr>
      </w:pPr>
      <w:r w:rsidRPr="0026280F">
        <w:rPr>
          <w:rFonts w:ascii="Tahoma" w:hAnsi="Tahoma" w:cs="Tahoma"/>
          <w:sz w:val="16"/>
          <w:szCs w:val="20"/>
        </w:rPr>
        <w:t xml:space="preserve">Catalogue No. </w:t>
      </w:r>
      <w:r>
        <w:rPr>
          <w:rFonts w:ascii="Tahoma" w:hAnsi="Tahoma" w:cs="Tahoma"/>
          <w:sz w:val="16"/>
          <w:szCs w:val="20"/>
        </w:rPr>
        <w:t>2021-972A First Part</w:t>
      </w:r>
    </w:p>
    <w:p w14:paraId="07CA99E7" w14:textId="77777777" w:rsidR="0026280F" w:rsidRPr="0026280F" w:rsidRDefault="0026280F" w:rsidP="0026280F">
      <w:pPr>
        <w:spacing w:after="0" w:line="240" w:lineRule="auto"/>
        <w:jc w:val="center"/>
        <w:rPr>
          <w:rFonts w:ascii="Tahoma" w:hAnsi="Tahoma" w:cs="Tahoma"/>
          <w:sz w:val="16"/>
          <w:szCs w:val="20"/>
          <w:rtl/>
          <w:lang w:bidi="ar-SA"/>
        </w:rPr>
      </w:pPr>
      <w:r w:rsidRPr="0026280F">
        <w:rPr>
          <w:rFonts w:ascii="Tahoma" w:hAnsi="Tahoma" w:cs="Tahoma"/>
          <w:sz w:val="16"/>
          <w:szCs w:val="20"/>
        </w:rPr>
        <w:t>ISSN: 0334-9713</w:t>
      </w:r>
    </w:p>
    <w:p w14:paraId="77A08516" w14:textId="1BAB8D16" w:rsidR="00300AC0" w:rsidRDefault="00300AC0" w:rsidP="00300AC0">
      <w:pPr>
        <w:spacing w:line="240" w:lineRule="exact"/>
        <w:jc w:val="both"/>
        <w:rPr>
          <w:rFonts w:ascii="Tahoma" w:hAnsi="Tahoma" w:cs="Tahoma"/>
          <w:sz w:val="17"/>
          <w:szCs w:val="18"/>
        </w:rPr>
      </w:pPr>
    </w:p>
    <w:p w14:paraId="7BDD00E4" w14:textId="11FCFB5A" w:rsidR="0026280F" w:rsidRDefault="0026280F" w:rsidP="0026280F">
      <w:pPr>
        <w:pStyle w:val="Default0"/>
        <w:jc w:val="center"/>
        <w:rPr>
          <w:sz w:val="20"/>
          <w:szCs w:val="20"/>
        </w:rPr>
      </w:pPr>
      <w:r>
        <w:rPr>
          <w:sz w:val="20"/>
          <w:szCs w:val="20"/>
        </w:rPr>
        <w:t xml:space="preserve">This report is also displayed on the website of </w:t>
      </w:r>
      <w:r>
        <w:rPr>
          <w:sz w:val="20"/>
          <w:szCs w:val="20"/>
        </w:rPr>
        <w:br/>
        <w:t>the Office of the State Comptroller</w:t>
      </w:r>
    </w:p>
    <w:p w14:paraId="1F503C84" w14:textId="68781E97" w:rsidR="0026280F" w:rsidRPr="0026280F" w:rsidRDefault="0026280F" w:rsidP="0026280F">
      <w:pPr>
        <w:bidi w:val="0"/>
        <w:spacing w:line="240" w:lineRule="exact"/>
        <w:jc w:val="center"/>
        <w:rPr>
          <w:rFonts w:ascii="Tahoma" w:hAnsi="Tahoma" w:cs="Tahoma"/>
          <w:sz w:val="17"/>
          <w:szCs w:val="18"/>
        </w:rPr>
      </w:pPr>
      <w:r w:rsidRPr="0026280F">
        <w:rPr>
          <w:rFonts w:ascii="Tahoma" w:hAnsi="Tahoma" w:cs="Tahoma"/>
          <w:sz w:val="20"/>
          <w:szCs w:val="20"/>
        </w:rPr>
        <w:t>www.mevaker.gov.il</w:t>
      </w:r>
    </w:p>
    <w:p w14:paraId="524EA6A5" w14:textId="74414E3C" w:rsidR="00300AC0" w:rsidRDefault="00300AC0">
      <w:pPr>
        <w:bidi w:val="0"/>
        <w:rPr>
          <w:rFonts w:ascii="Tahoma" w:hAnsi="Tahoma" w:cs="Tahoma"/>
          <w:sz w:val="17"/>
          <w:szCs w:val="18"/>
          <w:rtl/>
        </w:rPr>
      </w:pPr>
      <w:r>
        <w:rPr>
          <w:rFonts w:ascii="Tahoma" w:hAnsi="Tahoma" w:cs="Tahoma"/>
          <w:sz w:val="17"/>
          <w:szCs w:val="18"/>
          <w:rtl/>
        </w:rPr>
        <w:br w:type="page"/>
      </w:r>
    </w:p>
    <w:p w14:paraId="086352A7" w14:textId="77777777" w:rsidR="00300AC0" w:rsidRDefault="00300AC0" w:rsidP="003323CD">
      <w:pPr>
        <w:spacing w:line="240" w:lineRule="exact"/>
        <w:jc w:val="both"/>
        <w:rPr>
          <w:rFonts w:ascii="Tahoma" w:hAnsi="Tahoma" w:cs="Tahoma"/>
          <w:sz w:val="17"/>
          <w:szCs w:val="18"/>
          <w:rtl/>
        </w:rPr>
      </w:pPr>
    </w:p>
    <w:p w14:paraId="7BAB7940" w14:textId="2E5BDC76" w:rsidR="00E077B7" w:rsidRPr="00590929" w:rsidRDefault="0000400F" w:rsidP="003323CD">
      <w:pPr>
        <w:spacing w:line="240" w:lineRule="exact"/>
        <w:jc w:val="both"/>
        <w:rPr>
          <w:rFonts w:ascii="Tahoma" w:hAnsi="Tahoma" w:cs="Tahoma"/>
          <w:sz w:val="17"/>
          <w:szCs w:val="18"/>
          <w:rtl/>
        </w:rPr>
      </w:pPr>
      <w:r>
        <w:rPr>
          <w:rFonts w:ascii="Tahoma" w:hAnsi="Tahoma" w:cs="Tahoma"/>
          <w:noProof/>
          <w:sz w:val="17"/>
          <w:szCs w:val="18"/>
        </w:rPr>
        <mc:AlternateContent>
          <mc:Choice Requires="wps">
            <w:drawing>
              <wp:anchor distT="0" distB="0" distL="114300" distR="114300" simplePos="0" relativeHeight="251661312" behindDoc="0" locked="0" layoutInCell="1" allowOverlap="1" wp14:anchorId="45912200" wp14:editId="6BD22646">
                <wp:simplePos x="0" y="0"/>
                <wp:positionH relativeFrom="column">
                  <wp:posOffset>1550670</wp:posOffset>
                </wp:positionH>
                <wp:positionV relativeFrom="paragraph">
                  <wp:posOffset>1248410</wp:posOffset>
                </wp:positionV>
                <wp:extent cx="45719" cy="3219450"/>
                <wp:effectExtent l="0" t="0" r="0" b="0"/>
                <wp:wrapNone/>
                <wp:docPr id="1" name="Rectangle 1"/>
                <wp:cNvGraphicFramePr/>
                <a:graphic xmlns:a="http://schemas.openxmlformats.org/drawingml/2006/main">
                  <a:graphicData uri="http://schemas.microsoft.com/office/word/2010/wordprocessingShape">
                    <wps:wsp>
                      <wps:cNvSpPr/>
                      <wps:spPr>
                        <a:xfrm>
                          <a:off x="0" y="0"/>
                          <a:ext cx="45719" cy="3219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F1F34" id="Rectangle 1" o:spid="_x0000_s1026" style="position:absolute;margin-left:122.1pt;margin-top:98.3pt;width:3.6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" fillcolor="white [3212]" stroked="f" strokeweight="1.5pt">
                <v:stroke endcap="round"/>
              </v:rect>
            </w:pict>
          </mc:Fallback>
        </mc:AlternateContent>
      </w:r>
      <w:r w:rsidRPr="00E539EA">
        <w:rPr>
          <w:rFonts w:ascii="Tahoma" w:hAnsi="Tahoma" w:cs="Tahoma"/>
          <w:noProof/>
          <w:sz w:val="17"/>
          <w:szCs w:val="18"/>
        </w:rPr>
        <mc:AlternateContent>
          <mc:Choice Requires="wps">
            <w:drawing>
              <wp:anchor distT="0" distB="0" distL="114300" distR="114300" simplePos="0" relativeHeight="251654144" behindDoc="0" locked="0" layoutInCell="1" allowOverlap="1" wp14:anchorId="7813482F" wp14:editId="16C51D8D">
                <wp:simplePos x="0" y="0"/>
                <wp:positionH relativeFrom="column">
                  <wp:posOffset>1760220</wp:posOffset>
                </wp:positionH>
                <wp:positionV relativeFrom="paragraph">
                  <wp:posOffset>2159635</wp:posOffset>
                </wp:positionV>
                <wp:extent cx="3409950" cy="337820"/>
                <wp:effectExtent l="0" t="0" r="0" b="50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37820"/>
                        </a:xfrm>
                        <a:prstGeom prst="rect">
                          <a:avLst/>
                        </a:prstGeom>
                        <a:noFill/>
                        <a:ln w="9525">
                          <a:noFill/>
                          <a:miter lim="800000"/>
                          <a:headEnd/>
                          <a:tailEnd/>
                        </a:ln>
                      </wps:spPr>
                      <wps:txbx>
                        <w:txbxContent>
                          <w:p w14:paraId="18E512EE" w14:textId="7E693E6F" w:rsidR="00E539EA" w:rsidRPr="00A75949" w:rsidRDefault="00E539EA" w:rsidP="00323E46">
                            <w:pPr>
                              <w:bidi w:val="0"/>
                              <w:rPr>
                                <w:rFonts w:ascii="Tahoma" w:hAnsi="Tahoma" w:cs="Tahoma"/>
                                <w:color w:val="FFFFFF" w:themeColor="background1"/>
                                <w:spacing w:val="6"/>
                                <w:sz w:val="28"/>
                                <w:szCs w:val="2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3482F" id="_x0000_t202" coordsize="21600,21600" o:spt="202" path="m,l,21600r21600,l21600,xe">
                <v:stroke joinstyle="miter"/>
                <v:path gradientshapeok="t" o:connecttype="rect"/>
              </v:shapetype>
              <v:shape id="Text Box 2" o:spid="_x0000_s1026" type="#_x0000_t202" style="position:absolute;left:0;text-align:left;margin-left:138.6pt;margin-top:170.05pt;width:268.5pt;height:2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" filled="f" stroked="f">
                <v:textbox>
                  <w:txbxContent>
                    <w:p w14:paraId="18E512EE" w14:textId="7E693E6F" w:rsidR="00E539EA" w:rsidRPr="00A75949" w:rsidRDefault="00E539EA" w:rsidP="00323E46">
                      <w:pPr>
                        <w:bidi w:val="0"/>
                        <w:rPr>
                          <w:rFonts w:ascii="Tahoma" w:hAnsi="Tahoma" w:cs="Tahoma"/>
                          <w:color w:val="FFFFFF" w:themeColor="background1"/>
                          <w:spacing w:val="6"/>
                          <w:sz w:val="28"/>
                          <w:szCs w:val="28"/>
                          <w:rtl/>
                        </w:rPr>
                      </w:pPr>
                    </w:p>
                  </w:txbxContent>
                </v:textbox>
              </v:shape>
            </w:pict>
          </mc:Fallback>
        </mc:AlternateContent>
      </w:r>
      <w:r w:rsidR="00323E46" w:rsidRPr="00E539EA">
        <w:rPr>
          <w:rFonts w:ascii="Tahoma" w:hAnsi="Tahoma" w:cs="Tahoma"/>
          <w:noProof/>
          <w:sz w:val="17"/>
          <w:szCs w:val="18"/>
        </w:rPr>
        <mc:AlternateContent>
          <mc:Choice Requires="wps">
            <w:drawing>
              <wp:anchor distT="0" distB="0" distL="114300" distR="114300" simplePos="0" relativeHeight="251659264" behindDoc="0" locked="0" layoutInCell="1" allowOverlap="1" wp14:anchorId="230B620C" wp14:editId="06BD2634">
                <wp:simplePos x="0" y="0"/>
                <wp:positionH relativeFrom="column">
                  <wp:posOffset>1758950</wp:posOffset>
                </wp:positionH>
                <wp:positionV relativeFrom="paragraph">
                  <wp:posOffset>2553335</wp:posOffset>
                </wp:positionV>
                <wp:extent cx="3550920" cy="2152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152650"/>
                        </a:xfrm>
                        <a:prstGeom prst="rect">
                          <a:avLst/>
                        </a:prstGeom>
                        <a:noFill/>
                        <a:ln w="9525">
                          <a:noFill/>
                          <a:miter lim="800000"/>
                          <a:headEnd/>
                          <a:tailEnd/>
                        </a:ln>
                      </wps:spPr>
                      <wps:txbx>
                        <w:txbxContent>
                          <w:p w14:paraId="45B225F3" w14:textId="4468E7E9" w:rsidR="0000400F" w:rsidRPr="0000400F" w:rsidRDefault="00374733" w:rsidP="0000400F">
                            <w:pPr>
                              <w:bidi w:val="0"/>
                              <w:spacing w:after="0" w:line="600" w:lineRule="exact"/>
                              <w:rPr>
                                <w:rFonts w:ascii="Tahoma" w:hAnsi="Tahoma" w:cs="Tahoma"/>
                                <w:b/>
                                <w:bCs/>
                                <w:color w:val="FFFFFF" w:themeColor="background1"/>
                                <w:spacing w:val="6"/>
                                <w:sz w:val="44"/>
                                <w:szCs w:val="44"/>
                              </w:rPr>
                            </w:pPr>
                            <w:r w:rsidRPr="00374733">
                              <w:rPr>
                                <w:rFonts w:ascii="Tahoma" w:hAnsi="Tahoma" w:cs="Tahoma"/>
                                <w:b/>
                                <w:bCs/>
                                <w:color w:val="FFFFFF" w:themeColor="background1"/>
                                <w:spacing w:val="6"/>
                                <w:sz w:val="44"/>
                                <w:szCs w:val="44"/>
                              </w:rPr>
                              <w:t>Foreword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B620C" id="_x0000_s1027" type="#_x0000_t202" style="position:absolute;left:0;text-align:left;margin-left:138.5pt;margin-top:201.05pt;width:279.6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" filled="f" stroked="f">
                <v:textbox>
                  <w:txbxContent>
                    <w:p w14:paraId="45B225F3" w14:textId="4468E7E9" w:rsidR="0000400F" w:rsidRPr="0000400F" w:rsidRDefault="00374733" w:rsidP="0000400F">
                      <w:pPr>
                        <w:bidi w:val="0"/>
                        <w:spacing w:after="0" w:line="600" w:lineRule="exact"/>
                        <w:rPr>
                          <w:rFonts w:ascii="Tahoma" w:hAnsi="Tahoma" w:cs="Tahoma"/>
                          <w:b/>
                          <w:bCs/>
                          <w:color w:val="FFFFFF" w:themeColor="background1"/>
                          <w:spacing w:val="6"/>
                          <w:sz w:val="44"/>
                          <w:szCs w:val="44"/>
                        </w:rPr>
                      </w:pPr>
                      <w:r w:rsidRPr="00374733">
                        <w:rPr>
                          <w:rFonts w:ascii="Tahoma" w:hAnsi="Tahoma" w:cs="Tahoma"/>
                          <w:b/>
                          <w:bCs/>
                          <w:color w:val="FFFFFF" w:themeColor="background1"/>
                          <w:spacing w:val="6"/>
                          <w:sz w:val="44"/>
                          <w:szCs w:val="44"/>
                        </w:rPr>
                        <w:t>Foreword</w:t>
                      </w:r>
                    </w:p>
                  </w:txbxContent>
                </v:textbox>
              </v:shape>
            </w:pict>
          </mc:Fallback>
        </mc:AlternateContent>
      </w:r>
      <w:r w:rsidR="00323E46" w:rsidRPr="00E539EA">
        <w:rPr>
          <w:rFonts w:ascii="Tahoma" w:hAnsi="Tahoma" w:cs="Tahoma"/>
          <w:noProof/>
          <w:sz w:val="17"/>
          <w:szCs w:val="18"/>
        </w:rPr>
        <mc:AlternateContent>
          <mc:Choice Requires="wps">
            <w:drawing>
              <wp:anchor distT="0" distB="0" distL="114300" distR="114300" simplePos="0" relativeHeight="251649024" behindDoc="0" locked="0" layoutInCell="1" allowOverlap="1" wp14:anchorId="216F4314" wp14:editId="446D13DB">
                <wp:simplePos x="0" y="0"/>
                <wp:positionH relativeFrom="column">
                  <wp:posOffset>1757680</wp:posOffset>
                </wp:positionH>
                <wp:positionV relativeFrom="paragraph">
                  <wp:posOffset>1406525</wp:posOffset>
                </wp:positionV>
                <wp:extent cx="3478530" cy="3378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8530" cy="337820"/>
                        </a:xfrm>
                        <a:prstGeom prst="rect">
                          <a:avLst/>
                        </a:prstGeom>
                        <a:noFill/>
                        <a:ln w="9525">
                          <a:noFill/>
                          <a:miter lim="800000"/>
                          <a:headEnd/>
                          <a:tailEnd/>
                        </a:ln>
                      </wps:spPr>
                      <wps:txbx>
                        <w:txbxContent>
                          <w:p w14:paraId="24677B46" w14:textId="18AD319A" w:rsidR="000E7743" w:rsidRPr="0007214D" w:rsidRDefault="00FA0C07" w:rsidP="00323E46">
                            <w:pPr>
                              <w:bidi w:val="0"/>
                              <w:rPr>
                                <w:rFonts w:ascii="Tahoma" w:hAnsi="Tahoma" w:cs="Tahoma"/>
                                <w:color w:val="FFFFFF" w:themeColor="background1"/>
                                <w:spacing w:val="6"/>
                                <w:sz w:val="17"/>
                                <w:szCs w:val="17"/>
                              </w:rPr>
                            </w:pPr>
                            <w:r w:rsidRPr="00FA0C07">
                              <w:rPr>
                                <w:rFonts w:ascii="Tahoma" w:hAnsi="Tahoma" w:cs="Tahoma"/>
                                <w:color w:val="FFFFFF" w:themeColor="background1"/>
                                <w:spacing w:val="6"/>
                                <w:sz w:val="17"/>
                                <w:szCs w:val="17"/>
                              </w:rPr>
                              <w:t>State Comptroller | Annual Report 7</w:t>
                            </w:r>
                            <w:r w:rsidR="0076552D">
                              <w:rPr>
                                <w:rFonts w:ascii="Tahoma" w:hAnsi="Tahoma" w:cs="Tahoma"/>
                                <w:color w:val="FFFFFF" w:themeColor="background1"/>
                                <w:spacing w:val="6"/>
                                <w:sz w:val="17"/>
                                <w:szCs w:val="17"/>
                              </w:rPr>
                              <w:t xml:space="preserve">2A – </w:t>
                            </w:r>
                            <w:r w:rsidR="00E50477">
                              <w:rPr>
                                <w:rFonts w:ascii="Tahoma" w:hAnsi="Tahoma" w:cs="Tahoma"/>
                                <w:color w:val="FFFFFF" w:themeColor="background1"/>
                                <w:spacing w:val="6"/>
                                <w:sz w:val="17"/>
                                <w:szCs w:val="17"/>
                              </w:rPr>
                              <w:t>Part One</w:t>
                            </w:r>
                            <w:r w:rsidRPr="00FA0C07">
                              <w:rPr>
                                <w:rFonts w:ascii="Tahoma" w:hAnsi="Tahoma" w:cs="Tahoma"/>
                                <w:color w:val="FFFFFF" w:themeColor="background1"/>
                                <w:spacing w:val="6"/>
                                <w:sz w:val="17"/>
                                <w:szCs w:val="17"/>
                              </w:rPr>
                              <w:t xml:space="preserve"> | 2021</w:t>
                            </w:r>
                          </w:p>
                          <w:p w14:paraId="30F0E1A1" w14:textId="77777777" w:rsidR="00E539EA" w:rsidRPr="000E7743" w:rsidRDefault="00E539EA" w:rsidP="00E539EA">
                            <w:pPr>
                              <w:rPr>
                                <w:rFonts w:ascii="Tahoma" w:hAnsi="Tahoma" w:cs="Tahoma"/>
                                <w:color w:val="FFFFFF" w:themeColor="background1"/>
                                <w:spacing w:val="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F4314" id="_x0000_s1028" type="#_x0000_t202" style="position:absolute;left:0;text-align:left;margin-left:138.4pt;margin-top:110.75pt;width:273.9pt;height:2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" filled="f" stroked="f">
                <v:textbox>
                  <w:txbxContent>
                    <w:p w14:paraId="24677B46" w14:textId="18AD319A" w:rsidR="000E7743" w:rsidRPr="0007214D" w:rsidRDefault="00FA0C07" w:rsidP="00323E46">
                      <w:pPr>
                        <w:bidi w:val="0"/>
                        <w:rPr>
                          <w:rFonts w:ascii="Tahoma" w:hAnsi="Tahoma" w:cs="Tahoma"/>
                          <w:color w:val="FFFFFF" w:themeColor="background1"/>
                          <w:spacing w:val="6"/>
                          <w:sz w:val="17"/>
                          <w:szCs w:val="17"/>
                        </w:rPr>
                      </w:pPr>
                      <w:r w:rsidRPr="00FA0C07">
                        <w:rPr>
                          <w:rFonts w:ascii="Tahoma" w:hAnsi="Tahoma" w:cs="Tahoma"/>
                          <w:color w:val="FFFFFF" w:themeColor="background1"/>
                          <w:spacing w:val="6"/>
                          <w:sz w:val="17"/>
                          <w:szCs w:val="17"/>
                        </w:rPr>
                        <w:t>State Comptroller | Annual Report 7</w:t>
                      </w:r>
                      <w:r w:rsidR="0076552D">
                        <w:rPr>
                          <w:rFonts w:ascii="Tahoma" w:hAnsi="Tahoma" w:cs="Tahoma"/>
                          <w:color w:val="FFFFFF" w:themeColor="background1"/>
                          <w:spacing w:val="6"/>
                          <w:sz w:val="17"/>
                          <w:szCs w:val="17"/>
                        </w:rPr>
                        <w:t xml:space="preserve">2A – </w:t>
                      </w:r>
                      <w:r w:rsidR="00E50477">
                        <w:rPr>
                          <w:rFonts w:ascii="Tahoma" w:hAnsi="Tahoma" w:cs="Tahoma"/>
                          <w:color w:val="FFFFFF" w:themeColor="background1"/>
                          <w:spacing w:val="6"/>
                          <w:sz w:val="17"/>
                          <w:szCs w:val="17"/>
                        </w:rPr>
                        <w:t>Part One</w:t>
                      </w:r>
                      <w:r w:rsidRPr="00FA0C07">
                        <w:rPr>
                          <w:rFonts w:ascii="Tahoma" w:hAnsi="Tahoma" w:cs="Tahoma"/>
                          <w:color w:val="FFFFFF" w:themeColor="background1"/>
                          <w:spacing w:val="6"/>
                          <w:sz w:val="17"/>
                          <w:szCs w:val="17"/>
                        </w:rPr>
                        <w:t xml:space="preserve"> | 2021</w:t>
                      </w:r>
                    </w:p>
                    <w:p w14:paraId="30F0E1A1" w14:textId="77777777" w:rsidR="00E539EA" w:rsidRPr="000E7743" w:rsidRDefault="00E539EA" w:rsidP="00E539EA">
                      <w:pPr>
                        <w:rPr>
                          <w:rFonts w:ascii="Tahoma" w:hAnsi="Tahoma" w:cs="Tahoma"/>
                          <w:color w:val="FFFFFF" w:themeColor="background1"/>
                          <w:spacing w:val="6"/>
                          <w:sz w:val="18"/>
                          <w:szCs w:val="18"/>
                        </w:rPr>
                      </w:pPr>
                    </w:p>
                  </w:txbxContent>
                </v:textbox>
              </v:shape>
            </w:pict>
          </mc:Fallback>
        </mc:AlternateContent>
      </w:r>
      <w:r w:rsidR="00AA36AC">
        <w:rPr>
          <w:rFonts w:ascii="Tahoma" w:hAnsi="Tahoma" w:cs="Tahoma"/>
          <w:noProof/>
          <w:sz w:val="17"/>
          <w:szCs w:val="18"/>
          <w:rtl/>
        </w:rPr>
        <w:drawing>
          <wp:anchor distT="0" distB="0" distL="114300" distR="114300" simplePos="0" relativeHeight="251671040" behindDoc="1" locked="0" layoutInCell="1" allowOverlap="1" wp14:anchorId="279F9E3D" wp14:editId="3186504B">
            <wp:simplePos x="1438275" y="1981200"/>
            <wp:positionH relativeFrom="page">
              <wp:align>center</wp:align>
            </wp:positionH>
            <wp:positionV relativeFrom="page">
              <wp:align>center</wp:align>
            </wp:positionV>
            <wp:extent cx="7200000" cy="971640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0" cy="9716400"/>
                    </a:xfrm>
                    <a:prstGeom prst="rect">
                      <a:avLst/>
                    </a:prstGeom>
                  </pic:spPr>
                </pic:pic>
              </a:graphicData>
            </a:graphic>
            <wp14:sizeRelH relativeFrom="margin">
              <wp14:pctWidth>0</wp14:pctWidth>
            </wp14:sizeRelH>
            <wp14:sizeRelV relativeFrom="margin">
              <wp14:pctHeight>0</wp14:pctHeight>
            </wp14:sizeRelV>
          </wp:anchor>
        </w:drawing>
      </w:r>
    </w:p>
    <w:p w14:paraId="7C578ED9" w14:textId="77777777" w:rsidR="006C5F46" w:rsidRPr="00E077B7" w:rsidRDefault="006C5F46" w:rsidP="00E077B7">
      <w:pPr>
        <w:pStyle w:val="NAME"/>
        <w:rPr>
          <w:rtl/>
        </w:rPr>
        <w:sectPr w:rsidR="006C5F46" w:rsidRPr="00E077B7" w:rsidSect="000377A3">
          <w:footerReference w:type="even" r:id="rId12"/>
          <w:footerReference w:type="default" r:id="rId13"/>
          <w:pgSz w:w="11906" w:h="16838" w:code="9"/>
          <w:pgMar w:top="3119" w:right="2268" w:bottom="2268" w:left="2268" w:header="1985" w:footer="709" w:gutter="0"/>
          <w:pgNumType w:fmt="lowerRoman" w:start="1"/>
          <w:cols w:space="708"/>
          <w:titlePg/>
          <w:bidi/>
          <w:rtlGutter/>
          <w:docGrid w:linePitch="360"/>
        </w:sectPr>
      </w:pPr>
    </w:p>
    <w:p w14:paraId="46100BC0" w14:textId="77777777" w:rsidR="00F1368B" w:rsidRPr="00590929" w:rsidRDefault="00F1368B" w:rsidP="003323CD">
      <w:pPr>
        <w:spacing w:line="240" w:lineRule="exact"/>
        <w:jc w:val="both"/>
        <w:rPr>
          <w:rFonts w:ascii="Tahoma" w:hAnsi="Tahoma" w:cs="Tahoma"/>
          <w:sz w:val="17"/>
          <w:szCs w:val="18"/>
          <w:rtl/>
        </w:rPr>
      </w:pPr>
    </w:p>
    <w:p w14:paraId="709F9465" w14:textId="77777777" w:rsidR="00327FBF" w:rsidRPr="0010599F" w:rsidRDefault="00327FBF" w:rsidP="003323CD">
      <w:pPr>
        <w:spacing w:line="240" w:lineRule="exact"/>
        <w:jc w:val="both"/>
        <w:rPr>
          <w:rFonts w:ascii="Tahoma" w:hAnsi="Tahoma" w:cs="Tahoma"/>
          <w:sz w:val="17"/>
          <w:szCs w:val="17"/>
          <w:rtl/>
        </w:rPr>
        <w:sectPr w:rsidR="00327FBF" w:rsidRPr="0010599F" w:rsidSect="000377A3">
          <w:headerReference w:type="even" r:id="rId14"/>
          <w:headerReference w:type="default" r:id="rId15"/>
          <w:headerReference w:type="first" r:id="rId16"/>
          <w:pgSz w:w="11906" w:h="16838" w:code="9"/>
          <w:pgMar w:top="3119" w:right="2268" w:bottom="2268" w:left="2268" w:header="1871" w:footer="709" w:gutter="0"/>
          <w:pgNumType w:fmt="lowerRoman"/>
          <w:cols w:space="708"/>
          <w:titlePg/>
          <w:bidi/>
          <w:rtlGutter/>
          <w:docGrid w:linePitch="360"/>
        </w:sectPr>
      </w:pPr>
    </w:p>
    <w:bookmarkEnd w:id="0"/>
    <w:bookmarkEnd w:id="1"/>
    <w:bookmarkEnd w:id="2"/>
    <w:bookmarkEnd w:id="3"/>
    <w:bookmarkEnd w:id="4"/>
    <w:p w14:paraId="350CEA1E" w14:textId="4F94E58A" w:rsidR="0013238E" w:rsidRPr="0000400F" w:rsidRDefault="00374733" w:rsidP="00B40FBA">
      <w:pPr>
        <w:pStyle w:val="KOT1N"/>
        <w:jc w:val="left"/>
        <w:rPr>
          <w:rFonts w:ascii="Tahoma" w:hAnsi="Tahoma"/>
        </w:rPr>
      </w:pPr>
      <w:r w:rsidRPr="00374733">
        <w:rPr>
          <w:rFonts w:ascii="Tahoma" w:hAnsi="Tahoma"/>
        </w:rPr>
        <w:lastRenderedPageBreak/>
        <w:t>Foreword</w:t>
      </w:r>
    </w:p>
    <w:p w14:paraId="33749C9A"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rPr>
        <w:t>The</w:t>
      </w:r>
      <w:r w:rsidRPr="00745740">
        <w:rPr>
          <w:rFonts w:ascii="Tahoma" w:hAnsi="Tahoma" w:cs="Tahoma"/>
          <w:b/>
          <w:bCs/>
          <w:sz w:val="18"/>
          <w:szCs w:val="18"/>
        </w:rPr>
        <w:t xml:space="preserve"> State Comptroller’s Report No. 72A </w:t>
      </w:r>
      <w:r>
        <w:rPr>
          <w:rFonts w:ascii="Tahoma" w:hAnsi="Tahoma" w:cs="Tahoma"/>
          <w:b/>
          <w:bCs/>
          <w:sz w:val="18"/>
          <w:szCs w:val="18"/>
        </w:rPr>
        <w:t xml:space="preserve">- </w:t>
      </w:r>
      <w:r w:rsidRPr="00745740">
        <w:rPr>
          <w:rFonts w:ascii="Tahoma" w:hAnsi="Tahoma" w:cs="Tahoma"/>
          <w:b/>
          <w:bCs/>
          <w:sz w:val="18"/>
          <w:szCs w:val="18"/>
        </w:rPr>
        <w:t>Part</w:t>
      </w:r>
      <w:r w:rsidRPr="00530C45">
        <w:rPr>
          <w:rFonts w:ascii="Tahoma" w:hAnsi="Tahoma" w:cs="Tahoma"/>
          <w:b/>
          <w:bCs/>
          <w:sz w:val="18"/>
          <w:szCs w:val="18"/>
        </w:rPr>
        <w:t xml:space="preserve"> One</w:t>
      </w:r>
      <w:r w:rsidRPr="00745740">
        <w:rPr>
          <w:rFonts w:ascii="Tahoma" w:hAnsi="Tahoma" w:cs="Tahoma"/>
          <w:sz w:val="18"/>
          <w:szCs w:val="18"/>
        </w:rPr>
        <w:t xml:space="preserve"> which has been presented to the Knesset, is the first part of the State Comptroller’s annual report, and it contains the findings of the 2020 audit of various audited bodies. The report deals with the audits of government ministries and governmental institutions, and with audits regarding various security issues. The report’s chapters present important audit findings concerning a variety of areas – and the report will make them part of the public discourse and place them on the public agenda.</w:t>
      </w:r>
    </w:p>
    <w:p w14:paraId="1BA88914"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rPr>
        <w:t>My vision is that State audit deal with the core areas of the audited bodies’ activities, and focus both on</w:t>
      </w:r>
      <w:r w:rsidRPr="00745740">
        <w:rPr>
          <w:rFonts w:ascii="Tahoma" w:hAnsi="Tahoma" w:cs="Tahoma"/>
          <w:sz w:val="18"/>
          <w:szCs w:val="18"/>
          <w:rtl/>
        </w:rPr>
        <w:t xml:space="preserve"> </w:t>
      </w:r>
      <w:r w:rsidRPr="00745740">
        <w:rPr>
          <w:rFonts w:ascii="Tahoma" w:hAnsi="Tahoma" w:cs="Tahoma"/>
          <w:sz w:val="18"/>
          <w:szCs w:val="18"/>
        </w:rPr>
        <w:t>audit subjects that relate to social issues and to the service provided to the citizenry, and to the substantive risks that impact on the activity of audited bodies. These audit subjects will be studied alongside the issues relating to good governance and to ethical behavior.</w:t>
      </w:r>
    </w:p>
    <w:p w14:paraId="2B9F8288" w14:textId="77777777" w:rsidR="00E50477" w:rsidRPr="00745740" w:rsidRDefault="00E50477" w:rsidP="00E50477">
      <w:pPr>
        <w:bidi w:val="0"/>
        <w:spacing w:line="260" w:lineRule="exact"/>
        <w:jc w:val="both"/>
        <w:rPr>
          <w:rFonts w:ascii="Tahoma" w:hAnsi="Tahoma" w:cs="Tahoma"/>
          <w:b/>
          <w:bCs/>
          <w:sz w:val="18"/>
          <w:szCs w:val="18"/>
        </w:rPr>
      </w:pPr>
      <w:r w:rsidRPr="00745740">
        <w:rPr>
          <w:rFonts w:ascii="Tahoma" w:hAnsi="Tahoma" w:cs="Tahoma"/>
          <w:sz w:val="18"/>
          <w:szCs w:val="18"/>
        </w:rPr>
        <w:t xml:space="preserve">The State Comptroller’s office puts a special emphasis on performing audits regarding </w:t>
      </w:r>
      <w:r w:rsidRPr="00615953">
        <w:rPr>
          <w:rFonts w:ascii="Tahoma" w:hAnsi="Tahoma" w:cs="Tahoma"/>
          <w:sz w:val="18"/>
          <w:szCs w:val="18"/>
        </w:rPr>
        <w:t>systemic</w:t>
      </w:r>
      <w:r>
        <w:rPr>
          <w:rFonts w:ascii="Tahoma" w:hAnsi="Tahoma" w:cs="Tahoma"/>
          <w:sz w:val="18"/>
          <w:szCs w:val="18"/>
        </w:rPr>
        <w:t xml:space="preserve"> </w:t>
      </w:r>
      <w:r w:rsidRPr="00745740">
        <w:rPr>
          <w:rFonts w:ascii="Tahoma" w:hAnsi="Tahoma" w:cs="Tahoma"/>
          <w:sz w:val="18"/>
          <w:szCs w:val="18"/>
        </w:rPr>
        <w:t xml:space="preserve">issues that have a broad national impact. This report sets out the findings of four system-wide audits that were conducted this year concerning the following issues: </w:t>
      </w:r>
      <w:r w:rsidRPr="00745740">
        <w:rPr>
          <w:rFonts w:ascii="Tahoma" w:hAnsi="Tahoma" w:cs="Tahoma"/>
          <w:b/>
          <w:bCs/>
          <w:sz w:val="18"/>
          <w:szCs w:val="18"/>
        </w:rPr>
        <w:t>aspects of governance in the Negev; the conduct of law enforcement agencies</w:t>
      </w:r>
      <w:r>
        <w:rPr>
          <w:rFonts w:ascii="Tahoma" w:hAnsi="Tahoma" w:cs="Tahoma"/>
          <w:b/>
          <w:bCs/>
          <w:sz w:val="18"/>
          <w:szCs w:val="18"/>
        </w:rPr>
        <w:t xml:space="preserve"> toward</w:t>
      </w:r>
      <w:r w:rsidRPr="00745740">
        <w:rPr>
          <w:rFonts w:ascii="Tahoma" w:hAnsi="Tahoma" w:cs="Tahoma"/>
          <w:b/>
          <w:bCs/>
          <w:sz w:val="18"/>
          <w:szCs w:val="18"/>
        </w:rPr>
        <w:t xml:space="preserve"> Israelis of Ethiopian background; inclusive employment of a variety of population</w:t>
      </w:r>
      <w:r>
        <w:rPr>
          <w:rFonts w:ascii="Tahoma" w:hAnsi="Tahoma" w:cs="Tahoma"/>
          <w:b/>
          <w:bCs/>
          <w:sz w:val="18"/>
          <w:szCs w:val="18"/>
        </w:rPr>
        <w:t>s</w:t>
      </w:r>
      <w:r w:rsidRPr="00745740">
        <w:rPr>
          <w:rFonts w:ascii="Tahoma" w:hAnsi="Tahoma" w:cs="Tahoma"/>
          <w:b/>
          <w:bCs/>
          <w:sz w:val="18"/>
          <w:szCs w:val="18"/>
        </w:rPr>
        <w:t xml:space="preserve"> in </w:t>
      </w:r>
      <w:r w:rsidRPr="00615953">
        <w:rPr>
          <w:rFonts w:ascii="Tahoma" w:hAnsi="Tahoma" w:cs="Tahoma"/>
          <w:b/>
          <w:bCs/>
          <w:sz w:val="18"/>
          <w:szCs w:val="18"/>
        </w:rPr>
        <w:t>the civil service</w:t>
      </w:r>
      <w:r w:rsidRPr="00745740">
        <w:rPr>
          <w:rFonts w:ascii="Tahoma" w:hAnsi="Tahoma" w:cs="Tahoma"/>
          <w:b/>
          <w:bCs/>
          <w:sz w:val="18"/>
          <w:szCs w:val="18"/>
        </w:rPr>
        <w:t xml:space="preserve">; and government ministries </w:t>
      </w:r>
      <w:r>
        <w:rPr>
          <w:rFonts w:ascii="Tahoma" w:hAnsi="Tahoma" w:cs="Tahoma"/>
          <w:b/>
          <w:bCs/>
          <w:sz w:val="18"/>
          <w:szCs w:val="18"/>
        </w:rPr>
        <w:t xml:space="preserve">use </w:t>
      </w:r>
      <w:r w:rsidRPr="00745740">
        <w:rPr>
          <w:rFonts w:ascii="Tahoma" w:hAnsi="Tahoma" w:cs="Tahoma"/>
          <w:b/>
          <w:bCs/>
          <w:sz w:val="18"/>
          <w:szCs w:val="18"/>
        </w:rPr>
        <w:t xml:space="preserve">of </w:t>
      </w:r>
      <w:r>
        <w:rPr>
          <w:rFonts w:ascii="Tahoma" w:hAnsi="Tahoma" w:cs="Tahoma"/>
          <w:b/>
          <w:bCs/>
          <w:sz w:val="18"/>
          <w:szCs w:val="18"/>
        </w:rPr>
        <w:t xml:space="preserve">the </w:t>
      </w:r>
      <w:r w:rsidRPr="00745740">
        <w:rPr>
          <w:rFonts w:ascii="Tahoma" w:hAnsi="Tahoma" w:cs="Tahoma"/>
          <w:b/>
          <w:bCs/>
          <w:sz w:val="18"/>
          <w:szCs w:val="18"/>
        </w:rPr>
        <w:t xml:space="preserve">public cloud and preparations for the establishment of a central cloud. </w:t>
      </w:r>
      <w:r w:rsidRPr="00745740">
        <w:rPr>
          <w:rFonts w:ascii="Tahoma" w:hAnsi="Tahoma" w:cs="Tahoma"/>
          <w:sz w:val="18"/>
          <w:szCs w:val="18"/>
        </w:rPr>
        <w:t>The following is a short survey of the said audits.</w:t>
      </w:r>
    </w:p>
    <w:p w14:paraId="215F7313" w14:textId="77777777" w:rsidR="00E50477" w:rsidRPr="00745740" w:rsidRDefault="00E50477" w:rsidP="00E50477">
      <w:pPr>
        <w:bidi w:val="0"/>
        <w:spacing w:line="260" w:lineRule="exact"/>
        <w:jc w:val="both"/>
        <w:rPr>
          <w:rFonts w:ascii="Tahoma" w:hAnsi="Tahoma" w:cs="Tahoma"/>
          <w:sz w:val="18"/>
          <w:szCs w:val="18"/>
          <w:lang w:val="en-GB"/>
        </w:rPr>
      </w:pPr>
      <w:r w:rsidRPr="00745740">
        <w:rPr>
          <w:rFonts w:ascii="Tahoma" w:hAnsi="Tahoma" w:cs="Tahoma"/>
          <w:sz w:val="18"/>
          <w:szCs w:val="18"/>
        </w:rPr>
        <w:t xml:space="preserve">There are 268,000 Bedouins living in the Negev, according to 2018 data. They make up 3% of Israel’s population, including 14,000 women who live in polygamous families. Approximately one third of the men who live in the Negev and practice polygamy have ten children or more. The audit regarding </w:t>
      </w:r>
      <w:r w:rsidRPr="00745740">
        <w:rPr>
          <w:rFonts w:ascii="Tahoma" w:hAnsi="Tahoma" w:cs="Tahoma"/>
          <w:b/>
          <w:bCs/>
          <w:sz w:val="18"/>
          <w:szCs w:val="18"/>
        </w:rPr>
        <w:t xml:space="preserve">aspects of governance in the Negev </w:t>
      </w:r>
      <w:r w:rsidRPr="00745740">
        <w:rPr>
          <w:rFonts w:ascii="Tahoma" w:hAnsi="Tahoma" w:cs="Tahoma"/>
          <w:sz w:val="18"/>
          <w:szCs w:val="18"/>
        </w:rPr>
        <w:t xml:space="preserve">uncovered several defects dealing with municipal administration; water and sewage management; the struggle against polygamy; issues involving abuse of rights; student transportation; security of educational institutions; transportation infrastructure; receipt of data from the population needed by the Central Bureau of Statistics for statistical work; tax collection; environmental protection issues; welfare, health, and more. Alongside this, despite the government budgets – amounting to NIS 1.7 billion over the years – that have been approved in accordance with the government’s resolutions in the context of the five year plan, and which were designated for the elimination of numerous and varied gaps between population sectors; and despite the allocation of ongoing budgets to Bedouin local authorities and regional councils in the Negev – the disparities between the Bedouin communities and the other communities in the Negev remain significant. The Bedouins in the Negev are entitled to a socio-economic framework that will enable them to integrate into Israeli society in a substantive manner. Their current status as the poorest group in Israel imposes on the Israeli government a duty to act to increase governance in the Negev, in order to allow the Bedouins to move on and out of their current situation and to give them, particularly the younger generation – the tools and physical infrastructure that they need in order to </w:t>
      </w:r>
      <w:r w:rsidRPr="00745740">
        <w:rPr>
          <w:rFonts w:ascii="Tahoma" w:hAnsi="Tahoma" w:cs="Tahoma"/>
          <w:sz w:val="18"/>
          <w:szCs w:val="18"/>
        </w:rPr>
        <w:lastRenderedPageBreak/>
        <w:t>successfully deal with the challenges of the future. The display of governance in all parts of the country is required in order to ensure that proper and regular services are provided to all residents, whatever their backgrounds.</w:t>
      </w:r>
    </w:p>
    <w:p w14:paraId="65CE674F"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lang w:val="en-GB"/>
        </w:rPr>
        <w:t xml:space="preserve">The chapter dealing with the </w:t>
      </w:r>
      <w:r w:rsidRPr="00745740">
        <w:rPr>
          <w:rFonts w:ascii="Tahoma" w:hAnsi="Tahoma" w:cs="Tahoma"/>
          <w:b/>
          <w:bCs/>
          <w:sz w:val="18"/>
          <w:szCs w:val="18"/>
        </w:rPr>
        <w:t xml:space="preserve">conduct of law enforcement agencies toward Israelis of Ethiopian background </w:t>
      </w:r>
      <w:r w:rsidRPr="00745740">
        <w:rPr>
          <w:rFonts w:ascii="Tahoma" w:hAnsi="Tahoma" w:cs="Tahoma"/>
          <w:sz w:val="18"/>
          <w:szCs w:val="18"/>
        </w:rPr>
        <w:t xml:space="preserve">shows that there are approximately 155,300 Israelis of Ethiopian background, who constitute approximately 1.7% of the entire Israeli population. The State of Israel has done much to absorb them and to integrate them into Israeli society and has provided them with many resources. Nevertheless, their acclimatization has been accompanied by more than a few challenges. In addition to the socio-economic disparities between these citizens and the general population, there are also very substantial disparities in terms of the treatment received from law enforcement agencies. The audit was carried out through an analysis of the databases of the audited bodies and with the active involvement of members of this community, in order to hear their views regarding their treatment at the hands of law enforcement authorities. At the time of the audit’s conclusion – which was five years after the start of a police program to strengthen trust between Israelis of Ethiopian background and the Israel Police, and after the an inter-ministerial team published its report presenting a plan for dealing with racism exhibited against this population – we found that although the issue remains a focus of public discourse, and despite the increased involvement of enforcement bodies with the issue and the significant efforts that the Israel Police has invested in the issue in the framework of the police anti-racism program – the rates of policing and enforcement against Israelis of Ethiopian background remain much higher than the rates that occur </w:t>
      </w:r>
      <w:r>
        <w:rPr>
          <w:rFonts w:ascii="Tahoma" w:hAnsi="Tahoma" w:cs="Tahoma"/>
          <w:sz w:val="18"/>
          <w:szCs w:val="18"/>
        </w:rPr>
        <w:t xml:space="preserve">towards </w:t>
      </w:r>
      <w:r w:rsidRPr="00745740">
        <w:rPr>
          <w:rFonts w:ascii="Tahoma" w:hAnsi="Tahoma" w:cs="Tahoma"/>
          <w:sz w:val="18"/>
          <w:szCs w:val="18"/>
        </w:rPr>
        <w:t>the general population. Furthermore, the level of trust that Israelis of Ethiopian background have in the police and their levels of satisfaction with the police remain very low. They have expressed a lack of personal security in public spaces; they have experienced discrimination from law enforcement bodies toward them, excessive policing, and the sense that they are being profiled. The law enforcement bodies must act to eliminate any trace of racism, as well as excess policing and profiling. These entities must also act with transparency; they must cooperate and share information; treat all civilians equally, fairly and impartially – so that citizens of Ethiopian background can feel that they are being treated as equals within the general Israeli population.</w:t>
      </w:r>
    </w:p>
    <w:p w14:paraId="3A5E1F83"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rPr>
        <w:t xml:space="preserve">Another system-wide audit dealt with </w:t>
      </w:r>
      <w:r w:rsidRPr="00745740">
        <w:rPr>
          <w:rFonts w:ascii="Tahoma" w:hAnsi="Tahoma" w:cs="Tahoma"/>
          <w:b/>
          <w:bCs/>
          <w:sz w:val="18"/>
          <w:szCs w:val="18"/>
        </w:rPr>
        <w:t>inclusive employment of a variety of population</w:t>
      </w:r>
      <w:r>
        <w:rPr>
          <w:rFonts w:ascii="Tahoma" w:hAnsi="Tahoma" w:cs="Tahoma"/>
          <w:b/>
          <w:bCs/>
          <w:sz w:val="18"/>
          <w:szCs w:val="18"/>
        </w:rPr>
        <w:t>s</w:t>
      </w:r>
      <w:r w:rsidRPr="00745740">
        <w:rPr>
          <w:rFonts w:ascii="Tahoma" w:hAnsi="Tahoma" w:cs="Tahoma"/>
          <w:b/>
          <w:bCs/>
          <w:sz w:val="18"/>
          <w:szCs w:val="18"/>
        </w:rPr>
        <w:t xml:space="preserve"> in </w:t>
      </w:r>
      <w:r w:rsidRPr="00615953">
        <w:rPr>
          <w:rFonts w:ascii="Tahoma" w:hAnsi="Tahoma" w:cs="Tahoma"/>
          <w:b/>
          <w:bCs/>
          <w:sz w:val="18"/>
          <w:szCs w:val="18"/>
        </w:rPr>
        <w:t>the civil service</w:t>
      </w:r>
      <w:r w:rsidRPr="00745740">
        <w:rPr>
          <w:rFonts w:ascii="Tahoma" w:hAnsi="Tahoma" w:cs="Tahoma"/>
          <w:b/>
          <w:bCs/>
          <w:sz w:val="18"/>
          <w:szCs w:val="18"/>
        </w:rPr>
        <w:t xml:space="preserve">. </w:t>
      </w:r>
      <w:r w:rsidRPr="00745740">
        <w:rPr>
          <w:rFonts w:ascii="Tahoma" w:hAnsi="Tahoma" w:cs="Tahoma"/>
          <w:sz w:val="18"/>
          <w:szCs w:val="18"/>
        </w:rPr>
        <w:t xml:space="preserve">The Civil Service employs some 80,000 people in 79 different government entities. This audit, like the audit of law enforcement treatment of Israelis of Ethiopian background, also included an element of public participation, in which government employees from the Arab community, the community of Israelis of Ethiopian background and the ultra-Orthodox community all took part. Seventy-five percent of the participants from the Arab community and the community of Israelis of Ethiopian background reported that they had experienced racism from other employees or managers. We found that over a period of 13 years, the government had not updated the target number of employees that had been established as constituting proper representation of the Arab community in the Civil Service (10%) and even this was a low target, given the percentage that members of the Arab community represent within the entire population </w:t>
      </w:r>
      <w:r w:rsidRPr="00745740">
        <w:rPr>
          <w:rFonts w:ascii="Tahoma" w:hAnsi="Tahoma" w:cs="Tahoma"/>
          <w:sz w:val="18"/>
          <w:szCs w:val="18"/>
        </w:rPr>
        <w:lastRenderedPageBreak/>
        <w:t>(21%); 63% of government ministries and 79% of auxiliary units did not satisfy the government’s target for fair representation of Ethiopian-Israelis; the percentage of ultraorthodox in the Civil Service was approximately 1.2% in 2019, a percentage that is far from the percentage that the ultraorthodox population represents among all working age residents of Israel, which is approximately 8%; in 2019, 86% of the large government entities in the Civil Service did not satisfy the targets for fair representation of persons with disabilities, in terms of employment (5%). In thirty-six government ministries and auxiliary units, the number of women at management level (middle and senior) was less than 50%. The entire Israeli public and the entire economy will benefit from the improvement of employment figures for members of the Arab community, for the ultra-Orthodox, persons with disabilities, and from an improvement of the quality of employment for Israelis of Ethiopian background. It is proper that the Civil Service be the flagbearer with regard to the integration of employees from these population groups, in all parts of the Civil Service and at all ranks therein. This task is incumbent on the entire management of any entity within the Civil Service, and on the Civil Service Commission in its entirety, which is responsible for managing the human resources within the Civil Service.</w:t>
      </w:r>
    </w:p>
    <w:p w14:paraId="47EBA7F3"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rPr>
        <w:t xml:space="preserve">In recent years, the Israeli government has been working to have the government ministries and its auxiliary bodies move over to cloud computerization, which enables easy and broad access to a shared bank of computer resources. The audit findings on the subject of </w:t>
      </w:r>
      <w:r w:rsidRPr="00CF21CC">
        <w:rPr>
          <w:rFonts w:ascii="Tahoma" w:hAnsi="Tahoma" w:cs="Tahoma"/>
          <w:b/>
          <w:bCs/>
          <w:sz w:val="18"/>
          <w:szCs w:val="18"/>
        </w:rPr>
        <w:t>government ministries use of the public cloud and the preparations for the establishment of a central cloud</w:t>
      </w:r>
      <w:r w:rsidRPr="00745740">
        <w:rPr>
          <w:rFonts w:ascii="Tahoma" w:hAnsi="Tahoma" w:cs="Tahoma"/>
          <w:b/>
          <w:bCs/>
          <w:sz w:val="18"/>
          <w:szCs w:val="18"/>
        </w:rPr>
        <w:t xml:space="preserve"> </w:t>
      </w:r>
      <w:r w:rsidRPr="00745740">
        <w:rPr>
          <w:rFonts w:ascii="Tahoma" w:hAnsi="Tahoma" w:cs="Tahoma"/>
          <w:sz w:val="18"/>
          <w:szCs w:val="18"/>
        </w:rPr>
        <w:t xml:space="preserve">show that there are various obstacles that are delaying or preventing the implementation of cloud computer usage by government ministries. The findings also indicate various aspects that the ministries failed to consider in the context of the implementation, and which may cause harm, from financial harm through damage to the public image of the relevant entity; the findings also pointed to difficulties in control regarding the implementation of directions concerning the ministries’ transfer to a cloud computer environment, and to difficulty in controlling entities who are subject to sectoral guidelines of the ministries but not to the guidelines of the Government ICT Authority and of the Government’s National Cyber Directorate; and the lack of an overall approved framework for transferring governmental computer services to the cloud environment. In order to ensure the best possible implementation of the use of the existing cloud computer storage systems, and of those which will be established in the future, it is recommended that the relevant government ministries and entities act in response to the noted obstacles and deficiencies, and to the recommendations made in the audit report, including in the framework of the Nimbus tender, and the establishment of a Cloud Center of Excellence. </w:t>
      </w:r>
    </w:p>
    <w:p w14:paraId="3696FA6E"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rPr>
        <w:t xml:space="preserve">In the course of their ongoing activities, governmental bodies may accumulate rights pursuant to contracts, agreements, service provision and court rulings, along with rights to receive funds, the payment of which is established by law. The audit regarding the </w:t>
      </w:r>
      <w:r w:rsidRPr="00CF21CC">
        <w:rPr>
          <w:rFonts w:ascii="Tahoma" w:hAnsi="Tahoma" w:cs="Tahoma"/>
          <w:b/>
          <w:bCs/>
          <w:sz w:val="18"/>
          <w:szCs w:val="18"/>
        </w:rPr>
        <w:t>state</w:t>
      </w:r>
      <w:r w:rsidRPr="00745740">
        <w:rPr>
          <w:rFonts w:ascii="Tahoma" w:hAnsi="Tahoma" w:cs="Tahoma"/>
          <w:b/>
          <w:bCs/>
          <w:sz w:val="18"/>
          <w:szCs w:val="18"/>
        </w:rPr>
        <w:t xml:space="preserve"> actions to secure its rights through civil enforcement</w:t>
      </w:r>
      <w:r w:rsidRPr="00745740">
        <w:rPr>
          <w:rFonts w:ascii="Tahoma" w:hAnsi="Tahoma" w:cs="Tahoma"/>
          <w:sz w:val="18"/>
          <w:szCs w:val="18"/>
        </w:rPr>
        <w:t xml:space="preserve"> indicated that in 2019, the amount due to the State according to its balance sheets and consolidated financial statements was approximately NIS 67.2 billion, of which approximately NIS 39 billion consisted of components of exchange transactions and nonexchange transactions. In 2019, the State Prosecutor filed 184 civil suits initiated by the State, for a total amount of NIS 290 </w:t>
      </w:r>
      <w:r w:rsidRPr="00745740">
        <w:rPr>
          <w:rFonts w:ascii="Tahoma" w:hAnsi="Tahoma" w:cs="Tahoma"/>
          <w:sz w:val="18"/>
          <w:szCs w:val="18"/>
        </w:rPr>
        <w:lastRenderedPageBreak/>
        <w:t>million. Our audit focused on mapping and identifying any damage done to the State’s rights, and on examining the obstacles preventing the State from initiating maximum enforcement and collection of debts by government entities. The audit also indicated that in the years 2018-2019, no civil lawsuits were brought to obtain reimbursement for compensation funds paid by the State to terror victims. It should be noted that during these years, there were 374 individuals who were confirmed to be victims of 93 hostile attacks. In 2019, the National Insurance Institute paid 5,237 victims of hostile acts a total amount of approximately NIS 540 million. The violent acts that took place during May of 2021 cost the State further expenses for damage done to public property, and the State is also expected to pay compensation to victims of violent acts through the Israel Taxes Authority-Compensation Fund. These cases sharpen the need for civil enforcement alongside criminal proceedings, especially against those who have been convicted in a criminal proceeding – enforcement with the goal of obtaining reimbursement of the funds that have been paid, out of public funds, as compensation for damages suffered. The situation described in the audit report obligates the government, and in particular the State Prosecutor’s office, to analyze their abilities and to determine how to realize their policies. This is especially important, since even now, ten years after the State Prosecutor’s office adopted a policy of moving from a primarily defensive legal position toward a policy of initiating lawsuits as a plaintiff – we see that the State’s main involvement is still to defend itself against lawsuits in which the State is the defendant. Efficient and complete civil enforcement requires that all the relevant parties within the government bodies become involved, and this includes the directors-general of the entities and the various relevant legal, accounting and professional parties. Because of the complexity of using civil enforcement and of preparing State-initiated lawsuits, all government bodies must cooperate with the Ministry of Finance and the Ministry of Justice.</w:t>
      </w:r>
    </w:p>
    <w:p w14:paraId="5912300A"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rPr>
        <w:t xml:space="preserve">Our office examined the </w:t>
      </w:r>
      <w:r w:rsidRPr="00CF21CC">
        <w:rPr>
          <w:rFonts w:ascii="Tahoma" w:hAnsi="Tahoma" w:cs="Tahoma"/>
          <w:b/>
          <w:bCs/>
          <w:sz w:val="18"/>
          <w:szCs w:val="18"/>
        </w:rPr>
        <w:t>budget and expenses of the Central Elections Committee for the Knesset</w:t>
      </w:r>
      <w:r w:rsidRPr="00745740">
        <w:rPr>
          <w:rFonts w:ascii="Tahoma" w:hAnsi="Tahoma" w:cs="Tahoma"/>
          <w:b/>
          <w:bCs/>
          <w:sz w:val="18"/>
          <w:szCs w:val="18"/>
        </w:rPr>
        <w:t xml:space="preserve"> </w:t>
      </w:r>
      <w:r w:rsidRPr="00745740">
        <w:rPr>
          <w:rFonts w:ascii="Tahoma" w:hAnsi="Tahoma" w:cs="Tahoma"/>
          <w:sz w:val="18"/>
          <w:szCs w:val="18"/>
        </w:rPr>
        <w:t>There were 6.45 million eligible voters in the elections for the for the 23</w:t>
      </w:r>
      <w:r w:rsidRPr="00745740">
        <w:rPr>
          <w:rFonts w:ascii="Tahoma" w:hAnsi="Tahoma" w:cs="Tahoma"/>
          <w:sz w:val="18"/>
          <w:szCs w:val="18"/>
          <w:vertAlign w:val="superscript"/>
        </w:rPr>
        <w:t>rd</w:t>
      </w:r>
      <w:r w:rsidRPr="00745740">
        <w:rPr>
          <w:rFonts w:ascii="Tahoma" w:hAnsi="Tahoma" w:cs="Tahoma"/>
          <w:sz w:val="18"/>
          <w:szCs w:val="18"/>
        </w:rPr>
        <w:t xml:space="preserve"> Knesset, and the Central Knesset Elections Committee had a budget of NIS 392 million, of which NIS 166 million was for salaries of the Elections Committee’s employees. It was noted that the average budget per voting station rose by 48% within 5 years (from NIS 25,000 to NIS 36,900). In light of the findings of this audit, it is recommended that the Central Elections Committee act to improve the presentation of the data regarding budgeted amounts and actual expenditure and increase its transparency both </w:t>
      </w:r>
      <w:r w:rsidRPr="00CF21CC">
        <w:rPr>
          <w:rFonts w:ascii="Tahoma" w:hAnsi="Tahoma" w:cs="Tahoma"/>
          <w:sz w:val="18"/>
          <w:szCs w:val="18"/>
        </w:rPr>
        <w:t>toward</w:t>
      </w:r>
      <w:r w:rsidRPr="00745740">
        <w:rPr>
          <w:rFonts w:ascii="Tahoma" w:hAnsi="Tahoma" w:cs="Tahoma"/>
          <w:sz w:val="18"/>
          <w:szCs w:val="18"/>
        </w:rPr>
        <w:t xml:space="preserve"> the entities who are authorized to approve its budget, and toward the public. It is also recommended that the Committee act to ensure that the approval of additional budgets and salaries be done with budgetary and operational efficiency and that the Committee act to improve the auditing and control in regard to its fiscal management. The need to implement these recommendations is even greater in light of the fact that after the audit was concluded in March 2021, there was an additional round of elections, this time for the 24</w:t>
      </w:r>
      <w:r w:rsidRPr="00745740">
        <w:rPr>
          <w:rFonts w:ascii="Tahoma" w:hAnsi="Tahoma" w:cs="Tahoma"/>
          <w:sz w:val="18"/>
          <w:szCs w:val="18"/>
          <w:vertAlign w:val="superscript"/>
        </w:rPr>
        <w:t>th</w:t>
      </w:r>
      <w:r w:rsidRPr="00745740">
        <w:rPr>
          <w:rFonts w:ascii="Tahoma" w:hAnsi="Tahoma" w:cs="Tahoma"/>
          <w:sz w:val="18"/>
          <w:szCs w:val="18"/>
        </w:rPr>
        <w:t xml:space="preserve"> Knesset (the data from which were not reviewed in this audit), and the budget for that election amounted to approximately NIS 675 million, representing a 72% increase compared to the budget for the previous year’s elections to the 23</w:t>
      </w:r>
      <w:r w:rsidRPr="00745740">
        <w:rPr>
          <w:rFonts w:ascii="Tahoma" w:hAnsi="Tahoma" w:cs="Tahoma"/>
          <w:sz w:val="18"/>
          <w:szCs w:val="18"/>
          <w:vertAlign w:val="superscript"/>
        </w:rPr>
        <w:t>rd</w:t>
      </w:r>
      <w:r w:rsidRPr="00745740">
        <w:rPr>
          <w:rFonts w:ascii="Tahoma" w:hAnsi="Tahoma" w:cs="Tahoma"/>
          <w:sz w:val="18"/>
          <w:szCs w:val="18"/>
        </w:rPr>
        <w:t xml:space="preserve"> Knesset. </w:t>
      </w:r>
    </w:p>
    <w:p w14:paraId="29C9E6EC" w14:textId="77777777" w:rsidR="00E50477" w:rsidRPr="00745740" w:rsidRDefault="00E50477" w:rsidP="00E50477">
      <w:pPr>
        <w:bidi w:val="0"/>
        <w:spacing w:line="260" w:lineRule="exact"/>
        <w:jc w:val="both"/>
        <w:rPr>
          <w:rFonts w:ascii="Tahoma" w:hAnsi="Tahoma" w:cs="Tahoma"/>
          <w:sz w:val="18"/>
          <w:szCs w:val="18"/>
        </w:rPr>
      </w:pPr>
      <w:r w:rsidRPr="00745740">
        <w:rPr>
          <w:rFonts w:ascii="Tahoma" w:hAnsi="Tahoma" w:cs="Tahoma"/>
          <w:sz w:val="18"/>
          <w:szCs w:val="18"/>
        </w:rPr>
        <w:lastRenderedPageBreak/>
        <w:t xml:space="preserve">The Office of the State Comptroller puts special emphasis on following up on its audits, in order to check on the corrections undertaken in regard to defects mentioned in our reports; I intend to act to strengthen this practice significantly, and to expand the scope of the follow-up audits. This report includes a follow-up audit on the subject of the </w:t>
      </w:r>
      <w:r w:rsidRPr="00CF21CC">
        <w:rPr>
          <w:rFonts w:ascii="Tahoma" w:hAnsi="Tahoma" w:cs="Tahoma"/>
          <w:b/>
          <w:bCs/>
          <w:sz w:val="18"/>
          <w:szCs w:val="18"/>
        </w:rPr>
        <w:t>non-exercise of social rights</w:t>
      </w:r>
      <w:r w:rsidRPr="00745740">
        <w:rPr>
          <w:rFonts w:ascii="Tahoma" w:hAnsi="Tahoma" w:cs="Tahoma"/>
          <w:b/>
          <w:bCs/>
          <w:sz w:val="18"/>
          <w:szCs w:val="18"/>
        </w:rPr>
        <w:t xml:space="preserve">. </w:t>
      </w:r>
      <w:r w:rsidRPr="00745740">
        <w:rPr>
          <w:rFonts w:ascii="Tahoma" w:hAnsi="Tahoma" w:cs="Tahoma"/>
          <w:sz w:val="18"/>
          <w:szCs w:val="18"/>
        </w:rPr>
        <w:t>The non-utilization of social benefit rights, and in particular the right to support payments that are provided by the National Insurance Institute, is a problem that affects the entire population and primarily the population groups who are most in need of having their interests protected and promoted. The follow-up findings show that some of the defects noted in the previous report were either fully or mostly corrected; however, a significant portion of these defects were not corrected in any way, or were corrected only minimally. The National Insurance Institute and the other audited bodies that are discussed in this report must act to correct the deficiencies set out in the previous audit. They must take all the actions needed in order to reduce the bureaucratic burden imposed on the public and to help those who are entitled to the rights to utilize those rights.</w:t>
      </w:r>
    </w:p>
    <w:p w14:paraId="41ACA5CE" w14:textId="77777777" w:rsidR="00E50477" w:rsidRPr="00E34EFA" w:rsidRDefault="00E50477" w:rsidP="00E50477">
      <w:pPr>
        <w:bidi w:val="0"/>
        <w:spacing w:line="260" w:lineRule="exact"/>
        <w:jc w:val="both"/>
        <w:rPr>
          <w:rFonts w:ascii="Tahoma" w:hAnsi="Tahoma" w:cs="Tahoma"/>
          <w:b/>
          <w:bCs/>
          <w:sz w:val="18"/>
          <w:szCs w:val="18"/>
          <w:rtl/>
        </w:rPr>
      </w:pPr>
      <w:r w:rsidRPr="00CF21CC">
        <w:rPr>
          <w:rFonts w:ascii="Tahoma" w:hAnsi="Tahoma" w:cs="Tahoma"/>
          <w:b/>
          <w:bCs/>
          <w:sz w:val="18"/>
          <w:szCs w:val="18"/>
        </w:rPr>
        <w:t>The preparation of this report required great effort by the employees of the State Comptroller’s Office, who prepared it professionally, with thoroughness, fairness and care and who carry out their public role out of a true sense of mission and I am grateful to them</w:t>
      </w:r>
      <w:r w:rsidRPr="00E34EFA">
        <w:rPr>
          <w:rFonts w:ascii="Tahoma" w:hAnsi="Tahoma" w:cs="Tahoma"/>
          <w:b/>
          <w:bCs/>
          <w:sz w:val="18"/>
          <w:szCs w:val="18"/>
        </w:rPr>
        <w:t>.</w:t>
      </w:r>
    </w:p>
    <w:p w14:paraId="1761A0E9" w14:textId="77777777" w:rsidR="00E50477" w:rsidRPr="00745740" w:rsidRDefault="00E50477" w:rsidP="00E50477">
      <w:pPr>
        <w:bidi w:val="0"/>
        <w:spacing w:line="260" w:lineRule="exact"/>
        <w:jc w:val="both"/>
        <w:rPr>
          <w:rFonts w:ascii="Tahoma" w:hAnsi="Tahoma" w:cs="Tahoma"/>
          <w:sz w:val="18"/>
          <w:szCs w:val="18"/>
        </w:rPr>
      </w:pPr>
      <w:r>
        <w:rPr>
          <w:rFonts w:ascii="Tahoma" w:hAnsi="Tahoma" w:cs="Tahoma"/>
          <w:sz w:val="18"/>
          <w:szCs w:val="18"/>
        </w:rPr>
        <w:t>I</w:t>
      </w:r>
      <w:r w:rsidRPr="00CF21CC">
        <w:rPr>
          <w:rFonts w:ascii="Tahoma" w:hAnsi="Tahoma" w:cs="Tahoma"/>
          <w:sz w:val="18"/>
          <w:szCs w:val="18"/>
        </w:rPr>
        <w:t>t is not unnoticed that audited bodies took positive actions. In accordance with the State Comptroller’s Law, these actions have been properly reflected</w:t>
      </w:r>
      <w:r>
        <w:rPr>
          <w:rFonts w:ascii="Tahoma" w:hAnsi="Tahoma" w:cs="Tahoma"/>
          <w:sz w:val="18"/>
          <w:szCs w:val="18"/>
        </w:rPr>
        <w:t xml:space="preserve"> </w:t>
      </w:r>
      <w:r w:rsidRPr="00CF21CC">
        <w:rPr>
          <w:rFonts w:ascii="Tahoma" w:hAnsi="Tahoma" w:cs="Tahoma"/>
          <w:sz w:val="18"/>
          <w:szCs w:val="18"/>
        </w:rPr>
        <w:t>in this Report, in order to provide a whole picture of the situation indicated by the audit. The audited bodies are obligated to act quickly and efficiently to rectify the deficiencies raised</w:t>
      </w:r>
      <w:r>
        <w:rPr>
          <w:rFonts w:ascii="Tahoma" w:hAnsi="Tahoma" w:cs="Tahoma"/>
          <w:sz w:val="18"/>
          <w:szCs w:val="18"/>
        </w:rPr>
        <w:t xml:space="preserve"> </w:t>
      </w:r>
      <w:r w:rsidRPr="00CF21CC">
        <w:rPr>
          <w:rFonts w:ascii="Tahoma" w:hAnsi="Tahoma" w:cs="Tahoma"/>
          <w:sz w:val="18"/>
          <w:szCs w:val="18"/>
        </w:rPr>
        <w:t>in this report, in order to improve their activity and promote the</w:t>
      </w:r>
      <w:r>
        <w:rPr>
          <w:rFonts w:ascii="Tahoma" w:hAnsi="Tahoma" w:cs="Tahoma"/>
          <w:sz w:val="18"/>
          <w:szCs w:val="18"/>
        </w:rPr>
        <w:t xml:space="preserve"> </w:t>
      </w:r>
      <w:r w:rsidRPr="00CF21CC">
        <w:rPr>
          <w:rFonts w:ascii="Tahoma" w:hAnsi="Tahoma" w:cs="Tahoma"/>
          <w:sz w:val="18"/>
          <w:szCs w:val="18"/>
        </w:rPr>
        <w:t>public service in Israel</w:t>
      </w:r>
      <w:r w:rsidRPr="00745740">
        <w:rPr>
          <w:rFonts w:ascii="Tahoma" w:hAnsi="Tahoma" w:cs="Tahoma"/>
          <w:sz w:val="18"/>
          <w:szCs w:val="18"/>
        </w:rPr>
        <w:t xml:space="preserve">. </w:t>
      </w:r>
    </w:p>
    <w:p w14:paraId="090E9519" w14:textId="77777777" w:rsidR="00374733" w:rsidRPr="00745740" w:rsidRDefault="00374733" w:rsidP="00745740">
      <w:pPr>
        <w:bidi w:val="0"/>
        <w:spacing w:line="260" w:lineRule="exact"/>
        <w:jc w:val="both"/>
        <w:rPr>
          <w:rFonts w:ascii="Tahoma" w:hAnsi="Tahoma" w:cs="Tahoma"/>
          <w:sz w:val="18"/>
          <w:szCs w:val="18"/>
          <w:rtl/>
        </w:rPr>
      </w:pPr>
    </w:p>
    <w:p w14:paraId="5CC10313" w14:textId="77777777" w:rsidR="00813160" w:rsidRDefault="00813160" w:rsidP="00813160">
      <w:pPr>
        <w:tabs>
          <w:tab w:val="left" w:pos="424"/>
        </w:tabs>
        <w:bidi w:val="0"/>
        <w:spacing w:after="180" w:line="260" w:lineRule="exact"/>
        <w:jc w:val="both"/>
        <w:rPr>
          <w:rFonts w:ascii="Tahoma" w:hAnsi="Tahoma" w:cs="Tahoma"/>
          <w:color w:val="0D0D0D" w:themeColor="text1" w:themeTint="F2"/>
          <w:sz w:val="18"/>
          <w:szCs w:val="18"/>
        </w:rPr>
      </w:pPr>
    </w:p>
    <w:p w14:paraId="739FDEDE" w14:textId="77777777" w:rsidR="00813160" w:rsidRPr="00D70CA7" w:rsidRDefault="00813160" w:rsidP="00813160">
      <w:pPr>
        <w:widowControl w:val="0"/>
        <w:bidi w:val="0"/>
        <w:spacing w:line="240" w:lineRule="atLeast"/>
        <w:ind w:left="2268"/>
        <w:jc w:val="center"/>
        <w:rPr>
          <w:rFonts w:ascii="Tahoma" w:hAnsi="Tahoma" w:cs="Tahoma"/>
          <w:b/>
          <w:bCs/>
          <w:sz w:val="18"/>
          <w:szCs w:val="18"/>
          <w:rtl/>
          <w:lang w:eastAsia="he-IL"/>
        </w:rPr>
      </w:pPr>
      <w:r>
        <w:rPr>
          <w:rFonts w:ascii="Tahoma" w:hAnsi="Tahoma" w:cs="Tahoma"/>
          <w:b/>
          <w:bCs/>
          <w:noProof/>
          <w:sz w:val="18"/>
          <w:szCs w:val="18"/>
          <w:rtl/>
        </w:rPr>
        <w:drawing>
          <wp:inline distT="0" distB="0" distL="0" distR="0" wp14:anchorId="5E3AF585" wp14:editId="16E9C75C">
            <wp:extent cx="2042164" cy="7010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54058" name="חתימת המבקר - אנגלית.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2164" cy="701041"/>
                    </a:xfrm>
                    <a:prstGeom prst="rect">
                      <a:avLst/>
                    </a:prstGeom>
                  </pic:spPr>
                </pic:pic>
              </a:graphicData>
            </a:graphic>
          </wp:inline>
        </w:drawing>
      </w:r>
    </w:p>
    <w:p w14:paraId="5735EB39" w14:textId="77777777" w:rsidR="00813160" w:rsidRPr="005E062A" w:rsidRDefault="00813160" w:rsidP="00813160">
      <w:pPr>
        <w:widowControl w:val="0"/>
        <w:bidi w:val="0"/>
        <w:spacing w:after="0" w:line="280" w:lineRule="exact"/>
        <w:ind w:left="2268"/>
        <w:jc w:val="center"/>
        <w:rPr>
          <w:rFonts w:ascii="Tahoma" w:eastAsiaTheme="minorHAnsi" w:hAnsi="Tahoma" w:cs="Tahoma"/>
          <w:b/>
          <w:bCs/>
          <w:sz w:val="20"/>
          <w:szCs w:val="20"/>
          <w:rtl/>
          <w:lang w:eastAsia="he-IL"/>
        </w:rPr>
      </w:pPr>
      <w:proofErr w:type="spellStart"/>
      <w:r w:rsidRPr="005E062A">
        <w:rPr>
          <w:rFonts w:ascii="Tahoma" w:eastAsiaTheme="minorHAnsi" w:hAnsi="Tahoma" w:cs="Tahoma"/>
          <w:b/>
          <w:bCs/>
          <w:sz w:val="20"/>
          <w:szCs w:val="20"/>
          <w:lang w:eastAsia="he-IL"/>
        </w:rPr>
        <w:t>Matanyahu</w:t>
      </w:r>
      <w:proofErr w:type="spellEnd"/>
      <w:r w:rsidRPr="005E062A">
        <w:rPr>
          <w:rFonts w:ascii="Tahoma" w:eastAsiaTheme="minorHAnsi" w:hAnsi="Tahoma" w:cs="Tahoma"/>
          <w:b/>
          <w:bCs/>
          <w:sz w:val="20"/>
          <w:szCs w:val="20"/>
          <w:lang w:eastAsia="he-IL"/>
        </w:rPr>
        <w:t xml:space="preserve"> </w:t>
      </w:r>
      <w:proofErr w:type="spellStart"/>
      <w:r w:rsidRPr="005E062A">
        <w:rPr>
          <w:rFonts w:ascii="Tahoma" w:eastAsiaTheme="minorHAnsi" w:hAnsi="Tahoma" w:cs="Tahoma"/>
          <w:b/>
          <w:bCs/>
          <w:sz w:val="20"/>
          <w:szCs w:val="20"/>
          <w:lang w:eastAsia="he-IL"/>
        </w:rPr>
        <w:t>Englman</w:t>
      </w:r>
      <w:proofErr w:type="spellEnd"/>
    </w:p>
    <w:p w14:paraId="4A8DDE38" w14:textId="77777777" w:rsidR="00813160" w:rsidRPr="005E062A" w:rsidRDefault="00813160" w:rsidP="00813160">
      <w:pPr>
        <w:widowControl w:val="0"/>
        <w:bidi w:val="0"/>
        <w:spacing w:after="0" w:line="280" w:lineRule="exact"/>
        <w:ind w:left="2268"/>
        <w:jc w:val="center"/>
        <w:rPr>
          <w:rFonts w:ascii="Tahoma" w:eastAsiaTheme="minorHAnsi" w:hAnsi="Tahoma" w:cs="Tahoma"/>
          <w:sz w:val="20"/>
          <w:szCs w:val="20"/>
          <w:rtl/>
          <w:lang w:eastAsia="he-IL"/>
        </w:rPr>
      </w:pPr>
      <w:r w:rsidRPr="005E062A">
        <w:rPr>
          <w:rFonts w:ascii="Tahoma" w:eastAsiaTheme="minorHAnsi" w:hAnsi="Tahoma" w:cs="Tahoma"/>
          <w:sz w:val="20"/>
          <w:szCs w:val="20"/>
          <w:lang w:eastAsia="he-IL"/>
        </w:rPr>
        <w:t>State Comptroller</w:t>
      </w:r>
      <w:r w:rsidRPr="005E062A">
        <w:rPr>
          <w:rFonts w:ascii="Tahoma" w:eastAsiaTheme="minorHAnsi" w:hAnsi="Tahoma" w:cs="Tahoma"/>
          <w:sz w:val="20"/>
          <w:szCs w:val="20"/>
          <w:lang w:eastAsia="he-IL"/>
        </w:rPr>
        <w:br/>
        <w:t>and Ombudsman</w:t>
      </w:r>
    </w:p>
    <w:p w14:paraId="3F92F57E" w14:textId="77777777" w:rsidR="00813160" w:rsidRDefault="00813160" w:rsidP="00813160">
      <w:pPr>
        <w:tabs>
          <w:tab w:val="left" w:pos="1050"/>
        </w:tabs>
        <w:bidi w:val="0"/>
        <w:spacing w:after="0" w:line="280" w:lineRule="exact"/>
        <w:jc w:val="both"/>
        <w:rPr>
          <w:rFonts w:ascii="Tahoma" w:eastAsiaTheme="minorHAnsi" w:hAnsi="Tahoma" w:cs="Tahoma"/>
          <w:sz w:val="20"/>
          <w:szCs w:val="20"/>
        </w:rPr>
      </w:pPr>
    </w:p>
    <w:p w14:paraId="2FB8ADBD" w14:textId="56A6EB29" w:rsidR="00C82866" w:rsidRDefault="00813160" w:rsidP="00813160">
      <w:pPr>
        <w:tabs>
          <w:tab w:val="left" w:pos="1050"/>
        </w:tabs>
        <w:bidi w:val="0"/>
        <w:spacing w:after="0" w:line="280" w:lineRule="exact"/>
        <w:jc w:val="both"/>
        <w:rPr>
          <w:rFonts w:ascii="Tahoma" w:eastAsiaTheme="minorHAnsi" w:hAnsi="Tahoma" w:cs="Tahoma"/>
          <w:sz w:val="20"/>
          <w:szCs w:val="20"/>
          <w:rtl/>
        </w:rPr>
      </w:pPr>
      <w:r w:rsidRPr="005E062A">
        <w:rPr>
          <w:rFonts w:ascii="Tahoma" w:eastAsiaTheme="minorHAnsi" w:hAnsi="Tahoma" w:cs="Tahoma"/>
          <w:sz w:val="20"/>
          <w:szCs w:val="20"/>
        </w:rPr>
        <w:t xml:space="preserve">Jerusalem, </w:t>
      </w:r>
      <w:r>
        <w:rPr>
          <w:rFonts w:ascii="Tahoma" w:eastAsiaTheme="minorHAnsi" w:hAnsi="Tahoma" w:cs="Tahoma"/>
          <w:sz w:val="20"/>
          <w:szCs w:val="20"/>
        </w:rPr>
        <w:tab/>
      </w:r>
      <w:r w:rsidRPr="00813160">
        <w:rPr>
          <w:rFonts w:ascii="Tahoma" w:eastAsiaTheme="minorHAnsi" w:hAnsi="Tahoma" w:cs="Tahoma"/>
          <w:sz w:val="20"/>
          <w:szCs w:val="20"/>
        </w:rPr>
        <w:t xml:space="preserve">August </w:t>
      </w:r>
      <w:r w:rsidRPr="005E062A">
        <w:rPr>
          <w:rFonts w:ascii="Tahoma" w:eastAsiaTheme="minorHAnsi" w:hAnsi="Tahoma" w:cs="Tahoma"/>
          <w:sz w:val="20"/>
          <w:szCs w:val="20"/>
        </w:rPr>
        <w:t>202</w:t>
      </w:r>
      <w:r>
        <w:rPr>
          <w:rFonts w:ascii="Tahoma" w:eastAsiaTheme="minorHAnsi" w:hAnsi="Tahoma" w:cs="Tahoma"/>
          <w:sz w:val="20"/>
          <w:szCs w:val="20"/>
        </w:rPr>
        <w:t>1</w:t>
      </w:r>
    </w:p>
    <w:p w14:paraId="748CDB01" w14:textId="77777777" w:rsidR="000377A3" w:rsidRDefault="000377A3" w:rsidP="000377A3">
      <w:pPr>
        <w:tabs>
          <w:tab w:val="left" w:pos="1050"/>
        </w:tabs>
        <w:bidi w:val="0"/>
        <w:spacing w:after="0" w:line="280" w:lineRule="exact"/>
        <w:jc w:val="both"/>
        <w:rPr>
          <w:rFonts w:ascii="Tahoma" w:hAnsi="Tahoma" w:cs="Tahoma"/>
          <w:sz w:val="18"/>
          <w:szCs w:val="18"/>
        </w:rPr>
        <w:sectPr w:rsidR="000377A3" w:rsidSect="000377A3">
          <w:headerReference w:type="even" r:id="rId18"/>
          <w:headerReference w:type="default" r:id="rId19"/>
          <w:headerReference w:type="first" r:id="rId20"/>
          <w:pgSz w:w="11906" w:h="16838" w:code="9"/>
          <w:pgMar w:top="2892" w:right="2268" w:bottom="2438" w:left="2268" w:header="1871" w:footer="1928" w:gutter="0"/>
          <w:pgNumType w:fmt="lowerRoman"/>
          <w:cols w:space="708"/>
          <w:bidi/>
          <w:rtlGutter/>
          <w:docGrid w:linePitch="360"/>
        </w:sectPr>
      </w:pPr>
    </w:p>
    <w:p w14:paraId="0C40B26B" w14:textId="77777777" w:rsidR="000377A3" w:rsidRPr="00745740" w:rsidDel="00660660" w:rsidRDefault="000377A3" w:rsidP="000377A3">
      <w:pPr>
        <w:tabs>
          <w:tab w:val="left" w:pos="1050"/>
        </w:tabs>
        <w:bidi w:val="0"/>
        <w:spacing w:after="0" w:line="280" w:lineRule="exact"/>
        <w:jc w:val="both"/>
        <w:rPr>
          <w:rFonts w:ascii="Tahoma" w:hAnsi="Tahoma" w:cs="Tahoma"/>
          <w:sz w:val="18"/>
          <w:szCs w:val="18"/>
          <w:rtl/>
        </w:rPr>
      </w:pPr>
    </w:p>
    <w:sectPr w:rsidR="000377A3" w:rsidRPr="00745740" w:rsidDel="00660660" w:rsidSect="000377A3">
      <w:headerReference w:type="even" r:id="rId21"/>
      <w:headerReference w:type="default" r:id="rId22"/>
      <w:footerReference w:type="even" r:id="rId23"/>
      <w:footerReference w:type="default" r:id="rId24"/>
      <w:headerReference w:type="first" r:id="rId25"/>
      <w:footerReference w:type="first" r:id="rId26"/>
      <w:pgSz w:w="11906" w:h="16838" w:code="9"/>
      <w:pgMar w:top="2892" w:right="2268" w:bottom="2438" w:left="2268" w:header="1871" w:footer="1928" w:gutter="0"/>
      <w:pgNumType w:fmt="lowerRoman"/>
      <w:cols w:space="708"/>
      <w:titlePg/>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7B">
      <wne:macro wne:macroName="NORMAL.NEWMACROS.MACRO3"/>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E0A0C" w14:textId="77777777" w:rsidR="00BE2457" w:rsidRDefault="00BE2457" w:rsidP="00CB3322">
      <w:pPr>
        <w:spacing w:after="0" w:line="240" w:lineRule="auto"/>
      </w:pPr>
      <w:r>
        <w:separator/>
      </w:r>
    </w:p>
    <w:p w14:paraId="0A8422AA" w14:textId="77777777" w:rsidR="00BE2457" w:rsidRDefault="00BE2457"/>
  </w:endnote>
  <w:endnote w:type="continuationSeparator" w:id="0">
    <w:p w14:paraId="4E3EA8B2" w14:textId="77777777" w:rsidR="00BE2457" w:rsidRDefault="00BE2457" w:rsidP="00CB3322">
      <w:pPr>
        <w:spacing w:after="0" w:line="240" w:lineRule="auto"/>
      </w:pPr>
      <w:r>
        <w:continuationSeparator/>
      </w:r>
    </w:p>
    <w:p w14:paraId="54DA8702" w14:textId="77777777" w:rsidR="00BE2457" w:rsidRDefault="00BE2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altName w:val="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F2DA" w14:textId="77777777" w:rsidR="0029750A" w:rsidRPr="009507DB" w:rsidRDefault="005D214E" w:rsidP="005D214E">
    <w:pPr>
      <w:pStyle w:val="Footer"/>
      <w:tabs>
        <w:tab w:val="clear" w:pos="4320"/>
        <w:tab w:val="clear" w:pos="8640"/>
        <w:tab w:val="center" w:pos="-284"/>
        <w:tab w:val="right" w:pos="0"/>
      </w:tabs>
      <w:bidi w:val="0"/>
      <w:ind w:left="-1191" w:right="7314"/>
      <w:jc w:val="right"/>
      <w:rPr>
        <w:rFonts w:ascii="Tahoma" w:hAnsi="Tahoma" w:cs="Tahoma"/>
        <w:sz w:val="18"/>
        <w:szCs w:val="18"/>
      </w:rPr>
    </w:pPr>
    <w:r>
      <w:rPr>
        <w:rFonts w:ascii="Tahoma" w:hAnsi="Tahoma" w:cs="Tahoma"/>
        <w:sz w:val="18"/>
        <w:szCs w:val="18"/>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000168CF">
      <w:rPr>
        <w:rFonts w:ascii="Tahoma" w:hAnsi="Tahoma" w:cs="Tahoma"/>
        <w:noProof/>
        <w:color w:val="231F20"/>
        <w:sz w:val="18"/>
        <w:szCs w:val="18"/>
      </w:rPr>
      <w:t>24</w:t>
    </w:r>
    <w:r w:rsidRPr="009507DB">
      <w:rPr>
        <w:rFonts w:ascii="Tahoma" w:hAnsi="Tahoma" w:cs="Tahoma"/>
        <w:noProof/>
        <w:color w:val="231F20"/>
        <w:sz w:val="18"/>
        <w:szCs w:val="18"/>
      </w:rPr>
      <w:fldChar w:fldCharType="end"/>
    </w:r>
    <w:r>
      <w:rPr>
        <w:rFonts w:ascii="Tahoma" w:hAnsi="Tahoma" w:cs="Tahoma"/>
        <w:noProof/>
        <w:color w:val="231F2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4C5A" w14:textId="77777777" w:rsidR="003408F2" w:rsidRPr="009507DB" w:rsidRDefault="005D214E" w:rsidP="005D214E">
    <w:pPr>
      <w:pStyle w:val="Footer"/>
      <w:tabs>
        <w:tab w:val="clear" w:pos="4320"/>
        <w:tab w:val="clear" w:pos="8640"/>
        <w:tab w:val="center" w:pos="7654"/>
        <w:tab w:val="right" w:pos="7937"/>
      </w:tabs>
      <w:bidi w:val="0"/>
      <w:ind w:left="7343" w:right="-1247"/>
      <w:rPr>
        <w:rFonts w:ascii="Tahoma" w:hAnsi="Tahoma" w:cs="Tahoma"/>
        <w:sz w:val="18"/>
        <w:szCs w:val="18"/>
      </w:rPr>
    </w:pPr>
    <w:r>
      <w:rPr>
        <w:rFonts w:ascii="Tahoma" w:hAnsi="Tahoma" w:cs="Tahoma"/>
        <w:sz w:val="18"/>
        <w:szCs w:val="18"/>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sidR="000168CF">
      <w:rPr>
        <w:rFonts w:ascii="Tahoma" w:hAnsi="Tahoma" w:cs="Tahoma"/>
        <w:noProof/>
        <w:color w:val="231F20"/>
        <w:sz w:val="18"/>
        <w:szCs w:val="18"/>
      </w:rPr>
      <w:t>23</w:t>
    </w:r>
    <w:r w:rsidRPr="009507DB">
      <w:rPr>
        <w:rFonts w:ascii="Tahoma" w:hAnsi="Tahoma" w:cs="Tahoma"/>
        <w:noProof/>
        <w:color w:val="231F20"/>
        <w:sz w:val="18"/>
        <w:szCs w:val="18"/>
      </w:rPr>
      <w:fldChar w:fldCharType="end"/>
    </w:r>
    <w:r>
      <w:rPr>
        <w:rFonts w:ascii="Tahoma" w:hAnsi="Tahoma" w:cs="Tahoma"/>
        <w:noProof/>
        <w:color w:val="231F2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6F54" w14:textId="77777777" w:rsidR="00F838FC" w:rsidRPr="009507DB" w:rsidRDefault="00F838FC" w:rsidP="005D214E">
    <w:pPr>
      <w:pStyle w:val="Footer"/>
      <w:tabs>
        <w:tab w:val="clear" w:pos="4320"/>
        <w:tab w:val="clear" w:pos="8640"/>
        <w:tab w:val="center" w:pos="-284"/>
        <w:tab w:val="right" w:pos="0"/>
      </w:tabs>
      <w:bidi w:val="0"/>
      <w:ind w:left="-1191" w:right="7314"/>
      <w:jc w:val="right"/>
      <w:rPr>
        <w:rFonts w:ascii="Tahoma" w:hAnsi="Tahoma" w:cs="Tahoma"/>
        <w:sz w:val="18"/>
        <w:szCs w:val="18"/>
      </w:rPr>
    </w:pPr>
    <w:r>
      <w:rPr>
        <w:rFonts w:ascii="Tahoma" w:hAnsi="Tahoma" w:cs="Tahoma"/>
        <w:sz w:val="18"/>
        <w:szCs w:val="18"/>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Pr>
        <w:rFonts w:ascii="Tahoma" w:hAnsi="Tahoma" w:cs="Tahoma"/>
        <w:noProof/>
        <w:color w:val="231F20"/>
        <w:sz w:val="18"/>
        <w:szCs w:val="18"/>
      </w:rPr>
      <w:t>24</w:t>
    </w:r>
    <w:r w:rsidRPr="009507DB">
      <w:rPr>
        <w:rFonts w:ascii="Tahoma" w:hAnsi="Tahoma" w:cs="Tahoma"/>
        <w:noProof/>
        <w:color w:val="231F20"/>
        <w:sz w:val="18"/>
        <w:szCs w:val="18"/>
      </w:rPr>
      <w:fldChar w:fldCharType="end"/>
    </w:r>
    <w:r>
      <w:rPr>
        <w:rFonts w:ascii="Tahoma" w:hAnsi="Tahoma" w:cs="Tahoma"/>
        <w:noProof/>
        <w:color w:val="231F20"/>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2442" w14:textId="77777777" w:rsidR="00F838FC" w:rsidRPr="009507DB" w:rsidRDefault="00F838FC" w:rsidP="005D214E">
    <w:pPr>
      <w:pStyle w:val="Footer"/>
      <w:tabs>
        <w:tab w:val="clear" w:pos="4320"/>
        <w:tab w:val="clear" w:pos="8640"/>
        <w:tab w:val="center" w:pos="7654"/>
        <w:tab w:val="right" w:pos="7937"/>
      </w:tabs>
      <w:bidi w:val="0"/>
      <w:ind w:left="7343" w:right="-1247"/>
      <w:rPr>
        <w:rFonts w:ascii="Tahoma" w:hAnsi="Tahoma" w:cs="Tahoma"/>
        <w:sz w:val="18"/>
        <w:szCs w:val="18"/>
      </w:rPr>
    </w:pPr>
    <w:r>
      <w:rPr>
        <w:rFonts w:ascii="Tahoma" w:hAnsi="Tahoma" w:cs="Tahoma"/>
        <w:sz w:val="18"/>
        <w:szCs w:val="18"/>
      </w:rPr>
      <w:t xml:space="preserve">|   </w:t>
    </w:r>
    <w:r w:rsidRPr="009507DB">
      <w:rPr>
        <w:rFonts w:ascii="Tahoma" w:hAnsi="Tahoma" w:cs="Tahoma"/>
        <w:color w:val="231F20"/>
        <w:sz w:val="18"/>
        <w:szCs w:val="18"/>
      </w:rPr>
      <w:fldChar w:fldCharType="begin"/>
    </w:r>
    <w:r w:rsidRPr="009507DB">
      <w:rPr>
        <w:rFonts w:ascii="Tahoma" w:hAnsi="Tahoma" w:cs="Tahoma"/>
        <w:color w:val="231F20"/>
        <w:sz w:val="18"/>
        <w:szCs w:val="18"/>
      </w:rPr>
      <w:instrText xml:space="preserve"> PAGE   \* MERGEFORMAT </w:instrText>
    </w:r>
    <w:r w:rsidRPr="009507DB">
      <w:rPr>
        <w:rFonts w:ascii="Tahoma" w:hAnsi="Tahoma" w:cs="Tahoma"/>
        <w:color w:val="231F20"/>
        <w:sz w:val="18"/>
        <w:szCs w:val="18"/>
      </w:rPr>
      <w:fldChar w:fldCharType="separate"/>
    </w:r>
    <w:r>
      <w:rPr>
        <w:rFonts w:ascii="Tahoma" w:hAnsi="Tahoma" w:cs="Tahoma"/>
        <w:noProof/>
        <w:color w:val="231F20"/>
        <w:sz w:val="18"/>
        <w:szCs w:val="18"/>
      </w:rPr>
      <w:t>23</w:t>
    </w:r>
    <w:r w:rsidRPr="009507DB">
      <w:rPr>
        <w:rFonts w:ascii="Tahoma" w:hAnsi="Tahoma" w:cs="Tahoma"/>
        <w:noProof/>
        <w:color w:val="231F20"/>
        <w:sz w:val="18"/>
        <w:szCs w:val="18"/>
      </w:rPr>
      <w:fldChar w:fldCharType="end"/>
    </w:r>
    <w:r>
      <w:rPr>
        <w:rFonts w:ascii="Tahoma" w:hAnsi="Tahoma" w:cs="Tahoma"/>
        <w:noProof/>
        <w:color w:val="231F20"/>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D7B7" w14:textId="77777777" w:rsidR="00F838FC" w:rsidRDefault="00F83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7CD6" w14:textId="77777777" w:rsidR="00BE2457" w:rsidRPr="0029750A" w:rsidRDefault="00BE2457" w:rsidP="00440360">
      <w:pPr>
        <w:pStyle w:val="Footer"/>
        <w:tabs>
          <w:tab w:val="clear" w:pos="4320"/>
          <w:tab w:val="clear" w:pos="8640"/>
          <w:tab w:val="right" w:pos="1701"/>
        </w:tabs>
        <w:bidi w:val="0"/>
        <w:rPr>
          <w:u w:val="single"/>
        </w:rPr>
      </w:pPr>
      <w:r w:rsidRPr="0029750A">
        <w:rPr>
          <w:u w:val="single"/>
        </w:rPr>
        <w:tab/>
      </w:r>
    </w:p>
  </w:footnote>
  <w:footnote w:type="continuationSeparator" w:id="0">
    <w:p w14:paraId="30C0647B" w14:textId="77777777" w:rsidR="00BE2457" w:rsidRDefault="00BE2457" w:rsidP="00CB3322">
      <w:pPr>
        <w:spacing w:after="0" w:line="240" w:lineRule="auto"/>
      </w:pPr>
      <w:r>
        <w:continuationSeparator/>
      </w:r>
    </w:p>
    <w:p w14:paraId="5FDB87FE" w14:textId="77777777" w:rsidR="00BE2457" w:rsidRDefault="00BE24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0667" w14:textId="77777777" w:rsidR="00B12E08" w:rsidRPr="00642E60" w:rsidRDefault="00B12E08" w:rsidP="00642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DFFB" w14:textId="77777777" w:rsidR="00B12E08" w:rsidRPr="007F1A39" w:rsidRDefault="00C20745" w:rsidP="007F1A39">
    <w:pPr>
      <w:pStyle w:val="Header"/>
      <w:spacing w:before="240" w:after="180"/>
      <w:jc w:val="right"/>
      <w:rPr>
        <w:rFonts w:ascii="Tahoma" w:eastAsiaTheme="majorEastAsia" w:hAnsi="Tahoma" w:cs="Tahoma"/>
        <w:noProof/>
        <w:color w:val="0B5294" w:themeColor="accent1" w:themeShade="BF"/>
        <w:sz w:val="16"/>
        <w:szCs w:val="16"/>
      </w:rPr>
    </w:pPr>
    <w:r w:rsidRPr="007F1A39">
      <w:rPr>
        <w:rFonts w:ascii="Tahoma" w:eastAsiaTheme="majorEastAsia" w:hAnsi="Tahoma" w:cs="Tahoma" w:hint="cs"/>
        <w:noProof/>
        <w:color w:val="0B5294" w:themeColor="accent1" w:themeShade="BF"/>
        <w:sz w:val="16"/>
        <w:szCs w:val="16"/>
        <w:rtl/>
      </w:rPr>
      <w:t>שם הגוף המבוקר</w:t>
    </w:r>
    <w:r w:rsidR="00767790">
      <w:rPr>
        <w:rFonts w:ascii="Tahoma" w:eastAsiaTheme="majorEastAsia" w:hAnsi="Tahoma" w:cs="Tahoma" w:hint="cs"/>
        <w:noProof/>
        <w:color w:val="0B5294" w:themeColor="accent1" w:themeShade="BF"/>
        <w:sz w:val="16"/>
        <w:szCs w:val="16"/>
        <w:rtl/>
      </w:rPr>
      <w:t xml:space="preserve"> </w:t>
    </w:r>
    <w:r w:rsidR="00B12E08" w:rsidRPr="007F1A39">
      <w:rPr>
        <w:rFonts w:ascii="Tahoma" w:eastAsiaTheme="majorEastAsia" w:hAnsi="Tahoma" w:cs="Tahoma" w:hint="cs"/>
        <w:noProof/>
        <w:color w:val="0B5294" w:themeColor="accent1" w:themeShade="BF"/>
        <w:sz w:val="16"/>
        <w:szCs w:val="16"/>
        <w:rtl/>
      </w:rPr>
      <w:t>|</w:t>
    </w:r>
    <w:r w:rsidR="00767790">
      <w:rPr>
        <w:rFonts w:ascii="Tahoma" w:eastAsiaTheme="majorEastAsia" w:hAnsi="Tahoma" w:cs="Tahoma" w:hint="cs"/>
        <w:noProof/>
        <w:color w:val="0B5294" w:themeColor="accent1" w:themeShade="BF"/>
        <w:sz w:val="16"/>
        <w:szCs w:val="16"/>
        <w:rtl/>
      </w:rPr>
      <w:t xml:space="preserve"> </w:t>
    </w:r>
    <w:r w:rsidR="00B12E08" w:rsidRPr="007F1A39">
      <w:rPr>
        <w:rFonts w:ascii="Tahoma" w:eastAsiaTheme="majorEastAsia" w:hAnsi="Tahoma" w:cs="Tahoma"/>
        <w:b/>
        <w:bCs/>
        <w:noProof/>
        <w:color w:val="0B5294" w:themeColor="accent1" w:themeShade="BF"/>
        <w:sz w:val="16"/>
        <w:szCs w:val="16"/>
      </w:rPr>
      <w:fldChar w:fldCharType="begin"/>
    </w:r>
    <w:r w:rsidR="00B12E08" w:rsidRPr="007F1A39">
      <w:rPr>
        <w:rFonts w:ascii="Tahoma" w:eastAsiaTheme="majorEastAsia" w:hAnsi="Tahoma" w:cs="Tahoma"/>
        <w:b/>
        <w:bCs/>
        <w:noProof/>
        <w:color w:val="0B5294" w:themeColor="accent1" w:themeShade="BF"/>
        <w:sz w:val="16"/>
        <w:szCs w:val="16"/>
      </w:rPr>
      <w:instrText xml:space="preserve"> PAGE   \* MERGEFORMAT </w:instrText>
    </w:r>
    <w:r w:rsidR="00B12E08" w:rsidRPr="007F1A39">
      <w:rPr>
        <w:rFonts w:ascii="Tahoma" w:eastAsiaTheme="majorEastAsia" w:hAnsi="Tahoma" w:cs="Tahoma"/>
        <w:b/>
        <w:bCs/>
        <w:noProof/>
        <w:color w:val="0B5294" w:themeColor="accent1" w:themeShade="BF"/>
        <w:sz w:val="16"/>
        <w:szCs w:val="16"/>
      </w:rPr>
      <w:fldChar w:fldCharType="separate"/>
    </w:r>
    <w:r w:rsidR="003323CD">
      <w:rPr>
        <w:rFonts w:ascii="Tahoma" w:eastAsiaTheme="majorEastAsia" w:hAnsi="Tahoma" w:cs="Tahoma"/>
        <w:b/>
        <w:bCs/>
        <w:noProof/>
        <w:color w:val="0B5294" w:themeColor="accent1" w:themeShade="BF"/>
        <w:sz w:val="16"/>
        <w:szCs w:val="16"/>
        <w:rtl/>
      </w:rPr>
      <w:t>3</w:t>
    </w:r>
    <w:r w:rsidR="00B12E08" w:rsidRPr="007F1A39">
      <w:rPr>
        <w:rFonts w:ascii="Tahoma" w:eastAsiaTheme="majorEastAsia" w:hAnsi="Tahoma" w:cs="Tahoma"/>
        <w:b/>
        <w:bCs/>
        <w:noProof/>
        <w:color w:val="0B5294" w:themeColor="accent1" w:themeShade="B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75AE" w14:textId="77777777" w:rsidR="00B12E08" w:rsidRPr="00890ED9" w:rsidRDefault="00B12E08" w:rsidP="00890E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69E6" w14:textId="0DAF7D01" w:rsidR="00C82866" w:rsidRPr="000F7643" w:rsidRDefault="00C82866" w:rsidP="00323E46">
    <w:pPr>
      <w:pStyle w:val="Header"/>
      <w:bidi w:val="0"/>
      <w:spacing w:before="240" w:after="180"/>
      <w:ind w:left="510"/>
      <w:rPr>
        <w:rFonts w:ascii="Tahoma" w:eastAsiaTheme="majorEastAsia" w:hAnsi="Tahoma" w:cs="Tahoma"/>
        <w:noProof/>
        <w:color w:val="0D0D0D" w:themeColor="text1" w:themeTint="F2"/>
        <w:sz w:val="16"/>
        <w:szCs w:val="16"/>
        <w:rtl/>
      </w:rPr>
    </w:pPr>
    <w:r>
      <w:rPr>
        <w:rFonts w:ascii="Tahoma" w:eastAsiaTheme="majorEastAsia" w:hAnsi="Tahoma" w:cs="Tahoma" w:hint="eastAsia"/>
        <w:noProof/>
        <w:color w:val="0D0D0D" w:themeColor="text1" w:themeTint="F2"/>
        <w:sz w:val="16"/>
        <w:szCs w:val="16"/>
        <w:rtl/>
      </w:rPr>
      <w:drawing>
        <wp:anchor distT="0" distB="0" distL="114300" distR="114300" simplePos="0" relativeHeight="251656192" behindDoc="1" locked="0" layoutInCell="1" allowOverlap="1" wp14:anchorId="3B7D317B" wp14:editId="39F4A7C7">
          <wp:simplePos x="1111250" y="1339850"/>
          <wp:positionH relativeFrom="page">
            <wp:align>center</wp:align>
          </wp:positionH>
          <wp:positionV relativeFrom="page">
            <wp:align>center</wp:align>
          </wp:positionV>
          <wp:extent cx="7549200" cy="106704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00374733" w:rsidRPr="00374733">
      <w:t xml:space="preserve"> </w:t>
    </w:r>
    <w:r w:rsidR="00374733" w:rsidRPr="00374733">
      <w:rPr>
        <w:rFonts w:ascii="Tahoma" w:eastAsiaTheme="majorEastAsia" w:hAnsi="Tahoma" w:cs="Tahoma"/>
        <w:noProof/>
        <w:color w:val="0D0D0D" w:themeColor="text1" w:themeTint="F2"/>
        <w:sz w:val="16"/>
        <w:szCs w:val="16"/>
      </w:rPr>
      <w:t>Foreword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13C6" w14:textId="6C0FBBD3" w:rsidR="00C82866" w:rsidRPr="007C237A" w:rsidRDefault="00C82866" w:rsidP="00913C98">
    <w:pPr>
      <w:pStyle w:val="Header"/>
      <w:bidi w:val="0"/>
      <w:spacing w:before="240" w:after="180"/>
      <w:ind w:right="624"/>
      <w:jc w:val="right"/>
      <w:rPr>
        <w:rFonts w:ascii="Tahoma" w:eastAsiaTheme="majorEastAsia" w:hAnsi="Tahoma" w:cs="Tahoma"/>
        <w:noProof/>
        <w:color w:val="231F20"/>
        <w:sz w:val="16"/>
        <w:szCs w:val="16"/>
      </w:rPr>
    </w:pPr>
    <w:r w:rsidRPr="006061A9">
      <w:rPr>
        <w:rFonts w:ascii="Tahoma" w:eastAsiaTheme="majorEastAsia" w:hAnsi="Tahoma" w:cs="Tahoma"/>
        <w:noProof/>
        <w:color w:val="0D0D0D" w:themeColor="text1" w:themeTint="F2"/>
        <w:sz w:val="16"/>
        <w:szCs w:val="16"/>
      </w:rPr>
      <mc:AlternateContent>
        <mc:Choice Requires="wps">
          <w:drawing>
            <wp:anchor distT="0" distB="0" distL="114300" distR="114300" simplePos="0" relativeHeight="251657216" behindDoc="0" locked="0" layoutInCell="1" allowOverlap="1" wp14:anchorId="4BAF26F7" wp14:editId="79D55029">
              <wp:simplePos x="0" y="0"/>
              <wp:positionH relativeFrom="column">
                <wp:posOffset>4950460</wp:posOffset>
              </wp:positionH>
              <wp:positionV relativeFrom="paragraph">
                <wp:posOffset>50800</wp:posOffset>
              </wp:positionV>
              <wp:extent cx="489600" cy="6667200"/>
              <wp:effectExtent l="0" t="0" r="0" b="6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00" cy="6667200"/>
                      </a:xfrm>
                      <a:prstGeom prst="rect">
                        <a:avLst/>
                      </a:prstGeom>
                      <a:noFill/>
                      <a:ln w="9525">
                        <a:noFill/>
                        <a:miter lim="800000"/>
                        <a:headEnd/>
                        <a:tailEnd/>
                      </a:ln>
                    </wps:spPr>
                    <wps:txbx>
                      <w:txbxContent>
                        <w:p w14:paraId="6BAAA974" w14:textId="450E3231" w:rsidR="00C82866" w:rsidRPr="00E710A4" w:rsidRDefault="00C82866" w:rsidP="000F7643">
                          <w:pPr>
                            <w:tabs>
                              <w:tab w:val="left" w:pos="737"/>
                            </w:tabs>
                            <w:bidi w:val="0"/>
                            <w:spacing w:before="120" w:after="0" w:line="240" w:lineRule="exact"/>
                            <w:rPr>
                              <w:rFonts w:ascii="Tahoma" w:hAnsi="Tahoma" w:cs="Tahoma"/>
                              <w:b/>
                              <w:bCs/>
                              <w:color w:val="FFFFFF" w:themeColor="background1"/>
                              <w:sz w:val="20"/>
                              <w:szCs w:val="20"/>
                            </w:rPr>
                          </w:pPr>
                          <w:r w:rsidRPr="00E710A4">
                            <w:rPr>
                              <w:rFonts w:ascii="Tahoma" w:hAnsi="Tahoma" w:cs="Tahoma"/>
                              <w:color w:val="FFFFFF" w:themeColor="background1"/>
                              <w:sz w:val="20"/>
                              <w:szCs w:val="20"/>
                            </w:rPr>
                            <w:t xml:space="preserve">Abstract </w:t>
                          </w:r>
                          <w:r w:rsidRPr="00E710A4">
                            <w:rPr>
                              <w:rFonts w:ascii="Tahoma" w:hAnsi="Tahoma" w:cs="Tahoma" w:hint="cs"/>
                              <w:b/>
                              <w:bCs/>
                              <w:color w:val="FFFFFF" w:themeColor="background1"/>
                              <w:sz w:val="20"/>
                              <w:szCs w:val="20"/>
                              <w:rtl/>
                            </w:rPr>
                            <w:t>|</w:t>
                          </w:r>
                          <w:r w:rsidRPr="00E710A4">
                            <w:rPr>
                              <w:rFonts w:ascii="Tahoma" w:hAnsi="Tahoma" w:cs="Tahoma"/>
                              <w:b/>
                              <w:bCs/>
                              <w:color w:val="FFFFFF" w:themeColor="background1"/>
                              <w:sz w:val="20"/>
                              <w:szCs w:val="20"/>
                            </w:rPr>
                            <w:t xml:space="preserve"> </w:t>
                          </w:r>
                          <w:r w:rsidR="000F7643" w:rsidRPr="000F7643">
                            <w:rPr>
                              <w:rFonts w:ascii="Tahoma" w:hAnsi="Tahoma" w:cs="Tahoma"/>
                              <w:b/>
                              <w:bCs/>
                              <w:color w:val="FFFFFF" w:themeColor="background1"/>
                              <w:sz w:val="20"/>
                              <w:szCs w:val="20"/>
                            </w:rPr>
                            <w:t>Relocation of the IDF</w:t>
                          </w:r>
                          <w:r w:rsidR="00180F42">
                            <w:rPr>
                              <w:rFonts w:ascii="Tahoma" w:hAnsi="Tahoma" w:cs="Tahoma" w:hint="cs"/>
                              <w:b/>
                              <w:bCs/>
                              <w:color w:val="FFFFFF" w:themeColor="background1"/>
                              <w:sz w:val="20"/>
                              <w:szCs w:val="20"/>
                              <w:rtl/>
                            </w:rPr>
                            <w:t>'</w:t>
                          </w:r>
                          <w:r w:rsidR="000F7643" w:rsidRPr="000F7643">
                            <w:rPr>
                              <w:rFonts w:ascii="Tahoma" w:hAnsi="Tahoma" w:cs="Tahoma"/>
                              <w:b/>
                              <w:bCs/>
                              <w:color w:val="FFFFFF" w:themeColor="background1"/>
                              <w:sz w:val="20"/>
                              <w:szCs w:val="20"/>
                            </w:rPr>
                            <w:t>s Intelligence Directorate and C4I Directorate to the Negev</w:t>
                          </w:r>
                        </w:p>
                        <w:p w14:paraId="0D33ACAC" w14:textId="77777777" w:rsidR="00C82866" w:rsidRPr="00913C98" w:rsidRDefault="00C82866" w:rsidP="00913C98">
                          <w:pPr>
                            <w:tabs>
                              <w:tab w:val="left" w:pos="737"/>
                            </w:tabs>
                            <w:spacing w:before="120" w:after="0" w:line="240" w:lineRule="exact"/>
                            <w:jc w:val="right"/>
                            <w:rPr>
                              <w:rFonts w:ascii="Tahoma" w:hAnsi="Tahoma" w:cs="Tahoma"/>
                              <w:color w:val="FFFFFF" w:themeColor="background1"/>
                              <w:sz w:val="24"/>
                              <w:szCs w:val="24"/>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F26F7" id="_x0000_t202" coordsize="21600,21600" o:spt="202" path="m,l,21600r21600,l21600,xe">
              <v:stroke joinstyle="miter"/>
              <v:path gradientshapeok="t" o:connecttype="rect"/>
            </v:shapetype>
            <v:shape id="_x0000_s1029" type="#_x0000_t202" style="position:absolute;left:0;text-align:left;margin-left:389.8pt;margin-top:4pt;width:38.5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" filled="f" stroked="f">
              <v:textbox style="layout-flow:vertical">
                <w:txbxContent>
                  <w:p w14:paraId="6BAAA974" w14:textId="450E3231" w:rsidR="00C82866" w:rsidRPr="00E710A4" w:rsidRDefault="00C82866" w:rsidP="000F7643">
                    <w:pPr>
                      <w:tabs>
                        <w:tab w:val="left" w:pos="737"/>
                      </w:tabs>
                      <w:bidi w:val="0"/>
                      <w:spacing w:before="120" w:after="0" w:line="240" w:lineRule="exact"/>
                      <w:rPr>
                        <w:rFonts w:ascii="Tahoma" w:hAnsi="Tahoma" w:cs="Tahoma"/>
                        <w:b/>
                        <w:bCs/>
                        <w:color w:val="FFFFFF" w:themeColor="background1"/>
                        <w:sz w:val="20"/>
                        <w:szCs w:val="20"/>
                      </w:rPr>
                    </w:pPr>
                    <w:r w:rsidRPr="00E710A4">
                      <w:rPr>
                        <w:rFonts w:ascii="Tahoma" w:hAnsi="Tahoma" w:cs="Tahoma"/>
                        <w:color w:val="FFFFFF" w:themeColor="background1"/>
                        <w:sz w:val="20"/>
                        <w:szCs w:val="20"/>
                      </w:rPr>
                      <w:t xml:space="preserve">Abstract </w:t>
                    </w:r>
                    <w:r w:rsidRPr="00E710A4">
                      <w:rPr>
                        <w:rFonts w:ascii="Tahoma" w:hAnsi="Tahoma" w:cs="Tahoma" w:hint="cs"/>
                        <w:b/>
                        <w:bCs/>
                        <w:color w:val="FFFFFF" w:themeColor="background1"/>
                        <w:sz w:val="20"/>
                        <w:szCs w:val="20"/>
                        <w:rtl/>
                      </w:rPr>
                      <w:t>|</w:t>
                    </w:r>
                    <w:r w:rsidRPr="00E710A4">
                      <w:rPr>
                        <w:rFonts w:ascii="Tahoma" w:hAnsi="Tahoma" w:cs="Tahoma"/>
                        <w:b/>
                        <w:bCs/>
                        <w:color w:val="FFFFFF" w:themeColor="background1"/>
                        <w:sz w:val="20"/>
                        <w:szCs w:val="20"/>
                      </w:rPr>
                      <w:t xml:space="preserve"> </w:t>
                    </w:r>
                    <w:r w:rsidR="000F7643" w:rsidRPr="000F7643">
                      <w:rPr>
                        <w:rFonts w:ascii="Tahoma" w:hAnsi="Tahoma" w:cs="Tahoma"/>
                        <w:b/>
                        <w:bCs/>
                        <w:color w:val="FFFFFF" w:themeColor="background1"/>
                        <w:sz w:val="20"/>
                        <w:szCs w:val="20"/>
                      </w:rPr>
                      <w:t>Relocation of the IDF</w:t>
                    </w:r>
                    <w:r w:rsidR="00180F42">
                      <w:rPr>
                        <w:rFonts w:ascii="Tahoma" w:hAnsi="Tahoma" w:cs="Tahoma" w:hint="cs"/>
                        <w:b/>
                        <w:bCs/>
                        <w:color w:val="FFFFFF" w:themeColor="background1"/>
                        <w:sz w:val="20"/>
                        <w:szCs w:val="20"/>
                        <w:rtl/>
                      </w:rPr>
                      <w:t>'</w:t>
                    </w:r>
                    <w:r w:rsidR="000F7643" w:rsidRPr="000F7643">
                      <w:rPr>
                        <w:rFonts w:ascii="Tahoma" w:hAnsi="Tahoma" w:cs="Tahoma"/>
                        <w:b/>
                        <w:bCs/>
                        <w:color w:val="FFFFFF" w:themeColor="background1"/>
                        <w:sz w:val="20"/>
                        <w:szCs w:val="20"/>
                      </w:rPr>
                      <w:t>s Intelligence Directorate and C4I Directorate to the Negev</w:t>
                    </w:r>
                  </w:p>
                  <w:p w14:paraId="0D33ACAC" w14:textId="77777777" w:rsidR="00C82866" w:rsidRPr="00913C98" w:rsidRDefault="00C82866" w:rsidP="00913C98">
                    <w:pPr>
                      <w:tabs>
                        <w:tab w:val="left" w:pos="737"/>
                      </w:tabs>
                      <w:spacing w:before="120" w:after="0" w:line="240" w:lineRule="exact"/>
                      <w:jc w:val="right"/>
                      <w:rPr>
                        <w:rFonts w:ascii="Tahoma" w:hAnsi="Tahoma" w:cs="Tahoma"/>
                        <w:color w:val="FFFFFF" w:themeColor="background1"/>
                        <w:sz w:val="24"/>
                        <w:szCs w:val="24"/>
                      </w:rPr>
                    </w:pPr>
                  </w:p>
                </w:txbxContent>
              </v:textbox>
            </v:shape>
          </w:pict>
        </mc:Fallback>
      </mc:AlternateContent>
    </w:r>
    <w:r w:rsidR="00374733">
      <w:rPr>
        <w:noProof/>
      </w:rPr>
      <w:drawing>
        <wp:anchor distT="0" distB="0" distL="114300" distR="114300" simplePos="0" relativeHeight="251658240" behindDoc="1" locked="0" layoutInCell="1" allowOverlap="1" wp14:anchorId="5996D9BB" wp14:editId="0771310E">
          <wp:simplePos x="1441450" y="1339850"/>
          <wp:positionH relativeFrom="page">
            <wp:align>center</wp:align>
          </wp:positionH>
          <wp:positionV relativeFrom="page">
            <wp:align>center</wp:align>
          </wp:positionV>
          <wp:extent cx="7549200" cy="10670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Pr="00FA0C07">
      <w:t xml:space="preserve"> </w:t>
    </w:r>
    <w:r w:rsidRPr="00FA0C07">
      <w:rPr>
        <w:rFonts w:ascii="Tahoma" w:eastAsiaTheme="majorEastAsia" w:hAnsi="Tahoma" w:cs="Tahoma"/>
        <w:noProof/>
        <w:color w:val="0D0D0D" w:themeColor="text1" w:themeTint="F2"/>
        <w:sz w:val="16"/>
        <w:szCs w:val="16"/>
      </w:rPr>
      <w:t>State Comptroller | Annual Report 7</w:t>
    </w:r>
    <w:r w:rsidR="0076552D">
      <w:rPr>
        <w:rFonts w:ascii="Tahoma" w:eastAsiaTheme="majorEastAsia" w:hAnsi="Tahoma" w:cs="Tahoma"/>
        <w:noProof/>
        <w:color w:val="0D0D0D" w:themeColor="text1" w:themeTint="F2"/>
        <w:sz w:val="16"/>
        <w:szCs w:val="16"/>
      </w:rPr>
      <w:t xml:space="preserve">2A – </w:t>
    </w:r>
    <w:r w:rsidR="0039780E">
      <w:rPr>
        <w:rFonts w:ascii="Tahoma" w:eastAsiaTheme="majorEastAsia" w:hAnsi="Tahoma" w:cs="Tahoma"/>
        <w:noProof/>
        <w:color w:val="0D0D0D" w:themeColor="text1" w:themeTint="F2"/>
        <w:sz w:val="16"/>
        <w:szCs w:val="16"/>
      </w:rPr>
      <w:t>P</w:t>
    </w:r>
    <w:r w:rsidR="0076552D">
      <w:rPr>
        <w:rFonts w:ascii="Tahoma" w:eastAsiaTheme="majorEastAsia" w:hAnsi="Tahoma" w:cs="Tahoma"/>
        <w:noProof/>
        <w:color w:val="0D0D0D" w:themeColor="text1" w:themeTint="F2"/>
        <w:sz w:val="16"/>
        <w:szCs w:val="16"/>
      </w:rPr>
      <w:t xml:space="preserve">art </w:t>
    </w:r>
    <w:r w:rsidR="00FF2841">
      <w:rPr>
        <w:rFonts w:ascii="Tahoma" w:eastAsiaTheme="majorEastAsia" w:hAnsi="Tahoma" w:cs="Tahoma"/>
        <w:noProof/>
        <w:color w:val="0D0D0D" w:themeColor="text1" w:themeTint="F2"/>
        <w:sz w:val="16"/>
        <w:szCs w:val="16"/>
      </w:rPr>
      <w:t>One</w:t>
    </w:r>
    <w:r w:rsidRPr="00FA0C07">
      <w:rPr>
        <w:rFonts w:ascii="Tahoma" w:eastAsiaTheme="majorEastAsia" w:hAnsi="Tahoma" w:cs="Tahoma"/>
        <w:noProof/>
        <w:color w:val="0D0D0D" w:themeColor="text1" w:themeTint="F2"/>
        <w:sz w:val="16"/>
        <w:szCs w:val="16"/>
      </w:rPr>
      <w:t xml:space="preserve"> | 2021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5B7" w14:textId="77777777" w:rsidR="00C82866" w:rsidRPr="00890ED9" w:rsidRDefault="00C82866" w:rsidP="00890E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177B" w14:textId="77777777" w:rsidR="00F838FC" w:rsidRPr="000F7643" w:rsidRDefault="00F838FC" w:rsidP="00323E46">
    <w:pPr>
      <w:pStyle w:val="Header"/>
      <w:bidi w:val="0"/>
      <w:spacing w:before="240" w:after="180"/>
      <w:ind w:left="510"/>
      <w:rPr>
        <w:rFonts w:ascii="Tahoma" w:eastAsiaTheme="majorEastAsia" w:hAnsi="Tahoma" w:cs="Tahoma"/>
        <w:noProof/>
        <w:color w:val="0D0D0D" w:themeColor="text1" w:themeTint="F2"/>
        <w:sz w:val="16"/>
        <w:szCs w:val="16"/>
        <w:rtl/>
      </w:rPr>
    </w:pPr>
    <w:r>
      <w:rPr>
        <w:rFonts w:ascii="Tahoma" w:eastAsiaTheme="majorEastAsia" w:hAnsi="Tahoma" w:cs="Tahoma" w:hint="eastAsia"/>
        <w:noProof/>
        <w:color w:val="0D0D0D" w:themeColor="text1" w:themeTint="F2"/>
        <w:sz w:val="16"/>
        <w:szCs w:val="16"/>
        <w:rtl/>
      </w:rPr>
      <w:drawing>
        <wp:anchor distT="0" distB="0" distL="114300" distR="114300" simplePos="0" relativeHeight="251660288" behindDoc="1" locked="0" layoutInCell="1" allowOverlap="1" wp14:anchorId="2D81B2F6" wp14:editId="1C7398D1">
          <wp:simplePos x="1111250" y="1339850"/>
          <wp:positionH relativeFrom="page">
            <wp:align>center</wp:align>
          </wp:positionH>
          <wp:positionV relativeFrom="page">
            <wp:align>center</wp:align>
          </wp:positionV>
          <wp:extent cx="7549200" cy="10670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Pr="00374733">
      <w:t xml:space="preserve"> </w:t>
    </w:r>
    <w:r w:rsidRPr="00374733">
      <w:rPr>
        <w:rFonts w:ascii="Tahoma" w:eastAsiaTheme="majorEastAsia" w:hAnsi="Tahoma" w:cs="Tahoma"/>
        <w:noProof/>
        <w:color w:val="0D0D0D" w:themeColor="text1" w:themeTint="F2"/>
        <w:sz w:val="16"/>
        <w:szCs w:val="16"/>
      </w:rPr>
      <w:t>Foreword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004E" w14:textId="77777777" w:rsidR="00F838FC" w:rsidRPr="007C237A" w:rsidRDefault="00F838FC" w:rsidP="00913C98">
    <w:pPr>
      <w:pStyle w:val="Header"/>
      <w:bidi w:val="0"/>
      <w:spacing w:before="240" w:after="180"/>
      <w:ind w:right="624"/>
      <w:jc w:val="right"/>
      <w:rPr>
        <w:rFonts w:ascii="Tahoma" w:eastAsiaTheme="majorEastAsia" w:hAnsi="Tahoma" w:cs="Tahoma"/>
        <w:noProof/>
        <w:color w:val="231F20"/>
        <w:sz w:val="16"/>
        <w:szCs w:val="16"/>
      </w:rPr>
    </w:pPr>
    <w:r w:rsidRPr="006061A9">
      <w:rPr>
        <w:rFonts w:ascii="Tahoma" w:eastAsiaTheme="majorEastAsia" w:hAnsi="Tahoma" w:cs="Tahoma"/>
        <w:noProof/>
        <w:color w:val="0D0D0D" w:themeColor="text1" w:themeTint="F2"/>
        <w:sz w:val="16"/>
        <w:szCs w:val="16"/>
      </w:rPr>
      <mc:AlternateContent>
        <mc:Choice Requires="wps">
          <w:drawing>
            <wp:anchor distT="0" distB="0" distL="114300" distR="114300" simplePos="0" relativeHeight="251655168" behindDoc="0" locked="0" layoutInCell="1" allowOverlap="1" wp14:anchorId="0714A454" wp14:editId="19BA3C48">
              <wp:simplePos x="0" y="0"/>
              <wp:positionH relativeFrom="column">
                <wp:posOffset>4950460</wp:posOffset>
              </wp:positionH>
              <wp:positionV relativeFrom="paragraph">
                <wp:posOffset>50800</wp:posOffset>
              </wp:positionV>
              <wp:extent cx="489600" cy="6667200"/>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00" cy="6667200"/>
                      </a:xfrm>
                      <a:prstGeom prst="rect">
                        <a:avLst/>
                      </a:prstGeom>
                      <a:noFill/>
                      <a:ln w="9525">
                        <a:noFill/>
                        <a:miter lim="800000"/>
                        <a:headEnd/>
                        <a:tailEnd/>
                      </a:ln>
                    </wps:spPr>
                    <wps:txbx>
                      <w:txbxContent>
                        <w:p w14:paraId="0DD44F0E" w14:textId="77777777" w:rsidR="00F838FC" w:rsidRPr="00E710A4" w:rsidRDefault="00F838FC" w:rsidP="000F7643">
                          <w:pPr>
                            <w:tabs>
                              <w:tab w:val="left" w:pos="737"/>
                            </w:tabs>
                            <w:bidi w:val="0"/>
                            <w:spacing w:before="120" w:after="0" w:line="240" w:lineRule="exact"/>
                            <w:rPr>
                              <w:rFonts w:ascii="Tahoma" w:hAnsi="Tahoma" w:cs="Tahoma"/>
                              <w:b/>
                              <w:bCs/>
                              <w:color w:val="FFFFFF" w:themeColor="background1"/>
                              <w:sz w:val="20"/>
                              <w:szCs w:val="20"/>
                            </w:rPr>
                          </w:pPr>
                          <w:r w:rsidRPr="00E710A4">
                            <w:rPr>
                              <w:rFonts w:ascii="Tahoma" w:hAnsi="Tahoma" w:cs="Tahoma"/>
                              <w:color w:val="FFFFFF" w:themeColor="background1"/>
                              <w:sz w:val="20"/>
                              <w:szCs w:val="20"/>
                            </w:rPr>
                            <w:t xml:space="preserve">Abstract </w:t>
                          </w:r>
                          <w:r w:rsidRPr="00E710A4">
                            <w:rPr>
                              <w:rFonts w:ascii="Tahoma" w:hAnsi="Tahoma" w:cs="Tahoma" w:hint="cs"/>
                              <w:b/>
                              <w:bCs/>
                              <w:color w:val="FFFFFF" w:themeColor="background1"/>
                              <w:sz w:val="20"/>
                              <w:szCs w:val="20"/>
                              <w:rtl/>
                            </w:rPr>
                            <w:t>|</w:t>
                          </w:r>
                          <w:r w:rsidRPr="00E710A4">
                            <w:rPr>
                              <w:rFonts w:ascii="Tahoma" w:hAnsi="Tahoma" w:cs="Tahoma"/>
                              <w:b/>
                              <w:bCs/>
                              <w:color w:val="FFFFFF" w:themeColor="background1"/>
                              <w:sz w:val="20"/>
                              <w:szCs w:val="20"/>
                            </w:rPr>
                            <w:t xml:space="preserve"> </w:t>
                          </w:r>
                          <w:r w:rsidRPr="000F7643">
                            <w:rPr>
                              <w:rFonts w:ascii="Tahoma" w:hAnsi="Tahoma" w:cs="Tahoma"/>
                              <w:b/>
                              <w:bCs/>
                              <w:color w:val="FFFFFF" w:themeColor="background1"/>
                              <w:sz w:val="20"/>
                              <w:szCs w:val="20"/>
                            </w:rPr>
                            <w:t>Relocation of the IDF</w:t>
                          </w:r>
                          <w:r>
                            <w:rPr>
                              <w:rFonts w:ascii="Tahoma" w:hAnsi="Tahoma" w:cs="Tahoma" w:hint="cs"/>
                              <w:b/>
                              <w:bCs/>
                              <w:color w:val="FFFFFF" w:themeColor="background1"/>
                              <w:sz w:val="20"/>
                              <w:szCs w:val="20"/>
                              <w:rtl/>
                            </w:rPr>
                            <w:t>'</w:t>
                          </w:r>
                          <w:r w:rsidRPr="000F7643">
                            <w:rPr>
                              <w:rFonts w:ascii="Tahoma" w:hAnsi="Tahoma" w:cs="Tahoma"/>
                              <w:b/>
                              <w:bCs/>
                              <w:color w:val="FFFFFF" w:themeColor="background1"/>
                              <w:sz w:val="20"/>
                              <w:szCs w:val="20"/>
                            </w:rPr>
                            <w:t>s Intelligence Directorate and C4I Directorate to the Negev</w:t>
                          </w:r>
                        </w:p>
                        <w:p w14:paraId="24E977C5" w14:textId="77777777" w:rsidR="00F838FC" w:rsidRPr="00913C98" w:rsidRDefault="00F838FC" w:rsidP="00913C98">
                          <w:pPr>
                            <w:tabs>
                              <w:tab w:val="left" w:pos="737"/>
                            </w:tabs>
                            <w:spacing w:before="120" w:after="0" w:line="240" w:lineRule="exact"/>
                            <w:jc w:val="right"/>
                            <w:rPr>
                              <w:rFonts w:ascii="Tahoma" w:hAnsi="Tahoma" w:cs="Tahoma"/>
                              <w:color w:val="FFFFFF" w:themeColor="background1"/>
                              <w:sz w:val="24"/>
                              <w:szCs w:val="24"/>
                            </w:rPr>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4A454" id="_x0000_t202" coordsize="21600,21600" o:spt="202" path="m,l,21600r21600,l21600,xe">
              <v:stroke joinstyle="miter"/>
              <v:path gradientshapeok="t" o:connecttype="rect"/>
            </v:shapetype>
            <v:shape id="_x0000_s1030" type="#_x0000_t202" style="position:absolute;left:0;text-align:left;margin-left:389.8pt;margin-top:4pt;width:38.5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" filled="f" stroked="f">
              <v:textbox style="layout-flow:vertical">
                <w:txbxContent>
                  <w:p w14:paraId="0DD44F0E" w14:textId="77777777" w:rsidR="00F838FC" w:rsidRPr="00E710A4" w:rsidRDefault="00F838FC" w:rsidP="000F7643">
                    <w:pPr>
                      <w:tabs>
                        <w:tab w:val="left" w:pos="737"/>
                      </w:tabs>
                      <w:bidi w:val="0"/>
                      <w:spacing w:before="120" w:after="0" w:line="240" w:lineRule="exact"/>
                      <w:rPr>
                        <w:rFonts w:ascii="Tahoma" w:hAnsi="Tahoma" w:cs="Tahoma"/>
                        <w:b/>
                        <w:bCs/>
                        <w:color w:val="FFFFFF" w:themeColor="background1"/>
                        <w:sz w:val="20"/>
                        <w:szCs w:val="20"/>
                      </w:rPr>
                    </w:pPr>
                    <w:r w:rsidRPr="00E710A4">
                      <w:rPr>
                        <w:rFonts w:ascii="Tahoma" w:hAnsi="Tahoma" w:cs="Tahoma"/>
                        <w:color w:val="FFFFFF" w:themeColor="background1"/>
                        <w:sz w:val="20"/>
                        <w:szCs w:val="20"/>
                      </w:rPr>
                      <w:t xml:space="preserve">Abstract </w:t>
                    </w:r>
                    <w:r w:rsidRPr="00E710A4">
                      <w:rPr>
                        <w:rFonts w:ascii="Tahoma" w:hAnsi="Tahoma" w:cs="Tahoma" w:hint="cs"/>
                        <w:b/>
                        <w:bCs/>
                        <w:color w:val="FFFFFF" w:themeColor="background1"/>
                        <w:sz w:val="20"/>
                        <w:szCs w:val="20"/>
                        <w:rtl/>
                      </w:rPr>
                      <w:t>|</w:t>
                    </w:r>
                    <w:r w:rsidRPr="00E710A4">
                      <w:rPr>
                        <w:rFonts w:ascii="Tahoma" w:hAnsi="Tahoma" w:cs="Tahoma"/>
                        <w:b/>
                        <w:bCs/>
                        <w:color w:val="FFFFFF" w:themeColor="background1"/>
                        <w:sz w:val="20"/>
                        <w:szCs w:val="20"/>
                      </w:rPr>
                      <w:t xml:space="preserve"> </w:t>
                    </w:r>
                    <w:r w:rsidRPr="000F7643">
                      <w:rPr>
                        <w:rFonts w:ascii="Tahoma" w:hAnsi="Tahoma" w:cs="Tahoma"/>
                        <w:b/>
                        <w:bCs/>
                        <w:color w:val="FFFFFF" w:themeColor="background1"/>
                        <w:sz w:val="20"/>
                        <w:szCs w:val="20"/>
                      </w:rPr>
                      <w:t>Relocation of the IDF</w:t>
                    </w:r>
                    <w:r>
                      <w:rPr>
                        <w:rFonts w:ascii="Tahoma" w:hAnsi="Tahoma" w:cs="Tahoma" w:hint="cs"/>
                        <w:b/>
                        <w:bCs/>
                        <w:color w:val="FFFFFF" w:themeColor="background1"/>
                        <w:sz w:val="20"/>
                        <w:szCs w:val="20"/>
                        <w:rtl/>
                      </w:rPr>
                      <w:t>'</w:t>
                    </w:r>
                    <w:r w:rsidRPr="000F7643">
                      <w:rPr>
                        <w:rFonts w:ascii="Tahoma" w:hAnsi="Tahoma" w:cs="Tahoma"/>
                        <w:b/>
                        <w:bCs/>
                        <w:color w:val="FFFFFF" w:themeColor="background1"/>
                        <w:sz w:val="20"/>
                        <w:szCs w:val="20"/>
                      </w:rPr>
                      <w:t>s Intelligence Directorate and C4I Directorate to the Negev</w:t>
                    </w:r>
                  </w:p>
                  <w:p w14:paraId="24E977C5" w14:textId="77777777" w:rsidR="00F838FC" w:rsidRPr="00913C98" w:rsidRDefault="00F838FC" w:rsidP="00913C98">
                    <w:pPr>
                      <w:tabs>
                        <w:tab w:val="left" w:pos="737"/>
                      </w:tabs>
                      <w:spacing w:before="120" w:after="0" w:line="240" w:lineRule="exact"/>
                      <w:jc w:val="right"/>
                      <w:rPr>
                        <w:rFonts w:ascii="Tahoma" w:hAnsi="Tahoma" w:cs="Tahoma"/>
                        <w:color w:val="FFFFFF" w:themeColor="background1"/>
                        <w:sz w:val="24"/>
                        <w:szCs w:val="24"/>
                      </w:rPr>
                    </w:pPr>
                  </w:p>
                </w:txbxContent>
              </v:textbox>
            </v:shape>
          </w:pict>
        </mc:Fallback>
      </mc:AlternateContent>
    </w:r>
    <w:r>
      <w:rPr>
        <w:noProof/>
      </w:rPr>
      <w:drawing>
        <wp:anchor distT="0" distB="0" distL="114300" distR="114300" simplePos="0" relativeHeight="251659264" behindDoc="1" locked="0" layoutInCell="1" allowOverlap="1" wp14:anchorId="5D899F0C" wp14:editId="03A76D40">
          <wp:simplePos x="1441450" y="1339850"/>
          <wp:positionH relativeFrom="page">
            <wp:align>center</wp:align>
          </wp:positionH>
          <wp:positionV relativeFrom="page">
            <wp:align>center</wp:align>
          </wp:positionV>
          <wp:extent cx="7549200" cy="1067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49200" cy="10670400"/>
                  </a:xfrm>
                  <a:prstGeom prst="rect">
                    <a:avLst/>
                  </a:prstGeom>
                </pic:spPr>
              </pic:pic>
            </a:graphicData>
          </a:graphic>
          <wp14:sizeRelH relativeFrom="margin">
            <wp14:pctWidth>0</wp14:pctWidth>
          </wp14:sizeRelH>
          <wp14:sizeRelV relativeFrom="margin">
            <wp14:pctHeight>0</wp14:pctHeight>
          </wp14:sizeRelV>
        </wp:anchor>
      </w:drawing>
    </w:r>
    <w:r w:rsidRPr="00FA0C07">
      <w:t xml:space="preserve"> </w:t>
    </w:r>
    <w:r w:rsidRPr="00FA0C07">
      <w:rPr>
        <w:rFonts w:ascii="Tahoma" w:eastAsiaTheme="majorEastAsia" w:hAnsi="Tahoma" w:cs="Tahoma"/>
        <w:noProof/>
        <w:color w:val="0D0D0D" w:themeColor="text1" w:themeTint="F2"/>
        <w:sz w:val="16"/>
        <w:szCs w:val="16"/>
      </w:rPr>
      <w:t>State Comptroller | Annual Report 7</w:t>
    </w:r>
    <w:r>
      <w:rPr>
        <w:rFonts w:ascii="Tahoma" w:eastAsiaTheme="majorEastAsia" w:hAnsi="Tahoma" w:cs="Tahoma"/>
        <w:noProof/>
        <w:color w:val="0D0D0D" w:themeColor="text1" w:themeTint="F2"/>
        <w:sz w:val="16"/>
        <w:szCs w:val="16"/>
      </w:rPr>
      <w:t>2A – part One</w:t>
    </w:r>
    <w:r w:rsidRPr="00FA0C07">
      <w:rPr>
        <w:rFonts w:ascii="Tahoma" w:eastAsiaTheme="majorEastAsia" w:hAnsi="Tahoma" w:cs="Tahoma"/>
        <w:noProof/>
        <w:color w:val="0D0D0D" w:themeColor="text1" w:themeTint="F2"/>
        <w:sz w:val="16"/>
        <w:szCs w:val="16"/>
      </w:rPr>
      <w:t xml:space="preserve"> | 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F5751" w14:textId="77777777" w:rsidR="00F838FC" w:rsidRPr="00890ED9" w:rsidRDefault="00F838FC" w:rsidP="00890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384pt;height:384pt" o:bullet="t">
        <v:imagedata r:id="rId1" o:title="light-bulb"/>
      </v:shape>
    </w:pict>
  </w:numPicBullet>
  <w:numPicBullet w:numPicBulletId="1">
    <w:pict>
      <v:shape id="_x0000_i1209" type="#_x0000_t75" style="width:12pt;height:12pt" o:bullet="t">
        <v:imagedata r:id="rId2" o:title="lamp"/>
      </v:shape>
    </w:pict>
  </w:numPicBullet>
  <w:numPicBullet w:numPicBulletId="2">
    <w:pict>
      <v:shape id="_x0000_i1210" type="#_x0000_t75" style="width:12pt;height:12pt" o:bullet="t">
        <v:imagedata r:id="rId3" o:title="red-hand"/>
      </v:shape>
    </w:pict>
  </w:numPicBullet>
  <w:numPicBullet w:numPicBulletId="3">
    <w:pict>
      <v:shape w14:anchorId="13B8ABCE" id="_x0000_i1211" type="#_x0000_t75" style="width:6pt;height:6pt" o:bullet="t">
        <v:imagedata r:id="rId4" o:title="red-hand"/>
      </v:shape>
    </w:pict>
  </w:numPicBullet>
  <w:numPicBullet w:numPicBulletId="4">
    <w:pict>
      <v:shape id="_x0000_i1212" type="#_x0000_t75" style="width:6pt;height:6pt" o:bullet="t">
        <v:imagedata r:id="rId5" o:title="red-hand"/>
      </v:shape>
    </w:pict>
  </w:numPicBullet>
  <w:numPicBullet w:numPicBulletId="5">
    <w:pict>
      <v:shape id="_x0000_i1213" type="#_x0000_t75" style="width:6pt;height:6pt" o:bullet="t">
        <v:imagedata r:id="rId6" o:title="red-hand"/>
      </v:shape>
    </w:pict>
  </w:numPicBullet>
  <w:numPicBullet w:numPicBulletId="6">
    <w:pict>
      <v:shape id="_x0000_i1214" type="#_x0000_t75" style="width:6pt;height:6pt" o:bullet="t">
        <v:imagedata r:id="rId7" o:title="red-hand"/>
      </v:shape>
    </w:pict>
  </w:numPicBullet>
  <w:numPicBullet w:numPicBulletId="7">
    <w:pict>
      <v:shape id="_x0000_i1215" type="#_x0000_t75" style="width:6pt;height:6pt" o:bullet="t">
        <v:imagedata r:id="rId8" o:title="red-hand"/>
      </v:shape>
    </w:pict>
  </w:numPicBullet>
  <w:numPicBullet w:numPicBulletId="8">
    <w:pict>
      <v:shape id="_x0000_i1216" type="#_x0000_t75" style="width:6pt;height:6pt" o:bullet="t">
        <v:imagedata r:id="rId9" o:title="red-hand"/>
      </v:shape>
    </w:pict>
  </w:numPicBullet>
  <w:numPicBullet w:numPicBulletId="9">
    <w:pict>
      <v:shape id="_x0000_i1217" type="#_x0000_t75" style="width:6pt;height:6pt" o:bullet="t">
        <v:imagedata r:id="rId10" o:title="red-hand"/>
      </v:shape>
    </w:pict>
  </w:numPicBullet>
  <w:numPicBullet w:numPicBulletId="10">
    <w:pict>
      <v:shape id="_x0000_i1218" type="#_x0000_t75" style="width:12pt;height:12pt" o:bullet="t">
        <v:imagedata r:id="rId11" o:title="red-hand"/>
      </v:shape>
    </w:pict>
  </w:numPicBullet>
  <w:numPicBullet w:numPicBulletId="11">
    <w:pict>
      <v:shape id="_x0000_i1219" type="#_x0000_t75" style="width:6pt;height:12pt" o:bullet="t">
        <v:imagedata r:id="rId12" o:title="red-hand"/>
      </v:shape>
    </w:pict>
  </w:numPicBullet>
  <w:numPicBullet w:numPicBulletId="12">
    <w:pict>
      <v:shape id="_x0000_i1220" type="#_x0000_t75" style="width:6pt;height:12pt" o:bullet="t">
        <v:imagedata r:id="rId13" o:title="red-hand"/>
      </v:shape>
    </w:pict>
  </w:numPicBullet>
  <w:numPicBullet w:numPicBulletId="13">
    <w:pict>
      <v:shape id="_x0000_i1221" type="#_x0000_t75" style="width:12pt;height:12pt" o:bullet="t">
        <v:imagedata r:id="rId14" o:title="red-hand"/>
      </v:shape>
    </w:pict>
  </w:numPicBullet>
  <w:abstractNum w:abstractNumId="0" w15:restartNumberingAfterBreak="0">
    <w:nsid w:val="05552DF7"/>
    <w:multiLevelType w:val="multilevel"/>
    <w:tmpl w:val="92323204"/>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15:restartNumberingAfterBreak="0">
    <w:nsid w:val="1CAD3FFE"/>
    <w:multiLevelType w:val="hybridMultilevel"/>
    <w:tmpl w:val="46189CA2"/>
    <w:lvl w:ilvl="0" w:tplc="6FF8F9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F4A07"/>
    <w:multiLevelType w:val="hybridMultilevel"/>
    <w:tmpl w:val="537A00B0"/>
    <w:lvl w:ilvl="0" w:tplc="B8DEC5FA">
      <w:start w:val="1"/>
      <w:numFmt w:val="decimal"/>
      <w:pStyle w:val="takzir-list-paragraph"/>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235F1CDB"/>
    <w:multiLevelType w:val="hybridMultilevel"/>
    <w:tmpl w:val="8284614E"/>
    <w:lvl w:ilvl="0" w:tplc="94AC14E8">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F79A4"/>
    <w:multiLevelType w:val="hybridMultilevel"/>
    <w:tmpl w:val="AE00A3D8"/>
    <w:lvl w:ilvl="0" w:tplc="38883FDA">
      <w:start w:val="1"/>
      <w:numFmt w:val="bullet"/>
      <w:lvlText w:val=""/>
      <w:lvlJc w:val="left"/>
      <w:pPr>
        <w:ind w:left="1440" w:hanging="360"/>
      </w:pPr>
      <w:rPr>
        <w:rFonts w:ascii="Wingdings" w:hAnsi="Wingdings" w:hint="default"/>
      </w:rPr>
    </w:lvl>
    <w:lvl w:ilvl="1" w:tplc="078CCC62" w:tentative="1">
      <w:start w:val="1"/>
      <w:numFmt w:val="bullet"/>
      <w:lvlText w:val="o"/>
      <w:lvlJc w:val="left"/>
      <w:pPr>
        <w:ind w:left="2160" w:hanging="360"/>
      </w:pPr>
      <w:rPr>
        <w:rFonts w:ascii="Courier New" w:hAnsi="Courier New" w:cs="Courier New" w:hint="default"/>
      </w:rPr>
    </w:lvl>
    <w:lvl w:ilvl="2" w:tplc="880214FA" w:tentative="1">
      <w:start w:val="1"/>
      <w:numFmt w:val="bullet"/>
      <w:lvlText w:val=""/>
      <w:lvlJc w:val="left"/>
      <w:pPr>
        <w:ind w:left="2880" w:hanging="360"/>
      </w:pPr>
      <w:rPr>
        <w:rFonts w:ascii="Wingdings" w:hAnsi="Wingdings" w:hint="default"/>
      </w:rPr>
    </w:lvl>
    <w:lvl w:ilvl="3" w:tplc="26F266EA" w:tentative="1">
      <w:start w:val="1"/>
      <w:numFmt w:val="bullet"/>
      <w:lvlText w:val=""/>
      <w:lvlJc w:val="left"/>
      <w:pPr>
        <w:ind w:left="3600" w:hanging="360"/>
      </w:pPr>
      <w:rPr>
        <w:rFonts w:ascii="Symbol" w:hAnsi="Symbol" w:hint="default"/>
      </w:rPr>
    </w:lvl>
    <w:lvl w:ilvl="4" w:tplc="A484DFEC" w:tentative="1">
      <w:start w:val="1"/>
      <w:numFmt w:val="bullet"/>
      <w:lvlText w:val="o"/>
      <w:lvlJc w:val="left"/>
      <w:pPr>
        <w:ind w:left="4320" w:hanging="360"/>
      </w:pPr>
      <w:rPr>
        <w:rFonts w:ascii="Courier New" w:hAnsi="Courier New" w:cs="Courier New" w:hint="default"/>
      </w:rPr>
    </w:lvl>
    <w:lvl w:ilvl="5" w:tplc="E13AFFC4" w:tentative="1">
      <w:start w:val="1"/>
      <w:numFmt w:val="bullet"/>
      <w:lvlText w:val=""/>
      <w:lvlJc w:val="left"/>
      <w:pPr>
        <w:ind w:left="5040" w:hanging="360"/>
      </w:pPr>
      <w:rPr>
        <w:rFonts w:ascii="Wingdings" w:hAnsi="Wingdings" w:hint="default"/>
      </w:rPr>
    </w:lvl>
    <w:lvl w:ilvl="6" w:tplc="AB5EDAEA" w:tentative="1">
      <w:start w:val="1"/>
      <w:numFmt w:val="bullet"/>
      <w:lvlText w:val=""/>
      <w:lvlJc w:val="left"/>
      <w:pPr>
        <w:ind w:left="5760" w:hanging="360"/>
      </w:pPr>
      <w:rPr>
        <w:rFonts w:ascii="Symbol" w:hAnsi="Symbol" w:hint="default"/>
      </w:rPr>
    </w:lvl>
    <w:lvl w:ilvl="7" w:tplc="D0BAF1AC" w:tentative="1">
      <w:start w:val="1"/>
      <w:numFmt w:val="bullet"/>
      <w:lvlText w:val="o"/>
      <w:lvlJc w:val="left"/>
      <w:pPr>
        <w:ind w:left="6480" w:hanging="360"/>
      </w:pPr>
      <w:rPr>
        <w:rFonts w:ascii="Courier New" w:hAnsi="Courier New" w:cs="Courier New" w:hint="default"/>
      </w:rPr>
    </w:lvl>
    <w:lvl w:ilvl="8" w:tplc="FBFC79BA" w:tentative="1">
      <w:start w:val="1"/>
      <w:numFmt w:val="bullet"/>
      <w:lvlText w:val=""/>
      <w:lvlJc w:val="left"/>
      <w:pPr>
        <w:ind w:left="7200" w:hanging="360"/>
      </w:pPr>
      <w:rPr>
        <w:rFonts w:ascii="Wingdings" w:hAnsi="Wingdings" w:hint="default"/>
      </w:rPr>
    </w:lvl>
  </w:abstractNum>
  <w:abstractNum w:abstractNumId="5" w15:restartNumberingAfterBreak="0">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5A70E6C"/>
    <w:multiLevelType w:val="hybridMultilevel"/>
    <w:tmpl w:val="6838A9B8"/>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 w15:restartNumberingAfterBreak="0">
    <w:nsid w:val="36A05A39"/>
    <w:multiLevelType w:val="hybridMultilevel"/>
    <w:tmpl w:val="296690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6D95EC4"/>
    <w:multiLevelType w:val="hybridMultilevel"/>
    <w:tmpl w:val="CFF21548"/>
    <w:lvl w:ilvl="0" w:tplc="F19A2818">
      <w:start w:val="1"/>
      <w:numFmt w:val="bullet"/>
      <w:lvlText w:val=""/>
      <w:lvlJc w:val="left"/>
      <w:pPr>
        <w:ind w:left="720" w:hanging="360"/>
      </w:pPr>
      <w:rPr>
        <w:rFonts w:ascii="Wingdings" w:hAnsi="Wingdings" w:hint="default"/>
      </w:rPr>
    </w:lvl>
    <w:lvl w:ilvl="1" w:tplc="8F427FA4" w:tentative="1">
      <w:start w:val="1"/>
      <w:numFmt w:val="bullet"/>
      <w:lvlText w:val="o"/>
      <w:lvlJc w:val="left"/>
      <w:pPr>
        <w:ind w:left="1440" w:hanging="360"/>
      </w:pPr>
      <w:rPr>
        <w:rFonts w:ascii="Courier New" w:hAnsi="Courier New" w:cs="Courier New" w:hint="default"/>
      </w:rPr>
    </w:lvl>
    <w:lvl w:ilvl="2" w:tplc="3536E3EE" w:tentative="1">
      <w:start w:val="1"/>
      <w:numFmt w:val="bullet"/>
      <w:lvlText w:val=""/>
      <w:lvlJc w:val="left"/>
      <w:pPr>
        <w:ind w:left="2160" w:hanging="360"/>
      </w:pPr>
      <w:rPr>
        <w:rFonts w:ascii="Wingdings" w:hAnsi="Wingdings" w:hint="default"/>
      </w:rPr>
    </w:lvl>
    <w:lvl w:ilvl="3" w:tplc="E210FE1E" w:tentative="1">
      <w:start w:val="1"/>
      <w:numFmt w:val="bullet"/>
      <w:lvlText w:val=""/>
      <w:lvlJc w:val="left"/>
      <w:pPr>
        <w:ind w:left="2880" w:hanging="360"/>
      </w:pPr>
      <w:rPr>
        <w:rFonts w:ascii="Symbol" w:hAnsi="Symbol" w:hint="default"/>
      </w:rPr>
    </w:lvl>
    <w:lvl w:ilvl="4" w:tplc="7170492A" w:tentative="1">
      <w:start w:val="1"/>
      <w:numFmt w:val="bullet"/>
      <w:lvlText w:val="o"/>
      <w:lvlJc w:val="left"/>
      <w:pPr>
        <w:ind w:left="3600" w:hanging="360"/>
      </w:pPr>
      <w:rPr>
        <w:rFonts w:ascii="Courier New" w:hAnsi="Courier New" w:cs="Courier New" w:hint="default"/>
      </w:rPr>
    </w:lvl>
    <w:lvl w:ilvl="5" w:tplc="5E1492A0" w:tentative="1">
      <w:start w:val="1"/>
      <w:numFmt w:val="bullet"/>
      <w:lvlText w:val=""/>
      <w:lvlJc w:val="left"/>
      <w:pPr>
        <w:ind w:left="4320" w:hanging="360"/>
      </w:pPr>
      <w:rPr>
        <w:rFonts w:ascii="Wingdings" w:hAnsi="Wingdings" w:hint="default"/>
      </w:rPr>
    </w:lvl>
    <w:lvl w:ilvl="6" w:tplc="886C24B4" w:tentative="1">
      <w:start w:val="1"/>
      <w:numFmt w:val="bullet"/>
      <w:lvlText w:val=""/>
      <w:lvlJc w:val="left"/>
      <w:pPr>
        <w:ind w:left="5040" w:hanging="360"/>
      </w:pPr>
      <w:rPr>
        <w:rFonts w:ascii="Symbol" w:hAnsi="Symbol" w:hint="default"/>
      </w:rPr>
    </w:lvl>
    <w:lvl w:ilvl="7" w:tplc="92EA9F66" w:tentative="1">
      <w:start w:val="1"/>
      <w:numFmt w:val="bullet"/>
      <w:lvlText w:val="o"/>
      <w:lvlJc w:val="left"/>
      <w:pPr>
        <w:ind w:left="5760" w:hanging="360"/>
      </w:pPr>
      <w:rPr>
        <w:rFonts w:ascii="Courier New" w:hAnsi="Courier New" w:cs="Courier New" w:hint="default"/>
      </w:rPr>
    </w:lvl>
    <w:lvl w:ilvl="8" w:tplc="8F80C4D4" w:tentative="1">
      <w:start w:val="1"/>
      <w:numFmt w:val="bullet"/>
      <w:lvlText w:val=""/>
      <w:lvlJc w:val="left"/>
      <w:pPr>
        <w:ind w:left="6480" w:hanging="360"/>
      </w:pPr>
      <w:rPr>
        <w:rFonts w:ascii="Wingdings" w:hAnsi="Wingdings" w:hint="default"/>
      </w:rPr>
    </w:lvl>
  </w:abstractNum>
  <w:abstractNum w:abstractNumId="9" w15:restartNumberingAfterBreak="0">
    <w:nsid w:val="3FD6457B"/>
    <w:multiLevelType w:val="hybridMultilevel"/>
    <w:tmpl w:val="6616B270"/>
    <w:lvl w:ilvl="0" w:tplc="480EC2D0">
      <w:start w:val="1"/>
      <w:numFmt w:val="bullet"/>
      <w:lvlText w:val=""/>
      <w:lvlPicBulletId w:val="1"/>
      <w:lvlJc w:val="left"/>
      <w:pPr>
        <w:ind w:left="501" w:hanging="360"/>
      </w:pPr>
      <w:rPr>
        <w:rFonts w:ascii="Symbol" w:hAnsi="Symbol" w:hint="default"/>
        <w:b/>
        <w:bCs/>
        <w:i w:val="0"/>
        <w:iCs w:val="0"/>
        <w:color w:val="auto"/>
        <w:position w:val="-6"/>
        <w:sz w:val="40"/>
        <w:szCs w:val="32"/>
      </w:rPr>
    </w:lvl>
    <w:lvl w:ilvl="1" w:tplc="5FCA5B92" w:tentative="1">
      <w:start w:val="1"/>
      <w:numFmt w:val="bullet"/>
      <w:lvlText w:val="o"/>
      <w:lvlJc w:val="left"/>
      <w:pPr>
        <w:ind w:left="1221" w:hanging="360"/>
      </w:pPr>
      <w:rPr>
        <w:rFonts w:ascii="Courier New" w:hAnsi="Courier New" w:cs="Courier New" w:hint="default"/>
      </w:rPr>
    </w:lvl>
    <w:lvl w:ilvl="2" w:tplc="8A92989A" w:tentative="1">
      <w:start w:val="1"/>
      <w:numFmt w:val="bullet"/>
      <w:lvlText w:val=""/>
      <w:lvlJc w:val="left"/>
      <w:pPr>
        <w:ind w:left="1941" w:hanging="360"/>
      </w:pPr>
      <w:rPr>
        <w:rFonts w:ascii="Wingdings" w:hAnsi="Wingdings" w:hint="default"/>
      </w:rPr>
    </w:lvl>
    <w:lvl w:ilvl="3" w:tplc="D2409D5A" w:tentative="1">
      <w:start w:val="1"/>
      <w:numFmt w:val="bullet"/>
      <w:lvlText w:val=""/>
      <w:lvlJc w:val="left"/>
      <w:pPr>
        <w:ind w:left="2661" w:hanging="360"/>
      </w:pPr>
      <w:rPr>
        <w:rFonts w:ascii="Symbol" w:hAnsi="Symbol" w:hint="default"/>
      </w:rPr>
    </w:lvl>
    <w:lvl w:ilvl="4" w:tplc="313633A4" w:tentative="1">
      <w:start w:val="1"/>
      <w:numFmt w:val="bullet"/>
      <w:lvlText w:val="o"/>
      <w:lvlJc w:val="left"/>
      <w:pPr>
        <w:ind w:left="3381" w:hanging="360"/>
      </w:pPr>
      <w:rPr>
        <w:rFonts w:ascii="Courier New" w:hAnsi="Courier New" w:cs="Courier New" w:hint="default"/>
      </w:rPr>
    </w:lvl>
    <w:lvl w:ilvl="5" w:tplc="8F7AA34A" w:tentative="1">
      <w:start w:val="1"/>
      <w:numFmt w:val="bullet"/>
      <w:lvlText w:val=""/>
      <w:lvlJc w:val="left"/>
      <w:pPr>
        <w:ind w:left="4101" w:hanging="360"/>
      </w:pPr>
      <w:rPr>
        <w:rFonts w:ascii="Wingdings" w:hAnsi="Wingdings" w:hint="default"/>
      </w:rPr>
    </w:lvl>
    <w:lvl w:ilvl="6" w:tplc="F280AC78" w:tentative="1">
      <w:start w:val="1"/>
      <w:numFmt w:val="bullet"/>
      <w:lvlText w:val=""/>
      <w:lvlJc w:val="left"/>
      <w:pPr>
        <w:ind w:left="4821" w:hanging="360"/>
      </w:pPr>
      <w:rPr>
        <w:rFonts w:ascii="Symbol" w:hAnsi="Symbol" w:hint="default"/>
      </w:rPr>
    </w:lvl>
    <w:lvl w:ilvl="7" w:tplc="ECB69714" w:tentative="1">
      <w:start w:val="1"/>
      <w:numFmt w:val="bullet"/>
      <w:lvlText w:val="o"/>
      <w:lvlJc w:val="left"/>
      <w:pPr>
        <w:ind w:left="5541" w:hanging="360"/>
      </w:pPr>
      <w:rPr>
        <w:rFonts w:ascii="Courier New" w:hAnsi="Courier New" w:cs="Courier New" w:hint="default"/>
      </w:rPr>
    </w:lvl>
    <w:lvl w:ilvl="8" w:tplc="3E722B06" w:tentative="1">
      <w:start w:val="1"/>
      <w:numFmt w:val="bullet"/>
      <w:lvlText w:val=""/>
      <w:lvlJc w:val="left"/>
      <w:pPr>
        <w:ind w:left="6261" w:hanging="360"/>
      </w:pPr>
      <w:rPr>
        <w:rFonts w:ascii="Wingdings" w:hAnsi="Wingdings" w:hint="default"/>
      </w:rPr>
    </w:lvl>
  </w:abstractNum>
  <w:abstractNum w:abstractNumId="10" w15:restartNumberingAfterBreak="0">
    <w:nsid w:val="452A2CD4"/>
    <w:multiLevelType w:val="hybridMultilevel"/>
    <w:tmpl w:val="6838A9B8"/>
    <w:lvl w:ilvl="0" w:tplc="0409000F">
      <w:start w:val="1"/>
      <w:numFmt w:val="decimal"/>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1" w15:restartNumberingAfterBreak="0">
    <w:nsid w:val="47491230"/>
    <w:multiLevelType w:val="hybridMultilevel"/>
    <w:tmpl w:val="95EC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D4561"/>
    <w:multiLevelType w:val="multilevel"/>
    <w:tmpl w:val="440ACA9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15:restartNumberingAfterBreak="0">
    <w:nsid w:val="5E50745E"/>
    <w:multiLevelType w:val="hybridMultilevel"/>
    <w:tmpl w:val="2B70F304"/>
    <w:lvl w:ilvl="0" w:tplc="F44CA836">
      <w:start w:val="1"/>
      <w:numFmt w:val="bullet"/>
      <w:lvlText w:val=""/>
      <w:lvlJc w:val="left"/>
      <w:pPr>
        <w:ind w:left="720" w:hanging="360"/>
      </w:pPr>
      <w:rPr>
        <w:rFonts w:ascii="Wingdings" w:hAnsi="Wingdings" w:hint="default"/>
      </w:rPr>
    </w:lvl>
    <w:lvl w:ilvl="1" w:tplc="9A285ACE" w:tentative="1">
      <w:start w:val="1"/>
      <w:numFmt w:val="bullet"/>
      <w:lvlText w:val="o"/>
      <w:lvlJc w:val="left"/>
      <w:pPr>
        <w:ind w:left="1440" w:hanging="360"/>
      </w:pPr>
      <w:rPr>
        <w:rFonts w:ascii="Courier New" w:hAnsi="Courier New" w:cs="Courier New" w:hint="default"/>
      </w:rPr>
    </w:lvl>
    <w:lvl w:ilvl="2" w:tplc="248C665A" w:tentative="1">
      <w:start w:val="1"/>
      <w:numFmt w:val="bullet"/>
      <w:lvlText w:val=""/>
      <w:lvlJc w:val="left"/>
      <w:pPr>
        <w:ind w:left="2160" w:hanging="360"/>
      </w:pPr>
      <w:rPr>
        <w:rFonts w:ascii="Wingdings" w:hAnsi="Wingdings" w:hint="default"/>
      </w:rPr>
    </w:lvl>
    <w:lvl w:ilvl="3" w:tplc="1F9AAFA8" w:tentative="1">
      <w:start w:val="1"/>
      <w:numFmt w:val="bullet"/>
      <w:lvlText w:val=""/>
      <w:lvlJc w:val="left"/>
      <w:pPr>
        <w:ind w:left="2880" w:hanging="360"/>
      </w:pPr>
      <w:rPr>
        <w:rFonts w:ascii="Symbol" w:hAnsi="Symbol" w:hint="default"/>
      </w:rPr>
    </w:lvl>
    <w:lvl w:ilvl="4" w:tplc="39BAF57A" w:tentative="1">
      <w:start w:val="1"/>
      <w:numFmt w:val="bullet"/>
      <w:lvlText w:val="o"/>
      <w:lvlJc w:val="left"/>
      <w:pPr>
        <w:ind w:left="3600" w:hanging="360"/>
      </w:pPr>
      <w:rPr>
        <w:rFonts w:ascii="Courier New" w:hAnsi="Courier New" w:cs="Courier New" w:hint="default"/>
      </w:rPr>
    </w:lvl>
    <w:lvl w:ilvl="5" w:tplc="D2EAFB12" w:tentative="1">
      <w:start w:val="1"/>
      <w:numFmt w:val="bullet"/>
      <w:lvlText w:val=""/>
      <w:lvlJc w:val="left"/>
      <w:pPr>
        <w:ind w:left="4320" w:hanging="360"/>
      </w:pPr>
      <w:rPr>
        <w:rFonts w:ascii="Wingdings" w:hAnsi="Wingdings" w:hint="default"/>
      </w:rPr>
    </w:lvl>
    <w:lvl w:ilvl="6" w:tplc="65B2EE78" w:tentative="1">
      <w:start w:val="1"/>
      <w:numFmt w:val="bullet"/>
      <w:lvlText w:val=""/>
      <w:lvlJc w:val="left"/>
      <w:pPr>
        <w:ind w:left="5040" w:hanging="360"/>
      </w:pPr>
      <w:rPr>
        <w:rFonts w:ascii="Symbol" w:hAnsi="Symbol" w:hint="default"/>
      </w:rPr>
    </w:lvl>
    <w:lvl w:ilvl="7" w:tplc="3028B6D8" w:tentative="1">
      <w:start w:val="1"/>
      <w:numFmt w:val="bullet"/>
      <w:lvlText w:val="o"/>
      <w:lvlJc w:val="left"/>
      <w:pPr>
        <w:ind w:left="5760" w:hanging="360"/>
      </w:pPr>
      <w:rPr>
        <w:rFonts w:ascii="Courier New" w:hAnsi="Courier New" w:cs="Courier New" w:hint="default"/>
      </w:rPr>
    </w:lvl>
    <w:lvl w:ilvl="8" w:tplc="1B8E9608" w:tentative="1">
      <w:start w:val="1"/>
      <w:numFmt w:val="bullet"/>
      <w:lvlText w:val=""/>
      <w:lvlJc w:val="left"/>
      <w:pPr>
        <w:ind w:left="6480" w:hanging="360"/>
      </w:pPr>
      <w:rPr>
        <w:rFonts w:ascii="Wingdings" w:hAnsi="Wingdings" w:hint="default"/>
      </w:rPr>
    </w:lvl>
  </w:abstractNum>
  <w:abstractNum w:abstractNumId="14" w15:restartNumberingAfterBreak="0">
    <w:nsid w:val="64EA27DD"/>
    <w:multiLevelType w:val="hybridMultilevel"/>
    <w:tmpl w:val="49BC3EAC"/>
    <w:lvl w:ilvl="0" w:tplc="CE844932">
      <w:numFmt w:val="bullet"/>
      <w:lvlText w:val=""/>
      <w:lvlJc w:val="left"/>
      <w:pPr>
        <w:ind w:left="720" w:hanging="360"/>
      </w:pPr>
      <w:rPr>
        <w:rFonts w:ascii="Symbol" w:eastAsiaTheme="minorHAnsi" w:hAnsi="Symbol" w:cs="David" w:hint="default"/>
      </w:rPr>
    </w:lvl>
    <w:lvl w:ilvl="1" w:tplc="6F4042D8">
      <w:start w:val="1"/>
      <w:numFmt w:val="bullet"/>
      <w:lvlText w:val="o"/>
      <w:lvlJc w:val="left"/>
      <w:pPr>
        <w:ind w:left="1440" w:hanging="360"/>
      </w:pPr>
      <w:rPr>
        <w:rFonts w:ascii="Courier New" w:hAnsi="Courier New" w:cs="Courier New" w:hint="default"/>
      </w:rPr>
    </w:lvl>
    <w:lvl w:ilvl="2" w:tplc="D828FE30" w:tentative="1">
      <w:start w:val="1"/>
      <w:numFmt w:val="bullet"/>
      <w:lvlText w:val=""/>
      <w:lvlJc w:val="left"/>
      <w:pPr>
        <w:ind w:left="2160" w:hanging="360"/>
      </w:pPr>
      <w:rPr>
        <w:rFonts w:ascii="Wingdings" w:hAnsi="Wingdings" w:hint="default"/>
      </w:rPr>
    </w:lvl>
    <w:lvl w:ilvl="3" w:tplc="041A992C" w:tentative="1">
      <w:start w:val="1"/>
      <w:numFmt w:val="bullet"/>
      <w:lvlText w:val=""/>
      <w:lvlJc w:val="left"/>
      <w:pPr>
        <w:ind w:left="2880" w:hanging="360"/>
      </w:pPr>
      <w:rPr>
        <w:rFonts w:ascii="Symbol" w:hAnsi="Symbol" w:hint="default"/>
      </w:rPr>
    </w:lvl>
    <w:lvl w:ilvl="4" w:tplc="9288E430" w:tentative="1">
      <w:start w:val="1"/>
      <w:numFmt w:val="bullet"/>
      <w:lvlText w:val="o"/>
      <w:lvlJc w:val="left"/>
      <w:pPr>
        <w:ind w:left="3600" w:hanging="360"/>
      </w:pPr>
      <w:rPr>
        <w:rFonts w:ascii="Courier New" w:hAnsi="Courier New" w:cs="Courier New" w:hint="default"/>
      </w:rPr>
    </w:lvl>
    <w:lvl w:ilvl="5" w:tplc="B6E645D8" w:tentative="1">
      <w:start w:val="1"/>
      <w:numFmt w:val="bullet"/>
      <w:lvlText w:val=""/>
      <w:lvlJc w:val="left"/>
      <w:pPr>
        <w:ind w:left="4320" w:hanging="360"/>
      </w:pPr>
      <w:rPr>
        <w:rFonts w:ascii="Wingdings" w:hAnsi="Wingdings" w:hint="default"/>
      </w:rPr>
    </w:lvl>
    <w:lvl w:ilvl="6" w:tplc="D74E821A" w:tentative="1">
      <w:start w:val="1"/>
      <w:numFmt w:val="bullet"/>
      <w:lvlText w:val=""/>
      <w:lvlJc w:val="left"/>
      <w:pPr>
        <w:ind w:left="5040" w:hanging="360"/>
      </w:pPr>
      <w:rPr>
        <w:rFonts w:ascii="Symbol" w:hAnsi="Symbol" w:hint="default"/>
      </w:rPr>
    </w:lvl>
    <w:lvl w:ilvl="7" w:tplc="C180E2DA" w:tentative="1">
      <w:start w:val="1"/>
      <w:numFmt w:val="bullet"/>
      <w:lvlText w:val="o"/>
      <w:lvlJc w:val="left"/>
      <w:pPr>
        <w:ind w:left="5760" w:hanging="360"/>
      </w:pPr>
      <w:rPr>
        <w:rFonts w:ascii="Courier New" w:hAnsi="Courier New" w:cs="Courier New" w:hint="default"/>
      </w:rPr>
    </w:lvl>
    <w:lvl w:ilvl="8" w:tplc="77B61710" w:tentative="1">
      <w:start w:val="1"/>
      <w:numFmt w:val="bullet"/>
      <w:lvlText w:val=""/>
      <w:lvlJc w:val="left"/>
      <w:pPr>
        <w:ind w:left="6480" w:hanging="360"/>
      </w:pPr>
      <w:rPr>
        <w:rFonts w:ascii="Wingdings" w:hAnsi="Wingdings" w:hint="default"/>
      </w:rPr>
    </w:lvl>
  </w:abstractNum>
  <w:abstractNum w:abstractNumId="15" w15:restartNumberingAfterBreak="0">
    <w:nsid w:val="6699458C"/>
    <w:multiLevelType w:val="hybridMultilevel"/>
    <w:tmpl w:val="FE801472"/>
    <w:lvl w:ilvl="0" w:tplc="812022B8">
      <w:start w:val="1"/>
      <w:numFmt w:val="bullet"/>
      <w:lvlText w:val=""/>
      <w:lvlPicBulletId w:val="13"/>
      <w:lvlJc w:val="left"/>
      <w:pPr>
        <w:ind w:left="360" w:hanging="360"/>
      </w:pPr>
      <w:rPr>
        <w:rFonts w:ascii="Symbol" w:hAnsi="Symbol" w:cs="Wingdings" w:hint="default"/>
        <w:b/>
        <w:i w:val="0"/>
        <w:caps w:val="0"/>
        <w:strike w:val="0"/>
        <w:dstrike w:val="0"/>
        <w:vanish w:val="0"/>
        <w:color w:val="auto"/>
        <w:position w:val="-6"/>
        <w:sz w:val="40"/>
        <w:szCs w:val="25"/>
        <w:vertAlign w:val="baseline"/>
      </w:rPr>
    </w:lvl>
    <w:lvl w:ilvl="1" w:tplc="873ECC12" w:tentative="1">
      <w:start w:val="1"/>
      <w:numFmt w:val="bullet"/>
      <w:lvlText w:val="o"/>
      <w:lvlJc w:val="left"/>
      <w:pPr>
        <w:ind w:left="1080" w:hanging="360"/>
      </w:pPr>
      <w:rPr>
        <w:rFonts w:ascii="Courier New" w:hAnsi="Courier New" w:cs="Courier New" w:hint="default"/>
      </w:rPr>
    </w:lvl>
    <w:lvl w:ilvl="2" w:tplc="71AC46F0" w:tentative="1">
      <w:start w:val="1"/>
      <w:numFmt w:val="bullet"/>
      <w:lvlText w:val=""/>
      <w:lvlJc w:val="left"/>
      <w:pPr>
        <w:ind w:left="1800" w:hanging="360"/>
      </w:pPr>
      <w:rPr>
        <w:rFonts w:ascii="Wingdings" w:hAnsi="Wingdings" w:hint="default"/>
      </w:rPr>
    </w:lvl>
    <w:lvl w:ilvl="3" w:tplc="D436AF02" w:tentative="1">
      <w:start w:val="1"/>
      <w:numFmt w:val="bullet"/>
      <w:lvlText w:val=""/>
      <w:lvlJc w:val="left"/>
      <w:pPr>
        <w:ind w:left="2520" w:hanging="360"/>
      </w:pPr>
      <w:rPr>
        <w:rFonts w:ascii="Symbol" w:hAnsi="Symbol" w:hint="default"/>
      </w:rPr>
    </w:lvl>
    <w:lvl w:ilvl="4" w:tplc="6EFEA59E" w:tentative="1">
      <w:start w:val="1"/>
      <w:numFmt w:val="bullet"/>
      <w:lvlText w:val="o"/>
      <w:lvlJc w:val="left"/>
      <w:pPr>
        <w:ind w:left="3240" w:hanging="360"/>
      </w:pPr>
      <w:rPr>
        <w:rFonts w:ascii="Courier New" w:hAnsi="Courier New" w:cs="Courier New" w:hint="default"/>
      </w:rPr>
    </w:lvl>
    <w:lvl w:ilvl="5" w:tplc="4490BE64" w:tentative="1">
      <w:start w:val="1"/>
      <w:numFmt w:val="bullet"/>
      <w:lvlText w:val=""/>
      <w:lvlJc w:val="left"/>
      <w:pPr>
        <w:ind w:left="3960" w:hanging="360"/>
      </w:pPr>
      <w:rPr>
        <w:rFonts w:ascii="Wingdings" w:hAnsi="Wingdings" w:hint="default"/>
      </w:rPr>
    </w:lvl>
    <w:lvl w:ilvl="6" w:tplc="9814A008" w:tentative="1">
      <w:start w:val="1"/>
      <w:numFmt w:val="bullet"/>
      <w:lvlText w:val=""/>
      <w:lvlJc w:val="left"/>
      <w:pPr>
        <w:ind w:left="4680" w:hanging="360"/>
      </w:pPr>
      <w:rPr>
        <w:rFonts w:ascii="Symbol" w:hAnsi="Symbol" w:hint="default"/>
      </w:rPr>
    </w:lvl>
    <w:lvl w:ilvl="7" w:tplc="04B4E6A8" w:tentative="1">
      <w:start w:val="1"/>
      <w:numFmt w:val="bullet"/>
      <w:lvlText w:val="o"/>
      <w:lvlJc w:val="left"/>
      <w:pPr>
        <w:ind w:left="5400" w:hanging="360"/>
      </w:pPr>
      <w:rPr>
        <w:rFonts w:ascii="Courier New" w:hAnsi="Courier New" w:cs="Courier New" w:hint="default"/>
      </w:rPr>
    </w:lvl>
    <w:lvl w:ilvl="8" w:tplc="711839FE" w:tentative="1">
      <w:start w:val="1"/>
      <w:numFmt w:val="bullet"/>
      <w:lvlText w:val=""/>
      <w:lvlJc w:val="left"/>
      <w:pPr>
        <w:ind w:left="6120" w:hanging="360"/>
      </w:pPr>
      <w:rPr>
        <w:rFonts w:ascii="Wingdings" w:hAnsi="Wingdings" w:hint="default"/>
      </w:rPr>
    </w:lvl>
  </w:abstractNum>
  <w:abstractNum w:abstractNumId="16" w15:restartNumberingAfterBreak="0">
    <w:nsid w:val="67BF5139"/>
    <w:multiLevelType w:val="multilevel"/>
    <w:tmpl w:val="DC6C961C"/>
    <w:lvl w:ilvl="0">
      <w:start w:val="1"/>
      <w:numFmt w:val="decimal"/>
      <w:pStyle w:val="a"/>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7" w15:restartNumberingAfterBreak="0">
    <w:nsid w:val="6A812C87"/>
    <w:multiLevelType w:val="multilevel"/>
    <w:tmpl w:val="E7A098D0"/>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15:restartNumberingAfterBreak="0">
    <w:nsid w:val="71E067E3"/>
    <w:multiLevelType w:val="hybridMultilevel"/>
    <w:tmpl w:val="E94E0822"/>
    <w:lvl w:ilvl="0" w:tplc="F63634B8">
      <w:start w:val="1"/>
      <w:numFmt w:val="decimal"/>
      <w:lvlText w:val="%1."/>
      <w:lvlJc w:val="left"/>
      <w:pPr>
        <w:ind w:left="720" w:hanging="360"/>
      </w:pPr>
      <w:rPr>
        <w:rFonts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AD3472"/>
    <w:multiLevelType w:val="hybridMultilevel"/>
    <w:tmpl w:val="52424518"/>
    <w:lvl w:ilvl="0" w:tplc="F63634B8">
      <w:start w:val="1"/>
      <w:numFmt w:val="decimal"/>
      <w:lvlText w:val="%1."/>
      <w:lvlJc w:val="left"/>
      <w:pPr>
        <w:ind w:left="720" w:hanging="360"/>
      </w:pPr>
      <w:rPr>
        <w:rFonts w:hint="default"/>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3"/>
  </w:num>
  <w:num w:numId="4">
    <w:abstractNumId w:val="10"/>
  </w:num>
  <w:num w:numId="5">
    <w:abstractNumId w:val="6"/>
  </w:num>
  <w:num w:numId="6">
    <w:abstractNumId w:val="19"/>
  </w:num>
  <w:num w:numId="7">
    <w:abstractNumId w:val="18"/>
  </w:num>
  <w:num w:numId="8">
    <w:abstractNumId w:val="0"/>
  </w:num>
  <w:num w:numId="9">
    <w:abstractNumId w:val="17"/>
  </w:num>
  <w:num w:numId="10">
    <w:abstractNumId w:val="3"/>
  </w:num>
  <w:num w:numId="11">
    <w:abstractNumId w:val="3"/>
  </w:num>
  <w:num w:numId="12">
    <w:abstractNumId w:val="3"/>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8"/>
  </w:num>
  <w:num w:numId="23">
    <w:abstractNumId w:val="13"/>
  </w:num>
  <w:num w:numId="24">
    <w:abstractNumId w:val="4"/>
  </w:num>
  <w:num w:numId="25">
    <w:abstractNumId w:val="3"/>
  </w:num>
  <w:num w:numId="26">
    <w:abstractNumId w:val="9"/>
  </w:num>
  <w:num w:numId="27">
    <w:abstractNumId w:val="15"/>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2"/>
  </w:num>
  <w:num w:numId="36">
    <w:abstractNumId w:val="5"/>
  </w:num>
  <w:num w:numId="37">
    <w:abstractNumId w:val="5"/>
  </w:num>
  <w:num w:numId="38">
    <w:abstractNumId w:val="5"/>
  </w:num>
  <w:num w:numId="39">
    <w:abstractNumId w:val="5"/>
  </w:num>
  <w:num w:numId="40">
    <w:abstractNumId w:val="14"/>
  </w:num>
  <w:num w:numId="41">
    <w:abstractNumId w:val="5"/>
  </w:num>
  <w:num w:numId="42">
    <w:abstractNumId w:val="5"/>
  </w:num>
  <w:num w:numId="43">
    <w:abstractNumId w:val="7"/>
  </w:num>
  <w:num w:numId="4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gutterAtTop/>
  <w:proofState w:spelling="clean" w:grammar="clean"/>
  <w:defaultTabStop w:val="397"/>
  <w:evenAndOddHeaders/>
  <w:characterSpacingControl w:val="doNotCompress"/>
  <w:hdrShapeDefaults>
    <o:shapedefaults v:ext="edit" spidmax="2049">
      <o:colormru v:ext="edit" colors="#9dced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ivug" w:val="0"/>
  </w:docVars>
  <w:rsids>
    <w:rsidRoot w:val="003243AF"/>
    <w:rsid w:val="0000095B"/>
    <w:rsid w:val="00002000"/>
    <w:rsid w:val="000021BD"/>
    <w:rsid w:val="000035C3"/>
    <w:rsid w:val="0000362C"/>
    <w:rsid w:val="0000400F"/>
    <w:rsid w:val="000047FD"/>
    <w:rsid w:val="00005D49"/>
    <w:rsid w:val="00006C22"/>
    <w:rsid w:val="000073CC"/>
    <w:rsid w:val="000105AD"/>
    <w:rsid w:val="000114F5"/>
    <w:rsid w:val="00011508"/>
    <w:rsid w:val="000123B5"/>
    <w:rsid w:val="00012511"/>
    <w:rsid w:val="00012E42"/>
    <w:rsid w:val="00012FC5"/>
    <w:rsid w:val="00013127"/>
    <w:rsid w:val="00015A73"/>
    <w:rsid w:val="00015D42"/>
    <w:rsid w:val="000168CF"/>
    <w:rsid w:val="00017099"/>
    <w:rsid w:val="000174BC"/>
    <w:rsid w:val="00021662"/>
    <w:rsid w:val="000217C4"/>
    <w:rsid w:val="00021A89"/>
    <w:rsid w:val="000225D3"/>
    <w:rsid w:val="000249E2"/>
    <w:rsid w:val="00025440"/>
    <w:rsid w:val="00025650"/>
    <w:rsid w:val="0002681A"/>
    <w:rsid w:val="0002689B"/>
    <w:rsid w:val="00027245"/>
    <w:rsid w:val="000315F5"/>
    <w:rsid w:val="00031938"/>
    <w:rsid w:val="00032126"/>
    <w:rsid w:val="000331D3"/>
    <w:rsid w:val="00033E04"/>
    <w:rsid w:val="0003470F"/>
    <w:rsid w:val="00034F3F"/>
    <w:rsid w:val="000350BF"/>
    <w:rsid w:val="000356A7"/>
    <w:rsid w:val="00035AA3"/>
    <w:rsid w:val="00035BD0"/>
    <w:rsid w:val="00036469"/>
    <w:rsid w:val="00036B1B"/>
    <w:rsid w:val="00037596"/>
    <w:rsid w:val="000377A3"/>
    <w:rsid w:val="00040CFC"/>
    <w:rsid w:val="00044478"/>
    <w:rsid w:val="00044647"/>
    <w:rsid w:val="00044A44"/>
    <w:rsid w:val="00045345"/>
    <w:rsid w:val="000461F4"/>
    <w:rsid w:val="0004650A"/>
    <w:rsid w:val="00046B8C"/>
    <w:rsid w:val="00046DDB"/>
    <w:rsid w:val="00046F96"/>
    <w:rsid w:val="000473A2"/>
    <w:rsid w:val="0004763A"/>
    <w:rsid w:val="000504A0"/>
    <w:rsid w:val="00050888"/>
    <w:rsid w:val="00051008"/>
    <w:rsid w:val="000523CB"/>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7765D"/>
    <w:rsid w:val="000812BC"/>
    <w:rsid w:val="00082C54"/>
    <w:rsid w:val="0008321A"/>
    <w:rsid w:val="00083F4F"/>
    <w:rsid w:val="00084171"/>
    <w:rsid w:val="000841FE"/>
    <w:rsid w:val="000847F9"/>
    <w:rsid w:val="00084F1F"/>
    <w:rsid w:val="0008572D"/>
    <w:rsid w:val="000868BD"/>
    <w:rsid w:val="00090AB0"/>
    <w:rsid w:val="00092220"/>
    <w:rsid w:val="0009240F"/>
    <w:rsid w:val="00092F71"/>
    <w:rsid w:val="00093068"/>
    <w:rsid w:val="00095581"/>
    <w:rsid w:val="0009699F"/>
    <w:rsid w:val="000A0FC0"/>
    <w:rsid w:val="000A16EF"/>
    <w:rsid w:val="000A18FC"/>
    <w:rsid w:val="000A1D75"/>
    <w:rsid w:val="000A251B"/>
    <w:rsid w:val="000A2903"/>
    <w:rsid w:val="000A2BC9"/>
    <w:rsid w:val="000A34B5"/>
    <w:rsid w:val="000A3864"/>
    <w:rsid w:val="000A3DC6"/>
    <w:rsid w:val="000A4798"/>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DB1"/>
    <w:rsid w:val="000C1F02"/>
    <w:rsid w:val="000C2518"/>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4F0D"/>
    <w:rsid w:val="000E5AF7"/>
    <w:rsid w:val="000E5B6C"/>
    <w:rsid w:val="000E5C35"/>
    <w:rsid w:val="000E642B"/>
    <w:rsid w:val="000E6B72"/>
    <w:rsid w:val="000E6D1A"/>
    <w:rsid w:val="000E761F"/>
    <w:rsid w:val="000E7743"/>
    <w:rsid w:val="000E7FC4"/>
    <w:rsid w:val="000F0117"/>
    <w:rsid w:val="000F0D79"/>
    <w:rsid w:val="000F3B27"/>
    <w:rsid w:val="000F41D0"/>
    <w:rsid w:val="000F4951"/>
    <w:rsid w:val="000F4997"/>
    <w:rsid w:val="000F49B9"/>
    <w:rsid w:val="000F4C6C"/>
    <w:rsid w:val="000F4E31"/>
    <w:rsid w:val="000F4F2E"/>
    <w:rsid w:val="000F51B7"/>
    <w:rsid w:val="000F5901"/>
    <w:rsid w:val="000F68CD"/>
    <w:rsid w:val="000F69B0"/>
    <w:rsid w:val="000F6B40"/>
    <w:rsid w:val="000F722D"/>
    <w:rsid w:val="000F7643"/>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38E"/>
    <w:rsid w:val="00132921"/>
    <w:rsid w:val="00132FFC"/>
    <w:rsid w:val="00134716"/>
    <w:rsid w:val="00135EB9"/>
    <w:rsid w:val="00136B9E"/>
    <w:rsid w:val="00141E28"/>
    <w:rsid w:val="00142877"/>
    <w:rsid w:val="001435CD"/>
    <w:rsid w:val="00143613"/>
    <w:rsid w:val="00144786"/>
    <w:rsid w:val="00144967"/>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8EF"/>
    <w:rsid w:val="00176E39"/>
    <w:rsid w:val="00177295"/>
    <w:rsid w:val="001772DD"/>
    <w:rsid w:val="00177493"/>
    <w:rsid w:val="0018090E"/>
    <w:rsid w:val="00180C76"/>
    <w:rsid w:val="00180F42"/>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4362"/>
    <w:rsid w:val="001A559D"/>
    <w:rsid w:val="001A56B7"/>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5590"/>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6659"/>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83F"/>
    <w:rsid w:val="001F6D2B"/>
    <w:rsid w:val="001F7132"/>
    <w:rsid w:val="00201773"/>
    <w:rsid w:val="00201C60"/>
    <w:rsid w:val="002020AF"/>
    <w:rsid w:val="00202CD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4285"/>
    <w:rsid w:val="00225614"/>
    <w:rsid w:val="00225E4F"/>
    <w:rsid w:val="002262C7"/>
    <w:rsid w:val="00226BE5"/>
    <w:rsid w:val="00226D6C"/>
    <w:rsid w:val="0023014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46DC7"/>
    <w:rsid w:val="002511A2"/>
    <w:rsid w:val="002518DB"/>
    <w:rsid w:val="002525CC"/>
    <w:rsid w:val="002529D6"/>
    <w:rsid w:val="002530C2"/>
    <w:rsid w:val="00253904"/>
    <w:rsid w:val="002557C3"/>
    <w:rsid w:val="00255959"/>
    <w:rsid w:val="00255CC3"/>
    <w:rsid w:val="00260172"/>
    <w:rsid w:val="0026280F"/>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409"/>
    <w:rsid w:val="002735DC"/>
    <w:rsid w:val="00273C82"/>
    <w:rsid w:val="00273E3E"/>
    <w:rsid w:val="00274D7E"/>
    <w:rsid w:val="0027747C"/>
    <w:rsid w:val="00277717"/>
    <w:rsid w:val="00277BC2"/>
    <w:rsid w:val="00277E0B"/>
    <w:rsid w:val="002805E4"/>
    <w:rsid w:val="00280807"/>
    <w:rsid w:val="00280A33"/>
    <w:rsid w:val="00280F37"/>
    <w:rsid w:val="00281CA7"/>
    <w:rsid w:val="00281D26"/>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0A"/>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4623"/>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C796B"/>
    <w:rsid w:val="002D1462"/>
    <w:rsid w:val="002D1F63"/>
    <w:rsid w:val="002D2002"/>
    <w:rsid w:val="002D238D"/>
    <w:rsid w:val="002D239D"/>
    <w:rsid w:val="002D2A02"/>
    <w:rsid w:val="002D2A09"/>
    <w:rsid w:val="002D2B39"/>
    <w:rsid w:val="002D30FC"/>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22A"/>
    <w:rsid w:val="002E7650"/>
    <w:rsid w:val="002E7F4E"/>
    <w:rsid w:val="002F0C58"/>
    <w:rsid w:val="002F1280"/>
    <w:rsid w:val="002F165F"/>
    <w:rsid w:val="002F195C"/>
    <w:rsid w:val="002F1A0D"/>
    <w:rsid w:val="002F2133"/>
    <w:rsid w:val="002F2319"/>
    <w:rsid w:val="002F2754"/>
    <w:rsid w:val="002F3251"/>
    <w:rsid w:val="002F6D3A"/>
    <w:rsid w:val="003006EA"/>
    <w:rsid w:val="00300AC0"/>
    <w:rsid w:val="00300E9F"/>
    <w:rsid w:val="00301280"/>
    <w:rsid w:val="003027AA"/>
    <w:rsid w:val="00302CDA"/>
    <w:rsid w:val="003044D4"/>
    <w:rsid w:val="00304A28"/>
    <w:rsid w:val="00305501"/>
    <w:rsid w:val="00306333"/>
    <w:rsid w:val="00310CE8"/>
    <w:rsid w:val="00311D24"/>
    <w:rsid w:val="00312650"/>
    <w:rsid w:val="003133FC"/>
    <w:rsid w:val="00313EC4"/>
    <w:rsid w:val="00314CE5"/>
    <w:rsid w:val="003150B1"/>
    <w:rsid w:val="00316C90"/>
    <w:rsid w:val="003173E0"/>
    <w:rsid w:val="00320159"/>
    <w:rsid w:val="00321D1B"/>
    <w:rsid w:val="0032364A"/>
    <w:rsid w:val="00323E46"/>
    <w:rsid w:val="003243AF"/>
    <w:rsid w:val="00325332"/>
    <w:rsid w:val="00325469"/>
    <w:rsid w:val="0032650B"/>
    <w:rsid w:val="00327C2A"/>
    <w:rsid w:val="00327FBF"/>
    <w:rsid w:val="0033032D"/>
    <w:rsid w:val="00330465"/>
    <w:rsid w:val="00330697"/>
    <w:rsid w:val="00330FEC"/>
    <w:rsid w:val="0033100C"/>
    <w:rsid w:val="00331522"/>
    <w:rsid w:val="00331A56"/>
    <w:rsid w:val="00331DAB"/>
    <w:rsid w:val="003323CD"/>
    <w:rsid w:val="00333810"/>
    <w:rsid w:val="00333FB0"/>
    <w:rsid w:val="00334BBC"/>
    <w:rsid w:val="00334E99"/>
    <w:rsid w:val="00335960"/>
    <w:rsid w:val="00335F65"/>
    <w:rsid w:val="00336A22"/>
    <w:rsid w:val="00336A9C"/>
    <w:rsid w:val="003408F2"/>
    <w:rsid w:val="00341EDA"/>
    <w:rsid w:val="00342E41"/>
    <w:rsid w:val="00342F9F"/>
    <w:rsid w:val="003437E8"/>
    <w:rsid w:val="00344900"/>
    <w:rsid w:val="00345A36"/>
    <w:rsid w:val="003464F7"/>
    <w:rsid w:val="003466C7"/>
    <w:rsid w:val="00346DF9"/>
    <w:rsid w:val="003504AD"/>
    <w:rsid w:val="00351463"/>
    <w:rsid w:val="00352F48"/>
    <w:rsid w:val="00353326"/>
    <w:rsid w:val="0035361A"/>
    <w:rsid w:val="003541A3"/>
    <w:rsid w:val="0035442A"/>
    <w:rsid w:val="00354900"/>
    <w:rsid w:val="003572C8"/>
    <w:rsid w:val="00357D06"/>
    <w:rsid w:val="003609E2"/>
    <w:rsid w:val="00361B78"/>
    <w:rsid w:val="00361CD3"/>
    <w:rsid w:val="0036393B"/>
    <w:rsid w:val="00363C25"/>
    <w:rsid w:val="00363DBE"/>
    <w:rsid w:val="00364230"/>
    <w:rsid w:val="00364FDF"/>
    <w:rsid w:val="00366DF1"/>
    <w:rsid w:val="00367BD8"/>
    <w:rsid w:val="00370725"/>
    <w:rsid w:val="003707D3"/>
    <w:rsid w:val="00370A28"/>
    <w:rsid w:val="00373C76"/>
    <w:rsid w:val="0037422E"/>
    <w:rsid w:val="00374733"/>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66F8"/>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9780E"/>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927"/>
    <w:rsid w:val="003B4D44"/>
    <w:rsid w:val="003B5B95"/>
    <w:rsid w:val="003B69D2"/>
    <w:rsid w:val="003B6EA3"/>
    <w:rsid w:val="003B7DC9"/>
    <w:rsid w:val="003C0020"/>
    <w:rsid w:val="003C02EE"/>
    <w:rsid w:val="003C0AAE"/>
    <w:rsid w:val="003C1185"/>
    <w:rsid w:val="003C11B6"/>
    <w:rsid w:val="003C2223"/>
    <w:rsid w:val="003C317B"/>
    <w:rsid w:val="003C3AD5"/>
    <w:rsid w:val="003C4C2F"/>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DE9"/>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1906"/>
    <w:rsid w:val="003F2367"/>
    <w:rsid w:val="003F2902"/>
    <w:rsid w:val="003F2CA1"/>
    <w:rsid w:val="003F2E86"/>
    <w:rsid w:val="003F2FA6"/>
    <w:rsid w:val="003F35EC"/>
    <w:rsid w:val="003F3B10"/>
    <w:rsid w:val="003F4201"/>
    <w:rsid w:val="003F566D"/>
    <w:rsid w:val="003F5CC7"/>
    <w:rsid w:val="003F5E93"/>
    <w:rsid w:val="003F6C4B"/>
    <w:rsid w:val="003F6E1A"/>
    <w:rsid w:val="003F6FB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B3"/>
    <w:rsid w:val="004309C5"/>
    <w:rsid w:val="00431864"/>
    <w:rsid w:val="00431E6E"/>
    <w:rsid w:val="00432DBC"/>
    <w:rsid w:val="004334FD"/>
    <w:rsid w:val="004335F4"/>
    <w:rsid w:val="00434573"/>
    <w:rsid w:val="00434710"/>
    <w:rsid w:val="00434979"/>
    <w:rsid w:val="004359AD"/>
    <w:rsid w:val="00436B3D"/>
    <w:rsid w:val="00436DAE"/>
    <w:rsid w:val="00437A8F"/>
    <w:rsid w:val="00437CA8"/>
    <w:rsid w:val="00440360"/>
    <w:rsid w:val="00440A9C"/>
    <w:rsid w:val="00441319"/>
    <w:rsid w:val="00441A9F"/>
    <w:rsid w:val="00442153"/>
    <w:rsid w:val="00442D2E"/>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57C4A"/>
    <w:rsid w:val="00460732"/>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4D2D"/>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DFB"/>
    <w:rsid w:val="00494F20"/>
    <w:rsid w:val="00494FCB"/>
    <w:rsid w:val="0049571D"/>
    <w:rsid w:val="004957E6"/>
    <w:rsid w:val="004958EF"/>
    <w:rsid w:val="00496CBE"/>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3E47"/>
    <w:rsid w:val="004B4F74"/>
    <w:rsid w:val="004B5BE6"/>
    <w:rsid w:val="004B6CE7"/>
    <w:rsid w:val="004B7498"/>
    <w:rsid w:val="004B781B"/>
    <w:rsid w:val="004B7EE2"/>
    <w:rsid w:val="004C0DF9"/>
    <w:rsid w:val="004C1982"/>
    <w:rsid w:val="004C24BD"/>
    <w:rsid w:val="004C2BED"/>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172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0381"/>
    <w:rsid w:val="00501EBE"/>
    <w:rsid w:val="00503016"/>
    <w:rsid w:val="00503346"/>
    <w:rsid w:val="00503914"/>
    <w:rsid w:val="00505054"/>
    <w:rsid w:val="00505951"/>
    <w:rsid w:val="00505E67"/>
    <w:rsid w:val="00505EE4"/>
    <w:rsid w:val="00505EE7"/>
    <w:rsid w:val="00506823"/>
    <w:rsid w:val="00506896"/>
    <w:rsid w:val="00506FE2"/>
    <w:rsid w:val="00507141"/>
    <w:rsid w:val="005072C0"/>
    <w:rsid w:val="005073A4"/>
    <w:rsid w:val="00510C73"/>
    <w:rsid w:val="0051115F"/>
    <w:rsid w:val="00511771"/>
    <w:rsid w:val="00511D75"/>
    <w:rsid w:val="00512355"/>
    <w:rsid w:val="005124C7"/>
    <w:rsid w:val="00512B67"/>
    <w:rsid w:val="00512C90"/>
    <w:rsid w:val="00512CF1"/>
    <w:rsid w:val="00513FBC"/>
    <w:rsid w:val="00514E43"/>
    <w:rsid w:val="00515123"/>
    <w:rsid w:val="0051556D"/>
    <w:rsid w:val="0052041C"/>
    <w:rsid w:val="00521E20"/>
    <w:rsid w:val="00522AB2"/>
    <w:rsid w:val="00523A2E"/>
    <w:rsid w:val="0052427E"/>
    <w:rsid w:val="00524A5D"/>
    <w:rsid w:val="005256F3"/>
    <w:rsid w:val="00525E93"/>
    <w:rsid w:val="0052621D"/>
    <w:rsid w:val="00527462"/>
    <w:rsid w:val="005276C3"/>
    <w:rsid w:val="00527873"/>
    <w:rsid w:val="00530040"/>
    <w:rsid w:val="005302AB"/>
    <w:rsid w:val="00530A7F"/>
    <w:rsid w:val="00530F88"/>
    <w:rsid w:val="00531652"/>
    <w:rsid w:val="00532AAB"/>
    <w:rsid w:val="00532B27"/>
    <w:rsid w:val="0053511C"/>
    <w:rsid w:val="00535208"/>
    <w:rsid w:val="00536356"/>
    <w:rsid w:val="00536463"/>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2B3"/>
    <w:rsid w:val="0055660D"/>
    <w:rsid w:val="00557333"/>
    <w:rsid w:val="00557DD2"/>
    <w:rsid w:val="0056030C"/>
    <w:rsid w:val="00561B31"/>
    <w:rsid w:val="00562A5B"/>
    <w:rsid w:val="00563438"/>
    <w:rsid w:val="005634A6"/>
    <w:rsid w:val="005638B0"/>
    <w:rsid w:val="00563A26"/>
    <w:rsid w:val="00563B11"/>
    <w:rsid w:val="005643A3"/>
    <w:rsid w:val="0056507A"/>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0C4"/>
    <w:rsid w:val="00580C39"/>
    <w:rsid w:val="005814FF"/>
    <w:rsid w:val="005818ED"/>
    <w:rsid w:val="00582EEE"/>
    <w:rsid w:val="00584ECC"/>
    <w:rsid w:val="0058546D"/>
    <w:rsid w:val="0058562D"/>
    <w:rsid w:val="00586C76"/>
    <w:rsid w:val="00590929"/>
    <w:rsid w:val="0059097C"/>
    <w:rsid w:val="00590AF8"/>
    <w:rsid w:val="00591657"/>
    <w:rsid w:val="00592124"/>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2372"/>
    <w:rsid w:val="005A4DBF"/>
    <w:rsid w:val="005B0219"/>
    <w:rsid w:val="005B07DE"/>
    <w:rsid w:val="005B0DFE"/>
    <w:rsid w:val="005B12E9"/>
    <w:rsid w:val="005B1713"/>
    <w:rsid w:val="005B2281"/>
    <w:rsid w:val="005B2537"/>
    <w:rsid w:val="005B3350"/>
    <w:rsid w:val="005B3874"/>
    <w:rsid w:val="005B426A"/>
    <w:rsid w:val="005B463B"/>
    <w:rsid w:val="005B515A"/>
    <w:rsid w:val="005B55EC"/>
    <w:rsid w:val="005B59FC"/>
    <w:rsid w:val="005B5C8A"/>
    <w:rsid w:val="005B622B"/>
    <w:rsid w:val="005B7EBA"/>
    <w:rsid w:val="005C094D"/>
    <w:rsid w:val="005C0F41"/>
    <w:rsid w:val="005C33A1"/>
    <w:rsid w:val="005C593E"/>
    <w:rsid w:val="005C7407"/>
    <w:rsid w:val="005D0510"/>
    <w:rsid w:val="005D142B"/>
    <w:rsid w:val="005D214E"/>
    <w:rsid w:val="005D2DCD"/>
    <w:rsid w:val="005D2F13"/>
    <w:rsid w:val="005D4091"/>
    <w:rsid w:val="005D4105"/>
    <w:rsid w:val="005D42F8"/>
    <w:rsid w:val="005D4696"/>
    <w:rsid w:val="005D4C93"/>
    <w:rsid w:val="005D5D01"/>
    <w:rsid w:val="005D5EA2"/>
    <w:rsid w:val="005D6AA1"/>
    <w:rsid w:val="005D6EC7"/>
    <w:rsid w:val="005D713A"/>
    <w:rsid w:val="005D7B4E"/>
    <w:rsid w:val="005D7FE0"/>
    <w:rsid w:val="005E234F"/>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70A"/>
    <w:rsid w:val="00605DF2"/>
    <w:rsid w:val="00605EF8"/>
    <w:rsid w:val="006061A9"/>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39"/>
    <w:rsid w:val="00624B91"/>
    <w:rsid w:val="0062578F"/>
    <w:rsid w:val="00625EFD"/>
    <w:rsid w:val="00626741"/>
    <w:rsid w:val="006274AF"/>
    <w:rsid w:val="00627BBF"/>
    <w:rsid w:val="00630845"/>
    <w:rsid w:val="006339F3"/>
    <w:rsid w:val="00633BB2"/>
    <w:rsid w:val="00634119"/>
    <w:rsid w:val="0063470B"/>
    <w:rsid w:val="0063519E"/>
    <w:rsid w:val="0063632E"/>
    <w:rsid w:val="0063684E"/>
    <w:rsid w:val="00640298"/>
    <w:rsid w:val="00641FC6"/>
    <w:rsid w:val="006423C5"/>
    <w:rsid w:val="00642E60"/>
    <w:rsid w:val="0064502B"/>
    <w:rsid w:val="00645307"/>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424"/>
    <w:rsid w:val="0066553D"/>
    <w:rsid w:val="006655A1"/>
    <w:rsid w:val="00665F32"/>
    <w:rsid w:val="006706C3"/>
    <w:rsid w:val="006716C5"/>
    <w:rsid w:val="00672A57"/>
    <w:rsid w:val="0067322C"/>
    <w:rsid w:val="00674685"/>
    <w:rsid w:val="00674B39"/>
    <w:rsid w:val="00674CB4"/>
    <w:rsid w:val="00676370"/>
    <w:rsid w:val="00676683"/>
    <w:rsid w:val="00677315"/>
    <w:rsid w:val="006779F2"/>
    <w:rsid w:val="00677C89"/>
    <w:rsid w:val="00680880"/>
    <w:rsid w:val="0068493A"/>
    <w:rsid w:val="00685F36"/>
    <w:rsid w:val="006864D0"/>
    <w:rsid w:val="006869CE"/>
    <w:rsid w:val="006869E9"/>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554"/>
    <w:rsid w:val="006A77B5"/>
    <w:rsid w:val="006B1191"/>
    <w:rsid w:val="006B1C39"/>
    <w:rsid w:val="006B3631"/>
    <w:rsid w:val="006B3684"/>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502"/>
    <w:rsid w:val="00716E79"/>
    <w:rsid w:val="00717591"/>
    <w:rsid w:val="007177E4"/>
    <w:rsid w:val="00720F2C"/>
    <w:rsid w:val="007215E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3F6"/>
    <w:rsid w:val="00737811"/>
    <w:rsid w:val="0073787B"/>
    <w:rsid w:val="00737F3F"/>
    <w:rsid w:val="00737F8A"/>
    <w:rsid w:val="00740459"/>
    <w:rsid w:val="00741B41"/>
    <w:rsid w:val="00741B9F"/>
    <w:rsid w:val="00741CCD"/>
    <w:rsid w:val="00742351"/>
    <w:rsid w:val="00742EB6"/>
    <w:rsid w:val="007443E2"/>
    <w:rsid w:val="00744AB2"/>
    <w:rsid w:val="00745414"/>
    <w:rsid w:val="00745740"/>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4CDA"/>
    <w:rsid w:val="0076552D"/>
    <w:rsid w:val="00766489"/>
    <w:rsid w:val="00766F23"/>
    <w:rsid w:val="00767790"/>
    <w:rsid w:val="00767C08"/>
    <w:rsid w:val="0077052B"/>
    <w:rsid w:val="00770607"/>
    <w:rsid w:val="00770C49"/>
    <w:rsid w:val="00770FE5"/>
    <w:rsid w:val="00772DF5"/>
    <w:rsid w:val="007763DB"/>
    <w:rsid w:val="007778F3"/>
    <w:rsid w:val="00777AED"/>
    <w:rsid w:val="00781580"/>
    <w:rsid w:val="00781B8F"/>
    <w:rsid w:val="007825F8"/>
    <w:rsid w:val="00783703"/>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422A"/>
    <w:rsid w:val="00796B9C"/>
    <w:rsid w:val="00796C2E"/>
    <w:rsid w:val="007A071F"/>
    <w:rsid w:val="007A1C50"/>
    <w:rsid w:val="007A2601"/>
    <w:rsid w:val="007A55DD"/>
    <w:rsid w:val="007A6F7E"/>
    <w:rsid w:val="007A73F1"/>
    <w:rsid w:val="007A76BA"/>
    <w:rsid w:val="007B1194"/>
    <w:rsid w:val="007B1532"/>
    <w:rsid w:val="007B24B1"/>
    <w:rsid w:val="007B2A3E"/>
    <w:rsid w:val="007B3E10"/>
    <w:rsid w:val="007B42B1"/>
    <w:rsid w:val="007B485B"/>
    <w:rsid w:val="007B4ADC"/>
    <w:rsid w:val="007B55B2"/>
    <w:rsid w:val="007B654B"/>
    <w:rsid w:val="007B6EC7"/>
    <w:rsid w:val="007B7880"/>
    <w:rsid w:val="007C08FF"/>
    <w:rsid w:val="007C1B63"/>
    <w:rsid w:val="007C206C"/>
    <w:rsid w:val="007C237A"/>
    <w:rsid w:val="007C270F"/>
    <w:rsid w:val="007C2833"/>
    <w:rsid w:val="007C2B52"/>
    <w:rsid w:val="007C375F"/>
    <w:rsid w:val="007C4083"/>
    <w:rsid w:val="007C438D"/>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AD6"/>
    <w:rsid w:val="007D5EA7"/>
    <w:rsid w:val="007D65FD"/>
    <w:rsid w:val="007D7362"/>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3F5B"/>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3160"/>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1549"/>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45DE"/>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67"/>
    <w:rsid w:val="008577DA"/>
    <w:rsid w:val="00860D6C"/>
    <w:rsid w:val="00862168"/>
    <w:rsid w:val="0086284D"/>
    <w:rsid w:val="008635A7"/>
    <w:rsid w:val="00865CCF"/>
    <w:rsid w:val="00865D67"/>
    <w:rsid w:val="00865F8B"/>
    <w:rsid w:val="00866E36"/>
    <w:rsid w:val="008672D0"/>
    <w:rsid w:val="00870102"/>
    <w:rsid w:val="008723A0"/>
    <w:rsid w:val="00874CE4"/>
    <w:rsid w:val="00875335"/>
    <w:rsid w:val="0087623D"/>
    <w:rsid w:val="008769A8"/>
    <w:rsid w:val="008809B1"/>
    <w:rsid w:val="00881ACD"/>
    <w:rsid w:val="00882BBF"/>
    <w:rsid w:val="00882DEC"/>
    <w:rsid w:val="00884819"/>
    <w:rsid w:val="00884846"/>
    <w:rsid w:val="00885759"/>
    <w:rsid w:val="008862D2"/>
    <w:rsid w:val="0088680D"/>
    <w:rsid w:val="00886893"/>
    <w:rsid w:val="00890ED9"/>
    <w:rsid w:val="008917FE"/>
    <w:rsid w:val="00891992"/>
    <w:rsid w:val="00891FD5"/>
    <w:rsid w:val="0089389E"/>
    <w:rsid w:val="00893B2F"/>
    <w:rsid w:val="008947B7"/>
    <w:rsid w:val="0089480A"/>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2118"/>
    <w:rsid w:val="008B3389"/>
    <w:rsid w:val="008B5613"/>
    <w:rsid w:val="008B5617"/>
    <w:rsid w:val="008B57E5"/>
    <w:rsid w:val="008B6FFC"/>
    <w:rsid w:val="008C03D1"/>
    <w:rsid w:val="008C15A5"/>
    <w:rsid w:val="008C1E66"/>
    <w:rsid w:val="008C25DE"/>
    <w:rsid w:val="008C26B7"/>
    <w:rsid w:val="008C3428"/>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629E"/>
    <w:rsid w:val="008D6F63"/>
    <w:rsid w:val="008D7A33"/>
    <w:rsid w:val="008E0524"/>
    <w:rsid w:val="008E0A00"/>
    <w:rsid w:val="008E1DB9"/>
    <w:rsid w:val="008E1EBA"/>
    <w:rsid w:val="008E20FC"/>
    <w:rsid w:val="008E3519"/>
    <w:rsid w:val="008E3AF7"/>
    <w:rsid w:val="008E405A"/>
    <w:rsid w:val="008E4957"/>
    <w:rsid w:val="008E6454"/>
    <w:rsid w:val="008E71D2"/>
    <w:rsid w:val="008E76BF"/>
    <w:rsid w:val="008F0135"/>
    <w:rsid w:val="008F1460"/>
    <w:rsid w:val="008F2459"/>
    <w:rsid w:val="008F2C31"/>
    <w:rsid w:val="008F3566"/>
    <w:rsid w:val="008F459A"/>
    <w:rsid w:val="008F4DD2"/>
    <w:rsid w:val="008F4F78"/>
    <w:rsid w:val="008F5897"/>
    <w:rsid w:val="008F6EB4"/>
    <w:rsid w:val="008F6EFC"/>
    <w:rsid w:val="008F7A3A"/>
    <w:rsid w:val="00901329"/>
    <w:rsid w:val="009016E3"/>
    <w:rsid w:val="00902085"/>
    <w:rsid w:val="00902426"/>
    <w:rsid w:val="00902625"/>
    <w:rsid w:val="00903071"/>
    <w:rsid w:val="00903450"/>
    <w:rsid w:val="00903F84"/>
    <w:rsid w:val="009044F4"/>
    <w:rsid w:val="009053DA"/>
    <w:rsid w:val="009059FF"/>
    <w:rsid w:val="009060FE"/>
    <w:rsid w:val="00910747"/>
    <w:rsid w:val="00910E3B"/>
    <w:rsid w:val="009122D0"/>
    <w:rsid w:val="009125B7"/>
    <w:rsid w:val="009127AA"/>
    <w:rsid w:val="00912B57"/>
    <w:rsid w:val="00912CFB"/>
    <w:rsid w:val="009139E6"/>
    <w:rsid w:val="00913C98"/>
    <w:rsid w:val="009175E4"/>
    <w:rsid w:val="00917AF0"/>
    <w:rsid w:val="00917C5F"/>
    <w:rsid w:val="00920A37"/>
    <w:rsid w:val="00920ACC"/>
    <w:rsid w:val="00920F8A"/>
    <w:rsid w:val="00922D49"/>
    <w:rsid w:val="009243D2"/>
    <w:rsid w:val="0092481E"/>
    <w:rsid w:val="00926506"/>
    <w:rsid w:val="00927CFC"/>
    <w:rsid w:val="00927DF8"/>
    <w:rsid w:val="00930567"/>
    <w:rsid w:val="00930E5C"/>
    <w:rsid w:val="009313D4"/>
    <w:rsid w:val="0093159F"/>
    <w:rsid w:val="00931974"/>
    <w:rsid w:val="009319B4"/>
    <w:rsid w:val="00931A16"/>
    <w:rsid w:val="0093264A"/>
    <w:rsid w:val="00932776"/>
    <w:rsid w:val="00932A90"/>
    <w:rsid w:val="00933096"/>
    <w:rsid w:val="00934385"/>
    <w:rsid w:val="009350D0"/>
    <w:rsid w:val="00935FD5"/>
    <w:rsid w:val="00936019"/>
    <w:rsid w:val="0093607D"/>
    <w:rsid w:val="0093614F"/>
    <w:rsid w:val="009366F7"/>
    <w:rsid w:val="00936799"/>
    <w:rsid w:val="009370FC"/>
    <w:rsid w:val="009374D4"/>
    <w:rsid w:val="009403CE"/>
    <w:rsid w:val="0094087B"/>
    <w:rsid w:val="0094352E"/>
    <w:rsid w:val="00944100"/>
    <w:rsid w:val="00946475"/>
    <w:rsid w:val="00946587"/>
    <w:rsid w:val="0094720D"/>
    <w:rsid w:val="0094772D"/>
    <w:rsid w:val="009507DB"/>
    <w:rsid w:val="009511E5"/>
    <w:rsid w:val="0095149D"/>
    <w:rsid w:val="009517F6"/>
    <w:rsid w:val="009521C1"/>
    <w:rsid w:val="00952A15"/>
    <w:rsid w:val="009534C9"/>
    <w:rsid w:val="00953EF6"/>
    <w:rsid w:val="0095402B"/>
    <w:rsid w:val="00955290"/>
    <w:rsid w:val="00955EBD"/>
    <w:rsid w:val="009568B5"/>
    <w:rsid w:val="00961752"/>
    <w:rsid w:val="00962F77"/>
    <w:rsid w:val="00963193"/>
    <w:rsid w:val="00964AA4"/>
    <w:rsid w:val="00964DE9"/>
    <w:rsid w:val="00965598"/>
    <w:rsid w:val="009665B5"/>
    <w:rsid w:val="0096660F"/>
    <w:rsid w:val="009677C7"/>
    <w:rsid w:val="009712EA"/>
    <w:rsid w:val="009729A9"/>
    <w:rsid w:val="00973643"/>
    <w:rsid w:val="009752BE"/>
    <w:rsid w:val="009752D4"/>
    <w:rsid w:val="0097535C"/>
    <w:rsid w:val="00975710"/>
    <w:rsid w:val="00975A23"/>
    <w:rsid w:val="009761D3"/>
    <w:rsid w:val="009762F4"/>
    <w:rsid w:val="00976F28"/>
    <w:rsid w:val="0098132E"/>
    <w:rsid w:val="009822AB"/>
    <w:rsid w:val="00982A00"/>
    <w:rsid w:val="00983048"/>
    <w:rsid w:val="0098318A"/>
    <w:rsid w:val="0098335A"/>
    <w:rsid w:val="00983B82"/>
    <w:rsid w:val="00986127"/>
    <w:rsid w:val="009864F0"/>
    <w:rsid w:val="00986603"/>
    <w:rsid w:val="00986D7B"/>
    <w:rsid w:val="00987481"/>
    <w:rsid w:val="009877D6"/>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341D"/>
    <w:rsid w:val="009A4540"/>
    <w:rsid w:val="009A56C0"/>
    <w:rsid w:val="009A6C25"/>
    <w:rsid w:val="009A6D2A"/>
    <w:rsid w:val="009A797B"/>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13C8"/>
    <w:rsid w:val="009C29DF"/>
    <w:rsid w:val="009C3181"/>
    <w:rsid w:val="009C555E"/>
    <w:rsid w:val="009C7936"/>
    <w:rsid w:val="009D0074"/>
    <w:rsid w:val="009D1A50"/>
    <w:rsid w:val="009D2E7D"/>
    <w:rsid w:val="009D491B"/>
    <w:rsid w:val="009D557A"/>
    <w:rsid w:val="009D65BC"/>
    <w:rsid w:val="009D7C5D"/>
    <w:rsid w:val="009D7F07"/>
    <w:rsid w:val="009D7F36"/>
    <w:rsid w:val="009E124C"/>
    <w:rsid w:val="009E2122"/>
    <w:rsid w:val="009E2628"/>
    <w:rsid w:val="009E2729"/>
    <w:rsid w:val="009E29EC"/>
    <w:rsid w:val="009E2E72"/>
    <w:rsid w:val="009E2FC5"/>
    <w:rsid w:val="009E343C"/>
    <w:rsid w:val="009E4190"/>
    <w:rsid w:val="009E4504"/>
    <w:rsid w:val="009E4F58"/>
    <w:rsid w:val="009E5242"/>
    <w:rsid w:val="009E71B8"/>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5C95"/>
    <w:rsid w:val="009F6428"/>
    <w:rsid w:val="009F64DC"/>
    <w:rsid w:val="00A0092D"/>
    <w:rsid w:val="00A00AB9"/>
    <w:rsid w:val="00A014DF"/>
    <w:rsid w:val="00A018DB"/>
    <w:rsid w:val="00A018F9"/>
    <w:rsid w:val="00A01C8C"/>
    <w:rsid w:val="00A02A8E"/>
    <w:rsid w:val="00A02BE8"/>
    <w:rsid w:val="00A0304E"/>
    <w:rsid w:val="00A0323A"/>
    <w:rsid w:val="00A05E5D"/>
    <w:rsid w:val="00A068D1"/>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4167"/>
    <w:rsid w:val="00A25379"/>
    <w:rsid w:val="00A25895"/>
    <w:rsid w:val="00A26B14"/>
    <w:rsid w:val="00A27187"/>
    <w:rsid w:val="00A27B7B"/>
    <w:rsid w:val="00A3003D"/>
    <w:rsid w:val="00A30122"/>
    <w:rsid w:val="00A30FE4"/>
    <w:rsid w:val="00A31BFA"/>
    <w:rsid w:val="00A36F15"/>
    <w:rsid w:val="00A371B5"/>
    <w:rsid w:val="00A40BC1"/>
    <w:rsid w:val="00A41377"/>
    <w:rsid w:val="00A413BE"/>
    <w:rsid w:val="00A428DD"/>
    <w:rsid w:val="00A43126"/>
    <w:rsid w:val="00A4464E"/>
    <w:rsid w:val="00A44AA1"/>
    <w:rsid w:val="00A44DE9"/>
    <w:rsid w:val="00A460E1"/>
    <w:rsid w:val="00A479C4"/>
    <w:rsid w:val="00A50246"/>
    <w:rsid w:val="00A51691"/>
    <w:rsid w:val="00A51EC8"/>
    <w:rsid w:val="00A52274"/>
    <w:rsid w:val="00A523F8"/>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23B"/>
    <w:rsid w:val="00A654A2"/>
    <w:rsid w:val="00A65B5B"/>
    <w:rsid w:val="00A65E42"/>
    <w:rsid w:val="00A67EE2"/>
    <w:rsid w:val="00A67F8F"/>
    <w:rsid w:val="00A71215"/>
    <w:rsid w:val="00A71736"/>
    <w:rsid w:val="00A71870"/>
    <w:rsid w:val="00A7298C"/>
    <w:rsid w:val="00A72A97"/>
    <w:rsid w:val="00A73EAD"/>
    <w:rsid w:val="00A740B1"/>
    <w:rsid w:val="00A74325"/>
    <w:rsid w:val="00A75949"/>
    <w:rsid w:val="00A76915"/>
    <w:rsid w:val="00A80991"/>
    <w:rsid w:val="00A8099A"/>
    <w:rsid w:val="00A8199B"/>
    <w:rsid w:val="00A82511"/>
    <w:rsid w:val="00A827F3"/>
    <w:rsid w:val="00A82A69"/>
    <w:rsid w:val="00A83786"/>
    <w:rsid w:val="00A8379B"/>
    <w:rsid w:val="00A84A7A"/>
    <w:rsid w:val="00A863C1"/>
    <w:rsid w:val="00A8660E"/>
    <w:rsid w:val="00A879CC"/>
    <w:rsid w:val="00A9017C"/>
    <w:rsid w:val="00A90478"/>
    <w:rsid w:val="00A90667"/>
    <w:rsid w:val="00A91319"/>
    <w:rsid w:val="00A913C6"/>
    <w:rsid w:val="00A914F9"/>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6AC"/>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B7EB3"/>
    <w:rsid w:val="00AC0359"/>
    <w:rsid w:val="00AC0DBD"/>
    <w:rsid w:val="00AC3E3F"/>
    <w:rsid w:val="00AC428D"/>
    <w:rsid w:val="00AC4547"/>
    <w:rsid w:val="00AC4609"/>
    <w:rsid w:val="00AC4636"/>
    <w:rsid w:val="00AC49A9"/>
    <w:rsid w:val="00AC4E14"/>
    <w:rsid w:val="00AC58AC"/>
    <w:rsid w:val="00AC58FF"/>
    <w:rsid w:val="00AC6194"/>
    <w:rsid w:val="00AC6547"/>
    <w:rsid w:val="00AC67E4"/>
    <w:rsid w:val="00AC68A0"/>
    <w:rsid w:val="00AC76EA"/>
    <w:rsid w:val="00AC7BC7"/>
    <w:rsid w:val="00AC7CAA"/>
    <w:rsid w:val="00AD028A"/>
    <w:rsid w:val="00AD1019"/>
    <w:rsid w:val="00AD13F3"/>
    <w:rsid w:val="00AD1C51"/>
    <w:rsid w:val="00AD1CB2"/>
    <w:rsid w:val="00AD262A"/>
    <w:rsid w:val="00AD380D"/>
    <w:rsid w:val="00AD38D9"/>
    <w:rsid w:val="00AD39BA"/>
    <w:rsid w:val="00AD4FCA"/>
    <w:rsid w:val="00AD57B5"/>
    <w:rsid w:val="00AD6429"/>
    <w:rsid w:val="00AD6A86"/>
    <w:rsid w:val="00AD7241"/>
    <w:rsid w:val="00AE0583"/>
    <w:rsid w:val="00AE1E4E"/>
    <w:rsid w:val="00AE2012"/>
    <w:rsid w:val="00AE387A"/>
    <w:rsid w:val="00AE3E83"/>
    <w:rsid w:val="00AE473B"/>
    <w:rsid w:val="00AE547B"/>
    <w:rsid w:val="00AE5987"/>
    <w:rsid w:val="00AE5ABB"/>
    <w:rsid w:val="00AE5B9F"/>
    <w:rsid w:val="00AE5F94"/>
    <w:rsid w:val="00AE627E"/>
    <w:rsid w:val="00AE67E3"/>
    <w:rsid w:val="00AE6B27"/>
    <w:rsid w:val="00AE6B76"/>
    <w:rsid w:val="00AE712D"/>
    <w:rsid w:val="00AE7B89"/>
    <w:rsid w:val="00AF0C95"/>
    <w:rsid w:val="00AF21F0"/>
    <w:rsid w:val="00AF2CFE"/>
    <w:rsid w:val="00AF2F84"/>
    <w:rsid w:val="00AF3B28"/>
    <w:rsid w:val="00AF4BB2"/>
    <w:rsid w:val="00AF4D00"/>
    <w:rsid w:val="00AF7C38"/>
    <w:rsid w:val="00B00474"/>
    <w:rsid w:val="00B00878"/>
    <w:rsid w:val="00B0276C"/>
    <w:rsid w:val="00B0286F"/>
    <w:rsid w:val="00B030C8"/>
    <w:rsid w:val="00B043D6"/>
    <w:rsid w:val="00B050C4"/>
    <w:rsid w:val="00B05327"/>
    <w:rsid w:val="00B05B8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3D36"/>
    <w:rsid w:val="00B1464A"/>
    <w:rsid w:val="00B14D75"/>
    <w:rsid w:val="00B15605"/>
    <w:rsid w:val="00B160CB"/>
    <w:rsid w:val="00B165D6"/>
    <w:rsid w:val="00B172F9"/>
    <w:rsid w:val="00B20507"/>
    <w:rsid w:val="00B2219E"/>
    <w:rsid w:val="00B2285D"/>
    <w:rsid w:val="00B22929"/>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65C"/>
    <w:rsid w:val="00B37757"/>
    <w:rsid w:val="00B408F3"/>
    <w:rsid w:val="00B40D7B"/>
    <w:rsid w:val="00B40FBA"/>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077E"/>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75F"/>
    <w:rsid w:val="00B90C3E"/>
    <w:rsid w:val="00B90E79"/>
    <w:rsid w:val="00B914C7"/>
    <w:rsid w:val="00B9160E"/>
    <w:rsid w:val="00B9248D"/>
    <w:rsid w:val="00B92AC7"/>
    <w:rsid w:val="00B95615"/>
    <w:rsid w:val="00B96064"/>
    <w:rsid w:val="00B96F64"/>
    <w:rsid w:val="00B972EE"/>
    <w:rsid w:val="00B97A74"/>
    <w:rsid w:val="00BA051B"/>
    <w:rsid w:val="00BA08DC"/>
    <w:rsid w:val="00BA18EC"/>
    <w:rsid w:val="00BA26BF"/>
    <w:rsid w:val="00BA2C23"/>
    <w:rsid w:val="00BA3299"/>
    <w:rsid w:val="00BA358D"/>
    <w:rsid w:val="00BA4104"/>
    <w:rsid w:val="00BA482A"/>
    <w:rsid w:val="00BA4CF3"/>
    <w:rsid w:val="00BA5F0A"/>
    <w:rsid w:val="00BA6595"/>
    <w:rsid w:val="00BA6B90"/>
    <w:rsid w:val="00BA6DE9"/>
    <w:rsid w:val="00BA74E6"/>
    <w:rsid w:val="00BA76BF"/>
    <w:rsid w:val="00BA797C"/>
    <w:rsid w:val="00BA7C7A"/>
    <w:rsid w:val="00BB04B9"/>
    <w:rsid w:val="00BB0D0A"/>
    <w:rsid w:val="00BB0DD3"/>
    <w:rsid w:val="00BB143A"/>
    <w:rsid w:val="00BB162C"/>
    <w:rsid w:val="00BB3047"/>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237A"/>
    <w:rsid w:val="00BE2457"/>
    <w:rsid w:val="00BE37E0"/>
    <w:rsid w:val="00BE475F"/>
    <w:rsid w:val="00BE531E"/>
    <w:rsid w:val="00BE5EA7"/>
    <w:rsid w:val="00BE630D"/>
    <w:rsid w:val="00BE6D7B"/>
    <w:rsid w:val="00BF044F"/>
    <w:rsid w:val="00BF1F74"/>
    <w:rsid w:val="00BF3588"/>
    <w:rsid w:val="00BF3CC5"/>
    <w:rsid w:val="00BF42A4"/>
    <w:rsid w:val="00BF5C0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09C7"/>
    <w:rsid w:val="00C7227D"/>
    <w:rsid w:val="00C72405"/>
    <w:rsid w:val="00C73D25"/>
    <w:rsid w:val="00C755DA"/>
    <w:rsid w:val="00C7701F"/>
    <w:rsid w:val="00C80CDA"/>
    <w:rsid w:val="00C8105B"/>
    <w:rsid w:val="00C81E8F"/>
    <w:rsid w:val="00C8274E"/>
    <w:rsid w:val="00C82866"/>
    <w:rsid w:val="00C830F4"/>
    <w:rsid w:val="00C83C29"/>
    <w:rsid w:val="00C83EC4"/>
    <w:rsid w:val="00C84EB4"/>
    <w:rsid w:val="00C85E9F"/>
    <w:rsid w:val="00C86438"/>
    <w:rsid w:val="00C86E09"/>
    <w:rsid w:val="00C86FBB"/>
    <w:rsid w:val="00C873AE"/>
    <w:rsid w:val="00C90B47"/>
    <w:rsid w:val="00C9124C"/>
    <w:rsid w:val="00C92423"/>
    <w:rsid w:val="00C92E91"/>
    <w:rsid w:val="00C95789"/>
    <w:rsid w:val="00C95AFC"/>
    <w:rsid w:val="00C95D08"/>
    <w:rsid w:val="00C96091"/>
    <w:rsid w:val="00C969A5"/>
    <w:rsid w:val="00C96B43"/>
    <w:rsid w:val="00C97EE5"/>
    <w:rsid w:val="00CA02EF"/>
    <w:rsid w:val="00CA07ED"/>
    <w:rsid w:val="00CA1595"/>
    <w:rsid w:val="00CA1A7A"/>
    <w:rsid w:val="00CA2809"/>
    <w:rsid w:val="00CA39BF"/>
    <w:rsid w:val="00CA3AD1"/>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3A3B"/>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0A90"/>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06D4"/>
    <w:rsid w:val="00CF2005"/>
    <w:rsid w:val="00CF31C2"/>
    <w:rsid w:val="00CF3645"/>
    <w:rsid w:val="00CF3951"/>
    <w:rsid w:val="00CF3EF0"/>
    <w:rsid w:val="00CF3FF4"/>
    <w:rsid w:val="00CF455A"/>
    <w:rsid w:val="00CF68E5"/>
    <w:rsid w:val="00CF6A48"/>
    <w:rsid w:val="00CF7D0D"/>
    <w:rsid w:val="00CF7D0F"/>
    <w:rsid w:val="00D00580"/>
    <w:rsid w:val="00D005FD"/>
    <w:rsid w:val="00D015BA"/>
    <w:rsid w:val="00D01782"/>
    <w:rsid w:val="00D02C6D"/>
    <w:rsid w:val="00D02D97"/>
    <w:rsid w:val="00D03561"/>
    <w:rsid w:val="00D03764"/>
    <w:rsid w:val="00D03998"/>
    <w:rsid w:val="00D0513D"/>
    <w:rsid w:val="00D06055"/>
    <w:rsid w:val="00D074AE"/>
    <w:rsid w:val="00D0792B"/>
    <w:rsid w:val="00D10410"/>
    <w:rsid w:val="00D10817"/>
    <w:rsid w:val="00D108DB"/>
    <w:rsid w:val="00D10EBA"/>
    <w:rsid w:val="00D114FE"/>
    <w:rsid w:val="00D116A0"/>
    <w:rsid w:val="00D119AC"/>
    <w:rsid w:val="00D11AF0"/>
    <w:rsid w:val="00D13727"/>
    <w:rsid w:val="00D147D7"/>
    <w:rsid w:val="00D15224"/>
    <w:rsid w:val="00D17D22"/>
    <w:rsid w:val="00D20DDF"/>
    <w:rsid w:val="00D21745"/>
    <w:rsid w:val="00D228C5"/>
    <w:rsid w:val="00D228EE"/>
    <w:rsid w:val="00D2438E"/>
    <w:rsid w:val="00D255A3"/>
    <w:rsid w:val="00D25F82"/>
    <w:rsid w:val="00D27368"/>
    <w:rsid w:val="00D3198F"/>
    <w:rsid w:val="00D31CB3"/>
    <w:rsid w:val="00D3355B"/>
    <w:rsid w:val="00D33781"/>
    <w:rsid w:val="00D33D8A"/>
    <w:rsid w:val="00D343EC"/>
    <w:rsid w:val="00D35654"/>
    <w:rsid w:val="00D3573F"/>
    <w:rsid w:val="00D36781"/>
    <w:rsid w:val="00D36866"/>
    <w:rsid w:val="00D373E5"/>
    <w:rsid w:val="00D37527"/>
    <w:rsid w:val="00D3772C"/>
    <w:rsid w:val="00D40268"/>
    <w:rsid w:val="00D40382"/>
    <w:rsid w:val="00D40B22"/>
    <w:rsid w:val="00D40DD4"/>
    <w:rsid w:val="00D4121F"/>
    <w:rsid w:val="00D42A82"/>
    <w:rsid w:val="00D452E5"/>
    <w:rsid w:val="00D45FC0"/>
    <w:rsid w:val="00D46617"/>
    <w:rsid w:val="00D4689F"/>
    <w:rsid w:val="00D46996"/>
    <w:rsid w:val="00D46ECB"/>
    <w:rsid w:val="00D47438"/>
    <w:rsid w:val="00D47996"/>
    <w:rsid w:val="00D47B16"/>
    <w:rsid w:val="00D47D8C"/>
    <w:rsid w:val="00D50466"/>
    <w:rsid w:val="00D527BD"/>
    <w:rsid w:val="00D5367E"/>
    <w:rsid w:val="00D5428E"/>
    <w:rsid w:val="00D54395"/>
    <w:rsid w:val="00D54DF6"/>
    <w:rsid w:val="00D5644A"/>
    <w:rsid w:val="00D56955"/>
    <w:rsid w:val="00D56993"/>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09D"/>
    <w:rsid w:val="00D7311C"/>
    <w:rsid w:val="00D73FED"/>
    <w:rsid w:val="00D74906"/>
    <w:rsid w:val="00D74C73"/>
    <w:rsid w:val="00D74F71"/>
    <w:rsid w:val="00D75313"/>
    <w:rsid w:val="00D762C2"/>
    <w:rsid w:val="00D770B2"/>
    <w:rsid w:val="00D77E06"/>
    <w:rsid w:val="00D80113"/>
    <w:rsid w:val="00D80DC8"/>
    <w:rsid w:val="00D814E6"/>
    <w:rsid w:val="00D81C35"/>
    <w:rsid w:val="00D81DDF"/>
    <w:rsid w:val="00D824AE"/>
    <w:rsid w:val="00D82742"/>
    <w:rsid w:val="00D82986"/>
    <w:rsid w:val="00D82A10"/>
    <w:rsid w:val="00D82BD3"/>
    <w:rsid w:val="00D8333F"/>
    <w:rsid w:val="00D83408"/>
    <w:rsid w:val="00D83AE7"/>
    <w:rsid w:val="00D84096"/>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2E2B"/>
    <w:rsid w:val="00DA35D6"/>
    <w:rsid w:val="00DA3862"/>
    <w:rsid w:val="00DA4F09"/>
    <w:rsid w:val="00DA52E3"/>
    <w:rsid w:val="00DA5A48"/>
    <w:rsid w:val="00DA5AB2"/>
    <w:rsid w:val="00DA607F"/>
    <w:rsid w:val="00DA6850"/>
    <w:rsid w:val="00DA6C5B"/>
    <w:rsid w:val="00DB1106"/>
    <w:rsid w:val="00DB12CA"/>
    <w:rsid w:val="00DB19C5"/>
    <w:rsid w:val="00DB1D55"/>
    <w:rsid w:val="00DB212F"/>
    <w:rsid w:val="00DB348A"/>
    <w:rsid w:val="00DB4D24"/>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3AE5"/>
    <w:rsid w:val="00DD5506"/>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1DBA"/>
    <w:rsid w:val="00DF21D0"/>
    <w:rsid w:val="00DF34C1"/>
    <w:rsid w:val="00DF4141"/>
    <w:rsid w:val="00DF41D1"/>
    <w:rsid w:val="00DF6172"/>
    <w:rsid w:val="00DF77EF"/>
    <w:rsid w:val="00E00145"/>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1774A"/>
    <w:rsid w:val="00E2018D"/>
    <w:rsid w:val="00E205EB"/>
    <w:rsid w:val="00E2089B"/>
    <w:rsid w:val="00E21918"/>
    <w:rsid w:val="00E21F2E"/>
    <w:rsid w:val="00E220A2"/>
    <w:rsid w:val="00E23066"/>
    <w:rsid w:val="00E250CE"/>
    <w:rsid w:val="00E26BCB"/>
    <w:rsid w:val="00E270D3"/>
    <w:rsid w:val="00E27274"/>
    <w:rsid w:val="00E2744B"/>
    <w:rsid w:val="00E27572"/>
    <w:rsid w:val="00E27A76"/>
    <w:rsid w:val="00E27F7E"/>
    <w:rsid w:val="00E3002F"/>
    <w:rsid w:val="00E306E0"/>
    <w:rsid w:val="00E309D7"/>
    <w:rsid w:val="00E30DEE"/>
    <w:rsid w:val="00E317B9"/>
    <w:rsid w:val="00E321AA"/>
    <w:rsid w:val="00E32B95"/>
    <w:rsid w:val="00E3316F"/>
    <w:rsid w:val="00E335E0"/>
    <w:rsid w:val="00E33AFB"/>
    <w:rsid w:val="00E343D4"/>
    <w:rsid w:val="00E34EFA"/>
    <w:rsid w:val="00E358D2"/>
    <w:rsid w:val="00E36E76"/>
    <w:rsid w:val="00E3779D"/>
    <w:rsid w:val="00E40305"/>
    <w:rsid w:val="00E40ADE"/>
    <w:rsid w:val="00E40F44"/>
    <w:rsid w:val="00E41D67"/>
    <w:rsid w:val="00E43F01"/>
    <w:rsid w:val="00E46189"/>
    <w:rsid w:val="00E46878"/>
    <w:rsid w:val="00E46C28"/>
    <w:rsid w:val="00E50477"/>
    <w:rsid w:val="00E50BA5"/>
    <w:rsid w:val="00E5284F"/>
    <w:rsid w:val="00E53108"/>
    <w:rsid w:val="00E53841"/>
    <w:rsid w:val="00E539EA"/>
    <w:rsid w:val="00E53BBE"/>
    <w:rsid w:val="00E549F2"/>
    <w:rsid w:val="00E54EB6"/>
    <w:rsid w:val="00E5529E"/>
    <w:rsid w:val="00E56791"/>
    <w:rsid w:val="00E56EA4"/>
    <w:rsid w:val="00E57291"/>
    <w:rsid w:val="00E61369"/>
    <w:rsid w:val="00E6240F"/>
    <w:rsid w:val="00E62CC8"/>
    <w:rsid w:val="00E64F58"/>
    <w:rsid w:val="00E657A9"/>
    <w:rsid w:val="00E665E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C46"/>
    <w:rsid w:val="00EB5E88"/>
    <w:rsid w:val="00EB6CAF"/>
    <w:rsid w:val="00EB7BDE"/>
    <w:rsid w:val="00EB7D7A"/>
    <w:rsid w:val="00EC0238"/>
    <w:rsid w:val="00EC106E"/>
    <w:rsid w:val="00EC38E4"/>
    <w:rsid w:val="00EC411D"/>
    <w:rsid w:val="00EC42A5"/>
    <w:rsid w:val="00EC4B5F"/>
    <w:rsid w:val="00EC6320"/>
    <w:rsid w:val="00EC6340"/>
    <w:rsid w:val="00EC6FC1"/>
    <w:rsid w:val="00ED00B0"/>
    <w:rsid w:val="00ED01F1"/>
    <w:rsid w:val="00ED0E81"/>
    <w:rsid w:val="00ED1385"/>
    <w:rsid w:val="00ED15C2"/>
    <w:rsid w:val="00ED347F"/>
    <w:rsid w:val="00ED37A2"/>
    <w:rsid w:val="00ED4067"/>
    <w:rsid w:val="00ED4BB5"/>
    <w:rsid w:val="00ED5E40"/>
    <w:rsid w:val="00ED6E15"/>
    <w:rsid w:val="00EE04E7"/>
    <w:rsid w:val="00EE083D"/>
    <w:rsid w:val="00EE0DB2"/>
    <w:rsid w:val="00EE0E9A"/>
    <w:rsid w:val="00EE12A7"/>
    <w:rsid w:val="00EE2409"/>
    <w:rsid w:val="00EE2C8E"/>
    <w:rsid w:val="00EE3042"/>
    <w:rsid w:val="00EE30FD"/>
    <w:rsid w:val="00EE3C5A"/>
    <w:rsid w:val="00EE4547"/>
    <w:rsid w:val="00EE45A6"/>
    <w:rsid w:val="00EE4D72"/>
    <w:rsid w:val="00EE5292"/>
    <w:rsid w:val="00EE658F"/>
    <w:rsid w:val="00EE6649"/>
    <w:rsid w:val="00EE6B18"/>
    <w:rsid w:val="00EE7D3F"/>
    <w:rsid w:val="00EF020B"/>
    <w:rsid w:val="00EF0BF0"/>
    <w:rsid w:val="00EF2B60"/>
    <w:rsid w:val="00EF2C79"/>
    <w:rsid w:val="00EF3241"/>
    <w:rsid w:val="00EF408F"/>
    <w:rsid w:val="00EF41CD"/>
    <w:rsid w:val="00EF524B"/>
    <w:rsid w:val="00EF58D8"/>
    <w:rsid w:val="00EF6212"/>
    <w:rsid w:val="00F00459"/>
    <w:rsid w:val="00F00FDE"/>
    <w:rsid w:val="00F01D75"/>
    <w:rsid w:val="00F0213D"/>
    <w:rsid w:val="00F03DA1"/>
    <w:rsid w:val="00F03DBB"/>
    <w:rsid w:val="00F03FDB"/>
    <w:rsid w:val="00F047CB"/>
    <w:rsid w:val="00F04852"/>
    <w:rsid w:val="00F06211"/>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5CD2"/>
    <w:rsid w:val="00F16057"/>
    <w:rsid w:val="00F17B6C"/>
    <w:rsid w:val="00F20BD8"/>
    <w:rsid w:val="00F20EBB"/>
    <w:rsid w:val="00F2229D"/>
    <w:rsid w:val="00F22B38"/>
    <w:rsid w:val="00F22C95"/>
    <w:rsid w:val="00F23538"/>
    <w:rsid w:val="00F2356D"/>
    <w:rsid w:val="00F24631"/>
    <w:rsid w:val="00F2504F"/>
    <w:rsid w:val="00F2553B"/>
    <w:rsid w:val="00F25B9A"/>
    <w:rsid w:val="00F268B5"/>
    <w:rsid w:val="00F30688"/>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9E"/>
    <w:rsid w:val="00F44AFB"/>
    <w:rsid w:val="00F46152"/>
    <w:rsid w:val="00F46AFB"/>
    <w:rsid w:val="00F46BF5"/>
    <w:rsid w:val="00F47170"/>
    <w:rsid w:val="00F47BD3"/>
    <w:rsid w:val="00F47FF3"/>
    <w:rsid w:val="00F50B37"/>
    <w:rsid w:val="00F514E1"/>
    <w:rsid w:val="00F521FE"/>
    <w:rsid w:val="00F52D85"/>
    <w:rsid w:val="00F52E56"/>
    <w:rsid w:val="00F535ED"/>
    <w:rsid w:val="00F5471B"/>
    <w:rsid w:val="00F55B59"/>
    <w:rsid w:val="00F566D4"/>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CF7"/>
    <w:rsid w:val="00F77502"/>
    <w:rsid w:val="00F77CE9"/>
    <w:rsid w:val="00F80159"/>
    <w:rsid w:val="00F8029A"/>
    <w:rsid w:val="00F80A42"/>
    <w:rsid w:val="00F829DA"/>
    <w:rsid w:val="00F838FC"/>
    <w:rsid w:val="00F8432A"/>
    <w:rsid w:val="00F8705E"/>
    <w:rsid w:val="00F870DE"/>
    <w:rsid w:val="00F87698"/>
    <w:rsid w:val="00F87ED6"/>
    <w:rsid w:val="00F901E3"/>
    <w:rsid w:val="00F90409"/>
    <w:rsid w:val="00F90FEF"/>
    <w:rsid w:val="00F9180A"/>
    <w:rsid w:val="00F91AD7"/>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0B20"/>
    <w:rsid w:val="00FA0C07"/>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154"/>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0C3"/>
    <w:rsid w:val="00FD15E8"/>
    <w:rsid w:val="00FD32D1"/>
    <w:rsid w:val="00FD3317"/>
    <w:rsid w:val="00FD3AAE"/>
    <w:rsid w:val="00FD3D4B"/>
    <w:rsid w:val="00FD3E67"/>
    <w:rsid w:val="00FD3F95"/>
    <w:rsid w:val="00FD4271"/>
    <w:rsid w:val="00FE0AD4"/>
    <w:rsid w:val="00FE1FB9"/>
    <w:rsid w:val="00FE2588"/>
    <w:rsid w:val="00FE28E3"/>
    <w:rsid w:val="00FE31DC"/>
    <w:rsid w:val="00FE50EC"/>
    <w:rsid w:val="00FE5CC4"/>
    <w:rsid w:val="00FE6451"/>
    <w:rsid w:val="00FE745F"/>
    <w:rsid w:val="00FE761A"/>
    <w:rsid w:val="00FE7AF1"/>
    <w:rsid w:val="00FE7B7D"/>
    <w:rsid w:val="00FF08E1"/>
    <w:rsid w:val="00FF092B"/>
    <w:rsid w:val="00FF2841"/>
    <w:rsid w:val="00FF2D97"/>
    <w:rsid w:val="00FF2F42"/>
    <w:rsid w:val="00FF4B7F"/>
    <w:rsid w:val="00FF524C"/>
    <w:rsid w:val="00FF63B2"/>
    <w:rsid w:val="00FF64A6"/>
    <w:rsid w:val="00FF6974"/>
    <w:rsid w:val="00FF7073"/>
    <w:rsid w:val="00FF749B"/>
    <w:rsid w:val="00FF75C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dcedc"/>
    </o:shapedefaults>
    <o:shapelayout v:ext="edit">
      <o:idmap v:ext="edit" data="1"/>
    </o:shapelayout>
  </w:shapeDefaults>
  <w:decimalSymbol w:val="."/>
  <w:listSeparator w:val=","/>
  <w14:docId w14:val="5F6F4661"/>
  <w15:docId w15:val="{2CFC5C78-BBDF-461A-8CAF-D30C7B37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eastAsiaTheme="majorEastAsia" w:hAnsi="Arial"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eastAsiaTheme="majorEastAsia" w:hAnsi="Arial Bold"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eastAsiaTheme="majorEastAsia" w:hAnsi="Arial"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eastAsiaTheme="majorEastAsia" w:hAnsi="Arial Bold"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aliases w:val="ללא"/>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iPriority w:val="99"/>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2,Footnote Text - Sharp Char Char2,Footnote Text - Sharp Char Char Char1,Footnote Text Char Char Char Char Char Char1,Footnote reference Char1,Sharp - Footnote Text Char1,fn Char1"/>
    <w:basedOn w:val="DefaultParagraphFont"/>
    <w:link w:val="FootnoteText"/>
    <w:uiPriority w:val="99"/>
    <w:rsid w:val="00D36781"/>
    <w:rPr>
      <w:rFonts w:ascii="Tahoma" w:hAnsi="Tahoma" w:cs="Tahoma"/>
      <w:sz w:val="14"/>
      <w:szCs w:val="14"/>
    </w:rPr>
  </w:style>
  <w:style w:type="character" w:styleId="FootnoteReference">
    <w:name w:val="footnote reference"/>
    <w:aliases w:val="מ,Footnote Reference_0,Footnote Reference_0_0,Footnote Reference_0_0_0,Footnote Reference_0_0_0_0,Footnote Reference_1,Footnote Reference_1_0,Footnote Reference_2,Footnote Reference_3,Footnote Reference_4,Footnote Reference_4_0"/>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0">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eastAsiaTheme="majorEastAsia" w:hAnsi="Arial Bold"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1">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2">
    <w:name w:val="כותרת עליונה תו"/>
    <w:locked/>
    <w:rsid w:val="00F1368B"/>
    <w:rPr>
      <w:rFonts w:cs="David"/>
      <w:sz w:val="24"/>
      <w:szCs w:val="24"/>
      <w:lang w:bidi="he-IL"/>
    </w:rPr>
  </w:style>
  <w:style w:type="character" w:customStyle="1" w:styleId="a3">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A654A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1,Footnote Text - Sharp Char Char1,Footnote Text - Sharp Char Char Char,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14"/>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table" w:customStyle="1" w:styleId="13">
    <w:name w:val="רשת טבלה1"/>
    <w:basedOn w:val="TableNormal"/>
    <w:next w:val="TableGrid"/>
    <w:uiPriority w:val="59"/>
    <w:rsid w:val="005C33A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T1N">
    <w:name w:val="KOT1N"/>
    <w:qFormat/>
    <w:rsid w:val="008723A0"/>
    <w:pPr>
      <w:spacing w:line="440" w:lineRule="exact"/>
      <w:jc w:val="center"/>
    </w:pPr>
    <w:rPr>
      <w:rFonts w:ascii="Arial Bold" w:eastAsiaTheme="majorEastAsia" w:hAnsi="Arial Bold" w:cs="Tahoma"/>
      <w:b/>
      <w:bCs/>
      <w:color w:val="00305F"/>
      <w:sz w:val="34"/>
      <w:szCs w:val="34"/>
    </w:rPr>
  </w:style>
  <w:style w:type="paragraph" w:customStyle="1" w:styleId="KOT2N">
    <w:name w:val="KOT2N"/>
    <w:basedOn w:val="KOT2"/>
    <w:qFormat/>
    <w:rsid w:val="008723A0"/>
    <w:pPr>
      <w:pageBreakBefore w:val="0"/>
      <w:spacing w:line="440" w:lineRule="exact"/>
      <w:ind w:right="0"/>
      <w:outlineLvl w:val="1"/>
    </w:pPr>
    <w:rPr>
      <w:b/>
      <w:bCs/>
      <w:color w:val="00305F"/>
      <w:sz w:val="34"/>
      <w:szCs w:val="34"/>
    </w:rPr>
  </w:style>
  <w:style w:type="paragraph" w:customStyle="1" w:styleId="KOT3N">
    <w:name w:val="KOT3N"/>
    <w:basedOn w:val="Normal"/>
    <w:qFormat/>
    <w:rsid w:val="008723A0"/>
    <w:pPr>
      <w:spacing w:before="360" w:after="180" w:line="240" w:lineRule="atLeast"/>
      <w:outlineLvl w:val="2"/>
    </w:pPr>
    <w:rPr>
      <w:rFonts w:ascii="Tahoma" w:hAnsi="Tahoma" w:cs="Tahoma"/>
      <w:b/>
      <w:bCs/>
      <w:color w:val="00305F"/>
      <w:sz w:val="32"/>
      <w:szCs w:val="32"/>
    </w:rPr>
  </w:style>
  <w:style w:type="paragraph" w:customStyle="1" w:styleId="KOT4N">
    <w:name w:val="KOT4N"/>
    <w:basedOn w:val="Normal"/>
    <w:qFormat/>
    <w:rsid w:val="008723A0"/>
    <w:pPr>
      <w:spacing w:before="240" w:after="180" w:line="240" w:lineRule="atLeast"/>
      <w:outlineLvl w:val="2"/>
    </w:pPr>
    <w:rPr>
      <w:rFonts w:ascii="Tahoma" w:hAnsi="Tahoma" w:cs="Tahoma"/>
      <w:b/>
      <w:bCs/>
      <w:color w:val="00305F"/>
      <w:sz w:val="28"/>
      <w:szCs w:val="28"/>
    </w:rPr>
  </w:style>
  <w:style w:type="paragraph" w:customStyle="1" w:styleId="KOT5N">
    <w:name w:val="KOT5N"/>
    <w:basedOn w:val="Normal"/>
    <w:qFormat/>
    <w:rsid w:val="008723A0"/>
    <w:pPr>
      <w:spacing w:before="240" w:after="180" w:line="240" w:lineRule="atLeast"/>
      <w:outlineLvl w:val="4"/>
    </w:pPr>
    <w:rPr>
      <w:rFonts w:ascii="Tahoma" w:hAnsi="Tahoma" w:cs="Tahoma"/>
      <w:b/>
      <w:bCs/>
      <w:color w:val="00305F"/>
      <w:sz w:val="24"/>
      <w:szCs w:val="24"/>
    </w:rPr>
  </w:style>
  <w:style w:type="paragraph" w:customStyle="1" w:styleId="KOT6N">
    <w:name w:val="KOT6N"/>
    <w:basedOn w:val="Normal"/>
    <w:qFormat/>
    <w:rsid w:val="008723A0"/>
    <w:pPr>
      <w:spacing w:before="240" w:after="180" w:line="240" w:lineRule="atLeast"/>
      <w:outlineLvl w:val="4"/>
    </w:pPr>
    <w:rPr>
      <w:rFonts w:ascii="Tahoma" w:hAnsi="Tahoma" w:cs="Tahoma"/>
      <w:color w:val="00305F"/>
      <w:sz w:val="20"/>
      <w:szCs w:val="20"/>
    </w:rPr>
  </w:style>
  <w:style w:type="character" w:customStyle="1" w:styleId="KOT8N">
    <w:name w:val="KOT8N"/>
    <w:basedOn w:val="DefaultParagraphFont"/>
    <w:uiPriority w:val="1"/>
    <w:qFormat/>
    <w:rsid w:val="00AC58AC"/>
    <w:rPr>
      <w:rFonts w:ascii="Tahoma" w:hAnsi="Tahoma" w:cs="Tahoma"/>
      <w:color w:val="00305F"/>
      <w:spacing w:val="20"/>
      <w:sz w:val="19"/>
      <w:szCs w:val="19"/>
    </w:rPr>
  </w:style>
  <w:style w:type="character" w:customStyle="1" w:styleId="KOT7N">
    <w:name w:val="KOT7N"/>
    <w:basedOn w:val="KOT8N"/>
    <w:uiPriority w:val="1"/>
    <w:qFormat/>
    <w:rsid w:val="00AC58AC"/>
    <w:rPr>
      <w:rFonts w:ascii="Tahoma" w:hAnsi="Tahoma" w:cs="Tahoma"/>
      <w:b/>
      <w:bCs/>
      <w:color w:val="00305F"/>
      <w:spacing w:val="20"/>
      <w:sz w:val="18"/>
      <w:szCs w:val="18"/>
    </w:rPr>
  </w:style>
  <w:style w:type="paragraph" w:customStyle="1" w:styleId="KOT-TAB">
    <w:name w:val="KOT-TAB"/>
    <w:basedOn w:val="Normal"/>
    <w:qFormat/>
    <w:rsid w:val="00AC58AC"/>
    <w:pPr>
      <w:keepNext/>
      <w:tabs>
        <w:tab w:val="left" w:pos="424"/>
      </w:tabs>
      <w:spacing w:before="240" w:after="240" w:line="260" w:lineRule="exact"/>
      <w:jc w:val="center"/>
    </w:pPr>
    <w:rPr>
      <w:rFonts w:ascii="Tahoma" w:hAnsi="Tahoma" w:cs="Tahoma"/>
      <w:color w:val="0D0D0D" w:themeColor="text1" w:themeTint="F2"/>
      <w:sz w:val="20"/>
      <w:szCs w:val="20"/>
    </w:rPr>
  </w:style>
  <w:style w:type="paragraph" w:customStyle="1" w:styleId="KOT-source">
    <w:name w:val="KOT-source"/>
    <w:basedOn w:val="Normal"/>
    <w:qFormat/>
    <w:rsid w:val="00AC58AC"/>
    <w:pPr>
      <w:tabs>
        <w:tab w:val="left" w:pos="424"/>
      </w:tabs>
      <w:spacing w:after="240" w:line="260" w:lineRule="exact"/>
      <w:jc w:val="both"/>
    </w:pPr>
    <w:rPr>
      <w:rFonts w:ascii="Tahoma" w:hAnsi="Tahoma" w:cs="Tahoma"/>
      <w:color w:val="0D0D0D" w:themeColor="text1" w:themeTint="F2"/>
      <w:sz w:val="16"/>
      <w:szCs w:val="16"/>
    </w:rPr>
  </w:style>
  <w:style w:type="paragraph" w:customStyle="1" w:styleId="Default0">
    <w:name w:val="Default"/>
    <w:rsid w:val="0026280F"/>
    <w:pPr>
      <w:autoSpaceDE w:val="0"/>
      <w:autoSpaceDN w:val="0"/>
      <w:adjustRightInd w:val="0"/>
      <w:spacing w:after="0" w:line="240" w:lineRule="auto"/>
    </w:pPr>
    <w:rPr>
      <w:rFonts w:ascii="Tahoma" w:hAnsi="Tahoma" w:cs="Tahoma"/>
      <w:color w:val="000000"/>
      <w:sz w:val="24"/>
      <w:szCs w:val="24"/>
      <w:lang w:val="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3841">
      <w:bodyDiv w:val="1"/>
      <w:marLeft w:val="0"/>
      <w:marRight w:val="0"/>
      <w:marTop w:val="0"/>
      <w:marBottom w:val="0"/>
      <w:divBdr>
        <w:top w:val="none" w:sz="0" w:space="0" w:color="auto"/>
        <w:left w:val="none" w:sz="0" w:space="0" w:color="auto"/>
        <w:bottom w:val="none" w:sz="0" w:space="0" w:color="auto"/>
        <w:right w:val="none" w:sz="0" w:space="0" w:color="auto"/>
      </w:divBdr>
    </w:div>
    <w:div w:id="250630461">
      <w:bodyDiv w:val="1"/>
      <w:marLeft w:val="0"/>
      <w:marRight w:val="0"/>
      <w:marTop w:val="0"/>
      <w:marBottom w:val="0"/>
      <w:divBdr>
        <w:top w:val="none" w:sz="0" w:space="0" w:color="auto"/>
        <w:left w:val="none" w:sz="0" w:space="0" w:color="auto"/>
        <w:bottom w:val="none" w:sz="0" w:space="0" w:color="auto"/>
        <w:right w:val="none" w:sz="0" w:space="0" w:color="auto"/>
      </w:divBdr>
    </w:div>
    <w:div w:id="293827786">
      <w:bodyDiv w:val="1"/>
      <w:marLeft w:val="0"/>
      <w:marRight w:val="0"/>
      <w:marTop w:val="0"/>
      <w:marBottom w:val="0"/>
      <w:divBdr>
        <w:top w:val="none" w:sz="0" w:space="0" w:color="auto"/>
        <w:left w:val="none" w:sz="0" w:space="0" w:color="auto"/>
        <w:bottom w:val="none" w:sz="0" w:space="0" w:color="auto"/>
        <w:right w:val="none" w:sz="0" w:space="0" w:color="auto"/>
      </w:divBdr>
    </w:div>
    <w:div w:id="440298638">
      <w:bodyDiv w:val="1"/>
      <w:marLeft w:val="0"/>
      <w:marRight w:val="0"/>
      <w:marTop w:val="0"/>
      <w:marBottom w:val="0"/>
      <w:divBdr>
        <w:top w:val="none" w:sz="0" w:space="0" w:color="auto"/>
        <w:left w:val="none" w:sz="0" w:space="0" w:color="auto"/>
        <w:bottom w:val="none" w:sz="0" w:space="0" w:color="auto"/>
        <w:right w:val="none" w:sz="0" w:space="0" w:color="auto"/>
      </w:divBdr>
    </w:div>
    <w:div w:id="498928682">
      <w:bodyDiv w:val="1"/>
      <w:marLeft w:val="0"/>
      <w:marRight w:val="0"/>
      <w:marTop w:val="0"/>
      <w:marBottom w:val="0"/>
      <w:divBdr>
        <w:top w:val="none" w:sz="0" w:space="0" w:color="auto"/>
        <w:left w:val="none" w:sz="0" w:space="0" w:color="auto"/>
        <w:bottom w:val="none" w:sz="0" w:space="0" w:color="auto"/>
        <w:right w:val="none" w:sz="0" w:space="0" w:color="auto"/>
      </w:divBdr>
    </w:div>
    <w:div w:id="556355368">
      <w:bodyDiv w:val="1"/>
      <w:marLeft w:val="0"/>
      <w:marRight w:val="0"/>
      <w:marTop w:val="0"/>
      <w:marBottom w:val="0"/>
      <w:divBdr>
        <w:top w:val="none" w:sz="0" w:space="0" w:color="auto"/>
        <w:left w:val="none" w:sz="0" w:space="0" w:color="auto"/>
        <w:bottom w:val="none" w:sz="0" w:space="0" w:color="auto"/>
        <w:right w:val="none" w:sz="0" w:space="0" w:color="auto"/>
      </w:divBdr>
    </w:div>
    <w:div w:id="723524080">
      <w:bodyDiv w:val="1"/>
      <w:marLeft w:val="0"/>
      <w:marRight w:val="0"/>
      <w:marTop w:val="0"/>
      <w:marBottom w:val="0"/>
      <w:divBdr>
        <w:top w:val="none" w:sz="0" w:space="0" w:color="auto"/>
        <w:left w:val="none" w:sz="0" w:space="0" w:color="auto"/>
        <w:bottom w:val="none" w:sz="0" w:space="0" w:color="auto"/>
        <w:right w:val="none" w:sz="0" w:space="0" w:color="auto"/>
      </w:divBdr>
      <w:divsChild>
        <w:div w:id="1269580066">
          <w:marLeft w:val="0"/>
          <w:marRight w:val="0"/>
          <w:marTop w:val="0"/>
          <w:marBottom w:val="0"/>
          <w:divBdr>
            <w:top w:val="none" w:sz="0" w:space="0" w:color="auto"/>
            <w:left w:val="none" w:sz="0" w:space="0" w:color="auto"/>
            <w:bottom w:val="none" w:sz="0" w:space="0" w:color="auto"/>
            <w:right w:val="none" w:sz="0" w:space="0" w:color="auto"/>
          </w:divBdr>
        </w:div>
        <w:div w:id="1138448921">
          <w:marLeft w:val="0"/>
          <w:marRight w:val="0"/>
          <w:marTop w:val="0"/>
          <w:marBottom w:val="0"/>
          <w:divBdr>
            <w:top w:val="none" w:sz="0" w:space="0" w:color="auto"/>
            <w:left w:val="none" w:sz="0" w:space="0" w:color="auto"/>
            <w:bottom w:val="none" w:sz="0" w:space="0" w:color="auto"/>
            <w:right w:val="none" w:sz="0" w:space="0" w:color="auto"/>
          </w:divBdr>
        </w:div>
        <w:div w:id="524057454">
          <w:marLeft w:val="0"/>
          <w:marRight w:val="0"/>
          <w:marTop w:val="0"/>
          <w:marBottom w:val="0"/>
          <w:divBdr>
            <w:top w:val="none" w:sz="0" w:space="0" w:color="auto"/>
            <w:left w:val="none" w:sz="0" w:space="0" w:color="auto"/>
            <w:bottom w:val="none" w:sz="0" w:space="0" w:color="auto"/>
            <w:right w:val="none" w:sz="0" w:space="0" w:color="auto"/>
          </w:divBdr>
        </w:div>
        <w:div w:id="1705397910">
          <w:marLeft w:val="0"/>
          <w:marRight w:val="0"/>
          <w:marTop w:val="0"/>
          <w:marBottom w:val="0"/>
          <w:divBdr>
            <w:top w:val="none" w:sz="0" w:space="0" w:color="auto"/>
            <w:left w:val="none" w:sz="0" w:space="0" w:color="auto"/>
            <w:bottom w:val="none" w:sz="0" w:space="0" w:color="auto"/>
            <w:right w:val="none" w:sz="0" w:space="0" w:color="auto"/>
          </w:divBdr>
        </w:div>
        <w:div w:id="1635018512">
          <w:marLeft w:val="0"/>
          <w:marRight w:val="0"/>
          <w:marTop w:val="0"/>
          <w:marBottom w:val="0"/>
          <w:divBdr>
            <w:top w:val="none" w:sz="0" w:space="0" w:color="auto"/>
            <w:left w:val="none" w:sz="0" w:space="0" w:color="auto"/>
            <w:bottom w:val="none" w:sz="0" w:space="0" w:color="auto"/>
            <w:right w:val="none" w:sz="0" w:space="0" w:color="auto"/>
          </w:divBdr>
        </w:div>
        <w:div w:id="2108840213">
          <w:marLeft w:val="0"/>
          <w:marRight w:val="0"/>
          <w:marTop w:val="0"/>
          <w:marBottom w:val="0"/>
          <w:divBdr>
            <w:top w:val="none" w:sz="0" w:space="0" w:color="auto"/>
            <w:left w:val="none" w:sz="0" w:space="0" w:color="auto"/>
            <w:bottom w:val="none" w:sz="0" w:space="0" w:color="auto"/>
            <w:right w:val="none" w:sz="0" w:space="0" w:color="auto"/>
          </w:divBdr>
        </w:div>
        <w:div w:id="365717490">
          <w:marLeft w:val="0"/>
          <w:marRight w:val="0"/>
          <w:marTop w:val="0"/>
          <w:marBottom w:val="0"/>
          <w:divBdr>
            <w:top w:val="none" w:sz="0" w:space="0" w:color="auto"/>
            <w:left w:val="none" w:sz="0" w:space="0" w:color="auto"/>
            <w:bottom w:val="none" w:sz="0" w:space="0" w:color="auto"/>
            <w:right w:val="none" w:sz="0" w:space="0" w:color="auto"/>
          </w:divBdr>
        </w:div>
        <w:div w:id="1673944054">
          <w:marLeft w:val="0"/>
          <w:marRight w:val="0"/>
          <w:marTop w:val="0"/>
          <w:marBottom w:val="0"/>
          <w:divBdr>
            <w:top w:val="none" w:sz="0" w:space="0" w:color="auto"/>
            <w:left w:val="none" w:sz="0" w:space="0" w:color="auto"/>
            <w:bottom w:val="none" w:sz="0" w:space="0" w:color="auto"/>
            <w:right w:val="none" w:sz="0" w:space="0" w:color="auto"/>
          </w:divBdr>
        </w:div>
        <w:div w:id="358044412">
          <w:marLeft w:val="0"/>
          <w:marRight w:val="0"/>
          <w:marTop w:val="0"/>
          <w:marBottom w:val="0"/>
          <w:divBdr>
            <w:top w:val="none" w:sz="0" w:space="0" w:color="auto"/>
            <w:left w:val="none" w:sz="0" w:space="0" w:color="auto"/>
            <w:bottom w:val="none" w:sz="0" w:space="0" w:color="auto"/>
            <w:right w:val="none" w:sz="0" w:space="0" w:color="auto"/>
          </w:divBdr>
        </w:div>
      </w:divsChild>
    </w:div>
    <w:div w:id="787621319">
      <w:bodyDiv w:val="1"/>
      <w:marLeft w:val="0"/>
      <w:marRight w:val="0"/>
      <w:marTop w:val="0"/>
      <w:marBottom w:val="0"/>
      <w:divBdr>
        <w:top w:val="none" w:sz="0" w:space="0" w:color="auto"/>
        <w:left w:val="none" w:sz="0" w:space="0" w:color="auto"/>
        <w:bottom w:val="none" w:sz="0" w:space="0" w:color="auto"/>
        <w:right w:val="none" w:sz="0" w:space="0" w:color="auto"/>
      </w:divBdr>
    </w:div>
    <w:div w:id="807285871">
      <w:bodyDiv w:val="1"/>
      <w:marLeft w:val="0"/>
      <w:marRight w:val="0"/>
      <w:marTop w:val="0"/>
      <w:marBottom w:val="0"/>
      <w:divBdr>
        <w:top w:val="none" w:sz="0" w:space="0" w:color="auto"/>
        <w:left w:val="none" w:sz="0" w:space="0" w:color="auto"/>
        <w:bottom w:val="none" w:sz="0" w:space="0" w:color="auto"/>
        <w:right w:val="none" w:sz="0" w:space="0" w:color="auto"/>
      </w:divBdr>
    </w:div>
    <w:div w:id="976378899">
      <w:bodyDiv w:val="1"/>
      <w:marLeft w:val="0"/>
      <w:marRight w:val="0"/>
      <w:marTop w:val="0"/>
      <w:marBottom w:val="0"/>
      <w:divBdr>
        <w:top w:val="none" w:sz="0" w:space="0" w:color="auto"/>
        <w:left w:val="none" w:sz="0" w:space="0" w:color="auto"/>
        <w:bottom w:val="none" w:sz="0" w:space="0" w:color="auto"/>
        <w:right w:val="none" w:sz="0" w:space="0" w:color="auto"/>
      </w:divBdr>
    </w:div>
    <w:div w:id="1092357547">
      <w:bodyDiv w:val="1"/>
      <w:marLeft w:val="0"/>
      <w:marRight w:val="0"/>
      <w:marTop w:val="0"/>
      <w:marBottom w:val="0"/>
      <w:divBdr>
        <w:top w:val="none" w:sz="0" w:space="0" w:color="auto"/>
        <w:left w:val="none" w:sz="0" w:space="0" w:color="auto"/>
        <w:bottom w:val="none" w:sz="0" w:space="0" w:color="auto"/>
        <w:right w:val="none" w:sz="0" w:space="0" w:color="auto"/>
      </w:divBdr>
    </w:div>
    <w:div w:id="1108549456">
      <w:bodyDiv w:val="1"/>
      <w:marLeft w:val="0"/>
      <w:marRight w:val="0"/>
      <w:marTop w:val="0"/>
      <w:marBottom w:val="0"/>
      <w:divBdr>
        <w:top w:val="none" w:sz="0" w:space="0" w:color="auto"/>
        <w:left w:val="none" w:sz="0" w:space="0" w:color="auto"/>
        <w:bottom w:val="none" w:sz="0" w:space="0" w:color="auto"/>
        <w:right w:val="none" w:sz="0" w:space="0" w:color="auto"/>
      </w:divBdr>
    </w:div>
    <w:div w:id="1130854115">
      <w:bodyDiv w:val="1"/>
      <w:marLeft w:val="0"/>
      <w:marRight w:val="0"/>
      <w:marTop w:val="0"/>
      <w:marBottom w:val="0"/>
      <w:divBdr>
        <w:top w:val="none" w:sz="0" w:space="0" w:color="auto"/>
        <w:left w:val="none" w:sz="0" w:space="0" w:color="auto"/>
        <w:bottom w:val="none" w:sz="0" w:space="0" w:color="auto"/>
        <w:right w:val="none" w:sz="0" w:space="0" w:color="auto"/>
      </w:divBdr>
    </w:div>
    <w:div w:id="1131248965">
      <w:bodyDiv w:val="1"/>
      <w:marLeft w:val="0"/>
      <w:marRight w:val="0"/>
      <w:marTop w:val="0"/>
      <w:marBottom w:val="0"/>
      <w:divBdr>
        <w:top w:val="none" w:sz="0" w:space="0" w:color="auto"/>
        <w:left w:val="none" w:sz="0" w:space="0" w:color="auto"/>
        <w:bottom w:val="none" w:sz="0" w:space="0" w:color="auto"/>
        <w:right w:val="none" w:sz="0" w:space="0" w:color="auto"/>
      </w:divBdr>
    </w:div>
    <w:div w:id="1136794165">
      <w:bodyDiv w:val="1"/>
      <w:marLeft w:val="0"/>
      <w:marRight w:val="0"/>
      <w:marTop w:val="0"/>
      <w:marBottom w:val="0"/>
      <w:divBdr>
        <w:top w:val="none" w:sz="0" w:space="0" w:color="auto"/>
        <w:left w:val="none" w:sz="0" w:space="0" w:color="auto"/>
        <w:bottom w:val="none" w:sz="0" w:space="0" w:color="auto"/>
        <w:right w:val="none" w:sz="0" w:space="0" w:color="auto"/>
      </w:divBdr>
    </w:div>
    <w:div w:id="1159541227">
      <w:bodyDiv w:val="1"/>
      <w:marLeft w:val="0"/>
      <w:marRight w:val="0"/>
      <w:marTop w:val="0"/>
      <w:marBottom w:val="0"/>
      <w:divBdr>
        <w:top w:val="none" w:sz="0" w:space="0" w:color="auto"/>
        <w:left w:val="none" w:sz="0" w:space="0" w:color="auto"/>
        <w:bottom w:val="none" w:sz="0" w:space="0" w:color="auto"/>
        <w:right w:val="none" w:sz="0" w:space="0" w:color="auto"/>
      </w:divBdr>
    </w:div>
    <w:div w:id="1162694700">
      <w:bodyDiv w:val="1"/>
      <w:marLeft w:val="0"/>
      <w:marRight w:val="0"/>
      <w:marTop w:val="0"/>
      <w:marBottom w:val="0"/>
      <w:divBdr>
        <w:top w:val="none" w:sz="0" w:space="0" w:color="auto"/>
        <w:left w:val="none" w:sz="0" w:space="0" w:color="auto"/>
        <w:bottom w:val="none" w:sz="0" w:space="0" w:color="auto"/>
        <w:right w:val="none" w:sz="0" w:space="0" w:color="auto"/>
      </w:divBdr>
    </w:div>
    <w:div w:id="1196890248">
      <w:bodyDiv w:val="1"/>
      <w:marLeft w:val="0"/>
      <w:marRight w:val="0"/>
      <w:marTop w:val="0"/>
      <w:marBottom w:val="0"/>
      <w:divBdr>
        <w:top w:val="none" w:sz="0" w:space="0" w:color="auto"/>
        <w:left w:val="none" w:sz="0" w:space="0" w:color="auto"/>
        <w:bottom w:val="none" w:sz="0" w:space="0" w:color="auto"/>
        <w:right w:val="none" w:sz="0" w:space="0" w:color="auto"/>
      </w:divBdr>
    </w:div>
    <w:div w:id="1229881155">
      <w:bodyDiv w:val="1"/>
      <w:marLeft w:val="0"/>
      <w:marRight w:val="0"/>
      <w:marTop w:val="0"/>
      <w:marBottom w:val="0"/>
      <w:divBdr>
        <w:top w:val="none" w:sz="0" w:space="0" w:color="auto"/>
        <w:left w:val="none" w:sz="0" w:space="0" w:color="auto"/>
        <w:bottom w:val="none" w:sz="0" w:space="0" w:color="auto"/>
        <w:right w:val="none" w:sz="0" w:space="0" w:color="auto"/>
      </w:divBdr>
    </w:div>
    <w:div w:id="1294363108">
      <w:bodyDiv w:val="1"/>
      <w:marLeft w:val="0"/>
      <w:marRight w:val="0"/>
      <w:marTop w:val="0"/>
      <w:marBottom w:val="0"/>
      <w:divBdr>
        <w:top w:val="none" w:sz="0" w:space="0" w:color="auto"/>
        <w:left w:val="none" w:sz="0" w:space="0" w:color="auto"/>
        <w:bottom w:val="none" w:sz="0" w:space="0" w:color="auto"/>
        <w:right w:val="none" w:sz="0" w:space="0" w:color="auto"/>
      </w:divBdr>
    </w:div>
    <w:div w:id="1317496804">
      <w:bodyDiv w:val="1"/>
      <w:marLeft w:val="0"/>
      <w:marRight w:val="0"/>
      <w:marTop w:val="0"/>
      <w:marBottom w:val="0"/>
      <w:divBdr>
        <w:top w:val="none" w:sz="0" w:space="0" w:color="auto"/>
        <w:left w:val="none" w:sz="0" w:space="0" w:color="auto"/>
        <w:bottom w:val="none" w:sz="0" w:space="0" w:color="auto"/>
        <w:right w:val="none" w:sz="0" w:space="0" w:color="auto"/>
      </w:divBdr>
    </w:div>
    <w:div w:id="1329938441">
      <w:bodyDiv w:val="1"/>
      <w:marLeft w:val="0"/>
      <w:marRight w:val="0"/>
      <w:marTop w:val="0"/>
      <w:marBottom w:val="0"/>
      <w:divBdr>
        <w:top w:val="none" w:sz="0" w:space="0" w:color="auto"/>
        <w:left w:val="none" w:sz="0" w:space="0" w:color="auto"/>
        <w:bottom w:val="none" w:sz="0" w:space="0" w:color="auto"/>
        <w:right w:val="none" w:sz="0" w:space="0" w:color="auto"/>
      </w:divBdr>
    </w:div>
    <w:div w:id="1363365736">
      <w:bodyDiv w:val="1"/>
      <w:marLeft w:val="0"/>
      <w:marRight w:val="0"/>
      <w:marTop w:val="0"/>
      <w:marBottom w:val="0"/>
      <w:divBdr>
        <w:top w:val="none" w:sz="0" w:space="0" w:color="auto"/>
        <w:left w:val="none" w:sz="0" w:space="0" w:color="auto"/>
        <w:bottom w:val="none" w:sz="0" w:space="0" w:color="auto"/>
        <w:right w:val="none" w:sz="0" w:space="0" w:color="auto"/>
      </w:divBdr>
    </w:div>
    <w:div w:id="1526408976">
      <w:bodyDiv w:val="1"/>
      <w:marLeft w:val="0"/>
      <w:marRight w:val="0"/>
      <w:marTop w:val="0"/>
      <w:marBottom w:val="0"/>
      <w:divBdr>
        <w:top w:val="none" w:sz="0" w:space="0" w:color="auto"/>
        <w:left w:val="none" w:sz="0" w:space="0" w:color="auto"/>
        <w:bottom w:val="none" w:sz="0" w:space="0" w:color="auto"/>
        <w:right w:val="none" w:sz="0" w:space="0" w:color="auto"/>
      </w:divBdr>
    </w:div>
    <w:div w:id="1605074639">
      <w:bodyDiv w:val="1"/>
      <w:marLeft w:val="0"/>
      <w:marRight w:val="0"/>
      <w:marTop w:val="0"/>
      <w:marBottom w:val="0"/>
      <w:divBdr>
        <w:top w:val="none" w:sz="0" w:space="0" w:color="auto"/>
        <w:left w:val="none" w:sz="0" w:space="0" w:color="auto"/>
        <w:bottom w:val="none" w:sz="0" w:space="0" w:color="auto"/>
        <w:right w:val="none" w:sz="0" w:space="0" w:color="auto"/>
      </w:divBdr>
    </w:div>
    <w:div w:id="1677461783">
      <w:bodyDiv w:val="1"/>
      <w:marLeft w:val="0"/>
      <w:marRight w:val="0"/>
      <w:marTop w:val="0"/>
      <w:marBottom w:val="0"/>
      <w:divBdr>
        <w:top w:val="none" w:sz="0" w:space="0" w:color="auto"/>
        <w:left w:val="none" w:sz="0" w:space="0" w:color="auto"/>
        <w:bottom w:val="none" w:sz="0" w:space="0" w:color="auto"/>
        <w:right w:val="none" w:sz="0" w:space="0" w:color="auto"/>
      </w:divBdr>
    </w:div>
    <w:div w:id="1767265275">
      <w:bodyDiv w:val="1"/>
      <w:marLeft w:val="0"/>
      <w:marRight w:val="0"/>
      <w:marTop w:val="0"/>
      <w:marBottom w:val="0"/>
      <w:divBdr>
        <w:top w:val="none" w:sz="0" w:space="0" w:color="auto"/>
        <w:left w:val="none" w:sz="0" w:space="0" w:color="auto"/>
        <w:bottom w:val="none" w:sz="0" w:space="0" w:color="auto"/>
        <w:right w:val="none" w:sz="0" w:space="0" w:color="auto"/>
      </w:divBdr>
    </w:div>
    <w:div w:id="1922132789">
      <w:bodyDiv w:val="1"/>
      <w:marLeft w:val="0"/>
      <w:marRight w:val="0"/>
      <w:marTop w:val="0"/>
      <w:marBottom w:val="0"/>
      <w:divBdr>
        <w:top w:val="none" w:sz="0" w:space="0" w:color="auto"/>
        <w:left w:val="none" w:sz="0" w:space="0" w:color="auto"/>
        <w:bottom w:val="none" w:sz="0" w:space="0" w:color="auto"/>
        <w:right w:val="none" w:sz="0" w:space="0" w:color="auto"/>
      </w:divBdr>
    </w:div>
    <w:div w:id="2099595044">
      <w:bodyDiv w:val="1"/>
      <w:marLeft w:val="0"/>
      <w:marRight w:val="0"/>
      <w:marTop w:val="0"/>
      <w:marBottom w:val="0"/>
      <w:divBdr>
        <w:top w:val="none" w:sz="0" w:space="0" w:color="auto"/>
        <w:left w:val="none" w:sz="0" w:space="0" w:color="auto"/>
        <w:bottom w:val="none" w:sz="0" w:space="0" w:color="auto"/>
        <w:right w:val="none" w:sz="0" w:space="0" w:color="auto"/>
      </w:divBdr>
    </w:div>
    <w:div w:id="2108236636">
      <w:bodyDiv w:val="1"/>
      <w:marLeft w:val="0"/>
      <w:marRight w:val="0"/>
      <w:marTop w:val="0"/>
      <w:marBottom w:val="0"/>
      <w:divBdr>
        <w:top w:val="none" w:sz="0" w:space="0" w:color="auto"/>
        <w:left w:val="none" w:sz="0" w:space="0" w:color="auto"/>
        <w:bottom w:val="none" w:sz="0" w:space="0" w:color="auto"/>
        <w:right w:val="none" w:sz="0" w:space="0" w:color="auto"/>
      </w:divBdr>
      <w:divsChild>
        <w:div w:id="918292360">
          <w:marLeft w:val="0"/>
          <w:marRight w:val="0"/>
          <w:marTop w:val="0"/>
          <w:marBottom w:val="0"/>
          <w:divBdr>
            <w:top w:val="none" w:sz="0" w:space="0" w:color="auto"/>
            <w:left w:val="none" w:sz="0" w:space="0" w:color="auto"/>
            <w:bottom w:val="none" w:sz="0" w:space="0" w:color="auto"/>
            <w:right w:val="none" w:sz="0" w:space="0" w:color="auto"/>
          </w:divBdr>
          <w:divsChild>
            <w:div w:id="392313184">
              <w:marLeft w:val="0"/>
              <w:marRight w:val="0"/>
              <w:marTop w:val="0"/>
              <w:marBottom w:val="0"/>
              <w:divBdr>
                <w:top w:val="none" w:sz="0" w:space="0" w:color="auto"/>
                <w:left w:val="none" w:sz="0" w:space="0" w:color="auto"/>
                <w:bottom w:val="none" w:sz="0" w:space="0" w:color="auto"/>
                <w:right w:val="none" w:sz="0" w:space="0" w:color="auto"/>
              </w:divBdr>
              <w:divsChild>
                <w:div w:id="12121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7927">
          <w:marLeft w:val="0"/>
          <w:marRight w:val="0"/>
          <w:marTop w:val="0"/>
          <w:marBottom w:val="0"/>
          <w:divBdr>
            <w:top w:val="none" w:sz="0" w:space="0" w:color="auto"/>
            <w:left w:val="none" w:sz="0" w:space="0" w:color="auto"/>
            <w:bottom w:val="none" w:sz="0" w:space="0" w:color="auto"/>
            <w:right w:val="none" w:sz="0" w:space="0" w:color="auto"/>
          </w:divBdr>
          <w:divsChild>
            <w:div w:id="1323657347">
              <w:marLeft w:val="0"/>
              <w:marRight w:val="0"/>
              <w:marTop w:val="0"/>
              <w:marBottom w:val="0"/>
              <w:divBdr>
                <w:top w:val="none" w:sz="0" w:space="0" w:color="auto"/>
                <w:left w:val="none" w:sz="0" w:space="0" w:color="auto"/>
                <w:bottom w:val="none" w:sz="0" w:space="0" w:color="auto"/>
                <w:right w:val="none" w:sz="0" w:space="0" w:color="auto"/>
              </w:divBdr>
              <w:divsChild>
                <w:div w:id="1415779705">
                  <w:marLeft w:val="0"/>
                  <w:marRight w:val="0"/>
                  <w:marTop w:val="0"/>
                  <w:marBottom w:val="0"/>
                  <w:divBdr>
                    <w:top w:val="none" w:sz="0" w:space="0" w:color="auto"/>
                    <w:left w:val="none" w:sz="0" w:space="0" w:color="auto"/>
                    <w:bottom w:val="none" w:sz="0" w:space="0" w:color="auto"/>
                    <w:right w:val="none" w:sz="0" w:space="0" w:color="auto"/>
                  </w:divBdr>
                  <w:divsChild>
                    <w:div w:id="1529752174">
                      <w:marLeft w:val="0"/>
                      <w:marRight w:val="0"/>
                      <w:marTop w:val="0"/>
                      <w:marBottom w:val="0"/>
                      <w:divBdr>
                        <w:top w:val="none" w:sz="0" w:space="0" w:color="auto"/>
                        <w:left w:val="none" w:sz="0" w:space="0" w:color="auto"/>
                        <w:bottom w:val="none" w:sz="0" w:space="0" w:color="auto"/>
                        <w:right w:val="none" w:sz="0" w:space="0" w:color="auto"/>
                      </w:divBdr>
                      <w:divsChild>
                        <w:div w:id="41053000">
                          <w:marLeft w:val="0"/>
                          <w:marRight w:val="0"/>
                          <w:marTop w:val="0"/>
                          <w:marBottom w:val="0"/>
                          <w:divBdr>
                            <w:top w:val="none" w:sz="0" w:space="0" w:color="auto"/>
                            <w:left w:val="none" w:sz="0" w:space="0" w:color="auto"/>
                            <w:bottom w:val="none" w:sz="0" w:space="0" w:color="auto"/>
                            <w:right w:val="none" w:sz="0" w:space="0" w:color="auto"/>
                          </w:divBdr>
                          <w:divsChild>
                            <w:div w:id="31463906">
                              <w:marLeft w:val="0"/>
                              <w:marRight w:val="225"/>
                              <w:marTop w:val="75"/>
                              <w:marBottom w:val="225"/>
                              <w:divBdr>
                                <w:top w:val="single" w:sz="6" w:space="0" w:color="D1D1D1"/>
                                <w:left w:val="single" w:sz="6" w:space="0" w:color="D1D1D1"/>
                                <w:bottom w:val="single" w:sz="6" w:space="0" w:color="D1D1D1"/>
                                <w:right w:val="single" w:sz="6" w:space="0" w:color="D1D1D1"/>
                              </w:divBdr>
                            </w:div>
                          </w:divsChild>
                        </w:div>
                      </w:divsChild>
                    </w:div>
                  </w:divsChild>
                </w:div>
              </w:divsChild>
            </w:div>
            <w:div w:id="1396392427">
              <w:marLeft w:val="0"/>
              <w:marRight w:val="0"/>
              <w:marTop w:val="0"/>
              <w:marBottom w:val="0"/>
              <w:divBdr>
                <w:top w:val="none" w:sz="0" w:space="0" w:color="auto"/>
                <w:left w:val="none" w:sz="0" w:space="0" w:color="auto"/>
                <w:bottom w:val="none" w:sz="0" w:space="0" w:color="auto"/>
                <w:right w:val="none" w:sz="0" w:space="0" w:color="auto"/>
              </w:divBdr>
              <w:divsChild>
                <w:div w:id="1694067104">
                  <w:marLeft w:val="0"/>
                  <w:marRight w:val="0"/>
                  <w:marTop w:val="0"/>
                  <w:marBottom w:val="0"/>
                  <w:divBdr>
                    <w:top w:val="none" w:sz="0" w:space="0" w:color="auto"/>
                    <w:left w:val="none" w:sz="0" w:space="0" w:color="auto"/>
                    <w:bottom w:val="none" w:sz="0" w:space="0" w:color="auto"/>
                    <w:right w:val="none" w:sz="0" w:space="0" w:color="auto"/>
                  </w:divBdr>
                  <w:divsChild>
                    <w:div w:id="33006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8.jpeg"/><Relationship Id="rId25" Type="http://schemas.openxmlformats.org/officeDocument/2006/relationships/header" Target="header9.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customXml" Target="../customXml/item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7.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16.png"/><Relationship Id="rId19" Type="http://schemas.openxmlformats.org/officeDocument/2006/relationships/header" Target="header5.xml"/><Relationship Id="rId3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5.png"/><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fontTable" Target="fontTable.xml"/><Relationship Id="rId30" Type="http://schemas.openxmlformats.org/officeDocument/2006/relationships/customXml" Target="../customXml/item3.xml"/></Relationships>
</file>

<file path=word/_rels/header4.xml.rels><?xml version="1.0" encoding="UTF-8" standalone="yes"?>
<Relationships xmlns="http://schemas.openxmlformats.org/package/2006/relationships"><Relationship Id="rId1" Type="http://schemas.openxmlformats.org/officeDocument/2006/relationships/image" Target="media/image19.png"/></Relationships>
</file>

<file path=word/_rels/header5.xml.rels><?xml version="1.0" encoding="UTF-8" standalone="yes"?>
<Relationships xmlns="http://schemas.openxmlformats.org/package/2006/relationships"><Relationship Id="rId1" Type="http://schemas.openxmlformats.org/officeDocument/2006/relationships/image" Target="media/image20.png"/></Relationships>
</file>

<file path=word/_rels/header7.xml.rels><?xml version="1.0" encoding="UTF-8" standalone="yes"?>
<Relationships xmlns="http://schemas.openxmlformats.org/package/2006/relationships"><Relationship Id="rId1" Type="http://schemas.openxmlformats.org/officeDocument/2006/relationships/image" Target="media/image19.png"/></Relationships>
</file>

<file path=word/_rels/header8.xml.rels><?xml version="1.0" encoding="UTF-8" standalone="yes"?>
<Relationships xmlns="http://schemas.openxmlformats.org/package/2006/relationships"><Relationship Id="rId1" Type="http://schemas.openxmlformats.org/officeDocument/2006/relationships/image" Target="media/image20.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_rels/theme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864389fd21ce9150964e53b9a8f1608">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2e0a3e01fa184713ae5393162d4b531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91D090-087F-459F-965C-AC32CEF814BB}">
  <ds:schemaRefs>
    <ds:schemaRef ds:uri="http://schemas.openxmlformats.org/officeDocument/2006/bibliography"/>
  </ds:schemaRefs>
</ds:datastoreItem>
</file>

<file path=customXml/itemProps2.xml><?xml version="1.0" encoding="utf-8"?>
<ds:datastoreItem xmlns:ds="http://schemas.openxmlformats.org/officeDocument/2006/customXml" ds:itemID="{AC92484D-4B9F-42B4-B454-529C49D579C8}"/>
</file>

<file path=customXml/itemProps3.xml><?xml version="1.0" encoding="utf-8"?>
<ds:datastoreItem xmlns:ds="http://schemas.openxmlformats.org/officeDocument/2006/customXml" ds:itemID="{E5E455E7-C24B-4FBC-B407-BF9EC29DE337}"/>
</file>

<file path=customXml/itemProps4.xml><?xml version="1.0" encoding="utf-8"?>
<ds:datastoreItem xmlns:ds="http://schemas.openxmlformats.org/officeDocument/2006/customXml" ds:itemID="{4C63B3A5-B060-4624-889A-6CC61841B11B}"/>
</file>

<file path=docProps/app.xml><?xml version="1.0" encoding="utf-8"?>
<Properties xmlns="http://schemas.openxmlformats.org/officeDocument/2006/extended-properties" xmlns:vt="http://schemas.openxmlformats.org/officeDocument/2006/docPropsVTypes">
  <Template>Normal.dotm</Template>
  <TotalTime>56</TotalTime>
  <Pages>10</Pages>
  <Words>2500</Words>
  <Characters>14251</Characters>
  <Application>Microsoft Office Word</Application>
  <DocSecurity>0</DocSecurity>
  <Lines>118</Lines>
  <Paragraphs>33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mordechai</dc:creator>
  <cp:lastModifiedBy>onit.mf@gmail.com</cp:lastModifiedBy>
  <cp:revision>28</cp:revision>
  <cp:lastPrinted>2021-07-20T12:00:00Z</cp:lastPrinted>
  <dcterms:created xsi:type="dcterms:W3CDTF">2021-06-07T08:26:00Z</dcterms:created>
  <dcterms:modified xsi:type="dcterms:W3CDTF">2021-07-26T10:35:00Z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