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5.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customizations.xml" ContentType="application/vnd.ms-word.keyMapCustomization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D978A" w14:textId="6BE211EE" w:rsidR="00E077B7" w:rsidRPr="00590929" w:rsidRDefault="006C42D3" w:rsidP="008D1181">
      <w:pPr>
        <w:spacing w:line="240" w:lineRule="exact"/>
        <w:jc w:val="both"/>
        <w:rPr>
          <w:rFonts w:ascii="Tahoma" w:hAnsi="Tahoma" w:cs="Tahoma"/>
          <w:sz w:val="17"/>
          <w:szCs w:val="18"/>
          <w:rtl/>
        </w:rPr>
      </w:pPr>
      <w:bookmarkStart w:id="0" w:name="_Toc349122061"/>
      <w:bookmarkStart w:id="1" w:name="_Toc349136480"/>
      <w:bookmarkStart w:id="2" w:name="_Toc352831083"/>
      <w:bookmarkStart w:id="3" w:name="_Toc354324568"/>
      <w:bookmarkStart w:id="4" w:name="_Toc354661923"/>
      <w:r w:rsidRPr="00E539EA">
        <w:rPr>
          <w:rFonts w:ascii="Tahoma" w:hAnsi="Tahoma" w:cs="Tahoma"/>
          <w:noProof/>
          <w:sz w:val="17"/>
          <w:szCs w:val="18"/>
        </w:rPr>
        <mc:AlternateContent>
          <mc:Choice Requires="wps">
            <w:drawing>
              <wp:anchor distT="0" distB="0" distL="114300" distR="114300" simplePos="0" relativeHeight="251650560" behindDoc="0" locked="0" layoutInCell="1" allowOverlap="1" wp14:anchorId="72B37D26" wp14:editId="5F44CC39">
                <wp:simplePos x="0" y="0"/>
                <wp:positionH relativeFrom="column">
                  <wp:posOffset>-382906</wp:posOffset>
                </wp:positionH>
                <wp:positionV relativeFrom="paragraph">
                  <wp:posOffset>2553335</wp:posOffset>
                </wp:positionV>
                <wp:extent cx="3293745" cy="215265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2152650"/>
                        </a:xfrm>
                        <a:prstGeom prst="rect">
                          <a:avLst/>
                        </a:prstGeom>
                        <a:noFill/>
                        <a:ln w="9525">
                          <a:noFill/>
                          <a:miter lim="800000"/>
                          <a:headEnd/>
                          <a:tailEnd/>
                        </a:ln>
                      </wps:spPr>
                      <wps:txbx>
                        <w:txbxContent>
                          <w:p w14:paraId="0040AB6F" w14:textId="518903FC" w:rsidR="00E539EA" w:rsidRPr="00A75949" w:rsidRDefault="006C42D3" w:rsidP="006061A9">
                            <w:pPr>
                              <w:spacing w:after="0" w:line="600" w:lineRule="exact"/>
                              <w:rPr>
                                <w:rFonts w:ascii="Tahoma" w:hAnsi="Tahoma" w:cs="Tahoma"/>
                                <w:b/>
                                <w:bCs/>
                                <w:color w:val="FFFFFF" w:themeColor="background1"/>
                                <w:spacing w:val="6"/>
                                <w:sz w:val="44"/>
                                <w:szCs w:val="44"/>
                                <w:rtl/>
                              </w:rPr>
                            </w:pPr>
                            <w:r w:rsidRPr="006C42D3">
                              <w:rPr>
                                <w:rFonts w:ascii="Tahoma" w:hAnsi="Tahoma" w:cs="Tahoma" w:hint="eastAsia"/>
                                <w:b/>
                                <w:bCs/>
                                <w:color w:val="FFFFFF" w:themeColor="background1"/>
                                <w:spacing w:val="6"/>
                                <w:sz w:val="44"/>
                                <w:szCs w:val="44"/>
                                <w:rtl/>
                              </w:rPr>
                              <w:t>התנהלות</w:t>
                            </w:r>
                            <w:r w:rsidRPr="006C42D3">
                              <w:rPr>
                                <w:rFonts w:ascii="Tahoma" w:hAnsi="Tahoma" w:cs="Tahoma"/>
                                <w:b/>
                                <w:bCs/>
                                <w:color w:val="FFFFFF" w:themeColor="background1"/>
                                <w:spacing w:val="6"/>
                                <w:sz w:val="44"/>
                                <w:szCs w:val="44"/>
                                <w:rtl/>
                              </w:rPr>
                              <w:t xml:space="preserve"> </w:t>
                            </w:r>
                            <w:r w:rsidRPr="006C42D3">
                              <w:rPr>
                                <w:rFonts w:ascii="Tahoma" w:hAnsi="Tahoma" w:cs="Tahoma" w:hint="eastAsia"/>
                                <w:b/>
                                <w:bCs/>
                                <w:color w:val="FFFFFF" w:themeColor="background1"/>
                                <w:spacing w:val="6"/>
                                <w:sz w:val="44"/>
                                <w:szCs w:val="44"/>
                                <w:rtl/>
                              </w:rPr>
                              <w:t>גורמי</w:t>
                            </w:r>
                            <w:r w:rsidRPr="006C42D3">
                              <w:rPr>
                                <w:rFonts w:ascii="Tahoma" w:hAnsi="Tahoma" w:cs="Tahoma"/>
                                <w:b/>
                                <w:bCs/>
                                <w:color w:val="FFFFFF" w:themeColor="background1"/>
                                <w:spacing w:val="6"/>
                                <w:sz w:val="44"/>
                                <w:szCs w:val="44"/>
                                <w:rtl/>
                              </w:rPr>
                              <w:t xml:space="preserve"> </w:t>
                            </w:r>
                            <w:r w:rsidRPr="006C42D3">
                              <w:rPr>
                                <w:rFonts w:ascii="Tahoma" w:hAnsi="Tahoma" w:cs="Tahoma" w:hint="eastAsia"/>
                                <w:b/>
                                <w:bCs/>
                                <w:color w:val="FFFFFF" w:themeColor="background1"/>
                                <w:spacing w:val="6"/>
                                <w:sz w:val="44"/>
                                <w:szCs w:val="44"/>
                                <w:rtl/>
                              </w:rPr>
                              <w:t>האכיפה</w:t>
                            </w:r>
                            <w:r w:rsidRPr="006C42D3">
                              <w:rPr>
                                <w:rFonts w:ascii="Tahoma" w:hAnsi="Tahoma" w:cs="Tahoma"/>
                                <w:b/>
                                <w:bCs/>
                                <w:color w:val="FFFFFF" w:themeColor="background1"/>
                                <w:spacing w:val="6"/>
                                <w:sz w:val="44"/>
                                <w:szCs w:val="44"/>
                                <w:rtl/>
                              </w:rPr>
                              <w:t xml:space="preserve"> </w:t>
                            </w:r>
                            <w:r w:rsidRPr="006C42D3">
                              <w:rPr>
                                <w:rFonts w:ascii="Tahoma" w:hAnsi="Tahoma" w:cs="Tahoma" w:hint="eastAsia"/>
                                <w:b/>
                                <w:bCs/>
                                <w:color w:val="FFFFFF" w:themeColor="background1"/>
                                <w:spacing w:val="6"/>
                                <w:sz w:val="44"/>
                                <w:szCs w:val="44"/>
                                <w:rtl/>
                              </w:rPr>
                              <w:t>אל</w:t>
                            </w:r>
                            <w:r w:rsidRPr="006C42D3">
                              <w:rPr>
                                <w:rFonts w:ascii="Tahoma" w:hAnsi="Tahoma" w:cs="Tahoma"/>
                                <w:b/>
                                <w:bCs/>
                                <w:color w:val="FFFFFF" w:themeColor="background1"/>
                                <w:spacing w:val="6"/>
                                <w:sz w:val="44"/>
                                <w:szCs w:val="44"/>
                                <w:rtl/>
                              </w:rPr>
                              <w:t xml:space="preserve"> </w:t>
                            </w:r>
                            <w:r w:rsidRPr="006C42D3">
                              <w:rPr>
                                <w:rFonts w:ascii="Tahoma" w:hAnsi="Tahoma" w:cs="Tahoma" w:hint="eastAsia"/>
                                <w:b/>
                                <w:bCs/>
                                <w:color w:val="FFFFFF" w:themeColor="background1"/>
                                <w:spacing w:val="6"/>
                                <w:sz w:val="44"/>
                                <w:szCs w:val="44"/>
                                <w:rtl/>
                              </w:rPr>
                              <w:t>מול</w:t>
                            </w:r>
                            <w:r w:rsidRPr="006C42D3">
                              <w:rPr>
                                <w:rFonts w:ascii="Tahoma" w:hAnsi="Tahoma" w:cs="Tahoma"/>
                                <w:b/>
                                <w:bCs/>
                                <w:color w:val="FFFFFF" w:themeColor="background1"/>
                                <w:spacing w:val="6"/>
                                <w:sz w:val="44"/>
                                <w:szCs w:val="44"/>
                                <w:rtl/>
                              </w:rPr>
                              <w:t xml:space="preserve"> </w:t>
                            </w:r>
                            <w:r w:rsidRPr="006C42D3">
                              <w:rPr>
                                <w:rFonts w:ascii="Tahoma" w:hAnsi="Tahoma" w:cs="Tahoma" w:hint="eastAsia"/>
                                <w:b/>
                                <w:bCs/>
                                <w:color w:val="FFFFFF" w:themeColor="background1"/>
                                <w:spacing w:val="6"/>
                                <w:sz w:val="44"/>
                                <w:szCs w:val="44"/>
                                <w:rtl/>
                              </w:rPr>
                              <w:t>יוצאי</w:t>
                            </w:r>
                            <w:r w:rsidRPr="006C42D3">
                              <w:rPr>
                                <w:rFonts w:ascii="Tahoma" w:hAnsi="Tahoma" w:cs="Tahoma"/>
                                <w:b/>
                                <w:bCs/>
                                <w:color w:val="FFFFFF" w:themeColor="background1"/>
                                <w:spacing w:val="6"/>
                                <w:sz w:val="44"/>
                                <w:szCs w:val="44"/>
                                <w:rtl/>
                              </w:rPr>
                              <w:t xml:space="preserve"> </w:t>
                            </w:r>
                            <w:r w:rsidRPr="006C42D3">
                              <w:rPr>
                                <w:rFonts w:ascii="Tahoma" w:hAnsi="Tahoma" w:cs="Tahoma" w:hint="eastAsia"/>
                                <w:b/>
                                <w:bCs/>
                                <w:color w:val="FFFFFF" w:themeColor="background1"/>
                                <w:spacing w:val="6"/>
                                <w:sz w:val="44"/>
                                <w:szCs w:val="44"/>
                                <w:rtl/>
                              </w:rPr>
                              <w:t>אתיופיה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B37D26" id="_x0000_t202" coordsize="21600,21600" o:spt="202" path="m,l,21600r21600,l21600,xe">
                <v:stroke joinstyle="miter"/>
                <v:path gradientshapeok="t" o:connecttype="rect"/>
              </v:shapetype>
              <v:shape id="Text Box 2" o:spid="_x0000_s1026" type="#_x0000_t202" style="position:absolute;left:0;text-align:left;margin-left:-30.15pt;margin-top:201.05pt;width:259.35pt;height:16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" filled="f" stroked="f">
                <v:textbox>
                  <w:txbxContent>
                    <w:p w14:paraId="0040AB6F" w14:textId="518903FC" w:rsidR="00E539EA" w:rsidRPr="00A75949" w:rsidRDefault="006C42D3" w:rsidP="006061A9">
                      <w:pPr>
                        <w:spacing w:after="0" w:line="600" w:lineRule="exact"/>
                        <w:rPr>
                          <w:rFonts w:ascii="Tahoma" w:hAnsi="Tahoma" w:cs="Tahoma"/>
                          <w:b/>
                          <w:bCs/>
                          <w:color w:val="FFFFFF" w:themeColor="background1"/>
                          <w:spacing w:val="6"/>
                          <w:sz w:val="44"/>
                          <w:szCs w:val="44"/>
                          <w:rtl/>
                        </w:rPr>
                      </w:pPr>
                      <w:r w:rsidRPr="006C42D3">
                        <w:rPr>
                          <w:rFonts w:ascii="Tahoma" w:hAnsi="Tahoma" w:cs="Tahoma" w:hint="eastAsia"/>
                          <w:b/>
                          <w:bCs/>
                          <w:color w:val="FFFFFF" w:themeColor="background1"/>
                          <w:spacing w:val="6"/>
                          <w:sz w:val="44"/>
                          <w:szCs w:val="44"/>
                          <w:rtl/>
                        </w:rPr>
                        <w:t>התנהלות</w:t>
                      </w:r>
                      <w:r w:rsidRPr="006C42D3">
                        <w:rPr>
                          <w:rFonts w:ascii="Tahoma" w:hAnsi="Tahoma" w:cs="Tahoma"/>
                          <w:b/>
                          <w:bCs/>
                          <w:color w:val="FFFFFF" w:themeColor="background1"/>
                          <w:spacing w:val="6"/>
                          <w:sz w:val="44"/>
                          <w:szCs w:val="44"/>
                          <w:rtl/>
                        </w:rPr>
                        <w:t xml:space="preserve"> </w:t>
                      </w:r>
                      <w:r w:rsidRPr="006C42D3">
                        <w:rPr>
                          <w:rFonts w:ascii="Tahoma" w:hAnsi="Tahoma" w:cs="Tahoma" w:hint="eastAsia"/>
                          <w:b/>
                          <w:bCs/>
                          <w:color w:val="FFFFFF" w:themeColor="background1"/>
                          <w:spacing w:val="6"/>
                          <w:sz w:val="44"/>
                          <w:szCs w:val="44"/>
                          <w:rtl/>
                        </w:rPr>
                        <w:t>גורמי</w:t>
                      </w:r>
                      <w:r w:rsidRPr="006C42D3">
                        <w:rPr>
                          <w:rFonts w:ascii="Tahoma" w:hAnsi="Tahoma" w:cs="Tahoma"/>
                          <w:b/>
                          <w:bCs/>
                          <w:color w:val="FFFFFF" w:themeColor="background1"/>
                          <w:spacing w:val="6"/>
                          <w:sz w:val="44"/>
                          <w:szCs w:val="44"/>
                          <w:rtl/>
                        </w:rPr>
                        <w:t xml:space="preserve"> </w:t>
                      </w:r>
                      <w:r w:rsidRPr="006C42D3">
                        <w:rPr>
                          <w:rFonts w:ascii="Tahoma" w:hAnsi="Tahoma" w:cs="Tahoma" w:hint="eastAsia"/>
                          <w:b/>
                          <w:bCs/>
                          <w:color w:val="FFFFFF" w:themeColor="background1"/>
                          <w:spacing w:val="6"/>
                          <w:sz w:val="44"/>
                          <w:szCs w:val="44"/>
                          <w:rtl/>
                        </w:rPr>
                        <w:t>האכיפה</w:t>
                      </w:r>
                      <w:r w:rsidRPr="006C42D3">
                        <w:rPr>
                          <w:rFonts w:ascii="Tahoma" w:hAnsi="Tahoma" w:cs="Tahoma"/>
                          <w:b/>
                          <w:bCs/>
                          <w:color w:val="FFFFFF" w:themeColor="background1"/>
                          <w:spacing w:val="6"/>
                          <w:sz w:val="44"/>
                          <w:szCs w:val="44"/>
                          <w:rtl/>
                        </w:rPr>
                        <w:t xml:space="preserve"> </w:t>
                      </w:r>
                      <w:r w:rsidRPr="006C42D3">
                        <w:rPr>
                          <w:rFonts w:ascii="Tahoma" w:hAnsi="Tahoma" w:cs="Tahoma" w:hint="eastAsia"/>
                          <w:b/>
                          <w:bCs/>
                          <w:color w:val="FFFFFF" w:themeColor="background1"/>
                          <w:spacing w:val="6"/>
                          <w:sz w:val="44"/>
                          <w:szCs w:val="44"/>
                          <w:rtl/>
                        </w:rPr>
                        <w:t>אל</w:t>
                      </w:r>
                      <w:r w:rsidRPr="006C42D3">
                        <w:rPr>
                          <w:rFonts w:ascii="Tahoma" w:hAnsi="Tahoma" w:cs="Tahoma"/>
                          <w:b/>
                          <w:bCs/>
                          <w:color w:val="FFFFFF" w:themeColor="background1"/>
                          <w:spacing w:val="6"/>
                          <w:sz w:val="44"/>
                          <w:szCs w:val="44"/>
                          <w:rtl/>
                        </w:rPr>
                        <w:t xml:space="preserve"> </w:t>
                      </w:r>
                      <w:r w:rsidRPr="006C42D3">
                        <w:rPr>
                          <w:rFonts w:ascii="Tahoma" w:hAnsi="Tahoma" w:cs="Tahoma" w:hint="eastAsia"/>
                          <w:b/>
                          <w:bCs/>
                          <w:color w:val="FFFFFF" w:themeColor="background1"/>
                          <w:spacing w:val="6"/>
                          <w:sz w:val="44"/>
                          <w:szCs w:val="44"/>
                          <w:rtl/>
                        </w:rPr>
                        <w:t>מול</w:t>
                      </w:r>
                      <w:r w:rsidRPr="006C42D3">
                        <w:rPr>
                          <w:rFonts w:ascii="Tahoma" w:hAnsi="Tahoma" w:cs="Tahoma"/>
                          <w:b/>
                          <w:bCs/>
                          <w:color w:val="FFFFFF" w:themeColor="background1"/>
                          <w:spacing w:val="6"/>
                          <w:sz w:val="44"/>
                          <w:szCs w:val="44"/>
                          <w:rtl/>
                        </w:rPr>
                        <w:t xml:space="preserve"> </w:t>
                      </w:r>
                      <w:r w:rsidRPr="006C42D3">
                        <w:rPr>
                          <w:rFonts w:ascii="Tahoma" w:hAnsi="Tahoma" w:cs="Tahoma" w:hint="eastAsia"/>
                          <w:b/>
                          <w:bCs/>
                          <w:color w:val="FFFFFF" w:themeColor="background1"/>
                          <w:spacing w:val="6"/>
                          <w:sz w:val="44"/>
                          <w:szCs w:val="44"/>
                          <w:rtl/>
                        </w:rPr>
                        <w:t>יוצאי</w:t>
                      </w:r>
                      <w:r w:rsidRPr="006C42D3">
                        <w:rPr>
                          <w:rFonts w:ascii="Tahoma" w:hAnsi="Tahoma" w:cs="Tahoma"/>
                          <w:b/>
                          <w:bCs/>
                          <w:color w:val="FFFFFF" w:themeColor="background1"/>
                          <w:spacing w:val="6"/>
                          <w:sz w:val="44"/>
                          <w:szCs w:val="44"/>
                          <w:rtl/>
                        </w:rPr>
                        <w:t xml:space="preserve"> </w:t>
                      </w:r>
                      <w:r w:rsidRPr="006C42D3">
                        <w:rPr>
                          <w:rFonts w:ascii="Tahoma" w:hAnsi="Tahoma" w:cs="Tahoma" w:hint="eastAsia"/>
                          <w:b/>
                          <w:bCs/>
                          <w:color w:val="FFFFFF" w:themeColor="background1"/>
                          <w:spacing w:val="6"/>
                          <w:sz w:val="44"/>
                          <w:szCs w:val="44"/>
                          <w:rtl/>
                        </w:rPr>
                        <w:t>אתיופיה</w:t>
                      </w:r>
                    </w:p>
                  </w:txbxContent>
                </v:textbox>
              </v:shape>
            </w:pict>
          </mc:Fallback>
        </mc:AlternateContent>
      </w:r>
      <w:r w:rsidR="00946475">
        <w:rPr>
          <w:rFonts w:ascii="Tahoma" w:hAnsi="Tahoma" w:cs="Tahoma"/>
          <w:noProof/>
          <w:sz w:val="17"/>
          <w:szCs w:val="18"/>
        </w:rPr>
        <mc:AlternateContent>
          <mc:Choice Requires="wps">
            <w:drawing>
              <wp:anchor distT="0" distB="0" distL="114300" distR="114300" simplePos="0" relativeHeight="251651584" behindDoc="0" locked="0" layoutInCell="1" allowOverlap="1" wp14:anchorId="6F0E2922" wp14:editId="6D5B84BD">
                <wp:simplePos x="0" y="0"/>
                <wp:positionH relativeFrom="column">
                  <wp:posOffset>3148203</wp:posOffset>
                </wp:positionH>
                <wp:positionV relativeFrom="paragraph">
                  <wp:posOffset>1306322</wp:posOffset>
                </wp:positionV>
                <wp:extent cx="53975" cy="3347720"/>
                <wp:effectExtent l="0" t="0" r="3175" b="5080"/>
                <wp:wrapNone/>
                <wp:docPr id="1" name="Rectangle 1"/>
                <wp:cNvGraphicFramePr/>
                <a:graphic xmlns:a="http://schemas.openxmlformats.org/drawingml/2006/main">
                  <a:graphicData uri="http://schemas.microsoft.com/office/word/2010/wordprocessingShape">
                    <wps:wsp>
                      <wps:cNvSpPr/>
                      <wps:spPr>
                        <a:xfrm>
                          <a:off x="0" y="0"/>
                          <a:ext cx="53975" cy="3347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2FDE5" id="Rectangle 1" o:spid="_x0000_s1026" style="position:absolute;margin-left:247.9pt;margin-top:102.85pt;width:4.25pt;height:26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" fillcolor="white [3212]" stroked="f" strokeweight="1.5pt">
                <v:stroke endcap="round"/>
              </v:rect>
            </w:pict>
          </mc:Fallback>
        </mc:AlternateContent>
      </w:r>
      <w:r w:rsidR="00A40BC1" w:rsidRPr="00E539EA">
        <w:rPr>
          <w:rFonts w:ascii="Tahoma" w:hAnsi="Tahoma" w:cs="Tahoma"/>
          <w:noProof/>
          <w:sz w:val="17"/>
          <w:szCs w:val="18"/>
        </w:rPr>
        <mc:AlternateContent>
          <mc:Choice Requires="wps">
            <w:drawing>
              <wp:anchor distT="0" distB="0" distL="114300" distR="114300" simplePos="0" relativeHeight="251648512" behindDoc="0" locked="0" layoutInCell="1" allowOverlap="1" wp14:anchorId="63635032" wp14:editId="6B004549">
                <wp:simplePos x="0" y="0"/>
                <wp:positionH relativeFrom="column">
                  <wp:posOffset>-576192</wp:posOffset>
                </wp:positionH>
                <wp:positionV relativeFrom="paragraph">
                  <wp:posOffset>1406691</wp:posOffset>
                </wp:positionV>
                <wp:extent cx="3478778" cy="337820"/>
                <wp:effectExtent l="0" t="0" r="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8778" cy="337820"/>
                        </a:xfrm>
                        <a:prstGeom prst="rect">
                          <a:avLst/>
                        </a:prstGeom>
                        <a:noFill/>
                        <a:ln w="9525">
                          <a:noFill/>
                          <a:miter lim="800000"/>
                          <a:headEnd/>
                          <a:tailEnd/>
                        </a:ln>
                      </wps:spPr>
                      <wps:txbx>
                        <w:txbxContent>
                          <w:p w14:paraId="085EF27E" w14:textId="77777777" w:rsidR="000E7743" w:rsidRPr="0007214D" w:rsidRDefault="000E7743" w:rsidP="000E7743">
                            <w:pPr>
                              <w:rPr>
                                <w:rFonts w:ascii="Tahoma" w:hAnsi="Tahoma" w:cs="Tahoma"/>
                                <w:color w:val="FFFFFF" w:themeColor="background1"/>
                                <w:spacing w:val="6"/>
                                <w:sz w:val="17"/>
                                <w:szCs w:val="17"/>
                              </w:rPr>
                            </w:pPr>
                            <w:r w:rsidRPr="0007214D">
                              <w:rPr>
                                <w:rFonts w:ascii="Tahoma" w:hAnsi="Tahoma" w:cs="Tahoma"/>
                                <w:color w:val="FFFFFF" w:themeColor="background1"/>
                                <w:spacing w:val="6"/>
                                <w:sz w:val="17"/>
                                <w:szCs w:val="17"/>
                                <w:rtl/>
                              </w:rPr>
                              <w:t>מבקר המדינה</w:t>
                            </w:r>
                            <w:r w:rsidRPr="0007214D">
                              <w:rPr>
                                <w:rFonts w:ascii="Tahoma" w:hAnsi="Tahoma" w:cs="Tahoma" w:hint="cs"/>
                                <w:color w:val="FFFFFF" w:themeColor="background1"/>
                                <w:spacing w:val="6"/>
                                <w:sz w:val="17"/>
                                <w:szCs w:val="17"/>
                                <w:rtl/>
                              </w:rPr>
                              <w:t xml:space="preserve"> </w:t>
                            </w:r>
                            <w:r w:rsidRPr="0007214D">
                              <w:rPr>
                                <w:rFonts w:ascii="Tahoma" w:hAnsi="Tahoma" w:cs="Tahoma"/>
                                <w:color w:val="FFFFFF" w:themeColor="background1"/>
                                <w:spacing w:val="6"/>
                                <w:sz w:val="17"/>
                                <w:szCs w:val="17"/>
                                <w:rtl/>
                              </w:rPr>
                              <w:t>|</w:t>
                            </w:r>
                            <w:r w:rsidRPr="0007214D">
                              <w:rPr>
                                <w:rFonts w:ascii="Tahoma" w:hAnsi="Tahoma" w:cs="Tahoma" w:hint="cs"/>
                                <w:color w:val="FFFFFF" w:themeColor="background1"/>
                                <w:spacing w:val="6"/>
                                <w:sz w:val="17"/>
                                <w:szCs w:val="17"/>
                                <w:rtl/>
                              </w:rPr>
                              <w:t xml:space="preserve"> דוח </w:t>
                            </w:r>
                            <w:r w:rsidRPr="0007214D">
                              <w:rPr>
                                <w:rFonts w:ascii="Tahoma" w:hAnsi="Tahoma" w:cs="Tahoma"/>
                                <w:color w:val="FFFFFF" w:themeColor="background1"/>
                                <w:spacing w:val="6"/>
                                <w:sz w:val="17"/>
                                <w:szCs w:val="17"/>
                                <w:rtl/>
                              </w:rPr>
                              <w:t>שנתי 7</w:t>
                            </w:r>
                            <w:r w:rsidRPr="0007214D">
                              <w:rPr>
                                <w:rFonts w:ascii="Tahoma" w:hAnsi="Tahoma" w:cs="Tahoma" w:hint="cs"/>
                                <w:color w:val="FFFFFF" w:themeColor="background1"/>
                                <w:spacing w:val="6"/>
                                <w:sz w:val="17"/>
                                <w:szCs w:val="17"/>
                                <w:rtl/>
                              </w:rPr>
                              <w:t>2א - חלק ראשון | התשפ"א-2021</w:t>
                            </w:r>
                          </w:p>
                          <w:p w14:paraId="0EDFEFF5" w14:textId="140E6C57" w:rsidR="00E539EA" w:rsidRPr="000E7743" w:rsidRDefault="00E539EA" w:rsidP="00E539EA">
                            <w:pPr>
                              <w:rPr>
                                <w:rFonts w:ascii="Tahoma" w:hAnsi="Tahoma" w:cs="Tahoma"/>
                                <w:color w:val="FFFFFF" w:themeColor="background1"/>
                                <w:spacing w:val="6"/>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35032" id="_x0000_s1027" type="#_x0000_t202" style="position:absolute;left:0;text-align:left;margin-left:-45.35pt;margin-top:110.75pt;width:273.9pt;height:26.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" filled="f" stroked="f">
                <v:textbox>
                  <w:txbxContent>
                    <w:p w14:paraId="085EF27E" w14:textId="77777777" w:rsidR="000E7743" w:rsidRPr="0007214D" w:rsidRDefault="000E7743" w:rsidP="000E7743">
                      <w:pPr>
                        <w:rPr>
                          <w:rFonts w:ascii="Tahoma" w:hAnsi="Tahoma" w:cs="Tahoma"/>
                          <w:color w:val="FFFFFF" w:themeColor="background1"/>
                          <w:spacing w:val="6"/>
                          <w:sz w:val="17"/>
                          <w:szCs w:val="17"/>
                        </w:rPr>
                      </w:pPr>
                      <w:r w:rsidRPr="0007214D">
                        <w:rPr>
                          <w:rFonts w:ascii="Tahoma" w:hAnsi="Tahoma" w:cs="Tahoma"/>
                          <w:color w:val="FFFFFF" w:themeColor="background1"/>
                          <w:spacing w:val="6"/>
                          <w:sz w:val="17"/>
                          <w:szCs w:val="17"/>
                          <w:rtl/>
                        </w:rPr>
                        <w:t>מבקר המדינה</w:t>
                      </w:r>
                      <w:r w:rsidRPr="0007214D">
                        <w:rPr>
                          <w:rFonts w:ascii="Tahoma" w:hAnsi="Tahoma" w:cs="Tahoma" w:hint="cs"/>
                          <w:color w:val="FFFFFF" w:themeColor="background1"/>
                          <w:spacing w:val="6"/>
                          <w:sz w:val="17"/>
                          <w:szCs w:val="17"/>
                          <w:rtl/>
                        </w:rPr>
                        <w:t xml:space="preserve"> </w:t>
                      </w:r>
                      <w:r w:rsidRPr="0007214D">
                        <w:rPr>
                          <w:rFonts w:ascii="Tahoma" w:hAnsi="Tahoma" w:cs="Tahoma"/>
                          <w:color w:val="FFFFFF" w:themeColor="background1"/>
                          <w:spacing w:val="6"/>
                          <w:sz w:val="17"/>
                          <w:szCs w:val="17"/>
                          <w:rtl/>
                        </w:rPr>
                        <w:t>|</w:t>
                      </w:r>
                      <w:r w:rsidRPr="0007214D">
                        <w:rPr>
                          <w:rFonts w:ascii="Tahoma" w:hAnsi="Tahoma" w:cs="Tahoma" w:hint="cs"/>
                          <w:color w:val="FFFFFF" w:themeColor="background1"/>
                          <w:spacing w:val="6"/>
                          <w:sz w:val="17"/>
                          <w:szCs w:val="17"/>
                          <w:rtl/>
                        </w:rPr>
                        <w:t xml:space="preserve"> דוח </w:t>
                      </w:r>
                      <w:r w:rsidRPr="0007214D">
                        <w:rPr>
                          <w:rFonts w:ascii="Tahoma" w:hAnsi="Tahoma" w:cs="Tahoma"/>
                          <w:color w:val="FFFFFF" w:themeColor="background1"/>
                          <w:spacing w:val="6"/>
                          <w:sz w:val="17"/>
                          <w:szCs w:val="17"/>
                          <w:rtl/>
                        </w:rPr>
                        <w:t>שנתי 7</w:t>
                      </w:r>
                      <w:r w:rsidRPr="0007214D">
                        <w:rPr>
                          <w:rFonts w:ascii="Tahoma" w:hAnsi="Tahoma" w:cs="Tahoma" w:hint="cs"/>
                          <w:color w:val="FFFFFF" w:themeColor="background1"/>
                          <w:spacing w:val="6"/>
                          <w:sz w:val="17"/>
                          <w:szCs w:val="17"/>
                          <w:rtl/>
                        </w:rPr>
                        <w:t>2א - חלק ראשון | התשפ"א-2021</w:t>
                      </w:r>
                    </w:p>
                    <w:p w14:paraId="0EDFEFF5" w14:textId="140E6C57" w:rsidR="00E539EA" w:rsidRPr="000E7743" w:rsidRDefault="00E539EA" w:rsidP="00E539EA">
                      <w:pPr>
                        <w:rPr>
                          <w:rFonts w:ascii="Tahoma" w:hAnsi="Tahoma" w:cs="Tahoma"/>
                          <w:color w:val="FFFFFF" w:themeColor="background1"/>
                          <w:spacing w:val="6"/>
                          <w:sz w:val="18"/>
                          <w:szCs w:val="18"/>
                        </w:rPr>
                      </w:pPr>
                    </w:p>
                  </w:txbxContent>
                </v:textbox>
              </v:shape>
            </w:pict>
          </mc:Fallback>
        </mc:AlternateContent>
      </w:r>
      <w:r w:rsidR="00E539EA" w:rsidRPr="00E539EA">
        <w:rPr>
          <w:rFonts w:ascii="Tahoma" w:hAnsi="Tahoma" w:cs="Tahoma"/>
          <w:noProof/>
          <w:sz w:val="17"/>
          <w:szCs w:val="18"/>
        </w:rPr>
        <mc:AlternateContent>
          <mc:Choice Requires="wps">
            <w:drawing>
              <wp:anchor distT="0" distB="0" distL="114300" distR="114300" simplePos="0" relativeHeight="251657728" behindDoc="0" locked="0" layoutInCell="1" allowOverlap="1" wp14:anchorId="0A0749AC" wp14:editId="046F00D4">
                <wp:simplePos x="0" y="0"/>
                <wp:positionH relativeFrom="column">
                  <wp:posOffset>287655</wp:posOffset>
                </wp:positionH>
                <wp:positionV relativeFrom="paragraph">
                  <wp:posOffset>2161540</wp:posOffset>
                </wp:positionV>
                <wp:extent cx="2620645" cy="337820"/>
                <wp:effectExtent l="0" t="0" r="0" b="508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645" cy="337820"/>
                        </a:xfrm>
                        <a:prstGeom prst="rect">
                          <a:avLst/>
                        </a:prstGeom>
                        <a:noFill/>
                        <a:ln w="9525">
                          <a:noFill/>
                          <a:miter lim="800000"/>
                          <a:headEnd/>
                          <a:tailEnd/>
                        </a:ln>
                      </wps:spPr>
                      <wps:txbx>
                        <w:txbxContent>
                          <w:p w14:paraId="563185BD" w14:textId="7D2A6772" w:rsidR="00E539EA" w:rsidRPr="00A75949" w:rsidRDefault="00484D2D" w:rsidP="00E539EA">
                            <w:pPr>
                              <w:rPr>
                                <w:rFonts w:ascii="Tahoma" w:hAnsi="Tahoma" w:cs="Tahoma"/>
                                <w:color w:val="FFFFFF" w:themeColor="background1"/>
                                <w:spacing w:val="6"/>
                                <w:sz w:val="28"/>
                                <w:szCs w:val="28"/>
                                <w:rtl/>
                              </w:rPr>
                            </w:pPr>
                            <w:r>
                              <w:rPr>
                                <w:rFonts w:ascii="Tahoma" w:hAnsi="Tahoma" w:cs="Tahoma" w:hint="cs"/>
                                <w:color w:val="FFFFFF" w:themeColor="background1"/>
                                <w:spacing w:val="6"/>
                                <w:sz w:val="28"/>
                                <w:szCs w:val="28"/>
                                <w:rtl/>
                              </w:rPr>
                              <w:t>נושאים מערכתיים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749AC" id="_x0000_s1028" type="#_x0000_t202" style="position:absolute;left:0;text-align:left;margin-left:22.65pt;margin-top:170.2pt;width:206.35pt;height:26.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" filled="f" stroked="f">
                <v:textbox>
                  <w:txbxContent>
                    <w:p w14:paraId="563185BD" w14:textId="7D2A6772" w:rsidR="00E539EA" w:rsidRPr="00A75949" w:rsidRDefault="00484D2D" w:rsidP="00E539EA">
                      <w:pPr>
                        <w:rPr>
                          <w:rFonts w:ascii="Tahoma" w:hAnsi="Tahoma" w:cs="Tahoma"/>
                          <w:color w:val="FFFFFF" w:themeColor="background1"/>
                          <w:spacing w:val="6"/>
                          <w:sz w:val="28"/>
                          <w:szCs w:val="28"/>
                          <w:rtl/>
                        </w:rPr>
                      </w:pPr>
                      <w:r>
                        <w:rPr>
                          <w:rFonts w:ascii="Tahoma" w:hAnsi="Tahoma" w:cs="Tahoma" w:hint="cs"/>
                          <w:color w:val="FFFFFF" w:themeColor="background1"/>
                          <w:spacing w:val="6"/>
                          <w:sz w:val="28"/>
                          <w:szCs w:val="28"/>
                          <w:rtl/>
                        </w:rPr>
                        <w:t>נושאים מערכתיים</w:t>
                      </w:r>
                    </w:p>
                  </w:txbxContent>
                </v:textbox>
              </v:shape>
            </w:pict>
          </mc:Fallback>
        </mc:AlternateContent>
      </w:r>
      <w:r w:rsidR="00BE237A">
        <w:rPr>
          <w:rFonts w:ascii="Tahoma" w:hAnsi="Tahoma" w:cs="Tahoma"/>
          <w:noProof/>
          <w:sz w:val="17"/>
          <w:szCs w:val="18"/>
          <w:rtl/>
          <w:lang w:val="he-IL"/>
        </w:rPr>
        <w:drawing>
          <wp:anchor distT="0" distB="0" distL="114300" distR="114300" simplePos="0" relativeHeight="251659776" behindDoc="1" locked="0" layoutInCell="1" allowOverlap="1" wp14:anchorId="1D5BF6A3" wp14:editId="317F6982">
            <wp:simplePos x="1432560" y="1981200"/>
            <wp:positionH relativeFrom="page">
              <wp:align>center</wp:align>
            </wp:positionH>
            <wp:positionV relativeFrom="page">
              <wp:align>center</wp:align>
            </wp:positionV>
            <wp:extent cx="6840000" cy="9356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40000" cy="9356400"/>
                    </a:xfrm>
                    <a:prstGeom prst="rect">
                      <a:avLst/>
                    </a:prstGeom>
                  </pic:spPr>
                </pic:pic>
              </a:graphicData>
            </a:graphic>
            <wp14:sizeRelH relativeFrom="margin">
              <wp14:pctWidth>0</wp14:pctWidth>
            </wp14:sizeRelH>
            <wp14:sizeRelV relativeFrom="margin">
              <wp14:pctHeight>0</wp14:pctHeight>
            </wp14:sizeRelV>
          </wp:anchor>
        </w:drawing>
      </w:r>
    </w:p>
    <w:p w14:paraId="5A8B3171" w14:textId="77777777" w:rsidR="006C5F46" w:rsidRPr="00E077B7" w:rsidRDefault="006C5F46" w:rsidP="008D1181">
      <w:pPr>
        <w:pStyle w:val="NAME"/>
        <w:rPr>
          <w:rtl/>
        </w:rPr>
        <w:sectPr w:rsidR="006C5F46" w:rsidRPr="00E077B7" w:rsidSect="00B049C6">
          <w:footerReference w:type="even" r:id="rId10"/>
          <w:footerReference w:type="default" r:id="rId11"/>
          <w:pgSz w:w="11906" w:h="16838" w:code="9"/>
          <w:pgMar w:top="3119" w:right="2268" w:bottom="2268" w:left="2268" w:header="1985" w:footer="709" w:gutter="0"/>
          <w:pgNumType w:start="43"/>
          <w:cols w:space="708"/>
          <w:titlePg/>
          <w:bidi/>
          <w:rtlGutter/>
          <w:docGrid w:linePitch="360"/>
        </w:sectPr>
      </w:pPr>
    </w:p>
    <w:p w14:paraId="28F4B19D" w14:textId="77777777" w:rsidR="00F1368B" w:rsidRPr="00590929" w:rsidRDefault="00F1368B" w:rsidP="008D1181">
      <w:pPr>
        <w:spacing w:line="240" w:lineRule="exact"/>
        <w:jc w:val="both"/>
        <w:rPr>
          <w:rFonts w:ascii="Tahoma" w:hAnsi="Tahoma" w:cs="Tahoma"/>
          <w:sz w:val="17"/>
          <w:szCs w:val="18"/>
          <w:rtl/>
        </w:rPr>
      </w:pPr>
    </w:p>
    <w:p w14:paraId="4E4EADA6" w14:textId="77777777" w:rsidR="00327FBF" w:rsidRPr="0010599F" w:rsidRDefault="00327FBF" w:rsidP="008D1181">
      <w:pPr>
        <w:spacing w:line="240" w:lineRule="exact"/>
        <w:jc w:val="both"/>
        <w:rPr>
          <w:rFonts w:ascii="Tahoma" w:hAnsi="Tahoma" w:cs="Tahoma"/>
          <w:sz w:val="17"/>
          <w:szCs w:val="17"/>
          <w:rtl/>
        </w:rPr>
        <w:sectPr w:rsidR="00327FBF" w:rsidRPr="0010599F" w:rsidSect="00946475">
          <w:headerReference w:type="even" r:id="rId12"/>
          <w:headerReference w:type="default" r:id="rId13"/>
          <w:headerReference w:type="first" r:id="rId14"/>
          <w:pgSz w:w="11906" w:h="16838" w:code="9"/>
          <w:pgMar w:top="3119" w:right="2268" w:bottom="2268" w:left="2268" w:header="1871" w:footer="709" w:gutter="0"/>
          <w:cols w:space="708"/>
          <w:titlePg/>
          <w:bidi/>
          <w:rtlGutter/>
          <w:docGrid w:linePitch="360"/>
        </w:sectPr>
      </w:pPr>
    </w:p>
    <w:bookmarkEnd w:id="0"/>
    <w:bookmarkEnd w:id="1"/>
    <w:bookmarkEnd w:id="2"/>
    <w:bookmarkEnd w:id="3"/>
    <w:bookmarkEnd w:id="4"/>
    <w:p w14:paraId="2DE43831" w14:textId="46FD8080" w:rsidR="0013238E" w:rsidRPr="00902625" w:rsidRDefault="006C42D3" w:rsidP="008D1181">
      <w:pPr>
        <w:pStyle w:val="KOT1N"/>
        <w:bidi/>
      </w:pPr>
      <w:r w:rsidRPr="006C42D3">
        <w:rPr>
          <w:rFonts w:hint="eastAsia"/>
          <w:rtl/>
        </w:rPr>
        <w:lastRenderedPageBreak/>
        <w:t>התנהלות</w:t>
      </w:r>
      <w:r w:rsidRPr="006C42D3">
        <w:rPr>
          <w:rtl/>
        </w:rPr>
        <w:t xml:space="preserve"> </w:t>
      </w:r>
      <w:r w:rsidRPr="006C42D3">
        <w:rPr>
          <w:rFonts w:hint="eastAsia"/>
          <w:rtl/>
        </w:rPr>
        <w:t>גורמי</w:t>
      </w:r>
      <w:r w:rsidRPr="006C42D3">
        <w:rPr>
          <w:rtl/>
        </w:rPr>
        <w:t xml:space="preserve"> </w:t>
      </w:r>
      <w:r w:rsidRPr="006C42D3">
        <w:rPr>
          <w:rFonts w:hint="eastAsia"/>
          <w:rtl/>
        </w:rPr>
        <w:t>האכיפה</w:t>
      </w:r>
      <w:r w:rsidRPr="006C42D3">
        <w:rPr>
          <w:rtl/>
        </w:rPr>
        <w:t xml:space="preserve"> </w:t>
      </w:r>
      <w:r w:rsidRPr="006C42D3">
        <w:rPr>
          <w:rFonts w:hint="eastAsia"/>
          <w:rtl/>
        </w:rPr>
        <w:t>אל</w:t>
      </w:r>
      <w:r w:rsidRPr="006C42D3">
        <w:rPr>
          <w:rtl/>
        </w:rPr>
        <w:t xml:space="preserve"> </w:t>
      </w:r>
      <w:r w:rsidRPr="006C42D3">
        <w:rPr>
          <w:rFonts w:hint="eastAsia"/>
          <w:rtl/>
        </w:rPr>
        <w:t>מול</w:t>
      </w:r>
      <w:r w:rsidRPr="006C42D3">
        <w:rPr>
          <w:rtl/>
        </w:rPr>
        <w:t xml:space="preserve"> </w:t>
      </w:r>
      <w:r w:rsidRPr="006C42D3">
        <w:rPr>
          <w:rFonts w:hint="eastAsia"/>
          <w:rtl/>
        </w:rPr>
        <w:t>יוצאי</w:t>
      </w:r>
      <w:r w:rsidRPr="006C42D3">
        <w:rPr>
          <w:rtl/>
        </w:rPr>
        <w:t xml:space="preserve"> </w:t>
      </w:r>
      <w:r w:rsidRPr="006C42D3">
        <w:rPr>
          <w:rFonts w:hint="eastAsia"/>
          <w:rtl/>
        </w:rPr>
        <w:t>אתיופיה</w:t>
      </w:r>
    </w:p>
    <w:p w14:paraId="37463414" w14:textId="77777777" w:rsidR="007C237A" w:rsidRPr="0013238E" w:rsidRDefault="007C237A" w:rsidP="008D1181">
      <w:pPr>
        <w:pStyle w:val="running-text"/>
        <w:bidi/>
        <w:spacing w:line="360" w:lineRule="auto"/>
        <w:ind w:right="0"/>
        <w:rPr>
          <w:sz w:val="24"/>
          <w:rtl/>
        </w:rPr>
      </w:pPr>
    </w:p>
    <w:p w14:paraId="229CE14A" w14:textId="2C088F17" w:rsidR="00D82742" w:rsidRDefault="00CF3951" w:rsidP="008D1181">
      <w:pPr>
        <w:spacing w:after="18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lang w:val="he-IL"/>
        </w:rPr>
        <w:drawing>
          <wp:inline distT="0" distB="0" distL="0" distR="0" wp14:anchorId="5F662891" wp14:editId="7FFF654F">
            <wp:extent cx="1335027" cy="323089"/>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35027" cy="323089"/>
                    </a:xfrm>
                    <a:prstGeom prst="rect">
                      <a:avLst/>
                    </a:prstGeom>
                  </pic:spPr>
                </pic:pic>
              </a:graphicData>
            </a:graphic>
          </wp:inline>
        </w:drawing>
      </w:r>
    </w:p>
    <w:p w14:paraId="04A52653" w14:textId="77777777" w:rsidR="006C42D3" w:rsidRPr="00447619" w:rsidRDefault="006C42D3" w:rsidP="008D1181">
      <w:pPr>
        <w:spacing w:after="180" w:line="260" w:lineRule="exact"/>
        <w:jc w:val="both"/>
        <w:rPr>
          <w:rFonts w:ascii="Tahoma" w:hAnsi="Tahoma" w:cs="Tahoma"/>
          <w:color w:val="0D0D0D" w:themeColor="text1" w:themeTint="F2"/>
          <w:sz w:val="24"/>
          <w:szCs w:val="18"/>
          <w:rtl/>
        </w:rPr>
      </w:pPr>
      <w:r w:rsidRPr="00447619">
        <w:rPr>
          <w:rFonts w:ascii="Tahoma" w:hAnsi="Tahoma" w:cs="Tahoma" w:hint="cs"/>
          <w:color w:val="0D0D0D" w:themeColor="text1" w:themeTint="F2"/>
          <w:sz w:val="24"/>
          <w:szCs w:val="18"/>
          <w:rtl/>
        </w:rPr>
        <w:t xml:space="preserve">אוכלוסיית יוצאי אתיופיה בישראל מונה כ-155,300 נפש, ושיעורה כ-1.7% מאוכלוסיית ישראל. מדינת </w:t>
      </w:r>
      <w:r w:rsidRPr="00447619">
        <w:rPr>
          <w:rFonts w:ascii="Tahoma" w:hAnsi="Tahoma" w:cs="Tahoma"/>
          <w:color w:val="0D0D0D" w:themeColor="text1" w:themeTint="F2"/>
          <w:sz w:val="24"/>
          <w:szCs w:val="18"/>
          <w:rtl/>
        </w:rPr>
        <w:t>ישראל</w:t>
      </w:r>
      <w:r w:rsidRPr="00447619">
        <w:rPr>
          <w:rFonts w:ascii="Tahoma" w:hAnsi="Tahoma" w:cs="Tahoma" w:hint="cs"/>
          <w:color w:val="0D0D0D" w:themeColor="text1" w:themeTint="F2"/>
          <w:sz w:val="24"/>
          <w:szCs w:val="18"/>
          <w:rtl/>
        </w:rPr>
        <w:t xml:space="preserve"> פעלה רבות</w:t>
      </w:r>
      <w:r w:rsidRPr="00447619">
        <w:rPr>
          <w:rFonts w:ascii="Tahoma" w:hAnsi="Tahoma" w:cs="Tahoma"/>
          <w:color w:val="0D0D0D" w:themeColor="text1" w:themeTint="F2"/>
          <w:sz w:val="24"/>
          <w:szCs w:val="18"/>
          <w:rtl/>
        </w:rPr>
        <w:t xml:space="preserve"> לקליטת</w:t>
      </w:r>
      <w:r w:rsidRPr="00447619">
        <w:rPr>
          <w:rFonts w:ascii="Tahoma" w:hAnsi="Tahoma" w:cs="Tahoma" w:hint="cs"/>
          <w:color w:val="0D0D0D" w:themeColor="text1" w:themeTint="F2"/>
          <w:sz w:val="24"/>
          <w:szCs w:val="18"/>
          <w:rtl/>
        </w:rPr>
        <w:t xml:space="preserve">ם ולשילובם של יוצאי אתיופיה בחברה הישראלית, תוך </w:t>
      </w:r>
      <w:r w:rsidRPr="00447619">
        <w:rPr>
          <w:rFonts w:ascii="Tahoma" w:hAnsi="Tahoma" w:cs="Tahoma"/>
          <w:color w:val="0D0D0D" w:themeColor="text1" w:themeTint="F2"/>
          <w:sz w:val="24"/>
          <w:szCs w:val="18"/>
          <w:rtl/>
        </w:rPr>
        <w:t>הקצ</w:t>
      </w:r>
      <w:r w:rsidRPr="00447619">
        <w:rPr>
          <w:rFonts w:ascii="Tahoma" w:hAnsi="Tahoma" w:cs="Tahoma" w:hint="cs"/>
          <w:color w:val="0D0D0D" w:themeColor="text1" w:themeTint="F2"/>
          <w:sz w:val="24"/>
          <w:szCs w:val="18"/>
          <w:rtl/>
        </w:rPr>
        <w:t>את</w:t>
      </w:r>
      <w:r w:rsidRPr="00447619">
        <w:rPr>
          <w:rFonts w:ascii="Tahoma" w:hAnsi="Tahoma" w:cs="Tahoma"/>
          <w:color w:val="0D0D0D" w:themeColor="text1" w:themeTint="F2"/>
          <w:sz w:val="24"/>
          <w:szCs w:val="18"/>
          <w:rtl/>
        </w:rPr>
        <w:t xml:space="preserve"> משאבים מרובים</w:t>
      </w:r>
      <w:r w:rsidRPr="00447619">
        <w:rPr>
          <w:rFonts w:ascii="Tahoma" w:hAnsi="Tahoma" w:cs="Tahoma" w:hint="cs"/>
          <w:color w:val="0D0D0D" w:themeColor="text1" w:themeTint="F2"/>
          <w:sz w:val="24"/>
          <w:szCs w:val="18"/>
          <w:rtl/>
        </w:rPr>
        <w:t xml:space="preserve"> לכך</w:t>
      </w:r>
      <w:r w:rsidRPr="00447619">
        <w:rPr>
          <w:rFonts w:ascii="Tahoma" w:hAnsi="Tahoma" w:cs="Tahoma"/>
          <w:color w:val="0D0D0D" w:themeColor="text1" w:themeTint="F2"/>
          <w:sz w:val="24"/>
          <w:szCs w:val="18"/>
          <w:rtl/>
        </w:rPr>
        <w:t xml:space="preserve">. עם זאת, התאקלמותם לוותה באתגרים </w:t>
      </w:r>
      <w:r w:rsidRPr="00447619">
        <w:rPr>
          <w:rFonts w:ascii="Tahoma" w:hAnsi="Tahoma" w:cs="Tahoma" w:hint="cs"/>
          <w:color w:val="0D0D0D" w:themeColor="text1" w:themeTint="F2"/>
          <w:sz w:val="24"/>
          <w:szCs w:val="18"/>
          <w:rtl/>
        </w:rPr>
        <w:t>לא מבוטלים.</w:t>
      </w:r>
      <w:r w:rsidRPr="00447619">
        <w:rPr>
          <w:rFonts w:ascii="Tahoma" w:hAnsi="Tahoma" w:cs="Tahoma"/>
          <w:color w:val="0D0D0D" w:themeColor="text1" w:themeTint="F2"/>
          <w:sz w:val="24"/>
          <w:szCs w:val="18"/>
          <w:rtl/>
        </w:rPr>
        <w:t xml:space="preserve"> נוסף על הפערים </w:t>
      </w:r>
      <w:r w:rsidRPr="00447619">
        <w:rPr>
          <w:rFonts w:ascii="Tahoma" w:hAnsi="Tahoma" w:cs="Tahoma" w:hint="cs"/>
          <w:color w:val="0D0D0D" w:themeColor="text1" w:themeTint="F2"/>
          <w:sz w:val="24"/>
          <w:szCs w:val="18"/>
          <w:rtl/>
        </w:rPr>
        <w:t>בין יוצאי אתיופיה לכלל האוכלוסייה מהבחינה החברתית-כלכלית, יש</w:t>
      </w:r>
      <w:r w:rsidRPr="00447619">
        <w:rPr>
          <w:rFonts w:ascii="Tahoma" w:hAnsi="Tahoma" w:cs="Tahoma"/>
          <w:color w:val="0D0D0D" w:themeColor="text1" w:themeTint="F2"/>
          <w:sz w:val="24"/>
          <w:szCs w:val="18"/>
          <w:rtl/>
        </w:rPr>
        <w:t xml:space="preserve"> פערים ניכרים </w:t>
      </w:r>
      <w:r w:rsidRPr="00447619">
        <w:rPr>
          <w:rFonts w:ascii="Tahoma" w:hAnsi="Tahoma" w:cs="Tahoma" w:hint="cs"/>
          <w:color w:val="0D0D0D" w:themeColor="text1" w:themeTint="F2"/>
          <w:sz w:val="24"/>
          <w:szCs w:val="18"/>
          <w:rtl/>
        </w:rPr>
        <w:t xml:space="preserve">ביניהם </w:t>
      </w:r>
      <w:r w:rsidRPr="00447619">
        <w:rPr>
          <w:rFonts w:ascii="Tahoma" w:hAnsi="Tahoma" w:cs="Tahoma"/>
          <w:color w:val="0D0D0D" w:themeColor="text1" w:themeTint="F2"/>
          <w:sz w:val="24"/>
          <w:szCs w:val="18"/>
          <w:rtl/>
        </w:rPr>
        <w:t>גם בתחום האכיפה הפלילית</w:t>
      </w:r>
      <w:r w:rsidRPr="00447619">
        <w:rPr>
          <w:rFonts w:ascii="Tahoma" w:hAnsi="Tahoma" w:cs="Tahoma" w:hint="cs"/>
          <w:color w:val="0D0D0D" w:themeColor="text1" w:themeTint="F2"/>
          <w:sz w:val="24"/>
          <w:szCs w:val="18"/>
          <w:rtl/>
        </w:rPr>
        <w:t xml:space="preserve">. </w:t>
      </w:r>
    </w:p>
    <w:p w14:paraId="4EBC00EA" w14:textId="77777777" w:rsidR="006C42D3" w:rsidRPr="00447619" w:rsidRDefault="006C42D3" w:rsidP="008D1181">
      <w:pPr>
        <w:spacing w:after="180" w:line="260" w:lineRule="exact"/>
        <w:jc w:val="both"/>
        <w:rPr>
          <w:rFonts w:ascii="Tahoma" w:hAnsi="Tahoma" w:cs="Tahoma"/>
          <w:color w:val="0D0D0D" w:themeColor="text1" w:themeTint="F2"/>
          <w:sz w:val="24"/>
          <w:szCs w:val="18"/>
          <w:rtl/>
        </w:rPr>
      </w:pPr>
      <w:r w:rsidRPr="00447619">
        <w:rPr>
          <w:rFonts w:ascii="Tahoma" w:hAnsi="Tahoma" w:cs="Tahoma" w:hint="cs"/>
          <w:color w:val="0D0D0D" w:themeColor="text1" w:themeTint="F2"/>
          <w:sz w:val="24"/>
          <w:szCs w:val="18"/>
          <w:rtl/>
        </w:rPr>
        <w:t xml:space="preserve">בשנת 2015, בעקבות פרסום סרטון ובו נראים שני שוטרים מכים חייל במדים יוצא העדה האתיופית, החריף משבר האמון של יוצאי אתיופיה ברשויות המדינה, והדבר התבטא בגל מחאה נרחב של יוצאי אתיופיה נגד המשטרה. טענות המוחים נסבו על גזענות מוסדית, אלימות ואכיפה מפלה מצד המשטרה וכן על </w:t>
      </w:r>
      <w:r w:rsidRPr="00447619">
        <w:rPr>
          <w:rFonts w:ascii="Tahoma" w:hAnsi="Tahoma" w:cs="Tahoma"/>
          <w:color w:val="0D0D0D" w:themeColor="text1" w:themeTint="F2"/>
          <w:sz w:val="24"/>
          <w:szCs w:val="18"/>
          <w:rtl/>
        </w:rPr>
        <w:t>אוזלת היד של מערכת אכיפת החוק</w:t>
      </w:r>
      <w:r w:rsidRPr="00447619">
        <w:rPr>
          <w:rFonts w:ascii="Tahoma" w:hAnsi="Tahoma" w:cs="Tahoma" w:hint="cs"/>
          <w:color w:val="0D0D0D" w:themeColor="text1" w:themeTint="F2"/>
          <w:sz w:val="24"/>
          <w:szCs w:val="18"/>
          <w:rtl/>
        </w:rPr>
        <w:t xml:space="preserve">, בייחוד של המחלקה לחקירות שוטרים בפרקליטות המדינה (מח"ש), </w:t>
      </w:r>
      <w:r w:rsidRPr="00447619">
        <w:rPr>
          <w:rFonts w:ascii="Tahoma" w:hAnsi="Tahoma" w:cs="Tahoma"/>
          <w:color w:val="0D0D0D" w:themeColor="text1" w:themeTint="F2"/>
          <w:sz w:val="24"/>
          <w:szCs w:val="18"/>
          <w:rtl/>
        </w:rPr>
        <w:t>בטיפול בעבירות שוטרים</w:t>
      </w:r>
      <w:r w:rsidRPr="00447619">
        <w:rPr>
          <w:rFonts w:ascii="Tahoma" w:hAnsi="Tahoma" w:cs="Tahoma" w:hint="cs"/>
          <w:color w:val="0D0D0D" w:themeColor="text1" w:themeTint="F2"/>
          <w:sz w:val="24"/>
          <w:szCs w:val="18"/>
          <w:rtl/>
        </w:rPr>
        <w:t>.</w:t>
      </w:r>
      <w:r w:rsidRPr="00447619">
        <w:rPr>
          <w:rFonts w:ascii="Tahoma" w:hAnsi="Tahoma" w:cs="Tahoma"/>
          <w:color w:val="0D0D0D" w:themeColor="text1" w:themeTint="F2"/>
          <w:sz w:val="24"/>
          <w:szCs w:val="18"/>
          <w:rtl/>
        </w:rPr>
        <w:t xml:space="preserve"> </w:t>
      </w:r>
    </w:p>
    <w:p w14:paraId="1D7BE4C8" w14:textId="77777777" w:rsidR="006C42D3" w:rsidRPr="00447619" w:rsidRDefault="006C42D3" w:rsidP="008D1181">
      <w:pPr>
        <w:spacing w:after="180" w:line="260" w:lineRule="exact"/>
        <w:jc w:val="both"/>
        <w:rPr>
          <w:rFonts w:ascii="Tahoma" w:hAnsi="Tahoma" w:cs="Tahoma"/>
          <w:color w:val="0D0D0D" w:themeColor="text1" w:themeTint="F2"/>
          <w:sz w:val="24"/>
          <w:szCs w:val="18"/>
          <w:rtl/>
        </w:rPr>
      </w:pPr>
      <w:r w:rsidRPr="00447619">
        <w:rPr>
          <w:rFonts w:ascii="Tahoma" w:hAnsi="Tahoma" w:cs="Tahoma" w:hint="cs"/>
          <w:color w:val="0D0D0D" w:themeColor="text1" w:themeTint="F2"/>
          <w:sz w:val="24"/>
          <w:szCs w:val="18"/>
          <w:rtl/>
        </w:rPr>
        <w:t>בעקבות גל המחאה גיבשה המשטרה בשנת 2015 תו</w:t>
      </w:r>
      <w:r w:rsidRPr="00447619">
        <w:rPr>
          <w:rFonts w:ascii="Tahoma" w:hAnsi="Tahoma" w:cs="Tahoma"/>
          <w:color w:val="0D0D0D" w:themeColor="text1" w:themeTint="F2"/>
          <w:sz w:val="24"/>
          <w:szCs w:val="18"/>
          <w:rtl/>
        </w:rPr>
        <w:t xml:space="preserve">כנית לחיזוק האמון </w:t>
      </w:r>
      <w:r w:rsidRPr="00447619">
        <w:rPr>
          <w:rFonts w:ascii="Tahoma" w:hAnsi="Tahoma" w:cs="Tahoma" w:hint="cs"/>
          <w:color w:val="0D0D0D" w:themeColor="text1" w:themeTint="F2"/>
          <w:sz w:val="24"/>
          <w:szCs w:val="18"/>
          <w:rtl/>
        </w:rPr>
        <w:t>ש</w:t>
      </w:r>
      <w:r w:rsidRPr="00447619">
        <w:rPr>
          <w:rFonts w:ascii="Tahoma" w:hAnsi="Tahoma" w:cs="Tahoma"/>
          <w:color w:val="0D0D0D" w:themeColor="text1" w:themeTint="F2"/>
          <w:sz w:val="24"/>
          <w:szCs w:val="18"/>
          <w:rtl/>
        </w:rPr>
        <w:t>בין המשטרה לבין</w:t>
      </w:r>
      <w:r w:rsidRPr="00447619">
        <w:rPr>
          <w:rFonts w:ascii="Tahoma" w:hAnsi="Tahoma" w:cs="Tahoma" w:hint="cs"/>
          <w:color w:val="0D0D0D" w:themeColor="text1" w:themeTint="F2"/>
          <w:sz w:val="24"/>
          <w:szCs w:val="18"/>
          <w:rtl/>
        </w:rPr>
        <w:t xml:space="preserve"> </w:t>
      </w:r>
      <w:r w:rsidRPr="00447619">
        <w:rPr>
          <w:rFonts w:ascii="Tahoma" w:hAnsi="Tahoma" w:cs="Tahoma"/>
          <w:color w:val="0D0D0D" w:themeColor="text1" w:themeTint="F2"/>
          <w:sz w:val="24"/>
          <w:szCs w:val="18"/>
          <w:rtl/>
        </w:rPr>
        <w:t>יוצאי אתיופיה</w:t>
      </w:r>
      <w:r w:rsidRPr="00447619">
        <w:rPr>
          <w:rFonts w:ascii="Tahoma" w:hAnsi="Tahoma" w:cs="Tahoma" w:hint="cs"/>
          <w:color w:val="0D0D0D" w:themeColor="text1" w:themeTint="F2"/>
          <w:sz w:val="24"/>
          <w:szCs w:val="18"/>
          <w:rtl/>
        </w:rPr>
        <w:t xml:space="preserve">. התוכנית כללה מיקוד פעילות בתחנות משטרה במוקדי אוכלוסיות של יוצאי אתיופיה בשיתוף הקהילות המקומיות, הכשרות תרבותיות לשוטרים, גיוס כוח אדם יוצא אתיופיה ופעולות בתחום החקירה והמשפט. בשנת 2016 החליטה הממשלה על הקמת </w:t>
      </w:r>
      <w:r w:rsidRPr="00447619">
        <w:rPr>
          <w:rFonts w:ascii="Tahoma" w:hAnsi="Tahoma" w:cs="Tahoma"/>
          <w:color w:val="0D0D0D" w:themeColor="text1" w:themeTint="F2"/>
          <w:sz w:val="24"/>
          <w:szCs w:val="18"/>
          <w:rtl/>
        </w:rPr>
        <w:t xml:space="preserve">צוות </w:t>
      </w:r>
      <w:r w:rsidRPr="00447619">
        <w:rPr>
          <w:rFonts w:ascii="Tahoma" w:hAnsi="Tahoma" w:cs="Tahoma" w:hint="cs"/>
          <w:color w:val="0D0D0D" w:themeColor="text1" w:themeTint="F2"/>
          <w:sz w:val="24"/>
          <w:szCs w:val="18"/>
          <w:rtl/>
        </w:rPr>
        <w:t xml:space="preserve">בין-משרדי </w:t>
      </w:r>
      <w:r w:rsidRPr="00447619">
        <w:rPr>
          <w:rFonts w:ascii="Tahoma" w:hAnsi="Tahoma" w:cs="Tahoma"/>
          <w:color w:val="0D0D0D" w:themeColor="text1" w:themeTint="F2"/>
          <w:sz w:val="24"/>
          <w:szCs w:val="18"/>
          <w:rtl/>
        </w:rPr>
        <w:t>לגיבוש ת</w:t>
      </w:r>
      <w:r w:rsidRPr="00447619">
        <w:rPr>
          <w:rFonts w:ascii="Tahoma" w:hAnsi="Tahoma" w:cs="Tahoma" w:hint="cs"/>
          <w:color w:val="0D0D0D" w:themeColor="text1" w:themeTint="F2"/>
          <w:sz w:val="24"/>
          <w:szCs w:val="18"/>
          <w:rtl/>
        </w:rPr>
        <w:t>ו</w:t>
      </w:r>
      <w:r w:rsidRPr="00447619">
        <w:rPr>
          <w:rFonts w:ascii="Tahoma" w:hAnsi="Tahoma" w:cs="Tahoma"/>
          <w:color w:val="0D0D0D" w:themeColor="text1" w:themeTint="F2"/>
          <w:sz w:val="24"/>
          <w:szCs w:val="18"/>
          <w:rtl/>
        </w:rPr>
        <w:t>כנית פעולה להתמודדות עם תופעת הגזענות נגד יוצאי אתיופיה</w:t>
      </w:r>
      <w:r w:rsidRPr="00447619">
        <w:rPr>
          <w:rFonts w:ascii="Tahoma" w:hAnsi="Tahoma" w:cs="Tahoma" w:hint="cs"/>
          <w:color w:val="0D0D0D" w:themeColor="text1" w:themeTint="F2"/>
          <w:sz w:val="24"/>
          <w:szCs w:val="18"/>
          <w:rtl/>
        </w:rPr>
        <w:t xml:space="preserve">. הצוות גיבש המלצות על </w:t>
      </w:r>
      <w:r w:rsidRPr="00447619">
        <w:rPr>
          <w:rFonts w:ascii="Tahoma" w:hAnsi="Tahoma" w:cs="Tahoma"/>
          <w:color w:val="0D0D0D" w:themeColor="text1" w:themeTint="F2"/>
          <w:sz w:val="24"/>
          <w:szCs w:val="18"/>
          <w:rtl/>
        </w:rPr>
        <w:t>כלים לטיפול בגזענות ו</w:t>
      </w:r>
      <w:r w:rsidRPr="00447619">
        <w:rPr>
          <w:rFonts w:ascii="Tahoma" w:hAnsi="Tahoma" w:cs="Tahoma" w:hint="cs"/>
          <w:color w:val="0D0D0D" w:themeColor="text1" w:themeTint="F2"/>
          <w:sz w:val="24"/>
          <w:szCs w:val="18"/>
          <w:rtl/>
        </w:rPr>
        <w:t>ב</w:t>
      </w:r>
      <w:r w:rsidRPr="00447619">
        <w:rPr>
          <w:rFonts w:ascii="Tahoma" w:hAnsi="Tahoma" w:cs="Tahoma"/>
          <w:color w:val="0D0D0D" w:themeColor="text1" w:themeTint="F2"/>
          <w:sz w:val="24"/>
          <w:szCs w:val="18"/>
          <w:rtl/>
        </w:rPr>
        <w:t>אפליה</w:t>
      </w:r>
      <w:r w:rsidRPr="00447619">
        <w:rPr>
          <w:rFonts w:ascii="Tahoma" w:hAnsi="Tahoma" w:cs="Tahoma" w:hint="cs"/>
          <w:color w:val="0D0D0D" w:themeColor="text1" w:themeTint="F2"/>
          <w:sz w:val="24"/>
          <w:szCs w:val="18"/>
          <w:rtl/>
        </w:rPr>
        <w:t xml:space="preserve">, בדגש מיוחד על גופי אכיפת החוק. הממשלה אימצה את רוב המלצות הצוות הבין-משרדי. </w:t>
      </w:r>
    </w:p>
    <w:p w14:paraId="350482FB" w14:textId="77777777" w:rsidR="006C42D3" w:rsidRPr="00447619" w:rsidRDefault="006C42D3" w:rsidP="008D1181">
      <w:pPr>
        <w:spacing w:after="180" w:line="260" w:lineRule="exact"/>
        <w:jc w:val="both"/>
        <w:rPr>
          <w:rFonts w:ascii="Tahoma" w:hAnsi="Tahoma" w:cs="Tahoma"/>
          <w:color w:val="0D0D0D" w:themeColor="text1" w:themeTint="F2"/>
          <w:sz w:val="24"/>
          <w:szCs w:val="18"/>
          <w:rtl/>
        </w:rPr>
      </w:pPr>
      <w:r w:rsidRPr="00447619">
        <w:rPr>
          <w:rFonts w:ascii="Tahoma" w:hAnsi="Tahoma" w:cs="Tahoma" w:hint="cs"/>
          <w:color w:val="0D0D0D" w:themeColor="text1" w:themeTint="F2"/>
          <w:sz w:val="24"/>
          <w:szCs w:val="18"/>
          <w:rtl/>
        </w:rPr>
        <w:t>בתחילת 2019 התחדש גל המחאה של יוצאי אתיופיה בעקבות שני מקרי מוות של צעירים יוצאי אתיופיה בידי שוטרים.</w:t>
      </w:r>
    </w:p>
    <w:p w14:paraId="22E9C2A9" w14:textId="7D0003F7" w:rsidR="009E71B8" w:rsidRPr="006061A9" w:rsidRDefault="009E71B8" w:rsidP="008D1181">
      <w:pPr>
        <w:spacing w:after="180" w:line="260" w:lineRule="exact"/>
        <w:jc w:val="both"/>
        <w:rPr>
          <w:rFonts w:ascii="Tahoma" w:hAnsi="Tahoma" w:cs="Tahoma"/>
          <w:color w:val="0D0D0D" w:themeColor="text1" w:themeTint="F2"/>
          <w:sz w:val="24"/>
          <w:szCs w:val="18"/>
          <w:rtl/>
        </w:rPr>
      </w:pPr>
    </w:p>
    <w:p w14:paraId="7CDD8A02" w14:textId="77777777" w:rsidR="009C13C8" w:rsidRDefault="009C13C8" w:rsidP="008D1181">
      <w:pPr>
        <w:jc w:val="both"/>
        <w:rPr>
          <w:rtl/>
        </w:rPr>
      </w:pPr>
    </w:p>
    <w:p w14:paraId="5A046CE8" w14:textId="77777777" w:rsidR="00D8333F" w:rsidRDefault="00D8333F" w:rsidP="008D1181">
      <w:pPr>
        <w:spacing w:after="0" w:line="240" w:lineRule="auto"/>
        <w:jc w:val="both"/>
        <w:rPr>
          <w:rtl/>
        </w:rPr>
        <w:sectPr w:rsidR="00D8333F" w:rsidSect="00045345">
          <w:headerReference w:type="even" r:id="rId16"/>
          <w:headerReference w:type="default" r:id="rId17"/>
          <w:pgSz w:w="11906" w:h="16838" w:code="9"/>
          <w:pgMar w:top="2892" w:right="2268" w:bottom="2438" w:left="2268" w:header="1871" w:footer="1928" w:gutter="0"/>
          <w:cols w:space="708"/>
          <w:bidi/>
          <w:rtlGutter/>
          <w:docGrid w:linePitch="360"/>
        </w:sectPr>
      </w:pPr>
    </w:p>
    <w:p w14:paraId="76D2D59F" w14:textId="5EEF31D2" w:rsidR="009E71B8" w:rsidRPr="00DA3862" w:rsidRDefault="00CF3951" w:rsidP="008D1181">
      <w:pPr>
        <w:spacing w:before="240" w:after="180" w:line="240" w:lineRule="atLeast"/>
        <w:jc w:val="both"/>
        <w:rPr>
          <w:rtl/>
        </w:rPr>
      </w:pPr>
      <w:r>
        <w:rPr>
          <w:noProof/>
          <w:rtl/>
          <w:lang w:val="he-IL"/>
        </w:rPr>
        <w:lastRenderedPageBreak/>
        <w:drawing>
          <wp:inline distT="0" distB="0" distL="0" distR="0" wp14:anchorId="19572BF2" wp14:editId="03DE73AD">
            <wp:extent cx="1328931" cy="323089"/>
            <wp:effectExtent l="0" t="0" r="508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28931" cy="323089"/>
                    </a:xfrm>
                    <a:prstGeom prst="rect">
                      <a:avLst/>
                    </a:prstGeom>
                  </pic:spPr>
                </pic:pic>
              </a:graphicData>
            </a:graphic>
          </wp:inline>
        </w:drawing>
      </w:r>
    </w:p>
    <w:tbl>
      <w:tblPr>
        <w:tblStyle w:val="TableGrid"/>
        <w:bidiVisual/>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779"/>
        <w:gridCol w:w="120"/>
        <w:gridCol w:w="1671"/>
        <w:gridCol w:w="120"/>
        <w:gridCol w:w="1952"/>
        <w:gridCol w:w="120"/>
        <w:gridCol w:w="1609"/>
      </w:tblGrid>
      <w:tr w:rsidR="006C42D3" w:rsidRPr="00273409" w14:paraId="68D85AE8" w14:textId="77777777" w:rsidTr="00B40A36">
        <w:tc>
          <w:tcPr>
            <w:tcW w:w="0" w:type="auto"/>
            <w:tcBorders>
              <w:bottom w:val="single" w:sz="8" w:space="0" w:color="auto"/>
            </w:tcBorders>
            <w:vAlign w:val="center"/>
          </w:tcPr>
          <w:p w14:paraId="20B4B085" w14:textId="18223537" w:rsidR="006C42D3" w:rsidRPr="00273409" w:rsidRDefault="006C42D3" w:rsidP="008D1181">
            <w:pPr>
              <w:spacing w:before="120" w:after="60" w:line="240" w:lineRule="auto"/>
              <w:rPr>
                <w:rFonts w:ascii="Tahoma" w:hAnsi="Tahoma" w:cs="Tahoma"/>
                <w:b/>
                <w:bCs/>
                <w:color w:val="0D0D0D" w:themeColor="text1" w:themeTint="F2"/>
                <w:sz w:val="36"/>
                <w:szCs w:val="36"/>
                <w:rtl/>
              </w:rPr>
            </w:pPr>
            <w:r w:rsidRPr="00447619">
              <w:rPr>
                <w:rFonts w:ascii="Tahoma" w:hAnsi="Tahoma" w:cs="Tahoma" w:hint="cs"/>
                <w:b/>
                <w:bCs/>
                <w:color w:val="0D0D0D" w:themeColor="text1" w:themeTint="F2"/>
                <w:sz w:val="36"/>
                <w:szCs w:val="36"/>
                <w:rtl/>
              </w:rPr>
              <w:t>1.7%</w:t>
            </w:r>
            <w:r w:rsidRPr="00447619">
              <w:rPr>
                <w:rFonts w:ascii="Tahoma" w:hAnsi="Tahoma" w:cs="Tahoma"/>
                <w:b/>
                <w:bCs/>
                <w:color w:val="0D0D0D" w:themeColor="text1" w:themeTint="F2"/>
                <w:sz w:val="36"/>
                <w:szCs w:val="36"/>
                <w:rtl/>
              </w:rPr>
              <w:t xml:space="preserve"> </w:t>
            </w:r>
          </w:p>
        </w:tc>
        <w:tc>
          <w:tcPr>
            <w:tcW w:w="0" w:type="auto"/>
          </w:tcPr>
          <w:p w14:paraId="4EE4A413" w14:textId="77777777" w:rsidR="006C42D3" w:rsidRPr="00EB7D7A" w:rsidRDefault="006C42D3" w:rsidP="008D1181">
            <w:pPr>
              <w:spacing w:before="120" w:after="60" w:line="240" w:lineRule="auto"/>
              <w:rPr>
                <w:rFonts w:ascii="Tahoma" w:hAnsi="Tahoma" w:cs="Tahoma"/>
                <w:b/>
                <w:bCs/>
                <w:color w:val="0D0D0D" w:themeColor="text1" w:themeTint="F2"/>
                <w:spacing w:val="-10"/>
              </w:rPr>
            </w:pPr>
          </w:p>
        </w:tc>
        <w:tc>
          <w:tcPr>
            <w:tcW w:w="0" w:type="auto"/>
            <w:tcBorders>
              <w:bottom w:val="single" w:sz="8" w:space="0" w:color="auto"/>
            </w:tcBorders>
            <w:vAlign w:val="center"/>
          </w:tcPr>
          <w:p w14:paraId="34774ADD" w14:textId="4DCCD50B" w:rsidR="006C42D3" w:rsidRPr="00273409" w:rsidRDefault="006C42D3" w:rsidP="008D1181">
            <w:pPr>
              <w:spacing w:before="120" w:after="60" w:line="240" w:lineRule="auto"/>
              <w:rPr>
                <w:rFonts w:ascii="Tahoma" w:hAnsi="Tahoma" w:cs="Tahoma"/>
                <w:b/>
                <w:bCs/>
                <w:color w:val="0D0D0D" w:themeColor="text1" w:themeTint="F2"/>
                <w:sz w:val="36"/>
                <w:szCs w:val="36"/>
                <w:rtl/>
              </w:rPr>
            </w:pPr>
            <w:r w:rsidRPr="00447619">
              <w:rPr>
                <w:rFonts w:ascii="Tahoma" w:hAnsi="Tahoma" w:cs="Tahoma" w:hint="cs"/>
                <w:b/>
                <w:bCs/>
                <w:color w:val="0D0D0D" w:themeColor="text1" w:themeTint="F2"/>
                <w:sz w:val="36"/>
                <w:szCs w:val="36"/>
                <w:rtl/>
              </w:rPr>
              <w:t>13%</w:t>
            </w:r>
          </w:p>
        </w:tc>
        <w:tc>
          <w:tcPr>
            <w:tcW w:w="0" w:type="auto"/>
          </w:tcPr>
          <w:p w14:paraId="5F7FD195" w14:textId="77777777" w:rsidR="006C42D3" w:rsidRPr="00273409" w:rsidRDefault="006C42D3" w:rsidP="008D1181">
            <w:pPr>
              <w:spacing w:before="120" w:after="60" w:line="240" w:lineRule="auto"/>
              <w:rPr>
                <w:rFonts w:ascii="Tahoma" w:hAnsi="Tahoma" w:cs="Tahoma"/>
                <w:b/>
                <w:bCs/>
                <w:color w:val="0D0D0D" w:themeColor="text1" w:themeTint="F2"/>
              </w:rPr>
            </w:pPr>
          </w:p>
        </w:tc>
        <w:tc>
          <w:tcPr>
            <w:tcW w:w="0" w:type="auto"/>
            <w:tcBorders>
              <w:bottom w:val="single" w:sz="8" w:space="0" w:color="auto"/>
            </w:tcBorders>
          </w:tcPr>
          <w:p w14:paraId="45981E0A" w14:textId="52CC277B" w:rsidR="006C42D3" w:rsidRPr="00273409" w:rsidRDefault="006C42D3" w:rsidP="008D1181">
            <w:pPr>
              <w:spacing w:before="120" w:after="60" w:line="240" w:lineRule="auto"/>
              <w:rPr>
                <w:rFonts w:ascii="Tahoma" w:hAnsi="Tahoma" w:cs="Tahoma"/>
                <w:b/>
                <w:bCs/>
                <w:color w:val="0D0D0D" w:themeColor="text1" w:themeTint="F2"/>
                <w:sz w:val="36"/>
                <w:szCs w:val="36"/>
              </w:rPr>
            </w:pPr>
            <w:r w:rsidRPr="00447619">
              <w:rPr>
                <w:rFonts w:ascii="Tahoma" w:hAnsi="Tahoma" w:cs="Tahoma" w:hint="cs"/>
                <w:b/>
                <w:bCs/>
                <w:color w:val="0D0D0D" w:themeColor="text1" w:themeTint="F2"/>
                <w:sz w:val="36"/>
                <w:szCs w:val="36"/>
                <w:rtl/>
              </w:rPr>
              <w:t>5.6%</w:t>
            </w:r>
          </w:p>
        </w:tc>
        <w:tc>
          <w:tcPr>
            <w:tcW w:w="0" w:type="auto"/>
          </w:tcPr>
          <w:p w14:paraId="77C54876" w14:textId="77777777" w:rsidR="006C42D3" w:rsidRPr="00273409" w:rsidRDefault="006C42D3" w:rsidP="008D1181">
            <w:pPr>
              <w:spacing w:before="120" w:after="60" w:line="240" w:lineRule="auto"/>
              <w:rPr>
                <w:rFonts w:ascii="Tahoma" w:hAnsi="Tahoma" w:cs="Tahoma"/>
                <w:b/>
                <w:bCs/>
                <w:color w:val="0D0D0D" w:themeColor="text1" w:themeTint="F2"/>
              </w:rPr>
            </w:pPr>
          </w:p>
        </w:tc>
        <w:tc>
          <w:tcPr>
            <w:tcW w:w="0" w:type="auto"/>
            <w:tcBorders>
              <w:bottom w:val="single" w:sz="8" w:space="0" w:color="auto"/>
            </w:tcBorders>
            <w:vAlign w:val="center"/>
          </w:tcPr>
          <w:p w14:paraId="6679C71C" w14:textId="6D077B93" w:rsidR="006C42D3" w:rsidRPr="00273409" w:rsidRDefault="006C42D3" w:rsidP="008D1181">
            <w:pPr>
              <w:spacing w:before="120" w:after="60" w:line="240" w:lineRule="auto"/>
              <w:rPr>
                <w:rFonts w:ascii="Tahoma" w:hAnsi="Tahoma" w:cs="Tahoma"/>
                <w:b/>
                <w:bCs/>
                <w:color w:val="0D0D0D" w:themeColor="text1" w:themeTint="F2"/>
                <w:sz w:val="36"/>
                <w:szCs w:val="36"/>
                <w:rtl/>
              </w:rPr>
            </w:pPr>
            <w:r w:rsidRPr="00447619">
              <w:rPr>
                <w:rFonts w:ascii="Tahoma" w:hAnsi="Tahoma" w:cs="Tahoma" w:hint="cs"/>
                <w:b/>
                <w:bCs/>
                <w:color w:val="0D0D0D" w:themeColor="text1" w:themeTint="F2"/>
                <w:sz w:val="36"/>
                <w:szCs w:val="36"/>
                <w:rtl/>
              </w:rPr>
              <w:t>64%</w:t>
            </w:r>
          </w:p>
        </w:tc>
      </w:tr>
      <w:tr w:rsidR="006C42D3" w:rsidRPr="00273409" w14:paraId="7ABA02FF" w14:textId="77777777" w:rsidTr="00B40A36">
        <w:tc>
          <w:tcPr>
            <w:tcW w:w="0" w:type="auto"/>
            <w:tcBorders>
              <w:top w:val="single" w:sz="8" w:space="0" w:color="auto"/>
            </w:tcBorders>
          </w:tcPr>
          <w:p w14:paraId="4F245909" w14:textId="68E4AA94" w:rsidR="006C42D3" w:rsidRPr="00273409" w:rsidRDefault="006C42D3" w:rsidP="008D1181">
            <w:pPr>
              <w:spacing w:before="60" w:after="0" w:line="240" w:lineRule="auto"/>
              <w:ind w:right="23"/>
              <w:rPr>
                <w:rFonts w:ascii="Tahoma" w:hAnsi="Tahoma" w:cs="Tahoma"/>
                <w:color w:val="0D0D0D" w:themeColor="text1" w:themeTint="F2"/>
                <w:sz w:val="18"/>
                <w:szCs w:val="18"/>
                <w:rtl/>
              </w:rPr>
            </w:pPr>
            <w:r w:rsidRPr="00447619">
              <w:rPr>
                <w:rFonts w:ascii="Tahoma" w:hAnsi="Tahoma" w:cs="Tahoma" w:hint="cs"/>
                <w:color w:val="0D0D0D" w:themeColor="text1" w:themeTint="F2"/>
                <w:sz w:val="18"/>
                <w:szCs w:val="18"/>
                <w:rtl/>
              </w:rPr>
              <w:t>שיעור יוצאי אתיופיה באוכלוסיית ישראל.</w:t>
            </w:r>
          </w:p>
        </w:tc>
        <w:tc>
          <w:tcPr>
            <w:tcW w:w="0" w:type="auto"/>
          </w:tcPr>
          <w:p w14:paraId="4078978B" w14:textId="77777777" w:rsidR="006C42D3" w:rsidRPr="00273409" w:rsidRDefault="006C42D3" w:rsidP="008D1181">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6D5A9133" w14:textId="1C932EDF" w:rsidR="006C42D3" w:rsidRPr="00273409" w:rsidRDefault="006C42D3" w:rsidP="008D1181">
            <w:pPr>
              <w:spacing w:before="60" w:line="240" w:lineRule="auto"/>
              <w:ind w:right="23"/>
              <w:rPr>
                <w:rFonts w:ascii="Tahoma" w:hAnsi="Tahoma" w:cs="Tahoma"/>
                <w:color w:val="0D0D0D" w:themeColor="text1" w:themeTint="F2"/>
                <w:sz w:val="18"/>
                <w:szCs w:val="18"/>
                <w:rtl/>
              </w:rPr>
            </w:pPr>
            <w:r w:rsidRPr="00447619">
              <w:rPr>
                <w:rFonts w:ascii="Tahoma" w:hAnsi="Tahoma" w:cs="Tahoma" w:hint="cs"/>
                <w:color w:val="0D0D0D" w:themeColor="text1" w:themeTint="F2"/>
                <w:sz w:val="18"/>
                <w:szCs w:val="18"/>
                <w:rtl/>
              </w:rPr>
              <w:t>שיעור המשיבים יוצאי אתיופיה שנתנו אמון במשטרה לפי סקר עמדות של המשטרה משנת 2019, לעומת 56% מהמשיבים מכלל האוכלוסייה.</w:t>
            </w:r>
          </w:p>
        </w:tc>
        <w:tc>
          <w:tcPr>
            <w:tcW w:w="0" w:type="auto"/>
          </w:tcPr>
          <w:p w14:paraId="46814C56" w14:textId="77777777" w:rsidR="006C42D3" w:rsidRPr="00273409" w:rsidRDefault="006C42D3" w:rsidP="008D1181">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695A4DFD" w14:textId="32286C25" w:rsidR="006C42D3" w:rsidRPr="00273409" w:rsidRDefault="006C42D3" w:rsidP="008D1181">
            <w:pPr>
              <w:spacing w:before="60" w:after="0" w:line="240" w:lineRule="auto"/>
              <w:ind w:right="23"/>
              <w:rPr>
                <w:rFonts w:ascii="Tahoma" w:hAnsi="Tahoma" w:cs="Tahoma"/>
                <w:color w:val="0D0D0D" w:themeColor="text1" w:themeTint="F2"/>
                <w:sz w:val="18"/>
                <w:szCs w:val="18"/>
                <w:rtl/>
              </w:rPr>
            </w:pPr>
            <w:r w:rsidRPr="00447619">
              <w:rPr>
                <w:rFonts w:ascii="Tahoma" w:hAnsi="Tahoma" w:cs="Tahoma" w:hint="cs"/>
                <w:color w:val="0D0D0D" w:themeColor="text1" w:themeTint="F2"/>
                <w:sz w:val="18"/>
                <w:szCs w:val="18"/>
                <w:rtl/>
              </w:rPr>
              <w:t>שיעור המעצרים של קטינים יוצאי אתיופיה מכלל המעצרים של קטינים בשנת 2019 - פי 3.3 משיעורם באוכלוסייה.</w:t>
            </w:r>
          </w:p>
        </w:tc>
        <w:tc>
          <w:tcPr>
            <w:tcW w:w="0" w:type="auto"/>
          </w:tcPr>
          <w:p w14:paraId="486EDF71" w14:textId="77777777" w:rsidR="006C42D3" w:rsidRPr="00273409" w:rsidRDefault="006C42D3" w:rsidP="008D1181">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607EC78B" w14:textId="77F56791" w:rsidR="006C42D3" w:rsidRPr="00273409" w:rsidRDefault="006C42D3" w:rsidP="008D1181">
            <w:pPr>
              <w:spacing w:before="60" w:after="0" w:line="240" w:lineRule="auto"/>
              <w:ind w:right="23"/>
              <w:rPr>
                <w:rFonts w:ascii="Tahoma" w:hAnsi="Tahoma" w:cs="Tahoma"/>
                <w:color w:val="0D0D0D" w:themeColor="text1" w:themeTint="F2"/>
                <w:sz w:val="18"/>
                <w:szCs w:val="18"/>
                <w:rtl/>
              </w:rPr>
            </w:pPr>
            <w:r w:rsidRPr="00447619">
              <w:rPr>
                <w:rFonts w:ascii="Tahoma" w:hAnsi="Tahoma" w:cs="Tahoma" w:hint="cs"/>
                <w:color w:val="0D0D0D" w:themeColor="text1" w:themeTint="F2"/>
                <w:sz w:val="18"/>
                <w:szCs w:val="18"/>
                <w:rtl/>
              </w:rPr>
              <w:t>שיעור ההפחתה במספר המעצרים של קטינים יוצאי אתיופיה בשנים</w:t>
            </w:r>
            <w:r w:rsidRPr="00447619">
              <w:rPr>
                <w:rFonts w:ascii="Tahoma" w:hAnsi="Tahoma" w:cs="Tahoma"/>
                <w:color w:val="0D0D0D" w:themeColor="text1" w:themeTint="F2"/>
                <w:sz w:val="18"/>
                <w:szCs w:val="18"/>
                <w:rtl/>
              </w:rPr>
              <w:br/>
            </w:r>
            <w:r w:rsidRPr="00447619">
              <w:rPr>
                <w:rFonts w:ascii="Tahoma" w:hAnsi="Tahoma" w:cs="Tahoma" w:hint="cs"/>
                <w:color w:val="0D0D0D" w:themeColor="text1" w:themeTint="F2"/>
                <w:sz w:val="18"/>
                <w:szCs w:val="18"/>
                <w:rtl/>
              </w:rPr>
              <w:t xml:space="preserve">2015 - 2019. </w:t>
            </w:r>
          </w:p>
        </w:tc>
      </w:tr>
      <w:tr w:rsidR="000E7743" w:rsidRPr="00DF2E81" w14:paraId="622BAF95" w14:textId="77777777" w:rsidTr="006C42D3">
        <w:tc>
          <w:tcPr>
            <w:tcW w:w="0" w:type="auto"/>
          </w:tcPr>
          <w:p w14:paraId="4D11F93B" w14:textId="77777777" w:rsidR="000E7743" w:rsidRPr="00DF2E81" w:rsidRDefault="000E7743" w:rsidP="008D1181">
            <w:pPr>
              <w:spacing w:before="120" w:after="0" w:line="240" w:lineRule="auto"/>
              <w:rPr>
                <w:rFonts w:ascii="Tahoma" w:hAnsi="Tahoma" w:cs="Tahoma"/>
                <w:b/>
                <w:bCs/>
                <w:color w:val="0D0D0D" w:themeColor="text1" w:themeTint="F2"/>
                <w:sz w:val="14"/>
                <w:szCs w:val="14"/>
                <w:rtl/>
              </w:rPr>
            </w:pPr>
          </w:p>
        </w:tc>
        <w:tc>
          <w:tcPr>
            <w:tcW w:w="0" w:type="auto"/>
          </w:tcPr>
          <w:p w14:paraId="45932B5E" w14:textId="77777777" w:rsidR="000E7743" w:rsidRPr="00DF2E81" w:rsidRDefault="000E7743" w:rsidP="008D1181">
            <w:pPr>
              <w:spacing w:before="120" w:after="0" w:line="240" w:lineRule="auto"/>
              <w:rPr>
                <w:rFonts w:ascii="Tahoma" w:hAnsi="Tahoma" w:cs="Tahoma"/>
                <w:b/>
                <w:bCs/>
                <w:color w:val="0D0D0D" w:themeColor="text1" w:themeTint="F2"/>
                <w:sz w:val="14"/>
                <w:szCs w:val="14"/>
              </w:rPr>
            </w:pPr>
          </w:p>
        </w:tc>
        <w:tc>
          <w:tcPr>
            <w:tcW w:w="0" w:type="auto"/>
          </w:tcPr>
          <w:p w14:paraId="39F3944F" w14:textId="77777777" w:rsidR="000E7743" w:rsidRPr="00DF2E81" w:rsidRDefault="000E7743" w:rsidP="008D1181">
            <w:pPr>
              <w:spacing w:before="120" w:after="0" w:line="240" w:lineRule="auto"/>
              <w:rPr>
                <w:rFonts w:ascii="Tahoma" w:hAnsi="Tahoma" w:cs="Tahoma"/>
                <w:b/>
                <w:bCs/>
                <w:color w:val="0D0D0D" w:themeColor="text1" w:themeTint="F2"/>
                <w:sz w:val="14"/>
                <w:szCs w:val="14"/>
                <w:rtl/>
              </w:rPr>
            </w:pPr>
          </w:p>
        </w:tc>
        <w:tc>
          <w:tcPr>
            <w:tcW w:w="0" w:type="auto"/>
          </w:tcPr>
          <w:p w14:paraId="508D6866" w14:textId="77777777" w:rsidR="000E7743" w:rsidRPr="00DF2E81" w:rsidRDefault="000E7743" w:rsidP="008D1181">
            <w:pPr>
              <w:spacing w:before="120" w:after="0" w:line="240" w:lineRule="auto"/>
              <w:rPr>
                <w:rFonts w:ascii="Tahoma" w:hAnsi="Tahoma" w:cs="Tahoma"/>
                <w:b/>
                <w:bCs/>
                <w:color w:val="0D0D0D" w:themeColor="text1" w:themeTint="F2"/>
                <w:sz w:val="14"/>
                <w:szCs w:val="14"/>
              </w:rPr>
            </w:pPr>
          </w:p>
        </w:tc>
        <w:tc>
          <w:tcPr>
            <w:tcW w:w="0" w:type="auto"/>
          </w:tcPr>
          <w:p w14:paraId="5BEAF8C1" w14:textId="77777777" w:rsidR="000E7743" w:rsidRPr="00DF2E81" w:rsidRDefault="000E7743" w:rsidP="008D1181">
            <w:pPr>
              <w:spacing w:before="120" w:after="0" w:line="240" w:lineRule="auto"/>
              <w:rPr>
                <w:rFonts w:ascii="Tahoma" w:hAnsi="Tahoma" w:cs="Tahoma"/>
                <w:b/>
                <w:bCs/>
                <w:color w:val="0D0D0D" w:themeColor="text1" w:themeTint="F2"/>
                <w:sz w:val="14"/>
                <w:szCs w:val="14"/>
                <w:rtl/>
              </w:rPr>
            </w:pPr>
          </w:p>
        </w:tc>
        <w:tc>
          <w:tcPr>
            <w:tcW w:w="0" w:type="auto"/>
          </w:tcPr>
          <w:p w14:paraId="6055ECF0" w14:textId="77777777" w:rsidR="000E7743" w:rsidRPr="00DF2E81" w:rsidRDefault="000E7743" w:rsidP="008D1181">
            <w:pPr>
              <w:spacing w:before="120" w:after="0" w:line="240" w:lineRule="auto"/>
              <w:rPr>
                <w:rFonts w:ascii="Tahoma" w:hAnsi="Tahoma" w:cs="Tahoma"/>
                <w:b/>
                <w:bCs/>
                <w:color w:val="0D0D0D" w:themeColor="text1" w:themeTint="F2"/>
                <w:sz w:val="14"/>
                <w:szCs w:val="14"/>
              </w:rPr>
            </w:pPr>
          </w:p>
        </w:tc>
        <w:tc>
          <w:tcPr>
            <w:tcW w:w="0" w:type="auto"/>
          </w:tcPr>
          <w:p w14:paraId="5B6F9172" w14:textId="77777777" w:rsidR="000E7743" w:rsidRPr="00DF2E81" w:rsidRDefault="000E7743" w:rsidP="008D1181">
            <w:pPr>
              <w:spacing w:before="120" w:after="0" w:line="240" w:lineRule="auto"/>
              <w:rPr>
                <w:rFonts w:ascii="Tahoma" w:hAnsi="Tahoma" w:cs="Tahoma"/>
                <w:b/>
                <w:bCs/>
                <w:color w:val="0D0D0D" w:themeColor="text1" w:themeTint="F2"/>
                <w:sz w:val="14"/>
                <w:szCs w:val="14"/>
                <w:rtl/>
              </w:rPr>
            </w:pPr>
          </w:p>
        </w:tc>
      </w:tr>
      <w:tr w:rsidR="006C42D3" w:rsidRPr="00273409" w14:paraId="39D3C959" w14:textId="77777777" w:rsidTr="006C42D3">
        <w:tc>
          <w:tcPr>
            <w:tcW w:w="0" w:type="auto"/>
            <w:tcBorders>
              <w:bottom w:val="single" w:sz="8" w:space="0" w:color="auto"/>
            </w:tcBorders>
            <w:vAlign w:val="center"/>
          </w:tcPr>
          <w:p w14:paraId="40FBD9EB" w14:textId="41E4B178" w:rsidR="006C42D3" w:rsidRPr="00273409" w:rsidRDefault="006C42D3" w:rsidP="008D1181">
            <w:pPr>
              <w:spacing w:before="120" w:after="60" w:line="240" w:lineRule="auto"/>
              <w:rPr>
                <w:rFonts w:ascii="Tahoma" w:hAnsi="Tahoma" w:cs="Tahoma"/>
                <w:b/>
                <w:bCs/>
                <w:color w:val="0D0D0D" w:themeColor="text1" w:themeTint="F2"/>
                <w:sz w:val="36"/>
                <w:szCs w:val="36"/>
              </w:rPr>
            </w:pPr>
            <w:r w:rsidRPr="00447619">
              <w:rPr>
                <w:rFonts w:ascii="Tahoma" w:hAnsi="Tahoma" w:cs="Tahoma" w:hint="cs"/>
                <w:b/>
                <w:bCs/>
                <w:color w:val="0D0D0D" w:themeColor="text1" w:themeTint="F2"/>
                <w:sz w:val="36"/>
                <w:szCs w:val="36"/>
                <w:rtl/>
              </w:rPr>
              <w:t>65%</w:t>
            </w:r>
          </w:p>
        </w:tc>
        <w:tc>
          <w:tcPr>
            <w:tcW w:w="0" w:type="auto"/>
          </w:tcPr>
          <w:p w14:paraId="18E3F0B4" w14:textId="77777777" w:rsidR="006C42D3" w:rsidRPr="00273409" w:rsidRDefault="006C42D3" w:rsidP="008D1181">
            <w:pPr>
              <w:spacing w:before="120" w:after="60" w:line="240" w:lineRule="auto"/>
              <w:rPr>
                <w:rFonts w:ascii="Tahoma" w:hAnsi="Tahoma" w:cs="Tahoma"/>
                <w:b/>
                <w:bCs/>
                <w:color w:val="0D0D0D" w:themeColor="text1" w:themeTint="F2"/>
                <w:sz w:val="36"/>
                <w:szCs w:val="36"/>
              </w:rPr>
            </w:pPr>
          </w:p>
        </w:tc>
        <w:tc>
          <w:tcPr>
            <w:tcW w:w="0" w:type="auto"/>
            <w:tcBorders>
              <w:bottom w:val="single" w:sz="8" w:space="0" w:color="auto"/>
            </w:tcBorders>
            <w:vAlign w:val="center"/>
          </w:tcPr>
          <w:p w14:paraId="7B95E52E" w14:textId="2AC91265" w:rsidR="006C42D3" w:rsidRPr="00273409" w:rsidRDefault="006C42D3" w:rsidP="008D1181">
            <w:pPr>
              <w:spacing w:before="120" w:after="60" w:line="240" w:lineRule="auto"/>
              <w:rPr>
                <w:rFonts w:ascii="Tahoma" w:hAnsi="Tahoma" w:cs="Tahoma"/>
                <w:b/>
                <w:bCs/>
                <w:color w:val="0D0D0D" w:themeColor="text1" w:themeTint="F2"/>
                <w:sz w:val="36"/>
                <w:szCs w:val="36"/>
              </w:rPr>
            </w:pPr>
            <w:r w:rsidRPr="00447619">
              <w:rPr>
                <w:rFonts w:ascii="Tahoma" w:hAnsi="Tahoma" w:cs="Tahoma" w:hint="cs"/>
                <w:b/>
                <w:bCs/>
                <w:color w:val="0D0D0D" w:themeColor="text1" w:themeTint="F2"/>
                <w:sz w:val="36"/>
                <w:szCs w:val="36"/>
                <w:rtl/>
              </w:rPr>
              <w:t>3.2%</w:t>
            </w:r>
          </w:p>
        </w:tc>
        <w:tc>
          <w:tcPr>
            <w:tcW w:w="0" w:type="auto"/>
          </w:tcPr>
          <w:p w14:paraId="408613F7" w14:textId="77777777" w:rsidR="006C42D3" w:rsidRPr="00273409" w:rsidRDefault="006C42D3" w:rsidP="008D1181">
            <w:pPr>
              <w:spacing w:before="120" w:after="60" w:line="240" w:lineRule="auto"/>
              <w:rPr>
                <w:rFonts w:ascii="Tahoma" w:hAnsi="Tahoma" w:cs="Tahoma"/>
                <w:b/>
                <w:bCs/>
                <w:color w:val="0D0D0D" w:themeColor="text1" w:themeTint="F2"/>
                <w:sz w:val="36"/>
                <w:szCs w:val="36"/>
              </w:rPr>
            </w:pPr>
          </w:p>
        </w:tc>
        <w:tc>
          <w:tcPr>
            <w:tcW w:w="0" w:type="auto"/>
            <w:tcBorders>
              <w:bottom w:val="single" w:sz="8" w:space="0" w:color="auto"/>
            </w:tcBorders>
          </w:tcPr>
          <w:p w14:paraId="72B8C71D" w14:textId="11CBF8E1" w:rsidR="006C42D3" w:rsidRPr="00273409" w:rsidRDefault="006C42D3" w:rsidP="008D1181">
            <w:pPr>
              <w:spacing w:before="120" w:after="60" w:line="240" w:lineRule="auto"/>
              <w:rPr>
                <w:rFonts w:ascii="Tahoma" w:hAnsi="Tahoma" w:cs="Tahoma"/>
                <w:b/>
                <w:bCs/>
                <w:color w:val="0D0D0D" w:themeColor="text1" w:themeTint="F2"/>
                <w:sz w:val="36"/>
                <w:szCs w:val="36"/>
              </w:rPr>
            </w:pPr>
            <w:r w:rsidRPr="00447619">
              <w:rPr>
                <w:rFonts w:ascii="Tahoma" w:hAnsi="Tahoma" w:cs="Tahoma" w:hint="cs"/>
                <w:b/>
                <w:bCs/>
                <w:color w:val="0D0D0D" w:themeColor="text1" w:themeTint="F2"/>
                <w:sz w:val="36"/>
                <w:szCs w:val="36"/>
                <w:rtl/>
              </w:rPr>
              <w:t>32.6%</w:t>
            </w:r>
          </w:p>
        </w:tc>
        <w:tc>
          <w:tcPr>
            <w:tcW w:w="0" w:type="auto"/>
          </w:tcPr>
          <w:p w14:paraId="35BBA251" w14:textId="77777777" w:rsidR="006C42D3" w:rsidRPr="00273409" w:rsidRDefault="006C42D3" w:rsidP="008D1181">
            <w:pPr>
              <w:spacing w:before="120" w:after="60" w:line="240" w:lineRule="auto"/>
              <w:rPr>
                <w:rFonts w:ascii="Tahoma" w:hAnsi="Tahoma" w:cs="Tahoma"/>
                <w:b/>
                <w:bCs/>
                <w:color w:val="0D0D0D" w:themeColor="text1" w:themeTint="F2"/>
                <w:sz w:val="36"/>
                <w:szCs w:val="36"/>
              </w:rPr>
            </w:pPr>
          </w:p>
        </w:tc>
        <w:tc>
          <w:tcPr>
            <w:tcW w:w="0" w:type="auto"/>
            <w:tcBorders>
              <w:bottom w:val="single" w:sz="4" w:space="0" w:color="auto"/>
            </w:tcBorders>
            <w:vAlign w:val="center"/>
          </w:tcPr>
          <w:p w14:paraId="7A4EBDC9" w14:textId="591779EC" w:rsidR="006C42D3" w:rsidRPr="00273409" w:rsidRDefault="006C42D3" w:rsidP="008D1181">
            <w:pPr>
              <w:spacing w:before="120" w:after="60" w:line="240" w:lineRule="auto"/>
              <w:rPr>
                <w:rFonts w:ascii="Tahoma" w:hAnsi="Tahoma" w:cs="Tahoma"/>
                <w:b/>
                <w:bCs/>
                <w:color w:val="0D0D0D" w:themeColor="text1" w:themeTint="F2"/>
                <w:sz w:val="36"/>
                <w:szCs w:val="36"/>
              </w:rPr>
            </w:pPr>
            <w:r w:rsidRPr="00447619">
              <w:rPr>
                <w:rFonts w:ascii="Tahoma" w:hAnsi="Tahoma" w:cs="Tahoma" w:hint="cs"/>
                <w:b/>
                <w:bCs/>
                <w:color w:val="0D0D0D" w:themeColor="text1" w:themeTint="F2"/>
                <w:sz w:val="36"/>
                <w:szCs w:val="36"/>
                <w:rtl/>
              </w:rPr>
              <w:t>34%</w:t>
            </w:r>
          </w:p>
        </w:tc>
      </w:tr>
      <w:tr w:rsidR="006C42D3" w:rsidRPr="00273409" w14:paraId="71D402F9" w14:textId="77777777" w:rsidTr="006C42D3">
        <w:tc>
          <w:tcPr>
            <w:tcW w:w="0" w:type="auto"/>
            <w:tcBorders>
              <w:top w:val="single" w:sz="8" w:space="0" w:color="auto"/>
            </w:tcBorders>
          </w:tcPr>
          <w:p w14:paraId="0CE02298" w14:textId="4D12CDE3" w:rsidR="006C42D3" w:rsidRPr="00273409" w:rsidRDefault="006C42D3" w:rsidP="008D1181">
            <w:pPr>
              <w:spacing w:before="60" w:after="0" w:line="240" w:lineRule="auto"/>
              <w:ind w:right="23"/>
              <w:rPr>
                <w:rFonts w:ascii="Tahoma" w:hAnsi="Tahoma" w:cs="Tahoma"/>
                <w:color w:val="0D0D0D" w:themeColor="text1" w:themeTint="F2"/>
                <w:sz w:val="18"/>
                <w:szCs w:val="18"/>
                <w:rtl/>
              </w:rPr>
            </w:pPr>
            <w:r w:rsidRPr="00447619">
              <w:rPr>
                <w:rFonts w:ascii="Tahoma" w:hAnsi="Tahoma" w:cs="Tahoma" w:hint="cs"/>
                <w:color w:val="0D0D0D" w:themeColor="text1" w:themeTint="F2"/>
                <w:sz w:val="18"/>
                <w:szCs w:val="18"/>
                <w:rtl/>
              </w:rPr>
              <w:t xml:space="preserve">שיעור מעצרי הימים </w:t>
            </w:r>
            <w:r w:rsidRPr="00447619">
              <w:rPr>
                <w:rFonts w:ascii="Tahoma" w:hAnsi="Tahoma" w:cs="Tahoma" w:hint="eastAsia"/>
                <w:color w:val="0D0D0D" w:themeColor="text1" w:themeTint="F2"/>
                <w:sz w:val="18"/>
                <w:szCs w:val="18"/>
                <w:rtl/>
              </w:rPr>
              <w:t>שאינם</w:t>
            </w:r>
            <w:r w:rsidRPr="00447619">
              <w:rPr>
                <w:rFonts w:ascii="Tahoma" w:hAnsi="Tahoma" w:cs="Tahoma"/>
                <w:color w:val="0D0D0D" w:themeColor="text1" w:themeTint="F2"/>
                <w:sz w:val="18"/>
                <w:szCs w:val="18"/>
                <w:rtl/>
              </w:rPr>
              <w:t xml:space="preserve"> </w:t>
            </w:r>
            <w:r w:rsidRPr="00447619">
              <w:rPr>
                <w:rFonts w:ascii="Tahoma" w:hAnsi="Tahoma" w:cs="Tahoma" w:hint="eastAsia"/>
                <w:color w:val="0D0D0D" w:themeColor="text1" w:themeTint="F2"/>
                <w:sz w:val="18"/>
                <w:szCs w:val="18"/>
                <w:rtl/>
              </w:rPr>
              <w:t>מגיעים</w:t>
            </w:r>
            <w:r w:rsidRPr="00447619">
              <w:rPr>
                <w:rFonts w:ascii="Tahoma" w:hAnsi="Tahoma" w:cs="Tahoma"/>
                <w:color w:val="0D0D0D" w:themeColor="text1" w:themeTint="F2"/>
                <w:sz w:val="18"/>
                <w:szCs w:val="18"/>
                <w:rtl/>
              </w:rPr>
              <w:t xml:space="preserve"> </w:t>
            </w:r>
            <w:r w:rsidRPr="00447619">
              <w:rPr>
                <w:rFonts w:ascii="Tahoma" w:hAnsi="Tahoma" w:cs="Tahoma" w:hint="eastAsia"/>
                <w:color w:val="0D0D0D" w:themeColor="text1" w:themeTint="F2"/>
                <w:sz w:val="18"/>
                <w:szCs w:val="18"/>
                <w:rtl/>
              </w:rPr>
              <w:t>לכדי</w:t>
            </w:r>
            <w:r w:rsidRPr="00447619">
              <w:rPr>
                <w:rFonts w:ascii="Tahoma" w:hAnsi="Tahoma" w:cs="Tahoma"/>
                <w:color w:val="0D0D0D" w:themeColor="text1" w:themeTint="F2"/>
                <w:sz w:val="18"/>
                <w:szCs w:val="18"/>
                <w:rtl/>
              </w:rPr>
              <w:t xml:space="preserve"> </w:t>
            </w:r>
            <w:r w:rsidRPr="00447619">
              <w:rPr>
                <w:rFonts w:ascii="Tahoma" w:hAnsi="Tahoma" w:cs="Tahoma" w:hint="eastAsia"/>
                <w:color w:val="0D0D0D" w:themeColor="text1" w:themeTint="F2"/>
                <w:sz w:val="18"/>
                <w:szCs w:val="18"/>
                <w:rtl/>
              </w:rPr>
              <w:t>מעצר</w:t>
            </w:r>
            <w:r w:rsidRPr="00447619">
              <w:rPr>
                <w:rFonts w:ascii="Tahoma" w:hAnsi="Tahoma" w:cs="Tahoma"/>
                <w:color w:val="0D0D0D" w:themeColor="text1" w:themeTint="F2"/>
                <w:sz w:val="18"/>
                <w:szCs w:val="18"/>
                <w:rtl/>
              </w:rPr>
              <w:t xml:space="preserve"> </w:t>
            </w:r>
            <w:r w:rsidRPr="00447619">
              <w:rPr>
                <w:rFonts w:ascii="Tahoma" w:hAnsi="Tahoma" w:cs="Tahoma" w:hint="eastAsia"/>
                <w:color w:val="0D0D0D" w:themeColor="text1" w:themeTint="F2"/>
                <w:sz w:val="18"/>
                <w:szCs w:val="18"/>
                <w:rtl/>
              </w:rPr>
              <w:t>עד</w:t>
            </w:r>
            <w:r w:rsidRPr="00447619">
              <w:rPr>
                <w:rFonts w:ascii="Tahoma" w:hAnsi="Tahoma" w:cs="Tahoma"/>
                <w:color w:val="0D0D0D" w:themeColor="text1" w:themeTint="F2"/>
                <w:sz w:val="18"/>
                <w:szCs w:val="18"/>
                <w:rtl/>
              </w:rPr>
              <w:t xml:space="preserve"> </w:t>
            </w:r>
            <w:r w:rsidRPr="00447619">
              <w:rPr>
                <w:rFonts w:ascii="Tahoma" w:hAnsi="Tahoma" w:cs="Tahoma" w:hint="eastAsia"/>
                <w:color w:val="0D0D0D" w:themeColor="text1" w:themeTint="F2"/>
                <w:sz w:val="18"/>
                <w:szCs w:val="18"/>
                <w:rtl/>
              </w:rPr>
              <w:t>תום</w:t>
            </w:r>
            <w:r w:rsidRPr="00447619">
              <w:rPr>
                <w:rFonts w:ascii="Tahoma" w:hAnsi="Tahoma" w:cs="Tahoma"/>
                <w:color w:val="0D0D0D" w:themeColor="text1" w:themeTint="F2"/>
                <w:sz w:val="18"/>
                <w:szCs w:val="18"/>
                <w:rtl/>
              </w:rPr>
              <w:t xml:space="preserve"> </w:t>
            </w:r>
            <w:r w:rsidRPr="00447619">
              <w:rPr>
                <w:rFonts w:ascii="Tahoma" w:hAnsi="Tahoma" w:cs="Tahoma" w:hint="eastAsia"/>
                <w:color w:val="0D0D0D" w:themeColor="text1" w:themeTint="F2"/>
                <w:sz w:val="18"/>
                <w:szCs w:val="18"/>
                <w:rtl/>
              </w:rPr>
              <w:t>ההליכים</w:t>
            </w:r>
            <w:r w:rsidRPr="00447619">
              <w:rPr>
                <w:rFonts w:ascii="Tahoma" w:hAnsi="Tahoma" w:cs="Tahoma" w:hint="cs"/>
                <w:color w:val="0D0D0D" w:themeColor="text1" w:themeTint="F2"/>
                <w:sz w:val="18"/>
                <w:szCs w:val="18"/>
                <w:rtl/>
              </w:rPr>
              <w:t xml:space="preserve"> מכלל המעצרים של בגירים יוצאי אתיופיה בשנת 2019, לעומת 75% בקרב כלל האוכלוסייה הבגירה.</w:t>
            </w:r>
          </w:p>
        </w:tc>
        <w:tc>
          <w:tcPr>
            <w:tcW w:w="0" w:type="auto"/>
          </w:tcPr>
          <w:p w14:paraId="0D9BCABC" w14:textId="77777777" w:rsidR="006C42D3" w:rsidRPr="00273409" w:rsidRDefault="006C42D3" w:rsidP="008D1181">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2CBD338A" w14:textId="488DF8BD" w:rsidR="006C42D3" w:rsidRPr="00273409" w:rsidRDefault="006C42D3" w:rsidP="008D1181">
            <w:pPr>
              <w:spacing w:before="60" w:after="0" w:line="240" w:lineRule="auto"/>
              <w:rPr>
                <w:rFonts w:ascii="Tahoma" w:hAnsi="Tahoma" w:cs="Tahoma"/>
                <w:color w:val="0D0D0D" w:themeColor="text1" w:themeTint="F2"/>
                <w:sz w:val="18"/>
                <w:szCs w:val="18"/>
                <w:rtl/>
              </w:rPr>
            </w:pPr>
            <w:r w:rsidRPr="00447619">
              <w:rPr>
                <w:rFonts w:ascii="Tahoma" w:hAnsi="Tahoma" w:cs="Tahoma" w:hint="cs"/>
                <w:color w:val="0D0D0D" w:themeColor="text1" w:themeTint="F2"/>
                <w:sz w:val="18"/>
                <w:szCs w:val="18"/>
                <w:rtl/>
              </w:rPr>
              <w:t>שיעור תיקי החקירה של בגירים יוצאי אתיופיה מכלל תיקי החקירה לבגירים בשנת 2019 - פי 1.9 משיעורם באוכלוסייה.</w:t>
            </w:r>
          </w:p>
        </w:tc>
        <w:tc>
          <w:tcPr>
            <w:tcW w:w="0" w:type="auto"/>
          </w:tcPr>
          <w:p w14:paraId="716EF32C" w14:textId="77777777" w:rsidR="006C42D3" w:rsidRPr="00273409" w:rsidRDefault="006C42D3" w:rsidP="008D1181">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4873C81C" w14:textId="67B936D0" w:rsidR="006C42D3" w:rsidRPr="00273409" w:rsidRDefault="006C42D3" w:rsidP="008D1181">
            <w:pPr>
              <w:spacing w:before="60" w:after="0" w:line="240" w:lineRule="auto"/>
              <w:ind w:right="23"/>
              <w:rPr>
                <w:rFonts w:ascii="Tahoma" w:hAnsi="Tahoma" w:cs="Tahoma"/>
                <w:color w:val="0D0D0D" w:themeColor="text1" w:themeTint="F2"/>
                <w:sz w:val="18"/>
                <w:szCs w:val="18"/>
                <w:rtl/>
              </w:rPr>
            </w:pPr>
            <w:r w:rsidRPr="00447619">
              <w:rPr>
                <w:rFonts w:ascii="Tahoma" w:hAnsi="Tahoma" w:cs="Tahoma" w:hint="cs"/>
                <w:color w:val="0D0D0D" w:themeColor="text1" w:themeTint="F2"/>
                <w:sz w:val="18"/>
                <w:szCs w:val="18"/>
                <w:rtl/>
              </w:rPr>
              <w:t xml:space="preserve">שיעור תיקי החקירה שהוגשו </w:t>
            </w:r>
            <w:r w:rsidRPr="00447619">
              <w:rPr>
                <w:rFonts w:ascii="Tahoma" w:hAnsi="Tahoma" w:cs="Tahoma"/>
                <w:color w:val="0D0D0D" w:themeColor="text1" w:themeTint="F2"/>
                <w:sz w:val="18"/>
                <w:szCs w:val="18"/>
                <w:rtl/>
              </w:rPr>
              <w:t>ב</w:t>
            </w:r>
            <w:r w:rsidRPr="00447619">
              <w:rPr>
                <w:rFonts w:ascii="Tahoma" w:hAnsi="Tahoma" w:cs="Tahoma" w:hint="cs"/>
                <w:color w:val="0D0D0D" w:themeColor="text1" w:themeTint="F2"/>
                <w:sz w:val="18"/>
                <w:szCs w:val="18"/>
                <w:rtl/>
              </w:rPr>
              <w:t>גינ</w:t>
            </w:r>
            <w:r w:rsidRPr="00447619">
              <w:rPr>
                <w:rFonts w:ascii="Tahoma" w:hAnsi="Tahoma" w:cs="Tahoma"/>
                <w:color w:val="0D0D0D" w:themeColor="text1" w:themeTint="F2"/>
                <w:sz w:val="18"/>
                <w:szCs w:val="18"/>
                <w:rtl/>
              </w:rPr>
              <w:t xml:space="preserve">ם </w:t>
            </w:r>
            <w:r w:rsidRPr="00447619">
              <w:rPr>
                <w:rFonts w:ascii="Tahoma" w:hAnsi="Tahoma" w:cs="Tahoma" w:hint="cs"/>
                <w:color w:val="0D0D0D" w:themeColor="text1" w:themeTint="F2"/>
                <w:sz w:val="18"/>
                <w:szCs w:val="18"/>
                <w:rtl/>
              </w:rPr>
              <w:t xml:space="preserve">כתבי אישום מכלל תיקי החקירה של בגירים יוצאי אתיופיה בשנת 2019 - לעומת 26.8% בקרב כלל האוכלוסייה הבגירה. </w:t>
            </w:r>
          </w:p>
        </w:tc>
        <w:tc>
          <w:tcPr>
            <w:tcW w:w="0" w:type="auto"/>
          </w:tcPr>
          <w:p w14:paraId="1CD0AE05" w14:textId="77777777" w:rsidR="006C42D3" w:rsidRPr="00273409" w:rsidRDefault="006C42D3" w:rsidP="008D1181">
            <w:pPr>
              <w:spacing w:before="60" w:after="0" w:line="240" w:lineRule="auto"/>
              <w:rPr>
                <w:rFonts w:ascii="Tahoma" w:hAnsi="Tahoma" w:cs="Tahoma"/>
                <w:color w:val="0D0D0D" w:themeColor="text1" w:themeTint="F2"/>
                <w:sz w:val="18"/>
                <w:szCs w:val="18"/>
                <w:rtl/>
              </w:rPr>
            </w:pPr>
          </w:p>
        </w:tc>
        <w:tc>
          <w:tcPr>
            <w:tcW w:w="0" w:type="auto"/>
            <w:tcBorders>
              <w:top w:val="single" w:sz="4" w:space="0" w:color="auto"/>
            </w:tcBorders>
          </w:tcPr>
          <w:p w14:paraId="0CB0B31C" w14:textId="4778BA8E" w:rsidR="006C42D3" w:rsidRPr="00273409" w:rsidRDefault="006C42D3" w:rsidP="008D1181">
            <w:pPr>
              <w:spacing w:before="60" w:after="0" w:line="240" w:lineRule="auto"/>
              <w:ind w:right="23"/>
              <w:rPr>
                <w:rFonts w:ascii="Tahoma" w:hAnsi="Tahoma" w:cs="Tahoma"/>
                <w:color w:val="0D0D0D" w:themeColor="text1" w:themeTint="F2"/>
                <w:sz w:val="18"/>
                <w:szCs w:val="18"/>
                <w:rtl/>
              </w:rPr>
            </w:pPr>
            <w:r w:rsidRPr="00447619">
              <w:rPr>
                <w:rFonts w:ascii="Tahoma" w:hAnsi="Tahoma" w:cs="Tahoma" w:hint="cs"/>
                <w:color w:val="0D0D0D" w:themeColor="text1" w:themeTint="F2"/>
                <w:sz w:val="18"/>
                <w:szCs w:val="18"/>
                <w:rtl/>
              </w:rPr>
              <w:t>שיעור תיקי החקירה המופנים להליך טיפול מותנה (הליך חליפי להליך פלילי) של קטינים יוצאי אתיופיה בשנת 2019 - בהשוואה ל-43% לכלל הקטינים.</w:t>
            </w:r>
          </w:p>
        </w:tc>
      </w:tr>
    </w:tbl>
    <w:p w14:paraId="174D246D" w14:textId="77777777" w:rsidR="000E7743" w:rsidRPr="000E7743" w:rsidRDefault="000E7743" w:rsidP="008D1181"/>
    <w:p w14:paraId="6DD6EC03" w14:textId="45FCD49E" w:rsidR="00525E93" w:rsidRDefault="00045345" w:rsidP="008D1181">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14:anchorId="0F757A28" wp14:editId="08085D96">
            <wp:extent cx="4679950" cy="4572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14:paraId="69292300" w14:textId="77777777" w:rsidR="009A341D" w:rsidRPr="00902625" w:rsidRDefault="009A341D" w:rsidP="008D1181">
      <w:pPr>
        <w:spacing w:after="180" w:line="240" w:lineRule="atLeast"/>
        <w:rPr>
          <w:rFonts w:ascii="Tahoma" w:hAnsi="Tahoma" w:cs="Tahoma"/>
          <w:b/>
          <w:bCs/>
          <w:color w:val="00305F"/>
          <w:sz w:val="32"/>
          <w:szCs w:val="32"/>
        </w:rPr>
      </w:pPr>
      <w:bookmarkStart w:id="5" w:name="_Hlk62029958"/>
      <w:r w:rsidRPr="00902625">
        <w:rPr>
          <w:rFonts w:ascii="Tahoma" w:hAnsi="Tahoma" w:cs="Tahoma"/>
          <w:b/>
          <w:bCs/>
          <w:color w:val="00305F"/>
          <w:sz w:val="32"/>
          <w:szCs w:val="32"/>
          <w:rtl/>
        </w:rPr>
        <w:t>פעולות הביקורת</w:t>
      </w:r>
    </w:p>
    <w:bookmarkEnd w:id="5"/>
    <w:p w14:paraId="6A30B733" w14:textId="3C5BC2B4" w:rsidR="000A1D75" w:rsidRPr="006061A9" w:rsidRDefault="000A1D75" w:rsidP="008D1181">
      <w:pPr>
        <w:spacing w:after="180" w:line="260" w:lineRule="exact"/>
        <w:ind w:left="397" w:hanging="397"/>
        <w:jc w:val="both"/>
        <w:rPr>
          <w:rFonts w:ascii="Tahoma" w:hAnsi="Tahoma" w:cs="Tahoma"/>
          <w:color w:val="0D0D0D" w:themeColor="text1" w:themeTint="F2"/>
          <w:sz w:val="18"/>
          <w:szCs w:val="18"/>
          <w:rtl/>
        </w:rPr>
      </w:pPr>
      <w:r w:rsidRPr="008C15A5">
        <w:rPr>
          <w:rFonts w:ascii="Tahoma" w:hAnsi="Tahoma" w:cs="Tahoma"/>
          <w:noProof/>
          <w:color w:val="231F20"/>
          <w:position w:val="-4"/>
          <w:sz w:val="24"/>
          <w:szCs w:val="18"/>
        </w:rPr>
        <w:drawing>
          <wp:inline distT="0" distB="0" distL="0" distR="0" wp14:anchorId="544BB420" wp14:editId="43FAFDA3">
            <wp:extent cx="161544" cy="161544"/>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מגדלת.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544" cy="161544"/>
                    </a:xfrm>
                    <a:prstGeom prst="rect">
                      <a:avLst/>
                    </a:prstGeom>
                  </pic:spPr>
                </pic:pic>
              </a:graphicData>
            </a:graphic>
          </wp:inline>
        </w:drawing>
      </w:r>
      <w:r w:rsidR="00525E93">
        <w:rPr>
          <w:rFonts w:ascii="Tahoma" w:hAnsi="Tahoma" w:cs="Tahoma"/>
          <w:color w:val="231F20"/>
          <w:sz w:val="24"/>
          <w:szCs w:val="18"/>
        </w:rPr>
        <w:tab/>
      </w:r>
      <w:r w:rsidR="006C42D3" w:rsidRPr="006C42D3">
        <w:rPr>
          <w:rFonts w:ascii="Tahoma" w:hAnsi="Tahoma" w:cs="Tahoma" w:hint="cs"/>
          <w:noProof/>
          <w:color w:val="231F20"/>
          <w:position w:val="-4"/>
          <w:sz w:val="24"/>
          <w:szCs w:val="18"/>
          <w:rtl/>
        </w:rPr>
        <w:t xml:space="preserve">בחודשים דצמבר 2019 עד דצמבר 2020 בדק </w:t>
      </w:r>
      <w:r w:rsidR="006C42D3" w:rsidRPr="006C42D3">
        <w:rPr>
          <w:rFonts w:ascii="Tahoma" w:hAnsi="Tahoma" w:cs="Tahoma"/>
          <w:noProof/>
          <w:color w:val="231F20"/>
          <w:position w:val="-4"/>
          <w:sz w:val="24"/>
          <w:szCs w:val="18"/>
          <w:rtl/>
        </w:rPr>
        <w:t>משרד מבקר המדינה את</w:t>
      </w:r>
      <w:r w:rsidR="006C42D3" w:rsidRPr="006C42D3">
        <w:rPr>
          <w:rFonts w:ascii="Tahoma" w:hAnsi="Tahoma" w:cs="Tahoma" w:hint="cs"/>
          <w:noProof/>
          <w:color w:val="231F20"/>
          <w:position w:val="-4"/>
          <w:sz w:val="24"/>
          <w:szCs w:val="18"/>
          <w:rtl/>
        </w:rPr>
        <w:t xml:space="preserve"> התנהלות גורמי האכיפה אל מול יוצאי אתיופיה בשנים 2015 - 2020. הביקורת נעשתה במשטרה ובמח"ש; בדיקות השלמה נעשו במשרד לביטחון הפנים, במשרד המשפטים, בצה"ל, בשירות בתי הסוהר ובהנהלת בתי המשפט. הביקורת בוצעה, בין היתר, באמצעות איסוף, ניטור, ניתוח והצלבה של נתונים ממאגרי המידע של הגופים המבוקרים. כמו כן, משרד מבקר המדינה ביצע הליך שיתוף ציבור עם משתתפים יוצאי אתיופיה כדי לשמוע את עמדותיהם בנוגע ל</w:t>
      </w:r>
      <w:r w:rsidR="006C42D3" w:rsidRPr="006C42D3">
        <w:rPr>
          <w:rFonts w:ascii="Tahoma" w:hAnsi="Tahoma" w:cs="Tahoma"/>
          <w:noProof/>
          <w:color w:val="231F20"/>
          <w:position w:val="-4"/>
          <w:sz w:val="24"/>
          <w:szCs w:val="18"/>
          <w:rtl/>
        </w:rPr>
        <w:t xml:space="preserve">התנהלות </w:t>
      </w:r>
      <w:r w:rsidR="006C42D3" w:rsidRPr="006C42D3">
        <w:rPr>
          <w:rFonts w:ascii="Tahoma" w:hAnsi="Tahoma" w:cs="Tahoma" w:hint="cs"/>
          <w:noProof/>
          <w:color w:val="231F20"/>
          <w:position w:val="-4"/>
          <w:sz w:val="24"/>
          <w:szCs w:val="18"/>
          <w:rtl/>
        </w:rPr>
        <w:t>גורמי</w:t>
      </w:r>
      <w:r w:rsidR="006C42D3" w:rsidRPr="006C42D3">
        <w:rPr>
          <w:rFonts w:ascii="Tahoma" w:hAnsi="Tahoma" w:cs="Tahoma"/>
          <w:noProof/>
          <w:color w:val="231F20"/>
          <w:position w:val="-4"/>
          <w:sz w:val="24"/>
          <w:szCs w:val="18"/>
          <w:rtl/>
        </w:rPr>
        <w:t xml:space="preserve"> האכיפה כלפי</w:t>
      </w:r>
      <w:r w:rsidR="006C42D3" w:rsidRPr="006C42D3">
        <w:rPr>
          <w:rFonts w:ascii="Tahoma" w:hAnsi="Tahoma" w:cs="Tahoma" w:hint="cs"/>
          <w:noProof/>
          <w:color w:val="231F20"/>
          <w:position w:val="-4"/>
          <w:sz w:val="24"/>
          <w:szCs w:val="18"/>
          <w:rtl/>
        </w:rPr>
        <w:t>הם.</w:t>
      </w:r>
    </w:p>
    <w:p w14:paraId="6121C8B3" w14:textId="77777777" w:rsidR="00525E93" w:rsidRPr="00525E93" w:rsidRDefault="00525E93" w:rsidP="008D1181">
      <w:pPr>
        <w:spacing w:after="180" w:line="260" w:lineRule="exact"/>
        <w:ind w:left="454" w:hanging="454"/>
        <w:jc w:val="both"/>
        <w:rPr>
          <w:rFonts w:ascii="Tahoma" w:hAnsi="Tahoma" w:cs="Tahoma"/>
          <w:color w:val="231F20"/>
          <w:sz w:val="24"/>
          <w:szCs w:val="18"/>
          <w:rtl/>
        </w:rPr>
      </w:pPr>
    </w:p>
    <w:p w14:paraId="5F5BCE4E" w14:textId="77777777" w:rsidR="0028744C" w:rsidRDefault="0028744C" w:rsidP="008D1181">
      <w:pPr>
        <w:bidi w:val="0"/>
        <w:rPr>
          <w:rFonts w:ascii="Tahoma" w:hAnsi="Tahoma" w:cs="Tahoma"/>
          <w:b/>
          <w:bCs/>
          <w:color w:val="003364"/>
          <w:w w:val="90"/>
          <w:sz w:val="32"/>
          <w:szCs w:val="32"/>
          <w:rtl/>
        </w:rPr>
      </w:pPr>
      <w:r>
        <w:rPr>
          <w:rFonts w:ascii="Tahoma" w:hAnsi="Tahoma" w:cs="Tahoma"/>
          <w:b/>
          <w:bCs/>
          <w:color w:val="003364"/>
          <w:w w:val="90"/>
          <w:sz w:val="32"/>
          <w:szCs w:val="32"/>
          <w:rtl/>
        </w:rPr>
        <w:br w:type="page"/>
      </w:r>
    </w:p>
    <w:p w14:paraId="681D6F9D" w14:textId="5F12628E" w:rsidR="000A1D75" w:rsidRDefault="00045345" w:rsidP="008D1181">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lastRenderedPageBreak/>
        <w:drawing>
          <wp:inline distT="0" distB="0" distL="0" distR="0" wp14:anchorId="6CEB23E1" wp14:editId="0EE12E42">
            <wp:extent cx="4679950" cy="425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14:paraId="4C4FCC27" w14:textId="5C9D3E17" w:rsidR="000A1D75" w:rsidRPr="00902625" w:rsidRDefault="000A1D75" w:rsidP="008D1181">
      <w:pPr>
        <w:spacing w:after="180" w:line="240" w:lineRule="atLeast"/>
        <w:rPr>
          <w:rFonts w:ascii="Tahoma" w:hAnsi="Tahoma" w:cs="Tahoma"/>
          <w:b/>
          <w:bCs/>
          <w:color w:val="00305F"/>
          <w:sz w:val="32"/>
          <w:szCs w:val="32"/>
          <w:rtl/>
        </w:rPr>
      </w:pPr>
      <w:bookmarkStart w:id="6" w:name="_Hlk62329218"/>
      <w:bookmarkStart w:id="7" w:name="_Hlk62030689"/>
      <w:r w:rsidRPr="00902625">
        <w:rPr>
          <w:rFonts w:ascii="Tahoma" w:hAnsi="Tahoma" w:cs="Tahoma" w:hint="cs"/>
          <w:b/>
          <w:bCs/>
          <w:color w:val="00305F"/>
          <w:sz w:val="32"/>
          <w:szCs w:val="32"/>
          <w:rtl/>
        </w:rPr>
        <w:t xml:space="preserve">תמונת </w:t>
      </w:r>
      <w:r w:rsidR="00EB7D7A" w:rsidRPr="00902625">
        <w:rPr>
          <w:rFonts w:ascii="Tahoma" w:hAnsi="Tahoma" w:cs="Tahoma" w:hint="cs"/>
          <w:b/>
          <w:bCs/>
          <w:color w:val="00305F"/>
          <w:sz w:val="32"/>
          <w:szCs w:val="32"/>
          <w:rtl/>
        </w:rPr>
        <w:t>ה</w:t>
      </w:r>
      <w:r w:rsidRPr="00902625">
        <w:rPr>
          <w:rFonts w:ascii="Tahoma" w:hAnsi="Tahoma" w:cs="Tahoma" w:hint="cs"/>
          <w:b/>
          <w:bCs/>
          <w:color w:val="00305F"/>
          <w:sz w:val="32"/>
          <w:szCs w:val="32"/>
          <w:rtl/>
        </w:rPr>
        <w:t>מצב העולה מן הביקורת</w:t>
      </w:r>
      <w:bookmarkEnd w:id="6"/>
    </w:p>
    <w:bookmarkEnd w:id="7"/>
    <w:p w14:paraId="2C57C026" w14:textId="12ABCAA5" w:rsidR="00E33AFB" w:rsidRPr="00E33AFB" w:rsidRDefault="00B05B87" w:rsidP="008D1181">
      <w:pPr>
        <w:pStyle w:val="running-text"/>
        <w:bidi/>
        <w:spacing w:before="120" w:line="240" w:lineRule="atLeast"/>
        <w:ind w:right="0"/>
        <w:rPr>
          <w:b/>
          <w:bCs/>
          <w:sz w:val="18"/>
        </w:rPr>
      </w:pPr>
      <w:r>
        <w:rPr>
          <w:b/>
          <w:bCs/>
          <w:noProof/>
          <w:sz w:val="18"/>
        </w:rPr>
        <w:drawing>
          <wp:inline distT="0" distB="0" distL="0" distR="0" wp14:anchorId="6389CF31" wp14:editId="6FB85DDC">
            <wp:extent cx="2523749" cy="143256"/>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14:paraId="4B215B32" w14:textId="77777777" w:rsidR="00D017F1" w:rsidRPr="00D017F1" w:rsidRDefault="00D017F1" w:rsidP="008D1181">
      <w:pPr>
        <w:pStyle w:val="ListParagraph"/>
        <w:numPr>
          <w:ilvl w:val="0"/>
          <w:numId w:val="5"/>
        </w:numPr>
        <w:spacing w:after="180" w:line="260" w:lineRule="exact"/>
        <w:ind w:left="397" w:hanging="397"/>
        <w:rPr>
          <w:sz w:val="18"/>
          <w:szCs w:val="18"/>
        </w:rPr>
      </w:pPr>
      <w:r w:rsidRPr="00D017F1">
        <w:rPr>
          <w:b/>
          <w:bCs/>
          <w:sz w:val="18"/>
          <w:szCs w:val="18"/>
          <w:rtl/>
        </w:rPr>
        <w:t>נתוני השיטור והאכיפה של המשטרה כלפי יוצאי אתיופיה</w:t>
      </w:r>
      <w:r w:rsidRPr="00D017F1">
        <w:rPr>
          <w:rFonts w:hint="cs"/>
          <w:sz w:val="18"/>
          <w:szCs w:val="18"/>
          <w:rtl/>
        </w:rPr>
        <w:t>:</w:t>
      </w:r>
      <w:r w:rsidRPr="00D017F1">
        <w:rPr>
          <w:sz w:val="18"/>
          <w:szCs w:val="18"/>
          <w:rtl/>
        </w:rPr>
        <w:t xml:space="preserve"> השוואה לכלל האוכלוסייה </w:t>
      </w:r>
      <w:r w:rsidRPr="00D017F1">
        <w:rPr>
          <w:rFonts w:hint="cs"/>
          <w:sz w:val="18"/>
          <w:szCs w:val="18"/>
          <w:rtl/>
        </w:rPr>
        <w:t>מלמדת</w:t>
      </w:r>
      <w:r w:rsidRPr="00D017F1">
        <w:rPr>
          <w:sz w:val="18"/>
          <w:szCs w:val="18"/>
          <w:rtl/>
        </w:rPr>
        <w:t xml:space="preserve"> כי בכל </w:t>
      </w:r>
      <w:r w:rsidRPr="00D017F1">
        <w:rPr>
          <w:rFonts w:hint="cs"/>
          <w:sz w:val="18"/>
          <w:szCs w:val="18"/>
          <w:rtl/>
        </w:rPr>
        <w:t xml:space="preserve">שלבי </w:t>
      </w:r>
      <w:r w:rsidRPr="00D017F1">
        <w:rPr>
          <w:sz w:val="18"/>
          <w:szCs w:val="18"/>
          <w:rtl/>
        </w:rPr>
        <w:t xml:space="preserve">הליך האכיפה הפלילי, החל </w:t>
      </w:r>
      <w:r w:rsidRPr="00D017F1">
        <w:rPr>
          <w:rFonts w:hint="cs"/>
          <w:sz w:val="18"/>
          <w:szCs w:val="18"/>
          <w:rtl/>
        </w:rPr>
        <w:t>ב</w:t>
      </w:r>
      <w:r w:rsidRPr="00D017F1">
        <w:rPr>
          <w:sz w:val="18"/>
          <w:szCs w:val="18"/>
          <w:rtl/>
        </w:rPr>
        <w:t xml:space="preserve">מעצר, </w:t>
      </w:r>
      <w:r w:rsidRPr="00D017F1">
        <w:rPr>
          <w:rFonts w:hint="cs"/>
          <w:sz w:val="18"/>
          <w:szCs w:val="18"/>
          <w:rtl/>
        </w:rPr>
        <w:t xml:space="preserve">עבור דרך </w:t>
      </w:r>
      <w:r w:rsidRPr="00D017F1">
        <w:rPr>
          <w:sz w:val="18"/>
          <w:szCs w:val="18"/>
          <w:rtl/>
        </w:rPr>
        <w:t xml:space="preserve">פתיחת תיק </w:t>
      </w:r>
      <w:r w:rsidRPr="00D017F1">
        <w:rPr>
          <w:rFonts w:hint="cs"/>
          <w:sz w:val="18"/>
          <w:szCs w:val="18"/>
          <w:rtl/>
        </w:rPr>
        <w:t>ה</w:t>
      </w:r>
      <w:r w:rsidRPr="00D017F1">
        <w:rPr>
          <w:sz w:val="18"/>
          <w:szCs w:val="18"/>
          <w:rtl/>
        </w:rPr>
        <w:t xml:space="preserve">חקירה </w:t>
      </w:r>
      <w:r w:rsidRPr="00D017F1">
        <w:rPr>
          <w:rFonts w:hint="cs"/>
          <w:sz w:val="18"/>
          <w:szCs w:val="18"/>
          <w:rtl/>
        </w:rPr>
        <w:t>וכלה</w:t>
      </w:r>
      <w:r w:rsidRPr="00D017F1">
        <w:rPr>
          <w:sz w:val="18"/>
          <w:szCs w:val="18"/>
          <w:rtl/>
        </w:rPr>
        <w:t xml:space="preserve"> </w:t>
      </w:r>
      <w:r w:rsidRPr="00D017F1">
        <w:rPr>
          <w:rFonts w:hint="cs"/>
          <w:sz w:val="18"/>
          <w:szCs w:val="18"/>
          <w:rtl/>
        </w:rPr>
        <w:t>ב</w:t>
      </w:r>
      <w:r w:rsidRPr="00D017F1">
        <w:rPr>
          <w:sz w:val="18"/>
          <w:szCs w:val="18"/>
          <w:rtl/>
        </w:rPr>
        <w:t xml:space="preserve">הגשת כתב אישום, </w:t>
      </w:r>
      <w:r w:rsidRPr="00D017F1">
        <w:rPr>
          <w:rFonts w:hint="cs"/>
          <w:sz w:val="18"/>
          <w:szCs w:val="18"/>
          <w:rtl/>
        </w:rPr>
        <w:t>שיעורם</w:t>
      </w:r>
      <w:r w:rsidRPr="00D017F1">
        <w:rPr>
          <w:sz w:val="18"/>
          <w:szCs w:val="18"/>
          <w:rtl/>
        </w:rPr>
        <w:t xml:space="preserve"> של יוצאי אתיופיה גדול </w:t>
      </w:r>
      <w:r w:rsidRPr="00D017F1">
        <w:rPr>
          <w:rFonts w:hint="cs"/>
          <w:sz w:val="18"/>
          <w:szCs w:val="18"/>
          <w:rtl/>
        </w:rPr>
        <w:t>משיעורם</w:t>
      </w:r>
      <w:r w:rsidRPr="00D017F1">
        <w:rPr>
          <w:sz w:val="18"/>
          <w:szCs w:val="18"/>
          <w:rtl/>
        </w:rPr>
        <w:t xml:space="preserve"> באוכלוסייה. </w:t>
      </w:r>
      <w:r w:rsidRPr="00D017F1">
        <w:rPr>
          <w:rFonts w:hint="cs"/>
          <w:sz w:val="18"/>
          <w:szCs w:val="18"/>
          <w:rtl/>
        </w:rPr>
        <w:t xml:space="preserve">למשל, </w:t>
      </w:r>
      <w:r w:rsidRPr="00D017F1">
        <w:rPr>
          <w:sz w:val="18"/>
          <w:szCs w:val="18"/>
          <w:rtl/>
        </w:rPr>
        <w:t>שיעור תיקי החקירה</w:t>
      </w:r>
      <w:r w:rsidRPr="00D017F1">
        <w:rPr>
          <w:rFonts w:hint="cs"/>
          <w:sz w:val="18"/>
          <w:szCs w:val="18"/>
          <w:rtl/>
        </w:rPr>
        <w:t xml:space="preserve"> של </w:t>
      </w:r>
      <w:r w:rsidRPr="00D017F1">
        <w:rPr>
          <w:sz w:val="18"/>
          <w:szCs w:val="18"/>
          <w:rtl/>
        </w:rPr>
        <w:t xml:space="preserve">יוצאי אתיופיה בשנת 2019 </w:t>
      </w:r>
      <w:r w:rsidRPr="00D017F1">
        <w:rPr>
          <w:rFonts w:hint="cs"/>
          <w:sz w:val="18"/>
          <w:szCs w:val="18"/>
          <w:rtl/>
        </w:rPr>
        <w:t>גדול במידה ניכרת</w:t>
      </w:r>
      <w:r w:rsidRPr="00D017F1">
        <w:rPr>
          <w:sz w:val="18"/>
          <w:szCs w:val="18"/>
          <w:rtl/>
        </w:rPr>
        <w:t xml:space="preserve"> משיעורם באוכלוסייה (1.7%)</w:t>
      </w:r>
      <w:r w:rsidRPr="00D017F1">
        <w:rPr>
          <w:rFonts w:hint="cs"/>
          <w:sz w:val="18"/>
          <w:szCs w:val="18"/>
          <w:rtl/>
        </w:rPr>
        <w:t>:</w:t>
      </w:r>
      <w:r w:rsidRPr="00D017F1">
        <w:rPr>
          <w:sz w:val="18"/>
          <w:szCs w:val="18"/>
          <w:rtl/>
        </w:rPr>
        <w:t xml:space="preserve"> פי 3.8 בקרב קטינים ופי 1.9 בקרב בגירים. הנתונים </w:t>
      </w:r>
      <w:r w:rsidRPr="00D017F1">
        <w:rPr>
          <w:rFonts w:hint="cs"/>
          <w:sz w:val="18"/>
          <w:szCs w:val="18"/>
          <w:rtl/>
        </w:rPr>
        <w:t xml:space="preserve">מעידים </w:t>
      </w:r>
      <w:r w:rsidRPr="00D017F1">
        <w:rPr>
          <w:sz w:val="18"/>
          <w:szCs w:val="18"/>
          <w:rtl/>
        </w:rPr>
        <w:t xml:space="preserve">על שיטור יתר כלפי אוכלוסייה זו. הנתונים מראים על חריגות גבוהה במיוחד עבור קטינים יוצאי אתיופיה. </w:t>
      </w:r>
    </w:p>
    <w:p w14:paraId="59B46847" w14:textId="77777777" w:rsidR="00D017F1" w:rsidRPr="00D017F1" w:rsidRDefault="00D017F1" w:rsidP="008D1181">
      <w:pPr>
        <w:pStyle w:val="ListParagraph"/>
        <w:numPr>
          <w:ilvl w:val="0"/>
          <w:numId w:val="5"/>
        </w:numPr>
        <w:spacing w:after="180" w:line="260" w:lineRule="exact"/>
        <w:ind w:left="397" w:hanging="397"/>
        <w:rPr>
          <w:sz w:val="18"/>
          <w:szCs w:val="18"/>
        </w:rPr>
      </w:pPr>
      <w:r w:rsidRPr="00D017F1">
        <w:rPr>
          <w:b/>
          <w:bCs/>
          <w:sz w:val="18"/>
          <w:szCs w:val="18"/>
          <w:rtl/>
        </w:rPr>
        <w:t>פעולות המשטרה להפחתת החיכוך עם יוצאי אתיופיה</w:t>
      </w:r>
      <w:r w:rsidRPr="00D017F1">
        <w:rPr>
          <w:rFonts w:hint="cs"/>
          <w:sz w:val="18"/>
          <w:szCs w:val="18"/>
          <w:rtl/>
        </w:rPr>
        <w:t>: במסגרת התוכנית המשטרתית לחיזוק האמון בין יוצאי אתיופיה למשטרה, ננקטו פעולות שה</w:t>
      </w:r>
      <w:r w:rsidRPr="00D017F1">
        <w:rPr>
          <w:sz w:val="18"/>
          <w:szCs w:val="18"/>
          <w:rtl/>
        </w:rPr>
        <w:t xml:space="preserve">ביאו </w:t>
      </w:r>
      <w:r w:rsidRPr="00D017F1">
        <w:rPr>
          <w:rFonts w:hint="cs"/>
          <w:sz w:val="18"/>
          <w:szCs w:val="18"/>
          <w:rtl/>
        </w:rPr>
        <w:t>ל</w:t>
      </w:r>
      <w:r w:rsidRPr="00D017F1">
        <w:rPr>
          <w:sz w:val="18"/>
          <w:szCs w:val="18"/>
          <w:rtl/>
        </w:rPr>
        <w:t>מגמ</w:t>
      </w:r>
      <w:r w:rsidRPr="00D017F1">
        <w:rPr>
          <w:rFonts w:hint="cs"/>
          <w:sz w:val="18"/>
          <w:szCs w:val="18"/>
          <w:rtl/>
        </w:rPr>
        <w:t>ת הפחתה</w:t>
      </w:r>
      <w:r w:rsidRPr="00D017F1">
        <w:rPr>
          <w:sz w:val="18"/>
          <w:szCs w:val="18"/>
          <w:rtl/>
        </w:rPr>
        <w:t xml:space="preserve"> בשיעור</w:t>
      </w:r>
      <w:r w:rsidRPr="00D017F1">
        <w:rPr>
          <w:rFonts w:hint="cs"/>
          <w:sz w:val="18"/>
          <w:szCs w:val="18"/>
          <w:rtl/>
        </w:rPr>
        <w:t>י</w:t>
      </w:r>
      <w:r w:rsidRPr="00D017F1">
        <w:rPr>
          <w:sz w:val="18"/>
          <w:szCs w:val="18"/>
          <w:rtl/>
        </w:rPr>
        <w:t xml:space="preserve"> השיטור והאכיפה כלפי קטינים יוצאי אתיופיה</w:t>
      </w:r>
      <w:r w:rsidRPr="00D017F1">
        <w:rPr>
          <w:rFonts w:hint="cs"/>
          <w:sz w:val="18"/>
          <w:szCs w:val="18"/>
          <w:rtl/>
        </w:rPr>
        <w:t xml:space="preserve"> בשנים 2015 - 2019: הפחתה של 4.1 נקודות אחוז בשיעור המעצרים של קטינים יוצאי אתיופיה והפחתה של 2.2 נקודות אחוז בשיעור תיקי החקירה של קטינים יוצאי אתיופיה. לצד זאת, הסתמנה מגמת </w:t>
      </w:r>
      <w:r w:rsidRPr="00D017F1">
        <w:rPr>
          <w:sz w:val="18"/>
          <w:szCs w:val="18"/>
          <w:rtl/>
        </w:rPr>
        <w:t xml:space="preserve">יציבות או </w:t>
      </w:r>
      <w:r w:rsidRPr="00D017F1">
        <w:rPr>
          <w:rFonts w:hint="cs"/>
          <w:sz w:val="18"/>
          <w:szCs w:val="18"/>
          <w:rtl/>
        </w:rPr>
        <w:t>גידול מתון</w:t>
      </w:r>
      <w:r w:rsidRPr="00D017F1">
        <w:rPr>
          <w:sz w:val="18"/>
          <w:szCs w:val="18"/>
          <w:rtl/>
        </w:rPr>
        <w:t xml:space="preserve"> בשיעור נתוני השיטור והאכיפה כלפי בגירים יוצאי אתיופיה.</w:t>
      </w:r>
      <w:r w:rsidRPr="00D017F1">
        <w:rPr>
          <w:rFonts w:hint="cs"/>
          <w:sz w:val="18"/>
          <w:szCs w:val="18"/>
          <w:rtl/>
        </w:rPr>
        <w:t xml:space="preserve"> </w:t>
      </w:r>
      <w:r w:rsidRPr="00D017F1">
        <w:rPr>
          <w:sz w:val="18"/>
          <w:szCs w:val="18"/>
          <w:rtl/>
        </w:rPr>
        <w:t xml:space="preserve">עם זאת, על אף פעולות המשטרה ומגמת השיפור בממדי שיטור היתר בקרב קטינים יוצאי אתיופיה, בשנת 2019 </w:t>
      </w:r>
      <w:r w:rsidRPr="00D017F1">
        <w:rPr>
          <w:rFonts w:hint="cs"/>
          <w:sz w:val="18"/>
          <w:szCs w:val="18"/>
          <w:rtl/>
        </w:rPr>
        <w:t>שיעורי</w:t>
      </w:r>
      <w:r w:rsidRPr="00D017F1">
        <w:rPr>
          <w:sz w:val="18"/>
          <w:szCs w:val="18"/>
          <w:rtl/>
        </w:rPr>
        <w:t xml:space="preserve"> השיטור והאכיפה כלפיהם נותרו </w:t>
      </w:r>
      <w:r w:rsidRPr="00D017F1">
        <w:rPr>
          <w:rFonts w:hint="cs"/>
          <w:sz w:val="18"/>
          <w:szCs w:val="18"/>
          <w:rtl/>
        </w:rPr>
        <w:t>גדולים</w:t>
      </w:r>
      <w:r w:rsidRPr="00D017F1">
        <w:rPr>
          <w:sz w:val="18"/>
          <w:szCs w:val="18"/>
          <w:rtl/>
        </w:rPr>
        <w:t xml:space="preserve"> </w:t>
      </w:r>
      <w:r w:rsidRPr="00D017F1">
        <w:rPr>
          <w:rFonts w:hint="cs"/>
          <w:sz w:val="18"/>
          <w:szCs w:val="18"/>
          <w:rtl/>
        </w:rPr>
        <w:t>בהרבה</w:t>
      </w:r>
      <w:r w:rsidRPr="00D017F1">
        <w:rPr>
          <w:sz w:val="18"/>
          <w:szCs w:val="18"/>
          <w:rtl/>
        </w:rPr>
        <w:t xml:space="preserve"> משיעורם באוכלוסייה.</w:t>
      </w:r>
    </w:p>
    <w:p w14:paraId="791140D5" w14:textId="77777777" w:rsidR="00D017F1" w:rsidRPr="00D017F1" w:rsidRDefault="00D017F1" w:rsidP="008D1181">
      <w:pPr>
        <w:pStyle w:val="ListParagraph"/>
        <w:numPr>
          <w:ilvl w:val="0"/>
          <w:numId w:val="5"/>
        </w:numPr>
        <w:spacing w:after="180" w:line="260" w:lineRule="exact"/>
        <w:ind w:left="397" w:hanging="397"/>
        <w:rPr>
          <w:sz w:val="18"/>
          <w:szCs w:val="18"/>
        </w:rPr>
      </w:pPr>
      <w:r w:rsidRPr="00D017F1">
        <w:rPr>
          <w:b/>
          <w:bCs/>
          <w:sz w:val="18"/>
          <w:szCs w:val="18"/>
          <w:rtl/>
        </w:rPr>
        <w:t>סקרי עמדות</w:t>
      </w:r>
      <w:r w:rsidRPr="00D017F1">
        <w:rPr>
          <w:rFonts w:hint="cs"/>
          <w:b/>
          <w:bCs/>
          <w:sz w:val="18"/>
          <w:szCs w:val="18"/>
          <w:rtl/>
        </w:rPr>
        <w:t xml:space="preserve"> שקיימה המשטרה</w:t>
      </w:r>
      <w:r w:rsidRPr="00D017F1">
        <w:rPr>
          <w:rFonts w:hint="cs"/>
          <w:sz w:val="18"/>
          <w:szCs w:val="18"/>
          <w:rtl/>
        </w:rPr>
        <w:t>: מסקרי עמדות שמקיימת המשטרה בקרב יוצאי אתיופיה עלה</w:t>
      </w:r>
      <w:r w:rsidRPr="00D017F1">
        <w:rPr>
          <w:sz w:val="18"/>
          <w:szCs w:val="18"/>
          <w:rtl/>
        </w:rPr>
        <w:t xml:space="preserve"> כי בשנת 2018 </w:t>
      </w:r>
      <w:r w:rsidRPr="00D017F1">
        <w:rPr>
          <w:rFonts w:hint="cs"/>
          <w:sz w:val="18"/>
          <w:szCs w:val="18"/>
          <w:rtl/>
        </w:rPr>
        <w:t>חל</w:t>
      </w:r>
      <w:r w:rsidRPr="00D017F1">
        <w:rPr>
          <w:sz w:val="18"/>
          <w:szCs w:val="18"/>
          <w:rtl/>
        </w:rPr>
        <w:t xml:space="preserve"> שיפור </w:t>
      </w:r>
      <w:r w:rsidRPr="00D017F1">
        <w:rPr>
          <w:rFonts w:hint="cs"/>
          <w:sz w:val="18"/>
          <w:szCs w:val="18"/>
          <w:rtl/>
        </w:rPr>
        <w:t>במידת</w:t>
      </w:r>
      <w:r w:rsidRPr="00D017F1">
        <w:rPr>
          <w:sz w:val="18"/>
          <w:szCs w:val="18"/>
          <w:rtl/>
        </w:rPr>
        <w:t xml:space="preserve"> האמון של יוצאי אתיופיה</w:t>
      </w:r>
      <w:r w:rsidRPr="00D017F1">
        <w:rPr>
          <w:rFonts w:hint="cs"/>
          <w:sz w:val="18"/>
          <w:szCs w:val="18"/>
          <w:rtl/>
        </w:rPr>
        <w:t xml:space="preserve"> במשטרה</w:t>
      </w:r>
      <w:r w:rsidRPr="00D017F1">
        <w:rPr>
          <w:sz w:val="18"/>
          <w:szCs w:val="18"/>
          <w:rtl/>
        </w:rPr>
        <w:t xml:space="preserve"> </w:t>
      </w:r>
      <w:r w:rsidRPr="00D017F1">
        <w:rPr>
          <w:rFonts w:hint="cs"/>
          <w:sz w:val="18"/>
          <w:szCs w:val="18"/>
          <w:rtl/>
        </w:rPr>
        <w:t>יחסית</w:t>
      </w:r>
      <w:r w:rsidRPr="00D017F1">
        <w:rPr>
          <w:sz w:val="18"/>
          <w:szCs w:val="18"/>
          <w:rtl/>
        </w:rPr>
        <w:t xml:space="preserve"> לשנה הקודמת</w:t>
      </w:r>
      <w:r w:rsidRPr="00D017F1">
        <w:rPr>
          <w:rFonts w:hint="cs"/>
          <w:sz w:val="18"/>
          <w:szCs w:val="18"/>
          <w:rtl/>
        </w:rPr>
        <w:t>,</w:t>
      </w:r>
      <w:r w:rsidRPr="00D017F1">
        <w:rPr>
          <w:sz w:val="18"/>
          <w:szCs w:val="18"/>
          <w:rtl/>
        </w:rPr>
        <w:t xml:space="preserve"> </w:t>
      </w:r>
      <w:r w:rsidRPr="00D017F1">
        <w:rPr>
          <w:rFonts w:hint="cs"/>
          <w:sz w:val="18"/>
          <w:szCs w:val="18"/>
          <w:rtl/>
        </w:rPr>
        <w:t xml:space="preserve">אולם </w:t>
      </w:r>
      <w:r w:rsidRPr="00D017F1">
        <w:rPr>
          <w:sz w:val="18"/>
          <w:szCs w:val="18"/>
          <w:rtl/>
        </w:rPr>
        <w:t xml:space="preserve">בשנת 2019 </w:t>
      </w:r>
      <w:r w:rsidRPr="00D017F1">
        <w:rPr>
          <w:rFonts w:hint="cs"/>
          <w:sz w:val="18"/>
          <w:szCs w:val="18"/>
          <w:rtl/>
        </w:rPr>
        <w:t>חלה</w:t>
      </w:r>
      <w:r w:rsidRPr="00D017F1">
        <w:rPr>
          <w:sz w:val="18"/>
          <w:szCs w:val="18"/>
          <w:rtl/>
        </w:rPr>
        <w:t xml:space="preserve"> ירידה חדה </w:t>
      </w:r>
      <w:r w:rsidRPr="00D017F1">
        <w:rPr>
          <w:rFonts w:hint="cs"/>
          <w:sz w:val="18"/>
          <w:szCs w:val="18"/>
          <w:rtl/>
        </w:rPr>
        <w:t>במידת</w:t>
      </w:r>
      <w:r w:rsidRPr="00D017F1">
        <w:rPr>
          <w:sz w:val="18"/>
          <w:szCs w:val="18"/>
          <w:rtl/>
        </w:rPr>
        <w:t xml:space="preserve"> האמון ושביעות הרצון של יוצאי אתיופיה מהמשטרה. </w:t>
      </w:r>
      <w:r w:rsidRPr="00D017F1">
        <w:rPr>
          <w:rFonts w:hint="cs"/>
          <w:sz w:val="18"/>
          <w:szCs w:val="18"/>
          <w:rtl/>
        </w:rPr>
        <w:t xml:space="preserve">עוד </w:t>
      </w:r>
      <w:r w:rsidRPr="00D017F1">
        <w:rPr>
          <w:sz w:val="18"/>
          <w:szCs w:val="18"/>
          <w:rtl/>
        </w:rPr>
        <w:t xml:space="preserve">עלה כי המשטרה לא עמדה </w:t>
      </w:r>
      <w:r w:rsidRPr="00D017F1">
        <w:rPr>
          <w:rFonts w:hint="cs"/>
          <w:sz w:val="18"/>
          <w:szCs w:val="18"/>
          <w:rtl/>
        </w:rPr>
        <w:t>ביעד שהציבה לעצמה ולפיו</w:t>
      </w:r>
      <w:r w:rsidRPr="00D017F1">
        <w:rPr>
          <w:sz w:val="18"/>
          <w:szCs w:val="18"/>
          <w:rtl/>
        </w:rPr>
        <w:t xml:space="preserve"> </w:t>
      </w:r>
      <w:r w:rsidRPr="00D017F1">
        <w:rPr>
          <w:rFonts w:hint="cs"/>
          <w:sz w:val="18"/>
          <w:szCs w:val="18"/>
          <w:rtl/>
        </w:rPr>
        <w:t xml:space="preserve">בשנת 2019 </w:t>
      </w:r>
      <w:r w:rsidRPr="00D017F1">
        <w:rPr>
          <w:sz w:val="18"/>
          <w:szCs w:val="18"/>
          <w:rtl/>
        </w:rPr>
        <w:t xml:space="preserve">30% </w:t>
      </w:r>
      <w:r w:rsidRPr="00D017F1">
        <w:rPr>
          <w:rFonts w:hint="cs"/>
          <w:sz w:val="18"/>
          <w:szCs w:val="18"/>
          <w:rtl/>
        </w:rPr>
        <w:t xml:space="preserve">מהמשיבים יוצאי אתיופיה ייתנו </w:t>
      </w:r>
      <w:r w:rsidRPr="00D017F1">
        <w:rPr>
          <w:sz w:val="18"/>
          <w:szCs w:val="18"/>
          <w:rtl/>
        </w:rPr>
        <w:t>אמון במשטרה</w:t>
      </w:r>
      <w:r w:rsidRPr="00D017F1">
        <w:rPr>
          <w:rFonts w:hint="cs"/>
          <w:sz w:val="18"/>
          <w:szCs w:val="18"/>
          <w:rtl/>
        </w:rPr>
        <w:t xml:space="preserve"> - בפועל באותה שנה</w:t>
      </w:r>
      <w:r w:rsidRPr="00D017F1">
        <w:rPr>
          <w:sz w:val="18"/>
          <w:szCs w:val="18"/>
          <w:rtl/>
        </w:rPr>
        <w:t xml:space="preserve"> רק 13% מהמשיבים יוצאי אתיופיה נתנו אמון במשטרה.</w:t>
      </w:r>
      <w:r w:rsidRPr="00D017F1">
        <w:rPr>
          <w:rFonts w:hint="cs"/>
          <w:sz w:val="18"/>
          <w:szCs w:val="18"/>
          <w:rtl/>
        </w:rPr>
        <w:t xml:space="preserve"> מידות</w:t>
      </w:r>
      <w:r w:rsidRPr="00D017F1">
        <w:rPr>
          <w:sz w:val="18"/>
          <w:szCs w:val="18"/>
          <w:rtl/>
        </w:rPr>
        <w:t xml:space="preserve"> האמון</w:t>
      </w:r>
      <w:r w:rsidRPr="00D017F1">
        <w:rPr>
          <w:rFonts w:hint="cs"/>
          <w:sz w:val="18"/>
          <w:szCs w:val="18"/>
          <w:rtl/>
        </w:rPr>
        <w:t xml:space="preserve"> של יוצאי אתיופיה במשטרה</w:t>
      </w:r>
      <w:r w:rsidRPr="00D017F1">
        <w:rPr>
          <w:sz w:val="18"/>
          <w:szCs w:val="18"/>
          <w:rtl/>
        </w:rPr>
        <w:t xml:space="preserve"> ושביעות הרצון של</w:t>
      </w:r>
      <w:r w:rsidRPr="00D017F1">
        <w:rPr>
          <w:rFonts w:hint="cs"/>
          <w:sz w:val="18"/>
          <w:szCs w:val="18"/>
          <w:rtl/>
        </w:rPr>
        <w:t>הם ממנה</w:t>
      </w:r>
      <w:r w:rsidRPr="00D017F1">
        <w:rPr>
          <w:sz w:val="18"/>
          <w:szCs w:val="18"/>
          <w:rtl/>
        </w:rPr>
        <w:t xml:space="preserve"> היו נמוכות </w:t>
      </w:r>
      <w:r w:rsidRPr="00D017F1">
        <w:rPr>
          <w:rFonts w:hint="cs"/>
          <w:sz w:val="18"/>
          <w:szCs w:val="18"/>
          <w:rtl/>
        </w:rPr>
        <w:t xml:space="preserve">בהרבה מאשר בקרב </w:t>
      </w:r>
      <w:r w:rsidRPr="00D017F1">
        <w:rPr>
          <w:sz w:val="18"/>
          <w:szCs w:val="18"/>
          <w:rtl/>
        </w:rPr>
        <w:t>כלל האוכלוסייה.</w:t>
      </w:r>
    </w:p>
    <w:p w14:paraId="25F131CD" w14:textId="77777777" w:rsidR="00D017F1" w:rsidRPr="00D017F1" w:rsidRDefault="00D017F1" w:rsidP="008D1181">
      <w:pPr>
        <w:pStyle w:val="ListParagraph"/>
        <w:numPr>
          <w:ilvl w:val="0"/>
          <w:numId w:val="5"/>
        </w:numPr>
        <w:spacing w:after="180" w:line="260" w:lineRule="exact"/>
        <w:ind w:left="397" w:hanging="397"/>
        <w:rPr>
          <w:sz w:val="18"/>
          <w:szCs w:val="18"/>
        </w:rPr>
      </w:pPr>
      <w:r w:rsidRPr="00D017F1">
        <w:rPr>
          <w:b/>
          <w:bCs/>
          <w:sz w:val="18"/>
          <w:szCs w:val="18"/>
          <w:rtl/>
        </w:rPr>
        <w:t xml:space="preserve">הליך שיתוף הציבור </w:t>
      </w:r>
      <w:r w:rsidRPr="00D017F1">
        <w:rPr>
          <w:rFonts w:hint="cs"/>
          <w:b/>
          <w:bCs/>
          <w:sz w:val="18"/>
          <w:szCs w:val="18"/>
          <w:rtl/>
        </w:rPr>
        <w:t>שקיים</w:t>
      </w:r>
      <w:r w:rsidRPr="00D017F1">
        <w:rPr>
          <w:b/>
          <w:bCs/>
          <w:sz w:val="18"/>
          <w:szCs w:val="18"/>
          <w:rtl/>
        </w:rPr>
        <w:t xml:space="preserve"> משרד מבקר המדינה עם יוצאי אתיופיה</w:t>
      </w:r>
      <w:r w:rsidRPr="00D017F1">
        <w:rPr>
          <w:rFonts w:hint="cs"/>
          <w:b/>
          <w:bCs/>
          <w:sz w:val="18"/>
          <w:szCs w:val="18"/>
          <w:rtl/>
        </w:rPr>
        <w:t xml:space="preserve"> בשנת 2020</w:t>
      </w:r>
      <w:r w:rsidRPr="00D017F1">
        <w:rPr>
          <w:rFonts w:hint="cs"/>
          <w:sz w:val="18"/>
          <w:szCs w:val="18"/>
          <w:rtl/>
        </w:rPr>
        <w:t xml:space="preserve">: ההליך </w:t>
      </w:r>
      <w:r w:rsidRPr="00D017F1">
        <w:rPr>
          <w:sz w:val="18"/>
          <w:szCs w:val="18"/>
          <w:rtl/>
        </w:rPr>
        <w:t xml:space="preserve">שיקף את התחושות הקשות של ציבור זה </w:t>
      </w:r>
      <w:r w:rsidRPr="00D017F1">
        <w:rPr>
          <w:rFonts w:hint="cs"/>
          <w:sz w:val="18"/>
          <w:szCs w:val="18"/>
          <w:rtl/>
        </w:rPr>
        <w:t>מבחינת</w:t>
      </w:r>
      <w:r w:rsidRPr="00D017F1">
        <w:rPr>
          <w:sz w:val="18"/>
          <w:szCs w:val="18"/>
          <w:rtl/>
        </w:rPr>
        <w:t xml:space="preserve"> היחס של גורמי האכיפה כלפיו ו</w:t>
      </w:r>
      <w:r w:rsidRPr="00D017F1">
        <w:rPr>
          <w:rFonts w:hint="cs"/>
          <w:sz w:val="18"/>
          <w:szCs w:val="18"/>
          <w:rtl/>
        </w:rPr>
        <w:t>את</w:t>
      </w:r>
      <w:r w:rsidRPr="00D017F1">
        <w:rPr>
          <w:sz w:val="18"/>
          <w:szCs w:val="18"/>
          <w:rtl/>
        </w:rPr>
        <w:t xml:space="preserve"> חוסר האמון</w:t>
      </w:r>
      <w:r w:rsidRPr="00D017F1">
        <w:rPr>
          <w:rFonts w:hint="cs"/>
          <w:sz w:val="18"/>
          <w:szCs w:val="18"/>
          <w:rtl/>
        </w:rPr>
        <w:t xml:space="preserve"> שלו </w:t>
      </w:r>
      <w:r w:rsidRPr="00D017F1">
        <w:rPr>
          <w:sz w:val="18"/>
          <w:szCs w:val="18"/>
          <w:rtl/>
        </w:rPr>
        <w:t>כלפי גופים אלה</w:t>
      </w:r>
      <w:r w:rsidRPr="00D017F1">
        <w:rPr>
          <w:rFonts w:hint="cs"/>
          <w:sz w:val="18"/>
          <w:szCs w:val="18"/>
          <w:rtl/>
        </w:rPr>
        <w:t xml:space="preserve">. </w:t>
      </w:r>
      <w:r w:rsidRPr="00D017F1">
        <w:rPr>
          <w:sz w:val="18"/>
          <w:szCs w:val="18"/>
          <w:rtl/>
        </w:rPr>
        <w:t xml:space="preserve">למרות הפעולות הממשלתיות ופעולות גורמי האכיפה השונים </w:t>
      </w:r>
      <w:r w:rsidRPr="00D017F1">
        <w:rPr>
          <w:rFonts w:hint="cs"/>
          <w:sz w:val="18"/>
          <w:szCs w:val="18"/>
          <w:rtl/>
        </w:rPr>
        <w:t>שננקטו</w:t>
      </w:r>
      <w:r w:rsidRPr="00D017F1">
        <w:rPr>
          <w:sz w:val="18"/>
          <w:szCs w:val="18"/>
          <w:rtl/>
        </w:rPr>
        <w:t xml:space="preserve"> בשנים האחרונות, יוצאי אתיופיה חשים כי </w:t>
      </w:r>
      <w:r w:rsidRPr="00D017F1">
        <w:rPr>
          <w:rFonts w:hint="cs"/>
          <w:sz w:val="18"/>
          <w:szCs w:val="18"/>
          <w:rtl/>
        </w:rPr>
        <w:t>הפעולות האמורות</w:t>
      </w:r>
      <w:r w:rsidRPr="00D017F1">
        <w:rPr>
          <w:sz w:val="18"/>
          <w:szCs w:val="18"/>
          <w:rtl/>
        </w:rPr>
        <w:t xml:space="preserve"> לא </w:t>
      </w:r>
      <w:r w:rsidRPr="00D017F1">
        <w:rPr>
          <w:rFonts w:hint="cs"/>
          <w:sz w:val="18"/>
          <w:szCs w:val="18"/>
          <w:rtl/>
        </w:rPr>
        <w:t xml:space="preserve">באו לידי ביטוי בשטח במידה מספקת </w:t>
      </w:r>
      <w:r w:rsidRPr="00D017F1">
        <w:rPr>
          <w:sz w:val="18"/>
          <w:szCs w:val="18"/>
          <w:rtl/>
        </w:rPr>
        <w:t xml:space="preserve">ולא </w:t>
      </w:r>
      <w:r w:rsidRPr="00D017F1">
        <w:rPr>
          <w:rFonts w:hint="cs"/>
          <w:sz w:val="18"/>
          <w:szCs w:val="18"/>
          <w:rtl/>
        </w:rPr>
        <w:t>חוללו</w:t>
      </w:r>
      <w:r w:rsidRPr="00D017F1">
        <w:rPr>
          <w:sz w:val="18"/>
          <w:szCs w:val="18"/>
          <w:rtl/>
        </w:rPr>
        <w:t xml:space="preserve"> שינוי מהותי בתפיסה הבסיסית ובחוסר השוויון בהתנהלות גורמי האכיפה כלפיהם.</w:t>
      </w:r>
    </w:p>
    <w:p w14:paraId="31105A38" w14:textId="77777777" w:rsidR="00D017F1" w:rsidRPr="00D017F1" w:rsidRDefault="00D017F1" w:rsidP="008D1181">
      <w:pPr>
        <w:pStyle w:val="ListParagraph"/>
        <w:numPr>
          <w:ilvl w:val="0"/>
          <w:numId w:val="5"/>
        </w:numPr>
        <w:spacing w:after="180" w:line="260" w:lineRule="exact"/>
        <w:ind w:left="397" w:hanging="397"/>
        <w:rPr>
          <w:sz w:val="18"/>
          <w:szCs w:val="18"/>
        </w:rPr>
      </w:pPr>
      <w:r w:rsidRPr="00D017F1">
        <w:rPr>
          <w:rFonts w:hint="cs"/>
          <w:b/>
          <w:bCs/>
          <w:sz w:val="18"/>
          <w:szCs w:val="18"/>
          <w:rtl/>
        </w:rPr>
        <w:t>ניהול התוכנית המשטרתית לחיזוק האמון בין המשטרה ליוצאי אתיופיה:</w:t>
      </w:r>
      <w:r w:rsidRPr="00D017F1">
        <w:rPr>
          <w:rFonts w:hint="cs"/>
          <w:sz w:val="18"/>
          <w:szCs w:val="18"/>
          <w:rtl/>
        </w:rPr>
        <w:t xml:space="preserve"> בשנים 2015 - 2018</w:t>
      </w:r>
      <w:r w:rsidRPr="00D017F1">
        <w:rPr>
          <w:sz w:val="18"/>
          <w:szCs w:val="18"/>
          <w:rtl/>
        </w:rPr>
        <w:t xml:space="preserve"> </w:t>
      </w:r>
      <w:r w:rsidRPr="00D017F1">
        <w:rPr>
          <w:rFonts w:hint="cs"/>
          <w:sz w:val="18"/>
          <w:szCs w:val="18"/>
          <w:rtl/>
        </w:rPr>
        <w:t xml:space="preserve">פחת </w:t>
      </w:r>
      <w:r w:rsidRPr="00D017F1">
        <w:rPr>
          <w:sz w:val="18"/>
          <w:szCs w:val="18"/>
          <w:rtl/>
        </w:rPr>
        <w:t>הקשב הפיקודי של המשטרה לת</w:t>
      </w:r>
      <w:r w:rsidRPr="00D017F1">
        <w:rPr>
          <w:rFonts w:hint="cs"/>
          <w:sz w:val="18"/>
          <w:szCs w:val="18"/>
          <w:rtl/>
        </w:rPr>
        <w:t>ו</w:t>
      </w:r>
      <w:r w:rsidRPr="00D017F1">
        <w:rPr>
          <w:sz w:val="18"/>
          <w:szCs w:val="18"/>
          <w:rtl/>
        </w:rPr>
        <w:t>כנית</w:t>
      </w:r>
      <w:r w:rsidRPr="00D017F1">
        <w:rPr>
          <w:rFonts w:hint="cs"/>
          <w:sz w:val="18"/>
          <w:szCs w:val="18"/>
          <w:rtl/>
        </w:rPr>
        <w:t xml:space="preserve"> המשטרתית לחיזוק האמון בין יוצאי אתיופיה למשטרה</w:t>
      </w:r>
      <w:r w:rsidRPr="00D017F1">
        <w:rPr>
          <w:sz w:val="18"/>
          <w:szCs w:val="18"/>
          <w:rtl/>
        </w:rPr>
        <w:t xml:space="preserve">, האחריות </w:t>
      </w:r>
      <w:r w:rsidRPr="00D017F1">
        <w:rPr>
          <w:rFonts w:hint="cs"/>
          <w:sz w:val="18"/>
          <w:szCs w:val="18"/>
          <w:rtl/>
        </w:rPr>
        <w:t>ל</w:t>
      </w:r>
      <w:r w:rsidRPr="00D017F1">
        <w:rPr>
          <w:sz w:val="18"/>
          <w:szCs w:val="18"/>
          <w:rtl/>
        </w:rPr>
        <w:t>תכלול הת</w:t>
      </w:r>
      <w:r w:rsidRPr="00D017F1">
        <w:rPr>
          <w:rFonts w:hint="cs"/>
          <w:sz w:val="18"/>
          <w:szCs w:val="18"/>
          <w:rtl/>
        </w:rPr>
        <w:t>ו</w:t>
      </w:r>
      <w:r w:rsidRPr="00D017F1">
        <w:rPr>
          <w:sz w:val="18"/>
          <w:szCs w:val="18"/>
          <w:rtl/>
        </w:rPr>
        <w:t>כנית ו</w:t>
      </w:r>
      <w:r w:rsidRPr="00D017F1">
        <w:rPr>
          <w:rFonts w:hint="cs"/>
          <w:sz w:val="18"/>
          <w:szCs w:val="18"/>
          <w:rtl/>
        </w:rPr>
        <w:t>ל</w:t>
      </w:r>
      <w:r w:rsidRPr="00D017F1">
        <w:rPr>
          <w:sz w:val="18"/>
          <w:szCs w:val="18"/>
          <w:rtl/>
        </w:rPr>
        <w:t>ניהולה פוצל</w:t>
      </w:r>
      <w:r w:rsidRPr="00D017F1">
        <w:rPr>
          <w:rFonts w:hint="cs"/>
          <w:sz w:val="18"/>
          <w:szCs w:val="18"/>
          <w:rtl/>
        </w:rPr>
        <w:t>ה</w:t>
      </w:r>
      <w:r w:rsidRPr="00D017F1">
        <w:rPr>
          <w:sz w:val="18"/>
          <w:szCs w:val="18"/>
          <w:rtl/>
        </w:rPr>
        <w:t xml:space="preserve"> בין יחידות שונות, ועלו פערים בעשייה של כלל הגורמים במשטרה שהיו שותפים לת</w:t>
      </w:r>
      <w:r w:rsidRPr="00D017F1">
        <w:rPr>
          <w:rFonts w:hint="cs"/>
          <w:sz w:val="18"/>
          <w:szCs w:val="18"/>
          <w:rtl/>
        </w:rPr>
        <w:t>ו</w:t>
      </w:r>
      <w:r w:rsidRPr="00D017F1">
        <w:rPr>
          <w:sz w:val="18"/>
          <w:szCs w:val="18"/>
          <w:rtl/>
        </w:rPr>
        <w:t>כנית</w:t>
      </w:r>
      <w:r w:rsidRPr="00D017F1">
        <w:rPr>
          <w:rFonts w:hint="cs"/>
          <w:sz w:val="18"/>
          <w:szCs w:val="18"/>
          <w:rtl/>
        </w:rPr>
        <w:t xml:space="preserve">. כל אלה </w:t>
      </w:r>
      <w:r w:rsidRPr="00D017F1">
        <w:rPr>
          <w:sz w:val="18"/>
          <w:szCs w:val="18"/>
          <w:rtl/>
        </w:rPr>
        <w:t>הביאו להתרופפות ביישום השוטף של התוכנית ופגעו בקידום הת</w:t>
      </w:r>
      <w:r w:rsidRPr="00D017F1">
        <w:rPr>
          <w:rFonts w:hint="cs"/>
          <w:sz w:val="18"/>
          <w:szCs w:val="18"/>
          <w:rtl/>
        </w:rPr>
        <w:t>ו</w:t>
      </w:r>
      <w:r w:rsidRPr="00D017F1">
        <w:rPr>
          <w:sz w:val="18"/>
          <w:szCs w:val="18"/>
          <w:rtl/>
        </w:rPr>
        <w:t>כנית</w:t>
      </w:r>
      <w:r w:rsidRPr="00D017F1">
        <w:rPr>
          <w:rFonts w:hint="cs"/>
          <w:sz w:val="18"/>
          <w:szCs w:val="18"/>
          <w:rtl/>
        </w:rPr>
        <w:t>, בביצוע עבודת מטה שמטרתה להעריך מחדש את התוכנית</w:t>
      </w:r>
      <w:r w:rsidRPr="00D017F1">
        <w:rPr>
          <w:sz w:val="18"/>
          <w:szCs w:val="18"/>
          <w:rtl/>
        </w:rPr>
        <w:t xml:space="preserve"> ובהשגת מטרותיה</w:t>
      </w:r>
      <w:r w:rsidRPr="00D017F1">
        <w:rPr>
          <w:rFonts w:hint="cs"/>
          <w:sz w:val="18"/>
          <w:szCs w:val="18"/>
          <w:rtl/>
        </w:rPr>
        <w:t xml:space="preserve">. נכון </w:t>
      </w:r>
      <w:r w:rsidRPr="00D017F1">
        <w:rPr>
          <w:sz w:val="18"/>
          <w:szCs w:val="18"/>
          <w:rtl/>
        </w:rPr>
        <w:t xml:space="preserve">למועד סיום הביקורת אין </w:t>
      </w:r>
      <w:r w:rsidRPr="00D017F1">
        <w:rPr>
          <w:sz w:val="18"/>
          <w:szCs w:val="18"/>
          <w:rtl/>
        </w:rPr>
        <w:lastRenderedPageBreak/>
        <w:t>גורם במשטרה שבוחן במבט</w:t>
      </w:r>
      <w:r w:rsidRPr="00D017F1">
        <w:rPr>
          <w:rFonts w:hint="cs"/>
          <w:sz w:val="18"/>
          <w:szCs w:val="18"/>
          <w:rtl/>
        </w:rPr>
        <w:t>-</w:t>
      </w:r>
      <w:r w:rsidRPr="00D017F1">
        <w:rPr>
          <w:sz w:val="18"/>
          <w:szCs w:val="18"/>
          <w:rtl/>
        </w:rPr>
        <w:t>על את מכלול ההיבטים הקשורים להתנהלות המשטרה אל מול יוצאי אתיופיה ופועל לשימור הפעילות בתחום</w:t>
      </w:r>
      <w:r w:rsidRPr="00D017F1">
        <w:rPr>
          <w:rFonts w:hint="cs"/>
          <w:sz w:val="18"/>
          <w:szCs w:val="18"/>
          <w:rtl/>
        </w:rPr>
        <w:t>.</w:t>
      </w:r>
    </w:p>
    <w:p w14:paraId="5B61DA87" w14:textId="77777777" w:rsidR="00D017F1" w:rsidRPr="00D017F1" w:rsidRDefault="00D017F1" w:rsidP="008D1181">
      <w:pPr>
        <w:pStyle w:val="ListParagraph"/>
        <w:numPr>
          <w:ilvl w:val="0"/>
          <w:numId w:val="5"/>
        </w:numPr>
        <w:spacing w:after="180" w:line="260" w:lineRule="exact"/>
        <w:ind w:left="397" w:hanging="397"/>
        <w:rPr>
          <w:sz w:val="18"/>
          <w:szCs w:val="18"/>
        </w:rPr>
      </w:pPr>
      <w:r w:rsidRPr="00D017F1">
        <w:rPr>
          <w:rFonts w:hint="eastAsia"/>
          <w:b/>
          <w:bCs/>
          <w:sz w:val="18"/>
          <w:szCs w:val="18"/>
          <w:rtl/>
        </w:rPr>
        <w:t>הליך</w:t>
      </w:r>
      <w:r w:rsidRPr="00D017F1">
        <w:rPr>
          <w:b/>
          <w:bCs/>
          <w:sz w:val="18"/>
          <w:szCs w:val="18"/>
          <w:rtl/>
        </w:rPr>
        <w:t xml:space="preserve"> </w:t>
      </w:r>
      <w:r w:rsidRPr="00D017F1">
        <w:rPr>
          <w:rFonts w:hint="eastAsia"/>
          <w:b/>
          <w:bCs/>
          <w:sz w:val="18"/>
          <w:szCs w:val="18"/>
          <w:rtl/>
        </w:rPr>
        <w:t>טיפול</w:t>
      </w:r>
      <w:r w:rsidRPr="00D017F1">
        <w:rPr>
          <w:b/>
          <w:bCs/>
          <w:sz w:val="18"/>
          <w:szCs w:val="18"/>
          <w:rtl/>
        </w:rPr>
        <w:t xml:space="preserve"> </w:t>
      </w:r>
      <w:r w:rsidRPr="00D017F1">
        <w:rPr>
          <w:rFonts w:hint="eastAsia"/>
          <w:b/>
          <w:bCs/>
          <w:sz w:val="18"/>
          <w:szCs w:val="18"/>
          <w:rtl/>
        </w:rPr>
        <w:t>מותנה</w:t>
      </w:r>
      <w:r w:rsidRPr="00D017F1">
        <w:rPr>
          <w:rFonts w:hint="cs"/>
          <w:sz w:val="18"/>
          <w:szCs w:val="18"/>
          <w:rtl/>
        </w:rPr>
        <w:t>: נמצא כי ב</w:t>
      </w:r>
      <w:r w:rsidRPr="00D017F1">
        <w:rPr>
          <w:sz w:val="18"/>
          <w:szCs w:val="18"/>
          <w:rtl/>
        </w:rPr>
        <w:t xml:space="preserve">שנים </w:t>
      </w:r>
      <w:r w:rsidRPr="00D017F1">
        <w:rPr>
          <w:rFonts w:hint="cs"/>
          <w:sz w:val="18"/>
          <w:szCs w:val="18"/>
          <w:rtl/>
        </w:rPr>
        <w:t xml:space="preserve">2015 - 2019 </w:t>
      </w:r>
      <w:r w:rsidRPr="00D017F1">
        <w:rPr>
          <w:sz w:val="18"/>
          <w:szCs w:val="18"/>
          <w:rtl/>
        </w:rPr>
        <w:t xml:space="preserve">שיעור הקטינים מקרב יוצאי אתיופיה שהופנו להליך טיפול מותנה (הליך חלופי להליך הפלילי) היה </w:t>
      </w:r>
      <w:r w:rsidRPr="00D017F1">
        <w:rPr>
          <w:rFonts w:hint="cs"/>
          <w:sz w:val="18"/>
          <w:szCs w:val="18"/>
          <w:rtl/>
        </w:rPr>
        <w:t>קטן</w:t>
      </w:r>
      <w:r w:rsidRPr="00D017F1">
        <w:rPr>
          <w:sz w:val="18"/>
          <w:szCs w:val="18"/>
          <w:rtl/>
        </w:rPr>
        <w:t xml:space="preserve"> ב-10% משיעור הקטינים שהופנו לתהליך זה מקרב כלל האוכלוסייה</w:t>
      </w:r>
      <w:r w:rsidRPr="00D017F1">
        <w:rPr>
          <w:rFonts w:hint="cs"/>
          <w:sz w:val="18"/>
          <w:szCs w:val="18"/>
          <w:rtl/>
        </w:rPr>
        <w:t>,</w:t>
      </w:r>
      <w:r w:rsidRPr="00D017F1">
        <w:rPr>
          <w:sz w:val="18"/>
          <w:szCs w:val="18"/>
          <w:rtl/>
        </w:rPr>
        <w:t xml:space="preserve"> </w:t>
      </w:r>
      <w:r w:rsidRPr="00D017F1">
        <w:rPr>
          <w:rFonts w:hint="cs"/>
          <w:sz w:val="18"/>
          <w:szCs w:val="18"/>
          <w:rtl/>
        </w:rPr>
        <w:t xml:space="preserve">באופן שבפועל </w:t>
      </w:r>
      <w:r w:rsidRPr="00D017F1">
        <w:rPr>
          <w:sz w:val="18"/>
          <w:szCs w:val="18"/>
          <w:rtl/>
        </w:rPr>
        <w:t>קיים פער בהזדמנות הניתנת לקטינים יוצאי אתיופיה ליציאה מהירה ממעגל הפשע באמצעות הליך</w:t>
      </w:r>
      <w:r w:rsidRPr="00D017F1">
        <w:rPr>
          <w:rFonts w:hint="cs"/>
          <w:sz w:val="18"/>
          <w:szCs w:val="18"/>
          <w:rtl/>
        </w:rPr>
        <w:t xml:space="preserve"> זה.</w:t>
      </w:r>
      <w:r w:rsidRPr="00D017F1">
        <w:rPr>
          <w:sz w:val="18"/>
          <w:szCs w:val="18"/>
          <w:rtl/>
        </w:rPr>
        <w:t xml:space="preserve"> </w:t>
      </w:r>
    </w:p>
    <w:p w14:paraId="5409521F" w14:textId="77777777" w:rsidR="00D017F1" w:rsidRPr="00D017F1" w:rsidRDefault="00D017F1" w:rsidP="008D1181">
      <w:pPr>
        <w:pStyle w:val="ListParagraph"/>
        <w:numPr>
          <w:ilvl w:val="0"/>
          <w:numId w:val="5"/>
        </w:numPr>
        <w:spacing w:after="180" w:line="260" w:lineRule="exact"/>
        <w:ind w:left="397" w:hanging="397"/>
        <w:rPr>
          <w:sz w:val="18"/>
          <w:szCs w:val="18"/>
        </w:rPr>
      </w:pPr>
      <w:r w:rsidRPr="00D017F1">
        <w:rPr>
          <w:rFonts w:hint="eastAsia"/>
          <w:b/>
          <w:bCs/>
          <w:sz w:val="18"/>
          <w:szCs w:val="18"/>
          <w:rtl/>
        </w:rPr>
        <w:t>תיקי</w:t>
      </w:r>
      <w:r w:rsidRPr="00D017F1">
        <w:rPr>
          <w:b/>
          <w:bCs/>
          <w:sz w:val="18"/>
          <w:szCs w:val="18"/>
          <w:rtl/>
        </w:rPr>
        <w:t xml:space="preserve"> חקירה </w:t>
      </w:r>
      <w:r w:rsidRPr="00D017F1">
        <w:rPr>
          <w:rFonts w:hint="eastAsia"/>
          <w:b/>
          <w:bCs/>
          <w:sz w:val="18"/>
          <w:szCs w:val="18"/>
          <w:rtl/>
        </w:rPr>
        <w:t>לקטינים</w:t>
      </w:r>
      <w:r w:rsidRPr="00D017F1">
        <w:rPr>
          <w:b/>
          <w:bCs/>
          <w:sz w:val="18"/>
          <w:szCs w:val="18"/>
          <w:rtl/>
        </w:rPr>
        <w:t xml:space="preserve"> </w:t>
      </w:r>
      <w:r w:rsidRPr="00D017F1">
        <w:rPr>
          <w:rFonts w:hint="eastAsia"/>
          <w:b/>
          <w:bCs/>
          <w:sz w:val="18"/>
          <w:szCs w:val="18"/>
          <w:rtl/>
        </w:rPr>
        <w:t>לקראת</w:t>
      </w:r>
      <w:r w:rsidRPr="00D017F1">
        <w:rPr>
          <w:b/>
          <w:bCs/>
          <w:sz w:val="18"/>
          <w:szCs w:val="18"/>
          <w:rtl/>
        </w:rPr>
        <w:t xml:space="preserve"> </w:t>
      </w:r>
      <w:r w:rsidRPr="00D017F1">
        <w:rPr>
          <w:rFonts w:hint="eastAsia"/>
          <w:b/>
          <w:bCs/>
          <w:sz w:val="18"/>
          <w:szCs w:val="18"/>
          <w:rtl/>
        </w:rPr>
        <w:t>גיוס</w:t>
      </w:r>
      <w:r w:rsidRPr="00D017F1">
        <w:rPr>
          <w:rFonts w:hint="cs"/>
          <w:sz w:val="18"/>
          <w:szCs w:val="18"/>
          <w:rtl/>
        </w:rPr>
        <w:t xml:space="preserve">: תיקי חקירה פתוחים עלולים למנוע מקטינים את ההזדמנות לגיוס ולהשתלבות בחברה. מסתמנת תופעה ובה </w:t>
      </w:r>
      <w:r w:rsidRPr="00D017F1">
        <w:rPr>
          <w:sz w:val="18"/>
          <w:szCs w:val="18"/>
          <w:rtl/>
        </w:rPr>
        <w:t xml:space="preserve">בני נוער </w:t>
      </w:r>
      <w:r w:rsidRPr="00D017F1">
        <w:rPr>
          <w:rFonts w:hint="cs"/>
          <w:sz w:val="18"/>
          <w:szCs w:val="18"/>
          <w:rtl/>
        </w:rPr>
        <w:t xml:space="preserve">יוצאי אתיופיה </w:t>
      </w:r>
      <w:r w:rsidRPr="00D017F1">
        <w:rPr>
          <w:sz w:val="18"/>
          <w:szCs w:val="18"/>
          <w:rtl/>
        </w:rPr>
        <w:t xml:space="preserve">עם תיקי חקירה פתוחים כלל </w:t>
      </w:r>
      <w:r w:rsidRPr="00D017F1">
        <w:rPr>
          <w:rFonts w:hint="cs"/>
          <w:sz w:val="18"/>
          <w:szCs w:val="18"/>
          <w:rtl/>
        </w:rPr>
        <w:t>אינם</w:t>
      </w:r>
      <w:r w:rsidRPr="00D017F1">
        <w:rPr>
          <w:sz w:val="18"/>
          <w:szCs w:val="18"/>
          <w:rtl/>
        </w:rPr>
        <w:t xml:space="preserve"> יודעים </w:t>
      </w:r>
      <w:r w:rsidRPr="00D017F1">
        <w:rPr>
          <w:rFonts w:hint="cs"/>
          <w:sz w:val="18"/>
          <w:szCs w:val="18"/>
          <w:rtl/>
        </w:rPr>
        <w:t>שנפתחו</w:t>
      </w:r>
      <w:r w:rsidRPr="00D017F1">
        <w:rPr>
          <w:sz w:val="18"/>
          <w:szCs w:val="18"/>
          <w:rtl/>
        </w:rPr>
        <w:t xml:space="preserve"> תיקי החקירה נגדם</w:t>
      </w:r>
      <w:r w:rsidRPr="00D017F1">
        <w:rPr>
          <w:rFonts w:hint="cs"/>
          <w:sz w:val="18"/>
          <w:szCs w:val="18"/>
          <w:rtl/>
        </w:rPr>
        <w:t>, הם אינם יודעים מהו</w:t>
      </w:r>
      <w:r w:rsidRPr="00D017F1">
        <w:rPr>
          <w:sz w:val="18"/>
          <w:szCs w:val="18"/>
          <w:rtl/>
        </w:rPr>
        <w:t xml:space="preserve"> סטטוס הטיפול בהם, ו</w:t>
      </w:r>
      <w:r w:rsidRPr="00D017F1">
        <w:rPr>
          <w:rFonts w:hint="cs"/>
          <w:sz w:val="18"/>
          <w:szCs w:val="18"/>
          <w:rtl/>
        </w:rPr>
        <w:t>לעיתים בהיעדר</w:t>
      </w:r>
      <w:r w:rsidRPr="00D017F1">
        <w:rPr>
          <w:sz w:val="18"/>
          <w:szCs w:val="18"/>
          <w:rtl/>
        </w:rPr>
        <w:t xml:space="preserve"> מוטיבציה, יכולת או תמיכה </w:t>
      </w:r>
      <w:r w:rsidRPr="00D017F1">
        <w:rPr>
          <w:rFonts w:hint="cs"/>
          <w:sz w:val="18"/>
          <w:szCs w:val="18"/>
          <w:rtl/>
        </w:rPr>
        <w:t>נבצר מהם</w:t>
      </w:r>
      <w:r w:rsidRPr="00D017F1">
        <w:rPr>
          <w:sz w:val="18"/>
          <w:szCs w:val="18"/>
          <w:rtl/>
        </w:rPr>
        <w:t xml:space="preserve"> לפעול לסגירת התיק </w:t>
      </w:r>
      <w:r w:rsidRPr="00D017F1">
        <w:rPr>
          <w:rFonts w:hint="cs"/>
          <w:sz w:val="18"/>
          <w:szCs w:val="18"/>
          <w:rtl/>
        </w:rPr>
        <w:t>כדי</w:t>
      </w:r>
      <w:r w:rsidRPr="00D017F1">
        <w:rPr>
          <w:sz w:val="18"/>
          <w:szCs w:val="18"/>
          <w:rtl/>
        </w:rPr>
        <w:t xml:space="preserve"> לקדם את גיוסם לצה"ל. על אף הרצון והפעולות של צה"ל והמשטרה </w:t>
      </w:r>
      <w:r w:rsidRPr="00D017F1">
        <w:rPr>
          <w:rFonts w:hint="cs"/>
          <w:sz w:val="18"/>
          <w:szCs w:val="18"/>
          <w:rtl/>
        </w:rPr>
        <w:t>ל</w:t>
      </w:r>
      <w:r w:rsidRPr="00D017F1">
        <w:rPr>
          <w:sz w:val="18"/>
          <w:szCs w:val="18"/>
          <w:rtl/>
        </w:rPr>
        <w:t>סיוע לבני נוער עם תיקי חקירה פתוחים,</w:t>
      </w:r>
      <w:r w:rsidRPr="00D017F1">
        <w:rPr>
          <w:rFonts w:hint="cs"/>
          <w:sz w:val="18"/>
          <w:szCs w:val="18"/>
          <w:rtl/>
        </w:rPr>
        <w:t xml:space="preserve"> </w:t>
      </w:r>
      <w:r w:rsidRPr="00D017F1">
        <w:rPr>
          <w:sz w:val="18"/>
          <w:szCs w:val="18"/>
          <w:rtl/>
        </w:rPr>
        <w:t>לקראת גיוס</w:t>
      </w:r>
      <w:r w:rsidRPr="00D017F1">
        <w:rPr>
          <w:rFonts w:hint="cs"/>
          <w:sz w:val="18"/>
          <w:szCs w:val="18"/>
          <w:rtl/>
        </w:rPr>
        <w:t>ם</w:t>
      </w:r>
      <w:r w:rsidRPr="00D017F1">
        <w:rPr>
          <w:sz w:val="18"/>
          <w:szCs w:val="18"/>
          <w:rtl/>
        </w:rPr>
        <w:t>,</w:t>
      </w:r>
      <w:r w:rsidRPr="00D017F1">
        <w:rPr>
          <w:rFonts w:hint="cs"/>
          <w:sz w:val="18"/>
          <w:szCs w:val="18"/>
          <w:rtl/>
        </w:rPr>
        <w:t xml:space="preserve"> </w:t>
      </w:r>
      <w:r w:rsidRPr="00D017F1">
        <w:rPr>
          <w:sz w:val="18"/>
          <w:szCs w:val="18"/>
          <w:rtl/>
        </w:rPr>
        <w:t>בבירור מצב תיק החקירה נגדם ו</w:t>
      </w:r>
      <w:r w:rsidRPr="00D017F1">
        <w:rPr>
          <w:rFonts w:hint="cs"/>
          <w:sz w:val="18"/>
          <w:szCs w:val="18"/>
          <w:rtl/>
        </w:rPr>
        <w:t>ב</w:t>
      </w:r>
      <w:r w:rsidRPr="00D017F1">
        <w:rPr>
          <w:sz w:val="18"/>
          <w:szCs w:val="18"/>
          <w:rtl/>
        </w:rPr>
        <w:t xml:space="preserve">זירוז ניהול התיק עד סגירתו, התהליך הקיים ואופן שיתוף הפעולה בין הגורמים השונים </w:t>
      </w:r>
      <w:r w:rsidRPr="00D017F1">
        <w:rPr>
          <w:rFonts w:hint="cs"/>
          <w:sz w:val="18"/>
          <w:szCs w:val="18"/>
          <w:rtl/>
        </w:rPr>
        <w:t>טרם הוסדר</w:t>
      </w:r>
      <w:r w:rsidRPr="00D017F1">
        <w:rPr>
          <w:sz w:val="18"/>
          <w:szCs w:val="18"/>
          <w:rtl/>
        </w:rPr>
        <w:t xml:space="preserve"> בנוהל כולל ומחייב.</w:t>
      </w:r>
      <w:r w:rsidRPr="00D017F1">
        <w:rPr>
          <w:rFonts w:hint="cs"/>
          <w:sz w:val="18"/>
          <w:szCs w:val="18"/>
          <w:rtl/>
        </w:rPr>
        <w:t xml:space="preserve"> עקב כך</w:t>
      </w:r>
      <w:r w:rsidRPr="00D017F1">
        <w:rPr>
          <w:sz w:val="18"/>
          <w:szCs w:val="18"/>
          <w:rtl/>
        </w:rPr>
        <w:t xml:space="preserve"> עלולים </w:t>
      </w:r>
      <w:r w:rsidRPr="00D017F1">
        <w:rPr>
          <w:rFonts w:hint="cs"/>
          <w:sz w:val="18"/>
          <w:szCs w:val="18"/>
          <w:rtl/>
        </w:rPr>
        <w:t>"</w:t>
      </w:r>
      <w:r w:rsidRPr="00D017F1">
        <w:rPr>
          <w:sz w:val="18"/>
          <w:szCs w:val="18"/>
          <w:rtl/>
        </w:rPr>
        <w:t>ליפול בין הכיסאות</w:t>
      </w:r>
      <w:r w:rsidRPr="00D017F1">
        <w:rPr>
          <w:rFonts w:hint="cs"/>
          <w:sz w:val="18"/>
          <w:szCs w:val="18"/>
          <w:rtl/>
        </w:rPr>
        <w:t>"</w:t>
      </w:r>
      <w:r w:rsidRPr="00D017F1">
        <w:rPr>
          <w:sz w:val="18"/>
          <w:szCs w:val="18"/>
          <w:rtl/>
        </w:rPr>
        <w:t xml:space="preserve"> בני נוער בעלי עבר פלילי שהיו יכולים להתגייס לצה"ל</w:t>
      </w:r>
      <w:r w:rsidRPr="00D017F1">
        <w:rPr>
          <w:rFonts w:hint="cs"/>
          <w:sz w:val="18"/>
          <w:szCs w:val="18"/>
          <w:rtl/>
        </w:rPr>
        <w:t>,</w:t>
      </w:r>
      <w:r w:rsidRPr="00D017F1">
        <w:rPr>
          <w:sz w:val="18"/>
          <w:szCs w:val="18"/>
          <w:rtl/>
        </w:rPr>
        <w:t xml:space="preserve"> ובכך לקבל הזדמנות להשתלב טוב יותר בחברה, </w:t>
      </w:r>
      <w:r w:rsidRPr="00D017F1">
        <w:rPr>
          <w:rFonts w:hint="cs"/>
          <w:sz w:val="18"/>
          <w:szCs w:val="18"/>
          <w:rtl/>
        </w:rPr>
        <w:t>בשל אי-קבלת</w:t>
      </w:r>
      <w:r w:rsidRPr="00D017F1">
        <w:rPr>
          <w:sz w:val="18"/>
          <w:szCs w:val="18"/>
          <w:rtl/>
        </w:rPr>
        <w:t xml:space="preserve"> הסיוע המיטבי לכך.</w:t>
      </w:r>
    </w:p>
    <w:p w14:paraId="04A04A61" w14:textId="77777777" w:rsidR="00D017F1" w:rsidRPr="00D017F1" w:rsidRDefault="00D017F1" w:rsidP="008D1181">
      <w:pPr>
        <w:pStyle w:val="ListParagraph"/>
        <w:numPr>
          <w:ilvl w:val="0"/>
          <w:numId w:val="5"/>
        </w:numPr>
        <w:spacing w:after="180" w:line="260" w:lineRule="exact"/>
        <w:ind w:left="397" w:hanging="397"/>
        <w:rPr>
          <w:sz w:val="18"/>
          <w:szCs w:val="18"/>
        </w:rPr>
      </w:pPr>
      <w:r w:rsidRPr="00D017F1">
        <w:rPr>
          <w:b/>
          <w:bCs/>
          <w:sz w:val="18"/>
          <w:szCs w:val="18"/>
          <w:rtl/>
        </w:rPr>
        <w:t xml:space="preserve">מתווה החנינה למחיקת רישום פלילי </w:t>
      </w:r>
      <w:r w:rsidRPr="00D017F1">
        <w:rPr>
          <w:rFonts w:hint="cs"/>
          <w:b/>
          <w:bCs/>
          <w:sz w:val="18"/>
          <w:szCs w:val="18"/>
          <w:rtl/>
        </w:rPr>
        <w:t xml:space="preserve">של </w:t>
      </w:r>
      <w:r w:rsidRPr="00D017F1">
        <w:rPr>
          <w:b/>
          <w:bCs/>
          <w:sz w:val="18"/>
          <w:szCs w:val="18"/>
          <w:rtl/>
        </w:rPr>
        <w:t>קטינים וצעירים יוצאי אתיופיה</w:t>
      </w:r>
      <w:r w:rsidRPr="00D017F1">
        <w:rPr>
          <w:rFonts w:hint="cs"/>
          <w:sz w:val="18"/>
          <w:szCs w:val="18"/>
          <w:rtl/>
        </w:rPr>
        <w:t xml:space="preserve">: </w:t>
      </w:r>
      <w:r w:rsidRPr="00D017F1">
        <w:rPr>
          <w:sz w:val="18"/>
          <w:szCs w:val="18"/>
          <w:rtl/>
        </w:rPr>
        <w:t>נשיא המדינה ושרת המשפטים דאז</w:t>
      </w:r>
      <w:r w:rsidRPr="00D017F1">
        <w:rPr>
          <w:rFonts w:hint="cs"/>
          <w:sz w:val="18"/>
          <w:szCs w:val="18"/>
          <w:rtl/>
        </w:rPr>
        <w:t xml:space="preserve"> פרסמו בנובמבר 2018 מתווה למחיקת הרישום הפלילי של קטינים וצעירים יוצאי אתיופיה. במסגרת זו </w:t>
      </w:r>
      <w:r w:rsidRPr="00D017F1">
        <w:rPr>
          <w:sz w:val="18"/>
          <w:szCs w:val="18"/>
          <w:rtl/>
        </w:rPr>
        <w:t xml:space="preserve">התקבלו </w:t>
      </w:r>
      <w:r w:rsidRPr="00D017F1">
        <w:rPr>
          <w:rFonts w:hint="cs"/>
          <w:sz w:val="18"/>
          <w:szCs w:val="18"/>
          <w:rtl/>
        </w:rPr>
        <w:t xml:space="preserve">וסומנו </w:t>
      </w:r>
      <w:r w:rsidRPr="00D017F1">
        <w:rPr>
          <w:sz w:val="18"/>
          <w:szCs w:val="18"/>
          <w:rtl/>
        </w:rPr>
        <w:t xml:space="preserve">עד </w:t>
      </w:r>
      <w:r w:rsidRPr="00D017F1">
        <w:rPr>
          <w:rFonts w:hint="cs"/>
          <w:sz w:val="18"/>
          <w:szCs w:val="18"/>
          <w:rtl/>
        </w:rPr>
        <w:t xml:space="preserve">מאי 2021 140 </w:t>
      </w:r>
      <w:r w:rsidRPr="00D017F1">
        <w:rPr>
          <w:sz w:val="18"/>
          <w:szCs w:val="18"/>
          <w:rtl/>
        </w:rPr>
        <w:t>בקשות למחיקת רישום פלילי</w:t>
      </w:r>
      <w:r w:rsidRPr="00D017F1">
        <w:rPr>
          <w:rFonts w:hint="cs"/>
          <w:sz w:val="18"/>
          <w:szCs w:val="18"/>
          <w:rtl/>
        </w:rPr>
        <w:t>,</w:t>
      </w:r>
      <w:r w:rsidRPr="00D017F1">
        <w:rPr>
          <w:sz w:val="18"/>
          <w:szCs w:val="18"/>
          <w:rtl/>
        </w:rPr>
        <w:t xml:space="preserve"> ומהן </w:t>
      </w:r>
      <w:r w:rsidRPr="00D017F1">
        <w:rPr>
          <w:rFonts w:hint="cs"/>
          <w:sz w:val="18"/>
          <w:szCs w:val="18"/>
          <w:rtl/>
        </w:rPr>
        <w:t>נענו בחיוב</w:t>
      </w:r>
      <w:r w:rsidRPr="00D017F1">
        <w:rPr>
          <w:sz w:val="18"/>
          <w:szCs w:val="18"/>
          <w:rtl/>
        </w:rPr>
        <w:t xml:space="preserve"> </w:t>
      </w:r>
      <w:r w:rsidRPr="00D017F1">
        <w:rPr>
          <w:rFonts w:hint="cs"/>
          <w:sz w:val="18"/>
          <w:szCs w:val="18"/>
          <w:rtl/>
        </w:rPr>
        <w:t>48</w:t>
      </w:r>
      <w:r w:rsidRPr="00D017F1">
        <w:rPr>
          <w:sz w:val="18"/>
          <w:szCs w:val="18"/>
          <w:rtl/>
        </w:rPr>
        <w:t xml:space="preserve"> בקשות בלבד.</w:t>
      </w:r>
      <w:r w:rsidRPr="00D017F1">
        <w:rPr>
          <w:rFonts w:hint="cs"/>
          <w:sz w:val="18"/>
          <w:szCs w:val="18"/>
          <w:rtl/>
        </w:rPr>
        <w:t xml:space="preserve"> </w:t>
      </w:r>
      <w:r w:rsidRPr="00D017F1">
        <w:rPr>
          <w:sz w:val="18"/>
          <w:szCs w:val="18"/>
          <w:rtl/>
        </w:rPr>
        <w:t xml:space="preserve">מיעוט הבקשות </w:t>
      </w:r>
      <w:r w:rsidRPr="00D017F1">
        <w:rPr>
          <w:rFonts w:hint="cs"/>
          <w:sz w:val="18"/>
          <w:szCs w:val="18"/>
          <w:rtl/>
        </w:rPr>
        <w:t xml:space="preserve">שהגישו צעירים יוצאי אתיופיה </w:t>
      </w:r>
      <w:r w:rsidRPr="00D017F1">
        <w:rPr>
          <w:sz w:val="18"/>
          <w:szCs w:val="18"/>
          <w:rtl/>
        </w:rPr>
        <w:t>למחיקת רישום פלילי מעיד על פערים בהתאמת המתווה ובשיווקו במתכונתו הנוכחית לצעירים אלה, נוכח חוסר האמון שהם חשים כלפי רשויות אכיפת החוק</w:t>
      </w:r>
      <w:r w:rsidRPr="00D017F1">
        <w:rPr>
          <w:rFonts w:hint="cs"/>
          <w:sz w:val="18"/>
          <w:szCs w:val="18"/>
          <w:rtl/>
        </w:rPr>
        <w:t>.</w:t>
      </w:r>
    </w:p>
    <w:p w14:paraId="145219EC" w14:textId="77777777" w:rsidR="00D017F1" w:rsidRPr="00D017F1" w:rsidRDefault="00D017F1" w:rsidP="008D1181">
      <w:pPr>
        <w:pStyle w:val="ListParagraph"/>
        <w:numPr>
          <w:ilvl w:val="0"/>
          <w:numId w:val="5"/>
        </w:numPr>
        <w:spacing w:after="180" w:line="260" w:lineRule="exact"/>
        <w:ind w:left="397" w:hanging="397"/>
        <w:rPr>
          <w:sz w:val="18"/>
          <w:szCs w:val="18"/>
        </w:rPr>
      </w:pPr>
      <w:r w:rsidRPr="00D017F1">
        <w:rPr>
          <w:rFonts w:hint="cs"/>
          <w:b/>
          <w:bCs/>
          <w:sz w:val="18"/>
          <w:szCs w:val="18"/>
          <w:rtl/>
        </w:rPr>
        <w:t>תפיסת הפעלה ויעדים ל</w:t>
      </w:r>
      <w:r w:rsidRPr="00D017F1">
        <w:rPr>
          <w:b/>
          <w:bCs/>
          <w:sz w:val="18"/>
          <w:szCs w:val="18"/>
          <w:rtl/>
        </w:rPr>
        <w:t>מערך שוטרי המש"קים הייעודיים</w:t>
      </w:r>
      <w:r w:rsidRPr="00D017F1">
        <w:rPr>
          <w:rFonts w:hint="cs"/>
          <w:b/>
          <w:bCs/>
          <w:sz w:val="18"/>
          <w:szCs w:val="18"/>
          <w:rtl/>
        </w:rPr>
        <w:t xml:space="preserve"> לקהילת יוצאי אתיופיה</w:t>
      </w:r>
      <w:r w:rsidRPr="00D017F1">
        <w:rPr>
          <w:rFonts w:hint="cs"/>
          <w:sz w:val="18"/>
          <w:szCs w:val="18"/>
          <w:rtl/>
        </w:rPr>
        <w:t>: מערך זה</w:t>
      </w:r>
      <w:r w:rsidRPr="00D017F1">
        <w:rPr>
          <w:sz w:val="18"/>
          <w:szCs w:val="18"/>
          <w:rtl/>
        </w:rPr>
        <w:t xml:space="preserve"> </w:t>
      </w:r>
      <w:r w:rsidRPr="00D017F1">
        <w:rPr>
          <w:rFonts w:hint="cs"/>
          <w:sz w:val="18"/>
          <w:szCs w:val="18"/>
          <w:rtl/>
        </w:rPr>
        <w:t>הוא</w:t>
      </w:r>
      <w:r w:rsidRPr="00D017F1">
        <w:rPr>
          <w:sz w:val="18"/>
          <w:szCs w:val="18"/>
          <w:rtl/>
        </w:rPr>
        <w:t xml:space="preserve"> מרכיב מרכזי ביישום הת</w:t>
      </w:r>
      <w:r w:rsidRPr="00D017F1">
        <w:rPr>
          <w:rFonts w:hint="cs"/>
          <w:sz w:val="18"/>
          <w:szCs w:val="18"/>
          <w:rtl/>
        </w:rPr>
        <w:t>ו</w:t>
      </w:r>
      <w:r w:rsidRPr="00D017F1">
        <w:rPr>
          <w:sz w:val="18"/>
          <w:szCs w:val="18"/>
          <w:rtl/>
        </w:rPr>
        <w:t>כנית המשטרתית</w:t>
      </w:r>
      <w:r w:rsidRPr="00D017F1">
        <w:rPr>
          <w:rFonts w:hint="cs"/>
          <w:sz w:val="18"/>
          <w:szCs w:val="18"/>
          <w:rtl/>
        </w:rPr>
        <w:t xml:space="preserve"> לחיזוק האמון</w:t>
      </w:r>
      <w:r w:rsidRPr="00D017F1">
        <w:rPr>
          <w:sz w:val="18"/>
          <w:szCs w:val="18"/>
          <w:rtl/>
        </w:rPr>
        <w:t xml:space="preserve"> ו</w:t>
      </w:r>
      <w:r w:rsidRPr="00D017F1">
        <w:rPr>
          <w:rFonts w:hint="cs"/>
          <w:sz w:val="18"/>
          <w:szCs w:val="18"/>
          <w:rtl/>
        </w:rPr>
        <w:t>ה</w:t>
      </w:r>
      <w:r w:rsidRPr="00D017F1">
        <w:rPr>
          <w:sz w:val="18"/>
          <w:szCs w:val="18"/>
          <w:rtl/>
        </w:rPr>
        <w:t xml:space="preserve">קשר הישיר מול הקהילה להנעת תהליכים לקירוב </w:t>
      </w:r>
      <w:r w:rsidRPr="00D017F1">
        <w:rPr>
          <w:rFonts w:hint="cs"/>
          <w:sz w:val="18"/>
          <w:szCs w:val="18"/>
          <w:rtl/>
        </w:rPr>
        <w:t xml:space="preserve">בין </w:t>
      </w:r>
      <w:r w:rsidRPr="00D017F1">
        <w:rPr>
          <w:sz w:val="18"/>
          <w:szCs w:val="18"/>
          <w:rtl/>
        </w:rPr>
        <w:t xml:space="preserve">הקהילה </w:t>
      </w:r>
      <w:r w:rsidRPr="00D017F1">
        <w:rPr>
          <w:rFonts w:hint="cs"/>
          <w:sz w:val="18"/>
          <w:szCs w:val="18"/>
          <w:rtl/>
        </w:rPr>
        <w:t>וה</w:t>
      </w:r>
      <w:r w:rsidRPr="00D017F1">
        <w:rPr>
          <w:sz w:val="18"/>
          <w:szCs w:val="18"/>
          <w:rtl/>
        </w:rPr>
        <w:t>משטרה. מערך זה אף ממומן במלואו ב</w:t>
      </w:r>
      <w:r w:rsidRPr="00D017F1">
        <w:rPr>
          <w:rFonts w:hint="cs"/>
          <w:sz w:val="18"/>
          <w:szCs w:val="18"/>
          <w:rtl/>
        </w:rPr>
        <w:t xml:space="preserve">אמצעות תקציב של </w:t>
      </w:r>
      <w:r w:rsidRPr="00D017F1">
        <w:rPr>
          <w:sz w:val="18"/>
          <w:szCs w:val="18"/>
          <w:rtl/>
        </w:rPr>
        <w:t xml:space="preserve">כ-11 מיליון ש"ח בשנה </w:t>
      </w:r>
      <w:r w:rsidRPr="00D017F1">
        <w:rPr>
          <w:rFonts w:hint="cs"/>
          <w:sz w:val="18"/>
          <w:szCs w:val="18"/>
          <w:rtl/>
        </w:rPr>
        <w:t>שמקצה</w:t>
      </w:r>
      <w:r w:rsidRPr="00D017F1">
        <w:rPr>
          <w:sz w:val="18"/>
          <w:szCs w:val="18"/>
          <w:rtl/>
        </w:rPr>
        <w:t xml:space="preserve"> הת</w:t>
      </w:r>
      <w:r w:rsidRPr="00D017F1">
        <w:rPr>
          <w:rFonts w:hint="cs"/>
          <w:sz w:val="18"/>
          <w:szCs w:val="18"/>
          <w:rtl/>
        </w:rPr>
        <w:t>ו</w:t>
      </w:r>
      <w:r w:rsidRPr="00D017F1">
        <w:rPr>
          <w:sz w:val="18"/>
          <w:szCs w:val="18"/>
          <w:rtl/>
        </w:rPr>
        <w:t>כנית הממשלתית לשילוב יוצאי אתיופיה בחברה הישראלית.</w:t>
      </w:r>
      <w:r w:rsidRPr="00D017F1">
        <w:rPr>
          <w:rFonts w:hint="cs"/>
          <w:sz w:val="18"/>
          <w:szCs w:val="18"/>
          <w:rtl/>
        </w:rPr>
        <w:t xml:space="preserve"> במועד סיום הביקורת נמצא כי עדיין לא גובשו תפיסת הפעלה, </w:t>
      </w:r>
      <w:r w:rsidRPr="00D017F1">
        <w:rPr>
          <w:sz w:val="18"/>
          <w:szCs w:val="18"/>
          <w:rtl/>
        </w:rPr>
        <w:t>יעדים להשגה</w:t>
      </w:r>
      <w:r w:rsidRPr="00D017F1">
        <w:rPr>
          <w:rFonts w:hint="cs"/>
          <w:sz w:val="18"/>
          <w:szCs w:val="18"/>
          <w:rtl/>
        </w:rPr>
        <w:t>,</w:t>
      </w:r>
      <w:r w:rsidRPr="00D017F1">
        <w:rPr>
          <w:sz w:val="18"/>
          <w:szCs w:val="18"/>
          <w:rtl/>
        </w:rPr>
        <w:t xml:space="preserve"> מדדים</w:t>
      </w:r>
      <w:r w:rsidRPr="00D017F1">
        <w:rPr>
          <w:rFonts w:hint="cs"/>
          <w:sz w:val="18"/>
          <w:szCs w:val="18"/>
          <w:rtl/>
        </w:rPr>
        <w:t xml:space="preserve"> ומנגנון בקרה ייחודיים</w:t>
      </w:r>
      <w:r w:rsidRPr="00D017F1">
        <w:rPr>
          <w:sz w:val="18"/>
          <w:szCs w:val="18"/>
          <w:rtl/>
        </w:rPr>
        <w:t xml:space="preserve"> </w:t>
      </w:r>
      <w:r w:rsidRPr="00D017F1">
        <w:rPr>
          <w:rFonts w:hint="cs"/>
          <w:sz w:val="18"/>
          <w:szCs w:val="18"/>
          <w:rtl/>
        </w:rPr>
        <w:t>ל</w:t>
      </w:r>
      <w:r w:rsidRPr="00D017F1">
        <w:rPr>
          <w:sz w:val="18"/>
          <w:szCs w:val="18"/>
          <w:rtl/>
        </w:rPr>
        <w:t>שוטרי המש"קים הייעוד</w:t>
      </w:r>
      <w:r w:rsidRPr="00D017F1">
        <w:rPr>
          <w:rFonts w:hint="cs"/>
          <w:sz w:val="18"/>
          <w:szCs w:val="18"/>
          <w:rtl/>
        </w:rPr>
        <w:t>י</w:t>
      </w:r>
      <w:r w:rsidRPr="00D017F1">
        <w:rPr>
          <w:sz w:val="18"/>
          <w:szCs w:val="18"/>
          <w:rtl/>
        </w:rPr>
        <w:t>ים לקהילת יוצאי אתיופיה</w:t>
      </w:r>
      <w:r w:rsidRPr="00D017F1">
        <w:rPr>
          <w:rFonts w:hint="cs"/>
          <w:sz w:val="18"/>
          <w:szCs w:val="18"/>
          <w:rtl/>
        </w:rPr>
        <w:t xml:space="preserve">. </w:t>
      </w:r>
    </w:p>
    <w:p w14:paraId="2CB92C6E" w14:textId="77777777" w:rsidR="00D017F1" w:rsidRPr="00D017F1" w:rsidRDefault="00D017F1" w:rsidP="008D1181">
      <w:pPr>
        <w:pStyle w:val="ListParagraph"/>
        <w:numPr>
          <w:ilvl w:val="0"/>
          <w:numId w:val="5"/>
        </w:numPr>
        <w:spacing w:after="180" w:line="260" w:lineRule="exact"/>
        <w:ind w:left="397" w:hanging="397"/>
        <w:rPr>
          <w:sz w:val="18"/>
          <w:szCs w:val="18"/>
        </w:rPr>
      </w:pPr>
      <w:r w:rsidRPr="00D017F1">
        <w:rPr>
          <w:b/>
          <w:bCs/>
          <w:sz w:val="18"/>
          <w:szCs w:val="18"/>
          <w:rtl/>
        </w:rPr>
        <w:t xml:space="preserve">התחנות </w:t>
      </w:r>
      <w:r w:rsidRPr="00D017F1">
        <w:rPr>
          <w:rFonts w:hint="eastAsia"/>
          <w:b/>
          <w:bCs/>
          <w:sz w:val="18"/>
          <w:szCs w:val="18"/>
          <w:rtl/>
        </w:rPr>
        <w:t>שבמיקוד</w:t>
      </w:r>
      <w:r w:rsidRPr="00D017F1">
        <w:rPr>
          <w:b/>
          <w:bCs/>
          <w:sz w:val="18"/>
          <w:szCs w:val="18"/>
          <w:rtl/>
        </w:rPr>
        <w:t xml:space="preserve"> </w:t>
      </w:r>
      <w:r w:rsidRPr="00D017F1">
        <w:rPr>
          <w:rFonts w:hint="eastAsia"/>
          <w:b/>
          <w:bCs/>
          <w:sz w:val="18"/>
          <w:szCs w:val="18"/>
          <w:rtl/>
        </w:rPr>
        <w:t>הת</w:t>
      </w:r>
      <w:r w:rsidRPr="00D017F1">
        <w:rPr>
          <w:rFonts w:hint="cs"/>
          <w:b/>
          <w:bCs/>
          <w:sz w:val="18"/>
          <w:szCs w:val="18"/>
          <w:rtl/>
        </w:rPr>
        <w:t>ו</w:t>
      </w:r>
      <w:r w:rsidRPr="00D017F1">
        <w:rPr>
          <w:rFonts w:hint="eastAsia"/>
          <w:b/>
          <w:bCs/>
          <w:sz w:val="18"/>
          <w:szCs w:val="18"/>
          <w:rtl/>
        </w:rPr>
        <w:t>כנית</w:t>
      </w:r>
      <w:r w:rsidRPr="00D017F1">
        <w:rPr>
          <w:b/>
          <w:bCs/>
          <w:sz w:val="18"/>
          <w:szCs w:val="18"/>
          <w:rtl/>
        </w:rPr>
        <w:t xml:space="preserve"> </w:t>
      </w:r>
      <w:r w:rsidRPr="00D017F1">
        <w:rPr>
          <w:rFonts w:hint="eastAsia"/>
          <w:b/>
          <w:bCs/>
          <w:sz w:val="18"/>
          <w:szCs w:val="18"/>
          <w:rtl/>
        </w:rPr>
        <w:t>המשטרתית</w:t>
      </w:r>
      <w:r w:rsidRPr="00D017F1">
        <w:rPr>
          <w:b/>
          <w:bCs/>
          <w:sz w:val="18"/>
          <w:szCs w:val="18"/>
          <w:rtl/>
        </w:rPr>
        <w:t xml:space="preserve"> לחיזוק האמון</w:t>
      </w:r>
      <w:r w:rsidRPr="00D017F1">
        <w:rPr>
          <w:rFonts w:hint="cs"/>
          <w:sz w:val="18"/>
          <w:szCs w:val="18"/>
          <w:rtl/>
        </w:rPr>
        <w:t xml:space="preserve">: </w:t>
      </w:r>
      <w:r w:rsidRPr="00D017F1">
        <w:rPr>
          <w:rFonts w:hint="eastAsia"/>
          <w:sz w:val="18"/>
          <w:szCs w:val="18"/>
          <w:rtl/>
        </w:rPr>
        <w:t>עולה</w:t>
      </w:r>
      <w:r w:rsidRPr="00D017F1">
        <w:rPr>
          <w:sz w:val="18"/>
          <w:szCs w:val="18"/>
          <w:rtl/>
        </w:rPr>
        <w:t xml:space="preserve"> </w:t>
      </w:r>
      <w:r w:rsidRPr="00D017F1">
        <w:rPr>
          <w:rFonts w:hint="eastAsia"/>
          <w:sz w:val="18"/>
          <w:szCs w:val="18"/>
          <w:rtl/>
        </w:rPr>
        <w:t>כי</w:t>
      </w:r>
      <w:r w:rsidRPr="00D017F1">
        <w:rPr>
          <w:sz w:val="18"/>
          <w:szCs w:val="18"/>
          <w:rtl/>
        </w:rPr>
        <w:t xml:space="preserve"> </w:t>
      </w:r>
      <w:r w:rsidRPr="00D017F1">
        <w:rPr>
          <w:rFonts w:hint="eastAsia"/>
          <w:sz w:val="18"/>
          <w:szCs w:val="18"/>
          <w:rtl/>
        </w:rPr>
        <w:t>קיימת</w:t>
      </w:r>
      <w:r w:rsidRPr="00D017F1">
        <w:rPr>
          <w:sz w:val="18"/>
          <w:szCs w:val="18"/>
          <w:rtl/>
        </w:rPr>
        <w:t xml:space="preserve"> </w:t>
      </w:r>
      <w:r w:rsidRPr="00D017F1">
        <w:rPr>
          <w:rFonts w:hint="eastAsia"/>
          <w:sz w:val="18"/>
          <w:szCs w:val="18"/>
          <w:rtl/>
        </w:rPr>
        <w:t>שונות</w:t>
      </w:r>
      <w:r w:rsidRPr="00D017F1">
        <w:rPr>
          <w:sz w:val="18"/>
          <w:szCs w:val="18"/>
          <w:rtl/>
        </w:rPr>
        <w:t xml:space="preserve"> </w:t>
      </w:r>
      <w:r w:rsidRPr="00D017F1">
        <w:rPr>
          <w:rFonts w:hint="eastAsia"/>
          <w:sz w:val="18"/>
          <w:szCs w:val="18"/>
          <w:rtl/>
        </w:rPr>
        <w:t>רבה</w:t>
      </w:r>
      <w:r w:rsidRPr="00D017F1">
        <w:rPr>
          <w:sz w:val="18"/>
          <w:szCs w:val="18"/>
          <w:rtl/>
        </w:rPr>
        <w:t xml:space="preserve"> </w:t>
      </w:r>
      <w:r w:rsidRPr="00D017F1">
        <w:rPr>
          <w:rFonts w:hint="eastAsia"/>
          <w:sz w:val="18"/>
          <w:szCs w:val="18"/>
          <w:rtl/>
        </w:rPr>
        <w:t>בין</w:t>
      </w:r>
      <w:r w:rsidRPr="00D017F1">
        <w:rPr>
          <w:sz w:val="18"/>
          <w:szCs w:val="18"/>
          <w:rtl/>
        </w:rPr>
        <w:t xml:space="preserve"> </w:t>
      </w:r>
      <w:r w:rsidRPr="00D017F1">
        <w:rPr>
          <w:rFonts w:hint="eastAsia"/>
          <w:sz w:val="18"/>
          <w:szCs w:val="18"/>
          <w:rtl/>
        </w:rPr>
        <w:t>תחנות</w:t>
      </w:r>
      <w:r w:rsidRPr="00D017F1">
        <w:rPr>
          <w:sz w:val="18"/>
          <w:szCs w:val="18"/>
          <w:rtl/>
        </w:rPr>
        <w:t xml:space="preserve"> </w:t>
      </w:r>
      <w:r w:rsidRPr="00D017F1">
        <w:rPr>
          <w:rFonts w:hint="eastAsia"/>
          <w:sz w:val="18"/>
          <w:szCs w:val="18"/>
          <w:rtl/>
        </w:rPr>
        <w:t>הליבה</w:t>
      </w:r>
      <w:r w:rsidRPr="00D017F1">
        <w:rPr>
          <w:sz w:val="18"/>
          <w:szCs w:val="18"/>
          <w:rtl/>
        </w:rPr>
        <w:t xml:space="preserve"> </w:t>
      </w:r>
      <w:r w:rsidRPr="00D017F1">
        <w:rPr>
          <w:rFonts w:hint="eastAsia"/>
          <w:sz w:val="18"/>
          <w:szCs w:val="18"/>
          <w:rtl/>
        </w:rPr>
        <w:t>במידת</w:t>
      </w:r>
      <w:r w:rsidRPr="00D017F1">
        <w:rPr>
          <w:sz w:val="18"/>
          <w:szCs w:val="18"/>
          <w:rtl/>
        </w:rPr>
        <w:t xml:space="preserve"> </w:t>
      </w:r>
      <w:r w:rsidRPr="00D017F1">
        <w:rPr>
          <w:rFonts w:hint="eastAsia"/>
          <w:sz w:val="18"/>
          <w:szCs w:val="18"/>
          <w:rtl/>
        </w:rPr>
        <w:t>ההנעה</w:t>
      </w:r>
      <w:r w:rsidRPr="00D017F1">
        <w:rPr>
          <w:sz w:val="18"/>
          <w:szCs w:val="18"/>
          <w:rtl/>
        </w:rPr>
        <w:t xml:space="preserve"> </w:t>
      </w:r>
      <w:r w:rsidRPr="00D017F1">
        <w:rPr>
          <w:rFonts w:hint="eastAsia"/>
          <w:sz w:val="18"/>
          <w:szCs w:val="18"/>
          <w:rtl/>
        </w:rPr>
        <w:t>והקידום</w:t>
      </w:r>
      <w:r w:rsidRPr="00D017F1">
        <w:rPr>
          <w:sz w:val="18"/>
          <w:szCs w:val="18"/>
          <w:rtl/>
        </w:rPr>
        <w:t xml:space="preserve"> </w:t>
      </w:r>
      <w:r w:rsidRPr="00D017F1">
        <w:rPr>
          <w:rFonts w:hint="eastAsia"/>
          <w:sz w:val="18"/>
          <w:szCs w:val="18"/>
          <w:rtl/>
        </w:rPr>
        <w:t>של</w:t>
      </w:r>
      <w:r w:rsidRPr="00D017F1">
        <w:rPr>
          <w:sz w:val="18"/>
          <w:szCs w:val="18"/>
          <w:rtl/>
        </w:rPr>
        <w:t xml:space="preserve"> </w:t>
      </w:r>
      <w:r w:rsidRPr="00D017F1">
        <w:rPr>
          <w:rFonts w:hint="eastAsia"/>
          <w:sz w:val="18"/>
          <w:szCs w:val="18"/>
          <w:rtl/>
        </w:rPr>
        <w:t>התוכנית</w:t>
      </w:r>
      <w:r w:rsidRPr="00D017F1">
        <w:rPr>
          <w:sz w:val="18"/>
          <w:szCs w:val="18"/>
          <w:rtl/>
        </w:rPr>
        <w:t xml:space="preserve"> </w:t>
      </w:r>
      <w:r w:rsidRPr="00D017F1">
        <w:rPr>
          <w:rFonts w:hint="eastAsia"/>
          <w:sz w:val="18"/>
          <w:szCs w:val="18"/>
          <w:rtl/>
        </w:rPr>
        <w:t>המשטרתית</w:t>
      </w:r>
      <w:r w:rsidRPr="00D017F1">
        <w:rPr>
          <w:sz w:val="18"/>
          <w:szCs w:val="18"/>
          <w:rtl/>
        </w:rPr>
        <w:t xml:space="preserve"> </w:t>
      </w:r>
      <w:r w:rsidRPr="00D017F1">
        <w:rPr>
          <w:rFonts w:hint="eastAsia"/>
          <w:sz w:val="18"/>
          <w:szCs w:val="18"/>
          <w:rtl/>
        </w:rPr>
        <w:t>ו</w:t>
      </w:r>
      <w:r w:rsidRPr="00D017F1">
        <w:rPr>
          <w:rFonts w:hint="cs"/>
          <w:sz w:val="18"/>
          <w:szCs w:val="18"/>
          <w:rtl/>
        </w:rPr>
        <w:t>ב</w:t>
      </w:r>
      <w:r w:rsidRPr="00D017F1">
        <w:rPr>
          <w:rFonts w:hint="eastAsia"/>
          <w:sz w:val="18"/>
          <w:szCs w:val="18"/>
          <w:rtl/>
        </w:rPr>
        <w:t>פעילות</w:t>
      </w:r>
      <w:r w:rsidRPr="00D017F1">
        <w:rPr>
          <w:sz w:val="18"/>
          <w:szCs w:val="18"/>
          <w:rtl/>
        </w:rPr>
        <w:t xml:space="preserve"> </w:t>
      </w:r>
      <w:r w:rsidRPr="00D017F1">
        <w:rPr>
          <w:rFonts w:hint="eastAsia"/>
          <w:sz w:val="18"/>
          <w:szCs w:val="18"/>
          <w:rtl/>
        </w:rPr>
        <w:t>של</w:t>
      </w:r>
      <w:r w:rsidRPr="00D017F1">
        <w:rPr>
          <w:rFonts w:hint="cs"/>
          <w:sz w:val="18"/>
          <w:szCs w:val="18"/>
          <w:rtl/>
        </w:rPr>
        <w:t xml:space="preserve"> התחנות בעניין </w:t>
      </w:r>
      <w:r w:rsidRPr="00D017F1">
        <w:rPr>
          <w:rFonts w:hint="eastAsia"/>
          <w:sz w:val="18"/>
          <w:szCs w:val="18"/>
          <w:rtl/>
        </w:rPr>
        <w:t>יוצאי</w:t>
      </w:r>
      <w:r w:rsidRPr="00D017F1">
        <w:rPr>
          <w:sz w:val="18"/>
          <w:szCs w:val="18"/>
          <w:rtl/>
        </w:rPr>
        <w:t xml:space="preserve"> </w:t>
      </w:r>
      <w:r w:rsidRPr="00D017F1">
        <w:rPr>
          <w:rFonts w:hint="eastAsia"/>
          <w:sz w:val="18"/>
          <w:szCs w:val="18"/>
          <w:rtl/>
        </w:rPr>
        <w:t>אתיופי</w:t>
      </w:r>
      <w:r w:rsidRPr="00D017F1">
        <w:rPr>
          <w:rFonts w:hint="cs"/>
          <w:sz w:val="18"/>
          <w:szCs w:val="18"/>
          <w:rtl/>
        </w:rPr>
        <w:t xml:space="preserve">ה. מפקדי תחנות שייחסו חשיבות לתוכנית זו </w:t>
      </w:r>
      <w:r w:rsidRPr="00D017F1">
        <w:rPr>
          <w:sz w:val="18"/>
          <w:szCs w:val="18"/>
          <w:rtl/>
        </w:rPr>
        <w:t xml:space="preserve">נתנו רוח גבית לשוטרי המש"קים הייעודיים, ואילו מפקדי תחנות שלא </w:t>
      </w:r>
      <w:r w:rsidRPr="00D017F1">
        <w:rPr>
          <w:rFonts w:hint="cs"/>
          <w:sz w:val="18"/>
          <w:szCs w:val="18"/>
          <w:rtl/>
        </w:rPr>
        <w:t>ייחסו</w:t>
      </w:r>
      <w:r w:rsidRPr="00D017F1">
        <w:rPr>
          <w:sz w:val="18"/>
          <w:szCs w:val="18"/>
          <w:rtl/>
        </w:rPr>
        <w:t xml:space="preserve"> חשיבות </w:t>
      </w:r>
      <w:r w:rsidRPr="00D017F1">
        <w:rPr>
          <w:rFonts w:hint="cs"/>
          <w:sz w:val="18"/>
          <w:szCs w:val="18"/>
          <w:rtl/>
        </w:rPr>
        <w:t>לתוכנית</w:t>
      </w:r>
      <w:r w:rsidRPr="00D017F1">
        <w:rPr>
          <w:sz w:val="18"/>
          <w:szCs w:val="18"/>
          <w:rtl/>
        </w:rPr>
        <w:t xml:space="preserve"> הסיטו את שוטרי המש"קים הייעודיים </w:t>
      </w:r>
      <w:r w:rsidRPr="00D017F1">
        <w:rPr>
          <w:rFonts w:hint="cs"/>
          <w:sz w:val="18"/>
          <w:szCs w:val="18"/>
          <w:rtl/>
        </w:rPr>
        <w:t>ל</w:t>
      </w:r>
      <w:r w:rsidRPr="00D017F1">
        <w:rPr>
          <w:sz w:val="18"/>
          <w:szCs w:val="18"/>
          <w:rtl/>
        </w:rPr>
        <w:t>פעילו</w:t>
      </w:r>
      <w:r w:rsidRPr="00D017F1">
        <w:rPr>
          <w:rFonts w:hint="cs"/>
          <w:sz w:val="18"/>
          <w:szCs w:val="18"/>
          <w:rtl/>
        </w:rPr>
        <w:t>יו</w:t>
      </w:r>
      <w:r w:rsidRPr="00D017F1">
        <w:rPr>
          <w:sz w:val="18"/>
          <w:szCs w:val="18"/>
          <w:rtl/>
        </w:rPr>
        <w:t xml:space="preserve">ת </w:t>
      </w:r>
      <w:r w:rsidRPr="00D017F1">
        <w:rPr>
          <w:rFonts w:hint="cs"/>
          <w:sz w:val="18"/>
          <w:szCs w:val="18"/>
          <w:rtl/>
        </w:rPr>
        <w:t>אחרות</w:t>
      </w:r>
      <w:r w:rsidRPr="00D017F1">
        <w:rPr>
          <w:sz w:val="18"/>
          <w:szCs w:val="18"/>
          <w:rtl/>
        </w:rPr>
        <w:t xml:space="preserve"> והפחיתו את הפעילות </w:t>
      </w:r>
      <w:proofErr w:type="spellStart"/>
      <w:r w:rsidRPr="00D017F1">
        <w:rPr>
          <w:sz w:val="18"/>
          <w:szCs w:val="18"/>
          <w:rtl/>
        </w:rPr>
        <w:t>התחנתית</w:t>
      </w:r>
      <w:proofErr w:type="spellEnd"/>
      <w:r w:rsidRPr="00D017F1">
        <w:rPr>
          <w:sz w:val="18"/>
          <w:szCs w:val="18"/>
          <w:rtl/>
        </w:rPr>
        <w:t xml:space="preserve"> </w:t>
      </w:r>
      <w:r w:rsidRPr="00D017F1">
        <w:rPr>
          <w:rFonts w:hint="cs"/>
          <w:sz w:val="18"/>
          <w:szCs w:val="18"/>
          <w:rtl/>
        </w:rPr>
        <w:t>הנוגעת ל</w:t>
      </w:r>
      <w:r w:rsidRPr="00D017F1">
        <w:rPr>
          <w:sz w:val="18"/>
          <w:szCs w:val="18"/>
          <w:rtl/>
        </w:rPr>
        <w:t>קהילת יוצאי אתיופיה.</w:t>
      </w:r>
    </w:p>
    <w:p w14:paraId="56EA4C8E" w14:textId="77777777" w:rsidR="00D017F1" w:rsidRPr="00D017F1" w:rsidRDefault="00D017F1" w:rsidP="008D1181">
      <w:pPr>
        <w:pStyle w:val="ListParagraph"/>
        <w:numPr>
          <w:ilvl w:val="0"/>
          <w:numId w:val="5"/>
        </w:numPr>
        <w:spacing w:after="180" w:line="260" w:lineRule="exact"/>
        <w:ind w:left="397" w:hanging="397"/>
        <w:rPr>
          <w:sz w:val="18"/>
          <w:szCs w:val="18"/>
        </w:rPr>
      </w:pPr>
      <w:r w:rsidRPr="00D017F1">
        <w:rPr>
          <w:b/>
          <w:bCs/>
          <w:sz w:val="18"/>
          <w:szCs w:val="18"/>
          <w:rtl/>
        </w:rPr>
        <w:t>תלונות</w:t>
      </w:r>
      <w:r w:rsidRPr="00D017F1">
        <w:rPr>
          <w:rFonts w:hint="cs"/>
          <w:b/>
          <w:bCs/>
          <w:sz w:val="18"/>
          <w:szCs w:val="18"/>
          <w:rtl/>
        </w:rPr>
        <w:t xml:space="preserve"> של</w:t>
      </w:r>
      <w:r w:rsidRPr="00D017F1">
        <w:rPr>
          <w:b/>
          <w:bCs/>
          <w:sz w:val="18"/>
          <w:szCs w:val="18"/>
          <w:rtl/>
        </w:rPr>
        <w:t xml:space="preserve"> יוצאי אתיופיה למח"ש</w:t>
      </w:r>
      <w:r w:rsidRPr="00D017F1">
        <w:rPr>
          <w:rFonts w:hint="cs"/>
          <w:sz w:val="18"/>
          <w:szCs w:val="18"/>
          <w:rtl/>
        </w:rPr>
        <w:t>: נמצא כי שיעור התלונות שהגישו יוצאי אתיופיה למח"ש</w:t>
      </w:r>
      <w:r w:rsidRPr="00D017F1">
        <w:rPr>
          <w:sz w:val="18"/>
          <w:szCs w:val="18"/>
          <w:rtl/>
        </w:rPr>
        <w:t xml:space="preserve"> </w:t>
      </w:r>
      <w:r w:rsidRPr="00D017F1">
        <w:rPr>
          <w:rFonts w:hint="cs"/>
          <w:sz w:val="18"/>
          <w:szCs w:val="18"/>
          <w:rtl/>
        </w:rPr>
        <w:t>גדול</w:t>
      </w:r>
      <w:r w:rsidRPr="00D017F1">
        <w:rPr>
          <w:sz w:val="18"/>
          <w:szCs w:val="18"/>
          <w:rtl/>
        </w:rPr>
        <w:t xml:space="preserve"> ביותר מפי </w:t>
      </w:r>
      <w:r w:rsidRPr="00D017F1">
        <w:rPr>
          <w:rFonts w:hint="cs"/>
          <w:sz w:val="18"/>
          <w:szCs w:val="18"/>
          <w:rtl/>
        </w:rPr>
        <w:t>שניים</w:t>
      </w:r>
      <w:r w:rsidRPr="00D017F1">
        <w:rPr>
          <w:sz w:val="18"/>
          <w:szCs w:val="18"/>
          <w:rtl/>
        </w:rPr>
        <w:t xml:space="preserve"> משיעורם</w:t>
      </w:r>
      <w:r w:rsidRPr="00D017F1">
        <w:rPr>
          <w:rFonts w:hint="cs"/>
          <w:sz w:val="18"/>
          <w:szCs w:val="18"/>
          <w:rtl/>
        </w:rPr>
        <w:t xml:space="preserve"> של יוצאי אתיופיה</w:t>
      </w:r>
      <w:r w:rsidRPr="00D017F1">
        <w:rPr>
          <w:sz w:val="18"/>
          <w:szCs w:val="18"/>
          <w:rtl/>
        </w:rPr>
        <w:t xml:space="preserve"> ב</w:t>
      </w:r>
      <w:r w:rsidRPr="00D017F1">
        <w:rPr>
          <w:rFonts w:hint="cs"/>
          <w:sz w:val="18"/>
          <w:szCs w:val="18"/>
          <w:rtl/>
        </w:rPr>
        <w:t>קרב כלל ה</w:t>
      </w:r>
      <w:r w:rsidRPr="00D017F1">
        <w:rPr>
          <w:sz w:val="18"/>
          <w:szCs w:val="18"/>
          <w:rtl/>
        </w:rPr>
        <w:t>אוכלוסייה</w:t>
      </w:r>
      <w:r w:rsidRPr="00D017F1">
        <w:rPr>
          <w:rFonts w:hint="cs"/>
          <w:sz w:val="18"/>
          <w:szCs w:val="18"/>
          <w:rtl/>
        </w:rPr>
        <w:t xml:space="preserve">. </w:t>
      </w:r>
      <w:r w:rsidRPr="00D017F1">
        <w:rPr>
          <w:sz w:val="18"/>
          <w:szCs w:val="18"/>
          <w:rtl/>
        </w:rPr>
        <w:t xml:space="preserve">בביקורת עלה כי בשנים </w:t>
      </w:r>
      <w:r w:rsidRPr="00D017F1">
        <w:rPr>
          <w:rFonts w:hint="cs"/>
          <w:sz w:val="18"/>
          <w:szCs w:val="18"/>
          <w:rtl/>
        </w:rPr>
        <w:t>2017 - 2020</w:t>
      </w:r>
      <w:r w:rsidRPr="00D017F1">
        <w:rPr>
          <w:sz w:val="18"/>
          <w:szCs w:val="18"/>
          <w:rtl/>
        </w:rPr>
        <w:t xml:space="preserve"> נפתחו במח"ש 24,033 תיקים, </w:t>
      </w:r>
      <w:r w:rsidRPr="00D017F1">
        <w:rPr>
          <w:rFonts w:hint="cs"/>
          <w:sz w:val="18"/>
          <w:szCs w:val="18"/>
          <w:rtl/>
        </w:rPr>
        <w:t xml:space="preserve">ומכלל זה </w:t>
      </w:r>
      <w:r w:rsidRPr="00D017F1">
        <w:rPr>
          <w:sz w:val="18"/>
          <w:szCs w:val="18"/>
          <w:rtl/>
        </w:rPr>
        <w:t xml:space="preserve">1,074 </w:t>
      </w:r>
      <w:r w:rsidRPr="00D017F1">
        <w:rPr>
          <w:rFonts w:hint="cs"/>
          <w:sz w:val="18"/>
          <w:szCs w:val="18"/>
          <w:rtl/>
        </w:rPr>
        <w:t>(כ-</w:t>
      </w:r>
      <w:r w:rsidRPr="00D017F1">
        <w:rPr>
          <w:rFonts w:hint="cs"/>
          <w:sz w:val="18"/>
          <w:szCs w:val="18"/>
          <w:rtl/>
        </w:rPr>
        <w:lastRenderedPageBreak/>
        <w:t>4.5%) מה</w:t>
      </w:r>
      <w:r w:rsidRPr="00D017F1">
        <w:rPr>
          <w:sz w:val="18"/>
          <w:szCs w:val="18"/>
          <w:rtl/>
        </w:rPr>
        <w:t xml:space="preserve">תלונות </w:t>
      </w:r>
      <w:r w:rsidRPr="00D017F1">
        <w:rPr>
          <w:rFonts w:hint="cs"/>
          <w:sz w:val="18"/>
          <w:szCs w:val="18"/>
          <w:rtl/>
        </w:rPr>
        <w:t xml:space="preserve">היו </w:t>
      </w:r>
      <w:r w:rsidRPr="00D017F1">
        <w:rPr>
          <w:sz w:val="18"/>
          <w:szCs w:val="18"/>
          <w:rtl/>
        </w:rPr>
        <w:t>של יוצאי אתיופיה.</w:t>
      </w:r>
      <w:r w:rsidRPr="00D017F1">
        <w:rPr>
          <w:rFonts w:hint="cs"/>
          <w:sz w:val="18"/>
          <w:szCs w:val="18"/>
          <w:rtl/>
        </w:rPr>
        <w:t xml:space="preserve"> </w:t>
      </w:r>
      <w:r w:rsidRPr="00D017F1">
        <w:rPr>
          <w:sz w:val="18"/>
          <w:szCs w:val="18"/>
          <w:rtl/>
        </w:rPr>
        <w:t xml:space="preserve">כ-60% מהתלונות </w:t>
      </w:r>
      <w:r w:rsidRPr="00D017F1">
        <w:rPr>
          <w:rFonts w:hint="cs"/>
          <w:sz w:val="18"/>
          <w:szCs w:val="18"/>
          <w:rtl/>
        </w:rPr>
        <w:t>שהגישו</w:t>
      </w:r>
      <w:r w:rsidRPr="00D017F1">
        <w:rPr>
          <w:sz w:val="18"/>
          <w:szCs w:val="18"/>
          <w:rtl/>
        </w:rPr>
        <w:t xml:space="preserve"> יוצאי אתיופיה בשנים </w:t>
      </w:r>
      <w:r w:rsidRPr="00D017F1">
        <w:rPr>
          <w:rFonts w:hint="cs"/>
          <w:sz w:val="18"/>
          <w:szCs w:val="18"/>
          <w:rtl/>
        </w:rPr>
        <w:t xml:space="preserve">2017 - 2019 </w:t>
      </w:r>
      <w:r w:rsidRPr="00D017F1">
        <w:rPr>
          <w:sz w:val="18"/>
          <w:szCs w:val="18"/>
          <w:rtl/>
        </w:rPr>
        <w:t>מקור</w:t>
      </w:r>
      <w:r w:rsidRPr="00D017F1">
        <w:rPr>
          <w:rFonts w:hint="cs"/>
          <w:sz w:val="18"/>
          <w:szCs w:val="18"/>
          <w:rtl/>
        </w:rPr>
        <w:t>ן</w:t>
      </w:r>
      <w:r w:rsidRPr="00D017F1">
        <w:rPr>
          <w:sz w:val="18"/>
          <w:szCs w:val="18"/>
          <w:rtl/>
        </w:rPr>
        <w:t xml:space="preserve"> ב</w:t>
      </w:r>
      <w:r w:rsidRPr="00D017F1">
        <w:rPr>
          <w:rFonts w:hint="cs"/>
          <w:sz w:val="18"/>
          <w:szCs w:val="18"/>
          <w:rtl/>
        </w:rPr>
        <w:t>תיקי "</w:t>
      </w:r>
      <w:r w:rsidRPr="00D017F1">
        <w:rPr>
          <w:sz w:val="18"/>
          <w:szCs w:val="18"/>
          <w:rtl/>
        </w:rPr>
        <w:t>חומר משטרתי</w:t>
      </w:r>
      <w:r w:rsidRPr="00D017F1">
        <w:rPr>
          <w:rFonts w:hint="cs"/>
          <w:sz w:val="18"/>
          <w:szCs w:val="18"/>
          <w:rtl/>
        </w:rPr>
        <w:t>"</w:t>
      </w:r>
      <w:r w:rsidRPr="00D017F1">
        <w:rPr>
          <w:sz w:val="18"/>
          <w:szCs w:val="18"/>
          <w:rtl/>
        </w:rPr>
        <w:t xml:space="preserve"> </w:t>
      </w:r>
      <w:r w:rsidRPr="00D017F1">
        <w:rPr>
          <w:rFonts w:hint="cs"/>
          <w:sz w:val="18"/>
          <w:szCs w:val="18"/>
          <w:rtl/>
        </w:rPr>
        <w:t>(</w:t>
      </w:r>
      <w:r w:rsidRPr="00D017F1">
        <w:rPr>
          <w:sz w:val="18"/>
          <w:szCs w:val="18"/>
          <w:rtl/>
        </w:rPr>
        <w:t xml:space="preserve">מסמכים מחומרי החקירה של המשטרה בתיק פלילי, שמתועדת בהם אמירה או טענה שהעלה </w:t>
      </w:r>
      <w:r w:rsidRPr="00D017F1">
        <w:rPr>
          <w:rFonts w:hint="cs"/>
          <w:sz w:val="18"/>
          <w:szCs w:val="18"/>
          <w:rtl/>
        </w:rPr>
        <w:t>ה</w:t>
      </w:r>
      <w:r w:rsidRPr="00D017F1">
        <w:rPr>
          <w:sz w:val="18"/>
          <w:szCs w:val="18"/>
          <w:rtl/>
        </w:rPr>
        <w:t xml:space="preserve">חשוד </w:t>
      </w:r>
      <w:r w:rsidRPr="00D017F1">
        <w:rPr>
          <w:rFonts w:hint="cs"/>
          <w:sz w:val="18"/>
          <w:szCs w:val="18"/>
          <w:rtl/>
        </w:rPr>
        <w:t>בנוגע</w:t>
      </w:r>
      <w:r w:rsidRPr="00D017F1">
        <w:rPr>
          <w:sz w:val="18"/>
          <w:szCs w:val="18"/>
          <w:rtl/>
        </w:rPr>
        <w:t xml:space="preserve"> לשימוש בכוח </w:t>
      </w:r>
      <w:r w:rsidRPr="00D017F1">
        <w:rPr>
          <w:rFonts w:hint="cs"/>
          <w:sz w:val="18"/>
          <w:szCs w:val="18"/>
          <w:rtl/>
        </w:rPr>
        <w:t>שהפעיל נגדו</w:t>
      </w:r>
      <w:r w:rsidRPr="00D017F1">
        <w:rPr>
          <w:sz w:val="18"/>
          <w:szCs w:val="18"/>
          <w:rtl/>
        </w:rPr>
        <w:t xml:space="preserve"> שוטר</w:t>
      </w:r>
      <w:r w:rsidRPr="00D017F1">
        <w:rPr>
          <w:rFonts w:hint="cs"/>
          <w:sz w:val="18"/>
          <w:szCs w:val="18"/>
          <w:rtl/>
        </w:rPr>
        <w:t xml:space="preserve">) </w:t>
      </w:r>
      <w:r w:rsidRPr="00D017F1">
        <w:rPr>
          <w:sz w:val="18"/>
          <w:szCs w:val="18"/>
          <w:rtl/>
        </w:rPr>
        <w:t xml:space="preserve">ולא בתלונות יזומות. </w:t>
      </w:r>
      <w:r w:rsidRPr="00D017F1">
        <w:rPr>
          <w:rFonts w:hint="cs"/>
          <w:sz w:val="18"/>
          <w:szCs w:val="18"/>
          <w:rtl/>
        </w:rPr>
        <w:t xml:space="preserve">לרוב </w:t>
      </w:r>
      <w:r w:rsidRPr="00D017F1">
        <w:rPr>
          <w:sz w:val="18"/>
          <w:szCs w:val="18"/>
          <w:rtl/>
        </w:rPr>
        <w:t>תלונות אלה אינן מבוררות ו</w:t>
      </w:r>
      <w:r w:rsidRPr="00D017F1">
        <w:rPr>
          <w:rFonts w:hint="cs"/>
          <w:sz w:val="18"/>
          <w:szCs w:val="18"/>
          <w:rtl/>
        </w:rPr>
        <w:t xml:space="preserve">הן </w:t>
      </w:r>
      <w:r w:rsidRPr="00D017F1">
        <w:rPr>
          <w:sz w:val="18"/>
          <w:szCs w:val="18"/>
          <w:rtl/>
        </w:rPr>
        <w:t xml:space="preserve">נסגרות כי המתלונן זונח את תלונתו. </w:t>
      </w:r>
    </w:p>
    <w:p w14:paraId="7587C032" w14:textId="77777777" w:rsidR="00D017F1" w:rsidRPr="00D017F1" w:rsidRDefault="00D017F1" w:rsidP="008D1181">
      <w:pPr>
        <w:pStyle w:val="ListParagraph"/>
        <w:numPr>
          <w:ilvl w:val="0"/>
          <w:numId w:val="5"/>
        </w:numPr>
        <w:spacing w:after="180" w:line="260" w:lineRule="exact"/>
        <w:ind w:left="397" w:hanging="397"/>
        <w:rPr>
          <w:sz w:val="18"/>
          <w:szCs w:val="18"/>
        </w:rPr>
      </w:pPr>
      <w:r w:rsidRPr="00D017F1">
        <w:rPr>
          <w:rFonts w:hint="eastAsia"/>
          <w:b/>
          <w:bCs/>
          <w:sz w:val="18"/>
          <w:szCs w:val="18"/>
          <w:rtl/>
        </w:rPr>
        <w:t>תכלול</w:t>
      </w:r>
      <w:r w:rsidRPr="00D017F1">
        <w:rPr>
          <w:b/>
          <w:bCs/>
          <w:sz w:val="18"/>
          <w:szCs w:val="18"/>
          <w:rtl/>
        </w:rPr>
        <w:t xml:space="preserve"> </w:t>
      </w:r>
      <w:r w:rsidRPr="00D017F1">
        <w:rPr>
          <w:rFonts w:hint="eastAsia"/>
          <w:b/>
          <w:bCs/>
          <w:sz w:val="18"/>
          <w:szCs w:val="18"/>
          <w:rtl/>
        </w:rPr>
        <w:t>התלונות</w:t>
      </w:r>
      <w:r w:rsidRPr="00D017F1">
        <w:rPr>
          <w:b/>
          <w:bCs/>
          <w:sz w:val="18"/>
          <w:szCs w:val="18"/>
          <w:rtl/>
        </w:rPr>
        <w:t xml:space="preserve"> </w:t>
      </w:r>
      <w:r w:rsidRPr="00D017F1">
        <w:rPr>
          <w:rFonts w:hint="eastAsia"/>
          <w:b/>
          <w:bCs/>
          <w:sz w:val="18"/>
          <w:szCs w:val="18"/>
          <w:rtl/>
        </w:rPr>
        <w:t>של</w:t>
      </w:r>
      <w:r w:rsidRPr="00D017F1">
        <w:rPr>
          <w:b/>
          <w:bCs/>
          <w:sz w:val="18"/>
          <w:szCs w:val="18"/>
          <w:rtl/>
        </w:rPr>
        <w:t xml:space="preserve"> </w:t>
      </w:r>
      <w:r w:rsidRPr="00D017F1">
        <w:rPr>
          <w:rFonts w:hint="eastAsia"/>
          <w:b/>
          <w:bCs/>
          <w:sz w:val="18"/>
          <w:szCs w:val="18"/>
          <w:rtl/>
        </w:rPr>
        <w:t>יוצאי</w:t>
      </w:r>
      <w:r w:rsidRPr="00D017F1">
        <w:rPr>
          <w:b/>
          <w:bCs/>
          <w:sz w:val="18"/>
          <w:szCs w:val="18"/>
          <w:rtl/>
        </w:rPr>
        <w:t xml:space="preserve"> </w:t>
      </w:r>
      <w:r w:rsidRPr="00D017F1">
        <w:rPr>
          <w:rFonts w:hint="eastAsia"/>
          <w:b/>
          <w:bCs/>
          <w:sz w:val="18"/>
          <w:szCs w:val="18"/>
          <w:rtl/>
        </w:rPr>
        <w:t>אתיופיה</w:t>
      </w:r>
      <w:r w:rsidRPr="00D017F1">
        <w:rPr>
          <w:rFonts w:hint="cs"/>
          <w:b/>
          <w:bCs/>
          <w:sz w:val="18"/>
          <w:szCs w:val="18"/>
          <w:rtl/>
        </w:rPr>
        <w:t xml:space="preserve"> בדבר</w:t>
      </w:r>
      <w:r w:rsidRPr="00D017F1">
        <w:rPr>
          <w:b/>
          <w:bCs/>
          <w:sz w:val="18"/>
          <w:szCs w:val="18"/>
          <w:rtl/>
        </w:rPr>
        <w:t xml:space="preserve"> התנהלות בלתי הולמת של שוטרים:</w:t>
      </w:r>
      <w:r w:rsidRPr="00D017F1">
        <w:rPr>
          <w:rFonts w:hint="cs"/>
          <w:sz w:val="18"/>
          <w:szCs w:val="18"/>
          <w:rtl/>
        </w:rPr>
        <w:t xml:space="preserve"> </w:t>
      </w:r>
      <w:r w:rsidRPr="00D017F1">
        <w:rPr>
          <w:sz w:val="18"/>
          <w:szCs w:val="18"/>
          <w:rtl/>
        </w:rPr>
        <w:t xml:space="preserve">אין גורם אחד </w:t>
      </w:r>
      <w:proofErr w:type="spellStart"/>
      <w:r w:rsidRPr="000810E2">
        <w:rPr>
          <w:sz w:val="18"/>
          <w:szCs w:val="18"/>
          <w:rtl/>
        </w:rPr>
        <w:t>שמתכלל</w:t>
      </w:r>
      <w:proofErr w:type="spellEnd"/>
      <w:r w:rsidRPr="00D017F1">
        <w:rPr>
          <w:sz w:val="18"/>
          <w:szCs w:val="18"/>
          <w:rtl/>
        </w:rPr>
        <w:t xml:space="preserve"> את כל התלונות של יוצאי אתיופיה על התנהלות בלתי הולמת של שוטרים, המתקבלות במשטרה ובמח"ש. מיעוט התלונות</w:t>
      </w:r>
      <w:r w:rsidRPr="00D017F1">
        <w:rPr>
          <w:rFonts w:hint="cs"/>
          <w:sz w:val="18"/>
          <w:szCs w:val="18"/>
          <w:rtl/>
        </w:rPr>
        <w:t xml:space="preserve"> המוגשות</w:t>
      </w:r>
      <w:r w:rsidRPr="00D017F1">
        <w:rPr>
          <w:sz w:val="18"/>
          <w:szCs w:val="18"/>
          <w:rtl/>
        </w:rPr>
        <w:t xml:space="preserve"> ליחידה לתלונות הציבור במשטרה</w:t>
      </w:r>
      <w:r w:rsidRPr="00D017F1">
        <w:rPr>
          <w:rFonts w:hint="cs"/>
          <w:sz w:val="18"/>
          <w:szCs w:val="18"/>
          <w:rtl/>
        </w:rPr>
        <w:t xml:space="preserve"> (</w:t>
      </w:r>
      <w:proofErr w:type="spellStart"/>
      <w:r w:rsidRPr="00D017F1">
        <w:rPr>
          <w:rFonts w:hint="cs"/>
          <w:sz w:val="18"/>
          <w:szCs w:val="18"/>
          <w:rtl/>
        </w:rPr>
        <w:t>ית"ץ</w:t>
      </w:r>
      <w:proofErr w:type="spellEnd"/>
      <w:r w:rsidRPr="00D017F1">
        <w:rPr>
          <w:rFonts w:hint="cs"/>
          <w:sz w:val="18"/>
          <w:szCs w:val="18"/>
          <w:rtl/>
        </w:rPr>
        <w:t>)</w:t>
      </w:r>
      <w:r w:rsidRPr="00D017F1">
        <w:rPr>
          <w:sz w:val="18"/>
          <w:szCs w:val="18"/>
          <w:rtl/>
        </w:rPr>
        <w:t xml:space="preserve"> ולמחלקת המשמעת במשטרה בגין התנהגות גזענית של שוטרים אינו עולה בקנה אחד עם תחושת יוצאי אתיופיה </w:t>
      </w:r>
      <w:r w:rsidRPr="00D017F1">
        <w:rPr>
          <w:rFonts w:hint="cs"/>
          <w:sz w:val="18"/>
          <w:szCs w:val="18"/>
          <w:rtl/>
        </w:rPr>
        <w:t>בדבר</w:t>
      </w:r>
      <w:r w:rsidRPr="00D017F1">
        <w:rPr>
          <w:sz w:val="18"/>
          <w:szCs w:val="18"/>
          <w:rtl/>
        </w:rPr>
        <w:t xml:space="preserve"> שיטור יתר כלפיהם</w:t>
      </w:r>
      <w:r w:rsidRPr="00D017F1">
        <w:rPr>
          <w:rFonts w:hint="cs"/>
          <w:sz w:val="18"/>
          <w:szCs w:val="18"/>
          <w:rtl/>
        </w:rPr>
        <w:t>.</w:t>
      </w:r>
    </w:p>
    <w:p w14:paraId="73E52B7B" w14:textId="77777777" w:rsidR="00D017F1" w:rsidRPr="00D017F1" w:rsidRDefault="00D017F1" w:rsidP="008D1181">
      <w:pPr>
        <w:pStyle w:val="ListParagraph"/>
        <w:numPr>
          <w:ilvl w:val="0"/>
          <w:numId w:val="5"/>
        </w:numPr>
        <w:spacing w:after="180" w:line="260" w:lineRule="exact"/>
        <w:ind w:left="397" w:hanging="397"/>
        <w:rPr>
          <w:sz w:val="18"/>
          <w:szCs w:val="18"/>
          <w:rtl/>
        </w:rPr>
      </w:pPr>
      <w:r w:rsidRPr="00D017F1">
        <w:rPr>
          <w:rFonts w:hint="cs"/>
          <w:b/>
          <w:bCs/>
          <w:sz w:val="18"/>
          <w:szCs w:val="18"/>
          <w:rtl/>
        </w:rPr>
        <w:t xml:space="preserve">ניתוח </w:t>
      </w:r>
      <w:r w:rsidRPr="00D017F1">
        <w:rPr>
          <w:rFonts w:hint="eastAsia"/>
          <w:b/>
          <w:bCs/>
          <w:sz w:val="18"/>
          <w:szCs w:val="18"/>
          <w:rtl/>
        </w:rPr>
        <w:t>תלונות</w:t>
      </w:r>
      <w:r w:rsidRPr="00D017F1">
        <w:rPr>
          <w:b/>
          <w:bCs/>
          <w:sz w:val="18"/>
          <w:szCs w:val="18"/>
          <w:rtl/>
        </w:rPr>
        <w:t xml:space="preserve"> </w:t>
      </w:r>
      <w:r w:rsidRPr="00D017F1">
        <w:rPr>
          <w:rFonts w:hint="eastAsia"/>
          <w:b/>
          <w:bCs/>
          <w:sz w:val="18"/>
          <w:szCs w:val="18"/>
          <w:rtl/>
        </w:rPr>
        <w:t>על</w:t>
      </w:r>
      <w:r w:rsidRPr="00D017F1">
        <w:rPr>
          <w:b/>
          <w:bCs/>
          <w:sz w:val="18"/>
          <w:szCs w:val="18"/>
          <w:rtl/>
        </w:rPr>
        <w:t xml:space="preserve"> </w:t>
      </w:r>
      <w:r w:rsidRPr="00D017F1">
        <w:rPr>
          <w:rFonts w:hint="eastAsia"/>
          <w:b/>
          <w:bCs/>
          <w:sz w:val="18"/>
          <w:szCs w:val="18"/>
          <w:rtl/>
        </w:rPr>
        <w:t>אלימות</w:t>
      </w:r>
      <w:r w:rsidRPr="00D017F1">
        <w:rPr>
          <w:b/>
          <w:bCs/>
          <w:sz w:val="18"/>
          <w:szCs w:val="18"/>
          <w:rtl/>
        </w:rPr>
        <w:t xml:space="preserve"> </w:t>
      </w:r>
      <w:r w:rsidRPr="00D017F1">
        <w:rPr>
          <w:rFonts w:hint="eastAsia"/>
          <w:b/>
          <w:bCs/>
          <w:sz w:val="18"/>
          <w:szCs w:val="18"/>
          <w:rtl/>
        </w:rPr>
        <w:t>ויחס</w:t>
      </w:r>
      <w:r w:rsidRPr="00D017F1">
        <w:rPr>
          <w:b/>
          <w:bCs/>
          <w:sz w:val="18"/>
          <w:szCs w:val="18"/>
          <w:rtl/>
        </w:rPr>
        <w:t xml:space="preserve"> </w:t>
      </w:r>
      <w:r w:rsidRPr="00D017F1">
        <w:rPr>
          <w:rFonts w:hint="eastAsia"/>
          <w:b/>
          <w:bCs/>
          <w:sz w:val="18"/>
          <w:szCs w:val="18"/>
          <w:rtl/>
        </w:rPr>
        <w:t>גזעני</w:t>
      </w:r>
      <w:r w:rsidRPr="00D017F1">
        <w:rPr>
          <w:b/>
          <w:bCs/>
          <w:sz w:val="18"/>
          <w:szCs w:val="18"/>
          <w:rtl/>
        </w:rPr>
        <w:t xml:space="preserve"> </w:t>
      </w:r>
      <w:r w:rsidRPr="00D017F1">
        <w:rPr>
          <w:rFonts w:hint="eastAsia"/>
          <w:b/>
          <w:bCs/>
          <w:sz w:val="18"/>
          <w:szCs w:val="18"/>
          <w:rtl/>
        </w:rPr>
        <w:t>של</w:t>
      </w:r>
      <w:r w:rsidRPr="00D017F1">
        <w:rPr>
          <w:b/>
          <w:bCs/>
          <w:sz w:val="18"/>
          <w:szCs w:val="18"/>
          <w:rtl/>
        </w:rPr>
        <w:t xml:space="preserve"> </w:t>
      </w:r>
      <w:r w:rsidRPr="00D017F1">
        <w:rPr>
          <w:rFonts w:hint="eastAsia"/>
          <w:b/>
          <w:bCs/>
          <w:sz w:val="18"/>
          <w:szCs w:val="18"/>
          <w:rtl/>
        </w:rPr>
        <w:t>שוטרים</w:t>
      </w:r>
      <w:r w:rsidRPr="00D017F1">
        <w:rPr>
          <w:rFonts w:hint="cs"/>
          <w:sz w:val="18"/>
          <w:szCs w:val="18"/>
          <w:rtl/>
        </w:rPr>
        <w:t xml:space="preserve">: </w:t>
      </w:r>
      <w:r w:rsidRPr="00D017F1">
        <w:rPr>
          <w:sz w:val="18"/>
          <w:szCs w:val="18"/>
          <w:rtl/>
        </w:rPr>
        <w:t>מח"ש</w:t>
      </w:r>
      <w:r w:rsidRPr="00D017F1">
        <w:rPr>
          <w:rFonts w:hint="cs"/>
          <w:sz w:val="18"/>
          <w:szCs w:val="18"/>
          <w:rtl/>
        </w:rPr>
        <w:t>,</w:t>
      </w:r>
      <w:r w:rsidRPr="00D017F1">
        <w:rPr>
          <w:sz w:val="18"/>
          <w:szCs w:val="18"/>
          <w:rtl/>
        </w:rPr>
        <w:t xml:space="preserve"> מחלקת משמעת </w:t>
      </w:r>
      <w:proofErr w:type="spellStart"/>
      <w:r w:rsidRPr="00D017F1">
        <w:rPr>
          <w:sz w:val="18"/>
          <w:szCs w:val="18"/>
          <w:rtl/>
        </w:rPr>
        <w:t>וית"ץ</w:t>
      </w:r>
      <w:proofErr w:type="spellEnd"/>
      <w:r w:rsidRPr="00D017F1">
        <w:rPr>
          <w:sz w:val="18"/>
          <w:szCs w:val="18"/>
          <w:rtl/>
        </w:rPr>
        <w:t xml:space="preserve"> במשטרה הן צמתים מרכזיים המאגדים בידיהם מידע רב</w:t>
      </w:r>
      <w:r w:rsidRPr="00D017F1">
        <w:rPr>
          <w:rFonts w:hint="cs"/>
          <w:sz w:val="18"/>
          <w:szCs w:val="18"/>
          <w:rtl/>
        </w:rPr>
        <w:t xml:space="preserve"> בנוגע ל</w:t>
      </w:r>
      <w:r w:rsidRPr="00D017F1">
        <w:rPr>
          <w:sz w:val="18"/>
          <w:szCs w:val="18"/>
          <w:rtl/>
        </w:rPr>
        <w:t>תלונות על אלימות ויחס גזעני של שוטרים כלפי יוצאי אתיופיה</w:t>
      </w:r>
      <w:r w:rsidRPr="00D017F1">
        <w:rPr>
          <w:rFonts w:hint="cs"/>
          <w:sz w:val="18"/>
          <w:szCs w:val="18"/>
          <w:rtl/>
        </w:rPr>
        <w:t xml:space="preserve">, אשר </w:t>
      </w:r>
      <w:r w:rsidRPr="00D017F1">
        <w:rPr>
          <w:sz w:val="18"/>
          <w:szCs w:val="18"/>
          <w:rtl/>
        </w:rPr>
        <w:t>עשוי לשמש את רשויות האכיפה להתמודדות עם תופעות פסולות בקרב אנשי משטרה</w:t>
      </w:r>
      <w:r w:rsidRPr="00D017F1">
        <w:rPr>
          <w:rFonts w:hint="cs"/>
          <w:sz w:val="18"/>
          <w:szCs w:val="18"/>
          <w:rtl/>
        </w:rPr>
        <w:t>.</w:t>
      </w:r>
      <w:r w:rsidRPr="00D017F1">
        <w:rPr>
          <w:sz w:val="18"/>
          <w:szCs w:val="18"/>
          <w:rtl/>
        </w:rPr>
        <w:t xml:space="preserve"> בפועל </w:t>
      </w:r>
      <w:r w:rsidRPr="00D017F1">
        <w:rPr>
          <w:rFonts w:hint="cs"/>
          <w:sz w:val="18"/>
          <w:szCs w:val="18"/>
          <w:rtl/>
        </w:rPr>
        <w:t>גופים אלה אינם מבצעים פילוח של</w:t>
      </w:r>
      <w:r w:rsidRPr="00D017F1">
        <w:rPr>
          <w:sz w:val="18"/>
          <w:szCs w:val="18"/>
          <w:rtl/>
        </w:rPr>
        <w:t xml:space="preserve"> תלונות לפי קבוצות אוכלוסייה, תלונות שמקורן בגזענות,</w:t>
      </w:r>
      <w:r w:rsidRPr="00D017F1">
        <w:rPr>
          <w:rFonts w:hint="cs"/>
          <w:sz w:val="18"/>
          <w:szCs w:val="18"/>
          <w:rtl/>
        </w:rPr>
        <w:t xml:space="preserve"> </w:t>
      </w:r>
      <w:r w:rsidRPr="00D017F1">
        <w:rPr>
          <w:sz w:val="18"/>
          <w:szCs w:val="18"/>
          <w:rtl/>
        </w:rPr>
        <w:t>אפליית אוכלוסיות מודרות</w:t>
      </w:r>
      <w:r w:rsidRPr="00D017F1">
        <w:rPr>
          <w:rFonts w:hint="cs"/>
          <w:sz w:val="18"/>
          <w:szCs w:val="18"/>
          <w:rtl/>
        </w:rPr>
        <w:t xml:space="preserve">, שיטור יתר </w:t>
      </w:r>
      <w:proofErr w:type="spellStart"/>
      <w:r w:rsidRPr="00D017F1">
        <w:rPr>
          <w:rFonts w:hint="cs"/>
          <w:sz w:val="18"/>
          <w:szCs w:val="18"/>
          <w:rtl/>
        </w:rPr>
        <w:t>ופרופיילינג</w:t>
      </w:r>
      <w:proofErr w:type="spellEnd"/>
      <w:r w:rsidRPr="00D017F1">
        <w:rPr>
          <w:rFonts w:hint="cs"/>
          <w:sz w:val="18"/>
          <w:szCs w:val="18"/>
          <w:rtl/>
        </w:rPr>
        <w:t xml:space="preserve"> (</w:t>
      </w:r>
      <w:r w:rsidRPr="00D017F1">
        <w:rPr>
          <w:sz w:val="18"/>
          <w:szCs w:val="18"/>
          <w:rtl/>
        </w:rPr>
        <w:t xml:space="preserve">חשד </w:t>
      </w:r>
      <w:r w:rsidRPr="00D017F1">
        <w:rPr>
          <w:rFonts w:hint="cs"/>
          <w:sz w:val="18"/>
          <w:szCs w:val="18"/>
          <w:rtl/>
        </w:rPr>
        <w:t>ל</w:t>
      </w:r>
      <w:r w:rsidRPr="00D017F1">
        <w:rPr>
          <w:sz w:val="18"/>
          <w:szCs w:val="18"/>
          <w:rtl/>
        </w:rPr>
        <w:t xml:space="preserve">פעילות פלילית </w:t>
      </w:r>
      <w:r w:rsidRPr="00D017F1">
        <w:rPr>
          <w:rFonts w:hint="cs"/>
          <w:sz w:val="18"/>
          <w:szCs w:val="18"/>
          <w:rtl/>
        </w:rPr>
        <w:t>ש</w:t>
      </w:r>
      <w:r w:rsidRPr="00D017F1">
        <w:rPr>
          <w:sz w:val="18"/>
          <w:szCs w:val="18"/>
          <w:rtl/>
        </w:rPr>
        <w:t>מתבסס על צבע עור, שיוך אתני או סימן זיהוי אחר, המוביל להפעלה סלקטיבית ומפלה של מעצרים וחיפושים</w:t>
      </w:r>
      <w:r w:rsidRPr="00D017F1">
        <w:rPr>
          <w:rFonts w:hint="cs"/>
          <w:sz w:val="18"/>
          <w:szCs w:val="18"/>
          <w:rtl/>
        </w:rPr>
        <w:t>).</w:t>
      </w:r>
      <w:r w:rsidRPr="00D017F1">
        <w:rPr>
          <w:sz w:val="18"/>
          <w:szCs w:val="18"/>
          <w:rtl/>
        </w:rPr>
        <w:t xml:space="preserve"> לפיכך </w:t>
      </w:r>
      <w:r w:rsidRPr="00D017F1">
        <w:rPr>
          <w:rFonts w:hint="cs"/>
          <w:sz w:val="18"/>
          <w:szCs w:val="18"/>
          <w:rtl/>
        </w:rPr>
        <w:t xml:space="preserve">הם אינם יכולים </w:t>
      </w:r>
      <w:r w:rsidRPr="00D017F1">
        <w:rPr>
          <w:sz w:val="18"/>
          <w:szCs w:val="18"/>
          <w:rtl/>
        </w:rPr>
        <w:t>לבחון ולנתח מגמות בתלונות</w:t>
      </w:r>
      <w:r w:rsidRPr="00D017F1">
        <w:rPr>
          <w:rFonts w:hint="cs"/>
          <w:sz w:val="18"/>
          <w:szCs w:val="18"/>
          <w:rtl/>
        </w:rPr>
        <w:t xml:space="preserve"> </w:t>
      </w:r>
      <w:r w:rsidRPr="00D017F1">
        <w:rPr>
          <w:sz w:val="18"/>
          <w:szCs w:val="18"/>
          <w:rtl/>
        </w:rPr>
        <w:t xml:space="preserve">יוצאי אתיופיה </w:t>
      </w:r>
      <w:r w:rsidRPr="00D017F1">
        <w:rPr>
          <w:rFonts w:hint="cs"/>
          <w:sz w:val="18"/>
          <w:szCs w:val="18"/>
          <w:rtl/>
        </w:rPr>
        <w:t>בדבר</w:t>
      </w:r>
      <w:r w:rsidRPr="00D017F1">
        <w:rPr>
          <w:sz w:val="18"/>
          <w:szCs w:val="18"/>
          <w:rtl/>
        </w:rPr>
        <w:t xml:space="preserve"> יחס מפלה או גזעני</w:t>
      </w:r>
      <w:r w:rsidRPr="00D017F1">
        <w:rPr>
          <w:rFonts w:hint="cs"/>
          <w:sz w:val="18"/>
          <w:szCs w:val="18"/>
          <w:rtl/>
        </w:rPr>
        <w:t xml:space="preserve"> של שוטרים</w:t>
      </w:r>
      <w:r w:rsidRPr="00D017F1">
        <w:rPr>
          <w:sz w:val="18"/>
          <w:szCs w:val="18"/>
          <w:rtl/>
        </w:rPr>
        <w:t xml:space="preserve">, וכתוצאה מכך לפעול </w:t>
      </w:r>
      <w:r w:rsidRPr="00D017F1">
        <w:rPr>
          <w:rFonts w:hint="cs"/>
          <w:sz w:val="18"/>
          <w:szCs w:val="18"/>
          <w:rtl/>
        </w:rPr>
        <w:t>לשינוי המצב</w:t>
      </w:r>
      <w:r w:rsidRPr="00D017F1">
        <w:rPr>
          <w:sz w:val="18"/>
          <w:szCs w:val="18"/>
          <w:rtl/>
        </w:rPr>
        <w:t>.</w:t>
      </w:r>
    </w:p>
    <w:p w14:paraId="39C20E7C" w14:textId="77777777" w:rsidR="00D017F1" w:rsidRPr="00D017F1" w:rsidRDefault="00D017F1" w:rsidP="008D1181">
      <w:pPr>
        <w:pStyle w:val="ListParagraph"/>
        <w:numPr>
          <w:ilvl w:val="0"/>
          <w:numId w:val="5"/>
        </w:numPr>
        <w:spacing w:after="180" w:line="260" w:lineRule="exact"/>
        <w:ind w:left="397" w:hanging="397"/>
        <w:rPr>
          <w:sz w:val="18"/>
          <w:szCs w:val="18"/>
        </w:rPr>
      </w:pPr>
      <w:r w:rsidRPr="00D017F1">
        <w:rPr>
          <w:b/>
          <w:bCs/>
          <w:sz w:val="18"/>
          <w:szCs w:val="18"/>
          <w:rtl/>
        </w:rPr>
        <w:t xml:space="preserve">הכשרות </w:t>
      </w:r>
      <w:r w:rsidRPr="00D017F1">
        <w:rPr>
          <w:rFonts w:hint="eastAsia"/>
          <w:b/>
          <w:bCs/>
          <w:sz w:val="18"/>
          <w:szCs w:val="18"/>
          <w:rtl/>
        </w:rPr>
        <w:t>תרבותיות</w:t>
      </w:r>
      <w:r w:rsidRPr="00D017F1">
        <w:rPr>
          <w:rFonts w:hint="cs"/>
          <w:sz w:val="18"/>
          <w:szCs w:val="18"/>
          <w:rtl/>
        </w:rPr>
        <w:t>:</w:t>
      </w:r>
      <w:r w:rsidRPr="00D017F1">
        <w:rPr>
          <w:sz w:val="18"/>
          <w:szCs w:val="18"/>
          <w:rtl/>
        </w:rPr>
        <w:t xml:space="preserve"> עד לשנת 2019 </w:t>
      </w:r>
      <w:r w:rsidRPr="00D017F1">
        <w:rPr>
          <w:rFonts w:hint="cs"/>
          <w:sz w:val="18"/>
          <w:szCs w:val="18"/>
          <w:rtl/>
        </w:rPr>
        <w:t>קיימו גופים שונים במשטרה</w:t>
      </w:r>
      <w:r w:rsidRPr="00D017F1">
        <w:rPr>
          <w:sz w:val="18"/>
          <w:szCs w:val="18"/>
          <w:rtl/>
        </w:rPr>
        <w:t xml:space="preserve"> מאות הכשרות </w:t>
      </w:r>
      <w:r w:rsidRPr="00D017F1">
        <w:rPr>
          <w:rFonts w:hint="cs"/>
          <w:sz w:val="18"/>
          <w:szCs w:val="18"/>
          <w:rtl/>
        </w:rPr>
        <w:t>תרבותיות</w:t>
      </w:r>
      <w:r w:rsidRPr="00D017F1">
        <w:rPr>
          <w:sz w:val="18"/>
          <w:szCs w:val="18"/>
          <w:rtl/>
        </w:rPr>
        <w:t>. תוצאות ההכשרות לא ניכרו בתחושות יוצאי אתיופיה</w:t>
      </w:r>
      <w:r w:rsidRPr="00D017F1">
        <w:rPr>
          <w:rFonts w:hint="cs"/>
          <w:sz w:val="18"/>
          <w:szCs w:val="18"/>
          <w:rtl/>
        </w:rPr>
        <w:t>,</w:t>
      </w:r>
      <w:r w:rsidRPr="00D017F1">
        <w:rPr>
          <w:sz w:val="18"/>
          <w:szCs w:val="18"/>
          <w:rtl/>
        </w:rPr>
        <w:t xml:space="preserve"> כפי שעלו</w:t>
      </w:r>
      <w:r w:rsidRPr="00D017F1">
        <w:rPr>
          <w:rFonts w:hint="cs"/>
          <w:sz w:val="18"/>
          <w:szCs w:val="18"/>
          <w:rtl/>
        </w:rPr>
        <w:t xml:space="preserve"> </w:t>
      </w:r>
      <w:r w:rsidRPr="00D017F1">
        <w:rPr>
          <w:sz w:val="18"/>
          <w:szCs w:val="18"/>
          <w:rtl/>
        </w:rPr>
        <w:t>מסקרי</w:t>
      </w:r>
      <w:r w:rsidRPr="00D017F1">
        <w:rPr>
          <w:rFonts w:hint="cs"/>
          <w:sz w:val="18"/>
          <w:szCs w:val="18"/>
          <w:rtl/>
        </w:rPr>
        <w:t xml:space="preserve"> אמון</w:t>
      </w:r>
      <w:r w:rsidRPr="00D017F1">
        <w:rPr>
          <w:sz w:val="18"/>
          <w:szCs w:val="18"/>
          <w:rtl/>
        </w:rPr>
        <w:t xml:space="preserve"> שערכה המשטרה בשנים האמורות. </w:t>
      </w:r>
      <w:r w:rsidRPr="00D017F1">
        <w:rPr>
          <w:rFonts w:hint="cs"/>
          <w:sz w:val="18"/>
          <w:szCs w:val="18"/>
          <w:rtl/>
        </w:rPr>
        <w:t xml:space="preserve">עוד </w:t>
      </w:r>
      <w:r w:rsidRPr="00D017F1">
        <w:rPr>
          <w:sz w:val="18"/>
          <w:szCs w:val="18"/>
          <w:rtl/>
        </w:rPr>
        <w:t>נמצא כי ההכשרה התרבותית התמקדה בשוטרים ובמפקדים בתחנות המשטרה הפרוסות</w:t>
      </w:r>
      <w:r w:rsidRPr="00D017F1">
        <w:rPr>
          <w:rFonts w:hint="cs"/>
          <w:sz w:val="18"/>
          <w:szCs w:val="18"/>
          <w:rtl/>
        </w:rPr>
        <w:t xml:space="preserve"> ברחבי הארץ</w:t>
      </w:r>
      <w:r w:rsidRPr="00D017F1">
        <w:rPr>
          <w:sz w:val="18"/>
          <w:szCs w:val="18"/>
          <w:rtl/>
        </w:rPr>
        <w:t xml:space="preserve">, </w:t>
      </w:r>
      <w:r w:rsidRPr="00D017F1">
        <w:rPr>
          <w:rFonts w:hint="cs"/>
          <w:sz w:val="18"/>
          <w:szCs w:val="18"/>
          <w:rtl/>
        </w:rPr>
        <w:t>ואילו</w:t>
      </w:r>
      <w:r w:rsidRPr="00D017F1">
        <w:rPr>
          <w:sz w:val="18"/>
          <w:szCs w:val="18"/>
          <w:rtl/>
        </w:rPr>
        <w:t xml:space="preserve"> </w:t>
      </w:r>
      <w:r w:rsidRPr="00D017F1">
        <w:rPr>
          <w:rFonts w:hint="cs"/>
          <w:sz w:val="18"/>
          <w:szCs w:val="18"/>
          <w:rtl/>
        </w:rPr>
        <w:t xml:space="preserve">לגופי המטה ניתנה </w:t>
      </w:r>
      <w:r w:rsidRPr="00D017F1">
        <w:rPr>
          <w:sz w:val="18"/>
          <w:szCs w:val="18"/>
          <w:rtl/>
        </w:rPr>
        <w:t>הכשרה תרבותית מועטה.</w:t>
      </w:r>
    </w:p>
    <w:p w14:paraId="64B28E2D" w14:textId="77777777" w:rsidR="00D017F1" w:rsidRPr="00D017F1" w:rsidRDefault="00D017F1" w:rsidP="008D1181">
      <w:pPr>
        <w:pStyle w:val="ListParagraph"/>
        <w:numPr>
          <w:ilvl w:val="0"/>
          <w:numId w:val="5"/>
        </w:numPr>
        <w:spacing w:after="180" w:line="260" w:lineRule="exact"/>
        <w:ind w:left="397" w:hanging="397"/>
        <w:rPr>
          <w:sz w:val="18"/>
          <w:szCs w:val="18"/>
        </w:rPr>
      </w:pPr>
      <w:r w:rsidRPr="00D017F1">
        <w:rPr>
          <w:rFonts w:hint="eastAsia"/>
          <w:b/>
          <w:bCs/>
          <w:sz w:val="18"/>
          <w:szCs w:val="18"/>
          <w:rtl/>
        </w:rPr>
        <w:t>הוספת</w:t>
      </w:r>
      <w:r w:rsidRPr="00D017F1">
        <w:rPr>
          <w:b/>
          <w:bCs/>
          <w:sz w:val="18"/>
          <w:szCs w:val="18"/>
          <w:rtl/>
        </w:rPr>
        <w:t xml:space="preserve"> </w:t>
      </w:r>
      <w:r w:rsidRPr="00D017F1">
        <w:rPr>
          <w:rFonts w:hint="eastAsia"/>
          <w:b/>
          <w:bCs/>
          <w:sz w:val="18"/>
          <w:szCs w:val="18"/>
          <w:rtl/>
        </w:rPr>
        <w:t>מניע</w:t>
      </w:r>
      <w:r w:rsidRPr="00D017F1">
        <w:rPr>
          <w:b/>
          <w:bCs/>
          <w:sz w:val="18"/>
          <w:szCs w:val="18"/>
          <w:rtl/>
        </w:rPr>
        <w:t xml:space="preserve"> </w:t>
      </w:r>
      <w:r w:rsidRPr="00D017F1">
        <w:rPr>
          <w:rFonts w:hint="eastAsia"/>
          <w:b/>
          <w:bCs/>
          <w:sz w:val="18"/>
          <w:szCs w:val="18"/>
          <w:rtl/>
        </w:rPr>
        <w:t>גזעני</w:t>
      </w:r>
      <w:r w:rsidRPr="00D017F1">
        <w:rPr>
          <w:b/>
          <w:bCs/>
          <w:sz w:val="18"/>
          <w:szCs w:val="18"/>
          <w:rtl/>
        </w:rPr>
        <w:t xml:space="preserve"> </w:t>
      </w:r>
      <w:r w:rsidRPr="00D017F1">
        <w:rPr>
          <w:rFonts w:hint="eastAsia"/>
          <w:b/>
          <w:bCs/>
          <w:sz w:val="18"/>
          <w:szCs w:val="18"/>
          <w:rtl/>
        </w:rPr>
        <w:t>בכתבי</w:t>
      </w:r>
      <w:r w:rsidRPr="00D017F1">
        <w:rPr>
          <w:b/>
          <w:bCs/>
          <w:sz w:val="18"/>
          <w:szCs w:val="18"/>
          <w:rtl/>
        </w:rPr>
        <w:t xml:space="preserve"> </w:t>
      </w:r>
      <w:r w:rsidRPr="00D017F1">
        <w:rPr>
          <w:rFonts w:hint="eastAsia"/>
          <w:b/>
          <w:bCs/>
          <w:sz w:val="18"/>
          <w:szCs w:val="18"/>
          <w:rtl/>
        </w:rPr>
        <w:t>אישום</w:t>
      </w:r>
      <w:r w:rsidRPr="00D017F1">
        <w:rPr>
          <w:rFonts w:hint="cs"/>
          <w:sz w:val="18"/>
          <w:szCs w:val="18"/>
          <w:rtl/>
        </w:rPr>
        <w:t>: אף</w:t>
      </w:r>
      <w:r w:rsidRPr="00D017F1">
        <w:rPr>
          <w:sz w:val="18"/>
          <w:szCs w:val="18"/>
          <w:rtl/>
        </w:rPr>
        <w:t xml:space="preserve"> </w:t>
      </w:r>
      <w:r w:rsidRPr="00D017F1">
        <w:rPr>
          <w:rFonts w:hint="cs"/>
          <w:sz w:val="18"/>
          <w:szCs w:val="18"/>
          <w:rtl/>
        </w:rPr>
        <w:t>ש</w:t>
      </w:r>
      <w:r w:rsidRPr="00D017F1">
        <w:rPr>
          <w:sz w:val="18"/>
          <w:szCs w:val="18"/>
          <w:rtl/>
        </w:rPr>
        <w:t xml:space="preserve">בשנים האחרונות </w:t>
      </w:r>
      <w:r w:rsidRPr="00D017F1">
        <w:rPr>
          <w:rFonts w:hint="cs"/>
          <w:sz w:val="18"/>
          <w:szCs w:val="18"/>
          <w:rtl/>
        </w:rPr>
        <w:t xml:space="preserve">מושם דגש על </w:t>
      </w:r>
      <w:r w:rsidRPr="00D017F1">
        <w:rPr>
          <w:sz w:val="18"/>
          <w:szCs w:val="18"/>
          <w:rtl/>
        </w:rPr>
        <w:t>חידוד הנחיות</w:t>
      </w:r>
      <w:r w:rsidRPr="00D017F1">
        <w:rPr>
          <w:rFonts w:hint="cs"/>
          <w:sz w:val="18"/>
          <w:szCs w:val="18"/>
          <w:rtl/>
        </w:rPr>
        <w:t xml:space="preserve"> בנושא הוספת מניע גזעני בכתבי אישום לפי סעיף 144ו' לחוק העונשין</w:t>
      </w:r>
      <w:r w:rsidRPr="00D017F1">
        <w:rPr>
          <w:sz w:val="18"/>
          <w:szCs w:val="18"/>
          <w:rtl/>
        </w:rPr>
        <w:t>, נמצא כי מספר</w:t>
      </w:r>
      <w:r w:rsidRPr="00D017F1">
        <w:rPr>
          <w:rFonts w:hint="cs"/>
          <w:sz w:val="18"/>
          <w:szCs w:val="18"/>
          <w:rtl/>
        </w:rPr>
        <w:t xml:space="preserve"> האישורים להוספת המניע הגזעני</w:t>
      </w:r>
      <w:r w:rsidRPr="00D017F1">
        <w:rPr>
          <w:sz w:val="18"/>
          <w:szCs w:val="18"/>
          <w:rtl/>
        </w:rPr>
        <w:t xml:space="preserve"> </w:t>
      </w:r>
      <w:r w:rsidRPr="00D017F1">
        <w:rPr>
          <w:rFonts w:hint="cs"/>
          <w:sz w:val="18"/>
          <w:szCs w:val="18"/>
          <w:rtl/>
        </w:rPr>
        <w:t>ב</w:t>
      </w:r>
      <w:r w:rsidRPr="00D017F1">
        <w:rPr>
          <w:sz w:val="18"/>
          <w:szCs w:val="18"/>
          <w:rtl/>
        </w:rPr>
        <w:t>כתבי האישום הולך ופוחת</w:t>
      </w:r>
      <w:r w:rsidRPr="00D017F1">
        <w:rPr>
          <w:rFonts w:hint="cs"/>
          <w:sz w:val="18"/>
          <w:szCs w:val="18"/>
          <w:rtl/>
        </w:rPr>
        <w:t>:</w:t>
      </w:r>
      <w:r w:rsidRPr="00D017F1">
        <w:rPr>
          <w:sz w:val="18"/>
          <w:szCs w:val="18"/>
          <w:rtl/>
        </w:rPr>
        <w:t xml:space="preserve"> בשנת 2019 </w:t>
      </w:r>
      <w:r w:rsidRPr="00D017F1">
        <w:rPr>
          <w:rFonts w:hint="cs"/>
          <w:sz w:val="18"/>
          <w:szCs w:val="18"/>
          <w:rtl/>
        </w:rPr>
        <w:t>אושרו בסך הכול תשע</w:t>
      </w:r>
      <w:r w:rsidRPr="00D017F1">
        <w:rPr>
          <w:sz w:val="18"/>
          <w:szCs w:val="18"/>
          <w:rtl/>
        </w:rPr>
        <w:t xml:space="preserve"> בקשות</w:t>
      </w:r>
      <w:r w:rsidRPr="00D017F1">
        <w:rPr>
          <w:rFonts w:hint="cs"/>
          <w:sz w:val="18"/>
          <w:szCs w:val="18"/>
          <w:rtl/>
        </w:rPr>
        <w:t>, וזאת לעומת</w:t>
      </w:r>
      <w:r w:rsidRPr="00D017F1">
        <w:rPr>
          <w:sz w:val="18"/>
          <w:szCs w:val="18"/>
          <w:rtl/>
        </w:rPr>
        <w:t xml:space="preserve"> </w:t>
      </w:r>
      <w:r w:rsidRPr="00D017F1">
        <w:rPr>
          <w:rFonts w:hint="cs"/>
          <w:sz w:val="18"/>
          <w:szCs w:val="18"/>
          <w:rtl/>
        </w:rPr>
        <w:t>33 בשנת 2015</w:t>
      </w:r>
      <w:r w:rsidRPr="00D017F1">
        <w:rPr>
          <w:sz w:val="18"/>
          <w:szCs w:val="18"/>
          <w:rtl/>
        </w:rPr>
        <w:t>, שלא בהלימה לתחושות הציבור והאוכלוסיות הסובלות מגזענות.</w:t>
      </w:r>
    </w:p>
    <w:p w14:paraId="31053A1A" w14:textId="77777777" w:rsidR="00D017F1" w:rsidRPr="00D017F1" w:rsidRDefault="00D017F1" w:rsidP="008D1181">
      <w:pPr>
        <w:pStyle w:val="ListParagraph"/>
        <w:numPr>
          <w:ilvl w:val="0"/>
          <w:numId w:val="5"/>
        </w:numPr>
        <w:spacing w:after="180" w:line="260" w:lineRule="exact"/>
        <w:ind w:left="397" w:hanging="397"/>
        <w:rPr>
          <w:sz w:val="18"/>
          <w:szCs w:val="18"/>
        </w:rPr>
      </w:pPr>
      <w:r w:rsidRPr="00D017F1">
        <w:rPr>
          <w:b/>
          <w:bCs/>
          <w:sz w:val="18"/>
          <w:szCs w:val="18"/>
          <w:rtl/>
        </w:rPr>
        <w:t>היחידה הממשלתית לתיאום המאבק בגזענות</w:t>
      </w:r>
      <w:r w:rsidRPr="00D017F1">
        <w:rPr>
          <w:rFonts w:hint="cs"/>
          <w:sz w:val="18"/>
          <w:szCs w:val="18"/>
          <w:rtl/>
        </w:rPr>
        <w:t>:</w:t>
      </w:r>
      <w:r w:rsidRPr="00D017F1">
        <w:rPr>
          <w:sz w:val="18"/>
          <w:szCs w:val="18"/>
          <w:rtl/>
        </w:rPr>
        <w:t xml:space="preserve"> טיפולה של</w:t>
      </w:r>
      <w:r w:rsidRPr="00D017F1">
        <w:rPr>
          <w:rFonts w:hint="cs"/>
          <w:sz w:val="18"/>
          <w:szCs w:val="18"/>
          <w:rtl/>
        </w:rPr>
        <w:t xml:space="preserve"> היחידה</w:t>
      </w:r>
      <w:r w:rsidRPr="00D017F1">
        <w:rPr>
          <w:sz w:val="18"/>
          <w:szCs w:val="18"/>
          <w:rtl/>
        </w:rPr>
        <w:t xml:space="preserve"> בתלונ</w:t>
      </w:r>
      <w:r w:rsidRPr="00D017F1">
        <w:rPr>
          <w:rFonts w:hint="cs"/>
          <w:sz w:val="18"/>
          <w:szCs w:val="18"/>
          <w:rtl/>
        </w:rPr>
        <w:t>ות</w:t>
      </w:r>
      <w:r w:rsidRPr="00D017F1">
        <w:rPr>
          <w:sz w:val="18"/>
          <w:szCs w:val="18"/>
          <w:rtl/>
        </w:rPr>
        <w:t xml:space="preserve"> </w:t>
      </w:r>
      <w:r w:rsidRPr="00D017F1">
        <w:rPr>
          <w:rFonts w:hint="cs"/>
          <w:sz w:val="18"/>
          <w:szCs w:val="18"/>
          <w:rtl/>
        </w:rPr>
        <w:t>מתמקד</w:t>
      </w:r>
      <w:r w:rsidRPr="00D017F1">
        <w:rPr>
          <w:sz w:val="18"/>
          <w:szCs w:val="18"/>
          <w:rtl/>
        </w:rPr>
        <w:t xml:space="preserve"> בבדיקה ומעקב אחר טיפול הגוף </w:t>
      </w:r>
      <w:proofErr w:type="spellStart"/>
      <w:r w:rsidRPr="00D017F1">
        <w:rPr>
          <w:sz w:val="18"/>
          <w:szCs w:val="18"/>
          <w:rtl/>
        </w:rPr>
        <w:t>הנילון</w:t>
      </w:r>
      <w:proofErr w:type="spellEnd"/>
      <w:r w:rsidRPr="00D017F1">
        <w:rPr>
          <w:rFonts w:hint="cs"/>
          <w:sz w:val="18"/>
          <w:szCs w:val="18"/>
          <w:rtl/>
        </w:rPr>
        <w:t xml:space="preserve"> בנושא שעליו נסבה התלונה</w:t>
      </w:r>
      <w:r w:rsidRPr="00D017F1">
        <w:rPr>
          <w:sz w:val="18"/>
          <w:szCs w:val="18"/>
          <w:rtl/>
        </w:rPr>
        <w:t xml:space="preserve"> ו</w:t>
      </w:r>
      <w:r w:rsidRPr="00D017F1">
        <w:rPr>
          <w:rFonts w:hint="cs"/>
          <w:sz w:val="18"/>
          <w:szCs w:val="18"/>
          <w:rtl/>
        </w:rPr>
        <w:t>ב</w:t>
      </w:r>
      <w:r w:rsidRPr="00D017F1">
        <w:rPr>
          <w:sz w:val="18"/>
          <w:szCs w:val="18"/>
          <w:rtl/>
        </w:rPr>
        <w:t>עדכון המתלונן</w:t>
      </w:r>
      <w:r w:rsidRPr="00D017F1">
        <w:rPr>
          <w:rFonts w:hint="cs"/>
          <w:sz w:val="18"/>
          <w:szCs w:val="18"/>
          <w:rtl/>
        </w:rPr>
        <w:t xml:space="preserve"> בממצאי הבדיקה והמעקב</w:t>
      </w:r>
      <w:r w:rsidRPr="00D017F1">
        <w:rPr>
          <w:sz w:val="18"/>
          <w:szCs w:val="18"/>
          <w:rtl/>
        </w:rPr>
        <w:t xml:space="preserve">. </w:t>
      </w:r>
      <w:r w:rsidRPr="00D017F1">
        <w:rPr>
          <w:rFonts w:hint="cs"/>
          <w:sz w:val="18"/>
          <w:szCs w:val="18"/>
          <w:rtl/>
        </w:rPr>
        <w:t>מאחר ש</w:t>
      </w:r>
      <w:r w:rsidRPr="00D017F1">
        <w:rPr>
          <w:sz w:val="18"/>
          <w:szCs w:val="18"/>
          <w:rtl/>
        </w:rPr>
        <w:t xml:space="preserve">לא </w:t>
      </w:r>
      <w:r w:rsidRPr="00D017F1">
        <w:rPr>
          <w:rFonts w:hint="cs"/>
          <w:sz w:val="18"/>
          <w:szCs w:val="18"/>
          <w:rtl/>
        </w:rPr>
        <w:t>הוקנו ל</w:t>
      </w:r>
      <w:r w:rsidRPr="00D017F1">
        <w:rPr>
          <w:sz w:val="18"/>
          <w:szCs w:val="18"/>
          <w:rtl/>
        </w:rPr>
        <w:t xml:space="preserve">יחידה סמכויות </w:t>
      </w:r>
      <w:r w:rsidRPr="00D017F1">
        <w:rPr>
          <w:rFonts w:hint="cs"/>
          <w:sz w:val="18"/>
          <w:szCs w:val="18"/>
          <w:rtl/>
        </w:rPr>
        <w:t xml:space="preserve">אכיפה </w:t>
      </w:r>
      <w:r w:rsidRPr="00D017F1">
        <w:rPr>
          <w:sz w:val="18"/>
          <w:szCs w:val="18"/>
          <w:rtl/>
        </w:rPr>
        <w:t xml:space="preserve">לצורך מילוי תפקידיה </w:t>
      </w:r>
      <w:r w:rsidRPr="00D017F1">
        <w:rPr>
          <w:rFonts w:hint="cs"/>
          <w:sz w:val="18"/>
          <w:szCs w:val="18"/>
          <w:rtl/>
        </w:rPr>
        <w:t xml:space="preserve">ואף אין לה </w:t>
      </w:r>
      <w:r w:rsidRPr="00D017F1">
        <w:rPr>
          <w:sz w:val="18"/>
          <w:szCs w:val="18"/>
          <w:rtl/>
        </w:rPr>
        <w:t>מעמד מקצועי</w:t>
      </w:r>
      <w:r w:rsidRPr="00D017F1">
        <w:rPr>
          <w:rFonts w:hint="cs"/>
          <w:sz w:val="18"/>
          <w:szCs w:val="18"/>
          <w:rtl/>
        </w:rPr>
        <w:t>,</w:t>
      </w:r>
      <w:r w:rsidRPr="00D017F1">
        <w:rPr>
          <w:sz w:val="18"/>
          <w:szCs w:val="18"/>
          <w:rtl/>
        </w:rPr>
        <w:t xml:space="preserve"> בפרט מול מח"ש או המשטרה, אופן טיפול היחידה בתלונות</w:t>
      </w:r>
      <w:r w:rsidRPr="00D017F1">
        <w:rPr>
          <w:rFonts w:hint="cs"/>
          <w:sz w:val="18"/>
          <w:szCs w:val="18"/>
          <w:rtl/>
        </w:rPr>
        <w:t xml:space="preserve"> מוגבל</w:t>
      </w:r>
      <w:r w:rsidRPr="00D017F1">
        <w:rPr>
          <w:sz w:val="18"/>
          <w:szCs w:val="18"/>
          <w:rtl/>
        </w:rPr>
        <w:t>.</w:t>
      </w:r>
    </w:p>
    <w:p w14:paraId="2A62BACC" w14:textId="4E4A5397" w:rsidR="000A1D75" w:rsidRPr="00D017F1" w:rsidRDefault="000A1D75" w:rsidP="008D1181">
      <w:pPr>
        <w:spacing w:after="180" w:line="260" w:lineRule="exact"/>
        <w:rPr>
          <w:color w:val="0D0D0D" w:themeColor="text1" w:themeTint="F2"/>
          <w:sz w:val="18"/>
          <w:szCs w:val="18"/>
        </w:rPr>
      </w:pPr>
    </w:p>
    <w:p w14:paraId="28A4F316" w14:textId="7381A6CA" w:rsidR="00E33AFB" w:rsidRPr="00995AD8" w:rsidRDefault="00B05B87" w:rsidP="008D1181">
      <w:pPr>
        <w:keepNext/>
        <w:keepLines/>
        <w:spacing w:line="240" w:lineRule="atLeast"/>
        <w:ind w:left="454" w:hanging="454"/>
        <w:rPr>
          <w:rFonts w:ascii="Tahoma" w:hAnsi="Tahoma" w:cs="Tahoma"/>
          <w:sz w:val="19"/>
          <w:szCs w:val="19"/>
          <w:rtl/>
        </w:rPr>
      </w:pPr>
      <w:r>
        <w:rPr>
          <w:rFonts w:ascii="Tahoma" w:hAnsi="Tahoma" w:cs="Tahoma"/>
          <w:noProof/>
          <w:sz w:val="19"/>
          <w:szCs w:val="19"/>
          <w:rtl/>
          <w:lang w:val="he-IL"/>
        </w:rPr>
        <w:lastRenderedPageBreak/>
        <w:drawing>
          <wp:inline distT="0" distB="0" distL="0" distR="0" wp14:anchorId="4FE89575" wp14:editId="0EF5B07E">
            <wp:extent cx="2523749" cy="143256"/>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14:paraId="1BC5ADE7" w14:textId="77777777" w:rsidR="00D017F1" w:rsidRPr="00D017F1" w:rsidRDefault="00D017F1" w:rsidP="008D1181">
      <w:pPr>
        <w:pStyle w:val="running-text"/>
        <w:keepNext/>
        <w:keepLines/>
        <w:bidi/>
        <w:spacing w:after="180" w:line="260" w:lineRule="exact"/>
        <w:ind w:right="0"/>
        <w:rPr>
          <w:color w:val="0D0D0D" w:themeColor="text1" w:themeTint="F2"/>
          <w:sz w:val="18"/>
          <w:rtl/>
        </w:rPr>
      </w:pPr>
      <w:r w:rsidRPr="00D017F1">
        <w:rPr>
          <w:color w:val="0D0D0D" w:themeColor="text1" w:themeTint="F2"/>
          <w:sz w:val="18"/>
          <w:rtl/>
        </w:rPr>
        <w:t>ככלל</w:t>
      </w:r>
      <w:r w:rsidRPr="00D017F1">
        <w:rPr>
          <w:rFonts w:hint="cs"/>
          <w:color w:val="0D0D0D" w:themeColor="text1" w:themeTint="F2"/>
          <w:sz w:val="18"/>
          <w:rtl/>
        </w:rPr>
        <w:t>,</w:t>
      </w:r>
      <w:r w:rsidRPr="00D017F1">
        <w:rPr>
          <w:color w:val="0D0D0D" w:themeColor="text1" w:themeTint="F2"/>
          <w:sz w:val="18"/>
          <w:rtl/>
        </w:rPr>
        <w:t xml:space="preserve"> התפלגות החלטות</w:t>
      </w:r>
      <w:r w:rsidRPr="00D017F1">
        <w:rPr>
          <w:rFonts w:hint="cs"/>
          <w:color w:val="0D0D0D" w:themeColor="text1" w:themeTint="F2"/>
          <w:sz w:val="18"/>
          <w:rtl/>
        </w:rPr>
        <w:t xml:space="preserve"> מח"ש</w:t>
      </w:r>
      <w:r w:rsidRPr="00D017F1">
        <w:rPr>
          <w:color w:val="0D0D0D" w:themeColor="text1" w:themeTint="F2"/>
          <w:sz w:val="18"/>
          <w:rtl/>
        </w:rPr>
        <w:t xml:space="preserve"> </w:t>
      </w:r>
      <w:r w:rsidRPr="00D017F1">
        <w:rPr>
          <w:rFonts w:hint="cs"/>
          <w:color w:val="0D0D0D" w:themeColor="text1" w:themeTint="F2"/>
          <w:sz w:val="18"/>
          <w:rtl/>
        </w:rPr>
        <w:t xml:space="preserve">לגבי </w:t>
      </w:r>
      <w:r w:rsidRPr="00D017F1">
        <w:rPr>
          <w:color w:val="0D0D0D" w:themeColor="text1" w:themeTint="F2"/>
          <w:sz w:val="18"/>
          <w:rtl/>
        </w:rPr>
        <w:t>תיקים של תלונות שהגישו</w:t>
      </w:r>
      <w:r w:rsidRPr="00D017F1">
        <w:rPr>
          <w:rFonts w:hint="cs"/>
          <w:color w:val="0D0D0D" w:themeColor="text1" w:themeTint="F2"/>
          <w:sz w:val="18"/>
          <w:rtl/>
        </w:rPr>
        <w:t xml:space="preserve"> לה</w:t>
      </w:r>
      <w:r w:rsidRPr="00D017F1">
        <w:rPr>
          <w:color w:val="0D0D0D" w:themeColor="text1" w:themeTint="F2"/>
          <w:sz w:val="18"/>
          <w:rtl/>
        </w:rPr>
        <w:t xml:space="preserve"> יוצאי אתיופיה דומה להתפלגות החלטות</w:t>
      </w:r>
      <w:r w:rsidRPr="00D017F1">
        <w:rPr>
          <w:rFonts w:hint="cs"/>
          <w:color w:val="0D0D0D" w:themeColor="text1" w:themeTint="F2"/>
          <w:sz w:val="18"/>
          <w:rtl/>
        </w:rPr>
        <w:t xml:space="preserve"> מח"ש</w:t>
      </w:r>
      <w:r w:rsidRPr="00D017F1">
        <w:rPr>
          <w:color w:val="0D0D0D" w:themeColor="text1" w:themeTint="F2"/>
          <w:sz w:val="18"/>
          <w:rtl/>
        </w:rPr>
        <w:t xml:space="preserve"> </w:t>
      </w:r>
      <w:r w:rsidRPr="00D017F1">
        <w:rPr>
          <w:rFonts w:hint="cs"/>
          <w:color w:val="0D0D0D" w:themeColor="text1" w:themeTint="F2"/>
          <w:sz w:val="18"/>
          <w:rtl/>
        </w:rPr>
        <w:t xml:space="preserve">לגבי </w:t>
      </w:r>
      <w:r w:rsidRPr="00D017F1">
        <w:rPr>
          <w:color w:val="0D0D0D" w:themeColor="text1" w:themeTint="F2"/>
          <w:sz w:val="18"/>
          <w:rtl/>
        </w:rPr>
        <w:t xml:space="preserve">תיקים של תלונות </w:t>
      </w:r>
      <w:r w:rsidRPr="00D017F1">
        <w:rPr>
          <w:rFonts w:hint="cs"/>
          <w:color w:val="0D0D0D" w:themeColor="text1" w:themeTint="F2"/>
          <w:sz w:val="18"/>
          <w:rtl/>
        </w:rPr>
        <w:t>שהוגשו לה מקרב</w:t>
      </w:r>
      <w:r w:rsidRPr="00D017F1">
        <w:rPr>
          <w:color w:val="0D0D0D" w:themeColor="text1" w:themeTint="F2"/>
          <w:sz w:val="18"/>
          <w:rtl/>
        </w:rPr>
        <w:t xml:space="preserve"> כלל האוכלוסייה.</w:t>
      </w:r>
    </w:p>
    <w:p w14:paraId="09AD49DE" w14:textId="77777777" w:rsidR="00D017F1" w:rsidRPr="00D017F1" w:rsidRDefault="00D017F1" w:rsidP="008D1181">
      <w:pPr>
        <w:pStyle w:val="running-text"/>
        <w:bidi/>
        <w:spacing w:after="180" w:line="260" w:lineRule="exact"/>
        <w:ind w:right="0"/>
        <w:rPr>
          <w:color w:val="0D0D0D" w:themeColor="text1" w:themeTint="F2"/>
          <w:sz w:val="18"/>
          <w:rtl/>
        </w:rPr>
      </w:pPr>
      <w:r w:rsidRPr="00D017F1">
        <w:rPr>
          <w:color w:val="0D0D0D" w:themeColor="text1" w:themeTint="F2"/>
          <w:sz w:val="18"/>
          <w:rtl/>
        </w:rPr>
        <w:t>הצוות לשיפור המענה לתלונות נגד שוטרים מדצמבר 2020</w:t>
      </w:r>
      <w:r w:rsidRPr="00D017F1">
        <w:rPr>
          <w:rFonts w:hint="cs"/>
          <w:color w:val="0D0D0D" w:themeColor="text1" w:themeTint="F2"/>
          <w:sz w:val="18"/>
          <w:rtl/>
        </w:rPr>
        <w:t xml:space="preserve"> המליץ כי יוקמו הן במשטרה והן במח"ש מסדי מידע שבהם ירוכזו נתונים מלאים ואחידים על תלונות על שוטרים, כי ייקבעו נהלים לתיאום ושיתוף פעולה בין מח"ש למשטרה, כי המשטרה תפרסם מדי שנה מידע על האופן שבו טיפלה בתלונות על שוטרים, וכי המשטרה תפרסם פקודה כוללת בנושא השימוש בכלים פיקודיים.</w:t>
      </w:r>
    </w:p>
    <w:p w14:paraId="57F7800C" w14:textId="77777777" w:rsidR="00D017F1" w:rsidRPr="00D017F1" w:rsidRDefault="00D017F1" w:rsidP="008D1181">
      <w:pPr>
        <w:pStyle w:val="running-text"/>
        <w:bidi/>
        <w:spacing w:after="180" w:line="260" w:lineRule="exact"/>
        <w:ind w:right="0"/>
        <w:rPr>
          <w:color w:val="0D0D0D" w:themeColor="text1" w:themeTint="F2"/>
          <w:sz w:val="18"/>
          <w:rtl/>
        </w:rPr>
      </w:pPr>
      <w:r w:rsidRPr="00D017F1">
        <w:rPr>
          <w:color w:val="0D0D0D" w:themeColor="text1" w:themeTint="F2"/>
          <w:sz w:val="18"/>
          <w:rtl/>
        </w:rPr>
        <w:t xml:space="preserve">שיעור הייצוג ההולם של יוצאי אתיופיה במשטרה </w:t>
      </w:r>
      <w:r w:rsidRPr="00D017F1">
        <w:rPr>
          <w:rFonts w:hint="cs"/>
          <w:color w:val="0D0D0D" w:themeColor="text1" w:themeTint="F2"/>
          <w:sz w:val="18"/>
          <w:rtl/>
        </w:rPr>
        <w:t>הוא</w:t>
      </w:r>
      <w:r w:rsidRPr="00D017F1">
        <w:rPr>
          <w:color w:val="0D0D0D" w:themeColor="text1" w:themeTint="F2"/>
          <w:sz w:val="18"/>
          <w:rtl/>
        </w:rPr>
        <w:t xml:space="preserve"> כ-3%. עם זאת, בקרב הקצינים </w:t>
      </w:r>
      <w:r w:rsidRPr="00D017F1">
        <w:rPr>
          <w:rFonts w:hint="cs"/>
          <w:color w:val="0D0D0D" w:themeColor="text1" w:themeTint="F2"/>
          <w:sz w:val="18"/>
          <w:rtl/>
        </w:rPr>
        <w:t xml:space="preserve">במשטרה שיעור </w:t>
      </w:r>
      <w:r w:rsidRPr="00D017F1">
        <w:rPr>
          <w:color w:val="0D0D0D" w:themeColor="text1" w:themeTint="F2"/>
          <w:sz w:val="18"/>
          <w:rtl/>
        </w:rPr>
        <w:t xml:space="preserve">יוצאי אתיופיה </w:t>
      </w:r>
      <w:r w:rsidRPr="00D017F1">
        <w:rPr>
          <w:rFonts w:hint="cs"/>
          <w:color w:val="0D0D0D" w:themeColor="text1" w:themeTint="F2"/>
          <w:sz w:val="18"/>
          <w:rtl/>
        </w:rPr>
        <w:t>הוא</w:t>
      </w:r>
      <w:r w:rsidRPr="00D017F1">
        <w:rPr>
          <w:color w:val="0D0D0D" w:themeColor="text1" w:themeTint="F2"/>
          <w:sz w:val="18"/>
          <w:rtl/>
        </w:rPr>
        <w:t xml:space="preserve"> כ-1%</w:t>
      </w:r>
      <w:r w:rsidRPr="00D017F1">
        <w:rPr>
          <w:rFonts w:hint="cs"/>
          <w:color w:val="0D0D0D" w:themeColor="text1" w:themeTint="F2"/>
          <w:sz w:val="18"/>
          <w:rtl/>
        </w:rPr>
        <w:t xml:space="preserve"> בלבד</w:t>
      </w:r>
      <w:r w:rsidRPr="00D017F1">
        <w:rPr>
          <w:color w:val="0D0D0D" w:themeColor="text1" w:themeTint="F2"/>
          <w:sz w:val="18"/>
          <w:rtl/>
        </w:rPr>
        <w:t xml:space="preserve">. </w:t>
      </w:r>
      <w:r w:rsidRPr="00D017F1">
        <w:rPr>
          <w:rFonts w:hint="cs"/>
          <w:color w:val="0D0D0D" w:themeColor="text1" w:themeTint="F2"/>
          <w:sz w:val="18"/>
          <w:rtl/>
        </w:rPr>
        <w:t>ב</w:t>
      </w:r>
      <w:r w:rsidRPr="00D017F1">
        <w:rPr>
          <w:color w:val="0D0D0D" w:themeColor="text1" w:themeTint="F2"/>
          <w:sz w:val="18"/>
          <w:rtl/>
        </w:rPr>
        <w:t xml:space="preserve">שב"ס שיעור </w:t>
      </w:r>
      <w:r w:rsidRPr="00D017F1">
        <w:rPr>
          <w:rFonts w:hint="cs"/>
          <w:color w:val="0D0D0D" w:themeColor="text1" w:themeTint="F2"/>
          <w:sz w:val="18"/>
          <w:rtl/>
        </w:rPr>
        <w:t>ה</w:t>
      </w:r>
      <w:r w:rsidRPr="00D017F1">
        <w:rPr>
          <w:color w:val="0D0D0D" w:themeColor="text1" w:themeTint="F2"/>
          <w:sz w:val="18"/>
          <w:rtl/>
        </w:rPr>
        <w:t xml:space="preserve">ייצוג </w:t>
      </w:r>
      <w:r w:rsidRPr="00D017F1">
        <w:rPr>
          <w:rFonts w:hint="cs"/>
          <w:color w:val="0D0D0D" w:themeColor="text1" w:themeTint="F2"/>
          <w:sz w:val="18"/>
          <w:rtl/>
        </w:rPr>
        <w:t>ה</w:t>
      </w:r>
      <w:r w:rsidRPr="00D017F1">
        <w:rPr>
          <w:color w:val="0D0D0D" w:themeColor="text1" w:themeTint="F2"/>
          <w:sz w:val="18"/>
          <w:rtl/>
        </w:rPr>
        <w:t xml:space="preserve">הולם ליוצאי אתיופיה </w:t>
      </w:r>
      <w:r w:rsidRPr="00D017F1">
        <w:rPr>
          <w:rFonts w:hint="cs"/>
          <w:color w:val="0D0D0D" w:themeColor="text1" w:themeTint="F2"/>
          <w:sz w:val="18"/>
          <w:rtl/>
        </w:rPr>
        <w:t>הוא כ-5.5%</w:t>
      </w:r>
      <w:r w:rsidRPr="00D017F1">
        <w:rPr>
          <w:color w:val="0D0D0D" w:themeColor="text1" w:themeTint="F2"/>
          <w:sz w:val="18"/>
          <w:rtl/>
        </w:rPr>
        <w:t>. עם זאת, ב</w:t>
      </w:r>
      <w:r w:rsidRPr="00D017F1">
        <w:rPr>
          <w:rFonts w:hint="cs"/>
          <w:color w:val="0D0D0D" w:themeColor="text1" w:themeTint="F2"/>
          <w:sz w:val="18"/>
          <w:rtl/>
        </w:rPr>
        <w:t>קרב הקצינים ב</w:t>
      </w:r>
      <w:r w:rsidRPr="00D017F1">
        <w:rPr>
          <w:color w:val="0D0D0D" w:themeColor="text1" w:themeTint="F2"/>
          <w:sz w:val="18"/>
          <w:rtl/>
        </w:rPr>
        <w:t xml:space="preserve">שב"ס </w:t>
      </w:r>
      <w:r w:rsidRPr="00D017F1">
        <w:rPr>
          <w:rFonts w:hint="cs"/>
          <w:color w:val="0D0D0D" w:themeColor="text1" w:themeTint="F2"/>
          <w:sz w:val="18"/>
          <w:rtl/>
        </w:rPr>
        <w:t>שיעור</w:t>
      </w:r>
      <w:r w:rsidRPr="00D017F1">
        <w:rPr>
          <w:color w:val="0D0D0D" w:themeColor="text1" w:themeTint="F2"/>
          <w:sz w:val="18"/>
          <w:rtl/>
        </w:rPr>
        <w:t xml:space="preserve"> יוצאי אתיופיה</w:t>
      </w:r>
      <w:r w:rsidRPr="00D017F1">
        <w:rPr>
          <w:rFonts w:hint="cs"/>
          <w:color w:val="0D0D0D" w:themeColor="text1" w:themeTint="F2"/>
          <w:sz w:val="18"/>
          <w:rtl/>
        </w:rPr>
        <w:t xml:space="preserve"> הוא כ-</w:t>
      </w:r>
      <w:r w:rsidRPr="00D017F1">
        <w:rPr>
          <w:color w:val="0D0D0D" w:themeColor="text1" w:themeTint="F2"/>
          <w:sz w:val="18"/>
          <w:rtl/>
        </w:rPr>
        <w:t xml:space="preserve">2% </w:t>
      </w:r>
      <w:r w:rsidRPr="00D017F1">
        <w:rPr>
          <w:rFonts w:hint="cs"/>
          <w:color w:val="0D0D0D" w:themeColor="text1" w:themeTint="F2"/>
          <w:sz w:val="18"/>
          <w:rtl/>
        </w:rPr>
        <w:t xml:space="preserve">בלבד </w:t>
      </w:r>
      <w:r w:rsidRPr="00D017F1">
        <w:rPr>
          <w:color w:val="0D0D0D" w:themeColor="text1" w:themeTint="F2"/>
          <w:sz w:val="18"/>
          <w:rtl/>
        </w:rPr>
        <w:t>מכלל הקצינים</w:t>
      </w:r>
      <w:r w:rsidRPr="00D017F1">
        <w:rPr>
          <w:rFonts w:hint="cs"/>
          <w:color w:val="0D0D0D" w:themeColor="text1" w:themeTint="F2"/>
          <w:sz w:val="18"/>
          <w:rtl/>
        </w:rPr>
        <w:t>.</w:t>
      </w:r>
    </w:p>
    <w:p w14:paraId="50475D85" w14:textId="50499321" w:rsidR="00E33AFB" w:rsidRPr="006061A9" w:rsidRDefault="00E33AFB" w:rsidP="008D1181">
      <w:pPr>
        <w:pStyle w:val="running-text"/>
        <w:bidi/>
        <w:spacing w:after="180" w:line="260" w:lineRule="exact"/>
        <w:ind w:right="0"/>
        <w:rPr>
          <w:b/>
          <w:bCs/>
          <w:color w:val="0D0D0D" w:themeColor="text1" w:themeTint="F2"/>
          <w:sz w:val="18"/>
          <w:rtl/>
        </w:rPr>
      </w:pPr>
    </w:p>
    <w:p w14:paraId="6FFA6A94" w14:textId="10DD56E0" w:rsidR="00DB4D24" w:rsidRDefault="00045345" w:rsidP="008D1181">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14:anchorId="165A8062" wp14:editId="02809716">
            <wp:extent cx="4679950" cy="4254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14:paraId="74D79D88" w14:textId="77777777" w:rsidR="00DB4D24" w:rsidRPr="00902625" w:rsidRDefault="00DB4D24" w:rsidP="008D1181">
      <w:pPr>
        <w:spacing w:after="180" w:line="240" w:lineRule="atLeast"/>
        <w:rPr>
          <w:rFonts w:ascii="Tahoma" w:hAnsi="Tahoma" w:cs="Tahoma"/>
          <w:b/>
          <w:bCs/>
          <w:color w:val="00305F"/>
          <w:sz w:val="32"/>
          <w:szCs w:val="32"/>
          <w:rtl/>
        </w:rPr>
      </w:pPr>
      <w:r w:rsidRPr="00902625">
        <w:rPr>
          <w:rFonts w:ascii="Tahoma" w:hAnsi="Tahoma" w:cs="Tahoma" w:hint="cs"/>
          <w:b/>
          <w:bCs/>
          <w:color w:val="00305F"/>
          <w:sz w:val="32"/>
          <w:szCs w:val="32"/>
          <w:rtl/>
        </w:rPr>
        <w:t>עיקרי המלצות הביקורת</w:t>
      </w:r>
    </w:p>
    <w:p w14:paraId="04B48F23" w14:textId="4436DAD5" w:rsidR="00327443" w:rsidRDefault="00D74CB9" w:rsidP="008D1181">
      <w:pPr>
        <w:spacing w:after="180" w:line="260" w:lineRule="exact"/>
        <w:ind w:left="397" w:hanging="397"/>
        <w:jc w:val="both"/>
        <w:rPr>
          <w:rFonts w:ascii="Tahoma" w:hAnsi="Tahoma" w:cs="Tahoma"/>
          <w:sz w:val="19"/>
          <w:szCs w:val="19"/>
        </w:rPr>
      </w:pPr>
      <w:r w:rsidRPr="00DD3AE5">
        <w:rPr>
          <w:rFonts w:ascii="Tahoma" w:eastAsiaTheme="majorEastAsia" w:hAnsi="Tahoma" w:cs="Tahoma"/>
          <w:b/>
          <w:bCs/>
          <w:noProof/>
          <w:color w:val="231F20"/>
          <w:position w:val="-6"/>
          <w:sz w:val="18"/>
          <w:szCs w:val="18"/>
        </w:rPr>
        <w:drawing>
          <wp:inline distT="0" distB="0" distL="0" distR="0" wp14:anchorId="0775F31A" wp14:editId="1A30DB25">
            <wp:extent cx="146304" cy="164592"/>
            <wp:effectExtent l="0" t="0" r="635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DD3AE5">
        <w:rPr>
          <w:rStyle w:val="Heading7Char"/>
          <w:rFonts w:ascii="Tahoma" w:hAnsi="Tahoma" w:cs="Tahoma"/>
          <w:color w:val="231F20"/>
          <w:sz w:val="18"/>
          <w:szCs w:val="18"/>
        </w:rPr>
        <w:tab/>
      </w:r>
      <w:r w:rsidR="00327443" w:rsidRPr="003E4DF0">
        <w:rPr>
          <w:rFonts w:ascii="Tahoma" w:hAnsi="Tahoma" w:cs="Tahoma"/>
          <w:sz w:val="19"/>
          <w:szCs w:val="19"/>
          <w:rtl/>
        </w:rPr>
        <w:t>מ</w:t>
      </w:r>
      <w:r w:rsidR="00327443">
        <w:rPr>
          <w:rFonts w:ascii="Tahoma" w:hAnsi="Tahoma" w:cs="Tahoma" w:hint="cs"/>
          <w:sz w:val="19"/>
          <w:szCs w:val="19"/>
          <w:rtl/>
        </w:rPr>
        <w:t>ו</w:t>
      </w:r>
      <w:r w:rsidR="00327443" w:rsidRPr="003E4DF0">
        <w:rPr>
          <w:rFonts w:ascii="Tahoma" w:hAnsi="Tahoma" w:cs="Tahoma"/>
          <w:sz w:val="19"/>
          <w:szCs w:val="19"/>
          <w:rtl/>
        </w:rPr>
        <w:t>מלץ</w:t>
      </w:r>
      <w:r w:rsidR="00327443">
        <w:rPr>
          <w:rFonts w:ascii="Tahoma" w:hAnsi="Tahoma" w:cs="Tahoma" w:hint="cs"/>
          <w:sz w:val="19"/>
          <w:szCs w:val="19"/>
          <w:rtl/>
        </w:rPr>
        <w:t xml:space="preserve"> כי</w:t>
      </w:r>
      <w:r w:rsidR="00327443" w:rsidRPr="003E4DF0">
        <w:rPr>
          <w:rFonts w:ascii="Tahoma" w:hAnsi="Tahoma" w:cs="Tahoma"/>
          <w:sz w:val="19"/>
          <w:szCs w:val="19"/>
          <w:rtl/>
        </w:rPr>
        <w:t xml:space="preserve"> </w:t>
      </w:r>
      <w:r w:rsidR="00327443">
        <w:rPr>
          <w:rFonts w:ascii="Tahoma" w:hAnsi="Tahoma" w:cs="Tahoma" w:hint="cs"/>
          <w:sz w:val="19"/>
          <w:szCs w:val="19"/>
          <w:rtl/>
        </w:rPr>
        <w:t>ה</w:t>
      </w:r>
      <w:r w:rsidR="00327443" w:rsidRPr="003E4DF0">
        <w:rPr>
          <w:rFonts w:ascii="Tahoma" w:hAnsi="Tahoma" w:cs="Tahoma"/>
          <w:sz w:val="19"/>
          <w:szCs w:val="19"/>
          <w:rtl/>
        </w:rPr>
        <w:t xml:space="preserve">משטרה </w:t>
      </w:r>
      <w:r w:rsidR="00327443">
        <w:rPr>
          <w:rFonts w:ascii="Tahoma" w:hAnsi="Tahoma" w:cs="Tahoma" w:hint="cs"/>
          <w:sz w:val="19"/>
          <w:szCs w:val="19"/>
          <w:rtl/>
        </w:rPr>
        <w:t>תנתח</w:t>
      </w:r>
      <w:r w:rsidR="00327443" w:rsidRPr="003E4DF0">
        <w:rPr>
          <w:rFonts w:ascii="Tahoma" w:hAnsi="Tahoma" w:cs="Tahoma"/>
          <w:sz w:val="19"/>
          <w:szCs w:val="19"/>
          <w:rtl/>
        </w:rPr>
        <w:t xml:space="preserve"> באופן שוטף </w:t>
      </w:r>
      <w:r w:rsidR="00327443">
        <w:rPr>
          <w:rFonts w:ascii="Tahoma" w:hAnsi="Tahoma" w:cs="Tahoma" w:hint="cs"/>
          <w:sz w:val="19"/>
          <w:szCs w:val="19"/>
          <w:rtl/>
        </w:rPr>
        <w:t>נתונים על</w:t>
      </w:r>
      <w:r w:rsidR="00327443" w:rsidRPr="003E4DF0">
        <w:rPr>
          <w:rFonts w:ascii="Tahoma" w:hAnsi="Tahoma" w:cs="Tahoma"/>
          <w:sz w:val="19"/>
          <w:szCs w:val="19"/>
          <w:rtl/>
        </w:rPr>
        <w:t xml:space="preserve"> השיטור והאכיפה כלפי יוצאי אתיופיה </w:t>
      </w:r>
      <w:r w:rsidR="00327443">
        <w:rPr>
          <w:rFonts w:ascii="Tahoma" w:hAnsi="Tahoma" w:cs="Tahoma" w:hint="cs"/>
          <w:sz w:val="19"/>
          <w:szCs w:val="19"/>
          <w:rtl/>
        </w:rPr>
        <w:t xml:space="preserve">ותשווה אותם לנתונים על השיטור והאכיפה כלפי </w:t>
      </w:r>
      <w:r w:rsidR="00327443" w:rsidRPr="003E4DF0">
        <w:rPr>
          <w:rFonts w:ascii="Tahoma" w:hAnsi="Tahoma" w:cs="Tahoma"/>
          <w:sz w:val="19"/>
          <w:szCs w:val="19"/>
          <w:rtl/>
        </w:rPr>
        <w:t xml:space="preserve">כלל האוכלוסייה, על מנת לקבל תמונה רחבה על הפערים </w:t>
      </w:r>
      <w:r w:rsidR="00327443">
        <w:rPr>
          <w:rFonts w:ascii="Tahoma" w:hAnsi="Tahoma" w:cs="Tahoma" w:hint="cs"/>
          <w:sz w:val="19"/>
          <w:szCs w:val="19"/>
          <w:rtl/>
        </w:rPr>
        <w:t xml:space="preserve">ביניהם </w:t>
      </w:r>
      <w:r w:rsidR="00327443" w:rsidRPr="003E4DF0">
        <w:rPr>
          <w:rFonts w:ascii="Tahoma" w:hAnsi="Tahoma" w:cs="Tahoma"/>
          <w:sz w:val="19"/>
          <w:szCs w:val="19"/>
          <w:rtl/>
        </w:rPr>
        <w:t xml:space="preserve">הן </w:t>
      </w:r>
      <w:r w:rsidR="00327443">
        <w:rPr>
          <w:rFonts w:ascii="Tahoma" w:hAnsi="Tahoma" w:cs="Tahoma" w:hint="cs"/>
          <w:sz w:val="19"/>
          <w:szCs w:val="19"/>
          <w:rtl/>
        </w:rPr>
        <w:t>במישור</w:t>
      </w:r>
      <w:r w:rsidR="00327443" w:rsidRPr="003E4DF0">
        <w:rPr>
          <w:rFonts w:ascii="Tahoma" w:hAnsi="Tahoma" w:cs="Tahoma"/>
          <w:sz w:val="19"/>
          <w:szCs w:val="19"/>
          <w:rtl/>
        </w:rPr>
        <w:t xml:space="preserve"> הארצי והן </w:t>
      </w:r>
      <w:r w:rsidR="00327443">
        <w:rPr>
          <w:rFonts w:ascii="Tahoma" w:hAnsi="Tahoma" w:cs="Tahoma" w:hint="cs"/>
          <w:sz w:val="19"/>
          <w:szCs w:val="19"/>
          <w:rtl/>
        </w:rPr>
        <w:t>במישור</w:t>
      </w:r>
      <w:r w:rsidR="00327443" w:rsidRPr="003E4DF0">
        <w:rPr>
          <w:rFonts w:ascii="Tahoma" w:hAnsi="Tahoma" w:cs="Tahoma"/>
          <w:sz w:val="19"/>
          <w:szCs w:val="19"/>
          <w:rtl/>
        </w:rPr>
        <w:t xml:space="preserve"> המקומי.</w:t>
      </w:r>
      <w:r w:rsidR="00327443">
        <w:rPr>
          <w:rFonts w:ascii="Tahoma" w:hAnsi="Tahoma" w:cs="Tahoma" w:hint="cs"/>
          <w:sz w:val="19"/>
          <w:szCs w:val="19"/>
          <w:rtl/>
        </w:rPr>
        <w:t xml:space="preserve"> כמו כן, מומלץ כי ה</w:t>
      </w:r>
      <w:r w:rsidR="00327443" w:rsidRPr="00D73F71">
        <w:rPr>
          <w:rFonts w:ascii="Tahoma" w:hAnsi="Tahoma" w:cs="Tahoma"/>
          <w:sz w:val="19"/>
          <w:szCs w:val="19"/>
          <w:rtl/>
        </w:rPr>
        <w:t xml:space="preserve">משטרה </w:t>
      </w:r>
      <w:r w:rsidR="00327443">
        <w:rPr>
          <w:rFonts w:ascii="Tahoma" w:hAnsi="Tahoma" w:cs="Tahoma" w:hint="cs"/>
          <w:sz w:val="19"/>
          <w:szCs w:val="19"/>
          <w:rtl/>
        </w:rPr>
        <w:t>ת</w:t>
      </w:r>
      <w:r w:rsidR="00327443">
        <w:rPr>
          <w:rFonts w:ascii="Tahoma" w:hAnsi="Tahoma" w:cs="Tahoma"/>
          <w:sz w:val="19"/>
          <w:szCs w:val="19"/>
          <w:rtl/>
        </w:rPr>
        <w:t xml:space="preserve">נתח את </w:t>
      </w:r>
      <w:r w:rsidR="00327443">
        <w:rPr>
          <w:rFonts w:ascii="Tahoma" w:hAnsi="Tahoma" w:cs="Tahoma" w:hint="cs"/>
          <w:sz w:val="19"/>
          <w:szCs w:val="19"/>
          <w:rtl/>
        </w:rPr>
        <w:t xml:space="preserve">ממצאי </w:t>
      </w:r>
      <w:r w:rsidR="00327443">
        <w:rPr>
          <w:rFonts w:ascii="Tahoma" w:hAnsi="Tahoma" w:cs="Tahoma"/>
          <w:sz w:val="19"/>
          <w:szCs w:val="19"/>
          <w:rtl/>
        </w:rPr>
        <w:t>סקרי</w:t>
      </w:r>
      <w:r w:rsidR="00327443">
        <w:rPr>
          <w:rFonts w:ascii="Tahoma" w:hAnsi="Tahoma" w:cs="Tahoma" w:hint="cs"/>
          <w:sz w:val="19"/>
          <w:szCs w:val="19"/>
          <w:rtl/>
        </w:rPr>
        <w:t xml:space="preserve"> העמדות בקרב יוצאי אתיופיה,</w:t>
      </w:r>
      <w:r w:rsidR="00327443" w:rsidRPr="00D73F71">
        <w:rPr>
          <w:rFonts w:ascii="Tahoma" w:hAnsi="Tahoma" w:cs="Tahoma"/>
          <w:sz w:val="19"/>
          <w:szCs w:val="19"/>
          <w:rtl/>
        </w:rPr>
        <w:t xml:space="preserve"> </w:t>
      </w:r>
      <w:r w:rsidR="00327443">
        <w:rPr>
          <w:rFonts w:ascii="Tahoma" w:hAnsi="Tahoma" w:cs="Tahoma" w:hint="cs"/>
          <w:sz w:val="19"/>
          <w:szCs w:val="19"/>
          <w:rtl/>
        </w:rPr>
        <w:t>ת</w:t>
      </w:r>
      <w:r w:rsidR="00327443" w:rsidRPr="00D73F71">
        <w:rPr>
          <w:rFonts w:ascii="Tahoma" w:hAnsi="Tahoma" w:cs="Tahoma"/>
          <w:sz w:val="19"/>
          <w:szCs w:val="19"/>
          <w:rtl/>
        </w:rPr>
        <w:t>אתר את החסמים להשגת היעדים שהציבה ל</w:t>
      </w:r>
      <w:r w:rsidR="00327443">
        <w:rPr>
          <w:rFonts w:ascii="Tahoma" w:hAnsi="Tahoma" w:cs="Tahoma"/>
          <w:sz w:val="19"/>
          <w:szCs w:val="19"/>
          <w:rtl/>
        </w:rPr>
        <w:t>עצמה למדידת אפקטיביות הת</w:t>
      </w:r>
      <w:r w:rsidR="00327443">
        <w:rPr>
          <w:rFonts w:ascii="Tahoma" w:hAnsi="Tahoma" w:cs="Tahoma" w:hint="cs"/>
          <w:sz w:val="19"/>
          <w:szCs w:val="19"/>
          <w:rtl/>
        </w:rPr>
        <w:t>ו</w:t>
      </w:r>
      <w:r w:rsidR="00327443">
        <w:rPr>
          <w:rFonts w:ascii="Tahoma" w:hAnsi="Tahoma" w:cs="Tahoma"/>
          <w:sz w:val="19"/>
          <w:szCs w:val="19"/>
          <w:rtl/>
        </w:rPr>
        <w:t>כנית ו</w:t>
      </w:r>
      <w:r w:rsidR="00327443">
        <w:rPr>
          <w:rFonts w:ascii="Tahoma" w:hAnsi="Tahoma" w:cs="Tahoma" w:hint="cs"/>
          <w:sz w:val="19"/>
          <w:szCs w:val="19"/>
          <w:rtl/>
        </w:rPr>
        <w:t>ת</w:t>
      </w:r>
      <w:r w:rsidR="00327443" w:rsidRPr="00D73F71">
        <w:rPr>
          <w:rFonts w:ascii="Tahoma" w:hAnsi="Tahoma" w:cs="Tahoma"/>
          <w:sz w:val="19"/>
          <w:szCs w:val="19"/>
          <w:rtl/>
        </w:rPr>
        <w:t>פעל להסרתם</w:t>
      </w:r>
      <w:r w:rsidR="00327443">
        <w:rPr>
          <w:rFonts w:ascii="Tahoma" w:hAnsi="Tahoma" w:cs="Tahoma" w:hint="cs"/>
          <w:sz w:val="19"/>
          <w:szCs w:val="19"/>
          <w:rtl/>
        </w:rPr>
        <w:t>.</w:t>
      </w:r>
      <w:r w:rsidR="00327443" w:rsidRPr="00D73F71">
        <w:rPr>
          <w:rFonts w:ascii="Tahoma" w:hAnsi="Tahoma" w:cs="Tahoma" w:hint="cs"/>
          <w:sz w:val="19"/>
          <w:szCs w:val="19"/>
          <w:rtl/>
        </w:rPr>
        <w:t xml:space="preserve"> </w:t>
      </w:r>
      <w:r w:rsidR="00327443" w:rsidRPr="003E4DF0">
        <w:rPr>
          <w:rFonts w:ascii="Tahoma" w:hAnsi="Tahoma" w:cs="Tahoma"/>
          <w:sz w:val="19"/>
          <w:szCs w:val="19"/>
          <w:rtl/>
        </w:rPr>
        <w:t>כלי</w:t>
      </w:r>
      <w:r w:rsidR="00327443">
        <w:rPr>
          <w:rFonts w:ascii="Tahoma" w:hAnsi="Tahoma" w:cs="Tahoma" w:hint="cs"/>
          <w:sz w:val="19"/>
          <w:szCs w:val="19"/>
          <w:rtl/>
        </w:rPr>
        <w:t>ם אלה</w:t>
      </w:r>
      <w:r w:rsidR="00327443" w:rsidRPr="003E4DF0">
        <w:rPr>
          <w:rFonts w:ascii="Tahoma" w:hAnsi="Tahoma" w:cs="Tahoma"/>
          <w:sz w:val="19"/>
          <w:szCs w:val="19"/>
          <w:rtl/>
        </w:rPr>
        <w:t xml:space="preserve"> יכול</w:t>
      </w:r>
      <w:r w:rsidR="00327443">
        <w:rPr>
          <w:rFonts w:ascii="Tahoma" w:hAnsi="Tahoma" w:cs="Tahoma" w:hint="cs"/>
          <w:sz w:val="19"/>
          <w:szCs w:val="19"/>
          <w:rtl/>
        </w:rPr>
        <w:t>ים</w:t>
      </w:r>
      <w:r w:rsidR="00327443" w:rsidRPr="003E4DF0">
        <w:rPr>
          <w:rFonts w:ascii="Tahoma" w:hAnsi="Tahoma" w:cs="Tahoma"/>
          <w:sz w:val="19"/>
          <w:szCs w:val="19"/>
          <w:rtl/>
        </w:rPr>
        <w:t xml:space="preserve"> לשמש את המשטרה להפקת לקחים ו</w:t>
      </w:r>
      <w:r w:rsidR="00327443">
        <w:rPr>
          <w:rFonts w:ascii="Tahoma" w:hAnsi="Tahoma" w:cs="Tahoma" w:hint="cs"/>
          <w:sz w:val="19"/>
          <w:szCs w:val="19"/>
          <w:rtl/>
        </w:rPr>
        <w:t>ל</w:t>
      </w:r>
      <w:r w:rsidR="00327443" w:rsidRPr="003E4DF0">
        <w:rPr>
          <w:rFonts w:ascii="Tahoma" w:hAnsi="Tahoma" w:cs="Tahoma"/>
          <w:sz w:val="19"/>
          <w:szCs w:val="19"/>
          <w:rtl/>
        </w:rPr>
        <w:t xml:space="preserve">הערכת הצעדים </w:t>
      </w:r>
      <w:r w:rsidR="00327443">
        <w:rPr>
          <w:rFonts w:ascii="Tahoma" w:hAnsi="Tahoma" w:cs="Tahoma" w:hint="cs"/>
          <w:sz w:val="19"/>
          <w:szCs w:val="19"/>
          <w:rtl/>
        </w:rPr>
        <w:t>שהיא נוקטת</w:t>
      </w:r>
      <w:r w:rsidR="00327443" w:rsidRPr="003E4DF0">
        <w:rPr>
          <w:rFonts w:ascii="Tahoma" w:hAnsi="Tahoma" w:cs="Tahoma"/>
          <w:sz w:val="19"/>
          <w:szCs w:val="19"/>
          <w:rtl/>
        </w:rPr>
        <w:t xml:space="preserve"> לצמצום שיטור היתר כלפי יוצאי אתיופיה,</w:t>
      </w:r>
      <w:r w:rsidR="00327443">
        <w:rPr>
          <w:rFonts w:ascii="Tahoma" w:hAnsi="Tahoma" w:cs="Tahoma" w:hint="cs"/>
          <w:sz w:val="19"/>
          <w:szCs w:val="19"/>
          <w:rtl/>
        </w:rPr>
        <w:t xml:space="preserve"> להגברת האמון של יוצאי אתיופיה במשטרה</w:t>
      </w:r>
      <w:r w:rsidR="00327443" w:rsidRPr="003E4DF0">
        <w:rPr>
          <w:rFonts w:ascii="Tahoma" w:hAnsi="Tahoma" w:cs="Tahoma"/>
          <w:sz w:val="19"/>
          <w:szCs w:val="19"/>
          <w:rtl/>
        </w:rPr>
        <w:t xml:space="preserve"> </w:t>
      </w:r>
      <w:r w:rsidR="00327443">
        <w:rPr>
          <w:rFonts w:ascii="Tahoma" w:hAnsi="Tahoma" w:cs="Tahoma" w:hint="cs"/>
          <w:sz w:val="19"/>
          <w:szCs w:val="19"/>
          <w:rtl/>
        </w:rPr>
        <w:t>ולהפקת</w:t>
      </w:r>
      <w:r w:rsidR="00327443" w:rsidRPr="003E4DF0">
        <w:rPr>
          <w:rFonts w:ascii="Tahoma" w:hAnsi="Tahoma" w:cs="Tahoma"/>
          <w:sz w:val="19"/>
          <w:szCs w:val="19"/>
          <w:rtl/>
        </w:rPr>
        <w:t xml:space="preserve"> תובנות לגבי המשך הפעילות בתחום.</w:t>
      </w:r>
      <w:r w:rsidR="00327443" w:rsidRPr="00D73F71">
        <w:rPr>
          <w:rFonts w:ascii="Tahoma" w:hAnsi="Tahoma" w:cs="Tahoma"/>
          <w:sz w:val="19"/>
          <w:szCs w:val="19"/>
          <w:rtl/>
        </w:rPr>
        <w:t xml:space="preserve"> </w:t>
      </w:r>
      <w:r w:rsidR="00327443">
        <w:rPr>
          <w:rFonts w:ascii="Tahoma" w:hAnsi="Tahoma" w:cs="Tahoma" w:hint="cs"/>
          <w:sz w:val="19"/>
          <w:szCs w:val="19"/>
          <w:rtl/>
        </w:rPr>
        <w:t xml:space="preserve">עוד </w:t>
      </w:r>
      <w:r w:rsidR="00327443" w:rsidRPr="00D73F71">
        <w:rPr>
          <w:rFonts w:ascii="Tahoma" w:hAnsi="Tahoma" w:cs="Tahoma"/>
          <w:sz w:val="19"/>
          <w:szCs w:val="19"/>
          <w:rtl/>
        </w:rPr>
        <w:t xml:space="preserve">מומלץ כי המשטרה תקבע </w:t>
      </w:r>
      <w:r w:rsidR="00327443">
        <w:rPr>
          <w:rFonts w:ascii="Tahoma" w:hAnsi="Tahoma" w:cs="Tahoma" w:hint="cs"/>
          <w:sz w:val="19"/>
          <w:szCs w:val="19"/>
          <w:rtl/>
        </w:rPr>
        <w:t>מיהו</w:t>
      </w:r>
      <w:r w:rsidR="00327443" w:rsidRPr="00D73F71">
        <w:rPr>
          <w:rFonts w:ascii="Tahoma" w:hAnsi="Tahoma" w:cs="Tahoma"/>
          <w:sz w:val="19"/>
          <w:szCs w:val="19"/>
          <w:rtl/>
        </w:rPr>
        <w:t xml:space="preserve"> הגורם הפיקודי אשר </w:t>
      </w:r>
      <w:proofErr w:type="spellStart"/>
      <w:r w:rsidR="00327443" w:rsidRPr="00D73F71">
        <w:rPr>
          <w:rFonts w:ascii="Tahoma" w:hAnsi="Tahoma" w:cs="Tahoma"/>
          <w:sz w:val="19"/>
          <w:szCs w:val="19"/>
          <w:rtl/>
        </w:rPr>
        <w:t>יתכלל</w:t>
      </w:r>
      <w:proofErr w:type="spellEnd"/>
      <w:r w:rsidR="00327443" w:rsidRPr="00D73F71">
        <w:rPr>
          <w:rFonts w:ascii="Tahoma" w:hAnsi="Tahoma" w:cs="Tahoma"/>
          <w:sz w:val="19"/>
          <w:szCs w:val="19"/>
          <w:rtl/>
        </w:rPr>
        <w:t xml:space="preserve"> את הת</w:t>
      </w:r>
      <w:r w:rsidR="00327443">
        <w:rPr>
          <w:rFonts w:ascii="Tahoma" w:hAnsi="Tahoma" w:cs="Tahoma" w:hint="cs"/>
          <w:sz w:val="19"/>
          <w:szCs w:val="19"/>
          <w:rtl/>
        </w:rPr>
        <w:t>ו</w:t>
      </w:r>
      <w:r w:rsidR="00327443" w:rsidRPr="00D73F71">
        <w:rPr>
          <w:rFonts w:ascii="Tahoma" w:hAnsi="Tahoma" w:cs="Tahoma"/>
          <w:sz w:val="19"/>
          <w:szCs w:val="19"/>
          <w:rtl/>
        </w:rPr>
        <w:t xml:space="preserve">כנית המשטרתית </w:t>
      </w:r>
      <w:r w:rsidR="00327443">
        <w:rPr>
          <w:rFonts w:ascii="Tahoma" w:hAnsi="Tahoma" w:cs="Tahoma" w:hint="cs"/>
          <w:sz w:val="19"/>
          <w:szCs w:val="19"/>
          <w:rtl/>
        </w:rPr>
        <w:t xml:space="preserve">לחיזוק האמון בין יוצאי אתיופיה למשטרה, </w:t>
      </w:r>
      <w:r w:rsidR="00327443" w:rsidRPr="00D73F71">
        <w:rPr>
          <w:rFonts w:ascii="Tahoma" w:hAnsi="Tahoma" w:cs="Tahoma"/>
          <w:sz w:val="19"/>
          <w:szCs w:val="19"/>
          <w:rtl/>
        </w:rPr>
        <w:t>וכי הגורם הפיקודי יפעל לקידומה</w:t>
      </w:r>
      <w:r w:rsidR="00327443">
        <w:rPr>
          <w:rFonts w:ascii="Tahoma" w:hAnsi="Tahoma" w:cs="Tahoma" w:hint="cs"/>
          <w:sz w:val="19"/>
          <w:szCs w:val="19"/>
          <w:rtl/>
        </w:rPr>
        <w:t xml:space="preserve"> של התוכנית</w:t>
      </w:r>
      <w:r w:rsidR="00327443" w:rsidRPr="00D73F71">
        <w:rPr>
          <w:rFonts w:ascii="Tahoma" w:hAnsi="Tahoma" w:cs="Tahoma"/>
          <w:sz w:val="19"/>
          <w:szCs w:val="19"/>
          <w:rtl/>
        </w:rPr>
        <w:t>, תוך פיקוח רציף על העמידה ביעדיה וקידום מטרותיה.</w:t>
      </w:r>
    </w:p>
    <w:p w14:paraId="1DE3E87D" w14:textId="5261948A" w:rsidR="00327443" w:rsidRDefault="00D74CB9" w:rsidP="008D1181">
      <w:pPr>
        <w:spacing w:after="180" w:line="260" w:lineRule="exact"/>
        <w:ind w:left="397" w:hanging="397"/>
        <w:jc w:val="both"/>
        <w:rPr>
          <w:rFonts w:ascii="Tahoma" w:hAnsi="Tahoma" w:cs="Tahoma"/>
          <w:sz w:val="19"/>
          <w:szCs w:val="19"/>
        </w:rPr>
      </w:pPr>
      <w:r w:rsidRPr="00DD3AE5">
        <w:rPr>
          <w:rFonts w:ascii="Tahoma" w:eastAsiaTheme="majorEastAsia" w:hAnsi="Tahoma" w:cs="Tahoma"/>
          <w:b/>
          <w:bCs/>
          <w:noProof/>
          <w:color w:val="231F20"/>
          <w:position w:val="-6"/>
          <w:sz w:val="18"/>
          <w:szCs w:val="18"/>
        </w:rPr>
        <w:drawing>
          <wp:inline distT="0" distB="0" distL="0" distR="0" wp14:anchorId="048C6620" wp14:editId="5F53DE1A">
            <wp:extent cx="146304" cy="164592"/>
            <wp:effectExtent l="0" t="0" r="6350" b="698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DD3AE5">
        <w:rPr>
          <w:rStyle w:val="Heading7Char"/>
          <w:rFonts w:ascii="Tahoma" w:hAnsi="Tahoma" w:cs="Tahoma"/>
          <w:color w:val="231F20"/>
          <w:sz w:val="18"/>
          <w:szCs w:val="18"/>
        </w:rPr>
        <w:tab/>
      </w:r>
      <w:r w:rsidR="00327443" w:rsidRPr="005917B4">
        <w:rPr>
          <w:rFonts w:ascii="Tahoma" w:hAnsi="Tahoma" w:cs="Tahoma"/>
          <w:sz w:val="19"/>
          <w:szCs w:val="19"/>
          <w:rtl/>
        </w:rPr>
        <w:t>ראוי שהמשרד לב</w:t>
      </w:r>
      <w:r w:rsidR="00327443">
        <w:rPr>
          <w:rFonts w:ascii="Tahoma" w:hAnsi="Tahoma" w:cs="Tahoma" w:hint="cs"/>
          <w:sz w:val="19"/>
          <w:szCs w:val="19"/>
          <w:rtl/>
        </w:rPr>
        <w:t>י</w:t>
      </w:r>
      <w:r w:rsidR="00327443" w:rsidRPr="005917B4">
        <w:rPr>
          <w:rFonts w:ascii="Tahoma" w:hAnsi="Tahoma" w:cs="Tahoma"/>
          <w:sz w:val="19"/>
          <w:szCs w:val="19"/>
          <w:rtl/>
        </w:rPr>
        <w:t>ט</w:t>
      </w:r>
      <w:r w:rsidR="00327443">
        <w:rPr>
          <w:rFonts w:ascii="Tahoma" w:hAnsi="Tahoma" w:cs="Tahoma" w:hint="cs"/>
          <w:sz w:val="19"/>
          <w:szCs w:val="19"/>
          <w:rtl/>
        </w:rPr>
        <w:t>חון ה</w:t>
      </w:r>
      <w:r w:rsidR="00327443" w:rsidRPr="005917B4">
        <w:rPr>
          <w:rFonts w:ascii="Tahoma" w:hAnsi="Tahoma" w:cs="Tahoma"/>
          <w:sz w:val="19"/>
          <w:szCs w:val="19"/>
          <w:rtl/>
        </w:rPr>
        <w:t>פ</w:t>
      </w:r>
      <w:r w:rsidR="00327443">
        <w:rPr>
          <w:rFonts w:ascii="Tahoma" w:hAnsi="Tahoma" w:cs="Tahoma" w:hint="cs"/>
          <w:sz w:val="19"/>
          <w:szCs w:val="19"/>
          <w:rtl/>
        </w:rPr>
        <w:t>נים</w:t>
      </w:r>
      <w:r w:rsidR="00327443" w:rsidRPr="005917B4">
        <w:rPr>
          <w:rFonts w:ascii="Tahoma" w:hAnsi="Tahoma" w:cs="Tahoma"/>
          <w:sz w:val="19"/>
          <w:szCs w:val="19"/>
          <w:rtl/>
        </w:rPr>
        <w:t xml:space="preserve"> </w:t>
      </w:r>
      <w:r w:rsidR="00327443">
        <w:rPr>
          <w:rFonts w:ascii="Tahoma" w:hAnsi="Tahoma" w:cs="Tahoma" w:hint="cs"/>
          <w:sz w:val="19"/>
          <w:szCs w:val="19"/>
          <w:rtl/>
        </w:rPr>
        <w:t>יבצע</w:t>
      </w:r>
      <w:r w:rsidR="00327443" w:rsidRPr="005917B4">
        <w:rPr>
          <w:rFonts w:ascii="Tahoma" w:hAnsi="Tahoma" w:cs="Tahoma"/>
          <w:sz w:val="19"/>
          <w:szCs w:val="19"/>
          <w:rtl/>
        </w:rPr>
        <w:t xml:space="preserve"> פיקוח ובקרה הדוקים על הת</w:t>
      </w:r>
      <w:r w:rsidR="00327443">
        <w:rPr>
          <w:rFonts w:ascii="Tahoma" w:hAnsi="Tahoma" w:cs="Tahoma" w:hint="cs"/>
          <w:sz w:val="19"/>
          <w:szCs w:val="19"/>
          <w:rtl/>
        </w:rPr>
        <w:t>ו</w:t>
      </w:r>
      <w:r w:rsidR="00327443" w:rsidRPr="005917B4">
        <w:rPr>
          <w:rFonts w:ascii="Tahoma" w:hAnsi="Tahoma" w:cs="Tahoma"/>
          <w:sz w:val="19"/>
          <w:szCs w:val="19"/>
          <w:rtl/>
        </w:rPr>
        <w:t>כנית המשטרתית בהלימה לחשיבות</w:t>
      </w:r>
      <w:r w:rsidR="00327443">
        <w:rPr>
          <w:rFonts w:ascii="Tahoma" w:hAnsi="Tahoma" w:cs="Tahoma" w:hint="cs"/>
          <w:sz w:val="19"/>
          <w:szCs w:val="19"/>
          <w:rtl/>
        </w:rPr>
        <w:t>ה</w:t>
      </w:r>
      <w:r w:rsidR="00327443" w:rsidRPr="005917B4">
        <w:rPr>
          <w:rFonts w:ascii="Tahoma" w:hAnsi="Tahoma" w:cs="Tahoma"/>
          <w:sz w:val="19"/>
          <w:szCs w:val="19"/>
          <w:rtl/>
        </w:rPr>
        <w:t xml:space="preserve"> הלאומית ולהשקעה הכספית בה.</w:t>
      </w:r>
    </w:p>
    <w:p w14:paraId="4B5AD4C8" w14:textId="5189963A" w:rsidR="00327443" w:rsidRDefault="00D74CB9" w:rsidP="008D1181">
      <w:pPr>
        <w:spacing w:after="180" w:line="260" w:lineRule="exact"/>
        <w:ind w:left="397" w:hanging="397"/>
        <w:jc w:val="both"/>
        <w:rPr>
          <w:rFonts w:ascii="Tahoma" w:hAnsi="Tahoma" w:cs="Tahoma"/>
          <w:sz w:val="19"/>
          <w:szCs w:val="19"/>
        </w:rPr>
      </w:pPr>
      <w:r w:rsidRPr="00DD3AE5">
        <w:rPr>
          <w:rFonts w:ascii="Tahoma" w:eastAsiaTheme="majorEastAsia" w:hAnsi="Tahoma" w:cs="Tahoma"/>
          <w:b/>
          <w:bCs/>
          <w:noProof/>
          <w:color w:val="231F20"/>
          <w:position w:val="-6"/>
          <w:sz w:val="18"/>
          <w:szCs w:val="18"/>
        </w:rPr>
        <w:drawing>
          <wp:inline distT="0" distB="0" distL="0" distR="0" wp14:anchorId="26551FC4" wp14:editId="2F7C7D1D">
            <wp:extent cx="146304" cy="164592"/>
            <wp:effectExtent l="0" t="0" r="6350" b="698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DD3AE5">
        <w:rPr>
          <w:rStyle w:val="Heading7Char"/>
          <w:rFonts w:ascii="Tahoma" w:hAnsi="Tahoma" w:cs="Tahoma"/>
          <w:color w:val="231F20"/>
          <w:sz w:val="18"/>
          <w:szCs w:val="18"/>
        </w:rPr>
        <w:tab/>
      </w:r>
      <w:r w:rsidR="00327443" w:rsidRPr="007F3A61">
        <w:rPr>
          <w:rFonts w:ascii="Tahoma" w:hAnsi="Tahoma" w:cs="Tahoma"/>
          <w:sz w:val="19"/>
          <w:szCs w:val="19"/>
          <w:rtl/>
        </w:rPr>
        <w:t xml:space="preserve">מומלץ כי </w:t>
      </w:r>
      <w:r w:rsidR="00327443">
        <w:rPr>
          <w:rFonts w:ascii="Tahoma" w:hAnsi="Tahoma" w:cs="Tahoma" w:hint="cs"/>
          <w:sz w:val="19"/>
          <w:szCs w:val="19"/>
          <w:rtl/>
        </w:rPr>
        <w:t>ה</w:t>
      </w:r>
      <w:r w:rsidR="00327443" w:rsidRPr="007F3A61">
        <w:rPr>
          <w:rFonts w:ascii="Tahoma" w:hAnsi="Tahoma" w:cs="Tahoma"/>
          <w:sz w:val="19"/>
          <w:szCs w:val="19"/>
          <w:rtl/>
        </w:rPr>
        <w:t xml:space="preserve">משטרה וצה"ל ישלימו </w:t>
      </w:r>
      <w:r w:rsidR="00327443">
        <w:rPr>
          <w:rFonts w:ascii="Tahoma" w:hAnsi="Tahoma" w:cs="Tahoma" w:hint="cs"/>
          <w:sz w:val="19"/>
          <w:szCs w:val="19"/>
          <w:rtl/>
        </w:rPr>
        <w:t xml:space="preserve">את </w:t>
      </w:r>
      <w:r w:rsidR="00327443" w:rsidRPr="007F3A61">
        <w:rPr>
          <w:rFonts w:ascii="Tahoma" w:hAnsi="Tahoma" w:cs="Tahoma"/>
          <w:sz w:val="19"/>
          <w:szCs w:val="19"/>
          <w:rtl/>
        </w:rPr>
        <w:t>מיסוד הממשקים ו</w:t>
      </w:r>
      <w:r w:rsidR="00327443">
        <w:rPr>
          <w:rFonts w:ascii="Tahoma" w:hAnsi="Tahoma" w:cs="Tahoma" w:hint="cs"/>
          <w:sz w:val="19"/>
          <w:szCs w:val="19"/>
          <w:rtl/>
        </w:rPr>
        <w:t xml:space="preserve">את </w:t>
      </w:r>
      <w:r w:rsidR="00327443" w:rsidRPr="007F3A61">
        <w:rPr>
          <w:rFonts w:ascii="Tahoma" w:hAnsi="Tahoma" w:cs="Tahoma"/>
          <w:sz w:val="19"/>
          <w:szCs w:val="19"/>
          <w:rtl/>
        </w:rPr>
        <w:t>טיוב שיתוף הפעולה</w:t>
      </w:r>
      <w:r w:rsidR="00327443">
        <w:rPr>
          <w:rFonts w:ascii="Tahoma" w:hAnsi="Tahoma" w:cs="Tahoma" w:hint="cs"/>
          <w:sz w:val="19"/>
          <w:szCs w:val="19"/>
          <w:rtl/>
        </w:rPr>
        <w:t xml:space="preserve"> ביניהם</w:t>
      </w:r>
      <w:r w:rsidR="00327443" w:rsidRPr="007F3A61">
        <w:rPr>
          <w:rFonts w:ascii="Tahoma" w:hAnsi="Tahoma" w:cs="Tahoma"/>
          <w:sz w:val="19"/>
          <w:szCs w:val="19"/>
          <w:rtl/>
        </w:rPr>
        <w:t xml:space="preserve"> לשם קידום הפעולות של גיוס </w:t>
      </w:r>
      <w:proofErr w:type="spellStart"/>
      <w:r w:rsidR="00327443" w:rsidRPr="007F3A61">
        <w:rPr>
          <w:rFonts w:ascii="Tahoma" w:hAnsi="Tahoma" w:cs="Tahoma"/>
          <w:sz w:val="19"/>
          <w:szCs w:val="19"/>
          <w:rtl/>
        </w:rPr>
        <w:t>מלש"בים</w:t>
      </w:r>
      <w:proofErr w:type="spellEnd"/>
      <w:r w:rsidR="00327443" w:rsidRPr="007F3A61">
        <w:rPr>
          <w:rFonts w:ascii="Tahoma" w:hAnsi="Tahoma" w:cs="Tahoma"/>
          <w:sz w:val="19"/>
          <w:szCs w:val="19"/>
          <w:rtl/>
        </w:rPr>
        <w:t xml:space="preserve"> יוצאי אתיופיה בעלי רקע פלילי, ובפרט בעלי תיקי חקירה פתוחים, בדרך שתקדם </w:t>
      </w:r>
      <w:r w:rsidR="00327443">
        <w:rPr>
          <w:rFonts w:ascii="Tahoma" w:hAnsi="Tahoma" w:cs="Tahoma" w:hint="cs"/>
          <w:sz w:val="19"/>
          <w:szCs w:val="19"/>
          <w:rtl/>
        </w:rPr>
        <w:t xml:space="preserve">את </w:t>
      </w:r>
      <w:r w:rsidR="00327443" w:rsidRPr="007F3A61">
        <w:rPr>
          <w:rFonts w:ascii="Tahoma" w:hAnsi="Tahoma" w:cs="Tahoma"/>
          <w:sz w:val="19"/>
          <w:szCs w:val="19"/>
          <w:rtl/>
        </w:rPr>
        <w:t>החזרתם למסלול נורמטיבי ו</w:t>
      </w:r>
      <w:r w:rsidR="00327443">
        <w:rPr>
          <w:rFonts w:ascii="Tahoma" w:hAnsi="Tahoma" w:cs="Tahoma" w:hint="cs"/>
          <w:sz w:val="19"/>
          <w:szCs w:val="19"/>
          <w:rtl/>
        </w:rPr>
        <w:t xml:space="preserve">את </w:t>
      </w:r>
      <w:r w:rsidR="00327443" w:rsidRPr="007F3A61">
        <w:rPr>
          <w:rFonts w:ascii="Tahoma" w:hAnsi="Tahoma" w:cs="Tahoma"/>
          <w:sz w:val="19"/>
          <w:szCs w:val="19"/>
          <w:rtl/>
        </w:rPr>
        <w:t>גיוסם לצה"ל</w:t>
      </w:r>
      <w:r w:rsidR="00327443">
        <w:rPr>
          <w:rFonts w:ascii="Tahoma" w:hAnsi="Tahoma" w:cs="Tahoma" w:hint="cs"/>
          <w:sz w:val="19"/>
          <w:szCs w:val="19"/>
          <w:rtl/>
        </w:rPr>
        <w:t>.</w:t>
      </w:r>
    </w:p>
    <w:p w14:paraId="76A1E088" w14:textId="36C2FDFF" w:rsidR="00327443" w:rsidRDefault="00D74CB9" w:rsidP="008D1181">
      <w:pPr>
        <w:spacing w:after="180" w:line="260" w:lineRule="exact"/>
        <w:ind w:left="397" w:hanging="397"/>
        <w:jc w:val="both"/>
        <w:rPr>
          <w:rFonts w:ascii="Tahoma" w:hAnsi="Tahoma" w:cs="Tahoma"/>
          <w:sz w:val="19"/>
          <w:szCs w:val="19"/>
        </w:rPr>
      </w:pPr>
      <w:r w:rsidRPr="00DD3AE5">
        <w:rPr>
          <w:rFonts w:ascii="Tahoma" w:eastAsiaTheme="majorEastAsia" w:hAnsi="Tahoma" w:cs="Tahoma"/>
          <w:b/>
          <w:bCs/>
          <w:noProof/>
          <w:color w:val="231F20"/>
          <w:position w:val="-6"/>
          <w:sz w:val="18"/>
          <w:szCs w:val="18"/>
        </w:rPr>
        <w:drawing>
          <wp:inline distT="0" distB="0" distL="0" distR="0" wp14:anchorId="7196EB76" wp14:editId="55D88A11">
            <wp:extent cx="146304" cy="164592"/>
            <wp:effectExtent l="0" t="0" r="6350" b="698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DD3AE5">
        <w:rPr>
          <w:rStyle w:val="Heading7Char"/>
          <w:rFonts w:ascii="Tahoma" w:hAnsi="Tahoma" w:cs="Tahoma"/>
          <w:color w:val="231F20"/>
          <w:sz w:val="18"/>
          <w:szCs w:val="18"/>
        </w:rPr>
        <w:tab/>
      </w:r>
      <w:r w:rsidR="00327443" w:rsidRPr="00C337EB">
        <w:rPr>
          <w:rFonts w:ascii="Tahoma" w:hAnsi="Tahoma" w:cs="Tahoma" w:hint="cs"/>
          <w:sz w:val="19"/>
          <w:szCs w:val="19"/>
          <w:rtl/>
        </w:rPr>
        <w:t xml:space="preserve">מומלץ כי מח"ש תיתן את הדעת לסגירת תלונות חומר משטרתי </w:t>
      </w:r>
      <w:r w:rsidR="00327443">
        <w:rPr>
          <w:rFonts w:ascii="Tahoma" w:hAnsi="Tahoma" w:cs="Tahoma" w:hint="cs"/>
          <w:sz w:val="19"/>
          <w:szCs w:val="19"/>
          <w:rtl/>
        </w:rPr>
        <w:t>שהגישו</w:t>
      </w:r>
      <w:r w:rsidR="00327443" w:rsidRPr="00C337EB">
        <w:rPr>
          <w:rFonts w:ascii="Tahoma" w:hAnsi="Tahoma" w:cs="Tahoma" w:hint="cs"/>
          <w:sz w:val="19"/>
          <w:szCs w:val="19"/>
          <w:rtl/>
        </w:rPr>
        <w:t xml:space="preserve"> יוצאי אתיופיה, ותפעל לאתר את המתלונן ולהסביר לו </w:t>
      </w:r>
      <w:r w:rsidR="00327443">
        <w:rPr>
          <w:rFonts w:ascii="Tahoma" w:hAnsi="Tahoma" w:cs="Tahoma" w:hint="cs"/>
          <w:sz w:val="19"/>
          <w:szCs w:val="19"/>
          <w:rtl/>
        </w:rPr>
        <w:t xml:space="preserve">כי יש צורך </w:t>
      </w:r>
      <w:r w:rsidR="00327443" w:rsidRPr="00C337EB">
        <w:rPr>
          <w:rFonts w:ascii="Tahoma" w:hAnsi="Tahoma" w:cs="Tahoma" w:hint="cs"/>
          <w:sz w:val="19"/>
          <w:szCs w:val="19"/>
          <w:rtl/>
        </w:rPr>
        <w:t>בהגשת תלונה לצורך מיצוי הדין עם השוטר החשוד.</w:t>
      </w:r>
      <w:r w:rsidR="00327443" w:rsidRPr="003D3CC8">
        <w:rPr>
          <w:rFonts w:ascii="Tahoma" w:hAnsi="Tahoma" w:cs="Tahoma"/>
          <w:sz w:val="19"/>
          <w:szCs w:val="19"/>
          <w:rtl/>
        </w:rPr>
        <w:t xml:space="preserve"> </w:t>
      </w:r>
      <w:r w:rsidR="00327443">
        <w:rPr>
          <w:rFonts w:ascii="Tahoma" w:hAnsi="Tahoma" w:cs="Tahoma" w:hint="cs"/>
          <w:sz w:val="19"/>
          <w:szCs w:val="19"/>
          <w:rtl/>
        </w:rPr>
        <w:t xml:space="preserve">כמו כן מומלץ כי </w:t>
      </w:r>
      <w:r w:rsidR="00327443" w:rsidRPr="0086735F">
        <w:rPr>
          <w:rFonts w:ascii="Tahoma" w:hAnsi="Tahoma" w:cs="Tahoma"/>
          <w:sz w:val="19"/>
          <w:szCs w:val="19"/>
          <w:rtl/>
        </w:rPr>
        <w:t xml:space="preserve">מח"ש </w:t>
      </w:r>
      <w:r w:rsidR="00327443">
        <w:rPr>
          <w:rFonts w:ascii="Tahoma" w:hAnsi="Tahoma" w:cs="Tahoma" w:hint="cs"/>
          <w:sz w:val="19"/>
          <w:szCs w:val="19"/>
          <w:rtl/>
        </w:rPr>
        <w:t>ת</w:t>
      </w:r>
      <w:r w:rsidR="00327443" w:rsidRPr="008F4BF4">
        <w:rPr>
          <w:rFonts w:ascii="Tahoma" w:hAnsi="Tahoma" w:cs="Tahoma"/>
          <w:sz w:val="19"/>
          <w:szCs w:val="19"/>
          <w:rtl/>
        </w:rPr>
        <w:t>שלים</w:t>
      </w:r>
      <w:r w:rsidR="00327443">
        <w:rPr>
          <w:rFonts w:ascii="Tahoma" w:hAnsi="Tahoma" w:cs="Tahoma" w:hint="cs"/>
          <w:sz w:val="19"/>
          <w:szCs w:val="19"/>
          <w:rtl/>
        </w:rPr>
        <w:t xml:space="preserve"> את</w:t>
      </w:r>
      <w:r w:rsidR="00327443" w:rsidRPr="008F4BF4">
        <w:rPr>
          <w:rFonts w:ascii="Tahoma" w:hAnsi="Tahoma" w:cs="Tahoma"/>
          <w:sz w:val="19"/>
          <w:szCs w:val="19"/>
          <w:rtl/>
        </w:rPr>
        <w:t xml:space="preserve"> שדרוג מערכת המחשוב שלה</w:t>
      </w:r>
      <w:r w:rsidR="00327443">
        <w:rPr>
          <w:rFonts w:ascii="Tahoma" w:hAnsi="Tahoma" w:cs="Tahoma" w:hint="cs"/>
          <w:sz w:val="19"/>
          <w:szCs w:val="19"/>
          <w:rtl/>
        </w:rPr>
        <w:t>.</w:t>
      </w:r>
    </w:p>
    <w:p w14:paraId="3B2FC67B" w14:textId="6FD9B4EF" w:rsidR="00327443" w:rsidRPr="00E83E44" w:rsidRDefault="00D74CB9" w:rsidP="008D1181">
      <w:pPr>
        <w:spacing w:after="180" w:line="260" w:lineRule="exact"/>
        <w:ind w:left="397" w:hanging="397"/>
        <w:jc w:val="both"/>
        <w:rPr>
          <w:rFonts w:ascii="Tahoma" w:hAnsi="Tahoma" w:cs="Tahoma"/>
          <w:sz w:val="19"/>
          <w:szCs w:val="19"/>
        </w:rPr>
      </w:pPr>
      <w:r w:rsidRPr="00DD3AE5">
        <w:rPr>
          <w:rFonts w:ascii="Tahoma" w:eastAsiaTheme="majorEastAsia" w:hAnsi="Tahoma" w:cs="Tahoma"/>
          <w:b/>
          <w:bCs/>
          <w:noProof/>
          <w:color w:val="231F20"/>
          <w:position w:val="-6"/>
          <w:sz w:val="18"/>
          <w:szCs w:val="18"/>
        </w:rPr>
        <w:lastRenderedPageBreak/>
        <w:drawing>
          <wp:inline distT="0" distB="0" distL="0" distR="0" wp14:anchorId="0DFF2957" wp14:editId="6F35816B">
            <wp:extent cx="146304" cy="164592"/>
            <wp:effectExtent l="0" t="0" r="6350" b="698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DD3AE5">
        <w:rPr>
          <w:rStyle w:val="Heading7Char"/>
          <w:rFonts w:ascii="Tahoma" w:hAnsi="Tahoma" w:cs="Tahoma"/>
          <w:color w:val="231F20"/>
          <w:sz w:val="18"/>
          <w:szCs w:val="18"/>
        </w:rPr>
        <w:tab/>
      </w:r>
      <w:r w:rsidR="00327443" w:rsidRPr="00E83E44">
        <w:rPr>
          <w:rFonts w:ascii="Tahoma" w:hAnsi="Tahoma" w:cs="Tahoma"/>
          <w:sz w:val="19"/>
          <w:szCs w:val="19"/>
          <w:rtl/>
        </w:rPr>
        <w:t xml:space="preserve">על מח"ש ומחלקת משמעת </w:t>
      </w:r>
      <w:r w:rsidR="00327443" w:rsidRPr="00E83E44">
        <w:rPr>
          <w:rFonts w:ascii="Tahoma" w:hAnsi="Tahoma" w:cs="Tahoma" w:hint="cs"/>
          <w:sz w:val="19"/>
          <w:szCs w:val="19"/>
          <w:rtl/>
        </w:rPr>
        <w:t xml:space="preserve">במשטרה </w:t>
      </w:r>
      <w:r w:rsidR="00327443" w:rsidRPr="00E83E44">
        <w:rPr>
          <w:rFonts w:ascii="Tahoma" w:hAnsi="Tahoma" w:cs="Tahoma"/>
          <w:sz w:val="19"/>
          <w:szCs w:val="19"/>
          <w:rtl/>
        </w:rPr>
        <w:t xml:space="preserve">לפעול להסדרת הטיפול בתלונות על שוטרים </w:t>
      </w:r>
      <w:r w:rsidR="00327443">
        <w:rPr>
          <w:rFonts w:ascii="Tahoma" w:hAnsi="Tahoma" w:cs="Tahoma" w:hint="cs"/>
          <w:sz w:val="19"/>
          <w:szCs w:val="19"/>
          <w:rtl/>
        </w:rPr>
        <w:t xml:space="preserve">שהפעילו </w:t>
      </w:r>
      <w:r w:rsidR="00327443" w:rsidRPr="00E83E44">
        <w:rPr>
          <w:rFonts w:ascii="Tahoma" w:hAnsi="Tahoma" w:cs="Tahoma"/>
          <w:sz w:val="19"/>
          <w:szCs w:val="19"/>
          <w:rtl/>
        </w:rPr>
        <w:t>כוח שלא כדין</w:t>
      </w:r>
      <w:r w:rsidR="00327443">
        <w:rPr>
          <w:rFonts w:ascii="Tahoma" w:hAnsi="Tahoma" w:cs="Tahoma" w:hint="cs"/>
          <w:sz w:val="19"/>
          <w:szCs w:val="19"/>
          <w:rtl/>
        </w:rPr>
        <w:t xml:space="preserve"> כלפי יוצאי אתיופיה</w:t>
      </w:r>
      <w:r w:rsidR="00327443" w:rsidRPr="00E83E44">
        <w:rPr>
          <w:rFonts w:ascii="Tahoma" w:hAnsi="Tahoma" w:cs="Tahoma"/>
          <w:sz w:val="19"/>
          <w:szCs w:val="19"/>
          <w:rtl/>
        </w:rPr>
        <w:t xml:space="preserve">, באופן שלא יישארו </w:t>
      </w:r>
      <w:r w:rsidR="00327443">
        <w:rPr>
          <w:rFonts w:ascii="Tahoma" w:hAnsi="Tahoma" w:cs="Tahoma" w:hint="cs"/>
          <w:sz w:val="19"/>
          <w:szCs w:val="19"/>
          <w:rtl/>
        </w:rPr>
        <w:t>תלונות</w:t>
      </w:r>
      <w:r w:rsidR="00327443" w:rsidRPr="00E83E44">
        <w:rPr>
          <w:rFonts w:ascii="Tahoma" w:hAnsi="Tahoma" w:cs="Tahoma"/>
          <w:sz w:val="19"/>
          <w:szCs w:val="19"/>
          <w:rtl/>
        </w:rPr>
        <w:t xml:space="preserve"> שלא יטופלו בשל חוסר בהירות לגבי הגורם המוסמך</w:t>
      </w:r>
      <w:r w:rsidR="00327443" w:rsidRPr="00E83E44">
        <w:rPr>
          <w:rFonts w:ascii="Tahoma" w:hAnsi="Tahoma" w:cs="Tahoma" w:hint="cs"/>
          <w:sz w:val="19"/>
          <w:szCs w:val="19"/>
          <w:rtl/>
        </w:rPr>
        <w:t xml:space="preserve"> לטפל</w:t>
      </w:r>
      <w:r w:rsidR="00327443">
        <w:rPr>
          <w:rFonts w:ascii="Tahoma" w:hAnsi="Tahoma" w:cs="Tahoma" w:hint="cs"/>
          <w:sz w:val="19"/>
          <w:szCs w:val="19"/>
          <w:rtl/>
        </w:rPr>
        <w:t xml:space="preserve"> בהן</w:t>
      </w:r>
      <w:r w:rsidR="00327443" w:rsidRPr="00E83E44">
        <w:rPr>
          <w:rFonts w:ascii="Tahoma" w:hAnsi="Tahoma" w:cs="Tahoma" w:hint="cs"/>
          <w:sz w:val="19"/>
          <w:szCs w:val="19"/>
          <w:rtl/>
        </w:rPr>
        <w:t xml:space="preserve">. </w:t>
      </w:r>
      <w:r w:rsidR="00327443">
        <w:rPr>
          <w:rFonts w:ascii="Tahoma" w:hAnsi="Tahoma" w:cs="Tahoma" w:hint="cs"/>
          <w:sz w:val="19"/>
          <w:szCs w:val="19"/>
          <w:rtl/>
        </w:rPr>
        <w:t>כמו כן</w:t>
      </w:r>
      <w:r w:rsidR="00327443" w:rsidRPr="00E83E44">
        <w:rPr>
          <w:rFonts w:ascii="Tahoma" w:hAnsi="Tahoma" w:cs="Tahoma" w:hint="cs"/>
          <w:sz w:val="19"/>
          <w:szCs w:val="19"/>
          <w:rtl/>
        </w:rPr>
        <w:t xml:space="preserve"> מומלץ כי מח"ש </w:t>
      </w:r>
      <w:r w:rsidR="00327443" w:rsidRPr="00E83E44">
        <w:rPr>
          <w:rFonts w:ascii="Tahoma" w:hAnsi="Tahoma" w:cs="Tahoma"/>
          <w:sz w:val="19"/>
          <w:szCs w:val="19"/>
          <w:rtl/>
        </w:rPr>
        <w:t xml:space="preserve">והמשטרה </w:t>
      </w:r>
      <w:r w:rsidR="00327443" w:rsidRPr="00E83E44">
        <w:rPr>
          <w:rFonts w:ascii="Tahoma" w:hAnsi="Tahoma" w:cs="Tahoma" w:hint="cs"/>
          <w:sz w:val="19"/>
          <w:szCs w:val="19"/>
          <w:rtl/>
        </w:rPr>
        <w:t>יאספו</w:t>
      </w:r>
      <w:r w:rsidR="00327443" w:rsidRPr="00E83E44">
        <w:rPr>
          <w:rFonts w:ascii="Tahoma" w:hAnsi="Tahoma" w:cs="Tahoma"/>
          <w:sz w:val="19"/>
          <w:szCs w:val="19"/>
          <w:rtl/>
        </w:rPr>
        <w:t xml:space="preserve"> נתונים מלאים על פרטי המתלוננים, </w:t>
      </w:r>
      <w:r w:rsidR="00327443" w:rsidRPr="00E83E44">
        <w:rPr>
          <w:rFonts w:ascii="Tahoma" w:hAnsi="Tahoma" w:cs="Tahoma" w:hint="cs"/>
          <w:sz w:val="19"/>
          <w:szCs w:val="19"/>
          <w:rtl/>
        </w:rPr>
        <w:t>יזינו</w:t>
      </w:r>
      <w:r w:rsidR="00327443" w:rsidRPr="00E83E44">
        <w:rPr>
          <w:rFonts w:ascii="Tahoma" w:hAnsi="Tahoma" w:cs="Tahoma"/>
          <w:sz w:val="19"/>
          <w:szCs w:val="19"/>
          <w:rtl/>
        </w:rPr>
        <w:t xml:space="preserve"> </w:t>
      </w:r>
      <w:r w:rsidR="00327443">
        <w:rPr>
          <w:rFonts w:ascii="Tahoma" w:hAnsi="Tahoma" w:cs="Tahoma" w:hint="cs"/>
          <w:sz w:val="19"/>
          <w:szCs w:val="19"/>
          <w:rtl/>
        </w:rPr>
        <w:t xml:space="preserve">במערכות ממוחשבות </w:t>
      </w:r>
      <w:r w:rsidR="00327443" w:rsidRPr="00E83E44">
        <w:rPr>
          <w:rFonts w:ascii="Tahoma" w:hAnsi="Tahoma" w:cs="Tahoma"/>
          <w:sz w:val="19"/>
          <w:szCs w:val="19"/>
          <w:rtl/>
        </w:rPr>
        <w:t xml:space="preserve">את </w:t>
      </w:r>
      <w:r w:rsidR="00327443">
        <w:rPr>
          <w:rFonts w:ascii="Tahoma" w:hAnsi="Tahoma" w:cs="Tahoma" w:hint="cs"/>
          <w:sz w:val="19"/>
          <w:szCs w:val="19"/>
          <w:rtl/>
        </w:rPr>
        <w:t xml:space="preserve">הנתונים על </w:t>
      </w:r>
      <w:r w:rsidR="00327443" w:rsidRPr="00E83E44">
        <w:rPr>
          <w:rFonts w:ascii="Tahoma" w:hAnsi="Tahoma" w:cs="Tahoma"/>
          <w:sz w:val="19"/>
          <w:szCs w:val="19"/>
          <w:rtl/>
        </w:rPr>
        <w:t xml:space="preserve">העבירות הרלוונטיות </w:t>
      </w:r>
      <w:r w:rsidR="00327443">
        <w:rPr>
          <w:rFonts w:ascii="Tahoma" w:hAnsi="Tahoma" w:cs="Tahoma" w:hint="cs"/>
          <w:sz w:val="19"/>
          <w:szCs w:val="19"/>
          <w:rtl/>
        </w:rPr>
        <w:t>וינתחו את</w:t>
      </w:r>
      <w:r w:rsidR="00327443" w:rsidRPr="00E83E44">
        <w:rPr>
          <w:rFonts w:ascii="Tahoma" w:hAnsi="Tahoma" w:cs="Tahoma"/>
          <w:sz w:val="19"/>
          <w:szCs w:val="19"/>
          <w:rtl/>
        </w:rPr>
        <w:t xml:space="preserve"> </w:t>
      </w:r>
      <w:r w:rsidR="00327443">
        <w:rPr>
          <w:rFonts w:ascii="Tahoma" w:hAnsi="Tahoma" w:cs="Tahoma" w:hint="cs"/>
          <w:sz w:val="19"/>
          <w:szCs w:val="19"/>
          <w:rtl/>
        </w:rPr>
        <w:t>ה</w:t>
      </w:r>
      <w:r w:rsidR="00327443" w:rsidRPr="00E83E44">
        <w:rPr>
          <w:rFonts w:ascii="Tahoma" w:hAnsi="Tahoma" w:cs="Tahoma"/>
          <w:sz w:val="19"/>
          <w:szCs w:val="19"/>
          <w:rtl/>
        </w:rPr>
        <w:t>נתונים על מנת לאתר כשלים ולהפיק לקחים</w:t>
      </w:r>
      <w:r w:rsidR="00327443">
        <w:rPr>
          <w:rFonts w:ascii="Tahoma" w:hAnsi="Tahoma" w:cs="Tahoma" w:hint="cs"/>
          <w:sz w:val="19"/>
          <w:szCs w:val="19"/>
          <w:rtl/>
        </w:rPr>
        <w:t>,</w:t>
      </w:r>
      <w:r w:rsidR="00327443" w:rsidRPr="00E83E44">
        <w:rPr>
          <w:rFonts w:ascii="Tahoma" w:hAnsi="Tahoma" w:cs="Tahoma"/>
          <w:sz w:val="19"/>
          <w:szCs w:val="19"/>
          <w:rtl/>
        </w:rPr>
        <w:t xml:space="preserve"> בין היתר בנושאים של שיטור יתר, </w:t>
      </w:r>
      <w:proofErr w:type="spellStart"/>
      <w:r w:rsidR="00327443" w:rsidRPr="00E83E44">
        <w:rPr>
          <w:rFonts w:ascii="Tahoma" w:hAnsi="Tahoma" w:cs="Tahoma"/>
          <w:sz w:val="19"/>
          <w:szCs w:val="19"/>
          <w:rtl/>
        </w:rPr>
        <w:t>פרופיילינג</w:t>
      </w:r>
      <w:proofErr w:type="spellEnd"/>
      <w:r w:rsidR="00327443" w:rsidRPr="00E83E44">
        <w:rPr>
          <w:rFonts w:ascii="Tahoma" w:hAnsi="Tahoma" w:cs="Tahoma"/>
          <w:sz w:val="19"/>
          <w:szCs w:val="19"/>
          <w:rtl/>
        </w:rPr>
        <w:t xml:space="preserve"> וגזענות, </w:t>
      </w:r>
      <w:r w:rsidR="00327443" w:rsidRPr="00E83E44">
        <w:rPr>
          <w:rFonts w:ascii="Tahoma" w:hAnsi="Tahoma" w:cs="Tahoma" w:hint="cs"/>
          <w:sz w:val="19"/>
          <w:szCs w:val="19"/>
          <w:rtl/>
        </w:rPr>
        <w:t>ויפעלו</w:t>
      </w:r>
      <w:r w:rsidR="00327443" w:rsidRPr="00E83E44">
        <w:rPr>
          <w:rFonts w:ascii="Tahoma" w:hAnsi="Tahoma" w:cs="Tahoma"/>
          <w:sz w:val="19"/>
          <w:szCs w:val="19"/>
          <w:rtl/>
        </w:rPr>
        <w:t xml:space="preserve"> למיגורם.</w:t>
      </w:r>
    </w:p>
    <w:p w14:paraId="32DE26F0" w14:textId="722146FE" w:rsidR="00327443" w:rsidRDefault="00D74CB9" w:rsidP="008D1181">
      <w:pPr>
        <w:spacing w:after="180" w:line="260" w:lineRule="exact"/>
        <w:ind w:left="397" w:hanging="397"/>
        <w:jc w:val="both"/>
        <w:rPr>
          <w:rFonts w:ascii="Tahoma" w:hAnsi="Tahoma" w:cs="Tahoma"/>
          <w:sz w:val="19"/>
          <w:szCs w:val="19"/>
        </w:rPr>
      </w:pPr>
      <w:r w:rsidRPr="00DD3AE5">
        <w:rPr>
          <w:rFonts w:ascii="Tahoma" w:eastAsiaTheme="majorEastAsia" w:hAnsi="Tahoma" w:cs="Tahoma"/>
          <w:b/>
          <w:bCs/>
          <w:noProof/>
          <w:color w:val="231F20"/>
          <w:position w:val="-6"/>
          <w:sz w:val="18"/>
          <w:szCs w:val="18"/>
        </w:rPr>
        <w:drawing>
          <wp:inline distT="0" distB="0" distL="0" distR="0" wp14:anchorId="01AD7D0E" wp14:editId="72B2DE81">
            <wp:extent cx="146304" cy="164592"/>
            <wp:effectExtent l="0" t="0" r="6350" b="698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DD3AE5">
        <w:rPr>
          <w:rStyle w:val="Heading7Char"/>
          <w:rFonts w:ascii="Tahoma" w:hAnsi="Tahoma" w:cs="Tahoma"/>
          <w:color w:val="231F20"/>
          <w:sz w:val="18"/>
          <w:szCs w:val="18"/>
        </w:rPr>
        <w:tab/>
      </w:r>
      <w:r w:rsidR="00327443">
        <w:rPr>
          <w:rFonts w:ascii="Tahoma" w:hAnsi="Tahoma" w:cs="Tahoma" w:hint="cs"/>
          <w:sz w:val="19"/>
          <w:szCs w:val="19"/>
          <w:rtl/>
        </w:rPr>
        <w:t>מומלץ כי ה</w:t>
      </w:r>
      <w:r w:rsidR="00327443" w:rsidRPr="00B16D10">
        <w:rPr>
          <w:rFonts w:ascii="Tahoma" w:hAnsi="Tahoma" w:cs="Tahoma"/>
          <w:sz w:val="19"/>
          <w:szCs w:val="19"/>
          <w:rtl/>
        </w:rPr>
        <w:t xml:space="preserve">משטרה </w:t>
      </w:r>
      <w:r w:rsidR="00327443">
        <w:rPr>
          <w:rFonts w:ascii="Tahoma" w:hAnsi="Tahoma" w:cs="Tahoma" w:hint="cs"/>
          <w:sz w:val="19"/>
          <w:szCs w:val="19"/>
          <w:rtl/>
        </w:rPr>
        <w:t>תקיים בקרב</w:t>
      </w:r>
      <w:r w:rsidR="00327443" w:rsidRPr="00B16D10">
        <w:rPr>
          <w:rFonts w:ascii="Tahoma" w:hAnsi="Tahoma" w:cs="Tahoma"/>
          <w:sz w:val="19"/>
          <w:szCs w:val="19"/>
          <w:rtl/>
        </w:rPr>
        <w:t xml:space="preserve"> כלל השוטרים, </w:t>
      </w:r>
      <w:r w:rsidR="00327443">
        <w:rPr>
          <w:rFonts w:ascii="Tahoma" w:hAnsi="Tahoma" w:cs="Tahoma" w:hint="cs"/>
          <w:sz w:val="19"/>
          <w:szCs w:val="19"/>
          <w:rtl/>
        </w:rPr>
        <w:t>לרבות</w:t>
      </w:r>
      <w:r w:rsidR="00327443" w:rsidRPr="00B16D10">
        <w:rPr>
          <w:rFonts w:ascii="Tahoma" w:hAnsi="Tahoma" w:cs="Tahoma"/>
          <w:sz w:val="19"/>
          <w:szCs w:val="19"/>
          <w:rtl/>
        </w:rPr>
        <w:t xml:space="preserve"> </w:t>
      </w:r>
      <w:r w:rsidR="00327443">
        <w:rPr>
          <w:rFonts w:ascii="Tahoma" w:hAnsi="Tahoma" w:cs="Tahoma" w:hint="cs"/>
          <w:sz w:val="19"/>
          <w:szCs w:val="19"/>
          <w:rtl/>
        </w:rPr>
        <w:t>ביחידות ה</w:t>
      </w:r>
      <w:r w:rsidR="00327443" w:rsidRPr="00B16D10">
        <w:rPr>
          <w:rFonts w:ascii="Tahoma" w:hAnsi="Tahoma" w:cs="Tahoma"/>
          <w:sz w:val="19"/>
          <w:szCs w:val="19"/>
          <w:rtl/>
        </w:rPr>
        <w:t>מטה ו</w:t>
      </w:r>
      <w:r w:rsidR="00327443">
        <w:rPr>
          <w:rFonts w:ascii="Tahoma" w:hAnsi="Tahoma" w:cs="Tahoma" w:hint="cs"/>
          <w:sz w:val="19"/>
          <w:szCs w:val="19"/>
          <w:rtl/>
        </w:rPr>
        <w:t>ה</w:t>
      </w:r>
      <w:r w:rsidR="00327443" w:rsidRPr="00B16D10">
        <w:rPr>
          <w:rFonts w:ascii="Tahoma" w:hAnsi="Tahoma" w:cs="Tahoma"/>
          <w:sz w:val="19"/>
          <w:szCs w:val="19"/>
          <w:rtl/>
        </w:rPr>
        <w:t xml:space="preserve">פיקוד, הכשרות תרבותיות אפקטיביות, וכן </w:t>
      </w:r>
      <w:r w:rsidR="00327443">
        <w:rPr>
          <w:rFonts w:ascii="Tahoma" w:hAnsi="Tahoma" w:cs="Tahoma" w:hint="cs"/>
          <w:sz w:val="19"/>
          <w:szCs w:val="19"/>
          <w:rtl/>
        </w:rPr>
        <w:t>ת</w:t>
      </w:r>
      <w:r w:rsidR="00327443" w:rsidRPr="00B16D10">
        <w:rPr>
          <w:rFonts w:ascii="Tahoma" w:hAnsi="Tahoma" w:cs="Tahoma"/>
          <w:sz w:val="19"/>
          <w:szCs w:val="19"/>
          <w:rtl/>
        </w:rPr>
        <w:t>כשירם להפעיל אמצעי ענישה מחמירים כלפי שוטרים שנוהגים בגזענות ו</w:t>
      </w:r>
      <w:r w:rsidR="00327443">
        <w:rPr>
          <w:rFonts w:ascii="Tahoma" w:hAnsi="Tahoma" w:cs="Tahoma" w:hint="cs"/>
          <w:sz w:val="19"/>
          <w:szCs w:val="19"/>
          <w:rtl/>
        </w:rPr>
        <w:t>ת</w:t>
      </w:r>
      <w:r w:rsidR="00327443" w:rsidRPr="00B16D10">
        <w:rPr>
          <w:rFonts w:ascii="Tahoma" w:hAnsi="Tahoma" w:cs="Tahoma"/>
          <w:sz w:val="19"/>
          <w:szCs w:val="19"/>
          <w:rtl/>
        </w:rPr>
        <w:t xml:space="preserve">פרסם לציבור את </w:t>
      </w:r>
      <w:r w:rsidR="00327443">
        <w:rPr>
          <w:rFonts w:ascii="Tahoma" w:hAnsi="Tahoma" w:cs="Tahoma" w:hint="cs"/>
          <w:sz w:val="19"/>
          <w:szCs w:val="19"/>
          <w:rtl/>
        </w:rPr>
        <w:t xml:space="preserve">אופן </w:t>
      </w:r>
      <w:r w:rsidR="00327443" w:rsidRPr="00B16D10">
        <w:rPr>
          <w:rFonts w:ascii="Tahoma" w:hAnsi="Tahoma" w:cs="Tahoma"/>
          <w:sz w:val="19"/>
          <w:szCs w:val="19"/>
          <w:rtl/>
        </w:rPr>
        <w:t xml:space="preserve">הטיפול במקרים אלה. </w:t>
      </w:r>
      <w:r w:rsidR="00327443">
        <w:rPr>
          <w:rFonts w:ascii="Tahoma" w:hAnsi="Tahoma" w:cs="Tahoma" w:hint="cs"/>
          <w:sz w:val="19"/>
          <w:szCs w:val="19"/>
          <w:rtl/>
        </w:rPr>
        <w:t>עוד מומלץ כי</w:t>
      </w:r>
      <w:r w:rsidR="00327443" w:rsidRPr="00C41CA1">
        <w:rPr>
          <w:rFonts w:ascii="Tahoma" w:hAnsi="Tahoma" w:cs="Tahoma"/>
          <w:sz w:val="19"/>
          <w:szCs w:val="19"/>
          <w:rtl/>
        </w:rPr>
        <w:t xml:space="preserve"> </w:t>
      </w:r>
      <w:r w:rsidR="00327443" w:rsidRPr="000B6E90">
        <w:rPr>
          <w:rFonts w:ascii="Tahoma" w:hAnsi="Tahoma" w:cs="Tahoma" w:hint="cs"/>
          <w:sz w:val="19"/>
          <w:szCs w:val="19"/>
          <w:rtl/>
        </w:rPr>
        <w:t>הן המשטרה והן שב"ס יפעלו להגדלת שיעור הייצוג ההולם של יוצאי אתיופיה בקרב הקצינים ובעלי הדרגים הבכירים בארגון.</w:t>
      </w:r>
    </w:p>
    <w:p w14:paraId="0F889F41" w14:textId="21442736" w:rsidR="00327443" w:rsidRDefault="00D74CB9" w:rsidP="008D1181">
      <w:pPr>
        <w:spacing w:after="180" w:line="260" w:lineRule="exact"/>
        <w:ind w:left="397" w:hanging="397"/>
        <w:jc w:val="both"/>
        <w:rPr>
          <w:rFonts w:ascii="Tahoma" w:hAnsi="Tahoma" w:cs="Tahoma"/>
          <w:sz w:val="19"/>
          <w:szCs w:val="19"/>
        </w:rPr>
      </w:pPr>
      <w:r w:rsidRPr="00DD3AE5">
        <w:rPr>
          <w:rFonts w:ascii="Tahoma" w:eastAsiaTheme="majorEastAsia" w:hAnsi="Tahoma" w:cs="Tahoma"/>
          <w:b/>
          <w:bCs/>
          <w:noProof/>
          <w:color w:val="231F20"/>
          <w:position w:val="-6"/>
          <w:sz w:val="18"/>
          <w:szCs w:val="18"/>
        </w:rPr>
        <w:drawing>
          <wp:inline distT="0" distB="0" distL="0" distR="0" wp14:anchorId="4EA10275" wp14:editId="530EE5C9">
            <wp:extent cx="146304" cy="164592"/>
            <wp:effectExtent l="0" t="0" r="6350" b="698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DD3AE5">
        <w:rPr>
          <w:rStyle w:val="Heading7Char"/>
          <w:rFonts w:ascii="Tahoma" w:hAnsi="Tahoma" w:cs="Tahoma"/>
          <w:color w:val="231F20"/>
          <w:sz w:val="18"/>
          <w:szCs w:val="18"/>
        </w:rPr>
        <w:tab/>
      </w:r>
      <w:r w:rsidR="00327443" w:rsidRPr="00983937">
        <w:rPr>
          <w:rFonts w:ascii="Tahoma" w:hAnsi="Tahoma" w:cs="Tahoma"/>
          <w:sz w:val="19"/>
          <w:szCs w:val="19"/>
          <w:rtl/>
        </w:rPr>
        <w:t>מומלץ כי הפרקליטות תפעל ליישום ההנחיות בנושא</w:t>
      </w:r>
      <w:r w:rsidR="00327443">
        <w:rPr>
          <w:rFonts w:ascii="Tahoma" w:hAnsi="Tahoma" w:cs="Tahoma" w:hint="cs"/>
          <w:sz w:val="19"/>
          <w:szCs w:val="19"/>
          <w:rtl/>
        </w:rPr>
        <w:t xml:space="preserve"> הוספת מניע גזעני בכתבי אישום,</w:t>
      </w:r>
      <w:r w:rsidR="00327443" w:rsidRPr="00983937">
        <w:rPr>
          <w:rFonts w:ascii="Tahoma" w:hAnsi="Tahoma" w:cs="Tahoma"/>
          <w:sz w:val="19"/>
          <w:szCs w:val="19"/>
          <w:rtl/>
        </w:rPr>
        <w:t xml:space="preserve"> וכן תפעל לאיסוף מידע על מוצא הנפגעים כדי לטייב את הפיקוח והבקרה על הגשת כתבי אישום ממניע גזעני, בפרט כלפי יוצאי אתיופיה.</w:t>
      </w:r>
    </w:p>
    <w:p w14:paraId="075240D5" w14:textId="358C7B87" w:rsidR="00327443" w:rsidRPr="004B5F8B" w:rsidRDefault="00D74CB9" w:rsidP="008D1181">
      <w:pPr>
        <w:spacing w:after="180" w:line="260" w:lineRule="exact"/>
        <w:ind w:left="397" w:hanging="397"/>
        <w:jc w:val="both"/>
        <w:rPr>
          <w:rFonts w:ascii="Tahoma" w:hAnsi="Tahoma" w:cs="Tahoma"/>
          <w:sz w:val="19"/>
          <w:szCs w:val="19"/>
          <w:rtl/>
        </w:rPr>
      </w:pPr>
      <w:r w:rsidRPr="00DD3AE5">
        <w:rPr>
          <w:rFonts w:ascii="Tahoma" w:eastAsiaTheme="majorEastAsia" w:hAnsi="Tahoma" w:cs="Tahoma"/>
          <w:b/>
          <w:bCs/>
          <w:noProof/>
          <w:color w:val="231F20"/>
          <w:position w:val="-6"/>
          <w:sz w:val="18"/>
          <w:szCs w:val="18"/>
        </w:rPr>
        <w:drawing>
          <wp:inline distT="0" distB="0" distL="0" distR="0" wp14:anchorId="696BB02C" wp14:editId="7D9231A6">
            <wp:extent cx="146304" cy="164592"/>
            <wp:effectExtent l="0" t="0" r="6350" b="698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DD3AE5">
        <w:rPr>
          <w:rStyle w:val="Heading7Char"/>
          <w:rFonts w:ascii="Tahoma" w:hAnsi="Tahoma" w:cs="Tahoma"/>
          <w:color w:val="231F20"/>
          <w:sz w:val="18"/>
          <w:szCs w:val="18"/>
        </w:rPr>
        <w:tab/>
      </w:r>
      <w:r w:rsidR="00327443" w:rsidRPr="00983937">
        <w:rPr>
          <w:rFonts w:ascii="Tahoma" w:hAnsi="Tahoma" w:cs="Tahoma"/>
          <w:sz w:val="19"/>
          <w:szCs w:val="19"/>
          <w:rtl/>
        </w:rPr>
        <w:t>מומלץ כי משרד המשפטים ישלי</w:t>
      </w:r>
      <w:r w:rsidR="00327443">
        <w:rPr>
          <w:rFonts w:ascii="Tahoma" w:hAnsi="Tahoma" w:cs="Tahoma" w:hint="cs"/>
          <w:sz w:val="19"/>
          <w:szCs w:val="19"/>
          <w:rtl/>
        </w:rPr>
        <w:t>ם</w:t>
      </w:r>
      <w:r w:rsidR="00327443" w:rsidRPr="00983937">
        <w:rPr>
          <w:rFonts w:ascii="Tahoma" w:hAnsi="Tahoma" w:cs="Tahoma"/>
          <w:sz w:val="19"/>
          <w:szCs w:val="19"/>
          <w:rtl/>
        </w:rPr>
        <w:t xml:space="preserve"> </w:t>
      </w:r>
      <w:r w:rsidR="00327443">
        <w:rPr>
          <w:rFonts w:ascii="Tahoma" w:hAnsi="Tahoma" w:cs="Tahoma" w:hint="cs"/>
          <w:sz w:val="19"/>
          <w:szCs w:val="19"/>
          <w:rtl/>
        </w:rPr>
        <w:t xml:space="preserve">את </w:t>
      </w:r>
      <w:r w:rsidR="00327443" w:rsidRPr="00983937">
        <w:rPr>
          <w:rFonts w:ascii="Tahoma" w:hAnsi="Tahoma" w:cs="Tahoma"/>
          <w:sz w:val="19"/>
          <w:szCs w:val="19"/>
          <w:rtl/>
        </w:rPr>
        <w:t>בחינת הצורך בעיגון סמכויות היחידה</w:t>
      </w:r>
      <w:r w:rsidR="00327443">
        <w:rPr>
          <w:rFonts w:ascii="Tahoma" w:hAnsi="Tahoma" w:cs="Tahoma" w:hint="cs"/>
          <w:sz w:val="19"/>
          <w:szCs w:val="19"/>
          <w:rtl/>
        </w:rPr>
        <w:t xml:space="preserve"> </w:t>
      </w:r>
      <w:r w:rsidR="00327443" w:rsidRPr="00983937">
        <w:rPr>
          <w:rFonts w:ascii="Tahoma" w:hAnsi="Tahoma" w:cs="Tahoma"/>
          <w:sz w:val="19"/>
          <w:szCs w:val="19"/>
          <w:rtl/>
        </w:rPr>
        <w:t>הממשלתית לתיאום המאבק בגזענות, לצורך טיפול</w:t>
      </w:r>
      <w:r w:rsidR="00327443">
        <w:rPr>
          <w:rFonts w:ascii="Tahoma" w:hAnsi="Tahoma" w:cs="Tahoma" w:hint="cs"/>
          <w:sz w:val="19"/>
          <w:szCs w:val="19"/>
          <w:rtl/>
        </w:rPr>
        <w:t xml:space="preserve">, פיקוח, בקרה </w:t>
      </w:r>
      <w:r w:rsidR="00327443" w:rsidRPr="00983937">
        <w:rPr>
          <w:rFonts w:ascii="Tahoma" w:hAnsi="Tahoma" w:cs="Tahoma"/>
          <w:sz w:val="19"/>
          <w:szCs w:val="19"/>
          <w:rtl/>
        </w:rPr>
        <w:t>ואכיפה יעילים בנושאי גזענות ואפליה.</w:t>
      </w:r>
    </w:p>
    <w:p w14:paraId="445CCFDD" w14:textId="77777777" w:rsidR="00327443" w:rsidRPr="006061A9" w:rsidRDefault="00327443" w:rsidP="008D1181">
      <w:pPr>
        <w:spacing w:after="180" w:line="260" w:lineRule="exact"/>
        <w:ind w:left="397" w:hanging="397"/>
        <w:jc w:val="both"/>
        <w:rPr>
          <w:rFonts w:ascii="Tahoma" w:hAnsi="Tahoma" w:cs="Tahoma"/>
          <w:color w:val="0D0D0D" w:themeColor="text1" w:themeTint="F2"/>
          <w:sz w:val="18"/>
          <w:szCs w:val="18"/>
          <w:rtl/>
        </w:rPr>
      </w:pPr>
    </w:p>
    <w:p w14:paraId="529479C6" w14:textId="00221CFD" w:rsidR="00045345" w:rsidRDefault="00045345" w:rsidP="008D1181">
      <w:pPr>
        <w:bidi w:val="0"/>
        <w:rPr>
          <w:rtl/>
        </w:rPr>
      </w:pPr>
      <w:r>
        <w:rPr>
          <w:rtl/>
        </w:rPr>
        <w:br w:type="page"/>
      </w:r>
    </w:p>
    <w:p w14:paraId="37BEC198" w14:textId="2F8124CA" w:rsidR="00045345" w:rsidRDefault="00D74CB9" w:rsidP="008D1181">
      <w:pPr>
        <w:spacing w:after="0" w:line="100" w:lineRule="exact"/>
        <w:jc w:val="both"/>
        <w:rPr>
          <w:rtl/>
        </w:rPr>
      </w:pPr>
      <w:r w:rsidRPr="009A797B">
        <w:rPr>
          <w:rFonts w:ascii="Tahoma" w:hAnsi="Tahoma" w:cs="Tahoma"/>
          <w:b/>
          <w:bCs/>
          <w:noProof/>
          <w:color w:val="FFFFFF" w:themeColor="background1"/>
          <w:sz w:val="22"/>
          <w:szCs w:val="22"/>
          <w:rtl/>
        </w:rPr>
        <w:lastRenderedPageBreak/>
        <w:drawing>
          <wp:anchor distT="0" distB="0" distL="114300" distR="114300" simplePos="0" relativeHeight="251652608" behindDoc="1" locked="0" layoutInCell="1" allowOverlap="1" wp14:anchorId="23F04923" wp14:editId="6C87A124">
            <wp:simplePos x="0" y="0"/>
            <wp:positionH relativeFrom="column">
              <wp:posOffset>-5080</wp:posOffset>
            </wp:positionH>
            <wp:positionV relativeFrom="paragraph">
              <wp:posOffset>62230</wp:posOffset>
            </wp:positionV>
            <wp:extent cx="4676621" cy="53975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81913" cy="540361"/>
                    </a:xfrm>
                    <a:prstGeom prst="rect">
                      <a:avLst/>
                    </a:prstGeom>
                  </pic:spPr>
                </pic:pic>
              </a:graphicData>
            </a:graphic>
            <wp14:sizeRelH relativeFrom="margin">
              <wp14:pctWidth>0</wp14:pctWidth>
            </wp14:sizeRelH>
            <wp14:sizeRelV relativeFrom="margin">
              <wp14:pctHeight>0</wp14:pctHeight>
            </wp14:sizeRelV>
          </wp:anchor>
        </w:drawing>
      </w:r>
    </w:p>
    <w:p w14:paraId="7650940F" w14:textId="727938B3" w:rsidR="009A797B" w:rsidRPr="009A797B" w:rsidRDefault="00D74CB9" w:rsidP="008D1181">
      <w:pPr>
        <w:spacing w:before="120" w:after="0" w:line="240" w:lineRule="atLeast"/>
        <w:ind w:left="170" w:right="113"/>
        <w:jc w:val="both"/>
        <w:rPr>
          <w:rFonts w:ascii="Tahoma" w:hAnsi="Tahoma" w:cs="Tahoma"/>
          <w:b/>
          <w:bCs/>
          <w:color w:val="FFFFFF" w:themeColor="background1"/>
          <w:sz w:val="22"/>
          <w:szCs w:val="22"/>
          <w:rtl/>
        </w:rPr>
      </w:pPr>
      <w:r w:rsidRPr="00D74CB9">
        <w:rPr>
          <w:rFonts w:ascii="Tahoma" w:hAnsi="Tahoma" w:cs="Tahoma" w:hint="eastAsia"/>
          <w:b/>
          <w:bCs/>
          <w:color w:val="FFFFFF" w:themeColor="background1"/>
          <w:sz w:val="22"/>
          <w:szCs w:val="22"/>
          <w:rtl/>
        </w:rPr>
        <w:t>שיעור</w:t>
      </w:r>
      <w:r w:rsidRPr="00D74CB9">
        <w:rPr>
          <w:rFonts w:ascii="Tahoma" w:hAnsi="Tahoma" w:cs="Tahoma"/>
          <w:b/>
          <w:bCs/>
          <w:color w:val="FFFFFF" w:themeColor="background1"/>
          <w:sz w:val="22"/>
          <w:szCs w:val="22"/>
          <w:rtl/>
        </w:rPr>
        <w:t xml:space="preserve"> </w:t>
      </w:r>
      <w:r w:rsidRPr="00D74CB9">
        <w:rPr>
          <w:rFonts w:ascii="Tahoma" w:hAnsi="Tahoma" w:cs="Tahoma" w:hint="eastAsia"/>
          <w:b/>
          <w:bCs/>
          <w:color w:val="FFFFFF" w:themeColor="background1"/>
          <w:sz w:val="22"/>
          <w:szCs w:val="22"/>
          <w:rtl/>
        </w:rPr>
        <w:t>המעצרים</w:t>
      </w:r>
      <w:r w:rsidRPr="00D74CB9">
        <w:rPr>
          <w:rFonts w:ascii="Tahoma" w:hAnsi="Tahoma" w:cs="Tahoma"/>
          <w:b/>
          <w:bCs/>
          <w:color w:val="FFFFFF" w:themeColor="background1"/>
          <w:sz w:val="22"/>
          <w:szCs w:val="22"/>
          <w:rtl/>
        </w:rPr>
        <w:t xml:space="preserve"> </w:t>
      </w:r>
      <w:r w:rsidRPr="00D74CB9">
        <w:rPr>
          <w:rFonts w:ascii="Tahoma" w:hAnsi="Tahoma" w:cs="Tahoma" w:hint="eastAsia"/>
          <w:b/>
          <w:bCs/>
          <w:color w:val="FFFFFF" w:themeColor="background1"/>
          <w:sz w:val="22"/>
          <w:szCs w:val="22"/>
          <w:rtl/>
        </w:rPr>
        <w:t>ותיקי</w:t>
      </w:r>
      <w:r w:rsidRPr="00D74CB9">
        <w:rPr>
          <w:rFonts w:ascii="Tahoma" w:hAnsi="Tahoma" w:cs="Tahoma"/>
          <w:b/>
          <w:bCs/>
          <w:color w:val="FFFFFF" w:themeColor="background1"/>
          <w:sz w:val="22"/>
          <w:szCs w:val="22"/>
          <w:rtl/>
        </w:rPr>
        <w:t xml:space="preserve"> </w:t>
      </w:r>
      <w:r w:rsidRPr="00D74CB9">
        <w:rPr>
          <w:rFonts w:ascii="Tahoma" w:hAnsi="Tahoma" w:cs="Tahoma" w:hint="eastAsia"/>
          <w:b/>
          <w:bCs/>
          <w:color w:val="FFFFFF" w:themeColor="background1"/>
          <w:sz w:val="22"/>
          <w:szCs w:val="22"/>
          <w:rtl/>
        </w:rPr>
        <w:t>החקירה</w:t>
      </w:r>
      <w:r w:rsidRPr="00D74CB9">
        <w:rPr>
          <w:rFonts w:ascii="Tahoma" w:hAnsi="Tahoma" w:cs="Tahoma"/>
          <w:b/>
          <w:bCs/>
          <w:color w:val="FFFFFF" w:themeColor="background1"/>
          <w:sz w:val="22"/>
          <w:szCs w:val="22"/>
          <w:rtl/>
        </w:rPr>
        <w:t xml:space="preserve"> </w:t>
      </w:r>
      <w:r w:rsidRPr="00D74CB9">
        <w:rPr>
          <w:rFonts w:ascii="Tahoma" w:hAnsi="Tahoma" w:cs="Tahoma" w:hint="eastAsia"/>
          <w:b/>
          <w:bCs/>
          <w:color w:val="FFFFFF" w:themeColor="background1"/>
          <w:sz w:val="22"/>
          <w:szCs w:val="22"/>
          <w:rtl/>
        </w:rPr>
        <w:t>של</w:t>
      </w:r>
      <w:r w:rsidRPr="00D74CB9">
        <w:rPr>
          <w:rFonts w:ascii="Tahoma" w:hAnsi="Tahoma" w:cs="Tahoma"/>
          <w:b/>
          <w:bCs/>
          <w:color w:val="FFFFFF" w:themeColor="background1"/>
          <w:sz w:val="22"/>
          <w:szCs w:val="22"/>
          <w:rtl/>
        </w:rPr>
        <w:t xml:space="preserve"> </w:t>
      </w:r>
      <w:r w:rsidRPr="00D74CB9">
        <w:rPr>
          <w:rFonts w:ascii="Tahoma" w:hAnsi="Tahoma" w:cs="Tahoma" w:hint="eastAsia"/>
          <w:b/>
          <w:bCs/>
          <w:color w:val="FFFFFF" w:themeColor="background1"/>
          <w:sz w:val="22"/>
          <w:szCs w:val="22"/>
          <w:rtl/>
        </w:rPr>
        <w:t>יוצאי</w:t>
      </w:r>
      <w:r w:rsidRPr="00D74CB9">
        <w:rPr>
          <w:rFonts w:ascii="Tahoma" w:hAnsi="Tahoma" w:cs="Tahoma"/>
          <w:b/>
          <w:bCs/>
          <w:color w:val="FFFFFF" w:themeColor="background1"/>
          <w:sz w:val="22"/>
          <w:szCs w:val="22"/>
          <w:rtl/>
        </w:rPr>
        <w:t xml:space="preserve"> </w:t>
      </w:r>
      <w:r w:rsidRPr="00D74CB9">
        <w:rPr>
          <w:rFonts w:ascii="Tahoma" w:hAnsi="Tahoma" w:cs="Tahoma" w:hint="eastAsia"/>
          <w:b/>
          <w:bCs/>
          <w:color w:val="FFFFFF" w:themeColor="background1"/>
          <w:sz w:val="22"/>
          <w:szCs w:val="22"/>
          <w:rtl/>
        </w:rPr>
        <w:t>אתיופיה</w:t>
      </w:r>
      <w:r w:rsidRPr="00D74CB9">
        <w:rPr>
          <w:rFonts w:ascii="Tahoma" w:hAnsi="Tahoma" w:cs="Tahoma"/>
          <w:b/>
          <w:bCs/>
          <w:color w:val="FFFFFF" w:themeColor="background1"/>
          <w:sz w:val="22"/>
          <w:szCs w:val="22"/>
          <w:rtl/>
        </w:rPr>
        <w:t xml:space="preserve"> </w:t>
      </w:r>
      <w:r w:rsidRPr="00D74CB9">
        <w:rPr>
          <w:rFonts w:ascii="Tahoma" w:hAnsi="Tahoma" w:cs="Tahoma" w:hint="eastAsia"/>
          <w:b/>
          <w:bCs/>
          <w:color w:val="FFFFFF" w:themeColor="background1"/>
          <w:sz w:val="22"/>
          <w:szCs w:val="22"/>
          <w:rtl/>
        </w:rPr>
        <w:t>מכלל</w:t>
      </w:r>
      <w:r w:rsidRPr="00D74CB9">
        <w:rPr>
          <w:rFonts w:ascii="Tahoma" w:hAnsi="Tahoma" w:cs="Tahoma"/>
          <w:b/>
          <w:bCs/>
          <w:color w:val="FFFFFF" w:themeColor="background1"/>
          <w:sz w:val="22"/>
          <w:szCs w:val="22"/>
          <w:rtl/>
        </w:rPr>
        <w:t xml:space="preserve"> </w:t>
      </w:r>
      <w:r w:rsidRPr="00D74CB9">
        <w:rPr>
          <w:rFonts w:ascii="Tahoma" w:hAnsi="Tahoma" w:cs="Tahoma" w:hint="eastAsia"/>
          <w:b/>
          <w:bCs/>
          <w:color w:val="FFFFFF" w:themeColor="background1"/>
          <w:sz w:val="22"/>
          <w:szCs w:val="22"/>
          <w:rtl/>
        </w:rPr>
        <w:t>המעצרים</w:t>
      </w:r>
      <w:r w:rsidRPr="00D74CB9">
        <w:rPr>
          <w:rFonts w:ascii="Tahoma" w:hAnsi="Tahoma" w:cs="Tahoma"/>
          <w:b/>
          <w:bCs/>
          <w:color w:val="FFFFFF" w:themeColor="background1"/>
          <w:sz w:val="22"/>
          <w:szCs w:val="22"/>
          <w:rtl/>
        </w:rPr>
        <w:t xml:space="preserve"> </w:t>
      </w:r>
      <w:r w:rsidRPr="00D74CB9">
        <w:rPr>
          <w:rFonts w:ascii="Tahoma" w:hAnsi="Tahoma" w:cs="Tahoma" w:hint="eastAsia"/>
          <w:b/>
          <w:bCs/>
          <w:color w:val="FFFFFF" w:themeColor="background1"/>
          <w:sz w:val="22"/>
          <w:szCs w:val="22"/>
          <w:rtl/>
        </w:rPr>
        <w:t>ותיקי</w:t>
      </w:r>
      <w:r w:rsidRPr="00D74CB9">
        <w:rPr>
          <w:rFonts w:ascii="Tahoma" w:hAnsi="Tahoma" w:cs="Tahoma"/>
          <w:b/>
          <w:bCs/>
          <w:color w:val="FFFFFF" w:themeColor="background1"/>
          <w:sz w:val="22"/>
          <w:szCs w:val="22"/>
          <w:rtl/>
        </w:rPr>
        <w:t xml:space="preserve"> </w:t>
      </w:r>
      <w:r w:rsidRPr="00D74CB9">
        <w:rPr>
          <w:rFonts w:ascii="Tahoma" w:hAnsi="Tahoma" w:cs="Tahoma" w:hint="eastAsia"/>
          <w:b/>
          <w:bCs/>
          <w:color w:val="FFFFFF" w:themeColor="background1"/>
          <w:sz w:val="22"/>
          <w:szCs w:val="22"/>
          <w:rtl/>
        </w:rPr>
        <w:t>החקירה</w:t>
      </w:r>
      <w:r w:rsidRPr="00D74CB9">
        <w:rPr>
          <w:rFonts w:ascii="Tahoma" w:hAnsi="Tahoma" w:cs="Tahoma"/>
          <w:b/>
          <w:bCs/>
          <w:color w:val="FFFFFF" w:themeColor="background1"/>
          <w:sz w:val="22"/>
          <w:szCs w:val="22"/>
          <w:rtl/>
        </w:rPr>
        <w:t>, 2015 - 2019</w:t>
      </w:r>
    </w:p>
    <w:p w14:paraId="5B8A5A78" w14:textId="131E36D8" w:rsidR="00D74CB9" w:rsidRDefault="00D74CB9" w:rsidP="008D1181">
      <w:pPr>
        <w:rPr>
          <w:sz w:val="18"/>
        </w:rPr>
      </w:pPr>
    </w:p>
    <w:p w14:paraId="0283D349" w14:textId="14251EA2" w:rsidR="00D74CB9" w:rsidRPr="009840A4" w:rsidRDefault="00D74CB9" w:rsidP="008D1181">
      <w:pPr>
        <w:keepNext/>
        <w:tabs>
          <w:tab w:val="left" w:pos="424"/>
        </w:tabs>
        <w:spacing w:before="240" w:after="240" w:line="260" w:lineRule="exact"/>
        <w:jc w:val="center"/>
        <w:rPr>
          <w:rFonts w:ascii="Tahoma" w:hAnsi="Tahoma" w:cs="Tahoma"/>
          <w:b/>
          <w:bCs/>
          <w:color w:val="0D0D0D" w:themeColor="text1" w:themeTint="F2"/>
          <w:sz w:val="20"/>
          <w:szCs w:val="20"/>
        </w:rPr>
      </w:pPr>
      <w:r w:rsidRPr="009840A4">
        <w:rPr>
          <w:rFonts w:ascii="Tahoma" w:hAnsi="Tahoma" w:cs="Tahoma" w:hint="cs"/>
          <w:b/>
          <w:bCs/>
          <w:color w:val="0D0D0D" w:themeColor="text1" w:themeTint="F2"/>
          <w:sz w:val="20"/>
          <w:szCs w:val="20"/>
          <w:rtl/>
        </w:rPr>
        <w:t>מעצרים</w:t>
      </w:r>
    </w:p>
    <w:p w14:paraId="092AAD8D" w14:textId="43D2A153" w:rsidR="00D74CB9" w:rsidRDefault="00D74CB9" w:rsidP="008D1181">
      <w:pPr>
        <w:spacing w:line="240" w:lineRule="atLeast"/>
        <w:rPr>
          <w:sz w:val="18"/>
        </w:rPr>
      </w:pPr>
      <w:r>
        <w:rPr>
          <w:noProof/>
          <w:sz w:val="18"/>
        </w:rPr>
        <w:drawing>
          <wp:inline distT="0" distB="0" distL="0" distR="0" wp14:anchorId="7D29C478" wp14:editId="2A3DDB64">
            <wp:extent cx="4679950" cy="2710180"/>
            <wp:effectExtent l="0" t="0" r="635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79950" cy="2710180"/>
                    </a:xfrm>
                    <a:prstGeom prst="rect">
                      <a:avLst/>
                    </a:prstGeom>
                  </pic:spPr>
                </pic:pic>
              </a:graphicData>
            </a:graphic>
          </wp:inline>
        </w:drawing>
      </w:r>
    </w:p>
    <w:p w14:paraId="42FF1F61" w14:textId="1FD33A6D" w:rsidR="00D74CB9" w:rsidRPr="00B83F30" w:rsidRDefault="00D74CB9" w:rsidP="008D1181">
      <w:pPr>
        <w:keepNext/>
        <w:tabs>
          <w:tab w:val="left" w:pos="424"/>
        </w:tabs>
        <w:spacing w:before="360" w:after="240" w:line="260" w:lineRule="exact"/>
        <w:jc w:val="center"/>
        <w:rPr>
          <w:rFonts w:ascii="Tahoma" w:hAnsi="Tahoma" w:cs="Tahoma"/>
          <w:b/>
          <w:bCs/>
          <w:color w:val="0D0D0D" w:themeColor="text1" w:themeTint="F2"/>
          <w:sz w:val="20"/>
          <w:szCs w:val="20"/>
        </w:rPr>
      </w:pPr>
      <w:r w:rsidRPr="00B83F30">
        <w:rPr>
          <w:rFonts w:ascii="Tahoma" w:hAnsi="Tahoma" w:cs="Tahoma" w:hint="cs"/>
          <w:b/>
          <w:bCs/>
          <w:color w:val="0D0D0D" w:themeColor="text1" w:themeTint="F2"/>
          <w:sz w:val="20"/>
          <w:szCs w:val="20"/>
          <w:rtl/>
        </w:rPr>
        <w:t>תיקי חקירה</w:t>
      </w:r>
    </w:p>
    <w:p w14:paraId="1C1D6576" w14:textId="70A0C069" w:rsidR="00D74CB9" w:rsidRDefault="00D74CB9" w:rsidP="008D1181">
      <w:pPr>
        <w:spacing w:line="240" w:lineRule="atLeast"/>
        <w:rPr>
          <w:sz w:val="18"/>
          <w:rtl/>
        </w:rPr>
      </w:pPr>
      <w:r>
        <w:rPr>
          <w:noProof/>
          <w:sz w:val="18"/>
        </w:rPr>
        <w:drawing>
          <wp:inline distT="0" distB="0" distL="0" distR="0" wp14:anchorId="63BA68B4" wp14:editId="221641CE">
            <wp:extent cx="4679950" cy="2774315"/>
            <wp:effectExtent l="0" t="0" r="6350" b="698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79950" cy="2774315"/>
                    </a:xfrm>
                    <a:prstGeom prst="rect">
                      <a:avLst/>
                    </a:prstGeom>
                  </pic:spPr>
                </pic:pic>
              </a:graphicData>
            </a:graphic>
          </wp:inline>
        </w:drawing>
      </w:r>
    </w:p>
    <w:p w14:paraId="35229BEE" w14:textId="77777777" w:rsidR="0028744C" w:rsidRDefault="0028744C" w:rsidP="008D1181">
      <w:pPr>
        <w:spacing w:after="0" w:line="100" w:lineRule="exact"/>
        <w:jc w:val="both"/>
        <w:rPr>
          <w:rtl/>
        </w:rPr>
      </w:pPr>
      <w:r w:rsidRPr="009A797B">
        <w:rPr>
          <w:rFonts w:ascii="Tahoma" w:hAnsi="Tahoma" w:cs="Tahoma"/>
          <w:b/>
          <w:bCs/>
          <w:noProof/>
          <w:color w:val="FFFFFF" w:themeColor="background1"/>
          <w:sz w:val="22"/>
          <w:szCs w:val="22"/>
          <w:rtl/>
        </w:rPr>
        <w:lastRenderedPageBreak/>
        <w:drawing>
          <wp:anchor distT="0" distB="0" distL="114300" distR="114300" simplePos="0" relativeHeight="251660800" behindDoc="1" locked="0" layoutInCell="1" allowOverlap="1" wp14:anchorId="77AD4795" wp14:editId="4AE73156">
            <wp:simplePos x="0" y="0"/>
            <wp:positionH relativeFrom="column">
              <wp:posOffset>-5080</wp:posOffset>
            </wp:positionH>
            <wp:positionV relativeFrom="paragraph">
              <wp:posOffset>62230</wp:posOffset>
            </wp:positionV>
            <wp:extent cx="4676621" cy="539750"/>
            <wp:effectExtent l="0" t="0" r="0" b="0"/>
            <wp:wrapNone/>
            <wp:docPr id="301" name="Pictur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81913" cy="540361"/>
                    </a:xfrm>
                    <a:prstGeom prst="rect">
                      <a:avLst/>
                    </a:prstGeom>
                  </pic:spPr>
                </pic:pic>
              </a:graphicData>
            </a:graphic>
            <wp14:sizeRelH relativeFrom="margin">
              <wp14:pctWidth>0</wp14:pctWidth>
            </wp14:sizeRelH>
            <wp14:sizeRelV relativeFrom="margin">
              <wp14:pctHeight>0</wp14:pctHeight>
            </wp14:sizeRelV>
          </wp:anchor>
        </w:drawing>
      </w:r>
    </w:p>
    <w:p w14:paraId="0BC4BD33" w14:textId="3FFC481A" w:rsidR="0028744C" w:rsidRDefault="0028744C" w:rsidP="008D1181">
      <w:pPr>
        <w:spacing w:before="120" w:after="0" w:line="240" w:lineRule="atLeast"/>
        <w:ind w:left="170" w:right="113"/>
        <w:jc w:val="both"/>
        <w:rPr>
          <w:rFonts w:ascii="Tahoma" w:hAnsi="Tahoma" w:cs="Tahoma"/>
          <w:b/>
          <w:bCs/>
          <w:color w:val="FFFFFF" w:themeColor="background1"/>
          <w:sz w:val="22"/>
          <w:szCs w:val="22"/>
          <w:rtl/>
        </w:rPr>
      </w:pPr>
      <w:r w:rsidRPr="0028744C">
        <w:rPr>
          <w:rFonts w:ascii="Tahoma" w:hAnsi="Tahoma" w:cs="Tahoma" w:hint="eastAsia"/>
          <w:b/>
          <w:bCs/>
          <w:color w:val="FFFFFF" w:themeColor="background1"/>
          <w:sz w:val="22"/>
          <w:szCs w:val="22"/>
          <w:rtl/>
        </w:rPr>
        <w:t>ציטוטים</w:t>
      </w:r>
      <w:r w:rsidRPr="0028744C">
        <w:rPr>
          <w:rFonts w:ascii="Tahoma" w:hAnsi="Tahoma" w:cs="Tahoma"/>
          <w:b/>
          <w:bCs/>
          <w:color w:val="FFFFFF" w:themeColor="background1"/>
          <w:sz w:val="22"/>
          <w:szCs w:val="22"/>
          <w:rtl/>
        </w:rPr>
        <w:t xml:space="preserve"> </w:t>
      </w:r>
      <w:r w:rsidRPr="0028744C">
        <w:rPr>
          <w:rFonts w:ascii="Tahoma" w:hAnsi="Tahoma" w:cs="Tahoma" w:hint="eastAsia"/>
          <w:b/>
          <w:bCs/>
          <w:color w:val="FFFFFF" w:themeColor="background1"/>
          <w:sz w:val="22"/>
          <w:szCs w:val="22"/>
          <w:rtl/>
        </w:rPr>
        <w:t>מתוך</w:t>
      </w:r>
      <w:r w:rsidRPr="0028744C">
        <w:rPr>
          <w:rFonts w:ascii="Tahoma" w:hAnsi="Tahoma" w:cs="Tahoma"/>
          <w:b/>
          <w:bCs/>
          <w:color w:val="FFFFFF" w:themeColor="background1"/>
          <w:sz w:val="22"/>
          <w:szCs w:val="22"/>
          <w:rtl/>
        </w:rPr>
        <w:t xml:space="preserve"> </w:t>
      </w:r>
      <w:r w:rsidRPr="0028744C">
        <w:rPr>
          <w:rFonts w:ascii="Tahoma" w:hAnsi="Tahoma" w:cs="Tahoma" w:hint="eastAsia"/>
          <w:b/>
          <w:bCs/>
          <w:color w:val="FFFFFF" w:themeColor="background1"/>
          <w:sz w:val="22"/>
          <w:szCs w:val="22"/>
          <w:rtl/>
        </w:rPr>
        <w:t>הליך</w:t>
      </w:r>
      <w:r w:rsidRPr="0028744C">
        <w:rPr>
          <w:rFonts w:ascii="Tahoma" w:hAnsi="Tahoma" w:cs="Tahoma"/>
          <w:b/>
          <w:bCs/>
          <w:color w:val="FFFFFF" w:themeColor="background1"/>
          <w:sz w:val="22"/>
          <w:szCs w:val="22"/>
          <w:rtl/>
        </w:rPr>
        <w:t xml:space="preserve"> </w:t>
      </w:r>
      <w:r w:rsidRPr="0028744C">
        <w:rPr>
          <w:rFonts w:ascii="Tahoma" w:hAnsi="Tahoma" w:cs="Tahoma" w:hint="eastAsia"/>
          <w:b/>
          <w:bCs/>
          <w:color w:val="FFFFFF" w:themeColor="background1"/>
          <w:sz w:val="22"/>
          <w:szCs w:val="22"/>
          <w:rtl/>
        </w:rPr>
        <w:t>שיתוף</w:t>
      </w:r>
      <w:r w:rsidRPr="0028744C">
        <w:rPr>
          <w:rFonts w:ascii="Tahoma" w:hAnsi="Tahoma" w:cs="Tahoma"/>
          <w:b/>
          <w:bCs/>
          <w:color w:val="FFFFFF" w:themeColor="background1"/>
          <w:sz w:val="22"/>
          <w:szCs w:val="22"/>
          <w:rtl/>
        </w:rPr>
        <w:t xml:space="preserve"> </w:t>
      </w:r>
      <w:r w:rsidRPr="0028744C">
        <w:rPr>
          <w:rFonts w:ascii="Tahoma" w:hAnsi="Tahoma" w:cs="Tahoma" w:hint="eastAsia"/>
          <w:b/>
          <w:bCs/>
          <w:color w:val="FFFFFF" w:themeColor="background1"/>
          <w:sz w:val="22"/>
          <w:szCs w:val="22"/>
          <w:rtl/>
        </w:rPr>
        <w:t>הציבור</w:t>
      </w:r>
      <w:r w:rsidRPr="0028744C">
        <w:rPr>
          <w:rFonts w:ascii="Tahoma" w:hAnsi="Tahoma" w:cs="Tahoma"/>
          <w:b/>
          <w:bCs/>
          <w:color w:val="FFFFFF" w:themeColor="background1"/>
          <w:sz w:val="22"/>
          <w:szCs w:val="22"/>
          <w:rtl/>
        </w:rPr>
        <w:t xml:space="preserve"> </w:t>
      </w:r>
      <w:r w:rsidRPr="0028744C">
        <w:rPr>
          <w:rFonts w:ascii="Tahoma" w:hAnsi="Tahoma" w:cs="Tahoma" w:hint="eastAsia"/>
          <w:b/>
          <w:bCs/>
          <w:color w:val="FFFFFF" w:themeColor="background1"/>
          <w:sz w:val="22"/>
          <w:szCs w:val="22"/>
          <w:rtl/>
        </w:rPr>
        <w:t>שקיים</w:t>
      </w:r>
      <w:r w:rsidRPr="0028744C">
        <w:rPr>
          <w:rFonts w:ascii="Tahoma" w:hAnsi="Tahoma" w:cs="Tahoma"/>
          <w:b/>
          <w:bCs/>
          <w:color w:val="FFFFFF" w:themeColor="background1"/>
          <w:sz w:val="22"/>
          <w:szCs w:val="22"/>
          <w:rtl/>
        </w:rPr>
        <w:t xml:space="preserve"> </w:t>
      </w:r>
      <w:r w:rsidRPr="0028744C">
        <w:rPr>
          <w:rFonts w:ascii="Tahoma" w:hAnsi="Tahoma" w:cs="Tahoma" w:hint="eastAsia"/>
          <w:b/>
          <w:bCs/>
          <w:color w:val="FFFFFF" w:themeColor="background1"/>
          <w:sz w:val="22"/>
          <w:szCs w:val="22"/>
          <w:rtl/>
        </w:rPr>
        <w:t>משרד</w:t>
      </w:r>
      <w:r w:rsidRPr="0028744C">
        <w:rPr>
          <w:rFonts w:ascii="Tahoma" w:hAnsi="Tahoma" w:cs="Tahoma"/>
          <w:b/>
          <w:bCs/>
          <w:color w:val="FFFFFF" w:themeColor="background1"/>
          <w:sz w:val="22"/>
          <w:szCs w:val="22"/>
          <w:rtl/>
        </w:rPr>
        <w:t xml:space="preserve"> </w:t>
      </w:r>
      <w:r w:rsidRPr="0028744C">
        <w:rPr>
          <w:rFonts w:ascii="Tahoma" w:hAnsi="Tahoma" w:cs="Tahoma" w:hint="eastAsia"/>
          <w:b/>
          <w:bCs/>
          <w:color w:val="FFFFFF" w:themeColor="background1"/>
          <w:sz w:val="22"/>
          <w:szCs w:val="22"/>
          <w:rtl/>
        </w:rPr>
        <w:t>מבקר</w:t>
      </w:r>
      <w:r w:rsidRPr="0028744C">
        <w:rPr>
          <w:rFonts w:ascii="Tahoma" w:hAnsi="Tahoma" w:cs="Tahoma"/>
          <w:b/>
          <w:bCs/>
          <w:color w:val="FFFFFF" w:themeColor="background1"/>
          <w:sz w:val="22"/>
          <w:szCs w:val="22"/>
          <w:rtl/>
        </w:rPr>
        <w:t xml:space="preserve"> </w:t>
      </w:r>
      <w:r w:rsidRPr="0028744C">
        <w:rPr>
          <w:rFonts w:ascii="Tahoma" w:hAnsi="Tahoma" w:cs="Tahoma" w:hint="eastAsia"/>
          <w:b/>
          <w:bCs/>
          <w:color w:val="FFFFFF" w:themeColor="background1"/>
          <w:sz w:val="22"/>
          <w:szCs w:val="22"/>
          <w:rtl/>
        </w:rPr>
        <w:t>המדינה</w:t>
      </w:r>
      <w:r w:rsidRPr="0028744C">
        <w:rPr>
          <w:rFonts w:ascii="Tahoma" w:hAnsi="Tahoma" w:cs="Tahoma"/>
          <w:b/>
          <w:bCs/>
          <w:color w:val="FFFFFF" w:themeColor="background1"/>
          <w:sz w:val="22"/>
          <w:szCs w:val="22"/>
          <w:rtl/>
        </w:rPr>
        <w:t xml:space="preserve"> </w:t>
      </w:r>
      <w:r w:rsidRPr="0028744C">
        <w:rPr>
          <w:rFonts w:ascii="Tahoma" w:hAnsi="Tahoma" w:cs="Tahoma" w:hint="eastAsia"/>
          <w:b/>
          <w:bCs/>
          <w:color w:val="FFFFFF" w:themeColor="background1"/>
          <w:sz w:val="22"/>
          <w:szCs w:val="22"/>
          <w:rtl/>
        </w:rPr>
        <w:t>עם</w:t>
      </w:r>
      <w:r w:rsidRPr="0028744C">
        <w:rPr>
          <w:rFonts w:ascii="Tahoma" w:hAnsi="Tahoma" w:cs="Tahoma"/>
          <w:b/>
          <w:bCs/>
          <w:color w:val="FFFFFF" w:themeColor="background1"/>
          <w:sz w:val="22"/>
          <w:szCs w:val="22"/>
          <w:rtl/>
        </w:rPr>
        <w:t xml:space="preserve"> </w:t>
      </w:r>
      <w:r w:rsidRPr="0028744C">
        <w:rPr>
          <w:rFonts w:ascii="Tahoma" w:hAnsi="Tahoma" w:cs="Tahoma" w:hint="eastAsia"/>
          <w:b/>
          <w:bCs/>
          <w:color w:val="FFFFFF" w:themeColor="background1"/>
          <w:sz w:val="22"/>
          <w:szCs w:val="22"/>
          <w:rtl/>
        </w:rPr>
        <w:t>משתתפים</w:t>
      </w:r>
      <w:r w:rsidRPr="0028744C">
        <w:rPr>
          <w:rFonts w:ascii="Tahoma" w:hAnsi="Tahoma" w:cs="Tahoma"/>
          <w:b/>
          <w:bCs/>
          <w:color w:val="FFFFFF" w:themeColor="background1"/>
          <w:sz w:val="22"/>
          <w:szCs w:val="22"/>
          <w:rtl/>
        </w:rPr>
        <w:t xml:space="preserve"> </w:t>
      </w:r>
      <w:r w:rsidRPr="0028744C">
        <w:rPr>
          <w:rFonts w:ascii="Tahoma" w:hAnsi="Tahoma" w:cs="Tahoma" w:hint="eastAsia"/>
          <w:b/>
          <w:bCs/>
          <w:color w:val="FFFFFF" w:themeColor="background1"/>
          <w:sz w:val="22"/>
          <w:szCs w:val="22"/>
          <w:rtl/>
        </w:rPr>
        <w:t>יוצאי</w:t>
      </w:r>
      <w:r w:rsidRPr="0028744C">
        <w:rPr>
          <w:rFonts w:ascii="Tahoma" w:hAnsi="Tahoma" w:cs="Tahoma"/>
          <w:b/>
          <w:bCs/>
          <w:color w:val="FFFFFF" w:themeColor="background1"/>
          <w:sz w:val="22"/>
          <w:szCs w:val="22"/>
          <w:rtl/>
        </w:rPr>
        <w:t xml:space="preserve"> </w:t>
      </w:r>
      <w:r w:rsidRPr="0028744C">
        <w:rPr>
          <w:rFonts w:ascii="Tahoma" w:hAnsi="Tahoma" w:cs="Tahoma" w:hint="eastAsia"/>
          <w:b/>
          <w:bCs/>
          <w:color w:val="FFFFFF" w:themeColor="background1"/>
          <w:sz w:val="22"/>
          <w:szCs w:val="22"/>
          <w:rtl/>
        </w:rPr>
        <w:t>אתיופיה</w:t>
      </w:r>
    </w:p>
    <w:p w14:paraId="4C66EF4D" w14:textId="77777777" w:rsidR="0028744C" w:rsidRPr="009A797B" w:rsidRDefault="0028744C" w:rsidP="008D1181">
      <w:pPr>
        <w:spacing w:before="120" w:after="0" w:line="240" w:lineRule="atLeast"/>
        <w:ind w:left="170" w:right="113"/>
        <w:jc w:val="both"/>
        <w:rPr>
          <w:rFonts w:ascii="Tahoma" w:hAnsi="Tahoma" w:cs="Tahoma"/>
          <w:b/>
          <w:bCs/>
          <w:color w:val="FFFFFF" w:themeColor="background1"/>
          <w:sz w:val="22"/>
          <w:szCs w:val="22"/>
          <w:rtl/>
        </w:rPr>
      </w:pPr>
    </w:p>
    <w:p w14:paraId="159B08CC" w14:textId="271217F8" w:rsidR="0028744C" w:rsidRDefault="0028744C" w:rsidP="00213F3F">
      <w:pPr>
        <w:spacing w:line="240" w:lineRule="atLeast"/>
        <w:rPr>
          <w:sz w:val="18"/>
        </w:rPr>
      </w:pPr>
      <w:r w:rsidRPr="003E1E22">
        <w:rPr>
          <w:rFonts w:ascii="Tahoma" w:hAnsi="Tahoma" w:cs="Tahoma"/>
          <w:noProof/>
          <w:sz w:val="22"/>
          <w:szCs w:val="22"/>
          <w:rtl/>
        </w:rPr>
        <mc:AlternateContent>
          <mc:Choice Requires="wps">
            <w:drawing>
              <wp:inline distT="0" distB="0" distL="0" distR="0" wp14:anchorId="6D7C8409" wp14:editId="44A8C9B0">
                <wp:extent cx="4673600" cy="1066800"/>
                <wp:effectExtent l="76200" t="57150" r="69850" b="95250"/>
                <wp:docPr id="101974563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73600" cy="1066800"/>
                        </a:xfrm>
                        <a:prstGeom prst="rect">
                          <a:avLst/>
                        </a:prstGeom>
                        <a:gradFill rotWithShape="1">
                          <a:gsLst>
                            <a:gs pos="0">
                              <a:srgbClr val="B0CEEE"/>
                            </a:gs>
                            <a:gs pos="100000">
                              <a:srgbClr val="88B0E0"/>
                            </a:gs>
                          </a:gsLst>
                          <a:lin ang="16200000" scaled="0"/>
                        </a:gradFill>
                        <a:ln>
                          <a:no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88773DD" w14:textId="77777777" w:rsidR="0028744C" w:rsidRPr="00012121" w:rsidRDefault="0028744C" w:rsidP="00213F3F">
                            <w:pPr>
                              <w:spacing w:line="300" w:lineRule="exact"/>
                              <w:jc w:val="both"/>
                              <w:rPr>
                                <w:rFonts w:ascii="Tahoma" w:hAnsi="Tahoma" w:cs="Tahoma"/>
                                <w:sz w:val="19"/>
                                <w:szCs w:val="19"/>
                              </w:rPr>
                            </w:pPr>
                            <w:r w:rsidRPr="00012121">
                              <w:rPr>
                                <w:rFonts w:ascii="Tahoma" w:hAnsi="Tahoma" w:cs="Tahoma"/>
                                <w:sz w:val="19"/>
                                <w:szCs w:val="19"/>
                                <w:rtl/>
                              </w:rPr>
                              <w:t>"ריצת בוקר ליד תושב אזרח ישראלי כמוני, אותי עצרו למה אתה עוצר אותי, הכול בסדר? ביקשו תעודה מזהה אמרתי אין עליי אני עם בגדי ספורט. אני שומע שני שוטרים בדיון "עזוב הוא נראה בסדר נשחרר אותו", זו התחושה של פרופיילינג של האדם השחור הוא החשוד המיידי וככה מייחסים במשטרה לכל אזרח שחור שנמצא בסביבה לא מתאימה בתפיסתם".</w:t>
                            </w:r>
                          </w:p>
                        </w:txbxContent>
                      </wps:txbx>
                      <wps:bodyPr rot="0" vert="horz" wrap="square" anchor="t" anchorCtr="0">
                        <a:noAutofit/>
                      </wps:bodyPr>
                    </wps:wsp>
                  </a:graphicData>
                </a:graphic>
              </wp:inline>
            </w:drawing>
          </mc:Choice>
          <mc:Fallback>
            <w:pict>
              <v:shape w14:anchorId="6D7C8409" id="תיבת טקסט 2" o:spid="_x0000_s1029" type="#_x0000_t202" style="width:368pt;height:84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" fillcolor="#b0ceee" stroked="f">
                <v:fill color2="#88b0e0" rotate="t" angle="180" focus="100%" type="gradient">
                  <o:fill v:ext="view" type="gradientUnscaled"/>
                </v:fill>
                <v:shadow on="t" color="black" opacity="22937f" origin=",.5" offset="0,.63889mm"/>
                <v:textbox>
                  <w:txbxContent>
                    <w:p w14:paraId="388773DD" w14:textId="77777777" w:rsidR="0028744C" w:rsidRPr="00012121" w:rsidRDefault="0028744C" w:rsidP="00213F3F">
                      <w:pPr>
                        <w:spacing w:line="300" w:lineRule="exact"/>
                        <w:jc w:val="both"/>
                        <w:rPr>
                          <w:rFonts w:ascii="Tahoma" w:hAnsi="Tahoma" w:cs="Tahoma"/>
                          <w:sz w:val="19"/>
                          <w:szCs w:val="19"/>
                        </w:rPr>
                      </w:pPr>
                      <w:r w:rsidRPr="00012121">
                        <w:rPr>
                          <w:rFonts w:ascii="Tahoma" w:hAnsi="Tahoma" w:cs="Tahoma"/>
                          <w:sz w:val="19"/>
                          <w:szCs w:val="19"/>
                          <w:rtl/>
                        </w:rPr>
                        <w:t>"ריצת בוקר ליד תושב אזרח ישראלי כמוני, אותי עצרו למה אתה עוצר אותי, הכול בסדר? ביקשו תעודה מזהה אמרתי אין עליי אני עם בגדי ספורט. אני שומע שני שוטרים בדיון "עזוב הוא נראה בסדר נשחרר אותו", זו התחושה של פרופיילינג של האדם השחור הוא החשוד המיידי וככה מייחסים במשטרה לכל אזרח שחור שנמצא בסביבה לא מתאימה בתפיסתם".</w:t>
                      </w:r>
                    </w:p>
                  </w:txbxContent>
                </v:textbox>
                <w10:anchorlock/>
              </v:shape>
            </w:pict>
          </mc:Fallback>
        </mc:AlternateContent>
      </w:r>
    </w:p>
    <w:p w14:paraId="22FFC3A0" w14:textId="04C538A3" w:rsidR="0028744C" w:rsidRDefault="0028744C" w:rsidP="008D1181">
      <w:pPr>
        <w:spacing w:line="240" w:lineRule="atLeast"/>
        <w:rPr>
          <w:sz w:val="18"/>
          <w:rtl/>
        </w:rPr>
      </w:pPr>
      <w:r w:rsidRPr="008140D4">
        <w:rPr>
          <w:rFonts w:ascii="Tahoma" w:hAnsi="Tahoma" w:cs="Tahoma"/>
          <w:noProof/>
          <w:sz w:val="22"/>
          <w:szCs w:val="22"/>
          <w:rtl/>
        </w:rPr>
        <mc:AlternateContent>
          <mc:Choice Requires="wps">
            <w:drawing>
              <wp:inline distT="0" distB="0" distL="0" distR="0" wp14:anchorId="1D1A709A" wp14:editId="1A4E417A">
                <wp:extent cx="4643120" cy="1473200"/>
                <wp:effectExtent l="57150" t="57150" r="62230" b="107950"/>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43120" cy="1473200"/>
                        </a:xfrm>
                        <a:prstGeom prst="rect">
                          <a:avLst/>
                        </a:prstGeom>
                        <a:gradFill rotWithShape="1">
                          <a:gsLst>
                            <a:gs pos="0">
                              <a:srgbClr val="B0CEEE"/>
                            </a:gs>
                            <a:gs pos="100000">
                              <a:srgbClr val="88B0E0"/>
                            </a:gs>
                          </a:gsLst>
                          <a:lin ang="16200000" scaled="0"/>
                        </a:gradFill>
                        <a:ln>
                          <a:no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FAF71F1" w14:textId="77777777" w:rsidR="0028744C" w:rsidRPr="00012121" w:rsidRDefault="0028744C" w:rsidP="000C6582">
                            <w:pPr>
                              <w:spacing w:line="300" w:lineRule="exact"/>
                              <w:jc w:val="both"/>
                              <w:rPr>
                                <w:rFonts w:ascii="Tahoma" w:hAnsi="Tahoma" w:cs="Tahoma"/>
                                <w:sz w:val="19"/>
                                <w:szCs w:val="19"/>
                                <w:rtl/>
                                <w:cs/>
                              </w:rPr>
                            </w:pPr>
                            <w:bookmarkStart w:id="8" w:name="_Hlk73305237"/>
                            <w:bookmarkStart w:id="9" w:name="_Hlk73305238"/>
                            <w:r w:rsidRPr="00012121">
                              <w:rPr>
                                <w:rFonts w:ascii="Tahoma" w:hAnsi="Tahoma" w:cs="Tahoma" w:hint="cs"/>
                                <w:sz w:val="19"/>
                                <w:szCs w:val="19"/>
                                <w:rtl/>
                              </w:rPr>
                              <w:t>"אני רב סרן חוזר אחרי שבוע שלם בבסיס ויוצא, הטעות שעשיתי זה שהורדתי את החולצה העליונה עם הדרגות שלי ויצאתי לזרוק זבל ומה שקורה שהניידת עוברת, רואה אותי עם קפוצ'ון, עוצרת לידי "מה אתה עושה פה?" אני אומר לשוטר אני גר פה, תן לי תעודה, אני אומר לו אני בלי תעודה, עכשיו חזרתי מהבסיס, אם תרצה אני אעלה להביא לך תעודה, הוא אומר לי לא, הוא בתוך הניידת, גשם זלעפות בחוץ והבן אדם מתחיל לברר עליי פרטים במחשב שהוא ישוב בתוך הניידת. זה המפגשים ואנחנו מדברים על נוער וילדים? זה לא נוער וילדים, זה כולם"</w:t>
                            </w:r>
                            <w:bookmarkEnd w:id="8"/>
                            <w:bookmarkEnd w:id="9"/>
                          </w:p>
                        </w:txbxContent>
                      </wps:txbx>
                      <wps:bodyPr rot="0" vert="horz" wrap="square" anchor="t" anchorCtr="0"/>
                    </wps:wsp>
                  </a:graphicData>
                </a:graphic>
              </wp:inline>
            </w:drawing>
          </mc:Choice>
          <mc:Fallback>
            <w:pict>
              <v:shape w14:anchorId="1D1A709A" id="_x0000_s1030" type="#_x0000_t202" style="width:365.6pt;height:116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" fillcolor="#b0ceee" stroked="f">
                <v:fill color2="#88b0e0" rotate="t" angle="180" focus="100%" type="gradient">
                  <o:fill v:ext="view" type="gradientUnscaled"/>
                </v:fill>
                <v:shadow on="t" color="black" opacity="22937f" origin=",.5" offset="0,.63889mm"/>
                <v:textbox>
                  <w:txbxContent>
                    <w:p w14:paraId="2FAF71F1" w14:textId="77777777" w:rsidR="0028744C" w:rsidRPr="00012121" w:rsidRDefault="0028744C" w:rsidP="000C6582">
                      <w:pPr>
                        <w:spacing w:line="300" w:lineRule="exact"/>
                        <w:jc w:val="both"/>
                        <w:rPr>
                          <w:rFonts w:ascii="Tahoma" w:hAnsi="Tahoma" w:cs="Tahoma"/>
                          <w:sz w:val="19"/>
                          <w:szCs w:val="19"/>
                          <w:rtl/>
                          <w:cs/>
                        </w:rPr>
                      </w:pPr>
                      <w:bookmarkStart w:id="10" w:name="_Hlk73305237"/>
                      <w:bookmarkStart w:id="11" w:name="_Hlk73305238"/>
                      <w:r w:rsidRPr="00012121">
                        <w:rPr>
                          <w:rFonts w:ascii="Tahoma" w:hAnsi="Tahoma" w:cs="Tahoma" w:hint="cs"/>
                          <w:sz w:val="19"/>
                          <w:szCs w:val="19"/>
                          <w:rtl/>
                        </w:rPr>
                        <w:t>"אני רב סרן חוזר אחרי שבוע שלם בבסיס ויוצא, הטעות שעשיתי זה שהורדתי את החולצה העליונה עם הדרגות שלי ויצאתי לזרוק זבל ומה שקורה שהניידת עוברת, רואה אותי עם קפוצ'ון, עוצרת לידי "מה אתה עושה פה?" אני אומר לשוטר אני גר פה, תן לי תעודה, אני אומר לו אני בלי תעודה, עכשיו חזרתי מהבסיס, אם תרצה אני אעלה להביא לך תעודה, הוא אומר לי לא, הוא בתוך הניידת, גשם זלעפות בחוץ והבן אדם מתחיל לברר עליי פרטים במחשב שהוא ישוב בתוך הניידת. זה המפגשים ואנחנו מדברים על נוער וילדים? זה לא נוער וילדים, זה כולם"</w:t>
                      </w:r>
                      <w:bookmarkEnd w:id="10"/>
                      <w:bookmarkEnd w:id="11"/>
                    </w:p>
                  </w:txbxContent>
                </v:textbox>
                <w10:anchorlock/>
              </v:shape>
            </w:pict>
          </mc:Fallback>
        </mc:AlternateContent>
      </w:r>
    </w:p>
    <w:p w14:paraId="374FF290" w14:textId="6AB140D7" w:rsidR="0028744C" w:rsidRDefault="00213F3F" w:rsidP="00213F3F">
      <w:pPr>
        <w:spacing w:line="240" w:lineRule="atLeast"/>
        <w:jc w:val="center"/>
        <w:rPr>
          <w:sz w:val="18"/>
        </w:rPr>
      </w:pPr>
      <w:r>
        <w:rPr>
          <w:noProof/>
          <w:sz w:val="18"/>
        </w:rPr>
        <w:drawing>
          <wp:inline distT="0" distB="0" distL="0" distR="0" wp14:anchorId="7C661694" wp14:editId="01A41DA4">
            <wp:extent cx="4694400" cy="3132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94400" cy="3132000"/>
                    </a:xfrm>
                    <a:prstGeom prst="rect">
                      <a:avLst/>
                    </a:prstGeom>
                  </pic:spPr>
                </pic:pic>
              </a:graphicData>
            </a:graphic>
          </wp:inline>
        </w:drawing>
      </w:r>
    </w:p>
    <w:p w14:paraId="6557E5C3" w14:textId="77777777" w:rsidR="00213F3F" w:rsidRDefault="00213F3F" w:rsidP="00213F3F">
      <w:pPr>
        <w:pStyle w:val="KOT-source"/>
        <w:jc w:val="left"/>
        <w:rPr>
          <w:rtl/>
        </w:rPr>
      </w:pPr>
      <w:r w:rsidRPr="00B45246">
        <w:rPr>
          <w:rtl/>
        </w:rPr>
        <w:t>אזרחים אתיופים מפגינים נגד אלימות משטרתית</w:t>
      </w:r>
      <w:r>
        <w:rPr>
          <w:rFonts w:hint="cs"/>
          <w:rtl/>
        </w:rPr>
        <w:t>,</w:t>
      </w:r>
      <w:r w:rsidRPr="00B45246">
        <w:rPr>
          <w:rtl/>
        </w:rPr>
        <w:t xml:space="preserve"> </w:t>
      </w:r>
      <w:r>
        <w:rPr>
          <w:rtl/>
        </w:rPr>
        <w:t>תל אביב, 30.1.19</w:t>
      </w:r>
      <w:r>
        <w:rPr>
          <w:rFonts w:hint="cs"/>
          <w:rtl/>
        </w:rPr>
        <w:t xml:space="preserve">. </w:t>
      </w:r>
      <w:r w:rsidRPr="00B45246">
        <w:rPr>
          <w:rtl/>
        </w:rPr>
        <w:t>צילם: רותם בן חמו (</w:t>
      </w:r>
      <w:r w:rsidRPr="00B45246">
        <w:t>Shutterstock</w:t>
      </w:r>
      <w:r>
        <w:t>.com</w:t>
      </w:r>
      <w:r w:rsidRPr="00B45246">
        <w:rPr>
          <w:rtl/>
        </w:rPr>
        <w:t>)</w:t>
      </w:r>
      <w:r>
        <w:rPr>
          <w:rFonts w:hint="cs"/>
          <w:rtl/>
        </w:rPr>
        <w:t>.</w:t>
      </w:r>
    </w:p>
    <w:p w14:paraId="78442A13" w14:textId="47B8E4D3" w:rsidR="00496CBE" w:rsidRDefault="00045345" w:rsidP="008D1181">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lastRenderedPageBreak/>
        <w:drawing>
          <wp:inline distT="0" distB="0" distL="0" distR="0" wp14:anchorId="1B2F6033" wp14:editId="1011D5FA">
            <wp:extent cx="4679950" cy="4572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14:paraId="6A0F006E" w14:textId="77777777" w:rsidR="00496CBE" w:rsidRPr="00902625" w:rsidRDefault="00496CBE" w:rsidP="008D1181">
      <w:pPr>
        <w:spacing w:after="180" w:line="240" w:lineRule="atLeast"/>
        <w:rPr>
          <w:rFonts w:ascii="Tahoma" w:hAnsi="Tahoma" w:cs="Tahoma"/>
          <w:b/>
          <w:bCs/>
          <w:color w:val="00305F"/>
          <w:sz w:val="32"/>
          <w:szCs w:val="32"/>
        </w:rPr>
      </w:pPr>
      <w:r w:rsidRPr="00902625">
        <w:rPr>
          <w:rFonts w:ascii="Tahoma" w:hAnsi="Tahoma" w:cs="Tahoma" w:hint="cs"/>
          <w:b/>
          <w:bCs/>
          <w:color w:val="00305F"/>
          <w:sz w:val="32"/>
          <w:szCs w:val="32"/>
          <w:rtl/>
        </w:rPr>
        <w:t>סיכום</w:t>
      </w:r>
    </w:p>
    <w:p w14:paraId="49F24754" w14:textId="564561E1" w:rsidR="0028744C" w:rsidRDefault="0028744C" w:rsidP="008D1181">
      <w:pPr>
        <w:pStyle w:val="running-text"/>
        <w:bidi/>
        <w:spacing w:after="180"/>
        <w:ind w:right="0"/>
        <w:rPr>
          <w:color w:val="0D0D0D" w:themeColor="text1" w:themeTint="F2"/>
          <w:sz w:val="18"/>
          <w:rtl/>
        </w:rPr>
      </w:pPr>
      <w:r w:rsidRPr="005F79BD">
        <w:rPr>
          <w:color w:val="0D0D0D" w:themeColor="text1" w:themeTint="F2"/>
          <w:sz w:val="18"/>
          <w:rtl/>
        </w:rPr>
        <w:t>ב</w:t>
      </w:r>
      <w:r w:rsidRPr="005F79BD">
        <w:rPr>
          <w:rFonts w:hint="cs"/>
          <w:color w:val="0D0D0D" w:themeColor="text1" w:themeTint="F2"/>
          <w:sz w:val="18"/>
          <w:rtl/>
        </w:rPr>
        <w:t xml:space="preserve">מועד סיום הביקורת, </w:t>
      </w:r>
      <w:r w:rsidRPr="005F79BD">
        <w:rPr>
          <w:color w:val="0D0D0D" w:themeColor="text1" w:themeTint="F2"/>
          <w:sz w:val="18"/>
          <w:rtl/>
        </w:rPr>
        <w:t>חמש שנים</w:t>
      </w:r>
      <w:r w:rsidRPr="005F79BD">
        <w:rPr>
          <w:rFonts w:hint="cs"/>
          <w:color w:val="0D0D0D" w:themeColor="text1" w:themeTint="F2"/>
          <w:sz w:val="18"/>
          <w:rtl/>
        </w:rPr>
        <w:t xml:space="preserve"> לאחר שהוחל ביישום התוכנית המשטרתית לחיזוק האמון בין יוצאי אתיופיה למשטרה, ולאחר שפורסם</w:t>
      </w:r>
      <w:r w:rsidRPr="005F79BD">
        <w:rPr>
          <w:color w:val="0D0D0D" w:themeColor="text1" w:themeTint="F2"/>
          <w:sz w:val="18"/>
          <w:rtl/>
        </w:rPr>
        <w:t xml:space="preserve"> דוח הצוות הבין-משרדי, </w:t>
      </w:r>
      <w:r w:rsidRPr="005F79BD">
        <w:rPr>
          <w:rFonts w:hint="cs"/>
          <w:color w:val="0D0D0D" w:themeColor="text1" w:themeTint="F2"/>
          <w:sz w:val="18"/>
          <w:rtl/>
        </w:rPr>
        <w:t xml:space="preserve">ובו גובשה </w:t>
      </w:r>
      <w:r w:rsidRPr="005F79BD">
        <w:rPr>
          <w:color w:val="0D0D0D" w:themeColor="text1" w:themeTint="F2"/>
          <w:sz w:val="18"/>
          <w:rtl/>
        </w:rPr>
        <w:t>ת</w:t>
      </w:r>
      <w:r w:rsidRPr="005F79BD">
        <w:rPr>
          <w:rFonts w:hint="cs"/>
          <w:color w:val="0D0D0D" w:themeColor="text1" w:themeTint="F2"/>
          <w:sz w:val="18"/>
          <w:rtl/>
        </w:rPr>
        <w:t>ו</w:t>
      </w:r>
      <w:r w:rsidRPr="005F79BD">
        <w:rPr>
          <w:color w:val="0D0D0D" w:themeColor="text1" w:themeTint="F2"/>
          <w:sz w:val="18"/>
          <w:rtl/>
        </w:rPr>
        <w:t>כנית פעולה להתמודדות עם תופעת הגזענות נגד יוצאי אתיופיה</w:t>
      </w:r>
      <w:r w:rsidRPr="005F79BD">
        <w:rPr>
          <w:rFonts w:hint="cs"/>
          <w:color w:val="0D0D0D" w:themeColor="text1" w:themeTint="F2"/>
          <w:sz w:val="18"/>
          <w:rtl/>
        </w:rPr>
        <w:t>,</w:t>
      </w:r>
      <w:r w:rsidRPr="005F79BD">
        <w:rPr>
          <w:color w:val="0D0D0D" w:themeColor="text1" w:themeTint="F2"/>
          <w:sz w:val="18"/>
          <w:rtl/>
        </w:rPr>
        <w:t xml:space="preserve"> נמצא כי על אף היותו של הנושא במוקד השיח הציבורי, וחרף העיסוק המוגבר של גורמי האכיפה בו</w:t>
      </w:r>
      <w:r w:rsidRPr="005F79BD">
        <w:rPr>
          <w:rFonts w:hint="cs"/>
          <w:color w:val="0D0D0D" w:themeColor="text1" w:themeTint="F2"/>
          <w:sz w:val="18"/>
          <w:rtl/>
        </w:rPr>
        <w:t xml:space="preserve"> והמאמצים הניכרים שהשקיעה המשטרה בעניינו במסגרת התוכנית המשטרתית, </w:t>
      </w:r>
      <w:r w:rsidRPr="005F79BD">
        <w:rPr>
          <w:color w:val="0D0D0D" w:themeColor="text1" w:themeTint="F2"/>
          <w:sz w:val="18"/>
          <w:rtl/>
        </w:rPr>
        <w:t xml:space="preserve">הרי </w:t>
      </w:r>
      <w:r w:rsidRPr="005F79BD">
        <w:rPr>
          <w:rFonts w:hint="cs"/>
          <w:color w:val="0D0D0D" w:themeColor="text1" w:themeTint="F2"/>
          <w:sz w:val="18"/>
          <w:rtl/>
        </w:rPr>
        <w:t>ששיעורי</w:t>
      </w:r>
      <w:r w:rsidRPr="005F79BD">
        <w:rPr>
          <w:color w:val="0D0D0D" w:themeColor="text1" w:themeTint="F2"/>
          <w:sz w:val="18"/>
          <w:rtl/>
        </w:rPr>
        <w:t xml:space="preserve"> השיטור והאכיפה כלפי יוצאי אתיופיה נותרו </w:t>
      </w:r>
      <w:r w:rsidRPr="005F79BD">
        <w:rPr>
          <w:rFonts w:hint="cs"/>
          <w:color w:val="0D0D0D" w:themeColor="text1" w:themeTint="F2"/>
          <w:sz w:val="18"/>
          <w:rtl/>
        </w:rPr>
        <w:t>גדולים</w:t>
      </w:r>
      <w:r w:rsidRPr="005F79BD">
        <w:rPr>
          <w:color w:val="0D0D0D" w:themeColor="text1" w:themeTint="F2"/>
          <w:sz w:val="18"/>
          <w:rtl/>
        </w:rPr>
        <w:t xml:space="preserve"> </w:t>
      </w:r>
      <w:r w:rsidRPr="005F79BD">
        <w:rPr>
          <w:rFonts w:hint="cs"/>
          <w:color w:val="0D0D0D" w:themeColor="text1" w:themeTint="F2"/>
          <w:sz w:val="18"/>
          <w:rtl/>
        </w:rPr>
        <w:t>בהרבה משיעורם</w:t>
      </w:r>
      <w:r w:rsidRPr="005F79BD">
        <w:rPr>
          <w:color w:val="0D0D0D" w:themeColor="text1" w:themeTint="F2"/>
          <w:sz w:val="18"/>
          <w:rtl/>
        </w:rPr>
        <w:t xml:space="preserve"> </w:t>
      </w:r>
      <w:r w:rsidRPr="005F79BD">
        <w:rPr>
          <w:rFonts w:hint="cs"/>
          <w:color w:val="0D0D0D" w:themeColor="text1" w:themeTint="F2"/>
          <w:sz w:val="18"/>
          <w:rtl/>
        </w:rPr>
        <w:t>בקרב כלל ה</w:t>
      </w:r>
      <w:r w:rsidRPr="005F79BD">
        <w:rPr>
          <w:color w:val="0D0D0D" w:themeColor="text1" w:themeTint="F2"/>
          <w:sz w:val="18"/>
          <w:rtl/>
        </w:rPr>
        <w:t xml:space="preserve">אוכלוסייה, </w:t>
      </w:r>
      <w:r w:rsidRPr="005F79BD">
        <w:rPr>
          <w:rFonts w:hint="cs"/>
          <w:color w:val="0D0D0D" w:themeColor="text1" w:themeTint="F2"/>
          <w:sz w:val="18"/>
          <w:rtl/>
        </w:rPr>
        <w:t>ומידת</w:t>
      </w:r>
      <w:r w:rsidRPr="005F79BD">
        <w:rPr>
          <w:color w:val="0D0D0D" w:themeColor="text1" w:themeTint="F2"/>
          <w:sz w:val="18"/>
          <w:rtl/>
        </w:rPr>
        <w:t xml:space="preserve"> האמון של יוצאי אתיופיה</w:t>
      </w:r>
      <w:r w:rsidRPr="005F79BD">
        <w:rPr>
          <w:rFonts w:hint="cs"/>
          <w:color w:val="0D0D0D" w:themeColor="text1" w:themeTint="F2"/>
          <w:sz w:val="18"/>
          <w:rtl/>
        </w:rPr>
        <w:t xml:space="preserve"> במשטרה וכן מידת שביעות רצונם ממנה</w:t>
      </w:r>
      <w:r w:rsidRPr="005F79BD">
        <w:rPr>
          <w:color w:val="0D0D0D" w:themeColor="text1" w:themeTint="F2"/>
          <w:sz w:val="18"/>
          <w:rtl/>
        </w:rPr>
        <w:t xml:space="preserve"> נותרו </w:t>
      </w:r>
      <w:r w:rsidRPr="005F79BD">
        <w:rPr>
          <w:rFonts w:hint="cs"/>
          <w:color w:val="0D0D0D" w:themeColor="text1" w:themeTint="F2"/>
          <w:sz w:val="18"/>
          <w:rtl/>
        </w:rPr>
        <w:t>מועטות</w:t>
      </w:r>
      <w:r w:rsidRPr="005F79BD">
        <w:rPr>
          <w:color w:val="0D0D0D" w:themeColor="text1" w:themeTint="F2"/>
          <w:sz w:val="18"/>
          <w:rtl/>
        </w:rPr>
        <w:t>.</w:t>
      </w:r>
      <w:r w:rsidRPr="005F79BD">
        <w:rPr>
          <w:rFonts w:hint="cs"/>
          <w:color w:val="0D0D0D" w:themeColor="text1" w:themeTint="F2"/>
          <w:sz w:val="18"/>
          <w:rtl/>
        </w:rPr>
        <w:t xml:space="preserve"> </w:t>
      </w:r>
      <w:r w:rsidRPr="005F79BD">
        <w:rPr>
          <w:color w:val="0D0D0D" w:themeColor="text1" w:themeTint="F2"/>
          <w:sz w:val="18"/>
          <w:rtl/>
        </w:rPr>
        <w:t xml:space="preserve">יוצאי אתיופיה הביעו תחושות של חוסר ביטחון אישי במרחב הציבורי, אפליה ביחס של גורמי האכיפה כלפיהם, שיטור יתר </w:t>
      </w:r>
      <w:proofErr w:type="spellStart"/>
      <w:r w:rsidRPr="005F79BD">
        <w:rPr>
          <w:color w:val="0D0D0D" w:themeColor="text1" w:themeTint="F2"/>
          <w:sz w:val="18"/>
          <w:rtl/>
        </w:rPr>
        <w:t>ופרופיילינג</w:t>
      </w:r>
      <w:proofErr w:type="spellEnd"/>
      <w:r w:rsidRPr="005F79BD">
        <w:rPr>
          <w:color w:val="0D0D0D" w:themeColor="text1" w:themeTint="F2"/>
          <w:sz w:val="18"/>
          <w:rtl/>
        </w:rPr>
        <w:t>.</w:t>
      </w:r>
      <w:r w:rsidRPr="005F79BD">
        <w:rPr>
          <w:rFonts w:hint="cs"/>
          <w:color w:val="0D0D0D" w:themeColor="text1" w:themeTint="F2"/>
          <w:sz w:val="18"/>
          <w:rtl/>
        </w:rPr>
        <w:t xml:space="preserve"> </w:t>
      </w:r>
      <w:r w:rsidRPr="005F79BD">
        <w:rPr>
          <w:color w:val="0D0D0D" w:themeColor="text1" w:themeTint="F2"/>
          <w:sz w:val="18"/>
          <w:rtl/>
        </w:rPr>
        <w:t xml:space="preserve">על גורמי האכיפה לפעול למיגור תופעות הגזענות, שיטור היתר </w:t>
      </w:r>
      <w:proofErr w:type="spellStart"/>
      <w:r w:rsidRPr="005F79BD">
        <w:rPr>
          <w:color w:val="0D0D0D" w:themeColor="text1" w:themeTint="F2"/>
          <w:sz w:val="18"/>
          <w:rtl/>
        </w:rPr>
        <w:t>והפרופיילינג</w:t>
      </w:r>
      <w:proofErr w:type="spellEnd"/>
      <w:r w:rsidRPr="005F79BD">
        <w:rPr>
          <w:color w:val="0D0D0D" w:themeColor="text1" w:themeTint="F2"/>
          <w:sz w:val="18"/>
          <w:rtl/>
        </w:rPr>
        <w:t>, לפעול בשקיפות תוך שיתוף פעולה ו</w:t>
      </w:r>
      <w:r w:rsidRPr="005F79BD">
        <w:rPr>
          <w:rFonts w:hint="cs"/>
          <w:color w:val="0D0D0D" w:themeColor="text1" w:themeTint="F2"/>
          <w:sz w:val="18"/>
          <w:rtl/>
        </w:rPr>
        <w:t xml:space="preserve">שיתוף </w:t>
      </w:r>
      <w:r w:rsidRPr="005F79BD">
        <w:rPr>
          <w:color w:val="0D0D0D" w:themeColor="text1" w:themeTint="F2"/>
          <w:sz w:val="18"/>
          <w:rtl/>
        </w:rPr>
        <w:t>ידע, ליחס שוויוני, הוגן ונטול פניות מצד גורמי האכיפה, על מנת שאזרחי ישראל יוצאי אתיופיה יחושו שווים בין שווים.</w:t>
      </w:r>
    </w:p>
    <w:sectPr w:rsidR="0028744C" w:rsidSect="00151876">
      <w:headerReference w:type="even" r:id="rId29"/>
      <w:headerReference w:type="default" r:id="rId30"/>
      <w:footerReference w:type="even" r:id="rId31"/>
      <w:footerReference w:type="default" r:id="rId32"/>
      <w:pgSz w:w="11906" w:h="16838" w:code="9"/>
      <w:pgMar w:top="2892" w:right="2268" w:bottom="2438" w:left="2268" w:header="1871" w:footer="1928" w:gutter="0"/>
      <w:cols w:space="708"/>
      <w:bidi/>
      <w:rtlGutter/>
      <w:docGrid w:linePitch="360"/>
    </w:sectPr>
  </w:body>
</w:document>
</file>

<file path=word/customizations.xml><?xml version="1.0" encoding="utf-8"?>
<wne:tcg xmlns:r="http://schemas.openxmlformats.org/officeDocument/2006/relationships" xmlns:wne="http://schemas.microsoft.com/office/word/2006/wordml">
  <wne:keymaps>
    <wne:keymap wne:kcmPrimary="047B">
      <wne:macro wne:macroName="NORMAL.NEWMACROS.MACRO3"/>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1E007" w14:textId="77777777" w:rsidR="00893607" w:rsidRDefault="00893607" w:rsidP="00CB3322">
      <w:pPr>
        <w:spacing w:after="0" w:line="240" w:lineRule="auto"/>
      </w:pPr>
      <w:r>
        <w:separator/>
      </w:r>
    </w:p>
    <w:p w14:paraId="349C5179" w14:textId="77777777" w:rsidR="00893607" w:rsidRDefault="00893607"/>
  </w:endnote>
  <w:endnote w:type="continuationSeparator" w:id="0">
    <w:p w14:paraId="325161A3" w14:textId="77777777" w:rsidR="00893607" w:rsidRDefault="00893607" w:rsidP="00CB3322">
      <w:pPr>
        <w:spacing w:after="0" w:line="240" w:lineRule="auto"/>
      </w:pPr>
      <w:r>
        <w:continuationSeparator/>
      </w:r>
    </w:p>
    <w:p w14:paraId="771B8998" w14:textId="77777777" w:rsidR="00893607" w:rsidRDefault="008936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avid">
    <w:panose1 w:val="020E0502060401010101"/>
    <w:charset w:val="00"/>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Ruehl">
    <w:panose1 w:val="020E05030601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6DC59" w14:textId="4BF36E61" w:rsidR="0029750A" w:rsidRPr="009507DB" w:rsidRDefault="0029750A" w:rsidP="0023014C">
    <w:pPr>
      <w:pStyle w:val="Footer"/>
      <w:tabs>
        <w:tab w:val="clear" w:pos="4320"/>
        <w:tab w:val="clear" w:pos="8640"/>
        <w:tab w:val="center" w:pos="-284"/>
        <w:tab w:val="right" w:pos="0"/>
      </w:tabs>
      <w:ind w:left="-1191" w:right="7314"/>
      <w:jc w:val="right"/>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E306E0" w:rsidRPr="009507DB">
      <w:rPr>
        <w:rFonts w:ascii="Tahoma" w:hAnsi="Tahoma" w:cs="Tahoma"/>
        <w:noProof/>
        <w:color w:val="231F20"/>
        <w:sz w:val="18"/>
        <w:szCs w:val="18"/>
        <w:rtl/>
      </w:rPr>
      <w:t>16</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2E58D" w14:textId="09067125" w:rsidR="003408F2" w:rsidRPr="009507DB" w:rsidRDefault="003408F2" w:rsidP="007C2833">
    <w:pPr>
      <w:pStyle w:val="Footer"/>
      <w:tabs>
        <w:tab w:val="clear" w:pos="4320"/>
        <w:tab w:val="clear" w:pos="8640"/>
        <w:tab w:val="center" w:pos="7654"/>
        <w:tab w:val="right" w:pos="7937"/>
      </w:tabs>
      <w:ind w:left="7343" w:right="-1247"/>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E306E0" w:rsidRPr="009507DB">
      <w:rPr>
        <w:rFonts w:ascii="Tahoma" w:hAnsi="Tahoma" w:cs="Tahoma"/>
        <w:noProof/>
        <w:color w:val="231F20"/>
        <w:sz w:val="18"/>
        <w:szCs w:val="18"/>
        <w:rtl/>
      </w:rPr>
      <w:t>17</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7E9E1" w14:textId="77777777" w:rsidR="00151876" w:rsidRPr="009507DB" w:rsidRDefault="00151876" w:rsidP="0023014C">
    <w:pPr>
      <w:pStyle w:val="Footer"/>
      <w:tabs>
        <w:tab w:val="clear" w:pos="4320"/>
        <w:tab w:val="clear" w:pos="8640"/>
        <w:tab w:val="center" w:pos="-284"/>
        <w:tab w:val="right" w:pos="0"/>
      </w:tabs>
      <w:ind w:left="-1191" w:right="7314"/>
      <w:jc w:val="right"/>
      <w:rPr>
        <w:rFonts w:ascii="Tahoma" w:hAnsi="Tahoma" w:cs="Tahoma"/>
        <w:sz w:val="18"/>
        <w:szCs w:val="18"/>
      </w:rPr>
    </w:pPr>
    <w:r w:rsidRPr="009507DB">
      <w:rPr>
        <w:rFonts w:ascii="Tahoma" w:hAnsi="Tahoma" w:cs="Tahoma"/>
        <w:sz w:val="18"/>
        <w:szCs w:val="18"/>
        <w:rtl/>
      </w:rPr>
      <w:t xml:space="preserve">| </w:t>
    </w:r>
    <w:r>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Pr="009507DB">
      <w:rPr>
        <w:rFonts w:ascii="Tahoma" w:hAnsi="Tahoma" w:cs="Tahoma"/>
        <w:noProof/>
        <w:color w:val="231F20"/>
        <w:sz w:val="18"/>
        <w:szCs w:val="18"/>
        <w:rtl/>
      </w:rPr>
      <w:t>16</w:t>
    </w:r>
    <w:r w:rsidRPr="009507DB">
      <w:rPr>
        <w:rFonts w:ascii="Tahoma" w:hAnsi="Tahoma" w:cs="Tahoma"/>
        <w:noProof/>
        <w:color w:val="231F20"/>
        <w:sz w:val="18"/>
        <w:szCs w:val="18"/>
      </w:rPr>
      <w:fldChar w:fldCharType="end"/>
    </w:r>
    <w:r>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B9756" w14:textId="77777777" w:rsidR="00151876" w:rsidRPr="009507DB" w:rsidRDefault="00151876" w:rsidP="007C2833">
    <w:pPr>
      <w:pStyle w:val="Footer"/>
      <w:tabs>
        <w:tab w:val="clear" w:pos="4320"/>
        <w:tab w:val="clear" w:pos="8640"/>
        <w:tab w:val="center" w:pos="7654"/>
        <w:tab w:val="right" w:pos="7937"/>
      </w:tabs>
      <w:ind w:left="7343" w:right="-1247"/>
      <w:rPr>
        <w:rFonts w:ascii="Tahoma" w:hAnsi="Tahoma" w:cs="Tahoma"/>
        <w:sz w:val="18"/>
        <w:szCs w:val="18"/>
      </w:rPr>
    </w:pPr>
    <w:r w:rsidRPr="009507DB">
      <w:rPr>
        <w:rFonts w:ascii="Tahoma" w:hAnsi="Tahoma" w:cs="Tahoma"/>
        <w:sz w:val="18"/>
        <w:szCs w:val="18"/>
        <w:rtl/>
      </w:rPr>
      <w:t xml:space="preserve">| </w:t>
    </w:r>
    <w:r>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Pr="009507DB">
      <w:rPr>
        <w:rFonts w:ascii="Tahoma" w:hAnsi="Tahoma" w:cs="Tahoma"/>
        <w:noProof/>
        <w:color w:val="231F20"/>
        <w:sz w:val="18"/>
        <w:szCs w:val="18"/>
        <w:rtl/>
      </w:rPr>
      <w:t>17</w:t>
    </w:r>
    <w:r w:rsidRPr="009507DB">
      <w:rPr>
        <w:rFonts w:ascii="Tahoma" w:hAnsi="Tahoma" w:cs="Tahoma"/>
        <w:noProof/>
        <w:color w:val="231F20"/>
        <w:sz w:val="18"/>
        <w:szCs w:val="18"/>
      </w:rPr>
      <w:fldChar w:fldCharType="end"/>
    </w:r>
    <w:r>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A5197" w14:textId="77777777" w:rsidR="00893607" w:rsidRPr="0029750A" w:rsidRDefault="00893607" w:rsidP="0029750A">
      <w:pPr>
        <w:pStyle w:val="Footer"/>
        <w:tabs>
          <w:tab w:val="clear" w:pos="4320"/>
          <w:tab w:val="clear" w:pos="8640"/>
          <w:tab w:val="right" w:pos="1701"/>
        </w:tabs>
        <w:rPr>
          <w:u w:val="single"/>
        </w:rPr>
      </w:pPr>
      <w:r w:rsidRPr="0029750A">
        <w:rPr>
          <w:u w:val="single"/>
        </w:rPr>
        <w:tab/>
      </w:r>
    </w:p>
  </w:footnote>
  <w:footnote w:type="continuationSeparator" w:id="0">
    <w:p w14:paraId="4103486F" w14:textId="77777777" w:rsidR="00893607" w:rsidRDefault="00893607" w:rsidP="00CB3322">
      <w:pPr>
        <w:spacing w:after="0" w:line="240" w:lineRule="auto"/>
      </w:pPr>
      <w:r>
        <w:continuationSeparator/>
      </w:r>
    </w:p>
    <w:p w14:paraId="35FEB061" w14:textId="77777777" w:rsidR="00893607" w:rsidRDefault="008936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E73A1" w14:textId="77777777" w:rsidR="00B12E08" w:rsidRPr="00642E60" w:rsidRDefault="00B12E08" w:rsidP="00642E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03356" w14:textId="77777777" w:rsidR="00B12E08" w:rsidRPr="007F1A39" w:rsidRDefault="00C20745" w:rsidP="007F1A39">
    <w:pPr>
      <w:pStyle w:val="Header"/>
      <w:spacing w:before="240" w:after="180"/>
      <w:jc w:val="right"/>
      <w:rPr>
        <w:rFonts w:ascii="Tahoma" w:eastAsiaTheme="majorEastAsia" w:hAnsi="Tahoma" w:cs="Tahoma"/>
        <w:noProof/>
        <w:color w:val="0B5294" w:themeColor="accent1" w:themeShade="BF"/>
        <w:sz w:val="16"/>
        <w:szCs w:val="16"/>
      </w:rPr>
    </w:pPr>
    <w:r w:rsidRPr="007F1A39">
      <w:rPr>
        <w:rFonts w:ascii="Tahoma" w:eastAsiaTheme="majorEastAsia" w:hAnsi="Tahoma" w:cs="Tahoma" w:hint="cs"/>
        <w:noProof/>
        <w:color w:val="0B5294" w:themeColor="accent1" w:themeShade="BF"/>
        <w:sz w:val="16"/>
        <w:szCs w:val="16"/>
        <w:rtl/>
      </w:rPr>
      <w:t>שם הגוף המבוקר</w:t>
    </w:r>
    <w:r w:rsidR="00767790">
      <w:rPr>
        <w:rFonts w:ascii="Tahoma" w:eastAsiaTheme="majorEastAsia" w:hAnsi="Tahoma" w:cs="Tahoma" w:hint="cs"/>
        <w:noProof/>
        <w:color w:val="0B5294" w:themeColor="accent1" w:themeShade="BF"/>
        <w:sz w:val="16"/>
        <w:szCs w:val="16"/>
        <w:rtl/>
      </w:rPr>
      <w:t xml:space="preserve"> </w:t>
    </w:r>
    <w:r w:rsidR="00B12E08" w:rsidRPr="007F1A39">
      <w:rPr>
        <w:rFonts w:ascii="Tahoma" w:eastAsiaTheme="majorEastAsia" w:hAnsi="Tahoma" w:cs="Tahoma" w:hint="cs"/>
        <w:noProof/>
        <w:color w:val="0B5294" w:themeColor="accent1" w:themeShade="BF"/>
        <w:sz w:val="16"/>
        <w:szCs w:val="16"/>
        <w:rtl/>
      </w:rPr>
      <w:t>|</w:t>
    </w:r>
    <w:r w:rsidR="00767790">
      <w:rPr>
        <w:rFonts w:ascii="Tahoma" w:eastAsiaTheme="majorEastAsia" w:hAnsi="Tahoma" w:cs="Tahoma" w:hint="cs"/>
        <w:noProof/>
        <w:color w:val="0B5294" w:themeColor="accent1" w:themeShade="BF"/>
        <w:sz w:val="16"/>
        <w:szCs w:val="16"/>
        <w:rtl/>
      </w:rPr>
      <w:t xml:space="preserve"> </w:t>
    </w:r>
    <w:r w:rsidR="00B12E08" w:rsidRPr="007F1A39">
      <w:rPr>
        <w:rFonts w:ascii="Tahoma" w:eastAsiaTheme="majorEastAsia" w:hAnsi="Tahoma" w:cs="Tahoma"/>
        <w:b/>
        <w:bCs/>
        <w:noProof/>
        <w:color w:val="0B5294" w:themeColor="accent1" w:themeShade="BF"/>
        <w:sz w:val="16"/>
        <w:szCs w:val="16"/>
      </w:rPr>
      <w:fldChar w:fldCharType="begin"/>
    </w:r>
    <w:r w:rsidR="00B12E08" w:rsidRPr="007F1A39">
      <w:rPr>
        <w:rFonts w:ascii="Tahoma" w:eastAsiaTheme="majorEastAsia" w:hAnsi="Tahoma" w:cs="Tahoma"/>
        <w:b/>
        <w:bCs/>
        <w:noProof/>
        <w:color w:val="0B5294" w:themeColor="accent1" w:themeShade="BF"/>
        <w:sz w:val="16"/>
        <w:szCs w:val="16"/>
      </w:rPr>
      <w:instrText xml:space="preserve"> PAGE   \* MERGEFORMAT </w:instrText>
    </w:r>
    <w:r w:rsidR="00B12E08" w:rsidRPr="007F1A39">
      <w:rPr>
        <w:rFonts w:ascii="Tahoma" w:eastAsiaTheme="majorEastAsia" w:hAnsi="Tahoma" w:cs="Tahoma"/>
        <w:b/>
        <w:bCs/>
        <w:noProof/>
        <w:color w:val="0B5294" w:themeColor="accent1" w:themeShade="BF"/>
        <w:sz w:val="16"/>
        <w:szCs w:val="16"/>
      </w:rPr>
      <w:fldChar w:fldCharType="separate"/>
    </w:r>
    <w:r w:rsidR="003323CD">
      <w:rPr>
        <w:rFonts w:ascii="Tahoma" w:eastAsiaTheme="majorEastAsia" w:hAnsi="Tahoma" w:cs="Tahoma"/>
        <w:b/>
        <w:bCs/>
        <w:noProof/>
        <w:color w:val="0B5294" w:themeColor="accent1" w:themeShade="BF"/>
        <w:sz w:val="16"/>
        <w:szCs w:val="16"/>
        <w:rtl/>
      </w:rPr>
      <w:t>3</w:t>
    </w:r>
    <w:r w:rsidR="00B12E08" w:rsidRPr="007F1A39">
      <w:rPr>
        <w:rFonts w:ascii="Tahoma" w:eastAsiaTheme="majorEastAsia" w:hAnsi="Tahoma" w:cs="Tahoma"/>
        <w:b/>
        <w:bCs/>
        <w:noProof/>
        <w:color w:val="0B5294" w:themeColor="accent1" w:themeShade="B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7DE4D" w14:textId="77777777" w:rsidR="00B12E08" w:rsidRPr="00890ED9" w:rsidRDefault="00B12E08" w:rsidP="00890E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51AC0" w14:textId="250B8CF7" w:rsidR="00B4501E" w:rsidRDefault="00440A9C" w:rsidP="00624B39">
    <w:pPr>
      <w:pStyle w:val="Header"/>
      <w:spacing w:before="240" w:after="180"/>
      <w:ind w:left="510"/>
      <w:rPr>
        <w:rFonts w:ascii="Tahoma" w:eastAsiaTheme="majorEastAsia" w:hAnsi="Tahoma" w:cs="Tahoma"/>
        <w:noProof/>
        <w:color w:val="0D0D0D" w:themeColor="text1" w:themeTint="F2"/>
        <w:sz w:val="16"/>
        <w:szCs w:val="16"/>
        <w:rtl/>
      </w:rPr>
    </w:pPr>
    <w:r>
      <w:rPr>
        <w:rFonts w:ascii="Tahoma" w:eastAsiaTheme="majorEastAsia" w:hAnsi="Tahoma" w:cs="Tahoma" w:hint="eastAsia"/>
        <w:noProof/>
        <w:color w:val="0D0D0D" w:themeColor="text1" w:themeTint="F2"/>
        <w:sz w:val="16"/>
        <w:szCs w:val="16"/>
        <w:rtl/>
        <w:lang w:val="he-IL"/>
      </w:rPr>
      <w:drawing>
        <wp:anchor distT="0" distB="0" distL="114300" distR="114300" simplePos="0" relativeHeight="251654144" behindDoc="1" locked="0" layoutInCell="1" allowOverlap="1" wp14:anchorId="10A16EE6" wp14:editId="5AA70E11">
          <wp:simplePos x="1110343" y="1338943"/>
          <wp:positionH relativeFrom="page">
            <wp:align>center</wp:align>
          </wp:positionH>
          <wp:positionV relativeFrom="page">
            <wp:align>center</wp:align>
          </wp:positionV>
          <wp:extent cx="7549200" cy="10670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006C42D3" w:rsidRPr="006C42D3">
      <w:rPr>
        <w:rFonts w:ascii="Tahoma" w:eastAsiaTheme="majorEastAsia" w:hAnsi="Tahoma" w:cs="Tahoma" w:hint="eastAsia"/>
        <w:noProof/>
        <w:color w:val="0D0D0D" w:themeColor="text1" w:themeTint="F2"/>
        <w:sz w:val="16"/>
        <w:szCs w:val="16"/>
        <w:rtl/>
        <w:lang w:val="he-IL"/>
      </w:rPr>
      <w:t>התנהלות</w:t>
    </w:r>
    <w:r w:rsidR="006C42D3" w:rsidRPr="006C42D3">
      <w:rPr>
        <w:rFonts w:ascii="Tahoma" w:eastAsiaTheme="majorEastAsia" w:hAnsi="Tahoma" w:cs="Tahoma"/>
        <w:noProof/>
        <w:color w:val="0D0D0D" w:themeColor="text1" w:themeTint="F2"/>
        <w:sz w:val="16"/>
        <w:szCs w:val="16"/>
        <w:rtl/>
        <w:lang w:val="he-IL"/>
      </w:rPr>
      <w:t xml:space="preserve"> </w:t>
    </w:r>
    <w:r w:rsidR="006C42D3" w:rsidRPr="006C42D3">
      <w:rPr>
        <w:rFonts w:ascii="Tahoma" w:eastAsiaTheme="majorEastAsia" w:hAnsi="Tahoma" w:cs="Tahoma" w:hint="eastAsia"/>
        <w:noProof/>
        <w:color w:val="0D0D0D" w:themeColor="text1" w:themeTint="F2"/>
        <w:sz w:val="16"/>
        <w:szCs w:val="16"/>
        <w:rtl/>
        <w:lang w:val="he-IL"/>
      </w:rPr>
      <w:t>גורמי</w:t>
    </w:r>
    <w:r w:rsidR="006C42D3" w:rsidRPr="006C42D3">
      <w:rPr>
        <w:rFonts w:ascii="Tahoma" w:eastAsiaTheme="majorEastAsia" w:hAnsi="Tahoma" w:cs="Tahoma"/>
        <w:noProof/>
        <w:color w:val="0D0D0D" w:themeColor="text1" w:themeTint="F2"/>
        <w:sz w:val="16"/>
        <w:szCs w:val="16"/>
        <w:rtl/>
        <w:lang w:val="he-IL"/>
      </w:rPr>
      <w:t xml:space="preserve"> </w:t>
    </w:r>
    <w:r w:rsidR="006C42D3" w:rsidRPr="006C42D3">
      <w:rPr>
        <w:rFonts w:ascii="Tahoma" w:eastAsiaTheme="majorEastAsia" w:hAnsi="Tahoma" w:cs="Tahoma" w:hint="eastAsia"/>
        <w:noProof/>
        <w:color w:val="0D0D0D" w:themeColor="text1" w:themeTint="F2"/>
        <w:sz w:val="16"/>
        <w:szCs w:val="16"/>
        <w:rtl/>
        <w:lang w:val="he-IL"/>
      </w:rPr>
      <w:t>האכיפה</w:t>
    </w:r>
    <w:r w:rsidR="006C42D3" w:rsidRPr="006C42D3">
      <w:rPr>
        <w:rFonts w:ascii="Tahoma" w:eastAsiaTheme="majorEastAsia" w:hAnsi="Tahoma" w:cs="Tahoma"/>
        <w:noProof/>
        <w:color w:val="0D0D0D" w:themeColor="text1" w:themeTint="F2"/>
        <w:sz w:val="16"/>
        <w:szCs w:val="16"/>
        <w:rtl/>
        <w:lang w:val="he-IL"/>
      </w:rPr>
      <w:t xml:space="preserve"> </w:t>
    </w:r>
    <w:r w:rsidR="006C42D3" w:rsidRPr="006C42D3">
      <w:rPr>
        <w:rFonts w:ascii="Tahoma" w:eastAsiaTheme="majorEastAsia" w:hAnsi="Tahoma" w:cs="Tahoma" w:hint="eastAsia"/>
        <w:noProof/>
        <w:color w:val="0D0D0D" w:themeColor="text1" w:themeTint="F2"/>
        <w:sz w:val="16"/>
        <w:szCs w:val="16"/>
        <w:rtl/>
        <w:lang w:val="he-IL"/>
      </w:rPr>
      <w:t>אל</w:t>
    </w:r>
    <w:r w:rsidR="006C42D3" w:rsidRPr="006C42D3">
      <w:rPr>
        <w:rFonts w:ascii="Tahoma" w:eastAsiaTheme="majorEastAsia" w:hAnsi="Tahoma" w:cs="Tahoma"/>
        <w:noProof/>
        <w:color w:val="0D0D0D" w:themeColor="text1" w:themeTint="F2"/>
        <w:sz w:val="16"/>
        <w:szCs w:val="16"/>
        <w:rtl/>
        <w:lang w:val="he-IL"/>
      </w:rPr>
      <w:t xml:space="preserve"> </w:t>
    </w:r>
    <w:r w:rsidR="006C42D3" w:rsidRPr="006C42D3">
      <w:rPr>
        <w:rFonts w:ascii="Tahoma" w:eastAsiaTheme="majorEastAsia" w:hAnsi="Tahoma" w:cs="Tahoma" w:hint="eastAsia"/>
        <w:noProof/>
        <w:color w:val="0D0D0D" w:themeColor="text1" w:themeTint="F2"/>
        <w:sz w:val="16"/>
        <w:szCs w:val="16"/>
        <w:rtl/>
        <w:lang w:val="he-IL"/>
      </w:rPr>
      <w:t>מול</w:t>
    </w:r>
    <w:r w:rsidR="006C42D3" w:rsidRPr="006C42D3">
      <w:rPr>
        <w:rFonts w:ascii="Tahoma" w:eastAsiaTheme="majorEastAsia" w:hAnsi="Tahoma" w:cs="Tahoma"/>
        <w:noProof/>
        <w:color w:val="0D0D0D" w:themeColor="text1" w:themeTint="F2"/>
        <w:sz w:val="16"/>
        <w:szCs w:val="16"/>
        <w:rtl/>
        <w:lang w:val="he-IL"/>
      </w:rPr>
      <w:t xml:space="preserve"> </w:t>
    </w:r>
    <w:r w:rsidR="006C42D3" w:rsidRPr="006C42D3">
      <w:rPr>
        <w:rFonts w:ascii="Tahoma" w:eastAsiaTheme="majorEastAsia" w:hAnsi="Tahoma" w:cs="Tahoma" w:hint="eastAsia"/>
        <w:noProof/>
        <w:color w:val="0D0D0D" w:themeColor="text1" w:themeTint="F2"/>
        <w:sz w:val="16"/>
        <w:szCs w:val="16"/>
        <w:rtl/>
        <w:lang w:val="he-IL"/>
      </w:rPr>
      <w:t>יוצאי</w:t>
    </w:r>
    <w:r w:rsidR="006C42D3" w:rsidRPr="006C42D3">
      <w:rPr>
        <w:rFonts w:ascii="Tahoma" w:eastAsiaTheme="majorEastAsia" w:hAnsi="Tahoma" w:cs="Tahoma"/>
        <w:noProof/>
        <w:color w:val="0D0D0D" w:themeColor="text1" w:themeTint="F2"/>
        <w:sz w:val="16"/>
        <w:szCs w:val="16"/>
        <w:rtl/>
        <w:lang w:val="he-IL"/>
      </w:rPr>
      <w:t xml:space="preserve"> </w:t>
    </w:r>
    <w:r w:rsidR="006C42D3" w:rsidRPr="006C42D3">
      <w:rPr>
        <w:rFonts w:ascii="Tahoma" w:eastAsiaTheme="majorEastAsia" w:hAnsi="Tahoma" w:cs="Tahoma" w:hint="eastAsia"/>
        <w:noProof/>
        <w:color w:val="0D0D0D" w:themeColor="text1" w:themeTint="F2"/>
        <w:sz w:val="16"/>
        <w:szCs w:val="16"/>
        <w:rtl/>
        <w:lang w:val="he-IL"/>
      </w:rPr>
      <w:t>אתיופיה</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B040E" w14:textId="38000234" w:rsidR="00B4501E" w:rsidRPr="007C237A" w:rsidRDefault="00440A9C" w:rsidP="00624B39">
    <w:pPr>
      <w:pStyle w:val="Header"/>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59264" behindDoc="1" locked="0" layoutInCell="1" allowOverlap="1" wp14:anchorId="107E1DC2" wp14:editId="6166AE68">
          <wp:simplePos x="1431471" y="1338943"/>
          <wp:positionH relativeFrom="page">
            <wp:align>center</wp:align>
          </wp:positionH>
          <wp:positionV relativeFrom="page">
            <wp:align>center</wp:align>
          </wp:positionV>
          <wp:extent cx="7549200" cy="10670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00253904" w:rsidRPr="006061A9">
      <w:rPr>
        <w:rFonts w:ascii="Tahoma" w:eastAsiaTheme="majorEastAsia" w:hAnsi="Tahoma" w:cs="Tahoma" w:hint="cs"/>
        <w:noProof/>
        <w:color w:val="0D0D0D" w:themeColor="text1" w:themeTint="F2"/>
        <w:sz w:val="16"/>
        <w:szCs w:val="16"/>
        <w:rtl/>
      </w:rPr>
      <w:t xml:space="preserve">מבקר המדינה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 xml:space="preserve">| </w:t>
    </w:r>
    <w:r w:rsidR="00253904">
      <w:rPr>
        <w:rFonts w:ascii="Tahoma" w:eastAsiaTheme="majorEastAsia" w:hAnsi="Tahoma" w:cs="Tahoma" w:hint="cs"/>
        <w:noProof/>
        <w:color w:val="0D0D0D" w:themeColor="text1" w:themeTint="F2"/>
        <w:sz w:val="16"/>
        <w:szCs w:val="16"/>
        <w:rtl/>
      </w:rPr>
      <w:t xml:space="preserve"> </w:t>
    </w:r>
    <w:r w:rsidR="00101557" w:rsidRPr="006061A9">
      <w:rPr>
        <w:rFonts w:ascii="Tahoma" w:eastAsiaTheme="majorEastAsia" w:hAnsi="Tahoma" w:cs="Tahoma" w:hint="cs"/>
        <w:noProof/>
        <w:color w:val="0D0D0D" w:themeColor="text1" w:themeTint="F2"/>
        <w:sz w:val="16"/>
        <w:szCs w:val="16"/>
        <w:rtl/>
      </w:rPr>
      <w:t xml:space="preserve">דוח </w:t>
    </w:r>
    <w:r w:rsidR="00101557">
      <w:rPr>
        <w:rFonts w:ascii="Tahoma" w:eastAsiaTheme="majorEastAsia" w:hAnsi="Tahoma" w:cs="Tahoma" w:hint="cs"/>
        <w:noProof/>
        <w:color w:val="0D0D0D" w:themeColor="text1" w:themeTint="F2"/>
        <w:sz w:val="16"/>
        <w:szCs w:val="16"/>
        <w:rtl/>
      </w:rPr>
      <w:t xml:space="preserve">ביקורת </w:t>
    </w:r>
    <w:r w:rsidR="00101557" w:rsidRPr="006061A9">
      <w:rPr>
        <w:rFonts w:ascii="Tahoma" w:eastAsiaTheme="majorEastAsia" w:hAnsi="Tahoma" w:cs="Tahoma" w:hint="cs"/>
        <w:noProof/>
        <w:color w:val="0D0D0D" w:themeColor="text1" w:themeTint="F2"/>
        <w:sz w:val="16"/>
        <w:szCs w:val="16"/>
        <w:rtl/>
      </w:rPr>
      <w:t xml:space="preserve">שנתי </w:t>
    </w:r>
    <w:r w:rsidR="00101557">
      <w:rPr>
        <w:rFonts w:ascii="Tahoma" w:eastAsiaTheme="majorEastAsia" w:hAnsi="Tahoma" w:cs="Tahoma" w:hint="cs"/>
        <w:noProof/>
        <w:color w:val="0D0D0D" w:themeColor="text1" w:themeTint="F2"/>
        <w:sz w:val="16"/>
        <w:szCs w:val="16"/>
        <w:rtl/>
      </w:rPr>
      <w:t>72א - חלק ראשון</w:t>
    </w:r>
    <w:r w:rsidR="00253904" w:rsidRPr="006061A9">
      <w:rPr>
        <w:rFonts w:ascii="Tahoma" w:eastAsiaTheme="majorEastAsia" w:hAnsi="Tahoma" w:cs="Tahoma" w:hint="cs"/>
        <w:noProof/>
        <w:color w:val="0D0D0D" w:themeColor="text1" w:themeTint="F2"/>
        <w:sz w:val="16"/>
        <w:szCs w:val="16"/>
        <w:rtl/>
      </w:rPr>
      <w:t xml:space="preserve">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 xml:space="preserve">|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התשפ"א-2021</w:t>
    </w:r>
    <w:r w:rsidR="00821549"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57216" behindDoc="0" locked="0" layoutInCell="1" allowOverlap="1" wp14:anchorId="7D0482C9" wp14:editId="311A4A2A">
              <wp:simplePos x="0" y="0"/>
              <wp:positionH relativeFrom="column">
                <wp:posOffset>-763270</wp:posOffset>
              </wp:positionH>
              <wp:positionV relativeFrom="paragraph">
                <wp:posOffset>323215</wp:posOffset>
              </wp:positionV>
              <wp:extent cx="546100" cy="581025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5810250"/>
                      </a:xfrm>
                      <a:prstGeom prst="rect">
                        <a:avLst/>
                      </a:prstGeom>
                      <a:noFill/>
                      <a:ln w="9525">
                        <a:noFill/>
                        <a:miter lim="800000"/>
                        <a:headEnd/>
                        <a:tailEnd/>
                      </a:ln>
                    </wps:spPr>
                    <wps:txbx>
                      <w:txbxContent>
                        <w:p w14:paraId="0069A7DE" w14:textId="78B3790F" w:rsidR="00821549" w:rsidRPr="00D8333F" w:rsidRDefault="00821549" w:rsidP="00FB5154">
                          <w:pPr>
                            <w:tabs>
                              <w:tab w:val="left" w:pos="737"/>
                            </w:tabs>
                            <w:spacing w:before="120" w:after="0" w:line="240" w:lineRule="exact"/>
                            <w:rPr>
                              <w:rFonts w:ascii="Tahoma" w:hAnsi="Tahoma" w:cs="Tahoma"/>
                              <w:color w:val="FFFFFF" w:themeColor="background1"/>
                              <w:sz w:val="24"/>
                              <w:szCs w:val="24"/>
                            </w:rPr>
                          </w:pPr>
                          <w:r w:rsidRPr="00D8333F">
                            <w:rPr>
                              <w:rFonts w:ascii="Tahoma" w:hAnsi="Tahoma" w:cs="Tahoma"/>
                              <w:color w:val="FFFFFF" w:themeColor="background1"/>
                              <w:sz w:val="24"/>
                              <w:szCs w:val="24"/>
                              <w:rtl/>
                            </w:rPr>
                            <w:t>תקציר</w:t>
                          </w:r>
                          <w:r w:rsidR="00FB5154">
                            <w:rPr>
                              <w:rFonts w:ascii="Tahoma" w:hAnsi="Tahoma" w:cs="Tahoma"/>
                              <w:color w:val="FFFFFF" w:themeColor="background1"/>
                              <w:sz w:val="24"/>
                              <w:szCs w:val="24"/>
                              <w:rtl/>
                            </w:rPr>
                            <w:tab/>
                          </w:r>
                          <w:r w:rsidR="00FB5154">
                            <w:rPr>
                              <w:rFonts w:ascii="Tahoma" w:hAnsi="Tahoma" w:cs="Tahoma" w:hint="cs"/>
                              <w:color w:val="FFFFFF" w:themeColor="background1"/>
                              <w:sz w:val="24"/>
                              <w:szCs w:val="24"/>
                              <w:rtl/>
                            </w:rPr>
                            <w:t>|</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0482C9" id="_x0000_t202" coordsize="21600,21600" o:spt="202" path="m,l,21600r21600,l21600,xe">
              <v:stroke joinstyle="miter"/>
              <v:path gradientshapeok="t" o:connecttype="rect"/>
            </v:shapetype>
            <v:shape id="_x0000_s1031" type="#_x0000_t202" style="position:absolute;margin-left:-60.1pt;margin-top:25.45pt;width:43pt;height:4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" filled="f" stroked="f">
              <v:textbox style="layout-flow:vertical;mso-layout-flow-alt:bottom-to-top">
                <w:txbxContent>
                  <w:p w14:paraId="0069A7DE" w14:textId="78B3790F" w:rsidR="00821549" w:rsidRPr="00D8333F" w:rsidRDefault="00821549" w:rsidP="00FB5154">
                    <w:pPr>
                      <w:tabs>
                        <w:tab w:val="left" w:pos="737"/>
                      </w:tabs>
                      <w:spacing w:before="120" w:after="0" w:line="240" w:lineRule="exact"/>
                      <w:rPr>
                        <w:rFonts w:ascii="Tahoma" w:hAnsi="Tahoma" w:cs="Tahoma"/>
                        <w:color w:val="FFFFFF" w:themeColor="background1"/>
                        <w:sz w:val="24"/>
                        <w:szCs w:val="24"/>
                      </w:rPr>
                    </w:pPr>
                    <w:r w:rsidRPr="00D8333F">
                      <w:rPr>
                        <w:rFonts w:ascii="Tahoma" w:hAnsi="Tahoma" w:cs="Tahoma"/>
                        <w:color w:val="FFFFFF" w:themeColor="background1"/>
                        <w:sz w:val="24"/>
                        <w:szCs w:val="24"/>
                        <w:rtl/>
                      </w:rPr>
                      <w:t>תקציר</w:t>
                    </w:r>
                    <w:r w:rsidR="00FB5154">
                      <w:rPr>
                        <w:rFonts w:ascii="Tahoma" w:hAnsi="Tahoma" w:cs="Tahoma"/>
                        <w:color w:val="FFFFFF" w:themeColor="background1"/>
                        <w:sz w:val="24"/>
                        <w:szCs w:val="24"/>
                        <w:rtl/>
                      </w:rPr>
                      <w:tab/>
                    </w:r>
                    <w:r w:rsidR="00FB5154">
                      <w:rPr>
                        <w:rFonts w:ascii="Tahoma" w:hAnsi="Tahoma" w:cs="Tahoma" w:hint="cs"/>
                        <w:color w:val="FFFFFF" w:themeColor="background1"/>
                        <w:sz w:val="24"/>
                        <w:szCs w:val="24"/>
                        <w:rtl/>
                      </w:rPr>
                      <w:t>|</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4B76B" w14:textId="77777777" w:rsidR="00151876" w:rsidRDefault="00151876" w:rsidP="00624B39">
    <w:pPr>
      <w:pStyle w:val="Header"/>
      <w:spacing w:before="240" w:after="180"/>
      <w:ind w:left="510"/>
      <w:rPr>
        <w:rFonts w:ascii="Tahoma" w:eastAsiaTheme="majorEastAsia" w:hAnsi="Tahoma" w:cs="Tahoma"/>
        <w:noProof/>
        <w:color w:val="0D0D0D" w:themeColor="text1" w:themeTint="F2"/>
        <w:sz w:val="16"/>
        <w:szCs w:val="16"/>
        <w:rtl/>
      </w:rPr>
    </w:pPr>
    <w:r>
      <w:rPr>
        <w:rFonts w:ascii="Tahoma" w:eastAsiaTheme="majorEastAsia" w:hAnsi="Tahoma" w:cs="Tahoma" w:hint="eastAsia"/>
        <w:noProof/>
        <w:color w:val="0D0D0D" w:themeColor="text1" w:themeTint="F2"/>
        <w:sz w:val="16"/>
        <w:szCs w:val="16"/>
        <w:rtl/>
        <w:lang w:val="he-IL"/>
      </w:rPr>
      <w:drawing>
        <wp:anchor distT="0" distB="0" distL="114300" distR="114300" simplePos="0" relativeHeight="251661824" behindDoc="1" locked="0" layoutInCell="1" allowOverlap="1" wp14:anchorId="78AD5FA8" wp14:editId="2E3B9D6E">
          <wp:simplePos x="1110343" y="1338943"/>
          <wp:positionH relativeFrom="page">
            <wp:align>center</wp:align>
          </wp:positionH>
          <wp:positionV relativeFrom="page">
            <wp:align>center</wp:align>
          </wp:positionV>
          <wp:extent cx="7549200" cy="106704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C42D3">
      <w:rPr>
        <w:rFonts w:ascii="Tahoma" w:eastAsiaTheme="majorEastAsia" w:hAnsi="Tahoma" w:cs="Tahoma" w:hint="eastAsia"/>
        <w:noProof/>
        <w:color w:val="0D0D0D" w:themeColor="text1" w:themeTint="F2"/>
        <w:sz w:val="16"/>
        <w:szCs w:val="16"/>
        <w:rtl/>
        <w:lang w:val="he-IL"/>
      </w:rPr>
      <w:t>התנהלות</w:t>
    </w:r>
    <w:r w:rsidRPr="006C42D3">
      <w:rPr>
        <w:rFonts w:ascii="Tahoma" w:eastAsiaTheme="majorEastAsia" w:hAnsi="Tahoma" w:cs="Tahoma"/>
        <w:noProof/>
        <w:color w:val="0D0D0D" w:themeColor="text1" w:themeTint="F2"/>
        <w:sz w:val="16"/>
        <w:szCs w:val="16"/>
        <w:rtl/>
        <w:lang w:val="he-IL"/>
      </w:rPr>
      <w:t xml:space="preserve"> </w:t>
    </w:r>
    <w:r w:rsidRPr="006C42D3">
      <w:rPr>
        <w:rFonts w:ascii="Tahoma" w:eastAsiaTheme="majorEastAsia" w:hAnsi="Tahoma" w:cs="Tahoma" w:hint="eastAsia"/>
        <w:noProof/>
        <w:color w:val="0D0D0D" w:themeColor="text1" w:themeTint="F2"/>
        <w:sz w:val="16"/>
        <w:szCs w:val="16"/>
        <w:rtl/>
        <w:lang w:val="he-IL"/>
      </w:rPr>
      <w:t>גורמי</w:t>
    </w:r>
    <w:r w:rsidRPr="006C42D3">
      <w:rPr>
        <w:rFonts w:ascii="Tahoma" w:eastAsiaTheme="majorEastAsia" w:hAnsi="Tahoma" w:cs="Tahoma"/>
        <w:noProof/>
        <w:color w:val="0D0D0D" w:themeColor="text1" w:themeTint="F2"/>
        <w:sz w:val="16"/>
        <w:szCs w:val="16"/>
        <w:rtl/>
        <w:lang w:val="he-IL"/>
      </w:rPr>
      <w:t xml:space="preserve"> </w:t>
    </w:r>
    <w:r w:rsidRPr="006C42D3">
      <w:rPr>
        <w:rFonts w:ascii="Tahoma" w:eastAsiaTheme="majorEastAsia" w:hAnsi="Tahoma" w:cs="Tahoma" w:hint="eastAsia"/>
        <w:noProof/>
        <w:color w:val="0D0D0D" w:themeColor="text1" w:themeTint="F2"/>
        <w:sz w:val="16"/>
        <w:szCs w:val="16"/>
        <w:rtl/>
        <w:lang w:val="he-IL"/>
      </w:rPr>
      <w:t>האכיפה</w:t>
    </w:r>
    <w:r w:rsidRPr="006C42D3">
      <w:rPr>
        <w:rFonts w:ascii="Tahoma" w:eastAsiaTheme="majorEastAsia" w:hAnsi="Tahoma" w:cs="Tahoma"/>
        <w:noProof/>
        <w:color w:val="0D0D0D" w:themeColor="text1" w:themeTint="F2"/>
        <w:sz w:val="16"/>
        <w:szCs w:val="16"/>
        <w:rtl/>
        <w:lang w:val="he-IL"/>
      </w:rPr>
      <w:t xml:space="preserve"> </w:t>
    </w:r>
    <w:r w:rsidRPr="006C42D3">
      <w:rPr>
        <w:rFonts w:ascii="Tahoma" w:eastAsiaTheme="majorEastAsia" w:hAnsi="Tahoma" w:cs="Tahoma" w:hint="eastAsia"/>
        <w:noProof/>
        <w:color w:val="0D0D0D" w:themeColor="text1" w:themeTint="F2"/>
        <w:sz w:val="16"/>
        <w:szCs w:val="16"/>
        <w:rtl/>
        <w:lang w:val="he-IL"/>
      </w:rPr>
      <w:t>אל</w:t>
    </w:r>
    <w:r w:rsidRPr="006C42D3">
      <w:rPr>
        <w:rFonts w:ascii="Tahoma" w:eastAsiaTheme="majorEastAsia" w:hAnsi="Tahoma" w:cs="Tahoma"/>
        <w:noProof/>
        <w:color w:val="0D0D0D" w:themeColor="text1" w:themeTint="F2"/>
        <w:sz w:val="16"/>
        <w:szCs w:val="16"/>
        <w:rtl/>
        <w:lang w:val="he-IL"/>
      </w:rPr>
      <w:t xml:space="preserve"> </w:t>
    </w:r>
    <w:r w:rsidRPr="006C42D3">
      <w:rPr>
        <w:rFonts w:ascii="Tahoma" w:eastAsiaTheme="majorEastAsia" w:hAnsi="Tahoma" w:cs="Tahoma" w:hint="eastAsia"/>
        <w:noProof/>
        <w:color w:val="0D0D0D" w:themeColor="text1" w:themeTint="F2"/>
        <w:sz w:val="16"/>
        <w:szCs w:val="16"/>
        <w:rtl/>
        <w:lang w:val="he-IL"/>
      </w:rPr>
      <w:t>מול</w:t>
    </w:r>
    <w:r w:rsidRPr="006C42D3">
      <w:rPr>
        <w:rFonts w:ascii="Tahoma" w:eastAsiaTheme="majorEastAsia" w:hAnsi="Tahoma" w:cs="Tahoma"/>
        <w:noProof/>
        <w:color w:val="0D0D0D" w:themeColor="text1" w:themeTint="F2"/>
        <w:sz w:val="16"/>
        <w:szCs w:val="16"/>
        <w:rtl/>
        <w:lang w:val="he-IL"/>
      </w:rPr>
      <w:t xml:space="preserve"> </w:t>
    </w:r>
    <w:r w:rsidRPr="006C42D3">
      <w:rPr>
        <w:rFonts w:ascii="Tahoma" w:eastAsiaTheme="majorEastAsia" w:hAnsi="Tahoma" w:cs="Tahoma" w:hint="eastAsia"/>
        <w:noProof/>
        <w:color w:val="0D0D0D" w:themeColor="text1" w:themeTint="F2"/>
        <w:sz w:val="16"/>
        <w:szCs w:val="16"/>
        <w:rtl/>
        <w:lang w:val="he-IL"/>
      </w:rPr>
      <w:t>יוצאי</w:t>
    </w:r>
    <w:r w:rsidRPr="006C42D3">
      <w:rPr>
        <w:rFonts w:ascii="Tahoma" w:eastAsiaTheme="majorEastAsia" w:hAnsi="Tahoma" w:cs="Tahoma"/>
        <w:noProof/>
        <w:color w:val="0D0D0D" w:themeColor="text1" w:themeTint="F2"/>
        <w:sz w:val="16"/>
        <w:szCs w:val="16"/>
        <w:rtl/>
        <w:lang w:val="he-IL"/>
      </w:rPr>
      <w:t xml:space="preserve"> </w:t>
    </w:r>
    <w:r w:rsidRPr="006C42D3">
      <w:rPr>
        <w:rFonts w:ascii="Tahoma" w:eastAsiaTheme="majorEastAsia" w:hAnsi="Tahoma" w:cs="Tahoma" w:hint="eastAsia"/>
        <w:noProof/>
        <w:color w:val="0D0D0D" w:themeColor="text1" w:themeTint="F2"/>
        <w:sz w:val="16"/>
        <w:szCs w:val="16"/>
        <w:rtl/>
        <w:lang w:val="he-IL"/>
      </w:rPr>
      <w:t>אתיופיה</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C6479" w14:textId="77777777" w:rsidR="00151876" w:rsidRPr="007C237A" w:rsidRDefault="00151876" w:rsidP="00624B39">
    <w:pPr>
      <w:pStyle w:val="Header"/>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63872" behindDoc="1" locked="0" layoutInCell="1" allowOverlap="1" wp14:anchorId="35C72D68" wp14:editId="3525B225">
          <wp:simplePos x="0" y="0"/>
          <wp:positionH relativeFrom="page">
            <wp:align>center</wp:align>
          </wp:positionH>
          <wp:positionV relativeFrom="page">
            <wp:align>center</wp:align>
          </wp:positionV>
          <wp:extent cx="7549200" cy="106704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62848" behindDoc="0" locked="0" layoutInCell="1" allowOverlap="1" wp14:anchorId="022FF43C" wp14:editId="04B95D85">
              <wp:simplePos x="0" y="0"/>
              <wp:positionH relativeFrom="column">
                <wp:posOffset>-763270</wp:posOffset>
              </wp:positionH>
              <wp:positionV relativeFrom="paragraph">
                <wp:posOffset>323215</wp:posOffset>
              </wp:positionV>
              <wp:extent cx="546100" cy="6724650"/>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6724650"/>
                      </a:xfrm>
                      <a:prstGeom prst="rect">
                        <a:avLst/>
                      </a:prstGeom>
                      <a:noFill/>
                      <a:ln w="9525">
                        <a:noFill/>
                        <a:miter lim="800000"/>
                        <a:headEnd/>
                        <a:tailEnd/>
                      </a:ln>
                    </wps:spPr>
                    <wps:txbx>
                      <w:txbxContent>
                        <w:p w14:paraId="4087F6E9" w14:textId="77777777" w:rsidR="00151876" w:rsidRPr="00D8333F" w:rsidRDefault="00151876" w:rsidP="00FB5154">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6C42D3">
                            <w:rPr>
                              <w:rFonts w:ascii="Tahoma" w:hAnsi="Tahoma" w:cs="Tahoma" w:hint="eastAsia"/>
                              <w:b/>
                              <w:bCs/>
                              <w:color w:val="FFFFFF" w:themeColor="background1"/>
                              <w:w w:val="95"/>
                              <w:sz w:val="24"/>
                              <w:szCs w:val="24"/>
                              <w:rtl/>
                            </w:rPr>
                            <w:t>התנהלות</w:t>
                          </w:r>
                          <w:r w:rsidRPr="006C42D3">
                            <w:rPr>
                              <w:rFonts w:ascii="Tahoma" w:hAnsi="Tahoma" w:cs="Tahoma"/>
                              <w:b/>
                              <w:bCs/>
                              <w:color w:val="FFFFFF" w:themeColor="background1"/>
                              <w:w w:val="95"/>
                              <w:sz w:val="24"/>
                              <w:szCs w:val="24"/>
                              <w:rtl/>
                            </w:rPr>
                            <w:t xml:space="preserve"> </w:t>
                          </w:r>
                          <w:r w:rsidRPr="006C42D3">
                            <w:rPr>
                              <w:rFonts w:ascii="Tahoma" w:hAnsi="Tahoma" w:cs="Tahoma" w:hint="eastAsia"/>
                              <w:b/>
                              <w:bCs/>
                              <w:color w:val="FFFFFF" w:themeColor="background1"/>
                              <w:w w:val="95"/>
                              <w:sz w:val="24"/>
                              <w:szCs w:val="24"/>
                              <w:rtl/>
                            </w:rPr>
                            <w:t>גורמי</w:t>
                          </w:r>
                          <w:r w:rsidRPr="006C42D3">
                            <w:rPr>
                              <w:rFonts w:ascii="Tahoma" w:hAnsi="Tahoma" w:cs="Tahoma"/>
                              <w:b/>
                              <w:bCs/>
                              <w:color w:val="FFFFFF" w:themeColor="background1"/>
                              <w:w w:val="95"/>
                              <w:sz w:val="24"/>
                              <w:szCs w:val="24"/>
                              <w:rtl/>
                            </w:rPr>
                            <w:t xml:space="preserve"> </w:t>
                          </w:r>
                          <w:r w:rsidRPr="006C42D3">
                            <w:rPr>
                              <w:rFonts w:ascii="Tahoma" w:hAnsi="Tahoma" w:cs="Tahoma" w:hint="eastAsia"/>
                              <w:b/>
                              <w:bCs/>
                              <w:color w:val="FFFFFF" w:themeColor="background1"/>
                              <w:w w:val="95"/>
                              <w:sz w:val="24"/>
                              <w:szCs w:val="24"/>
                              <w:rtl/>
                            </w:rPr>
                            <w:t>האכיפה</w:t>
                          </w:r>
                          <w:r w:rsidRPr="006C42D3">
                            <w:rPr>
                              <w:rFonts w:ascii="Tahoma" w:hAnsi="Tahoma" w:cs="Tahoma"/>
                              <w:b/>
                              <w:bCs/>
                              <w:color w:val="FFFFFF" w:themeColor="background1"/>
                              <w:w w:val="95"/>
                              <w:sz w:val="24"/>
                              <w:szCs w:val="24"/>
                              <w:rtl/>
                            </w:rPr>
                            <w:t xml:space="preserve"> </w:t>
                          </w:r>
                          <w:r w:rsidRPr="006C42D3">
                            <w:rPr>
                              <w:rFonts w:ascii="Tahoma" w:hAnsi="Tahoma" w:cs="Tahoma" w:hint="eastAsia"/>
                              <w:b/>
                              <w:bCs/>
                              <w:color w:val="FFFFFF" w:themeColor="background1"/>
                              <w:w w:val="95"/>
                              <w:sz w:val="24"/>
                              <w:szCs w:val="24"/>
                              <w:rtl/>
                            </w:rPr>
                            <w:t>אל</w:t>
                          </w:r>
                          <w:r w:rsidRPr="006C42D3">
                            <w:rPr>
                              <w:rFonts w:ascii="Tahoma" w:hAnsi="Tahoma" w:cs="Tahoma"/>
                              <w:b/>
                              <w:bCs/>
                              <w:color w:val="FFFFFF" w:themeColor="background1"/>
                              <w:w w:val="95"/>
                              <w:sz w:val="24"/>
                              <w:szCs w:val="24"/>
                              <w:rtl/>
                            </w:rPr>
                            <w:t xml:space="preserve"> </w:t>
                          </w:r>
                          <w:r w:rsidRPr="006C42D3">
                            <w:rPr>
                              <w:rFonts w:ascii="Tahoma" w:hAnsi="Tahoma" w:cs="Tahoma" w:hint="eastAsia"/>
                              <w:b/>
                              <w:bCs/>
                              <w:color w:val="FFFFFF" w:themeColor="background1"/>
                              <w:w w:val="95"/>
                              <w:sz w:val="24"/>
                              <w:szCs w:val="24"/>
                              <w:rtl/>
                            </w:rPr>
                            <w:t>מול</w:t>
                          </w:r>
                          <w:r w:rsidRPr="006C42D3">
                            <w:rPr>
                              <w:rFonts w:ascii="Tahoma" w:hAnsi="Tahoma" w:cs="Tahoma"/>
                              <w:b/>
                              <w:bCs/>
                              <w:color w:val="FFFFFF" w:themeColor="background1"/>
                              <w:w w:val="95"/>
                              <w:sz w:val="24"/>
                              <w:szCs w:val="24"/>
                              <w:rtl/>
                            </w:rPr>
                            <w:t xml:space="preserve"> </w:t>
                          </w:r>
                          <w:r w:rsidRPr="006C42D3">
                            <w:rPr>
                              <w:rFonts w:ascii="Tahoma" w:hAnsi="Tahoma" w:cs="Tahoma" w:hint="eastAsia"/>
                              <w:b/>
                              <w:bCs/>
                              <w:color w:val="FFFFFF" w:themeColor="background1"/>
                              <w:w w:val="95"/>
                              <w:sz w:val="24"/>
                              <w:szCs w:val="24"/>
                              <w:rtl/>
                            </w:rPr>
                            <w:t>יוצאי</w:t>
                          </w:r>
                          <w:r w:rsidRPr="006C42D3">
                            <w:rPr>
                              <w:rFonts w:ascii="Tahoma" w:hAnsi="Tahoma" w:cs="Tahoma"/>
                              <w:b/>
                              <w:bCs/>
                              <w:color w:val="FFFFFF" w:themeColor="background1"/>
                              <w:w w:val="95"/>
                              <w:sz w:val="24"/>
                              <w:szCs w:val="24"/>
                              <w:rtl/>
                            </w:rPr>
                            <w:t xml:space="preserve"> </w:t>
                          </w:r>
                          <w:r w:rsidRPr="006C42D3">
                            <w:rPr>
                              <w:rFonts w:ascii="Tahoma" w:hAnsi="Tahoma" w:cs="Tahoma" w:hint="eastAsia"/>
                              <w:b/>
                              <w:bCs/>
                              <w:color w:val="FFFFFF" w:themeColor="background1"/>
                              <w:w w:val="95"/>
                              <w:sz w:val="24"/>
                              <w:szCs w:val="24"/>
                              <w:rtl/>
                            </w:rPr>
                            <w:t>אתיופיה</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2FF43C" id="_x0000_t202" coordsize="21600,21600" o:spt="202" path="m,l,21600r21600,l21600,xe">
              <v:stroke joinstyle="miter"/>
              <v:path gradientshapeok="t" o:connecttype="rect"/>
            </v:shapetype>
            <v:shape id="_x0000_s1032" type="#_x0000_t202" style="position:absolute;margin-left:-60.1pt;margin-top:25.45pt;width:43pt;height:52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" filled="f" stroked="f">
              <v:textbox style="layout-flow:vertical;mso-layout-flow-alt:bottom-to-top">
                <w:txbxContent>
                  <w:p w14:paraId="4087F6E9" w14:textId="77777777" w:rsidR="00151876" w:rsidRPr="00D8333F" w:rsidRDefault="00151876" w:rsidP="00FB5154">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6C42D3">
                      <w:rPr>
                        <w:rFonts w:ascii="Tahoma" w:hAnsi="Tahoma" w:cs="Tahoma" w:hint="eastAsia"/>
                        <w:b/>
                        <w:bCs/>
                        <w:color w:val="FFFFFF" w:themeColor="background1"/>
                        <w:w w:val="95"/>
                        <w:sz w:val="24"/>
                        <w:szCs w:val="24"/>
                        <w:rtl/>
                      </w:rPr>
                      <w:t>התנהלות</w:t>
                    </w:r>
                    <w:r w:rsidRPr="006C42D3">
                      <w:rPr>
                        <w:rFonts w:ascii="Tahoma" w:hAnsi="Tahoma" w:cs="Tahoma"/>
                        <w:b/>
                        <w:bCs/>
                        <w:color w:val="FFFFFF" w:themeColor="background1"/>
                        <w:w w:val="95"/>
                        <w:sz w:val="24"/>
                        <w:szCs w:val="24"/>
                        <w:rtl/>
                      </w:rPr>
                      <w:t xml:space="preserve"> </w:t>
                    </w:r>
                    <w:r w:rsidRPr="006C42D3">
                      <w:rPr>
                        <w:rFonts w:ascii="Tahoma" w:hAnsi="Tahoma" w:cs="Tahoma" w:hint="eastAsia"/>
                        <w:b/>
                        <w:bCs/>
                        <w:color w:val="FFFFFF" w:themeColor="background1"/>
                        <w:w w:val="95"/>
                        <w:sz w:val="24"/>
                        <w:szCs w:val="24"/>
                        <w:rtl/>
                      </w:rPr>
                      <w:t>גורמי</w:t>
                    </w:r>
                    <w:r w:rsidRPr="006C42D3">
                      <w:rPr>
                        <w:rFonts w:ascii="Tahoma" w:hAnsi="Tahoma" w:cs="Tahoma"/>
                        <w:b/>
                        <w:bCs/>
                        <w:color w:val="FFFFFF" w:themeColor="background1"/>
                        <w:w w:val="95"/>
                        <w:sz w:val="24"/>
                        <w:szCs w:val="24"/>
                        <w:rtl/>
                      </w:rPr>
                      <w:t xml:space="preserve"> </w:t>
                    </w:r>
                    <w:r w:rsidRPr="006C42D3">
                      <w:rPr>
                        <w:rFonts w:ascii="Tahoma" w:hAnsi="Tahoma" w:cs="Tahoma" w:hint="eastAsia"/>
                        <w:b/>
                        <w:bCs/>
                        <w:color w:val="FFFFFF" w:themeColor="background1"/>
                        <w:w w:val="95"/>
                        <w:sz w:val="24"/>
                        <w:szCs w:val="24"/>
                        <w:rtl/>
                      </w:rPr>
                      <w:t>האכיפה</w:t>
                    </w:r>
                    <w:r w:rsidRPr="006C42D3">
                      <w:rPr>
                        <w:rFonts w:ascii="Tahoma" w:hAnsi="Tahoma" w:cs="Tahoma"/>
                        <w:b/>
                        <w:bCs/>
                        <w:color w:val="FFFFFF" w:themeColor="background1"/>
                        <w:w w:val="95"/>
                        <w:sz w:val="24"/>
                        <w:szCs w:val="24"/>
                        <w:rtl/>
                      </w:rPr>
                      <w:t xml:space="preserve"> </w:t>
                    </w:r>
                    <w:r w:rsidRPr="006C42D3">
                      <w:rPr>
                        <w:rFonts w:ascii="Tahoma" w:hAnsi="Tahoma" w:cs="Tahoma" w:hint="eastAsia"/>
                        <w:b/>
                        <w:bCs/>
                        <w:color w:val="FFFFFF" w:themeColor="background1"/>
                        <w:w w:val="95"/>
                        <w:sz w:val="24"/>
                        <w:szCs w:val="24"/>
                        <w:rtl/>
                      </w:rPr>
                      <w:t>אל</w:t>
                    </w:r>
                    <w:r w:rsidRPr="006C42D3">
                      <w:rPr>
                        <w:rFonts w:ascii="Tahoma" w:hAnsi="Tahoma" w:cs="Tahoma"/>
                        <w:b/>
                        <w:bCs/>
                        <w:color w:val="FFFFFF" w:themeColor="background1"/>
                        <w:w w:val="95"/>
                        <w:sz w:val="24"/>
                        <w:szCs w:val="24"/>
                        <w:rtl/>
                      </w:rPr>
                      <w:t xml:space="preserve"> </w:t>
                    </w:r>
                    <w:r w:rsidRPr="006C42D3">
                      <w:rPr>
                        <w:rFonts w:ascii="Tahoma" w:hAnsi="Tahoma" w:cs="Tahoma" w:hint="eastAsia"/>
                        <w:b/>
                        <w:bCs/>
                        <w:color w:val="FFFFFF" w:themeColor="background1"/>
                        <w:w w:val="95"/>
                        <w:sz w:val="24"/>
                        <w:szCs w:val="24"/>
                        <w:rtl/>
                      </w:rPr>
                      <w:t>מול</w:t>
                    </w:r>
                    <w:r w:rsidRPr="006C42D3">
                      <w:rPr>
                        <w:rFonts w:ascii="Tahoma" w:hAnsi="Tahoma" w:cs="Tahoma"/>
                        <w:b/>
                        <w:bCs/>
                        <w:color w:val="FFFFFF" w:themeColor="background1"/>
                        <w:w w:val="95"/>
                        <w:sz w:val="24"/>
                        <w:szCs w:val="24"/>
                        <w:rtl/>
                      </w:rPr>
                      <w:t xml:space="preserve"> </w:t>
                    </w:r>
                    <w:r w:rsidRPr="006C42D3">
                      <w:rPr>
                        <w:rFonts w:ascii="Tahoma" w:hAnsi="Tahoma" w:cs="Tahoma" w:hint="eastAsia"/>
                        <w:b/>
                        <w:bCs/>
                        <w:color w:val="FFFFFF" w:themeColor="background1"/>
                        <w:w w:val="95"/>
                        <w:sz w:val="24"/>
                        <w:szCs w:val="24"/>
                        <w:rtl/>
                      </w:rPr>
                      <w:t>יוצאי</w:t>
                    </w:r>
                    <w:r w:rsidRPr="006C42D3">
                      <w:rPr>
                        <w:rFonts w:ascii="Tahoma" w:hAnsi="Tahoma" w:cs="Tahoma"/>
                        <w:b/>
                        <w:bCs/>
                        <w:color w:val="FFFFFF" w:themeColor="background1"/>
                        <w:w w:val="95"/>
                        <w:sz w:val="24"/>
                        <w:szCs w:val="24"/>
                        <w:rtl/>
                      </w:rPr>
                      <w:t xml:space="preserve"> </w:t>
                    </w:r>
                    <w:r w:rsidRPr="006C42D3">
                      <w:rPr>
                        <w:rFonts w:ascii="Tahoma" w:hAnsi="Tahoma" w:cs="Tahoma" w:hint="eastAsia"/>
                        <w:b/>
                        <w:bCs/>
                        <w:color w:val="FFFFFF" w:themeColor="background1"/>
                        <w:w w:val="95"/>
                        <w:sz w:val="24"/>
                        <w:szCs w:val="24"/>
                        <w:rtl/>
                      </w:rPr>
                      <w:t>אתיופיה</w:t>
                    </w:r>
                  </w:p>
                </w:txbxContent>
              </v:textbox>
            </v:shape>
          </w:pict>
        </mc:Fallback>
      </mc:AlternateContent>
    </w:r>
    <w:r w:rsidRPr="006061A9">
      <w:rPr>
        <w:rFonts w:ascii="Tahoma" w:eastAsiaTheme="majorEastAsia" w:hAnsi="Tahoma" w:cs="Tahoma" w:hint="cs"/>
        <w:noProof/>
        <w:color w:val="0D0D0D" w:themeColor="text1" w:themeTint="F2"/>
        <w:sz w:val="16"/>
        <w:szCs w:val="16"/>
        <w:rtl/>
      </w:rPr>
      <w:t xml:space="preserve">מבקר המדינה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דוח </w:t>
    </w:r>
    <w:r>
      <w:rPr>
        <w:rFonts w:ascii="Tahoma" w:eastAsiaTheme="majorEastAsia" w:hAnsi="Tahoma" w:cs="Tahoma" w:hint="cs"/>
        <w:noProof/>
        <w:color w:val="0D0D0D" w:themeColor="text1" w:themeTint="F2"/>
        <w:sz w:val="16"/>
        <w:szCs w:val="16"/>
        <w:rtl/>
      </w:rPr>
      <w:t xml:space="preserve">ביקורת </w:t>
    </w:r>
    <w:r w:rsidRPr="006061A9">
      <w:rPr>
        <w:rFonts w:ascii="Tahoma" w:eastAsiaTheme="majorEastAsia" w:hAnsi="Tahoma" w:cs="Tahoma" w:hint="cs"/>
        <w:noProof/>
        <w:color w:val="0D0D0D" w:themeColor="text1" w:themeTint="F2"/>
        <w:sz w:val="16"/>
        <w:szCs w:val="16"/>
        <w:rtl/>
      </w:rPr>
      <w:t xml:space="preserve">שנתי </w:t>
    </w:r>
    <w:r>
      <w:rPr>
        <w:rFonts w:ascii="Tahoma" w:eastAsiaTheme="majorEastAsia" w:hAnsi="Tahoma" w:cs="Tahoma" w:hint="cs"/>
        <w:noProof/>
        <w:color w:val="0D0D0D" w:themeColor="text1" w:themeTint="F2"/>
        <w:sz w:val="16"/>
        <w:szCs w:val="16"/>
        <w:rtl/>
      </w:rPr>
      <w:t>72א - חלק ראשון</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התשפ"א-2021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73" type="#_x0000_t75" style="width:9pt;height:11.25pt" o:bullet="t">
        <v:imagedata r:id="rId1" o:title="red-hand"/>
      </v:shape>
    </w:pict>
  </w:numPicBullet>
  <w:abstractNum w:abstractNumId="0" w15:restartNumberingAfterBreak="0">
    <w:nsid w:val="09EF4F06"/>
    <w:multiLevelType w:val="hybridMultilevel"/>
    <w:tmpl w:val="32DA26F8"/>
    <w:lvl w:ilvl="0" w:tplc="9EEC657E">
      <w:start w:val="1"/>
      <w:numFmt w:val="decimal"/>
      <w:lvlText w:val="%1."/>
      <w:lvlJc w:val="left"/>
      <w:pPr>
        <w:ind w:left="720" w:hanging="360"/>
      </w:pPr>
      <w:rPr>
        <w:rFonts w:ascii="David" w:eastAsiaTheme="minorHAnsi" w:hAnsi="David" w:cs="David"/>
      </w:rPr>
    </w:lvl>
    <w:lvl w:ilvl="1" w:tplc="00341FE4" w:tentative="1">
      <w:start w:val="1"/>
      <w:numFmt w:val="bullet"/>
      <w:lvlText w:val="o"/>
      <w:lvlJc w:val="left"/>
      <w:pPr>
        <w:ind w:left="1440" w:hanging="360"/>
      </w:pPr>
      <w:rPr>
        <w:rFonts w:ascii="Courier New" w:hAnsi="Courier New" w:cs="Courier New" w:hint="default"/>
      </w:rPr>
    </w:lvl>
    <w:lvl w:ilvl="2" w:tplc="BA7A4D58" w:tentative="1">
      <w:start w:val="1"/>
      <w:numFmt w:val="bullet"/>
      <w:lvlText w:val=""/>
      <w:lvlJc w:val="left"/>
      <w:pPr>
        <w:ind w:left="2160" w:hanging="360"/>
      </w:pPr>
      <w:rPr>
        <w:rFonts w:ascii="Wingdings" w:hAnsi="Wingdings" w:hint="default"/>
      </w:rPr>
    </w:lvl>
    <w:lvl w:ilvl="3" w:tplc="94D8AEB8" w:tentative="1">
      <w:start w:val="1"/>
      <w:numFmt w:val="bullet"/>
      <w:lvlText w:val=""/>
      <w:lvlJc w:val="left"/>
      <w:pPr>
        <w:ind w:left="2880" w:hanging="360"/>
      </w:pPr>
      <w:rPr>
        <w:rFonts w:ascii="Symbol" w:hAnsi="Symbol" w:hint="default"/>
      </w:rPr>
    </w:lvl>
    <w:lvl w:ilvl="4" w:tplc="43EC0870" w:tentative="1">
      <w:start w:val="1"/>
      <w:numFmt w:val="bullet"/>
      <w:lvlText w:val="o"/>
      <w:lvlJc w:val="left"/>
      <w:pPr>
        <w:ind w:left="3600" w:hanging="360"/>
      </w:pPr>
      <w:rPr>
        <w:rFonts w:ascii="Courier New" w:hAnsi="Courier New" w:cs="Courier New" w:hint="default"/>
      </w:rPr>
    </w:lvl>
    <w:lvl w:ilvl="5" w:tplc="F1166BE8" w:tentative="1">
      <w:start w:val="1"/>
      <w:numFmt w:val="bullet"/>
      <w:lvlText w:val=""/>
      <w:lvlJc w:val="left"/>
      <w:pPr>
        <w:ind w:left="4320" w:hanging="360"/>
      </w:pPr>
      <w:rPr>
        <w:rFonts w:ascii="Wingdings" w:hAnsi="Wingdings" w:hint="default"/>
      </w:rPr>
    </w:lvl>
    <w:lvl w:ilvl="6" w:tplc="45CAC416" w:tentative="1">
      <w:start w:val="1"/>
      <w:numFmt w:val="bullet"/>
      <w:lvlText w:val=""/>
      <w:lvlJc w:val="left"/>
      <w:pPr>
        <w:ind w:left="5040" w:hanging="360"/>
      </w:pPr>
      <w:rPr>
        <w:rFonts w:ascii="Symbol" w:hAnsi="Symbol" w:hint="default"/>
      </w:rPr>
    </w:lvl>
    <w:lvl w:ilvl="7" w:tplc="FF0C009A" w:tentative="1">
      <w:start w:val="1"/>
      <w:numFmt w:val="bullet"/>
      <w:lvlText w:val="o"/>
      <w:lvlJc w:val="left"/>
      <w:pPr>
        <w:ind w:left="5760" w:hanging="360"/>
      </w:pPr>
      <w:rPr>
        <w:rFonts w:ascii="Courier New" w:hAnsi="Courier New" w:cs="Courier New" w:hint="default"/>
      </w:rPr>
    </w:lvl>
    <w:lvl w:ilvl="8" w:tplc="6DF856AA" w:tentative="1">
      <w:start w:val="1"/>
      <w:numFmt w:val="bullet"/>
      <w:lvlText w:val=""/>
      <w:lvlJc w:val="left"/>
      <w:pPr>
        <w:ind w:left="6480" w:hanging="360"/>
      </w:pPr>
      <w:rPr>
        <w:rFonts w:ascii="Wingdings" w:hAnsi="Wingdings" w:hint="default"/>
      </w:rPr>
    </w:lvl>
  </w:abstractNum>
  <w:abstractNum w:abstractNumId="1" w15:restartNumberingAfterBreak="0">
    <w:nsid w:val="20DF4A07"/>
    <w:multiLevelType w:val="hybridMultilevel"/>
    <w:tmpl w:val="537A00B0"/>
    <w:lvl w:ilvl="0" w:tplc="B8DEC5FA">
      <w:start w:val="1"/>
      <w:numFmt w:val="decimal"/>
      <w:pStyle w:val="takzir-list-paragraph"/>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2" w15:restartNumberingAfterBreak="0">
    <w:nsid w:val="235F1CDB"/>
    <w:multiLevelType w:val="hybridMultilevel"/>
    <w:tmpl w:val="8284614E"/>
    <w:lvl w:ilvl="0" w:tplc="94AC14E8">
      <w:start w:val="1"/>
      <w:numFmt w:val="decimal"/>
      <w:pStyle w:val="ListParagraph"/>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36A05A39"/>
    <w:multiLevelType w:val="hybridMultilevel"/>
    <w:tmpl w:val="2966900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40DE4E54"/>
    <w:multiLevelType w:val="hybridMultilevel"/>
    <w:tmpl w:val="988EFAC6"/>
    <w:lvl w:ilvl="0" w:tplc="22EC004E">
      <w:start w:val="1"/>
      <w:numFmt w:val="decimal"/>
      <w:lvlText w:val="%1."/>
      <w:lvlJc w:val="left"/>
      <w:pPr>
        <w:ind w:left="728" w:hanging="360"/>
      </w:pPr>
      <w:rPr>
        <w:rFonts w:eastAsiaTheme="majorEastAsia" w:hint="default"/>
      </w:rPr>
    </w:lvl>
    <w:lvl w:ilvl="1" w:tplc="22068AF4" w:tentative="1">
      <w:start w:val="1"/>
      <w:numFmt w:val="lowerLetter"/>
      <w:lvlText w:val="%2."/>
      <w:lvlJc w:val="left"/>
      <w:pPr>
        <w:ind w:left="1448" w:hanging="360"/>
      </w:pPr>
    </w:lvl>
    <w:lvl w:ilvl="2" w:tplc="2A74EA20" w:tentative="1">
      <w:start w:val="1"/>
      <w:numFmt w:val="lowerRoman"/>
      <w:lvlText w:val="%3."/>
      <w:lvlJc w:val="right"/>
      <w:pPr>
        <w:ind w:left="2168" w:hanging="180"/>
      </w:pPr>
    </w:lvl>
    <w:lvl w:ilvl="3" w:tplc="8EFA9BAA" w:tentative="1">
      <w:start w:val="1"/>
      <w:numFmt w:val="decimal"/>
      <w:lvlText w:val="%4."/>
      <w:lvlJc w:val="left"/>
      <w:pPr>
        <w:ind w:left="2888" w:hanging="360"/>
      </w:pPr>
    </w:lvl>
    <w:lvl w:ilvl="4" w:tplc="5CEEA600" w:tentative="1">
      <w:start w:val="1"/>
      <w:numFmt w:val="lowerLetter"/>
      <w:lvlText w:val="%5."/>
      <w:lvlJc w:val="left"/>
      <w:pPr>
        <w:ind w:left="3608" w:hanging="360"/>
      </w:pPr>
    </w:lvl>
    <w:lvl w:ilvl="5" w:tplc="BEE26E4A" w:tentative="1">
      <w:start w:val="1"/>
      <w:numFmt w:val="lowerRoman"/>
      <w:lvlText w:val="%6."/>
      <w:lvlJc w:val="right"/>
      <w:pPr>
        <w:ind w:left="4328" w:hanging="180"/>
      </w:pPr>
    </w:lvl>
    <w:lvl w:ilvl="6" w:tplc="8C7019EA" w:tentative="1">
      <w:start w:val="1"/>
      <w:numFmt w:val="decimal"/>
      <w:lvlText w:val="%7."/>
      <w:lvlJc w:val="left"/>
      <w:pPr>
        <w:ind w:left="5048" w:hanging="360"/>
      </w:pPr>
    </w:lvl>
    <w:lvl w:ilvl="7" w:tplc="9666376A" w:tentative="1">
      <w:start w:val="1"/>
      <w:numFmt w:val="lowerLetter"/>
      <w:lvlText w:val="%8."/>
      <w:lvlJc w:val="left"/>
      <w:pPr>
        <w:ind w:left="5768" w:hanging="360"/>
      </w:pPr>
    </w:lvl>
    <w:lvl w:ilvl="8" w:tplc="4F28232E" w:tentative="1">
      <w:start w:val="1"/>
      <w:numFmt w:val="lowerRoman"/>
      <w:lvlText w:val="%9."/>
      <w:lvlJc w:val="right"/>
      <w:pPr>
        <w:ind w:left="6488" w:hanging="180"/>
      </w:pPr>
    </w:lvl>
  </w:abstractNum>
  <w:abstractNum w:abstractNumId="6" w15:restartNumberingAfterBreak="0">
    <w:nsid w:val="48191DC0"/>
    <w:multiLevelType w:val="hybridMultilevel"/>
    <w:tmpl w:val="A3849C76"/>
    <w:lvl w:ilvl="0" w:tplc="F6826C78">
      <w:start w:val="1"/>
      <w:numFmt w:val="decimal"/>
      <w:lvlText w:val="%1."/>
      <w:lvlJc w:val="left"/>
      <w:pPr>
        <w:ind w:left="720" w:hanging="360"/>
      </w:pPr>
      <w:rPr>
        <w:rFonts w:ascii="David" w:eastAsiaTheme="minorHAnsi" w:hAnsi="David" w:cs="David"/>
      </w:rPr>
    </w:lvl>
    <w:lvl w:ilvl="1" w:tplc="D2245B1E" w:tentative="1">
      <w:start w:val="1"/>
      <w:numFmt w:val="bullet"/>
      <w:lvlText w:val="o"/>
      <w:lvlJc w:val="left"/>
      <w:pPr>
        <w:ind w:left="1440" w:hanging="360"/>
      </w:pPr>
      <w:rPr>
        <w:rFonts w:ascii="Courier New" w:hAnsi="Courier New" w:cs="Courier New" w:hint="default"/>
      </w:rPr>
    </w:lvl>
    <w:lvl w:ilvl="2" w:tplc="044ACDBE" w:tentative="1">
      <w:start w:val="1"/>
      <w:numFmt w:val="bullet"/>
      <w:lvlText w:val=""/>
      <w:lvlJc w:val="left"/>
      <w:pPr>
        <w:ind w:left="2160" w:hanging="360"/>
      </w:pPr>
      <w:rPr>
        <w:rFonts w:ascii="Wingdings" w:hAnsi="Wingdings" w:hint="default"/>
      </w:rPr>
    </w:lvl>
    <w:lvl w:ilvl="3" w:tplc="6A20CCD0" w:tentative="1">
      <w:start w:val="1"/>
      <w:numFmt w:val="bullet"/>
      <w:lvlText w:val=""/>
      <w:lvlJc w:val="left"/>
      <w:pPr>
        <w:ind w:left="2880" w:hanging="360"/>
      </w:pPr>
      <w:rPr>
        <w:rFonts w:ascii="Symbol" w:hAnsi="Symbol" w:hint="default"/>
      </w:rPr>
    </w:lvl>
    <w:lvl w:ilvl="4" w:tplc="E53CCC36" w:tentative="1">
      <w:start w:val="1"/>
      <w:numFmt w:val="bullet"/>
      <w:lvlText w:val="o"/>
      <w:lvlJc w:val="left"/>
      <w:pPr>
        <w:ind w:left="3600" w:hanging="360"/>
      </w:pPr>
      <w:rPr>
        <w:rFonts w:ascii="Courier New" w:hAnsi="Courier New" w:cs="Courier New" w:hint="default"/>
      </w:rPr>
    </w:lvl>
    <w:lvl w:ilvl="5" w:tplc="C1767AF6" w:tentative="1">
      <w:start w:val="1"/>
      <w:numFmt w:val="bullet"/>
      <w:lvlText w:val=""/>
      <w:lvlJc w:val="left"/>
      <w:pPr>
        <w:ind w:left="4320" w:hanging="360"/>
      </w:pPr>
      <w:rPr>
        <w:rFonts w:ascii="Wingdings" w:hAnsi="Wingdings" w:hint="default"/>
      </w:rPr>
    </w:lvl>
    <w:lvl w:ilvl="6" w:tplc="C4687B98" w:tentative="1">
      <w:start w:val="1"/>
      <w:numFmt w:val="bullet"/>
      <w:lvlText w:val=""/>
      <w:lvlJc w:val="left"/>
      <w:pPr>
        <w:ind w:left="5040" w:hanging="360"/>
      </w:pPr>
      <w:rPr>
        <w:rFonts w:ascii="Symbol" w:hAnsi="Symbol" w:hint="default"/>
      </w:rPr>
    </w:lvl>
    <w:lvl w:ilvl="7" w:tplc="0EE25AE6" w:tentative="1">
      <w:start w:val="1"/>
      <w:numFmt w:val="bullet"/>
      <w:lvlText w:val="o"/>
      <w:lvlJc w:val="left"/>
      <w:pPr>
        <w:ind w:left="5760" w:hanging="360"/>
      </w:pPr>
      <w:rPr>
        <w:rFonts w:ascii="Courier New" w:hAnsi="Courier New" w:cs="Courier New" w:hint="default"/>
      </w:rPr>
    </w:lvl>
    <w:lvl w:ilvl="8" w:tplc="A1AA8318" w:tentative="1">
      <w:start w:val="1"/>
      <w:numFmt w:val="bullet"/>
      <w:lvlText w:val=""/>
      <w:lvlJc w:val="left"/>
      <w:pPr>
        <w:ind w:left="6480" w:hanging="360"/>
      </w:pPr>
      <w:rPr>
        <w:rFonts w:ascii="Wingdings" w:hAnsi="Wingdings" w:hint="default"/>
      </w:rPr>
    </w:lvl>
  </w:abstractNum>
  <w:abstractNum w:abstractNumId="7" w15:restartNumberingAfterBreak="0">
    <w:nsid w:val="50D54614"/>
    <w:multiLevelType w:val="hybridMultilevel"/>
    <w:tmpl w:val="3E2A1FC4"/>
    <w:lvl w:ilvl="0" w:tplc="23467B58">
      <w:start w:val="1"/>
      <w:numFmt w:val="decimal"/>
      <w:lvlText w:val="%1."/>
      <w:lvlJc w:val="left"/>
      <w:pPr>
        <w:ind w:left="720" w:hanging="360"/>
      </w:pPr>
      <w:rPr>
        <w:rFonts w:asciiTheme="minorHAnsi" w:eastAsiaTheme="majorEastAsia" w:hAnsiTheme="minorHAnsi" w:cs="David"/>
      </w:rPr>
    </w:lvl>
    <w:lvl w:ilvl="1" w:tplc="63A89D7E" w:tentative="1">
      <w:start w:val="1"/>
      <w:numFmt w:val="bullet"/>
      <w:lvlText w:val="o"/>
      <w:lvlJc w:val="left"/>
      <w:pPr>
        <w:ind w:left="1440" w:hanging="360"/>
      </w:pPr>
      <w:rPr>
        <w:rFonts w:ascii="Courier New" w:hAnsi="Courier New" w:cs="Courier New" w:hint="default"/>
      </w:rPr>
    </w:lvl>
    <w:lvl w:ilvl="2" w:tplc="5F105CD8" w:tentative="1">
      <w:start w:val="1"/>
      <w:numFmt w:val="bullet"/>
      <w:lvlText w:val=""/>
      <w:lvlJc w:val="left"/>
      <w:pPr>
        <w:ind w:left="2160" w:hanging="360"/>
      </w:pPr>
      <w:rPr>
        <w:rFonts w:ascii="Wingdings" w:hAnsi="Wingdings" w:hint="default"/>
      </w:rPr>
    </w:lvl>
    <w:lvl w:ilvl="3" w:tplc="2A8805EE" w:tentative="1">
      <w:start w:val="1"/>
      <w:numFmt w:val="bullet"/>
      <w:lvlText w:val=""/>
      <w:lvlJc w:val="left"/>
      <w:pPr>
        <w:ind w:left="2880" w:hanging="360"/>
      </w:pPr>
      <w:rPr>
        <w:rFonts w:ascii="Symbol" w:hAnsi="Symbol" w:hint="default"/>
      </w:rPr>
    </w:lvl>
    <w:lvl w:ilvl="4" w:tplc="C802AF0A" w:tentative="1">
      <w:start w:val="1"/>
      <w:numFmt w:val="bullet"/>
      <w:lvlText w:val="o"/>
      <w:lvlJc w:val="left"/>
      <w:pPr>
        <w:ind w:left="3600" w:hanging="360"/>
      </w:pPr>
      <w:rPr>
        <w:rFonts w:ascii="Courier New" w:hAnsi="Courier New" w:cs="Courier New" w:hint="default"/>
      </w:rPr>
    </w:lvl>
    <w:lvl w:ilvl="5" w:tplc="C3CAB580" w:tentative="1">
      <w:start w:val="1"/>
      <w:numFmt w:val="bullet"/>
      <w:lvlText w:val=""/>
      <w:lvlJc w:val="left"/>
      <w:pPr>
        <w:ind w:left="4320" w:hanging="360"/>
      </w:pPr>
      <w:rPr>
        <w:rFonts w:ascii="Wingdings" w:hAnsi="Wingdings" w:hint="default"/>
      </w:rPr>
    </w:lvl>
    <w:lvl w:ilvl="6" w:tplc="8DCA14B8" w:tentative="1">
      <w:start w:val="1"/>
      <w:numFmt w:val="bullet"/>
      <w:lvlText w:val=""/>
      <w:lvlJc w:val="left"/>
      <w:pPr>
        <w:ind w:left="5040" w:hanging="360"/>
      </w:pPr>
      <w:rPr>
        <w:rFonts w:ascii="Symbol" w:hAnsi="Symbol" w:hint="default"/>
      </w:rPr>
    </w:lvl>
    <w:lvl w:ilvl="7" w:tplc="2F6CC71C" w:tentative="1">
      <w:start w:val="1"/>
      <w:numFmt w:val="bullet"/>
      <w:lvlText w:val="o"/>
      <w:lvlJc w:val="left"/>
      <w:pPr>
        <w:ind w:left="5760" w:hanging="360"/>
      </w:pPr>
      <w:rPr>
        <w:rFonts w:ascii="Courier New" w:hAnsi="Courier New" w:cs="Courier New" w:hint="default"/>
      </w:rPr>
    </w:lvl>
    <w:lvl w:ilvl="8" w:tplc="31BC46F8" w:tentative="1">
      <w:start w:val="1"/>
      <w:numFmt w:val="bullet"/>
      <w:lvlText w:val=""/>
      <w:lvlJc w:val="left"/>
      <w:pPr>
        <w:ind w:left="6480" w:hanging="360"/>
      </w:pPr>
      <w:rPr>
        <w:rFonts w:ascii="Wingdings" w:hAnsi="Wingdings" w:hint="default"/>
      </w:rPr>
    </w:lvl>
  </w:abstractNum>
  <w:abstractNum w:abstractNumId="8" w15:restartNumberingAfterBreak="0">
    <w:nsid w:val="5FB03A45"/>
    <w:multiLevelType w:val="hybridMultilevel"/>
    <w:tmpl w:val="AF8C08EE"/>
    <w:lvl w:ilvl="0" w:tplc="4EA6C6BA">
      <w:start w:val="1"/>
      <w:numFmt w:val="decimal"/>
      <w:lvlText w:val="%1."/>
      <w:lvlJc w:val="left"/>
      <w:pPr>
        <w:ind w:left="728" w:hanging="360"/>
      </w:pPr>
      <w:rPr>
        <w:rFonts w:eastAsiaTheme="majorEastAsia" w:hint="default"/>
      </w:rPr>
    </w:lvl>
    <w:lvl w:ilvl="1" w:tplc="6DF4B548" w:tentative="1">
      <w:start w:val="1"/>
      <w:numFmt w:val="lowerLetter"/>
      <w:lvlText w:val="%2."/>
      <w:lvlJc w:val="left"/>
      <w:pPr>
        <w:ind w:left="1448" w:hanging="360"/>
      </w:pPr>
    </w:lvl>
    <w:lvl w:ilvl="2" w:tplc="3432E368" w:tentative="1">
      <w:start w:val="1"/>
      <w:numFmt w:val="lowerRoman"/>
      <w:lvlText w:val="%3."/>
      <w:lvlJc w:val="right"/>
      <w:pPr>
        <w:ind w:left="2168" w:hanging="180"/>
      </w:pPr>
    </w:lvl>
    <w:lvl w:ilvl="3" w:tplc="95B0F0BC" w:tentative="1">
      <w:start w:val="1"/>
      <w:numFmt w:val="decimal"/>
      <w:lvlText w:val="%4."/>
      <w:lvlJc w:val="left"/>
      <w:pPr>
        <w:ind w:left="2888" w:hanging="360"/>
      </w:pPr>
    </w:lvl>
    <w:lvl w:ilvl="4" w:tplc="F1969D30" w:tentative="1">
      <w:start w:val="1"/>
      <w:numFmt w:val="lowerLetter"/>
      <w:lvlText w:val="%5."/>
      <w:lvlJc w:val="left"/>
      <w:pPr>
        <w:ind w:left="3608" w:hanging="360"/>
      </w:pPr>
    </w:lvl>
    <w:lvl w:ilvl="5" w:tplc="AEB6FA02" w:tentative="1">
      <w:start w:val="1"/>
      <w:numFmt w:val="lowerRoman"/>
      <w:lvlText w:val="%6."/>
      <w:lvlJc w:val="right"/>
      <w:pPr>
        <w:ind w:left="4328" w:hanging="180"/>
      </w:pPr>
    </w:lvl>
    <w:lvl w:ilvl="6" w:tplc="A3A0A428" w:tentative="1">
      <w:start w:val="1"/>
      <w:numFmt w:val="decimal"/>
      <w:lvlText w:val="%7."/>
      <w:lvlJc w:val="left"/>
      <w:pPr>
        <w:ind w:left="5048" w:hanging="360"/>
      </w:pPr>
    </w:lvl>
    <w:lvl w:ilvl="7" w:tplc="1D4E8FB4" w:tentative="1">
      <w:start w:val="1"/>
      <w:numFmt w:val="lowerLetter"/>
      <w:lvlText w:val="%8."/>
      <w:lvlJc w:val="left"/>
      <w:pPr>
        <w:ind w:left="5768" w:hanging="360"/>
      </w:pPr>
    </w:lvl>
    <w:lvl w:ilvl="8" w:tplc="696E2FC6" w:tentative="1">
      <w:start w:val="1"/>
      <w:numFmt w:val="lowerRoman"/>
      <w:lvlText w:val="%9."/>
      <w:lvlJc w:val="right"/>
      <w:pPr>
        <w:ind w:left="6488" w:hanging="180"/>
      </w:pPr>
    </w:lvl>
  </w:abstractNum>
  <w:abstractNum w:abstractNumId="9" w15:restartNumberingAfterBreak="0">
    <w:nsid w:val="6699458C"/>
    <w:multiLevelType w:val="hybridMultilevel"/>
    <w:tmpl w:val="FE801472"/>
    <w:lvl w:ilvl="0" w:tplc="812022B8">
      <w:start w:val="1"/>
      <w:numFmt w:val="bullet"/>
      <w:lvlText w:val=""/>
      <w:lvlPicBulletId w:val="0"/>
      <w:lvlJc w:val="left"/>
      <w:pPr>
        <w:ind w:left="360" w:hanging="360"/>
      </w:pPr>
      <w:rPr>
        <w:rFonts w:ascii="Symbol" w:hAnsi="Symbol" w:cs="Wingdings" w:hint="default"/>
        <w:b/>
        <w:i w:val="0"/>
        <w:caps w:val="0"/>
        <w:strike w:val="0"/>
        <w:dstrike w:val="0"/>
        <w:vanish w:val="0"/>
        <w:color w:val="auto"/>
        <w:position w:val="-6"/>
        <w:sz w:val="40"/>
        <w:szCs w:val="25"/>
        <w:vertAlign w:val="baseline"/>
      </w:rPr>
    </w:lvl>
    <w:lvl w:ilvl="1" w:tplc="873ECC12" w:tentative="1">
      <w:start w:val="1"/>
      <w:numFmt w:val="bullet"/>
      <w:lvlText w:val="o"/>
      <w:lvlJc w:val="left"/>
      <w:pPr>
        <w:ind w:left="1080" w:hanging="360"/>
      </w:pPr>
      <w:rPr>
        <w:rFonts w:ascii="Courier New" w:hAnsi="Courier New" w:cs="Courier New" w:hint="default"/>
      </w:rPr>
    </w:lvl>
    <w:lvl w:ilvl="2" w:tplc="71AC46F0" w:tentative="1">
      <w:start w:val="1"/>
      <w:numFmt w:val="bullet"/>
      <w:lvlText w:val=""/>
      <w:lvlJc w:val="left"/>
      <w:pPr>
        <w:ind w:left="1800" w:hanging="360"/>
      </w:pPr>
      <w:rPr>
        <w:rFonts w:ascii="Wingdings" w:hAnsi="Wingdings" w:hint="default"/>
      </w:rPr>
    </w:lvl>
    <w:lvl w:ilvl="3" w:tplc="D436AF02" w:tentative="1">
      <w:start w:val="1"/>
      <w:numFmt w:val="bullet"/>
      <w:lvlText w:val=""/>
      <w:lvlJc w:val="left"/>
      <w:pPr>
        <w:ind w:left="2520" w:hanging="360"/>
      </w:pPr>
      <w:rPr>
        <w:rFonts w:ascii="Symbol" w:hAnsi="Symbol" w:hint="default"/>
      </w:rPr>
    </w:lvl>
    <w:lvl w:ilvl="4" w:tplc="6EFEA59E" w:tentative="1">
      <w:start w:val="1"/>
      <w:numFmt w:val="bullet"/>
      <w:lvlText w:val="o"/>
      <w:lvlJc w:val="left"/>
      <w:pPr>
        <w:ind w:left="3240" w:hanging="360"/>
      </w:pPr>
      <w:rPr>
        <w:rFonts w:ascii="Courier New" w:hAnsi="Courier New" w:cs="Courier New" w:hint="default"/>
      </w:rPr>
    </w:lvl>
    <w:lvl w:ilvl="5" w:tplc="4490BE64" w:tentative="1">
      <w:start w:val="1"/>
      <w:numFmt w:val="bullet"/>
      <w:lvlText w:val=""/>
      <w:lvlJc w:val="left"/>
      <w:pPr>
        <w:ind w:left="3960" w:hanging="360"/>
      </w:pPr>
      <w:rPr>
        <w:rFonts w:ascii="Wingdings" w:hAnsi="Wingdings" w:hint="default"/>
      </w:rPr>
    </w:lvl>
    <w:lvl w:ilvl="6" w:tplc="9814A008" w:tentative="1">
      <w:start w:val="1"/>
      <w:numFmt w:val="bullet"/>
      <w:lvlText w:val=""/>
      <w:lvlJc w:val="left"/>
      <w:pPr>
        <w:ind w:left="4680" w:hanging="360"/>
      </w:pPr>
      <w:rPr>
        <w:rFonts w:ascii="Symbol" w:hAnsi="Symbol" w:hint="default"/>
      </w:rPr>
    </w:lvl>
    <w:lvl w:ilvl="7" w:tplc="04B4E6A8" w:tentative="1">
      <w:start w:val="1"/>
      <w:numFmt w:val="bullet"/>
      <w:lvlText w:val="o"/>
      <w:lvlJc w:val="left"/>
      <w:pPr>
        <w:ind w:left="5400" w:hanging="360"/>
      </w:pPr>
      <w:rPr>
        <w:rFonts w:ascii="Courier New" w:hAnsi="Courier New" w:cs="Courier New" w:hint="default"/>
      </w:rPr>
    </w:lvl>
    <w:lvl w:ilvl="8" w:tplc="711839FE" w:tentative="1">
      <w:start w:val="1"/>
      <w:numFmt w:val="bullet"/>
      <w:lvlText w:val=""/>
      <w:lvlJc w:val="left"/>
      <w:pPr>
        <w:ind w:left="6120" w:hanging="360"/>
      </w:pPr>
      <w:rPr>
        <w:rFonts w:ascii="Wingdings" w:hAnsi="Wingdings" w:hint="default"/>
      </w:rPr>
    </w:lvl>
  </w:abstractNum>
  <w:abstractNum w:abstractNumId="10" w15:restartNumberingAfterBreak="0">
    <w:nsid w:val="67BF5139"/>
    <w:multiLevelType w:val="multilevel"/>
    <w:tmpl w:val="DC6C961C"/>
    <w:lvl w:ilvl="0">
      <w:start w:val="1"/>
      <w:numFmt w:val="decimal"/>
      <w:pStyle w:val="a"/>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1" w15:restartNumberingAfterBreak="0">
    <w:nsid w:val="6DF53005"/>
    <w:multiLevelType w:val="hybridMultilevel"/>
    <w:tmpl w:val="0D503282"/>
    <w:lvl w:ilvl="0" w:tplc="52444C1C">
      <w:start w:val="1"/>
      <w:numFmt w:val="decimal"/>
      <w:lvlText w:val="%1."/>
      <w:lvlJc w:val="left"/>
      <w:pPr>
        <w:ind w:left="720" w:hanging="360"/>
      </w:pPr>
      <w:rPr>
        <w:rFonts w:asciiTheme="minorHAnsi" w:eastAsiaTheme="minorHAnsi" w:hAnsiTheme="minorHAnsi" w:cs="David"/>
      </w:rPr>
    </w:lvl>
    <w:lvl w:ilvl="1" w:tplc="4B72B36A" w:tentative="1">
      <w:start w:val="1"/>
      <w:numFmt w:val="lowerLetter"/>
      <w:lvlText w:val="%2."/>
      <w:lvlJc w:val="left"/>
      <w:pPr>
        <w:ind w:left="1440" w:hanging="360"/>
      </w:pPr>
    </w:lvl>
    <w:lvl w:ilvl="2" w:tplc="62C486E2" w:tentative="1">
      <w:start w:val="1"/>
      <w:numFmt w:val="lowerRoman"/>
      <w:lvlText w:val="%3."/>
      <w:lvlJc w:val="right"/>
      <w:pPr>
        <w:ind w:left="2160" w:hanging="180"/>
      </w:pPr>
    </w:lvl>
    <w:lvl w:ilvl="3" w:tplc="FABC98C8" w:tentative="1">
      <w:start w:val="1"/>
      <w:numFmt w:val="decimal"/>
      <w:lvlText w:val="%4."/>
      <w:lvlJc w:val="left"/>
      <w:pPr>
        <w:ind w:left="2880" w:hanging="360"/>
      </w:pPr>
    </w:lvl>
    <w:lvl w:ilvl="4" w:tplc="DDDAB032" w:tentative="1">
      <w:start w:val="1"/>
      <w:numFmt w:val="lowerLetter"/>
      <w:lvlText w:val="%5."/>
      <w:lvlJc w:val="left"/>
      <w:pPr>
        <w:ind w:left="3600" w:hanging="360"/>
      </w:pPr>
    </w:lvl>
    <w:lvl w:ilvl="5" w:tplc="197E67C2" w:tentative="1">
      <w:start w:val="1"/>
      <w:numFmt w:val="lowerRoman"/>
      <w:lvlText w:val="%6."/>
      <w:lvlJc w:val="right"/>
      <w:pPr>
        <w:ind w:left="4320" w:hanging="180"/>
      </w:pPr>
    </w:lvl>
    <w:lvl w:ilvl="6" w:tplc="11D21814" w:tentative="1">
      <w:start w:val="1"/>
      <w:numFmt w:val="decimal"/>
      <w:lvlText w:val="%7."/>
      <w:lvlJc w:val="left"/>
      <w:pPr>
        <w:ind w:left="5040" w:hanging="360"/>
      </w:pPr>
    </w:lvl>
    <w:lvl w:ilvl="7" w:tplc="2BFA75F2" w:tentative="1">
      <w:start w:val="1"/>
      <w:numFmt w:val="lowerLetter"/>
      <w:lvlText w:val="%8."/>
      <w:lvlJc w:val="left"/>
      <w:pPr>
        <w:ind w:left="5760" w:hanging="360"/>
      </w:pPr>
    </w:lvl>
    <w:lvl w:ilvl="8" w:tplc="24866C3A" w:tentative="1">
      <w:start w:val="1"/>
      <w:numFmt w:val="lowerRoman"/>
      <w:lvlText w:val="%9."/>
      <w:lvlJc w:val="right"/>
      <w:pPr>
        <w:ind w:left="6480" w:hanging="180"/>
      </w:pPr>
    </w:lvl>
  </w:abstractNum>
  <w:abstractNum w:abstractNumId="12" w15:restartNumberingAfterBreak="0">
    <w:nsid w:val="71504CBB"/>
    <w:multiLevelType w:val="hybridMultilevel"/>
    <w:tmpl w:val="1C0EA85A"/>
    <w:lvl w:ilvl="0" w:tplc="1DDE28B0">
      <w:start w:val="1"/>
      <w:numFmt w:val="decimal"/>
      <w:lvlText w:val="%1."/>
      <w:lvlJc w:val="left"/>
      <w:pPr>
        <w:ind w:left="720" w:hanging="360"/>
      </w:pPr>
      <w:rPr>
        <w:rFonts w:ascii="David" w:eastAsiaTheme="minorHAnsi" w:hAnsi="David" w:cs="David"/>
      </w:rPr>
    </w:lvl>
    <w:lvl w:ilvl="1" w:tplc="65784C30" w:tentative="1">
      <w:start w:val="1"/>
      <w:numFmt w:val="bullet"/>
      <w:lvlText w:val="o"/>
      <w:lvlJc w:val="left"/>
      <w:pPr>
        <w:ind w:left="1440" w:hanging="360"/>
      </w:pPr>
      <w:rPr>
        <w:rFonts w:ascii="Courier New" w:hAnsi="Courier New" w:cs="Courier New" w:hint="default"/>
      </w:rPr>
    </w:lvl>
    <w:lvl w:ilvl="2" w:tplc="272E5E76" w:tentative="1">
      <w:start w:val="1"/>
      <w:numFmt w:val="bullet"/>
      <w:lvlText w:val=""/>
      <w:lvlJc w:val="left"/>
      <w:pPr>
        <w:ind w:left="2160" w:hanging="360"/>
      </w:pPr>
      <w:rPr>
        <w:rFonts w:ascii="Wingdings" w:hAnsi="Wingdings" w:hint="default"/>
      </w:rPr>
    </w:lvl>
    <w:lvl w:ilvl="3" w:tplc="49B2B932" w:tentative="1">
      <w:start w:val="1"/>
      <w:numFmt w:val="bullet"/>
      <w:lvlText w:val=""/>
      <w:lvlJc w:val="left"/>
      <w:pPr>
        <w:ind w:left="2880" w:hanging="360"/>
      </w:pPr>
      <w:rPr>
        <w:rFonts w:ascii="Symbol" w:hAnsi="Symbol" w:hint="default"/>
      </w:rPr>
    </w:lvl>
    <w:lvl w:ilvl="4" w:tplc="4A480918" w:tentative="1">
      <w:start w:val="1"/>
      <w:numFmt w:val="bullet"/>
      <w:lvlText w:val="o"/>
      <w:lvlJc w:val="left"/>
      <w:pPr>
        <w:ind w:left="3600" w:hanging="360"/>
      </w:pPr>
      <w:rPr>
        <w:rFonts w:ascii="Courier New" w:hAnsi="Courier New" w:cs="Courier New" w:hint="default"/>
      </w:rPr>
    </w:lvl>
    <w:lvl w:ilvl="5" w:tplc="4044D22A" w:tentative="1">
      <w:start w:val="1"/>
      <w:numFmt w:val="bullet"/>
      <w:lvlText w:val=""/>
      <w:lvlJc w:val="left"/>
      <w:pPr>
        <w:ind w:left="4320" w:hanging="360"/>
      </w:pPr>
      <w:rPr>
        <w:rFonts w:ascii="Wingdings" w:hAnsi="Wingdings" w:hint="default"/>
      </w:rPr>
    </w:lvl>
    <w:lvl w:ilvl="6" w:tplc="3A9A7F70" w:tentative="1">
      <w:start w:val="1"/>
      <w:numFmt w:val="bullet"/>
      <w:lvlText w:val=""/>
      <w:lvlJc w:val="left"/>
      <w:pPr>
        <w:ind w:left="5040" w:hanging="360"/>
      </w:pPr>
      <w:rPr>
        <w:rFonts w:ascii="Symbol" w:hAnsi="Symbol" w:hint="default"/>
      </w:rPr>
    </w:lvl>
    <w:lvl w:ilvl="7" w:tplc="77A801AA" w:tentative="1">
      <w:start w:val="1"/>
      <w:numFmt w:val="bullet"/>
      <w:lvlText w:val="o"/>
      <w:lvlJc w:val="left"/>
      <w:pPr>
        <w:ind w:left="5760" w:hanging="360"/>
      </w:pPr>
      <w:rPr>
        <w:rFonts w:ascii="Courier New" w:hAnsi="Courier New" w:cs="Courier New" w:hint="default"/>
      </w:rPr>
    </w:lvl>
    <w:lvl w:ilvl="8" w:tplc="3018797E" w:tentative="1">
      <w:start w:val="1"/>
      <w:numFmt w:val="bullet"/>
      <w:lvlText w:val=""/>
      <w:lvlJc w:val="left"/>
      <w:pPr>
        <w:ind w:left="6480" w:hanging="360"/>
      </w:pPr>
      <w:rPr>
        <w:rFonts w:ascii="Wingdings" w:hAnsi="Wingdings" w:hint="default"/>
      </w:rPr>
    </w:lvl>
  </w:abstractNum>
  <w:abstractNum w:abstractNumId="13" w15:restartNumberingAfterBreak="0">
    <w:nsid w:val="7A3F1AC1"/>
    <w:multiLevelType w:val="hybridMultilevel"/>
    <w:tmpl w:val="4FDAE18A"/>
    <w:lvl w:ilvl="0" w:tplc="93F0CD32">
      <w:start w:val="1"/>
      <w:numFmt w:val="decimal"/>
      <w:lvlText w:val="%1."/>
      <w:lvlJc w:val="left"/>
      <w:pPr>
        <w:ind w:left="643" w:hanging="360"/>
      </w:pPr>
      <w:rPr>
        <w:rFonts w:cs="David" w:hint="default"/>
        <w:sz w:val="24"/>
      </w:rPr>
    </w:lvl>
    <w:lvl w:ilvl="1" w:tplc="7B62C13E" w:tentative="1">
      <w:start w:val="1"/>
      <w:numFmt w:val="lowerLetter"/>
      <w:lvlText w:val="%2."/>
      <w:lvlJc w:val="left"/>
      <w:pPr>
        <w:ind w:left="1363" w:hanging="360"/>
      </w:pPr>
    </w:lvl>
    <w:lvl w:ilvl="2" w:tplc="07C6B5F4" w:tentative="1">
      <w:start w:val="1"/>
      <w:numFmt w:val="lowerRoman"/>
      <w:lvlText w:val="%3."/>
      <w:lvlJc w:val="right"/>
      <w:pPr>
        <w:ind w:left="2083" w:hanging="180"/>
      </w:pPr>
    </w:lvl>
    <w:lvl w:ilvl="3" w:tplc="045479C2" w:tentative="1">
      <w:start w:val="1"/>
      <w:numFmt w:val="decimal"/>
      <w:lvlText w:val="%4."/>
      <w:lvlJc w:val="left"/>
      <w:pPr>
        <w:ind w:left="2803" w:hanging="360"/>
      </w:pPr>
    </w:lvl>
    <w:lvl w:ilvl="4" w:tplc="A77263F4" w:tentative="1">
      <w:start w:val="1"/>
      <w:numFmt w:val="lowerLetter"/>
      <w:lvlText w:val="%5."/>
      <w:lvlJc w:val="left"/>
      <w:pPr>
        <w:ind w:left="3523" w:hanging="360"/>
      </w:pPr>
    </w:lvl>
    <w:lvl w:ilvl="5" w:tplc="E64464B8" w:tentative="1">
      <w:start w:val="1"/>
      <w:numFmt w:val="lowerRoman"/>
      <w:lvlText w:val="%6."/>
      <w:lvlJc w:val="right"/>
      <w:pPr>
        <w:ind w:left="4243" w:hanging="180"/>
      </w:pPr>
    </w:lvl>
    <w:lvl w:ilvl="6" w:tplc="41F60880" w:tentative="1">
      <w:start w:val="1"/>
      <w:numFmt w:val="decimal"/>
      <w:lvlText w:val="%7."/>
      <w:lvlJc w:val="left"/>
      <w:pPr>
        <w:ind w:left="4963" w:hanging="360"/>
      </w:pPr>
    </w:lvl>
    <w:lvl w:ilvl="7" w:tplc="7BE8156E" w:tentative="1">
      <w:start w:val="1"/>
      <w:numFmt w:val="lowerLetter"/>
      <w:lvlText w:val="%8."/>
      <w:lvlJc w:val="left"/>
      <w:pPr>
        <w:ind w:left="5683" w:hanging="360"/>
      </w:pPr>
    </w:lvl>
    <w:lvl w:ilvl="8" w:tplc="8EF2532E" w:tentative="1">
      <w:start w:val="1"/>
      <w:numFmt w:val="lowerRoman"/>
      <w:lvlText w:val="%9."/>
      <w:lvlJc w:val="right"/>
      <w:pPr>
        <w:ind w:left="6403" w:hanging="180"/>
      </w:pPr>
    </w:lvl>
  </w:abstractNum>
  <w:abstractNum w:abstractNumId="14" w15:restartNumberingAfterBreak="0">
    <w:nsid w:val="7F0405B7"/>
    <w:multiLevelType w:val="hybridMultilevel"/>
    <w:tmpl w:val="F8EADAEA"/>
    <w:lvl w:ilvl="0" w:tplc="BA7A7344">
      <w:start w:val="1"/>
      <w:numFmt w:val="decimal"/>
      <w:lvlText w:val="%1."/>
      <w:lvlJc w:val="left"/>
      <w:pPr>
        <w:ind w:left="720" w:hanging="360"/>
      </w:pPr>
      <w:rPr>
        <w:rFonts w:ascii="Times New Roman" w:eastAsiaTheme="minorHAnsi" w:hAnsi="Times New Roman" w:cs="David"/>
      </w:rPr>
    </w:lvl>
    <w:lvl w:ilvl="1" w:tplc="96108B0C" w:tentative="1">
      <w:start w:val="1"/>
      <w:numFmt w:val="bullet"/>
      <w:lvlText w:val="o"/>
      <w:lvlJc w:val="left"/>
      <w:pPr>
        <w:ind w:left="1440" w:hanging="360"/>
      </w:pPr>
      <w:rPr>
        <w:rFonts w:ascii="Courier New" w:hAnsi="Courier New" w:cs="Courier New" w:hint="default"/>
      </w:rPr>
    </w:lvl>
    <w:lvl w:ilvl="2" w:tplc="BDB4418C" w:tentative="1">
      <w:start w:val="1"/>
      <w:numFmt w:val="bullet"/>
      <w:lvlText w:val=""/>
      <w:lvlJc w:val="left"/>
      <w:pPr>
        <w:ind w:left="2160" w:hanging="360"/>
      </w:pPr>
      <w:rPr>
        <w:rFonts w:ascii="Wingdings" w:hAnsi="Wingdings" w:hint="default"/>
      </w:rPr>
    </w:lvl>
    <w:lvl w:ilvl="3" w:tplc="18BC3E96" w:tentative="1">
      <w:start w:val="1"/>
      <w:numFmt w:val="bullet"/>
      <w:lvlText w:val=""/>
      <w:lvlJc w:val="left"/>
      <w:pPr>
        <w:ind w:left="2880" w:hanging="360"/>
      </w:pPr>
      <w:rPr>
        <w:rFonts w:ascii="Symbol" w:hAnsi="Symbol" w:hint="default"/>
      </w:rPr>
    </w:lvl>
    <w:lvl w:ilvl="4" w:tplc="7D5EFEEC" w:tentative="1">
      <w:start w:val="1"/>
      <w:numFmt w:val="bullet"/>
      <w:lvlText w:val="o"/>
      <w:lvlJc w:val="left"/>
      <w:pPr>
        <w:ind w:left="3600" w:hanging="360"/>
      </w:pPr>
      <w:rPr>
        <w:rFonts w:ascii="Courier New" w:hAnsi="Courier New" w:cs="Courier New" w:hint="default"/>
      </w:rPr>
    </w:lvl>
    <w:lvl w:ilvl="5" w:tplc="4FE6794A" w:tentative="1">
      <w:start w:val="1"/>
      <w:numFmt w:val="bullet"/>
      <w:lvlText w:val=""/>
      <w:lvlJc w:val="left"/>
      <w:pPr>
        <w:ind w:left="4320" w:hanging="360"/>
      </w:pPr>
      <w:rPr>
        <w:rFonts w:ascii="Wingdings" w:hAnsi="Wingdings" w:hint="default"/>
      </w:rPr>
    </w:lvl>
    <w:lvl w:ilvl="6" w:tplc="8A54355C" w:tentative="1">
      <w:start w:val="1"/>
      <w:numFmt w:val="bullet"/>
      <w:lvlText w:val=""/>
      <w:lvlJc w:val="left"/>
      <w:pPr>
        <w:ind w:left="5040" w:hanging="360"/>
      </w:pPr>
      <w:rPr>
        <w:rFonts w:ascii="Symbol" w:hAnsi="Symbol" w:hint="default"/>
      </w:rPr>
    </w:lvl>
    <w:lvl w:ilvl="7" w:tplc="87DA2F16" w:tentative="1">
      <w:start w:val="1"/>
      <w:numFmt w:val="bullet"/>
      <w:lvlText w:val="o"/>
      <w:lvlJc w:val="left"/>
      <w:pPr>
        <w:ind w:left="5760" w:hanging="360"/>
      </w:pPr>
      <w:rPr>
        <w:rFonts w:ascii="Courier New" w:hAnsi="Courier New" w:cs="Courier New" w:hint="default"/>
      </w:rPr>
    </w:lvl>
    <w:lvl w:ilvl="8" w:tplc="ED2A14EC"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2"/>
  </w:num>
  <w:num w:numId="4">
    <w:abstractNumId w:val="1"/>
  </w:num>
  <w:num w:numId="5">
    <w:abstractNumId w:val="9"/>
  </w:num>
  <w:num w:numId="6">
    <w:abstractNumId w:val="4"/>
  </w:num>
  <w:num w:numId="7">
    <w:abstractNumId w:val="7"/>
  </w:num>
  <w:num w:numId="8">
    <w:abstractNumId w:val="11"/>
  </w:num>
  <w:num w:numId="9">
    <w:abstractNumId w:val="14"/>
  </w:num>
  <w:num w:numId="10">
    <w:abstractNumId w:val="12"/>
  </w:num>
  <w:num w:numId="11">
    <w:abstractNumId w:val="0"/>
  </w:num>
  <w:num w:numId="12">
    <w:abstractNumId w:val="6"/>
  </w:num>
  <w:num w:numId="13">
    <w:abstractNumId w:val="8"/>
  </w:num>
  <w:num w:numId="14">
    <w:abstractNumId w:val="5"/>
  </w:num>
  <w:num w:numId="15">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defaultTabStop w:val="397"/>
  <w:evenAndOddHeaders/>
  <w:characterSpacingControl w:val="doNotCompress"/>
  <w:hdrShapeDefaults>
    <o:shapedefaults v:ext="edit" spidmax="2049">
      <o:colormru v:ext="edit" colors="#9dcedc"/>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sivug" w:val="0"/>
  </w:docVars>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A73"/>
    <w:rsid w:val="00015D42"/>
    <w:rsid w:val="00017099"/>
    <w:rsid w:val="000174BC"/>
    <w:rsid w:val="00020471"/>
    <w:rsid w:val="00021662"/>
    <w:rsid w:val="000217C4"/>
    <w:rsid w:val="00021A89"/>
    <w:rsid w:val="000225D3"/>
    <w:rsid w:val="000249E2"/>
    <w:rsid w:val="00025440"/>
    <w:rsid w:val="00025650"/>
    <w:rsid w:val="0002681A"/>
    <w:rsid w:val="0002689B"/>
    <w:rsid w:val="00027245"/>
    <w:rsid w:val="000315F5"/>
    <w:rsid w:val="00031938"/>
    <w:rsid w:val="00032126"/>
    <w:rsid w:val="000331D3"/>
    <w:rsid w:val="00033E04"/>
    <w:rsid w:val="0003470F"/>
    <w:rsid w:val="00034F3F"/>
    <w:rsid w:val="000350BF"/>
    <w:rsid w:val="000356A7"/>
    <w:rsid w:val="00035AA3"/>
    <w:rsid w:val="00035BD0"/>
    <w:rsid w:val="00036469"/>
    <w:rsid w:val="00036B1B"/>
    <w:rsid w:val="00037596"/>
    <w:rsid w:val="00040CFC"/>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686C"/>
    <w:rsid w:val="00057227"/>
    <w:rsid w:val="00057394"/>
    <w:rsid w:val="00057941"/>
    <w:rsid w:val="00057DBB"/>
    <w:rsid w:val="00060A1A"/>
    <w:rsid w:val="0006133A"/>
    <w:rsid w:val="00061AC6"/>
    <w:rsid w:val="00061BAA"/>
    <w:rsid w:val="00061F85"/>
    <w:rsid w:val="00063866"/>
    <w:rsid w:val="0006471A"/>
    <w:rsid w:val="00064B2A"/>
    <w:rsid w:val="00064CC2"/>
    <w:rsid w:val="00064F00"/>
    <w:rsid w:val="000668F3"/>
    <w:rsid w:val="00067E4F"/>
    <w:rsid w:val="00067F8D"/>
    <w:rsid w:val="000700BA"/>
    <w:rsid w:val="00070638"/>
    <w:rsid w:val="00070DF2"/>
    <w:rsid w:val="00072DC7"/>
    <w:rsid w:val="000760A4"/>
    <w:rsid w:val="00076160"/>
    <w:rsid w:val="000761E8"/>
    <w:rsid w:val="00076C3B"/>
    <w:rsid w:val="00076C6A"/>
    <w:rsid w:val="000771FA"/>
    <w:rsid w:val="000772F2"/>
    <w:rsid w:val="000810E2"/>
    <w:rsid w:val="000812BC"/>
    <w:rsid w:val="00082C54"/>
    <w:rsid w:val="0008321A"/>
    <w:rsid w:val="00083F4F"/>
    <w:rsid w:val="00084171"/>
    <w:rsid w:val="000841FE"/>
    <w:rsid w:val="000847F9"/>
    <w:rsid w:val="00084F1F"/>
    <w:rsid w:val="0008572D"/>
    <w:rsid w:val="000865B0"/>
    <w:rsid w:val="000868BD"/>
    <w:rsid w:val="00090AB0"/>
    <w:rsid w:val="00092220"/>
    <w:rsid w:val="0009240F"/>
    <w:rsid w:val="00092F71"/>
    <w:rsid w:val="00093068"/>
    <w:rsid w:val="00095581"/>
    <w:rsid w:val="0009699F"/>
    <w:rsid w:val="000A0FC0"/>
    <w:rsid w:val="000A16EF"/>
    <w:rsid w:val="000A18FC"/>
    <w:rsid w:val="000A1D75"/>
    <w:rsid w:val="000A251B"/>
    <w:rsid w:val="000A2903"/>
    <w:rsid w:val="000A2BC9"/>
    <w:rsid w:val="000A34B5"/>
    <w:rsid w:val="000A3864"/>
    <w:rsid w:val="000A3DC6"/>
    <w:rsid w:val="000A4798"/>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518"/>
    <w:rsid w:val="000C2E22"/>
    <w:rsid w:val="000C4DEF"/>
    <w:rsid w:val="000C5425"/>
    <w:rsid w:val="000C57FF"/>
    <w:rsid w:val="000C6582"/>
    <w:rsid w:val="000C6708"/>
    <w:rsid w:val="000C7018"/>
    <w:rsid w:val="000D18BB"/>
    <w:rsid w:val="000D2D2D"/>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298"/>
    <w:rsid w:val="000E28D1"/>
    <w:rsid w:val="000E37F3"/>
    <w:rsid w:val="000E42E0"/>
    <w:rsid w:val="000E46D3"/>
    <w:rsid w:val="000E4F0D"/>
    <w:rsid w:val="000E5AF7"/>
    <w:rsid w:val="000E5B6C"/>
    <w:rsid w:val="000E5C35"/>
    <w:rsid w:val="000E642B"/>
    <w:rsid w:val="000E6B72"/>
    <w:rsid w:val="000E6D1A"/>
    <w:rsid w:val="000E761F"/>
    <w:rsid w:val="000E7743"/>
    <w:rsid w:val="000E7FC4"/>
    <w:rsid w:val="000F0117"/>
    <w:rsid w:val="000F0D79"/>
    <w:rsid w:val="000F3B27"/>
    <w:rsid w:val="000F41D0"/>
    <w:rsid w:val="000F4951"/>
    <w:rsid w:val="000F4997"/>
    <w:rsid w:val="000F49B9"/>
    <w:rsid w:val="000F4C6C"/>
    <w:rsid w:val="000F4E31"/>
    <w:rsid w:val="000F4F2E"/>
    <w:rsid w:val="000F51B7"/>
    <w:rsid w:val="000F5901"/>
    <w:rsid w:val="000F68CD"/>
    <w:rsid w:val="000F69B0"/>
    <w:rsid w:val="000F6B40"/>
    <w:rsid w:val="000F722D"/>
    <w:rsid w:val="000F7E18"/>
    <w:rsid w:val="00100786"/>
    <w:rsid w:val="0010121F"/>
    <w:rsid w:val="001012CC"/>
    <w:rsid w:val="00101557"/>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499"/>
    <w:rsid w:val="00125732"/>
    <w:rsid w:val="00126FB8"/>
    <w:rsid w:val="00127083"/>
    <w:rsid w:val="00127147"/>
    <w:rsid w:val="00127204"/>
    <w:rsid w:val="001275EC"/>
    <w:rsid w:val="00130912"/>
    <w:rsid w:val="00130ABF"/>
    <w:rsid w:val="00130E45"/>
    <w:rsid w:val="0013170A"/>
    <w:rsid w:val="00131A11"/>
    <w:rsid w:val="00131AAF"/>
    <w:rsid w:val="0013238E"/>
    <w:rsid w:val="00132921"/>
    <w:rsid w:val="00132FFC"/>
    <w:rsid w:val="00134716"/>
    <w:rsid w:val="0013544B"/>
    <w:rsid w:val="00135EB9"/>
    <w:rsid w:val="00136B9E"/>
    <w:rsid w:val="00141E28"/>
    <w:rsid w:val="00142877"/>
    <w:rsid w:val="001435CD"/>
    <w:rsid w:val="00143613"/>
    <w:rsid w:val="00144786"/>
    <w:rsid w:val="00144967"/>
    <w:rsid w:val="00145DAD"/>
    <w:rsid w:val="00146345"/>
    <w:rsid w:val="00150E90"/>
    <w:rsid w:val="001510CF"/>
    <w:rsid w:val="0015132E"/>
    <w:rsid w:val="00151876"/>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5713"/>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6FB"/>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4362"/>
    <w:rsid w:val="001A559D"/>
    <w:rsid w:val="001A56B7"/>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5590"/>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4B84"/>
    <w:rsid w:val="001E5A0D"/>
    <w:rsid w:val="001E5BF1"/>
    <w:rsid w:val="001E5C22"/>
    <w:rsid w:val="001E7054"/>
    <w:rsid w:val="001E7248"/>
    <w:rsid w:val="001E732D"/>
    <w:rsid w:val="001E7790"/>
    <w:rsid w:val="001F042F"/>
    <w:rsid w:val="001F184D"/>
    <w:rsid w:val="001F249E"/>
    <w:rsid w:val="001F253D"/>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3F3F"/>
    <w:rsid w:val="00214667"/>
    <w:rsid w:val="00215E2B"/>
    <w:rsid w:val="002164D6"/>
    <w:rsid w:val="00216564"/>
    <w:rsid w:val="00216CE4"/>
    <w:rsid w:val="00216E18"/>
    <w:rsid w:val="00217002"/>
    <w:rsid w:val="00217D25"/>
    <w:rsid w:val="00220150"/>
    <w:rsid w:val="00220A56"/>
    <w:rsid w:val="00220B1E"/>
    <w:rsid w:val="00220D93"/>
    <w:rsid w:val="00221B6D"/>
    <w:rsid w:val="00222EFD"/>
    <w:rsid w:val="00223E18"/>
    <w:rsid w:val="00224285"/>
    <w:rsid w:val="00225614"/>
    <w:rsid w:val="00225E4F"/>
    <w:rsid w:val="002262C7"/>
    <w:rsid w:val="00226BE5"/>
    <w:rsid w:val="00226D6C"/>
    <w:rsid w:val="0023014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6DC7"/>
    <w:rsid w:val="002511A2"/>
    <w:rsid w:val="002518DB"/>
    <w:rsid w:val="002525CC"/>
    <w:rsid w:val="002529D6"/>
    <w:rsid w:val="002530C2"/>
    <w:rsid w:val="00253904"/>
    <w:rsid w:val="002557C3"/>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409"/>
    <w:rsid w:val="0027346E"/>
    <w:rsid w:val="002735DC"/>
    <w:rsid w:val="00273C82"/>
    <w:rsid w:val="00273E3E"/>
    <w:rsid w:val="00274D7E"/>
    <w:rsid w:val="0027747C"/>
    <w:rsid w:val="00277717"/>
    <w:rsid w:val="00277BC2"/>
    <w:rsid w:val="00277E0B"/>
    <w:rsid w:val="002805E4"/>
    <w:rsid w:val="00280807"/>
    <w:rsid w:val="00280A33"/>
    <w:rsid w:val="00280F37"/>
    <w:rsid w:val="00281CA7"/>
    <w:rsid w:val="00281D26"/>
    <w:rsid w:val="00281E80"/>
    <w:rsid w:val="002821A4"/>
    <w:rsid w:val="0028253B"/>
    <w:rsid w:val="00283C5E"/>
    <w:rsid w:val="00284052"/>
    <w:rsid w:val="0028477B"/>
    <w:rsid w:val="002861DE"/>
    <w:rsid w:val="00286F9F"/>
    <w:rsid w:val="00287413"/>
    <w:rsid w:val="0028744C"/>
    <w:rsid w:val="0028785B"/>
    <w:rsid w:val="002908EC"/>
    <w:rsid w:val="002917D1"/>
    <w:rsid w:val="00293651"/>
    <w:rsid w:val="00293C1D"/>
    <w:rsid w:val="00294765"/>
    <w:rsid w:val="0029606C"/>
    <w:rsid w:val="002963FC"/>
    <w:rsid w:val="0029657A"/>
    <w:rsid w:val="00296649"/>
    <w:rsid w:val="00296C96"/>
    <w:rsid w:val="0029750A"/>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4623"/>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C796B"/>
    <w:rsid w:val="002D0BDC"/>
    <w:rsid w:val="002D1462"/>
    <w:rsid w:val="002D1F63"/>
    <w:rsid w:val="002D2002"/>
    <w:rsid w:val="002D238D"/>
    <w:rsid w:val="002D239D"/>
    <w:rsid w:val="002D2A02"/>
    <w:rsid w:val="002D2A09"/>
    <w:rsid w:val="002D2B39"/>
    <w:rsid w:val="002D30FC"/>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22A"/>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2DBA"/>
    <w:rsid w:val="003133FC"/>
    <w:rsid w:val="00313EC4"/>
    <w:rsid w:val="00314CE5"/>
    <w:rsid w:val="003150B1"/>
    <w:rsid w:val="00316C90"/>
    <w:rsid w:val="003173E0"/>
    <w:rsid w:val="00320159"/>
    <w:rsid w:val="00321D1B"/>
    <w:rsid w:val="0032364A"/>
    <w:rsid w:val="003243AF"/>
    <w:rsid w:val="00325332"/>
    <w:rsid w:val="00325469"/>
    <w:rsid w:val="00327443"/>
    <w:rsid w:val="00327C2A"/>
    <w:rsid w:val="00327FBF"/>
    <w:rsid w:val="0033032D"/>
    <w:rsid w:val="00330465"/>
    <w:rsid w:val="00330697"/>
    <w:rsid w:val="00330FEC"/>
    <w:rsid w:val="0033100C"/>
    <w:rsid w:val="00331522"/>
    <w:rsid w:val="00331A56"/>
    <w:rsid w:val="00331DAB"/>
    <w:rsid w:val="003323CD"/>
    <w:rsid w:val="00333810"/>
    <w:rsid w:val="00333FB0"/>
    <w:rsid w:val="00334BBC"/>
    <w:rsid w:val="00334E99"/>
    <w:rsid w:val="00335960"/>
    <w:rsid w:val="00335F65"/>
    <w:rsid w:val="00336A22"/>
    <w:rsid w:val="00336A9C"/>
    <w:rsid w:val="003408F2"/>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2C8"/>
    <w:rsid w:val="00357D06"/>
    <w:rsid w:val="003609E2"/>
    <w:rsid w:val="00361B78"/>
    <w:rsid w:val="00361CD3"/>
    <w:rsid w:val="0036393B"/>
    <w:rsid w:val="00363C25"/>
    <w:rsid w:val="00363DBE"/>
    <w:rsid w:val="00364230"/>
    <w:rsid w:val="00364FDF"/>
    <w:rsid w:val="00366DF1"/>
    <w:rsid w:val="00367BD8"/>
    <w:rsid w:val="00370725"/>
    <w:rsid w:val="003707D3"/>
    <w:rsid w:val="00370A28"/>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0754"/>
    <w:rsid w:val="003B159D"/>
    <w:rsid w:val="003B1E8D"/>
    <w:rsid w:val="003B1FEC"/>
    <w:rsid w:val="003B348F"/>
    <w:rsid w:val="003B4927"/>
    <w:rsid w:val="003B4CC1"/>
    <w:rsid w:val="003B4D44"/>
    <w:rsid w:val="003B5B95"/>
    <w:rsid w:val="003B69D2"/>
    <w:rsid w:val="003B6EA3"/>
    <w:rsid w:val="003B7DC9"/>
    <w:rsid w:val="003C0020"/>
    <w:rsid w:val="003C02EE"/>
    <w:rsid w:val="003C0AAE"/>
    <w:rsid w:val="003C1185"/>
    <w:rsid w:val="003C11B6"/>
    <w:rsid w:val="003C1520"/>
    <w:rsid w:val="003C2223"/>
    <w:rsid w:val="003C317B"/>
    <w:rsid w:val="003C3AD5"/>
    <w:rsid w:val="003C4C2F"/>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DE9"/>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1906"/>
    <w:rsid w:val="003F2367"/>
    <w:rsid w:val="003F2902"/>
    <w:rsid w:val="003F2CA1"/>
    <w:rsid w:val="003F2E86"/>
    <w:rsid w:val="003F2FA6"/>
    <w:rsid w:val="003F35EC"/>
    <w:rsid w:val="003F3B10"/>
    <w:rsid w:val="003F4201"/>
    <w:rsid w:val="003F566D"/>
    <w:rsid w:val="003F5CC7"/>
    <w:rsid w:val="003F5E93"/>
    <w:rsid w:val="003F6C4B"/>
    <w:rsid w:val="003F6E1A"/>
    <w:rsid w:val="003F6FBA"/>
    <w:rsid w:val="003F764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B3"/>
    <w:rsid w:val="004309C5"/>
    <w:rsid w:val="00431864"/>
    <w:rsid w:val="00431E6E"/>
    <w:rsid w:val="00432DBC"/>
    <w:rsid w:val="004334FD"/>
    <w:rsid w:val="004335F4"/>
    <w:rsid w:val="00434573"/>
    <w:rsid w:val="00434710"/>
    <w:rsid w:val="00434979"/>
    <w:rsid w:val="004358A6"/>
    <w:rsid w:val="00436B3D"/>
    <w:rsid w:val="00436DAE"/>
    <w:rsid w:val="00437A8F"/>
    <w:rsid w:val="00437CA8"/>
    <w:rsid w:val="00440A9C"/>
    <w:rsid w:val="00441319"/>
    <w:rsid w:val="00441A9F"/>
    <w:rsid w:val="00442153"/>
    <w:rsid w:val="00442D2E"/>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732"/>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374D"/>
    <w:rsid w:val="00484C76"/>
    <w:rsid w:val="00484D2D"/>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6CBE"/>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0DF9"/>
    <w:rsid w:val="004C1982"/>
    <w:rsid w:val="004C24BD"/>
    <w:rsid w:val="004C2BED"/>
    <w:rsid w:val="004C41A4"/>
    <w:rsid w:val="004C5249"/>
    <w:rsid w:val="004C646D"/>
    <w:rsid w:val="004C777F"/>
    <w:rsid w:val="004C795B"/>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172A"/>
    <w:rsid w:val="004F287A"/>
    <w:rsid w:val="004F2A5F"/>
    <w:rsid w:val="004F3616"/>
    <w:rsid w:val="004F3A7A"/>
    <w:rsid w:val="004F417B"/>
    <w:rsid w:val="004F41E1"/>
    <w:rsid w:val="004F44AB"/>
    <w:rsid w:val="004F47FA"/>
    <w:rsid w:val="004F4842"/>
    <w:rsid w:val="004F49B8"/>
    <w:rsid w:val="004F4D11"/>
    <w:rsid w:val="004F52F1"/>
    <w:rsid w:val="004F58FF"/>
    <w:rsid w:val="004F5A33"/>
    <w:rsid w:val="004F6702"/>
    <w:rsid w:val="005000F1"/>
    <w:rsid w:val="0050038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15F"/>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4A5D"/>
    <w:rsid w:val="005256F3"/>
    <w:rsid w:val="00525E93"/>
    <w:rsid w:val="0052621D"/>
    <w:rsid w:val="00527462"/>
    <w:rsid w:val="005276C3"/>
    <w:rsid w:val="00527873"/>
    <w:rsid w:val="00530040"/>
    <w:rsid w:val="005302AB"/>
    <w:rsid w:val="00530A7F"/>
    <w:rsid w:val="00530F88"/>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2B3"/>
    <w:rsid w:val="0055660D"/>
    <w:rsid w:val="00557333"/>
    <w:rsid w:val="00557DD2"/>
    <w:rsid w:val="0056030C"/>
    <w:rsid w:val="00561B31"/>
    <w:rsid w:val="00562A5B"/>
    <w:rsid w:val="00563438"/>
    <w:rsid w:val="005634A6"/>
    <w:rsid w:val="005638B0"/>
    <w:rsid w:val="00563A26"/>
    <w:rsid w:val="00563B11"/>
    <w:rsid w:val="005643A3"/>
    <w:rsid w:val="0056507A"/>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77CD3"/>
    <w:rsid w:val="005800C4"/>
    <w:rsid w:val="00580C39"/>
    <w:rsid w:val="005818ED"/>
    <w:rsid w:val="00582EEE"/>
    <w:rsid w:val="00584ECC"/>
    <w:rsid w:val="0058546D"/>
    <w:rsid w:val="0058562D"/>
    <w:rsid w:val="00586C76"/>
    <w:rsid w:val="00590929"/>
    <w:rsid w:val="0059097C"/>
    <w:rsid w:val="00590AF8"/>
    <w:rsid w:val="00591657"/>
    <w:rsid w:val="00592124"/>
    <w:rsid w:val="00592176"/>
    <w:rsid w:val="0059367A"/>
    <w:rsid w:val="005943AE"/>
    <w:rsid w:val="00595206"/>
    <w:rsid w:val="00595D31"/>
    <w:rsid w:val="00595EE3"/>
    <w:rsid w:val="005968D1"/>
    <w:rsid w:val="00597904"/>
    <w:rsid w:val="00597D43"/>
    <w:rsid w:val="005A00A1"/>
    <w:rsid w:val="005A01C8"/>
    <w:rsid w:val="005A0264"/>
    <w:rsid w:val="005A02D4"/>
    <w:rsid w:val="005A15A4"/>
    <w:rsid w:val="005A169C"/>
    <w:rsid w:val="005A1CF1"/>
    <w:rsid w:val="005A1F68"/>
    <w:rsid w:val="005A2372"/>
    <w:rsid w:val="005A4DBF"/>
    <w:rsid w:val="005B0219"/>
    <w:rsid w:val="005B07DE"/>
    <w:rsid w:val="005B0DFE"/>
    <w:rsid w:val="005B12E9"/>
    <w:rsid w:val="005B1713"/>
    <w:rsid w:val="005B2281"/>
    <w:rsid w:val="005B2537"/>
    <w:rsid w:val="005B3350"/>
    <w:rsid w:val="005B3874"/>
    <w:rsid w:val="005B426A"/>
    <w:rsid w:val="005B463B"/>
    <w:rsid w:val="005B515A"/>
    <w:rsid w:val="005B55EC"/>
    <w:rsid w:val="005B59FC"/>
    <w:rsid w:val="005B5C8A"/>
    <w:rsid w:val="005B622B"/>
    <w:rsid w:val="005B7EBA"/>
    <w:rsid w:val="005C0F41"/>
    <w:rsid w:val="005C33A1"/>
    <w:rsid w:val="005C593E"/>
    <w:rsid w:val="005C7407"/>
    <w:rsid w:val="005D0510"/>
    <w:rsid w:val="005D142B"/>
    <w:rsid w:val="005D2DCD"/>
    <w:rsid w:val="005D2F13"/>
    <w:rsid w:val="005D4091"/>
    <w:rsid w:val="005D4105"/>
    <w:rsid w:val="005D42F8"/>
    <w:rsid w:val="005D4696"/>
    <w:rsid w:val="005D4C93"/>
    <w:rsid w:val="005D5D01"/>
    <w:rsid w:val="005D5EA2"/>
    <w:rsid w:val="005D6AA1"/>
    <w:rsid w:val="005D6EC7"/>
    <w:rsid w:val="005D713A"/>
    <w:rsid w:val="005D7B4E"/>
    <w:rsid w:val="005D7FE0"/>
    <w:rsid w:val="005E234F"/>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70A"/>
    <w:rsid w:val="00605EF8"/>
    <w:rsid w:val="006061A9"/>
    <w:rsid w:val="00606EC8"/>
    <w:rsid w:val="00607172"/>
    <w:rsid w:val="00607298"/>
    <w:rsid w:val="00610160"/>
    <w:rsid w:val="00611F89"/>
    <w:rsid w:val="0061200A"/>
    <w:rsid w:val="0061213D"/>
    <w:rsid w:val="006125FE"/>
    <w:rsid w:val="00613B94"/>
    <w:rsid w:val="0061400C"/>
    <w:rsid w:val="00614331"/>
    <w:rsid w:val="006152BC"/>
    <w:rsid w:val="00615BC7"/>
    <w:rsid w:val="006162C2"/>
    <w:rsid w:val="00616A04"/>
    <w:rsid w:val="00622048"/>
    <w:rsid w:val="00622944"/>
    <w:rsid w:val="00624217"/>
    <w:rsid w:val="00624795"/>
    <w:rsid w:val="00624B39"/>
    <w:rsid w:val="00624B91"/>
    <w:rsid w:val="0062578F"/>
    <w:rsid w:val="00625EFD"/>
    <w:rsid w:val="00626741"/>
    <w:rsid w:val="006274AF"/>
    <w:rsid w:val="00627BBF"/>
    <w:rsid w:val="00630845"/>
    <w:rsid w:val="006339F3"/>
    <w:rsid w:val="00633BB2"/>
    <w:rsid w:val="00634119"/>
    <w:rsid w:val="0063470B"/>
    <w:rsid w:val="0063519E"/>
    <w:rsid w:val="0063632E"/>
    <w:rsid w:val="00640298"/>
    <w:rsid w:val="00641FC6"/>
    <w:rsid w:val="006423C5"/>
    <w:rsid w:val="00642E60"/>
    <w:rsid w:val="0064502B"/>
    <w:rsid w:val="00645307"/>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9E9"/>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3684"/>
    <w:rsid w:val="006B5117"/>
    <w:rsid w:val="006B5429"/>
    <w:rsid w:val="006B59CA"/>
    <w:rsid w:val="006B5D69"/>
    <w:rsid w:val="006B6B3C"/>
    <w:rsid w:val="006B6E97"/>
    <w:rsid w:val="006B77AC"/>
    <w:rsid w:val="006B78C5"/>
    <w:rsid w:val="006C3610"/>
    <w:rsid w:val="006C3674"/>
    <w:rsid w:val="006C3E19"/>
    <w:rsid w:val="006C42D3"/>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502"/>
    <w:rsid w:val="00716830"/>
    <w:rsid w:val="00716E79"/>
    <w:rsid w:val="00717591"/>
    <w:rsid w:val="007177E4"/>
    <w:rsid w:val="00720F2C"/>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8D3"/>
    <w:rsid w:val="00764C43"/>
    <w:rsid w:val="00766489"/>
    <w:rsid w:val="00766F23"/>
    <w:rsid w:val="00767790"/>
    <w:rsid w:val="00767C08"/>
    <w:rsid w:val="0077052B"/>
    <w:rsid w:val="00770607"/>
    <w:rsid w:val="00770C49"/>
    <w:rsid w:val="00770FE5"/>
    <w:rsid w:val="00772DF5"/>
    <w:rsid w:val="007730C5"/>
    <w:rsid w:val="007763DB"/>
    <w:rsid w:val="007778F3"/>
    <w:rsid w:val="00777AED"/>
    <w:rsid w:val="00781580"/>
    <w:rsid w:val="00781B8F"/>
    <w:rsid w:val="007825F8"/>
    <w:rsid w:val="00783703"/>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422A"/>
    <w:rsid w:val="00794E4A"/>
    <w:rsid w:val="00796B9C"/>
    <w:rsid w:val="00796C2E"/>
    <w:rsid w:val="007A071F"/>
    <w:rsid w:val="007A1C50"/>
    <w:rsid w:val="007A2601"/>
    <w:rsid w:val="007A55DD"/>
    <w:rsid w:val="007A6F7E"/>
    <w:rsid w:val="007A73F1"/>
    <w:rsid w:val="007A76BA"/>
    <w:rsid w:val="007B1194"/>
    <w:rsid w:val="007B1532"/>
    <w:rsid w:val="007B24B1"/>
    <w:rsid w:val="007B2A3E"/>
    <w:rsid w:val="007B3E10"/>
    <w:rsid w:val="007B42B1"/>
    <w:rsid w:val="007B4ADC"/>
    <w:rsid w:val="007B55B2"/>
    <w:rsid w:val="007B654B"/>
    <w:rsid w:val="007B6EC7"/>
    <w:rsid w:val="007B7880"/>
    <w:rsid w:val="007C08FF"/>
    <w:rsid w:val="007C1B63"/>
    <w:rsid w:val="007C206C"/>
    <w:rsid w:val="007C237A"/>
    <w:rsid w:val="007C270F"/>
    <w:rsid w:val="007C2833"/>
    <w:rsid w:val="007C2B52"/>
    <w:rsid w:val="007C375F"/>
    <w:rsid w:val="007C4083"/>
    <w:rsid w:val="007C438D"/>
    <w:rsid w:val="007C444C"/>
    <w:rsid w:val="007C52C8"/>
    <w:rsid w:val="007C5E14"/>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AD6"/>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3F5B"/>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1549"/>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45DE"/>
    <w:rsid w:val="00835A31"/>
    <w:rsid w:val="00837A4C"/>
    <w:rsid w:val="00837D6E"/>
    <w:rsid w:val="008405E1"/>
    <w:rsid w:val="00840A50"/>
    <w:rsid w:val="00841411"/>
    <w:rsid w:val="008435D2"/>
    <w:rsid w:val="00843AF4"/>
    <w:rsid w:val="00843FC0"/>
    <w:rsid w:val="0084415B"/>
    <w:rsid w:val="008446DF"/>
    <w:rsid w:val="008460DC"/>
    <w:rsid w:val="00846236"/>
    <w:rsid w:val="00847E21"/>
    <w:rsid w:val="0085010B"/>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67"/>
    <w:rsid w:val="008577DA"/>
    <w:rsid w:val="00860D6C"/>
    <w:rsid w:val="00862168"/>
    <w:rsid w:val="0086284D"/>
    <w:rsid w:val="008635A7"/>
    <w:rsid w:val="00865CCF"/>
    <w:rsid w:val="00865D67"/>
    <w:rsid w:val="00865F8B"/>
    <w:rsid w:val="00866E36"/>
    <w:rsid w:val="008672D0"/>
    <w:rsid w:val="00870102"/>
    <w:rsid w:val="008723A0"/>
    <w:rsid w:val="00874CE4"/>
    <w:rsid w:val="00875335"/>
    <w:rsid w:val="0087623D"/>
    <w:rsid w:val="008769A8"/>
    <w:rsid w:val="008809B1"/>
    <w:rsid w:val="00881ACD"/>
    <w:rsid w:val="00882BBF"/>
    <w:rsid w:val="00882DEC"/>
    <w:rsid w:val="00884819"/>
    <w:rsid w:val="00884846"/>
    <w:rsid w:val="00885759"/>
    <w:rsid w:val="008862D2"/>
    <w:rsid w:val="0088680D"/>
    <w:rsid w:val="00886893"/>
    <w:rsid w:val="00890ED9"/>
    <w:rsid w:val="008917FE"/>
    <w:rsid w:val="00891992"/>
    <w:rsid w:val="00891FD5"/>
    <w:rsid w:val="00893607"/>
    <w:rsid w:val="0089389E"/>
    <w:rsid w:val="00893B2F"/>
    <w:rsid w:val="008947B7"/>
    <w:rsid w:val="0089480A"/>
    <w:rsid w:val="00894B47"/>
    <w:rsid w:val="008952A5"/>
    <w:rsid w:val="008968F5"/>
    <w:rsid w:val="00896F60"/>
    <w:rsid w:val="00897663"/>
    <w:rsid w:val="00897B6A"/>
    <w:rsid w:val="00897BE9"/>
    <w:rsid w:val="008A007A"/>
    <w:rsid w:val="008A03C5"/>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1D6"/>
    <w:rsid w:val="008C15A5"/>
    <w:rsid w:val="008C1E66"/>
    <w:rsid w:val="008C25DE"/>
    <w:rsid w:val="008C26B7"/>
    <w:rsid w:val="008C3428"/>
    <w:rsid w:val="008C37DE"/>
    <w:rsid w:val="008C3BD6"/>
    <w:rsid w:val="008C438F"/>
    <w:rsid w:val="008C43F1"/>
    <w:rsid w:val="008C51A0"/>
    <w:rsid w:val="008C590F"/>
    <w:rsid w:val="008C64A5"/>
    <w:rsid w:val="008C6B96"/>
    <w:rsid w:val="008C6DE4"/>
    <w:rsid w:val="008D0753"/>
    <w:rsid w:val="008D1181"/>
    <w:rsid w:val="008D14B1"/>
    <w:rsid w:val="008D1C34"/>
    <w:rsid w:val="008D3AE9"/>
    <w:rsid w:val="008D405B"/>
    <w:rsid w:val="008D629E"/>
    <w:rsid w:val="008D6F63"/>
    <w:rsid w:val="008D7A33"/>
    <w:rsid w:val="008E0524"/>
    <w:rsid w:val="008E0A00"/>
    <w:rsid w:val="008E1DB9"/>
    <w:rsid w:val="008E1EBA"/>
    <w:rsid w:val="008E20FC"/>
    <w:rsid w:val="008E2482"/>
    <w:rsid w:val="008E3519"/>
    <w:rsid w:val="008E3AF7"/>
    <w:rsid w:val="008E405A"/>
    <w:rsid w:val="008E4957"/>
    <w:rsid w:val="008E6454"/>
    <w:rsid w:val="008E71D2"/>
    <w:rsid w:val="008E76BF"/>
    <w:rsid w:val="008F0135"/>
    <w:rsid w:val="008F1460"/>
    <w:rsid w:val="008F2459"/>
    <w:rsid w:val="008F2C31"/>
    <w:rsid w:val="008F3566"/>
    <w:rsid w:val="008F459A"/>
    <w:rsid w:val="008F4DD2"/>
    <w:rsid w:val="008F4F78"/>
    <w:rsid w:val="008F5897"/>
    <w:rsid w:val="008F6EB4"/>
    <w:rsid w:val="008F6EFC"/>
    <w:rsid w:val="008F7A3A"/>
    <w:rsid w:val="00901329"/>
    <w:rsid w:val="009016E3"/>
    <w:rsid w:val="00902085"/>
    <w:rsid w:val="00902426"/>
    <w:rsid w:val="00902625"/>
    <w:rsid w:val="00903071"/>
    <w:rsid w:val="00903450"/>
    <w:rsid w:val="00903F84"/>
    <w:rsid w:val="009044F4"/>
    <w:rsid w:val="009053DA"/>
    <w:rsid w:val="009059FF"/>
    <w:rsid w:val="009060FE"/>
    <w:rsid w:val="00910747"/>
    <w:rsid w:val="00910E3B"/>
    <w:rsid w:val="009122D0"/>
    <w:rsid w:val="009125B7"/>
    <w:rsid w:val="00912B57"/>
    <w:rsid w:val="00912CFB"/>
    <w:rsid w:val="009139E6"/>
    <w:rsid w:val="009175E4"/>
    <w:rsid w:val="00917AF0"/>
    <w:rsid w:val="00917C5F"/>
    <w:rsid w:val="00920A37"/>
    <w:rsid w:val="00920ACC"/>
    <w:rsid w:val="00920F8A"/>
    <w:rsid w:val="00922D49"/>
    <w:rsid w:val="009243D2"/>
    <w:rsid w:val="0092481E"/>
    <w:rsid w:val="00926506"/>
    <w:rsid w:val="00927CFC"/>
    <w:rsid w:val="00927DF8"/>
    <w:rsid w:val="00930567"/>
    <w:rsid w:val="00930E5C"/>
    <w:rsid w:val="009313D4"/>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3CE"/>
    <w:rsid w:val="0094087B"/>
    <w:rsid w:val="0094352E"/>
    <w:rsid w:val="00944100"/>
    <w:rsid w:val="00946475"/>
    <w:rsid w:val="00946587"/>
    <w:rsid w:val="0094720D"/>
    <w:rsid w:val="0094772D"/>
    <w:rsid w:val="009507DB"/>
    <w:rsid w:val="009511E5"/>
    <w:rsid w:val="0095149D"/>
    <w:rsid w:val="009517F6"/>
    <w:rsid w:val="009521C1"/>
    <w:rsid w:val="0095294F"/>
    <w:rsid w:val="00952A15"/>
    <w:rsid w:val="009534C9"/>
    <w:rsid w:val="00953EF6"/>
    <w:rsid w:val="0095402B"/>
    <w:rsid w:val="00955290"/>
    <w:rsid w:val="00955EBD"/>
    <w:rsid w:val="009568B5"/>
    <w:rsid w:val="00961752"/>
    <w:rsid w:val="00962F77"/>
    <w:rsid w:val="00963193"/>
    <w:rsid w:val="00964AA4"/>
    <w:rsid w:val="00964DE9"/>
    <w:rsid w:val="00965598"/>
    <w:rsid w:val="009665B5"/>
    <w:rsid w:val="0096660F"/>
    <w:rsid w:val="009677C7"/>
    <w:rsid w:val="00967B6E"/>
    <w:rsid w:val="009712EA"/>
    <w:rsid w:val="009729A9"/>
    <w:rsid w:val="00973643"/>
    <w:rsid w:val="009752BE"/>
    <w:rsid w:val="009752D4"/>
    <w:rsid w:val="0097535C"/>
    <w:rsid w:val="00975710"/>
    <w:rsid w:val="00975A23"/>
    <w:rsid w:val="009761D3"/>
    <w:rsid w:val="009762F4"/>
    <w:rsid w:val="00976F28"/>
    <w:rsid w:val="00977EB0"/>
    <w:rsid w:val="0098132E"/>
    <w:rsid w:val="009822AB"/>
    <w:rsid w:val="00982A00"/>
    <w:rsid w:val="00983048"/>
    <w:rsid w:val="0098318A"/>
    <w:rsid w:val="0098335A"/>
    <w:rsid w:val="00983B82"/>
    <w:rsid w:val="00983F9C"/>
    <w:rsid w:val="009840A4"/>
    <w:rsid w:val="00986127"/>
    <w:rsid w:val="009864F0"/>
    <w:rsid w:val="00986603"/>
    <w:rsid w:val="00986D7B"/>
    <w:rsid w:val="00987481"/>
    <w:rsid w:val="009877D6"/>
    <w:rsid w:val="00987864"/>
    <w:rsid w:val="00987BF2"/>
    <w:rsid w:val="00990141"/>
    <w:rsid w:val="0099237E"/>
    <w:rsid w:val="00993242"/>
    <w:rsid w:val="00993CF6"/>
    <w:rsid w:val="009943FA"/>
    <w:rsid w:val="009960EE"/>
    <w:rsid w:val="00996ACF"/>
    <w:rsid w:val="00997F29"/>
    <w:rsid w:val="009A01B1"/>
    <w:rsid w:val="009A2106"/>
    <w:rsid w:val="009A29D8"/>
    <w:rsid w:val="009A29E9"/>
    <w:rsid w:val="009A2D45"/>
    <w:rsid w:val="009A341D"/>
    <w:rsid w:val="009A4540"/>
    <w:rsid w:val="009A56C0"/>
    <w:rsid w:val="009A6C25"/>
    <w:rsid w:val="009A6D2A"/>
    <w:rsid w:val="009A797B"/>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13C8"/>
    <w:rsid w:val="009C29DF"/>
    <w:rsid w:val="009C3181"/>
    <w:rsid w:val="009C555E"/>
    <w:rsid w:val="009C7936"/>
    <w:rsid w:val="009D0074"/>
    <w:rsid w:val="009D1A50"/>
    <w:rsid w:val="009D2E7D"/>
    <w:rsid w:val="009D491B"/>
    <w:rsid w:val="009D557A"/>
    <w:rsid w:val="009D65BC"/>
    <w:rsid w:val="009D7C5D"/>
    <w:rsid w:val="009D7F07"/>
    <w:rsid w:val="009D7F36"/>
    <w:rsid w:val="009E124C"/>
    <w:rsid w:val="009E2122"/>
    <w:rsid w:val="009E2628"/>
    <w:rsid w:val="009E2729"/>
    <w:rsid w:val="009E29EC"/>
    <w:rsid w:val="009E2E72"/>
    <w:rsid w:val="009E2FC5"/>
    <w:rsid w:val="009E343C"/>
    <w:rsid w:val="009E4190"/>
    <w:rsid w:val="009E4504"/>
    <w:rsid w:val="009E4F58"/>
    <w:rsid w:val="009E5242"/>
    <w:rsid w:val="009E71B8"/>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4178"/>
    <w:rsid w:val="00A05E5D"/>
    <w:rsid w:val="00A068D1"/>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187"/>
    <w:rsid w:val="00A27B7B"/>
    <w:rsid w:val="00A3003D"/>
    <w:rsid w:val="00A30122"/>
    <w:rsid w:val="00A30FE4"/>
    <w:rsid w:val="00A31BFA"/>
    <w:rsid w:val="00A32AF3"/>
    <w:rsid w:val="00A36F15"/>
    <w:rsid w:val="00A371B5"/>
    <w:rsid w:val="00A372F7"/>
    <w:rsid w:val="00A40BC1"/>
    <w:rsid w:val="00A41377"/>
    <w:rsid w:val="00A413BE"/>
    <w:rsid w:val="00A428DD"/>
    <w:rsid w:val="00A43126"/>
    <w:rsid w:val="00A4464E"/>
    <w:rsid w:val="00A44AA1"/>
    <w:rsid w:val="00A44DE9"/>
    <w:rsid w:val="00A460E1"/>
    <w:rsid w:val="00A479C4"/>
    <w:rsid w:val="00A50246"/>
    <w:rsid w:val="00A51691"/>
    <w:rsid w:val="00A51EC8"/>
    <w:rsid w:val="00A52274"/>
    <w:rsid w:val="00A523F8"/>
    <w:rsid w:val="00A52DF0"/>
    <w:rsid w:val="00A53A47"/>
    <w:rsid w:val="00A548C5"/>
    <w:rsid w:val="00A54FBC"/>
    <w:rsid w:val="00A5509C"/>
    <w:rsid w:val="00A55649"/>
    <w:rsid w:val="00A557A7"/>
    <w:rsid w:val="00A56559"/>
    <w:rsid w:val="00A56B64"/>
    <w:rsid w:val="00A6114C"/>
    <w:rsid w:val="00A625D6"/>
    <w:rsid w:val="00A6310F"/>
    <w:rsid w:val="00A63741"/>
    <w:rsid w:val="00A63E2A"/>
    <w:rsid w:val="00A6494D"/>
    <w:rsid w:val="00A64AFA"/>
    <w:rsid w:val="00A64BC4"/>
    <w:rsid w:val="00A64E0C"/>
    <w:rsid w:val="00A6523B"/>
    <w:rsid w:val="00A654A2"/>
    <w:rsid w:val="00A65B5B"/>
    <w:rsid w:val="00A65E42"/>
    <w:rsid w:val="00A67066"/>
    <w:rsid w:val="00A67EE2"/>
    <w:rsid w:val="00A67F8F"/>
    <w:rsid w:val="00A71215"/>
    <w:rsid w:val="00A71736"/>
    <w:rsid w:val="00A71870"/>
    <w:rsid w:val="00A7298C"/>
    <w:rsid w:val="00A72A97"/>
    <w:rsid w:val="00A73EAD"/>
    <w:rsid w:val="00A740B1"/>
    <w:rsid w:val="00A74325"/>
    <w:rsid w:val="00A75949"/>
    <w:rsid w:val="00A76915"/>
    <w:rsid w:val="00A80991"/>
    <w:rsid w:val="00A8099A"/>
    <w:rsid w:val="00A8199B"/>
    <w:rsid w:val="00A827F3"/>
    <w:rsid w:val="00A82A69"/>
    <w:rsid w:val="00A8379B"/>
    <w:rsid w:val="00A84A7A"/>
    <w:rsid w:val="00A863C1"/>
    <w:rsid w:val="00A8660E"/>
    <w:rsid w:val="00A879CC"/>
    <w:rsid w:val="00A9017C"/>
    <w:rsid w:val="00A90478"/>
    <w:rsid w:val="00A90667"/>
    <w:rsid w:val="00A91319"/>
    <w:rsid w:val="00A913C6"/>
    <w:rsid w:val="00A913F6"/>
    <w:rsid w:val="00A914F9"/>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6FA5"/>
    <w:rsid w:val="00AA77AB"/>
    <w:rsid w:val="00AB1B9B"/>
    <w:rsid w:val="00AB37FE"/>
    <w:rsid w:val="00AB3B26"/>
    <w:rsid w:val="00AB4D98"/>
    <w:rsid w:val="00AB51DF"/>
    <w:rsid w:val="00AB54B2"/>
    <w:rsid w:val="00AB598D"/>
    <w:rsid w:val="00AB598E"/>
    <w:rsid w:val="00AB59EB"/>
    <w:rsid w:val="00AB62DA"/>
    <w:rsid w:val="00AB7EB3"/>
    <w:rsid w:val="00AC0359"/>
    <w:rsid w:val="00AC0DBD"/>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C51"/>
    <w:rsid w:val="00AD1CB2"/>
    <w:rsid w:val="00AD262A"/>
    <w:rsid w:val="00AD380D"/>
    <w:rsid w:val="00AD38D9"/>
    <w:rsid w:val="00AD39BA"/>
    <w:rsid w:val="00AD4FCA"/>
    <w:rsid w:val="00AD57B5"/>
    <w:rsid w:val="00AD6429"/>
    <w:rsid w:val="00AD6A86"/>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4D00"/>
    <w:rsid w:val="00AF7C38"/>
    <w:rsid w:val="00B00474"/>
    <w:rsid w:val="00B00878"/>
    <w:rsid w:val="00B0276C"/>
    <w:rsid w:val="00B0286F"/>
    <w:rsid w:val="00B030C8"/>
    <w:rsid w:val="00B043D6"/>
    <w:rsid w:val="00B049C6"/>
    <w:rsid w:val="00B050C4"/>
    <w:rsid w:val="00B05327"/>
    <w:rsid w:val="00B05B8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3D36"/>
    <w:rsid w:val="00B1464A"/>
    <w:rsid w:val="00B14D75"/>
    <w:rsid w:val="00B15605"/>
    <w:rsid w:val="00B160CB"/>
    <w:rsid w:val="00B165D6"/>
    <w:rsid w:val="00B172F9"/>
    <w:rsid w:val="00B20507"/>
    <w:rsid w:val="00B20FDD"/>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65C"/>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077E"/>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3F30"/>
    <w:rsid w:val="00B85616"/>
    <w:rsid w:val="00B90C3E"/>
    <w:rsid w:val="00B90E79"/>
    <w:rsid w:val="00B914C7"/>
    <w:rsid w:val="00B9160E"/>
    <w:rsid w:val="00B9248D"/>
    <w:rsid w:val="00B92AC7"/>
    <w:rsid w:val="00B95615"/>
    <w:rsid w:val="00B96064"/>
    <w:rsid w:val="00B96F64"/>
    <w:rsid w:val="00B972EE"/>
    <w:rsid w:val="00B97A74"/>
    <w:rsid w:val="00BA051B"/>
    <w:rsid w:val="00BA08DC"/>
    <w:rsid w:val="00BA18EC"/>
    <w:rsid w:val="00BA26BF"/>
    <w:rsid w:val="00BA2C23"/>
    <w:rsid w:val="00BA3299"/>
    <w:rsid w:val="00BA358D"/>
    <w:rsid w:val="00BA4104"/>
    <w:rsid w:val="00BA482A"/>
    <w:rsid w:val="00BA4CF3"/>
    <w:rsid w:val="00BA5F0A"/>
    <w:rsid w:val="00BA6595"/>
    <w:rsid w:val="00BA6B90"/>
    <w:rsid w:val="00BA6DE9"/>
    <w:rsid w:val="00BA74E6"/>
    <w:rsid w:val="00BA76BF"/>
    <w:rsid w:val="00BA780D"/>
    <w:rsid w:val="00BA797C"/>
    <w:rsid w:val="00BA7C7A"/>
    <w:rsid w:val="00BB04B9"/>
    <w:rsid w:val="00BB0D0A"/>
    <w:rsid w:val="00BB0DD3"/>
    <w:rsid w:val="00BB143A"/>
    <w:rsid w:val="00BB162C"/>
    <w:rsid w:val="00BB3047"/>
    <w:rsid w:val="00BB4C95"/>
    <w:rsid w:val="00BB58FC"/>
    <w:rsid w:val="00BB6D1C"/>
    <w:rsid w:val="00BC0FC9"/>
    <w:rsid w:val="00BC40B2"/>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0F42"/>
    <w:rsid w:val="00BE237A"/>
    <w:rsid w:val="00BE37E0"/>
    <w:rsid w:val="00BE475F"/>
    <w:rsid w:val="00BE531E"/>
    <w:rsid w:val="00BE5EA7"/>
    <w:rsid w:val="00BE630D"/>
    <w:rsid w:val="00BE6D7B"/>
    <w:rsid w:val="00BF044F"/>
    <w:rsid w:val="00BF1F74"/>
    <w:rsid w:val="00BF3588"/>
    <w:rsid w:val="00BF3CC5"/>
    <w:rsid w:val="00BF42A4"/>
    <w:rsid w:val="00BF6CCE"/>
    <w:rsid w:val="00BF7116"/>
    <w:rsid w:val="00BF7EF8"/>
    <w:rsid w:val="00C00A84"/>
    <w:rsid w:val="00C010F3"/>
    <w:rsid w:val="00C01558"/>
    <w:rsid w:val="00C02754"/>
    <w:rsid w:val="00C0292D"/>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B52"/>
    <w:rsid w:val="00C43CDD"/>
    <w:rsid w:val="00C443B1"/>
    <w:rsid w:val="00C45621"/>
    <w:rsid w:val="00C4624B"/>
    <w:rsid w:val="00C46382"/>
    <w:rsid w:val="00C46854"/>
    <w:rsid w:val="00C47A13"/>
    <w:rsid w:val="00C47F61"/>
    <w:rsid w:val="00C47FB9"/>
    <w:rsid w:val="00C5074B"/>
    <w:rsid w:val="00C507D1"/>
    <w:rsid w:val="00C51E75"/>
    <w:rsid w:val="00C524A1"/>
    <w:rsid w:val="00C52CB1"/>
    <w:rsid w:val="00C54AF8"/>
    <w:rsid w:val="00C55C73"/>
    <w:rsid w:val="00C564D6"/>
    <w:rsid w:val="00C57862"/>
    <w:rsid w:val="00C5799C"/>
    <w:rsid w:val="00C60040"/>
    <w:rsid w:val="00C60AB6"/>
    <w:rsid w:val="00C60ECE"/>
    <w:rsid w:val="00C61068"/>
    <w:rsid w:val="00C61467"/>
    <w:rsid w:val="00C62529"/>
    <w:rsid w:val="00C63553"/>
    <w:rsid w:val="00C64599"/>
    <w:rsid w:val="00C658F0"/>
    <w:rsid w:val="00C65C4E"/>
    <w:rsid w:val="00C66A56"/>
    <w:rsid w:val="00C66B15"/>
    <w:rsid w:val="00C709C7"/>
    <w:rsid w:val="00C7227D"/>
    <w:rsid w:val="00C72405"/>
    <w:rsid w:val="00C73D25"/>
    <w:rsid w:val="00C755DA"/>
    <w:rsid w:val="00C7701F"/>
    <w:rsid w:val="00C80CDA"/>
    <w:rsid w:val="00C8105B"/>
    <w:rsid w:val="00C818BF"/>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29C7"/>
    <w:rsid w:val="00C92E91"/>
    <w:rsid w:val="00C95789"/>
    <w:rsid w:val="00C95D08"/>
    <w:rsid w:val="00C96091"/>
    <w:rsid w:val="00C969A5"/>
    <w:rsid w:val="00C96B43"/>
    <w:rsid w:val="00C97EE5"/>
    <w:rsid w:val="00CA02EF"/>
    <w:rsid w:val="00CA07ED"/>
    <w:rsid w:val="00CA1595"/>
    <w:rsid w:val="00CA1A7A"/>
    <w:rsid w:val="00CA2809"/>
    <w:rsid w:val="00CA39BF"/>
    <w:rsid w:val="00CA3AD1"/>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4C09"/>
    <w:rsid w:val="00CB53A9"/>
    <w:rsid w:val="00CB553A"/>
    <w:rsid w:val="00CB60B0"/>
    <w:rsid w:val="00CB72B9"/>
    <w:rsid w:val="00CB7B7E"/>
    <w:rsid w:val="00CC28DB"/>
    <w:rsid w:val="00CC2CB6"/>
    <w:rsid w:val="00CC3269"/>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0A90"/>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17F1"/>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47D7"/>
    <w:rsid w:val="00D15224"/>
    <w:rsid w:val="00D17D22"/>
    <w:rsid w:val="00D20DDF"/>
    <w:rsid w:val="00D21745"/>
    <w:rsid w:val="00D228C5"/>
    <w:rsid w:val="00D228EE"/>
    <w:rsid w:val="00D2438E"/>
    <w:rsid w:val="00D255A3"/>
    <w:rsid w:val="00D25F82"/>
    <w:rsid w:val="00D27368"/>
    <w:rsid w:val="00D3198F"/>
    <w:rsid w:val="00D31CB3"/>
    <w:rsid w:val="00D3355B"/>
    <w:rsid w:val="00D33781"/>
    <w:rsid w:val="00D33D8A"/>
    <w:rsid w:val="00D343EC"/>
    <w:rsid w:val="00D35654"/>
    <w:rsid w:val="00D3573F"/>
    <w:rsid w:val="00D36781"/>
    <w:rsid w:val="00D36866"/>
    <w:rsid w:val="00D373E5"/>
    <w:rsid w:val="00D37527"/>
    <w:rsid w:val="00D3772C"/>
    <w:rsid w:val="00D40268"/>
    <w:rsid w:val="00D40382"/>
    <w:rsid w:val="00D40B22"/>
    <w:rsid w:val="00D40DD4"/>
    <w:rsid w:val="00D4121F"/>
    <w:rsid w:val="00D452E5"/>
    <w:rsid w:val="00D45FC0"/>
    <w:rsid w:val="00D46617"/>
    <w:rsid w:val="00D4689F"/>
    <w:rsid w:val="00D46996"/>
    <w:rsid w:val="00D46E99"/>
    <w:rsid w:val="00D46ECB"/>
    <w:rsid w:val="00D47438"/>
    <w:rsid w:val="00D47B16"/>
    <w:rsid w:val="00D47D8C"/>
    <w:rsid w:val="00D50466"/>
    <w:rsid w:val="00D527BD"/>
    <w:rsid w:val="00D5367E"/>
    <w:rsid w:val="00D5428E"/>
    <w:rsid w:val="00D54395"/>
    <w:rsid w:val="00D54DF6"/>
    <w:rsid w:val="00D5644A"/>
    <w:rsid w:val="00D56955"/>
    <w:rsid w:val="00D56993"/>
    <w:rsid w:val="00D5717C"/>
    <w:rsid w:val="00D5730E"/>
    <w:rsid w:val="00D57418"/>
    <w:rsid w:val="00D575ED"/>
    <w:rsid w:val="00D57B48"/>
    <w:rsid w:val="00D57DA6"/>
    <w:rsid w:val="00D6123D"/>
    <w:rsid w:val="00D6153D"/>
    <w:rsid w:val="00D615BB"/>
    <w:rsid w:val="00D61C87"/>
    <w:rsid w:val="00D61CAC"/>
    <w:rsid w:val="00D63A85"/>
    <w:rsid w:val="00D63A93"/>
    <w:rsid w:val="00D6487C"/>
    <w:rsid w:val="00D64BAB"/>
    <w:rsid w:val="00D6685C"/>
    <w:rsid w:val="00D66E79"/>
    <w:rsid w:val="00D70430"/>
    <w:rsid w:val="00D707E1"/>
    <w:rsid w:val="00D714D0"/>
    <w:rsid w:val="00D7180F"/>
    <w:rsid w:val="00D719EC"/>
    <w:rsid w:val="00D71DD0"/>
    <w:rsid w:val="00D7309D"/>
    <w:rsid w:val="00D7311C"/>
    <w:rsid w:val="00D73FED"/>
    <w:rsid w:val="00D74906"/>
    <w:rsid w:val="00D74C73"/>
    <w:rsid w:val="00D74CB9"/>
    <w:rsid w:val="00D74F71"/>
    <w:rsid w:val="00D75313"/>
    <w:rsid w:val="00D762C2"/>
    <w:rsid w:val="00D770B2"/>
    <w:rsid w:val="00D77E06"/>
    <w:rsid w:val="00D80113"/>
    <w:rsid w:val="00D80DC8"/>
    <w:rsid w:val="00D814E6"/>
    <w:rsid w:val="00D81C35"/>
    <w:rsid w:val="00D81DDF"/>
    <w:rsid w:val="00D824AE"/>
    <w:rsid w:val="00D82742"/>
    <w:rsid w:val="00D82986"/>
    <w:rsid w:val="00D82A10"/>
    <w:rsid w:val="00D82BD3"/>
    <w:rsid w:val="00D8333F"/>
    <w:rsid w:val="00D83408"/>
    <w:rsid w:val="00D83AE7"/>
    <w:rsid w:val="00D84096"/>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5D5B"/>
    <w:rsid w:val="00D96534"/>
    <w:rsid w:val="00D96D5A"/>
    <w:rsid w:val="00D96F58"/>
    <w:rsid w:val="00D973E8"/>
    <w:rsid w:val="00DA00E3"/>
    <w:rsid w:val="00DA1383"/>
    <w:rsid w:val="00DA1594"/>
    <w:rsid w:val="00DA1E5D"/>
    <w:rsid w:val="00DA28D4"/>
    <w:rsid w:val="00DA35D6"/>
    <w:rsid w:val="00DA3862"/>
    <w:rsid w:val="00DA4F09"/>
    <w:rsid w:val="00DA52E3"/>
    <w:rsid w:val="00DA5A48"/>
    <w:rsid w:val="00DA5AB2"/>
    <w:rsid w:val="00DA607F"/>
    <w:rsid w:val="00DA6850"/>
    <w:rsid w:val="00DA6C5B"/>
    <w:rsid w:val="00DB1106"/>
    <w:rsid w:val="00DB12CA"/>
    <w:rsid w:val="00DB19C5"/>
    <w:rsid w:val="00DB1D55"/>
    <w:rsid w:val="00DB212F"/>
    <w:rsid w:val="00DB348A"/>
    <w:rsid w:val="00DB4D24"/>
    <w:rsid w:val="00DB514B"/>
    <w:rsid w:val="00DB553B"/>
    <w:rsid w:val="00DB6C5A"/>
    <w:rsid w:val="00DC00AE"/>
    <w:rsid w:val="00DC01A4"/>
    <w:rsid w:val="00DC0951"/>
    <w:rsid w:val="00DC0DE9"/>
    <w:rsid w:val="00DC192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3AE5"/>
    <w:rsid w:val="00DD5506"/>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1DBA"/>
    <w:rsid w:val="00DF21D0"/>
    <w:rsid w:val="00DF34C1"/>
    <w:rsid w:val="00DF37E6"/>
    <w:rsid w:val="00DF4141"/>
    <w:rsid w:val="00DF41D1"/>
    <w:rsid w:val="00DF6172"/>
    <w:rsid w:val="00DF77EF"/>
    <w:rsid w:val="00E00145"/>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3AE8"/>
    <w:rsid w:val="00E14358"/>
    <w:rsid w:val="00E14804"/>
    <w:rsid w:val="00E15AE5"/>
    <w:rsid w:val="00E167E6"/>
    <w:rsid w:val="00E170B7"/>
    <w:rsid w:val="00E1723C"/>
    <w:rsid w:val="00E1774A"/>
    <w:rsid w:val="00E2018D"/>
    <w:rsid w:val="00E205EB"/>
    <w:rsid w:val="00E2089B"/>
    <w:rsid w:val="00E21918"/>
    <w:rsid w:val="00E21F2E"/>
    <w:rsid w:val="00E220A2"/>
    <w:rsid w:val="00E23066"/>
    <w:rsid w:val="00E250CE"/>
    <w:rsid w:val="00E26BCB"/>
    <w:rsid w:val="00E270D3"/>
    <w:rsid w:val="00E27274"/>
    <w:rsid w:val="00E2744B"/>
    <w:rsid w:val="00E27572"/>
    <w:rsid w:val="00E27A76"/>
    <w:rsid w:val="00E27F7E"/>
    <w:rsid w:val="00E3002F"/>
    <w:rsid w:val="00E306E0"/>
    <w:rsid w:val="00E309D7"/>
    <w:rsid w:val="00E30DEE"/>
    <w:rsid w:val="00E317B9"/>
    <w:rsid w:val="00E321AA"/>
    <w:rsid w:val="00E32B95"/>
    <w:rsid w:val="00E3316F"/>
    <w:rsid w:val="00E335E0"/>
    <w:rsid w:val="00E33AFB"/>
    <w:rsid w:val="00E343D4"/>
    <w:rsid w:val="00E358D2"/>
    <w:rsid w:val="00E36054"/>
    <w:rsid w:val="00E36E76"/>
    <w:rsid w:val="00E3779D"/>
    <w:rsid w:val="00E40305"/>
    <w:rsid w:val="00E40ADE"/>
    <w:rsid w:val="00E40F44"/>
    <w:rsid w:val="00E41D67"/>
    <w:rsid w:val="00E43F01"/>
    <w:rsid w:val="00E46189"/>
    <w:rsid w:val="00E46878"/>
    <w:rsid w:val="00E46C28"/>
    <w:rsid w:val="00E50BA5"/>
    <w:rsid w:val="00E5284F"/>
    <w:rsid w:val="00E53108"/>
    <w:rsid w:val="00E53841"/>
    <w:rsid w:val="00E539EA"/>
    <w:rsid w:val="00E53BBE"/>
    <w:rsid w:val="00E549F2"/>
    <w:rsid w:val="00E54EB6"/>
    <w:rsid w:val="00E5529E"/>
    <w:rsid w:val="00E56791"/>
    <w:rsid w:val="00E56EA4"/>
    <w:rsid w:val="00E57291"/>
    <w:rsid w:val="00E61369"/>
    <w:rsid w:val="00E6240F"/>
    <w:rsid w:val="00E63AE1"/>
    <w:rsid w:val="00E64F58"/>
    <w:rsid w:val="00E657A9"/>
    <w:rsid w:val="00E66DCA"/>
    <w:rsid w:val="00E66F21"/>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1AD4"/>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C46"/>
    <w:rsid w:val="00EB5E88"/>
    <w:rsid w:val="00EB6CAF"/>
    <w:rsid w:val="00EB7BDE"/>
    <w:rsid w:val="00EB7D7A"/>
    <w:rsid w:val="00EC0238"/>
    <w:rsid w:val="00EC106E"/>
    <w:rsid w:val="00EC343E"/>
    <w:rsid w:val="00EC38E4"/>
    <w:rsid w:val="00EC411D"/>
    <w:rsid w:val="00EC42A5"/>
    <w:rsid w:val="00EC4B5F"/>
    <w:rsid w:val="00EC6320"/>
    <w:rsid w:val="00EC6340"/>
    <w:rsid w:val="00EC6FC1"/>
    <w:rsid w:val="00ED00B0"/>
    <w:rsid w:val="00ED01F1"/>
    <w:rsid w:val="00ED0E81"/>
    <w:rsid w:val="00ED1385"/>
    <w:rsid w:val="00ED15C2"/>
    <w:rsid w:val="00ED347F"/>
    <w:rsid w:val="00ED37A2"/>
    <w:rsid w:val="00ED4067"/>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5AE6"/>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5CD2"/>
    <w:rsid w:val="00F16057"/>
    <w:rsid w:val="00F17638"/>
    <w:rsid w:val="00F17B6C"/>
    <w:rsid w:val="00F20BD8"/>
    <w:rsid w:val="00F20EBB"/>
    <w:rsid w:val="00F2229D"/>
    <w:rsid w:val="00F22B38"/>
    <w:rsid w:val="00F22C95"/>
    <w:rsid w:val="00F23538"/>
    <w:rsid w:val="00F2356D"/>
    <w:rsid w:val="00F24631"/>
    <w:rsid w:val="00F2504F"/>
    <w:rsid w:val="00F2553B"/>
    <w:rsid w:val="00F25B9A"/>
    <w:rsid w:val="00F268B5"/>
    <w:rsid w:val="00F302AC"/>
    <w:rsid w:val="00F30688"/>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9E"/>
    <w:rsid w:val="00F44AFB"/>
    <w:rsid w:val="00F46152"/>
    <w:rsid w:val="00F46AFB"/>
    <w:rsid w:val="00F46BF5"/>
    <w:rsid w:val="00F47170"/>
    <w:rsid w:val="00F47BD3"/>
    <w:rsid w:val="00F47FF3"/>
    <w:rsid w:val="00F50B37"/>
    <w:rsid w:val="00F514E1"/>
    <w:rsid w:val="00F521FE"/>
    <w:rsid w:val="00F52240"/>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BF6"/>
    <w:rsid w:val="00F66C8C"/>
    <w:rsid w:val="00F67E4C"/>
    <w:rsid w:val="00F70F31"/>
    <w:rsid w:val="00F71CB3"/>
    <w:rsid w:val="00F71E16"/>
    <w:rsid w:val="00F72A6B"/>
    <w:rsid w:val="00F73DC1"/>
    <w:rsid w:val="00F744C3"/>
    <w:rsid w:val="00F75043"/>
    <w:rsid w:val="00F7554E"/>
    <w:rsid w:val="00F76CF7"/>
    <w:rsid w:val="00F77502"/>
    <w:rsid w:val="00F77CE9"/>
    <w:rsid w:val="00F8015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0C3"/>
    <w:rsid w:val="00FD15E8"/>
    <w:rsid w:val="00FD32D1"/>
    <w:rsid w:val="00FD3AAE"/>
    <w:rsid w:val="00FD3D4B"/>
    <w:rsid w:val="00FD3E67"/>
    <w:rsid w:val="00FD3F95"/>
    <w:rsid w:val="00FD4271"/>
    <w:rsid w:val="00FE0AD4"/>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dcedc"/>
    </o:shapedefaults>
    <o:shapelayout v:ext="edit">
      <o:idmap v:ext="edit" data="1"/>
    </o:shapelayout>
  </w:shapeDefaults>
  <w:decimalSymbol w:val="."/>
  <w:listSeparator w:val=","/>
  <w14:docId w14:val="2A97E6EC"/>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0"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eastAsiaTheme="majorEastAsia" w:hAnsi="Arial"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eastAsiaTheme="majorEastAsia" w:hAnsi="Arial Bold"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eastAsiaTheme="majorEastAsia" w:hAnsi="Arial"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eastAsiaTheme="majorEastAsia" w:hAnsi="Arial Bold"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semiHidden/>
    <w:unhideWhenUsed/>
    <w:rsid w:val="00702D9F"/>
    <w:rPr>
      <w:sz w:val="16"/>
      <w:szCs w:val="16"/>
    </w:rPr>
  </w:style>
  <w:style w:type="paragraph" w:styleId="CommentText">
    <w:name w:val="annotation text"/>
    <w:basedOn w:val="Normal"/>
    <w:link w:val="CommentTextChar"/>
    <w:uiPriority w:val="99"/>
    <w:unhideWhenUsed/>
    <w:qFormat/>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qFormat/>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aliases w:val="ללא"/>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2,Footnote Text - Sharp Char Char2,Footnote Text - Sharp Char Char Char1,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
    <w:name w:val="footnote reference"/>
    <w:aliases w:val="מ,Footnote Reference_0,Footnote Reference_0_0,Footnote Reference_0_0_0,Footnote Reference_0_0_0_0,Footnote Reference_1,Footnote Reference_1_0,Footnote Reference_2,Footnote Reference_3,Footnote Reference_4,Footnote Reference_4_0"/>
    <w:basedOn w:val="DefaultParagraphFont"/>
    <w:unhideWhenUsed/>
    <w:rsid w:val="00AC4E14"/>
    <w:rPr>
      <w:vertAlign w:val="superscript"/>
    </w:rPr>
  </w:style>
  <w:style w:type="paragraph" w:styleId="NormalWeb">
    <w:name w:val="Normal (Web)"/>
    <w:basedOn w:val="Normal"/>
    <w:uiPriority w:val="99"/>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0">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eastAsiaTheme="majorEastAsia" w:hAnsi="Arial Bold"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1">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2">
    <w:name w:val="כותרת עליונה תו"/>
    <w:locked/>
    <w:rsid w:val="00F1368B"/>
    <w:rPr>
      <w:rFonts w:cs="David"/>
      <w:sz w:val="24"/>
      <w:szCs w:val="24"/>
      <w:lang w:bidi="he-IL"/>
    </w:rPr>
  </w:style>
  <w:style w:type="character" w:customStyle="1" w:styleId="a3">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1,Footnote Text - Sharp Char Char1,Footnote Text - Sharp Char Char Char,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3">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eastAsiaTheme="majorEastAsia" w:hAnsi="Arial Bold" w:cs="Tahoma"/>
      <w:b/>
      <w:bCs/>
      <w:color w:val="00305F"/>
      <w:sz w:val="34"/>
      <w:szCs w:val="34"/>
    </w:rPr>
  </w:style>
  <w:style w:type="paragraph" w:customStyle="1" w:styleId="KOT2N">
    <w:name w:val="KOT2N"/>
    <w:basedOn w:val="KOT2"/>
    <w:qFormat/>
    <w:rsid w:val="008723A0"/>
    <w:pPr>
      <w:pageBreakBefore w:val="0"/>
      <w:spacing w:line="440" w:lineRule="exact"/>
      <w:ind w:right="0"/>
      <w:outlineLvl w:val="1"/>
    </w:pPr>
    <w:rPr>
      <w:b/>
      <w:bCs/>
      <w:color w:val="00305F"/>
      <w:sz w:val="34"/>
      <w:szCs w:val="34"/>
    </w:rPr>
  </w:style>
  <w:style w:type="paragraph" w:customStyle="1" w:styleId="KOT3N">
    <w:name w:val="KOT3N"/>
    <w:basedOn w:val="Normal"/>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Normal"/>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Normal"/>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Normal"/>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DefaultParagraphFont"/>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Normal"/>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Normal"/>
    <w:qFormat/>
    <w:rsid w:val="00AC58AC"/>
    <w:pPr>
      <w:tabs>
        <w:tab w:val="left" w:pos="424"/>
      </w:tabs>
      <w:spacing w:after="240" w:line="260" w:lineRule="exact"/>
      <w:jc w:val="both"/>
    </w:pPr>
    <w:rPr>
      <w:rFonts w:ascii="Tahoma" w:hAnsi="Tahoma" w:cs="Tahoma"/>
      <w:color w:val="0D0D0D" w:themeColor="text1" w:themeTint="F2"/>
      <w:sz w:val="16"/>
      <w:szCs w:val="16"/>
    </w:rPr>
  </w:style>
  <w:style w:type="table" w:styleId="TableGridLight">
    <w:name w:val="Grid Table Light"/>
    <w:basedOn w:val="TableNormal"/>
    <w:uiPriority w:val="40"/>
    <w:rsid w:val="007730C5"/>
    <w:pPr>
      <w:spacing w:after="0" w:line="240" w:lineRule="auto"/>
    </w:pPr>
    <w:rPr>
      <w:rFonts w:eastAsia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a">
    <w:name w:val="סגנון בסיס"/>
    <w:basedOn w:val="Normal"/>
    <w:rsid w:val="007730C5"/>
    <w:pPr>
      <w:spacing w:after="0"/>
      <w:ind w:right="360"/>
      <w:jc w:val="both"/>
    </w:pPr>
    <w:rPr>
      <w:rFonts w:ascii="Times New Roman" w:eastAsia="Times New Roman" w:hAnsi="Times New Roman" w:cs="Narkisim"/>
      <w:sz w:val="24"/>
      <w:szCs w:val="25"/>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153841">
      <w:bodyDiv w:val="1"/>
      <w:marLeft w:val="0"/>
      <w:marRight w:val="0"/>
      <w:marTop w:val="0"/>
      <w:marBottom w:val="0"/>
      <w:divBdr>
        <w:top w:val="none" w:sz="0" w:space="0" w:color="auto"/>
        <w:left w:val="none" w:sz="0" w:space="0" w:color="auto"/>
        <w:bottom w:val="none" w:sz="0" w:space="0" w:color="auto"/>
        <w:right w:val="none" w:sz="0" w:space="0" w:color="auto"/>
      </w:divBdr>
    </w:div>
    <w:div w:id="250630461">
      <w:bodyDiv w:val="1"/>
      <w:marLeft w:val="0"/>
      <w:marRight w:val="0"/>
      <w:marTop w:val="0"/>
      <w:marBottom w:val="0"/>
      <w:divBdr>
        <w:top w:val="none" w:sz="0" w:space="0" w:color="auto"/>
        <w:left w:val="none" w:sz="0" w:space="0" w:color="auto"/>
        <w:bottom w:val="none" w:sz="0" w:space="0" w:color="auto"/>
        <w:right w:val="none" w:sz="0" w:space="0" w:color="auto"/>
      </w:divBdr>
    </w:div>
    <w:div w:id="293827786">
      <w:bodyDiv w:val="1"/>
      <w:marLeft w:val="0"/>
      <w:marRight w:val="0"/>
      <w:marTop w:val="0"/>
      <w:marBottom w:val="0"/>
      <w:divBdr>
        <w:top w:val="none" w:sz="0" w:space="0" w:color="auto"/>
        <w:left w:val="none" w:sz="0" w:space="0" w:color="auto"/>
        <w:bottom w:val="none" w:sz="0" w:space="0" w:color="auto"/>
        <w:right w:val="none" w:sz="0" w:space="0" w:color="auto"/>
      </w:divBdr>
    </w:div>
    <w:div w:id="440298638">
      <w:bodyDiv w:val="1"/>
      <w:marLeft w:val="0"/>
      <w:marRight w:val="0"/>
      <w:marTop w:val="0"/>
      <w:marBottom w:val="0"/>
      <w:divBdr>
        <w:top w:val="none" w:sz="0" w:space="0" w:color="auto"/>
        <w:left w:val="none" w:sz="0" w:space="0" w:color="auto"/>
        <w:bottom w:val="none" w:sz="0" w:space="0" w:color="auto"/>
        <w:right w:val="none" w:sz="0" w:space="0" w:color="auto"/>
      </w:divBdr>
    </w:div>
    <w:div w:id="498928682">
      <w:bodyDiv w:val="1"/>
      <w:marLeft w:val="0"/>
      <w:marRight w:val="0"/>
      <w:marTop w:val="0"/>
      <w:marBottom w:val="0"/>
      <w:divBdr>
        <w:top w:val="none" w:sz="0" w:space="0" w:color="auto"/>
        <w:left w:val="none" w:sz="0" w:space="0" w:color="auto"/>
        <w:bottom w:val="none" w:sz="0" w:space="0" w:color="auto"/>
        <w:right w:val="none" w:sz="0" w:space="0" w:color="auto"/>
      </w:divBdr>
    </w:div>
    <w:div w:id="556355368">
      <w:bodyDiv w:val="1"/>
      <w:marLeft w:val="0"/>
      <w:marRight w:val="0"/>
      <w:marTop w:val="0"/>
      <w:marBottom w:val="0"/>
      <w:divBdr>
        <w:top w:val="none" w:sz="0" w:space="0" w:color="auto"/>
        <w:left w:val="none" w:sz="0" w:space="0" w:color="auto"/>
        <w:bottom w:val="none" w:sz="0" w:space="0" w:color="auto"/>
        <w:right w:val="none" w:sz="0" w:space="0" w:color="auto"/>
      </w:divBdr>
    </w:div>
    <w:div w:id="723524080">
      <w:bodyDiv w:val="1"/>
      <w:marLeft w:val="0"/>
      <w:marRight w:val="0"/>
      <w:marTop w:val="0"/>
      <w:marBottom w:val="0"/>
      <w:divBdr>
        <w:top w:val="none" w:sz="0" w:space="0" w:color="auto"/>
        <w:left w:val="none" w:sz="0" w:space="0" w:color="auto"/>
        <w:bottom w:val="none" w:sz="0" w:space="0" w:color="auto"/>
        <w:right w:val="none" w:sz="0" w:space="0" w:color="auto"/>
      </w:divBdr>
      <w:divsChild>
        <w:div w:id="1269580066">
          <w:marLeft w:val="0"/>
          <w:marRight w:val="0"/>
          <w:marTop w:val="0"/>
          <w:marBottom w:val="0"/>
          <w:divBdr>
            <w:top w:val="none" w:sz="0" w:space="0" w:color="auto"/>
            <w:left w:val="none" w:sz="0" w:space="0" w:color="auto"/>
            <w:bottom w:val="none" w:sz="0" w:space="0" w:color="auto"/>
            <w:right w:val="none" w:sz="0" w:space="0" w:color="auto"/>
          </w:divBdr>
        </w:div>
        <w:div w:id="1138448921">
          <w:marLeft w:val="0"/>
          <w:marRight w:val="0"/>
          <w:marTop w:val="0"/>
          <w:marBottom w:val="0"/>
          <w:divBdr>
            <w:top w:val="none" w:sz="0" w:space="0" w:color="auto"/>
            <w:left w:val="none" w:sz="0" w:space="0" w:color="auto"/>
            <w:bottom w:val="none" w:sz="0" w:space="0" w:color="auto"/>
            <w:right w:val="none" w:sz="0" w:space="0" w:color="auto"/>
          </w:divBdr>
        </w:div>
        <w:div w:id="524057454">
          <w:marLeft w:val="0"/>
          <w:marRight w:val="0"/>
          <w:marTop w:val="0"/>
          <w:marBottom w:val="0"/>
          <w:divBdr>
            <w:top w:val="none" w:sz="0" w:space="0" w:color="auto"/>
            <w:left w:val="none" w:sz="0" w:space="0" w:color="auto"/>
            <w:bottom w:val="none" w:sz="0" w:space="0" w:color="auto"/>
            <w:right w:val="none" w:sz="0" w:space="0" w:color="auto"/>
          </w:divBdr>
        </w:div>
        <w:div w:id="1705397910">
          <w:marLeft w:val="0"/>
          <w:marRight w:val="0"/>
          <w:marTop w:val="0"/>
          <w:marBottom w:val="0"/>
          <w:divBdr>
            <w:top w:val="none" w:sz="0" w:space="0" w:color="auto"/>
            <w:left w:val="none" w:sz="0" w:space="0" w:color="auto"/>
            <w:bottom w:val="none" w:sz="0" w:space="0" w:color="auto"/>
            <w:right w:val="none" w:sz="0" w:space="0" w:color="auto"/>
          </w:divBdr>
        </w:div>
        <w:div w:id="1635018512">
          <w:marLeft w:val="0"/>
          <w:marRight w:val="0"/>
          <w:marTop w:val="0"/>
          <w:marBottom w:val="0"/>
          <w:divBdr>
            <w:top w:val="none" w:sz="0" w:space="0" w:color="auto"/>
            <w:left w:val="none" w:sz="0" w:space="0" w:color="auto"/>
            <w:bottom w:val="none" w:sz="0" w:space="0" w:color="auto"/>
            <w:right w:val="none" w:sz="0" w:space="0" w:color="auto"/>
          </w:divBdr>
        </w:div>
        <w:div w:id="2108840213">
          <w:marLeft w:val="0"/>
          <w:marRight w:val="0"/>
          <w:marTop w:val="0"/>
          <w:marBottom w:val="0"/>
          <w:divBdr>
            <w:top w:val="none" w:sz="0" w:space="0" w:color="auto"/>
            <w:left w:val="none" w:sz="0" w:space="0" w:color="auto"/>
            <w:bottom w:val="none" w:sz="0" w:space="0" w:color="auto"/>
            <w:right w:val="none" w:sz="0" w:space="0" w:color="auto"/>
          </w:divBdr>
        </w:div>
        <w:div w:id="365717490">
          <w:marLeft w:val="0"/>
          <w:marRight w:val="0"/>
          <w:marTop w:val="0"/>
          <w:marBottom w:val="0"/>
          <w:divBdr>
            <w:top w:val="none" w:sz="0" w:space="0" w:color="auto"/>
            <w:left w:val="none" w:sz="0" w:space="0" w:color="auto"/>
            <w:bottom w:val="none" w:sz="0" w:space="0" w:color="auto"/>
            <w:right w:val="none" w:sz="0" w:space="0" w:color="auto"/>
          </w:divBdr>
        </w:div>
        <w:div w:id="1673944054">
          <w:marLeft w:val="0"/>
          <w:marRight w:val="0"/>
          <w:marTop w:val="0"/>
          <w:marBottom w:val="0"/>
          <w:divBdr>
            <w:top w:val="none" w:sz="0" w:space="0" w:color="auto"/>
            <w:left w:val="none" w:sz="0" w:space="0" w:color="auto"/>
            <w:bottom w:val="none" w:sz="0" w:space="0" w:color="auto"/>
            <w:right w:val="none" w:sz="0" w:space="0" w:color="auto"/>
          </w:divBdr>
        </w:div>
        <w:div w:id="358044412">
          <w:marLeft w:val="0"/>
          <w:marRight w:val="0"/>
          <w:marTop w:val="0"/>
          <w:marBottom w:val="0"/>
          <w:divBdr>
            <w:top w:val="none" w:sz="0" w:space="0" w:color="auto"/>
            <w:left w:val="none" w:sz="0" w:space="0" w:color="auto"/>
            <w:bottom w:val="none" w:sz="0" w:space="0" w:color="auto"/>
            <w:right w:val="none" w:sz="0" w:space="0" w:color="auto"/>
          </w:divBdr>
        </w:div>
      </w:divsChild>
    </w:div>
    <w:div w:id="787621319">
      <w:bodyDiv w:val="1"/>
      <w:marLeft w:val="0"/>
      <w:marRight w:val="0"/>
      <w:marTop w:val="0"/>
      <w:marBottom w:val="0"/>
      <w:divBdr>
        <w:top w:val="none" w:sz="0" w:space="0" w:color="auto"/>
        <w:left w:val="none" w:sz="0" w:space="0" w:color="auto"/>
        <w:bottom w:val="none" w:sz="0" w:space="0" w:color="auto"/>
        <w:right w:val="none" w:sz="0" w:space="0" w:color="auto"/>
      </w:divBdr>
    </w:div>
    <w:div w:id="807285871">
      <w:bodyDiv w:val="1"/>
      <w:marLeft w:val="0"/>
      <w:marRight w:val="0"/>
      <w:marTop w:val="0"/>
      <w:marBottom w:val="0"/>
      <w:divBdr>
        <w:top w:val="none" w:sz="0" w:space="0" w:color="auto"/>
        <w:left w:val="none" w:sz="0" w:space="0" w:color="auto"/>
        <w:bottom w:val="none" w:sz="0" w:space="0" w:color="auto"/>
        <w:right w:val="none" w:sz="0" w:space="0" w:color="auto"/>
      </w:divBdr>
    </w:div>
    <w:div w:id="976378899">
      <w:bodyDiv w:val="1"/>
      <w:marLeft w:val="0"/>
      <w:marRight w:val="0"/>
      <w:marTop w:val="0"/>
      <w:marBottom w:val="0"/>
      <w:divBdr>
        <w:top w:val="none" w:sz="0" w:space="0" w:color="auto"/>
        <w:left w:val="none" w:sz="0" w:space="0" w:color="auto"/>
        <w:bottom w:val="none" w:sz="0" w:space="0" w:color="auto"/>
        <w:right w:val="none" w:sz="0" w:space="0" w:color="auto"/>
      </w:divBdr>
    </w:div>
    <w:div w:id="1092357547">
      <w:bodyDiv w:val="1"/>
      <w:marLeft w:val="0"/>
      <w:marRight w:val="0"/>
      <w:marTop w:val="0"/>
      <w:marBottom w:val="0"/>
      <w:divBdr>
        <w:top w:val="none" w:sz="0" w:space="0" w:color="auto"/>
        <w:left w:val="none" w:sz="0" w:space="0" w:color="auto"/>
        <w:bottom w:val="none" w:sz="0" w:space="0" w:color="auto"/>
        <w:right w:val="none" w:sz="0" w:space="0" w:color="auto"/>
      </w:divBdr>
    </w:div>
    <w:div w:id="1108549456">
      <w:bodyDiv w:val="1"/>
      <w:marLeft w:val="0"/>
      <w:marRight w:val="0"/>
      <w:marTop w:val="0"/>
      <w:marBottom w:val="0"/>
      <w:divBdr>
        <w:top w:val="none" w:sz="0" w:space="0" w:color="auto"/>
        <w:left w:val="none" w:sz="0" w:space="0" w:color="auto"/>
        <w:bottom w:val="none" w:sz="0" w:space="0" w:color="auto"/>
        <w:right w:val="none" w:sz="0" w:space="0" w:color="auto"/>
      </w:divBdr>
    </w:div>
    <w:div w:id="1130854115">
      <w:bodyDiv w:val="1"/>
      <w:marLeft w:val="0"/>
      <w:marRight w:val="0"/>
      <w:marTop w:val="0"/>
      <w:marBottom w:val="0"/>
      <w:divBdr>
        <w:top w:val="none" w:sz="0" w:space="0" w:color="auto"/>
        <w:left w:val="none" w:sz="0" w:space="0" w:color="auto"/>
        <w:bottom w:val="none" w:sz="0" w:space="0" w:color="auto"/>
        <w:right w:val="none" w:sz="0" w:space="0" w:color="auto"/>
      </w:divBdr>
    </w:div>
    <w:div w:id="1131248965">
      <w:bodyDiv w:val="1"/>
      <w:marLeft w:val="0"/>
      <w:marRight w:val="0"/>
      <w:marTop w:val="0"/>
      <w:marBottom w:val="0"/>
      <w:divBdr>
        <w:top w:val="none" w:sz="0" w:space="0" w:color="auto"/>
        <w:left w:val="none" w:sz="0" w:space="0" w:color="auto"/>
        <w:bottom w:val="none" w:sz="0" w:space="0" w:color="auto"/>
        <w:right w:val="none" w:sz="0" w:space="0" w:color="auto"/>
      </w:divBdr>
    </w:div>
    <w:div w:id="1136794165">
      <w:bodyDiv w:val="1"/>
      <w:marLeft w:val="0"/>
      <w:marRight w:val="0"/>
      <w:marTop w:val="0"/>
      <w:marBottom w:val="0"/>
      <w:divBdr>
        <w:top w:val="none" w:sz="0" w:space="0" w:color="auto"/>
        <w:left w:val="none" w:sz="0" w:space="0" w:color="auto"/>
        <w:bottom w:val="none" w:sz="0" w:space="0" w:color="auto"/>
        <w:right w:val="none" w:sz="0" w:space="0" w:color="auto"/>
      </w:divBdr>
    </w:div>
    <w:div w:id="1159541227">
      <w:bodyDiv w:val="1"/>
      <w:marLeft w:val="0"/>
      <w:marRight w:val="0"/>
      <w:marTop w:val="0"/>
      <w:marBottom w:val="0"/>
      <w:divBdr>
        <w:top w:val="none" w:sz="0" w:space="0" w:color="auto"/>
        <w:left w:val="none" w:sz="0" w:space="0" w:color="auto"/>
        <w:bottom w:val="none" w:sz="0" w:space="0" w:color="auto"/>
        <w:right w:val="none" w:sz="0" w:space="0" w:color="auto"/>
      </w:divBdr>
    </w:div>
    <w:div w:id="1162694700">
      <w:bodyDiv w:val="1"/>
      <w:marLeft w:val="0"/>
      <w:marRight w:val="0"/>
      <w:marTop w:val="0"/>
      <w:marBottom w:val="0"/>
      <w:divBdr>
        <w:top w:val="none" w:sz="0" w:space="0" w:color="auto"/>
        <w:left w:val="none" w:sz="0" w:space="0" w:color="auto"/>
        <w:bottom w:val="none" w:sz="0" w:space="0" w:color="auto"/>
        <w:right w:val="none" w:sz="0" w:space="0" w:color="auto"/>
      </w:divBdr>
    </w:div>
    <w:div w:id="1196890248">
      <w:bodyDiv w:val="1"/>
      <w:marLeft w:val="0"/>
      <w:marRight w:val="0"/>
      <w:marTop w:val="0"/>
      <w:marBottom w:val="0"/>
      <w:divBdr>
        <w:top w:val="none" w:sz="0" w:space="0" w:color="auto"/>
        <w:left w:val="none" w:sz="0" w:space="0" w:color="auto"/>
        <w:bottom w:val="none" w:sz="0" w:space="0" w:color="auto"/>
        <w:right w:val="none" w:sz="0" w:space="0" w:color="auto"/>
      </w:divBdr>
    </w:div>
    <w:div w:id="1229881155">
      <w:bodyDiv w:val="1"/>
      <w:marLeft w:val="0"/>
      <w:marRight w:val="0"/>
      <w:marTop w:val="0"/>
      <w:marBottom w:val="0"/>
      <w:divBdr>
        <w:top w:val="none" w:sz="0" w:space="0" w:color="auto"/>
        <w:left w:val="none" w:sz="0" w:space="0" w:color="auto"/>
        <w:bottom w:val="none" w:sz="0" w:space="0" w:color="auto"/>
        <w:right w:val="none" w:sz="0" w:space="0" w:color="auto"/>
      </w:divBdr>
    </w:div>
    <w:div w:id="1294363108">
      <w:bodyDiv w:val="1"/>
      <w:marLeft w:val="0"/>
      <w:marRight w:val="0"/>
      <w:marTop w:val="0"/>
      <w:marBottom w:val="0"/>
      <w:divBdr>
        <w:top w:val="none" w:sz="0" w:space="0" w:color="auto"/>
        <w:left w:val="none" w:sz="0" w:space="0" w:color="auto"/>
        <w:bottom w:val="none" w:sz="0" w:space="0" w:color="auto"/>
        <w:right w:val="none" w:sz="0" w:space="0" w:color="auto"/>
      </w:divBdr>
    </w:div>
    <w:div w:id="1317496804">
      <w:bodyDiv w:val="1"/>
      <w:marLeft w:val="0"/>
      <w:marRight w:val="0"/>
      <w:marTop w:val="0"/>
      <w:marBottom w:val="0"/>
      <w:divBdr>
        <w:top w:val="none" w:sz="0" w:space="0" w:color="auto"/>
        <w:left w:val="none" w:sz="0" w:space="0" w:color="auto"/>
        <w:bottom w:val="none" w:sz="0" w:space="0" w:color="auto"/>
        <w:right w:val="none" w:sz="0" w:space="0" w:color="auto"/>
      </w:divBdr>
    </w:div>
    <w:div w:id="1329938441">
      <w:bodyDiv w:val="1"/>
      <w:marLeft w:val="0"/>
      <w:marRight w:val="0"/>
      <w:marTop w:val="0"/>
      <w:marBottom w:val="0"/>
      <w:divBdr>
        <w:top w:val="none" w:sz="0" w:space="0" w:color="auto"/>
        <w:left w:val="none" w:sz="0" w:space="0" w:color="auto"/>
        <w:bottom w:val="none" w:sz="0" w:space="0" w:color="auto"/>
        <w:right w:val="none" w:sz="0" w:space="0" w:color="auto"/>
      </w:divBdr>
    </w:div>
    <w:div w:id="1363365736">
      <w:bodyDiv w:val="1"/>
      <w:marLeft w:val="0"/>
      <w:marRight w:val="0"/>
      <w:marTop w:val="0"/>
      <w:marBottom w:val="0"/>
      <w:divBdr>
        <w:top w:val="none" w:sz="0" w:space="0" w:color="auto"/>
        <w:left w:val="none" w:sz="0" w:space="0" w:color="auto"/>
        <w:bottom w:val="none" w:sz="0" w:space="0" w:color="auto"/>
        <w:right w:val="none" w:sz="0" w:space="0" w:color="auto"/>
      </w:divBdr>
    </w:div>
    <w:div w:id="1526408976">
      <w:bodyDiv w:val="1"/>
      <w:marLeft w:val="0"/>
      <w:marRight w:val="0"/>
      <w:marTop w:val="0"/>
      <w:marBottom w:val="0"/>
      <w:divBdr>
        <w:top w:val="none" w:sz="0" w:space="0" w:color="auto"/>
        <w:left w:val="none" w:sz="0" w:space="0" w:color="auto"/>
        <w:bottom w:val="none" w:sz="0" w:space="0" w:color="auto"/>
        <w:right w:val="none" w:sz="0" w:space="0" w:color="auto"/>
      </w:divBdr>
    </w:div>
    <w:div w:id="1605074639">
      <w:bodyDiv w:val="1"/>
      <w:marLeft w:val="0"/>
      <w:marRight w:val="0"/>
      <w:marTop w:val="0"/>
      <w:marBottom w:val="0"/>
      <w:divBdr>
        <w:top w:val="none" w:sz="0" w:space="0" w:color="auto"/>
        <w:left w:val="none" w:sz="0" w:space="0" w:color="auto"/>
        <w:bottom w:val="none" w:sz="0" w:space="0" w:color="auto"/>
        <w:right w:val="none" w:sz="0" w:space="0" w:color="auto"/>
      </w:divBdr>
    </w:div>
    <w:div w:id="1677461783">
      <w:bodyDiv w:val="1"/>
      <w:marLeft w:val="0"/>
      <w:marRight w:val="0"/>
      <w:marTop w:val="0"/>
      <w:marBottom w:val="0"/>
      <w:divBdr>
        <w:top w:val="none" w:sz="0" w:space="0" w:color="auto"/>
        <w:left w:val="none" w:sz="0" w:space="0" w:color="auto"/>
        <w:bottom w:val="none" w:sz="0" w:space="0" w:color="auto"/>
        <w:right w:val="none" w:sz="0" w:space="0" w:color="auto"/>
      </w:divBdr>
    </w:div>
    <w:div w:id="1767265275">
      <w:bodyDiv w:val="1"/>
      <w:marLeft w:val="0"/>
      <w:marRight w:val="0"/>
      <w:marTop w:val="0"/>
      <w:marBottom w:val="0"/>
      <w:divBdr>
        <w:top w:val="none" w:sz="0" w:space="0" w:color="auto"/>
        <w:left w:val="none" w:sz="0" w:space="0" w:color="auto"/>
        <w:bottom w:val="none" w:sz="0" w:space="0" w:color="auto"/>
        <w:right w:val="none" w:sz="0" w:space="0" w:color="auto"/>
      </w:divBdr>
    </w:div>
    <w:div w:id="1922132789">
      <w:bodyDiv w:val="1"/>
      <w:marLeft w:val="0"/>
      <w:marRight w:val="0"/>
      <w:marTop w:val="0"/>
      <w:marBottom w:val="0"/>
      <w:divBdr>
        <w:top w:val="none" w:sz="0" w:space="0" w:color="auto"/>
        <w:left w:val="none" w:sz="0" w:space="0" w:color="auto"/>
        <w:bottom w:val="none" w:sz="0" w:space="0" w:color="auto"/>
        <w:right w:val="none" w:sz="0" w:space="0" w:color="auto"/>
      </w:divBdr>
    </w:div>
    <w:div w:id="2099595044">
      <w:bodyDiv w:val="1"/>
      <w:marLeft w:val="0"/>
      <w:marRight w:val="0"/>
      <w:marTop w:val="0"/>
      <w:marBottom w:val="0"/>
      <w:divBdr>
        <w:top w:val="none" w:sz="0" w:space="0" w:color="auto"/>
        <w:left w:val="none" w:sz="0" w:space="0" w:color="auto"/>
        <w:bottom w:val="none" w:sz="0" w:space="0" w:color="auto"/>
        <w:right w:val="none" w:sz="0" w:space="0" w:color="auto"/>
      </w:divBdr>
    </w:div>
    <w:div w:id="2108236636">
      <w:bodyDiv w:val="1"/>
      <w:marLeft w:val="0"/>
      <w:marRight w:val="0"/>
      <w:marTop w:val="0"/>
      <w:marBottom w:val="0"/>
      <w:divBdr>
        <w:top w:val="none" w:sz="0" w:space="0" w:color="auto"/>
        <w:left w:val="none" w:sz="0" w:space="0" w:color="auto"/>
        <w:bottom w:val="none" w:sz="0" w:space="0" w:color="auto"/>
        <w:right w:val="none" w:sz="0" w:space="0" w:color="auto"/>
      </w:divBdr>
      <w:divsChild>
        <w:div w:id="918292360">
          <w:marLeft w:val="0"/>
          <w:marRight w:val="0"/>
          <w:marTop w:val="0"/>
          <w:marBottom w:val="0"/>
          <w:divBdr>
            <w:top w:val="none" w:sz="0" w:space="0" w:color="auto"/>
            <w:left w:val="none" w:sz="0" w:space="0" w:color="auto"/>
            <w:bottom w:val="none" w:sz="0" w:space="0" w:color="auto"/>
            <w:right w:val="none" w:sz="0" w:space="0" w:color="auto"/>
          </w:divBdr>
          <w:divsChild>
            <w:div w:id="392313184">
              <w:marLeft w:val="0"/>
              <w:marRight w:val="0"/>
              <w:marTop w:val="0"/>
              <w:marBottom w:val="0"/>
              <w:divBdr>
                <w:top w:val="none" w:sz="0" w:space="0" w:color="auto"/>
                <w:left w:val="none" w:sz="0" w:space="0" w:color="auto"/>
                <w:bottom w:val="none" w:sz="0" w:space="0" w:color="auto"/>
                <w:right w:val="none" w:sz="0" w:space="0" w:color="auto"/>
              </w:divBdr>
              <w:divsChild>
                <w:div w:id="12121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17927">
          <w:marLeft w:val="0"/>
          <w:marRight w:val="0"/>
          <w:marTop w:val="0"/>
          <w:marBottom w:val="0"/>
          <w:divBdr>
            <w:top w:val="none" w:sz="0" w:space="0" w:color="auto"/>
            <w:left w:val="none" w:sz="0" w:space="0" w:color="auto"/>
            <w:bottom w:val="none" w:sz="0" w:space="0" w:color="auto"/>
            <w:right w:val="none" w:sz="0" w:space="0" w:color="auto"/>
          </w:divBdr>
          <w:divsChild>
            <w:div w:id="1323657347">
              <w:marLeft w:val="0"/>
              <w:marRight w:val="0"/>
              <w:marTop w:val="0"/>
              <w:marBottom w:val="0"/>
              <w:divBdr>
                <w:top w:val="none" w:sz="0" w:space="0" w:color="auto"/>
                <w:left w:val="none" w:sz="0" w:space="0" w:color="auto"/>
                <w:bottom w:val="none" w:sz="0" w:space="0" w:color="auto"/>
                <w:right w:val="none" w:sz="0" w:space="0" w:color="auto"/>
              </w:divBdr>
              <w:divsChild>
                <w:div w:id="1415779705">
                  <w:marLeft w:val="0"/>
                  <w:marRight w:val="0"/>
                  <w:marTop w:val="0"/>
                  <w:marBottom w:val="0"/>
                  <w:divBdr>
                    <w:top w:val="none" w:sz="0" w:space="0" w:color="auto"/>
                    <w:left w:val="none" w:sz="0" w:space="0" w:color="auto"/>
                    <w:bottom w:val="none" w:sz="0" w:space="0" w:color="auto"/>
                    <w:right w:val="none" w:sz="0" w:space="0" w:color="auto"/>
                  </w:divBdr>
                  <w:divsChild>
                    <w:div w:id="1529752174">
                      <w:marLeft w:val="0"/>
                      <w:marRight w:val="0"/>
                      <w:marTop w:val="0"/>
                      <w:marBottom w:val="0"/>
                      <w:divBdr>
                        <w:top w:val="none" w:sz="0" w:space="0" w:color="auto"/>
                        <w:left w:val="none" w:sz="0" w:space="0" w:color="auto"/>
                        <w:bottom w:val="none" w:sz="0" w:space="0" w:color="auto"/>
                        <w:right w:val="none" w:sz="0" w:space="0" w:color="auto"/>
                      </w:divBdr>
                      <w:divsChild>
                        <w:div w:id="41053000">
                          <w:marLeft w:val="0"/>
                          <w:marRight w:val="0"/>
                          <w:marTop w:val="0"/>
                          <w:marBottom w:val="0"/>
                          <w:divBdr>
                            <w:top w:val="none" w:sz="0" w:space="0" w:color="auto"/>
                            <w:left w:val="none" w:sz="0" w:space="0" w:color="auto"/>
                            <w:bottom w:val="none" w:sz="0" w:space="0" w:color="auto"/>
                            <w:right w:val="none" w:sz="0" w:space="0" w:color="auto"/>
                          </w:divBdr>
                          <w:divsChild>
                            <w:div w:id="31463906">
                              <w:marLeft w:val="0"/>
                              <w:marRight w:val="225"/>
                              <w:marTop w:val="75"/>
                              <w:marBottom w:val="225"/>
                              <w:divBdr>
                                <w:top w:val="single" w:sz="6" w:space="0" w:color="D1D1D1"/>
                                <w:left w:val="single" w:sz="6" w:space="0" w:color="D1D1D1"/>
                                <w:bottom w:val="single" w:sz="6" w:space="0" w:color="D1D1D1"/>
                                <w:right w:val="single" w:sz="6" w:space="0" w:color="D1D1D1"/>
                              </w:divBdr>
                            </w:div>
                          </w:divsChild>
                        </w:div>
                      </w:divsChild>
                    </w:div>
                  </w:divsChild>
                </w:div>
              </w:divsChild>
            </w:div>
            <w:div w:id="1396392427">
              <w:marLeft w:val="0"/>
              <w:marRight w:val="0"/>
              <w:marTop w:val="0"/>
              <w:marBottom w:val="0"/>
              <w:divBdr>
                <w:top w:val="none" w:sz="0" w:space="0" w:color="auto"/>
                <w:left w:val="none" w:sz="0" w:space="0" w:color="auto"/>
                <w:bottom w:val="none" w:sz="0" w:space="0" w:color="auto"/>
                <w:right w:val="none" w:sz="0" w:space="0" w:color="auto"/>
              </w:divBdr>
              <w:divsChild>
                <w:div w:id="1694067104">
                  <w:marLeft w:val="0"/>
                  <w:marRight w:val="0"/>
                  <w:marTop w:val="0"/>
                  <w:marBottom w:val="0"/>
                  <w:divBdr>
                    <w:top w:val="none" w:sz="0" w:space="0" w:color="auto"/>
                    <w:left w:val="none" w:sz="0" w:space="0" w:color="auto"/>
                    <w:bottom w:val="none" w:sz="0" w:space="0" w:color="auto"/>
                    <w:right w:val="none" w:sz="0" w:space="0" w:color="auto"/>
                  </w:divBdr>
                  <w:divsChild>
                    <w:div w:id="33006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image" Target="media/image8.png"/><Relationship Id="rId29" Type="http://schemas.openxmlformats.org/officeDocument/2006/relationships/header" Target="header6.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footer" Target="footer4.xml"/><Relationship Id="rId37"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customXml" Target="../customXml/item3.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7.xml"/><Relationship Id="rId35" Type="http://schemas.openxmlformats.org/officeDocument/2006/relationships/customXml" Target="../customXml/item2.xml"/><Relationship Id="rId8" Type="http://schemas.openxmlformats.org/officeDocument/2006/relationships/endnotes" Target="endnotes.xml"/><Relationship Id="rId3" Type="http://schemas.openxmlformats.org/officeDocument/2006/relationships/numbering" Target="numbering.xml"/></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E0D678A-03AC-4761-A076-6C9AB8A77301}">
  <ds:schemaRefs>
    <ds:schemaRef ds:uri="http://schemas.openxmlformats.org/officeDocument/2006/bibliography"/>
  </ds:schemaRefs>
</ds:datastoreItem>
</file>

<file path=customXml/itemProps2.xml><?xml version="1.0" encoding="utf-8"?>
<ds:datastoreItem xmlns:ds="http://schemas.openxmlformats.org/officeDocument/2006/customXml" ds:itemID="{6597CCF0-24B3-4034-963F-9CC33F8E76C1}"/>
</file>

<file path=customXml/itemProps3.xml><?xml version="1.0" encoding="utf-8"?>
<ds:datastoreItem xmlns:ds="http://schemas.openxmlformats.org/officeDocument/2006/customXml" ds:itemID="{911E4B16-A12F-4877-9DA3-CBF82D4C2F4A}"/>
</file>

<file path=customXml/itemProps4.xml><?xml version="1.0" encoding="utf-8"?>
<ds:datastoreItem xmlns:ds="http://schemas.openxmlformats.org/officeDocument/2006/customXml" ds:itemID="{D742ADEA-7465-46E5-A731-DBCC1BB918A7}"/>
</file>

<file path=docProps/app.xml><?xml version="1.0" encoding="utf-8"?>
<Properties xmlns="http://schemas.openxmlformats.org/officeDocument/2006/extended-properties" xmlns:vt="http://schemas.openxmlformats.org/officeDocument/2006/docPropsVTypes">
  <Template>Normal.dotm</Template>
  <TotalTime>379</TotalTime>
  <Pages>12</Pages>
  <Words>2162</Words>
  <Characters>12330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mordechai</dc:creator>
  <cp:lastModifiedBy>onit.mf@gmail.com</cp:lastModifiedBy>
  <cp:revision>65</cp:revision>
  <cp:lastPrinted>2021-07-19T22:39:00Z</cp:lastPrinted>
  <dcterms:created xsi:type="dcterms:W3CDTF">2021-05-10T18:23:00Z</dcterms:created>
  <dcterms:modified xsi:type="dcterms:W3CDTF">2021-07-20T08:14:00Z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