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978A" w14:textId="529AA98F" w:rsidR="00E077B7" w:rsidRPr="00590929" w:rsidRDefault="00946475" w:rsidP="00A604F3">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Pr>
          <w:rFonts w:ascii="Tahoma" w:hAnsi="Tahoma" w:cs="Tahoma"/>
          <w:noProof/>
          <w:sz w:val="17"/>
          <w:szCs w:val="18"/>
        </w:rPr>
        <mc:AlternateContent>
          <mc:Choice Requires="wps">
            <w:drawing>
              <wp:anchor distT="0" distB="0" distL="114300" distR="114300" simplePos="0" relativeHeight="251657728" behindDoc="0" locked="0" layoutInCell="1" allowOverlap="1" wp14:anchorId="6F0E2922" wp14:editId="1267ADEA">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40FB5" id="Rectangle 1" o:spid="_x0000_s1026" style="position:absolute;margin-left:247.9pt;margin-top:102.85pt;width:4.25pt;height:26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" fillcolor="white [3212]" stroked="f" strokeweight="1.5pt">
                <v:stroke endcap="round"/>
              </v:rect>
            </w:pict>
          </mc:Fallback>
        </mc:AlternateContent>
      </w:r>
      <w:r w:rsidR="00A40BC1" w:rsidRPr="00E539EA">
        <w:rPr>
          <w:rFonts w:ascii="Tahoma" w:hAnsi="Tahoma" w:cs="Tahoma"/>
          <w:noProof/>
          <w:sz w:val="17"/>
          <w:szCs w:val="18"/>
        </w:rPr>
        <mc:AlternateContent>
          <mc:Choice Requires="wps">
            <w:drawing>
              <wp:anchor distT="0" distB="0" distL="114300" distR="114300" simplePos="0" relativeHeight="251654656" behindDoc="0" locked="0" layoutInCell="1" allowOverlap="1" wp14:anchorId="63635032" wp14:editId="23CDDAEE">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778" cy="337820"/>
                        </a:xfrm>
                        <a:prstGeom prst="rect">
                          <a:avLst/>
                        </a:prstGeom>
                        <a:noFill/>
                        <a:ln w="9525">
                          <a:noFill/>
                          <a:miter lim="800000"/>
                          <a:headEnd/>
                          <a:tailEnd/>
                        </a:ln>
                      </wps:spPr>
                      <wps:txb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35032" id="_x0000_t202" coordsize="21600,21600" o:spt="202" path="m,l,21600r21600,l21600,xe">
                <v:stroke joinstyle="miter"/>
                <v:path gradientshapeok="t" o:connecttype="rect"/>
              </v:shapetype>
              <v:shape id="Text Box 2" o:spid="_x0000_s1026" type="#_x0000_t202" style="position:absolute;left:0;text-align:left;margin-left:-45.35pt;margin-top:110.75pt;width:273.9pt;height:2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" filled="f" stroked="f">
                <v:textbo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56704" behindDoc="0" locked="0" layoutInCell="1" allowOverlap="1" wp14:anchorId="72B37D26" wp14:editId="2B54A7B1">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152650"/>
                        </a:xfrm>
                        <a:prstGeom prst="rect">
                          <a:avLst/>
                        </a:prstGeom>
                        <a:noFill/>
                        <a:ln w="9525">
                          <a:noFill/>
                          <a:miter lim="800000"/>
                          <a:headEnd/>
                          <a:tailEnd/>
                        </a:ln>
                      </wps:spPr>
                      <wps:txbx>
                        <w:txbxContent>
                          <w:p w14:paraId="0040AB6F" w14:textId="3F05AD8B" w:rsidR="00E539EA" w:rsidRPr="00A75949" w:rsidRDefault="00D7344B" w:rsidP="006061A9">
                            <w:pPr>
                              <w:spacing w:after="0" w:line="600" w:lineRule="exact"/>
                              <w:rPr>
                                <w:rFonts w:ascii="Tahoma" w:hAnsi="Tahoma" w:cs="Tahoma"/>
                                <w:b/>
                                <w:bCs/>
                                <w:color w:val="FFFFFF" w:themeColor="background1"/>
                                <w:spacing w:val="6"/>
                                <w:sz w:val="44"/>
                                <w:szCs w:val="44"/>
                                <w:rtl/>
                              </w:rPr>
                            </w:pPr>
                            <w:r w:rsidRPr="00D7344B">
                              <w:rPr>
                                <w:rFonts w:ascii="Tahoma" w:hAnsi="Tahoma" w:cs="Tahoma" w:hint="eastAsia"/>
                                <w:b/>
                                <w:bCs/>
                                <w:color w:val="FFFFFF" w:themeColor="background1"/>
                                <w:spacing w:val="6"/>
                                <w:sz w:val="44"/>
                                <w:szCs w:val="44"/>
                                <w:rtl/>
                              </w:rPr>
                              <w:t>העסקה</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מכילה</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של</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מגוון</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אוכלוסיות</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בשירות</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המדינה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7D26" id="_x0000_s1027" type="#_x0000_t202" style="position:absolute;left:0;text-align:left;margin-left:-50.5pt;margin-top:201.05pt;width:279.6pt;height: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" filled="f" stroked="f">
                <v:textbox>
                  <w:txbxContent>
                    <w:p w14:paraId="0040AB6F" w14:textId="3F05AD8B" w:rsidR="00E539EA" w:rsidRPr="00A75949" w:rsidRDefault="00D7344B" w:rsidP="006061A9">
                      <w:pPr>
                        <w:spacing w:after="0" w:line="600" w:lineRule="exact"/>
                        <w:rPr>
                          <w:rFonts w:ascii="Tahoma" w:hAnsi="Tahoma" w:cs="Tahoma"/>
                          <w:b/>
                          <w:bCs/>
                          <w:color w:val="FFFFFF" w:themeColor="background1"/>
                          <w:spacing w:val="6"/>
                          <w:sz w:val="44"/>
                          <w:szCs w:val="44"/>
                          <w:rtl/>
                        </w:rPr>
                      </w:pPr>
                      <w:r w:rsidRPr="00D7344B">
                        <w:rPr>
                          <w:rFonts w:ascii="Tahoma" w:hAnsi="Tahoma" w:cs="Tahoma" w:hint="eastAsia"/>
                          <w:b/>
                          <w:bCs/>
                          <w:color w:val="FFFFFF" w:themeColor="background1"/>
                          <w:spacing w:val="6"/>
                          <w:sz w:val="44"/>
                          <w:szCs w:val="44"/>
                          <w:rtl/>
                        </w:rPr>
                        <w:t>העסקה</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מכילה</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של</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מגוון</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אוכלוסיות</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בשירות</w:t>
                      </w:r>
                      <w:r w:rsidRPr="00D7344B">
                        <w:rPr>
                          <w:rFonts w:ascii="Tahoma" w:hAnsi="Tahoma" w:cs="Tahoma"/>
                          <w:b/>
                          <w:bCs/>
                          <w:color w:val="FFFFFF" w:themeColor="background1"/>
                          <w:spacing w:val="6"/>
                          <w:sz w:val="44"/>
                          <w:szCs w:val="44"/>
                          <w:rtl/>
                        </w:rPr>
                        <w:t xml:space="preserve"> </w:t>
                      </w:r>
                      <w:r w:rsidRPr="00D7344B">
                        <w:rPr>
                          <w:rFonts w:ascii="Tahoma" w:hAnsi="Tahoma" w:cs="Tahoma" w:hint="eastAsia"/>
                          <w:b/>
                          <w:bCs/>
                          <w:color w:val="FFFFFF" w:themeColor="background1"/>
                          <w:spacing w:val="6"/>
                          <w:sz w:val="44"/>
                          <w:szCs w:val="44"/>
                          <w:rtl/>
                        </w:rPr>
                        <w:t>המדינה</w:t>
                      </w: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55680" behindDoc="0" locked="0" layoutInCell="1" allowOverlap="1" wp14:anchorId="0A0749AC" wp14:editId="69B1F2DC">
                <wp:simplePos x="0" y="0"/>
                <wp:positionH relativeFrom="column">
                  <wp:posOffset>287655</wp:posOffset>
                </wp:positionH>
                <wp:positionV relativeFrom="paragraph">
                  <wp:posOffset>2161540</wp:posOffset>
                </wp:positionV>
                <wp:extent cx="2620645" cy="3378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337820"/>
                        </a:xfrm>
                        <a:prstGeom prst="rect">
                          <a:avLst/>
                        </a:prstGeom>
                        <a:noFill/>
                        <a:ln w="9525">
                          <a:noFill/>
                          <a:miter lim="800000"/>
                          <a:headEnd/>
                          <a:tailEnd/>
                        </a:ln>
                      </wps:spPr>
                      <wps:txbx>
                        <w:txbxContent>
                          <w:p w14:paraId="563185BD" w14:textId="7D2A6772" w:rsidR="00E539EA" w:rsidRPr="00A75949" w:rsidRDefault="00484D2D" w:rsidP="00E539EA">
                            <w:pPr>
                              <w:rPr>
                                <w:rFonts w:ascii="Tahoma" w:hAnsi="Tahoma" w:cs="Tahoma"/>
                                <w:color w:val="FFFFFF" w:themeColor="background1"/>
                                <w:spacing w:val="6"/>
                                <w:sz w:val="28"/>
                                <w:szCs w:val="28"/>
                                <w:rtl/>
                              </w:rPr>
                            </w:pPr>
                            <w:r>
                              <w:rPr>
                                <w:rFonts w:ascii="Tahoma" w:hAnsi="Tahoma" w:cs="Tahoma" w:hint="cs"/>
                                <w:color w:val="FFFFFF" w:themeColor="background1"/>
                                <w:spacing w:val="6"/>
                                <w:sz w:val="28"/>
                                <w:szCs w:val="28"/>
                                <w:rtl/>
                              </w:rPr>
                              <w:t>נושאים מערכתיים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749AC" id="_x0000_s1028" type="#_x0000_t202" style="position:absolute;left:0;text-align:left;margin-left:22.65pt;margin-top:170.2pt;width:206.35pt;height:2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" filled="f" stroked="f">
                <v:textbox>
                  <w:txbxContent>
                    <w:p w14:paraId="563185BD" w14:textId="7D2A6772" w:rsidR="00E539EA" w:rsidRPr="00A75949" w:rsidRDefault="00484D2D" w:rsidP="00E539EA">
                      <w:pPr>
                        <w:rPr>
                          <w:rFonts w:ascii="Tahoma" w:hAnsi="Tahoma" w:cs="Tahoma"/>
                          <w:color w:val="FFFFFF" w:themeColor="background1"/>
                          <w:spacing w:val="6"/>
                          <w:sz w:val="28"/>
                          <w:szCs w:val="28"/>
                          <w:rtl/>
                        </w:rPr>
                      </w:pPr>
                      <w:r>
                        <w:rPr>
                          <w:rFonts w:ascii="Tahoma" w:hAnsi="Tahoma" w:cs="Tahoma" w:hint="cs"/>
                          <w:color w:val="FFFFFF" w:themeColor="background1"/>
                          <w:spacing w:val="6"/>
                          <w:sz w:val="28"/>
                          <w:szCs w:val="28"/>
                          <w:rtl/>
                        </w:rPr>
                        <w:t>נושאים מערכתיים</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60800" behindDoc="1" locked="0" layoutInCell="1" allowOverlap="1" wp14:anchorId="1D5BF6A3" wp14:editId="6ABEDFA6">
            <wp:simplePos x="1432560" y="198120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14:paraId="5A8B3171" w14:textId="77777777" w:rsidR="006C5F46" w:rsidRPr="00E077B7" w:rsidRDefault="006C5F46" w:rsidP="00A604F3">
      <w:pPr>
        <w:pStyle w:val="NAME"/>
        <w:rPr>
          <w:rtl/>
        </w:rPr>
        <w:sectPr w:rsidR="006C5F46" w:rsidRPr="00E077B7" w:rsidSect="00663996">
          <w:headerReference w:type="even" r:id="rId10"/>
          <w:headerReference w:type="default" r:id="rId11"/>
          <w:footerReference w:type="even" r:id="rId12"/>
          <w:footerReference w:type="default" r:id="rId13"/>
          <w:headerReference w:type="first" r:id="rId14"/>
          <w:footerReference w:type="first" r:id="rId15"/>
          <w:pgSz w:w="11906" w:h="16838" w:code="9"/>
          <w:pgMar w:top="3119" w:right="2268" w:bottom="2268" w:left="2268" w:header="1985" w:footer="709" w:gutter="0"/>
          <w:pgNumType w:start="461"/>
          <w:cols w:space="708"/>
          <w:titlePg/>
          <w:bidi/>
          <w:rtlGutter/>
          <w:docGrid w:linePitch="360"/>
        </w:sectPr>
      </w:pPr>
    </w:p>
    <w:p w14:paraId="28F4B19D" w14:textId="77777777" w:rsidR="00F1368B" w:rsidRPr="00590929" w:rsidRDefault="00F1368B" w:rsidP="00A604F3">
      <w:pPr>
        <w:spacing w:line="240" w:lineRule="exact"/>
        <w:jc w:val="both"/>
        <w:rPr>
          <w:rFonts w:ascii="Tahoma" w:hAnsi="Tahoma" w:cs="Tahoma"/>
          <w:sz w:val="17"/>
          <w:szCs w:val="18"/>
          <w:rtl/>
        </w:rPr>
      </w:pPr>
    </w:p>
    <w:p w14:paraId="4E4EADA6" w14:textId="77777777" w:rsidR="00327FBF" w:rsidRPr="0010599F" w:rsidRDefault="00327FBF" w:rsidP="00A604F3">
      <w:pPr>
        <w:spacing w:line="240" w:lineRule="exact"/>
        <w:jc w:val="both"/>
        <w:rPr>
          <w:rFonts w:ascii="Tahoma" w:hAnsi="Tahoma" w:cs="Tahoma"/>
          <w:sz w:val="17"/>
          <w:szCs w:val="17"/>
          <w:rtl/>
        </w:rPr>
        <w:sectPr w:rsidR="00327FBF" w:rsidRPr="0010599F" w:rsidSect="00946475">
          <w:headerReference w:type="even" r:id="rId16"/>
          <w:headerReference w:type="default" r:id="rId17"/>
          <w:headerReference w:type="first" r:id="rId18"/>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14:paraId="2DE43831" w14:textId="4CC3B79B" w:rsidR="0013238E" w:rsidRPr="00902625" w:rsidRDefault="00D7344B" w:rsidP="00A604F3">
      <w:pPr>
        <w:pStyle w:val="KOT1N"/>
        <w:bidi/>
      </w:pPr>
      <w:r w:rsidRPr="00D7344B">
        <w:rPr>
          <w:rFonts w:hint="eastAsia"/>
          <w:rtl/>
        </w:rPr>
        <w:lastRenderedPageBreak/>
        <w:t>העסקה</w:t>
      </w:r>
      <w:r w:rsidRPr="00D7344B">
        <w:rPr>
          <w:rtl/>
        </w:rPr>
        <w:t xml:space="preserve"> </w:t>
      </w:r>
      <w:r w:rsidRPr="00D7344B">
        <w:rPr>
          <w:rFonts w:hint="eastAsia"/>
          <w:rtl/>
        </w:rPr>
        <w:t>מכילה</w:t>
      </w:r>
      <w:r w:rsidRPr="00D7344B">
        <w:rPr>
          <w:rtl/>
        </w:rPr>
        <w:t xml:space="preserve"> </w:t>
      </w:r>
      <w:r w:rsidRPr="00D7344B">
        <w:rPr>
          <w:rFonts w:hint="eastAsia"/>
          <w:rtl/>
        </w:rPr>
        <w:t>של</w:t>
      </w:r>
      <w:r w:rsidRPr="00D7344B">
        <w:rPr>
          <w:rtl/>
        </w:rPr>
        <w:t xml:space="preserve"> </w:t>
      </w:r>
      <w:r w:rsidRPr="00D7344B">
        <w:rPr>
          <w:rFonts w:hint="eastAsia"/>
          <w:rtl/>
        </w:rPr>
        <w:t>מגוון</w:t>
      </w:r>
      <w:r w:rsidRPr="00D7344B">
        <w:rPr>
          <w:rtl/>
        </w:rPr>
        <w:t xml:space="preserve"> </w:t>
      </w:r>
      <w:r w:rsidRPr="00D7344B">
        <w:rPr>
          <w:rFonts w:hint="eastAsia"/>
          <w:rtl/>
        </w:rPr>
        <w:t>אוכלוסיות</w:t>
      </w:r>
      <w:r w:rsidRPr="00D7344B">
        <w:rPr>
          <w:rtl/>
        </w:rPr>
        <w:t xml:space="preserve"> </w:t>
      </w:r>
      <w:r w:rsidR="00D42202">
        <w:br/>
      </w:r>
      <w:r w:rsidRPr="00D7344B">
        <w:rPr>
          <w:rFonts w:hint="eastAsia"/>
          <w:rtl/>
        </w:rPr>
        <w:t>בשירות</w:t>
      </w:r>
      <w:r w:rsidRPr="00D7344B">
        <w:rPr>
          <w:rtl/>
        </w:rPr>
        <w:t xml:space="preserve"> </w:t>
      </w:r>
      <w:r w:rsidRPr="00D7344B">
        <w:rPr>
          <w:rFonts w:hint="eastAsia"/>
          <w:rtl/>
        </w:rPr>
        <w:t>המדינה</w:t>
      </w:r>
    </w:p>
    <w:p w14:paraId="37463414" w14:textId="77777777" w:rsidR="007C237A" w:rsidRPr="0013238E" w:rsidRDefault="007C237A" w:rsidP="00A604F3">
      <w:pPr>
        <w:spacing w:after="0" w:line="260" w:lineRule="exact"/>
        <w:jc w:val="both"/>
        <w:rPr>
          <w:sz w:val="24"/>
          <w:rtl/>
        </w:rPr>
      </w:pPr>
    </w:p>
    <w:p w14:paraId="229CE14A" w14:textId="2C088F17" w:rsidR="00D82742" w:rsidRDefault="00CF3951" w:rsidP="00A604F3">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14:anchorId="5F662891" wp14:editId="3796DB91">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14:paraId="4D821D71" w14:textId="77777777" w:rsidR="00D7344B" w:rsidRPr="00D7344B" w:rsidRDefault="00D7344B" w:rsidP="00A604F3">
      <w:pPr>
        <w:spacing w:after="180" w:line="260" w:lineRule="exact"/>
        <w:jc w:val="both"/>
        <w:rPr>
          <w:rFonts w:ascii="Tahoma" w:hAnsi="Tahoma" w:cs="Tahoma"/>
          <w:color w:val="0D0D0D" w:themeColor="text1" w:themeTint="F2"/>
          <w:sz w:val="24"/>
          <w:szCs w:val="18"/>
          <w:rtl/>
        </w:rPr>
      </w:pPr>
      <w:r w:rsidRPr="00D7344B">
        <w:rPr>
          <w:rFonts w:ascii="Tahoma" w:hAnsi="Tahoma" w:cs="Tahoma" w:hint="cs"/>
          <w:color w:val="0D0D0D" w:themeColor="text1" w:themeTint="F2"/>
          <w:sz w:val="24"/>
          <w:szCs w:val="18"/>
          <w:rtl/>
        </w:rPr>
        <w:t xml:space="preserve">העסקה מכילה </w:t>
      </w:r>
      <w:r w:rsidRPr="00D7344B">
        <w:rPr>
          <w:rFonts w:ascii="Tahoma" w:hAnsi="Tahoma" w:cs="Tahoma"/>
          <w:color w:val="0D0D0D" w:themeColor="text1" w:themeTint="F2"/>
          <w:sz w:val="24"/>
          <w:szCs w:val="18"/>
        </w:rPr>
        <w:t>(inclusion)</w:t>
      </w:r>
      <w:r w:rsidRPr="00D7344B">
        <w:rPr>
          <w:rFonts w:ascii="Tahoma" w:hAnsi="Tahoma" w:cs="Tahoma" w:hint="cs"/>
          <w:color w:val="0D0D0D" w:themeColor="text1" w:themeTint="F2"/>
          <w:sz w:val="24"/>
          <w:szCs w:val="18"/>
          <w:rtl/>
        </w:rPr>
        <w:t xml:space="preserve"> של עובדים מאוכלוסיות שונות שואפת להעניק לכל אחד מעובדי הארגון את התחושה שהוא שווה לכלל העובדים, תוך שמירה על </w:t>
      </w:r>
      <w:r w:rsidRPr="00D7344B">
        <w:rPr>
          <w:rFonts w:ascii="Tahoma" w:hAnsi="Tahoma" w:cs="Tahoma"/>
          <w:color w:val="0D0D0D" w:themeColor="text1" w:themeTint="F2"/>
          <w:sz w:val="24"/>
          <w:szCs w:val="18"/>
          <w:rtl/>
        </w:rPr>
        <w:t>ייחודו</w:t>
      </w:r>
      <w:r w:rsidRPr="00D7344B">
        <w:rPr>
          <w:rFonts w:ascii="Tahoma" w:hAnsi="Tahoma" w:cs="Tahoma" w:hint="cs"/>
          <w:color w:val="0D0D0D" w:themeColor="text1" w:themeTint="F2"/>
          <w:sz w:val="24"/>
          <w:szCs w:val="18"/>
          <w:rtl/>
        </w:rPr>
        <w:t xml:space="preserve"> ו</w:t>
      </w:r>
      <w:r w:rsidRPr="00D7344B">
        <w:rPr>
          <w:rFonts w:ascii="Tahoma" w:hAnsi="Tahoma" w:cs="Tahoma"/>
          <w:color w:val="0D0D0D" w:themeColor="text1" w:themeTint="F2"/>
          <w:sz w:val="24"/>
          <w:szCs w:val="18"/>
          <w:rtl/>
        </w:rPr>
        <w:t>ללא דרישה להצנע</w:t>
      </w:r>
      <w:r w:rsidRPr="00D7344B">
        <w:rPr>
          <w:rFonts w:ascii="Tahoma" w:hAnsi="Tahoma" w:cs="Tahoma" w:hint="cs"/>
          <w:color w:val="0D0D0D" w:themeColor="text1" w:themeTint="F2"/>
          <w:sz w:val="24"/>
          <w:szCs w:val="18"/>
          <w:rtl/>
        </w:rPr>
        <w:t>ת</w:t>
      </w:r>
      <w:r w:rsidRPr="00D7344B">
        <w:rPr>
          <w:rFonts w:ascii="Tahoma" w:hAnsi="Tahoma" w:cs="Tahoma"/>
          <w:color w:val="0D0D0D" w:themeColor="text1" w:themeTint="F2"/>
          <w:sz w:val="24"/>
          <w:szCs w:val="18"/>
          <w:rtl/>
        </w:rPr>
        <w:t xml:space="preserve"> השונות שלו</w:t>
      </w:r>
      <w:r w:rsidRPr="00D7344B">
        <w:rPr>
          <w:rFonts w:ascii="Tahoma" w:hAnsi="Tahoma" w:cs="Tahoma" w:hint="cs"/>
          <w:color w:val="0D0D0D" w:themeColor="text1" w:themeTint="F2"/>
          <w:sz w:val="24"/>
          <w:szCs w:val="18"/>
          <w:rtl/>
        </w:rPr>
        <w:t xml:space="preserve"> כמי שמשתייך לאוכלוסייה מסוימת בחברה, כגון שונות דתית, אתנית או תרבותית, או עקב מוגבלות או נטייה מינית. ארגון המעסיק מגוון אוכלוסיות נהנה משיפור</w:t>
      </w:r>
      <w:r w:rsidRPr="00D7344B">
        <w:rPr>
          <w:rFonts w:ascii="Tahoma" w:hAnsi="Tahoma" w:cs="Tahoma"/>
          <w:color w:val="0D0D0D" w:themeColor="text1" w:themeTint="F2"/>
          <w:sz w:val="24"/>
          <w:szCs w:val="18"/>
          <w:rtl/>
        </w:rPr>
        <w:t xml:space="preserve"> </w:t>
      </w:r>
      <w:r w:rsidRPr="00D7344B">
        <w:rPr>
          <w:rFonts w:ascii="Tahoma" w:hAnsi="Tahoma" w:cs="Tahoma" w:hint="cs"/>
          <w:color w:val="0D0D0D" w:themeColor="text1" w:themeTint="F2"/>
          <w:sz w:val="24"/>
          <w:szCs w:val="18"/>
          <w:rtl/>
        </w:rPr>
        <w:t>ה</w:t>
      </w:r>
      <w:r w:rsidRPr="00D7344B">
        <w:rPr>
          <w:rFonts w:ascii="Tahoma" w:hAnsi="Tahoma" w:cs="Tahoma"/>
          <w:color w:val="0D0D0D" w:themeColor="text1" w:themeTint="F2"/>
          <w:sz w:val="24"/>
          <w:szCs w:val="18"/>
          <w:rtl/>
        </w:rPr>
        <w:t>יצירתיות ו</w:t>
      </w:r>
      <w:r w:rsidRPr="00D7344B">
        <w:rPr>
          <w:rFonts w:ascii="Tahoma" w:hAnsi="Tahoma" w:cs="Tahoma" w:hint="cs"/>
          <w:color w:val="0D0D0D" w:themeColor="text1" w:themeTint="F2"/>
          <w:sz w:val="24"/>
          <w:szCs w:val="18"/>
          <w:rtl/>
        </w:rPr>
        <w:t>ה</w:t>
      </w:r>
      <w:r w:rsidRPr="00D7344B">
        <w:rPr>
          <w:rFonts w:ascii="Tahoma" w:hAnsi="Tahoma" w:cs="Tahoma"/>
          <w:color w:val="0D0D0D" w:themeColor="text1" w:themeTint="F2"/>
          <w:sz w:val="24"/>
          <w:szCs w:val="18"/>
          <w:rtl/>
        </w:rPr>
        <w:t>חדשנות</w:t>
      </w:r>
      <w:r w:rsidRPr="00D7344B">
        <w:rPr>
          <w:rFonts w:ascii="Tahoma" w:hAnsi="Tahoma" w:cs="Tahoma" w:hint="cs"/>
          <w:color w:val="0D0D0D" w:themeColor="text1" w:themeTint="F2"/>
          <w:sz w:val="24"/>
          <w:szCs w:val="18"/>
          <w:rtl/>
        </w:rPr>
        <w:t xml:space="preserve"> שבו, שיפור בתהליכי קבלת החלטות ו</w:t>
      </w:r>
      <w:r w:rsidRPr="00D7344B">
        <w:rPr>
          <w:rFonts w:ascii="Tahoma" w:hAnsi="Tahoma" w:cs="Tahoma"/>
          <w:color w:val="0D0D0D" w:themeColor="text1" w:themeTint="F2"/>
          <w:sz w:val="24"/>
          <w:szCs w:val="18"/>
          <w:rtl/>
        </w:rPr>
        <w:t xml:space="preserve">שיפור </w:t>
      </w:r>
      <w:r w:rsidRPr="00D7344B">
        <w:rPr>
          <w:rFonts w:ascii="Tahoma" w:hAnsi="Tahoma" w:cs="Tahoma" w:hint="cs"/>
          <w:color w:val="0D0D0D" w:themeColor="text1" w:themeTint="F2"/>
          <w:sz w:val="24"/>
          <w:szCs w:val="18"/>
          <w:rtl/>
        </w:rPr>
        <w:t>בשירות לציבור.</w:t>
      </w:r>
    </w:p>
    <w:p w14:paraId="22E9C2A9" w14:textId="2AAB7A8A" w:rsidR="009E71B8" w:rsidRDefault="009E71B8" w:rsidP="00A604F3">
      <w:pPr>
        <w:spacing w:after="180" w:line="260" w:lineRule="exact"/>
        <w:jc w:val="both"/>
        <w:rPr>
          <w:rFonts w:ascii="Tahoma" w:hAnsi="Tahoma" w:cs="Tahoma"/>
          <w:color w:val="0D0D0D" w:themeColor="text1" w:themeTint="F2"/>
          <w:sz w:val="24"/>
          <w:szCs w:val="18"/>
          <w:rtl/>
        </w:rPr>
      </w:pPr>
    </w:p>
    <w:p w14:paraId="0C5A9285" w14:textId="77777777" w:rsidR="002F3CC7" w:rsidRPr="00DA3862" w:rsidRDefault="002F3CC7" w:rsidP="00A604F3">
      <w:pPr>
        <w:spacing w:before="240" w:after="180" w:line="240" w:lineRule="atLeast"/>
        <w:jc w:val="both"/>
        <w:rPr>
          <w:rtl/>
        </w:rPr>
      </w:pPr>
      <w:r>
        <w:rPr>
          <w:noProof/>
          <w:rtl/>
          <w:lang w:val="he-IL"/>
        </w:rPr>
        <w:drawing>
          <wp:inline distT="0" distB="0" distL="0" distR="0" wp14:anchorId="21C9C241" wp14:editId="3172119C">
            <wp:extent cx="1328931" cy="323089"/>
            <wp:effectExtent l="0" t="0" r="508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0"/>
        <w:gridCol w:w="120"/>
        <w:gridCol w:w="1954"/>
        <w:gridCol w:w="120"/>
        <w:gridCol w:w="1929"/>
        <w:gridCol w:w="120"/>
        <w:gridCol w:w="1708"/>
      </w:tblGrid>
      <w:tr w:rsidR="002F3CC7" w:rsidRPr="00273409" w14:paraId="0CF0B614" w14:textId="77777777" w:rsidTr="00A77ED1">
        <w:tc>
          <w:tcPr>
            <w:tcW w:w="0" w:type="auto"/>
            <w:tcBorders>
              <w:bottom w:val="single" w:sz="8" w:space="0" w:color="auto"/>
            </w:tcBorders>
            <w:vAlign w:val="center"/>
          </w:tcPr>
          <w:p w14:paraId="09B3C010" w14:textId="77777777" w:rsidR="002F3CC7" w:rsidRPr="00273409" w:rsidRDefault="002F3CC7" w:rsidP="00A604F3">
            <w:pPr>
              <w:spacing w:before="120" w:after="60" w:line="240" w:lineRule="auto"/>
              <w:rPr>
                <w:rFonts w:ascii="Tahoma" w:hAnsi="Tahoma" w:cs="Tahoma"/>
                <w:b/>
                <w:bCs/>
                <w:color w:val="0D0D0D" w:themeColor="text1" w:themeTint="F2"/>
                <w:sz w:val="36"/>
                <w:szCs w:val="36"/>
                <w:rtl/>
              </w:rPr>
            </w:pPr>
            <w:r w:rsidRPr="00FF1BA7">
              <w:rPr>
                <w:rFonts w:ascii="Tahoma" w:hAnsi="Tahoma" w:cs="Tahoma" w:hint="cs"/>
                <w:b/>
                <w:bCs/>
                <w:color w:val="0D0D0D" w:themeColor="text1" w:themeTint="F2"/>
                <w:sz w:val="36"/>
                <w:szCs w:val="36"/>
                <w:rtl/>
              </w:rPr>
              <w:t>79</w:t>
            </w:r>
          </w:p>
        </w:tc>
        <w:tc>
          <w:tcPr>
            <w:tcW w:w="0" w:type="auto"/>
          </w:tcPr>
          <w:p w14:paraId="4FDBE96F" w14:textId="77777777" w:rsidR="002F3CC7" w:rsidRPr="00EB7D7A" w:rsidRDefault="002F3CC7" w:rsidP="00A604F3">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vAlign w:val="center"/>
          </w:tcPr>
          <w:p w14:paraId="429731AF" w14:textId="77777777" w:rsidR="002F3CC7" w:rsidRPr="00273409" w:rsidRDefault="002F3CC7" w:rsidP="00A604F3">
            <w:pPr>
              <w:spacing w:before="120" w:after="60" w:line="240" w:lineRule="auto"/>
              <w:rPr>
                <w:rFonts w:ascii="Tahoma" w:hAnsi="Tahoma" w:cs="Tahoma"/>
                <w:b/>
                <w:bCs/>
                <w:color w:val="0D0D0D" w:themeColor="text1" w:themeTint="F2"/>
                <w:sz w:val="36"/>
                <w:szCs w:val="36"/>
                <w:rtl/>
              </w:rPr>
            </w:pPr>
            <w:r w:rsidRPr="00FF1BA7">
              <w:rPr>
                <w:rFonts w:ascii="Tahoma" w:hAnsi="Tahoma" w:cs="Tahoma" w:hint="cs"/>
                <w:b/>
                <w:bCs/>
                <w:color w:val="0D0D0D" w:themeColor="text1" w:themeTint="F2"/>
                <w:sz w:val="36"/>
                <w:szCs w:val="36"/>
                <w:rtl/>
              </w:rPr>
              <w:t xml:space="preserve">57% </w:t>
            </w:r>
          </w:p>
        </w:tc>
        <w:tc>
          <w:tcPr>
            <w:tcW w:w="0" w:type="auto"/>
          </w:tcPr>
          <w:p w14:paraId="3D59ED60" w14:textId="77777777" w:rsidR="002F3CC7" w:rsidRPr="00273409" w:rsidRDefault="002F3CC7" w:rsidP="00A604F3">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3DF45DCF"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5.4%</w:t>
            </w:r>
          </w:p>
        </w:tc>
        <w:tc>
          <w:tcPr>
            <w:tcW w:w="0" w:type="auto"/>
          </w:tcPr>
          <w:p w14:paraId="62BF912F" w14:textId="77777777" w:rsidR="002F3CC7" w:rsidRPr="00273409" w:rsidRDefault="002F3CC7" w:rsidP="00A604F3">
            <w:pPr>
              <w:spacing w:before="120" w:after="60" w:line="240" w:lineRule="auto"/>
              <w:rPr>
                <w:rFonts w:ascii="Tahoma" w:hAnsi="Tahoma" w:cs="Tahoma"/>
                <w:b/>
                <w:bCs/>
                <w:color w:val="0D0D0D" w:themeColor="text1" w:themeTint="F2"/>
              </w:rPr>
            </w:pPr>
          </w:p>
        </w:tc>
        <w:tc>
          <w:tcPr>
            <w:tcW w:w="0" w:type="auto"/>
            <w:tcBorders>
              <w:bottom w:val="single" w:sz="8" w:space="0" w:color="auto"/>
            </w:tcBorders>
            <w:vAlign w:val="center"/>
          </w:tcPr>
          <w:p w14:paraId="6A31A0BF" w14:textId="77777777" w:rsidR="002F3CC7" w:rsidRPr="00273409" w:rsidRDefault="002F3CC7" w:rsidP="00A604F3">
            <w:pPr>
              <w:spacing w:before="120" w:after="60" w:line="240" w:lineRule="auto"/>
              <w:rPr>
                <w:rFonts w:ascii="Tahoma" w:hAnsi="Tahoma" w:cs="Tahoma"/>
                <w:b/>
                <w:bCs/>
                <w:color w:val="0D0D0D" w:themeColor="text1" w:themeTint="F2"/>
                <w:sz w:val="36"/>
                <w:szCs w:val="36"/>
                <w:rtl/>
              </w:rPr>
            </w:pPr>
            <w:r w:rsidRPr="00FF1BA7">
              <w:rPr>
                <w:rFonts w:ascii="Tahoma" w:hAnsi="Tahoma" w:cs="Tahoma" w:hint="cs"/>
                <w:b/>
                <w:bCs/>
                <w:color w:val="0D0D0D" w:themeColor="text1" w:themeTint="F2"/>
                <w:sz w:val="36"/>
                <w:szCs w:val="36"/>
                <w:rtl/>
              </w:rPr>
              <w:t>0</w:t>
            </w:r>
          </w:p>
        </w:tc>
      </w:tr>
      <w:tr w:rsidR="002F3CC7" w:rsidRPr="00273409" w14:paraId="08248170" w14:textId="77777777" w:rsidTr="00A77ED1">
        <w:tc>
          <w:tcPr>
            <w:tcW w:w="0" w:type="auto"/>
            <w:tcBorders>
              <w:top w:val="single" w:sz="8" w:space="0" w:color="auto"/>
            </w:tcBorders>
          </w:tcPr>
          <w:p w14:paraId="0985C5F5" w14:textId="77777777" w:rsidR="002F3CC7" w:rsidRPr="00273409" w:rsidRDefault="002F3CC7" w:rsidP="00A604F3">
            <w:pPr>
              <w:spacing w:before="60" w:after="0" w:line="240" w:lineRule="auto"/>
              <w:ind w:right="23"/>
              <w:rPr>
                <w:rFonts w:ascii="Tahoma" w:hAnsi="Tahoma" w:cs="Tahoma"/>
                <w:color w:val="0D0D0D" w:themeColor="text1" w:themeTint="F2"/>
                <w:sz w:val="18"/>
                <w:szCs w:val="18"/>
                <w:rtl/>
              </w:rPr>
            </w:pPr>
            <w:r w:rsidRPr="00FF1BA7">
              <w:rPr>
                <w:rFonts w:ascii="Tahoma" w:hAnsi="Tahoma" w:cs="Tahoma" w:hint="cs"/>
                <w:color w:val="0D0D0D" w:themeColor="text1" w:themeTint="F2"/>
                <w:sz w:val="18"/>
                <w:szCs w:val="18"/>
                <w:rtl/>
              </w:rPr>
              <w:t xml:space="preserve">גופים ממשלתיים בשירות המדינה (מועסקים בהם </w:t>
            </w:r>
            <w:r>
              <w:rPr>
                <w:rFonts w:ascii="Tahoma" w:hAnsi="Tahoma" w:cs="Tahoma"/>
                <w:color w:val="0D0D0D" w:themeColor="text1" w:themeTint="F2"/>
                <w:sz w:val="18"/>
                <w:szCs w:val="18"/>
                <w:rtl/>
              </w:rPr>
              <w:br/>
            </w:r>
            <w:r w:rsidRPr="00FF1BA7">
              <w:rPr>
                <w:rFonts w:ascii="Tahoma" w:hAnsi="Tahoma" w:cs="Tahoma" w:hint="cs"/>
                <w:color w:val="0D0D0D" w:themeColor="text1" w:themeTint="F2"/>
                <w:sz w:val="18"/>
                <w:szCs w:val="18"/>
                <w:rtl/>
              </w:rPr>
              <w:t>כ-80,000 עובדים) (בשנת 2019)</w:t>
            </w:r>
          </w:p>
        </w:tc>
        <w:tc>
          <w:tcPr>
            <w:tcW w:w="0" w:type="auto"/>
          </w:tcPr>
          <w:p w14:paraId="6C07ED51"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72827CD" w14:textId="77777777" w:rsidR="002F3CC7" w:rsidRPr="00273409" w:rsidRDefault="002F3CC7" w:rsidP="00A604F3">
            <w:pPr>
              <w:spacing w:before="60" w:after="0" w:line="240" w:lineRule="auto"/>
              <w:ind w:right="23"/>
              <w:rPr>
                <w:rFonts w:ascii="Tahoma" w:hAnsi="Tahoma" w:cs="Tahoma"/>
                <w:color w:val="0D0D0D" w:themeColor="text1" w:themeTint="F2"/>
                <w:sz w:val="18"/>
                <w:szCs w:val="18"/>
                <w:rtl/>
              </w:rPr>
            </w:pPr>
            <w:r w:rsidRPr="00FF1BA7">
              <w:rPr>
                <w:rFonts w:ascii="Tahoma" w:hAnsi="Tahoma" w:cs="Tahoma" w:hint="cs"/>
                <w:color w:val="0D0D0D" w:themeColor="text1" w:themeTint="F2"/>
                <w:sz w:val="18"/>
                <w:szCs w:val="18"/>
                <w:rtl/>
              </w:rPr>
              <w:t>שיעור המכרזים המיועדים לחברה הערבית שבהם לא נבחר זוכה (בשנת 2019)</w:t>
            </w:r>
          </w:p>
        </w:tc>
        <w:tc>
          <w:tcPr>
            <w:tcW w:w="0" w:type="auto"/>
          </w:tcPr>
          <w:p w14:paraId="2A8BA230"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9D9E68D" w14:textId="77777777" w:rsidR="002F3CC7" w:rsidRPr="00273409" w:rsidRDefault="002F3CC7" w:rsidP="00A604F3">
            <w:pPr>
              <w:spacing w:before="60" w:line="240" w:lineRule="auto"/>
              <w:ind w:right="23"/>
              <w:rPr>
                <w:rFonts w:ascii="Tahoma" w:hAnsi="Tahoma" w:cs="Tahoma"/>
                <w:color w:val="0D0D0D" w:themeColor="text1" w:themeTint="F2"/>
                <w:sz w:val="18"/>
                <w:szCs w:val="18"/>
                <w:rtl/>
              </w:rPr>
            </w:pPr>
            <w:r w:rsidRPr="00FF1BA7">
              <w:rPr>
                <w:rFonts w:ascii="Tahoma" w:hAnsi="Tahoma" w:cs="Tahoma"/>
                <w:color w:val="0D0D0D" w:themeColor="text1" w:themeTint="F2"/>
                <w:sz w:val="18"/>
                <w:szCs w:val="18"/>
                <w:rtl/>
              </w:rPr>
              <w:t>מה</w:t>
            </w:r>
            <w:r w:rsidRPr="00FF1BA7">
              <w:rPr>
                <w:rFonts w:ascii="Tahoma" w:hAnsi="Tahoma" w:cs="Tahoma" w:hint="cs"/>
                <w:color w:val="0D0D0D" w:themeColor="text1" w:themeTint="F2"/>
                <w:sz w:val="18"/>
                <w:szCs w:val="18"/>
                <w:rtl/>
              </w:rPr>
              <w:t>עובדים שנקלטו ב</w:t>
            </w:r>
            <w:r w:rsidRPr="00FF1BA7">
              <w:rPr>
                <w:rFonts w:ascii="Tahoma" w:hAnsi="Tahoma" w:cs="Tahoma"/>
                <w:color w:val="0D0D0D" w:themeColor="text1" w:themeTint="F2"/>
                <w:sz w:val="18"/>
                <w:szCs w:val="18"/>
                <w:rtl/>
              </w:rPr>
              <w:t>שירות המדינה בשנת 2019</w:t>
            </w:r>
            <w:r w:rsidRPr="00FF1BA7">
              <w:rPr>
                <w:rFonts w:ascii="Tahoma" w:hAnsi="Tahoma" w:cs="Tahoma" w:hint="cs"/>
                <w:color w:val="0D0D0D" w:themeColor="text1" w:themeTint="F2"/>
                <w:sz w:val="18"/>
                <w:szCs w:val="18"/>
                <w:rtl/>
              </w:rPr>
              <w:t xml:space="preserve"> היו מקרב החברה החרדית - שיעור נמוך בהשוואה ליעד הממשלתי (7%)</w:t>
            </w:r>
          </w:p>
        </w:tc>
        <w:tc>
          <w:tcPr>
            <w:tcW w:w="0" w:type="auto"/>
          </w:tcPr>
          <w:p w14:paraId="476E8444"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75D504C2" w14:textId="77777777" w:rsidR="002F3CC7" w:rsidRPr="00273409" w:rsidRDefault="002F3CC7" w:rsidP="00A604F3">
            <w:pPr>
              <w:spacing w:before="60" w:after="0" w:line="240" w:lineRule="auto"/>
              <w:ind w:right="23"/>
              <w:rPr>
                <w:rFonts w:ascii="Tahoma" w:hAnsi="Tahoma" w:cs="Tahoma"/>
                <w:color w:val="0D0D0D" w:themeColor="text1" w:themeTint="F2"/>
                <w:sz w:val="18"/>
                <w:szCs w:val="18"/>
                <w:rtl/>
              </w:rPr>
            </w:pPr>
            <w:r w:rsidRPr="00FF1BA7">
              <w:rPr>
                <w:rFonts w:ascii="Tahoma" w:hAnsi="Tahoma" w:cs="Tahoma" w:hint="cs"/>
                <w:color w:val="0D0D0D" w:themeColor="text1" w:themeTint="F2"/>
                <w:sz w:val="18"/>
                <w:szCs w:val="18"/>
                <w:rtl/>
              </w:rPr>
              <w:t>מספר בתי החולים הממשלתיים שעמדו ביעד לייצוג אנשים עם מוגבלות (5%) (בשנת 2019)</w:t>
            </w:r>
          </w:p>
        </w:tc>
      </w:tr>
      <w:tr w:rsidR="002F3CC7" w:rsidRPr="00DF2E81" w14:paraId="6B6DF64C" w14:textId="77777777" w:rsidTr="00A77ED1">
        <w:tc>
          <w:tcPr>
            <w:tcW w:w="0" w:type="auto"/>
          </w:tcPr>
          <w:p w14:paraId="7B865C02"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c>
          <w:tcPr>
            <w:tcW w:w="0" w:type="auto"/>
          </w:tcPr>
          <w:p w14:paraId="6C84AD03" w14:textId="77777777" w:rsidR="002F3CC7" w:rsidRPr="00DF2E81" w:rsidRDefault="002F3CC7" w:rsidP="00A604F3">
            <w:pPr>
              <w:spacing w:before="120" w:after="0" w:line="240" w:lineRule="auto"/>
              <w:rPr>
                <w:rFonts w:ascii="Tahoma" w:hAnsi="Tahoma" w:cs="Tahoma"/>
                <w:b/>
                <w:bCs/>
                <w:color w:val="0D0D0D" w:themeColor="text1" w:themeTint="F2"/>
                <w:sz w:val="14"/>
                <w:szCs w:val="14"/>
              </w:rPr>
            </w:pPr>
          </w:p>
        </w:tc>
        <w:tc>
          <w:tcPr>
            <w:tcW w:w="0" w:type="auto"/>
          </w:tcPr>
          <w:p w14:paraId="38EE48B2"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c>
          <w:tcPr>
            <w:tcW w:w="0" w:type="auto"/>
          </w:tcPr>
          <w:p w14:paraId="2867B134" w14:textId="77777777" w:rsidR="002F3CC7" w:rsidRPr="00DF2E81" w:rsidRDefault="002F3CC7" w:rsidP="00A604F3">
            <w:pPr>
              <w:spacing w:before="120" w:after="0" w:line="240" w:lineRule="auto"/>
              <w:rPr>
                <w:rFonts w:ascii="Tahoma" w:hAnsi="Tahoma" w:cs="Tahoma"/>
                <w:b/>
                <w:bCs/>
                <w:color w:val="0D0D0D" w:themeColor="text1" w:themeTint="F2"/>
                <w:sz w:val="14"/>
                <w:szCs w:val="14"/>
              </w:rPr>
            </w:pPr>
          </w:p>
        </w:tc>
        <w:tc>
          <w:tcPr>
            <w:tcW w:w="0" w:type="auto"/>
          </w:tcPr>
          <w:p w14:paraId="2D05D7E2"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c>
          <w:tcPr>
            <w:tcW w:w="0" w:type="auto"/>
          </w:tcPr>
          <w:p w14:paraId="5437B139" w14:textId="77777777" w:rsidR="002F3CC7" w:rsidRPr="00DF2E81" w:rsidRDefault="002F3CC7" w:rsidP="00A604F3">
            <w:pPr>
              <w:spacing w:before="120" w:after="0" w:line="240" w:lineRule="auto"/>
              <w:rPr>
                <w:rFonts w:ascii="Tahoma" w:hAnsi="Tahoma" w:cs="Tahoma"/>
                <w:b/>
                <w:bCs/>
                <w:color w:val="0D0D0D" w:themeColor="text1" w:themeTint="F2"/>
                <w:sz w:val="14"/>
                <w:szCs w:val="14"/>
              </w:rPr>
            </w:pPr>
          </w:p>
        </w:tc>
        <w:tc>
          <w:tcPr>
            <w:tcW w:w="0" w:type="auto"/>
          </w:tcPr>
          <w:p w14:paraId="7796B36B" w14:textId="77777777" w:rsidR="002F3CC7" w:rsidRPr="00DF2E81" w:rsidRDefault="002F3CC7" w:rsidP="00A604F3">
            <w:pPr>
              <w:spacing w:before="120" w:after="0" w:line="240" w:lineRule="auto"/>
              <w:rPr>
                <w:rFonts w:ascii="Tahoma" w:hAnsi="Tahoma" w:cs="Tahoma"/>
                <w:b/>
                <w:bCs/>
                <w:color w:val="0D0D0D" w:themeColor="text1" w:themeTint="F2"/>
                <w:sz w:val="14"/>
                <w:szCs w:val="14"/>
                <w:rtl/>
              </w:rPr>
            </w:pPr>
          </w:p>
        </w:tc>
      </w:tr>
      <w:tr w:rsidR="002F3CC7" w:rsidRPr="00273409" w14:paraId="7F6A37CB" w14:textId="77777777" w:rsidTr="00A77ED1">
        <w:tc>
          <w:tcPr>
            <w:tcW w:w="0" w:type="auto"/>
            <w:tcBorders>
              <w:bottom w:val="single" w:sz="8" w:space="0" w:color="auto"/>
            </w:tcBorders>
            <w:vAlign w:val="center"/>
          </w:tcPr>
          <w:p w14:paraId="748EA722"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88%</w:t>
            </w:r>
          </w:p>
        </w:tc>
        <w:tc>
          <w:tcPr>
            <w:tcW w:w="0" w:type="auto"/>
          </w:tcPr>
          <w:p w14:paraId="1FAEC85A"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0F48E80F"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75%</w:t>
            </w:r>
          </w:p>
        </w:tc>
        <w:tc>
          <w:tcPr>
            <w:tcW w:w="0" w:type="auto"/>
          </w:tcPr>
          <w:p w14:paraId="7AFB463C"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14C2743F"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b/>
                <w:bCs/>
                <w:color w:val="0D0D0D" w:themeColor="text1" w:themeTint="F2"/>
                <w:sz w:val="36"/>
                <w:szCs w:val="36"/>
                <w:rtl/>
              </w:rPr>
              <w:t>86%</w:t>
            </w:r>
          </w:p>
        </w:tc>
        <w:tc>
          <w:tcPr>
            <w:tcW w:w="0" w:type="auto"/>
          </w:tcPr>
          <w:p w14:paraId="02F23F86"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vAlign w:val="center"/>
          </w:tcPr>
          <w:p w14:paraId="227BB8B8" w14:textId="77777777" w:rsidR="002F3CC7" w:rsidRPr="00273409" w:rsidRDefault="002F3CC7" w:rsidP="00A604F3">
            <w:pPr>
              <w:spacing w:before="120" w:after="60" w:line="240" w:lineRule="auto"/>
              <w:rPr>
                <w:rFonts w:ascii="Tahoma" w:hAnsi="Tahoma" w:cs="Tahoma"/>
                <w:b/>
                <w:bCs/>
                <w:color w:val="0D0D0D" w:themeColor="text1" w:themeTint="F2"/>
                <w:sz w:val="36"/>
                <w:szCs w:val="36"/>
              </w:rPr>
            </w:pPr>
            <w:r w:rsidRPr="00FF1BA7">
              <w:rPr>
                <w:rFonts w:ascii="Tahoma" w:hAnsi="Tahoma" w:cs="Tahoma" w:hint="cs"/>
                <w:b/>
                <w:bCs/>
                <w:color w:val="0D0D0D" w:themeColor="text1" w:themeTint="F2"/>
                <w:sz w:val="36"/>
                <w:szCs w:val="36"/>
                <w:rtl/>
              </w:rPr>
              <w:t>11</w:t>
            </w:r>
          </w:p>
        </w:tc>
      </w:tr>
      <w:tr w:rsidR="002F3CC7" w:rsidRPr="00273409" w14:paraId="6C2158CD" w14:textId="77777777" w:rsidTr="00A77ED1">
        <w:tc>
          <w:tcPr>
            <w:tcW w:w="0" w:type="auto"/>
            <w:tcBorders>
              <w:top w:val="single" w:sz="8" w:space="0" w:color="auto"/>
            </w:tcBorders>
          </w:tcPr>
          <w:p w14:paraId="28EB6C7F" w14:textId="77777777" w:rsidR="002F3CC7" w:rsidRPr="00273409" w:rsidRDefault="002F3CC7" w:rsidP="00A604F3">
            <w:pPr>
              <w:spacing w:before="60" w:after="0" w:line="240" w:lineRule="auto"/>
              <w:ind w:right="23"/>
              <w:rPr>
                <w:rFonts w:ascii="Tahoma" w:hAnsi="Tahoma" w:cs="Tahoma"/>
                <w:color w:val="0D0D0D" w:themeColor="text1" w:themeTint="F2"/>
                <w:sz w:val="18"/>
                <w:szCs w:val="18"/>
                <w:rtl/>
              </w:rPr>
            </w:pPr>
            <w:r w:rsidRPr="00FF1BA7">
              <w:rPr>
                <w:rFonts w:ascii="Tahoma" w:hAnsi="Tahoma" w:cs="Tahoma"/>
                <w:color w:val="0D0D0D" w:themeColor="text1" w:themeTint="F2"/>
                <w:sz w:val="18"/>
                <w:szCs w:val="18"/>
                <w:rtl/>
              </w:rPr>
              <w:t xml:space="preserve">מעובדי המדינה מקרב יוצאי אתיופיה </w:t>
            </w:r>
            <w:r w:rsidRPr="00FF1BA7">
              <w:rPr>
                <w:rFonts w:ascii="Tahoma" w:hAnsi="Tahoma" w:cs="Tahoma" w:hint="cs"/>
                <w:color w:val="0D0D0D" w:themeColor="text1" w:themeTint="F2"/>
                <w:sz w:val="18"/>
                <w:szCs w:val="18"/>
                <w:rtl/>
              </w:rPr>
              <w:t>היו ב</w:t>
            </w:r>
            <w:r w:rsidRPr="00FF1BA7">
              <w:rPr>
                <w:rFonts w:ascii="Tahoma" w:hAnsi="Tahoma" w:cs="Tahoma"/>
                <w:color w:val="0D0D0D" w:themeColor="text1" w:themeTint="F2"/>
                <w:sz w:val="18"/>
                <w:szCs w:val="18"/>
                <w:rtl/>
              </w:rPr>
              <w:t xml:space="preserve">דרג </w:t>
            </w:r>
            <w:r w:rsidRPr="00FF1BA7">
              <w:rPr>
                <w:rFonts w:ascii="Tahoma" w:hAnsi="Tahoma" w:cs="Tahoma" w:hint="cs"/>
                <w:color w:val="0D0D0D" w:themeColor="text1" w:themeTint="F2"/>
                <w:sz w:val="18"/>
                <w:szCs w:val="18"/>
                <w:rtl/>
              </w:rPr>
              <w:t>הזוטר (בשנת 2019)</w:t>
            </w:r>
          </w:p>
        </w:tc>
        <w:tc>
          <w:tcPr>
            <w:tcW w:w="0" w:type="auto"/>
          </w:tcPr>
          <w:p w14:paraId="6AAE0074"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30544473"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r w:rsidRPr="00FF1BA7">
              <w:rPr>
                <w:rFonts w:ascii="Tahoma" w:hAnsi="Tahoma" w:cs="Tahoma" w:hint="cs"/>
                <w:color w:val="0D0D0D" w:themeColor="text1" w:themeTint="F2"/>
                <w:sz w:val="18"/>
                <w:szCs w:val="18"/>
                <w:rtl/>
              </w:rPr>
              <w:t xml:space="preserve">מהמשתתפים הערבים ויוצאי אתיופיה בתהליך שיתוף הציבור </w:t>
            </w:r>
            <w:r w:rsidRPr="00FF1BA7">
              <w:rPr>
                <w:rFonts w:ascii="Tahoma" w:hAnsi="Tahoma" w:cs="Tahoma"/>
                <w:color w:val="0D0D0D" w:themeColor="text1" w:themeTint="F2"/>
                <w:sz w:val="18"/>
                <w:szCs w:val="18"/>
                <w:rtl/>
              </w:rPr>
              <w:t>דיווחו שהם חשים</w:t>
            </w:r>
            <w:r w:rsidRPr="00FF1BA7">
              <w:rPr>
                <w:rFonts w:ascii="Tahoma" w:hAnsi="Tahoma" w:cs="Tahoma" w:hint="cs"/>
                <w:color w:val="0D0D0D" w:themeColor="text1" w:themeTint="F2"/>
                <w:sz w:val="18"/>
                <w:szCs w:val="18"/>
                <w:rtl/>
              </w:rPr>
              <w:t xml:space="preserve"> </w:t>
            </w:r>
            <w:r w:rsidRPr="00FF1BA7">
              <w:rPr>
                <w:rFonts w:ascii="Tahoma" w:hAnsi="Tahoma" w:cs="Tahoma" w:hint="eastAsia"/>
                <w:color w:val="0D0D0D" w:themeColor="text1" w:themeTint="F2"/>
                <w:sz w:val="18"/>
                <w:szCs w:val="18"/>
                <w:rtl/>
              </w:rPr>
              <w:t>בגילויי</w:t>
            </w:r>
            <w:r w:rsidRPr="00FF1BA7">
              <w:rPr>
                <w:rFonts w:ascii="Tahoma" w:hAnsi="Tahoma" w:cs="Tahoma"/>
                <w:color w:val="0D0D0D" w:themeColor="text1" w:themeTint="F2"/>
                <w:sz w:val="18"/>
                <w:szCs w:val="18"/>
                <w:rtl/>
              </w:rPr>
              <w:t xml:space="preserve"> </w:t>
            </w:r>
            <w:r w:rsidRPr="00FF1BA7">
              <w:rPr>
                <w:rFonts w:ascii="Tahoma" w:hAnsi="Tahoma" w:cs="Tahoma" w:hint="eastAsia"/>
                <w:color w:val="0D0D0D" w:themeColor="text1" w:themeTint="F2"/>
                <w:sz w:val="18"/>
                <w:szCs w:val="18"/>
                <w:rtl/>
              </w:rPr>
              <w:t>גזענות</w:t>
            </w:r>
            <w:r w:rsidRPr="00FF1BA7">
              <w:rPr>
                <w:rFonts w:ascii="Tahoma" w:hAnsi="Tahoma" w:cs="Tahoma"/>
                <w:color w:val="0D0D0D" w:themeColor="text1" w:themeTint="F2"/>
                <w:sz w:val="18"/>
                <w:szCs w:val="18"/>
                <w:rtl/>
              </w:rPr>
              <w:t xml:space="preserve"> </w:t>
            </w:r>
            <w:r w:rsidRPr="00FF1BA7">
              <w:rPr>
                <w:rFonts w:ascii="Tahoma" w:hAnsi="Tahoma" w:cs="Tahoma" w:hint="eastAsia"/>
                <w:color w:val="0D0D0D" w:themeColor="text1" w:themeTint="F2"/>
                <w:sz w:val="18"/>
                <w:szCs w:val="18"/>
                <w:rtl/>
              </w:rPr>
              <w:t>מצד</w:t>
            </w:r>
            <w:r w:rsidRPr="00FF1BA7">
              <w:rPr>
                <w:rFonts w:ascii="Tahoma" w:hAnsi="Tahoma" w:cs="Tahoma"/>
                <w:color w:val="0D0D0D" w:themeColor="text1" w:themeTint="F2"/>
                <w:sz w:val="18"/>
                <w:szCs w:val="18"/>
                <w:rtl/>
              </w:rPr>
              <w:t xml:space="preserve"> </w:t>
            </w:r>
            <w:r w:rsidRPr="00FF1BA7">
              <w:rPr>
                <w:rFonts w:ascii="Tahoma" w:hAnsi="Tahoma" w:cs="Tahoma" w:hint="eastAsia"/>
                <w:color w:val="0D0D0D" w:themeColor="text1" w:themeTint="F2"/>
                <w:sz w:val="18"/>
                <w:szCs w:val="18"/>
                <w:rtl/>
              </w:rPr>
              <w:t>עובדים</w:t>
            </w:r>
            <w:r w:rsidRPr="00FF1BA7">
              <w:rPr>
                <w:rFonts w:ascii="Tahoma" w:hAnsi="Tahoma" w:cs="Tahoma"/>
                <w:color w:val="0D0D0D" w:themeColor="text1" w:themeTint="F2"/>
                <w:sz w:val="18"/>
                <w:szCs w:val="18"/>
                <w:rtl/>
              </w:rPr>
              <w:t xml:space="preserve"> </w:t>
            </w:r>
            <w:r w:rsidRPr="00FF1BA7">
              <w:rPr>
                <w:rFonts w:ascii="Tahoma" w:hAnsi="Tahoma" w:cs="Tahoma" w:hint="cs"/>
                <w:color w:val="0D0D0D" w:themeColor="text1" w:themeTint="F2"/>
                <w:sz w:val="18"/>
                <w:szCs w:val="18"/>
                <w:rtl/>
              </w:rPr>
              <w:t>או מנהלים</w:t>
            </w:r>
          </w:p>
        </w:tc>
        <w:tc>
          <w:tcPr>
            <w:tcW w:w="0" w:type="auto"/>
          </w:tcPr>
          <w:p w14:paraId="2BD2AF3E"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C99B198" w14:textId="77777777" w:rsidR="002F3CC7" w:rsidRPr="00273409" w:rsidRDefault="002F3CC7" w:rsidP="00A604F3">
            <w:pPr>
              <w:spacing w:before="60" w:after="0" w:line="240" w:lineRule="auto"/>
              <w:ind w:right="23"/>
              <w:rPr>
                <w:rFonts w:ascii="Tahoma" w:hAnsi="Tahoma" w:cs="Tahoma"/>
                <w:color w:val="0D0D0D" w:themeColor="text1" w:themeTint="F2"/>
                <w:sz w:val="18"/>
                <w:szCs w:val="18"/>
                <w:rtl/>
              </w:rPr>
            </w:pPr>
            <w:r w:rsidRPr="00FF1BA7">
              <w:rPr>
                <w:rFonts w:ascii="Tahoma" w:hAnsi="Tahoma" w:cs="Tahoma"/>
                <w:color w:val="0D0D0D" w:themeColor="text1" w:themeTint="F2"/>
                <w:sz w:val="18"/>
                <w:szCs w:val="18"/>
                <w:rtl/>
              </w:rPr>
              <w:t xml:space="preserve">מהגופים הממשלתיים </w:t>
            </w:r>
            <w:r w:rsidRPr="00FF1BA7">
              <w:rPr>
                <w:rFonts w:ascii="Tahoma" w:hAnsi="Tahoma" w:cs="Tahoma" w:hint="cs"/>
                <w:color w:val="0D0D0D" w:themeColor="text1" w:themeTint="F2"/>
                <w:sz w:val="18"/>
                <w:szCs w:val="18"/>
                <w:rtl/>
              </w:rPr>
              <w:t xml:space="preserve">הגדולים </w:t>
            </w:r>
            <w:r w:rsidRPr="00FF1BA7">
              <w:rPr>
                <w:rFonts w:ascii="Tahoma" w:hAnsi="Tahoma" w:cs="Tahoma"/>
                <w:color w:val="0D0D0D" w:themeColor="text1" w:themeTint="F2"/>
                <w:sz w:val="18"/>
                <w:szCs w:val="18"/>
                <w:rtl/>
              </w:rPr>
              <w:t xml:space="preserve">לא עמדו ביעד לייצוג הולם של אנשים עם מוגבלות </w:t>
            </w:r>
            <w:r w:rsidRPr="00FF1BA7">
              <w:rPr>
                <w:rFonts w:ascii="Tahoma" w:hAnsi="Tahoma" w:cs="Tahoma" w:hint="cs"/>
                <w:color w:val="0D0D0D" w:themeColor="text1" w:themeTint="F2"/>
                <w:sz w:val="18"/>
                <w:szCs w:val="18"/>
                <w:rtl/>
              </w:rPr>
              <w:t>(5%) (בשנת 2019)</w:t>
            </w:r>
          </w:p>
        </w:tc>
        <w:tc>
          <w:tcPr>
            <w:tcW w:w="0" w:type="auto"/>
          </w:tcPr>
          <w:p w14:paraId="3F3EE66A" w14:textId="77777777" w:rsidR="002F3CC7" w:rsidRPr="00273409" w:rsidRDefault="002F3CC7" w:rsidP="00A604F3">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B1A544F" w14:textId="77777777" w:rsidR="002F3CC7" w:rsidRPr="00273409" w:rsidRDefault="002F3CC7" w:rsidP="00A604F3">
            <w:pPr>
              <w:spacing w:before="60" w:after="0" w:line="240" w:lineRule="auto"/>
              <w:ind w:right="23"/>
              <w:rPr>
                <w:rFonts w:ascii="Tahoma" w:hAnsi="Tahoma" w:cs="Tahoma"/>
                <w:color w:val="0D0D0D" w:themeColor="text1" w:themeTint="F2"/>
                <w:sz w:val="18"/>
                <w:szCs w:val="18"/>
                <w:rtl/>
              </w:rPr>
            </w:pPr>
            <w:r w:rsidRPr="00FF1BA7">
              <w:rPr>
                <w:rFonts w:ascii="Tahoma" w:hAnsi="Tahoma" w:cs="Tahoma" w:hint="cs"/>
                <w:color w:val="0D0D0D" w:themeColor="text1" w:themeTint="F2"/>
                <w:sz w:val="18"/>
                <w:szCs w:val="18"/>
                <w:rtl/>
              </w:rPr>
              <w:t xml:space="preserve">מספר </w:t>
            </w:r>
            <w:r w:rsidRPr="00FF1BA7">
              <w:rPr>
                <w:rFonts w:ascii="Tahoma" w:hAnsi="Tahoma" w:cs="Tahoma"/>
                <w:color w:val="0D0D0D" w:themeColor="text1" w:themeTint="F2"/>
                <w:sz w:val="18"/>
                <w:szCs w:val="18"/>
                <w:rtl/>
              </w:rPr>
              <w:t>הגופים הממשלתיים</w:t>
            </w:r>
            <w:r w:rsidRPr="00FF1BA7">
              <w:rPr>
                <w:rFonts w:ascii="Tahoma" w:hAnsi="Tahoma" w:cs="Tahoma" w:hint="cs"/>
                <w:color w:val="0D0D0D" w:themeColor="text1" w:themeTint="F2"/>
                <w:sz w:val="18"/>
                <w:szCs w:val="18"/>
                <w:rtl/>
              </w:rPr>
              <w:t xml:space="preserve"> שבהם</w:t>
            </w:r>
            <w:r w:rsidRPr="00FF1BA7">
              <w:rPr>
                <w:rFonts w:ascii="Tahoma" w:hAnsi="Tahoma" w:cs="Tahoma"/>
                <w:color w:val="0D0D0D" w:themeColor="text1" w:themeTint="F2"/>
                <w:sz w:val="18"/>
                <w:szCs w:val="18"/>
                <w:rtl/>
              </w:rPr>
              <w:t xml:space="preserve"> לא כיהנו ממונים על גיוון תעסוקתי</w:t>
            </w:r>
            <w:r w:rsidRPr="00FF1BA7">
              <w:rPr>
                <w:rFonts w:ascii="Tahoma" w:hAnsi="Tahoma" w:cs="Tahoma" w:hint="cs"/>
                <w:color w:val="0D0D0D" w:themeColor="text1" w:themeTint="F2"/>
                <w:sz w:val="18"/>
                <w:szCs w:val="18"/>
                <w:rtl/>
              </w:rPr>
              <w:t xml:space="preserve"> (15%)</w:t>
            </w:r>
          </w:p>
        </w:tc>
      </w:tr>
    </w:tbl>
    <w:p w14:paraId="5658A549" w14:textId="77777777" w:rsidR="002F3CC7" w:rsidRDefault="002F3CC7" w:rsidP="00A604F3">
      <w:pPr>
        <w:jc w:val="both"/>
        <w:rPr>
          <w:rtl/>
        </w:rPr>
      </w:pPr>
    </w:p>
    <w:p w14:paraId="7CDD8A02" w14:textId="77777777" w:rsidR="009C13C8" w:rsidRDefault="009C13C8" w:rsidP="00A604F3">
      <w:pPr>
        <w:jc w:val="both"/>
        <w:rPr>
          <w:rtl/>
        </w:rPr>
      </w:pPr>
    </w:p>
    <w:p w14:paraId="5A046CE8" w14:textId="77777777" w:rsidR="00D8333F" w:rsidRDefault="00D8333F" w:rsidP="00A604F3">
      <w:pPr>
        <w:spacing w:after="0" w:line="240" w:lineRule="auto"/>
        <w:jc w:val="both"/>
        <w:rPr>
          <w:rtl/>
        </w:rPr>
        <w:sectPr w:rsidR="00D8333F" w:rsidSect="00045345">
          <w:headerReference w:type="even" r:id="rId21"/>
          <w:headerReference w:type="default" r:id="rId22"/>
          <w:pgSz w:w="11906" w:h="16838" w:code="9"/>
          <w:pgMar w:top="2892" w:right="2268" w:bottom="2438" w:left="2268" w:header="1871" w:footer="1928" w:gutter="0"/>
          <w:cols w:space="708"/>
          <w:bidi/>
          <w:rtlGutter/>
          <w:docGrid w:linePitch="360"/>
        </w:sectPr>
      </w:pPr>
    </w:p>
    <w:p w14:paraId="6DD6EC03" w14:textId="45FCD49E" w:rsidR="00525E93" w:rsidRDefault="00045345"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0F757A28" wp14:editId="001A4F8A">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9292300" w14:textId="77777777" w:rsidR="009A341D" w:rsidRPr="00902625" w:rsidRDefault="009A341D" w:rsidP="00A604F3">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14:paraId="43022297" w14:textId="1955CFA2" w:rsidR="002F3CC7" w:rsidRPr="002F3CC7" w:rsidRDefault="000A1D75" w:rsidP="00A604F3">
      <w:pPr>
        <w:spacing w:after="180" w:line="260" w:lineRule="exact"/>
        <w:ind w:left="397" w:hanging="397"/>
        <w:jc w:val="both"/>
        <w:rPr>
          <w:rFonts w:ascii="Tahoma" w:hAnsi="Tahoma" w:cs="Tahoma"/>
          <w:sz w:val="18"/>
          <w:szCs w:val="18"/>
          <w:rtl/>
        </w:rPr>
      </w:pPr>
      <w:r w:rsidRPr="008C15A5">
        <w:rPr>
          <w:rFonts w:ascii="Tahoma" w:hAnsi="Tahoma" w:cs="Tahoma"/>
          <w:noProof/>
          <w:color w:val="231F20"/>
          <w:position w:val="-4"/>
          <w:sz w:val="24"/>
          <w:szCs w:val="18"/>
        </w:rPr>
        <w:drawing>
          <wp:inline distT="0" distB="0" distL="0" distR="0" wp14:anchorId="544BB420" wp14:editId="0C6A07A6">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גדלת.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002A1888" w:rsidRPr="002F3CC7">
        <w:rPr>
          <w:rFonts w:ascii="Tahoma" w:hAnsi="Tahoma" w:cs="Tahoma"/>
          <w:sz w:val="18"/>
          <w:szCs w:val="18"/>
          <w:rtl/>
        </w:rPr>
        <w:t>בחודשים פברואר עד נובמבר 2020 ע</w:t>
      </w:r>
      <w:r w:rsidR="002A1888" w:rsidRPr="002F3CC7">
        <w:rPr>
          <w:rFonts w:ascii="Tahoma" w:hAnsi="Tahoma" w:cs="Tahoma" w:hint="cs"/>
          <w:sz w:val="18"/>
          <w:szCs w:val="18"/>
          <w:rtl/>
        </w:rPr>
        <w:t>רך</w:t>
      </w:r>
      <w:r w:rsidR="002A1888" w:rsidRPr="002F3CC7">
        <w:rPr>
          <w:rFonts w:ascii="Tahoma" w:hAnsi="Tahoma" w:cs="Tahoma"/>
          <w:sz w:val="18"/>
          <w:szCs w:val="18"/>
          <w:rtl/>
        </w:rPr>
        <w:t xml:space="preserve"> משרד מבקר המדינה ביקורת בנושא העסקה מכילה של מגוון אוכלוסיות בשירות המדינה. הביקורת נעשתה בנ</w:t>
      </w:r>
      <w:r w:rsidR="002A1888" w:rsidRPr="002F3CC7">
        <w:rPr>
          <w:rFonts w:ascii="Tahoma" w:hAnsi="Tahoma" w:cs="Tahoma" w:hint="cs"/>
          <w:sz w:val="18"/>
          <w:szCs w:val="18"/>
          <w:rtl/>
        </w:rPr>
        <w:t>ציבות שירות המדינה</w:t>
      </w:r>
      <w:r w:rsidR="002A1888" w:rsidRPr="002F3CC7">
        <w:rPr>
          <w:rFonts w:ascii="Tahoma" w:hAnsi="Tahoma" w:cs="Tahoma"/>
          <w:sz w:val="18"/>
          <w:szCs w:val="18"/>
          <w:rtl/>
        </w:rPr>
        <w:t xml:space="preserve">, </w:t>
      </w:r>
      <w:r w:rsidR="002A1888" w:rsidRPr="002F3CC7">
        <w:rPr>
          <w:rFonts w:ascii="Tahoma" w:hAnsi="Tahoma" w:cs="Tahoma" w:hint="cs"/>
          <w:sz w:val="18"/>
          <w:szCs w:val="18"/>
          <w:rtl/>
        </w:rPr>
        <w:t>ו</w:t>
      </w:r>
      <w:r w:rsidR="002A1888" w:rsidRPr="002F3CC7">
        <w:rPr>
          <w:rFonts w:ascii="Tahoma" w:hAnsi="Tahoma" w:cs="Tahoma"/>
          <w:sz w:val="18"/>
          <w:szCs w:val="18"/>
          <w:rtl/>
        </w:rPr>
        <w:t xml:space="preserve">בדיקות השלמה נעשו במשרד ראש הממשלה ובנציבות שוויון </w:t>
      </w:r>
      <w:r w:rsidR="002A1888" w:rsidRPr="002F3CC7">
        <w:rPr>
          <w:rFonts w:ascii="Tahoma" w:hAnsi="Tahoma" w:cs="Tahoma" w:hint="cs"/>
          <w:sz w:val="18"/>
          <w:szCs w:val="18"/>
          <w:rtl/>
        </w:rPr>
        <w:t>זכויות</w:t>
      </w:r>
      <w:r w:rsidR="002A1888" w:rsidRPr="002F3CC7">
        <w:rPr>
          <w:rFonts w:ascii="Tahoma" w:hAnsi="Tahoma" w:cs="Tahoma"/>
          <w:sz w:val="18"/>
          <w:szCs w:val="18"/>
          <w:rtl/>
        </w:rPr>
        <w:t xml:space="preserve"> לאנשים עם מוגבלות במשרד המשפטים. הביקורת עסקה בקליטה, </w:t>
      </w:r>
      <w:r w:rsidR="002A1888" w:rsidRPr="002F3CC7">
        <w:rPr>
          <w:rFonts w:ascii="Tahoma" w:hAnsi="Tahoma" w:cs="Tahoma" w:hint="cs"/>
          <w:sz w:val="18"/>
          <w:szCs w:val="18"/>
          <w:rtl/>
        </w:rPr>
        <w:t>ב</w:t>
      </w:r>
      <w:r w:rsidR="002A1888" w:rsidRPr="002F3CC7">
        <w:rPr>
          <w:rFonts w:ascii="Tahoma" w:hAnsi="Tahoma" w:cs="Tahoma"/>
          <w:sz w:val="18"/>
          <w:szCs w:val="18"/>
          <w:rtl/>
        </w:rPr>
        <w:t>שילוב ו</w:t>
      </w:r>
      <w:r w:rsidR="002A1888" w:rsidRPr="002F3CC7">
        <w:rPr>
          <w:rFonts w:ascii="Tahoma" w:hAnsi="Tahoma" w:cs="Tahoma" w:hint="cs"/>
          <w:sz w:val="18"/>
          <w:szCs w:val="18"/>
          <w:rtl/>
        </w:rPr>
        <w:t>ב</w:t>
      </w:r>
      <w:r w:rsidR="002A1888" w:rsidRPr="002F3CC7">
        <w:rPr>
          <w:rFonts w:ascii="Tahoma" w:hAnsi="Tahoma" w:cs="Tahoma"/>
          <w:sz w:val="18"/>
          <w:szCs w:val="18"/>
          <w:rtl/>
        </w:rPr>
        <w:t>קידום עובדים מקרב האוכלוסיות הא</w:t>
      </w:r>
      <w:r w:rsidR="002A1888" w:rsidRPr="002F3CC7">
        <w:rPr>
          <w:rFonts w:ascii="Tahoma" w:hAnsi="Tahoma" w:cs="Tahoma" w:hint="cs"/>
          <w:sz w:val="18"/>
          <w:szCs w:val="18"/>
          <w:rtl/>
        </w:rPr>
        <w:t>לה</w:t>
      </w:r>
      <w:r w:rsidR="002A1888" w:rsidRPr="002F3CC7">
        <w:rPr>
          <w:rFonts w:ascii="Tahoma" w:hAnsi="Tahoma" w:cs="Tahoma"/>
          <w:sz w:val="18"/>
          <w:szCs w:val="18"/>
          <w:rtl/>
        </w:rPr>
        <w:t>: בני האוכלוס</w:t>
      </w:r>
      <w:r w:rsidR="002A1888" w:rsidRPr="002F3CC7">
        <w:rPr>
          <w:rFonts w:ascii="Tahoma" w:hAnsi="Tahoma" w:cs="Tahoma" w:hint="cs"/>
          <w:sz w:val="18"/>
          <w:szCs w:val="18"/>
          <w:rtl/>
        </w:rPr>
        <w:t>י</w:t>
      </w:r>
      <w:r w:rsidR="002A1888" w:rsidRPr="002F3CC7">
        <w:rPr>
          <w:rFonts w:ascii="Tahoma" w:hAnsi="Tahoma" w:cs="Tahoma"/>
          <w:sz w:val="18"/>
          <w:szCs w:val="18"/>
          <w:rtl/>
        </w:rPr>
        <w:t>יה הערבית, לרבות הדרוזית והצ'רקסית</w:t>
      </w:r>
      <w:r w:rsidR="002A1888" w:rsidRPr="002F3CC7">
        <w:rPr>
          <w:rFonts w:ascii="Tahoma" w:hAnsi="Tahoma" w:cs="Tahoma" w:hint="cs"/>
          <w:sz w:val="18"/>
          <w:szCs w:val="18"/>
          <w:rtl/>
        </w:rPr>
        <w:t xml:space="preserve"> (להלן - החברה הערבית);</w:t>
      </w:r>
      <w:r w:rsidR="002A1888" w:rsidRPr="002F3CC7">
        <w:rPr>
          <w:rFonts w:ascii="Tahoma" w:hAnsi="Tahoma" w:cs="Tahoma"/>
          <w:sz w:val="18"/>
          <w:szCs w:val="18"/>
          <w:rtl/>
        </w:rPr>
        <w:t xml:space="preserve"> יוצאי אתיופיה</w:t>
      </w:r>
      <w:r w:rsidR="002A1888" w:rsidRPr="002F3CC7">
        <w:rPr>
          <w:rFonts w:ascii="Tahoma" w:hAnsi="Tahoma" w:cs="Tahoma" w:hint="cs"/>
          <w:sz w:val="18"/>
          <w:szCs w:val="18"/>
          <w:rtl/>
        </w:rPr>
        <w:t>;</w:t>
      </w:r>
      <w:r w:rsidR="002A1888" w:rsidRPr="002F3CC7">
        <w:rPr>
          <w:rFonts w:ascii="Tahoma" w:hAnsi="Tahoma" w:cs="Tahoma"/>
          <w:sz w:val="18"/>
          <w:szCs w:val="18"/>
          <w:rtl/>
        </w:rPr>
        <w:t xml:space="preserve"> החברה החרדית</w:t>
      </w:r>
      <w:r w:rsidR="002A1888" w:rsidRPr="002F3CC7">
        <w:rPr>
          <w:rFonts w:ascii="Tahoma" w:hAnsi="Tahoma" w:cs="Tahoma" w:hint="cs"/>
          <w:sz w:val="18"/>
          <w:szCs w:val="18"/>
          <w:rtl/>
        </w:rPr>
        <w:t>;</w:t>
      </w:r>
      <w:r w:rsidR="002A1888" w:rsidRPr="002F3CC7">
        <w:rPr>
          <w:rFonts w:ascii="Tahoma" w:hAnsi="Tahoma" w:cs="Tahoma"/>
          <w:sz w:val="18"/>
          <w:szCs w:val="18"/>
          <w:rtl/>
        </w:rPr>
        <w:t xml:space="preserve"> אנשים עם מוגבלות. הבדיקה כללה שני רכיבים עיקריים: </w:t>
      </w:r>
      <w:r w:rsidR="002A1888" w:rsidRPr="002F3CC7">
        <w:rPr>
          <w:rFonts w:ascii="Tahoma" w:hAnsi="Tahoma" w:cs="Tahoma" w:hint="cs"/>
          <w:sz w:val="18"/>
          <w:szCs w:val="18"/>
          <w:rtl/>
        </w:rPr>
        <w:t>(1)</w:t>
      </w:r>
      <w:r w:rsidR="002A1888" w:rsidRPr="002F3CC7">
        <w:rPr>
          <w:rFonts w:ascii="Tahoma" w:hAnsi="Tahoma" w:cs="Tahoma"/>
          <w:sz w:val="18"/>
          <w:szCs w:val="18"/>
          <w:rtl/>
        </w:rPr>
        <w:t xml:space="preserve"> </w:t>
      </w:r>
      <w:r w:rsidR="002A1888" w:rsidRPr="002F3CC7">
        <w:rPr>
          <w:rFonts w:ascii="Tahoma" w:hAnsi="Tahoma" w:cs="Tahoma"/>
          <w:b/>
          <w:bCs/>
          <w:sz w:val="18"/>
          <w:szCs w:val="18"/>
          <w:rtl/>
        </w:rPr>
        <w:t>ניתוח מסדי נתונים על כלל עובדי המדינה</w:t>
      </w:r>
      <w:r w:rsidR="002A1888" w:rsidRPr="002F3CC7">
        <w:rPr>
          <w:rFonts w:ascii="Tahoma" w:hAnsi="Tahoma" w:cs="Tahoma"/>
          <w:sz w:val="18"/>
          <w:szCs w:val="18"/>
          <w:rtl/>
        </w:rPr>
        <w:t xml:space="preserve"> לשנים 201</w:t>
      </w:r>
      <w:r w:rsidR="002A1888" w:rsidRPr="002F3CC7">
        <w:rPr>
          <w:rFonts w:ascii="Tahoma" w:hAnsi="Tahoma" w:cs="Tahoma" w:hint="cs"/>
          <w:sz w:val="18"/>
          <w:szCs w:val="18"/>
          <w:rtl/>
        </w:rPr>
        <w:t xml:space="preserve">5 </w:t>
      </w:r>
      <w:r w:rsidR="002A1888" w:rsidRPr="002F3CC7">
        <w:rPr>
          <w:rFonts w:ascii="Tahoma" w:hAnsi="Tahoma" w:cs="Tahoma"/>
          <w:sz w:val="18"/>
          <w:szCs w:val="18"/>
          <w:rtl/>
        </w:rPr>
        <w:t>-</w:t>
      </w:r>
      <w:r w:rsidR="002A1888" w:rsidRPr="002F3CC7">
        <w:rPr>
          <w:rFonts w:ascii="Tahoma" w:hAnsi="Tahoma" w:cs="Tahoma" w:hint="cs"/>
          <w:sz w:val="18"/>
          <w:szCs w:val="18"/>
          <w:rtl/>
        </w:rPr>
        <w:t xml:space="preserve"> </w:t>
      </w:r>
      <w:r w:rsidR="002A1888" w:rsidRPr="002F3CC7">
        <w:rPr>
          <w:rFonts w:ascii="Tahoma" w:hAnsi="Tahoma" w:cs="Tahoma"/>
          <w:sz w:val="18"/>
          <w:szCs w:val="18"/>
          <w:rtl/>
        </w:rPr>
        <w:t>201</w:t>
      </w:r>
      <w:r w:rsidR="002A1888" w:rsidRPr="002F3CC7">
        <w:rPr>
          <w:rFonts w:ascii="Tahoma" w:hAnsi="Tahoma" w:cs="Tahoma" w:hint="cs"/>
          <w:sz w:val="18"/>
          <w:szCs w:val="18"/>
          <w:rtl/>
        </w:rPr>
        <w:t>9</w:t>
      </w:r>
      <w:r w:rsidR="002A1888" w:rsidRPr="002F3CC7">
        <w:rPr>
          <w:rFonts w:ascii="Tahoma" w:hAnsi="Tahoma" w:cs="Tahoma"/>
          <w:sz w:val="18"/>
          <w:szCs w:val="18"/>
          <w:rtl/>
        </w:rPr>
        <w:t xml:space="preserve"> </w:t>
      </w:r>
      <w:r w:rsidR="002A1888" w:rsidRPr="002F3CC7">
        <w:rPr>
          <w:rFonts w:ascii="Tahoma" w:hAnsi="Tahoma" w:cs="Tahoma"/>
          <w:b/>
          <w:bCs/>
          <w:sz w:val="18"/>
          <w:szCs w:val="18"/>
          <w:rtl/>
        </w:rPr>
        <w:t xml:space="preserve">וניתוח מסדי נתונים </w:t>
      </w:r>
      <w:r w:rsidR="002A1888">
        <w:rPr>
          <w:rFonts w:ascii="Tahoma" w:hAnsi="Tahoma" w:cs="Tahoma" w:hint="cs"/>
          <w:b/>
          <w:bCs/>
          <w:sz w:val="18"/>
          <w:szCs w:val="18"/>
          <w:rtl/>
        </w:rPr>
        <w:t>ע</w:t>
      </w:r>
      <w:r w:rsidR="002A1888" w:rsidRPr="002F3CC7">
        <w:rPr>
          <w:rFonts w:ascii="Tahoma" w:hAnsi="Tahoma" w:cs="Tahoma"/>
          <w:b/>
          <w:bCs/>
          <w:sz w:val="18"/>
          <w:szCs w:val="18"/>
          <w:rtl/>
        </w:rPr>
        <w:t>ל מכרזים</w:t>
      </w:r>
      <w:r w:rsidR="002A1888" w:rsidRPr="002F3CC7">
        <w:rPr>
          <w:rFonts w:ascii="Tahoma" w:hAnsi="Tahoma" w:cs="Tahoma"/>
          <w:sz w:val="18"/>
          <w:szCs w:val="18"/>
          <w:rtl/>
        </w:rPr>
        <w:t xml:space="preserve"> בשירות המדינה בשנים 201</w:t>
      </w:r>
      <w:r w:rsidR="002A1888" w:rsidRPr="002F3CC7">
        <w:rPr>
          <w:rFonts w:ascii="Tahoma" w:hAnsi="Tahoma" w:cs="Tahoma" w:hint="cs"/>
          <w:sz w:val="18"/>
          <w:szCs w:val="18"/>
          <w:rtl/>
        </w:rPr>
        <w:t xml:space="preserve">7 </w:t>
      </w:r>
      <w:r w:rsidR="002A1888" w:rsidRPr="002F3CC7">
        <w:rPr>
          <w:rFonts w:ascii="Tahoma" w:hAnsi="Tahoma" w:cs="Tahoma"/>
          <w:sz w:val="18"/>
          <w:szCs w:val="18"/>
          <w:rtl/>
        </w:rPr>
        <w:t>-</w:t>
      </w:r>
      <w:r w:rsidR="002A1888" w:rsidRPr="002F3CC7">
        <w:rPr>
          <w:rFonts w:ascii="Tahoma" w:hAnsi="Tahoma" w:cs="Tahoma" w:hint="cs"/>
          <w:sz w:val="18"/>
          <w:szCs w:val="18"/>
          <w:rtl/>
        </w:rPr>
        <w:t xml:space="preserve"> </w:t>
      </w:r>
      <w:r w:rsidR="002A1888" w:rsidRPr="002F3CC7">
        <w:rPr>
          <w:rFonts w:ascii="Tahoma" w:hAnsi="Tahoma" w:cs="Tahoma"/>
          <w:sz w:val="18"/>
          <w:szCs w:val="18"/>
          <w:rtl/>
        </w:rPr>
        <w:t>201</w:t>
      </w:r>
      <w:r w:rsidR="002A1888" w:rsidRPr="002F3CC7">
        <w:rPr>
          <w:rFonts w:ascii="Tahoma" w:hAnsi="Tahoma" w:cs="Tahoma" w:hint="cs"/>
          <w:sz w:val="18"/>
          <w:szCs w:val="18"/>
          <w:rtl/>
        </w:rPr>
        <w:t>9</w:t>
      </w:r>
      <w:r w:rsidR="002A1888" w:rsidRPr="002F3CC7">
        <w:rPr>
          <w:rFonts w:ascii="Tahoma" w:hAnsi="Tahoma" w:cs="Tahoma"/>
          <w:sz w:val="18"/>
          <w:szCs w:val="18"/>
          <w:rtl/>
        </w:rPr>
        <w:t xml:space="preserve">; </w:t>
      </w:r>
      <w:r w:rsidR="002A1888" w:rsidRPr="002F3CC7">
        <w:rPr>
          <w:rFonts w:ascii="Tahoma" w:hAnsi="Tahoma" w:cs="Tahoma" w:hint="cs"/>
          <w:sz w:val="18"/>
          <w:szCs w:val="18"/>
          <w:rtl/>
        </w:rPr>
        <w:t>2)</w:t>
      </w:r>
      <w:r w:rsidR="002A1888" w:rsidRPr="002F3CC7">
        <w:rPr>
          <w:rFonts w:ascii="Tahoma" w:hAnsi="Tahoma" w:cs="Tahoma"/>
          <w:sz w:val="18"/>
          <w:szCs w:val="18"/>
          <w:rtl/>
        </w:rPr>
        <w:t xml:space="preserve"> תהליך של </w:t>
      </w:r>
      <w:r w:rsidR="002A1888" w:rsidRPr="002F3CC7">
        <w:rPr>
          <w:rFonts w:ascii="Tahoma" w:hAnsi="Tahoma" w:cs="Tahoma"/>
          <w:b/>
          <w:bCs/>
          <w:sz w:val="18"/>
          <w:szCs w:val="18"/>
          <w:rtl/>
        </w:rPr>
        <w:t>שיתוף ציבור עובדי המדינה</w:t>
      </w:r>
      <w:r w:rsidR="002A1888" w:rsidRPr="002F3CC7">
        <w:rPr>
          <w:rFonts w:ascii="Tahoma" w:hAnsi="Tahoma" w:cs="Tahoma"/>
          <w:sz w:val="18"/>
          <w:szCs w:val="18"/>
          <w:rtl/>
        </w:rPr>
        <w:t xml:space="preserve"> מקרב החברה הערבית, מקרב יוצאי אתיופיה ומקרב החברה החרדית.</w:t>
      </w:r>
    </w:p>
    <w:p w14:paraId="6121C8B3" w14:textId="77777777" w:rsidR="00525E93" w:rsidRPr="00525E93" w:rsidRDefault="00525E93" w:rsidP="00A604F3">
      <w:pPr>
        <w:spacing w:after="180" w:line="260" w:lineRule="exact"/>
        <w:ind w:left="454" w:hanging="454"/>
        <w:jc w:val="both"/>
        <w:rPr>
          <w:rFonts w:ascii="Tahoma" w:hAnsi="Tahoma" w:cs="Tahoma"/>
          <w:color w:val="231F20"/>
          <w:sz w:val="24"/>
          <w:szCs w:val="18"/>
          <w:rtl/>
        </w:rPr>
      </w:pPr>
    </w:p>
    <w:p w14:paraId="681D6F9D" w14:textId="6E1669F1" w:rsidR="000A1D75" w:rsidRDefault="00045345"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6CEB23E1" wp14:editId="5AB42CB8">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4C4FCC27" w14:textId="0C0C4005" w:rsidR="000A1D75" w:rsidRDefault="000A1D75" w:rsidP="00A604F3">
      <w:pPr>
        <w:spacing w:after="180" w:line="240" w:lineRule="atLeast"/>
        <w:rPr>
          <w:rFonts w:ascii="Tahoma" w:hAnsi="Tahoma" w:cs="Tahoma"/>
          <w:b/>
          <w:bCs/>
          <w:color w:val="00305F"/>
          <w:sz w:val="32"/>
          <w:szCs w:val="32"/>
        </w:rPr>
      </w:pPr>
      <w:bookmarkStart w:id="6" w:name="_Hlk62329218"/>
      <w:bookmarkStart w:id="7" w:name="_Hlk62030689"/>
      <w:r w:rsidRPr="00902625">
        <w:rPr>
          <w:rFonts w:ascii="Tahoma" w:hAnsi="Tahoma" w:cs="Tahoma" w:hint="cs"/>
          <w:b/>
          <w:bCs/>
          <w:color w:val="00305F"/>
          <w:sz w:val="32"/>
          <w:szCs w:val="32"/>
          <w:rtl/>
        </w:rPr>
        <w:t xml:space="preserve">תמונת </w:t>
      </w:r>
      <w:r w:rsidR="00EB7D7A" w:rsidRPr="00902625">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p w14:paraId="044B0476" w14:textId="77777777" w:rsidR="00D42202" w:rsidRPr="00E33AFB" w:rsidRDefault="00D42202" w:rsidP="00A604F3">
      <w:pPr>
        <w:pStyle w:val="running-text"/>
        <w:bidi/>
        <w:spacing w:before="120" w:line="240" w:lineRule="atLeast"/>
        <w:ind w:right="0"/>
        <w:rPr>
          <w:b/>
          <w:bCs/>
          <w:sz w:val="18"/>
        </w:rPr>
      </w:pPr>
      <w:r>
        <w:rPr>
          <w:b/>
          <w:bCs/>
          <w:noProof/>
          <w:sz w:val="18"/>
        </w:rPr>
        <w:drawing>
          <wp:inline distT="0" distB="0" distL="0" distR="0" wp14:anchorId="4CF6DB96" wp14:editId="3552F697">
            <wp:extent cx="2523749" cy="143256"/>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bookmarkEnd w:id="7"/>
    <w:p w14:paraId="5398E0DE"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eastAsia"/>
          <w:b/>
          <w:bCs/>
          <w:sz w:val="18"/>
          <w:szCs w:val="18"/>
          <w:rtl/>
        </w:rPr>
        <w:t>ייצוג</w:t>
      </w:r>
      <w:r w:rsidRPr="002F3CC7">
        <w:rPr>
          <w:b/>
          <w:bCs/>
          <w:sz w:val="18"/>
          <w:szCs w:val="18"/>
          <w:rtl/>
        </w:rPr>
        <w:t xml:space="preserve"> </w:t>
      </w:r>
      <w:r w:rsidRPr="002F3CC7">
        <w:rPr>
          <w:rFonts w:hint="eastAsia"/>
          <w:b/>
          <w:bCs/>
          <w:sz w:val="18"/>
          <w:szCs w:val="18"/>
          <w:rtl/>
        </w:rPr>
        <w:t>החברה</w:t>
      </w:r>
      <w:r w:rsidRPr="002F3CC7">
        <w:rPr>
          <w:b/>
          <w:bCs/>
          <w:sz w:val="18"/>
          <w:szCs w:val="18"/>
          <w:rtl/>
        </w:rPr>
        <w:t xml:space="preserve"> </w:t>
      </w:r>
      <w:r w:rsidRPr="002F3CC7">
        <w:rPr>
          <w:rFonts w:hint="eastAsia"/>
          <w:b/>
          <w:bCs/>
          <w:sz w:val="18"/>
          <w:szCs w:val="18"/>
          <w:rtl/>
        </w:rPr>
        <w:t>הערבית</w:t>
      </w:r>
      <w:r w:rsidRPr="002F3CC7">
        <w:rPr>
          <w:rFonts w:hint="cs"/>
          <w:sz w:val="18"/>
          <w:szCs w:val="18"/>
          <w:rtl/>
        </w:rPr>
        <w:t xml:space="preserve"> - במשך 13 שנים לא עדכנה הממשלה את היעד שקבעה לייצוג הולם של החברה הערבית בשירות המדינה (10%), ויעד זה </w:t>
      </w:r>
      <w:r w:rsidRPr="002F3CC7">
        <w:rPr>
          <w:sz w:val="18"/>
          <w:szCs w:val="18"/>
          <w:rtl/>
        </w:rPr>
        <w:t xml:space="preserve">נמוך </w:t>
      </w:r>
      <w:r w:rsidRPr="002F3CC7">
        <w:rPr>
          <w:rFonts w:hint="cs"/>
          <w:sz w:val="18"/>
          <w:szCs w:val="18"/>
          <w:rtl/>
        </w:rPr>
        <w:t>בהתחשב ב</w:t>
      </w:r>
      <w:r w:rsidRPr="002F3CC7">
        <w:rPr>
          <w:sz w:val="18"/>
          <w:szCs w:val="18"/>
          <w:rtl/>
        </w:rPr>
        <w:t>שיעור החברה הערבית מכלל האוכלוסייה (21%) ואף בשיעורה מכלל כוח העבודה (18%)</w:t>
      </w:r>
      <w:r w:rsidRPr="002F3CC7">
        <w:rPr>
          <w:rFonts w:hint="cs"/>
          <w:sz w:val="18"/>
          <w:szCs w:val="18"/>
          <w:rtl/>
        </w:rPr>
        <w:t>.</w:t>
      </w:r>
    </w:p>
    <w:p w14:paraId="2AF77965"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rFonts w:hint="cs"/>
          <w:sz w:val="18"/>
          <w:szCs w:val="18"/>
          <w:rtl/>
        </w:rPr>
        <w:t>77% ממשרדי הממשלה ו</w:t>
      </w:r>
      <w:r w:rsidRPr="002F3CC7">
        <w:rPr>
          <w:sz w:val="18"/>
          <w:szCs w:val="18"/>
          <w:rtl/>
        </w:rPr>
        <w:t>אף אחת מיחידות הסמך</w:t>
      </w:r>
      <w:r w:rsidRPr="002F3CC7">
        <w:rPr>
          <w:rFonts w:hint="cs"/>
          <w:sz w:val="18"/>
          <w:szCs w:val="18"/>
          <w:rtl/>
        </w:rPr>
        <w:t xml:space="preserve"> שלהם, </w:t>
      </w:r>
      <w:r w:rsidRPr="002F3CC7">
        <w:rPr>
          <w:sz w:val="18"/>
          <w:szCs w:val="18"/>
          <w:rtl/>
        </w:rPr>
        <w:t>לרבות יחידות שבהן אלפי עובדים</w:t>
      </w:r>
      <w:r w:rsidRPr="002F3CC7">
        <w:rPr>
          <w:rFonts w:hint="cs"/>
          <w:sz w:val="18"/>
          <w:szCs w:val="18"/>
          <w:rtl/>
        </w:rPr>
        <w:t>, לא עמדו</w:t>
      </w:r>
      <w:r w:rsidRPr="002F3CC7">
        <w:rPr>
          <w:sz w:val="18"/>
          <w:szCs w:val="18"/>
          <w:rtl/>
        </w:rPr>
        <w:t xml:space="preserve"> ביעד </w:t>
      </w:r>
      <w:r w:rsidRPr="002F3CC7">
        <w:rPr>
          <w:rFonts w:hint="cs"/>
          <w:sz w:val="18"/>
          <w:szCs w:val="18"/>
          <w:rtl/>
        </w:rPr>
        <w:t>ל</w:t>
      </w:r>
      <w:r w:rsidRPr="002F3CC7">
        <w:rPr>
          <w:rFonts w:hint="eastAsia"/>
          <w:sz w:val="18"/>
          <w:szCs w:val="18"/>
          <w:rtl/>
        </w:rPr>
        <w:t>ייצוג</w:t>
      </w:r>
      <w:r w:rsidRPr="002F3CC7">
        <w:rPr>
          <w:sz w:val="18"/>
          <w:szCs w:val="18"/>
          <w:rtl/>
        </w:rPr>
        <w:t xml:space="preserve"> הולם </w:t>
      </w:r>
      <w:r w:rsidRPr="002F3CC7">
        <w:rPr>
          <w:rFonts w:hint="cs"/>
          <w:sz w:val="18"/>
          <w:szCs w:val="18"/>
          <w:rtl/>
        </w:rPr>
        <w:t>ש</w:t>
      </w:r>
      <w:r w:rsidRPr="002F3CC7">
        <w:rPr>
          <w:sz w:val="18"/>
          <w:szCs w:val="18"/>
          <w:rtl/>
        </w:rPr>
        <w:t>ל</w:t>
      </w:r>
      <w:r w:rsidRPr="002F3CC7">
        <w:rPr>
          <w:rFonts w:hint="cs"/>
          <w:sz w:val="18"/>
          <w:szCs w:val="18"/>
          <w:rtl/>
        </w:rPr>
        <w:t xml:space="preserve"> ה</w:t>
      </w:r>
      <w:r w:rsidRPr="002F3CC7">
        <w:rPr>
          <w:sz w:val="18"/>
          <w:szCs w:val="18"/>
          <w:rtl/>
        </w:rPr>
        <w:t>חברה הערבית</w:t>
      </w:r>
      <w:r w:rsidRPr="002F3CC7">
        <w:rPr>
          <w:rFonts w:hint="cs"/>
          <w:sz w:val="18"/>
          <w:szCs w:val="18"/>
          <w:rtl/>
        </w:rPr>
        <w:t xml:space="preserve"> בשירות המדינה</w:t>
      </w:r>
      <w:r w:rsidRPr="002F3CC7">
        <w:rPr>
          <w:sz w:val="18"/>
          <w:szCs w:val="18"/>
          <w:rtl/>
        </w:rPr>
        <w:t>.</w:t>
      </w:r>
    </w:p>
    <w:p w14:paraId="72F8DBE0" w14:textId="4A53D5EA" w:rsidR="002F3CC7" w:rsidRPr="002F3CC7" w:rsidRDefault="002A1888" w:rsidP="00A604F3">
      <w:pPr>
        <w:pStyle w:val="ListParagraph"/>
        <w:numPr>
          <w:ilvl w:val="1"/>
          <w:numId w:val="5"/>
        </w:numPr>
        <w:autoSpaceDE/>
        <w:autoSpaceDN/>
        <w:adjustRightInd/>
        <w:spacing w:after="180" w:line="260" w:lineRule="exact"/>
        <w:ind w:left="794" w:hanging="397"/>
        <w:rPr>
          <w:sz w:val="18"/>
          <w:szCs w:val="18"/>
          <w:rtl/>
        </w:rPr>
      </w:pPr>
      <w:r w:rsidRPr="002F3CC7">
        <w:rPr>
          <w:rFonts w:hint="cs"/>
          <w:sz w:val="18"/>
          <w:szCs w:val="18"/>
          <w:rtl/>
        </w:rPr>
        <w:t xml:space="preserve">75% מהמשתתפים </w:t>
      </w:r>
      <w:r w:rsidRPr="002F3CC7">
        <w:rPr>
          <w:sz w:val="18"/>
          <w:szCs w:val="18"/>
          <w:rtl/>
        </w:rPr>
        <w:t xml:space="preserve">בתהליך שיתוף הציבור </w:t>
      </w:r>
      <w:r>
        <w:rPr>
          <w:rFonts w:hint="cs"/>
          <w:sz w:val="18"/>
          <w:szCs w:val="18"/>
          <w:rtl/>
        </w:rPr>
        <w:t>מ</w:t>
      </w:r>
      <w:r w:rsidRPr="002F3CC7">
        <w:rPr>
          <w:sz w:val="18"/>
          <w:szCs w:val="18"/>
          <w:rtl/>
        </w:rPr>
        <w:t xml:space="preserve">קרב החברה הערבית דיווחו שהם חשים </w:t>
      </w:r>
      <w:r w:rsidRPr="002F3CC7">
        <w:rPr>
          <w:rFonts w:hint="eastAsia"/>
          <w:sz w:val="18"/>
          <w:szCs w:val="18"/>
          <w:rtl/>
        </w:rPr>
        <w:t>ב</w:t>
      </w:r>
      <w:r w:rsidRPr="002F3CC7">
        <w:rPr>
          <w:rFonts w:hint="cs"/>
          <w:sz w:val="18"/>
          <w:szCs w:val="18"/>
          <w:rtl/>
        </w:rPr>
        <w:t>מידה כלשהי ב</w:t>
      </w:r>
      <w:r w:rsidRPr="002F3CC7">
        <w:rPr>
          <w:rFonts w:hint="eastAsia"/>
          <w:sz w:val="18"/>
          <w:szCs w:val="18"/>
          <w:rtl/>
        </w:rPr>
        <w:t>גילויי</w:t>
      </w:r>
      <w:r w:rsidRPr="002F3CC7">
        <w:rPr>
          <w:sz w:val="18"/>
          <w:szCs w:val="18"/>
          <w:rtl/>
        </w:rPr>
        <w:t xml:space="preserve"> </w:t>
      </w:r>
      <w:r w:rsidRPr="002F3CC7">
        <w:rPr>
          <w:rFonts w:hint="eastAsia"/>
          <w:sz w:val="18"/>
          <w:szCs w:val="18"/>
          <w:rtl/>
        </w:rPr>
        <w:t>גזענות</w:t>
      </w:r>
      <w:r w:rsidRPr="002F3CC7">
        <w:rPr>
          <w:sz w:val="18"/>
          <w:szCs w:val="18"/>
          <w:rtl/>
        </w:rPr>
        <w:t xml:space="preserve"> </w:t>
      </w:r>
      <w:r w:rsidRPr="002F3CC7">
        <w:rPr>
          <w:rFonts w:hint="eastAsia"/>
          <w:sz w:val="18"/>
          <w:szCs w:val="18"/>
          <w:rtl/>
        </w:rPr>
        <w:t>מצד</w:t>
      </w:r>
      <w:r w:rsidRPr="002F3CC7">
        <w:rPr>
          <w:sz w:val="18"/>
          <w:szCs w:val="18"/>
          <w:rtl/>
        </w:rPr>
        <w:t xml:space="preserve"> </w:t>
      </w:r>
      <w:r w:rsidRPr="002F3CC7">
        <w:rPr>
          <w:rFonts w:hint="eastAsia"/>
          <w:sz w:val="18"/>
          <w:szCs w:val="18"/>
          <w:rtl/>
        </w:rPr>
        <w:t>עובדים</w:t>
      </w:r>
      <w:r w:rsidRPr="002F3CC7">
        <w:rPr>
          <w:sz w:val="18"/>
          <w:szCs w:val="18"/>
          <w:rtl/>
        </w:rPr>
        <w:t xml:space="preserve"> </w:t>
      </w:r>
      <w:r w:rsidRPr="002F3CC7">
        <w:rPr>
          <w:rFonts w:hint="cs"/>
          <w:sz w:val="18"/>
          <w:szCs w:val="18"/>
          <w:rtl/>
        </w:rPr>
        <w:t>או מנהלים.</w:t>
      </w:r>
    </w:p>
    <w:p w14:paraId="50180574"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sz w:val="18"/>
          <w:szCs w:val="18"/>
          <w:rtl/>
        </w:rPr>
        <w:t>הייצוג של עובדי מדינה ערבים הולך וקטן עם העלייה במידת הבכירות</w:t>
      </w:r>
      <w:r w:rsidRPr="002F3CC7">
        <w:rPr>
          <w:rFonts w:hint="cs"/>
          <w:sz w:val="18"/>
          <w:szCs w:val="18"/>
          <w:rtl/>
        </w:rPr>
        <w:t xml:space="preserve">. כך למשל, ייצוגם בדרג הזוטר של משרדי הממשלה היה 15% וייצוגם בדרג הבכיר היה 3%. </w:t>
      </w:r>
      <w:r w:rsidRPr="002F3CC7">
        <w:rPr>
          <w:sz w:val="18"/>
          <w:szCs w:val="18"/>
          <w:rtl/>
        </w:rPr>
        <w:t>רוב גדול (77%) של המשיבים</w:t>
      </w:r>
      <w:r w:rsidRPr="002F3CC7">
        <w:rPr>
          <w:rFonts w:hint="cs"/>
          <w:sz w:val="18"/>
          <w:szCs w:val="18"/>
          <w:rtl/>
        </w:rPr>
        <w:t xml:space="preserve"> בתהליך שיתוף הציבור</w:t>
      </w:r>
      <w:r w:rsidRPr="002F3CC7">
        <w:rPr>
          <w:sz w:val="18"/>
          <w:szCs w:val="18"/>
          <w:rtl/>
        </w:rPr>
        <w:t xml:space="preserve"> סברו שעובד מהחברה הערבית נדרש ליתר מאמץ, בהשוואה לעובד אחר, כדי להתקדם לתפקיד בכיר יותר</w:t>
      </w:r>
      <w:r w:rsidRPr="002F3CC7">
        <w:rPr>
          <w:rFonts w:hint="cs"/>
          <w:sz w:val="18"/>
          <w:szCs w:val="18"/>
          <w:rtl/>
        </w:rPr>
        <w:t>.</w:t>
      </w:r>
    </w:p>
    <w:p w14:paraId="44960E54"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eastAsia"/>
          <w:b/>
          <w:bCs/>
          <w:sz w:val="18"/>
          <w:szCs w:val="18"/>
          <w:rtl/>
        </w:rPr>
        <w:t>ייצוג</w:t>
      </w:r>
      <w:r w:rsidRPr="002F3CC7">
        <w:rPr>
          <w:b/>
          <w:bCs/>
          <w:sz w:val="18"/>
          <w:szCs w:val="18"/>
          <w:rtl/>
        </w:rPr>
        <w:t xml:space="preserve"> </w:t>
      </w:r>
      <w:r w:rsidRPr="002F3CC7">
        <w:rPr>
          <w:rFonts w:hint="eastAsia"/>
          <w:b/>
          <w:bCs/>
          <w:sz w:val="18"/>
          <w:szCs w:val="18"/>
          <w:rtl/>
        </w:rPr>
        <w:t>יוצאי</w:t>
      </w:r>
      <w:r w:rsidRPr="002F3CC7">
        <w:rPr>
          <w:b/>
          <w:bCs/>
          <w:sz w:val="18"/>
          <w:szCs w:val="18"/>
          <w:rtl/>
        </w:rPr>
        <w:t xml:space="preserve"> </w:t>
      </w:r>
      <w:r w:rsidRPr="002F3CC7">
        <w:rPr>
          <w:rFonts w:hint="eastAsia"/>
          <w:b/>
          <w:bCs/>
          <w:sz w:val="18"/>
          <w:szCs w:val="18"/>
          <w:rtl/>
        </w:rPr>
        <w:t>אתיופיה</w:t>
      </w:r>
      <w:r w:rsidRPr="002F3CC7">
        <w:rPr>
          <w:rFonts w:hint="cs"/>
          <w:sz w:val="18"/>
          <w:szCs w:val="18"/>
          <w:rtl/>
        </w:rPr>
        <w:t xml:space="preserve"> - 63% ממשרדי הממשלה ו-79% מיחידות הסמך לא עמדו ביעד הממשלתי לייצוג הולם של יוצאי אתיופיה. </w:t>
      </w:r>
    </w:p>
    <w:p w14:paraId="4BB08887"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rFonts w:hint="cs"/>
          <w:sz w:val="18"/>
          <w:szCs w:val="18"/>
          <w:rtl/>
        </w:rPr>
        <w:t>75%</w:t>
      </w:r>
      <w:r w:rsidRPr="002F3CC7">
        <w:rPr>
          <w:sz w:val="18"/>
          <w:szCs w:val="18"/>
          <w:rtl/>
        </w:rPr>
        <w:t xml:space="preserve"> מהמשתתפים ב</w:t>
      </w:r>
      <w:r w:rsidRPr="002F3CC7">
        <w:rPr>
          <w:rFonts w:hint="cs"/>
          <w:sz w:val="18"/>
          <w:szCs w:val="18"/>
          <w:rtl/>
        </w:rPr>
        <w:t>ת</w:t>
      </w:r>
      <w:r w:rsidRPr="002F3CC7">
        <w:rPr>
          <w:sz w:val="18"/>
          <w:szCs w:val="18"/>
          <w:rtl/>
        </w:rPr>
        <w:t>הליך שיתוף הציבור בקרב יוצאי אתיופיה דיווחו שכיוצאי אתיופיה נתקלו בעבודתם בהערות גזעניות</w:t>
      </w:r>
      <w:r w:rsidRPr="002F3CC7">
        <w:rPr>
          <w:rFonts w:hint="cs"/>
          <w:sz w:val="18"/>
          <w:szCs w:val="18"/>
          <w:rtl/>
        </w:rPr>
        <w:t>.</w:t>
      </w:r>
    </w:p>
    <w:p w14:paraId="4E727EFB"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sz w:val="18"/>
          <w:szCs w:val="18"/>
          <w:rtl/>
        </w:rPr>
        <w:t>רוב המשיבים מקרב עובדי המדינה יוצאי אתיופיה ב</w:t>
      </w:r>
      <w:r w:rsidRPr="002F3CC7">
        <w:rPr>
          <w:rFonts w:hint="cs"/>
          <w:sz w:val="18"/>
          <w:szCs w:val="18"/>
          <w:rtl/>
        </w:rPr>
        <w:t>ת</w:t>
      </w:r>
      <w:r w:rsidRPr="002F3CC7">
        <w:rPr>
          <w:sz w:val="18"/>
          <w:szCs w:val="18"/>
          <w:rtl/>
        </w:rPr>
        <w:t>הליך שיתוף הציבור (57%) סברו שהארגון שלהם אינו פועל לעידוד גיוס מועמדים מקרב יוצאי אתיופיה</w:t>
      </w:r>
      <w:r w:rsidRPr="002F3CC7">
        <w:rPr>
          <w:rFonts w:hint="cs"/>
          <w:sz w:val="18"/>
          <w:szCs w:val="18"/>
          <w:rtl/>
        </w:rPr>
        <w:t xml:space="preserve">. </w:t>
      </w:r>
    </w:p>
    <w:p w14:paraId="197E3828"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rFonts w:hint="cs"/>
          <w:sz w:val="18"/>
          <w:szCs w:val="18"/>
          <w:rtl/>
        </w:rPr>
        <w:lastRenderedPageBreak/>
        <w:t xml:space="preserve">לעובדי מדינה מקרב יוצאי אתיופיה בכל המערכות הממשלתיות יש ייצוג יתר בדרג הזוטר (88% בהשוואה ל-55% מכלל עובדי המדינה) וייצוג חסר בשאר הדרגים (2.9% בדרג ניהול הביניים - הדרג התיכון - בהשוואה ל-15% מכלל עובדי המדינה). ככלל, הייצוג הולך וקטן משמעותית עם העלייה במידת הבכירות. </w:t>
      </w:r>
    </w:p>
    <w:p w14:paraId="1A3D0943"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cs"/>
          <w:b/>
          <w:bCs/>
          <w:sz w:val="18"/>
          <w:szCs w:val="18"/>
          <w:rtl/>
        </w:rPr>
        <w:t>ייצוג החברה החרדית</w:t>
      </w:r>
      <w:r w:rsidRPr="002F3CC7">
        <w:rPr>
          <w:rFonts w:hint="cs"/>
          <w:sz w:val="18"/>
          <w:szCs w:val="18"/>
          <w:rtl/>
        </w:rPr>
        <w:t xml:space="preserve"> - בשנת</w:t>
      </w:r>
      <w:r w:rsidRPr="002F3CC7">
        <w:rPr>
          <w:sz w:val="18"/>
          <w:szCs w:val="18"/>
          <w:rtl/>
        </w:rPr>
        <w:t xml:space="preserve"> 2019 </w:t>
      </w:r>
      <w:r w:rsidRPr="002F3CC7">
        <w:rPr>
          <w:rFonts w:hint="cs"/>
          <w:sz w:val="18"/>
          <w:szCs w:val="18"/>
          <w:rtl/>
        </w:rPr>
        <w:t>עבדו</w:t>
      </w:r>
      <w:r w:rsidRPr="002F3CC7">
        <w:rPr>
          <w:sz w:val="18"/>
          <w:szCs w:val="18"/>
          <w:rtl/>
        </w:rPr>
        <w:t xml:space="preserve"> </w:t>
      </w:r>
      <w:r w:rsidRPr="002F3CC7">
        <w:rPr>
          <w:rFonts w:hint="cs"/>
          <w:sz w:val="18"/>
          <w:szCs w:val="18"/>
          <w:rtl/>
        </w:rPr>
        <w:t>כמעט</w:t>
      </w:r>
      <w:r w:rsidRPr="002F3CC7">
        <w:rPr>
          <w:sz w:val="18"/>
          <w:szCs w:val="18"/>
          <w:rtl/>
        </w:rPr>
        <w:t xml:space="preserve"> 1,000 </w:t>
      </w:r>
      <w:r w:rsidRPr="002F3CC7">
        <w:rPr>
          <w:rFonts w:hint="cs"/>
          <w:sz w:val="18"/>
          <w:szCs w:val="18"/>
          <w:rtl/>
        </w:rPr>
        <w:t>עובדים</w:t>
      </w:r>
      <w:r w:rsidRPr="002F3CC7">
        <w:rPr>
          <w:sz w:val="18"/>
          <w:szCs w:val="18"/>
          <w:rtl/>
        </w:rPr>
        <w:t xml:space="preserve"> </w:t>
      </w:r>
      <w:r w:rsidRPr="002F3CC7">
        <w:rPr>
          <w:rFonts w:hint="cs"/>
          <w:sz w:val="18"/>
          <w:szCs w:val="18"/>
          <w:rtl/>
        </w:rPr>
        <w:t>חרדים</w:t>
      </w:r>
      <w:r w:rsidRPr="002F3CC7">
        <w:rPr>
          <w:sz w:val="18"/>
          <w:szCs w:val="18"/>
          <w:rtl/>
        </w:rPr>
        <w:t xml:space="preserve"> </w:t>
      </w:r>
      <w:r w:rsidRPr="002F3CC7">
        <w:rPr>
          <w:rFonts w:hint="cs"/>
          <w:sz w:val="18"/>
          <w:szCs w:val="18"/>
          <w:rtl/>
        </w:rPr>
        <w:t>בשירות</w:t>
      </w:r>
      <w:r w:rsidRPr="002F3CC7">
        <w:rPr>
          <w:sz w:val="18"/>
          <w:szCs w:val="18"/>
          <w:rtl/>
        </w:rPr>
        <w:t xml:space="preserve"> </w:t>
      </w:r>
      <w:r w:rsidRPr="002F3CC7">
        <w:rPr>
          <w:rFonts w:hint="cs"/>
          <w:sz w:val="18"/>
          <w:szCs w:val="18"/>
          <w:rtl/>
        </w:rPr>
        <w:t>המדינה</w:t>
      </w:r>
      <w:r w:rsidRPr="002F3CC7">
        <w:rPr>
          <w:sz w:val="18"/>
          <w:szCs w:val="18"/>
          <w:rtl/>
        </w:rPr>
        <w:t xml:space="preserve">, 64% </w:t>
      </w:r>
      <w:r w:rsidRPr="002F3CC7">
        <w:rPr>
          <w:rFonts w:hint="cs"/>
          <w:sz w:val="18"/>
          <w:szCs w:val="18"/>
          <w:rtl/>
        </w:rPr>
        <w:t>מהם</w:t>
      </w:r>
      <w:r w:rsidRPr="002F3CC7">
        <w:rPr>
          <w:sz w:val="18"/>
          <w:szCs w:val="18"/>
          <w:rtl/>
        </w:rPr>
        <w:t xml:space="preserve"> </w:t>
      </w:r>
      <w:r w:rsidRPr="002F3CC7">
        <w:rPr>
          <w:rFonts w:hint="cs"/>
          <w:sz w:val="18"/>
          <w:szCs w:val="18"/>
          <w:rtl/>
        </w:rPr>
        <w:t>היו</w:t>
      </w:r>
      <w:r w:rsidRPr="002F3CC7">
        <w:rPr>
          <w:sz w:val="18"/>
          <w:szCs w:val="18"/>
          <w:rtl/>
        </w:rPr>
        <w:t xml:space="preserve"> </w:t>
      </w:r>
      <w:r w:rsidRPr="002F3CC7">
        <w:rPr>
          <w:rFonts w:hint="cs"/>
          <w:sz w:val="18"/>
          <w:szCs w:val="18"/>
          <w:rtl/>
        </w:rPr>
        <w:t xml:space="preserve">נשים. שיעור העובדים החרדים בשירות המדינה היה בשנת 2019 כ-1.2%, והוא רחוק </w:t>
      </w:r>
      <w:r w:rsidRPr="002F3CC7">
        <w:rPr>
          <w:sz w:val="18"/>
          <w:szCs w:val="18"/>
          <w:rtl/>
        </w:rPr>
        <w:t>משיעור האוכלוסייה החרדית מכלל תושבי המדינה בגיל העבודה, העומד על כ-8%.</w:t>
      </w:r>
      <w:r w:rsidRPr="002F3CC7">
        <w:rPr>
          <w:rFonts w:hint="cs"/>
          <w:sz w:val="18"/>
          <w:szCs w:val="18"/>
          <w:rtl/>
        </w:rPr>
        <w:t xml:space="preserve"> </w:t>
      </w:r>
    </w:p>
    <w:p w14:paraId="329901B1"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sz w:val="18"/>
          <w:szCs w:val="18"/>
          <w:rtl/>
        </w:rPr>
        <w:t xml:space="preserve">1% מכלל העובדים החרדים בשירות המדינה היו בדרג הבכיר ו-19% היו בדרג הביניים. בשנת 2018 הופעלה לראשונה תוכנית עתודה המיועדת לאקדמאים מקרב האוכלוסייה החרדית - תוכנית "משפיעים". מאז פתיחת המחזור הראשון של </w:t>
      </w:r>
      <w:proofErr w:type="spellStart"/>
      <w:r w:rsidRPr="002F3CC7">
        <w:rPr>
          <w:rFonts w:hint="cs"/>
          <w:sz w:val="18"/>
          <w:szCs w:val="18"/>
          <w:rtl/>
        </w:rPr>
        <w:t>ה</w:t>
      </w:r>
      <w:r w:rsidRPr="002F3CC7">
        <w:rPr>
          <w:sz w:val="18"/>
          <w:szCs w:val="18"/>
          <w:rtl/>
        </w:rPr>
        <w:t>תכנית</w:t>
      </w:r>
      <w:proofErr w:type="spellEnd"/>
      <w:r w:rsidRPr="002F3CC7">
        <w:rPr>
          <w:sz w:val="18"/>
          <w:szCs w:val="18"/>
          <w:rtl/>
        </w:rPr>
        <w:t xml:space="preserve"> ל</w:t>
      </w:r>
      <w:r w:rsidRPr="002F3CC7">
        <w:rPr>
          <w:rFonts w:hint="cs"/>
          <w:sz w:val="18"/>
          <w:szCs w:val="18"/>
          <w:rtl/>
        </w:rPr>
        <w:t>נשים ו</w:t>
      </w:r>
      <w:r w:rsidRPr="002F3CC7">
        <w:rPr>
          <w:sz w:val="18"/>
          <w:szCs w:val="18"/>
          <w:rtl/>
        </w:rPr>
        <w:t>גברים חרדים לא נפתח מחזור שני, עד למועד סיום הביקורת.</w:t>
      </w:r>
    </w:p>
    <w:p w14:paraId="32E2BF8A"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sz w:val="18"/>
          <w:szCs w:val="18"/>
          <w:rtl/>
        </w:rPr>
        <w:t>כ-71% מהמשתתפים בתהליך לשיתוף הציבור מקרב עובדי המדינה החרדים דיווחו שנתקלו בהערות פוגעניות</w:t>
      </w:r>
      <w:r w:rsidRPr="002F3CC7">
        <w:rPr>
          <w:rFonts w:hint="cs"/>
          <w:sz w:val="18"/>
          <w:szCs w:val="18"/>
          <w:rtl/>
        </w:rPr>
        <w:t>.</w:t>
      </w:r>
    </w:p>
    <w:p w14:paraId="3FDADB9D"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cs"/>
          <w:b/>
          <w:bCs/>
          <w:sz w:val="18"/>
          <w:szCs w:val="18"/>
          <w:rtl/>
        </w:rPr>
        <w:t xml:space="preserve">ייצוג </w:t>
      </w:r>
      <w:r w:rsidRPr="002F3CC7">
        <w:rPr>
          <w:rFonts w:hint="eastAsia"/>
          <w:b/>
          <w:bCs/>
          <w:sz w:val="18"/>
          <w:szCs w:val="18"/>
          <w:rtl/>
        </w:rPr>
        <w:t>אנשים</w:t>
      </w:r>
      <w:r w:rsidRPr="002F3CC7">
        <w:rPr>
          <w:b/>
          <w:bCs/>
          <w:sz w:val="18"/>
          <w:szCs w:val="18"/>
          <w:rtl/>
        </w:rPr>
        <w:t xml:space="preserve"> </w:t>
      </w:r>
      <w:r w:rsidRPr="002F3CC7">
        <w:rPr>
          <w:rFonts w:hint="eastAsia"/>
          <w:b/>
          <w:bCs/>
          <w:sz w:val="18"/>
          <w:szCs w:val="18"/>
          <w:rtl/>
        </w:rPr>
        <w:t>עם</w:t>
      </w:r>
      <w:r w:rsidRPr="002F3CC7">
        <w:rPr>
          <w:b/>
          <w:bCs/>
          <w:sz w:val="18"/>
          <w:szCs w:val="18"/>
          <w:rtl/>
        </w:rPr>
        <w:t xml:space="preserve"> </w:t>
      </w:r>
      <w:r w:rsidRPr="002F3CC7">
        <w:rPr>
          <w:rFonts w:hint="eastAsia"/>
          <w:b/>
          <w:bCs/>
          <w:sz w:val="18"/>
          <w:szCs w:val="18"/>
          <w:rtl/>
        </w:rPr>
        <w:t>מוגבלות</w:t>
      </w:r>
      <w:r w:rsidRPr="002F3CC7">
        <w:rPr>
          <w:rFonts w:hint="cs"/>
          <w:b/>
          <w:bCs/>
          <w:sz w:val="18"/>
          <w:szCs w:val="18"/>
          <w:rtl/>
        </w:rPr>
        <w:t xml:space="preserve"> - </w:t>
      </w:r>
      <w:r w:rsidRPr="002F3CC7">
        <w:rPr>
          <w:rFonts w:hint="cs"/>
          <w:sz w:val="18"/>
          <w:szCs w:val="18"/>
          <w:rtl/>
        </w:rPr>
        <w:t xml:space="preserve">משנת 2017 </w:t>
      </w:r>
      <w:r w:rsidRPr="002F3CC7">
        <w:rPr>
          <w:sz w:val="18"/>
          <w:szCs w:val="18"/>
          <w:rtl/>
        </w:rPr>
        <w:t xml:space="preserve">חלה ירידה בכל שנה בייצוג העובדים </w:t>
      </w:r>
      <w:r w:rsidRPr="002F3CC7">
        <w:rPr>
          <w:rFonts w:hint="cs"/>
          <w:sz w:val="18"/>
          <w:szCs w:val="18"/>
          <w:rtl/>
        </w:rPr>
        <w:t xml:space="preserve">עם מוגבלות בשירות המדינה (ייצוג של 5% בשנת 2017 לעומת ייצוג של 3.8% בשנת 2019). בשנת 2019 לא עמדו </w:t>
      </w:r>
      <w:r w:rsidRPr="002F3CC7">
        <w:rPr>
          <w:sz w:val="18"/>
          <w:szCs w:val="18"/>
          <w:rtl/>
        </w:rPr>
        <w:t xml:space="preserve">86% מהגופים הממשלתיים הגדולים בשירות המדינה </w:t>
      </w:r>
      <w:r w:rsidRPr="002F3CC7">
        <w:rPr>
          <w:rFonts w:hint="cs"/>
          <w:sz w:val="18"/>
          <w:szCs w:val="18"/>
          <w:rtl/>
        </w:rPr>
        <w:t xml:space="preserve">ביעד </w:t>
      </w:r>
      <w:r w:rsidRPr="002F3CC7">
        <w:rPr>
          <w:sz w:val="18"/>
          <w:szCs w:val="18"/>
          <w:rtl/>
        </w:rPr>
        <w:t>לייצוג הולם של אנשים עם מוגבלות</w:t>
      </w:r>
      <w:r w:rsidRPr="002F3CC7">
        <w:rPr>
          <w:rFonts w:hint="cs"/>
          <w:sz w:val="18"/>
          <w:szCs w:val="18"/>
          <w:rtl/>
        </w:rPr>
        <w:t xml:space="preserve"> (5%), לרבות כל משרדי הממשלה שבהם יותר מ-1,000 עובדים - משרד המשפטים, משרד העבודה, הרווחה והשירותים החברתיים, משרד החינוך, משרד הבריאות, משרד האוצר ומשרד החוץ - וכל בתי החולים הממשלתיים</w:t>
      </w:r>
      <w:r w:rsidRPr="002F3CC7">
        <w:rPr>
          <w:sz w:val="18"/>
          <w:szCs w:val="18"/>
          <w:rtl/>
        </w:rPr>
        <w:t>.</w:t>
      </w:r>
      <w:r w:rsidRPr="002F3CC7">
        <w:rPr>
          <w:rFonts w:hint="cs"/>
          <w:sz w:val="18"/>
          <w:szCs w:val="18"/>
          <w:rtl/>
        </w:rPr>
        <w:t xml:space="preserve"> </w:t>
      </w:r>
    </w:p>
    <w:p w14:paraId="4A27DEA4"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eastAsia"/>
          <w:b/>
          <w:bCs/>
          <w:sz w:val="18"/>
          <w:szCs w:val="18"/>
          <w:rtl/>
        </w:rPr>
        <w:t>ייצוג</w:t>
      </w:r>
      <w:r w:rsidRPr="002F3CC7">
        <w:rPr>
          <w:b/>
          <w:bCs/>
          <w:sz w:val="18"/>
          <w:szCs w:val="18"/>
          <w:rtl/>
        </w:rPr>
        <w:t xml:space="preserve"> </w:t>
      </w:r>
      <w:r w:rsidRPr="002F3CC7">
        <w:rPr>
          <w:rFonts w:hint="eastAsia"/>
          <w:b/>
          <w:bCs/>
          <w:sz w:val="18"/>
          <w:szCs w:val="18"/>
          <w:rtl/>
        </w:rPr>
        <w:t>נשים</w:t>
      </w:r>
      <w:r w:rsidRPr="002F3CC7">
        <w:rPr>
          <w:rFonts w:hint="cs"/>
          <w:b/>
          <w:bCs/>
          <w:sz w:val="18"/>
          <w:szCs w:val="18"/>
          <w:rtl/>
        </w:rPr>
        <w:t xml:space="preserve"> - </w:t>
      </w:r>
      <w:r w:rsidRPr="002F3CC7">
        <w:rPr>
          <w:rFonts w:hint="cs"/>
          <w:sz w:val="18"/>
          <w:szCs w:val="18"/>
          <w:rtl/>
        </w:rPr>
        <w:t>ב-36 משרדי ממשלה ויחידות סמך שיעור הנשים בדרגי הניהול (תיכון ובכיר) היה נמוך מ-50%.</w:t>
      </w:r>
    </w:p>
    <w:p w14:paraId="769513CA"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rFonts w:hint="cs"/>
          <w:sz w:val="18"/>
          <w:szCs w:val="18"/>
          <w:rtl/>
        </w:rPr>
        <w:t xml:space="preserve">במשך חמש שנים </w:t>
      </w:r>
      <w:r w:rsidRPr="002F3CC7">
        <w:rPr>
          <w:sz w:val="18"/>
          <w:szCs w:val="18"/>
          <w:rtl/>
        </w:rPr>
        <w:t>הייתה עלייה בשיעורן של נשים מאוכלוסיות הזכאיות לייצוג הולם בשירות המדינה מכלל עובדות המדינה</w:t>
      </w:r>
      <w:r w:rsidRPr="002F3CC7">
        <w:rPr>
          <w:rFonts w:hint="cs"/>
          <w:sz w:val="18"/>
          <w:szCs w:val="18"/>
          <w:rtl/>
        </w:rPr>
        <w:t xml:space="preserve">, </w:t>
      </w:r>
      <w:r w:rsidRPr="002F3CC7">
        <w:rPr>
          <w:sz w:val="18"/>
          <w:szCs w:val="18"/>
          <w:rtl/>
        </w:rPr>
        <w:t>אך נותר תת</w:t>
      </w:r>
      <w:r w:rsidRPr="002F3CC7">
        <w:rPr>
          <w:rFonts w:hint="cs"/>
          <w:sz w:val="18"/>
          <w:szCs w:val="18"/>
          <w:rtl/>
        </w:rPr>
        <w:t>-</w:t>
      </w:r>
      <w:r w:rsidRPr="002F3CC7">
        <w:rPr>
          <w:sz w:val="18"/>
          <w:szCs w:val="18"/>
          <w:rtl/>
        </w:rPr>
        <w:t>ייצוג כמעט קבוע של עובדות ערביות ועובדות יוצאות אתיופיה</w:t>
      </w:r>
      <w:r w:rsidRPr="002F3CC7">
        <w:rPr>
          <w:rFonts w:hint="cs"/>
          <w:sz w:val="18"/>
          <w:szCs w:val="18"/>
          <w:rtl/>
        </w:rPr>
        <w:t xml:space="preserve">: </w:t>
      </w:r>
      <w:r w:rsidRPr="002F3CC7">
        <w:rPr>
          <w:sz w:val="18"/>
          <w:szCs w:val="18"/>
          <w:rtl/>
        </w:rPr>
        <w:t xml:space="preserve">שיעור הנשים הערביות מכלל עובדות המדינה בשנת 2019 (8.6%) </w:t>
      </w:r>
      <w:r w:rsidRPr="002F3CC7">
        <w:rPr>
          <w:rFonts w:hint="cs"/>
          <w:sz w:val="18"/>
          <w:szCs w:val="18"/>
          <w:rtl/>
        </w:rPr>
        <w:t xml:space="preserve">היה נמוך משיעור כלל העובדות והעובדים הערבים מכלל עובדי המדינה (12.4%), ובקרב יוצאי אתיופיה - 2.6% ו-2.8%, בהתאמה. </w:t>
      </w:r>
    </w:p>
    <w:p w14:paraId="502520E5" w14:textId="77777777" w:rsidR="002F3CC7" w:rsidRPr="002F3CC7" w:rsidRDefault="002F3CC7" w:rsidP="00A604F3">
      <w:pPr>
        <w:pStyle w:val="ListParagraph"/>
        <w:numPr>
          <w:ilvl w:val="1"/>
          <w:numId w:val="5"/>
        </w:numPr>
        <w:autoSpaceDE/>
        <w:autoSpaceDN/>
        <w:adjustRightInd/>
        <w:spacing w:after="180" w:line="260" w:lineRule="exact"/>
        <w:ind w:left="794" w:hanging="397"/>
        <w:rPr>
          <w:sz w:val="18"/>
          <w:szCs w:val="18"/>
        </w:rPr>
      </w:pPr>
      <w:r w:rsidRPr="002F3CC7">
        <w:rPr>
          <w:rFonts w:hint="cs"/>
          <w:sz w:val="18"/>
          <w:szCs w:val="18"/>
          <w:rtl/>
        </w:rPr>
        <w:t xml:space="preserve">בכל הנוגע </w:t>
      </w:r>
      <w:r w:rsidRPr="002F3CC7">
        <w:rPr>
          <w:rFonts w:hint="eastAsia"/>
          <w:sz w:val="18"/>
          <w:szCs w:val="18"/>
          <w:rtl/>
        </w:rPr>
        <w:t>לעובדות</w:t>
      </w:r>
      <w:r w:rsidRPr="002F3CC7">
        <w:rPr>
          <w:sz w:val="18"/>
          <w:szCs w:val="18"/>
          <w:rtl/>
        </w:rPr>
        <w:t xml:space="preserve"> </w:t>
      </w:r>
      <w:r w:rsidRPr="002F3CC7">
        <w:rPr>
          <w:rFonts w:hint="eastAsia"/>
          <w:sz w:val="18"/>
          <w:szCs w:val="18"/>
          <w:rtl/>
        </w:rPr>
        <w:t>מדינה</w:t>
      </w:r>
      <w:r w:rsidRPr="002F3CC7">
        <w:rPr>
          <w:sz w:val="18"/>
          <w:szCs w:val="18"/>
          <w:rtl/>
        </w:rPr>
        <w:t xml:space="preserve"> </w:t>
      </w:r>
      <w:r w:rsidRPr="002F3CC7">
        <w:rPr>
          <w:rFonts w:hint="eastAsia"/>
          <w:sz w:val="18"/>
          <w:szCs w:val="18"/>
          <w:rtl/>
        </w:rPr>
        <w:t>מקרב</w:t>
      </w:r>
      <w:r w:rsidRPr="002F3CC7">
        <w:rPr>
          <w:sz w:val="18"/>
          <w:szCs w:val="18"/>
          <w:rtl/>
        </w:rPr>
        <w:t xml:space="preserve"> </w:t>
      </w:r>
      <w:r w:rsidRPr="002F3CC7">
        <w:rPr>
          <w:rFonts w:hint="eastAsia"/>
          <w:sz w:val="18"/>
          <w:szCs w:val="18"/>
          <w:rtl/>
        </w:rPr>
        <w:t>החברה</w:t>
      </w:r>
      <w:r w:rsidRPr="002F3CC7">
        <w:rPr>
          <w:sz w:val="18"/>
          <w:szCs w:val="18"/>
          <w:rtl/>
        </w:rPr>
        <w:t xml:space="preserve"> </w:t>
      </w:r>
      <w:r w:rsidRPr="002F3CC7">
        <w:rPr>
          <w:rFonts w:hint="eastAsia"/>
          <w:sz w:val="18"/>
          <w:szCs w:val="18"/>
          <w:rtl/>
        </w:rPr>
        <w:t>הערבית</w:t>
      </w:r>
      <w:r w:rsidRPr="002F3CC7">
        <w:rPr>
          <w:sz w:val="18"/>
          <w:szCs w:val="18"/>
          <w:rtl/>
        </w:rPr>
        <w:t xml:space="preserve"> </w:t>
      </w:r>
      <w:r w:rsidRPr="002F3CC7">
        <w:rPr>
          <w:rFonts w:hint="eastAsia"/>
          <w:sz w:val="18"/>
          <w:szCs w:val="18"/>
          <w:rtl/>
        </w:rPr>
        <w:t>ו</w:t>
      </w:r>
      <w:r w:rsidRPr="002F3CC7">
        <w:rPr>
          <w:rFonts w:hint="cs"/>
          <w:sz w:val="18"/>
          <w:szCs w:val="18"/>
          <w:rtl/>
        </w:rPr>
        <w:t xml:space="preserve">מקרב </w:t>
      </w:r>
      <w:r w:rsidRPr="002F3CC7">
        <w:rPr>
          <w:rFonts w:hint="eastAsia"/>
          <w:sz w:val="18"/>
          <w:szCs w:val="18"/>
          <w:rtl/>
        </w:rPr>
        <w:t>יוצאי</w:t>
      </w:r>
      <w:r w:rsidRPr="002F3CC7">
        <w:rPr>
          <w:sz w:val="18"/>
          <w:szCs w:val="18"/>
          <w:rtl/>
        </w:rPr>
        <w:t xml:space="preserve"> אתיופיה, </w:t>
      </w:r>
      <w:r w:rsidRPr="002F3CC7">
        <w:rPr>
          <w:rFonts w:hint="cs"/>
          <w:sz w:val="18"/>
          <w:szCs w:val="18"/>
          <w:rtl/>
        </w:rPr>
        <w:t xml:space="preserve">מתקיים כפל של ייצוג חסר: </w:t>
      </w:r>
      <w:r w:rsidRPr="002F3CC7">
        <w:rPr>
          <w:sz w:val="18"/>
          <w:szCs w:val="18"/>
          <w:rtl/>
        </w:rPr>
        <w:t>בשל היותה אישה ובשל היותה חלק מהאוכלוסייה המצויה בתת</w:t>
      </w:r>
      <w:r w:rsidRPr="002F3CC7">
        <w:rPr>
          <w:rFonts w:hint="cs"/>
          <w:sz w:val="18"/>
          <w:szCs w:val="18"/>
          <w:rtl/>
        </w:rPr>
        <w:t>-</w:t>
      </w:r>
      <w:r w:rsidRPr="002F3CC7">
        <w:rPr>
          <w:sz w:val="18"/>
          <w:szCs w:val="18"/>
          <w:rtl/>
        </w:rPr>
        <w:t>ייצוג בשירות המדינה, ובעיקר במדרגים הבכירים שבו</w:t>
      </w:r>
      <w:r w:rsidRPr="002F3CC7">
        <w:rPr>
          <w:rFonts w:hint="cs"/>
          <w:sz w:val="18"/>
          <w:szCs w:val="18"/>
          <w:rtl/>
        </w:rPr>
        <w:t>.</w:t>
      </w:r>
    </w:p>
    <w:p w14:paraId="3B6BDC6A"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eastAsia"/>
          <w:b/>
          <w:bCs/>
          <w:sz w:val="18"/>
          <w:szCs w:val="18"/>
          <w:rtl/>
        </w:rPr>
        <w:t>אכיפה</w:t>
      </w:r>
      <w:r w:rsidRPr="002F3CC7">
        <w:rPr>
          <w:b/>
          <w:bCs/>
          <w:sz w:val="18"/>
          <w:szCs w:val="18"/>
          <w:rtl/>
        </w:rPr>
        <w:t xml:space="preserve"> </w:t>
      </w:r>
      <w:r w:rsidRPr="002F3CC7">
        <w:rPr>
          <w:rFonts w:hint="eastAsia"/>
          <w:b/>
          <w:bCs/>
          <w:sz w:val="18"/>
          <w:szCs w:val="18"/>
          <w:rtl/>
        </w:rPr>
        <w:t>של</w:t>
      </w:r>
      <w:r w:rsidRPr="002F3CC7">
        <w:rPr>
          <w:b/>
          <w:bCs/>
          <w:sz w:val="18"/>
          <w:szCs w:val="18"/>
          <w:rtl/>
        </w:rPr>
        <w:t xml:space="preserve"> </w:t>
      </w:r>
      <w:r w:rsidRPr="002F3CC7">
        <w:rPr>
          <w:rFonts w:hint="eastAsia"/>
          <w:b/>
          <w:bCs/>
          <w:sz w:val="18"/>
          <w:szCs w:val="18"/>
          <w:rtl/>
        </w:rPr>
        <w:t>יעדי</w:t>
      </w:r>
      <w:r w:rsidRPr="002F3CC7">
        <w:rPr>
          <w:b/>
          <w:bCs/>
          <w:sz w:val="18"/>
          <w:szCs w:val="18"/>
          <w:rtl/>
        </w:rPr>
        <w:t xml:space="preserve"> </w:t>
      </w:r>
      <w:r w:rsidRPr="002F3CC7">
        <w:rPr>
          <w:rFonts w:hint="eastAsia"/>
          <w:b/>
          <w:bCs/>
          <w:sz w:val="18"/>
          <w:szCs w:val="18"/>
          <w:rtl/>
        </w:rPr>
        <w:t>הגיוון</w:t>
      </w:r>
      <w:r w:rsidRPr="002F3CC7">
        <w:rPr>
          <w:b/>
          <w:bCs/>
          <w:sz w:val="18"/>
          <w:szCs w:val="18"/>
          <w:rtl/>
        </w:rPr>
        <w:t xml:space="preserve"> </w:t>
      </w:r>
      <w:r w:rsidRPr="002F3CC7">
        <w:rPr>
          <w:rFonts w:hint="eastAsia"/>
          <w:b/>
          <w:bCs/>
          <w:sz w:val="18"/>
          <w:szCs w:val="18"/>
          <w:rtl/>
        </w:rPr>
        <w:t>התעסוקתי</w:t>
      </w:r>
      <w:r w:rsidRPr="002F3CC7">
        <w:rPr>
          <w:rFonts w:hint="cs"/>
          <w:sz w:val="18"/>
          <w:szCs w:val="18"/>
          <w:rtl/>
        </w:rPr>
        <w:t xml:space="preserve"> - </w:t>
      </w:r>
      <w:r w:rsidRPr="002F3CC7">
        <w:rPr>
          <w:sz w:val="18"/>
          <w:szCs w:val="18"/>
          <w:rtl/>
        </w:rPr>
        <w:t xml:space="preserve">פעילות </w:t>
      </w:r>
      <w:r w:rsidRPr="002F3CC7">
        <w:rPr>
          <w:rFonts w:hint="cs"/>
          <w:sz w:val="18"/>
          <w:szCs w:val="18"/>
          <w:rtl/>
        </w:rPr>
        <w:t xml:space="preserve">נציבות שירות המדינה </w:t>
      </w:r>
      <w:r w:rsidRPr="002F3CC7">
        <w:rPr>
          <w:sz w:val="18"/>
          <w:szCs w:val="18"/>
          <w:rtl/>
        </w:rPr>
        <w:t xml:space="preserve">לאכיפת חובת הייצוג ההולם </w:t>
      </w:r>
      <w:r w:rsidRPr="002F3CC7">
        <w:rPr>
          <w:rFonts w:hint="cs"/>
          <w:sz w:val="18"/>
          <w:szCs w:val="18"/>
          <w:rtl/>
        </w:rPr>
        <w:t xml:space="preserve">של אוכלוסיות הזכאיות לכך </w:t>
      </w:r>
      <w:r w:rsidRPr="002F3CC7">
        <w:rPr>
          <w:sz w:val="18"/>
          <w:szCs w:val="18"/>
          <w:rtl/>
        </w:rPr>
        <w:t>הייתה חסרה: נ</w:t>
      </w:r>
      <w:r w:rsidRPr="002F3CC7">
        <w:rPr>
          <w:rFonts w:hint="cs"/>
          <w:sz w:val="18"/>
          <w:szCs w:val="18"/>
          <w:rtl/>
        </w:rPr>
        <w:t xml:space="preserve">ציבות שירות המדינה </w:t>
      </w:r>
      <w:r w:rsidRPr="002F3CC7">
        <w:rPr>
          <w:sz w:val="18"/>
          <w:szCs w:val="18"/>
          <w:rtl/>
        </w:rPr>
        <w:t>עשתה שימוש מועט באמצעי האכיפה שעמדו לרשותה ו</w:t>
      </w:r>
      <w:r w:rsidRPr="002F3CC7">
        <w:rPr>
          <w:rFonts w:hint="cs"/>
          <w:sz w:val="18"/>
          <w:szCs w:val="18"/>
          <w:rtl/>
        </w:rPr>
        <w:t xml:space="preserve">נוסף על כך, </w:t>
      </w:r>
      <w:r w:rsidRPr="002F3CC7">
        <w:rPr>
          <w:sz w:val="18"/>
          <w:szCs w:val="18"/>
          <w:rtl/>
        </w:rPr>
        <w:t xml:space="preserve">לא מימשה את שנקבע בהחלטות הממשלה מ-2007 ומ-2009 בעניין </w:t>
      </w:r>
      <w:r w:rsidRPr="002F3CC7">
        <w:rPr>
          <w:rFonts w:hint="cs"/>
          <w:sz w:val="18"/>
          <w:szCs w:val="18"/>
          <w:rtl/>
        </w:rPr>
        <w:t>הפעולות להבטחת ייצוג הולם לחברה הערבית בשירות המדינה</w:t>
      </w:r>
      <w:r w:rsidRPr="002F3CC7">
        <w:rPr>
          <w:sz w:val="18"/>
          <w:szCs w:val="18"/>
          <w:rtl/>
        </w:rPr>
        <w:t>. זאת, על אף שגופים ממשלתיים, בהם גופים גדולים שהעסיקו אלפי עובדים, לא עמדו כאמור בחובת הייצוג ההולם של קבוצות אוכלוסייה הזכאיות לכך</w:t>
      </w:r>
      <w:r w:rsidRPr="002F3CC7">
        <w:rPr>
          <w:rFonts w:hint="cs"/>
          <w:sz w:val="18"/>
          <w:szCs w:val="18"/>
          <w:rtl/>
        </w:rPr>
        <w:t>.</w:t>
      </w:r>
    </w:p>
    <w:p w14:paraId="33F3A593" w14:textId="77777777" w:rsidR="002F3CC7" w:rsidRPr="002F3CC7" w:rsidRDefault="002F3CC7" w:rsidP="00A604F3">
      <w:pPr>
        <w:pStyle w:val="ListParagraph"/>
        <w:numPr>
          <w:ilvl w:val="0"/>
          <w:numId w:val="5"/>
        </w:numPr>
        <w:spacing w:after="180" w:line="260" w:lineRule="exact"/>
        <w:ind w:left="397" w:hanging="397"/>
        <w:rPr>
          <w:sz w:val="18"/>
          <w:szCs w:val="18"/>
        </w:rPr>
      </w:pPr>
      <w:r w:rsidRPr="002F3CC7">
        <w:rPr>
          <w:rFonts w:hint="eastAsia"/>
          <w:b/>
          <w:bCs/>
          <w:sz w:val="18"/>
          <w:szCs w:val="18"/>
          <w:rtl/>
        </w:rPr>
        <w:lastRenderedPageBreak/>
        <w:t>מינוי</w:t>
      </w:r>
      <w:r w:rsidRPr="002F3CC7">
        <w:rPr>
          <w:b/>
          <w:bCs/>
          <w:sz w:val="18"/>
          <w:szCs w:val="18"/>
          <w:rtl/>
        </w:rPr>
        <w:t xml:space="preserve"> </w:t>
      </w:r>
      <w:r w:rsidRPr="002F3CC7">
        <w:rPr>
          <w:rFonts w:hint="eastAsia"/>
          <w:b/>
          <w:bCs/>
          <w:sz w:val="18"/>
          <w:szCs w:val="18"/>
          <w:rtl/>
        </w:rPr>
        <w:t>ממונים</w:t>
      </w:r>
      <w:r w:rsidRPr="002F3CC7">
        <w:rPr>
          <w:b/>
          <w:bCs/>
          <w:sz w:val="18"/>
          <w:szCs w:val="18"/>
          <w:rtl/>
        </w:rPr>
        <w:t xml:space="preserve"> </w:t>
      </w:r>
      <w:r w:rsidRPr="002F3CC7">
        <w:rPr>
          <w:rFonts w:hint="eastAsia"/>
          <w:b/>
          <w:bCs/>
          <w:sz w:val="18"/>
          <w:szCs w:val="18"/>
          <w:rtl/>
        </w:rPr>
        <w:t>על</w:t>
      </w:r>
      <w:r w:rsidRPr="002F3CC7">
        <w:rPr>
          <w:b/>
          <w:bCs/>
          <w:sz w:val="18"/>
          <w:szCs w:val="18"/>
          <w:rtl/>
        </w:rPr>
        <w:t xml:space="preserve"> </w:t>
      </w:r>
      <w:r w:rsidRPr="002F3CC7">
        <w:rPr>
          <w:rFonts w:hint="eastAsia"/>
          <w:b/>
          <w:bCs/>
          <w:sz w:val="18"/>
          <w:szCs w:val="18"/>
          <w:rtl/>
        </w:rPr>
        <w:t>גיוון</w:t>
      </w:r>
      <w:r w:rsidRPr="002F3CC7">
        <w:rPr>
          <w:b/>
          <w:bCs/>
          <w:sz w:val="18"/>
          <w:szCs w:val="18"/>
          <w:rtl/>
        </w:rPr>
        <w:t xml:space="preserve"> </w:t>
      </w:r>
      <w:r w:rsidRPr="002F3CC7">
        <w:rPr>
          <w:rFonts w:hint="eastAsia"/>
          <w:b/>
          <w:bCs/>
          <w:sz w:val="18"/>
          <w:szCs w:val="18"/>
          <w:rtl/>
        </w:rPr>
        <w:t>תעסוקתי</w:t>
      </w:r>
      <w:r w:rsidRPr="002F3CC7">
        <w:rPr>
          <w:rFonts w:hint="cs"/>
          <w:sz w:val="18"/>
          <w:szCs w:val="18"/>
          <w:rtl/>
        </w:rPr>
        <w:t xml:space="preserve"> - </w:t>
      </w:r>
      <w:r w:rsidRPr="002F3CC7">
        <w:rPr>
          <w:sz w:val="18"/>
          <w:szCs w:val="18"/>
          <w:rtl/>
        </w:rPr>
        <w:t>כ</w:t>
      </w:r>
      <w:r w:rsidRPr="002F3CC7">
        <w:rPr>
          <w:rFonts w:hint="cs"/>
          <w:sz w:val="18"/>
          <w:szCs w:val="18"/>
          <w:rtl/>
        </w:rPr>
        <w:t xml:space="preserve">-15% </w:t>
      </w:r>
      <w:r w:rsidRPr="002F3CC7">
        <w:rPr>
          <w:sz w:val="18"/>
          <w:szCs w:val="18"/>
          <w:rtl/>
        </w:rPr>
        <w:t xml:space="preserve">מהגופים הממשלתיים, ובהם גופים גדולים שבהם יותר מ-1,000 עובדים </w:t>
      </w:r>
      <w:r w:rsidRPr="002F3CC7">
        <w:rPr>
          <w:rFonts w:hint="cs"/>
          <w:sz w:val="18"/>
          <w:szCs w:val="18"/>
          <w:rtl/>
        </w:rPr>
        <w:t xml:space="preserve">- </w:t>
      </w:r>
      <w:r w:rsidRPr="002F3CC7">
        <w:rPr>
          <w:rFonts w:hint="eastAsia"/>
          <w:sz w:val="18"/>
          <w:szCs w:val="18"/>
          <w:rtl/>
        </w:rPr>
        <w:t>ובכללם</w:t>
      </w:r>
      <w:r w:rsidRPr="002F3CC7">
        <w:rPr>
          <w:sz w:val="18"/>
          <w:szCs w:val="18"/>
          <w:rtl/>
        </w:rPr>
        <w:t xml:space="preserve"> </w:t>
      </w:r>
      <w:r w:rsidRPr="002F3CC7">
        <w:rPr>
          <w:rFonts w:hint="eastAsia"/>
          <w:sz w:val="18"/>
          <w:szCs w:val="18"/>
          <w:rtl/>
        </w:rPr>
        <w:t>משרד</w:t>
      </w:r>
      <w:r w:rsidRPr="002F3CC7">
        <w:rPr>
          <w:sz w:val="18"/>
          <w:szCs w:val="18"/>
          <w:rtl/>
        </w:rPr>
        <w:t xml:space="preserve"> </w:t>
      </w:r>
      <w:r w:rsidRPr="002F3CC7">
        <w:rPr>
          <w:rFonts w:hint="eastAsia"/>
          <w:sz w:val="18"/>
          <w:szCs w:val="18"/>
          <w:rtl/>
        </w:rPr>
        <w:t>המשפטים</w:t>
      </w:r>
      <w:r w:rsidRPr="002F3CC7">
        <w:rPr>
          <w:sz w:val="18"/>
          <w:szCs w:val="18"/>
          <w:rtl/>
        </w:rPr>
        <w:t xml:space="preserve">, </w:t>
      </w:r>
      <w:r w:rsidRPr="002F3CC7">
        <w:rPr>
          <w:rFonts w:hint="eastAsia"/>
          <w:sz w:val="18"/>
          <w:szCs w:val="18"/>
          <w:rtl/>
        </w:rPr>
        <w:t>משרד</w:t>
      </w:r>
      <w:r w:rsidRPr="002F3CC7">
        <w:rPr>
          <w:sz w:val="18"/>
          <w:szCs w:val="18"/>
          <w:rtl/>
        </w:rPr>
        <w:t xml:space="preserve"> </w:t>
      </w:r>
      <w:r w:rsidRPr="002F3CC7">
        <w:rPr>
          <w:rFonts w:hint="eastAsia"/>
          <w:sz w:val="18"/>
          <w:szCs w:val="18"/>
          <w:rtl/>
        </w:rPr>
        <w:t>האוצר</w:t>
      </w:r>
      <w:r w:rsidRPr="002F3CC7">
        <w:rPr>
          <w:sz w:val="18"/>
          <w:szCs w:val="18"/>
          <w:rtl/>
        </w:rPr>
        <w:t xml:space="preserve">, </w:t>
      </w:r>
      <w:r w:rsidRPr="002F3CC7">
        <w:rPr>
          <w:rFonts w:hint="eastAsia"/>
          <w:sz w:val="18"/>
          <w:szCs w:val="18"/>
          <w:rtl/>
        </w:rPr>
        <w:t>משרד</w:t>
      </w:r>
      <w:r w:rsidRPr="002F3CC7">
        <w:rPr>
          <w:sz w:val="18"/>
          <w:szCs w:val="18"/>
          <w:rtl/>
        </w:rPr>
        <w:t xml:space="preserve"> </w:t>
      </w:r>
      <w:r w:rsidRPr="002F3CC7">
        <w:rPr>
          <w:rFonts w:hint="eastAsia"/>
          <w:sz w:val="18"/>
          <w:szCs w:val="18"/>
          <w:rtl/>
        </w:rPr>
        <w:t>העבודה</w:t>
      </w:r>
      <w:r w:rsidRPr="002F3CC7">
        <w:rPr>
          <w:sz w:val="18"/>
          <w:szCs w:val="18"/>
          <w:rtl/>
        </w:rPr>
        <w:t xml:space="preserve">, </w:t>
      </w:r>
      <w:r w:rsidRPr="002F3CC7">
        <w:rPr>
          <w:rFonts w:hint="eastAsia"/>
          <w:sz w:val="18"/>
          <w:szCs w:val="18"/>
          <w:rtl/>
        </w:rPr>
        <w:t>הרווחה</w:t>
      </w:r>
      <w:r w:rsidRPr="002F3CC7">
        <w:rPr>
          <w:sz w:val="18"/>
          <w:szCs w:val="18"/>
          <w:rtl/>
        </w:rPr>
        <w:t xml:space="preserve"> </w:t>
      </w:r>
      <w:r w:rsidRPr="002F3CC7">
        <w:rPr>
          <w:rFonts w:hint="eastAsia"/>
          <w:sz w:val="18"/>
          <w:szCs w:val="18"/>
          <w:rtl/>
        </w:rPr>
        <w:t>והשירותים</w:t>
      </w:r>
      <w:r w:rsidRPr="002F3CC7">
        <w:rPr>
          <w:sz w:val="18"/>
          <w:szCs w:val="18"/>
          <w:rtl/>
        </w:rPr>
        <w:t xml:space="preserve"> </w:t>
      </w:r>
      <w:r w:rsidRPr="002F3CC7">
        <w:rPr>
          <w:rFonts w:hint="eastAsia"/>
          <w:sz w:val="18"/>
          <w:szCs w:val="18"/>
          <w:rtl/>
        </w:rPr>
        <w:t>החברתיים</w:t>
      </w:r>
      <w:r w:rsidRPr="002F3CC7">
        <w:rPr>
          <w:sz w:val="18"/>
          <w:szCs w:val="18"/>
          <w:rtl/>
        </w:rPr>
        <w:t xml:space="preserve"> </w:t>
      </w:r>
      <w:r w:rsidRPr="002F3CC7">
        <w:rPr>
          <w:rFonts w:hint="eastAsia"/>
          <w:sz w:val="18"/>
          <w:szCs w:val="18"/>
          <w:rtl/>
        </w:rPr>
        <w:t>והרשות</w:t>
      </w:r>
      <w:r w:rsidRPr="002F3CC7">
        <w:rPr>
          <w:sz w:val="18"/>
          <w:szCs w:val="18"/>
          <w:rtl/>
        </w:rPr>
        <w:t xml:space="preserve"> </w:t>
      </w:r>
      <w:r w:rsidRPr="002F3CC7">
        <w:rPr>
          <w:rFonts w:hint="eastAsia"/>
          <w:sz w:val="18"/>
          <w:szCs w:val="18"/>
          <w:rtl/>
        </w:rPr>
        <w:t>הארצית</w:t>
      </w:r>
      <w:r w:rsidRPr="002F3CC7">
        <w:rPr>
          <w:sz w:val="18"/>
          <w:szCs w:val="18"/>
          <w:rtl/>
        </w:rPr>
        <w:t xml:space="preserve"> </w:t>
      </w:r>
      <w:r w:rsidRPr="002F3CC7">
        <w:rPr>
          <w:rFonts w:hint="eastAsia"/>
          <w:sz w:val="18"/>
          <w:szCs w:val="18"/>
          <w:rtl/>
        </w:rPr>
        <w:t>לכבאות</w:t>
      </w:r>
      <w:r w:rsidRPr="002F3CC7">
        <w:rPr>
          <w:sz w:val="18"/>
          <w:szCs w:val="18"/>
          <w:rtl/>
        </w:rPr>
        <w:t xml:space="preserve"> </w:t>
      </w:r>
      <w:r w:rsidRPr="002F3CC7">
        <w:rPr>
          <w:rFonts w:hint="eastAsia"/>
          <w:sz w:val="18"/>
          <w:szCs w:val="18"/>
          <w:rtl/>
        </w:rPr>
        <w:t>והצלה</w:t>
      </w:r>
      <w:r w:rsidRPr="002F3CC7">
        <w:rPr>
          <w:rFonts w:hint="cs"/>
          <w:sz w:val="18"/>
          <w:szCs w:val="18"/>
          <w:rtl/>
        </w:rPr>
        <w:t xml:space="preserve"> - ל</w:t>
      </w:r>
      <w:r w:rsidRPr="002F3CC7">
        <w:rPr>
          <w:sz w:val="18"/>
          <w:szCs w:val="18"/>
          <w:rtl/>
        </w:rPr>
        <w:t>א מינו ממונה על גיוון תעסוקתי בתקופה שנבדקה, כנדרש בחוק שירות המדינה (מינויים), התשי"ט-1959</w:t>
      </w:r>
      <w:r w:rsidRPr="002F3CC7">
        <w:rPr>
          <w:rFonts w:hint="cs"/>
          <w:sz w:val="18"/>
          <w:szCs w:val="18"/>
          <w:rtl/>
        </w:rPr>
        <w:t xml:space="preserve"> (להלן- </w:t>
      </w:r>
      <w:r w:rsidRPr="002F3CC7">
        <w:rPr>
          <w:sz w:val="18"/>
          <w:szCs w:val="18"/>
          <w:rtl/>
        </w:rPr>
        <w:t>חוק המינויים</w:t>
      </w:r>
      <w:r w:rsidRPr="002F3CC7">
        <w:rPr>
          <w:rFonts w:hint="cs"/>
          <w:sz w:val="18"/>
          <w:szCs w:val="18"/>
          <w:rtl/>
        </w:rPr>
        <w:t>)</w:t>
      </w:r>
      <w:r w:rsidRPr="002F3CC7">
        <w:rPr>
          <w:sz w:val="18"/>
          <w:szCs w:val="18"/>
          <w:rtl/>
        </w:rPr>
        <w:t>. גופים ממשלתיים שבהם כיהנו ממונים על גיוון תעסוקתי מאופיינים</w:t>
      </w:r>
      <w:r w:rsidRPr="002F3CC7">
        <w:rPr>
          <w:rFonts w:hint="cs"/>
          <w:sz w:val="18"/>
          <w:szCs w:val="18"/>
          <w:rtl/>
        </w:rPr>
        <w:t>,</w:t>
      </w:r>
      <w:r w:rsidRPr="002F3CC7">
        <w:rPr>
          <w:sz w:val="18"/>
          <w:szCs w:val="18"/>
          <w:rtl/>
        </w:rPr>
        <w:t xml:space="preserve"> על פי ממצאי הביקורת, בהעסקה מכילה של מגוון אוכלוסיות בהשוואה לגופים אחרים, </w:t>
      </w:r>
      <w:r w:rsidRPr="002F3CC7">
        <w:rPr>
          <w:rFonts w:hint="cs"/>
          <w:sz w:val="18"/>
          <w:szCs w:val="18"/>
          <w:rtl/>
        </w:rPr>
        <w:t>בכמה היבטים</w:t>
      </w:r>
      <w:r w:rsidRPr="002F3CC7">
        <w:rPr>
          <w:sz w:val="18"/>
          <w:szCs w:val="18"/>
          <w:rtl/>
        </w:rPr>
        <w:t>: אווירת העבודה</w:t>
      </w:r>
      <w:r w:rsidRPr="002F3CC7">
        <w:rPr>
          <w:rFonts w:hint="cs"/>
          <w:sz w:val="18"/>
          <w:szCs w:val="18"/>
          <w:rtl/>
        </w:rPr>
        <w:t>;</w:t>
      </w:r>
      <w:r w:rsidRPr="002F3CC7">
        <w:rPr>
          <w:sz w:val="18"/>
          <w:szCs w:val="18"/>
          <w:rtl/>
        </w:rPr>
        <w:t xml:space="preserve"> עידוד גיוס עובדים ממגוון אוכלוסיות וקידומם</w:t>
      </w:r>
      <w:r w:rsidRPr="002F3CC7">
        <w:rPr>
          <w:rFonts w:hint="cs"/>
          <w:sz w:val="18"/>
          <w:szCs w:val="18"/>
          <w:rtl/>
        </w:rPr>
        <w:t>;</w:t>
      </w:r>
      <w:r w:rsidRPr="002F3CC7">
        <w:rPr>
          <w:sz w:val="18"/>
          <w:szCs w:val="18"/>
          <w:rtl/>
        </w:rPr>
        <w:t xml:space="preserve"> עידוד התפתחות אישית ומקצועית של העובד ואף מניעת גילויי גזענו</w:t>
      </w:r>
      <w:r w:rsidRPr="002F3CC7">
        <w:rPr>
          <w:rFonts w:hint="eastAsia"/>
          <w:sz w:val="18"/>
          <w:szCs w:val="18"/>
          <w:rtl/>
        </w:rPr>
        <w:t>ת</w:t>
      </w:r>
      <w:r w:rsidRPr="002F3CC7">
        <w:rPr>
          <w:sz w:val="18"/>
          <w:szCs w:val="18"/>
          <w:rtl/>
        </w:rPr>
        <w:t>.</w:t>
      </w:r>
    </w:p>
    <w:p w14:paraId="76590C6A" w14:textId="77777777" w:rsidR="002F3CC7" w:rsidRDefault="002F3CC7" w:rsidP="00A604F3">
      <w:pPr>
        <w:spacing w:line="240" w:lineRule="atLeast"/>
        <w:ind w:left="454" w:hanging="454"/>
        <w:rPr>
          <w:rFonts w:ascii="Tahoma" w:hAnsi="Tahoma" w:cs="Tahoma"/>
          <w:sz w:val="19"/>
          <w:szCs w:val="19"/>
          <w:rtl/>
        </w:rPr>
      </w:pPr>
    </w:p>
    <w:p w14:paraId="28A4F316" w14:textId="081DB297" w:rsidR="00E33AFB" w:rsidRPr="00995AD8" w:rsidRDefault="00B05B87" w:rsidP="00A604F3">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14:anchorId="4FE89575" wp14:editId="0882DABB">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62E26F70" w14:textId="77777777" w:rsidR="002F3CC7" w:rsidRPr="002F3CC7" w:rsidRDefault="002F3CC7" w:rsidP="00A604F3">
      <w:pPr>
        <w:pStyle w:val="running-text"/>
        <w:bidi/>
        <w:spacing w:after="180" w:line="260" w:lineRule="exact"/>
        <w:ind w:right="0"/>
        <w:rPr>
          <w:color w:val="0D0D0D" w:themeColor="text1" w:themeTint="F2"/>
          <w:sz w:val="18"/>
          <w:rtl/>
        </w:rPr>
      </w:pPr>
      <w:r w:rsidRPr="002F3CC7">
        <w:rPr>
          <w:rFonts w:hint="cs"/>
          <w:color w:val="0D0D0D" w:themeColor="text1" w:themeTint="F2"/>
          <w:sz w:val="18"/>
          <w:rtl/>
        </w:rPr>
        <w:t>כמעט בכל בתי החולים הממשלתיים שיעור הייצוג של עובדי מדינה מהחברה הערבית בשנת 2019 היה גבוה מאשר בשנת 2018.</w:t>
      </w:r>
    </w:p>
    <w:p w14:paraId="23D9FC92" w14:textId="77777777" w:rsidR="002F3CC7" w:rsidRPr="002F3CC7" w:rsidRDefault="002F3CC7" w:rsidP="00A604F3">
      <w:pPr>
        <w:pStyle w:val="running-text"/>
        <w:bidi/>
        <w:spacing w:after="180" w:line="260" w:lineRule="exact"/>
        <w:ind w:right="0"/>
        <w:rPr>
          <w:color w:val="0D0D0D" w:themeColor="text1" w:themeTint="F2"/>
          <w:sz w:val="18"/>
          <w:rtl/>
        </w:rPr>
      </w:pPr>
      <w:r w:rsidRPr="002F3CC7">
        <w:rPr>
          <w:color w:val="0D0D0D" w:themeColor="text1" w:themeTint="F2"/>
          <w:sz w:val="18"/>
          <w:rtl/>
        </w:rPr>
        <w:t xml:space="preserve">מספר העובדים החרדים </w:t>
      </w:r>
      <w:r w:rsidRPr="002F3CC7">
        <w:rPr>
          <w:rFonts w:hint="cs"/>
          <w:color w:val="0D0D0D" w:themeColor="text1" w:themeTint="F2"/>
          <w:sz w:val="18"/>
          <w:rtl/>
        </w:rPr>
        <w:t xml:space="preserve">בשירות המדינה </w:t>
      </w:r>
      <w:r w:rsidRPr="002F3CC7">
        <w:rPr>
          <w:color w:val="0D0D0D" w:themeColor="text1" w:themeTint="F2"/>
          <w:sz w:val="18"/>
          <w:rtl/>
        </w:rPr>
        <w:t>גדל בהתמדה</w:t>
      </w:r>
      <w:r w:rsidRPr="002F3CC7">
        <w:rPr>
          <w:rFonts w:hint="cs"/>
          <w:color w:val="0D0D0D" w:themeColor="text1" w:themeTint="F2"/>
          <w:sz w:val="18"/>
          <w:rtl/>
        </w:rPr>
        <w:t xml:space="preserve"> מ-121 עובדים בשנת 2015 ל-980 עובדים בשנת 2019,</w:t>
      </w:r>
      <w:r w:rsidRPr="002F3CC7">
        <w:rPr>
          <w:color w:val="0D0D0D" w:themeColor="text1" w:themeTint="F2"/>
          <w:sz w:val="18"/>
          <w:rtl/>
        </w:rPr>
        <w:t xml:space="preserve"> ובמשרדי הממשלה הגידול בולט במיוחד</w:t>
      </w:r>
      <w:r w:rsidRPr="002F3CC7">
        <w:rPr>
          <w:rFonts w:hint="cs"/>
          <w:color w:val="0D0D0D" w:themeColor="text1" w:themeTint="F2"/>
          <w:sz w:val="18"/>
          <w:rtl/>
        </w:rPr>
        <w:t xml:space="preserve"> (מ-26 עובדים בשנת 2015 ל-446 בשנת 2019)</w:t>
      </w:r>
      <w:r w:rsidRPr="002F3CC7">
        <w:rPr>
          <w:color w:val="0D0D0D" w:themeColor="text1" w:themeTint="F2"/>
          <w:sz w:val="18"/>
          <w:rtl/>
        </w:rPr>
        <w:t>, והם מיוצגים גם בדרגים הניהוליים</w:t>
      </w:r>
      <w:r w:rsidRPr="002F3CC7">
        <w:rPr>
          <w:rFonts w:hint="cs"/>
          <w:color w:val="0D0D0D" w:themeColor="text1" w:themeTint="F2"/>
          <w:sz w:val="18"/>
          <w:rtl/>
        </w:rPr>
        <w:t>.</w:t>
      </w:r>
    </w:p>
    <w:p w14:paraId="348272E1" w14:textId="77777777" w:rsidR="002F3CC7" w:rsidRPr="00D42202" w:rsidRDefault="002F3CC7" w:rsidP="00A604F3">
      <w:pPr>
        <w:pStyle w:val="running-text"/>
        <w:bidi/>
        <w:spacing w:after="180" w:line="260" w:lineRule="exact"/>
        <w:ind w:right="0"/>
        <w:rPr>
          <w:color w:val="0D0D0D" w:themeColor="text1" w:themeTint="F2"/>
          <w:sz w:val="18"/>
          <w:rtl/>
        </w:rPr>
      </w:pPr>
    </w:p>
    <w:p w14:paraId="6FFA6A94" w14:textId="10DD56E0" w:rsidR="00DB4D24" w:rsidRDefault="00045345"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165A8062" wp14:editId="1F0DE50B">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74D79D88" w14:textId="77777777" w:rsidR="00DB4D24" w:rsidRPr="00902625" w:rsidRDefault="00DB4D24" w:rsidP="00A604F3">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402ADEAC" w14:textId="2ABD721A"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40CF217E" wp14:editId="731897CE">
            <wp:extent cx="146304" cy="164592"/>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cs"/>
          <w:noProof/>
          <w:color w:val="231F20"/>
          <w:position w:val="-6"/>
          <w:sz w:val="18"/>
          <w:szCs w:val="18"/>
          <w:rtl/>
        </w:rPr>
        <w:t xml:space="preserve">מומלץ כי </w:t>
      </w:r>
      <w:r w:rsidRPr="002F3CC7">
        <w:rPr>
          <w:rFonts w:ascii="Tahoma" w:eastAsiaTheme="majorEastAsia" w:hAnsi="Tahoma" w:cs="Tahoma"/>
          <w:noProof/>
          <w:color w:val="231F20"/>
          <w:position w:val="-6"/>
          <w:sz w:val="18"/>
          <w:szCs w:val="18"/>
          <w:rtl/>
        </w:rPr>
        <w:t>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ת</w:t>
      </w:r>
      <w:r w:rsidRPr="002F3CC7">
        <w:rPr>
          <w:rFonts w:ascii="Tahoma" w:eastAsiaTheme="majorEastAsia" w:hAnsi="Tahoma" w:cs="Tahoma"/>
          <w:noProof/>
          <w:color w:val="231F20"/>
          <w:position w:val="-6"/>
          <w:sz w:val="18"/>
          <w:szCs w:val="18"/>
          <w:rtl/>
        </w:rPr>
        <w:t xml:space="preserve">נקוט פעולות אפקטיביות </w:t>
      </w:r>
      <w:r w:rsidRPr="002F3CC7">
        <w:rPr>
          <w:rFonts w:ascii="Tahoma" w:eastAsiaTheme="majorEastAsia" w:hAnsi="Tahoma" w:cs="Tahoma" w:hint="cs"/>
          <w:noProof/>
          <w:color w:val="231F20"/>
          <w:position w:val="-6"/>
          <w:sz w:val="18"/>
          <w:szCs w:val="18"/>
          <w:rtl/>
        </w:rPr>
        <w:t xml:space="preserve">כדי </w:t>
      </w:r>
      <w:r w:rsidRPr="002F3CC7">
        <w:rPr>
          <w:rFonts w:ascii="Tahoma" w:eastAsiaTheme="majorEastAsia" w:hAnsi="Tahoma" w:cs="Tahoma"/>
          <w:noProof/>
          <w:color w:val="231F20"/>
          <w:position w:val="-6"/>
          <w:sz w:val="18"/>
          <w:szCs w:val="18"/>
          <w:rtl/>
        </w:rPr>
        <w:t>להבטיח שככלל</w:t>
      </w:r>
      <w:r w:rsidRPr="002F3CC7">
        <w:rPr>
          <w:rFonts w:ascii="Tahoma" w:eastAsiaTheme="majorEastAsia" w:hAnsi="Tahoma" w:cs="Tahoma" w:hint="cs"/>
          <w:noProof/>
          <w:color w:val="231F20"/>
          <w:position w:val="-6"/>
          <w:sz w:val="18"/>
          <w:szCs w:val="18"/>
          <w:rtl/>
        </w:rPr>
        <w:t xml:space="preserve"> יעמדו</w:t>
      </w:r>
      <w:r w:rsidRPr="002F3CC7">
        <w:rPr>
          <w:rFonts w:ascii="Tahoma" w:eastAsiaTheme="majorEastAsia" w:hAnsi="Tahoma" w:cs="Tahoma"/>
          <w:noProof/>
          <w:color w:val="231F20"/>
          <w:position w:val="-6"/>
          <w:sz w:val="18"/>
          <w:szCs w:val="18"/>
          <w:rtl/>
        </w:rPr>
        <w:t xml:space="preserve"> הגופים הממשלתיים ביעדים הממשלתיים לייצוג הולם של כל קבוצות האוכלוסייה הזכאיות לכך, לרבות בדרגים הבכירים.</w:t>
      </w:r>
    </w:p>
    <w:p w14:paraId="47AD5024" w14:textId="17D2D790"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0EA47CF1" wp14:editId="1184BE9D">
            <wp:extent cx="146304" cy="164592"/>
            <wp:effectExtent l="0" t="0" r="635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cs"/>
          <w:noProof/>
          <w:color w:val="231F20"/>
          <w:position w:val="-6"/>
          <w:sz w:val="18"/>
          <w:szCs w:val="18"/>
          <w:rtl/>
        </w:rPr>
        <w:t xml:space="preserve">על מנכ"לי משרדי הממשלה ומנהלי יחידות הסמך ובתי החולים הממשלתיים לפעול לעמידת הגופים שבראשם הם עומדים ביעדי הייצוג ההולם של אוכלוסיות הזכאיות לכך, לרבות בדרגי הניהול. </w:t>
      </w:r>
      <w:r w:rsidRPr="002F3CC7">
        <w:rPr>
          <w:rFonts w:ascii="Tahoma" w:eastAsiaTheme="majorEastAsia" w:hAnsi="Tahoma" w:cs="Tahoma"/>
          <w:noProof/>
          <w:color w:val="231F20"/>
          <w:position w:val="-6"/>
          <w:sz w:val="18"/>
          <w:szCs w:val="18"/>
          <w:rtl/>
        </w:rPr>
        <w:t xml:space="preserve">כאשר סבורים מנכ"לים כי יש קשיים אובייקטיביים באיתור מועמדים ערבים, כגון מועמדים העומדים בדרישות מקצועיות מסוימות, </w:t>
      </w:r>
      <w:r w:rsidRPr="002F3CC7">
        <w:rPr>
          <w:rFonts w:ascii="Tahoma" w:eastAsiaTheme="majorEastAsia" w:hAnsi="Tahoma" w:cs="Tahoma" w:hint="cs"/>
          <w:noProof/>
          <w:color w:val="231F20"/>
          <w:position w:val="-6"/>
          <w:sz w:val="18"/>
          <w:szCs w:val="18"/>
          <w:rtl/>
        </w:rPr>
        <w:t>מומלץ</w:t>
      </w:r>
      <w:r w:rsidRPr="002F3CC7">
        <w:rPr>
          <w:rFonts w:ascii="Tahoma" w:eastAsiaTheme="majorEastAsia" w:hAnsi="Tahoma" w:cs="Tahoma"/>
          <w:noProof/>
          <w:color w:val="231F20"/>
          <w:position w:val="-6"/>
          <w:sz w:val="18"/>
          <w:szCs w:val="18"/>
          <w:rtl/>
        </w:rPr>
        <w:t xml:space="preserve"> להיעזר </w:t>
      </w:r>
      <w:r w:rsidRPr="002F3CC7">
        <w:rPr>
          <w:rFonts w:ascii="Tahoma" w:eastAsiaTheme="majorEastAsia" w:hAnsi="Tahoma" w:cs="Tahoma" w:hint="cs"/>
          <w:noProof/>
          <w:color w:val="231F20"/>
          <w:position w:val="-6"/>
          <w:sz w:val="18"/>
          <w:szCs w:val="18"/>
          <w:rtl/>
        </w:rPr>
        <w:t>ב</w:t>
      </w:r>
      <w:r w:rsidRPr="002F3CC7">
        <w:rPr>
          <w:rFonts w:ascii="Tahoma" w:eastAsiaTheme="majorEastAsia" w:hAnsi="Tahoma" w:cs="Tahoma"/>
          <w:noProof/>
          <w:color w:val="231F20"/>
          <w:position w:val="-6"/>
          <w:sz w:val="18"/>
          <w:szCs w:val="18"/>
          <w:rtl/>
        </w:rPr>
        <w:t>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כדי לבחון פתרונות מתאימים, בחתירה להשגת היעד הממשלתי להעסקת עובדים מקרב החברה הערבית. </w:t>
      </w:r>
    </w:p>
    <w:p w14:paraId="5EE83EE2" w14:textId="2E899B51"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7018504F" wp14:editId="2C913B6B">
            <wp:extent cx="146304" cy="164592"/>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cs"/>
          <w:noProof/>
          <w:color w:val="231F20"/>
          <w:position w:val="-6"/>
          <w:sz w:val="18"/>
          <w:szCs w:val="18"/>
          <w:rtl/>
        </w:rPr>
        <w:t xml:space="preserve">על הנהלות משרדי הממשלה, יחידות הסמך ובתי החולים הממשלתיים - בהובלה מקצועית וניהולית של </w:t>
      </w:r>
      <w:r w:rsidRPr="002F3CC7">
        <w:rPr>
          <w:rFonts w:ascii="Tahoma" w:eastAsiaTheme="majorEastAsia" w:hAnsi="Tahoma" w:cs="Tahoma"/>
          <w:noProof/>
          <w:color w:val="231F20"/>
          <w:position w:val="-6"/>
          <w:sz w:val="18"/>
          <w:szCs w:val="18"/>
          <w:rtl/>
        </w:rPr>
        <w:t>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לנקוט פעולות</w:t>
      </w:r>
      <w:r w:rsidRPr="002F3CC7">
        <w:rPr>
          <w:rFonts w:ascii="Tahoma" w:eastAsiaTheme="majorEastAsia" w:hAnsi="Tahoma" w:cs="Tahoma"/>
          <w:noProof/>
          <w:color w:val="231F20"/>
          <w:position w:val="-6"/>
          <w:sz w:val="18"/>
          <w:szCs w:val="18"/>
          <w:rtl/>
        </w:rPr>
        <w:t xml:space="preserve"> לתיקון ולשיפור האקלים הארגוני בשירות המדינה</w:t>
      </w:r>
      <w:r w:rsidRPr="002F3CC7">
        <w:rPr>
          <w:rFonts w:ascii="Tahoma" w:eastAsiaTheme="majorEastAsia" w:hAnsi="Tahoma" w:cs="Tahoma" w:hint="cs"/>
          <w:noProof/>
          <w:color w:val="231F20"/>
          <w:position w:val="-6"/>
          <w:sz w:val="18"/>
          <w:szCs w:val="18"/>
          <w:rtl/>
        </w:rPr>
        <w:t>. לצד פעולות שכבר נקטו כמה גופים ממשלתיים, יש מקום לקידום פעולות מתחום ההסברה ולהיכרות מעמיקה עם מגוון האוכלוסיות בחברה הישראלית, במטרה לשפר את האופן שבו עובדים נוהגים בעמיתיהם השונים מהם מבחינה זו או אחרת.</w:t>
      </w:r>
    </w:p>
    <w:p w14:paraId="0EC13AB9" w14:textId="46CCF85C"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4060C3F4" wp14:editId="5AA13C0E">
            <wp:extent cx="146304" cy="164592"/>
            <wp:effectExtent l="0" t="0" r="635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cs"/>
          <w:noProof/>
          <w:color w:val="231F20"/>
          <w:position w:val="-6"/>
          <w:sz w:val="18"/>
          <w:szCs w:val="18"/>
          <w:rtl/>
        </w:rPr>
        <w:t xml:space="preserve">מומלץ כי </w:t>
      </w:r>
      <w:r w:rsidRPr="002F3CC7">
        <w:rPr>
          <w:rFonts w:ascii="Tahoma" w:eastAsiaTheme="majorEastAsia" w:hAnsi="Tahoma" w:cs="Tahoma"/>
          <w:noProof/>
          <w:color w:val="231F20"/>
          <w:position w:val="-6"/>
          <w:sz w:val="18"/>
          <w:szCs w:val="18"/>
          <w:rtl/>
        </w:rPr>
        <w:t>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תפעל לקביעת יעדים להעסקת עובדי מדינה מקרב החברה הערבית, יעדים שיהלמו את ייצוגה באוכלוסיית המדינה, וכן תפעל להשגתם בכלל הגופים הממשלתיים ובפרט במשרדי הממשלה וביחידות הסמך</w:t>
      </w:r>
      <w:r w:rsidRPr="002F3CC7">
        <w:rPr>
          <w:rFonts w:ascii="Tahoma" w:eastAsiaTheme="majorEastAsia" w:hAnsi="Tahoma" w:cs="Tahoma"/>
          <w:noProof/>
          <w:color w:val="231F20"/>
          <w:position w:val="-6"/>
          <w:sz w:val="18"/>
          <w:szCs w:val="18"/>
          <w:rtl/>
        </w:rPr>
        <w:t>.</w:t>
      </w:r>
      <w:r w:rsidRPr="002F3CC7">
        <w:rPr>
          <w:rFonts w:ascii="Tahoma" w:eastAsiaTheme="majorEastAsia" w:hAnsi="Tahoma" w:cs="Tahoma" w:hint="cs"/>
          <w:noProof/>
          <w:color w:val="231F20"/>
          <w:position w:val="-6"/>
          <w:sz w:val="18"/>
          <w:szCs w:val="18"/>
          <w:rtl/>
        </w:rPr>
        <w:t xml:space="preserve"> עוד מומלץ כי </w:t>
      </w:r>
      <w:r w:rsidRPr="002F3CC7">
        <w:rPr>
          <w:rFonts w:ascii="Tahoma" w:eastAsiaTheme="majorEastAsia" w:hAnsi="Tahoma" w:cs="Tahoma"/>
          <w:noProof/>
          <w:color w:val="231F20"/>
          <w:position w:val="-6"/>
          <w:sz w:val="18"/>
          <w:szCs w:val="18"/>
          <w:rtl/>
        </w:rPr>
        <w:lastRenderedPageBreak/>
        <w:t>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תפעל</w:t>
      </w:r>
      <w:r w:rsidRPr="002F3CC7">
        <w:rPr>
          <w:rFonts w:ascii="Tahoma" w:eastAsiaTheme="majorEastAsia" w:hAnsi="Tahoma" w:cs="Tahoma"/>
          <w:noProof/>
          <w:color w:val="231F20"/>
          <w:position w:val="-6"/>
          <w:sz w:val="18"/>
          <w:szCs w:val="18"/>
          <w:rtl/>
        </w:rPr>
        <w:t xml:space="preserve"> לשיפור ייצוג עובדי המדינה הערבים</w:t>
      </w:r>
      <w:r w:rsidRPr="002F3CC7">
        <w:rPr>
          <w:rFonts w:ascii="Tahoma" w:eastAsiaTheme="majorEastAsia" w:hAnsi="Tahoma" w:cs="Tahoma" w:hint="cs"/>
          <w:noProof/>
          <w:color w:val="231F20"/>
          <w:position w:val="-6"/>
          <w:sz w:val="18"/>
          <w:szCs w:val="18"/>
          <w:rtl/>
        </w:rPr>
        <w:t xml:space="preserve">, בפרט </w:t>
      </w:r>
      <w:r w:rsidRPr="002F3CC7">
        <w:rPr>
          <w:rFonts w:ascii="Tahoma" w:eastAsiaTheme="majorEastAsia" w:hAnsi="Tahoma" w:cs="Tahoma"/>
          <w:noProof/>
          <w:color w:val="231F20"/>
          <w:position w:val="-6"/>
          <w:sz w:val="18"/>
          <w:szCs w:val="18"/>
          <w:rtl/>
        </w:rPr>
        <w:t xml:space="preserve">בדרגי הניהול. בכלל זה יש מקום לשקול </w:t>
      </w:r>
      <w:r w:rsidRPr="002F3CC7">
        <w:rPr>
          <w:rFonts w:ascii="Tahoma" w:eastAsiaTheme="majorEastAsia" w:hAnsi="Tahoma" w:cs="Tahoma" w:hint="cs"/>
          <w:noProof/>
          <w:color w:val="231F20"/>
          <w:position w:val="-6"/>
          <w:sz w:val="18"/>
          <w:szCs w:val="18"/>
          <w:rtl/>
        </w:rPr>
        <w:t>לקבוע</w:t>
      </w:r>
      <w:r w:rsidRPr="002F3CC7">
        <w:rPr>
          <w:rFonts w:ascii="Tahoma" w:eastAsiaTheme="majorEastAsia" w:hAnsi="Tahoma" w:cs="Tahoma"/>
          <w:noProof/>
          <w:color w:val="231F20"/>
          <w:position w:val="-6"/>
          <w:sz w:val="18"/>
          <w:szCs w:val="18"/>
          <w:rtl/>
        </w:rPr>
        <w:t xml:space="preserve"> יעדים לייצוג הולם גם ברמת מדרג</w:t>
      </w:r>
      <w:r w:rsidRPr="002F3CC7">
        <w:rPr>
          <w:rFonts w:ascii="Tahoma" w:eastAsiaTheme="majorEastAsia" w:hAnsi="Tahoma" w:cs="Tahoma" w:hint="cs"/>
          <w:noProof/>
          <w:color w:val="231F20"/>
          <w:position w:val="-6"/>
          <w:sz w:val="18"/>
          <w:szCs w:val="18"/>
          <w:rtl/>
        </w:rPr>
        <w:t>;</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לפעול, במידת האפשר,</w:t>
      </w:r>
      <w:r w:rsidRPr="002F3CC7">
        <w:rPr>
          <w:rFonts w:ascii="Tahoma" w:eastAsiaTheme="majorEastAsia" w:hAnsi="Tahoma" w:cs="Tahoma"/>
          <w:noProof/>
          <w:color w:val="231F20"/>
          <w:position w:val="-6"/>
          <w:sz w:val="18"/>
          <w:szCs w:val="18"/>
          <w:rtl/>
        </w:rPr>
        <w:t xml:space="preserve"> למינוי חברי ועדות בוחנים </w:t>
      </w:r>
      <w:r w:rsidRPr="002F3CC7">
        <w:rPr>
          <w:rFonts w:ascii="Tahoma" w:eastAsiaTheme="majorEastAsia" w:hAnsi="Tahoma" w:cs="Tahoma" w:hint="cs"/>
          <w:noProof/>
          <w:color w:val="231F20"/>
          <w:position w:val="-6"/>
          <w:sz w:val="18"/>
          <w:szCs w:val="18"/>
          <w:rtl/>
        </w:rPr>
        <w:t>מקרב החברה ה</w:t>
      </w:r>
      <w:r w:rsidRPr="002F3CC7">
        <w:rPr>
          <w:rFonts w:ascii="Tahoma" w:eastAsiaTheme="majorEastAsia" w:hAnsi="Tahoma" w:cs="Tahoma"/>
          <w:noProof/>
          <w:color w:val="231F20"/>
          <w:position w:val="-6"/>
          <w:sz w:val="18"/>
          <w:szCs w:val="18"/>
          <w:rtl/>
        </w:rPr>
        <w:t>ערבי</w:t>
      </w:r>
      <w:r w:rsidRPr="002F3CC7">
        <w:rPr>
          <w:rFonts w:ascii="Tahoma" w:eastAsiaTheme="majorEastAsia" w:hAnsi="Tahoma" w:cs="Tahoma" w:hint="cs"/>
          <w:noProof/>
          <w:color w:val="231F20"/>
          <w:position w:val="-6"/>
          <w:sz w:val="18"/>
          <w:szCs w:val="18"/>
          <w:rtl/>
        </w:rPr>
        <w:t>ת</w:t>
      </w:r>
      <w:r w:rsidRPr="002F3CC7">
        <w:rPr>
          <w:rFonts w:ascii="Tahoma" w:eastAsiaTheme="majorEastAsia" w:hAnsi="Tahoma" w:cs="Tahoma"/>
          <w:noProof/>
          <w:color w:val="231F20"/>
          <w:position w:val="-6"/>
          <w:sz w:val="18"/>
          <w:szCs w:val="18"/>
          <w:rtl/>
        </w:rPr>
        <w:t xml:space="preserve"> במכרזים שבהם יש מועמד ערב</w:t>
      </w:r>
      <w:r w:rsidRPr="002F3CC7">
        <w:rPr>
          <w:rFonts w:ascii="Tahoma" w:eastAsiaTheme="majorEastAsia" w:hAnsi="Tahoma" w:cs="Tahoma" w:hint="cs"/>
          <w:noProof/>
          <w:color w:val="231F20"/>
          <w:position w:val="-6"/>
          <w:sz w:val="18"/>
          <w:szCs w:val="18"/>
          <w:rtl/>
        </w:rPr>
        <w:t>י,</w:t>
      </w:r>
      <w:r w:rsidRPr="002F3CC7">
        <w:rPr>
          <w:rFonts w:ascii="Tahoma" w:eastAsiaTheme="majorEastAsia" w:hAnsi="Tahoma" w:cs="Tahoma"/>
          <w:noProof/>
          <w:color w:val="231F20"/>
          <w:position w:val="-6"/>
          <w:sz w:val="18"/>
          <w:szCs w:val="18"/>
          <w:rtl/>
        </w:rPr>
        <w:t xml:space="preserve"> ולעקוב אחר תוצאות היישום של השינוי; לפעול לשילוב מועמדים ועובדים מקרב החברה הערבית בתוכניות עתודה למנהלים בשירות המדינה; להעניק ליווי מקצועי מתאים לעובדים ערבים בדרגי הביניים, במטרה להכשירם לכהן במשרות בכירות</w:t>
      </w:r>
      <w:r w:rsidRPr="002F3CC7">
        <w:rPr>
          <w:rFonts w:ascii="Tahoma" w:eastAsiaTheme="majorEastAsia" w:hAnsi="Tahoma" w:cs="Tahoma" w:hint="cs"/>
          <w:noProof/>
          <w:color w:val="231F20"/>
          <w:position w:val="-6"/>
          <w:sz w:val="18"/>
          <w:szCs w:val="18"/>
          <w:rtl/>
        </w:rPr>
        <w:t>.</w:t>
      </w:r>
    </w:p>
    <w:p w14:paraId="25F67DC9" w14:textId="49ED06CC"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252A936E" wp14:editId="7689CA29">
            <wp:extent cx="146304" cy="164592"/>
            <wp:effectExtent l="0" t="0" r="635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eastAsia"/>
          <w:noProof/>
          <w:color w:val="231F20"/>
          <w:position w:val="-6"/>
          <w:sz w:val="18"/>
          <w:szCs w:val="18"/>
          <w:rtl/>
        </w:rPr>
        <w:t>שיפור</w:t>
      </w:r>
      <w:r w:rsidRPr="002F3CC7">
        <w:rPr>
          <w:rFonts w:ascii="Tahoma" w:eastAsiaTheme="majorEastAsia" w:hAnsi="Tahoma" w:cs="Tahoma"/>
          <w:noProof/>
          <w:color w:val="231F20"/>
          <w:position w:val="-6"/>
          <w:sz w:val="18"/>
          <w:szCs w:val="18"/>
          <w:rtl/>
        </w:rPr>
        <w:t xml:space="preserve"> מאפייני התעסוקה של עובדי מדינה יוצאי אתיופיה תלוי ב</w:t>
      </w:r>
      <w:r w:rsidRPr="002F3CC7">
        <w:rPr>
          <w:rFonts w:ascii="Tahoma" w:eastAsiaTheme="majorEastAsia" w:hAnsi="Tahoma" w:cs="Tahoma" w:hint="cs"/>
          <w:noProof/>
          <w:color w:val="231F20"/>
          <w:position w:val="-6"/>
          <w:sz w:val="18"/>
          <w:szCs w:val="18"/>
          <w:rtl/>
        </w:rPr>
        <w:t xml:space="preserve">הירתמות </w:t>
      </w:r>
      <w:r w:rsidRPr="002F3CC7">
        <w:rPr>
          <w:rFonts w:ascii="Tahoma" w:eastAsiaTheme="majorEastAsia" w:hAnsi="Tahoma" w:cs="Tahoma" w:hint="eastAsia"/>
          <w:noProof/>
          <w:color w:val="231F20"/>
          <w:position w:val="-6"/>
          <w:sz w:val="18"/>
          <w:szCs w:val="18"/>
          <w:rtl/>
        </w:rPr>
        <w:t>של</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הנהלות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הגופים</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הממשלתיים</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להגדיל</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את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מאגר</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המועמדים</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במכרזים</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פומביים</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ב</w:t>
      </w:r>
      <w:r w:rsidRPr="002F3CC7">
        <w:rPr>
          <w:rFonts w:ascii="Tahoma" w:eastAsiaTheme="majorEastAsia" w:hAnsi="Tahoma" w:cs="Tahoma" w:hint="eastAsia"/>
          <w:noProof/>
          <w:color w:val="231F20"/>
          <w:position w:val="-6"/>
          <w:sz w:val="18"/>
          <w:szCs w:val="18"/>
          <w:rtl/>
        </w:rPr>
        <w:t>הקצ</w:t>
      </w:r>
      <w:r w:rsidRPr="002F3CC7">
        <w:rPr>
          <w:rFonts w:ascii="Tahoma" w:eastAsiaTheme="majorEastAsia" w:hAnsi="Tahoma" w:cs="Tahoma" w:hint="cs"/>
          <w:noProof/>
          <w:color w:val="231F20"/>
          <w:position w:val="-6"/>
          <w:sz w:val="18"/>
          <w:szCs w:val="18"/>
          <w:rtl/>
        </w:rPr>
        <w:t>את</w:t>
      </w:r>
      <w:r w:rsidRPr="002F3CC7">
        <w:rPr>
          <w:rFonts w:ascii="Tahoma" w:eastAsiaTheme="majorEastAsia" w:hAnsi="Tahoma" w:cs="Tahoma"/>
          <w:noProof/>
          <w:color w:val="231F20"/>
          <w:position w:val="-6"/>
          <w:sz w:val="18"/>
          <w:szCs w:val="18"/>
          <w:rtl/>
        </w:rPr>
        <w:t xml:space="preserve"> מכרזים </w:t>
      </w:r>
      <w:r w:rsidRPr="002F3CC7">
        <w:rPr>
          <w:rFonts w:ascii="Tahoma" w:eastAsiaTheme="majorEastAsia" w:hAnsi="Tahoma" w:cs="Tahoma" w:hint="cs"/>
          <w:noProof/>
          <w:color w:val="231F20"/>
          <w:position w:val="-6"/>
          <w:sz w:val="18"/>
          <w:szCs w:val="18"/>
          <w:rtl/>
        </w:rPr>
        <w:t>ה</w:t>
      </w:r>
      <w:r w:rsidRPr="002F3CC7">
        <w:rPr>
          <w:rFonts w:ascii="Tahoma" w:eastAsiaTheme="majorEastAsia" w:hAnsi="Tahoma" w:cs="Tahoma"/>
          <w:noProof/>
          <w:color w:val="231F20"/>
          <w:position w:val="-6"/>
          <w:sz w:val="18"/>
          <w:szCs w:val="18"/>
          <w:rtl/>
        </w:rPr>
        <w:t xml:space="preserve">מיועדים </w:t>
      </w:r>
      <w:r w:rsidRPr="002F3CC7">
        <w:rPr>
          <w:rFonts w:ascii="Tahoma" w:eastAsiaTheme="majorEastAsia" w:hAnsi="Tahoma" w:cs="Tahoma" w:hint="cs"/>
          <w:noProof/>
          <w:color w:val="231F20"/>
          <w:position w:val="-6"/>
          <w:sz w:val="18"/>
          <w:szCs w:val="18"/>
          <w:rtl/>
        </w:rPr>
        <w:t>ל</w:t>
      </w:r>
      <w:r w:rsidRPr="002F3CC7">
        <w:rPr>
          <w:rFonts w:ascii="Tahoma" w:eastAsiaTheme="majorEastAsia" w:hAnsi="Tahoma" w:cs="Tahoma"/>
          <w:noProof/>
          <w:color w:val="231F20"/>
          <w:position w:val="-6"/>
          <w:sz w:val="18"/>
          <w:szCs w:val="18"/>
          <w:rtl/>
        </w:rPr>
        <w:t>מש</w:t>
      </w:r>
      <w:r w:rsidRPr="002F3CC7">
        <w:rPr>
          <w:rFonts w:ascii="Tahoma" w:eastAsiaTheme="majorEastAsia" w:hAnsi="Tahoma" w:cs="Tahoma" w:hint="eastAsia"/>
          <w:noProof/>
          <w:color w:val="231F20"/>
          <w:position w:val="-6"/>
          <w:sz w:val="18"/>
          <w:szCs w:val="18"/>
          <w:rtl/>
        </w:rPr>
        <w:t>רות</w:t>
      </w:r>
      <w:r w:rsidRPr="002F3CC7">
        <w:rPr>
          <w:rFonts w:ascii="Tahoma" w:eastAsiaTheme="majorEastAsia" w:hAnsi="Tahoma" w:cs="Tahoma"/>
          <w:noProof/>
          <w:color w:val="231F20"/>
          <w:position w:val="-6"/>
          <w:sz w:val="18"/>
          <w:szCs w:val="18"/>
          <w:rtl/>
        </w:rPr>
        <w:t xml:space="preserve"> המתאימות מבחינת דרישות ההשכלה והניסיון בהן ולמשרות במדרגים הבכירים יותר; </w:t>
      </w:r>
      <w:r w:rsidRPr="002F3CC7">
        <w:rPr>
          <w:rFonts w:ascii="Tahoma" w:eastAsiaTheme="majorEastAsia" w:hAnsi="Tahoma" w:cs="Tahoma" w:hint="cs"/>
          <w:noProof/>
          <w:color w:val="231F20"/>
          <w:position w:val="-6"/>
          <w:sz w:val="18"/>
          <w:szCs w:val="18"/>
          <w:rtl/>
        </w:rPr>
        <w:t>בהטמעת</w:t>
      </w:r>
      <w:r w:rsidRPr="002F3CC7">
        <w:rPr>
          <w:rFonts w:ascii="Tahoma" w:eastAsiaTheme="majorEastAsia" w:hAnsi="Tahoma" w:cs="Tahoma"/>
          <w:noProof/>
          <w:color w:val="231F20"/>
          <w:position w:val="-6"/>
          <w:sz w:val="18"/>
          <w:szCs w:val="18"/>
          <w:rtl/>
        </w:rPr>
        <w:t xml:space="preserve"> ערכים ודרכי פעולה </w:t>
      </w:r>
      <w:r w:rsidRPr="002F3CC7">
        <w:rPr>
          <w:rFonts w:ascii="Tahoma" w:eastAsiaTheme="majorEastAsia" w:hAnsi="Tahoma" w:cs="Tahoma" w:hint="cs"/>
          <w:noProof/>
          <w:color w:val="231F20"/>
          <w:position w:val="-6"/>
          <w:sz w:val="18"/>
          <w:szCs w:val="18"/>
          <w:rtl/>
        </w:rPr>
        <w:t xml:space="preserve">בארגון </w:t>
      </w:r>
      <w:r w:rsidRPr="002F3CC7">
        <w:rPr>
          <w:rFonts w:ascii="Tahoma" w:eastAsiaTheme="majorEastAsia" w:hAnsi="Tahoma" w:cs="Tahoma"/>
          <w:noProof/>
          <w:color w:val="231F20"/>
          <w:position w:val="-6"/>
          <w:sz w:val="18"/>
          <w:szCs w:val="18"/>
          <w:rtl/>
        </w:rPr>
        <w:t xml:space="preserve">שיקלו </w:t>
      </w:r>
      <w:r w:rsidRPr="002F3CC7">
        <w:rPr>
          <w:rFonts w:ascii="Tahoma" w:eastAsiaTheme="majorEastAsia" w:hAnsi="Tahoma" w:cs="Tahoma" w:hint="cs"/>
          <w:noProof/>
          <w:color w:val="231F20"/>
          <w:position w:val="-6"/>
          <w:sz w:val="18"/>
          <w:szCs w:val="18"/>
          <w:rtl/>
        </w:rPr>
        <w:t>את</w:t>
      </w:r>
      <w:r w:rsidRPr="002F3CC7">
        <w:rPr>
          <w:rFonts w:ascii="Tahoma" w:eastAsiaTheme="majorEastAsia" w:hAnsi="Tahoma" w:cs="Tahoma"/>
          <w:noProof/>
          <w:color w:val="231F20"/>
          <w:position w:val="-6"/>
          <w:sz w:val="18"/>
          <w:szCs w:val="18"/>
          <w:rtl/>
        </w:rPr>
        <w:t xml:space="preserve"> קליטת</w:t>
      </w:r>
      <w:r w:rsidRPr="002F3CC7">
        <w:rPr>
          <w:rFonts w:ascii="Tahoma" w:eastAsiaTheme="majorEastAsia" w:hAnsi="Tahoma" w:cs="Tahoma" w:hint="cs"/>
          <w:noProof/>
          <w:color w:val="231F20"/>
          <w:position w:val="-6"/>
          <w:sz w:val="18"/>
          <w:szCs w:val="18"/>
          <w:rtl/>
        </w:rPr>
        <w:t>ם של</w:t>
      </w:r>
      <w:r w:rsidRPr="002F3CC7">
        <w:rPr>
          <w:rFonts w:ascii="Tahoma" w:eastAsiaTheme="majorEastAsia" w:hAnsi="Tahoma" w:cs="Tahoma"/>
          <w:noProof/>
          <w:color w:val="231F20"/>
          <w:position w:val="-6"/>
          <w:sz w:val="18"/>
          <w:szCs w:val="18"/>
          <w:rtl/>
        </w:rPr>
        <w:t xml:space="preserve"> עובדים יוצאי אתיופיה ו</w:t>
      </w:r>
      <w:r w:rsidRPr="002F3CC7">
        <w:rPr>
          <w:rFonts w:ascii="Tahoma" w:eastAsiaTheme="majorEastAsia" w:hAnsi="Tahoma" w:cs="Tahoma" w:hint="cs"/>
          <w:noProof/>
          <w:color w:val="231F20"/>
          <w:position w:val="-6"/>
          <w:sz w:val="18"/>
          <w:szCs w:val="18"/>
          <w:rtl/>
        </w:rPr>
        <w:t xml:space="preserve">את </w:t>
      </w:r>
      <w:r w:rsidRPr="002F3CC7">
        <w:rPr>
          <w:rFonts w:ascii="Tahoma" w:eastAsiaTheme="majorEastAsia" w:hAnsi="Tahoma" w:cs="Tahoma"/>
          <w:noProof/>
          <w:color w:val="231F20"/>
          <w:position w:val="-6"/>
          <w:sz w:val="18"/>
          <w:szCs w:val="18"/>
          <w:rtl/>
        </w:rPr>
        <w:t xml:space="preserve">קידומם בהתאם לכישוריהם. </w:t>
      </w:r>
      <w:r w:rsidRPr="002F3CC7">
        <w:rPr>
          <w:rFonts w:ascii="Tahoma" w:eastAsiaTheme="majorEastAsia" w:hAnsi="Tahoma" w:cs="Tahoma" w:hint="eastAsia"/>
          <w:noProof/>
          <w:color w:val="231F20"/>
          <w:position w:val="-6"/>
          <w:sz w:val="18"/>
          <w:szCs w:val="18"/>
          <w:rtl/>
        </w:rPr>
        <w:t>על</w:t>
      </w:r>
      <w:r w:rsidRPr="002F3CC7">
        <w:rPr>
          <w:rFonts w:ascii="Tahoma" w:eastAsiaTheme="majorEastAsia" w:hAnsi="Tahoma" w:cs="Tahoma"/>
          <w:noProof/>
          <w:color w:val="231F20"/>
          <w:position w:val="-6"/>
          <w:sz w:val="18"/>
          <w:szCs w:val="18"/>
          <w:rtl/>
        </w:rPr>
        <w:t xml:space="preserve"> 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מוטל </w:t>
      </w:r>
      <w:r w:rsidRPr="002F3CC7">
        <w:rPr>
          <w:rFonts w:ascii="Tahoma" w:eastAsiaTheme="majorEastAsia" w:hAnsi="Tahoma" w:cs="Tahoma" w:hint="cs"/>
          <w:noProof/>
          <w:color w:val="231F20"/>
          <w:position w:val="-6"/>
          <w:sz w:val="18"/>
          <w:szCs w:val="18"/>
          <w:rtl/>
        </w:rPr>
        <w:t xml:space="preserve">לפעול כדי לוודא שכך יפעלו הנהלות אלו. </w:t>
      </w:r>
      <w:r w:rsidRPr="002F3CC7">
        <w:rPr>
          <w:rFonts w:ascii="Tahoma" w:eastAsiaTheme="majorEastAsia" w:hAnsi="Tahoma" w:cs="Tahoma"/>
          <w:noProof/>
          <w:color w:val="231F20"/>
          <w:position w:val="-6"/>
          <w:sz w:val="18"/>
          <w:szCs w:val="18"/>
          <w:rtl/>
        </w:rPr>
        <w:t>בין השאר מומלץ לקבוע יעדים גם ברמת מדרג, כדי לעודד מינוי עובדים יוצאי אתיופיה גם לתפקידים בכירים יותר</w:t>
      </w:r>
      <w:r w:rsidRPr="002F3CC7">
        <w:rPr>
          <w:rFonts w:ascii="Tahoma" w:eastAsiaTheme="majorEastAsia" w:hAnsi="Tahoma" w:cs="Tahoma" w:hint="cs"/>
          <w:noProof/>
          <w:color w:val="231F20"/>
          <w:position w:val="-6"/>
          <w:sz w:val="18"/>
          <w:szCs w:val="18"/>
          <w:rtl/>
        </w:rPr>
        <w:t>.</w:t>
      </w:r>
    </w:p>
    <w:p w14:paraId="7C4452CB" w14:textId="194ED72F"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00A1D3DC" wp14:editId="1F1D885F">
            <wp:extent cx="146304" cy="164592"/>
            <wp:effectExtent l="0" t="0" r="635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cs"/>
          <w:noProof/>
          <w:color w:val="231F20"/>
          <w:position w:val="-6"/>
          <w:sz w:val="18"/>
          <w:szCs w:val="18"/>
          <w:rtl/>
        </w:rPr>
        <w:t>מומלץ כי</w:t>
      </w:r>
      <w:r w:rsidRPr="002F3CC7">
        <w:rPr>
          <w:rFonts w:ascii="Tahoma" w:eastAsiaTheme="majorEastAsia" w:hAnsi="Tahoma" w:cs="Tahoma"/>
          <w:noProof/>
          <w:color w:val="231F20"/>
          <w:position w:val="-6"/>
          <w:sz w:val="18"/>
          <w:szCs w:val="18"/>
          <w:rtl/>
        </w:rPr>
        <w:t xml:space="preserve"> 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תמשיך</w:t>
      </w:r>
      <w:r w:rsidRPr="002F3CC7">
        <w:rPr>
          <w:rFonts w:ascii="Tahoma" w:eastAsiaTheme="majorEastAsia" w:hAnsi="Tahoma" w:cs="Tahoma"/>
          <w:noProof/>
          <w:color w:val="231F20"/>
          <w:position w:val="-6"/>
          <w:sz w:val="18"/>
          <w:szCs w:val="18"/>
          <w:rtl/>
        </w:rPr>
        <w:t xml:space="preserve"> לפעול בנושא </w:t>
      </w:r>
      <w:r w:rsidRPr="002F3CC7">
        <w:rPr>
          <w:rFonts w:ascii="Tahoma" w:eastAsiaTheme="majorEastAsia" w:hAnsi="Tahoma" w:cs="Tahoma" w:hint="cs"/>
          <w:noProof/>
          <w:color w:val="231F20"/>
          <w:position w:val="-6"/>
          <w:sz w:val="18"/>
          <w:szCs w:val="18"/>
          <w:rtl/>
        </w:rPr>
        <w:t>העסקת חרדים בשירות המדינה,</w:t>
      </w:r>
      <w:r w:rsidRPr="002F3CC7">
        <w:rPr>
          <w:rFonts w:ascii="Tahoma" w:eastAsiaTheme="majorEastAsia" w:hAnsi="Tahoma" w:cs="Tahoma"/>
          <w:noProof/>
          <w:color w:val="231F20"/>
          <w:position w:val="-6"/>
          <w:sz w:val="18"/>
          <w:szCs w:val="18"/>
          <w:rtl/>
        </w:rPr>
        <w:t xml:space="preserve"> ובכלל זה מוצע לפעול לקביעת יעד ממשלתי לייצוג הולם של חרדים מכלל עובדי המדינה ובהתאם לפעול להשגתו</w:t>
      </w:r>
      <w:r w:rsidRPr="002F3CC7">
        <w:rPr>
          <w:rFonts w:ascii="Tahoma" w:eastAsiaTheme="majorEastAsia" w:hAnsi="Tahoma" w:cs="Tahoma" w:hint="cs"/>
          <w:noProof/>
          <w:color w:val="231F20"/>
          <w:position w:val="-6"/>
          <w:sz w:val="18"/>
          <w:szCs w:val="18"/>
          <w:rtl/>
        </w:rPr>
        <w:t xml:space="preserve">. נדרשות פעולות להעסקה מכילה של עובד המדינה החרדי </w:t>
      </w:r>
      <w:r w:rsidRPr="002F3CC7">
        <w:rPr>
          <w:rFonts w:ascii="Tahoma" w:eastAsiaTheme="majorEastAsia" w:hAnsi="Tahoma" w:cs="Tahoma"/>
          <w:noProof/>
          <w:color w:val="231F20"/>
          <w:position w:val="-6"/>
          <w:sz w:val="18"/>
          <w:szCs w:val="18"/>
          <w:rtl/>
        </w:rPr>
        <w:t>תוך שמירה על ייחוד</w:t>
      </w:r>
      <w:r w:rsidRPr="002F3CC7">
        <w:rPr>
          <w:rFonts w:ascii="Tahoma" w:eastAsiaTheme="majorEastAsia" w:hAnsi="Tahoma" w:cs="Tahoma" w:hint="cs"/>
          <w:noProof/>
          <w:color w:val="231F20"/>
          <w:position w:val="-6"/>
          <w:sz w:val="18"/>
          <w:szCs w:val="18"/>
          <w:rtl/>
        </w:rPr>
        <w:t>ו</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ותוך התחשבות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ב</w:t>
      </w:r>
      <w:r w:rsidRPr="002F3CC7">
        <w:rPr>
          <w:rFonts w:ascii="Tahoma" w:eastAsiaTheme="majorEastAsia" w:hAnsi="Tahoma" w:cs="Tahoma"/>
          <w:noProof/>
          <w:color w:val="231F20"/>
          <w:position w:val="-6"/>
          <w:sz w:val="18"/>
          <w:szCs w:val="18"/>
          <w:rtl/>
        </w:rPr>
        <w:t xml:space="preserve">שונות שלו כמי שמשתייך לאוכלוסייה </w:t>
      </w:r>
      <w:r w:rsidRPr="002F3CC7">
        <w:rPr>
          <w:rFonts w:ascii="Tahoma" w:eastAsiaTheme="majorEastAsia" w:hAnsi="Tahoma" w:cs="Tahoma" w:hint="cs"/>
          <w:noProof/>
          <w:color w:val="231F20"/>
          <w:position w:val="-6"/>
          <w:sz w:val="18"/>
          <w:szCs w:val="18"/>
          <w:rtl/>
        </w:rPr>
        <w:t>החרדית.</w:t>
      </w:r>
      <w:r w:rsidRPr="002F3CC7">
        <w:rPr>
          <w:rFonts w:ascii="Tahoma" w:eastAsiaTheme="majorEastAsia" w:hAnsi="Tahoma" w:cs="Tahoma"/>
          <w:noProof/>
          <w:color w:val="231F20"/>
          <w:position w:val="-6"/>
          <w:sz w:val="18"/>
          <w:szCs w:val="18"/>
          <w:rtl/>
        </w:rPr>
        <w:t xml:space="preserve"> </w:t>
      </w:r>
    </w:p>
    <w:p w14:paraId="64294096" w14:textId="26D105E5"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tl/>
        </w:rPr>
      </w:pPr>
      <w:r w:rsidRPr="00DD3AE5">
        <w:rPr>
          <w:rFonts w:ascii="Tahoma" w:eastAsiaTheme="majorEastAsia" w:hAnsi="Tahoma" w:cs="Tahoma"/>
          <w:b/>
          <w:bCs/>
          <w:noProof/>
          <w:color w:val="231F20"/>
          <w:position w:val="-6"/>
          <w:sz w:val="18"/>
          <w:szCs w:val="18"/>
        </w:rPr>
        <w:drawing>
          <wp:inline distT="0" distB="0" distL="0" distR="0" wp14:anchorId="3BDBDF69" wp14:editId="4B05798E">
            <wp:extent cx="146304" cy="164592"/>
            <wp:effectExtent l="0" t="0" r="635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cs"/>
          <w:noProof/>
          <w:color w:val="231F20"/>
          <w:position w:val="-6"/>
          <w:sz w:val="18"/>
          <w:szCs w:val="18"/>
          <w:rtl/>
        </w:rPr>
        <w:t>מומלץ ש</w:t>
      </w:r>
      <w:r w:rsidRPr="002F3CC7">
        <w:rPr>
          <w:rFonts w:ascii="Tahoma" w:eastAsiaTheme="majorEastAsia" w:hAnsi="Tahoma" w:cs="Tahoma"/>
          <w:noProof/>
          <w:color w:val="231F20"/>
          <w:position w:val="-6"/>
          <w:sz w:val="18"/>
          <w:szCs w:val="18"/>
          <w:rtl/>
        </w:rPr>
        <w:t>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 xml:space="preserve">והגופים הממשלתיים יפעלו לגיוס מוגבר של אנשים עם מוגבלות לשירות המדינה. את הקשיים באיתור עובדים שהעלו הגופים הממשלתיים ובתי החולים הממשלתיים מומלץ להעלות לפני </w:t>
      </w:r>
      <w:r w:rsidRPr="002F3CC7">
        <w:rPr>
          <w:rFonts w:ascii="Tahoma" w:eastAsiaTheme="majorEastAsia" w:hAnsi="Tahoma" w:cs="Tahoma"/>
          <w:noProof/>
          <w:color w:val="231F20"/>
          <w:position w:val="-6"/>
          <w:sz w:val="18"/>
          <w:szCs w:val="18"/>
          <w:rtl/>
        </w:rPr>
        <w:t>נ</w:t>
      </w:r>
      <w:r w:rsidRPr="002F3CC7">
        <w:rPr>
          <w:rFonts w:ascii="Tahoma" w:eastAsiaTheme="majorEastAsia" w:hAnsi="Tahoma" w:cs="Tahoma" w:hint="cs"/>
          <w:noProof/>
          <w:color w:val="231F20"/>
          <w:position w:val="-6"/>
          <w:sz w:val="18"/>
          <w:szCs w:val="18"/>
          <w:rtl/>
        </w:rPr>
        <w:t xml:space="preserve">ציבות שירות המדינה. מומלץ שהנציבות תוביל עבודה משותפת עם אותם גופים לצורך מיצוי האפשרויות לאתר מועמדים עם מוגבלות לגופים הממשלתיים, לרבות הגדלה של היקף המכרזים המיועדים לאוכלוסייה זו והפצתם באמצעות ארגונים המתמחים בטיפול באנשים עם מוגבלויות, כמו אגף השיקום במשרד הביטחון. </w:t>
      </w:r>
    </w:p>
    <w:p w14:paraId="1D9FAAAA" w14:textId="638554EB"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Pr>
      </w:pPr>
      <w:r w:rsidRPr="00DD3AE5">
        <w:rPr>
          <w:rFonts w:ascii="Tahoma" w:eastAsiaTheme="majorEastAsia" w:hAnsi="Tahoma" w:cs="Tahoma"/>
          <w:b/>
          <w:bCs/>
          <w:noProof/>
          <w:color w:val="231F20"/>
          <w:position w:val="-6"/>
          <w:sz w:val="18"/>
          <w:szCs w:val="18"/>
        </w:rPr>
        <w:drawing>
          <wp:inline distT="0" distB="0" distL="0" distR="0" wp14:anchorId="0D17BA61" wp14:editId="2C151CA5">
            <wp:extent cx="146304" cy="164592"/>
            <wp:effectExtent l="0" t="0" r="635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eastAsia"/>
          <w:noProof/>
          <w:color w:val="231F20"/>
          <w:position w:val="-6"/>
          <w:sz w:val="18"/>
          <w:szCs w:val="18"/>
          <w:rtl/>
        </w:rPr>
        <w:t>נדרשת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פעולה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כוללת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 xml:space="preserve">בשירות המדינה </w:t>
      </w:r>
      <w:r w:rsidRPr="002F3CC7">
        <w:rPr>
          <w:rFonts w:ascii="Tahoma" w:eastAsiaTheme="majorEastAsia" w:hAnsi="Tahoma" w:cs="Tahoma" w:hint="eastAsia"/>
          <w:noProof/>
          <w:color w:val="231F20"/>
          <w:position w:val="-6"/>
          <w:sz w:val="18"/>
          <w:szCs w:val="18"/>
          <w:rtl/>
        </w:rPr>
        <w:t>להעלאת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ייצוג</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הנשים</w:t>
      </w:r>
      <w:r w:rsidRPr="002F3CC7">
        <w:rPr>
          <w:rFonts w:ascii="Tahoma" w:eastAsiaTheme="majorEastAsia" w:hAnsi="Tahoma" w:cs="Tahoma" w:hint="cs"/>
          <w:noProof/>
          <w:color w:val="231F20"/>
          <w:position w:val="-6"/>
          <w:sz w:val="18"/>
          <w:szCs w:val="18"/>
          <w:rtl/>
        </w:rPr>
        <w:t>, בייחוד מקרב האוכלוסיות הזכאית לייצוג הולם,</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בתפקידי</w:t>
      </w:r>
      <w:r w:rsidRPr="002F3CC7">
        <w:rPr>
          <w:rFonts w:ascii="Tahoma" w:eastAsiaTheme="majorEastAsia" w:hAnsi="Tahoma" w:cs="Tahoma" w:hint="cs"/>
          <w:noProof/>
          <w:color w:val="231F20"/>
          <w:position w:val="-6"/>
          <w:sz w:val="18"/>
          <w:szCs w:val="18"/>
          <w:rtl/>
        </w:rPr>
        <w:t xml:space="preserve">ם הבכירים </w:t>
      </w:r>
      <w:r w:rsidRPr="002F3CC7">
        <w:rPr>
          <w:rFonts w:ascii="Tahoma" w:eastAsiaTheme="majorEastAsia" w:hAnsi="Tahoma" w:cs="Tahoma" w:hint="eastAsia"/>
          <w:noProof/>
          <w:color w:val="231F20"/>
          <w:position w:val="-6"/>
          <w:sz w:val="18"/>
          <w:szCs w:val="18"/>
          <w:rtl/>
        </w:rPr>
        <w:t>בשירות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מומלץ כי</w:t>
      </w:r>
      <w:r w:rsidRPr="002F3CC7">
        <w:rPr>
          <w:rFonts w:ascii="Tahoma" w:eastAsiaTheme="majorEastAsia" w:hAnsi="Tahoma" w:cs="Tahoma"/>
          <w:noProof/>
          <w:color w:val="231F20"/>
          <w:position w:val="-6"/>
          <w:sz w:val="18"/>
          <w:szCs w:val="18"/>
          <w:rtl/>
        </w:rPr>
        <w:t xml:space="preserve"> 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cs"/>
          <w:noProof/>
          <w:color w:val="231F20"/>
          <w:position w:val="-6"/>
          <w:sz w:val="18"/>
          <w:szCs w:val="18"/>
          <w:rtl/>
        </w:rPr>
        <w:t>ת</w:t>
      </w:r>
      <w:r w:rsidRPr="002F3CC7">
        <w:rPr>
          <w:rFonts w:ascii="Tahoma" w:eastAsiaTheme="majorEastAsia" w:hAnsi="Tahoma" w:cs="Tahoma" w:hint="eastAsia"/>
          <w:noProof/>
          <w:color w:val="231F20"/>
          <w:position w:val="-6"/>
          <w:sz w:val="18"/>
          <w:szCs w:val="18"/>
          <w:rtl/>
        </w:rPr>
        <w:t>גבש</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תוכנית</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פעולה</w:t>
      </w:r>
      <w:r w:rsidRPr="002F3CC7">
        <w:rPr>
          <w:rFonts w:ascii="Tahoma" w:eastAsiaTheme="majorEastAsia" w:hAnsi="Tahoma" w:cs="Tahoma"/>
          <w:noProof/>
          <w:color w:val="231F20"/>
          <w:position w:val="-6"/>
          <w:sz w:val="18"/>
          <w:szCs w:val="18"/>
          <w:rtl/>
        </w:rPr>
        <w:t xml:space="preserve"> </w:t>
      </w:r>
      <w:r w:rsidRPr="002F3CC7">
        <w:rPr>
          <w:rFonts w:ascii="Tahoma" w:eastAsiaTheme="majorEastAsia" w:hAnsi="Tahoma" w:cs="Tahoma" w:hint="eastAsia"/>
          <w:noProof/>
          <w:color w:val="231F20"/>
          <w:position w:val="-6"/>
          <w:sz w:val="18"/>
          <w:szCs w:val="18"/>
          <w:rtl/>
        </w:rPr>
        <w:t>כוללת</w:t>
      </w:r>
      <w:r w:rsidRPr="002F3CC7">
        <w:rPr>
          <w:rFonts w:ascii="Tahoma" w:eastAsiaTheme="majorEastAsia" w:hAnsi="Tahoma" w:cs="Tahoma" w:hint="cs"/>
          <w:noProof/>
          <w:color w:val="231F20"/>
          <w:position w:val="-6"/>
          <w:sz w:val="18"/>
          <w:szCs w:val="18"/>
          <w:rtl/>
        </w:rPr>
        <w:t>,</w:t>
      </w:r>
      <w:r w:rsidRPr="002F3CC7">
        <w:rPr>
          <w:rFonts w:ascii="Tahoma" w:eastAsiaTheme="majorEastAsia" w:hAnsi="Tahoma" w:cs="Tahoma"/>
          <w:noProof/>
          <w:color w:val="231F20"/>
          <w:position w:val="-6"/>
          <w:sz w:val="18"/>
          <w:szCs w:val="18"/>
          <w:rtl/>
        </w:rPr>
        <w:t xml:space="preserve"> על סמך תשתית נתונים רוחבית וספציפית לגופים הממשלתיים, ותפעל ליישומה בכלל זרועות הממשלה.</w:t>
      </w:r>
    </w:p>
    <w:p w14:paraId="1162EC04" w14:textId="1038BC0B" w:rsidR="002F3CC7" w:rsidRPr="002F3CC7" w:rsidRDefault="002F3CC7" w:rsidP="00A604F3">
      <w:pPr>
        <w:spacing w:after="180" w:line="260" w:lineRule="atLeast"/>
        <w:ind w:left="397" w:hanging="397"/>
        <w:jc w:val="both"/>
        <w:rPr>
          <w:rFonts w:ascii="Tahoma" w:eastAsiaTheme="majorEastAsia" w:hAnsi="Tahoma" w:cs="Tahoma"/>
          <w:noProof/>
          <w:color w:val="231F20"/>
          <w:position w:val="-6"/>
          <w:sz w:val="18"/>
          <w:szCs w:val="18"/>
          <w:rtl/>
        </w:rPr>
      </w:pPr>
      <w:r w:rsidRPr="00DD3AE5">
        <w:rPr>
          <w:rFonts w:ascii="Tahoma" w:eastAsiaTheme="majorEastAsia" w:hAnsi="Tahoma" w:cs="Tahoma"/>
          <w:b/>
          <w:bCs/>
          <w:noProof/>
          <w:color w:val="231F20"/>
          <w:position w:val="-6"/>
          <w:sz w:val="18"/>
          <w:szCs w:val="18"/>
        </w:rPr>
        <w:drawing>
          <wp:inline distT="0" distB="0" distL="0" distR="0" wp14:anchorId="6B92BA3A" wp14:editId="40F8BA89">
            <wp:extent cx="146304" cy="164592"/>
            <wp:effectExtent l="0" t="0" r="635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DD3AE5">
        <w:rPr>
          <w:rStyle w:val="Heading7Char"/>
          <w:rFonts w:ascii="Tahoma" w:hAnsi="Tahoma" w:cs="Tahoma"/>
          <w:color w:val="231F20"/>
          <w:sz w:val="18"/>
          <w:szCs w:val="18"/>
        </w:rPr>
        <w:tab/>
      </w:r>
      <w:r w:rsidRPr="002F3CC7">
        <w:rPr>
          <w:rFonts w:ascii="Tahoma" w:eastAsiaTheme="majorEastAsia" w:hAnsi="Tahoma" w:cs="Tahoma" w:hint="eastAsia"/>
          <w:noProof/>
          <w:color w:val="231F20"/>
          <w:position w:val="-6"/>
          <w:sz w:val="18"/>
          <w:szCs w:val="18"/>
          <w:rtl/>
        </w:rPr>
        <w:t>על</w:t>
      </w:r>
      <w:r w:rsidRPr="002F3CC7">
        <w:rPr>
          <w:rFonts w:ascii="Tahoma" w:eastAsiaTheme="majorEastAsia" w:hAnsi="Tahoma" w:cs="Tahoma"/>
          <w:noProof/>
          <w:color w:val="231F20"/>
          <w:position w:val="-6"/>
          <w:sz w:val="18"/>
          <w:szCs w:val="18"/>
          <w:rtl/>
        </w:rPr>
        <w:t xml:space="preserve"> הנהלות הגופים הממשלתיים למנות ממונים על גיוון תעסוקתי ולהעמיד לרשותם כלי עבודה מספקים לצורך הבטחת סביבת עבודה מתאימה ומכילה להעסקת עובדים ממגוון אוכלוסיות. על נ</w:t>
      </w:r>
      <w:r w:rsidRPr="002F3CC7">
        <w:rPr>
          <w:rFonts w:ascii="Tahoma" w:eastAsiaTheme="majorEastAsia" w:hAnsi="Tahoma" w:cs="Tahoma" w:hint="cs"/>
          <w:noProof/>
          <w:color w:val="231F20"/>
          <w:position w:val="-6"/>
          <w:sz w:val="18"/>
          <w:szCs w:val="18"/>
          <w:rtl/>
        </w:rPr>
        <w:t>ציבות שירות המדינה</w:t>
      </w:r>
      <w:r w:rsidRPr="002F3CC7">
        <w:rPr>
          <w:rFonts w:ascii="Tahoma" w:eastAsiaTheme="majorEastAsia" w:hAnsi="Tahoma" w:cs="Tahoma"/>
          <w:noProof/>
          <w:color w:val="231F20"/>
          <w:position w:val="-6"/>
          <w:sz w:val="18"/>
          <w:szCs w:val="18"/>
          <w:rtl/>
        </w:rPr>
        <w:t xml:space="preserve"> לפעול ליישום הוראות חוק המינויים בדבר חובת מינוי ממונה על גיוון תעסוקתי בכלל הגופים בשירות המדינה</w:t>
      </w:r>
      <w:r w:rsidRPr="002F3CC7">
        <w:rPr>
          <w:rFonts w:ascii="Tahoma" w:eastAsiaTheme="majorEastAsia" w:hAnsi="Tahoma" w:cs="Tahoma" w:hint="cs"/>
          <w:noProof/>
          <w:color w:val="231F20"/>
          <w:position w:val="-6"/>
          <w:sz w:val="18"/>
          <w:szCs w:val="18"/>
          <w:rtl/>
        </w:rPr>
        <w:t>.</w:t>
      </w:r>
    </w:p>
    <w:p w14:paraId="07B1FBAB" w14:textId="77777777" w:rsidR="002F3CC7" w:rsidRPr="002F3CC7" w:rsidRDefault="002F3CC7" w:rsidP="00A604F3">
      <w:pPr>
        <w:spacing w:after="180" w:line="260" w:lineRule="exact"/>
        <w:rPr>
          <w:rStyle w:val="Heading7Char"/>
          <w:rFonts w:ascii="Tahoma" w:hAnsi="Tahoma" w:cs="Tahoma"/>
          <w:color w:val="0D0D0D" w:themeColor="text1" w:themeTint="F2"/>
          <w:sz w:val="18"/>
          <w:szCs w:val="18"/>
          <w:rtl/>
        </w:rPr>
      </w:pPr>
    </w:p>
    <w:p w14:paraId="529479C6" w14:textId="00221CFD" w:rsidR="00045345" w:rsidRDefault="00045345" w:rsidP="00A604F3">
      <w:pPr>
        <w:pStyle w:val="ListParagraph"/>
        <w:numPr>
          <w:ilvl w:val="0"/>
          <w:numId w:val="7"/>
        </w:numPr>
        <w:bidi w:val="0"/>
        <w:rPr>
          <w:rtl/>
        </w:rPr>
      </w:pPr>
      <w:r>
        <w:rPr>
          <w:rtl/>
        </w:rPr>
        <w:br w:type="page"/>
      </w:r>
    </w:p>
    <w:p w14:paraId="37BEC198" w14:textId="419EBB26" w:rsidR="00045345" w:rsidRDefault="002F3CC7" w:rsidP="00A604F3">
      <w:pPr>
        <w:spacing w:after="0" w:line="100" w:lineRule="exact"/>
        <w:jc w:val="both"/>
        <w:rPr>
          <w:rtl/>
        </w:rPr>
      </w:pPr>
      <w:r w:rsidRPr="009A797B">
        <w:rPr>
          <w:rFonts w:ascii="Tahoma" w:hAnsi="Tahoma" w:cs="Tahoma"/>
          <w:b/>
          <w:bCs/>
          <w:noProof/>
          <w:color w:val="FFFFFF" w:themeColor="background1"/>
          <w:sz w:val="22"/>
          <w:szCs w:val="22"/>
          <w:rtl/>
        </w:rPr>
        <w:lastRenderedPageBreak/>
        <w:drawing>
          <wp:anchor distT="0" distB="0" distL="114300" distR="114300" simplePos="0" relativeHeight="251658752" behindDoc="1" locked="0" layoutInCell="1" allowOverlap="1" wp14:anchorId="23F04923" wp14:editId="2118F662">
            <wp:simplePos x="0" y="0"/>
            <wp:positionH relativeFrom="column">
              <wp:posOffset>-11430</wp:posOffset>
            </wp:positionH>
            <wp:positionV relativeFrom="paragraph">
              <wp:posOffset>59055</wp:posOffset>
            </wp:positionV>
            <wp:extent cx="4676621" cy="6667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79988" cy="667230"/>
                    </a:xfrm>
                    <a:prstGeom prst="rect">
                      <a:avLst/>
                    </a:prstGeom>
                  </pic:spPr>
                </pic:pic>
              </a:graphicData>
            </a:graphic>
            <wp14:sizeRelH relativeFrom="margin">
              <wp14:pctWidth>0</wp14:pctWidth>
            </wp14:sizeRelH>
            <wp14:sizeRelV relativeFrom="margin">
              <wp14:pctHeight>0</wp14:pctHeight>
            </wp14:sizeRelV>
          </wp:anchor>
        </w:drawing>
      </w:r>
    </w:p>
    <w:p w14:paraId="7650940F" w14:textId="5A8F2C2E" w:rsidR="009A797B" w:rsidRPr="009A797B" w:rsidRDefault="002F3CC7" w:rsidP="00A604F3">
      <w:pPr>
        <w:spacing w:before="120" w:after="0" w:line="240" w:lineRule="atLeast"/>
        <w:ind w:left="170" w:right="113"/>
        <w:jc w:val="both"/>
        <w:rPr>
          <w:rFonts w:ascii="Tahoma" w:hAnsi="Tahoma" w:cs="Tahoma"/>
          <w:b/>
          <w:bCs/>
          <w:color w:val="FFFFFF" w:themeColor="background1"/>
          <w:sz w:val="22"/>
          <w:szCs w:val="22"/>
          <w:rtl/>
        </w:rPr>
      </w:pPr>
      <w:r w:rsidRPr="002F3CC7">
        <w:rPr>
          <w:rFonts w:ascii="Tahoma" w:hAnsi="Tahoma" w:cs="Tahoma" w:hint="eastAsia"/>
          <w:b/>
          <w:bCs/>
          <w:color w:val="FFFFFF" w:themeColor="background1"/>
          <w:sz w:val="22"/>
          <w:szCs w:val="22"/>
          <w:rtl/>
        </w:rPr>
        <w:t>שיעורי</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העובדים</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מאוכלוסיות</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הזכאיות</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לייצוג</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הולם</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מכלל</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עובדי</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המדינה</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ככלל</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ובחלוקה</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לפי</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סוגי</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הגופים</w:t>
      </w:r>
      <w:r w:rsidRPr="002F3CC7">
        <w:rPr>
          <w:rFonts w:ascii="Tahoma" w:hAnsi="Tahoma" w:cs="Tahoma"/>
          <w:b/>
          <w:bCs/>
          <w:color w:val="FFFFFF" w:themeColor="background1"/>
          <w:sz w:val="22"/>
          <w:szCs w:val="22"/>
          <w:rtl/>
        </w:rPr>
        <w:t xml:space="preserve"> </w:t>
      </w:r>
      <w:r w:rsidRPr="002F3CC7">
        <w:rPr>
          <w:rFonts w:ascii="Tahoma" w:hAnsi="Tahoma" w:cs="Tahoma" w:hint="eastAsia"/>
          <w:b/>
          <w:bCs/>
          <w:color w:val="FFFFFF" w:themeColor="background1"/>
          <w:sz w:val="22"/>
          <w:szCs w:val="22"/>
          <w:rtl/>
        </w:rPr>
        <w:t>הממשלתיים</w:t>
      </w:r>
      <w:r w:rsidRPr="002F3CC7">
        <w:rPr>
          <w:rFonts w:ascii="Tahoma" w:hAnsi="Tahoma" w:cs="Tahoma"/>
          <w:b/>
          <w:bCs/>
          <w:color w:val="FFFFFF" w:themeColor="background1"/>
          <w:sz w:val="22"/>
          <w:szCs w:val="22"/>
          <w:rtl/>
        </w:rPr>
        <w:t>, 2019</w:t>
      </w:r>
    </w:p>
    <w:p w14:paraId="656C02F0" w14:textId="77777777" w:rsidR="002F3CC7" w:rsidRDefault="002F3CC7" w:rsidP="00A604F3">
      <w:pPr>
        <w:bidi w:val="0"/>
        <w:rPr>
          <w:sz w:val="18"/>
          <w:rtl/>
        </w:rPr>
      </w:pPr>
    </w:p>
    <w:p w14:paraId="044C8230" w14:textId="77777777" w:rsidR="002F3CC7" w:rsidRPr="002F3CC7" w:rsidRDefault="002F3CC7" w:rsidP="003E76E4">
      <w:pPr>
        <w:pStyle w:val="running-text"/>
        <w:bidi/>
        <w:spacing w:after="180" w:line="260" w:lineRule="exact"/>
        <w:ind w:right="0"/>
        <w:rPr>
          <w:color w:val="0D0D0D" w:themeColor="text1" w:themeTint="F2"/>
          <w:sz w:val="18"/>
          <w:rtl/>
        </w:rPr>
      </w:pPr>
      <w:r w:rsidRPr="002F3CC7">
        <w:rPr>
          <w:rFonts w:hint="cs"/>
          <w:color w:val="0D0D0D" w:themeColor="text1" w:themeTint="F2"/>
          <w:sz w:val="18"/>
          <w:rtl/>
        </w:rPr>
        <w:t>בשנת 2019 הועסקו בשירות המדינה כ-80,000 עובדים: כ-25,000 עובדים במשרדי ממשלה; כ-23,000 עובדים ביחידות סמך; כ-32,000 עובדים בבתי חולים ממשלתיים.</w:t>
      </w:r>
    </w:p>
    <w:p w14:paraId="1A53637B" w14:textId="29D54264" w:rsidR="002F3CC7" w:rsidRDefault="00327806" w:rsidP="00A604F3">
      <w:pPr>
        <w:jc w:val="center"/>
        <w:rPr>
          <w:sz w:val="18"/>
        </w:rPr>
      </w:pPr>
      <w:r>
        <w:rPr>
          <w:rFonts w:ascii="Tahoma" w:eastAsia="Calibri" w:hAnsi="Tahoma" w:cs="Tahoma"/>
          <w:noProof/>
          <w:sz w:val="18"/>
          <w:szCs w:val="18"/>
        </w:rPr>
        <w:drawing>
          <wp:inline distT="0" distB="0" distL="0" distR="0" wp14:anchorId="7560CD2B" wp14:editId="4E2D60D3">
            <wp:extent cx="4679950" cy="30524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79950" cy="3052445"/>
                    </a:xfrm>
                    <a:prstGeom prst="rect">
                      <a:avLst/>
                    </a:prstGeom>
                    <a:noFill/>
                  </pic:spPr>
                </pic:pic>
              </a:graphicData>
            </a:graphic>
          </wp:inline>
        </w:drawing>
      </w:r>
    </w:p>
    <w:p w14:paraId="3084A2F6" w14:textId="77777777" w:rsidR="002F3CC7" w:rsidRDefault="002F3CC7" w:rsidP="00A604F3">
      <w:pPr>
        <w:rPr>
          <w:sz w:val="18"/>
          <w:rtl/>
        </w:rPr>
      </w:pPr>
    </w:p>
    <w:p w14:paraId="78442A13" w14:textId="47B8E4D3" w:rsidR="00496CBE" w:rsidRDefault="00045345" w:rsidP="00A604F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1B2F6033" wp14:editId="7BD74C4F">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A0F006E" w14:textId="77777777" w:rsidR="00496CBE" w:rsidRPr="00902625" w:rsidRDefault="00496CBE" w:rsidP="00A604F3">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14:paraId="35E96895" w14:textId="77777777" w:rsidR="00EA3525" w:rsidRPr="00EA3525" w:rsidRDefault="00EA3525" w:rsidP="00A604F3">
      <w:pPr>
        <w:pStyle w:val="running-text"/>
        <w:bidi/>
        <w:spacing w:after="180" w:line="260" w:lineRule="exact"/>
        <w:ind w:right="0"/>
        <w:rPr>
          <w:color w:val="0D0D0D" w:themeColor="text1" w:themeTint="F2"/>
          <w:sz w:val="18"/>
        </w:rPr>
      </w:pPr>
      <w:r w:rsidRPr="00EA3525">
        <w:rPr>
          <w:color w:val="0D0D0D" w:themeColor="text1" w:themeTint="F2"/>
          <w:sz w:val="18"/>
          <w:rtl/>
        </w:rPr>
        <w:t>שיפור בנתוני התעסוקה בחברה הערבית, בחברה החרדית ובקרב אנשים עם מוגבלות</w:t>
      </w:r>
      <w:r w:rsidRPr="00EA3525">
        <w:rPr>
          <w:rFonts w:hint="cs"/>
          <w:color w:val="0D0D0D" w:themeColor="text1" w:themeTint="F2"/>
          <w:sz w:val="18"/>
          <w:rtl/>
        </w:rPr>
        <w:t>,</w:t>
      </w:r>
      <w:r w:rsidRPr="00EA3525">
        <w:rPr>
          <w:color w:val="0D0D0D" w:themeColor="text1" w:themeTint="F2"/>
          <w:sz w:val="18"/>
          <w:rtl/>
        </w:rPr>
        <w:t xml:space="preserve"> ושיפור איכות התעסוקה של יוצאי אתיופיה</w:t>
      </w:r>
      <w:r w:rsidRPr="00EA3525">
        <w:rPr>
          <w:rFonts w:hint="cs"/>
          <w:color w:val="0D0D0D" w:themeColor="text1" w:themeTint="F2"/>
          <w:sz w:val="18"/>
          <w:rtl/>
        </w:rPr>
        <w:t>,</w:t>
      </w:r>
      <w:r w:rsidRPr="00EA3525">
        <w:rPr>
          <w:color w:val="0D0D0D" w:themeColor="text1" w:themeTint="F2"/>
          <w:sz w:val="18"/>
          <w:rtl/>
        </w:rPr>
        <w:t xml:space="preserve"> עשויים להועיל לציבור ולמשק כולו. יש מקום ששירות המדינה יה</w:t>
      </w:r>
      <w:r w:rsidRPr="00EA3525">
        <w:rPr>
          <w:rFonts w:hint="cs"/>
          <w:color w:val="0D0D0D" w:themeColor="text1" w:themeTint="F2"/>
          <w:sz w:val="18"/>
          <w:rtl/>
        </w:rPr>
        <w:t>יה</w:t>
      </w:r>
      <w:r w:rsidRPr="00EA3525">
        <w:rPr>
          <w:color w:val="0D0D0D" w:themeColor="text1" w:themeTint="F2"/>
          <w:sz w:val="18"/>
          <w:rtl/>
        </w:rPr>
        <w:t xml:space="preserve"> נושא הדגל בכל הנוגע לשילוב עובדים מקרב קבוצות אוכלוסייה אל</w:t>
      </w:r>
      <w:r w:rsidRPr="00EA3525">
        <w:rPr>
          <w:rFonts w:hint="cs"/>
          <w:color w:val="0D0D0D" w:themeColor="text1" w:themeTint="F2"/>
          <w:sz w:val="18"/>
          <w:rtl/>
        </w:rPr>
        <w:t>ו</w:t>
      </w:r>
      <w:r w:rsidRPr="00EA3525">
        <w:rPr>
          <w:color w:val="0D0D0D" w:themeColor="text1" w:themeTint="F2"/>
          <w:sz w:val="18"/>
          <w:rtl/>
        </w:rPr>
        <w:t xml:space="preserve">, בכל זרועותיו ובכל הדרגים שבו. משימה זו מוטלת על כל הנהלה של ארגון בשירות המדינה ועל נציבות שירות המדינה, </w:t>
      </w:r>
      <w:r w:rsidRPr="00EA3525">
        <w:rPr>
          <w:rFonts w:hint="cs"/>
          <w:color w:val="0D0D0D" w:themeColor="text1" w:themeTint="F2"/>
          <w:sz w:val="18"/>
          <w:rtl/>
        </w:rPr>
        <w:t>בהיותה ה</w:t>
      </w:r>
      <w:r w:rsidRPr="00EA3525">
        <w:rPr>
          <w:color w:val="0D0D0D" w:themeColor="text1" w:themeTint="F2"/>
          <w:sz w:val="18"/>
          <w:rtl/>
        </w:rPr>
        <w:t>אחראית לניהול ההון האנושי בשירות.</w:t>
      </w:r>
    </w:p>
    <w:p w14:paraId="578387FE" w14:textId="459D3153" w:rsidR="00D24C25" w:rsidRDefault="00D24C25" w:rsidP="00D24C25">
      <w:pPr>
        <w:pStyle w:val="running-text"/>
        <w:bidi/>
        <w:spacing w:after="180" w:line="260" w:lineRule="exact"/>
        <w:ind w:right="0"/>
        <w:rPr>
          <w:color w:val="0D0D0D" w:themeColor="text1" w:themeTint="F2"/>
          <w:sz w:val="18"/>
          <w:rtl/>
        </w:rPr>
      </w:pPr>
    </w:p>
    <w:sectPr w:rsidR="00D24C25" w:rsidSect="00FD3317">
      <w:headerReference w:type="default" r:id="rId31"/>
      <w:pgSz w:w="11906" w:h="16838" w:code="9"/>
      <w:pgMar w:top="2892" w:right="2268" w:bottom="2438" w:left="2268" w:header="1871" w:footer="19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7B">
      <wne:macro wne:macroName="NORMAL.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7227" w14:textId="77777777" w:rsidR="00780E3E" w:rsidRDefault="00780E3E" w:rsidP="00CB3322">
      <w:pPr>
        <w:spacing w:after="0" w:line="240" w:lineRule="auto"/>
      </w:pPr>
      <w:r>
        <w:separator/>
      </w:r>
    </w:p>
    <w:p w14:paraId="0FDF29B9" w14:textId="77777777" w:rsidR="00780E3E" w:rsidRDefault="00780E3E"/>
  </w:endnote>
  <w:endnote w:type="continuationSeparator" w:id="0">
    <w:p w14:paraId="4782B66F" w14:textId="77777777" w:rsidR="00780E3E" w:rsidRDefault="00780E3E" w:rsidP="00CB3322">
      <w:pPr>
        <w:spacing w:after="0" w:line="240" w:lineRule="auto"/>
      </w:pPr>
      <w:r>
        <w:continuationSeparator/>
      </w:r>
    </w:p>
    <w:p w14:paraId="7C9DACBE" w14:textId="77777777" w:rsidR="00780E3E" w:rsidRDefault="00780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C59" w14:textId="4BF36E61" w:rsidR="0029750A" w:rsidRPr="009507DB" w:rsidRDefault="0029750A"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58D" w14:textId="09067125" w:rsidR="003408F2" w:rsidRPr="009507DB" w:rsidRDefault="003408F2"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928B" w14:textId="77777777" w:rsidR="00AD0AC1" w:rsidRDefault="00AD0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B9A6" w14:textId="77777777" w:rsidR="00780E3E" w:rsidRPr="0029750A" w:rsidRDefault="00780E3E" w:rsidP="0029750A">
      <w:pPr>
        <w:pStyle w:val="Footer"/>
        <w:tabs>
          <w:tab w:val="clear" w:pos="4320"/>
          <w:tab w:val="clear" w:pos="8640"/>
          <w:tab w:val="right" w:pos="1701"/>
        </w:tabs>
        <w:rPr>
          <w:u w:val="single"/>
        </w:rPr>
      </w:pPr>
      <w:r w:rsidRPr="0029750A">
        <w:rPr>
          <w:u w:val="single"/>
        </w:rPr>
        <w:tab/>
      </w:r>
    </w:p>
  </w:footnote>
  <w:footnote w:type="continuationSeparator" w:id="0">
    <w:p w14:paraId="36D44B04" w14:textId="77777777" w:rsidR="00780E3E" w:rsidRDefault="00780E3E" w:rsidP="00CB3322">
      <w:pPr>
        <w:spacing w:after="0" w:line="240" w:lineRule="auto"/>
      </w:pPr>
      <w:r>
        <w:continuationSeparator/>
      </w:r>
    </w:p>
    <w:p w14:paraId="094E98AC" w14:textId="77777777" w:rsidR="00780E3E" w:rsidRDefault="00780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25B1" w14:textId="77777777" w:rsidR="00AD0AC1" w:rsidRDefault="00AD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5CB5" w14:textId="77777777" w:rsidR="00AD0AC1" w:rsidRDefault="00AD0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A2B" w14:textId="77777777" w:rsidR="00AD0AC1" w:rsidRDefault="00AD0A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73A1" w14:textId="77777777" w:rsidR="00B12E08" w:rsidRPr="00642E60" w:rsidRDefault="00B12E08" w:rsidP="00642E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3356" w14:textId="77777777" w:rsidR="00B12E08" w:rsidRPr="007F1A39" w:rsidRDefault="00C20745"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שם הגוף המבוקר</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hint="cs"/>
        <w:noProof/>
        <w:color w:val="0B5294" w:themeColor="accent1" w:themeShade="BF"/>
        <w:sz w:val="16"/>
        <w:szCs w:val="16"/>
        <w:rtl/>
      </w:rPr>
      <w:t>|</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b/>
        <w:bCs/>
        <w:noProof/>
        <w:color w:val="0B5294" w:themeColor="accent1" w:themeShade="BF"/>
        <w:sz w:val="16"/>
        <w:szCs w:val="16"/>
      </w:rPr>
      <w:fldChar w:fldCharType="begin"/>
    </w:r>
    <w:r w:rsidR="00B12E08" w:rsidRPr="007F1A39">
      <w:rPr>
        <w:rFonts w:ascii="Tahoma" w:eastAsiaTheme="majorEastAsia" w:hAnsi="Tahoma" w:cs="Tahoma"/>
        <w:b/>
        <w:bCs/>
        <w:noProof/>
        <w:color w:val="0B5294" w:themeColor="accent1" w:themeShade="BF"/>
        <w:sz w:val="16"/>
        <w:szCs w:val="16"/>
      </w:rPr>
      <w:instrText xml:space="preserve"> PAGE   \* MERGEFORMAT </w:instrText>
    </w:r>
    <w:r w:rsidR="00B12E08" w:rsidRPr="007F1A39">
      <w:rPr>
        <w:rFonts w:ascii="Tahoma" w:eastAsiaTheme="majorEastAsia" w:hAnsi="Tahoma" w:cs="Tahoma"/>
        <w:b/>
        <w:bCs/>
        <w:noProof/>
        <w:color w:val="0B5294" w:themeColor="accent1" w:themeShade="BF"/>
        <w:sz w:val="16"/>
        <w:szCs w:val="16"/>
      </w:rPr>
      <w:fldChar w:fldCharType="separate"/>
    </w:r>
    <w:r w:rsidR="003323CD">
      <w:rPr>
        <w:rFonts w:ascii="Tahoma" w:eastAsiaTheme="majorEastAsia" w:hAnsi="Tahoma" w:cs="Tahoma"/>
        <w:b/>
        <w:bCs/>
        <w:noProof/>
        <w:color w:val="0B5294" w:themeColor="accent1" w:themeShade="BF"/>
        <w:sz w:val="16"/>
        <w:szCs w:val="16"/>
        <w:rtl/>
      </w:rPr>
      <w:t>3</w:t>
    </w:r>
    <w:r w:rsidR="00B12E08" w:rsidRPr="007F1A39">
      <w:rPr>
        <w:rFonts w:ascii="Tahoma" w:eastAsiaTheme="majorEastAsia" w:hAnsi="Tahom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DE4D" w14:textId="77777777" w:rsidR="00B12E08" w:rsidRPr="00890ED9" w:rsidRDefault="00B12E08" w:rsidP="00890E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1AC0" w14:textId="61934AB0" w:rsidR="00B4501E" w:rsidRDefault="00440A9C"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56192" behindDoc="1" locked="0" layoutInCell="1" allowOverlap="1" wp14:anchorId="10A16EE6" wp14:editId="48EB72DA">
          <wp:simplePos x="1110343" y="1338943"/>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D7344B" w:rsidRPr="00D7344B">
      <w:rPr>
        <w:rFonts w:hint="eastAsia"/>
        <w:rtl/>
      </w:rPr>
      <w:t xml:space="preserve"> </w:t>
    </w:r>
    <w:r w:rsidR="00D7344B" w:rsidRPr="00D7344B">
      <w:rPr>
        <w:rFonts w:ascii="Tahoma" w:eastAsiaTheme="majorEastAsia" w:hAnsi="Tahoma" w:cs="Tahoma" w:hint="eastAsia"/>
        <w:noProof/>
        <w:color w:val="0D0D0D" w:themeColor="text1" w:themeTint="F2"/>
        <w:sz w:val="16"/>
        <w:szCs w:val="16"/>
        <w:rtl/>
        <w:lang w:val="he-IL"/>
      </w:rPr>
      <w:t>העסקה</w:t>
    </w:r>
    <w:r w:rsidR="00D7344B" w:rsidRPr="00D7344B">
      <w:rPr>
        <w:rFonts w:ascii="Tahoma" w:eastAsiaTheme="majorEastAsia" w:hAnsi="Tahoma" w:cs="Tahoma"/>
        <w:noProof/>
        <w:color w:val="0D0D0D" w:themeColor="text1" w:themeTint="F2"/>
        <w:sz w:val="16"/>
        <w:szCs w:val="16"/>
        <w:rtl/>
        <w:lang w:val="he-IL"/>
      </w:rPr>
      <w:t xml:space="preserve"> </w:t>
    </w:r>
    <w:r w:rsidR="00D7344B" w:rsidRPr="00D7344B">
      <w:rPr>
        <w:rFonts w:ascii="Tahoma" w:eastAsiaTheme="majorEastAsia" w:hAnsi="Tahoma" w:cs="Tahoma" w:hint="eastAsia"/>
        <w:noProof/>
        <w:color w:val="0D0D0D" w:themeColor="text1" w:themeTint="F2"/>
        <w:sz w:val="16"/>
        <w:szCs w:val="16"/>
        <w:rtl/>
        <w:lang w:val="he-IL"/>
      </w:rPr>
      <w:t>מכילה</w:t>
    </w:r>
    <w:r w:rsidR="00D7344B" w:rsidRPr="00D7344B">
      <w:rPr>
        <w:rFonts w:ascii="Tahoma" w:eastAsiaTheme="majorEastAsia" w:hAnsi="Tahoma" w:cs="Tahoma"/>
        <w:noProof/>
        <w:color w:val="0D0D0D" w:themeColor="text1" w:themeTint="F2"/>
        <w:sz w:val="16"/>
        <w:szCs w:val="16"/>
        <w:rtl/>
        <w:lang w:val="he-IL"/>
      </w:rPr>
      <w:t xml:space="preserve"> </w:t>
    </w:r>
    <w:r w:rsidR="00D7344B" w:rsidRPr="00D7344B">
      <w:rPr>
        <w:rFonts w:ascii="Tahoma" w:eastAsiaTheme="majorEastAsia" w:hAnsi="Tahoma" w:cs="Tahoma" w:hint="eastAsia"/>
        <w:noProof/>
        <w:color w:val="0D0D0D" w:themeColor="text1" w:themeTint="F2"/>
        <w:sz w:val="16"/>
        <w:szCs w:val="16"/>
        <w:rtl/>
        <w:lang w:val="he-IL"/>
      </w:rPr>
      <w:t>של</w:t>
    </w:r>
    <w:r w:rsidR="00D7344B" w:rsidRPr="00D7344B">
      <w:rPr>
        <w:rFonts w:ascii="Tahoma" w:eastAsiaTheme="majorEastAsia" w:hAnsi="Tahoma" w:cs="Tahoma"/>
        <w:noProof/>
        <w:color w:val="0D0D0D" w:themeColor="text1" w:themeTint="F2"/>
        <w:sz w:val="16"/>
        <w:szCs w:val="16"/>
        <w:rtl/>
        <w:lang w:val="he-IL"/>
      </w:rPr>
      <w:t xml:space="preserve"> </w:t>
    </w:r>
    <w:r w:rsidR="00D7344B" w:rsidRPr="00D7344B">
      <w:rPr>
        <w:rFonts w:ascii="Tahoma" w:eastAsiaTheme="majorEastAsia" w:hAnsi="Tahoma" w:cs="Tahoma" w:hint="eastAsia"/>
        <w:noProof/>
        <w:color w:val="0D0D0D" w:themeColor="text1" w:themeTint="F2"/>
        <w:sz w:val="16"/>
        <w:szCs w:val="16"/>
        <w:rtl/>
        <w:lang w:val="he-IL"/>
      </w:rPr>
      <w:t>מגוון</w:t>
    </w:r>
    <w:r w:rsidR="00D7344B" w:rsidRPr="00D7344B">
      <w:rPr>
        <w:rFonts w:ascii="Tahoma" w:eastAsiaTheme="majorEastAsia" w:hAnsi="Tahoma" w:cs="Tahoma"/>
        <w:noProof/>
        <w:color w:val="0D0D0D" w:themeColor="text1" w:themeTint="F2"/>
        <w:sz w:val="16"/>
        <w:szCs w:val="16"/>
        <w:rtl/>
        <w:lang w:val="he-IL"/>
      </w:rPr>
      <w:t xml:space="preserve"> </w:t>
    </w:r>
    <w:r w:rsidR="00D7344B" w:rsidRPr="00D7344B">
      <w:rPr>
        <w:rFonts w:ascii="Tahoma" w:eastAsiaTheme="majorEastAsia" w:hAnsi="Tahoma" w:cs="Tahoma" w:hint="eastAsia"/>
        <w:noProof/>
        <w:color w:val="0D0D0D" w:themeColor="text1" w:themeTint="F2"/>
        <w:sz w:val="16"/>
        <w:szCs w:val="16"/>
        <w:rtl/>
        <w:lang w:val="he-IL"/>
      </w:rPr>
      <w:t>אוכלוסיות</w:t>
    </w:r>
    <w:r w:rsidR="00D7344B" w:rsidRPr="00D7344B">
      <w:rPr>
        <w:rFonts w:ascii="Tahoma" w:eastAsiaTheme="majorEastAsia" w:hAnsi="Tahoma" w:cs="Tahoma"/>
        <w:noProof/>
        <w:color w:val="0D0D0D" w:themeColor="text1" w:themeTint="F2"/>
        <w:sz w:val="16"/>
        <w:szCs w:val="16"/>
        <w:rtl/>
        <w:lang w:val="he-IL"/>
      </w:rPr>
      <w:t xml:space="preserve"> </w:t>
    </w:r>
    <w:r w:rsidR="00D7344B" w:rsidRPr="00D7344B">
      <w:rPr>
        <w:rFonts w:ascii="Tahoma" w:eastAsiaTheme="majorEastAsia" w:hAnsi="Tahoma" w:cs="Tahoma" w:hint="eastAsia"/>
        <w:noProof/>
        <w:color w:val="0D0D0D" w:themeColor="text1" w:themeTint="F2"/>
        <w:sz w:val="16"/>
        <w:szCs w:val="16"/>
        <w:rtl/>
        <w:lang w:val="he-IL"/>
      </w:rPr>
      <w:t>בשירות</w:t>
    </w:r>
    <w:r w:rsidR="00D7344B" w:rsidRPr="00D7344B">
      <w:rPr>
        <w:rFonts w:ascii="Tahoma" w:eastAsiaTheme="majorEastAsia" w:hAnsi="Tahoma" w:cs="Tahoma"/>
        <w:noProof/>
        <w:color w:val="0D0D0D" w:themeColor="text1" w:themeTint="F2"/>
        <w:sz w:val="16"/>
        <w:szCs w:val="16"/>
        <w:rtl/>
        <w:lang w:val="he-IL"/>
      </w:rPr>
      <w:t xml:space="preserve"> </w:t>
    </w:r>
    <w:r w:rsidR="00D7344B" w:rsidRPr="00D7344B">
      <w:rPr>
        <w:rFonts w:ascii="Tahoma" w:eastAsiaTheme="majorEastAsia" w:hAnsi="Tahoma" w:cs="Tahoma" w:hint="eastAsia"/>
        <w:noProof/>
        <w:color w:val="0D0D0D" w:themeColor="text1" w:themeTint="F2"/>
        <w:sz w:val="16"/>
        <w:szCs w:val="16"/>
        <w:rtl/>
        <w:lang w:val="he-IL"/>
      </w:rPr>
      <w:t>המדינה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40E" w14:textId="0EDA5A3E" w:rsidR="00B4501E" w:rsidRPr="007C237A" w:rsidRDefault="00440A9C"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60288" behindDoc="1" locked="0" layoutInCell="1" allowOverlap="1" wp14:anchorId="107E1DC2" wp14:editId="0BA1F69B">
          <wp:simplePos x="1431471" y="1338943"/>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253904" w:rsidRPr="006061A9">
      <w:rPr>
        <w:rFonts w:ascii="Tahoma" w:eastAsiaTheme="majorEastAsia" w:hAnsi="Tahoma" w:cs="Tahoma" w:hint="cs"/>
        <w:noProof/>
        <w:color w:val="0D0D0D" w:themeColor="text1" w:themeTint="F2"/>
        <w:sz w:val="16"/>
        <w:szCs w:val="16"/>
        <w:rtl/>
      </w:rPr>
      <w:t xml:space="preserve">מבקר המדינה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AD0AC1" w:rsidRPr="006061A9">
      <w:rPr>
        <w:rFonts w:ascii="Tahoma" w:eastAsiaTheme="majorEastAsia" w:hAnsi="Tahoma" w:cs="Tahoma" w:hint="cs"/>
        <w:noProof/>
        <w:color w:val="0D0D0D" w:themeColor="text1" w:themeTint="F2"/>
        <w:sz w:val="16"/>
        <w:szCs w:val="16"/>
        <w:rtl/>
      </w:rPr>
      <w:t xml:space="preserve">דוח </w:t>
    </w:r>
    <w:r w:rsidR="00AD0AC1">
      <w:rPr>
        <w:rFonts w:ascii="Tahoma" w:eastAsiaTheme="majorEastAsia" w:hAnsi="Tahoma" w:cs="Tahoma" w:hint="cs"/>
        <w:noProof/>
        <w:color w:val="0D0D0D" w:themeColor="text1" w:themeTint="F2"/>
        <w:sz w:val="16"/>
        <w:szCs w:val="16"/>
        <w:rtl/>
      </w:rPr>
      <w:t xml:space="preserve">ביקורת </w:t>
    </w:r>
    <w:r w:rsidR="00AD0AC1" w:rsidRPr="006061A9">
      <w:rPr>
        <w:rFonts w:ascii="Tahoma" w:eastAsiaTheme="majorEastAsia" w:hAnsi="Tahoma" w:cs="Tahoma" w:hint="cs"/>
        <w:noProof/>
        <w:color w:val="0D0D0D" w:themeColor="text1" w:themeTint="F2"/>
        <w:sz w:val="16"/>
        <w:szCs w:val="16"/>
        <w:rtl/>
      </w:rPr>
      <w:t xml:space="preserve">שנתי </w:t>
    </w:r>
    <w:r w:rsidR="00AD0AC1">
      <w:rPr>
        <w:rFonts w:ascii="Tahoma" w:eastAsiaTheme="majorEastAsia" w:hAnsi="Tahoma" w:cs="Tahoma" w:hint="cs"/>
        <w:noProof/>
        <w:color w:val="0D0D0D" w:themeColor="text1" w:themeTint="F2"/>
        <w:sz w:val="16"/>
        <w:szCs w:val="16"/>
        <w:rtl/>
      </w:rPr>
      <w:t>72א - חלק ראשון</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התשפ"א-2021</w:t>
    </w:r>
    <w:r w:rsidR="00821549"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4144" behindDoc="0" locked="0" layoutInCell="1" allowOverlap="1" wp14:anchorId="7D0482C9" wp14:editId="5F7E50E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810250"/>
                      </a:xfrm>
                      <a:prstGeom prst="rect">
                        <a:avLst/>
                      </a:prstGeom>
                      <a:noFill/>
                      <a:ln w="9525">
                        <a:noFill/>
                        <a:miter lim="800000"/>
                        <a:headEnd/>
                        <a:tailEnd/>
                      </a:ln>
                    </wps:spPr>
                    <wps:txbx>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482C9" id="_x0000_t202" coordsize="21600,21600" o:spt="202" path="m,l,21600r21600,l21600,xe">
              <v:stroke joinstyle="miter"/>
              <v:path gradientshapeok="t" o:connecttype="rect"/>
            </v:shapetype>
            <v:shape id="_x0000_s1029" type="#_x0000_t202" style="position:absolute;margin-left:-60.1pt;margin-top:25.45pt;width:43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" filled="f" stroked="f">
              <v:textbox style="layout-flow:vertical;mso-layout-flow-alt:bottom-to-top">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DBF1" w14:textId="0237575F" w:rsidR="003C0AAE" w:rsidRPr="007C237A" w:rsidRDefault="00CF68E5"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59264" behindDoc="1" locked="0" layoutInCell="1" allowOverlap="1" wp14:anchorId="03048A31" wp14:editId="5F4741E3">
          <wp:simplePos x="0" y="0"/>
          <wp:positionH relativeFrom="page">
            <wp:align>center</wp:align>
          </wp:positionH>
          <wp:positionV relativeFrom="page">
            <wp:align>center</wp:align>
          </wp:positionV>
          <wp:extent cx="7549200" cy="10670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3C0AAE"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5168" behindDoc="0" locked="0" layoutInCell="1" allowOverlap="1" wp14:anchorId="4A492120" wp14:editId="4BB77FB9">
              <wp:simplePos x="0" y="0"/>
              <wp:positionH relativeFrom="column">
                <wp:posOffset>-763270</wp:posOffset>
              </wp:positionH>
              <wp:positionV relativeFrom="paragraph">
                <wp:posOffset>323215</wp:posOffset>
              </wp:positionV>
              <wp:extent cx="546100" cy="6724650"/>
              <wp:effectExtent l="0" t="0" r="0"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6724650"/>
                      </a:xfrm>
                      <a:prstGeom prst="rect">
                        <a:avLst/>
                      </a:prstGeom>
                      <a:noFill/>
                      <a:ln w="9525">
                        <a:noFill/>
                        <a:miter lim="800000"/>
                        <a:headEnd/>
                        <a:tailEnd/>
                      </a:ln>
                    </wps:spPr>
                    <wps:txbx>
                      <w:txbxContent>
                        <w:p w14:paraId="63BFF7B4" w14:textId="69BDE455" w:rsidR="003C0AAE" w:rsidRPr="00D8333F" w:rsidRDefault="003C0AAE" w:rsidP="00BE475F">
                          <w:pPr>
                            <w:tabs>
                              <w:tab w:val="left" w:pos="737"/>
                            </w:tabs>
                            <w:spacing w:before="120" w:after="0" w:line="240" w:lineRule="exact"/>
                            <w:rPr>
                              <w:rFonts w:ascii="Tahoma" w:hAnsi="Tahoma" w:cs="Tahoma"/>
                              <w:b/>
                              <w:bCs/>
                              <w:color w:val="FFFFFF" w:themeColor="background1"/>
                              <w:w w:val="95"/>
                              <w:sz w:val="24"/>
                              <w:szCs w:val="24"/>
                            </w:rPr>
                          </w:pP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00D7344B" w:rsidRPr="00D7344B">
                            <w:rPr>
                              <w:rFonts w:ascii="Tahoma" w:hAnsi="Tahoma" w:cs="Tahoma" w:hint="eastAsia"/>
                              <w:b/>
                              <w:bCs/>
                              <w:color w:val="FFFFFF" w:themeColor="background1"/>
                              <w:w w:val="95"/>
                              <w:sz w:val="24"/>
                              <w:szCs w:val="24"/>
                              <w:rtl/>
                            </w:rPr>
                            <w:t>העסקה</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מכילה</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של</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מגוון</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אוכלוסיות</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בשירות</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המדינה</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92120" id="_x0000_t202" coordsize="21600,21600" o:spt="202" path="m,l,21600r21600,l21600,xe">
              <v:stroke joinstyle="miter"/>
              <v:path gradientshapeok="t" o:connecttype="rect"/>
            </v:shapetype>
            <v:shape id="_x0000_s1030" type="#_x0000_t202" style="position:absolute;margin-left:-60.1pt;margin-top:25.45pt;width:43pt;height:5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" filled="f" stroked="f">
              <v:textbox style="layout-flow:vertical;mso-layout-flow-alt:bottom-to-top">
                <w:txbxContent>
                  <w:p w14:paraId="63BFF7B4" w14:textId="69BDE455" w:rsidR="003C0AAE" w:rsidRPr="00D8333F" w:rsidRDefault="003C0AAE" w:rsidP="00BE475F">
                    <w:pPr>
                      <w:tabs>
                        <w:tab w:val="left" w:pos="737"/>
                      </w:tabs>
                      <w:spacing w:before="120" w:after="0" w:line="240" w:lineRule="exact"/>
                      <w:rPr>
                        <w:rFonts w:ascii="Tahoma" w:hAnsi="Tahoma" w:cs="Tahoma"/>
                        <w:b/>
                        <w:bCs/>
                        <w:color w:val="FFFFFF" w:themeColor="background1"/>
                        <w:w w:val="95"/>
                        <w:sz w:val="24"/>
                        <w:szCs w:val="24"/>
                      </w:rPr>
                    </w:pP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00D7344B" w:rsidRPr="00D7344B">
                      <w:rPr>
                        <w:rFonts w:ascii="Tahoma" w:hAnsi="Tahoma" w:cs="Tahoma" w:hint="eastAsia"/>
                        <w:b/>
                        <w:bCs/>
                        <w:color w:val="FFFFFF" w:themeColor="background1"/>
                        <w:w w:val="95"/>
                        <w:sz w:val="24"/>
                        <w:szCs w:val="24"/>
                        <w:rtl/>
                      </w:rPr>
                      <w:t>העסקה</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מכילה</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של</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מגוון</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אוכלוסיות</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בשירות</w:t>
                    </w:r>
                    <w:r w:rsidR="00D7344B" w:rsidRPr="00D7344B">
                      <w:rPr>
                        <w:rFonts w:ascii="Tahoma" w:hAnsi="Tahoma" w:cs="Tahoma"/>
                        <w:b/>
                        <w:bCs/>
                        <w:color w:val="FFFFFF" w:themeColor="background1"/>
                        <w:w w:val="95"/>
                        <w:sz w:val="24"/>
                        <w:szCs w:val="24"/>
                        <w:rtl/>
                      </w:rPr>
                      <w:t xml:space="preserve"> </w:t>
                    </w:r>
                    <w:r w:rsidR="00D7344B" w:rsidRPr="00D7344B">
                      <w:rPr>
                        <w:rFonts w:ascii="Tahoma" w:hAnsi="Tahoma" w:cs="Tahoma" w:hint="eastAsia"/>
                        <w:b/>
                        <w:bCs/>
                        <w:color w:val="FFFFFF" w:themeColor="background1"/>
                        <w:w w:val="95"/>
                        <w:sz w:val="24"/>
                        <w:szCs w:val="24"/>
                        <w:rtl/>
                      </w:rPr>
                      <w:t>המדינה</w:t>
                    </w:r>
                  </w:p>
                </w:txbxContent>
              </v:textbox>
            </v:shape>
          </w:pict>
        </mc:Fallback>
      </mc:AlternateContent>
    </w:r>
    <w:r w:rsidR="000E7743" w:rsidRPr="006061A9">
      <w:rPr>
        <w:rFonts w:ascii="Tahoma" w:eastAsiaTheme="majorEastAsia" w:hAnsi="Tahoma" w:cs="Tahoma" w:hint="cs"/>
        <w:noProof/>
        <w:color w:val="0D0D0D" w:themeColor="text1" w:themeTint="F2"/>
        <w:sz w:val="16"/>
        <w:szCs w:val="16"/>
        <w:rtl/>
      </w:rPr>
      <w:t xml:space="preserve">מבקר המדינה </w:t>
    </w:r>
    <w:r w:rsidR="000E7743">
      <w:rPr>
        <w:rFonts w:ascii="Tahoma" w:eastAsiaTheme="majorEastAsia" w:hAnsi="Tahoma" w:cs="Tahoma" w:hint="cs"/>
        <w:noProof/>
        <w:color w:val="0D0D0D" w:themeColor="text1" w:themeTint="F2"/>
        <w:sz w:val="16"/>
        <w:szCs w:val="16"/>
        <w:rtl/>
      </w:rPr>
      <w:t xml:space="preserve"> </w:t>
    </w:r>
    <w:r w:rsidR="000E7743" w:rsidRPr="006061A9">
      <w:rPr>
        <w:rFonts w:ascii="Tahoma" w:eastAsiaTheme="majorEastAsia" w:hAnsi="Tahoma" w:cs="Tahoma" w:hint="cs"/>
        <w:noProof/>
        <w:color w:val="0D0D0D" w:themeColor="text1" w:themeTint="F2"/>
        <w:sz w:val="16"/>
        <w:szCs w:val="16"/>
        <w:rtl/>
      </w:rPr>
      <w:t xml:space="preserve">| </w:t>
    </w:r>
    <w:r w:rsidR="000E7743">
      <w:rPr>
        <w:rFonts w:ascii="Tahoma" w:eastAsiaTheme="majorEastAsia" w:hAnsi="Tahoma" w:cs="Tahoma" w:hint="cs"/>
        <w:noProof/>
        <w:color w:val="0D0D0D" w:themeColor="text1" w:themeTint="F2"/>
        <w:sz w:val="16"/>
        <w:szCs w:val="16"/>
        <w:rtl/>
      </w:rPr>
      <w:t xml:space="preserve"> </w:t>
    </w:r>
    <w:r w:rsidR="000E7743" w:rsidRPr="006061A9">
      <w:rPr>
        <w:rFonts w:ascii="Tahoma" w:eastAsiaTheme="majorEastAsia" w:hAnsi="Tahoma" w:cs="Tahoma" w:hint="cs"/>
        <w:noProof/>
        <w:color w:val="0D0D0D" w:themeColor="text1" w:themeTint="F2"/>
        <w:sz w:val="16"/>
        <w:szCs w:val="16"/>
        <w:rtl/>
      </w:rPr>
      <w:t xml:space="preserve">דוח </w:t>
    </w:r>
    <w:r w:rsidR="000E7743">
      <w:rPr>
        <w:rFonts w:ascii="Tahoma" w:eastAsiaTheme="majorEastAsia" w:hAnsi="Tahoma" w:cs="Tahoma" w:hint="cs"/>
        <w:noProof/>
        <w:color w:val="0D0D0D" w:themeColor="text1" w:themeTint="F2"/>
        <w:sz w:val="16"/>
        <w:szCs w:val="16"/>
        <w:rtl/>
      </w:rPr>
      <w:t xml:space="preserve">ביקורת </w:t>
    </w:r>
    <w:r w:rsidR="000E7743" w:rsidRPr="006061A9">
      <w:rPr>
        <w:rFonts w:ascii="Tahoma" w:eastAsiaTheme="majorEastAsia" w:hAnsi="Tahoma" w:cs="Tahoma" w:hint="cs"/>
        <w:noProof/>
        <w:color w:val="0D0D0D" w:themeColor="text1" w:themeTint="F2"/>
        <w:sz w:val="16"/>
        <w:szCs w:val="16"/>
        <w:rtl/>
      </w:rPr>
      <w:t xml:space="preserve">שנתי </w:t>
    </w:r>
    <w:r w:rsidR="000E7743">
      <w:rPr>
        <w:rFonts w:ascii="Tahoma" w:eastAsiaTheme="majorEastAsia" w:hAnsi="Tahoma" w:cs="Tahoma" w:hint="cs"/>
        <w:noProof/>
        <w:color w:val="0D0D0D" w:themeColor="text1" w:themeTint="F2"/>
        <w:sz w:val="16"/>
        <w:szCs w:val="16"/>
        <w:rtl/>
      </w:rPr>
      <w:t>72א - חלק ראשון</w:t>
    </w:r>
    <w:r w:rsidR="000E7743" w:rsidRPr="006061A9">
      <w:rPr>
        <w:rFonts w:ascii="Tahoma" w:eastAsiaTheme="majorEastAsia" w:hAnsi="Tahoma" w:cs="Tahoma" w:hint="cs"/>
        <w:noProof/>
        <w:color w:val="0D0D0D" w:themeColor="text1" w:themeTint="F2"/>
        <w:sz w:val="16"/>
        <w:szCs w:val="16"/>
        <w:rtl/>
      </w:rPr>
      <w:t xml:space="preserve"> </w:t>
    </w:r>
    <w:r w:rsidR="000E7743">
      <w:rPr>
        <w:rFonts w:ascii="Tahoma" w:eastAsiaTheme="majorEastAsia" w:hAnsi="Tahoma" w:cs="Tahoma" w:hint="cs"/>
        <w:noProof/>
        <w:color w:val="0D0D0D" w:themeColor="text1" w:themeTint="F2"/>
        <w:sz w:val="16"/>
        <w:szCs w:val="16"/>
        <w:rtl/>
      </w:rPr>
      <w:t xml:space="preserve"> </w:t>
    </w:r>
    <w:r w:rsidR="000E7743" w:rsidRPr="006061A9">
      <w:rPr>
        <w:rFonts w:ascii="Tahoma" w:eastAsiaTheme="majorEastAsia" w:hAnsi="Tahoma" w:cs="Tahoma" w:hint="cs"/>
        <w:noProof/>
        <w:color w:val="0D0D0D" w:themeColor="text1" w:themeTint="F2"/>
        <w:sz w:val="16"/>
        <w:szCs w:val="16"/>
        <w:rtl/>
      </w:rPr>
      <w:t xml:space="preserve">| </w:t>
    </w:r>
    <w:r w:rsidR="000E7743">
      <w:rPr>
        <w:rFonts w:ascii="Tahoma" w:eastAsiaTheme="majorEastAsia" w:hAnsi="Tahoma" w:cs="Tahoma" w:hint="cs"/>
        <w:noProof/>
        <w:color w:val="0D0D0D" w:themeColor="text1" w:themeTint="F2"/>
        <w:sz w:val="16"/>
        <w:szCs w:val="16"/>
        <w:rtl/>
      </w:rPr>
      <w:t xml:space="preserve"> </w:t>
    </w:r>
    <w:r w:rsidR="000E7743" w:rsidRPr="006061A9">
      <w:rPr>
        <w:rFonts w:ascii="Tahoma" w:eastAsiaTheme="majorEastAsia" w:hAnsi="Tahom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5BF6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9pt;height:11.5pt" o:bullet="t">
        <v:imagedata r:id="rId1" o:title="red-hand"/>
      </v:shape>
    </w:pict>
  </w:numPicBullet>
  <w:numPicBullet w:numPicBulletId="1">
    <w:pict>
      <v:shape id="_x0000_i1167" type="#_x0000_t75" style="width:11.5pt;height:12.5pt;visibility:visible;mso-wrap-style:square" o:bullet="t">
        <v:imagedata r:id="rId2" o:title=""/>
      </v:shape>
    </w:pict>
  </w:numPicBullet>
  <w:abstractNum w:abstractNumId="0" w15:restartNumberingAfterBreak="0">
    <w:nsid w:val="02FD5E5C"/>
    <w:multiLevelType w:val="multilevel"/>
    <w:tmpl w:val="E79CCF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A6F6C5F"/>
    <w:multiLevelType w:val="multilevel"/>
    <w:tmpl w:val="E2AC6D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16685385"/>
    <w:multiLevelType w:val="multilevel"/>
    <w:tmpl w:val="5E7ACA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183E33C3"/>
    <w:multiLevelType w:val="hybridMultilevel"/>
    <w:tmpl w:val="F7FE4BC8"/>
    <w:lvl w:ilvl="0" w:tplc="CDEEBED8">
      <w:start w:val="1"/>
      <w:numFmt w:val="bullet"/>
      <w:lvlText w:val=""/>
      <w:lvlPicBulletId w:val="1"/>
      <w:lvlJc w:val="left"/>
      <w:pPr>
        <w:tabs>
          <w:tab w:val="num" w:pos="720"/>
        </w:tabs>
        <w:ind w:left="720" w:hanging="360"/>
      </w:pPr>
      <w:rPr>
        <w:rFonts w:ascii="Symbol" w:hAnsi="Symbol" w:hint="default"/>
      </w:rPr>
    </w:lvl>
    <w:lvl w:ilvl="1" w:tplc="ED94E1EA" w:tentative="1">
      <w:start w:val="1"/>
      <w:numFmt w:val="bullet"/>
      <w:lvlText w:val=""/>
      <w:lvlJc w:val="left"/>
      <w:pPr>
        <w:tabs>
          <w:tab w:val="num" w:pos="1440"/>
        </w:tabs>
        <w:ind w:left="1440" w:hanging="360"/>
      </w:pPr>
      <w:rPr>
        <w:rFonts w:ascii="Symbol" w:hAnsi="Symbol" w:hint="default"/>
      </w:rPr>
    </w:lvl>
    <w:lvl w:ilvl="2" w:tplc="5B869334" w:tentative="1">
      <w:start w:val="1"/>
      <w:numFmt w:val="bullet"/>
      <w:lvlText w:val=""/>
      <w:lvlJc w:val="left"/>
      <w:pPr>
        <w:tabs>
          <w:tab w:val="num" w:pos="2160"/>
        </w:tabs>
        <w:ind w:left="2160" w:hanging="360"/>
      </w:pPr>
      <w:rPr>
        <w:rFonts w:ascii="Symbol" w:hAnsi="Symbol" w:hint="default"/>
      </w:rPr>
    </w:lvl>
    <w:lvl w:ilvl="3" w:tplc="C0F623B4" w:tentative="1">
      <w:start w:val="1"/>
      <w:numFmt w:val="bullet"/>
      <w:lvlText w:val=""/>
      <w:lvlJc w:val="left"/>
      <w:pPr>
        <w:tabs>
          <w:tab w:val="num" w:pos="2880"/>
        </w:tabs>
        <w:ind w:left="2880" w:hanging="360"/>
      </w:pPr>
      <w:rPr>
        <w:rFonts w:ascii="Symbol" w:hAnsi="Symbol" w:hint="default"/>
      </w:rPr>
    </w:lvl>
    <w:lvl w:ilvl="4" w:tplc="FD5E9ED4" w:tentative="1">
      <w:start w:val="1"/>
      <w:numFmt w:val="bullet"/>
      <w:lvlText w:val=""/>
      <w:lvlJc w:val="left"/>
      <w:pPr>
        <w:tabs>
          <w:tab w:val="num" w:pos="3600"/>
        </w:tabs>
        <w:ind w:left="3600" w:hanging="360"/>
      </w:pPr>
      <w:rPr>
        <w:rFonts w:ascii="Symbol" w:hAnsi="Symbol" w:hint="default"/>
      </w:rPr>
    </w:lvl>
    <w:lvl w:ilvl="5" w:tplc="CC66EF76" w:tentative="1">
      <w:start w:val="1"/>
      <w:numFmt w:val="bullet"/>
      <w:lvlText w:val=""/>
      <w:lvlJc w:val="left"/>
      <w:pPr>
        <w:tabs>
          <w:tab w:val="num" w:pos="4320"/>
        </w:tabs>
        <w:ind w:left="4320" w:hanging="360"/>
      </w:pPr>
      <w:rPr>
        <w:rFonts w:ascii="Symbol" w:hAnsi="Symbol" w:hint="default"/>
      </w:rPr>
    </w:lvl>
    <w:lvl w:ilvl="6" w:tplc="45CAA5F4" w:tentative="1">
      <w:start w:val="1"/>
      <w:numFmt w:val="bullet"/>
      <w:lvlText w:val=""/>
      <w:lvlJc w:val="left"/>
      <w:pPr>
        <w:tabs>
          <w:tab w:val="num" w:pos="5040"/>
        </w:tabs>
        <w:ind w:left="5040" w:hanging="360"/>
      </w:pPr>
      <w:rPr>
        <w:rFonts w:ascii="Symbol" w:hAnsi="Symbol" w:hint="default"/>
      </w:rPr>
    </w:lvl>
    <w:lvl w:ilvl="7" w:tplc="1B420630" w:tentative="1">
      <w:start w:val="1"/>
      <w:numFmt w:val="bullet"/>
      <w:lvlText w:val=""/>
      <w:lvlJc w:val="left"/>
      <w:pPr>
        <w:tabs>
          <w:tab w:val="num" w:pos="5760"/>
        </w:tabs>
        <w:ind w:left="5760" w:hanging="360"/>
      </w:pPr>
      <w:rPr>
        <w:rFonts w:ascii="Symbol" w:hAnsi="Symbol" w:hint="default"/>
      </w:rPr>
    </w:lvl>
    <w:lvl w:ilvl="8" w:tplc="C3ECB8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A84ED9"/>
    <w:multiLevelType w:val="multilevel"/>
    <w:tmpl w:val="9D487C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 w15:restartNumberingAfterBreak="0">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F222F"/>
    <w:multiLevelType w:val="multilevel"/>
    <w:tmpl w:val="3F2CEA8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2B5051E1"/>
    <w:multiLevelType w:val="multilevel"/>
    <w:tmpl w:val="3F76ECB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6063CA2"/>
    <w:multiLevelType w:val="multilevel"/>
    <w:tmpl w:val="10E689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36A05A39"/>
    <w:multiLevelType w:val="hybridMultilevel"/>
    <w:tmpl w:val="29669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DB66B7"/>
    <w:multiLevelType w:val="multilevel"/>
    <w:tmpl w:val="6EAAF9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3C206640"/>
    <w:multiLevelType w:val="multilevel"/>
    <w:tmpl w:val="B65A27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41272681"/>
    <w:multiLevelType w:val="multilevel"/>
    <w:tmpl w:val="955669C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42FC7DF4"/>
    <w:multiLevelType w:val="multilevel"/>
    <w:tmpl w:val="29F292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46AA2EDA"/>
    <w:multiLevelType w:val="multilevel"/>
    <w:tmpl w:val="1A2EAFF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47B76AEE"/>
    <w:multiLevelType w:val="multilevel"/>
    <w:tmpl w:val="EC7C0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4967333A"/>
    <w:multiLevelType w:val="multilevel"/>
    <w:tmpl w:val="8E200A4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15:restartNumberingAfterBreak="0">
    <w:nsid w:val="52AF4538"/>
    <w:multiLevelType w:val="multilevel"/>
    <w:tmpl w:val="9ADA4B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566B2080"/>
    <w:multiLevelType w:val="multilevel"/>
    <w:tmpl w:val="A4D29E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5BF46C06"/>
    <w:multiLevelType w:val="multilevel"/>
    <w:tmpl w:val="177A10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15:restartNumberingAfterBreak="0">
    <w:nsid w:val="63D82733"/>
    <w:multiLevelType w:val="multilevel"/>
    <w:tmpl w:val="C1349E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6699458C"/>
    <w:multiLevelType w:val="hybridMultilevel"/>
    <w:tmpl w:val="FE801472"/>
    <w:lvl w:ilvl="0" w:tplc="812022B8">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plc="873ECC12">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24" w15:restartNumberingAfterBreak="0">
    <w:nsid w:val="66B44847"/>
    <w:multiLevelType w:val="multilevel"/>
    <w:tmpl w:val="EC7C0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15:restartNumberingAfterBreak="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6" w15:restartNumberingAfterBreak="0">
    <w:nsid w:val="73BE195E"/>
    <w:multiLevelType w:val="multilevel"/>
    <w:tmpl w:val="E79CCF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746C11D0"/>
    <w:multiLevelType w:val="multilevel"/>
    <w:tmpl w:val="A3F8E8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768526B4"/>
    <w:multiLevelType w:val="multilevel"/>
    <w:tmpl w:val="2138C53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15:restartNumberingAfterBreak="0">
    <w:nsid w:val="786E6026"/>
    <w:multiLevelType w:val="multilevel"/>
    <w:tmpl w:val="0E8687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9"/>
  </w:num>
  <w:num w:numId="2">
    <w:abstractNumId w:val="25"/>
  </w:num>
  <w:num w:numId="3">
    <w:abstractNumId w:val="6"/>
  </w:num>
  <w:num w:numId="4">
    <w:abstractNumId w:val="5"/>
  </w:num>
  <w:num w:numId="5">
    <w:abstractNumId w:val="23"/>
  </w:num>
  <w:num w:numId="6">
    <w:abstractNumId w:val="11"/>
  </w:num>
  <w:num w:numId="7">
    <w:abstractNumId w:val="3"/>
  </w:num>
  <w:num w:numId="8">
    <w:abstractNumId w:val="1"/>
  </w:num>
  <w:num w:numId="9">
    <w:abstractNumId w:val="19"/>
  </w:num>
  <w:num w:numId="10">
    <w:abstractNumId w:val="20"/>
  </w:num>
  <w:num w:numId="11">
    <w:abstractNumId w:val="27"/>
  </w:num>
  <w:num w:numId="12">
    <w:abstractNumId w:val="8"/>
  </w:num>
  <w:num w:numId="13">
    <w:abstractNumId w:val="22"/>
  </w:num>
  <w:num w:numId="14">
    <w:abstractNumId w:val="16"/>
  </w:num>
  <w:num w:numId="15">
    <w:abstractNumId w:val="13"/>
  </w:num>
  <w:num w:numId="16">
    <w:abstractNumId w:val="28"/>
  </w:num>
  <w:num w:numId="17">
    <w:abstractNumId w:val="4"/>
  </w:num>
  <w:num w:numId="18">
    <w:abstractNumId w:val="12"/>
  </w:num>
  <w:num w:numId="19">
    <w:abstractNumId w:val="10"/>
  </w:num>
  <w:num w:numId="20">
    <w:abstractNumId w:val="17"/>
  </w:num>
  <w:num w:numId="21">
    <w:abstractNumId w:val="24"/>
  </w:num>
  <w:num w:numId="22">
    <w:abstractNumId w:val="14"/>
  </w:num>
  <w:num w:numId="23">
    <w:abstractNumId w:val="2"/>
  </w:num>
  <w:num w:numId="24">
    <w:abstractNumId w:val="15"/>
  </w:num>
  <w:num w:numId="25">
    <w:abstractNumId w:val="0"/>
  </w:num>
  <w:num w:numId="26">
    <w:abstractNumId w:val="26"/>
  </w:num>
  <w:num w:numId="27">
    <w:abstractNumId w:val="7"/>
  </w:num>
  <w:num w:numId="28">
    <w:abstractNumId w:val="18"/>
  </w:num>
  <w:num w:numId="29">
    <w:abstractNumId w:val="29"/>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gutterAtTop/>
  <w:proofState w:spelling="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394E"/>
    <w:rsid w:val="000643C8"/>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C75"/>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3A20"/>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64A"/>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E90"/>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2877"/>
    <w:rsid w:val="001435CD"/>
    <w:rsid w:val="00143613"/>
    <w:rsid w:val="00144786"/>
    <w:rsid w:val="00144967"/>
    <w:rsid w:val="00145DAD"/>
    <w:rsid w:val="00146345"/>
    <w:rsid w:val="001474AA"/>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B95"/>
    <w:rsid w:val="00170C02"/>
    <w:rsid w:val="00171743"/>
    <w:rsid w:val="00171E57"/>
    <w:rsid w:val="00173830"/>
    <w:rsid w:val="001740DF"/>
    <w:rsid w:val="001752F5"/>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5746"/>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21A"/>
    <w:rsid w:val="00202CDF"/>
    <w:rsid w:val="002038D9"/>
    <w:rsid w:val="00203A69"/>
    <w:rsid w:val="00204FD5"/>
    <w:rsid w:val="00206427"/>
    <w:rsid w:val="00206B50"/>
    <w:rsid w:val="00206E89"/>
    <w:rsid w:val="0020737B"/>
    <w:rsid w:val="00211542"/>
    <w:rsid w:val="002115E2"/>
    <w:rsid w:val="00211890"/>
    <w:rsid w:val="00211CD5"/>
    <w:rsid w:val="00212C70"/>
    <w:rsid w:val="00212CC9"/>
    <w:rsid w:val="00213D0D"/>
    <w:rsid w:val="00213D63"/>
    <w:rsid w:val="00214667"/>
    <w:rsid w:val="002164D6"/>
    <w:rsid w:val="00216564"/>
    <w:rsid w:val="00216CE4"/>
    <w:rsid w:val="00216E18"/>
    <w:rsid w:val="00217002"/>
    <w:rsid w:val="00217D25"/>
    <w:rsid w:val="00220150"/>
    <w:rsid w:val="00220A56"/>
    <w:rsid w:val="00220B1E"/>
    <w:rsid w:val="00220D93"/>
    <w:rsid w:val="002219ED"/>
    <w:rsid w:val="00221B6D"/>
    <w:rsid w:val="00222EFD"/>
    <w:rsid w:val="00223E18"/>
    <w:rsid w:val="00224285"/>
    <w:rsid w:val="0022557B"/>
    <w:rsid w:val="00225614"/>
    <w:rsid w:val="00225E4F"/>
    <w:rsid w:val="002262C7"/>
    <w:rsid w:val="00226BE5"/>
    <w:rsid w:val="00226D6C"/>
    <w:rsid w:val="0023014C"/>
    <w:rsid w:val="002303B8"/>
    <w:rsid w:val="00230CD0"/>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89B"/>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4BCA"/>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829"/>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579D"/>
    <w:rsid w:val="002861DE"/>
    <w:rsid w:val="00286F9F"/>
    <w:rsid w:val="00287413"/>
    <w:rsid w:val="0028785B"/>
    <w:rsid w:val="002908EC"/>
    <w:rsid w:val="00291534"/>
    <w:rsid w:val="002917D1"/>
    <w:rsid w:val="00291AAA"/>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1888"/>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D6A7E"/>
    <w:rsid w:val="002E19D0"/>
    <w:rsid w:val="002E2762"/>
    <w:rsid w:val="002E317F"/>
    <w:rsid w:val="002E395E"/>
    <w:rsid w:val="002E4809"/>
    <w:rsid w:val="002E4AD0"/>
    <w:rsid w:val="002E4B6B"/>
    <w:rsid w:val="002E4D18"/>
    <w:rsid w:val="002E6C36"/>
    <w:rsid w:val="002E722A"/>
    <w:rsid w:val="002E7650"/>
    <w:rsid w:val="002E7F4E"/>
    <w:rsid w:val="002F0C58"/>
    <w:rsid w:val="002F1280"/>
    <w:rsid w:val="002F165F"/>
    <w:rsid w:val="002F195C"/>
    <w:rsid w:val="002F1A0D"/>
    <w:rsid w:val="002F2133"/>
    <w:rsid w:val="002F2319"/>
    <w:rsid w:val="002F2754"/>
    <w:rsid w:val="002F3251"/>
    <w:rsid w:val="002F3CC7"/>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5F9A"/>
    <w:rsid w:val="00327806"/>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4F7"/>
    <w:rsid w:val="003466C7"/>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7E7"/>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E76E4"/>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449"/>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80F"/>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7B6"/>
    <w:rsid w:val="00460993"/>
    <w:rsid w:val="004618B5"/>
    <w:rsid w:val="00461BBB"/>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688"/>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59AB"/>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17B"/>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13B2"/>
    <w:rsid w:val="005721C0"/>
    <w:rsid w:val="005733A6"/>
    <w:rsid w:val="005733F3"/>
    <w:rsid w:val="00573D81"/>
    <w:rsid w:val="00575075"/>
    <w:rsid w:val="00575AD1"/>
    <w:rsid w:val="005765C7"/>
    <w:rsid w:val="00576828"/>
    <w:rsid w:val="00576DB8"/>
    <w:rsid w:val="00577182"/>
    <w:rsid w:val="0057796D"/>
    <w:rsid w:val="005800C4"/>
    <w:rsid w:val="00580C39"/>
    <w:rsid w:val="005814FF"/>
    <w:rsid w:val="005818ED"/>
    <w:rsid w:val="00582EEE"/>
    <w:rsid w:val="00584850"/>
    <w:rsid w:val="00584ECC"/>
    <w:rsid w:val="0058546D"/>
    <w:rsid w:val="0058562D"/>
    <w:rsid w:val="00586C76"/>
    <w:rsid w:val="005872D8"/>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2C43"/>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7AC"/>
    <w:rsid w:val="00606EC8"/>
    <w:rsid w:val="00607172"/>
    <w:rsid w:val="00607298"/>
    <w:rsid w:val="00610160"/>
    <w:rsid w:val="00610C54"/>
    <w:rsid w:val="00611F89"/>
    <w:rsid w:val="0061200A"/>
    <w:rsid w:val="0061213D"/>
    <w:rsid w:val="00613B94"/>
    <w:rsid w:val="0061400C"/>
    <w:rsid w:val="00614331"/>
    <w:rsid w:val="006152BC"/>
    <w:rsid w:val="006155BA"/>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5D7"/>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996"/>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684"/>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51E"/>
    <w:rsid w:val="00712AAD"/>
    <w:rsid w:val="0071362B"/>
    <w:rsid w:val="00714130"/>
    <w:rsid w:val="0071436C"/>
    <w:rsid w:val="007151B8"/>
    <w:rsid w:val="0071538E"/>
    <w:rsid w:val="00715C5C"/>
    <w:rsid w:val="00716502"/>
    <w:rsid w:val="00716E79"/>
    <w:rsid w:val="00717591"/>
    <w:rsid w:val="007177E4"/>
    <w:rsid w:val="007205BA"/>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4ABA"/>
    <w:rsid w:val="007359A3"/>
    <w:rsid w:val="00736A81"/>
    <w:rsid w:val="007373F6"/>
    <w:rsid w:val="00737811"/>
    <w:rsid w:val="0073787B"/>
    <w:rsid w:val="00737F3F"/>
    <w:rsid w:val="00737F8A"/>
    <w:rsid w:val="00740459"/>
    <w:rsid w:val="00741B41"/>
    <w:rsid w:val="00741B9F"/>
    <w:rsid w:val="00741CCD"/>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570"/>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0E3E"/>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423E"/>
    <w:rsid w:val="007A55DD"/>
    <w:rsid w:val="007A6F7E"/>
    <w:rsid w:val="007A73F1"/>
    <w:rsid w:val="007A76BA"/>
    <w:rsid w:val="007B1194"/>
    <w:rsid w:val="007B1532"/>
    <w:rsid w:val="007B24B1"/>
    <w:rsid w:val="007B2A3E"/>
    <w:rsid w:val="007B3E10"/>
    <w:rsid w:val="007B42B1"/>
    <w:rsid w:val="007B485B"/>
    <w:rsid w:val="007B4ADC"/>
    <w:rsid w:val="007B55B2"/>
    <w:rsid w:val="007B654B"/>
    <w:rsid w:val="007B6EC7"/>
    <w:rsid w:val="007B7880"/>
    <w:rsid w:val="007C08FF"/>
    <w:rsid w:val="007C1553"/>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E5C"/>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227"/>
    <w:rsid w:val="008723A0"/>
    <w:rsid w:val="00873365"/>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B72BD"/>
    <w:rsid w:val="008C03D1"/>
    <w:rsid w:val="008C12CF"/>
    <w:rsid w:val="008C15A5"/>
    <w:rsid w:val="008C1E66"/>
    <w:rsid w:val="008C1F59"/>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5A75"/>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13A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113"/>
    <w:rsid w:val="0094352E"/>
    <w:rsid w:val="00944100"/>
    <w:rsid w:val="00946475"/>
    <w:rsid w:val="00946587"/>
    <w:rsid w:val="0094697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3643"/>
    <w:rsid w:val="009752BE"/>
    <w:rsid w:val="009752D4"/>
    <w:rsid w:val="0097535C"/>
    <w:rsid w:val="00975710"/>
    <w:rsid w:val="00975A23"/>
    <w:rsid w:val="009761D3"/>
    <w:rsid w:val="009762F4"/>
    <w:rsid w:val="00976F28"/>
    <w:rsid w:val="009806A0"/>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2CF7"/>
    <w:rsid w:val="009B3AFA"/>
    <w:rsid w:val="009B3B5C"/>
    <w:rsid w:val="009B7053"/>
    <w:rsid w:val="009B7CBB"/>
    <w:rsid w:val="009C0063"/>
    <w:rsid w:val="009C030B"/>
    <w:rsid w:val="009C0321"/>
    <w:rsid w:val="009C13C8"/>
    <w:rsid w:val="009C1C7D"/>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D57"/>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04F3"/>
    <w:rsid w:val="00A6114C"/>
    <w:rsid w:val="00A6310F"/>
    <w:rsid w:val="00A63741"/>
    <w:rsid w:val="00A63E2A"/>
    <w:rsid w:val="00A6494D"/>
    <w:rsid w:val="00A649FF"/>
    <w:rsid w:val="00A64AFA"/>
    <w:rsid w:val="00A64BC4"/>
    <w:rsid w:val="00A64E0C"/>
    <w:rsid w:val="00A6523B"/>
    <w:rsid w:val="00A654A2"/>
    <w:rsid w:val="00A65B5B"/>
    <w:rsid w:val="00A65E42"/>
    <w:rsid w:val="00A67EE2"/>
    <w:rsid w:val="00A67F8F"/>
    <w:rsid w:val="00A71215"/>
    <w:rsid w:val="00A71736"/>
    <w:rsid w:val="00A71870"/>
    <w:rsid w:val="00A721F4"/>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0AC1"/>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1F1D"/>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1E24"/>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3768"/>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04B9"/>
    <w:rsid w:val="00BF1F74"/>
    <w:rsid w:val="00BF3588"/>
    <w:rsid w:val="00BF3CC5"/>
    <w:rsid w:val="00BF42A4"/>
    <w:rsid w:val="00BF5C0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3356"/>
    <w:rsid w:val="00C54AF8"/>
    <w:rsid w:val="00C564D6"/>
    <w:rsid w:val="00C57862"/>
    <w:rsid w:val="00C5799C"/>
    <w:rsid w:val="00C60033"/>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4ED5"/>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6FC3"/>
    <w:rsid w:val="00CA761A"/>
    <w:rsid w:val="00CA77B7"/>
    <w:rsid w:val="00CB13D3"/>
    <w:rsid w:val="00CB1E24"/>
    <w:rsid w:val="00CB1E50"/>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C4C"/>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9AC"/>
    <w:rsid w:val="00D11AF0"/>
    <w:rsid w:val="00D13727"/>
    <w:rsid w:val="00D14152"/>
    <w:rsid w:val="00D147D7"/>
    <w:rsid w:val="00D15224"/>
    <w:rsid w:val="00D17D22"/>
    <w:rsid w:val="00D20DDF"/>
    <w:rsid w:val="00D21745"/>
    <w:rsid w:val="00D228C5"/>
    <w:rsid w:val="00D228EE"/>
    <w:rsid w:val="00D23BCC"/>
    <w:rsid w:val="00D2438E"/>
    <w:rsid w:val="00D24C25"/>
    <w:rsid w:val="00D255A3"/>
    <w:rsid w:val="00D25F82"/>
    <w:rsid w:val="00D27368"/>
    <w:rsid w:val="00D2778D"/>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A65"/>
    <w:rsid w:val="00D40B22"/>
    <w:rsid w:val="00D40DD4"/>
    <w:rsid w:val="00D4121F"/>
    <w:rsid w:val="00D42202"/>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44B"/>
    <w:rsid w:val="00D73FED"/>
    <w:rsid w:val="00D74906"/>
    <w:rsid w:val="00D74C73"/>
    <w:rsid w:val="00D74F71"/>
    <w:rsid w:val="00D75313"/>
    <w:rsid w:val="00D762C2"/>
    <w:rsid w:val="00D770B2"/>
    <w:rsid w:val="00D77DF1"/>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BE3"/>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5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3F1D"/>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5E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3BB0"/>
    <w:rsid w:val="00E93F20"/>
    <w:rsid w:val="00E959CA"/>
    <w:rsid w:val="00E96931"/>
    <w:rsid w:val="00E97C36"/>
    <w:rsid w:val="00EA0079"/>
    <w:rsid w:val="00EA0837"/>
    <w:rsid w:val="00EA16CA"/>
    <w:rsid w:val="00EA3525"/>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31A"/>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28A4"/>
    <w:rsid w:val="00EE3042"/>
    <w:rsid w:val="00EE30FD"/>
    <w:rsid w:val="00EE3C5A"/>
    <w:rsid w:val="00EE4547"/>
    <w:rsid w:val="00EE45A6"/>
    <w:rsid w:val="00EE4D72"/>
    <w:rsid w:val="00EE5265"/>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6E00"/>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83B"/>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2C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3D6"/>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2A64"/>
    <w:rsid w:val="00FD32D1"/>
    <w:rsid w:val="00FD3317"/>
    <w:rsid w:val="00FD3AAE"/>
    <w:rsid w:val="00FD3D4B"/>
    <w:rsid w:val="00FD3E67"/>
    <w:rsid w:val="00FD3F95"/>
    <w:rsid w:val="00FD4271"/>
    <w:rsid w:val="00FE0AD4"/>
    <w:rsid w:val="00FE1FB9"/>
    <w:rsid w:val="00FE2588"/>
    <w:rsid w:val="00FE28E3"/>
    <w:rsid w:val="00FE2CBA"/>
    <w:rsid w:val="00FE31DC"/>
    <w:rsid w:val="00FE50EC"/>
    <w:rsid w:val="00FE5CC4"/>
    <w:rsid w:val="00FE623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2A97E6EC"/>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Footnote Reference_0,Footnote Reference_0_0,Footnote Reference_0_0_0,Footnote Reference_0_0_0_0,Footnote Reference_1,Footnote Reference_1_0,Footnote Reference_2,Footnote Reference_3,Footnote Reference_4,Footnote Reference_4_0"/>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uiPriority w:val="99"/>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link w:val="P0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0">
    <w:name w:val="P00 תו"/>
    <w:link w:val="P00"/>
    <w:locked/>
    <w:rsid w:val="00E02251"/>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eastAsiaTheme="majorEastAsia" w:hAnsi="Arial Bold"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14">
    <w:name w:val="טקסט בלונים1"/>
    <w:basedOn w:val="Normal"/>
    <w:next w:val="BalloonText"/>
    <w:link w:val="aa"/>
    <w:uiPriority w:val="99"/>
    <w:semiHidden/>
    <w:unhideWhenUsed/>
    <w:rsid w:val="00E02251"/>
    <w:pPr>
      <w:spacing w:after="0" w:line="240" w:lineRule="auto"/>
      <w:jc w:val="both"/>
    </w:pPr>
    <w:rPr>
      <w:rFonts w:ascii="Tahoma" w:eastAsiaTheme="minorHAnsi" w:hAnsi="Tahoma" w:cs="Tahoma"/>
      <w:sz w:val="18"/>
      <w:szCs w:val="18"/>
    </w:rPr>
  </w:style>
  <w:style w:type="character" w:customStyle="1" w:styleId="aa">
    <w:name w:val="טקסט בלונים תו"/>
    <w:basedOn w:val="DefaultParagraphFont"/>
    <w:link w:val="14"/>
    <w:uiPriority w:val="99"/>
    <w:semiHidden/>
    <w:rsid w:val="00E02251"/>
    <w:rPr>
      <w:rFonts w:ascii="Tahoma" w:eastAsiaTheme="minorHAnsi" w:hAnsi="Tahoma" w:cs="Tahoma"/>
      <w:sz w:val="18"/>
      <w:szCs w:val="18"/>
    </w:rPr>
  </w:style>
  <w:style w:type="paragraph" w:customStyle="1" w:styleId="15">
    <w:name w:val="נושא הערה1"/>
    <w:basedOn w:val="CommentText"/>
    <w:next w:val="CommentText"/>
    <w:uiPriority w:val="99"/>
    <w:semiHidden/>
    <w:unhideWhenUsed/>
    <w:rsid w:val="00E02251"/>
    <w:pPr>
      <w:spacing w:after="0"/>
      <w:jc w:val="both"/>
    </w:pPr>
    <w:rPr>
      <w:rFonts w:ascii="Times New Roman" w:eastAsia="Calibri" w:hAnsi="Times New Roman" w:cs="David"/>
      <w:b/>
      <w:bCs/>
    </w:rPr>
  </w:style>
  <w:style w:type="table" w:customStyle="1" w:styleId="110">
    <w:name w:val="טבלת רשת 1 בהירה1"/>
    <w:basedOn w:val="TableNormal"/>
    <w:next w:val="GridTable1Light"/>
    <w:uiPriority w:val="46"/>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73">
    <w:name w:val="כותרת 7 תו3"/>
    <w:uiPriority w:val="1"/>
    <w:rsid w:val="00E02251"/>
    <w:rPr>
      <w:rFonts w:cs="David"/>
      <w:sz w:val="36"/>
      <w:szCs w:val="36"/>
      <w:lang w:eastAsia="he-IL"/>
    </w:rPr>
  </w:style>
  <w:style w:type="character" w:customStyle="1" w:styleId="21">
    <w:name w:val="טקסט הערת שוליים תו2"/>
    <w:rsid w:val="00E02251"/>
    <w:rPr>
      <w:rFonts w:cs="David"/>
    </w:rPr>
  </w:style>
  <w:style w:type="character" w:customStyle="1" w:styleId="50">
    <w:name w:val="תו תו5"/>
    <w:locked/>
    <w:rsid w:val="00E02251"/>
    <w:rPr>
      <w:rFonts w:cs="David"/>
      <w:b/>
      <w:bCs/>
      <w:spacing w:val="40"/>
      <w:szCs w:val="24"/>
      <w:lang w:val="en-US" w:eastAsia="he-IL" w:bidi="he-IL"/>
    </w:rPr>
  </w:style>
  <w:style w:type="paragraph" w:customStyle="1" w:styleId="Style1">
    <w:name w:val="Style1"/>
    <w:basedOn w:val="FootnoteText"/>
    <w:link w:val="Style1Char"/>
    <w:rsid w:val="00E02251"/>
    <w:pPr>
      <w:keepLines w:val="0"/>
      <w:spacing w:after="0" w:line="240" w:lineRule="auto"/>
      <w:ind w:left="0" w:right="0" w:firstLine="0"/>
      <w:jc w:val="left"/>
    </w:pPr>
    <w:rPr>
      <w:rFonts w:ascii="Baskerville Old Face" w:eastAsia="Times New Roman" w:hAnsi="Baskerville Old Face" w:cs="David"/>
      <w:sz w:val="20"/>
      <w:szCs w:val="20"/>
    </w:rPr>
  </w:style>
  <w:style w:type="character" w:customStyle="1" w:styleId="Style1Char">
    <w:name w:val="Style1 Char"/>
    <w:basedOn w:val="DefaultParagraphFont"/>
    <w:link w:val="Style1"/>
    <w:rsid w:val="00E02251"/>
    <w:rPr>
      <w:rFonts w:ascii="Baskerville Old Face" w:eastAsia="Times New Roman" w:hAnsi="Baskerville Old Face" w:cs="David"/>
      <w:sz w:val="20"/>
      <w:szCs w:val="20"/>
    </w:rPr>
  </w:style>
  <w:style w:type="paragraph" w:customStyle="1" w:styleId="ab">
    <w:name w:val="הערות שוליים"/>
    <w:basedOn w:val="FootnoteText"/>
    <w:link w:val="CharChar"/>
    <w:rsid w:val="00E02251"/>
    <w:pPr>
      <w:keepLines w:val="0"/>
      <w:spacing w:after="0" w:line="240" w:lineRule="auto"/>
      <w:ind w:left="0" w:right="0" w:firstLine="0"/>
    </w:pPr>
    <w:rPr>
      <w:rFonts w:ascii="David" w:eastAsia="Times New Roman" w:hAnsi="David" w:cs="David"/>
      <w:sz w:val="20"/>
      <w:szCs w:val="20"/>
      <w:vertAlign w:val="superscript"/>
    </w:rPr>
  </w:style>
  <w:style w:type="character" w:customStyle="1" w:styleId="CharChar">
    <w:name w:val="הערות שוליים Char Char"/>
    <w:basedOn w:val="DefaultParagraphFont"/>
    <w:link w:val="ab"/>
    <w:rsid w:val="00E02251"/>
    <w:rPr>
      <w:rFonts w:ascii="David" w:eastAsia="Times New Roman" w:hAnsi="David" w:cs="David"/>
      <w:sz w:val="20"/>
      <w:szCs w:val="20"/>
      <w:vertAlign w:val="superscript"/>
    </w:rPr>
  </w:style>
  <w:style w:type="character" w:customStyle="1" w:styleId="t15">
    <w:name w:val="t15"/>
    <w:basedOn w:val="DefaultParagraphFont"/>
    <w:rsid w:val="00E02251"/>
  </w:style>
  <w:style w:type="paragraph" w:customStyle="1" w:styleId="16">
    <w:name w:val="כותרת תוכן עניינים1"/>
    <w:basedOn w:val="Heading1"/>
    <w:next w:val="Normal"/>
    <w:uiPriority w:val="39"/>
    <w:unhideWhenUsed/>
    <w:qFormat/>
    <w:rsid w:val="00E02251"/>
    <w:pPr>
      <w:pBdr>
        <w:bottom w:val="none" w:sz="0" w:space="0" w:color="auto"/>
      </w:pBdr>
      <w:spacing w:after="0" w:line="259" w:lineRule="auto"/>
      <w:ind w:left="0" w:firstLine="0"/>
      <w:outlineLvl w:val="9"/>
    </w:pPr>
    <w:rPr>
      <w:rFonts w:ascii="Cambria" w:hAnsi="Cambria" w:cs="Times New Roman"/>
      <w:b w:val="0"/>
      <w:bCs w:val="0"/>
      <w:color w:val="2E74B5"/>
      <w:sz w:val="32"/>
      <w:szCs w:val="32"/>
      <w:rtl/>
      <w:cs/>
    </w:rPr>
  </w:style>
  <w:style w:type="paragraph" w:customStyle="1" w:styleId="TOC21">
    <w:name w:val="TOC 21"/>
    <w:basedOn w:val="Normal"/>
    <w:next w:val="Normal"/>
    <w:autoRedefine/>
    <w:uiPriority w:val="39"/>
    <w:unhideWhenUsed/>
    <w:rsid w:val="00E02251"/>
    <w:pPr>
      <w:tabs>
        <w:tab w:val="right" w:leader="dot" w:pos="8211"/>
      </w:tabs>
      <w:spacing w:after="100"/>
      <w:ind w:left="-1"/>
    </w:pPr>
    <w:rPr>
      <w:rFonts w:ascii="Calibri" w:eastAsia="Times New Roman" w:hAnsi="Calibri" w:cs="David"/>
      <w:noProof/>
      <w:sz w:val="28"/>
      <w:szCs w:val="28"/>
    </w:rPr>
  </w:style>
  <w:style w:type="paragraph" w:customStyle="1" w:styleId="TOC11">
    <w:name w:val="TOC 11"/>
    <w:basedOn w:val="Normal"/>
    <w:next w:val="Normal"/>
    <w:autoRedefine/>
    <w:uiPriority w:val="39"/>
    <w:unhideWhenUsed/>
    <w:rsid w:val="00E02251"/>
    <w:pPr>
      <w:tabs>
        <w:tab w:val="right" w:leader="dot" w:pos="8211"/>
      </w:tabs>
      <w:spacing w:after="100" w:line="259" w:lineRule="auto"/>
    </w:pPr>
    <w:rPr>
      <w:rFonts w:ascii="Calibri" w:eastAsia="Times New Roman" w:hAnsi="Calibri" w:cs="David"/>
      <w:b/>
      <w:bCs/>
      <w:noProof/>
      <w:sz w:val="28"/>
      <w:szCs w:val="28"/>
    </w:rPr>
  </w:style>
  <w:style w:type="paragraph" w:customStyle="1" w:styleId="TOC31">
    <w:name w:val="TOC 31"/>
    <w:basedOn w:val="Normal"/>
    <w:next w:val="Normal"/>
    <w:autoRedefine/>
    <w:uiPriority w:val="39"/>
    <w:unhideWhenUsed/>
    <w:rsid w:val="00E02251"/>
    <w:pPr>
      <w:tabs>
        <w:tab w:val="right" w:leader="dot" w:pos="8211"/>
      </w:tabs>
      <w:spacing w:after="100"/>
      <w:ind w:left="283"/>
    </w:pPr>
    <w:rPr>
      <w:rFonts w:ascii="Calibri" w:eastAsia="Times New Roman" w:hAnsi="Calibri" w:cs="Times New Roman"/>
      <w:sz w:val="22"/>
      <w:szCs w:val="22"/>
      <w:rtl/>
      <w:cs/>
    </w:rPr>
  </w:style>
  <w:style w:type="character" w:customStyle="1" w:styleId="il">
    <w:name w:val="il"/>
    <w:basedOn w:val="DefaultParagraphFont"/>
    <w:rsid w:val="00E02251"/>
  </w:style>
  <w:style w:type="character" w:customStyle="1" w:styleId="17">
    <w:name w:val="טקסט הערת שוליים תו1"/>
    <w:uiPriority w:val="99"/>
    <w:semiHidden/>
    <w:locked/>
    <w:rsid w:val="00E02251"/>
    <w:rPr>
      <w:rFonts w:cs="David"/>
      <w:sz w:val="20"/>
      <w:szCs w:val="20"/>
      <w:lang w:bidi="he-IL"/>
    </w:rPr>
  </w:style>
  <w:style w:type="paragraph" w:customStyle="1" w:styleId="18">
    <w:name w:val="רשימת איורים1"/>
    <w:basedOn w:val="Normal"/>
    <w:next w:val="Normal"/>
    <w:uiPriority w:val="99"/>
    <w:unhideWhenUsed/>
    <w:rsid w:val="00E02251"/>
    <w:pPr>
      <w:spacing w:after="0" w:line="312" w:lineRule="auto"/>
      <w:jc w:val="both"/>
    </w:pPr>
    <w:rPr>
      <w:rFonts w:ascii="Times New Roman" w:eastAsiaTheme="minorHAnsi" w:hAnsi="Times New Roman" w:cs="David"/>
      <w:sz w:val="20"/>
      <w:szCs w:val="24"/>
    </w:rPr>
  </w:style>
  <w:style w:type="character" w:styleId="PlaceholderText">
    <w:name w:val="Placeholder Text"/>
    <w:basedOn w:val="DefaultParagraphFont"/>
    <w:uiPriority w:val="99"/>
    <w:semiHidden/>
    <w:rsid w:val="00E02251"/>
    <w:rPr>
      <w:color w:val="808080"/>
    </w:rPr>
  </w:style>
  <w:style w:type="character" w:customStyle="1" w:styleId="FollowedHyperlink1">
    <w:name w:val="FollowedHyperlink1"/>
    <w:basedOn w:val="DefaultParagraphFont"/>
    <w:uiPriority w:val="99"/>
    <w:semiHidden/>
    <w:unhideWhenUsed/>
    <w:rsid w:val="00E02251"/>
    <w:rPr>
      <w:color w:val="954F72"/>
      <w:u w:val="single"/>
    </w:rPr>
  </w:style>
  <w:style w:type="table" w:customStyle="1" w:styleId="4-11">
    <w:name w:val="טבלת רשת 4 - הדגשה 11"/>
    <w:basedOn w:val="TableNormal"/>
    <w:next w:val="GridTable4-Accent1"/>
    <w:uiPriority w:val="49"/>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mw-headline">
    <w:name w:val="mw-headline"/>
    <w:basedOn w:val="DefaultParagraphFont"/>
    <w:rsid w:val="00E02251"/>
  </w:style>
  <w:style w:type="table" w:customStyle="1" w:styleId="111">
    <w:name w:val="טבלה רגילה 11"/>
    <w:basedOn w:val="TableNormal"/>
    <w:next w:val="PlainTable1"/>
    <w:uiPriority w:val="41"/>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02251"/>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9">
    <w:name w:val="נושא הערה תו1"/>
    <w:basedOn w:val="CommentTextChar"/>
    <w:uiPriority w:val="99"/>
    <w:semiHidden/>
    <w:rsid w:val="00E02251"/>
    <w:rPr>
      <w:rFonts w:eastAsia="Times New Roman" w:cs="David"/>
      <w:b/>
      <w:bCs/>
      <w:szCs w:val="20"/>
    </w:rPr>
  </w:style>
  <w:style w:type="character" w:customStyle="1" w:styleId="UnresolvedMention1">
    <w:name w:val="Unresolved Mention1"/>
    <w:basedOn w:val="DefaultParagraphFont"/>
    <w:uiPriority w:val="99"/>
    <w:semiHidden/>
    <w:unhideWhenUsed/>
    <w:rsid w:val="00E02251"/>
    <w:rPr>
      <w:color w:val="605E5C"/>
      <w:shd w:val="clear" w:color="auto" w:fill="E1DFDD"/>
    </w:rPr>
  </w:style>
  <w:style w:type="character" w:styleId="UnresolvedMention">
    <w:name w:val="Unresolved Mention"/>
    <w:basedOn w:val="DefaultParagraphFont"/>
    <w:uiPriority w:val="99"/>
    <w:semiHidden/>
    <w:unhideWhenUsed/>
    <w:rsid w:val="00E0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customXml" Target="../customXml/item3.xml"/><Relationship Id="rId8" Type="http://schemas.openxmlformats.org/officeDocument/2006/relationships/endnotes" Target="endnotes.xml"/></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0A69B66B-D025-431C-8FAC-CC6CBD5C2D82}"/>
</file>

<file path=customXml/itemProps3.xml><?xml version="1.0" encoding="utf-8"?>
<ds:datastoreItem xmlns:ds="http://schemas.openxmlformats.org/officeDocument/2006/customXml" ds:itemID="{DBE7441F-2E4A-4C01-8773-4DF569D791C6}"/>
</file>

<file path=customXml/itemProps4.xml><?xml version="1.0" encoding="utf-8"?>
<ds:datastoreItem xmlns:ds="http://schemas.openxmlformats.org/officeDocument/2006/customXml" ds:itemID="{A1C92E9E-A100-4B40-9F13-CAD9873E4937}"/>
</file>

<file path=docProps/app.xml><?xml version="1.0" encoding="utf-8"?>
<Properties xmlns="http://schemas.openxmlformats.org/officeDocument/2006/extended-properties" xmlns:vt="http://schemas.openxmlformats.org/officeDocument/2006/docPropsVTypes">
  <Template>Normal.dotm</Template>
  <TotalTime>1</TotalTime>
  <Pages>8</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dc:creator>
  <cp:lastModifiedBy>onit.mf@gmail.com</cp:lastModifiedBy>
  <cp:revision>5</cp:revision>
  <cp:lastPrinted>2021-06-30T08:35:00Z</cp:lastPrinted>
  <dcterms:created xsi:type="dcterms:W3CDTF">2021-07-19T09:17:00Z</dcterms:created>
  <dcterms:modified xsi:type="dcterms:W3CDTF">2021-07-20T07:35:00Z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