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D978A" w14:textId="029BD687" w:rsidR="00E077B7" w:rsidRPr="00590929" w:rsidRDefault="001265AD" w:rsidP="009F0762">
      <w:pPr>
        <w:spacing w:line="240" w:lineRule="exact"/>
        <w:jc w:val="both"/>
        <w:rPr>
          <w:rFonts w:ascii="Tahoma" w:hAnsi="Tahoma" w:cs="Tahoma"/>
          <w:sz w:val="17"/>
          <w:szCs w:val="18"/>
          <w:rtl/>
        </w:rPr>
      </w:pPr>
      <w:bookmarkStart w:id="0" w:name="_Toc349122061"/>
      <w:bookmarkStart w:id="1" w:name="_Toc349136480"/>
      <w:bookmarkStart w:id="2" w:name="_Toc352831083"/>
      <w:bookmarkStart w:id="3" w:name="_Toc354324568"/>
      <w:bookmarkStart w:id="4" w:name="_Toc354661923"/>
      <w:r w:rsidRPr="00E539EA">
        <w:rPr>
          <w:rFonts w:ascii="Tahoma" w:hAnsi="Tahoma" w:cs="Tahoma"/>
          <w:noProof/>
          <w:sz w:val="17"/>
          <w:szCs w:val="18"/>
        </w:rPr>
        <mc:AlternateContent>
          <mc:Choice Requires="wps">
            <w:drawing>
              <wp:anchor distT="0" distB="0" distL="114300" distR="114300" simplePos="0" relativeHeight="251654144" behindDoc="0" locked="0" layoutInCell="1" allowOverlap="1" wp14:anchorId="0A0749AC" wp14:editId="021AD914">
                <wp:simplePos x="0" y="0"/>
                <wp:positionH relativeFrom="column">
                  <wp:posOffset>-49529</wp:posOffset>
                </wp:positionH>
                <wp:positionV relativeFrom="paragraph">
                  <wp:posOffset>2162810</wp:posOffset>
                </wp:positionV>
                <wp:extent cx="2954020" cy="337820"/>
                <wp:effectExtent l="0" t="0" r="0" b="508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020" cy="337820"/>
                        </a:xfrm>
                        <a:prstGeom prst="rect">
                          <a:avLst/>
                        </a:prstGeom>
                        <a:noFill/>
                        <a:ln w="9525">
                          <a:noFill/>
                          <a:miter lim="800000"/>
                          <a:headEnd/>
                          <a:tailEnd/>
                        </a:ln>
                      </wps:spPr>
                      <wps:txbx>
                        <w:txbxContent>
                          <w:p w14:paraId="563185BD" w14:textId="46C7401A" w:rsidR="00E539EA" w:rsidRPr="00A75949" w:rsidRDefault="001265AD" w:rsidP="00E539EA">
                            <w:pPr>
                              <w:rPr>
                                <w:rFonts w:ascii="Tahoma" w:hAnsi="Tahoma" w:cs="Tahoma"/>
                                <w:color w:val="FFFFFF" w:themeColor="background1"/>
                                <w:spacing w:val="6"/>
                                <w:sz w:val="28"/>
                                <w:szCs w:val="28"/>
                                <w:rtl/>
                              </w:rPr>
                            </w:pPr>
                            <w:r w:rsidRPr="001265AD">
                              <w:rPr>
                                <w:rFonts w:ascii="Tahoma" w:hAnsi="Tahoma" w:cs="Tahoma" w:hint="eastAsia"/>
                                <w:color w:val="FFFFFF" w:themeColor="background1"/>
                                <w:spacing w:val="6"/>
                                <w:sz w:val="28"/>
                                <w:szCs w:val="28"/>
                                <w:rtl/>
                              </w:rPr>
                              <w:t>ועדת</w:t>
                            </w:r>
                            <w:r w:rsidRPr="001265AD">
                              <w:rPr>
                                <w:rFonts w:ascii="Tahoma" w:hAnsi="Tahoma" w:cs="Tahoma"/>
                                <w:color w:val="FFFFFF" w:themeColor="background1"/>
                                <w:spacing w:val="6"/>
                                <w:sz w:val="28"/>
                                <w:szCs w:val="28"/>
                                <w:rtl/>
                              </w:rPr>
                              <w:t xml:space="preserve"> </w:t>
                            </w:r>
                            <w:r w:rsidRPr="001265AD">
                              <w:rPr>
                                <w:rFonts w:ascii="Tahoma" w:hAnsi="Tahoma" w:cs="Tahoma" w:hint="eastAsia"/>
                                <w:color w:val="FFFFFF" w:themeColor="background1"/>
                                <w:spacing w:val="6"/>
                                <w:sz w:val="28"/>
                                <w:szCs w:val="28"/>
                                <w:rtl/>
                              </w:rPr>
                              <w:t>הבחירות</w:t>
                            </w:r>
                            <w:r w:rsidRPr="001265AD">
                              <w:rPr>
                                <w:rFonts w:ascii="Tahoma" w:hAnsi="Tahoma" w:cs="Tahoma"/>
                                <w:color w:val="FFFFFF" w:themeColor="background1"/>
                                <w:spacing w:val="6"/>
                                <w:sz w:val="28"/>
                                <w:szCs w:val="28"/>
                                <w:rtl/>
                              </w:rPr>
                              <w:t xml:space="preserve"> </w:t>
                            </w:r>
                            <w:r w:rsidRPr="001265AD">
                              <w:rPr>
                                <w:rFonts w:ascii="Tahoma" w:hAnsi="Tahoma" w:cs="Tahoma" w:hint="eastAsia"/>
                                <w:color w:val="FFFFFF" w:themeColor="background1"/>
                                <w:spacing w:val="6"/>
                                <w:sz w:val="28"/>
                                <w:szCs w:val="28"/>
                                <w:rtl/>
                              </w:rPr>
                              <w:t>המרכזית</w:t>
                            </w:r>
                            <w:r w:rsidRPr="001265AD">
                              <w:rPr>
                                <w:rFonts w:ascii="Tahoma" w:hAnsi="Tahoma" w:cs="Tahoma"/>
                                <w:color w:val="FFFFFF" w:themeColor="background1"/>
                                <w:spacing w:val="6"/>
                                <w:sz w:val="28"/>
                                <w:szCs w:val="28"/>
                                <w:rtl/>
                              </w:rPr>
                              <w:t xml:space="preserve"> </w:t>
                            </w:r>
                            <w:r w:rsidRPr="001265AD">
                              <w:rPr>
                                <w:rFonts w:ascii="Tahoma" w:hAnsi="Tahoma" w:cs="Tahoma" w:hint="eastAsia"/>
                                <w:color w:val="FFFFFF" w:themeColor="background1"/>
                                <w:spacing w:val="6"/>
                                <w:sz w:val="28"/>
                                <w:szCs w:val="28"/>
                                <w:rtl/>
                              </w:rPr>
                              <w:t>לכנסת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0749AC" id="_x0000_t202" coordsize="21600,21600" o:spt="202" path="m,l,21600r21600,l21600,xe">
                <v:stroke joinstyle="miter"/>
                <v:path gradientshapeok="t" o:connecttype="rect"/>
              </v:shapetype>
              <v:shape id="Text Box 2" o:spid="_x0000_s1026" type="#_x0000_t202" style="position:absolute;left:0;text-align:left;margin-left:-3.9pt;margin-top:170.3pt;width:232.6pt;height:26.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cx4CQIAAPMDAAAOAAAAZHJzL2Uyb0RvYy54bWysU9tu2zAMfR+wfxD0vthJkzYx4hRduw4D&#10;ugvQ7gMYWY6FSaImKbG7rx8lp2mwvQ3Tg0CJ5BHPIbW+HoxmB+mDQlvz6aTkTFqBjbK7mn9/un+3&#10;5CxEsA1otLLmzzLw683bN+veVXKGHepGekYgNlS9q3kXo6uKIohOGggTdNKSs0VvINLR74rGQ0/o&#10;RhezsrwsevSN8yhkCHR7Nzr5JuO3rRTxa9sGGZmuOdUW8+7zvk17sVlDtfPgOiWOZcA/VGFAWXr0&#10;BHUHEdjeq7+gjBIeA7ZxItAU2LZKyMyB2EzLP9g8duBk5kLiBHeSKfw/WPHl8M0z1VDvLjmzYKhH&#10;T3KI7D0ObJbk6V2oKOrRUVwc6JpCM9XgHlD8CMzibQd2J2+8x76T0FB505RZnKWOOCGBbPvP2NAz&#10;sI+YgYbWm6QdqcEIndr0fGpNKkXQ5Wy1mJczcgnyXVxcLclOT0D1ku18iB8lGpaMmntqfUaHw0OI&#10;Y+hLSHrM4r3Smu6h0pb1NV8tZouccOYxKtJ0amVqvizTGuclkfxgm5wcQenRplq0PbJOREfKcdgO&#10;FJik2GLzTPw9jlNIv4aMDv0vznqawJqHn3vwkjP9yZKGq+l8nkY2H+aLq8Ten3u25x6wgqBqHjkb&#10;zduYx3zkekNatyrL8FrJsVaarCzk8Rek0T0/56jXv7r5DQAA//8DAFBLAwQUAAYACAAAACEAk7tS&#10;Ad8AAAAKAQAADwAAAGRycy9kb3ducmV2LnhtbEyPzU7DMBCE70h9B2srcWtt2vQvxKkQiCuoBSr1&#10;5sbbJGq8jmK3CW/PcoLjzo5mvsm2g2vEDbtQe9LwMFUgkApvayo1fH68TtYgQjRkTeMJNXxjgG0+&#10;ustMan1PO7ztYyk4hEJqNFQxtqmUoajQmTD1LRL/zr5zJvLZldJ2pudw18iZUkvpTE3cUJkWnyss&#10;Lvur0/D1dj4eEvVevrhF2/tBSXIbqfX9eHh6BBFxiH9m+MVndMiZ6eSvZINoNExWTB41zBO1BMGG&#10;ZLFKQJxY2czXIPNM/p+Q/wAAAP//AwBQSwECLQAUAAYACAAAACEAtoM4kv4AAADhAQAAEwAAAAAA&#10;AAAAAAAAAAAAAAAAW0NvbnRlbnRfVHlwZXNdLnhtbFBLAQItABQABgAIAAAAIQA4/SH/1gAAAJQB&#10;AAALAAAAAAAAAAAAAAAAAC8BAABfcmVscy8ucmVsc1BLAQItABQABgAIAAAAIQDW4cx4CQIAAPMD&#10;AAAOAAAAAAAAAAAAAAAAAC4CAABkcnMvZTJvRG9jLnhtbFBLAQItABQABgAIAAAAIQCTu1IB3wAA&#10;AAoBAAAPAAAAAAAAAAAAAAAAAGMEAABkcnMvZG93bnJldi54bWxQSwUGAAAAAAQABADzAAAAbwUA&#10;AAAA&#10;" filled="f" stroked="f">
                <v:textbox>
                  <w:txbxContent>
                    <w:p w14:paraId="563185BD" w14:textId="46C7401A" w:rsidR="00E539EA" w:rsidRPr="00A75949" w:rsidRDefault="001265AD" w:rsidP="00E539EA">
                      <w:pPr>
                        <w:rPr>
                          <w:rFonts w:ascii="Tahoma" w:hAnsi="Tahoma" w:cs="Tahoma"/>
                          <w:color w:val="FFFFFF" w:themeColor="background1"/>
                          <w:spacing w:val="6"/>
                          <w:sz w:val="28"/>
                          <w:szCs w:val="28"/>
                          <w:rtl/>
                        </w:rPr>
                      </w:pPr>
                      <w:r w:rsidRPr="001265AD">
                        <w:rPr>
                          <w:rFonts w:ascii="Tahoma" w:hAnsi="Tahoma" w:cs="Tahoma" w:hint="eastAsia"/>
                          <w:color w:val="FFFFFF" w:themeColor="background1"/>
                          <w:spacing w:val="6"/>
                          <w:sz w:val="28"/>
                          <w:szCs w:val="28"/>
                          <w:rtl/>
                        </w:rPr>
                        <w:t>ועדת</w:t>
                      </w:r>
                      <w:r w:rsidRPr="001265AD">
                        <w:rPr>
                          <w:rFonts w:ascii="Tahoma" w:hAnsi="Tahoma" w:cs="Tahoma"/>
                          <w:color w:val="FFFFFF" w:themeColor="background1"/>
                          <w:spacing w:val="6"/>
                          <w:sz w:val="28"/>
                          <w:szCs w:val="28"/>
                          <w:rtl/>
                        </w:rPr>
                        <w:t xml:space="preserve"> </w:t>
                      </w:r>
                      <w:r w:rsidRPr="001265AD">
                        <w:rPr>
                          <w:rFonts w:ascii="Tahoma" w:hAnsi="Tahoma" w:cs="Tahoma" w:hint="eastAsia"/>
                          <w:color w:val="FFFFFF" w:themeColor="background1"/>
                          <w:spacing w:val="6"/>
                          <w:sz w:val="28"/>
                          <w:szCs w:val="28"/>
                          <w:rtl/>
                        </w:rPr>
                        <w:t>הבחירות</w:t>
                      </w:r>
                      <w:r w:rsidRPr="001265AD">
                        <w:rPr>
                          <w:rFonts w:ascii="Tahoma" w:hAnsi="Tahoma" w:cs="Tahoma"/>
                          <w:color w:val="FFFFFF" w:themeColor="background1"/>
                          <w:spacing w:val="6"/>
                          <w:sz w:val="28"/>
                          <w:szCs w:val="28"/>
                          <w:rtl/>
                        </w:rPr>
                        <w:t xml:space="preserve"> </w:t>
                      </w:r>
                      <w:r w:rsidRPr="001265AD">
                        <w:rPr>
                          <w:rFonts w:ascii="Tahoma" w:hAnsi="Tahoma" w:cs="Tahoma" w:hint="eastAsia"/>
                          <w:color w:val="FFFFFF" w:themeColor="background1"/>
                          <w:spacing w:val="6"/>
                          <w:sz w:val="28"/>
                          <w:szCs w:val="28"/>
                          <w:rtl/>
                        </w:rPr>
                        <w:t>המרכזית</w:t>
                      </w:r>
                      <w:r w:rsidRPr="001265AD">
                        <w:rPr>
                          <w:rFonts w:ascii="Tahoma" w:hAnsi="Tahoma" w:cs="Tahoma"/>
                          <w:color w:val="FFFFFF" w:themeColor="background1"/>
                          <w:spacing w:val="6"/>
                          <w:sz w:val="28"/>
                          <w:szCs w:val="28"/>
                          <w:rtl/>
                        </w:rPr>
                        <w:t xml:space="preserve"> </w:t>
                      </w:r>
                      <w:r w:rsidRPr="001265AD">
                        <w:rPr>
                          <w:rFonts w:ascii="Tahoma" w:hAnsi="Tahoma" w:cs="Tahoma" w:hint="eastAsia"/>
                          <w:color w:val="FFFFFF" w:themeColor="background1"/>
                          <w:spacing w:val="6"/>
                          <w:sz w:val="28"/>
                          <w:szCs w:val="28"/>
                          <w:rtl/>
                        </w:rPr>
                        <w:t>לכנסת</w:t>
                      </w:r>
                    </w:p>
                  </w:txbxContent>
                </v:textbox>
              </v:shape>
            </w:pict>
          </mc:Fallback>
        </mc:AlternateContent>
      </w:r>
      <w:r w:rsidR="00946475">
        <w:rPr>
          <w:rFonts w:ascii="Tahoma" w:hAnsi="Tahoma" w:cs="Tahoma"/>
          <w:noProof/>
          <w:sz w:val="17"/>
          <w:szCs w:val="18"/>
        </w:rPr>
        <mc:AlternateContent>
          <mc:Choice Requires="wps">
            <w:drawing>
              <wp:anchor distT="0" distB="0" distL="114300" distR="114300" simplePos="0" relativeHeight="251662336" behindDoc="0" locked="0" layoutInCell="1" allowOverlap="1" wp14:anchorId="6F0E2922" wp14:editId="5B068797">
                <wp:simplePos x="0" y="0"/>
                <wp:positionH relativeFrom="column">
                  <wp:posOffset>3148203</wp:posOffset>
                </wp:positionH>
                <wp:positionV relativeFrom="paragraph">
                  <wp:posOffset>1306322</wp:posOffset>
                </wp:positionV>
                <wp:extent cx="53975" cy="3347720"/>
                <wp:effectExtent l="0" t="0" r="3175" b="5080"/>
                <wp:wrapNone/>
                <wp:docPr id="1" name="Rectangle 1"/>
                <wp:cNvGraphicFramePr/>
                <a:graphic xmlns:a="http://schemas.openxmlformats.org/drawingml/2006/main">
                  <a:graphicData uri="http://schemas.microsoft.com/office/word/2010/wordprocessingShape">
                    <wps:wsp>
                      <wps:cNvSpPr/>
                      <wps:spPr>
                        <a:xfrm>
                          <a:off x="0" y="0"/>
                          <a:ext cx="53975" cy="33477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F9943" id="Rectangle 1" o:spid="_x0000_s1026" style="position:absolute;margin-left:247.9pt;margin-top:102.85pt;width:4.25pt;height:26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qX3lAIAAIMFAAAOAAAAZHJzL2Uyb0RvYy54bWysVE1v2zAMvQ/YfxB0X52kyboGdYogRYcB&#10;RVu0HXpWZCk2IIuapMTJfv1I+SNZV+wwLAdFEslH8vlRV9f72rCd8qECm/Px2YgzZSUUld3k/PvL&#10;7acvnIUobCEMWJXzgwr8evHxw1Xj5moCJZhCeYYgNswbl/MyRjfPsiBLVYtwBk5ZNGrwtYh49Jus&#10;8KJB9Npkk9Hoc9aAL5wHqULA25vWyBcJX2sl44PWQUVmco61xbT6tK5pzRZXYr7xwpWV7MoQ/1BF&#10;LSqLSQeoGxEF2/rqD6i6kh4C6Hgmoc5A60qq1AN2Mx696ea5FE6lXpCc4Aaawv+Dlfe7R8+qAr8d&#10;Z1bU+ImekDRhN0axMdHTuDBHr2f36LtTwC31ute+pn/sgu0TpYeBUrWPTOLl7PzyYsaZRMv5+fTi&#10;YpIoz47Bzof4VUHNaJNzj8kTkWJ3FyImRNfehXIFMFVxWxmTDqQStTKe7QR+3/UmFYwRv3kZS74W&#10;KKoFpJuM+mo7Sbt4MIr8jH1SGgnB2iepkCTFYxIhpbJx3JpKUag292yEP6KLsvdlpVMCJGSN+Qfs&#10;DqD3bEF67Bam86dQlZQ8BI/+VlgbPESkzGDjEFxXFvx7AAa76jK3/j1JLTXE0hqKA8rFQztHwcnb&#10;Cj/bnQjxUXgcHBwxfAziAy7aQJNz6HacleB/vndP/qhntHLW4CDmPPzYCq84M98sKv1yPJ3S5KbD&#10;dEYKYv7Usj612G29AtQCqhmrS1vyj6bfag/1K74ZS8qKJmEl5s65jL4/rGL7QOCrI9VymdxwWp2I&#10;d/bZSQInVkmWL/tX4V2n3Yiiv4d+aMX8jYRbX4q0sNxG0FXS95HXjm+c9CSc7lWip+T0nLyOb+fi&#10;FwAAAP//AwBQSwMEFAAGAAgAAAAhAKhNCDfiAAAACwEAAA8AAABkcnMvZG93bnJldi54bWxMj0FP&#10;g0AUhO8m/ofNM/FmF2mxFnk0pkatppdWL7092BWI7FvCbgH99a4nPU5mMvNNtp5MKwbdu8YywvUs&#10;AqG5tKrhCuH97fHqFoTzxIpayxrhSztY5+dnGaXKjrzXw8FXIpSwSwmh9r5LpXRlrQ25me00B+/D&#10;9oZ8kH0lVU9jKDetjKPoRhpqOCzU1OlNrcvPw8kgvI5DRcnTw3ZgV3w/747dxh9fEC8vpvs7EF5P&#10;/i8Mv/gBHfLAVNgTKydahMUqCegeIY6SJYiQSKLFHESBsJzHK5B5Jv9/yH8AAAD//wMAUEsBAi0A&#10;FAAGAAgAAAAhALaDOJL+AAAA4QEAABMAAAAAAAAAAAAAAAAAAAAAAFtDb250ZW50X1R5cGVzXS54&#10;bWxQSwECLQAUAAYACAAAACEAOP0h/9YAAACUAQAACwAAAAAAAAAAAAAAAAAvAQAAX3JlbHMvLnJl&#10;bHNQSwECLQAUAAYACAAAACEAWHKl95QCAACDBQAADgAAAAAAAAAAAAAAAAAuAgAAZHJzL2Uyb0Rv&#10;Yy54bWxQSwECLQAUAAYACAAAACEAqE0IN+IAAAALAQAADwAAAAAAAAAAAAAAAADuBAAAZHJzL2Rv&#10;d25yZXYueG1sUEsFBgAAAAAEAAQA8wAAAP0FAAAAAA==&#10;" fillcolor="white [3212]" stroked="f" strokeweight="1.5pt">
                <v:stroke endcap="round"/>
              </v:rect>
            </w:pict>
          </mc:Fallback>
        </mc:AlternateContent>
      </w:r>
      <w:r w:rsidR="00A40BC1" w:rsidRPr="00E539EA">
        <w:rPr>
          <w:rFonts w:ascii="Tahoma" w:hAnsi="Tahoma" w:cs="Tahoma"/>
          <w:noProof/>
          <w:sz w:val="17"/>
          <w:szCs w:val="18"/>
        </w:rPr>
        <mc:AlternateContent>
          <mc:Choice Requires="wps">
            <w:drawing>
              <wp:anchor distT="0" distB="0" distL="114300" distR="114300" simplePos="0" relativeHeight="251651072" behindDoc="0" locked="0" layoutInCell="1" allowOverlap="1" wp14:anchorId="63635032" wp14:editId="248C95F5">
                <wp:simplePos x="0" y="0"/>
                <wp:positionH relativeFrom="column">
                  <wp:posOffset>-576192</wp:posOffset>
                </wp:positionH>
                <wp:positionV relativeFrom="paragraph">
                  <wp:posOffset>1406691</wp:posOffset>
                </wp:positionV>
                <wp:extent cx="3478778" cy="337820"/>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8778" cy="337820"/>
                        </a:xfrm>
                        <a:prstGeom prst="rect">
                          <a:avLst/>
                        </a:prstGeom>
                        <a:noFill/>
                        <a:ln w="9525">
                          <a:noFill/>
                          <a:miter lim="800000"/>
                          <a:headEnd/>
                          <a:tailEnd/>
                        </a:ln>
                      </wps:spPr>
                      <wps:txbx>
                        <w:txbxContent>
                          <w:p w14:paraId="085EF27E" w14:textId="77777777" w:rsidR="000E7743" w:rsidRPr="0007214D" w:rsidRDefault="000E7743" w:rsidP="000E7743">
                            <w:pPr>
                              <w:rPr>
                                <w:rFonts w:ascii="Tahoma" w:hAnsi="Tahoma" w:cs="Tahoma"/>
                                <w:color w:val="FFFFFF" w:themeColor="background1"/>
                                <w:spacing w:val="6"/>
                                <w:sz w:val="17"/>
                                <w:szCs w:val="17"/>
                              </w:rPr>
                            </w:pPr>
                            <w:r w:rsidRPr="0007214D">
                              <w:rPr>
                                <w:rFonts w:ascii="Tahoma" w:hAnsi="Tahoma" w:cs="Tahoma"/>
                                <w:color w:val="FFFFFF" w:themeColor="background1"/>
                                <w:spacing w:val="6"/>
                                <w:sz w:val="17"/>
                                <w:szCs w:val="17"/>
                                <w:rtl/>
                              </w:rPr>
                              <w:t>מבקר המדינה</w:t>
                            </w:r>
                            <w:r w:rsidRPr="0007214D">
                              <w:rPr>
                                <w:rFonts w:ascii="Tahoma" w:hAnsi="Tahoma" w:cs="Tahoma" w:hint="cs"/>
                                <w:color w:val="FFFFFF" w:themeColor="background1"/>
                                <w:spacing w:val="6"/>
                                <w:sz w:val="17"/>
                                <w:szCs w:val="17"/>
                                <w:rtl/>
                              </w:rPr>
                              <w:t xml:space="preserve"> </w:t>
                            </w:r>
                            <w:r w:rsidRPr="0007214D">
                              <w:rPr>
                                <w:rFonts w:ascii="Tahoma" w:hAnsi="Tahoma" w:cs="Tahoma"/>
                                <w:color w:val="FFFFFF" w:themeColor="background1"/>
                                <w:spacing w:val="6"/>
                                <w:sz w:val="17"/>
                                <w:szCs w:val="17"/>
                                <w:rtl/>
                              </w:rPr>
                              <w:t>|</w:t>
                            </w:r>
                            <w:r w:rsidRPr="0007214D">
                              <w:rPr>
                                <w:rFonts w:ascii="Tahoma" w:hAnsi="Tahoma" w:cs="Tahoma" w:hint="cs"/>
                                <w:color w:val="FFFFFF" w:themeColor="background1"/>
                                <w:spacing w:val="6"/>
                                <w:sz w:val="17"/>
                                <w:szCs w:val="17"/>
                                <w:rtl/>
                              </w:rPr>
                              <w:t xml:space="preserve"> דוח </w:t>
                            </w:r>
                            <w:r w:rsidRPr="0007214D">
                              <w:rPr>
                                <w:rFonts w:ascii="Tahoma" w:hAnsi="Tahoma" w:cs="Tahoma"/>
                                <w:color w:val="FFFFFF" w:themeColor="background1"/>
                                <w:spacing w:val="6"/>
                                <w:sz w:val="17"/>
                                <w:szCs w:val="17"/>
                                <w:rtl/>
                              </w:rPr>
                              <w:t>שנתי 7</w:t>
                            </w:r>
                            <w:r w:rsidRPr="0007214D">
                              <w:rPr>
                                <w:rFonts w:ascii="Tahoma" w:hAnsi="Tahoma" w:cs="Tahoma" w:hint="cs"/>
                                <w:color w:val="FFFFFF" w:themeColor="background1"/>
                                <w:spacing w:val="6"/>
                                <w:sz w:val="17"/>
                                <w:szCs w:val="17"/>
                                <w:rtl/>
                              </w:rPr>
                              <w:t>2א - חלק ראשון | התשפ"א-2021</w:t>
                            </w:r>
                          </w:p>
                          <w:p w14:paraId="0EDFEFF5" w14:textId="140E6C57" w:rsidR="00E539EA" w:rsidRPr="000E7743" w:rsidRDefault="00E539EA" w:rsidP="00E539EA">
                            <w:pPr>
                              <w:rPr>
                                <w:rFonts w:ascii="Tahoma" w:hAnsi="Tahoma" w:cs="Tahoma"/>
                                <w:color w:val="FFFFFF" w:themeColor="background1"/>
                                <w:spacing w:val="6"/>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635032" id="_x0000_s1027" type="#_x0000_t202" style="position:absolute;left:0;text-align:left;margin-left:-45.35pt;margin-top:110.75pt;width:273.9pt;height:26.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w/DgIAAPsDAAAOAAAAZHJzL2Uyb0RvYy54bWysU9tuGyEQfa/Uf0C817u+dZ2VcZQmTVUp&#10;vUhJPwCzrBcVGArYu+7XZ2Adx2rfqvKAgGEOc84c1teD0eQgfVBgGZ1OSkqkFdAou2P0x9P9uxUl&#10;IXLbcA1WMnqUgV5v3r5Z966WM+hAN9ITBLGh7h2jXYyuLoogOml4mICTFoMteMMjbv2uaDzvEd3o&#10;YlaW74sefOM8CBkCnt6NQbrJ+G0rRfzWtkFGohnF2mKefZ63aS42a17vPHedEqcy+D9UYbiy+OgZ&#10;6o5HTvZe/QVllPAQoI0TAaaAtlVCZg7IZlr+weax405mLihOcGeZwv+DFV8P3z1RDaPzsqLEcoNN&#10;epJDJB9gILOkT+9CjdceHV6MAx5jnzPX4B5A/AzEwm3H7U7eeA99J3mD9U1TZnGROuKEBLLtv0CD&#10;z/B9hAw0tN4k8VAOgujYp+O5N6kUgYfzRbWqKnSTwNh8Xq1muXkFr1+ynQ/xkwRD0oJRj73P6Pzw&#10;EGKqhtcvV9JjFu6V1rn/2pKe0avlbJkTLiJGRbSnVobRVZnGaJhE8qNtcnLkSo9rfEDbE+tEdKQc&#10;h+2QBc6SJEW20BxRBg+jG/H34KID/5uSHp3IaPi1515Soj9blPJqulgk6+bNYlkhceIvI9vLCLcC&#10;oRiNlIzL25jtPlK+QclbldV4reRUMjosi3T6DcnCl/t86/XPbp4BAAD//wMAUEsDBBQABgAIAAAA&#10;IQCh4eqJ3wAAAAsBAAAPAAAAZHJzL2Rvd25yZXYueG1sTI9NT8MwDIbvSPyHyEjctqRVS1lpOiEQ&#10;VxDjQ+KWNV5b0ThVk63l32NO7Gj70evnrbaLG8QJp9B70pCsFQikxtueWg3vb0+rWxAhGrJm8IQa&#10;fjDAtr68qExp/UyveNrFVnAIhdJo6GIcSylD06EzYe1HJL4d/ORM5HFqpZ3MzOFukKlSN9KZnvhD&#10;Z0Z86LD53h2dho/nw9dnpl7aR5ePs1+UJLeRWl9fLfd3ICIu8R+GP31Wh5qd9v5INohBw2qjCkY1&#10;pGmSg2Aiy4sExJ43RVaArCt53qH+BQAA//8DAFBLAQItABQABgAIAAAAIQC2gziS/gAAAOEBAAAT&#10;AAAAAAAAAAAAAAAAAAAAAABbQ29udGVudF9UeXBlc10ueG1sUEsBAi0AFAAGAAgAAAAhADj9If/W&#10;AAAAlAEAAAsAAAAAAAAAAAAAAAAALwEAAF9yZWxzLy5yZWxzUEsBAi0AFAAGAAgAAAAhAE5f/D8O&#10;AgAA+wMAAA4AAAAAAAAAAAAAAAAALgIAAGRycy9lMm9Eb2MueG1sUEsBAi0AFAAGAAgAAAAhAKHh&#10;6onfAAAACwEAAA8AAAAAAAAAAAAAAAAAaAQAAGRycy9kb3ducmV2LnhtbFBLBQYAAAAABAAEAPMA&#10;AAB0BQAAAAA=&#10;" filled="f" stroked="f">
                <v:textbox>
                  <w:txbxContent>
                    <w:p w14:paraId="085EF27E" w14:textId="77777777" w:rsidR="000E7743" w:rsidRPr="0007214D" w:rsidRDefault="000E7743" w:rsidP="000E7743">
                      <w:pPr>
                        <w:rPr>
                          <w:rFonts w:ascii="Tahoma" w:hAnsi="Tahoma" w:cs="Tahoma"/>
                          <w:color w:val="FFFFFF" w:themeColor="background1"/>
                          <w:spacing w:val="6"/>
                          <w:sz w:val="17"/>
                          <w:szCs w:val="17"/>
                        </w:rPr>
                      </w:pPr>
                      <w:r w:rsidRPr="0007214D">
                        <w:rPr>
                          <w:rFonts w:ascii="Tahoma" w:hAnsi="Tahoma" w:cs="Tahoma"/>
                          <w:color w:val="FFFFFF" w:themeColor="background1"/>
                          <w:spacing w:val="6"/>
                          <w:sz w:val="17"/>
                          <w:szCs w:val="17"/>
                          <w:rtl/>
                        </w:rPr>
                        <w:t>מבקר המדינה</w:t>
                      </w:r>
                      <w:r w:rsidRPr="0007214D">
                        <w:rPr>
                          <w:rFonts w:ascii="Tahoma" w:hAnsi="Tahoma" w:cs="Tahoma" w:hint="cs"/>
                          <w:color w:val="FFFFFF" w:themeColor="background1"/>
                          <w:spacing w:val="6"/>
                          <w:sz w:val="17"/>
                          <w:szCs w:val="17"/>
                          <w:rtl/>
                        </w:rPr>
                        <w:t xml:space="preserve"> </w:t>
                      </w:r>
                      <w:r w:rsidRPr="0007214D">
                        <w:rPr>
                          <w:rFonts w:ascii="Tahoma" w:hAnsi="Tahoma" w:cs="Tahoma"/>
                          <w:color w:val="FFFFFF" w:themeColor="background1"/>
                          <w:spacing w:val="6"/>
                          <w:sz w:val="17"/>
                          <w:szCs w:val="17"/>
                          <w:rtl/>
                        </w:rPr>
                        <w:t>|</w:t>
                      </w:r>
                      <w:r w:rsidRPr="0007214D">
                        <w:rPr>
                          <w:rFonts w:ascii="Tahoma" w:hAnsi="Tahoma" w:cs="Tahoma" w:hint="cs"/>
                          <w:color w:val="FFFFFF" w:themeColor="background1"/>
                          <w:spacing w:val="6"/>
                          <w:sz w:val="17"/>
                          <w:szCs w:val="17"/>
                          <w:rtl/>
                        </w:rPr>
                        <w:t xml:space="preserve"> דוח </w:t>
                      </w:r>
                      <w:r w:rsidRPr="0007214D">
                        <w:rPr>
                          <w:rFonts w:ascii="Tahoma" w:hAnsi="Tahoma" w:cs="Tahoma"/>
                          <w:color w:val="FFFFFF" w:themeColor="background1"/>
                          <w:spacing w:val="6"/>
                          <w:sz w:val="17"/>
                          <w:szCs w:val="17"/>
                          <w:rtl/>
                        </w:rPr>
                        <w:t>שנתי 7</w:t>
                      </w:r>
                      <w:r w:rsidRPr="0007214D">
                        <w:rPr>
                          <w:rFonts w:ascii="Tahoma" w:hAnsi="Tahoma" w:cs="Tahoma" w:hint="cs"/>
                          <w:color w:val="FFFFFF" w:themeColor="background1"/>
                          <w:spacing w:val="6"/>
                          <w:sz w:val="17"/>
                          <w:szCs w:val="17"/>
                          <w:rtl/>
                        </w:rPr>
                        <w:t>2א - חלק ראשון | התשפ"א-2021</w:t>
                      </w:r>
                    </w:p>
                    <w:p w14:paraId="0EDFEFF5" w14:textId="140E6C57" w:rsidR="00E539EA" w:rsidRPr="000E7743" w:rsidRDefault="00E539EA" w:rsidP="00E539EA">
                      <w:pPr>
                        <w:rPr>
                          <w:rFonts w:ascii="Tahoma" w:hAnsi="Tahoma" w:cs="Tahoma"/>
                          <w:color w:val="FFFFFF" w:themeColor="background1"/>
                          <w:spacing w:val="6"/>
                          <w:sz w:val="18"/>
                          <w:szCs w:val="18"/>
                        </w:rPr>
                      </w:pPr>
                    </w:p>
                  </w:txbxContent>
                </v:textbox>
              </v:shape>
            </w:pict>
          </mc:Fallback>
        </mc:AlternateContent>
      </w:r>
      <w:r w:rsidR="00E539EA" w:rsidRPr="00E539EA">
        <w:rPr>
          <w:rFonts w:ascii="Tahoma" w:hAnsi="Tahoma" w:cs="Tahoma"/>
          <w:noProof/>
          <w:sz w:val="17"/>
          <w:szCs w:val="18"/>
        </w:rPr>
        <mc:AlternateContent>
          <mc:Choice Requires="wps">
            <w:drawing>
              <wp:anchor distT="0" distB="0" distL="114300" distR="114300" simplePos="0" relativeHeight="251658240" behindDoc="0" locked="0" layoutInCell="1" allowOverlap="1" wp14:anchorId="72B37D26" wp14:editId="4061AA47">
                <wp:simplePos x="0" y="0"/>
                <wp:positionH relativeFrom="column">
                  <wp:posOffset>-641350</wp:posOffset>
                </wp:positionH>
                <wp:positionV relativeFrom="paragraph">
                  <wp:posOffset>2553335</wp:posOffset>
                </wp:positionV>
                <wp:extent cx="3550920" cy="215265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2152650"/>
                        </a:xfrm>
                        <a:prstGeom prst="rect">
                          <a:avLst/>
                        </a:prstGeom>
                        <a:noFill/>
                        <a:ln w="9525">
                          <a:noFill/>
                          <a:miter lim="800000"/>
                          <a:headEnd/>
                          <a:tailEnd/>
                        </a:ln>
                      </wps:spPr>
                      <wps:txbx>
                        <w:txbxContent>
                          <w:p w14:paraId="0040AB6F" w14:textId="5176996E" w:rsidR="00E539EA" w:rsidRPr="00A75949" w:rsidRDefault="001265AD" w:rsidP="006061A9">
                            <w:pPr>
                              <w:spacing w:after="0" w:line="600" w:lineRule="exact"/>
                              <w:rPr>
                                <w:rFonts w:ascii="Tahoma" w:hAnsi="Tahoma" w:cs="Tahoma"/>
                                <w:b/>
                                <w:bCs/>
                                <w:color w:val="FFFFFF" w:themeColor="background1"/>
                                <w:spacing w:val="6"/>
                                <w:sz w:val="44"/>
                                <w:szCs w:val="44"/>
                                <w:rtl/>
                              </w:rPr>
                            </w:pPr>
                            <w:r w:rsidRPr="001265AD">
                              <w:rPr>
                                <w:rFonts w:ascii="Tahoma" w:hAnsi="Tahoma" w:cs="Tahoma" w:hint="eastAsia"/>
                                <w:b/>
                                <w:bCs/>
                                <w:color w:val="FFFFFF" w:themeColor="background1"/>
                                <w:spacing w:val="6"/>
                                <w:sz w:val="44"/>
                                <w:szCs w:val="44"/>
                                <w:rtl/>
                              </w:rPr>
                              <w:t>התקציב</w:t>
                            </w:r>
                            <w:r w:rsidRPr="001265AD">
                              <w:rPr>
                                <w:rFonts w:ascii="Tahoma" w:hAnsi="Tahoma" w:cs="Tahoma"/>
                                <w:b/>
                                <w:bCs/>
                                <w:color w:val="FFFFFF" w:themeColor="background1"/>
                                <w:spacing w:val="6"/>
                                <w:sz w:val="44"/>
                                <w:szCs w:val="44"/>
                                <w:rtl/>
                              </w:rPr>
                              <w:t xml:space="preserve"> </w:t>
                            </w:r>
                            <w:r w:rsidRPr="001265AD">
                              <w:rPr>
                                <w:rFonts w:ascii="Tahoma" w:hAnsi="Tahoma" w:cs="Tahoma" w:hint="eastAsia"/>
                                <w:b/>
                                <w:bCs/>
                                <w:color w:val="FFFFFF" w:themeColor="background1"/>
                                <w:spacing w:val="6"/>
                                <w:sz w:val="44"/>
                                <w:szCs w:val="44"/>
                                <w:rtl/>
                              </w:rPr>
                              <w:t>וההוצאות</w:t>
                            </w:r>
                            <w:r w:rsidRPr="001265AD">
                              <w:rPr>
                                <w:rFonts w:ascii="Tahoma" w:hAnsi="Tahoma" w:cs="Tahoma"/>
                                <w:b/>
                                <w:bCs/>
                                <w:color w:val="FFFFFF" w:themeColor="background1"/>
                                <w:spacing w:val="6"/>
                                <w:sz w:val="44"/>
                                <w:szCs w:val="44"/>
                                <w:rtl/>
                              </w:rPr>
                              <w:t xml:space="preserve"> </w:t>
                            </w:r>
                            <w:r>
                              <w:rPr>
                                <w:rFonts w:ascii="Tahoma" w:hAnsi="Tahoma" w:cs="Tahoma"/>
                                <w:b/>
                                <w:bCs/>
                                <w:color w:val="FFFFFF" w:themeColor="background1"/>
                                <w:spacing w:val="6"/>
                                <w:sz w:val="44"/>
                                <w:szCs w:val="44"/>
                              </w:rPr>
                              <w:br/>
                            </w:r>
                            <w:r w:rsidRPr="001265AD">
                              <w:rPr>
                                <w:rFonts w:ascii="Tahoma" w:hAnsi="Tahoma" w:cs="Tahoma" w:hint="eastAsia"/>
                                <w:b/>
                                <w:bCs/>
                                <w:color w:val="FFFFFF" w:themeColor="background1"/>
                                <w:spacing w:val="6"/>
                                <w:sz w:val="44"/>
                                <w:szCs w:val="44"/>
                                <w:rtl/>
                              </w:rPr>
                              <w:t>של</w:t>
                            </w:r>
                            <w:r w:rsidRPr="001265AD">
                              <w:rPr>
                                <w:rFonts w:ascii="Tahoma" w:hAnsi="Tahoma" w:cs="Tahoma"/>
                                <w:b/>
                                <w:bCs/>
                                <w:color w:val="FFFFFF" w:themeColor="background1"/>
                                <w:spacing w:val="6"/>
                                <w:sz w:val="44"/>
                                <w:szCs w:val="44"/>
                                <w:rtl/>
                              </w:rPr>
                              <w:t xml:space="preserve"> </w:t>
                            </w:r>
                            <w:r w:rsidRPr="001265AD">
                              <w:rPr>
                                <w:rFonts w:ascii="Tahoma" w:hAnsi="Tahoma" w:cs="Tahoma" w:hint="eastAsia"/>
                                <w:b/>
                                <w:bCs/>
                                <w:color w:val="FFFFFF" w:themeColor="background1"/>
                                <w:spacing w:val="6"/>
                                <w:sz w:val="44"/>
                                <w:szCs w:val="44"/>
                                <w:rtl/>
                              </w:rPr>
                              <w:t>ועדת</w:t>
                            </w:r>
                            <w:r w:rsidRPr="001265AD">
                              <w:rPr>
                                <w:rFonts w:ascii="Tahoma" w:hAnsi="Tahoma" w:cs="Tahoma"/>
                                <w:b/>
                                <w:bCs/>
                                <w:color w:val="FFFFFF" w:themeColor="background1"/>
                                <w:spacing w:val="6"/>
                                <w:sz w:val="44"/>
                                <w:szCs w:val="44"/>
                                <w:rtl/>
                              </w:rPr>
                              <w:t xml:space="preserve"> </w:t>
                            </w:r>
                            <w:r w:rsidRPr="001265AD">
                              <w:rPr>
                                <w:rFonts w:ascii="Tahoma" w:hAnsi="Tahoma" w:cs="Tahoma" w:hint="eastAsia"/>
                                <w:b/>
                                <w:bCs/>
                                <w:color w:val="FFFFFF" w:themeColor="background1"/>
                                <w:spacing w:val="6"/>
                                <w:sz w:val="44"/>
                                <w:szCs w:val="44"/>
                                <w:rtl/>
                              </w:rPr>
                              <w:t>הבחירות</w:t>
                            </w:r>
                            <w:r w:rsidRPr="001265AD">
                              <w:rPr>
                                <w:rFonts w:ascii="Tahoma" w:hAnsi="Tahoma" w:cs="Tahoma"/>
                                <w:b/>
                                <w:bCs/>
                                <w:color w:val="FFFFFF" w:themeColor="background1"/>
                                <w:spacing w:val="6"/>
                                <w:sz w:val="44"/>
                                <w:szCs w:val="44"/>
                                <w:rtl/>
                              </w:rPr>
                              <w:t xml:space="preserve"> </w:t>
                            </w:r>
                            <w:r w:rsidRPr="001265AD">
                              <w:rPr>
                                <w:rFonts w:ascii="Tahoma" w:hAnsi="Tahoma" w:cs="Tahoma" w:hint="eastAsia"/>
                                <w:b/>
                                <w:bCs/>
                                <w:color w:val="FFFFFF" w:themeColor="background1"/>
                                <w:spacing w:val="6"/>
                                <w:sz w:val="44"/>
                                <w:szCs w:val="44"/>
                                <w:rtl/>
                              </w:rPr>
                              <w:t>המרכזית</w:t>
                            </w:r>
                            <w:r w:rsidRPr="001265AD">
                              <w:rPr>
                                <w:rFonts w:ascii="Tahoma" w:hAnsi="Tahoma" w:cs="Tahoma"/>
                                <w:b/>
                                <w:bCs/>
                                <w:color w:val="FFFFFF" w:themeColor="background1"/>
                                <w:spacing w:val="6"/>
                                <w:sz w:val="44"/>
                                <w:szCs w:val="44"/>
                                <w:rtl/>
                              </w:rPr>
                              <w:t xml:space="preserve"> </w:t>
                            </w:r>
                            <w:r w:rsidRPr="001265AD">
                              <w:rPr>
                                <w:rFonts w:ascii="Tahoma" w:hAnsi="Tahoma" w:cs="Tahoma" w:hint="eastAsia"/>
                                <w:b/>
                                <w:bCs/>
                                <w:color w:val="FFFFFF" w:themeColor="background1"/>
                                <w:spacing w:val="6"/>
                                <w:sz w:val="44"/>
                                <w:szCs w:val="44"/>
                                <w:rtl/>
                              </w:rPr>
                              <w:t>לכנסת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B37D26" id="_x0000_s1028" type="#_x0000_t202" style="position:absolute;left:0;text-align:left;margin-left:-50.5pt;margin-top:201.05pt;width:279.6pt;height:1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p+VDQIAAPsDAAAOAAAAZHJzL2Uyb0RvYy54bWysU8tu2zAQvBfoPxC817JVK40Fy0GaNEWB&#10;9AEk/YA1RVlESS5L0pbSr8+SclyjvRXVQSC5u8OdmeX6ajSaHaQPCm3DF7M5Z9IKbJXdNfz7492b&#10;S85CBNuCRisb/iQDv9q8frUeXC1L7FG30jMCsaEeXMP7GF1dFEH00kCYoZOWgh16A5G2fle0HgZC&#10;N7oo5/OLYkDfOo9ChkCnt1OQbzJ+10kRv3ZdkJHphlNvMf99/m/Tv9isod55cL0SxzbgH7owoCxd&#10;eoK6hQhs79VfUEYJjwG7OBNoCuw6JWTmQGwW8z/YPPTgZOZC4gR3kin8P1jx5fDNM9WSd+SUBUMe&#10;Pcoxsvc4sjLJM7hQU9aDo7w40jGlZqrB3aP4EZjFmx7sTl57j0MvoaX2FqmyOCudcEIC2Q6fsaVr&#10;YB8xA42dN0k7UoMROtn0dLImtSLo8G1VzVclhQTFykVVXlTZvALql3LnQ/wo0bC0aLgn7zM8HO5D&#10;TO1A/ZKSbrN4p7TO/mvLhoavqrLKBWcRoyKNp1am4Zfz9E0Dk1h+sG0ujqD0tKYLtD3STkwnznHc&#10;jlngk5pbbJ9IB4/TNNLroUWP/hdnA01iw8PPPXjJmf5kScvVYrlMo5s3y+pdUsGfR7bnEbCCoBoe&#10;OZuWNzGP+0T5mjTvVFYjmTN1cmyZJiyLdHwNaYTP9znr95vdPAMAAP//AwBQSwMEFAAGAAgAAAAh&#10;ACul4lLgAAAADAEAAA8AAABkcnMvZG93bnJldi54bWxMj81OwzAQhO9IvIO1SNxa21EKbcimQiCu&#10;IMqP1Jsbb5OIeB3FbhPeHnOC42hGM9+U29n14kxj6Dwj6KUCQVx723GD8P72tFiDCNGwNb1nQvim&#10;ANvq8qI0hfUTv9J5FxuRSjgUBqGNcSikDHVLzoSlH4iTd/SjMzHJsZF2NFMqd73MlLqRznScFloz&#10;0ENL9dfu5BA+no/7z1y9NI9uNUx+VpLdRiJeX833dyAizfEvDL/4CR2qxHTwJ7ZB9AgLrXQ6ExFy&#10;lWkQKZKv1hmIA8JtrjXIqpT/T1Q/AAAA//8DAFBLAQItABQABgAIAAAAIQC2gziS/gAAAOEBAAAT&#10;AAAAAAAAAAAAAAAAAAAAAABbQ29udGVudF9UeXBlc10ueG1sUEsBAi0AFAAGAAgAAAAhADj9If/W&#10;AAAAlAEAAAsAAAAAAAAAAAAAAAAALwEAAF9yZWxzLy5yZWxzUEsBAi0AFAAGAAgAAAAhAI2un5UN&#10;AgAA+wMAAA4AAAAAAAAAAAAAAAAALgIAAGRycy9lMm9Eb2MueG1sUEsBAi0AFAAGAAgAAAAhACul&#10;4lLgAAAADAEAAA8AAAAAAAAAAAAAAAAAZwQAAGRycy9kb3ducmV2LnhtbFBLBQYAAAAABAAEAPMA&#10;AAB0BQAAAAA=&#10;" filled="f" stroked="f">
                <v:textbox>
                  <w:txbxContent>
                    <w:p w14:paraId="0040AB6F" w14:textId="5176996E" w:rsidR="00E539EA" w:rsidRPr="00A75949" w:rsidRDefault="001265AD" w:rsidP="006061A9">
                      <w:pPr>
                        <w:spacing w:after="0" w:line="600" w:lineRule="exact"/>
                        <w:rPr>
                          <w:rFonts w:ascii="Tahoma" w:hAnsi="Tahoma" w:cs="Tahoma"/>
                          <w:b/>
                          <w:bCs/>
                          <w:color w:val="FFFFFF" w:themeColor="background1"/>
                          <w:spacing w:val="6"/>
                          <w:sz w:val="44"/>
                          <w:szCs w:val="44"/>
                          <w:rtl/>
                        </w:rPr>
                      </w:pPr>
                      <w:r w:rsidRPr="001265AD">
                        <w:rPr>
                          <w:rFonts w:ascii="Tahoma" w:hAnsi="Tahoma" w:cs="Tahoma" w:hint="eastAsia"/>
                          <w:b/>
                          <w:bCs/>
                          <w:color w:val="FFFFFF" w:themeColor="background1"/>
                          <w:spacing w:val="6"/>
                          <w:sz w:val="44"/>
                          <w:szCs w:val="44"/>
                          <w:rtl/>
                        </w:rPr>
                        <w:t>התקציב</w:t>
                      </w:r>
                      <w:r w:rsidRPr="001265AD">
                        <w:rPr>
                          <w:rFonts w:ascii="Tahoma" w:hAnsi="Tahoma" w:cs="Tahoma"/>
                          <w:b/>
                          <w:bCs/>
                          <w:color w:val="FFFFFF" w:themeColor="background1"/>
                          <w:spacing w:val="6"/>
                          <w:sz w:val="44"/>
                          <w:szCs w:val="44"/>
                          <w:rtl/>
                        </w:rPr>
                        <w:t xml:space="preserve"> </w:t>
                      </w:r>
                      <w:r w:rsidRPr="001265AD">
                        <w:rPr>
                          <w:rFonts w:ascii="Tahoma" w:hAnsi="Tahoma" w:cs="Tahoma" w:hint="eastAsia"/>
                          <w:b/>
                          <w:bCs/>
                          <w:color w:val="FFFFFF" w:themeColor="background1"/>
                          <w:spacing w:val="6"/>
                          <w:sz w:val="44"/>
                          <w:szCs w:val="44"/>
                          <w:rtl/>
                        </w:rPr>
                        <w:t>וההוצאות</w:t>
                      </w:r>
                      <w:r w:rsidRPr="001265AD">
                        <w:rPr>
                          <w:rFonts w:ascii="Tahoma" w:hAnsi="Tahoma" w:cs="Tahoma"/>
                          <w:b/>
                          <w:bCs/>
                          <w:color w:val="FFFFFF" w:themeColor="background1"/>
                          <w:spacing w:val="6"/>
                          <w:sz w:val="44"/>
                          <w:szCs w:val="44"/>
                          <w:rtl/>
                        </w:rPr>
                        <w:t xml:space="preserve"> </w:t>
                      </w:r>
                      <w:r>
                        <w:rPr>
                          <w:rFonts w:ascii="Tahoma" w:hAnsi="Tahoma" w:cs="Tahoma"/>
                          <w:b/>
                          <w:bCs/>
                          <w:color w:val="FFFFFF" w:themeColor="background1"/>
                          <w:spacing w:val="6"/>
                          <w:sz w:val="44"/>
                          <w:szCs w:val="44"/>
                        </w:rPr>
                        <w:br/>
                      </w:r>
                      <w:r w:rsidRPr="001265AD">
                        <w:rPr>
                          <w:rFonts w:ascii="Tahoma" w:hAnsi="Tahoma" w:cs="Tahoma" w:hint="eastAsia"/>
                          <w:b/>
                          <w:bCs/>
                          <w:color w:val="FFFFFF" w:themeColor="background1"/>
                          <w:spacing w:val="6"/>
                          <w:sz w:val="44"/>
                          <w:szCs w:val="44"/>
                          <w:rtl/>
                        </w:rPr>
                        <w:t>של</w:t>
                      </w:r>
                      <w:r w:rsidRPr="001265AD">
                        <w:rPr>
                          <w:rFonts w:ascii="Tahoma" w:hAnsi="Tahoma" w:cs="Tahoma"/>
                          <w:b/>
                          <w:bCs/>
                          <w:color w:val="FFFFFF" w:themeColor="background1"/>
                          <w:spacing w:val="6"/>
                          <w:sz w:val="44"/>
                          <w:szCs w:val="44"/>
                          <w:rtl/>
                        </w:rPr>
                        <w:t xml:space="preserve"> </w:t>
                      </w:r>
                      <w:r w:rsidRPr="001265AD">
                        <w:rPr>
                          <w:rFonts w:ascii="Tahoma" w:hAnsi="Tahoma" w:cs="Tahoma" w:hint="eastAsia"/>
                          <w:b/>
                          <w:bCs/>
                          <w:color w:val="FFFFFF" w:themeColor="background1"/>
                          <w:spacing w:val="6"/>
                          <w:sz w:val="44"/>
                          <w:szCs w:val="44"/>
                          <w:rtl/>
                        </w:rPr>
                        <w:t>ועדת</w:t>
                      </w:r>
                      <w:r w:rsidRPr="001265AD">
                        <w:rPr>
                          <w:rFonts w:ascii="Tahoma" w:hAnsi="Tahoma" w:cs="Tahoma"/>
                          <w:b/>
                          <w:bCs/>
                          <w:color w:val="FFFFFF" w:themeColor="background1"/>
                          <w:spacing w:val="6"/>
                          <w:sz w:val="44"/>
                          <w:szCs w:val="44"/>
                          <w:rtl/>
                        </w:rPr>
                        <w:t xml:space="preserve"> </w:t>
                      </w:r>
                      <w:r w:rsidRPr="001265AD">
                        <w:rPr>
                          <w:rFonts w:ascii="Tahoma" w:hAnsi="Tahoma" w:cs="Tahoma" w:hint="eastAsia"/>
                          <w:b/>
                          <w:bCs/>
                          <w:color w:val="FFFFFF" w:themeColor="background1"/>
                          <w:spacing w:val="6"/>
                          <w:sz w:val="44"/>
                          <w:szCs w:val="44"/>
                          <w:rtl/>
                        </w:rPr>
                        <w:t>הבחירות</w:t>
                      </w:r>
                      <w:r w:rsidRPr="001265AD">
                        <w:rPr>
                          <w:rFonts w:ascii="Tahoma" w:hAnsi="Tahoma" w:cs="Tahoma"/>
                          <w:b/>
                          <w:bCs/>
                          <w:color w:val="FFFFFF" w:themeColor="background1"/>
                          <w:spacing w:val="6"/>
                          <w:sz w:val="44"/>
                          <w:szCs w:val="44"/>
                          <w:rtl/>
                        </w:rPr>
                        <w:t xml:space="preserve"> </w:t>
                      </w:r>
                      <w:r w:rsidRPr="001265AD">
                        <w:rPr>
                          <w:rFonts w:ascii="Tahoma" w:hAnsi="Tahoma" w:cs="Tahoma" w:hint="eastAsia"/>
                          <w:b/>
                          <w:bCs/>
                          <w:color w:val="FFFFFF" w:themeColor="background1"/>
                          <w:spacing w:val="6"/>
                          <w:sz w:val="44"/>
                          <w:szCs w:val="44"/>
                          <w:rtl/>
                        </w:rPr>
                        <w:t>המרכזית</w:t>
                      </w:r>
                      <w:r w:rsidRPr="001265AD">
                        <w:rPr>
                          <w:rFonts w:ascii="Tahoma" w:hAnsi="Tahoma" w:cs="Tahoma"/>
                          <w:b/>
                          <w:bCs/>
                          <w:color w:val="FFFFFF" w:themeColor="background1"/>
                          <w:spacing w:val="6"/>
                          <w:sz w:val="44"/>
                          <w:szCs w:val="44"/>
                          <w:rtl/>
                        </w:rPr>
                        <w:t xml:space="preserve"> </w:t>
                      </w:r>
                      <w:r w:rsidRPr="001265AD">
                        <w:rPr>
                          <w:rFonts w:ascii="Tahoma" w:hAnsi="Tahoma" w:cs="Tahoma" w:hint="eastAsia"/>
                          <w:b/>
                          <w:bCs/>
                          <w:color w:val="FFFFFF" w:themeColor="background1"/>
                          <w:spacing w:val="6"/>
                          <w:sz w:val="44"/>
                          <w:szCs w:val="44"/>
                          <w:rtl/>
                        </w:rPr>
                        <w:t>לכנסת</w:t>
                      </w:r>
                    </w:p>
                  </w:txbxContent>
                </v:textbox>
              </v:shape>
            </w:pict>
          </mc:Fallback>
        </mc:AlternateContent>
      </w:r>
      <w:r w:rsidR="00BE237A">
        <w:rPr>
          <w:rFonts w:ascii="Tahoma" w:hAnsi="Tahoma" w:cs="Tahoma"/>
          <w:noProof/>
          <w:sz w:val="17"/>
          <w:szCs w:val="18"/>
          <w:rtl/>
          <w:lang w:val="he-IL"/>
        </w:rPr>
        <w:drawing>
          <wp:anchor distT="0" distB="0" distL="114300" distR="114300" simplePos="0" relativeHeight="251660288" behindDoc="1" locked="0" layoutInCell="1" allowOverlap="1" wp14:anchorId="1D5BF6A3" wp14:editId="7DCE2A33">
            <wp:simplePos x="1432560" y="1981200"/>
            <wp:positionH relativeFrom="page">
              <wp:align>center</wp:align>
            </wp:positionH>
            <wp:positionV relativeFrom="page">
              <wp:align>center</wp:align>
            </wp:positionV>
            <wp:extent cx="6840000" cy="9356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40000" cy="9356400"/>
                    </a:xfrm>
                    <a:prstGeom prst="rect">
                      <a:avLst/>
                    </a:prstGeom>
                  </pic:spPr>
                </pic:pic>
              </a:graphicData>
            </a:graphic>
            <wp14:sizeRelH relativeFrom="margin">
              <wp14:pctWidth>0</wp14:pctWidth>
            </wp14:sizeRelH>
            <wp14:sizeRelV relativeFrom="margin">
              <wp14:pctHeight>0</wp14:pctHeight>
            </wp14:sizeRelV>
          </wp:anchor>
        </w:drawing>
      </w:r>
    </w:p>
    <w:p w14:paraId="5A8B3171" w14:textId="77777777" w:rsidR="006C5F46" w:rsidRPr="00E077B7" w:rsidRDefault="006C5F46" w:rsidP="009F0762">
      <w:pPr>
        <w:pStyle w:val="NAME"/>
        <w:rPr>
          <w:rtl/>
        </w:rPr>
        <w:sectPr w:rsidR="006C5F46" w:rsidRPr="00E077B7" w:rsidSect="0001420C">
          <w:footerReference w:type="even" r:id="rId10"/>
          <w:footerReference w:type="default" r:id="rId11"/>
          <w:pgSz w:w="11906" w:h="16838" w:code="9"/>
          <w:pgMar w:top="3119" w:right="2268" w:bottom="2268" w:left="2268" w:header="1985" w:footer="709" w:gutter="0"/>
          <w:pgNumType w:start="103"/>
          <w:cols w:space="708"/>
          <w:titlePg/>
          <w:bidi/>
          <w:rtlGutter/>
          <w:docGrid w:linePitch="360"/>
        </w:sectPr>
      </w:pPr>
    </w:p>
    <w:p w14:paraId="28F4B19D" w14:textId="77777777" w:rsidR="00F1368B" w:rsidRPr="00590929" w:rsidRDefault="00F1368B" w:rsidP="009F0762">
      <w:pPr>
        <w:spacing w:line="240" w:lineRule="exact"/>
        <w:jc w:val="both"/>
        <w:rPr>
          <w:rFonts w:ascii="Tahoma" w:hAnsi="Tahoma" w:cs="Tahoma"/>
          <w:sz w:val="17"/>
          <w:szCs w:val="18"/>
          <w:rtl/>
        </w:rPr>
      </w:pPr>
    </w:p>
    <w:p w14:paraId="4E4EADA6" w14:textId="77777777" w:rsidR="00327FBF" w:rsidRPr="0010599F" w:rsidRDefault="00327FBF" w:rsidP="009F0762">
      <w:pPr>
        <w:spacing w:line="240" w:lineRule="exact"/>
        <w:jc w:val="both"/>
        <w:rPr>
          <w:rFonts w:ascii="Tahoma" w:hAnsi="Tahoma" w:cs="Tahoma"/>
          <w:sz w:val="17"/>
          <w:szCs w:val="17"/>
          <w:rtl/>
        </w:rPr>
        <w:sectPr w:rsidR="00327FBF" w:rsidRPr="0010599F" w:rsidSect="00946475">
          <w:headerReference w:type="even" r:id="rId12"/>
          <w:headerReference w:type="default" r:id="rId13"/>
          <w:headerReference w:type="first" r:id="rId14"/>
          <w:pgSz w:w="11906" w:h="16838" w:code="9"/>
          <w:pgMar w:top="3119" w:right="2268" w:bottom="2268" w:left="2268" w:header="1871" w:footer="709" w:gutter="0"/>
          <w:cols w:space="708"/>
          <w:titlePg/>
          <w:bidi/>
          <w:rtlGutter/>
          <w:docGrid w:linePitch="360"/>
        </w:sectPr>
      </w:pPr>
    </w:p>
    <w:bookmarkEnd w:id="0"/>
    <w:bookmarkEnd w:id="1"/>
    <w:bookmarkEnd w:id="2"/>
    <w:bookmarkEnd w:id="3"/>
    <w:bookmarkEnd w:id="4"/>
    <w:p w14:paraId="2DE43831" w14:textId="1B6FFE65" w:rsidR="0013238E" w:rsidRPr="00902625" w:rsidRDefault="001265AD" w:rsidP="009F0762">
      <w:pPr>
        <w:pStyle w:val="KOT1N"/>
        <w:bidi/>
      </w:pPr>
      <w:r w:rsidRPr="001265AD">
        <w:rPr>
          <w:rFonts w:hint="eastAsia"/>
          <w:rtl/>
        </w:rPr>
        <w:lastRenderedPageBreak/>
        <w:t>התקציב</w:t>
      </w:r>
      <w:r w:rsidRPr="001265AD">
        <w:rPr>
          <w:rtl/>
        </w:rPr>
        <w:t xml:space="preserve"> </w:t>
      </w:r>
      <w:r w:rsidRPr="001265AD">
        <w:rPr>
          <w:rFonts w:hint="eastAsia"/>
          <w:rtl/>
        </w:rPr>
        <w:t>וההוצאות</w:t>
      </w:r>
      <w:r w:rsidRPr="001265AD">
        <w:rPr>
          <w:rtl/>
        </w:rPr>
        <w:t xml:space="preserve"> </w:t>
      </w:r>
      <w:r w:rsidRPr="001265AD">
        <w:rPr>
          <w:rFonts w:hint="eastAsia"/>
          <w:rtl/>
        </w:rPr>
        <w:t>של</w:t>
      </w:r>
      <w:r w:rsidRPr="001265AD">
        <w:rPr>
          <w:rtl/>
        </w:rPr>
        <w:t xml:space="preserve"> </w:t>
      </w:r>
      <w:r w:rsidRPr="001265AD">
        <w:rPr>
          <w:rFonts w:hint="eastAsia"/>
          <w:rtl/>
        </w:rPr>
        <w:t>ועדת</w:t>
      </w:r>
      <w:r w:rsidRPr="001265AD">
        <w:rPr>
          <w:rtl/>
        </w:rPr>
        <w:t xml:space="preserve"> </w:t>
      </w:r>
      <w:r w:rsidRPr="001265AD">
        <w:rPr>
          <w:rFonts w:hint="eastAsia"/>
          <w:rtl/>
        </w:rPr>
        <w:t>הבחירות</w:t>
      </w:r>
      <w:r w:rsidRPr="001265AD">
        <w:rPr>
          <w:rtl/>
        </w:rPr>
        <w:t xml:space="preserve"> </w:t>
      </w:r>
      <w:r w:rsidRPr="001265AD">
        <w:rPr>
          <w:rFonts w:hint="eastAsia"/>
          <w:rtl/>
        </w:rPr>
        <w:t>המרכזית</w:t>
      </w:r>
      <w:r w:rsidRPr="001265AD">
        <w:rPr>
          <w:rtl/>
        </w:rPr>
        <w:t xml:space="preserve"> </w:t>
      </w:r>
      <w:r w:rsidRPr="001265AD">
        <w:rPr>
          <w:rFonts w:hint="eastAsia"/>
          <w:rtl/>
        </w:rPr>
        <w:t>לכנסת</w:t>
      </w:r>
    </w:p>
    <w:p w14:paraId="37463414" w14:textId="77777777" w:rsidR="007C237A" w:rsidRPr="0013238E" w:rsidRDefault="007C237A" w:rsidP="009F0762">
      <w:pPr>
        <w:pStyle w:val="running-text"/>
        <w:bidi/>
        <w:spacing w:line="360" w:lineRule="auto"/>
        <w:ind w:right="0"/>
        <w:rPr>
          <w:sz w:val="24"/>
          <w:rtl/>
        </w:rPr>
      </w:pPr>
    </w:p>
    <w:p w14:paraId="229CE14A" w14:textId="2C088F17" w:rsidR="00D82742" w:rsidRDefault="00CF3951" w:rsidP="009F0762">
      <w:pPr>
        <w:spacing w:after="180" w:line="240" w:lineRule="atLeast"/>
        <w:jc w:val="both"/>
        <w:rPr>
          <w:rFonts w:ascii="Tahoma" w:hAnsi="Tahoma" w:cs="Tahoma"/>
          <w:color w:val="0D0D0D" w:themeColor="text1" w:themeTint="F2"/>
          <w:sz w:val="24"/>
          <w:szCs w:val="18"/>
          <w:rtl/>
        </w:rPr>
      </w:pPr>
      <w:r>
        <w:rPr>
          <w:rFonts w:ascii="Tahoma" w:hAnsi="Tahoma" w:cs="Tahoma"/>
          <w:noProof/>
          <w:color w:val="0D0D0D" w:themeColor="text1" w:themeTint="F2"/>
          <w:sz w:val="24"/>
          <w:szCs w:val="18"/>
          <w:rtl/>
          <w:lang w:val="he-IL"/>
        </w:rPr>
        <w:drawing>
          <wp:inline distT="0" distB="0" distL="0" distR="0" wp14:anchorId="5F662891" wp14:editId="6935E082">
            <wp:extent cx="1335027" cy="323089"/>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35027" cy="323089"/>
                    </a:xfrm>
                    <a:prstGeom prst="rect">
                      <a:avLst/>
                    </a:prstGeom>
                  </pic:spPr>
                </pic:pic>
              </a:graphicData>
            </a:graphic>
          </wp:inline>
        </w:drawing>
      </w:r>
    </w:p>
    <w:p w14:paraId="043D1EAB" w14:textId="77777777" w:rsidR="001265AD" w:rsidRPr="00EA1A6C" w:rsidRDefault="001265AD" w:rsidP="009F0762">
      <w:pPr>
        <w:spacing w:after="180" w:line="260" w:lineRule="exact"/>
        <w:jc w:val="both"/>
        <w:rPr>
          <w:rFonts w:ascii="Tahoma" w:hAnsi="Tahoma" w:cs="Tahoma"/>
          <w:color w:val="0D0D0D" w:themeColor="text1" w:themeTint="F2"/>
          <w:sz w:val="24"/>
          <w:szCs w:val="18"/>
          <w:rtl/>
        </w:rPr>
      </w:pPr>
      <w:r w:rsidRPr="00EA1A6C">
        <w:rPr>
          <w:rFonts w:ascii="Tahoma" w:hAnsi="Tahoma" w:cs="Tahoma"/>
          <w:color w:val="0D0D0D" w:themeColor="text1" w:themeTint="F2"/>
          <w:sz w:val="24"/>
          <w:szCs w:val="18"/>
          <w:rtl/>
        </w:rPr>
        <w:t>ועדת הבחירות המרכזית לכנסת פועלת מכוח חוק הבחירות לכנסת [נוסח משולב], התשכ"ט-1969</w:t>
      </w:r>
      <w:r w:rsidRPr="00EA1A6C">
        <w:rPr>
          <w:rFonts w:ascii="Tahoma" w:hAnsi="Tahoma" w:cs="Tahoma" w:hint="cs"/>
          <w:color w:val="0D0D0D" w:themeColor="text1" w:themeTint="F2"/>
          <w:sz w:val="24"/>
          <w:szCs w:val="18"/>
          <w:rtl/>
        </w:rPr>
        <w:t>,</w:t>
      </w:r>
      <w:r w:rsidRPr="00EA1A6C">
        <w:rPr>
          <w:rFonts w:ascii="Tahoma" w:hAnsi="Tahoma" w:cs="Tahoma"/>
          <w:color w:val="0D0D0D" w:themeColor="text1" w:themeTint="F2"/>
          <w:sz w:val="24"/>
          <w:szCs w:val="18"/>
          <w:rtl/>
        </w:rPr>
        <w:t xml:space="preserve"> והיא הגוף האחראי לארגון ולביצוע</w:t>
      </w:r>
      <w:r w:rsidRPr="00EA1A6C">
        <w:rPr>
          <w:rFonts w:ascii="Tahoma" w:hAnsi="Tahoma" w:cs="Tahoma" w:hint="cs"/>
          <w:color w:val="0D0D0D" w:themeColor="text1" w:themeTint="F2"/>
          <w:sz w:val="24"/>
          <w:szCs w:val="18"/>
          <w:rtl/>
        </w:rPr>
        <w:t xml:space="preserve"> של</w:t>
      </w:r>
      <w:r w:rsidRPr="00EA1A6C">
        <w:rPr>
          <w:rFonts w:ascii="Tahoma" w:hAnsi="Tahoma" w:cs="Tahoma"/>
          <w:color w:val="0D0D0D" w:themeColor="text1" w:themeTint="F2"/>
          <w:sz w:val="24"/>
          <w:szCs w:val="18"/>
          <w:rtl/>
        </w:rPr>
        <w:t xml:space="preserve"> הבחירות לכנסת, שעומדות בבסיס אופיו הדמוקרטי של המשטר בישראל. תפקיד הוועדה לשמור על ניהול תקין ויעיל של הבחירות, כדי להבטיח את מימוש רצון הבוחר. </w:t>
      </w:r>
    </w:p>
    <w:p w14:paraId="37CE26DE" w14:textId="77777777" w:rsidR="001265AD" w:rsidRPr="00EA1A6C" w:rsidRDefault="001265AD" w:rsidP="009F0762">
      <w:pPr>
        <w:spacing w:after="180" w:line="260" w:lineRule="exact"/>
        <w:jc w:val="both"/>
        <w:rPr>
          <w:rFonts w:ascii="Tahoma" w:hAnsi="Tahoma" w:cs="Tahoma"/>
          <w:color w:val="0D0D0D" w:themeColor="text1" w:themeTint="F2"/>
          <w:sz w:val="24"/>
          <w:szCs w:val="18"/>
          <w:rtl/>
        </w:rPr>
      </w:pPr>
      <w:r w:rsidRPr="00EA1A6C">
        <w:rPr>
          <w:rFonts w:ascii="Tahoma" w:hAnsi="Tahoma" w:cs="Tahoma"/>
          <w:color w:val="0D0D0D" w:themeColor="text1" w:themeTint="F2"/>
          <w:sz w:val="24"/>
          <w:szCs w:val="18"/>
          <w:rtl/>
        </w:rPr>
        <w:t>ועד</w:t>
      </w:r>
      <w:r w:rsidRPr="00EA1A6C">
        <w:rPr>
          <w:rFonts w:ascii="Tahoma" w:hAnsi="Tahoma" w:cs="Tahoma" w:hint="cs"/>
          <w:color w:val="0D0D0D" w:themeColor="text1" w:themeTint="F2"/>
          <w:sz w:val="24"/>
          <w:szCs w:val="18"/>
          <w:rtl/>
        </w:rPr>
        <w:t>ת הבחירות המרכזית</w:t>
      </w:r>
      <w:r w:rsidRPr="00EA1A6C">
        <w:rPr>
          <w:rFonts w:ascii="Tahoma" w:hAnsi="Tahoma" w:cs="Tahoma"/>
          <w:color w:val="0D0D0D" w:themeColor="text1" w:themeTint="F2"/>
          <w:sz w:val="24"/>
          <w:szCs w:val="18"/>
          <w:rtl/>
        </w:rPr>
        <w:t xml:space="preserve"> היא גוף סטטוטורי עצמאי.</w:t>
      </w:r>
      <w:r w:rsidRPr="00EA1A6C">
        <w:rPr>
          <w:rFonts w:ascii="Tahoma" w:hAnsi="Tahoma" w:cs="Tahoma" w:hint="cs"/>
          <w:color w:val="0D0D0D" w:themeColor="text1" w:themeTint="F2"/>
          <w:sz w:val="24"/>
          <w:szCs w:val="18"/>
          <w:rtl/>
        </w:rPr>
        <w:t xml:space="preserve"> את תקציבה קובעת ועדת הכספים של הכנסת </w:t>
      </w:r>
      <w:r w:rsidRPr="00EA1A6C">
        <w:rPr>
          <w:rFonts w:ascii="Tahoma" w:hAnsi="Tahoma" w:cs="Tahoma"/>
          <w:color w:val="0D0D0D" w:themeColor="text1" w:themeTint="F2"/>
          <w:sz w:val="24"/>
          <w:szCs w:val="18"/>
          <w:rtl/>
        </w:rPr>
        <w:t xml:space="preserve">על פי הצעת </w:t>
      </w:r>
      <w:r w:rsidRPr="00EA1A6C">
        <w:rPr>
          <w:rFonts w:ascii="Tahoma" w:hAnsi="Tahoma" w:cs="Tahoma" w:hint="cs"/>
          <w:color w:val="0D0D0D" w:themeColor="text1" w:themeTint="F2"/>
          <w:sz w:val="24"/>
          <w:szCs w:val="18"/>
          <w:rtl/>
        </w:rPr>
        <w:t xml:space="preserve">ועדת הבחירות המרכזית, ואוצר </w:t>
      </w:r>
      <w:r w:rsidRPr="00EA1A6C">
        <w:rPr>
          <w:rFonts w:ascii="Tahoma" w:hAnsi="Tahoma" w:cs="Tahoma"/>
          <w:color w:val="0D0D0D" w:themeColor="text1" w:themeTint="F2"/>
          <w:sz w:val="24"/>
          <w:szCs w:val="18"/>
          <w:rtl/>
        </w:rPr>
        <w:t xml:space="preserve">המדינה </w:t>
      </w:r>
      <w:r w:rsidRPr="00EA1A6C">
        <w:rPr>
          <w:rFonts w:ascii="Tahoma" w:hAnsi="Tahoma" w:cs="Tahoma" w:hint="cs"/>
          <w:color w:val="0D0D0D" w:themeColor="text1" w:themeTint="F2"/>
          <w:sz w:val="24"/>
          <w:szCs w:val="18"/>
          <w:rtl/>
        </w:rPr>
        <w:t>מ</w:t>
      </w:r>
      <w:r w:rsidRPr="00EA1A6C">
        <w:rPr>
          <w:rFonts w:ascii="Tahoma" w:hAnsi="Tahoma" w:cs="Tahoma"/>
          <w:color w:val="0D0D0D" w:themeColor="text1" w:themeTint="F2"/>
          <w:sz w:val="24"/>
          <w:szCs w:val="18"/>
          <w:rtl/>
        </w:rPr>
        <w:t xml:space="preserve">עמיד </w:t>
      </w:r>
      <w:r w:rsidRPr="00EA1A6C">
        <w:rPr>
          <w:rFonts w:ascii="Tahoma" w:hAnsi="Tahoma" w:cs="Tahoma" w:hint="cs"/>
          <w:color w:val="0D0D0D" w:themeColor="text1" w:themeTint="F2"/>
          <w:sz w:val="24"/>
          <w:szCs w:val="18"/>
          <w:rtl/>
        </w:rPr>
        <w:t xml:space="preserve">את </w:t>
      </w:r>
      <w:r w:rsidRPr="00EA1A6C">
        <w:rPr>
          <w:rFonts w:ascii="Tahoma" w:hAnsi="Tahoma" w:cs="Tahoma"/>
          <w:color w:val="0D0D0D" w:themeColor="text1" w:themeTint="F2"/>
          <w:sz w:val="24"/>
          <w:szCs w:val="18"/>
          <w:rtl/>
        </w:rPr>
        <w:t xml:space="preserve">כספי תקציב זה לרשות </w:t>
      </w:r>
      <w:r w:rsidRPr="00EA1A6C">
        <w:rPr>
          <w:rFonts w:ascii="Tahoma" w:hAnsi="Tahoma" w:cs="Tahoma" w:hint="cs"/>
          <w:color w:val="0D0D0D" w:themeColor="text1" w:themeTint="F2"/>
          <w:sz w:val="24"/>
          <w:szCs w:val="18"/>
          <w:rtl/>
        </w:rPr>
        <w:t>יו</w:t>
      </w:r>
      <w:r w:rsidRPr="00EA1A6C">
        <w:rPr>
          <w:rFonts w:ascii="Tahoma" w:hAnsi="Tahoma" w:cs="Tahoma"/>
          <w:color w:val="0D0D0D" w:themeColor="text1" w:themeTint="F2"/>
          <w:sz w:val="24"/>
          <w:szCs w:val="18"/>
          <w:rtl/>
        </w:rPr>
        <w:t>"ר ועדת הבחירות, שממונה על הוצאתם.</w:t>
      </w:r>
    </w:p>
    <w:p w14:paraId="7AB5D495" w14:textId="77777777" w:rsidR="001265AD" w:rsidRPr="00EA1A6C" w:rsidRDefault="001265AD" w:rsidP="009F0762">
      <w:pPr>
        <w:spacing w:after="180" w:line="260" w:lineRule="exact"/>
        <w:jc w:val="both"/>
        <w:rPr>
          <w:rFonts w:ascii="Tahoma" w:hAnsi="Tahoma" w:cs="Tahoma"/>
          <w:color w:val="0D0D0D" w:themeColor="text1" w:themeTint="F2"/>
          <w:sz w:val="24"/>
          <w:szCs w:val="18"/>
          <w:rtl/>
        </w:rPr>
      </w:pPr>
      <w:r w:rsidRPr="00EA1A6C">
        <w:rPr>
          <w:rFonts w:ascii="Tahoma" w:hAnsi="Tahoma" w:cs="Tahoma" w:hint="cs"/>
          <w:color w:val="0D0D0D" w:themeColor="text1" w:themeTint="F2"/>
          <w:sz w:val="24"/>
          <w:szCs w:val="18"/>
          <w:rtl/>
        </w:rPr>
        <w:t>ב</w:t>
      </w:r>
      <w:r w:rsidRPr="00EA1A6C">
        <w:rPr>
          <w:rFonts w:ascii="Tahoma" w:hAnsi="Tahoma" w:cs="Tahoma"/>
          <w:color w:val="0D0D0D" w:themeColor="text1" w:themeTint="F2"/>
          <w:sz w:val="24"/>
          <w:szCs w:val="18"/>
          <w:rtl/>
        </w:rPr>
        <w:t xml:space="preserve">שנים </w:t>
      </w:r>
      <w:r w:rsidRPr="00EA1A6C">
        <w:rPr>
          <w:rFonts w:ascii="Tahoma" w:hAnsi="Tahoma" w:cs="Tahoma" w:hint="cs"/>
          <w:color w:val="0D0D0D" w:themeColor="text1" w:themeTint="F2"/>
          <w:sz w:val="24"/>
          <w:szCs w:val="18"/>
          <w:rtl/>
        </w:rPr>
        <w:t xml:space="preserve">2013 - 2020 </w:t>
      </w:r>
      <w:r w:rsidRPr="00EA1A6C">
        <w:rPr>
          <w:rFonts w:ascii="Tahoma" w:hAnsi="Tahoma" w:cs="Tahoma"/>
          <w:color w:val="0D0D0D" w:themeColor="text1" w:themeTint="F2"/>
          <w:sz w:val="24"/>
          <w:szCs w:val="18"/>
          <w:rtl/>
        </w:rPr>
        <w:t xml:space="preserve">התקיימו בישראל חמש מערכות בחירות, ומערכת בחירות נוספת </w:t>
      </w:r>
      <w:r w:rsidRPr="00EA1A6C">
        <w:rPr>
          <w:rFonts w:ascii="Tahoma" w:hAnsi="Tahoma" w:cs="Tahoma" w:hint="cs"/>
          <w:color w:val="0D0D0D" w:themeColor="text1" w:themeTint="F2"/>
          <w:sz w:val="24"/>
          <w:szCs w:val="18"/>
          <w:rtl/>
        </w:rPr>
        <w:t xml:space="preserve">התקיימה </w:t>
      </w:r>
      <w:r w:rsidRPr="00EA1A6C">
        <w:rPr>
          <w:rFonts w:ascii="Tahoma" w:hAnsi="Tahoma" w:cs="Tahoma"/>
          <w:color w:val="0D0D0D" w:themeColor="text1" w:themeTint="F2"/>
          <w:sz w:val="24"/>
          <w:szCs w:val="18"/>
          <w:rtl/>
        </w:rPr>
        <w:t xml:space="preserve">במרץ 2021. שלוש </w:t>
      </w:r>
      <w:r w:rsidRPr="00EA1A6C">
        <w:rPr>
          <w:rFonts w:ascii="Tahoma" w:hAnsi="Tahoma" w:cs="Tahoma" w:hint="cs"/>
          <w:color w:val="0D0D0D" w:themeColor="text1" w:themeTint="F2"/>
          <w:sz w:val="24"/>
          <w:szCs w:val="18"/>
          <w:rtl/>
        </w:rPr>
        <w:t>מהן</w:t>
      </w:r>
      <w:r w:rsidRPr="00EA1A6C">
        <w:rPr>
          <w:rFonts w:ascii="Tahoma" w:hAnsi="Tahoma" w:cs="Tahoma"/>
          <w:color w:val="0D0D0D" w:themeColor="text1" w:themeTint="F2"/>
          <w:sz w:val="24"/>
          <w:szCs w:val="18"/>
          <w:rtl/>
        </w:rPr>
        <w:t xml:space="preserve"> התקיימו בתוך פרק זמן של שנה אחת בלבד - בין אפריל 2019 למרץ 2020</w:t>
      </w:r>
      <w:r w:rsidRPr="00EA1A6C">
        <w:rPr>
          <w:rFonts w:ascii="Tahoma" w:hAnsi="Tahoma" w:cs="Tahoma" w:hint="cs"/>
          <w:color w:val="0D0D0D" w:themeColor="text1" w:themeTint="F2"/>
          <w:sz w:val="24"/>
          <w:szCs w:val="18"/>
          <w:rtl/>
        </w:rPr>
        <w:t>.</w:t>
      </w:r>
      <w:r w:rsidRPr="00EA1A6C">
        <w:rPr>
          <w:rFonts w:ascii="Tahoma" w:hAnsi="Tahoma" w:cs="Tahoma"/>
          <w:color w:val="0D0D0D" w:themeColor="text1" w:themeTint="F2"/>
          <w:sz w:val="24"/>
          <w:szCs w:val="18"/>
          <w:rtl/>
        </w:rPr>
        <w:t xml:space="preserve"> </w:t>
      </w:r>
    </w:p>
    <w:p w14:paraId="7CDD8A02" w14:textId="77777777" w:rsidR="009C13C8" w:rsidRDefault="009C13C8" w:rsidP="009F0762">
      <w:pPr>
        <w:jc w:val="both"/>
        <w:rPr>
          <w:rtl/>
        </w:rPr>
      </w:pPr>
    </w:p>
    <w:p w14:paraId="5A046CE8" w14:textId="77777777" w:rsidR="00D8333F" w:rsidRDefault="00D8333F" w:rsidP="009F0762">
      <w:pPr>
        <w:spacing w:after="0" w:line="240" w:lineRule="auto"/>
        <w:jc w:val="both"/>
        <w:rPr>
          <w:rtl/>
        </w:rPr>
        <w:sectPr w:rsidR="00D8333F" w:rsidSect="00045345">
          <w:headerReference w:type="even" r:id="rId16"/>
          <w:headerReference w:type="default" r:id="rId17"/>
          <w:pgSz w:w="11906" w:h="16838" w:code="9"/>
          <w:pgMar w:top="2892" w:right="2268" w:bottom="2438" w:left="2268" w:header="1871" w:footer="1928" w:gutter="0"/>
          <w:cols w:space="708"/>
          <w:bidi/>
          <w:rtlGutter/>
          <w:docGrid w:linePitch="360"/>
        </w:sectPr>
      </w:pPr>
    </w:p>
    <w:p w14:paraId="76D2D59F" w14:textId="5EEF31D2" w:rsidR="009E71B8" w:rsidRPr="00DA3862" w:rsidRDefault="00CF3951" w:rsidP="009F0762">
      <w:pPr>
        <w:spacing w:before="240" w:after="180" w:line="240" w:lineRule="atLeast"/>
        <w:jc w:val="both"/>
        <w:rPr>
          <w:rtl/>
        </w:rPr>
      </w:pPr>
      <w:r>
        <w:rPr>
          <w:noProof/>
          <w:rtl/>
          <w:lang w:val="he-IL"/>
        </w:rPr>
        <w:lastRenderedPageBreak/>
        <w:drawing>
          <wp:inline distT="0" distB="0" distL="0" distR="0" wp14:anchorId="19572BF2" wp14:editId="52F2D057">
            <wp:extent cx="1328931" cy="323089"/>
            <wp:effectExtent l="0" t="0" r="508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28931" cy="323089"/>
                    </a:xfrm>
                    <a:prstGeom prst="rect">
                      <a:avLst/>
                    </a:prstGeom>
                  </pic:spPr>
                </pic:pic>
              </a:graphicData>
            </a:graphic>
          </wp:inline>
        </w:drawing>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519"/>
        <w:gridCol w:w="120"/>
        <w:gridCol w:w="2283"/>
        <w:gridCol w:w="120"/>
        <w:gridCol w:w="1309"/>
        <w:gridCol w:w="120"/>
        <w:gridCol w:w="2013"/>
      </w:tblGrid>
      <w:tr w:rsidR="001265AD" w:rsidRPr="00273409" w14:paraId="68D85AE8" w14:textId="77777777" w:rsidTr="00D80ED0">
        <w:tc>
          <w:tcPr>
            <w:tcW w:w="0" w:type="auto"/>
            <w:tcBorders>
              <w:bottom w:val="single" w:sz="8" w:space="0" w:color="auto"/>
            </w:tcBorders>
          </w:tcPr>
          <w:p w14:paraId="20B4B085" w14:textId="7670604A" w:rsidR="001265AD" w:rsidRPr="00273409" w:rsidRDefault="001265AD" w:rsidP="009F0762">
            <w:pPr>
              <w:spacing w:before="120" w:after="60" w:line="240" w:lineRule="auto"/>
              <w:rPr>
                <w:rFonts w:ascii="Tahoma" w:hAnsi="Tahoma" w:cs="Tahoma"/>
                <w:b/>
                <w:bCs/>
                <w:color w:val="0D0D0D" w:themeColor="text1" w:themeTint="F2"/>
                <w:sz w:val="36"/>
                <w:szCs w:val="36"/>
                <w:rtl/>
              </w:rPr>
            </w:pPr>
            <w:r w:rsidRPr="00EA1A6C">
              <w:rPr>
                <w:rFonts w:ascii="Tahoma" w:hAnsi="Tahoma" w:cs="Tahoma" w:hint="cs"/>
                <w:b/>
                <w:bCs/>
                <w:color w:val="0D0D0D" w:themeColor="text1" w:themeTint="F2"/>
                <w:sz w:val="36"/>
                <w:szCs w:val="36"/>
                <w:rtl/>
              </w:rPr>
              <w:t xml:space="preserve">6.45 </w:t>
            </w:r>
            <w:r>
              <w:rPr>
                <w:rFonts w:ascii="Tahoma" w:hAnsi="Tahoma" w:cs="Tahoma"/>
                <w:b/>
                <w:bCs/>
                <w:color w:val="0D0D0D" w:themeColor="text1" w:themeTint="F2"/>
                <w:sz w:val="36"/>
                <w:szCs w:val="36"/>
              </w:rPr>
              <w:br/>
            </w:r>
            <w:r w:rsidRPr="00EA1A6C">
              <w:rPr>
                <w:rFonts w:ascii="Tahoma" w:hAnsi="Tahoma" w:cs="Tahoma" w:hint="cs"/>
                <w:b/>
                <w:bCs/>
                <w:color w:val="0D0D0D" w:themeColor="text1" w:themeTint="F2"/>
                <w:sz w:val="24"/>
                <w:szCs w:val="24"/>
                <w:rtl/>
              </w:rPr>
              <w:t>מיליון</w:t>
            </w:r>
          </w:p>
        </w:tc>
        <w:tc>
          <w:tcPr>
            <w:tcW w:w="0" w:type="auto"/>
          </w:tcPr>
          <w:p w14:paraId="4EE4A413" w14:textId="77777777" w:rsidR="001265AD" w:rsidRPr="00EB7D7A" w:rsidRDefault="001265AD" w:rsidP="009F0762">
            <w:pPr>
              <w:spacing w:before="120" w:after="60" w:line="240" w:lineRule="auto"/>
              <w:rPr>
                <w:rFonts w:ascii="Tahoma" w:hAnsi="Tahoma" w:cs="Tahoma"/>
                <w:b/>
                <w:bCs/>
                <w:color w:val="0D0D0D" w:themeColor="text1" w:themeTint="F2"/>
                <w:spacing w:val="-10"/>
              </w:rPr>
            </w:pPr>
          </w:p>
        </w:tc>
        <w:tc>
          <w:tcPr>
            <w:tcW w:w="0" w:type="auto"/>
            <w:tcBorders>
              <w:bottom w:val="single" w:sz="8" w:space="0" w:color="auto"/>
            </w:tcBorders>
          </w:tcPr>
          <w:p w14:paraId="34774ADD" w14:textId="12232F84" w:rsidR="001265AD" w:rsidRPr="00273409" w:rsidRDefault="001265AD" w:rsidP="009F0762">
            <w:pPr>
              <w:spacing w:before="120" w:after="60" w:line="240" w:lineRule="auto"/>
              <w:rPr>
                <w:rFonts w:ascii="Tahoma" w:hAnsi="Tahoma" w:cs="Tahoma"/>
                <w:b/>
                <w:bCs/>
                <w:color w:val="0D0D0D" w:themeColor="text1" w:themeTint="F2"/>
                <w:sz w:val="36"/>
                <w:szCs w:val="36"/>
                <w:rtl/>
              </w:rPr>
            </w:pPr>
            <w:r w:rsidRPr="00EA1A6C">
              <w:rPr>
                <w:rFonts w:ascii="Tahoma" w:hAnsi="Tahoma" w:cs="Tahoma" w:hint="cs"/>
                <w:b/>
                <w:bCs/>
                <w:color w:val="0D0D0D" w:themeColor="text1" w:themeTint="F2"/>
                <w:sz w:val="36"/>
                <w:szCs w:val="36"/>
                <w:rtl/>
              </w:rPr>
              <w:t>10,630</w:t>
            </w:r>
          </w:p>
        </w:tc>
        <w:tc>
          <w:tcPr>
            <w:tcW w:w="0" w:type="auto"/>
          </w:tcPr>
          <w:p w14:paraId="5F7FD195" w14:textId="77777777" w:rsidR="001265AD" w:rsidRPr="00273409" w:rsidRDefault="001265AD" w:rsidP="009F0762">
            <w:pPr>
              <w:spacing w:before="120" w:after="60" w:line="240" w:lineRule="auto"/>
              <w:rPr>
                <w:rFonts w:ascii="Tahoma" w:hAnsi="Tahoma" w:cs="Tahoma"/>
                <w:b/>
                <w:bCs/>
                <w:color w:val="0D0D0D" w:themeColor="text1" w:themeTint="F2"/>
              </w:rPr>
            </w:pPr>
          </w:p>
        </w:tc>
        <w:tc>
          <w:tcPr>
            <w:tcW w:w="0" w:type="auto"/>
            <w:tcBorders>
              <w:bottom w:val="single" w:sz="8" w:space="0" w:color="auto"/>
            </w:tcBorders>
          </w:tcPr>
          <w:p w14:paraId="45981E0A" w14:textId="111CFC86" w:rsidR="001265AD" w:rsidRPr="00273409" w:rsidRDefault="001265AD" w:rsidP="009F0762">
            <w:pPr>
              <w:spacing w:before="120" w:after="60" w:line="240" w:lineRule="auto"/>
              <w:rPr>
                <w:rFonts w:ascii="Tahoma" w:hAnsi="Tahoma" w:cs="Tahoma"/>
                <w:b/>
                <w:bCs/>
                <w:color w:val="0D0D0D" w:themeColor="text1" w:themeTint="F2"/>
                <w:sz w:val="36"/>
                <w:szCs w:val="36"/>
              </w:rPr>
            </w:pPr>
            <w:r w:rsidRPr="00EA1A6C">
              <w:rPr>
                <w:rFonts w:ascii="Tahoma" w:hAnsi="Tahoma" w:cs="Tahoma" w:hint="cs"/>
                <w:b/>
                <w:bCs/>
                <w:color w:val="0D0D0D" w:themeColor="text1" w:themeTint="F2"/>
                <w:sz w:val="36"/>
                <w:szCs w:val="36"/>
                <w:rtl/>
              </w:rPr>
              <w:t xml:space="preserve">392 </w:t>
            </w:r>
            <w:r>
              <w:rPr>
                <w:rFonts w:ascii="Tahoma" w:hAnsi="Tahoma" w:cs="Tahoma"/>
                <w:b/>
                <w:bCs/>
                <w:color w:val="0D0D0D" w:themeColor="text1" w:themeTint="F2"/>
                <w:sz w:val="36"/>
                <w:szCs w:val="36"/>
              </w:rPr>
              <w:br/>
            </w:r>
            <w:r w:rsidRPr="00EA1A6C">
              <w:rPr>
                <w:rFonts w:ascii="Tahoma" w:hAnsi="Tahoma" w:cs="Tahoma" w:hint="cs"/>
                <w:b/>
                <w:bCs/>
                <w:color w:val="0D0D0D" w:themeColor="text1" w:themeTint="F2"/>
                <w:sz w:val="24"/>
                <w:szCs w:val="24"/>
                <w:rtl/>
              </w:rPr>
              <w:t>מיליון ש"ח</w:t>
            </w:r>
          </w:p>
        </w:tc>
        <w:tc>
          <w:tcPr>
            <w:tcW w:w="0" w:type="auto"/>
          </w:tcPr>
          <w:p w14:paraId="77C54876" w14:textId="77777777" w:rsidR="001265AD" w:rsidRPr="00273409" w:rsidRDefault="001265AD" w:rsidP="009F0762">
            <w:pPr>
              <w:spacing w:before="120" w:after="60" w:line="240" w:lineRule="auto"/>
              <w:rPr>
                <w:rFonts w:ascii="Tahoma" w:hAnsi="Tahoma" w:cs="Tahoma"/>
                <w:b/>
                <w:bCs/>
                <w:color w:val="0D0D0D" w:themeColor="text1" w:themeTint="F2"/>
              </w:rPr>
            </w:pPr>
          </w:p>
        </w:tc>
        <w:tc>
          <w:tcPr>
            <w:tcW w:w="0" w:type="auto"/>
            <w:tcBorders>
              <w:bottom w:val="single" w:sz="8" w:space="0" w:color="auto"/>
            </w:tcBorders>
          </w:tcPr>
          <w:p w14:paraId="6679C71C" w14:textId="2DF20EC6" w:rsidR="001265AD" w:rsidRPr="00273409" w:rsidRDefault="001265AD" w:rsidP="009F0762">
            <w:pPr>
              <w:spacing w:before="120" w:after="60" w:line="240" w:lineRule="auto"/>
              <w:rPr>
                <w:rFonts w:ascii="Tahoma" w:hAnsi="Tahoma" w:cs="Tahoma"/>
                <w:b/>
                <w:bCs/>
                <w:color w:val="0D0D0D" w:themeColor="text1" w:themeTint="F2"/>
                <w:sz w:val="36"/>
                <w:szCs w:val="36"/>
                <w:rtl/>
              </w:rPr>
            </w:pPr>
            <w:r w:rsidRPr="00EA1A6C">
              <w:rPr>
                <w:rFonts w:ascii="Tahoma" w:hAnsi="Tahoma" w:cs="Tahoma" w:hint="cs"/>
                <w:b/>
                <w:bCs/>
                <w:color w:val="0D0D0D" w:themeColor="text1" w:themeTint="F2"/>
                <w:sz w:val="36"/>
                <w:szCs w:val="36"/>
                <w:rtl/>
              </w:rPr>
              <w:t>48%</w:t>
            </w:r>
          </w:p>
        </w:tc>
      </w:tr>
      <w:tr w:rsidR="001265AD" w:rsidRPr="00273409" w14:paraId="7ABA02FF" w14:textId="77777777" w:rsidTr="00D80ED0">
        <w:tc>
          <w:tcPr>
            <w:tcW w:w="0" w:type="auto"/>
            <w:tcBorders>
              <w:top w:val="single" w:sz="8" w:space="0" w:color="auto"/>
            </w:tcBorders>
          </w:tcPr>
          <w:p w14:paraId="4F245909" w14:textId="0D6BB892" w:rsidR="001265AD" w:rsidRPr="00273409" w:rsidRDefault="001265AD" w:rsidP="009F0762">
            <w:pPr>
              <w:spacing w:before="60" w:after="0" w:line="240" w:lineRule="auto"/>
              <w:ind w:right="23"/>
              <w:rPr>
                <w:rFonts w:ascii="Tahoma" w:hAnsi="Tahoma" w:cs="Tahoma"/>
                <w:color w:val="0D0D0D" w:themeColor="text1" w:themeTint="F2"/>
                <w:sz w:val="18"/>
                <w:szCs w:val="18"/>
                <w:rtl/>
              </w:rPr>
            </w:pPr>
            <w:r w:rsidRPr="00EA1A6C">
              <w:rPr>
                <w:rFonts w:ascii="Tahoma" w:hAnsi="Tahoma" w:cs="Tahoma" w:hint="cs"/>
                <w:color w:val="0D0D0D" w:themeColor="text1" w:themeTint="F2"/>
                <w:sz w:val="18"/>
                <w:szCs w:val="18"/>
                <w:rtl/>
              </w:rPr>
              <w:t>בעלי זכות בחירה בבחירות לכנסת ה-23 (גידול של 14% בתוך 7 שנים)</w:t>
            </w:r>
          </w:p>
        </w:tc>
        <w:tc>
          <w:tcPr>
            <w:tcW w:w="0" w:type="auto"/>
          </w:tcPr>
          <w:p w14:paraId="4078978B" w14:textId="77777777" w:rsidR="001265AD" w:rsidRPr="00273409" w:rsidRDefault="001265AD" w:rsidP="009F0762">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14:paraId="6D5A9133" w14:textId="72F3E006" w:rsidR="001265AD" w:rsidRPr="00273409" w:rsidRDefault="001265AD" w:rsidP="009F0762">
            <w:pPr>
              <w:spacing w:before="60" w:after="0" w:line="240" w:lineRule="auto"/>
              <w:ind w:right="23"/>
              <w:rPr>
                <w:rFonts w:ascii="Tahoma" w:hAnsi="Tahoma" w:cs="Tahoma"/>
                <w:color w:val="0D0D0D" w:themeColor="text1" w:themeTint="F2"/>
                <w:sz w:val="18"/>
                <w:szCs w:val="18"/>
                <w:rtl/>
              </w:rPr>
            </w:pPr>
            <w:r w:rsidRPr="00EA1A6C">
              <w:rPr>
                <w:rFonts w:ascii="Tahoma" w:hAnsi="Tahoma" w:cs="Tahoma" w:hint="cs"/>
                <w:color w:val="0D0D0D" w:themeColor="text1" w:themeTint="F2"/>
                <w:sz w:val="18"/>
                <w:szCs w:val="18"/>
                <w:rtl/>
              </w:rPr>
              <w:t>קלפיות בבחירות לכנסת ה-23 (גידול של 8% בתוך 7 שנים)</w:t>
            </w:r>
          </w:p>
        </w:tc>
        <w:tc>
          <w:tcPr>
            <w:tcW w:w="0" w:type="auto"/>
          </w:tcPr>
          <w:p w14:paraId="46814C56" w14:textId="77777777" w:rsidR="001265AD" w:rsidRPr="00273409" w:rsidRDefault="001265AD" w:rsidP="009F0762">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14:paraId="695A4DFD" w14:textId="6D71ABFC" w:rsidR="001265AD" w:rsidRPr="00273409" w:rsidRDefault="001265AD" w:rsidP="009F0762">
            <w:pPr>
              <w:spacing w:before="60" w:after="0" w:line="240" w:lineRule="auto"/>
              <w:ind w:right="23"/>
              <w:rPr>
                <w:rFonts w:ascii="Tahoma" w:hAnsi="Tahoma" w:cs="Tahoma"/>
                <w:color w:val="0D0D0D" w:themeColor="text1" w:themeTint="F2"/>
                <w:sz w:val="18"/>
                <w:szCs w:val="18"/>
                <w:rtl/>
              </w:rPr>
            </w:pPr>
            <w:r w:rsidRPr="00EA1A6C">
              <w:rPr>
                <w:rFonts w:ascii="Tahoma" w:hAnsi="Tahoma" w:cs="Tahoma" w:hint="cs"/>
                <w:color w:val="0D0D0D" w:themeColor="text1" w:themeTint="F2"/>
                <w:sz w:val="18"/>
                <w:szCs w:val="18"/>
                <w:rtl/>
              </w:rPr>
              <w:t>תקציב ועדת הבחירות המרכזית במערכת הבחירות לכנסת ה-23</w:t>
            </w:r>
          </w:p>
        </w:tc>
        <w:tc>
          <w:tcPr>
            <w:tcW w:w="0" w:type="auto"/>
          </w:tcPr>
          <w:p w14:paraId="486EDF71" w14:textId="77777777" w:rsidR="001265AD" w:rsidRPr="00273409" w:rsidRDefault="001265AD" w:rsidP="009F0762">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14:paraId="607EC78B" w14:textId="7075BAAD" w:rsidR="001265AD" w:rsidRPr="00273409" w:rsidRDefault="001265AD" w:rsidP="009F0762">
            <w:pPr>
              <w:spacing w:before="60" w:after="0" w:line="240" w:lineRule="auto"/>
              <w:ind w:right="23"/>
              <w:rPr>
                <w:rFonts w:ascii="Tahoma" w:hAnsi="Tahoma" w:cs="Tahoma"/>
                <w:color w:val="0D0D0D" w:themeColor="text1" w:themeTint="F2"/>
                <w:sz w:val="18"/>
                <w:szCs w:val="18"/>
                <w:rtl/>
              </w:rPr>
            </w:pPr>
            <w:r w:rsidRPr="00EA1A6C">
              <w:rPr>
                <w:rFonts w:ascii="Tahoma" w:hAnsi="Tahoma" w:cs="Tahoma" w:hint="cs"/>
                <w:color w:val="0D0D0D" w:themeColor="text1" w:themeTint="F2"/>
                <w:sz w:val="18"/>
                <w:szCs w:val="18"/>
                <w:rtl/>
              </w:rPr>
              <w:t>שיעור הגידול בתקציב הממוצע לקלפי בתוך חמש שנים (בין מערכת הבחירות לכנסת ה-20 לבין מערכת הבחירות לכנסת ה-23)</w:t>
            </w:r>
          </w:p>
        </w:tc>
      </w:tr>
      <w:tr w:rsidR="000E7743" w:rsidRPr="00DF2E81" w14:paraId="622BAF95" w14:textId="77777777" w:rsidTr="00D80ED0">
        <w:tc>
          <w:tcPr>
            <w:tcW w:w="0" w:type="auto"/>
          </w:tcPr>
          <w:p w14:paraId="4D11F93B" w14:textId="77777777" w:rsidR="000E7743" w:rsidRPr="00DF2E81" w:rsidRDefault="000E7743" w:rsidP="009F0762">
            <w:pPr>
              <w:spacing w:before="120" w:after="0" w:line="240" w:lineRule="auto"/>
              <w:rPr>
                <w:rFonts w:ascii="Tahoma" w:hAnsi="Tahoma" w:cs="Tahoma"/>
                <w:b/>
                <w:bCs/>
                <w:color w:val="0D0D0D" w:themeColor="text1" w:themeTint="F2"/>
                <w:sz w:val="14"/>
                <w:szCs w:val="14"/>
                <w:rtl/>
              </w:rPr>
            </w:pPr>
          </w:p>
        </w:tc>
        <w:tc>
          <w:tcPr>
            <w:tcW w:w="0" w:type="auto"/>
          </w:tcPr>
          <w:p w14:paraId="45932B5E" w14:textId="77777777" w:rsidR="000E7743" w:rsidRPr="00DF2E81" w:rsidRDefault="000E7743" w:rsidP="009F0762">
            <w:pPr>
              <w:spacing w:before="120" w:after="0" w:line="240" w:lineRule="auto"/>
              <w:rPr>
                <w:rFonts w:ascii="Tahoma" w:hAnsi="Tahoma" w:cs="Tahoma"/>
                <w:b/>
                <w:bCs/>
                <w:color w:val="0D0D0D" w:themeColor="text1" w:themeTint="F2"/>
                <w:sz w:val="14"/>
                <w:szCs w:val="14"/>
              </w:rPr>
            </w:pPr>
          </w:p>
        </w:tc>
        <w:tc>
          <w:tcPr>
            <w:tcW w:w="0" w:type="auto"/>
          </w:tcPr>
          <w:p w14:paraId="39F3944F" w14:textId="77777777" w:rsidR="000E7743" w:rsidRPr="00DF2E81" w:rsidRDefault="000E7743" w:rsidP="009F0762">
            <w:pPr>
              <w:spacing w:before="120" w:after="0" w:line="240" w:lineRule="auto"/>
              <w:rPr>
                <w:rFonts w:ascii="Tahoma" w:hAnsi="Tahoma" w:cs="Tahoma"/>
                <w:b/>
                <w:bCs/>
                <w:color w:val="0D0D0D" w:themeColor="text1" w:themeTint="F2"/>
                <w:sz w:val="14"/>
                <w:szCs w:val="14"/>
                <w:rtl/>
              </w:rPr>
            </w:pPr>
          </w:p>
        </w:tc>
        <w:tc>
          <w:tcPr>
            <w:tcW w:w="0" w:type="auto"/>
          </w:tcPr>
          <w:p w14:paraId="508D6866" w14:textId="77777777" w:rsidR="000E7743" w:rsidRPr="00DF2E81" w:rsidRDefault="000E7743" w:rsidP="009F0762">
            <w:pPr>
              <w:spacing w:before="120" w:after="0" w:line="240" w:lineRule="auto"/>
              <w:rPr>
                <w:rFonts w:ascii="Tahoma" w:hAnsi="Tahoma" w:cs="Tahoma"/>
                <w:b/>
                <w:bCs/>
                <w:color w:val="0D0D0D" w:themeColor="text1" w:themeTint="F2"/>
                <w:sz w:val="14"/>
                <w:szCs w:val="14"/>
              </w:rPr>
            </w:pPr>
          </w:p>
        </w:tc>
        <w:tc>
          <w:tcPr>
            <w:tcW w:w="0" w:type="auto"/>
          </w:tcPr>
          <w:p w14:paraId="5BEAF8C1" w14:textId="77777777" w:rsidR="000E7743" w:rsidRPr="00DF2E81" w:rsidRDefault="000E7743" w:rsidP="009F0762">
            <w:pPr>
              <w:spacing w:before="120" w:after="0" w:line="240" w:lineRule="auto"/>
              <w:rPr>
                <w:rFonts w:ascii="Tahoma" w:hAnsi="Tahoma" w:cs="Tahoma"/>
                <w:b/>
                <w:bCs/>
                <w:color w:val="0D0D0D" w:themeColor="text1" w:themeTint="F2"/>
                <w:sz w:val="14"/>
                <w:szCs w:val="14"/>
                <w:rtl/>
              </w:rPr>
            </w:pPr>
          </w:p>
        </w:tc>
        <w:tc>
          <w:tcPr>
            <w:tcW w:w="0" w:type="auto"/>
          </w:tcPr>
          <w:p w14:paraId="6055ECF0" w14:textId="77777777" w:rsidR="000E7743" w:rsidRPr="00DF2E81" w:rsidRDefault="000E7743" w:rsidP="009F0762">
            <w:pPr>
              <w:spacing w:before="120" w:after="0" w:line="240" w:lineRule="auto"/>
              <w:rPr>
                <w:rFonts w:ascii="Tahoma" w:hAnsi="Tahoma" w:cs="Tahoma"/>
                <w:b/>
                <w:bCs/>
                <w:color w:val="0D0D0D" w:themeColor="text1" w:themeTint="F2"/>
                <w:sz w:val="14"/>
                <w:szCs w:val="14"/>
              </w:rPr>
            </w:pPr>
          </w:p>
        </w:tc>
        <w:tc>
          <w:tcPr>
            <w:tcW w:w="0" w:type="auto"/>
          </w:tcPr>
          <w:p w14:paraId="5B6F9172" w14:textId="77777777" w:rsidR="000E7743" w:rsidRPr="00DF2E81" w:rsidRDefault="000E7743" w:rsidP="009F0762">
            <w:pPr>
              <w:spacing w:before="120" w:after="0" w:line="240" w:lineRule="auto"/>
              <w:rPr>
                <w:rFonts w:ascii="Tahoma" w:hAnsi="Tahoma" w:cs="Tahoma"/>
                <w:b/>
                <w:bCs/>
                <w:color w:val="0D0D0D" w:themeColor="text1" w:themeTint="F2"/>
                <w:sz w:val="14"/>
                <w:szCs w:val="14"/>
                <w:rtl/>
              </w:rPr>
            </w:pPr>
          </w:p>
        </w:tc>
      </w:tr>
      <w:tr w:rsidR="001265AD" w:rsidRPr="00273409" w14:paraId="39D3C959" w14:textId="77777777" w:rsidTr="00D80ED0">
        <w:tc>
          <w:tcPr>
            <w:tcW w:w="0" w:type="auto"/>
            <w:tcBorders>
              <w:bottom w:val="single" w:sz="8" w:space="0" w:color="auto"/>
            </w:tcBorders>
          </w:tcPr>
          <w:p w14:paraId="40FBD9EB" w14:textId="5C9A5D70" w:rsidR="001265AD" w:rsidRPr="00273409" w:rsidRDefault="001265AD" w:rsidP="009F0762">
            <w:pPr>
              <w:spacing w:before="120" w:after="60" w:line="240" w:lineRule="auto"/>
              <w:rPr>
                <w:rFonts w:ascii="Tahoma" w:hAnsi="Tahoma" w:cs="Tahoma"/>
                <w:b/>
                <w:bCs/>
                <w:color w:val="0D0D0D" w:themeColor="text1" w:themeTint="F2"/>
                <w:sz w:val="36"/>
                <w:szCs w:val="36"/>
              </w:rPr>
            </w:pPr>
            <w:r w:rsidRPr="00EA1A6C">
              <w:rPr>
                <w:rFonts w:ascii="Tahoma" w:hAnsi="Tahoma" w:cs="Tahoma" w:hint="cs"/>
                <w:b/>
                <w:bCs/>
                <w:color w:val="0D0D0D" w:themeColor="text1" w:themeTint="F2"/>
                <w:sz w:val="36"/>
                <w:szCs w:val="36"/>
                <w:rtl/>
              </w:rPr>
              <w:t xml:space="preserve">166 </w:t>
            </w:r>
            <w:r>
              <w:rPr>
                <w:rFonts w:ascii="Tahoma" w:hAnsi="Tahoma" w:cs="Tahoma"/>
                <w:b/>
                <w:bCs/>
                <w:color w:val="0D0D0D" w:themeColor="text1" w:themeTint="F2"/>
                <w:sz w:val="36"/>
                <w:szCs w:val="36"/>
              </w:rPr>
              <w:br/>
            </w:r>
            <w:r w:rsidRPr="00EA1A6C">
              <w:rPr>
                <w:rFonts w:ascii="Tahoma" w:hAnsi="Tahoma" w:cs="Tahoma" w:hint="cs"/>
                <w:b/>
                <w:bCs/>
                <w:color w:val="0D0D0D" w:themeColor="text1" w:themeTint="F2"/>
                <w:sz w:val="24"/>
                <w:szCs w:val="24"/>
                <w:rtl/>
              </w:rPr>
              <w:t>מיליון ש"ח</w:t>
            </w:r>
          </w:p>
        </w:tc>
        <w:tc>
          <w:tcPr>
            <w:tcW w:w="0" w:type="auto"/>
          </w:tcPr>
          <w:p w14:paraId="18E3F0B4" w14:textId="77777777" w:rsidR="001265AD" w:rsidRPr="00273409" w:rsidRDefault="001265AD" w:rsidP="009F0762">
            <w:pPr>
              <w:spacing w:before="120" w:after="60" w:line="240" w:lineRule="auto"/>
              <w:rPr>
                <w:rFonts w:ascii="Tahoma" w:hAnsi="Tahoma" w:cs="Tahoma"/>
                <w:b/>
                <w:bCs/>
                <w:color w:val="0D0D0D" w:themeColor="text1" w:themeTint="F2"/>
                <w:sz w:val="36"/>
                <w:szCs w:val="36"/>
              </w:rPr>
            </w:pPr>
          </w:p>
        </w:tc>
        <w:tc>
          <w:tcPr>
            <w:tcW w:w="0" w:type="auto"/>
            <w:tcBorders>
              <w:bottom w:val="single" w:sz="8" w:space="0" w:color="auto"/>
            </w:tcBorders>
          </w:tcPr>
          <w:p w14:paraId="7B95E52E" w14:textId="6B3CDB29" w:rsidR="001265AD" w:rsidRPr="00273409" w:rsidRDefault="001265AD" w:rsidP="009F0762">
            <w:pPr>
              <w:spacing w:before="120" w:after="60" w:line="240" w:lineRule="auto"/>
              <w:rPr>
                <w:rFonts w:ascii="Tahoma" w:hAnsi="Tahoma" w:cs="Tahoma"/>
                <w:b/>
                <w:bCs/>
                <w:color w:val="0D0D0D" w:themeColor="text1" w:themeTint="F2"/>
                <w:sz w:val="36"/>
                <w:szCs w:val="36"/>
              </w:rPr>
            </w:pPr>
            <w:r w:rsidRPr="00EA1A6C">
              <w:rPr>
                <w:rFonts w:ascii="Tahoma" w:hAnsi="Tahoma" w:cs="Tahoma" w:hint="cs"/>
                <w:b/>
                <w:bCs/>
                <w:color w:val="0D0D0D" w:themeColor="text1" w:themeTint="F2"/>
                <w:sz w:val="36"/>
                <w:szCs w:val="36"/>
                <w:rtl/>
              </w:rPr>
              <w:t>57%</w:t>
            </w:r>
          </w:p>
        </w:tc>
        <w:tc>
          <w:tcPr>
            <w:tcW w:w="0" w:type="auto"/>
          </w:tcPr>
          <w:p w14:paraId="408613F7" w14:textId="77777777" w:rsidR="001265AD" w:rsidRPr="00273409" w:rsidRDefault="001265AD" w:rsidP="009F0762">
            <w:pPr>
              <w:spacing w:before="120" w:after="60" w:line="240" w:lineRule="auto"/>
              <w:rPr>
                <w:rFonts w:ascii="Tahoma" w:hAnsi="Tahoma" w:cs="Tahoma"/>
                <w:b/>
                <w:bCs/>
                <w:color w:val="0D0D0D" w:themeColor="text1" w:themeTint="F2"/>
                <w:sz w:val="36"/>
                <w:szCs w:val="36"/>
              </w:rPr>
            </w:pPr>
          </w:p>
        </w:tc>
        <w:tc>
          <w:tcPr>
            <w:tcW w:w="0" w:type="auto"/>
            <w:tcBorders>
              <w:bottom w:val="single" w:sz="8" w:space="0" w:color="auto"/>
            </w:tcBorders>
          </w:tcPr>
          <w:p w14:paraId="72B8C71D" w14:textId="4998E744" w:rsidR="001265AD" w:rsidRPr="00273409" w:rsidRDefault="001265AD" w:rsidP="009F0762">
            <w:pPr>
              <w:spacing w:before="120" w:after="60" w:line="240" w:lineRule="auto"/>
              <w:rPr>
                <w:rFonts w:ascii="Tahoma" w:hAnsi="Tahoma" w:cs="Tahoma"/>
                <w:b/>
                <w:bCs/>
                <w:color w:val="0D0D0D" w:themeColor="text1" w:themeTint="F2"/>
                <w:sz w:val="36"/>
                <w:szCs w:val="36"/>
              </w:rPr>
            </w:pPr>
            <w:r w:rsidRPr="00EA1A6C">
              <w:rPr>
                <w:rFonts w:ascii="Tahoma" w:hAnsi="Tahoma" w:cs="Tahoma" w:hint="cs"/>
                <w:b/>
                <w:bCs/>
                <w:color w:val="0D0D0D" w:themeColor="text1" w:themeTint="F2"/>
                <w:sz w:val="36"/>
                <w:szCs w:val="36"/>
                <w:rtl/>
              </w:rPr>
              <w:t xml:space="preserve">223 </w:t>
            </w:r>
            <w:r>
              <w:rPr>
                <w:rFonts w:ascii="Tahoma" w:hAnsi="Tahoma" w:cs="Tahoma"/>
                <w:b/>
                <w:bCs/>
                <w:color w:val="0D0D0D" w:themeColor="text1" w:themeTint="F2"/>
                <w:sz w:val="36"/>
                <w:szCs w:val="36"/>
              </w:rPr>
              <w:br/>
            </w:r>
            <w:r w:rsidRPr="00EA1A6C">
              <w:rPr>
                <w:rFonts w:ascii="Tahoma" w:hAnsi="Tahoma" w:cs="Tahoma" w:hint="cs"/>
                <w:b/>
                <w:bCs/>
                <w:color w:val="0D0D0D" w:themeColor="text1" w:themeTint="F2"/>
                <w:sz w:val="24"/>
                <w:szCs w:val="24"/>
                <w:rtl/>
              </w:rPr>
              <w:t>מיליון ש"ח</w:t>
            </w:r>
          </w:p>
        </w:tc>
        <w:tc>
          <w:tcPr>
            <w:tcW w:w="0" w:type="auto"/>
          </w:tcPr>
          <w:p w14:paraId="35BBA251" w14:textId="77777777" w:rsidR="001265AD" w:rsidRPr="00273409" w:rsidRDefault="001265AD" w:rsidP="009F0762">
            <w:pPr>
              <w:spacing w:before="120" w:after="60" w:line="240" w:lineRule="auto"/>
              <w:rPr>
                <w:rFonts w:ascii="Tahoma" w:hAnsi="Tahoma" w:cs="Tahoma"/>
                <w:b/>
                <w:bCs/>
                <w:color w:val="0D0D0D" w:themeColor="text1" w:themeTint="F2"/>
                <w:sz w:val="36"/>
                <w:szCs w:val="36"/>
              </w:rPr>
            </w:pPr>
          </w:p>
        </w:tc>
        <w:tc>
          <w:tcPr>
            <w:tcW w:w="0" w:type="auto"/>
            <w:tcBorders>
              <w:bottom w:val="single" w:sz="8" w:space="0" w:color="auto"/>
            </w:tcBorders>
          </w:tcPr>
          <w:p w14:paraId="7A4EBDC9" w14:textId="09ECF805" w:rsidR="001265AD" w:rsidRPr="00273409" w:rsidRDefault="001265AD" w:rsidP="009F0762">
            <w:pPr>
              <w:spacing w:before="120" w:after="60" w:line="240" w:lineRule="auto"/>
              <w:rPr>
                <w:rFonts w:ascii="Tahoma" w:hAnsi="Tahoma" w:cs="Tahoma"/>
                <w:b/>
                <w:bCs/>
                <w:color w:val="0D0D0D" w:themeColor="text1" w:themeTint="F2"/>
                <w:sz w:val="36"/>
                <w:szCs w:val="36"/>
              </w:rPr>
            </w:pPr>
            <w:r w:rsidRPr="00EA1A6C">
              <w:rPr>
                <w:rFonts w:ascii="Tahoma" w:hAnsi="Tahoma" w:cs="Tahoma" w:hint="cs"/>
                <w:b/>
                <w:bCs/>
                <w:color w:val="0D0D0D" w:themeColor="text1" w:themeTint="F2"/>
                <w:sz w:val="36"/>
                <w:szCs w:val="36"/>
                <w:rtl/>
              </w:rPr>
              <w:t>47%</w:t>
            </w:r>
          </w:p>
        </w:tc>
      </w:tr>
      <w:tr w:rsidR="001265AD" w:rsidRPr="00273409" w14:paraId="71D402F9" w14:textId="77777777" w:rsidTr="00D80ED0">
        <w:tc>
          <w:tcPr>
            <w:tcW w:w="0" w:type="auto"/>
            <w:tcBorders>
              <w:top w:val="single" w:sz="8" w:space="0" w:color="auto"/>
            </w:tcBorders>
          </w:tcPr>
          <w:p w14:paraId="0CE02298" w14:textId="7BAECCBE" w:rsidR="001265AD" w:rsidRPr="00273409" w:rsidRDefault="001265AD" w:rsidP="009F0762">
            <w:pPr>
              <w:spacing w:before="60" w:after="0" w:line="240" w:lineRule="auto"/>
              <w:ind w:right="23"/>
              <w:rPr>
                <w:rFonts w:ascii="Tahoma" w:hAnsi="Tahoma" w:cs="Tahoma"/>
                <w:color w:val="0D0D0D" w:themeColor="text1" w:themeTint="F2"/>
                <w:sz w:val="18"/>
                <w:szCs w:val="18"/>
                <w:rtl/>
              </w:rPr>
            </w:pPr>
            <w:r w:rsidRPr="00EA1A6C">
              <w:rPr>
                <w:rFonts w:ascii="Tahoma" w:hAnsi="Tahoma" w:cs="Tahoma" w:hint="cs"/>
                <w:color w:val="0D0D0D" w:themeColor="text1" w:themeTint="F2"/>
                <w:sz w:val="18"/>
                <w:szCs w:val="18"/>
                <w:rtl/>
              </w:rPr>
              <w:t>הוצאות על שכר עובדי ועדת הבחירות המרכזית במערכת הבחירות לכנסת ה-23</w:t>
            </w:r>
          </w:p>
        </w:tc>
        <w:tc>
          <w:tcPr>
            <w:tcW w:w="0" w:type="auto"/>
          </w:tcPr>
          <w:p w14:paraId="0D9BCABC" w14:textId="77777777" w:rsidR="001265AD" w:rsidRPr="00273409" w:rsidRDefault="001265AD" w:rsidP="009F0762">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14:paraId="2CBD338A" w14:textId="7CB4B24C" w:rsidR="001265AD" w:rsidRPr="00273409" w:rsidRDefault="001265AD" w:rsidP="009F0762">
            <w:pPr>
              <w:spacing w:before="60" w:after="0" w:line="240" w:lineRule="auto"/>
              <w:rPr>
                <w:rFonts w:ascii="Tahoma" w:hAnsi="Tahoma" w:cs="Tahoma"/>
                <w:color w:val="0D0D0D" w:themeColor="text1" w:themeTint="F2"/>
                <w:sz w:val="18"/>
                <w:szCs w:val="18"/>
                <w:rtl/>
              </w:rPr>
            </w:pPr>
            <w:r w:rsidRPr="00EA1A6C">
              <w:rPr>
                <w:rFonts w:ascii="Tahoma" w:hAnsi="Tahoma" w:cs="Tahoma" w:hint="cs"/>
                <w:color w:val="0D0D0D" w:themeColor="text1" w:themeTint="F2"/>
                <w:sz w:val="18"/>
                <w:szCs w:val="18"/>
                <w:rtl/>
              </w:rPr>
              <w:t>שיעור הגידול בהוצאות על שכר בתוך חמש שנים (בין מערכת הבחירות לכנסת ה-20 לבין מערכת הבחירות לכנסת ה-23)</w:t>
            </w:r>
          </w:p>
        </w:tc>
        <w:tc>
          <w:tcPr>
            <w:tcW w:w="0" w:type="auto"/>
          </w:tcPr>
          <w:p w14:paraId="716EF32C" w14:textId="77777777" w:rsidR="001265AD" w:rsidRPr="00273409" w:rsidRDefault="001265AD" w:rsidP="009F0762">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14:paraId="4873C81C" w14:textId="322EA8DC" w:rsidR="001265AD" w:rsidRPr="00273409" w:rsidRDefault="001265AD" w:rsidP="009F0762">
            <w:pPr>
              <w:spacing w:before="60" w:after="0" w:line="240" w:lineRule="auto"/>
              <w:ind w:right="23"/>
              <w:rPr>
                <w:rFonts w:ascii="Tahoma" w:hAnsi="Tahoma" w:cs="Tahoma"/>
                <w:color w:val="0D0D0D" w:themeColor="text1" w:themeTint="F2"/>
                <w:sz w:val="18"/>
                <w:szCs w:val="18"/>
                <w:rtl/>
              </w:rPr>
            </w:pPr>
            <w:r w:rsidRPr="00EA1A6C">
              <w:rPr>
                <w:rFonts w:ascii="Tahoma" w:hAnsi="Tahoma" w:cs="Tahoma" w:hint="cs"/>
                <w:color w:val="0D0D0D" w:themeColor="text1" w:themeTint="F2"/>
                <w:sz w:val="18"/>
                <w:szCs w:val="18"/>
                <w:rtl/>
              </w:rPr>
              <w:t>סך הרכש של ועדת הבחירות המרכזית בשנים 2016 - 2020</w:t>
            </w:r>
          </w:p>
        </w:tc>
        <w:tc>
          <w:tcPr>
            <w:tcW w:w="0" w:type="auto"/>
          </w:tcPr>
          <w:p w14:paraId="1CD0AE05" w14:textId="77777777" w:rsidR="001265AD" w:rsidRPr="00273409" w:rsidRDefault="001265AD" w:rsidP="009F0762">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14:paraId="0CB0B31C" w14:textId="4310D9B0" w:rsidR="001265AD" w:rsidRPr="00273409" w:rsidRDefault="001265AD" w:rsidP="009F0762">
            <w:pPr>
              <w:spacing w:before="60" w:after="0" w:line="240" w:lineRule="auto"/>
              <w:ind w:right="23"/>
              <w:rPr>
                <w:rFonts w:ascii="Tahoma" w:hAnsi="Tahoma" w:cs="Tahoma"/>
                <w:color w:val="0D0D0D" w:themeColor="text1" w:themeTint="F2"/>
                <w:sz w:val="18"/>
                <w:szCs w:val="18"/>
                <w:rtl/>
              </w:rPr>
            </w:pPr>
            <w:r w:rsidRPr="00EA1A6C">
              <w:rPr>
                <w:rFonts w:ascii="Tahoma" w:hAnsi="Tahoma" w:cs="Tahoma" w:hint="cs"/>
                <w:color w:val="0D0D0D" w:themeColor="text1" w:themeTint="F2"/>
                <w:sz w:val="18"/>
                <w:szCs w:val="18"/>
                <w:rtl/>
              </w:rPr>
              <w:t>שיעור הגידול במספר עובדי יום הבחירות בין הבחירות לכנסת ה-20 לבין הבחירות לכנסת ה-23</w:t>
            </w:r>
          </w:p>
        </w:tc>
      </w:tr>
    </w:tbl>
    <w:p w14:paraId="6D83076F" w14:textId="0FC067F2" w:rsidR="000E7743" w:rsidRDefault="000E7743" w:rsidP="009F0762">
      <w:pPr>
        <w:jc w:val="both"/>
        <w:rPr>
          <w:rtl/>
        </w:rPr>
      </w:pPr>
    </w:p>
    <w:p w14:paraId="63607A5D" w14:textId="77777777" w:rsidR="00917FF5" w:rsidRDefault="00917FF5" w:rsidP="009F0762">
      <w:pPr>
        <w:jc w:val="both"/>
        <w:rPr>
          <w:rtl/>
        </w:rPr>
      </w:pPr>
    </w:p>
    <w:p w14:paraId="6DD6EC03" w14:textId="45FCD49E" w:rsidR="00525E93" w:rsidRDefault="00045345" w:rsidP="009F0762">
      <w:pPr>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14:anchorId="0F757A28" wp14:editId="482F6FC6">
            <wp:extent cx="4679950" cy="4572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14:paraId="69292300" w14:textId="77777777" w:rsidR="009A341D" w:rsidRPr="00902625" w:rsidRDefault="009A341D" w:rsidP="009F0762">
      <w:pPr>
        <w:spacing w:after="180" w:line="240" w:lineRule="atLeast"/>
        <w:rPr>
          <w:rFonts w:ascii="Tahoma" w:hAnsi="Tahoma" w:cs="Tahoma"/>
          <w:b/>
          <w:bCs/>
          <w:color w:val="00305F"/>
          <w:sz w:val="32"/>
          <w:szCs w:val="32"/>
        </w:rPr>
      </w:pPr>
      <w:bookmarkStart w:id="5" w:name="_Hlk62029958"/>
      <w:r w:rsidRPr="00902625">
        <w:rPr>
          <w:rFonts w:ascii="Tahoma" w:hAnsi="Tahoma" w:cs="Tahoma"/>
          <w:b/>
          <w:bCs/>
          <w:color w:val="00305F"/>
          <w:sz w:val="32"/>
          <w:szCs w:val="32"/>
          <w:rtl/>
        </w:rPr>
        <w:t>פעולות הביקורת</w:t>
      </w:r>
    </w:p>
    <w:bookmarkEnd w:id="5"/>
    <w:p w14:paraId="69F1178F" w14:textId="2D9DE8DA" w:rsidR="000A1D75" w:rsidRPr="006061A9" w:rsidRDefault="000A1D75" w:rsidP="009F0762">
      <w:pPr>
        <w:spacing w:after="180" w:line="260" w:lineRule="exact"/>
        <w:ind w:left="397" w:hanging="397"/>
        <w:jc w:val="both"/>
        <w:rPr>
          <w:rFonts w:ascii="Tahoma" w:hAnsi="Tahoma" w:cs="Tahoma"/>
          <w:color w:val="0D0D0D" w:themeColor="text1" w:themeTint="F2"/>
          <w:sz w:val="18"/>
          <w:szCs w:val="18"/>
          <w:rtl/>
        </w:rPr>
      </w:pPr>
      <w:r w:rsidRPr="008C15A5">
        <w:rPr>
          <w:rFonts w:ascii="Tahoma" w:hAnsi="Tahoma" w:cs="Tahoma"/>
          <w:noProof/>
          <w:color w:val="231F20"/>
          <w:position w:val="-4"/>
          <w:sz w:val="24"/>
          <w:szCs w:val="18"/>
        </w:rPr>
        <w:drawing>
          <wp:inline distT="0" distB="0" distL="0" distR="0" wp14:anchorId="544BB420" wp14:editId="5EDFD46C">
            <wp:extent cx="161544" cy="161544"/>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מגדלת.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1544" cy="161544"/>
                    </a:xfrm>
                    <a:prstGeom prst="rect">
                      <a:avLst/>
                    </a:prstGeom>
                  </pic:spPr>
                </pic:pic>
              </a:graphicData>
            </a:graphic>
          </wp:inline>
        </w:drawing>
      </w:r>
      <w:r w:rsidR="00525E93">
        <w:rPr>
          <w:rFonts w:ascii="Tahoma" w:hAnsi="Tahoma" w:cs="Tahoma"/>
          <w:color w:val="231F20"/>
          <w:sz w:val="24"/>
          <w:szCs w:val="18"/>
        </w:rPr>
        <w:tab/>
      </w:r>
      <w:r w:rsidR="001265AD" w:rsidRPr="001265AD">
        <w:rPr>
          <w:rFonts w:ascii="Tahoma" w:hAnsi="Tahoma" w:cs="Tahoma" w:hint="eastAsia"/>
          <w:noProof/>
          <w:color w:val="231F20"/>
          <w:position w:val="-4"/>
          <w:sz w:val="24"/>
          <w:szCs w:val="18"/>
          <w:rtl/>
        </w:rPr>
        <w:t>בחודשים</w:t>
      </w:r>
      <w:r w:rsidR="001265AD" w:rsidRPr="001265AD">
        <w:rPr>
          <w:rFonts w:ascii="Tahoma" w:hAnsi="Tahoma" w:cs="Tahoma"/>
          <w:noProof/>
          <w:color w:val="231F20"/>
          <w:position w:val="-4"/>
          <w:sz w:val="24"/>
          <w:szCs w:val="18"/>
          <w:rtl/>
        </w:rPr>
        <w:t xml:space="preserve"> </w:t>
      </w:r>
      <w:r w:rsidR="001265AD" w:rsidRPr="001265AD">
        <w:rPr>
          <w:rFonts w:ascii="Tahoma" w:hAnsi="Tahoma" w:cs="Tahoma" w:hint="eastAsia"/>
          <w:noProof/>
          <w:color w:val="231F20"/>
          <w:position w:val="-4"/>
          <w:sz w:val="24"/>
          <w:szCs w:val="18"/>
          <w:rtl/>
        </w:rPr>
        <w:t>מאי</w:t>
      </w:r>
      <w:r w:rsidR="001265AD" w:rsidRPr="001265AD">
        <w:rPr>
          <w:rFonts w:ascii="Tahoma" w:hAnsi="Tahoma" w:cs="Tahoma"/>
          <w:noProof/>
          <w:color w:val="231F20"/>
          <w:position w:val="-4"/>
          <w:sz w:val="24"/>
          <w:szCs w:val="18"/>
          <w:rtl/>
        </w:rPr>
        <w:t xml:space="preserve"> 2020 </w:t>
      </w:r>
      <w:r w:rsidR="001265AD" w:rsidRPr="001265AD">
        <w:rPr>
          <w:rFonts w:ascii="Tahoma" w:hAnsi="Tahoma" w:cs="Tahoma" w:hint="eastAsia"/>
          <w:noProof/>
          <w:color w:val="231F20"/>
          <w:position w:val="-4"/>
          <w:sz w:val="24"/>
          <w:szCs w:val="18"/>
          <w:rtl/>
        </w:rPr>
        <w:t>עד</w:t>
      </w:r>
      <w:r w:rsidR="001265AD" w:rsidRPr="001265AD">
        <w:rPr>
          <w:rFonts w:ascii="Tahoma" w:hAnsi="Tahoma" w:cs="Tahoma"/>
          <w:noProof/>
          <w:color w:val="231F20"/>
          <w:position w:val="-4"/>
          <w:sz w:val="24"/>
          <w:szCs w:val="18"/>
          <w:rtl/>
        </w:rPr>
        <w:t xml:space="preserve"> </w:t>
      </w:r>
      <w:r w:rsidR="001265AD" w:rsidRPr="001265AD">
        <w:rPr>
          <w:rFonts w:ascii="Tahoma" w:hAnsi="Tahoma" w:cs="Tahoma" w:hint="eastAsia"/>
          <w:noProof/>
          <w:color w:val="231F20"/>
          <w:position w:val="-4"/>
          <w:sz w:val="24"/>
          <w:szCs w:val="18"/>
          <w:rtl/>
        </w:rPr>
        <w:t>דצמבר</w:t>
      </w:r>
      <w:r w:rsidR="001265AD" w:rsidRPr="001265AD">
        <w:rPr>
          <w:rFonts w:ascii="Tahoma" w:hAnsi="Tahoma" w:cs="Tahoma"/>
          <w:noProof/>
          <w:color w:val="231F20"/>
          <w:position w:val="-4"/>
          <w:sz w:val="24"/>
          <w:szCs w:val="18"/>
          <w:rtl/>
        </w:rPr>
        <w:t xml:space="preserve"> 2020 </w:t>
      </w:r>
      <w:r w:rsidR="001265AD" w:rsidRPr="001265AD">
        <w:rPr>
          <w:rFonts w:ascii="Tahoma" w:hAnsi="Tahoma" w:cs="Tahoma" w:hint="eastAsia"/>
          <w:noProof/>
          <w:color w:val="231F20"/>
          <w:position w:val="-4"/>
          <w:sz w:val="24"/>
          <w:szCs w:val="18"/>
          <w:rtl/>
        </w:rPr>
        <w:t>בדק</w:t>
      </w:r>
      <w:r w:rsidR="001265AD" w:rsidRPr="001265AD">
        <w:rPr>
          <w:rFonts w:ascii="Tahoma" w:hAnsi="Tahoma" w:cs="Tahoma"/>
          <w:noProof/>
          <w:color w:val="231F20"/>
          <w:position w:val="-4"/>
          <w:sz w:val="24"/>
          <w:szCs w:val="18"/>
          <w:rtl/>
        </w:rPr>
        <w:t xml:space="preserve"> </w:t>
      </w:r>
      <w:r w:rsidR="001265AD" w:rsidRPr="001265AD">
        <w:rPr>
          <w:rFonts w:ascii="Tahoma" w:hAnsi="Tahoma" w:cs="Tahoma" w:hint="eastAsia"/>
          <w:noProof/>
          <w:color w:val="231F20"/>
          <w:position w:val="-4"/>
          <w:sz w:val="24"/>
          <w:szCs w:val="18"/>
          <w:rtl/>
        </w:rPr>
        <w:t>משרד</w:t>
      </w:r>
      <w:r w:rsidR="001265AD" w:rsidRPr="001265AD">
        <w:rPr>
          <w:rFonts w:ascii="Tahoma" w:hAnsi="Tahoma" w:cs="Tahoma"/>
          <w:noProof/>
          <w:color w:val="231F20"/>
          <w:position w:val="-4"/>
          <w:sz w:val="24"/>
          <w:szCs w:val="18"/>
          <w:rtl/>
        </w:rPr>
        <w:t xml:space="preserve"> </w:t>
      </w:r>
      <w:r w:rsidR="001265AD" w:rsidRPr="001265AD">
        <w:rPr>
          <w:rFonts w:ascii="Tahoma" w:hAnsi="Tahoma" w:cs="Tahoma" w:hint="eastAsia"/>
          <w:noProof/>
          <w:color w:val="231F20"/>
          <w:position w:val="-4"/>
          <w:sz w:val="24"/>
          <w:szCs w:val="18"/>
          <w:rtl/>
        </w:rPr>
        <w:t>מבקר</w:t>
      </w:r>
      <w:r w:rsidR="001265AD" w:rsidRPr="001265AD">
        <w:rPr>
          <w:rFonts w:ascii="Tahoma" w:hAnsi="Tahoma" w:cs="Tahoma"/>
          <w:noProof/>
          <w:color w:val="231F20"/>
          <w:position w:val="-4"/>
          <w:sz w:val="24"/>
          <w:szCs w:val="18"/>
          <w:rtl/>
        </w:rPr>
        <w:t xml:space="preserve"> </w:t>
      </w:r>
      <w:r w:rsidR="001265AD" w:rsidRPr="001265AD">
        <w:rPr>
          <w:rFonts w:ascii="Tahoma" w:hAnsi="Tahoma" w:cs="Tahoma" w:hint="eastAsia"/>
          <w:noProof/>
          <w:color w:val="231F20"/>
          <w:position w:val="-4"/>
          <w:sz w:val="24"/>
          <w:szCs w:val="18"/>
          <w:rtl/>
        </w:rPr>
        <w:t>המדינה</w:t>
      </w:r>
      <w:r w:rsidR="001265AD" w:rsidRPr="001265AD">
        <w:rPr>
          <w:rFonts w:ascii="Tahoma" w:hAnsi="Tahoma" w:cs="Tahoma"/>
          <w:noProof/>
          <w:color w:val="231F20"/>
          <w:position w:val="-4"/>
          <w:sz w:val="24"/>
          <w:szCs w:val="18"/>
          <w:rtl/>
        </w:rPr>
        <w:t xml:space="preserve"> </w:t>
      </w:r>
      <w:r w:rsidR="001265AD" w:rsidRPr="001265AD">
        <w:rPr>
          <w:rFonts w:ascii="Tahoma" w:hAnsi="Tahoma" w:cs="Tahoma" w:hint="eastAsia"/>
          <w:noProof/>
          <w:color w:val="231F20"/>
          <w:position w:val="-4"/>
          <w:sz w:val="24"/>
          <w:szCs w:val="18"/>
          <w:rtl/>
        </w:rPr>
        <w:t>את</w:t>
      </w:r>
      <w:r w:rsidR="001265AD" w:rsidRPr="001265AD">
        <w:rPr>
          <w:rFonts w:ascii="Tahoma" w:hAnsi="Tahoma" w:cs="Tahoma"/>
          <w:noProof/>
          <w:color w:val="231F20"/>
          <w:position w:val="-4"/>
          <w:sz w:val="24"/>
          <w:szCs w:val="18"/>
          <w:rtl/>
        </w:rPr>
        <w:t xml:space="preserve"> </w:t>
      </w:r>
      <w:r w:rsidR="001265AD" w:rsidRPr="001265AD">
        <w:rPr>
          <w:rFonts w:ascii="Tahoma" w:hAnsi="Tahoma" w:cs="Tahoma" w:hint="eastAsia"/>
          <w:noProof/>
          <w:color w:val="231F20"/>
          <w:position w:val="-4"/>
          <w:sz w:val="24"/>
          <w:szCs w:val="18"/>
          <w:rtl/>
        </w:rPr>
        <w:t>נושא</w:t>
      </w:r>
      <w:r w:rsidR="001265AD" w:rsidRPr="001265AD">
        <w:rPr>
          <w:rFonts w:ascii="Tahoma" w:hAnsi="Tahoma" w:cs="Tahoma"/>
          <w:noProof/>
          <w:color w:val="231F20"/>
          <w:position w:val="-4"/>
          <w:sz w:val="24"/>
          <w:szCs w:val="18"/>
          <w:rtl/>
        </w:rPr>
        <w:t xml:space="preserve"> </w:t>
      </w:r>
      <w:r w:rsidR="001265AD" w:rsidRPr="001265AD">
        <w:rPr>
          <w:rFonts w:ascii="Tahoma" w:hAnsi="Tahoma" w:cs="Tahoma" w:hint="eastAsia"/>
          <w:noProof/>
          <w:color w:val="231F20"/>
          <w:position w:val="-4"/>
          <w:sz w:val="24"/>
          <w:szCs w:val="18"/>
          <w:rtl/>
        </w:rPr>
        <w:t>התקציב</w:t>
      </w:r>
      <w:r w:rsidR="001265AD" w:rsidRPr="001265AD">
        <w:rPr>
          <w:rFonts w:ascii="Tahoma" w:hAnsi="Tahoma" w:cs="Tahoma"/>
          <w:noProof/>
          <w:color w:val="231F20"/>
          <w:position w:val="-4"/>
          <w:sz w:val="24"/>
          <w:szCs w:val="18"/>
          <w:rtl/>
        </w:rPr>
        <w:t xml:space="preserve"> </w:t>
      </w:r>
      <w:r w:rsidR="001265AD" w:rsidRPr="001265AD">
        <w:rPr>
          <w:rFonts w:ascii="Tahoma" w:hAnsi="Tahoma" w:cs="Tahoma" w:hint="eastAsia"/>
          <w:noProof/>
          <w:color w:val="231F20"/>
          <w:position w:val="-4"/>
          <w:sz w:val="24"/>
          <w:szCs w:val="18"/>
          <w:rtl/>
        </w:rPr>
        <w:t>וההוצאות</w:t>
      </w:r>
      <w:r w:rsidR="001265AD" w:rsidRPr="001265AD">
        <w:rPr>
          <w:rFonts w:ascii="Tahoma" w:hAnsi="Tahoma" w:cs="Tahoma"/>
          <w:noProof/>
          <w:color w:val="231F20"/>
          <w:position w:val="-4"/>
          <w:sz w:val="24"/>
          <w:szCs w:val="18"/>
          <w:rtl/>
        </w:rPr>
        <w:t xml:space="preserve"> </w:t>
      </w:r>
      <w:r w:rsidR="001265AD" w:rsidRPr="001265AD">
        <w:rPr>
          <w:rFonts w:ascii="Tahoma" w:hAnsi="Tahoma" w:cs="Tahoma" w:hint="eastAsia"/>
          <w:noProof/>
          <w:color w:val="231F20"/>
          <w:position w:val="-4"/>
          <w:sz w:val="24"/>
          <w:szCs w:val="18"/>
          <w:rtl/>
        </w:rPr>
        <w:t>של</w:t>
      </w:r>
      <w:r w:rsidR="001265AD" w:rsidRPr="001265AD">
        <w:rPr>
          <w:rFonts w:ascii="Tahoma" w:hAnsi="Tahoma" w:cs="Tahoma"/>
          <w:noProof/>
          <w:color w:val="231F20"/>
          <w:position w:val="-4"/>
          <w:sz w:val="24"/>
          <w:szCs w:val="18"/>
          <w:rtl/>
        </w:rPr>
        <w:t xml:space="preserve"> </w:t>
      </w:r>
      <w:r w:rsidR="001265AD" w:rsidRPr="001265AD">
        <w:rPr>
          <w:rFonts w:ascii="Tahoma" w:hAnsi="Tahoma" w:cs="Tahoma" w:hint="eastAsia"/>
          <w:noProof/>
          <w:color w:val="231F20"/>
          <w:position w:val="-4"/>
          <w:sz w:val="24"/>
          <w:szCs w:val="18"/>
          <w:rtl/>
        </w:rPr>
        <w:t>ועדת</w:t>
      </w:r>
      <w:r w:rsidR="001265AD" w:rsidRPr="001265AD">
        <w:rPr>
          <w:rFonts w:ascii="Tahoma" w:hAnsi="Tahoma" w:cs="Tahoma"/>
          <w:noProof/>
          <w:color w:val="231F20"/>
          <w:position w:val="-4"/>
          <w:sz w:val="24"/>
          <w:szCs w:val="18"/>
          <w:rtl/>
        </w:rPr>
        <w:t xml:space="preserve"> </w:t>
      </w:r>
      <w:r w:rsidR="001265AD" w:rsidRPr="001265AD">
        <w:rPr>
          <w:rFonts w:ascii="Tahoma" w:hAnsi="Tahoma" w:cs="Tahoma" w:hint="eastAsia"/>
          <w:noProof/>
          <w:color w:val="231F20"/>
          <w:position w:val="-4"/>
          <w:sz w:val="24"/>
          <w:szCs w:val="18"/>
          <w:rtl/>
        </w:rPr>
        <w:t>הבחירות</w:t>
      </w:r>
      <w:r w:rsidR="001265AD" w:rsidRPr="001265AD">
        <w:rPr>
          <w:rFonts w:ascii="Tahoma" w:hAnsi="Tahoma" w:cs="Tahoma"/>
          <w:noProof/>
          <w:color w:val="231F20"/>
          <w:position w:val="-4"/>
          <w:sz w:val="24"/>
          <w:szCs w:val="18"/>
          <w:rtl/>
        </w:rPr>
        <w:t xml:space="preserve"> </w:t>
      </w:r>
      <w:r w:rsidR="001265AD" w:rsidRPr="001265AD">
        <w:rPr>
          <w:rFonts w:ascii="Tahoma" w:hAnsi="Tahoma" w:cs="Tahoma" w:hint="eastAsia"/>
          <w:noProof/>
          <w:color w:val="231F20"/>
          <w:position w:val="-4"/>
          <w:sz w:val="24"/>
          <w:szCs w:val="18"/>
          <w:rtl/>
        </w:rPr>
        <w:t>המרכזית</w:t>
      </w:r>
      <w:r w:rsidR="001265AD" w:rsidRPr="001265AD">
        <w:rPr>
          <w:rFonts w:ascii="Tahoma" w:hAnsi="Tahoma" w:cs="Tahoma"/>
          <w:noProof/>
          <w:color w:val="231F20"/>
          <w:position w:val="-4"/>
          <w:sz w:val="24"/>
          <w:szCs w:val="18"/>
          <w:rtl/>
        </w:rPr>
        <w:t xml:space="preserve">. </w:t>
      </w:r>
      <w:r w:rsidR="001265AD" w:rsidRPr="001265AD">
        <w:rPr>
          <w:rFonts w:ascii="Tahoma" w:hAnsi="Tahoma" w:cs="Tahoma" w:hint="eastAsia"/>
          <w:noProof/>
          <w:color w:val="231F20"/>
          <w:position w:val="-4"/>
          <w:sz w:val="24"/>
          <w:szCs w:val="18"/>
          <w:rtl/>
        </w:rPr>
        <w:t>הבדיקה</w:t>
      </w:r>
      <w:r w:rsidR="001265AD" w:rsidRPr="001265AD">
        <w:rPr>
          <w:rFonts w:ascii="Tahoma" w:hAnsi="Tahoma" w:cs="Tahoma"/>
          <w:noProof/>
          <w:color w:val="231F20"/>
          <w:position w:val="-4"/>
          <w:sz w:val="24"/>
          <w:szCs w:val="18"/>
          <w:rtl/>
        </w:rPr>
        <w:t xml:space="preserve"> </w:t>
      </w:r>
      <w:r w:rsidR="001265AD" w:rsidRPr="001265AD">
        <w:rPr>
          <w:rFonts w:ascii="Tahoma" w:hAnsi="Tahoma" w:cs="Tahoma" w:hint="eastAsia"/>
          <w:noProof/>
          <w:color w:val="231F20"/>
          <w:position w:val="-4"/>
          <w:sz w:val="24"/>
          <w:szCs w:val="18"/>
          <w:rtl/>
        </w:rPr>
        <w:t>כללה</w:t>
      </w:r>
      <w:r w:rsidR="001265AD" w:rsidRPr="001265AD">
        <w:rPr>
          <w:rFonts w:ascii="Tahoma" w:hAnsi="Tahoma" w:cs="Tahoma"/>
          <w:noProof/>
          <w:color w:val="231F20"/>
          <w:position w:val="-4"/>
          <w:sz w:val="24"/>
          <w:szCs w:val="18"/>
          <w:rtl/>
        </w:rPr>
        <w:t xml:space="preserve"> </w:t>
      </w:r>
      <w:r w:rsidR="001265AD" w:rsidRPr="001265AD">
        <w:rPr>
          <w:rFonts w:ascii="Tahoma" w:hAnsi="Tahoma" w:cs="Tahoma" w:hint="eastAsia"/>
          <w:noProof/>
          <w:color w:val="231F20"/>
          <w:position w:val="-4"/>
          <w:sz w:val="24"/>
          <w:szCs w:val="18"/>
          <w:rtl/>
        </w:rPr>
        <w:t>את</w:t>
      </w:r>
      <w:r w:rsidR="001265AD" w:rsidRPr="001265AD">
        <w:rPr>
          <w:rFonts w:ascii="Tahoma" w:hAnsi="Tahoma" w:cs="Tahoma"/>
          <w:noProof/>
          <w:color w:val="231F20"/>
          <w:position w:val="-4"/>
          <w:sz w:val="24"/>
          <w:szCs w:val="18"/>
          <w:rtl/>
        </w:rPr>
        <w:t xml:space="preserve"> </w:t>
      </w:r>
      <w:r w:rsidR="001265AD" w:rsidRPr="001265AD">
        <w:rPr>
          <w:rFonts w:ascii="Tahoma" w:hAnsi="Tahoma" w:cs="Tahoma" w:hint="eastAsia"/>
          <w:noProof/>
          <w:color w:val="231F20"/>
          <w:position w:val="-4"/>
          <w:sz w:val="24"/>
          <w:szCs w:val="18"/>
          <w:rtl/>
        </w:rPr>
        <w:t>הנושאים</w:t>
      </w:r>
      <w:r w:rsidR="001265AD" w:rsidRPr="001265AD">
        <w:rPr>
          <w:rFonts w:ascii="Tahoma" w:hAnsi="Tahoma" w:cs="Tahoma"/>
          <w:noProof/>
          <w:color w:val="231F20"/>
          <w:position w:val="-4"/>
          <w:sz w:val="24"/>
          <w:szCs w:val="18"/>
          <w:rtl/>
        </w:rPr>
        <w:t xml:space="preserve"> </w:t>
      </w:r>
      <w:r w:rsidR="001265AD" w:rsidRPr="001265AD">
        <w:rPr>
          <w:rFonts w:ascii="Tahoma" w:hAnsi="Tahoma" w:cs="Tahoma" w:hint="eastAsia"/>
          <w:noProof/>
          <w:color w:val="231F20"/>
          <w:position w:val="-4"/>
          <w:sz w:val="24"/>
          <w:szCs w:val="18"/>
          <w:rtl/>
        </w:rPr>
        <w:t>האלה</w:t>
      </w:r>
      <w:r w:rsidR="001265AD" w:rsidRPr="001265AD">
        <w:rPr>
          <w:rFonts w:ascii="Tahoma" w:hAnsi="Tahoma" w:cs="Tahoma"/>
          <w:noProof/>
          <w:color w:val="231F20"/>
          <w:position w:val="-4"/>
          <w:sz w:val="24"/>
          <w:szCs w:val="18"/>
          <w:rtl/>
        </w:rPr>
        <w:t xml:space="preserve">: </w:t>
      </w:r>
      <w:r w:rsidR="001265AD" w:rsidRPr="001265AD">
        <w:rPr>
          <w:rFonts w:ascii="Tahoma" w:hAnsi="Tahoma" w:cs="Tahoma" w:hint="eastAsia"/>
          <w:noProof/>
          <w:color w:val="231F20"/>
          <w:position w:val="-4"/>
          <w:sz w:val="24"/>
          <w:szCs w:val="18"/>
          <w:rtl/>
        </w:rPr>
        <w:t>תקציב</w:t>
      </w:r>
      <w:r w:rsidR="001265AD" w:rsidRPr="001265AD">
        <w:rPr>
          <w:rFonts w:ascii="Tahoma" w:hAnsi="Tahoma" w:cs="Tahoma"/>
          <w:noProof/>
          <w:color w:val="231F20"/>
          <w:position w:val="-4"/>
          <w:sz w:val="24"/>
          <w:szCs w:val="18"/>
          <w:rtl/>
        </w:rPr>
        <w:t xml:space="preserve"> </w:t>
      </w:r>
      <w:r w:rsidR="001265AD" w:rsidRPr="001265AD">
        <w:rPr>
          <w:rFonts w:ascii="Tahoma" w:hAnsi="Tahoma" w:cs="Tahoma" w:hint="eastAsia"/>
          <w:noProof/>
          <w:color w:val="231F20"/>
          <w:position w:val="-4"/>
          <w:sz w:val="24"/>
          <w:szCs w:val="18"/>
          <w:rtl/>
        </w:rPr>
        <w:t>לניהול</w:t>
      </w:r>
      <w:r w:rsidR="001265AD" w:rsidRPr="001265AD">
        <w:rPr>
          <w:rFonts w:ascii="Tahoma" w:hAnsi="Tahoma" w:cs="Tahoma"/>
          <w:noProof/>
          <w:color w:val="231F20"/>
          <w:position w:val="-4"/>
          <w:sz w:val="24"/>
          <w:szCs w:val="18"/>
          <w:rtl/>
        </w:rPr>
        <w:t xml:space="preserve"> </w:t>
      </w:r>
      <w:r w:rsidR="001265AD" w:rsidRPr="001265AD">
        <w:rPr>
          <w:rFonts w:ascii="Tahoma" w:hAnsi="Tahoma" w:cs="Tahoma" w:hint="eastAsia"/>
          <w:noProof/>
          <w:color w:val="231F20"/>
          <w:position w:val="-4"/>
          <w:sz w:val="24"/>
          <w:szCs w:val="18"/>
          <w:rtl/>
        </w:rPr>
        <w:t>מערכות</w:t>
      </w:r>
      <w:r w:rsidR="001265AD" w:rsidRPr="001265AD">
        <w:rPr>
          <w:rFonts w:ascii="Tahoma" w:hAnsi="Tahoma" w:cs="Tahoma"/>
          <w:noProof/>
          <w:color w:val="231F20"/>
          <w:position w:val="-4"/>
          <w:sz w:val="24"/>
          <w:szCs w:val="18"/>
          <w:rtl/>
        </w:rPr>
        <w:t xml:space="preserve"> </w:t>
      </w:r>
      <w:r w:rsidR="001265AD" w:rsidRPr="001265AD">
        <w:rPr>
          <w:rFonts w:ascii="Tahoma" w:hAnsi="Tahoma" w:cs="Tahoma" w:hint="eastAsia"/>
          <w:noProof/>
          <w:color w:val="231F20"/>
          <w:position w:val="-4"/>
          <w:sz w:val="24"/>
          <w:szCs w:val="18"/>
          <w:rtl/>
        </w:rPr>
        <w:t>בחירות</w:t>
      </w:r>
      <w:r w:rsidR="001265AD" w:rsidRPr="001265AD">
        <w:rPr>
          <w:rFonts w:ascii="Tahoma" w:hAnsi="Tahoma" w:cs="Tahoma"/>
          <w:noProof/>
          <w:color w:val="231F20"/>
          <w:position w:val="-4"/>
          <w:sz w:val="24"/>
          <w:szCs w:val="18"/>
          <w:rtl/>
        </w:rPr>
        <w:t xml:space="preserve">; </w:t>
      </w:r>
      <w:r w:rsidR="001265AD" w:rsidRPr="001265AD">
        <w:rPr>
          <w:rFonts w:ascii="Tahoma" w:hAnsi="Tahoma" w:cs="Tahoma" w:hint="eastAsia"/>
          <w:noProof/>
          <w:color w:val="231F20"/>
          <w:position w:val="-4"/>
          <w:sz w:val="24"/>
          <w:szCs w:val="18"/>
          <w:rtl/>
        </w:rPr>
        <w:t>ההוצאה</w:t>
      </w:r>
      <w:r w:rsidR="001265AD" w:rsidRPr="001265AD">
        <w:rPr>
          <w:rFonts w:ascii="Tahoma" w:hAnsi="Tahoma" w:cs="Tahoma"/>
          <w:noProof/>
          <w:color w:val="231F20"/>
          <w:position w:val="-4"/>
          <w:sz w:val="24"/>
          <w:szCs w:val="18"/>
          <w:rtl/>
        </w:rPr>
        <w:t xml:space="preserve"> </w:t>
      </w:r>
      <w:r w:rsidR="001265AD" w:rsidRPr="001265AD">
        <w:rPr>
          <w:rFonts w:ascii="Tahoma" w:hAnsi="Tahoma" w:cs="Tahoma" w:hint="eastAsia"/>
          <w:noProof/>
          <w:color w:val="231F20"/>
          <w:position w:val="-4"/>
          <w:sz w:val="24"/>
          <w:szCs w:val="18"/>
          <w:rtl/>
        </w:rPr>
        <w:t>על</w:t>
      </w:r>
      <w:r w:rsidR="001265AD" w:rsidRPr="001265AD">
        <w:rPr>
          <w:rFonts w:ascii="Tahoma" w:hAnsi="Tahoma" w:cs="Tahoma"/>
          <w:noProof/>
          <w:color w:val="231F20"/>
          <w:position w:val="-4"/>
          <w:sz w:val="24"/>
          <w:szCs w:val="18"/>
          <w:rtl/>
        </w:rPr>
        <w:t xml:space="preserve"> </w:t>
      </w:r>
      <w:r w:rsidR="001265AD" w:rsidRPr="001265AD">
        <w:rPr>
          <w:rFonts w:ascii="Tahoma" w:hAnsi="Tahoma" w:cs="Tahoma" w:hint="eastAsia"/>
          <w:noProof/>
          <w:color w:val="231F20"/>
          <w:position w:val="-4"/>
          <w:sz w:val="24"/>
          <w:szCs w:val="18"/>
          <w:rtl/>
        </w:rPr>
        <w:t>שכר</w:t>
      </w:r>
      <w:r w:rsidR="001265AD" w:rsidRPr="001265AD">
        <w:rPr>
          <w:rFonts w:ascii="Tahoma" w:hAnsi="Tahoma" w:cs="Tahoma"/>
          <w:noProof/>
          <w:color w:val="231F20"/>
          <w:position w:val="-4"/>
          <w:sz w:val="24"/>
          <w:szCs w:val="18"/>
          <w:rtl/>
        </w:rPr>
        <w:t xml:space="preserve">; </w:t>
      </w:r>
      <w:r w:rsidR="001265AD" w:rsidRPr="001265AD">
        <w:rPr>
          <w:rFonts w:ascii="Tahoma" w:hAnsi="Tahoma" w:cs="Tahoma" w:hint="eastAsia"/>
          <w:noProof/>
          <w:color w:val="231F20"/>
          <w:position w:val="-4"/>
          <w:sz w:val="24"/>
          <w:szCs w:val="18"/>
          <w:rtl/>
        </w:rPr>
        <w:t>ההוצאה</w:t>
      </w:r>
      <w:r w:rsidR="001265AD" w:rsidRPr="001265AD">
        <w:rPr>
          <w:rFonts w:ascii="Tahoma" w:hAnsi="Tahoma" w:cs="Tahoma"/>
          <w:noProof/>
          <w:color w:val="231F20"/>
          <w:position w:val="-4"/>
          <w:sz w:val="24"/>
          <w:szCs w:val="18"/>
          <w:rtl/>
        </w:rPr>
        <w:t xml:space="preserve"> </w:t>
      </w:r>
      <w:r w:rsidR="001265AD" w:rsidRPr="001265AD">
        <w:rPr>
          <w:rFonts w:ascii="Tahoma" w:hAnsi="Tahoma" w:cs="Tahoma" w:hint="eastAsia"/>
          <w:noProof/>
          <w:color w:val="231F20"/>
          <w:position w:val="-4"/>
          <w:sz w:val="24"/>
          <w:szCs w:val="18"/>
          <w:rtl/>
        </w:rPr>
        <w:t>על</w:t>
      </w:r>
      <w:r w:rsidR="001265AD" w:rsidRPr="001265AD">
        <w:rPr>
          <w:rFonts w:ascii="Tahoma" w:hAnsi="Tahoma" w:cs="Tahoma"/>
          <w:noProof/>
          <w:color w:val="231F20"/>
          <w:position w:val="-4"/>
          <w:sz w:val="24"/>
          <w:szCs w:val="18"/>
          <w:rtl/>
        </w:rPr>
        <w:t xml:space="preserve"> </w:t>
      </w:r>
      <w:r w:rsidR="001265AD" w:rsidRPr="001265AD">
        <w:rPr>
          <w:rFonts w:ascii="Tahoma" w:hAnsi="Tahoma" w:cs="Tahoma" w:hint="eastAsia"/>
          <w:noProof/>
          <w:color w:val="231F20"/>
          <w:position w:val="-4"/>
          <w:sz w:val="24"/>
          <w:szCs w:val="18"/>
          <w:rtl/>
        </w:rPr>
        <w:t>רכש</w:t>
      </w:r>
      <w:r w:rsidR="001265AD" w:rsidRPr="001265AD">
        <w:rPr>
          <w:rFonts w:ascii="Tahoma" w:hAnsi="Tahoma" w:cs="Tahoma"/>
          <w:noProof/>
          <w:color w:val="231F20"/>
          <w:position w:val="-4"/>
          <w:sz w:val="24"/>
          <w:szCs w:val="18"/>
          <w:rtl/>
        </w:rPr>
        <w:t xml:space="preserve"> </w:t>
      </w:r>
      <w:r w:rsidR="001265AD" w:rsidRPr="001265AD">
        <w:rPr>
          <w:rFonts w:ascii="Tahoma" w:hAnsi="Tahoma" w:cs="Tahoma" w:hint="eastAsia"/>
          <w:noProof/>
          <w:color w:val="231F20"/>
          <w:position w:val="-4"/>
          <w:sz w:val="24"/>
          <w:szCs w:val="18"/>
          <w:rtl/>
        </w:rPr>
        <w:t>שירותים</w:t>
      </w:r>
      <w:r w:rsidR="001265AD" w:rsidRPr="001265AD">
        <w:rPr>
          <w:rFonts w:ascii="Tahoma" w:hAnsi="Tahoma" w:cs="Tahoma"/>
          <w:noProof/>
          <w:color w:val="231F20"/>
          <w:position w:val="-4"/>
          <w:sz w:val="24"/>
          <w:szCs w:val="18"/>
          <w:rtl/>
        </w:rPr>
        <w:t xml:space="preserve"> </w:t>
      </w:r>
      <w:r w:rsidR="001265AD" w:rsidRPr="001265AD">
        <w:rPr>
          <w:rFonts w:ascii="Tahoma" w:hAnsi="Tahoma" w:cs="Tahoma" w:hint="eastAsia"/>
          <w:noProof/>
          <w:color w:val="231F20"/>
          <w:position w:val="-4"/>
          <w:sz w:val="24"/>
          <w:szCs w:val="18"/>
          <w:rtl/>
        </w:rPr>
        <w:t>ומוצרים</w:t>
      </w:r>
      <w:r w:rsidR="001265AD" w:rsidRPr="001265AD">
        <w:rPr>
          <w:rFonts w:ascii="Tahoma" w:hAnsi="Tahoma" w:cs="Tahoma"/>
          <w:noProof/>
          <w:color w:val="231F20"/>
          <w:position w:val="-4"/>
          <w:sz w:val="24"/>
          <w:szCs w:val="18"/>
          <w:rtl/>
        </w:rPr>
        <w:t xml:space="preserve">; </w:t>
      </w:r>
      <w:r w:rsidR="001265AD" w:rsidRPr="001265AD">
        <w:rPr>
          <w:rFonts w:ascii="Tahoma" w:hAnsi="Tahoma" w:cs="Tahoma" w:hint="eastAsia"/>
          <w:noProof/>
          <w:color w:val="231F20"/>
          <w:position w:val="-4"/>
          <w:sz w:val="24"/>
          <w:szCs w:val="18"/>
          <w:rtl/>
        </w:rPr>
        <w:t>ההוצאה</w:t>
      </w:r>
      <w:r w:rsidR="001265AD" w:rsidRPr="001265AD">
        <w:rPr>
          <w:rFonts w:ascii="Tahoma" w:hAnsi="Tahoma" w:cs="Tahoma"/>
          <w:noProof/>
          <w:color w:val="231F20"/>
          <w:position w:val="-4"/>
          <w:sz w:val="24"/>
          <w:szCs w:val="18"/>
          <w:rtl/>
        </w:rPr>
        <w:t xml:space="preserve"> </w:t>
      </w:r>
      <w:r w:rsidR="001265AD" w:rsidRPr="001265AD">
        <w:rPr>
          <w:rFonts w:ascii="Tahoma" w:hAnsi="Tahoma" w:cs="Tahoma" w:hint="eastAsia"/>
          <w:noProof/>
          <w:color w:val="231F20"/>
          <w:position w:val="-4"/>
          <w:sz w:val="24"/>
          <w:szCs w:val="18"/>
          <w:rtl/>
        </w:rPr>
        <w:t>על</w:t>
      </w:r>
      <w:r w:rsidR="001265AD" w:rsidRPr="001265AD">
        <w:rPr>
          <w:rFonts w:ascii="Tahoma" w:hAnsi="Tahoma" w:cs="Tahoma"/>
          <w:noProof/>
          <w:color w:val="231F20"/>
          <w:position w:val="-4"/>
          <w:sz w:val="24"/>
          <w:szCs w:val="18"/>
          <w:rtl/>
        </w:rPr>
        <w:t xml:space="preserve"> </w:t>
      </w:r>
      <w:r w:rsidR="001265AD" w:rsidRPr="001265AD">
        <w:rPr>
          <w:rFonts w:ascii="Tahoma" w:hAnsi="Tahoma" w:cs="Tahoma" w:hint="eastAsia"/>
          <w:noProof/>
          <w:color w:val="231F20"/>
          <w:position w:val="-4"/>
          <w:sz w:val="24"/>
          <w:szCs w:val="18"/>
          <w:rtl/>
        </w:rPr>
        <w:t>תעמולה</w:t>
      </w:r>
      <w:r w:rsidR="001265AD" w:rsidRPr="001265AD">
        <w:rPr>
          <w:rFonts w:ascii="Tahoma" w:hAnsi="Tahoma" w:cs="Tahoma"/>
          <w:noProof/>
          <w:color w:val="231F20"/>
          <w:position w:val="-4"/>
          <w:sz w:val="24"/>
          <w:szCs w:val="18"/>
          <w:rtl/>
        </w:rPr>
        <w:t xml:space="preserve">; </w:t>
      </w:r>
      <w:r w:rsidR="001265AD" w:rsidRPr="001265AD">
        <w:rPr>
          <w:rFonts w:ascii="Tahoma" w:hAnsi="Tahoma" w:cs="Tahoma" w:hint="eastAsia"/>
          <w:noProof/>
          <w:color w:val="231F20"/>
          <w:position w:val="-4"/>
          <w:sz w:val="24"/>
          <w:szCs w:val="18"/>
          <w:rtl/>
        </w:rPr>
        <w:t>וכן</w:t>
      </w:r>
      <w:r w:rsidR="001265AD" w:rsidRPr="001265AD">
        <w:rPr>
          <w:rFonts w:ascii="Tahoma" w:hAnsi="Tahoma" w:cs="Tahoma"/>
          <w:noProof/>
          <w:color w:val="231F20"/>
          <w:position w:val="-4"/>
          <w:sz w:val="24"/>
          <w:szCs w:val="18"/>
          <w:rtl/>
        </w:rPr>
        <w:t xml:space="preserve"> </w:t>
      </w:r>
      <w:r w:rsidR="001265AD" w:rsidRPr="001265AD">
        <w:rPr>
          <w:rFonts w:ascii="Tahoma" w:hAnsi="Tahoma" w:cs="Tahoma" w:hint="eastAsia"/>
          <w:noProof/>
          <w:color w:val="231F20"/>
          <w:position w:val="-4"/>
          <w:sz w:val="24"/>
          <w:szCs w:val="18"/>
          <w:rtl/>
        </w:rPr>
        <w:t>גיוס</w:t>
      </w:r>
      <w:r w:rsidR="001265AD" w:rsidRPr="001265AD">
        <w:rPr>
          <w:rFonts w:ascii="Tahoma" w:hAnsi="Tahoma" w:cs="Tahoma"/>
          <w:noProof/>
          <w:color w:val="231F20"/>
          <w:position w:val="-4"/>
          <w:sz w:val="24"/>
          <w:szCs w:val="18"/>
          <w:rtl/>
        </w:rPr>
        <w:t xml:space="preserve"> </w:t>
      </w:r>
      <w:r w:rsidR="001265AD" w:rsidRPr="001265AD">
        <w:rPr>
          <w:rFonts w:ascii="Tahoma" w:hAnsi="Tahoma" w:cs="Tahoma" w:hint="eastAsia"/>
          <w:noProof/>
          <w:color w:val="231F20"/>
          <w:position w:val="-4"/>
          <w:sz w:val="24"/>
          <w:szCs w:val="18"/>
          <w:rtl/>
        </w:rPr>
        <w:t>והעסקה</w:t>
      </w:r>
      <w:r w:rsidR="001265AD" w:rsidRPr="001265AD">
        <w:rPr>
          <w:rFonts w:ascii="Tahoma" w:hAnsi="Tahoma" w:cs="Tahoma"/>
          <w:noProof/>
          <w:color w:val="231F20"/>
          <w:position w:val="-4"/>
          <w:sz w:val="24"/>
          <w:szCs w:val="18"/>
          <w:rtl/>
        </w:rPr>
        <w:t xml:space="preserve"> </w:t>
      </w:r>
      <w:r w:rsidR="001265AD" w:rsidRPr="001265AD">
        <w:rPr>
          <w:rFonts w:ascii="Tahoma" w:hAnsi="Tahoma" w:cs="Tahoma" w:hint="eastAsia"/>
          <w:noProof/>
          <w:color w:val="231F20"/>
          <w:position w:val="-4"/>
          <w:sz w:val="24"/>
          <w:szCs w:val="18"/>
          <w:rtl/>
        </w:rPr>
        <w:t>של</w:t>
      </w:r>
      <w:r w:rsidR="001265AD" w:rsidRPr="001265AD">
        <w:rPr>
          <w:rFonts w:ascii="Tahoma" w:hAnsi="Tahoma" w:cs="Tahoma"/>
          <w:noProof/>
          <w:color w:val="231F20"/>
          <w:position w:val="-4"/>
          <w:sz w:val="24"/>
          <w:szCs w:val="18"/>
          <w:rtl/>
        </w:rPr>
        <w:t xml:space="preserve"> </w:t>
      </w:r>
      <w:r w:rsidR="001265AD" w:rsidRPr="001265AD">
        <w:rPr>
          <w:rFonts w:ascii="Tahoma" w:hAnsi="Tahoma" w:cs="Tahoma" w:hint="eastAsia"/>
          <w:noProof/>
          <w:color w:val="231F20"/>
          <w:position w:val="-4"/>
          <w:sz w:val="24"/>
          <w:szCs w:val="18"/>
          <w:rtl/>
        </w:rPr>
        <w:t>עובדים</w:t>
      </w:r>
      <w:r w:rsidR="001265AD" w:rsidRPr="001265AD">
        <w:rPr>
          <w:rFonts w:ascii="Tahoma" w:hAnsi="Tahoma" w:cs="Tahoma"/>
          <w:noProof/>
          <w:color w:val="231F20"/>
          <w:position w:val="-4"/>
          <w:sz w:val="24"/>
          <w:szCs w:val="18"/>
          <w:rtl/>
        </w:rPr>
        <w:t xml:space="preserve">. </w:t>
      </w:r>
      <w:r w:rsidR="001265AD" w:rsidRPr="001265AD">
        <w:rPr>
          <w:rFonts w:ascii="Tahoma" w:hAnsi="Tahoma" w:cs="Tahoma" w:hint="eastAsia"/>
          <w:noProof/>
          <w:color w:val="231F20"/>
          <w:position w:val="-4"/>
          <w:sz w:val="24"/>
          <w:szCs w:val="18"/>
          <w:rtl/>
        </w:rPr>
        <w:t>הביקורת</w:t>
      </w:r>
      <w:r w:rsidR="001265AD" w:rsidRPr="001265AD">
        <w:rPr>
          <w:rFonts w:ascii="Tahoma" w:hAnsi="Tahoma" w:cs="Tahoma"/>
          <w:noProof/>
          <w:color w:val="231F20"/>
          <w:position w:val="-4"/>
          <w:sz w:val="24"/>
          <w:szCs w:val="18"/>
          <w:rtl/>
        </w:rPr>
        <w:t xml:space="preserve"> </w:t>
      </w:r>
      <w:r w:rsidR="001265AD" w:rsidRPr="001265AD">
        <w:rPr>
          <w:rFonts w:ascii="Tahoma" w:hAnsi="Tahoma" w:cs="Tahoma" w:hint="eastAsia"/>
          <w:noProof/>
          <w:color w:val="231F20"/>
          <w:position w:val="-4"/>
          <w:sz w:val="24"/>
          <w:szCs w:val="18"/>
          <w:rtl/>
        </w:rPr>
        <w:t>בוצעה</w:t>
      </w:r>
      <w:r w:rsidR="001265AD" w:rsidRPr="001265AD">
        <w:rPr>
          <w:rFonts w:ascii="Tahoma" w:hAnsi="Tahoma" w:cs="Tahoma"/>
          <w:noProof/>
          <w:color w:val="231F20"/>
          <w:position w:val="-4"/>
          <w:sz w:val="24"/>
          <w:szCs w:val="18"/>
          <w:rtl/>
        </w:rPr>
        <w:t xml:space="preserve"> </w:t>
      </w:r>
      <w:r w:rsidR="001265AD" w:rsidRPr="001265AD">
        <w:rPr>
          <w:rFonts w:ascii="Tahoma" w:hAnsi="Tahoma" w:cs="Tahoma" w:hint="eastAsia"/>
          <w:noProof/>
          <w:color w:val="231F20"/>
          <w:position w:val="-4"/>
          <w:sz w:val="24"/>
          <w:szCs w:val="18"/>
          <w:rtl/>
        </w:rPr>
        <w:t>בוועדת</w:t>
      </w:r>
      <w:r w:rsidR="001265AD" w:rsidRPr="001265AD">
        <w:rPr>
          <w:rFonts w:ascii="Tahoma" w:hAnsi="Tahoma" w:cs="Tahoma"/>
          <w:noProof/>
          <w:color w:val="231F20"/>
          <w:position w:val="-4"/>
          <w:sz w:val="24"/>
          <w:szCs w:val="18"/>
          <w:rtl/>
        </w:rPr>
        <w:t xml:space="preserve"> </w:t>
      </w:r>
      <w:r w:rsidR="001265AD" w:rsidRPr="001265AD">
        <w:rPr>
          <w:rFonts w:ascii="Tahoma" w:hAnsi="Tahoma" w:cs="Tahoma" w:hint="eastAsia"/>
          <w:noProof/>
          <w:color w:val="231F20"/>
          <w:position w:val="-4"/>
          <w:sz w:val="24"/>
          <w:szCs w:val="18"/>
          <w:rtl/>
        </w:rPr>
        <w:t>הבחירות</w:t>
      </w:r>
      <w:r w:rsidR="001265AD" w:rsidRPr="001265AD">
        <w:rPr>
          <w:rFonts w:ascii="Tahoma" w:hAnsi="Tahoma" w:cs="Tahoma"/>
          <w:noProof/>
          <w:color w:val="231F20"/>
          <w:position w:val="-4"/>
          <w:sz w:val="24"/>
          <w:szCs w:val="18"/>
          <w:rtl/>
        </w:rPr>
        <w:t xml:space="preserve"> </w:t>
      </w:r>
      <w:r w:rsidR="001265AD" w:rsidRPr="001265AD">
        <w:rPr>
          <w:rFonts w:ascii="Tahoma" w:hAnsi="Tahoma" w:cs="Tahoma" w:hint="eastAsia"/>
          <w:noProof/>
          <w:color w:val="231F20"/>
          <w:position w:val="-4"/>
          <w:sz w:val="24"/>
          <w:szCs w:val="18"/>
          <w:rtl/>
        </w:rPr>
        <w:t>המרכזית</w:t>
      </w:r>
      <w:r w:rsidR="001265AD" w:rsidRPr="001265AD">
        <w:rPr>
          <w:rFonts w:ascii="Tahoma" w:hAnsi="Tahoma" w:cs="Tahoma"/>
          <w:color w:val="0D0D0D" w:themeColor="text1" w:themeTint="F2"/>
          <w:sz w:val="18"/>
          <w:szCs w:val="18"/>
          <w:rtl/>
        </w:rPr>
        <w:t>.</w:t>
      </w:r>
    </w:p>
    <w:p w14:paraId="6121C8B3" w14:textId="77777777" w:rsidR="00525E93" w:rsidRPr="00525E93" w:rsidRDefault="00525E93" w:rsidP="009F0762">
      <w:pPr>
        <w:spacing w:after="180" w:line="260" w:lineRule="exact"/>
        <w:ind w:left="454" w:hanging="454"/>
        <w:jc w:val="both"/>
        <w:rPr>
          <w:rFonts w:ascii="Tahoma" w:hAnsi="Tahoma" w:cs="Tahoma"/>
          <w:color w:val="231F20"/>
          <w:sz w:val="24"/>
          <w:szCs w:val="18"/>
          <w:rtl/>
        </w:rPr>
      </w:pPr>
    </w:p>
    <w:p w14:paraId="681D6F9D" w14:textId="6E1669F1" w:rsidR="000A1D75" w:rsidRDefault="00045345" w:rsidP="00917FF5">
      <w:pPr>
        <w:keepNext/>
        <w:keepLines/>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lastRenderedPageBreak/>
        <w:drawing>
          <wp:inline distT="0" distB="0" distL="0" distR="0" wp14:anchorId="6CEB23E1" wp14:editId="4BE516BD">
            <wp:extent cx="4679950" cy="4254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14:paraId="4C4FCC27" w14:textId="5C9D3E17" w:rsidR="000A1D75" w:rsidRPr="00902625" w:rsidRDefault="000A1D75" w:rsidP="00917FF5">
      <w:pPr>
        <w:keepNext/>
        <w:keepLines/>
        <w:spacing w:after="180" w:line="240" w:lineRule="atLeast"/>
        <w:rPr>
          <w:rFonts w:ascii="Tahoma" w:hAnsi="Tahoma" w:cs="Tahoma"/>
          <w:b/>
          <w:bCs/>
          <w:color w:val="00305F"/>
          <w:sz w:val="32"/>
          <w:szCs w:val="32"/>
          <w:rtl/>
        </w:rPr>
      </w:pPr>
      <w:bookmarkStart w:id="6" w:name="_Hlk62329218"/>
      <w:bookmarkStart w:id="7" w:name="_Hlk62030689"/>
      <w:r w:rsidRPr="00902625">
        <w:rPr>
          <w:rFonts w:ascii="Tahoma" w:hAnsi="Tahoma" w:cs="Tahoma" w:hint="cs"/>
          <w:b/>
          <w:bCs/>
          <w:color w:val="00305F"/>
          <w:sz w:val="32"/>
          <w:szCs w:val="32"/>
          <w:rtl/>
        </w:rPr>
        <w:t xml:space="preserve">תמונת </w:t>
      </w:r>
      <w:r w:rsidR="00EB7D7A" w:rsidRPr="00902625">
        <w:rPr>
          <w:rFonts w:ascii="Tahoma" w:hAnsi="Tahoma" w:cs="Tahoma" w:hint="cs"/>
          <w:b/>
          <w:bCs/>
          <w:color w:val="00305F"/>
          <w:sz w:val="32"/>
          <w:szCs w:val="32"/>
          <w:rtl/>
        </w:rPr>
        <w:t>ה</w:t>
      </w:r>
      <w:r w:rsidRPr="00902625">
        <w:rPr>
          <w:rFonts w:ascii="Tahoma" w:hAnsi="Tahoma" w:cs="Tahoma" w:hint="cs"/>
          <w:b/>
          <w:bCs/>
          <w:color w:val="00305F"/>
          <w:sz w:val="32"/>
          <w:szCs w:val="32"/>
          <w:rtl/>
        </w:rPr>
        <w:t>מצב העולה מן הביקורת</w:t>
      </w:r>
      <w:bookmarkEnd w:id="6"/>
    </w:p>
    <w:bookmarkEnd w:id="7"/>
    <w:p w14:paraId="72AD2543" w14:textId="77777777" w:rsidR="00180079" w:rsidRDefault="00180079" w:rsidP="00917FF5">
      <w:pPr>
        <w:pStyle w:val="running-text"/>
        <w:keepNext/>
        <w:keepLines/>
        <w:bidi/>
        <w:spacing w:before="120" w:line="240" w:lineRule="atLeast"/>
        <w:ind w:right="0"/>
        <w:rPr>
          <w:b/>
          <w:bCs/>
          <w:sz w:val="18"/>
        </w:rPr>
      </w:pPr>
    </w:p>
    <w:p w14:paraId="2C57C026" w14:textId="2B6F94D3" w:rsidR="00E33AFB" w:rsidRPr="00E33AFB" w:rsidRDefault="00B05B87" w:rsidP="00917FF5">
      <w:pPr>
        <w:pStyle w:val="running-text"/>
        <w:keepNext/>
        <w:keepLines/>
        <w:bidi/>
        <w:spacing w:before="120" w:line="240" w:lineRule="atLeast"/>
        <w:ind w:right="0"/>
        <w:rPr>
          <w:b/>
          <w:bCs/>
          <w:sz w:val="18"/>
        </w:rPr>
      </w:pPr>
      <w:r>
        <w:rPr>
          <w:b/>
          <w:bCs/>
          <w:noProof/>
          <w:sz w:val="18"/>
        </w:rPr>
        <w:drawing>
          <wp:inline distT="0" distB="0" distL="0" distR="0" wp14:anchorId="6389CF31" wp14:editId="2EA632E4">
            <wp:extent cx="2523749" cy="143256"/>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23749" cy="143256"/>
                    </a:xfrm>
                    <a:prstGeom prst="rect">
                      <a:avLst/>
                    </a:prstGeom>
                  </pic:spPr>
                </pic:pic>
              </a:graphicData>
            </a:graphic>
          </wp:inline>
        </w:drawing>
      </w:r>
    </w:p>
    <w:p w14:paraId="002D8866" w14:textId="77777777" w:rsidR="001265AD" w:rsidRPr="006630C7" w:rsidRDefault="001265AD" w:rsidP="00917FF5">
      <w:pPr>
        <w:pStyle w:val="ListParagraph"/>
        <w:keepNext/>
        <w:keepLines/>
        <w:numPr>
          <w:ilvl w:val="0"/>
          <w:numId w:val="5"/>
        </w:numPr>
        <w:spacing w:after="180" w:line="260" w:lineRule="exact"/>
        <w:ind w:left="397" w:hanging="397"/>
        <w:rPr>
          <w:sz w:val="19"/>
          <w:szCs w:val="19"/>
        </w:rPr>
      </w:pPr>
      <w:r w:rsidRPr="003A18DB">
        <w:rPr>
          <w:rFonts w:hint="cs"/>
          <w:b/>
          <w:bCs/>
          <w:sz w:val="19"/>
          <w:szCs w:val="19"/>
          <w:rtl/>
        </w:rPr>
        <w:t>תקציב לניהול מערכת בחירות:</w:t>
      </w:r>
      <w:r>
        <w:rPr>
          <w:rFonts w:hint="cs"/>
          <w:sz w:val="19"/>
          <w:szCs w:val="19"/>
          <w:rtl/>
        </w:rPr>
        <w:t xml:space="preserve"> </w:t>
      </w:r>
      <w:r w:rsidRPr="002B6BBA">
        <w:rPr>
          <w:sz w:val="19"/>
          <w:szCs w:val="19"/>
          <w:rtl/>
        </w:rPr>
        <w:t xml:space="preserve">התקציב </w:t>
      </w:r>
      <w:r>
        <w:rPr>
          <w:rFonts w:hint="cs"/>
          <w:sz w:val="19"/>
          <w:szCs w:val="19"/>
          <w:rtl/>
        </w:rPr>
        <w:t xml:space="preserve">הממוצע </w:t>
      </w:r>
      <w:r w:rsidRPr="002B6BBA">
        <w:rPr>
          <w:sz w:val="19"/>
          <w:szCs w:val="19"/>
          <w:rtl/>
        </w:rPr>
        <w:t xml:space="preserve">לבוחר בשנת בחירות ב-18 מדינות </w:t>
      </w:r>
      <w:r>
        <w:rPr>
          <w:rFonts w:hint="cs"/>
          <w:sz w:val="19"/>
          <w:szCs w:val="19"/>
          <w:rtl/>
        </w:rPr>
        <w:t>שנכללו במחקר בינלאומי</w:t>
      </w:r>
      <w:r w:rsidRPr="002B6BBA">
        <w:rPr>
          <w:sz w:val="19"/>
          <w:szCs w:val="19"/>
          <w:rtl/>
        </w:rPr>
        <w:t xml:space="preserve"> היה 7.8 דולר אמריק</w:t>
      </w:r>
      <w:r>
        <w:rPr>
          <w:rFonts w:hint="cs"/>
          <w:sz w:val="19"/>
          <w:szCs w:val="19"/>
          <w:rtl/>
        </w:rPr>
        <w:t>נ</w:t>
      </w:r>
      <w:r w:rsidRPr="002B6BBA">
        <w:rPr>
          <w:sz w:val="19"/>
          <w:szCs w:val="19"/>
          <w:rtl/>
        </w:rPr>
        <w:t>י,</w:t>
      </w:r>
      <w:r>
        <w:rPr>
          <w:rFonts w:hint="cs"/>
          <w:sz w:val="19"/>
          <w:szCs w:val="19"/>
          <w:rtl/>
        </w:rPr>
        <w:t xml:space="preserve"> תקציב קטן ב-</w:t>
      </w:r>
      <w:r w:rsidRPr="002B6BBA">
        <w:rPr>
          <w:sz w:val="19"/>
          <w:szCs w:val="19"/>
          <w:rtl/>
        </w:rPr>
        <w:t>46% מאשר בישראל</w:t>
      </w:r>
      <w:r>
        <w:rPr>
          <w:rFonts w:hint="cs"/>
          <w:sz w:val="19"/>
          <w:szCs w:val="19"/>
          <w:rtl/>
        </w:rPr>
        <w:t xml:space="preserve"> (במערכת הבחירות שנבדקה, לכנסת ה-20). תקציב ועדת הבחירות המרכזית (על שינוייו) למימון מערכות הבחירות לכנסת גדל בין מועד הבחירות לכנסת ה-20 למועד הבחירות לכנסת ה-23 </w:t>
      </w:r>
      <w:r w:rsidRPr="006630C7">
        <w:rPr>
          <w:sz w:val="19"/>
          <w:szCs w:val="19"/>
          <w:rtl/>
        </w:rPr>
        <w:t>ב-</w:t>
      </w:r>
      <w:r>
        <w:rPr>
          <w:rFonts w:hint="cs"/>
          <w:sz w:val="19"/>
          <w:szCs w:val="19"/>
          <w:rtl/>
        </w:rPr>
        <w:t>55</w:t>
      </w:r>
      <w:r w:rsidRPr="006630C7">
        <w:rPr>
          <w:sz w:val="19"/>
          <w:szCs w:val="19"/>
          <w:rtl/>
        </w:rPr>
        <w:t>%</w:t>
      </w:r>
      <w:r>
        <w:rPr>
          <w:rFonts w:hint="cs"/>
          <w:sz w:val="19"/>
          <w:szCs w:val="19"/>
          <w:rtl/>
        </w:rPr>
        <w:t xml:space="preserve">, </w:t>
      </w:r>
      <w:r>
        <w:rPr>
          <w:sz w:val="19"/>
          <w:szCs w:val="19"/>
          <w:rtl/>
        </w:rPr>
        <w:t>מ-253 מיליון ש"ח ל</w:t>
      </w:r>
      <w:r w:rsidRPr="00A97527">
        <w:rPr>
          <w:sz w:val="19"/>
          <w:szCs w:val="19"/>
          <w:rtl/>
        </w:rPr>
        <w:t>-</w:t>
      </w:r>
      <w:r>
        <w:rPr>
          <w:rFonts w:hint="cs"/>
          <w:sz w:val="19"/>
          <w:szCs w:val="19"/>
          <w:rtl/>
        </w:rPr>
        <w:t>392</w:t>
      </w:r>
      <w:r w:rsidRPr="00A97527">
        <w:rPr>
          <w:sz w:val="19"/>
          <w:szCs w:val="19"/>
          <w:rtl/>
        </w:rPr>
        <w:t xml:space="preserve"> מיליון ש"ח</w:t>
      </w:r>
      <w:r>
        <w:rPr>
          <w:rFonts w:hint="cs"/>
          <w:sz w:val="19"/>
          <w:szCs w:val="19"/>
          <w:rtl/>
        </w:rPr>
        <w:t>,</w:t>
      </w:r>
      <w:r w:rsidRPr="006630C7">
        <w:rPr>
          <w:sz w:val="19"/>
          <w:szCs w:val="19"/>
          <w:rtl/>
        </w:rPr>
        <w:t xml:space="preserve"> וביצוע התקציב </w:t>
      </w:r>
      <w:r>
        <w:rPr>
          <w:rFonts w:hint="cs"/>
          <w:sz w:val="19"/>
          <w:szCs w:val="19"/>
          <w:rtl/>
        </w:rPr>
        <w:t>גדל</w:t>
      </w:r>
      <w:r w:rsidRPr="006630C7">
        <w:rPr>
          <w:sz w:val="19"/>
          <w:szCs w:val="19"/>
          <w:rtl/>
        </w:rPr>
        <w:t xml:space="preserve"> ב-62%</w:t>
      </w:r>
      <w:r>
        <w:rPr>
          <w:rFonts w:hint="cs"/>
          <w:sz w:val="19"/>
          <w:szCs w:val="19"/>
          <w:rtl/>
        </w:rPr>
        <w:t>, מ-227 מיליון ש"ח ל-368 מיליון ש"ח</w:t>
      </w:r>
      <w:r w:rsidRPr="006630C7">
        <w:rPr>
          <w:sz w:val="19"/>
          <w:szCs w:val="19"/>
          <w:rtl/>
        </w:rPr>
        <w:t>.</w:t>
      </w:r>
      <w:r>
        <w:rPr>
          <w:rFonts w:hint="cs"/>
          <w:sz w:val="19"/>
          <w:szCs w:val="19"/>
          <w:rtl/>
        </w:rPr>
        <w:t xml:space="preserve"> </w:t>
      </w:r>
      <w:r w:rsidRPr="006630C7">
        <w:rPr>
          <w:sz w:val="19"/>
          <w:szCs w:val="19"/>
          <w:rtl/>
        </w:rPr>
        <w:t>לאחר סיום הביקורת, במרץ 2021</w:t>
      </w:r>
      <w:r>
        <w:rPr>
          <w:rFonts w:hint="cs"/>
          <w:sz w:val="19"/>
          <w:szCs w:val="19"/>
          <w:rtl/>
        </w:rPr>
        <w:t>,</w:t>
      </w:r>
      <w:r w:rsidRPr="006630C7">
        <w:rPr>
          <w:sz w:val="19"/>
          <w:szCs w:val="19"/>
          <w:rtl/>
        </w:rPr>
        <w:t xml:space="preserve"> התקיימה מערכת בחירות נוספת לכנסת ה-24 (שאינה נכללת בדוח ביקורת זה) והתקציב לביצועה </w:t>
      </w:r>
      <w:r>
        <w:rPr>
          <w:rFonts w:hint="cs"/>
          <w:sz w:val="19"/>
          <w:szCs w:val="19"/>
          <w:rtl/>
        </w:rPr>
        <w:t>הסתכם</w:t>
      </w:r>
      <w:r w:rsidRPr="006630C7">
        <w:rPr>
          <w:sz w:val="19"/>
          <w:szCs w:val="19"/>
          <w:rtl/>
        </w:rPr>
        <w:t xml:space="preserve"> </w:t>
      </w:r>
      <w:r>
        <w:rPr>
          <w:rFonts w:hint="cs"/>
          <w:sz w:val="19"/>
          <w:szCs w:val="19"/>
          <w:rtl/>
        </w:rPr>
        <w:t>ב</w:t>
      </w:r>
      <w:r w:rsidRPr="006630C7">
        <w:rPr>
          <w:sz w:val="19"/>
          <w:szCs w:val="19"/>
          <w:rtl/>
        </w:rPr>
        <w:t>כ-</w:t>
      </w:r>
      <w:r>
        <w:rPr>
          <w:rFonts w:hint="cs"/>
          <w:sz w:val="19"/>
          <w:szCs w:val="19"/>
          <w:rtl/>
        </w:rPr>
        <w:t>675</w:t>
      </w:r>
      <w:r w:rsidRPr="006630C7">
        <w:rPr>
          <w:sz w:val="19"/>
          <w:szCs w:val="19"/>
          <w:rtl/>
        </w:rPr>
        <w:t xml:space="preserve"> מיליון ש"ח </w:t>
      </w:r>
      <w:r w:rsidRPr="001345C9">
        <w:rPr>
          <w:rFonts w:hint="cs"/>
          <w:sz w:val="19"/>
          <w:szCs w:val="19"/>
          <w:rtl/>
        </w:rPr>
        <w:t>(</w:t>
      </w:r>
      <w:r w:rsidRPr="001345C9">
        <w:rPr>
          <w:sz w:val="19"/>
          <w:szCs w:val="19"/>
          <w:rtl/>
        </w:rPr>
        <w:t xml:space="preserve">ועדת הבחירות </w:t>
      </w:r>
      <w:r w:rsidRPr="001345C9">
        <w:rPr>
          <w:rFonts w:hint="cs"/>
          <w:sz w:val="19"/>
          <w:szCs w:val="19"/>
          <w:rtl/>
        </w:rPr>
        <w:t xml:space="preserve">המרכזית </w:t>
      </w:r>
      <w:r w:rsidRPr="001345C9">
        <w:rPr>
          <w:sz w:val="19"/>
          <w:szCs w:val="19"/>
          <w:rtl/>
        </w:rPr>
        <w:t xml:space="preserve">הגדירה כ-230 מיליון ש"ח מתוך סך </w:t>
      </w:r>
      <w:r w:rsidRPr="001345C9">
        <w:rPr>
          <w:rFonts w:hint="cs"/>
          <w:sz w:val="19"/>
          <w:szCs w:val="19"/>
          <w:rtl/>
        </w:rPr>
        <w:t>ה</w:t>
      </w:r>
      <w:r w:rsidRPr="001345C9">
        <w:rPr>
          <w:sz w:val="19"/>
          <w:szCs w:val="19"/>
          <w:rtl/>
        </w:rPr>
        <w:t xml:space="preserve">תקציב כתוספת </w:t>
      </w:r>
      <w:r w:rsidRPr="001345C9">
        <w:rPr>
          <w:rFonts w:hint="cs"/>
          <w:sz w:val="19"/>
          <w:szCs w:val="19"/>
          <w:rtl/>
        </w:rPr>
        <w:t xml:space="preserve">שנדרשה </w:t>
      </w:r>
      <w:r w:rsidRPr="001345C9">
        <w:rPr>
          <w:sz w:val="19"/>
          <w:szCs w:val="19"/>
          <w:rtl/>
        </w:rPr>
        <w:t>לקיום הבחירות בתקופת הקורונה</w:t>
      </w:r>
      <w:r>
        <w:rPr>
          <w:rFonts w:hint="cs"/>
          <w:sz w:val="19"/>
          <w:szCs w:val="19"/>
          <w:rtl/>
        </w:rPr>
        <w:t>)</w:t>
      </w:r>
      <w:r w:rsidRPr="006630C7">
        <w:rPr>
          <w:sz w:val="19"/>
          <w:szCs w:val="19"/>
          <w:rtl/>
        </w:rPr>
        <w:t xml:space="preserve"> - </w:t>
      </w:r>
      <w:r>
        <w:rPr>
          <w:rFonts w:hint="cs"/>
          <w:sz w:val="19"/>
          <w:szCs w:val="19"/>
          <w:rtl/>
        </w:rPr>
        <w:t>גידול של 72</w:t>
      </w:r>
      <w:r w:rsidRPr="006630C7">
        <w:rPr>
          <w:sz w:val="19"/>
          <w:szCs w:val="19"/>
          <w:rtl/>
        </w:rPr>
        <w:t xml:space="preserve">% </w:t>
      </w:r>
      <w:r>
        <w:rPr>
          <w:rFonts w:hint="cs"/>
          <w:sz w:val="19"/>
          <w:szCs w:val="19"/>
          <w:rtl/>
        </w:rPr>
        <w:t xml:space="preserve">לעומת </w:t>
      </w:r>
      <w:r w:rsidRPr="006630C7">
        <w:rPr>
          <w:sz w:val="19"/>
          <w:szCs w:val="19"/>
          <w:rtl/>
        </w:rPr>
        <w:t>תקציב הבחירות לכנסת ה-23 שהתקיימה שנה קודם לכ</w:t>
      </w:r>
      <w:r>
        <w:rPr>
          <w:rFonts w:hint="cs"/>
          <w:sz w:val="19"/>
          <w:szCs w:val="19"/>
          <w:rtl/>
        </w:rPr>
        <w:t>ך.</w:t>
      </w:r>
    </w:p>
    <w:p w14:paraId="6DD6717E" w14:textId="77777777" w:rsidR="001265AD" w:rsidRDefault="001265AD" w:rsidP="00166ADC">
      <w:pPr>
        <w:pStyle w:val="ListParagraph"/>
        <w:numPr>
          <w:ilvl w:val="0"/>
          <w:numId w:val="5"/>
        </w:numPr>
        <w:spacing w:after="180" w:line="260" w:lineRule="exact"/>
        <w:ind w:left="397" w:hanging="397"/>
        <w:rPr>
          <w:sz w:val="19"/>
          <w:szCs w:val="19"/>
        </w:rPr>
      </w:pPr>
      <w:r w:rsidRPr="003A18DB">
        <w:rPr>
          <w:rFonts w:hint="eastAsia"/>
          <w:b/>
          <w:bCs/>
          <w:sz w:val="19"/>
          <w:szCs w:val="19"/>
          <w:rtl/>
        </w:rPr>
        <w:t>הצגת</w:t>
      </w:r>
      <w:r w:rsidRPr="003A18DB">
        <w:rPr>
          <w:b/>
          <w:bCs/>
          <w:sz w:val="19"/>
          <w:szCs w:val="19"/>
          <w:rtl/>
        </w:rPr>
        <w:t xml:space="preserve"> </w:t>
      </w:r>
      <w:r w:rsidRPr="003A18DB">
        <w:rPr>
          <w:rFonts w:hint="eastAsia"/>
          <w:b/>
          <w:bCs/>
          <w:sz w:val="19"/>
          <w:szCs w:val="19"/>
          <w:rtl/>
        </w:rPr>
        <w:t>נתוני</w:t>
      </w:r>
      <w:r w:rsidRPr="003A18DB">
        <w:rPr>
          <w:b/>
          <w:bCs/>
          <w:sz w:val="19"/>
          <w:szCs w:val="19"/>
          <w:rtl/>
        </w:rPr>
        <w:t xml:space="preserve"> </w:t>
      </w:r>
      <w:r w:rsidRPr="003A18DB">
        <w:rPr>
          <w:rFonts w:hint="eastAsia"/>
          <w:b/>
          <w:bCs/>
          <w:sz w:val="19"/>
          <w:szCs w:val="19"/>
          <w:rtl/>
        </w:rPr>
        <w:t>ביצוע</w:t>
      </w:r>
      <w:r w:rsidRPr="003A18DB">
        <w:rPr>
          <w:b/>
          <w:bCs/>
          <w:sz w:val="19"/>
          <w:szCs w:val="19"/>
          <w:rtl/>
        </w:rPr>
        <w:t xml:space="preserve"> </w:t>
      </w:r>
      <w:r w:rsidRPr="003A18DB">
        <w:rPr>
          <w:rFonts w:hint="eastAsia"/>
          <w:b/>
          <w:bCs/>
          <w:sz w:val="19"/>
          <w:szCs w:val="19"/>
          <w:rtl/>
        </w:rPr>
        <w:t>התקציב</w:t>
      </w:r>
      <w:r w:rsidRPr="003A18DB">
        <w:rPr>
          <w:rFonts w:hint="cs"/>
          <w:b/>
          <w:bCs/>
          <w:sz w:val="19"/>
          <w:szCs w:val="19"/>
          <w:rtl/>
        </w:rPr>
        <w:t>:</w:t>
      </w:r>
      <w:r>
        <w:rPr>
          <w:rFonts w:hint="cs"/>
          <w:sz w:val="19"/>
          <w:szCs w:val="19"/>
          <w:rtl/>
        </w:rPr>
        <w:t xml:space="preserve"> </w:t>
      </w:r>
      <w:r w:rsidRPr="002148AD">
        <w:rPr>
          <w:sz w:val="19"/>
          <w:szCs w:val="19"/>
          <w:rtl/>
        </w:rPr>
        <w:t xml:space="preserve">ועדת הבחירות המרכזית ציינה בהצעות התקציב נתונים </w:t>
      </w:r>
      <w:r>
        <w:rPr>
          <w:rFonts w:hint="cs"/>
          <w:sz w:val="19"/>
          <w:szCs w:val="19"/>
          <w:rtl/>
        </w:rPr>
        <w:t>המאפשרים להשוות את</w:t>
      </w:r>
      <w:r w:rsidRPr="002148AD">
        <w:rPr>
          <w:sz w:val="19"/>
          <w:szCs w:val="19"/>
          <w:rtl/>
        </w:rPr>
        <w:t xml:space="preserve"> </w:t>
      </w:r>
      <w:r>
        <w:rPr>
          <w:rFonts w:hint="cs"/>
          <w:sz w:val="19"/>
          <w:szCs w:val="19"/>
          <w:rtl/>
        </w:rPr>
        <w:t>סכומי ה</w:t>
      </w:r>
      <w:r w:rsidRPr="002148AD">
        <w:rPr>
          <w:sz w:val="19"/>
          <w:szCs w:val="19"/>
          <w:rtl/>
        </w:rPr>
        <w:t>תקציב וביצועו רק לשנה קודמת דומה</w:t>
      </w:r>
      <w:r>
        <w:rPr>
          <w:rFonts w:hint="cs"/>
          <w:sz w:val="19"/>
          <w:szCs w:val="19"/>
          <w:rtl/>
        </w:rPr>
        <w:t xml:space="preserve"> אחת</w:t>
      </w:r>
      <w:r w:rsidRPr="0064570F">
        <w:rPr>
          <w:rFonts w:hint="cs"/>
          <w:b/>
          <w:bCs/>
          <w:rtl/>
        </w:rPr>
        <w:t xml:space="preserve"> </w:t>
      </w:r>
      <w:r w:rsidRPr="002148AD">
        <w:rPr>
          <w:sz w:val="19"/>
          <w:szCs w:val="19"/>
          <w:rtl/>
        </w:rPr>
        <w:t xml:space="preserve">(שנת </w:t>
      </w:r>
      <w:r>
        <w:rPr>
          <w:sz w:val="19"/>
          <w:szCs w:val="19"/>
          <w:rtl/>
        </w:rPr>
        <w:t>בחירות או שנה שאינה שנת בחירות)</w:t>
      </w:r>
      <w:r w:rsidRPr="002148AD">
        <w:rPr>
          <w:sz w:val="19"/>
          <w:szCs w:val="19"/>
          <w:rtl/>
        </w:rPr>
        <w:t>; במקרים מסוימים ציינה תוספות תקציב מבוקשות ללא</w:t>
      </w:r>
      <w:r>
        <w:rPr>
          <w:sz w:val="19"/>
          <w:szCs w:val="19"/>
          <w:rtl/>
        </w:rPr>
        <w:t xml:space="preserve"> נתונים מסכמים של משאבים קיימים</w:t>
      </w:r>
      <w:r>
        <w:rPr>
          <w:rFonts w:hint="cs"/>
          <w:sz w:val="19"/>
          <w:szCs w:val="19"/>
          <w:rtl/>
        </w:rPr>
        <w:t xml:space="preserve">; כמו כן, </w:t>
      </w:r>
      <w:r w:rsidRPr="002148AD">
        <w:rPr>
          <w:sz w:val="19"/>
          <w:szCs w:val="19"/>
          <w:rtl/>
        </w:rPr>
        <w:t xml:space="preserve">הגידול בהוצאות (התקציב שבוצע) </w:t>
      </w:r>
      <w:r>
        <w:rPr>
          <w:rFonts w:hint="cs"/>
          <w:sz w:val="19"/>
          <w:szCs w:val="19"/>
          <w:rtl/>
        </w:rPr>
        <w:t>יחסית ל</w:t>
      </w:r>
      <w:r w:rsidRPr="002148AD">
        <w:rPr>
          <w:sz w:val="19"/>
          <w:szCs w:val="19"/>
          <w:rtl/>
        </w:rPr>
        <w:t xml:space="preserve">מספר הקלפיות לא הוצג לוועדות המוסמכות כדי שיוכלו לבחון את הצעות התקציב של </w:t>
      </w:r>
      <w:r>
        <w:rPr>
          <w:rFonts w:hint="cs"/>
          <w:sz w:val="19"/>
          <w:szCs w:val="19"/>
          <w:rtl/>
        </w:rPr>
        <w:t xml:space="preserve">הוועדה </w:t>
      </w:r>
      <w:r w:rsidRPr="002148AD">
        <w:rPr>
          <w:sz w:val="19"/>
          <w:szCs w:val="19"/>
          <w:rtl/>
        </w:rPr>
        <w:t>ולהחליט אם יש מקום לאשרן</w:t>
      </w:r>
      <w:r>
        <w:rPr>
          <w:rFonts w:hint="cs"/>
          <w:sz w:val="19"/>
          <w:szCs w:val="19"/>
          <w:rtl/>
        </w:rPr>
        <w:t xml:space="preserve">; הוועדה שיקפה באופן חלקי למליאת הוועדה, לנשיאות הוועדה ולוועדת הכספים של הכנסת את ההוצאות במשך השנים למימון ההכנות לבחירות לכנסת ה-21.  </w:t>
      </w:r>
    </w:p>
    <w:p w14:paraId="56CCD0B5" w14:textId="4A1498E8" w:rsidR="001265AD" w:rsidRPr="00E91F21" w:rsidRDefault="001265AD" w:rsidP="00166ADC">
      <w:pPr>
        <w:pStyle w:val="ListParagraph"/>
        <w:numPr>
          <w:ilvl w:val="0"/>
          <w:numId w:val="5"/>
        </w:numPr>
        <w:spacing w:after="180" w:line="260" w:lineRule="exact"/>
        <w:ind w:left="397" w:hanging="397"/>
        <w:rPr>
          <w:sz w:val="19"/>
          <w:szCs w:val="19"/>
        </w:rPr>
      </w:pPr>
      <w:r w:rsidRPr="003A18DB">
        <w:rPr>
          <w:rFonts w:hint="cs"/>
          <w:b/>
          <w:bCs/>
          <w:sz w:val="19"/>
          <w:szCs w:val="19"/>
          <w:rtl/>
        </w:rPr>
        <w:t>ביקורת על ניהול הכספים:</w:t>
      </w:r>
      <w:r w:rsidRPr="00E91F21">
        <w:rPr>
          <w:rFonts w:hint="cs"/>
          <w:sz w:val="19"/>
          <w:szCs w:val="19"/>
          <w:rtl/>
        </w:rPr>
        <w:t xml:space="preserve"> </w:t>
      </w:r>
      <w:r>
        <w:rPr>
          <w:rFonts w:hint="cs"/>
          <w:sz w:val="19"/>
          <w:szCs w:val="19"/>
          <w:rtl/>
        </w:rPr>
        <w:t>החל משנת 2016 ועד לשנת 2018</w:t>
      </w:r>
      <w:r w:rsidRPr="00E91F21">
        <w:rPr>
          <w:sz w:val="19"/>
          <w:szCs w:val="19"/>
          <w:rtl/>
        </w:rPr>
        <w:t xml:space="preserve"> לא </w:t>
      </w:r>
      <w:r>
        <w:rPr>
          <w:rFonts w:hint="cs"/>
          <w:sz w:val="19"/>
          <w:szCs w:val="19"/>
          <w:rtl/>
        </w:rPr>
        <w:t>גובש אף לא</w:t>
      </w:r>
      <w:r w:rsidRPr="00E91F21">
        <w:rPr>
          <w:sz w:val="19"/>
          <w:szCs w:val="19"/>
          <w:rtl/>
        </w:rPr>
        <w:t xml:space="preserve"> דוח ביקורת אחד. בשנים</w:t>
      </w:r>
      <w:r>
        <w:rPr>
          <w:rFonts w:hint="cs"/>
          <w:sz w:val="19"/>
          <w:szCs w:val="19"/>
          <w:rtl/>
        </w:rPr>
        <w:t xml:space="preserve"> 2019 ו-2020 </w:t>
      </w:r>
      <w:r w:rsidRPr="00E91F21">
        <w:rPr>
          <w:sz w:val="19"/>
          <w:szCs w:val="19"/>
          <w:rtl/>
        </w:rPr>
        <w:t xml:space="preserve">כיהנה מבקרת </w:t>
      </w:r>
      <w:r>
        <w:rPr>
          <w:rFonts w:hint="cs"/>
          <w:sz w:val="19"/>
          <w:szCs w:val="19"/>
          <w:rtl/>
        </w:rPr>
        <w:t>ה</w:t>
      </w:r>
      <w:r w:rsidRPr="00E91F21">
        <w:rPr>
          <w:sz w:val="19"/>
          <w:szCs w:val="19"/>
          <w:rtl/>
        </w:rPr>
        <w:t xml:space="preserve">פנים של הוועדה בשליש משרה בתקן הוועדה. המבקרת עסקה בשלושה דוחות ביקורת: </w:t>
      </w:r>
      <w:r>
        <w:rPr>
          <w:rFonts w:hint="cs"/>
          <w:sz w:val="19"/>
          <w:szCs w:val="19"/>
          <w:rtl/>
        </w:rPr>
        <w:t xml:space="preserve">הכנתו של </w:t>
      </w:r>
      <w:r w:rsidRPr="00E91F21">
        <w:rPr>
          <w:sz w:val="19"/>
          <w:szCs w:val="19"/>
          <w:rtl/>
        </w:rPr>
        <w:t xml:space="preserve">אחד מהם </w:t>
      </w:r>
      <w:r>
        <w:rPr>
          <w:rFonts w:hint="cs"/>
          <w:sz w:val="19"/>
          <w:szCs w:val="19"/>
          <w:rtl/>
        </w:rPr>
        <w:t xml:space="preserve">הושלמה והוא </w:t>
      </w:r>
      <w:r w:rsidRPr="00E91F21">
        <w:rPr>
          <w:sz w:val="19"/>
          <w:szCs w:val="19"/>
          <w:rtl/>
        </w:rPr>
        <w:t>הוגש להנהלת הוועדה, והוא עסק ב"מבצע בדיקת וספירת קולות המצביעים במעטפות חיצוניות", ו</w:t>
      </w:r>
      <w:r>
        <w:rPr>
          <w:rFonts w:hint="cs"/>
          <w:sz w:val="19"/>
          <w:szCs w:val="19"/>
          <w:rtl/>
        </w:rPr>
        <w:t xml:space="preserve">הכנתם של </w:t>
      </w:r>
      <w:r w:rsidRPr="00E91F21">
        <w:rPr>
          <w:sz w:val="19"/>
          <w:szCs w:val="19"/>
          <w:rtl/>
        </w:rPr>
        <w:t xml:space="preserve">שני דוחות </w:t>
      </w:r>
      <w:r>
        <w:rPr>
          <w:rFonts w:hint="cs"/>
          <w:sz w:val="19"/>
          <w:szCs w:val="19"/>
          <w:rtl/>
        </w:rPr>
        <w:t>עדיין נמצאת בעיצומה</w:t>
      </w:r>
      <w:r w:rsidRPr="00E91F21">
        <w:rPr>
          <w:sz w:val="19"/>
          <w:szCs w:val="19"/>
          <w:rtl/>
        </w:rPr>
        <w:t xml:space="preserve"> במועד סיום הביקורת - האחד עוסק בעובדי יום הבחירות בוועדות הבחירות האזוריות</w:t>
      </w:r>
      <w:r>
        <w:rPr>
          <w:rFonts w:hint="cs"/>
          <w:sz w:val="19"/>
          <w:szCs w:val="19"/>
          <w:rtl/>
        </w:rPr>
        <w:t>,</w:t>
      </w:r>
      <w:r w:rsidRPr="00E91F21">
        <w:rPr>
          <w:sz w:val="19"/>
          <w:szCs w:val="19"/>
          <w:rtl/>
        </w:rPr>
        <w:t xml:space="preserve"> והשני - בעבוד</w:t>
      </w:r>
      <w:r>
        <w:rPr>
          <w:rFonts w:hint="cs"/>
          <w:sz w:val="19"/>
          <w:szCs w:val="19"/>
          <w:rtl/>
        </w:rPr>
        <w:t>ת</w:t>
      </w:r>
      <w:r w:rsidRPr="00E91F21">
        <w:rPr>
          <w:sz w:val="19"/>
          <w:szCs w:val="19"/>
          <w:rtl/>
        </w:rPr>
        <w:t xml:space="preserve"> מזכירי ועדות קלפי. שלושת הדוחות האלה א</w:t>
      </w:r>
      <w:r>
        <w:rPr>
          <w:sz w:val="19"/>
          <w:szCs w:val="19"/>
          <w:rtl/>
        </w:rPr>
        <w:t>ינם נוגעים לביצוע תקציב הוועדה.</w:t>
      </w:r>
      <w:r w:rsidRPr="00E91F21">
        <w:rPr>
          <w:sz w:val="19"/>
          <w:szCs w:val="19"/>
          <w:rtl/>
        </w:rPr>
        <w:t xml:space="preserve"> </w:t>
      </w:r>
      <w:r>
        <w:rPr>
          <w:rFonts w:hint="cs"/>
          <w:sz w:val="19"/>
          <w:szCs w:val="19"/>
          <w:rtl/>
        </w:rPr>
        <w:t xml:space="preserve">עלה כי היקף </w:t>
      </w:r>
      <w:r w:rsidRPr="00E91F21">
        <w:rPr>
          <w:rFonts w:hint="cs"/>
          <w:sz w:val="19"/>
          <w:szCs w:val="19"/>
          <w:rtl/>
        </w:rPr>
        <w:t>הביקורת על ניהול כספי ועדת הבחירות מצומצ</w:t>
      </w:r>
      <w:r>
        <w:rPr>
          <w:rFonts w:hint="cs"/>
          <w:sz w:val="19"/>
          <w:szCs w:val="19"/>
          <w:rtl/>
        </w:rPr>
        <w:t xml:space="preserve">ם יחסית </w:t>
      </w:r>
      <w:r w:rsidRPr="00E91F21">
        <w:rPr>
          <w:rFonts w:hint="cs"/>
          <w:sz w:val="19"/>
          <w:szCs w:val="19"/>
          <w:rtl/>
        </w:rPr>
        <w:t>ל</w:t>
      </w:r>
      <w:r>
        <w:rPr>
          <w:rFonts w:hint="cs"/>
          <w:sz w:val="19"/>
          <w:szCs w:val="19"/>
          <w:rtl/>
        </w:rPr>
        <w:t>היקף ה</w:t>
      </w:r>
      <w:r w:rsidRPr="00E91F21">
        <w:rPr>
          <w:rFonts w:hint="cs"/>
          <w:sz w:val="19"/>
          <w:szCs w:val="19"/>
          <w:rtl/>
        </w:rPr>
        <w:t>ביקורת על ניהול הכספים במשרדי הממשלה</w:t>
      </w:r>
      <w:r>
        <w:rPr>
          <w:rFonts w:hint="cs"/>
          <w:sz w:val="19"/>
          <w:szCs w:val="19"/>
          <w:rtl/>
        </w:rPr>
        <w:t>. כמן כן</w:t>
      </w:r>
      <w:r w:rsidRPr="00E91F21">
        <w:rPr>
          <w:rFonts w:hint="cs"/>
          <w:sz w:val="19"/>
          <w:szCs w:val="19"/>
          <w:rtl/>
        </w:rPr>
        <w:t xml:space="preserve">, </w:t>
      </w:r>
      <w:r w:rsidRPr="00E91F21">
        <w:rPr>
          <w:sz w:val="19"/>
          <w:szCs w:val="19"/>
          <w:rtl/>
        </w:rPr>
        <w:t>הדוחות הכספיים המבוקרים אינם מוצגים באתר הוועדה</w:t>
      </w:r>
      <w:r w:rsidRPr="00E91F21">
        <w:rPr>
          <w:rFonts w:hint="cs"/>
          <w:sz w:val="19"/>
          <w:szCs w:val="19"/>
          <w:rtl/>
        </w:rPr>
        <w:t>.</w:t>
      </w:r>
    </w:p>
    <w:p w14:paraId="0A6F8134" w14:textId="179C392B" w:rsidR="001265AD" w:rsidRPr="006C4033" w:rsidRDefault="001265AD" w:rsidP="00166ADC">
      <w:pPr>
        <w:pStyle w:val="ListParagraph"/>
        <w:numPr>
          <w:ilvl w:val="0"/>
          <w:numId w:val="5"/>
        </w:numPr>
        <w:spacing w:after="180" w:line="260" w:lineRule="exact"/>
        <w:ind w:left="397" w:hanging="397"/>
        <w:rPr>
          <w:sz w:val="19"/>
          <w:szCs w:val="19"/>
          <w:rtl/>
        </w:rPr>
      </w:pPr>
      <w:r w:rsidRPr="003A18DB">
        <w:rPr>
          <w:rFonts w:hint="cs"/>
          <w:b/>
          <w:bCs/>
          <w:sz w:val="19"/>
          <w:szCs w:val="19"/>
          <w:rtl/>
        </w:rPr>
        <w:t>נתונים על השכר:</w:t>
      </w:r>
      <w:r>
        <w:rPr>
          <w:rFonts w:hint="cs"/>
          <w:sz w:val="19"/>
          <w:szCs w:val="19"/>
          <w:rtl/>
        </w:rPr>
        <w:t xml:space="preserve"> </w:t>
      </w:r>
      <w:r w:rsidRPr="00807A1A">
        <w:rPr>
          <w:rFonts w:hint="eastAsia"/>
          <w:sz w:val="19"/>
          <w:szCs w:val="19"/>
          <w:rtl/>
        </w:rPr>
        <w:t>בשנת</w:t>
      </w:r>
      <w:r w:rsidRPr="00807A1A">
        <w:rPr>
          <w:sz w:val="19"/>
          <w:szCs w:val="19"/>
          <w:rtl/>
        </w:rPr>
        <w:t xml:space="preserve"> 2019</w:t>
      </w:r>
      <w:r>
        <w:rPr>
          <w:rFonts w:hint="cs"/>
          <w:sz w:val="19"/>
          <w:szCs w:val="19"/>
          <w:rtl/>
        </w:rPr>
        <w:t xml:space="preserve"> </w:t>
      </w:r>
      <w:r w:rsidRPr="00807A1A">
        <w:rPr>
          <w:rFonts w:hint="eastAsia"/>
          <w:sz w:val="19"/>
          <w:szCs w:val="19"/>
          <w:rtl/>
        </w:rPr>
        <w:t>החלה</w:t>
      </w:r>
      <w:r w:rsidRPr="00807A1A">
        <w:rPr>
          <w:sz w:val="19"/>
          <w:szCs w:val="19"/>
          <w:rtl/>
        </w:rPr>
        <w:t xml:space="preserve"> ועדת הבחירות ליישם המלצות </w:t>
      </w:r>
      <w:r>
        <w:rPr>
          <w:rFonts w:hint="cs"/>
          <w:sz w:val="19"/>
          <w:szCs w:val="19"/>
          <w:rtl/>
        </w:rPr>
        <w:t xml:space="preserve">ועדה ציבורית למתן </w:t>
      </w:r>
      <w:r w:rsidRPr="00807A1A">
        <w:rPr>
          <w:rFonts w:hint="cs"/>
          <w:sz w:val="19"/>
          <w:szCs w:val="19"/>
          <w:rtl/>
        </w:rPr>
        <w:t>תוספות שכר לחלק מעובדי תקופת הבחירות</w:t>
      </w:r>
      <w:r>
        <w:rPr>
          <w:rFonts w:hint="cs"/>
          <w:sz w:val="19"/>
          <w:szCs w:val="19"/>
          <w:rtl/>
        </w:rPr>
        <w:t xml:space="preserve"> (שנאמדו בשיעור ממוצע של </w:t>
      </w:r>
      <w:r w:rsidR="008A39B4">
        <w:rPr>
          <w:sz w:val="19"/>
          <w:szCs w:val="19"/>
        </w:rPr>
        <w:br/>
      </w:r>
      <w:r>
        <w:rPr>
          <w:rFonts w:hint="cs"/>
          <w:sz w:val="19"/>
          <w:szCs w:val="19"/>
          <w:rtl/>
        </w:rPr>
        <w:t>כ-6.8% משכרם)</w:t>
      </w:r>
      <w:r w:rsidRPr="00807A1A">
        <w:rPr>
          <w:sz w:val="19"/>
          <w:szCs w:val="19"/>
          <w:rtl/>
        </w:rPr>
        <w:t>,</w:t>
      </w:r>
      <w:r w:rsidRPr="00807A1A">
        <w:rPr>
          <w:rFonts w:hint="cs"/>
          <w:sz w:val="19"/>
          <w:szCs w:val="19"/>
          <w:rtl/>
        </w:rPr>
        <w:t xml:space="preserve"> </w:t>
      </w:r>
      <w:r w:rsidRPr="00807A1A">
        <w:rPr>
          <w:rFonts w:hint="eastAsia"/>
          <w:sz w:val="19"/>
          <w:szCs w:val="19"/>
          <w:rtl/>
        </w:rPr>
        <w:t>וחודשים</w:t>
      </w:r>
      <w:r w:rsidRPr="00807A1A">
        <w:rPr>
          <w:sz w:val="19"/>
          <w:szCs w:val="19"/>
          <w:rtl/>
        </w:rPr>
        <w:t xml:space="preserve"> אחדים </w:t>
      </w:r>
      <w:r w:rsidRPr="00807A1A">
        <w:rPr>
          <w:rFonts w:hint="eastAsia"/>
          <w:sz w:val="19"/>
          <w:szCs w:val="19"/>
          <w:rtl/>
        </w:rPr>
        <w:t>לאחר</w:t>
      </w:r>
      <w:r w:rsidRPr="00807A1A">
        <w:rPr>
          <w:sz w:val="19"/>
          <w:szCs w:val="19"/>
          <w:rtl/>
        </w:rPr>
        <w:t xml:space="preserve"> מכן</w:t>
      </w:r>
      <w:r>
        <w:rPr>
          <w:rFonts w:hint="cs"/>
          <w:sz w:val="19"/>
          <w:szCs w:val="19"/>
          <w:rtl/>
        </w:rPr>
        <w:t xml:space="preserve"> </w:t>
      </w:r>
      <w:r w:rsidRPr="00807A1A">
        <w:rPr>
          <w:rFonts w:hint="eastAsia"/>
          <w:sz w:val="19"/>
          <w:szCs w:val="19"/>
          <w:rtl/>
        </w:rPr>
        <w:t>אושרה</w:t>
      </w:r>
      <w:r w:rsidRPr="00807A1A">
        <w:rPr>
          <w:sz w:val="19"/>
          <w:szCs w:val="19"/>
          <w:rtl/>
        </w:rPr>
        <w:t xml:space="preserve"> </w:t>
      </w:r>
      <w:r w:rsidRPr="00807A1A">
        <w:rPr>
          <w:rFonts w:hint="eastAsia"/>
          <w:sz w:val="19"/>
          <w:szCs w:val="19"/>
          <w:rtl/>
        </w:rPr>
        <w:t>ותוקצבה</w:t>
      </w:r>
      <w:r w:rsidRPr="00807A1A">
        <w:rPr>
          <w:sz w:val="19"/>
          <w:szCs w:val="19"/>
          <w:rtl/>
        </w:rPr>
        <w:t xml:space="preserve"> </w:t>
      </w:r>
      <w:r w:rsidRPr="00807A1A">
        <w:rPr>
          <w:rFonts w:hint="eastAsia"/>
          <w:sz w:val="19"/>
          <w:szCs w:val="19"/>
          <w:rtl/>
        </w:rPr>
        <w:t>תוספת</w:t>
      </w:r>
      <w:r w:rsidRPr="00807A1A">
        <w:rPr>
          <w:sz w:val="19"/>
          <w:szCs w:val="19"/>
          <w:rtl/>
        </w:rPr>
        <w:t xml:space="preserve"> </w:t>
      </w:r>
      <w:r w:rsidRPr="00807A1A">
        <w:rPr>
          <w:rFonts w:hint="eastAsia"/>
          <w:sz w:val="19"/>
          <w:szCs w:val="19"/>
          <w:rtl/>
        </w:rPr>
        <w:t>שכר</w:t>
      </w:r>
      <w:r w:rsidRPr="00807A1A">
        <w:rPr>
          <w:sz w:val="19"/>
          <w:szCs w:val="19"/>
          <w:rtl/>
        </w:rPr>
        <w:t xml:space="preserve"> </w:t>
      </w:r>
      <w:r w:rsidRPr="00807A1A">
        <w:rPr>
          <w:rFonts w:hint="eastAsia"/>
          <w:sz w:val="19"/>
          <w:szCs w:val="19"/>
          <w:rtl/>
        </w:rPr>
        <w:t>נוספת</w:t>
      </w:r>
      <w:r w:rsidRPr="00807A1A">
        <w:rPr>
          <w:rFonts w:hint="cs"/>
          <w:sz w:val="19"/>
          <w:szCs w:val="19"/>
          <w:rtl/>
        </w:rPr>
        <w:t xml:space="preserve"> לכלל עובדי תקופת הבחירות</w:t>
      </w:r>
      <w:r>
        <w:rPr>
          <w:rFonts w:hint="cs"/>
          <w:sz w:val="19"/>
          <w:szCs w:val="19"/>
          <w:rtl/>
        </w:rPr>
        <w:t xml:space="preserve"> (בשיעור 32% משכרם)</w:t>
      </w:r>
      <w:r w:rsidRPr="00807A1A">
        <w:rPr>
          <w:sz w:val="19"/>
          <w:szCs w:val="19"/>
          <w:rtl/>
        </w:rPr>
        <w:t xml:space="preserve">. </w:t>
      </w:r>
      <w:r w:rsidRPr="00807A1A">
        <w:rPr>
          <w:rFonts w:hint="eastAsia"/>
          <w:sz w:val="19"/>
          <w:szCs w:val="19"/>
          <w:rtl/>
        </w:rPr>
        <w:t>אחד</w:t>
      </w:r>
      <w:r w:rsidRPr="00807A1A">
        <w:rPr>
          <w:sz w:val="19"/>
          <w:szCs w:val="19"/>
          <w:rtl/>
        </w:rPr>
        <w:t xml:space="preserve"> </w:t>
      </w:r>
      <w:r w:rsidRPr="00807A1A">
        <w:rPr>
          <w:rFonts w:hint="eastAsia"/>
          <w:sz w:val="19"/>
          <w:szCs w:val="19"/>
          <w:rtl/>
        </w:rPr>
        <w:t>הנימוקים</w:t>
      </w:r>
      <w:r w:rsidRPr="00807A1A">
        <w:rPr>
          <w:sz w:val="19"/>
          <w:szCs w:val="19"/>
          <w:rtl/>
        </w:rPr>
        <w:t xml:space="preserve"> </w:t>
      </w:r>
      <w:r w:rsidRPr="00807A1A">
        <w:rPr>
          <w:rFonts w:hint="eastAsia"/>
          <w:sz w:val="19"/>
          <w:szCs w:val="19"/>
          <w:rtl/>
        </w:rPr>
        <w:t>העיקריים</w:t>
      </w:r>
      <w:r w:rsidRPr="00807A1A">
        <w:rPr>
          <w:sz w:val="19"/>
          <w:szCs w:val="19"/>
          <w:rtl/>
        </w:rPr>
        <w:t xml:space="preserve"> </w:t>
      </w:r>
      <w:r w:rsidRPr="00807A1A">
        <w:rPr>
          <w:rFonts w:hint="eastAsia"/>
          <w:sz w:val="19"/>
          <w:szCs w:val="19"/>
          <w:rtl/>
        </w:rPr>
        <w:t>לתוספת</w:t>
      </w:r>
      <w:r w:rsidRPr="00807A1A">
        <w:rPr>
          <w:sz w:val="19"/>
          <w:szCs w:val="19"/>
          <w:rtl/>
        </w:rPr>
        <w:t xml:space="preserve"> </w:t>
      </w:r>
      <w:r w:rsidRPr="00807A1A">
        <w:rPr>
          <w:rFonts w:hint="eastAsia"/>
          <w:sz w:val="19"/>
          <w:szCs w:val="19"/>
          <w:rtl/>
        </w:rPr>
        <w:t>שכר</w:t>
      </w:r>
      <w:r w:rsidRPr="00807A1A">
        <w:rPr>
          <w:sz w:val="19"/>
          <w:szCs w:val="19"/>
          <w:rtl/>
        </w:rPr>
        <w:t xml:space="preserve"> </w:t>
      </w:r>
      <w:r w:rsidRPr="00807A1A">
        <w:rPr>
          <w:rFonts w:hint="eastAsia"/>
          <w:sz w:val="19"/>
          <w:szCs w:val="19"/>
          <w:rtl/>
        </w:rPr>
        <w:t>זו</w:t>
      </w:r>
      <w:r w:rsidRPr="00807A1A">
        <w:rPr>
          <w:sz w:val="19"/>
          <w:szCs w:val="19"/>
          <w:rtl/>
        </w:rPr>
        <w:t xml:space="preserve"> - </w:t>
      </w:r>
      <w:r w:rsidRPr="00807A1A">
        <w:rPr>
          <w:rFonts w:hint="eastAsia"/>
          <w:sz w:val="19"/>
          <w:szCs w:val="19"/>
          <w:rtl/>
        </w:rPr>
        <w:t>קושי</w:t>
      </w:r>
      <w:r w:rsidRPr="00807A1A">
        <w:rPr>
          <w:sz w:val="19"/>
          <w:szCs w:val="19"/>
          <w:rtl/>
        </w:rPr>
        <w:t xml:space="preserve"> </w:t>
      </w:r>
      <w:r w:rsidRPr="00807A1A">
        <w:rPr>
          <w:rFonts w:hint="eastAsia"/>
          <w:sz w:val="19"/>
          <w:szCs w:val="19"/>
          <w:rtl/>
        </w:rPr>
        <w:t>לגייס</w:t>
      </w:r>
      <w:r w:rsidRPr="00807A1A">
        <w:rPr>
          <w:sz w:val="19"/>
          <w:szCs w:val="19"/>
          <w:rtl/>
        </w:rPr>
        <w:t xml:space="preserve"> </w:t>
      </w:r>
      <w:r w:rsidRPr="00807A1A">
        <w:rPr>
          <w:rFonts w:hint="eastAsia"/>
          <w:sz w:val="19"/>
          <w:szCs w:val="19"/>
          <w:rtl/>
        </w:rPr>
        <w:t>עובדים</w:t>
      </w:r>
      <w:r w:rsidRPr="00807A1A">
        <w:rPr>
          <w:sz w:val="19"/>
          <w:szCs w:val="19"/>
          <w:rtl/>
        </w:rPr>
        <w:t xml:space="preserve"> </w:t>
      </w:r>
      <w:r w:rsidRPr="00807A1A">
        <w:rPr>
          <w:rFonts w:hint="eastAsia"/>
          <w:sz w:val="19"/>
          <w:szCs w:val="19"/>
          <w:rtl/>
        </w:rPr>
        <w:t>לתקופת</w:t>
      </w:r>
      <w:r w:rsidRPr="00807A1A">
        <w:rPr>
          <w:sz w:val="19"/>
          <w:szCs w:val="19"/>
          <w:rtl/>
        </w:rPr>
        <w:t xml:space="preserve"> </w:t>
      </w:r>
      <w:r w:rsidRPr="00807A1A">
        <w:rPr>
          <w:rFonts w:hint="eastAsia"/>
          <w:sz w:val="19"/>
          <w:szCs w:val="19"/>
          <w:rtl/>
        </w:rPr>
        <w:t>הבחירות</w:t>
      </w:r>
      <w:r w:rsidRPr="00807A1A">
        <w:rPr>
          <w:sz w:val="19"/>
          <w:szCs w:val="19"/>
          <w:rtl/>
        </w:rPr>
        <w:t xml:space="preserve"> - </w:t>
      </w:r>
      <w:r w:rsidRPr="00807A1A">
        <w:rPr>
          <w:rFonts w:hint="eastAsia"/>
          <w:sz w:val="19"/>
          <w:szCs w:val="19"/>
          <w:rtl/>
        </w:rPr>
        <w:t>לא</w:t>
      </w:r>
      <w:r w:rsidRPr="00807A1A">
        <w:rPr>
          <w:sz w:val="19"/>
          <w:szCs w:val="19"/>
          <w:rtl/>
        </w:rPr>
        <w:t xml:space="preserve"> </w:t>
      </w:r>
      <w:r w:rsidRPr="00807A1A">
        <w:rPr>
          <w:rFonts w:hint="eastAsia"/>
          <w:sz w:val="19"/>
          <w:szCs w:val="19"/>
          <w:rtl/>
        </w:rPr>
        <w:t>עלה</w:t>
      </w:r>
      <w:r w:rsidRPr="00807A1A">
        <w:rPr>
          <w:sz w:val="19"/>
          <w:szCs w:val="19"/>
          <w:rtl/>
        </w:rPr>
        <w:t xml:space="preserve"> </w:t>
      </w:r>
      <w:r w:rsidRPr="00807A1A">
        <w:rPr>
          <w:rFonts w:hint="eastAsia"/>
          <w:sz w:val="19"/>
          <w:szCs w:val="19"/>
          <w:rtl/>
        </w:rPr>
        <w:t>מנתונים</w:t>
      </w:r>
      <w:r w:rsidRPr="00807A1A">
        <w:rPr>
          <w:sz w:val="19"/>
          <w:szCs w:val="19"/>
          <w:rtl/>
        </w:rPr>
        <w:t xml:space="preserve"> </w:t>
      </w:r>
      <w:r w:rsidRPr="00807A1A">
        <w:rPr>
          <w:rFonts w:hint="eastAsia"/>
          <w:sz w:val="19"/>
          <w:szCs w:val="19"/>
          <w:rtl/>
        </w:rPr>
        <w:t>שהציגה</w:t>
      </w:r>
      <w:r w:rsidRPr="00807A1A">
        <w:rPr>
          <w:sz w:val="19"/>
          <w:szCs w:val="19"/>
          <w:rtl/>
        </w:rPr>
        <w:t xml:space="preserve"> ועדת הבחירות המרכזית </w:t>
      </w:r>
      <w:r w:rsidRPr="00807A1A">
        <w:rPr>
          <w:rFonts w:hint="eastAsia"/>
          <w:sz w:val="19"/>
          <w:szCs w:val="19"/>
          <w:rtl/>
        </w:rPr>
        <w:t>לפני</w:t>
      </w:r>
      <w:r w:rsidRPr="00807A1A">
        <w:rPr>
          <w:sz w:val="19"/>
          <w:szCs w:val="19"/>
          <w:rtl/>
        </w:rPr>
        <w:t xml:space="preserve"> </w:t>
      </w:r>
      <w:r>
        <w:rPr>
          <w:rFonts w:hint="cs"/>
          <w:sz w:val="19"/>
          <w:szCs w:val="19"/>
          <w:rtl/>
        </w:rPr>
        <w:t xml:space="preserve">הגורמים המוסמכים לאשר את התוספת </w:t>
      </w:r>
      <w:r w:rsidRPr="00807A1A">
        <w:rPr>
          <w:rFonts w:hint="eastAsia"/>
          <w:sz w:val="19"/>
          <w:szCs w:val="19"/>
          <w:rtl/>
        </w:rPr>
        <w:t>ולא</w:t>
      </w:r>
      <w:r w:rsidRPr="00807A1A">
        <w:rPr>
          <w:sz w:val="19"/>
          <w:szCs w:val="19"/>
          <w:rtl/>
        </w:rPr>
        <w:t xml:space="preserve"> </w:t>
      </w:r>
      <w:r w:rsidRPr="00807A1A">
        <w:rPr>
          <w:rFonts w:hint="eastAsia"/>
          <w:sz w:val="19"/>
          <w:szCs w:val="19"/>
          <w:rtl/>
        </w:rPr>
        <w:t>עלה</w:t>
      </w:r>
      <w:r w:rsidRPr="00807A1A">
        <w:rPr>
          <w:sz w:val="19"/>
          <w:szCs w:val="19"/>
          <w:rtl/>
        </w:rPr>
        <w:t xml:space="preserve"> </w:t>
      </w:r>
      <w:r w:rsidRPr="00807A1A">
        <w:rPr>
          <w:rFonts w:hint="eastAsia"/>
          <w:sz w:val="19"/>
          <w:szCs w:val="19"/>
          <w:rtl/>
        </w:rPr>
        <w:t>בבדיקת</w:t>
      </w:r>
      <w:r w:rsidRPr="00807A1A">
        <w:rPr>
          <w:sz w:val="19"/>
          <w:szCs w:val="19"/>
          <w:rtl/>
        </w:rPr>
        <w:t xml:space="preserve"> </w:t>
      </w:r>
      <w:r w:rsidRPr="00807A1A">
        <w:rPr>
          <w:rFonts w:hint="eastAsia"/>
          <w:sz w:val="19"/>
          <w:szCs w:val="19"/>
          <w:rtl/>
        </w:rPr>
        <w:t>משרד</w:t>
      </w:r>
      <w:r w:rsidRPr="00807A1A">
        <w:rPr>
          <w:sz w:val="19"/>
          <w:szCs w:val="19"/>
          <w:rtl/>
        </w:rPr>
        <w:t xml:space="preserve"> </w:t>
      </w:r>
      <w:r w:rsidRPr="00807A1A">
        <w:rPr>
          <w:rFonts w:hint="eastAsia"/>
          <w:sz w:val="19"/>
          <w:szCs w:val="19"/>
          <w:rtl/>
        </w:rPr>
        <w:t>מבקר</w:t>
      </w:r>
      <w:r w:rsidRPr="00807A1A">
        <w:rPr>
          <w:sz w:val="19"/>
          <w:szCs w:val="19"/>
          <w:rtl/>
        </w:rPr>
        <w:t xml:space="preserve"> </w:t>
      </w:r>
      <w:r w:rsidRPr="00807A1A">
        <w:rPr>
          <w:rFonts w:hint="eastAsia"/>
          <w:sz w:val="19"/>
          <w:szCs w:val="19"/>
          <w:rtl/>
        </w:rPr>
        <w:t>המדינה</w:t>
      </w:r>
      <w:r w:rsidRPr="00807A1A">
        <w:rPr>
          <w:sz w:val="19"/>
          <w:szCs w:val="19"/>
          <w:rtl/>
        </w:rPr>
        <w:t>.</w:t>
      </w:r>
      <w:r>
        <w:rPr>
          <w:rFonts w:hint="cs"/>
          <w:sz w:val="19"/>
          <w:szCs w:val="19"/>
          <w:rtl/>
        </w:rPr>
        <w:t xml:space="preserve"> כמו כן, </w:t>
      </w:r>
      <w:r w:rsidRPr="0061377F">
        <w:rPr>
          <w:sz w:val="19"/>
          <w:szCs w:val="19"/>
          <w:rtl/>
        </w:rPr>
        <w:t xml:space="preserve">בדיון לאישור תוספת התקציב למערכת </w:t>
      </w:r>
      <w:r w:rsidRPr="0061377F">
        <w:rPr>
          <w:sz w:val="19"/>
          <w:szCs w:val="19"/>
          <w:rtl/>
        </w:rPr>
        <w:lastRenderedPageBreak/>
        <w:t xml:space="preserve">הבחירות לכנסת 22 לא ציינה ועדת הבחירות </w:t>
      </w:r>
      <w:r>
        <w:rPr>
          <w:rFonts w:hint="cs"/>
          <w:sz w:val="19"/>
          <w:szCs w:val="19"/>
          <w:rtl/>
        </w:rPr>
        <w:t xml:space="preserve">שנעשה </w:t>
      </w:r>
      <w:r w:rsidRPr="0061377F">
        <w:rPr>
          <w:sz w:val="19"/>
          <w:szCs w:val="19"/>
          <w:rtl/>
        </w:rPr>
        <w:t>שינוי כולל בשכר במערכת הבחירות לכנסת ה-21</w:t>
      </w:r>
      <w:r>
        <w:rPr>
          <w:rFonts w:hint="cs"/>
          <w:sz w:val="19"/>
          <w:szCs w:val="19"/>
          <w:rtl/>
        </w:rPr>
        <w:t>.</w:t>
      </w:r>
    </w:p>
    <w:p w14:paraId="0D035ACF" w14:textId="77777777" w:rsidR="00005D7A" w:rsidRPr="00005D7A" w:rsidRDefault="00005D7A" w:rsidP="00005D7A">
      <w:pPr>
        <w:pStyle w:val="ListParagraph"/>
        <w:numPr>
          <w:ilvl w:val="0"/>
          <w:numId w:val="5"/>
        </w:numPr>
        <w:spacing w:after="180" w:line="260" w:lineRule="exact"/>
        <w:ind w:left="397" w:hanging="397"/>
        <w:rPr>
          <w:sz w:val="18"/>
          <w:szCs w:val="18"/>
          <w:rtl/>
        </w:rPr>
      </w:pPr>
      <w:r w:rsidRPr="00005D7A">
        <w:rPr>
          <w:rFonts w:hint="cs"/>
          <w:b/>
          <w:bCs/>
          <w:sz w:val="18"/>
          <w:szCs w:val="18"/>
          <w:rtl/>
        </w:rPr>
        <w:t>שיעור הגידול בשכר:</w:t>
      </w:r>
      <w:r w:rsidRPr="00005D7A">
        <w:rPr>
          <w:rFonts w:hint="cs"/>
          <w:sz w:val="18"/>
          <w:szCs w:val="18"/>
          <w:rtl/>
        </w:rPr>
        <w:t xml:space="preserve"> </w:t>
      </w:r>
      <w:r w:rsidRPr="00005D7A">
        <w:rPr>
          <w:sz w:val="18"/>
          <w:szCs w:val="18"/>
          <w:rtl/>
        </w:rPr>
        <w:t xml:space="preserve">בתוך כחמש שנים, בין הבחירות לכנסת ה-20 לבין הבחירות לכנסת ה-23, גדל מספר </w:t>
      </w:r>
      <w:r w:rsidRPr="00005D7A">
        <w:rPr>
          <w:rFonts w:hint="cs"/>
          <w:sz w:val="18"/>
          <w:szCs w:val="18"/>
          <w:rtl/>
        </w:rPr>
        <w:t>המשרות</w:t>
      </w:r>
      <w:r w:rsidRPr="00005D7A">
        <w:rPr>
          <w:sz w:val="18"/>
          <w:szCs w:val="18"/>
          <w:rtl/>
        </w:rPr>
        <w:t xml:space="preserve"> של עובדי</w:t>
      </w:r>
      <w:r w:rsidRPr="00005D7A">
        <w:rPr>
          <w:rFonts w:hint="cs"/>
          <w:sz w:val="18"/>
          <w:szCs w:val="18"/>
          <w:rtl/>
        </w:rPr>
        <w:t xml:space="preserve"> תקופת הבחירות </w:t>
      </w:r>
      <w:r w:rsidRPr="00005D7A">
        <w:rPr>
          <w:sz w:val="18"/>
          <w:szCs w:val="18"/>
          <w:rtl/>
        </w:rPr>
        <w:t>ב-22%</w:t>
      </w:r>
      <w:r w:rsidRPr="00005D7A">
        <w:rPr>
          <w:rStyle w:val="FootnoteReference"/>
          <w:sz w:val="18"/>
          <w:szCs w:val="18"/>
          <w:rtl/>
        </w:rPr>
        <w:footnoteReference w:id="1"/>
      </w:r>
      <w:r w:rsidRPr="00005D7A">
        <w:rPr>
          <w:rFonts w:hint="cs"/>
          <w:sz w:val="18"/>
          <w:szCs w:val="18"/>
          <w:rtl/>
        </w:rPr>
        <w:t>;</w:t>
      </w:r>
      <w:r w:rsidRPr="00005D7A">
        <w:rPr>
          <w:sz w:val="18"/>
          <w:szCs w:val="18"/>
          <w:rtl/>
        </w:rPr>
        <w:t xml:space="preserve"> ההוצאה </w:t>
      </w:r>
      <w:r w:rsidRPr="00005D7A">
        <w:rPr>
          <w:rFonts w:hint="cs"/>
          <w:sz w:val="18"/>
          <w:szCs w:val="18"/>
          <w:rtl/>
        </w:rPr>
        <w:t xml:space="preserve">על </w:t>
      </w:r>
      <w:r w:rsidRPr="00005D7A">
        <w:rPr>
          <w:sz w:val="18"/>
          <w:szCs w:val="18"/>
          <w:rtl/>
        </w:rPr>
        <w:t>העסקתם גדלה ב-</w:t>
      </w:r>
      <w:r w:rsidRPr="00005D7A">
        <w:rPr>
          <w:rFonts w:hint="cs"/>
          <w:sz w:val="18"/>
          <w:szCs w:val="18"/>
          <w:rtl/>
        </w:rPr>
        <w:t>63</w:t>
      </w:r>
      <w:r w:rsidRPr="00005D7A">
        <w:rPr>
          <w:sz w:val="18"/>
          <w:szCs w:val="18"/>
          <w:rtl/>
        </w:rPr>
        <w:t>%</w:t>
      </w:r>
      <w:r w:rsidRPr="00005D7A">
        <w:rPr>
          <w:rFonts w:hint="cs"/>
          <w:sz w:val="18"/>
          <w:szCs w:val="18"/>
          <w:rtl/>
        </w:rPr>
        <w:t>;</w:t>
      </w:r>
      <w:r w:rsidRPr="00005D7A">
        <w:rPr>
          <w:sz w:val="18"/>
          <w:szCs w:val="18"/>
          <w:rtl/>
        </w:rPr>
        <w:t xml:space="preserve"> וההוצאה הממוצעת </w:t>
      </w:r>
      <w:r w:rsidRPr="00005D7A">
        <w:rPr>
          <w:rFonts w:hint="cs"/>
          <w:sz w:val="18"/>
          <w:szCs w:val="18"/>
          <w:rtl/>
        </w:rPr>
        <w:t xml:space="preserve">על משרה </w:t>
      </w:r>
      <w:r w:rsidRPr="00005D7A">
        <w:rPr>
          <w:sz w:val="18"/>
          <w:szCs w:val="18"/>
          <w:rtl/>
        </w:rPr>
        <w:t>גדלה ב-</w:t>
      </w:r>
      <w:r w:rsidRPr="00005D7A">
        <w:rPr>
          <w:rFonts w:hint="cs"/>
          <w:sz w:val="18"/>
          <w:szCs w:val="18"/>
          <w:rtl/>
        </w:rPr>
        <w:t>34</w:t>
      </w:r>
      <w:r w:rsidRPr="00005D7A">
        <w:rPr>
          <w:sz w:val="18"/>
          <w:szCs w:val="18"/>
          <w:rtl/>
        </w:rPr>
        <w:t>%</w:t>
      </w:r>
      <w:r w:rsidRPr="00005D7A">
        <w:rPr>
          <w:rFonts w:hint="cs"/>
          <w:sz w:val="18"/>
          <w:szCs w:val="18"/>
          <w:rtl/>
        </w:rPr>
        <w:t xml:space="preserve"> - כמעט פי 8 מהגידול בהוצאה הממוצעת על שכר העובדים בגופים ציבוריים בתקופה האמורה (4.3%) ופי 3 מהגידול בהוצאה הממוצעת על שכר העובדים במשרדי הממשלה באותה תקופה (10.4%). </w:t>
      </w:r>
    </w:p>
    <w:p w14:paraId="41967977" w14:textId="77777777" w:rsidR="001265AD" w:rsidRPr="006C4033" w:rsidRDefault="001265AD" w:rsidP="00166ADC">
      <w:pPr>
        <w:pStyle w:val="ListParagraph"/>
        <w:numPr>
          <w:ilvl w:val="0"/>
          <w:numId w:val="5"/>
        </w:numPr>
        <w:spacing w:after="180" w:line="260" w:lineRule="exact"/>
        <w:ind w:left="397" w:hanging="397"/>
        <w:rPr>
          <w:sz w:val="19"/>
          <w:szCs w:val="19"/>
          <w:rtl/>
        </w:rPr>
      </w:pPr>
      <w:r w:rsidRPr="003A18DB">
        <w:rPr>
          <w:rFonts w:hint="cs"/>
          <w:b/>
          <w:bCs/>
          <w:sz w:val="19"/>
          <w:szCs w:val="19"/>
          <w:rtl/>
        </w:rPr>
        <w:t>שקיפות:</w:t>
      </w:r>
      <w:r>
        <w:rPr>
          <w:rFonts w:hint="cs"/>
          <w:sz w:val="19"/>
          <w:szCs w:val="19"/>
          <w:rtl/>
        </w:rPr>
        <w:t xml:space="preserve"> ועדת הבחירות לא פרסמה</w:t>
      </w:r>
      <w:r w:rsidRPr="00A25329">
        <w:rPr>
          <w:sz w:val="19"/>
          <w:szCs w:val="19"/>
          <w:rtl/>
        </w:rPr>
        <w:t xml:space="preserve"> את הצעות התקציב באתר האינטרנט שלה. עם זאת</w:t>
      </w:r>
      <w:r>
        <w:rPr>
          <w:rFonts w:hint="cs"/>
          <w:sz w:val="19"/>
          <w:szCs w:val="19"/>
          <w:rtl/>
        </w:rPr>
        <w:t>,</w:t>
      </w:r>
      <w:r w:rsidRPr="00A25329">
        <w:rPr>
          <w:sz w:val="19"/>
          <w:szCs w:val="19"/>
          <w:rtl/>
        </w:rPr>
        <w:t xml:space="preserve"> הצעות תקציב הנדונות בוועדת הכספים של הכנסת מפורסמות באתר </w:t>
      </w:r>
      <w:r>
        <w:rPr>
          <w:rFonts w:hint="cs"/>
          <w:sz w:val="19"/>
          <w:szCs w:val="19"/>
          <w:rtl/>
        </w:rPr>
        <w:t xml:space="preserve">האינטרנט </w:t>
      </w:r>
      <w:r w:rsidRPr="00A25329">
        <w:rPr>
          <w:sz w:val="19"/>
          <w:szCs w:val="19"/>
          <w:rtl/>
        </w:rPr>
        <w:t xml:space="preserve">של </w:t>
      </w:r>
      <w:r>
        <w:rPr>
          <w:rFonts w:hint="cs"/>
          <w:sz w:val="19"/>
          <w:szCs w:val="19"/>
          <w:rtl/>
        </w:rPr>
        <w:t xml:space="preserve">ועדת הכספים </w:t>
      </w:r>
      <w:r w:rsidRPr="00A25329">
        <w:rPr>
          <w:sz w:val="19"/>
          <w:szCs w:val="19"/>
          <w:rtl/>
        </w:rPr>
        <w:t>כחומר רקע לישיבות שבהן הן נדונות</w:t>
      </w:r>
      <w:r>
        <w:rPr>
          <w:rFonts w:hint="cs"/>
          <w:sz w:val="19"/>
          <w:szCs w:val="19"/>
          <w:rtl/>
        </w:rPr>
        <w:t xml:space="preserve">; </w:t>
      </w:r>
      <w:r w:rsidRPr="00C15404">
        <w:rPr>
          <w:rFonts w:hint="cs"/>
          <w:sz w:val="19"/>
          <w:szCs w:val="19"/>
          <w:rtl/>
        </w:rPr>
        <w:t xml:space="preserve">מידת השקיפות שנוהגת ועדת הבחירות המרכזית בכל הנוגע למספר המשרות של עובדיה ולשכרם </w:t>
      </w:r>
      <w:r>
        <w:rPr>
          <w:rFonts w:hint="cs"/>
          <w:sz w:val="19"/>
          <w:szCs w:val="19"/>
          <w:rtl/>
        </w:rPr>
        <w:t>אינה מצויה בהלימה</w:t>
      </w:r>
      <w:r w:rsidRPr="00C15404">
        <w:rPr>
          <w:rFonts w:hint="cs"/>
          <w:sz w:val="19"/>
          <w:szCs w:val="19"/>
          <w:rtl/>
        </w:rPr>
        <w:t xml:space="preserve"> </w:t>
      </w:r>
      <w:r>
        <w:rPr>
          <w:rFonts w:hint="cs"/>
          <w:sz w:val="19"/>
          <w:szCs w:val="19"/>
          <w:rtl/>
        </w:rPr>
        <w:t>ל</w:t>
      </w:r>
      <w:r w:rsidRPr="00C15404">
        <w:rPr>
          <w:rFonts w:hint="cs"/>
          <w:sz w:val="19"/>
          <w:szCs w:val="19"/>
          <w:rtl/>
        </w:rPr>
        <w:t>נהוג בשירות הציבורי</w:t>
      </w:r>
      <w:r>
        <w:rPr>
          <w:rFonts w:hint="cs"/>
          <w:sz w:val="19"/>
          <w:szCs w:val="19"/>
          <w:rtl/>
        </w:rPr>
        <w:t xml:space="preserve">; הוועדה </w:t>
      </w:r>
      <w:r w:rsidRPr="00215696">
        <w:rPr>
          <w:rFonts w:hint="cs"/>
          <w:sz w:val="19"/>
          <w:szCs w:val="19"/>
          <w:rtl/>
        </w:rPr>
        <w:t xml:space="preserve">לא פרסמה החלטות שקיבלה </w:t>
      </w:r>
      <w:r>
        <w:rPr>
          <w:rFonts w:hint="cs"/>
          <w:sz w:val="19"/>
          <w:szCs w:val="19"/>
          <w:rtl/>
        </w:rPr>
        <w:t>בדבר</w:t>
      </w:r>
      <w:r w:rsidRPr="00215696">
        <w:rPr>
          <w:rFonts w:hint="cs"/>
          <w:sz w:val="19"/>
          <w:szCs w:val="19"/>
          <w:rtl/>
        </w:rPr>
        <w:t xml:space="preserve"> רכש בפטור ממכרז כנדרש בתקנות חובת המכרזים</w:t>
      </w:r>
      <w:r>
        <w:rPr>
          <w:rFonts w:hint="cs"/>
          <w:sz w:val="19"/>
          <w:szCs w:val="19"/>
          <w:rtl/>
        </w:rPr>
        <w:t xml:space="preserve"> ואינה מפרסמת נתונים על כלל התקשרויותיה, כמקובל במשרדי ממשלה</w:t>
      </w:r>
      <w:r w:rsidRPr="00215696">
        <w:rPr>
          <w:rFonts w:hint="cs"/>
          <w:sz w:val="19"/>
          <w:szCs w:val="19"/>
          <w:rtl/>
        </w:rPr>
        <w:t>.</w:t>
      </w:r>
    </w:p>
    <w:p w14:paraId="44BE94EF" w14:textId="77777777" w:rsidR="001265AD" w:rsidRPr="006C4033" w:rsidRDefault="001265AD" w:rsidP="00166ADC">
      <w:pPr>
        <w:pStyle w:val="ListParagraph"/>
        <w:numPr>
          <w:ilvl w:val="0"/>
          <w:numId w:val="5"/>
        </w:numPr>
        <w:spacing w:after="180" w:line="260" w:lineRule="exact"/>
        <w:ind w:left="397" w:hanging="397"/>
        <w:rPr>
          <w:sz w:val="19"/>
          <w:szCs w:val="19"/>
        </w:rPr>
      </w:pPr>
      <w:r w:rsidRPr="003A18DB">
        <w:rPr>
          <w:rFonts w:hint="cs"/>
          <w:b/>
          <w:bCs/>
          <w:sz w:val="19"/>
          <w:szCs w:val="19"/>
          <w:rtl/>
        </w:rPr>
        <w:t>רכש פטור ממכרז:</w:t>
      </w:r>
      <w:r>
        <w:rPr>
          <w:rFonts w:hint="cs"/>
          <w:sz w:val="19"/>
          <w:szCs w:val="19"/>
          <w:rtl/>
        </w:rPr>
        <w:t xml:space="preserve"> </w:t>
      </w:r>
      <w:r w:rsidRPr="00A15233">
        <w:rPr>
          <w:sz w:val="19"/>
          <w:szCs w:val="19"/>
          <w:rtl/>
        </w:rPr>
        <w:t>במערכת הבחירות לכנסת ה-21</w:t>
      </w:r>
      <w:r>
        <w:rPr>
          <w:rFonts w:hint="cs"/>
          <w:sz w:val="19"/>
          <w:szCs w:val="19"/>
          <w:rtl/>
        </w:rPr>
        <w:t xml:space="preserve"> הרבתה </w:t>
      </w:r>
      <w:r w:rsidRPr="00A15233">
        <w:rPr>
          <w:sz w:val="19"/>
          <w:szCs w:val="19"/>
          <w:rtl/>
        </w:rPr>
        <w:t xml:space="preserve">ועדת הבחירות המרכזית </w:t>
      </w:r>
      <w:r>
        <w:rPr>
          <w:rFonts w:hint="cs"/>
          <w:sz w:val="19"/>
          <w:szCs w:val="19"/>
          <w:rtl/>
        </w:rPr>
        <w:t xml:space="preserve">להשתמש </w:t>
      </w:r>
      <w:r w:rsidRPr="00A15233">
        <w:rPr>
          <w:sz w:val="19"/>
          <w:szCs w:val="19"/>
          <w:rtl/>
        </w:rPr>
        <w:t xml:space="preserve">בעילת הפטור המאפשרת התקשרות </w:t>
      </w:r>
      <w:proofErr w:type="spellStart"/>
      <w:r w:rsidRPr="00A15233">
        <w:rPr>
          <w:sz w:val="19"/>
          <w:szCs w:val="19"/>
          <w:rtl/>
        </w:rPr>
        <w:t>ששווי</w:t>
      </w:r>
      <w:r>
        <w:rPr>
          <w:rFonts w:hint="cs"/>
          <w:sz w:val="19"/>
          <w:szCs w:val="19"/>
          <w:rtl/>
        </w:rPr>
        <w:t>י</w:t>
      </w:r>
      <w:r w:rsidRPr="00A15233">
        <w:rPr>
          <w:sz w:val="19"/>
          <w:szCs w:val="19"/>
          <w:rtl/>
        </w:rPr>
        <w:t>ה</w:t>
      </w:r>
      <w:proofErr w:type="spellEnd"/>
      <w:r w:rsidRPr="00A15233">
        <w:rPr>
          <w:sz w:val="19"/>
          <w:szCs w:val="19"/>
          <w:rtl/>
        </w:rPr>
        <w:t xml:space="preserve"> אינה עולה על 50,000 ש"ח (יחסית </w:t>
      </w:r>
      <w:r>
        <w:rPr>
          <w:rFonts w:hint="cs"/>
          <w:sz w:val="19"/>
          <w:szCs w:val="19"/>
          <w:rtl/>
        </w:rPr>
        <w:t>לרכש הממשלתי, 31% ו-10%, בהתאמה)</w:t>
      </w:r>
      <w:r w:rsidRPr="00A15233">
        <w:rPr>
          <w:sz w:val="19"/>
          <w:szCs w:val="19"/>
          <w:rtl/>
        </w:rPr>
        <w:t xml:space="preserve">; הוועדה </w:t>
      </w:r>
      <w:r>
        <w:rPr>
          <w:rFonts w:hint="cs"/>
          <w:sz w:val="19"/>
          <w:szCs w:val="19"/>
          <w:rtl/>
        </w:rPr>
        <w:t xml:space="preserve">הרבתה להשתמש </w:t>
      </w:r>
      <w:r w:rsidRPr="00A15233">
        <w:rPr>
          <w:sz w:val="19"/>
          <w:szCs w:val="19"/>
          <w:rtl/>
        </w:rPr>
        <w:t xml:space="preserve">בעילת הפטור המאפשרת התקשרות דחופה למניעת נזק של ממש (יחסית </w:t>
      </w:r>
      <w:r>
        <w:rPr>
          <w:rFonts w:hint="cs"/>
          <w:sz w:val="19"/>
          <w:szCs w:val="19"/>
          <w:rtl/>
        </w:rPr>
        <w:t>לרכש הממשלתי, 8% ו-5%, בהתאמה)</w:t>
      </w:r>
      <w:r w:rsidRPr="00A15233">
        <w:rPr>
          <w:sz w:val="19"/>
          <w:szCs w:val="19"/>
          <w:rtl/>
        </w:rPr>
        <w:t xml:space="preserve">, </w:t>
      </w:r>
      <w:r>
        <w:rPr>
          <w:rFonts w:hint="cs"/>
          <w:sz w:val="19"/>
          <w:szCs w:val="19"/>
          <w:rtl/>
        </w:rPr>
        <w:t>ובכך שיעור השימוש שלה</w:t>
      </w:r>
      <w:r w:rsidRPr="00A15233">
        <w:rPr>
          <w:sz w:val="19"/>
          <w:szCs w:val="19"/>
          <w:rtl/>
        </w:rPr>
        <w:t xml:space="preserve"> בעילה זו </w:t>
      </w:r>
      <w:r>
        <w:rPr>
          <w:rFonts w:hint="cs"/>
          <w:sz w:val="19"/>
          <w:szCs w:val="19"/>
          <w:rtl/>
        </w:rPr>
        <w:t xml:space="preserve">היה גדול ב-60% ממידת השימוש בעילה זו </w:t>
      </w:r>
      <w:r w:rsidRPr="00A15233">
        <w:rPr>
          <w:sz w:val="19"/>
          <w:szCs w:val="19"/>
          <w:rtl/>
        </w:rPr>
        <w:t xml:space="preserve">במסגרת כלל הרכש הממשלתי הפטור ממכרז; שיעור השימוש של הוועדה בעילת הפטור של התקשרות המשך היה גדול ב-87% משיעור השימוש בה </w:t>
      </w:r>
      <w:r>
        <w:rPr>
          <w:rFonts w:hint="cs"/>
          <w:sz w:val="19"/>
          <w:szCs w:val="19"/>
          <w:rtl/>
        </w:rPr>
        <w:t>במסגרת ה</w:t>
      </w:r>
      <w:r w:rsidRPr="00A15233">
        <w:rPr>
          <w:sz w:val="19"/>
          <w:szCs w:val="19"/>
          <w:rtl/>
        </w:rPr>
        <w:t xml:space="preserve">רכש הממשלתי; ושיעור השימוש של הוועדה בעילת הפטור של התקשרות עם ספק יחיד דומה לשיעור השימוש בה </w:t>
      </w:r>
      <w:r>
        <w:rPr>
          <w:rFonts w:hint="cs"/>
          <w:sz w:val="19"/>
          <w:szCs w:val="19"/>
          <w:rtl/>
        </w:rPr>
        <w:t>במסגרת ה</w:t>
      </w:r>
      <w:r w:rsidRPr="00A15233">
        <w:rPr>
          <w:sz w:val="19"/>
          <w:szCs w:val="19"/>
          <w:rtl/>
        </w:rPr>
        <w:t xml:space="preserve">רכש הממשלתי. </w:t>
      </w:r>
      <w:r w:rsidRPr="004F2E06">
        <w:rPr>
          <w:sz w:val="19"/>
          <w:szCs w:val="19"/>
          <w:rtl/>
        </w:rPr>
        <w:t xml:space="preserve">השימוש הנרחב של ועדת הבחירות המרכזית בעילת הפטור בהתקשרות </w:t>
      </w:r>
      <w:proofErr w:type="spellStart"/>
      <w:r w:rsidRPr="004F2E06">
        <w:rPr>
          <w:sz w:val="19"/>
          <w:szCs w:val="19"/>
          <w:rtl/>
        </w:rPr>
        <w:t>ששווי</w:t>
      </w:r>
      <w:r>
        <w:rPr>
          <w:rFonts w:hint="cs"/>
          <w:sz w:val="19"/>
          <w:szCs w:val="19"/>
          <w:rtl/>
        </w:rPr>
        <w:t>י</w:t>
      </w:r>
      <w:r w:rsidRPr="004F2E06">
        <w:rPr>
          <w:sz w:val="19"/>
          <w:szCs w:val="19"/>
          <w:rtl/>
        </w:rPr>
        <w:t>ה</w:t>
      </w:r>
      <w:proofErr w:type="spellEnd"/>
      <w:r w:rsidRPr="004F2E06">
        <w:rPr>
          <w:sz w:val="19"/>
          <w:szCs w:val="19"/>
          <w:rtl/>
        </w:rPr>
        <w:t xml:space="preserve"> אינה עולה על 50,000 ש"ח ובעילות הפטור ממכרז המיועדות להתקשרויות דחופות והתקשרות המשך עשוי להוביל </w:t>
      </w:r>
      <w:r w:rsidRPr="00BD15E0">
        <w:rPr>
          <w:sz w:val="19"/>
          <w:szCs w:val="19"/>
          <w:rtl/>
        </w:rPr>
        <w:t xml:space="preserve">למסקנה שהוועדה נדרשת לרכוש </w:t>
      </w:r>
      <w:r>
        <w:rPr>
          <w:rFonts w:hint="cs"/>
          <w:sz w:val="19"/>
          <w:szCs w:val="19"/>
          <w:rtl/>
        </w:rPr>
        <w:t>חלק נכבד מה</w:t>
      </w:r>
      <w:r w:rsidRPr="00BD15E0">
        <w:rPr>
          <w:sz w:val="19"/>
          <w:szCs w:val="19"/>
          <w:rtl/>
        </w:rPr>
        <w:t>טובין ו</w:t>
      </w:r>
      <w:r>
        <w:rPr>
          <w:rFonts w:hint="cs"/>
          <w:sz w:val="19"/>
          <w:szCs w:val="19"/>
          <w:rtl/>
        </w:rPr>
        <w:t>ה</w:t>
      </w:r>
      <w:r w:rsidRPr="00BD15E0">
        <w:rPr>
          <w:sz w:val="19"/>
          <w:szCs w:val="19"/>
          <w:rtl/>
        </w:rPr>
        <w:t xml:space="preserve">שירותים </w:t>
      </w:r>
      <w:r>
        <w:rPr>
          <w:rFonts w:hint="cs"/>
          <w:sz w:val="19"/>
          <w:szCs w:val="19"/>
          <w:rtl/>
        </w:rPr>
        <w:t xml:space="preserve">הדרושים לצורך קיום הבחירות </w:t>
      </w:r>
      <w:r w:rsidRPr="00BD15E0">
        <w:rPr>
          <w:sz w:val="19"/>
          <w:szCs w:val="19"/>
          <w:rtl/>
        </w:rPr>
        <w:t xml:space="preserve">בתוך פרקי זמן קצרים, אשר אינם מותירים די זמן לקיום הליך מכרזי. </w:t>
      </w:r>
    </w:p>
    <w:p w14:paraId="5E647255" w14:textId="77777777" w:rsidR="001265AD" w:rsidRDefault="001265AD" w:rsidP="00166ADC">
      <w:pPr>
        <w:pStyle w:val="ListParagraph"/>
        <w:numPr>
          <w:ilvl w:val="0"/>
          <w:numId w:val="5"/>
        </w:numPr>
        <w:spacing w:after="180" w:line="260" w:lineRule="exact"/>
        <w:ind w:left="397" w:hanging="397"/>
        <w:rPr>
          <w:sz w:val="19"/>
          <w:szCs w:val="19"/>
        </w:rPr>
      </w:pPr>
      <w:r w:rsidRPr="003A18DB">
        <w:rPr>
          <w:rFonts w:hint="cs"/>
          <w:b/>
          <w:bCs/>
          <w:sz w:val="19"/>
          <w:szCs w:val="19"/>
          <w:rtl/>
        </w:rPr>
        <w:t>רכש בפטור ממכרז:</w:t>
      </w:r>
      <w:r>
        <w:rPr>
          <w:rFonts w:hint="cs"/>
          <w:sz w:val="19"/>
          <w:szCs w:val="19"/>
          <w:rtl/>
        </w:rPr>
        <w:t xml:space="preserve"> </w:t>
      </w:r>
      <w:r w:rsidRPr="00215696">
        <w:rPr>
          <w:sz w:val="19"/>
          <w:szCs w:val="19"/>
          <w:rtl/>
        </w:rPr>
        <w:t>הבקרה המדורגת שיצר המחוקק לצורך אישור התקשרויות בפטור ממכרז אינה מתקיימת בנוגע לרכש של ועדת הבחירות המרכזית</w:t>
      </w:r>
      <w:r>
        <w:rPr>
          <w:rFonts w:hint="cs"/>
          <w:sz w:val="19"/>
          <w:szCs w:val="19"/>
          <w:rtl/>
        </w:rPr>
        <w:t>.</w:t>
      </w:r>
      <w:r w:rsidRPr="00215696">
        <w:rPr>
          <w:sz w:val="19"/>
          <w:szCs w:val="19"/>
          <w:rtl/>
        </w:rPr>
        <w:t xml:space="preserve"> </w:t>
      </w:r>
      <w:r w:rsidRPr="005915C0">
        <w:rPr>
          <w:rFonts w:hint="cs"/>
          <w:sz w:val="19"/>
          <w:szCs w:val="19"/>
          <w:rtl/>
        </w:rPr>
        <w:t xml:space="preserve">המנכ"לית, החשבת והיועץ המשפטי של </w:t>
      </w:r>
      <w:r>
        <w:rPr>
          <w:rFonts w:hint="cs"/>
          <w:sz w:val="19"/>
          <w:szCs w:val="19"/>
          <w:rtl/>
        </w:rPr>
        <w:t>הוועדה</w:t>
      </w:r>
      <w:r w:rsidRPr="005915C0">
        <w:rPr>
          <w:rFonts w:hint="cs"/>
          <w:sz w:val="19"/>
          <w:szCs w:val="19"/>
          <w:rtl/>
        </w:rPr>
        <w:t xml:space="preserve"> משמשים חברי </w:t>
      </w:r>
      <w:r w:rsidRPr="005915C0">
        <w:rPr>
          <w:rFonts w:hint="eastAsia"/>
          <w:sz w:val="19"/>
          <w:szCs w:val="19"/>
          <w:rtl/>
        </w:rPr>
        <w:t>ועדת</w:t>
      </w:r>
      <w:r w:rsidRPr="005915C0">
        <w:rPr>
          <w:sz w:val="19"/>
          <w:szCs w:val="19"/>
          <w:rtl/>
        </w:rPr>
        <w:t xml:space="preserve"> </w:t>
      </w:r>
      <w:r w:rsidRPr="005915C0">
        <w:rPr>
          <w:rFonts w:hint="eastAsia"/>
          <w:sz w:val="19"/>
          <w:szCs w:val="19"/>
          <w:rtl/>
        </w:rPr>
        <w:t>המכרזים</w:t>
      </w:r>
      <w:r>
        <w:rPr>
          <w:rFonts w:hint="cs"/>
          <w:sz w:val="19"/>
          <w:szCs w:val="19"/>
          <w:rtl/>
        </w:rPr>
        <w:t xml:space="preserve"> ו</w:t>
      </w:r>
      <w:r w:rsidRPr="005915C0">
        <w:rPr>
          <w:rFonts w:hint="eastAsia"/>
          <w:sz w:val="19"/>
          <w:szCs w:val="19"/>
          <w:rtl/>
        </w:rPr>
        <w:t>ועדת</w:t>
      </w:r>
      <w:r w:rsidRPr="005915C0">
        <w:rPr>
          <w:sz w:val="19"/>
          <w:szCs w:val="19"/>
          <w:rtl/>
        </w:rPr>
        <w:t xml:space="preserve"> </w:t>
      </w:r>
      <w:r w:rsidRPr="005915C0">
        <w:rPr>
          <w:rFonts w:hint="eastAsia"/>
          <w:sz w:val="19"/>
          <w:szCs w:val="19"/>
          <w:rtl/>
        </w:rPr>
        <w:t>הפטור</w:t>
      </w:r>
      <w:r w:rsidRPr="005915C0">
        <w:rPr>
          <w:sz w:val="19"/>
          <w:szCs w:val="19"/>
          <w:rtl/>
        </w:rPr>
        <w:t xml:space="preserve"> </w:t>
      </w:r>
      <w:r w:rsidRPr="005915C0">
        <w:rPr>
          <w:rFonts w:hint="eastAsia"/>
          <w:sz w:val="19"/>
          <w:szCs w:val="19"/>
          <w:rtl/>
        </w:rPr>
        <w:t>המשרדית</w:t>
      </w:r>
      <w:r>
        <w:rPr>
          <w:rFonts w:hint="cs"/>
          <w:sz w:val="19"/>
          <w:szCs w:val="19"/>
          <w:rtl/>
        </w:rPr>
        <w:t xml:space="preserve"> וכן ועדת הפטור המרכזית,</w:t>
      </w:r>
      <w:r w:rsidRPr="005915C0">
        <w:rPr>
          <w:sz w:val="19"/>
          <w:szCs w:val="19"/>
          <w:rtl/>
        </w:rPr>
        <w:t xml:space="preserve"> </w:t>
      </w:r>
      <w:r w:rsidRPr="005915C0">
        <w:rPr>
          <w:rFonts w:hint="eastAsia"/>
          <w:sz w:val="19"/>
          <w:szCs w:val="19"/>
          <w:rtl/>
        </w:rPr>
        <w:t>ו</w:t>
      </w:r>
      <w:r>
        <w:rPr>
          <w:rFonts w:hint="cs"/>
          <w:sz w:val="19"/>
          <w:szCs w:val="19"/>
          <w:rtl/>
        </w:rPr>
        <w:t>כן מוקנות למנכ"לית סמכויות כ"חשב כללי".</w:t>
      </w:r>
      <w:r w:rsidRPr="005915C0">
        <w:rPr>
          <w:rFonts w:hint="cs"/>
          <w:sz w:val="19"/>
          <w:szCs w:val="19"/>
          <w:rtl/>
        </w:rPr>
        <w:t xml:space="preserve"> </w:t>
      </w:r>
    </w:p>
    <w:p w14:paraId="4E831B18" w14:textId="77777777" w:rsidR="001265AD" w:rsidRDefault="001265AD" w:rsidP="00166ADC">
      <w:pPr>
        <w:pStyle w:val="ListParagraph"/>
        <w:numPr>
          <w:ilvl w:val="0"/>
          <w:numId w:val="5"/>
        </w:numPr>
        <w:spacing w:after="180" w:line="260" w:lineRule="exact"/>
        <w:ind w:left="397" w:hanging="397"/>
        <w:rPr>
          <w:sz w:val="19"/>
          <w:szCs w:val="19"/>
        </w:rPr>
      </w:pPr>
      <w:r w:rsidRPr="003A18DB">
        <w:rPr>
          <w:rFonts w:hint="cs"/>
          <w:b/>
          <w:bCs/>
          <w:sz w:val="19"/>
          <w:szCs w:val="19"/>
          <w:rtl/>
        </w:rPr>
        <w:lastRenderedPageBreak/>
        <w:t>תקציב ההסברה:</w:t>
      </w:r>
      <w:r>
        <w:rPr>
          <w:rFonts w:hint="cs"/>
          <w:sz w:val="19"/>
          <w:szCs w:val="19"/>
          <w:rtl/>
        </w:rPr>
        <w:t xml:space="preserve"> </w:t>
      </w:r>
      <w:r w:rsidRPr="00B90168">
        <w:rPr>
          <w:sz w:val="19"/>
          <w:szCs w:val="19"/>
          <w:rtl/>
        </w:rPr>
        <w:t>בין מערכת הבחירות לכנסת ה-20 לבין מערכת הבחירות לכנסת ה-23 גדל תקציב ועדת הבחירות לפעולות הסברה לציבור פי 2.5, וביצוע התקציב גדל באותה תקופה פי 2.6 והסתכם בכ-6.7 מיליון ש"ח. זאת לעומת שיעורי הצבעה של 72.34% ו-71.5% בבחירות לכנסת ה-20 ובבחירות לכנסת ה-23, בהתאמה.</w:t>
      </w:r>
    </w:p>
    <w:p w14:paraId="16B336FF" w14:textId="77777777" w:rsidR="001265AD" w:rsidRPr="00ED7EDE" w:rsidRDefault="001265AD" w:rsidP="00166ADC">
      <w:pPr>
        <w:pStyle w:val="ListParagraph"/>
        <w:numPr>
          <w:ilvl w:val="0"/>
          <w:numId w:val="5"/>
        </w:numPr>
        <w:spacing w:after="180" w:line="260" w:lineRule="exact"/>
        <w:ind w:left="397" w:hanging="397"/>
        <w:rPr>
          <w:sz w:val="19"/>
          <w:szCs w:val="19"/>
          <w:rtl/>
        </w:rPr>
      </w:pPr>
      <w:r w:rsidRPr="003A18DB">
        <w:rPr>
          <w:rFonts w:hint="cs"/>
          <w:b/>
          <w:bCs/>
          <w:sz w:val="19"/>
          <w:szCs w:val="19"/>
          <w:rtl/>
        </w:rPr>
        <w:t xml:space="preserve">תשדירי </w:t>
      </w:r>
      <w:r w:rsidRPr="003A18DB">
        <w:rPr>
          <w:rFonts w:hint="eastAsia"/>
          <w:b/>
          <w:bCs/>
          <w:sz w:val="19"/>
          <w:szCs w:val="19"/>
          <w:rtl/>
        </w:rPr>
        <w:t>תעמולה</w:t>
      </w:r>
      <w:r w:rsidRPr="003A18DB">
        <w:rPr>
          <w:b/>
          <w:bCs/>
          <w:sz w:val="19"/>
          <w:szCs w:val="19"/>
          <w:rtl/>
        </w:rPr>
        <w:t xml:space="preserve"> לרשימות ללא תשלום</w:t>
      </w:r>
      <w:r w:rsidRPr="003A18DB">
        <w:rPr>
          <w:rFonts w:hint="cs"/>
          <w:b/>
          <w:bCs/>
          <w:sz w:val="19"/>
          <w:szCs w:val="19"/>
          <w:rtl/>
        </w:rPr>
        <w:t>:</w:t>
      </w:r>
      <w:r w:rsidRPr="00ED7EDE">
        <w:rPr>
          <w:rFonts w:hint="cs"/>
          <w:sz w:val="19"/>
          <w:szCs w:val="19"/>
          <w:rtl/>
        </w:rPr>
        <w:t xml:space="preserve"> </w:t>
      </w:r>
      <w:r w:rsidRPr="00ED7EDE">
        <w:rPr>
          <w:sz w:val="19"/>
          <w:szCs w:val="19"/>
          <w:rtl/>
        </w:rPr>
        <w:t>בינואר 2018 הציגה יו"ר הוועדה לבחינת חוק דרכי תעמולה את הצעת החוק שגיבשה הוועדה לפני ועדת חוקה, חוק ומשפט בכנסת. ועדת חוקה, חוק ומשפט קיימה כמה ישיבות במחצית הראשונה של שנת 2018, ובישיבתה האחרונה בנושא זה, ביולי 2018, אישרה את הצעת החוק, והצעה זו לא כללה את נו</w:t>
      </w:r>
      <w:r>
        <w:rPr>
          <w:sz w:val="19"/>
          <w:szCs w:val="19"/>
          <w:rtl/>
        </w:rPr>
        <w:t>שא תשדירי התעמולה לבחירות לכנסת</w:t>
      </w:r>
      <w:r w:rsidRPr="00ED7EDE">
        <w:rPr>
          <w:sz w:val="19"/>
          <w:szCs w:val="19"/>
          <w:rtl/>
        </w:rPr>
        <w:t>. הצעת החוק הונחה על שולחן הכנסת לקריאה ראשונה במליאת הכנסת ה-20, חמישה חודשים לפני ההכרזה על הבחירות לכנסת ה-21. אך מאז לא קודמה הצעת החוק שעל פי דוח הוועדה לבחינת חוק דרכי תעמולה נועדה לבטל את ההסדר הנהוג, המקצה זמן לתשדירי תעמולה לרשימות ללא תשלום.</w:t>
      </w:r>
      <w:r w:rsidRPr="00ED7EDE">
        <w:rPr>
          <w:rFonts w:hint="cs"/>
          <w:sz w:val="19"/>
          <w:szCs w:val="19"/>
          <w:rtl/>
        </w:rPr>
        <w:t xml:space="preserve"> עקב כך לא יושמו ה</w:t>
      </w:r>
      <w:r w:rsidRPr="00ED7EDE">
        <w:rPr>
          <w:sz w:val="19"/>
          <w:szCs w:val="19"/>
          <w:rtl/>
        </w:rPr>
        <w:t xml:space="preserve">המלצות </w:t>
      </w:r>
      <w:r w:rsidRPr="00ED7EDE">
        <w:rPr>
          <w:rFonts w:hint="cs"/>
          <w:sz w:val="19"/>
          <w:szCs w:val="19"/>
          <w:rtl/>
        </w:rPr>
        <w:t xml:space="preserve">משנת 2017 של </w:t>
      </w:r>
      <w:r w:rsidRPr="00ED7EDE">
        <w:rPr>
          <w:sz w:val="19"/>
          <w:szCs w:val="19"/>
          <w:rtl/>
        </w:rPr>
        <w:t xml:space="preserve">הוועדה </w:t>
      </w:r>
      <w:r w:rsidRPr="00ED7EDE">
        <w:rPr>
          <w:rFonts w:hint="eastAsia"/>
          <w:sz w:val="19"/>
          <w:szCs w:val="19"/>
          <w:rtl/>
        </w:rPr>
        <w:t>לבחינת</w:t>
      </w:r>
      <w:r w:rsidRPr="00ED7EDE">
        <w:rPr>
          <w:sz w:val="19"/>
          <w:szCs w:val="19"/>
          <w:rtl/>
        </w:rPr>
        <w:t xml:space="preserve"> חוק דרכי תעמולה</w:t>
      </w:r>
      <w:r w:rsidRPr="00ED7EDE">
        <w:rPr>
          <w:rFonts w:hint="cs"/>
          <w:sz w:val="19"/>
          <w:szCs w:val="19"/>
          <w:rtl/>
        </w:rPr>
        <w:t>, שאותה מינו נשיא המדינה דאז ויו"ר ועדת הבחירות המרכזית לכנסת ה-20, ובכללן ההמלצות</w:t>
      </w:r>
      <w:r w:rsidRPr="00ED7EDE">
        <w:rPr>
          <w:sz w:val="19"/>
          <w:szCs w:val="19"/>
          <w:rtl/>
        </w:rPr>
        <w:t xml:space="preserve"> </w:t>
      </w:r>
      <w:r w:rsidRPr="00ED7EDE">
        <w:rPr>
          <w:rFonts w:hint="eastAsia"/>
          <w:sz w:val="19"/>
          <w:szCs w:val="19"/>
          <w:rtl/>
        </w:rPr>
        <w:t>בנוגע</w:t>
      </w:r>
      <w:r w:rsidRPr="00ED7EDE">
        <w:rPr>
          <w:sz w:val="19"/>
          <w:szCs w:val="19"/>
          <w:rtl/>
        </w:rPr>
        <w:t xml:space="preserve"> ל</w:t>
      </w:r>
      <w:r w:rsidRPr="00ED7EDE">
        <w:rPr>
          <w:rFonts w:hint="cs"/>
          <w:sz w:val="19"/>
          <w:szCs w:val="19"/>
          <w:rtl/>
        </w:rPr>
        <w:t xml:space="preserve">ביטול ההסדר בעניין </w:t>
      </w:r>
      <w:r w:rsidRPr="00ED7EDE">
        <w:rPr>
          <w:sz w:val="19"/>
          <w:szCs w:val="19"/>
          <w:rtl/>
        </w:rPr>
        <w:t>תשדירי התעמולה.</w:t>
      </w:r>
    </w:p>
    <w:p w14:paraId="74518EDA" w14:textId="238B7292" w:rsidR="001265AD" w:rsidRDefault="001265AD" w:rsidP="00166ADC">
      <w:pPr>
        <w:pStyle w:val="ListParagraph"/>
        <w:numPr>
          <w:ilvl w:val="0"/>
          <w:numId w:val="5"/>
        </w:numPr>
        <w:spacing w:after="180" w:line="260" w:lineRule="exact"/>
        <w:ind w:left="397" w:hanging="397"/>
        <w:rPr>
          <w:sz w:val="19"/>
          <w:szCs w:val="19"/>
        </w:rPr>
      </w:pPr>
      <w:r w:rsidRPr="003A18DB">
        <w:rPr>
          <w:rFonts w:hint="cs"/>
          <w:b/>
          <w:bCs/>
          <w:sz w:val="19"/>
          <w:szCs w:val="19"/>
          <w:rtl/>
        </w:rPr>
        <w:t>ניצול משאבי אנוש:</w:t>
      </w:r>
      <w:r>
        <w:rPr>
          <w:rFonts w:hint="cs"/>
          <w:sz w:val="19"/>
          <w:szCs w:val="19"/>
          <w:rtl/>
        </w:rPr>
        <w:t xml:space="preserve"> </w:t>
      </w:r>
      <w:r w:rsidRPr="0046714E">
        <w:rPr>
          <w:sz w:val="19"/>
          <w:szCs w:val="19"/>
          <w:rtl/>
        </w:rPr>
        <w:t xml:space="preserve">יש פערים ניכרים בין </w:t>
      </w:r>
      <w:r>
        <w:rPr>
          <w:rFonts w:hint="cs"/>
          <w:sz w:val="19"/>
          <w:szCs w:val="19"/>
          <w:rtl/>
        </w:rPr>
        <w:t xml:space="preserve">מידת </w:t>
      </w:r>
      <w:r w:rsidRPr="0046714E">
        <w:rPr>
          <w:sz w:val="19"/>
          <w:szCs w:val="19"/>
          <w:rtl/>
        </w:rPr>
        <w:t xml:space="preserve">ניצול משאבי </w:t>
      </w:r>
      <w:r>
        <w:rPr>
          <w:rFonts w:hint="cs"/>
          <w:sz w:val="19"/>
          <w:szCs w:val="19"/>
          <w:rtl/>
        </w:rPr>
        <w:t>ה</w:t>
      </w:r>
      <w:r w:rsidRPr="0046714E">
        <w:rPr>
          <w:sz w:val="19"/>
          <w:szCs w:val="19"/>
          <w:rtl/>
        </w:rPr>
        <w:t>אנוש בוועדות האזוריות השונות, בהתחשב במספר הקלפ</w:t>
      </w:r>
      <w:r>
        <w:rPr>
          <w:sz w:val="19"/>
          <w:szCs w:val="19"/>
          <w:rtl/>
        </w:rPr>
        <w:t>יות ובמספר בעלי זכות הבחירה בהן</w:t>
      </w:r>
      <w:r w:rsidRPr="0046714E">
        <w:rPr>
          <w:sz w:val="19"/>
          <w:szCs w:val="19"/>
          <w:rtl/>
        </w:rPr>
        <w:t xml:space="preserve">. </w:t>
      </w:r>
      <w:r w:rsidRPr="00A15233">
        <w:rPr>
          <w:sz w:val="19"/>
          <w:szCs w:val="19"/>
          <w:rtl/>
        </w:rPr>
        <w:t>למשל, בבחירות לכנסת ה-23 הוקצו לוועדות האזוריות צפת וכ</w:t>
      </w:r>
      <w:r>
        <w:rPr>
          <w:rFonts w:hint="cs"/>
          <w:sz w:val="19"/>
          <w:szCs w:val="19"/>
          <w:rtl/>
        </w:rPr>
        <w:t>י</w:t>
      </w:r>
      <w:r w:rsidRPr="00A15233">
        <w:rPr>
          <w:sz w:val="19"/>
          <w:szCs w:val="19"/>
          <w:rtl/>
        </w:rPr>
        <w:t xml:space="preserve">נרת 18 ו-17 חודשי העסקה לכל 100 קלפיות, בהתאמה, ו-34 ו-31 חודשי העסקה לכל 100,000 בעלי זכות בחירה, </w:t>
      </w:r>
      <w:r>
        <w:rPr>
          <w:rFonts w:hint="cs"/>
          <w:sz w:val="19"/>
          <w:szCs w:val="19"/>
          <w:rtl/>
        </w:rPr>
        <w:t>ולעומת זאת</w:t>
      </w:r>
      <w:r w:rsidRPr="00A15233">
        <w:rPr>
          <w:sz w:val="19"/>
          <w:szCs w:val="19"/>
          <w:rtl/>
        </w:rPr>
        <w:t xml:space="preserve"> לוועדות רחובות ותל</w:t>
      </w:r>
      <w:r>
        <w:rPr>
          <w:rFonts w:hint="cs"/>
          <w:sz w:val="19"/>
          <w:szCs w:val="19"/>
          <w:rtl/>
        </w:rPr>
        <w:t xml:space="preserve"> </w:t>
      </w:r>
      <w:r w:rsidRPr="00A15233">
        <w:rPr>
          <w:sz w:val="19"/>
          <w:szCs w:val="19"/>
          <w:rtl/>
        </w:rPr>
        <w:t>אביב הוקצו 5 ו-7 חודשים לכל 100 קלפיות ו-9 ו-12 חודשים לכל 100,000 בעלי זכות בחירה, בהתאמה. פערים דומים היו גם בהקצאת המשאבים לוועדות האזוריות במערכות הבחירות האחרות שנבדקו.</w:t>
      </w:r>
      <w:r>
        <w:rPr>
          <w:rFonts w:hint="cs"/>
          <w:sz w:val="19"/>
          <w:szCs w:val="19"/>
          <w:rtl/>
        </w:rPr>
        <w:t xml:space="preserve"> </w:t>
      </w:r>
      <w:r w:rsidRPr="0046714E">
        <w:rPr>
          <w:rFonts w:hint="cs"/>
          <w:sz w:val="19"/>
          <w:szCs w:val="19"/>
          <w:rtl/>
        </w:rPr>
        <w:t>פערים כאמור עשויים להעיד על ניצול לא יעיל של משאבים להעסקת מאות עובדים</w:t>
      </w:r>
      <w:r>
        <w:rPr>
          <w:rFonts w:hint="cs"/>
          <w:sz w:val="19"/>
          <w:szCs w:val="19"/>
          <w:rtl/>
        </w:rPr>
        <w:t>.</w:t>
      </w:r>
    </w:p>
    <w:p w14:paraId="2FF90B26" w14:textId="77777777" w:rsidR="001265AD" w:rsidRPr="001265AD" w:rsidRDefault="001265AD" w:rsidP="009F0762">
      <w:pPr>
        <w:spacing w:after="180" w:line="260" w:lineRule="exact"/>
        <w:rPr>
          <w:color w:val="0D0D0D" w:themeColor="text1" w:themeTint="F2"/>
          <w:sz w:val="18"/>
          <w:szCs w:val="18"/>
        </w:rPr>
      </w:pPr>
    </w:p>
    <w:p w14:paraId="28A4F316" w14:textId="7381A6CA" w:rsidR="00E33AFB" w:rsidRPr="00995AD8" w:rsidRDefault="00B05B87" w:rsidP="009F0762">
      <w:pPr>
        <w:spacing w:line="240" w:lineRule="atLeast"/>
        <w:ind w:left="454" w:hanging="454"/>
        <w:rPr>
          <w:rFonts w:ascii="Tahoma" w:hAnsi="Tahoma" w:cs="Tahoma"/>
          <w:sz w:val="19"/>
          <w:szCs w:val="19"/>
          <w:rtl/>
        </w:rPr>
      </w:pPr>
      <w:r>
        <w:rPr>
          <w:rFonts w:ascii="Tahoma" w:hAnsi="Tahoma" w:cs="Tahoma"/>
          <w:noProof/>
          <w:sz w:val="19"/>
          <w:szCs w:val="19"/>
          <w:rtl/>
          <w:lang w:val="he-IL"/>
        </w:rPr>
        <w:drawing>
          <wp:inline distT="0" distB="0" distL="0" distR="0" wp14:anchorId="4FE89575" wp14:editId="38FB33B0">
            <wp:extent cx="2523749" cy="143256"/>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23749" cy="143256"/>
                    </a:xfrm>
                    <a:prstGeom prst="rect">
                      <a:avLst/>
                    </a:prstGeom>
                  </pic:spPr>
                </pic:pic>
              </a:graphicData>
            </a:graphic>
          </wp:inline>
        </w:drawing>
      </w:r>
    </w:p>
    <w:p w14:paraId="5B0E57B3" w14:textId="1D4A6B02" w:rsidR="00DB4D24" w:rsidRPr="006061A9" w:rsidRDefault="001265AD" w:rsidP="009F0762">
      <w:pPr>
        <w:pStyle w:val="running-text"/>
        <w:bidi/>
        <w:spacing w:after="180" w:line="260" w:lineRule="exact"/>
        <w:ind w:right="0"/>
        <w:rPr>
          <w:color w:val="0D0D0D" w:themeColor="text1" w:themeTint="F2"/>
          <w:sz w:val="18"/>
          <w:rtl/>
        </w:rPr>
      </w:pPr>
      <w:r w:rsidRPr="001265AD">
        <w:rPr>
          <w:rFonts w:hint="eastAsia"/>
          <w:color w:val="0D0D0D" w:themeColor="text1" w:themeTint="F2"/>
          <w:sz w:val="18"/>
          <w:rtl/>
        </w:rPr>
        <w:t>בשנים</w:t>
      </w:r>
      <w:r w:rsidRPr="001265AD">
        <w:rPr>
          <w:color w:val="0D0D0D" w:themeColor="text1" w:themeTint="F2"/>
          <w:sz w:val="18"/>
          <w:rtl/>
        </w:rPr>
        <w:t xml:space="preserve"> 2013 - 2020 </w:t>
      </w:r>
      <w:r w:rsidRPr="001265AD">
        <w:rPr>
          <w:rFonts w:hint="eastAsia"/>
          <w:color w:val="0D0D0D" w:themeColor="text1" w:themeTint="F2"/>
          <w:sz w:val="18"/>
          <w:rtl/>
        </w:rPr>
        <w:t>התקיימו</w:t>
      </w:r>
      <w:r w:rsidRPr="001265AD">
        <w:rPr>
          <w:color w:val="0D0D0D" w:themeColor="text1" w:themeTint="F2"/>
          <w:sz w:val="18"/>
          <w:rtl/>
        </w:rPr>
        <w:t xml:space="preserve"> </w:t>
      </w:r>
      <w:r w:rsidRPr="001265AD">
        <w:rPr>
          <w:rFonts w:hint="eastAsia"/>
          <w:color w:val="0D0D0D" w:themeColor="text1" w:themeTint="F2"/>
          <w:sz w:val="18"/>
          <w:rtl/>
        </w:rPr>
        <w:t>בישראל</w:t>
      </w:r>
      <w:r w:rsidRPr="001265AD">
        <w:rPr>
          <w:color w:val="0D0D0D" w:themeColor="text1" w:themeTint="F2"/>
          <w:sz w:val="18"/>
          <w:rtl/>
        </w:rPr>
        <w:t xml:space="preserve"> </w:t>
      </w:r>
      <w:r w:rsidRPr="001265AD">
        <w:rPr>
          <w:rFonts w:hint="eastAsia"/>
          <w:color w:val="0D0D0D" w:themeColor="text1" w:themeTint="F2"/>
          <w:sz w:val="18"/>
          <w:rtl/>
        </w:rPr>
        <w:t>חמש</w:t>
      </w:r>
      <w:r w:rsidRPr="001265AD">
        <w:rPr>
          <w:color w:val="0D0D0D" w:themeColor="text1" w:themeTint="F2"/>
          <w:sz w:val="18"/>
          <w:rtl/>
        </w:rPr>
        <w:t xml:space="preserve"> </w:t>
      </w:r>
      <w:r w:rsidRPr="001265AD">
        <w:rPr>
          <w:rFonts w:hint="eastAsia"/>
          <w:color w:val="0D0D0D" w:themeColor="text1" w:themeTint="F2"/>
          <w:sz w:val="18"/>
          <w:rtl/>
        </w:rPr>
        <w:t>מערכות</w:t>
      </w:r>
      <w:r w:rsidRPr="001265AD">
        <w:rPr>
          <w:color w:val="0D0D0D" w:themeColor="text1" w:themeTint="F2"/>
          <w:sz w:val="18"/>
          <w:rtl/>
        </w:rPr>
        <w:t xml:space="preserve"> </w:t>
      </w:r>
      <w:r w:rsidRPr="001265AD">
        <w:rPr>
          <w:rFonts w:hint="eastAsia"/>
          <w:color w:val="0D0D0D" w:themeColor="text1" w:themeTint="F2"/>
          <w:sz w:val="18"/>
          <w:rtl/>
        </w:rPr>
        <w:t>בחירות</w:t>
      </w:r>
      <w:r w:rsidRPr="001265AD">
        <w:rPr>
          <w:color w:val="0D0D0D" w:themeColor="text1" w:themeTint="F2"/>
          <w:sz w:val="18"/>
          <w:rtl/>
        </w:rPr>
        <w:t xml:space="preserve">, </w:t>
      </w:r>
      <w:r w:rsidRPr="001265AD">
        <w:rPr>
          <w:rFonts w:hint="eastAsia"/>
          <w:color w:val="0D0D0D" w:themeColor="text1" w:themeTint="F2"/>
          <w:sz w:val="18"/>
          <w:rtl/>
        </w:rPr>
        <w:t>שלוש</w:t>
      </w:r>
      <w:r w:rsidRPr="001265AD">
        <w:rPr>
          <w:color w:val="0D0D0D" w:themeColor="text1" w:themeTint="F2"/>
          <w:sz w:val="18"/>
          <w:rtl/>
        </w:rPr>
        <w:t xml:space="preserve"> </w:t>
      </w:r>
      <w:r w:rsidRPr="001265AD">
        <w:rPr>
          <w:rFonts w:hint="eastAsia"/>
          <w:color w:val="0D0D0D" w:themeColor="text1" w:themeTint="F2"/>
          <w:sz w:val="18"/>
          <w:rtl/>
        </w:rPr>
        <w:t>מהן</w:t>
      </w:r>
      <w:r w:rsidRPr="001265AD">
        <w:rPr>
          <w:color w:val="0D0D0D" w:themeColor="text1" w:themeTint="F2"/>
          <w:sz w:val="18"/>
          <w:rtl/>
        </w:rPr>
        <w:t xml:space="preserve"> </w:t>
      </w:r>
      <w:r w:rsidRPr="001265AD">
        <w:rPr>
          <w:rFonts w:hint="eastAsia"/>
          <w:color w:val="0D0D0D" w:themeColor="text1" w:themeTint="F2"/>
          <w:sz w:val="18"/>
          <w:rtl/>
        </w:rPr>
        <w:t>במהלך</w:t>
      </w:r>
      <w:r w:rsidRPr="001265AD">
        <w:rPr>
          <w:color w:val="0D0D0D" w:themeColor="text1" w:themeTint="F2"/>
          <w:sz w:val="18"/>
          <w:rtl/>
        </w:rPr>
        <w:t xml:space="preserve"> </w:t>
      </w:r>
      <w:r w:rsidRPr="001265AD">
        <w:rPr>
          <w:rFonts w:hint="eastAsia"/>
          <w:color w:val="0D0D0D" w:themeColor="text1" w:themeTint="F2"/>
          <w:sz w:val="18"/>
          <w:rtl/>
        </w:rPr>
        <w:t>שנה</w:t>
      </w:r>
      <w:r w:rsidRPr="001265AD">
        <w:rPr>
          <w:color w:val="0D0D0D" w:themeColor="text1" w:themeTint="F2"/>
          <w:sz w:val="18"/>
          <w:rtl/>
        </w:rPr>
        <w:t xml:space="preserve"> </w:t>
      </w:r>
      <w:r w:rsidRPr="001265AD">
        <w:rPr>
          <w:rFonts w:hint="eastAsia"/>
          <w:color w:val="0D0D0D" w:themeColor="text1" w:themeTint="F2"/>
          <w:sz w:val="18"/>
          <w:rtl/>
        </w:rPr>
        <w:t>אחת</w:t>
      </w:r>
      <w:r w:rsidRPr="001265AD">
        <w:rPr>
          <w:color w:val="0D0D0D" w:themeColor="text1" w:themeTint="F2"/>
          <w:sz w:val="18"/>
          <w:rtl/>
        </w:rPr>
        <w:t xml:space="preserve">. </w:t>
      </w:r>
      <w:r w:rsidRPr="001265AD">
        <w:rPr>
          <w:rFonts w:hint="eastAsia"/>
          <w:color w:val="0D0D0D" w:themeColor="text1" w:themeTint="F2"/>
          <w:sz w:val="18"/>
          <w:rtl/>
        </w:rPr>
        <w:t>אופן</w:t>
      </w:r>
      <w:r w:rsidRPr="001265AD">
        <w:rPr>
          <w:color w:val="0D0D0D" w:themeColor="text1" w:themeTint="F2"/>
          <w:sz w:val="18"/>
          <w:rtl/>
        </w:rPr>
        <w:t xml:space="preserve"> </w:t>
      </w:r>
      <w:r w:rsidRPr="001265AD">
        <w:rPr>
          <w:rFonts w:hint="eastAsia"/>
          <w:color w:val="0D0D0D" w:themeColor="text1" w:themeTint="F2"/>
          <w:sz w:val="18"/>
          <w:rtl/>
        </w:rPr>
        <w:t>התמודדותה</w:t>
      </w:r>
      <w:r w:rsidRPr="001265AD">
        <w:rPr>
          <w:color w:val="0D0D0D" w:themeColor="text1" w:themeTint="F2"/>
          <w:sz w:val="18"/>
          <w:rtl/>
        </w:rPr>
        <w:t xml:space="preserve"> </w:t>
      </w:r>
      <w:r w:rsidRPr="001265AD">
        <w:rPr>
          <w:rFonts w:hint="eastAsia"/>
          <w:color w:val="0D0D0D" w:themeColor="text1" w:themeTint="F2"/>
          <w:sz w:val="18"/>
          <w:rtl/>
        </w:rPr>
        <w:t>של</w:t>
      </w:r>
      <w:r w:rsidRPr="001265AD">
        <w:rPr>
          <w:color w:val="0D0D0D" w:themeColor="text1" w:themeTint="F2"/>
          <w:sz w:val="18"/>
          <w:rtl/>
        </w:rPr>
        <w:t xml:space="preserve"> </w:t>
      </w:r>
      <w:r w:rsidRPr="001265AD">
        <w:rPr>
          <w:rFonts w:hint="eastAsia"/>
          <w:color w:val="0D0D0D" w:themeColor="text1" w:themeTint="F2"/>
          <w:sz w:val="18"/>
          <w:rtl/>
        </w:rPr>
        <w:t>הוועדה</w:t>
      </w:r>
      <w:r w:rsidRPr="001265AD">
        <w:rPr>
          <w:color w:val="0D0D0D" w:themeColor="text1" w:themeTint="F2"/>
          <w:sz w:val="18"/>
          <w:rtl/>
        </w:rPr>
        <w:t xml:space="preserve"> </w:t>
      </w:r>
      <w:r w:rsidRPr="001265AD">
        <w:rPr>
          <w:rFonts w:hint="eastAsia"/>
          <w:color w:val="0D0D0D" w:themeColor="text1" w:themeTint="F2"/>
          <w:sz w:val="18"/>
          <w:rtl/>
        </w:rPr>
        <w:t>עם</w:t>
      </w:r>
      <w:r w:rsidRPr="001265AD">
        <w:rPr>
          <w:color w:val="0D0D0D" w:themeColor="text1" w:themeTint="F2"/>
          <w:sz w:val="18"/>
          <w:rtl/>
        </w:rPr>
        <w:t xml:space="preserve"> </w:t>
      </w:r>
      <w:r w:rsidRPr="001265AD">
        <w:rPr>
          <w:rFonts w:hint="eastAsia"/>
          <w:color w:val="0D0D0D" w:themeColor="text1" w:themeTint="F2"/>
          <w:sz w:val="18"/>
          <w:rtl/>
        </w:rPr>
        <w:t>ריבוי</w:t>
      </w:r>
      <w:r w:rsidRPr="001265AD">
        <w:rPr>
          <w:color w:val="0D0D0D" w:themeColor="text1" w:themeTint="F2"/>
          <w:sz w:val="18"/>
          <w:rtl/>
        </w:rPr>
        <w:t xml:space="preserve"> </w:t>
      </w:r>
      <w:r w:rsidRPr="001265AD">
        <w:rPr>
          <w:rFonts w:hint="eastAsia"/>
          <w:color w:val="0D0D0D" w:themeColor="text1" w:themeTint="F2"/>
          <w:sz w:val="18"/>
          <w:rtl/>
        </w:rPr>
        <w:t>מערכות</w:t>
      </w:r>
      <w:r w:rsidRPr="001265AD">
        <w:rPr>
          <w:color w:val="0D0D0D" w:themeColor="text1" w:themeTint="F2"/>
          <w:sz w:val="18"/>
          <w:rtl/>
        </w:rPr>
        <w:t xml:space="preserve"> </w:t>
      </w:r>
      <w:r w:rsidRPr="001265AD">
        <w:rPr>
          <w:rFonts w:hint="eastAsia"/>
          <w:color w:val="0D0D0D" w:themeColor="text1" w:themeTint="F2"/>
          <w:sz w:val="18"/>
          <w:rtl/>
        </w:rPr>
        <w:t>הבחירות</w:t>
      </w:r>
      <w:r w:rsidRPr="001265AD">
        <w:rPr>
          <w:color w:val="0D0D0D" w:themeColor="text1" w:themeTint="F2"/>
          <w:sz w:val="18"/>
          <w:rtl/>
        </w:rPr>
        <w:t xml:space="preserve"> </w:t>
      </w:r>
      <w:r w:rsidRPr="001265AD">
        <w:rPr>
          <w:rFonts w:hint="eastAsia"/>
          <w:color w:val="0D0D0D" w:themeColor="text1" w:themeTint="F2"/>
          <w:sz w:val="18"/>
          <w:rtl/>
        </w:rPr>
        <w:t>ועם</w:t>
      </w:r>
      <w:r w:rsidRPr="001265AD">
        <w:rPr>
          <w:color w:val="0D0D0D" w:themeColor="text1" w:themeTint="F2"/>
          <w:sz w:val="18"/>
          <w:rtl/>
        </w:rPr>
        <w:t xml:space="preserve"> </w:t>
      </w:r>
      <w:r w:rsidRPr="001265AD">
        <w:rPr>
          <w:rFonts w:hint="eastAsia"/>
          <w:color w:val="0D0D0D" w:themeColor="text1" w:themeTint="F2"/>
          <w:sz w:val="18"/>
          <w:rtl/>
        </w:rPr>
        <w:t>הגידול</w:t>
      </w:r>
      <w:r w:rsidRPr="001265AD">
        <w:rPr>
          <w:color w:val="0D0D0D" w:themeColor="text1" w:themeTint="F2"/>
          <w:sz w:val="18"/>
          <w:rtl/>
        </w:rPr>
        <w:t xml:space="preserve"> </w:t>
      </w:r>
      <w:r w:rsidRPr="001265AD">
        <w:rPr>
          <w:rFonts w:hint="eastAsia"/>
          <w:color w:val="0D0D0D" w:themeColor="text1" w:themeTint="F2"/>
          <w:sz w:val="18"/>
          <w:rtl/>
        </w:rPr>
        <w:t>במספר</w:t>
      </w:r>
      <w:r w:rsidRPr="001265AD">
        <w:rPr>
          <w:color w:val="0D0D0D" w:themeColor="text1" w:themeTint="F2"/>
          <w:sz w:val="18"/>
          <w:rtl/>
        </w:rPr>
        <w:t xml:space="preserve"> </w:t>
      </w:r>
      <w:r w:rsidRPr="001265AD">
        <w:rPr>
          <w:rFonts w:hint="eastAsia"/>
          <w:color w:val="0D0D0D" w:themeColor="text1" w:themeTint="F2"/>
          <w:sz w:val="18"/>
          <w:rtl/>
        </w:rPr>
        <w:t>בעלי</w:t>
      </w:r>
      <w:r w:rsidRPr="001265AD">
        <w:rPr>
          <w:color w:val="0D0D0D" w:themeColor="text1" w:themeTint="F2"/>
          <w:sz w:val="18"/>
          <w:rtl/>
        </w:rPr>
        <w:t xml:space="preserve"> </w:t>
      </w:r>
      <w:r w:rsidRPr="001265AD">
        <w:rPr>
          <w:rFonts w:hint="eastAsia"/>
          <w:color w:val="0D0D0D" w:themeColor="text1" w:themeTint="F2"/>
          <w:sz w:val="18"/>
          <w:rtl/>
        </w:rPr>
        <w:t>זכות</w:t>
      </w:r>
      <w:r w:rsidRPr="001265AD">
        <w:rPr>
          <w:color w:val="0D0D0D" w:themeColor="text1" w:themeTint="F2"/>
          <w:sz w:val="18"/>
          <w:rtl/>
        </w:rPr>
        <w:t xml:space="preserve"> </w:t>
      </w:r>
      <w:r w:rsidRPr="001265AD">
        <w:rPr>
          <w:rFonts w:hint="eastAsia"/>
          <w:color w:val="0D0D0D" w:themeColor="text1" w:themeTint="F2"/>
          <w:sz w:val="18"/>
          <w:rtl/>
        </w:rPr>
        <w:t>הבחירה</w:t>
      </w:r>
      <w:r w:rsidRPr="001265AD">
        <w:rPr>
          <w:color w:val="0D0D0D" w:themeColor="text1" w:themeTint="F2"/>
          <w:sz w:val="18"/>
          <w:rtl/>
        </w:rPr>
        <w:t xml:space="preserve">, </w:t>
      </w:r>
      <w:r w:rsidRPr="001265AD">
        <w:rPr>
          <w:rFonts w:hint="eastAsia"/>
          <w:color w:val="0D0D0D" w:themeColor="text1" w:themeTint="F2"/>
          <w:sz w:val="18"/>
          <w:rtl/>
        </w:rPr>
        <w:t>על</w:t>
      </w:r>
      <w:r w:rsidRPr="001265AD">
        <w:rPr>
          <w:color w:val="0D0D0D" w:themeColor="text1" w:themeTint="F2"/>
          <w:sz w:val="18"/>
          <w:rtl/>
        </w:rPr>
        <w:t xml:space="preserve"> </w:t>
      </w:r>
      <w:r w:rsidRPr="001265AD">
        <w:rPr>
          <w:rFonts w:hint="eastAsia"/>
          <w:color w:val="0D0D0D" w:themeColor="text1" w:themeTint="F2"/>
          <w:sz w:val="18"/>
          <w:rtl/>
        </w:rPr>
        <w:t>האתגרים</w:t>
      </w:r>
      <w:r w:rsidRPr="001265AD">
        <w:rPr>
          <w:color w:val="0D0D0D" w:themeColor="text1" w:themeTint="F2"/>
          <w:sz w:val="18"/>
          <w:rtl/>
        </w:rPr>
        <w:t xml:space="preserve"> </w:t>
      </w:r>
      <w:r w:rsidRPr="001265AD">
        <w:rPr>
          <w:rFonts w:hint="eastAsia"/>
          <w:color w:val="0D0D0D" w:themeColor="text1" w:themeTint="F2"/>
          <w:sz w:val="18"/>
          <w:rtl/>
        </w:rPr>
        <w:t>הכרוכים</w:t>
      </w:r>
      <w:r w:rsidRPr="001265AD">
        <w:rPr>
          <w:color w:val="0D0D0D" w:themeColor="text1" w:themeTint="F2"/>
          <w:sz w:val="18"/>
          <w:rtl/>
        </w:rPr>
        <w:t xml:space="preserve"> </w:t>
      </w:r>
      <w:r w:rsidRPr="001265AD">
        <w:rPr>
          <w:rFonts w:hint="eastAsia"/>
          <w:color w:val="0D0D0D" w:themeColor="text1" w:themeTint="F2"/>
          <w:sz w:val="18"/>
          <w:rtl/>
        </w:rPr>
        <w:t>בכך</w:t>
      </w:r>
      <w:r w:rsidRPr="001265AD">
        <w:rPr>
          <w:color w:val="0D0D0D" w:themeColor="text1" w:themeTint="F2"/>
          <w:sz w:val="18"/>
          <w:rtl/>
        </w:rPr>
        <w:t xml:space="preserve">, </w:t>
      </w:r>
      <w:r w:rsidRPr="001265AD">
        <w:rPr>
          <w:rFonts w:hint="eastAsia"/>
          <w:color w:val="0D0D0D" w:themeColor="text1" w:themeTint="F2"/>
          <w:sz w:val="18"/>
          <w:rtl/>
        </w:rPr>
        <w:t>ראוי</w:t>
      </w:r>
      <w:r w:rsidRPr="001265AD">
        <w:rPr>
          <w:color w:val="0D0D0D" w:themeColor="text1" w:themeTint="F2"/>
          <w:sz w:val="18"/>
          <w:rtl/>
        </w:rPr>
        <w:t xml:space="preserve"> </w:t>
      </w:r>
      <w:r w:rsidRPr="001265AD">
        <w:rPr>
          <w:rFonts w:hint="eastAsia"/>
          <w:color w:val="0D0D0D" w:themeColor="text1" w:themeTint="F2"/>
          <w:sz w:val="18"/>
          <w:rtl/>
        </w:rPr>
        <w:t>להערכה</w:t>
      </w:r>
      <w:r w:rsidRPr="001265AD">
        <w:rPr>
          <w:color w:val="0D0D0D" w:themeColor="text1" w:themeTint="F2"/>
          <w:sz w:val="18"/>
          <w:rtl/>
        </w:rPr>
        <w:t>.</w:t>
      </w:r>
    </w:p>
    <w:p w14:paraId="5CDB9BF2" w14:textId="77777777" w:rsidR="00DB4D24" w:rsidRDefault="00DB4D24" w:rsidP="009F0762">
      <w:pPr>
        <w:bidi w:val="0"/>
        <w:rPr>
          <w:rFonts w:ascii="Tahoma" w:hAnsi="Tahoma" w:cs="Tahoma"/>
          <w:b/>
          <w:bCs/>
          <w:sz w:val="18"/>
          <w:szCs w:val="18"/>
          <w:rtl/>
        </w:rPr>
      </w:pPr>
      <w:r>
        <w:rPr>
          <w:b/>
          <w:bCs/>
          <w:sz w:val="18"/>
          <w:rtl/>
        </w:rPr>
        <w:br w:type="page"/>
      </w:r>
    </w:p>
    <w:p w14:paraId="6FFA6A94" w14:textId="10DD56E0" w:rsidR="00DB4D24" w:rsidRDefault="00045345" w:rsidP="009F0762">
      <w:pPr>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lastRenderedPageBreak/>
        <w:drawing>
          <wp:inline distT="0" distB="0" distL="0" distR="0" wp14:anchorId="165A8062" wp14:editId="17FABF22">
            <wp:extent cx="4679950" cy="42545"/>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14:paraId="74D79D88" w14:textId="77777777" w:rsidR="00DB4D24" w:rsidRPr="00902625" w:rsidRDefault="00DB4D24" w:rsidP="009F0762">
      <w:pPr>
        <w:spacing w:after="180" w:line="240" w:lineRule="atLeast"/>
        <w:rPr>
          <w:rFonts w:ascii="Tahoma" w:hAnsi="Tahoma" w:cs="Tahoma"/>
          <w:b/>
          <w:bCs/>
          <w:color w:val="00305F"/>
          <w:sz w:val="32"/>
          <w:szCs w:val="32"/>
          <w:rtl/>
        </w:rPr>
      </w:pPr>
      <w:r w:rsidRPr="00902625">
        <w:rPr>
          <w:rFonts w:ascii="Tahoma" w:hAnsi="Tahoma" w:cs="Tahoma" w:hint="cs"/>
          <w:b/>
          <w:bCs/>
          <w:color w:val="00305F"/>
          <w:sz w:val="32"/>
          <w:szCs w:val="32"/>
          <w:rtl/>
        </w:rPr>
        <w:t>עיקרי המלצות הביקורת</w:t>
      </w:r>
    </w:p>
    <w:p w14:paraId="7FDF4D7A" w14:textId="3E97EBB6" w:rsidR="00335A50" w:rsidRPr="00335A50" w:rsidRDefault="00335A50" w:rsidP="009F0762">
      <w:pPr>
        <w:spacing w:after="180" w:line="260" w:lineRule="exact"/>
        <w:ind w:left="397" w:hanging="397"/>
        <w:jc w:val="both"/>
        <w:rPr>
          <w:rFonts w:ascii="Tahoma" w:hAnsi="Tahoma" w:cs="Tahoma"/>
          <w:color w:val="0D0D0D" w:themeColor="text1" w:themeTint="F2"/>
          <w:sz w:val="18"/>
          <w:szCs w:val="18"/>
          <w:rtl/>
        </w:rPr>
      </w:pPr>
      <w:r w:rsidRPr="00335A50">
        <w:rPr>
          <w:rFonts w:ascii="Tahoma" w:hAnsi="Tahoma" w:cs="Tahoma"/>
          <w:noProof/>
          <w:sz w:val="18"/>
          <w:szCs w:val="18"/>
        </w:rPr>
        <w:drawing>
          <wp:inline distT="0" distB="0" distL="0" distR="0" wp14:anchorId="40D0EA76" wp14:editId="098326D0">
            <wp:extent cx="142875" cy="1619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335A50">
        <w:rPr>
          <w:rStyle w:val="Heading7Char"/>
          <w:rFonts w:ascii="Tahoma" w:hAnsi="Tahoma" w:cs="Tahoma"/>
          <w:color w:val="231F20"/>
          <w:sz w:val="18"/>
          <w:szCs w:val="18"/>
        </w:rPr>
        <w:tab/>
      </w:r>
      <w:r w:rsidRPr="00335A50">
        <w:rPr>
          <w:rFonts w:ascii="Tahoma" w:hAnsi="Tahoma" w:cs="Tahoma"/>
          <w:color w:val="0D0D0D" w:themeColor="text1" w:themeTint="F2"/>
          <w:sz w:val="18"/>
          <w:szCs w:val="18"/>
          <w:rtl/>
        </w:rPr>
        <w:t>מומלץ כי ועדת הבחירות המרכזית תציג בהצעת התקציב לוועדת הכספים בכנסת נתוני תקציב וביצוע ברמת מערכת בחירות, המשקפים את ההוצאות במשך השנים ואת הפער בין מערכות הבחירות; וכי היא תציג נתונים על השינוי בתקציב בכמה מערכות בחירות גם בניכוי שינויים מהותיים, כמו השינויים במספר הקלפיות וכל ניתוח תקציבי שעשוי לתרום לקיום הליכים לבחינת תקציבי הוועדה ולאישורם. כמו כן, מומלץ שהוועדה תפרסם באתר האינטרנט שלה את הצעות התקציב שלה למימון מערכות בחירות. עוד מומלץ כי לצד כל הצעה יינתן מידע מלא על נתוני הביצוע התקציבי במערכת הבחירות הקודמת, לרבות על הוצאות בשנים קודמות.</w:t>
      </w:r>
    </w:p>
    <w:p w14:paraId="34AC4066" w14:textId="735EB915" w:rsidR="00335A50" w:rsidRPr="00335A50" w:rsidRDefault="00335A50" w:rsidP="009F0762">
      <w:pPr>
        <w:spacing w:after="180" w:line="260" w:lineRule="exact"/>
        <w:ind w:left="397" w:hanging="397"/>
        <w:jc w:val="both"/>
        <w:rPr>
          <w:rFonts w:ascii="Tahoma" w:hAnsi="Tahoma" w:cs="Tahoma"/>
          <w:color w:val="0D0D0D" w:themeColor="text1" w:themeTint="F2"/>
          <w:sz w:val="18"/>
          <w:szCs w:val="18"/>
          <w:rtl/>
        </w:rPr>
      </w:pPr>
      <w:r w:rsidRPr="00335A50">
        <w:rPr>
          <w:rFonts w:ascii="Tahoma" w:hAnsi="Tahoma" w:cs="Tahoma"/>
          <w:noProof/>
          <w:sz w:val="18"/>
          <w:szCs w:val="18"/>
        </w:rPr>
        <w:drawing>
          <wp:inline distT="0" distB="0" distL="0" distR="0" wp14:anchorId="2FBA3134" wp14:editId="0774BA87">
            <wp:extent cx="142875" cy="1619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335A50">
        <w:rPr>
          <w:rStyle w:val="Heading7Char"/>
          <w:rFonts w:ascii="Tahoma" w:hAnsi="Tahoma" w:cs="Tahoma"/>
          <w:color w:val="231F20"/>
          <w:sz w:val="18"/>
          <w:szCs w:val="18"/>
        </w:rPr>
        <w:tab/>
      </w:r>
      <w:r w:rsidRPr="00335A50">
        <w:rPr>
          <w:rFonts w:ascii="Tahoma" w:hAnsi="Tahoma" w:cs="Tahoma"/>
          <w:color w:val="0D0D0D" w:themeColor="text1" w:themeTint="F2"/>
          <w:sz w:val="18"/>
          <w:szCs w:val="18"/>
          <w:rtl/>
        </w:rPr>
        <w:t xml:space="preserve">מומלץ כי ועדת הבחירות המרכזית תבחן את האפשרות לגבש תוכנית להתייעלות ולצמצום העלויות לקיום מערכת בחירות, כדי שאלה ישקפו את העלויות של מערכת הבחירות לכנסת ה-20, בתוספת גידול בגין עליות מחירים וכן בגין גידול האוכלוסייה, תוך בחינת הצורך בהפעלה ובתקצוב של פרויקטים חדשים ושל פרויקטים שכבר הוחל בביצועם אשר נדרשים לצורך קיום הבחירות. </w:t>
      </w:r>
    </w:p>
    <w:p w14:paraId="4F2F654A" w14:textId="1EC6A3C1" w:rsidR="00335A50" w:rsidRPr="00335A50" w:rsidRDefault="00335A50" w:rsidP="009F0762">
      <w:pPr>
        <w:spacing w:after="180" w:line="260" w:lineRule="exact"/>
        <w:ind w:left="397" w:hanging="397"/>
        <w:jc w:val="both"/>
        <w:rPr>
          <w:rFonts w:ascii="Tahoma" w:hAnsi="Tahoma" w:cs="Tahoma"/>
          <w:color w:val="0D0D0D" w:themeColor="text1" w:themeTint="F2"/>
          <w:sz w:val="18"/>
          <w:szCs w:val="18"/>
          <w:rtl/>
        </w:rPr>
      </w:pPr>
      <w:r w:rsidRPr="00335A50">
        <w:rPr>
          <w:rFonts w:ascii="Tahoma" w:hAnsi="Tahoma" w:cs="Tahoma"/>
          <w:noProof/>
          <w:sz w:val="18"/>
          <w:szCs w:val="18"/>
        </w:rPr>
        <w:drawing>
          <wp:inline distT="0" distB="0" distL="0" distR="0" wp14:anchorId="75CD7FBE" wp14:editId="24249307">
            <wp:extent cx="142875" cy="1619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335A50">
        <w:rPr>
          <w:rStyle w:val="Heading7Char"/>
          <w:rFonts w:ascii="Tahoma" w:hAnsi="Tahoma" w:cs="Tahoma"/>
          <w:color w:val="231F20"/>
          <w:sz w:val="18"/>
          <w:szCs w:val="18"/>
        </w:rPr>
        <w:tab/>
      </w:r>
      <w:r w:rsidRPr="00335A50">
        <w:rPr>
          <w:rFonts w:ascii="Tahoma" w:hAnsi="Tahoma" w:cs="Tahoma"/>
          <w:color w:val="0D0D0D" w:themeColor="text1" w:themeTint="F2"/>
          <w:sz w:val="18"/>
          <w:szCs w:val="18"/>
          <w:rtl/>
        </w:rPr>
        <w:t xml:space="preserve">מומלץ שוועדת הבחירות תבחן את תקציבה פר בוחר במהלך שנת הבחירות, הגדול יחסית למדינות אחרות (מדורג במקום ה-15 מתוך 18 המדינות שנבדקו) וכן את הפערים בין תקציבה </w:t>
      </w:r>
      <w:proofErr w:type="spellStart"/>
      <w:r w:rsidRPr="00335A50">
        <w:rPr>
          <w:rFonts w:ascii="Tahoma" w:hAnsi="Tahoma" w:cs="Tahoma"/>
          <w:color w:val="0D0D0D" w:themeColor="text1" w:themeTint="F2"/>
          <w:sz w:val="18"/>
          <w:szCs w:val="18"/>
          <w:rtl/>
        </w:rPr>
        <w:t>בעיתות</w:t>
      </w:r>
      <w:proofErr w:type="spellEnd"/>
      <w:r w:rsidRPr="00335A50">
        <w:rPr>
          <w:rFonts w:ascii="Tahoma" w:hAnsi="Tahoma" w:cs="Tahoma"/>
          <w:color w:val="0D0D0D" w:themeColor="text1" w:themeTint="F2"/>
          <w:sz w:val="18"/>
          <w:szCs w:val="18"/>
          <w:rtl/>
        </w:rPr>
        <w:t xml:space="preserve"> שגרה לתקציבה בשנת בחירות, וכי היא תגבש תוכנית לצמצומם.</w:t>
      </w:r>
    </w:p>
    <w:p w14:paraId="684DB8B9" w14:textId="7BFCFCA9" w:rsidR="00335A50" w:rsidRPr="00335A50" w:rsidRDefault="00335A50" w:rsidP="009F0762">
      <w:pPr>
        <w:spacing w:after="180" w:line="260" w:lineRule="exact"/>
        <w:ind w:left="397" w:hanging="397"/>
        <w:jc w:val="both"/>
        <w:rPr>
          <w:rFonts w:ascii="Tahoma" w:hAnsi="Tahoma" w:cs="Tahoma"/>
          <w:color w:val="0D0D0D" w:themeColor="text1" w:themeTint="F2"/>
          <w:sz w:val="18"/>
          <w:szCs w:val="18"/>
          <w:rtl/>
        </w:rPr>
      </w:pPr>
      <w:r w:rsidRPr="00335A50">
        <w:rPr>
          <w:rFonts w:ascii="Tahoma" w:hAnsi="Tahoma" w:cs="Tahoma"/>
          <w:noProof/>
          <w:sz w:val="18"/>
          <w:szCs w:val="18"/>
        </w:rPr>
        <w:drawing>
          <wp:inline distT="0" distB="0" distL="0" distR="0" wp14:anchorId="6FBD3FCA" wp14:editId="2A29400C">
            <wp:extent cx="142875" cy="1619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335A50">
        <w:rPr>
          <w:rStyle w:val="Heading7Char"/>
          <w:rFonts w:ascii="Tahoma" w:hAnsi="Tahoma" w:cs="Tahoma"/>
          <w:color w:val="231F20"/>
          <w:sz w:val="18"/>
          <w:szCs w:val="18"/>
        </w:rPr>
        <w:tab/>
      </w:r>
      <w:r w:rsidRPr="00335A50">
        <w:rPr>
          <w:rFonts w:ascii="Tahoma" w:hAnsi="Tahoma" w:cs="Tahoma"/>
          <w:color w:val="0D0D0D" w:themeColor="text1" w:themeTint="F2"/>
          <w:sz w:val="18"/>
          <w:szCs w:val="18"/>
          <w:rtl/>
        </w:rPr>
        <w:t xml:space="preserve">מומלץ שוועדת הבחירות המרכזית תבחן דרכים שיבטיחו כי מתקיימות פעולות ביקורת ובקרה על ניהול כספיה בתקופת הבחירות ובתקופות שבין הבחירות ותיישם את הדרך המתאימה ביותר. בכלל זאת יש להוסיף על ביקורת רואי החשבון על הדוחות הכספיים של הוועדה גם פעולות ביקורת דוגמת אלה שמבצע אגף </w:t>
      </w:r>
      <w:proofErr w:type="spellStart"/>
      <w:r w:rsidRPr="00335A50">
        <w:rPr>
          <w:rFonts w:ascii="Tahoma" w:hAnsi="Tahoma" w:cs="Tahoma"/>
          <w:color w:val="0D0D0D" w:themeColor="text1" w:themeTint="F2"/>
          <w:sz w:val="18"/>
          <w:szCs w:val="18"/>
          <w:rtl/>
        </w:rPr>
        <w:t>החשכ"ל</w:t>
      </w:r>
      <w:proofErr w:type="spellEnd"/>
      <w:r w:rsidRPr="00335A50">
        <w:rPr>
          <w:rFonts w:ascii="Tahoma" w:hAnsi="Tahoma" w:cs="Tahoma"/>
          <w:color w:val="0D0D0D" w:themeColor="text1" w:themeTint="F2"/>
          <w:sz w:val="18"/>
          <w:szCs w:val="18"/>
          <w:rtl/>
        </w:rPr>
        <w:t xml:space="preserve"> במשרדי הממשלה.</w:t>
      </w:r>
    </w:p>
    <w:p w14:paraId="08B4802E" w14:textId="3D2FA316" w:rsidR="00335A50" w:rsidRPr="00335A50" w:rsidRDefault="00335A50" w:rsidP="009F0762">
      <w:pPr>
        <w:spacing w:after="180" w:line="260" w:lineRule="exact"/>
        <w:ind w:left="397" w:hanging="397"/>
        <w:jc w:val="both"/>
        <w:rPr>
          <w:rFonts w:ascii="Tahoma" w:hAnsi="Tahoma" w:cs="Tahoma"/>
          <w:color w:val="0D0D0D" w:themeColor="text1" w:themeTint="F2"/>
          <w:sz w:val="18"/>
          <w:szCs w:val="18"/>
          <w:rtl/>
        </w:rPr>
      </w:pPr>
      <w:r w:rsidRPr="00335A50">
        <w:rPr>
          <w:rFonts w:ascii="Tahoma" w:hAnsi="Tahoma" w:cs="Tahoma"/>
          <w:noProof/>
          <w:sz w:val="18"/>
          <w:szCs w:val="18"/>
        </w:rPr>
        <w:drawing>
          <wp:inline distT="0" distB="0" distL="0" distR="0" wp14:anchorId="7DDC384A" wp14:editId="0B8AD14C">
            <wp:extent cx="142875" cy="1619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335A50">
        <w:rPr>
          <w:rStyle w:val="Heading7Char"/>
          <w:rFonts w:ascii="Tahoma" w:hAnsi="Tahoma" w:cs="Tahoma"/>
          <w:color w:val="231F20"/>
          <w:sz w:val="18"/>
          <w:szCs w:val="18"/>
        </w:rPr>
        <w:tab/>
      </w:r>
      <w:r w:rsidRPr="00335A50">
        <w:rPr>
          <w:rFonts w:ascii="Tahoma" w:hAnsi="Tahoma" w:cs="Tahoma"/>
          <w:color w:val="0D0D0D" w:themeColor="text1" w:themeTint="F2"/>
          <w:sz w:val="18"/>
          <w:szCs w:val="18"/>
          <w:rtl/>
        </w:rPr>
        <w:t>מומלץ שככלל, ועדת הבחירות המרכזית תבחן את הצורך בתוספות שכר לפני שתבקש לאשרן, וכי כל אימת שהיא מגישה בקשה לאישור תוספת שכר או תקצובן היא תציג נתונים מפורטים שיש בהם כדי לבסס את הצורך באותן תוספות. כמו כן, מומלץ שמליאת ועדת הבחירות המרכזית תבחן את תוספת השכר שאישרה זה מכבר, לקראת מערכות הבחירות העתידיות, וזאת בשים לב לעליות השכר המקובלות במשק ולהטבות המס הנוגעות לעבודה בתקופת בחירות; יש מקום שדיונים והחלטות של ועדת הבחירות</w:t>
      </w:r>
      <w:r w:rsidRPr="00335A50">
        <w:rPr>
          <w:rFonts w:ascii="Tahoma" w:hAnsi="Tahoma" w:cs="Tahoma"/>
          <w:sz w:val="18"/>
          <w:szCs w:val="18"/>
          <w:rtl/>
        </w:rPr>
        <w:t xml:space="preserve"> </w:t>
      </w:r>
      <w:r w:rsidRPr="00335A50">
        <w:rPr>
          <w:rFonts w:ascii="Tahoma" w:hAnsi="Tahoma" w:cs="Tahoma"/>
          <w:color w:val="0D0D0D" w:themeColor="text1" w:themeTint="F2"/>
          <w:sz w:val="18"/>
          <w:szCs w:val="18"/>
          <w:rtl/>
        </w:rPr>
        <w:t xml:space="preserve">המרכזית בדבר שינויים בהוצאה על שכר יתבססו גם על נתונים בדבר השינויים שכבר נעשו בהוצאה הכוללת על שכר במשך כמה שנים ובין מערכות בחירות, לרבות השינוי הממוצע למשרה, וכן לנוכח השינויים שנעשו באותה תקופה בשכר של עובדי המגזר הציבורי; כמו כן מומלץ שהוועדה תפרסם לציבור באתר האינטרנט שלה נתונים כוללים על היקף המשרות והעובדים במסגרתה וכן נתונים על שכר עובדיה, על פי כללי הפרסום הנהוגים בשירות הציבורי, וכן תכלול נתונים מפורטים בנושא זה בעת הגשת תקציבה לאישור ועדת הכספים. </w:t>
      </w:r>
    </w:p>
    <w:p w14:paraId="0FA61891" w14:textId="559866C4" w:rsidR="00335A50" w:rsidRPr="00335A50" w:rsidRDefault="00335A50" w:rsidP="009F0762">
      <w:pPr>
        <w:spacing w:after="180" w:line="260" w:lineRule="exact"/>
        <w:ind w:left="397" w:hanging="397"/>
        <w:jc w:val="both"/>
        <w:rPr>
          <w:rFonts w:ascii="Tahoma" w:hAnsi="Tahoma" w:cs="Tahoma"/>
          <w:color w:val="0D0D0D" w:themeColor="text1" w:themeTint="F2"/>
          <w:sz w:val="18"/>
          <w:szCs w:val="18"/>
          <w:rtl/>
        </w:rPr>
      </w:pPr>
      <w:r w:rsidRPr="00335A50">
        <w:rPr>
          <w:rFonts w:ascii="Tahoma" w:hAnsi="Tahoma" w:cs="Tahoma"/>
          <w:noProof/>
          <w:sz w:val="18"/>
          <w:szCs w:val="18"/>
        </w:rPr>
        <w:drawing>
          <wp:inline distT="0" distB="0" distL="0" distR="0" wp14:anchorId="46A46C86" wp14:editId="678C0847">
            <wp:extent cx="142875" cy="1619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335A50">
        <w:rPr>
          <w:rStyle w:val="Heading7Char"/>
          <w:rFonts w:ascii="Tahoma" w:hAnsi="Tahoma" w:cs="Tahoma"/>
          <w:color w:val="231F20"/>
          <w:sz w:val="18"/>
          <w:szCs w:val="18"/>
        </w:rPr>
        <w:tab/>
      </w:r>
      <w:r w:rsidRPr="00335A50">
        <w:rPr>
          <w:rFonts w:ascii="Tahoma" w:hAnsi="Tahoma" w:cs="Tahoma"/>
          <w:color w:val="0D0D0D" w:themeColor="text1" w:themeTint="F2"/>
          <w:sz w:val="18"/>
          <w:szCs w:val="18"/>
          <w:rtl/>
        </w:rPr>
        <w:t xml:space="preserve">על ועדת הבחירות המרכזית לרכז נתונים על כלל הטובין והשירותים שהוועדה רכשה בפטור ממכרז (בכמה עילות פטור, כמפורט להלן), ובכלל זה על הנסיבות של כל פעולת רכש, ולהציג את הנתונים לפני יו"ר הוועדה, כדי לוודא שהשימוש הנרחב בעילות הפטור מוצדק. מוצע לקיים הליכים </w:t>
      </w:r>
      <w:proofErr w:type="spellStart"/>
      <w:r w:rsidRPr="00335A50">
        <w:rPr>
          <w:rFonts w:ascii="Tahoma" w:hAnsi="Tahoma" w:cs="Tahoma"/>
          <w:color w:val="0D0D0D" w:themeColor="text1" w:themeTint="F2"/>
          <w:sz w:val="18"/>
          <w:szCs w:val="18"/>
          <w:rtl/>
        </w:rPr>
        <w:t>מכרזיים</w:t>
      </w:r>
      <w:proofErr w:type="spellEnd"/>
      <w:r w:rsidRPr="00335A50">
        <w:rPr>
          <w:rFonts w:ascii="Tahoma" w:hAnsi="Tahoma" w:cs="Tahoma"/>
          <w:color w:val="0D0D0D" w:themeColor="text1" w:themeTint="F2"/>
          <w:sz w:val="18"/>
          <w:szCs w:val="18"/>
          <w:rtl/>
        </w:rPr>
        <w:t xml:space="preserve"> לרכישת טובין ושירותים הדרושים לוועדה לקראת </w:t>
      </w:r>
      <w:r w:rsidRPr="00335A50">
        <w:rPr>
          <w:rFonts w:ascii="Tahoma" w:hAnsi="Tahoma" w:cs="Tahoma"/>
          <w:color w:val="0D0D0D" w:themeColor="text1" w:themeTint="F2"/>
          <w:sz w:val="18"/>
          <w:szCs w:val="18"/>
          <w:rtl/>
        </w:rPr>
        <w:lastRenderedPageBreak/>
        <w:t xml:space="preserve">בחירות כבר בשנים שאינן שנות בחירות, ובכלל זה מוצע להיערך מראש ולכלול בהליכים </w:t>
      </w:r>
      <w:proofErr w:type="spellStart"/>
      <w:r w:rsidRPr="00335A50">
        <w:rPr>
          <w:rFonts w:ascii="Tahoma" w:hAnsi="Tahoma" w:cs="Tahoma"/>
          <w:color w:val="0D0D0D" w:themeColor="text1" w:themeTint="F2"/>
          <w:sz w:val="18"/>
          <w:szCs w:val="18"/>
          <w:rtl/>
        </w:rPr>
        <w:t>המכרזיים</w:t>
      </w:r>
      <w:proofErr w:type="spellEnd"/>
      <w:r w:rsidRPr="00335A50">
        <w:rPr>
          <w:rFonts w:ascii="Tahoma" w:hAnsi="Tahoma" w:cs="Tahoma"/>
          <w:color w:val="0D0D0D" w:themeColor="text1" w:themeTint="F2"/>
          <w:sz w:val="18"/>
          <w:szCs w:val="18"/>
          <w:rtl/>
        </w:rPr>
        <w:t xml:space="preserve"> ובהתקשרויות מכוחן אופציה להרחבת היקף ההתקשרות עם ספקים לצורך מערכת בחירות עוקבת שמתקיימת בתוך זמן קצר, וכן להתקשר במכרז עם ספקים שיתחייבו לספק את הטובין והשירותים בזמן בחירות. באופן הזה תוכל גם הוועדה, כפי שנדרשים לעשות גופים ציבוריים אחרים, לרכוש את הנחוץ באמצעות מכרזים פומביים, ובכך להעניק למציעים הזדמנות להתמודד בתנאים של שוויון והגינות. </w:t>
      </w:r>
    </w:p>
    <w:p w14:paraId="72091A76" w14:textId="2D31CB5A" w:rsidR="00335A50" w:rsidRPr="00335A50" w:rsidRDefault="00335A50" w:rsidP="009F0762">
      <w:pPr>
        <w:spacing w:after="180" w:line="260" w:lineRule="exact"/>
        <w:ind w:left="397" w:hanging="397"/>
        <w:jc w:val="both"/>
        <w:rPr>
          <w:rFonts w:ascii="Tahoma" w:hAnsi="Tahoma" w:cs="Tahoma"/>
          <w:color w:val="0D0D0D" w:themeColor="text1" w:themeTint="F2"/>
          <w:sz w:val="18"/>
          <w:szCs w:val="18"/>
          <w:rtl/>
        </w:rPr>
      </w:pPr>
      <w:r w:rsidRPr="00335A50">
        <w:rPr>
          <w:rFonts w:ascii="Tahoma" w:hAnsi="Tahoma" w:cs="Tahoma"/>
          <w:noProof/>
          <w:sz w:val="18"/>
          <w:szCs w:val="18"/>
        </w:rPr>
        <w:drawing>
          <wp:inline distT="0" distB="0" distL="0" distR="0" wp14:anchorId="7DB70ACA" wp14:editId="02268A6D">
            <wp:extent cx="142875" cy="1619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335A50">
        <w:rPr>
          <w:rStyle w:val="Heading7Char"/>
          <w:rFonts w:ascii="Tahoma" w:hAnsi="Tahoma" w:cs="Tahoma"/>
          <w:color w:val="231F20"/>
          <w:sz w:val="18"/>
          <w:szCs w:val="18"/>
        </w:rPr>
        <w:tab/>
      </w:r>
      <w:r w:rsidRPr="00335A50">
        <w:rPr>
          <w:rFonts w:ascii="Tahoma" w:hAnsi="Tahoma" w:cs="Tahoma"/>
          <w:color w:val="0D0D0D" w:themeColor="text1" w:themeTint="F2"/>
          <w:sz w:val="18"/>
          <w:szCs w:val="18"/>
          <w:rtl/>
        </w:rPr>
        <w:t>מומלץ שיו"ר ועדת הבחירות המרכזית יקבע מדרג סמכויות בין ועדות הרכש השונות וכן דרך פעולה אשר תבטיח קיום תהליכי בקרה המפצים על ההחלטות לאפשר רכש בפטור ממכרז. כמו כן, על ועדת הבחירות המרכזית לפרסם החלטות על רכש בפטור ממכרז, בהתאם לתקנות חובת המכרזים. נוסף על כך מומלץ שהוועדה תפרסם לציבור נתונים על התקשרויותיה עם ספקים לצורך רכישת טובין או שירותים.</w:t>
      </w:r>
    </w:p>
    <w:p w14:paraId="62490C03" w14:textId="5785C228" w:rsidR="00335A50" w:rsidRPr="00335A50" w:rsidRDefault="00335A50" w:rsidP="009F0762">
      <w:pPr>
        <w:spacing w:after="180" w:line="260" w:lineRule="exact"/>
        <w:ind w:left="397" w:hanging="397"/>
        <w:jc w:val="both"/>
        <w:rPr>
          <w:rFonts w:ascii="Tahoma" w:hAnsi="Tahoma" w:cs="Tahoma"/>
          <w:color w:val="0D0D0D" w:themeColor="text1" w:themeTint="F2"/>
          <w:sz w:val="18"/>
          <w:szCs w:val="18"/>
          <w:rtl/>
        </w:rPr>
      </w:pPr>
      <w:r w:rsidRPr="00335A50">
        <w:rPr>
          <w:rFonts w:ascii="Tahoma" w:hAnsi="Tahoma" w:cs="Tahoma"/>
          <w:noProof/>
          <w:sz w:val="18"/>
          <w:szCs w:val="18"/>
        </w:rPr>
        <w:drawing>
          <wp:inline distT="0" distB="0" distL="0" distR="0" wp14:anchorId="6AF44B6C" wp14:editId="1B992A07">
            <wp:extent cx="142875" cy="1619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335A50">
        <w:rPr>
          <w:rStyle w:val="Heading7Char"/>
          <w:rFonts w:ascii="Tahoma" w:hAnsi="Tahoma" w:cs="Tahoma"/>
          <w:color w:val="231F20"/>
          <w:sz w:val="18"/>
          <w:szCs w:val="18"/>
        </w:rPr>
        <w:tab/>
      </w:r>
      <w:r w:rsidRPr="00335A50">
        <w:rPr>
          <w:rFonts w:ascii="Tahoma" w:hAnsi="Tahoma" w:cs="Tahoma"/>
          <w:color w:val="0D0D0D" w:themeColor="text1" w:themeTint="F2"/>
          <w:sz w:val="18"/>
          <w:szCs w:val="18"/>
          <w:rtl/>
        </w:rPr>
        <w:t>על הוועדה לפעול בעניין ההסברה לציבור במסגרת התקציב שמוקצה לכך. מומלץ כי הוועדה תבחן את יעילות ההסברה לציבור ואת נחיצות ההוצאה בהיקף של 6.5 מיליון ש"ח, בפרט לנוכח העובדה שבין מערכת הבחירות לכנסת ה-20 לבין מערכת הבחירות לכנסת ה-23 לא חל שינוי ניכר בשיעור בעלי זכות ההצבעה שמימשו זכות זו. הצורך בבחינת נושא תקציב ההסברה מתחדד לנוכח העובדה כי בבחירות לכנסת ה-24 תקציב ההסברה של הוועדה היה 18.5 מיליון ש"ח, כולל תוספת בסך 12 מיליון ש"ח בגין מגפת הקורונה, סכום הגדול פי 2.8 מתקציב ההסברה בבחירות לכנסת ה-23 ופי 7 מתקציב הבחירות לכנסת ה-20.</w:t>
      </w:r>
    </w:p>
    <w:p w14:paraId="275EC5B4" w14:textId="4E36C3B5" w:rsidR="00335A50" w:rsidRPr="00335A50" w:rsidRDefault="00335A50" w:rsidP="009F0762">
      <w:pPr>
        <w:spacing w:after="180" w:line="260" w:lineRule="exact"/>
        <w:ind w:left="397" w:hanging="397"/>
        <w:jc w:val="both"/>
        <w:rPr>
          <w:rFonts w:ascii="Tahoma" w:hAnsi="Tahoma" w:cs="Tahoma"/>
          <w:color w:val="0D0D0D" w:themeColor="text1" w:themeTint="F2"/>
          <w:sz w:val="18"/>
          <w:szCs w:val="18"/>
          <w:rtl/>
        </w:rPr>
      </w:pPr>
      <w:r w:rsidRPr="00335A50">
        <w:rPr>
          <w:rFonts w:ascii="Tahoma" w:hAnsi="Tahoma" w:cs="Tahoma"/>
          <w:noProof/>
          <w:sz w:val="18"/>
          <w:szCs w:val="18"/>
        </w:rPr>
        <w:drawing>
          <wp:inline distT="0" distB="0" distL="0" distR="0" wp14:anchorId="62413D03" wp14:editId="5DEE0B63">
            <wp:extent cx="142875" cy="1619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335A50">
        <w:rPr>
          <w:rStyle w:val="Heading7Char"/>
          <w:rFonts w:ascii="Tahoma" w:hAnsi="Tahoma" w:cs="Tahoma"/>
          <w:color w:val="231F20"/>
          <w:sz w:val="18"/>
          <w:szCs w:val="18"/>
        </w:rPr>
        <w:tab/>
      </w:r>
      <w:r w:rsidRPr="00335A50">
        <w:rPr>
          <w:rFonts w:ascii="Tahoma" w:hAnsi="Tahoma" w:cs="Tahoma"/>
          <w:color w:val="0D0D0D" w:themeColor="text1" w:themeTint="F2"/>
          <w:sz w:val="18"/>
          <w:szCs w:val="18"/>
          <w:rtl/>
        </w:rPr>
        <w:t>מומלץ כי ועדת הבחירות המרכזית תבחן מחדש את נושא תשדירי התעמולה, ובכלל זאת את הצורך והדרך לערוך שינוי בנושא.</w:t>
      </w:r>
    </w:p>
    <w:p w14:paraId="0412802D" w14:textId="35C80C4E" w:rsidR="00335A50" w:rsidRPr="00335A50" w:rsidRDefault="00335A50" w:rsidP="009F0762">
      <w:pPr>
        <w:spacing w:after="180" w:line="260" w:lineRule="exact"/>
        <w:ind w:left="397" w:hanging="397"/>
        <w:jc w:val="both"/>
        <w:rPr>
          <w:rFonts w:ascii="Tahoma" w:hAnsi="Tahoma" w:cs="Tahoma"/>
          <w:color w:val="0D0D0D" w:themeColor="text1" w:themeTint="F2"/>
          <w:sz w:val="18"/>
          <w:szCs w:val="18"/>
          <w:rtl/>
        </w:rPr>
      </w:pPr>
      <w:r w:rsidRPr="00335A50">
        <w:rPr>
          <w:rFonts w:ascii="Tahoma" w:hAnsi="Tahoma" w:cs="Tahoma"/>
          <w:noProof/>
          <w:sz w:val="18"/>
          <w:szCs w:val="18"/>
        </w:rPr>
        <w:drawing>
          <wp:inline distT="0" distB="0" distL="0" distR="0" wp14:anchorId="0D382A6B" wp14:editId="1037B254">
            <wp:extent cx="142875" cy="1619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335A50">
        <w:rPr>
          <w:rStyle w:val="Heading7Char"/>
          <w:rFonts w:ascii="Tahoma" w:hAnsi="Tahoma" w:cs="Tahoma"/>
          <w:color w:val="231F20"/>
          <w:sz w:val="18"/>
          <w:szCs w:val="18"/>
        </w:rPr>
        <w:tab/>
      </w:r>
      <w:r w:rsidRPr="00335A50">
        <w:rPr>
          <w:rFonts w:ascii="Tahoma" w:hAnsi="Tahoma" w:cs="Tahoma"/>
          <w:color w:val="0D0D0D" w:themeColor="text1" w:themeTint="F2"/>
          <w:sz w:val="18"/>
          <w:szCs w:val="18"/>
          <w:rtl/>
        </w:rPr>
        <w:t>מומלץ שוועדת הבחירות המרכזית תקבע קריטריונים להקצאת משאבי אנוש לוועדות האזוריות, לרבות בכל הנוגע לעובדים המועסקים לפי שעות, ותפעל להקצות את המשאבים על פיהם ובשים לב לצורך בהתייעלות בהקצאת משאבי כוח האדם לעניין זה.</w:t>
      </w:r>
    </w:p>
    <w:p w14:paraId="529479C6" w14:textId="00221CFD" w:rsidR="00045345" w:rsidRDefault="00045345" w:rsidP="009F0762">
      <w:pPr>
        <w:bidi w:val="0"/>
        <w:rPr>
          <w:rtl/>
        </w:rPr>
      </w:pPr>
      <w:r>
        <w:rPr>
          <w:rtl/>
        </w:rPr>
        <w:br w:type="page"/>
      </w:r>
    </w:p>
    <w:p w14:paraId="37BEC198" w14:textId="26ADD852" w:rsidR="00045345" w:rsidRDefault="00045345" w:rsidP="009F0762">
      <w:pPr>
        <w:spacing w:after="0" w:line="100" w:lineRule="exact"/>
        <w:jc w:val="both"/>
        <w:rPr>
          <w:rtl/>
        </w:rPr>
      </w:pPr>
    </w:p>
    <w:p w14:paraId="7650940F" w14:textId="217930F2" w:rsidR="009A797B" w:rsidRPr="009A797B" w:rsidRDefault="00335A50" w:rsidP="009F0762">
      <w:pPr>
        <w:spacing w:before="120" w:after="0" w:line="240" w:lineRule="atLeast"/>
        <w:ind w:left="170" w:right="113"/>
        <w:jc w:val="both"/>
        <w:rPr>
          <w:rFonts w:ascii="Tahoma" w:hAnsi="Tahoma" w:cs="Tahoma"/>
          <w:b/>
          <w:bCs/>
          <w:color w:val="FFFFFF" w:themeColor="background1"/>
          <w:sz w:val="22"/>
          <w:szCs w:val="22"/>
          <w:rtl/>
        </w:rPr>
      </w:pPr>
      <w:r w:rsidRPr="00335A50">
        <w:rPr>
          <w:rFonts w:ascii="Tahoma" w:hAnsi="Tahoma" w:cs="Tahoma" w:hint="eastAsia"/>
          <w:b/>
          <w:bCs/>
          <w:color w:val="FFFFFF" w:themeColor="background1"/>
          <w:sz w:val="22"/>
          <w:szCs w:val="22"/>
          <w:rtl/>
        </w:rPr>
        <w:t>פילוח</w:t>
      </w:r>
      <w:r w:rsidRPr="00335A50">
        <w:rPr>
          <w:rFonts w:ascii="Tahoma" w:hAnsi="Tahoma" w:cs="Tahoma"/>
          <w:b/>
          <w:bCs/>
          <w:color w:val="FFFFFF" w:themeColor="background1"/>
          <w:sz w:val="22"/>
          <w:szCs w:val="22"/>
          <w:rtl/>
        </w:rPr>
        <w:t xml:space="preserve"> </w:t>
      </w:r>
      <w:r w:rsidRPr="00335A50">
        <w:rPr>
          <w:rFonts w:ascii="Tahoma" w:hAnsi="Tahoma" w:cs="Tahoma" w:hint="eastAsia"/>
          <w:b/>
          <w:bCs/>
          <w:color w:val="FFFFFF" w:themeColor="background1"/>
          <w:sz w:val="22"/>
          <w:szCs w:val="22"/>
          <w:rtl/>
        </w:rPr>
        <w:t>ביצוע</w:t>
      </w:r>
      <w:r w:rsidRPr="00335A50">
        <w:rPr>
          <w:rFonts w:ascii="Tahoma" w:hAnsi="Tahoma" w:cs="Tahoma"/>
          <w:b/>
          <w:bCs/>
          <w:color w:val="FFFFFF" w:themeColor="background1"/>
          <w:sz w:val="22"/>
          <w:szCs w:val="22"/>
          <w:rtl/>
        </w:rPr>
        <w:t xml:space="preserve"> </w:t>
      </w:r>
      <w:r w:rsidRPr="00335A50">
        <w:rPr>
          <w:rFonts w:ascii="Tahoma" w:hAnsi="Tahoma" w:cs="Tahoma" w:hint="eastAsia"/>
          <w:b/>
          <w:bCs/>
          <w:color w:val="FFFFFF" w:themeColor="background1"/>
          <w:sz w:val="22"/>
          <w:szCs w:val="22"/>
          <w:rtl/>
        </w:rPr>
        <w:t>תקציב</w:t>
      </w:r>
      <w:r w:rsidRPr="00335A50">
        <w:rPr>
          <w:rFonts w:ascii="Tahoma" w:hAnsi="Tahoma" w:cs="Tahoma"/>
          <w:b/>
          <w:bCs/>
          <w:color w:val="FFFFFF" w:themeColor="background1"/>
          <w:sz w:val="22"/>
          <w:szCs w:val="22"/>
          <w:rtl/>
        </w:rPr>
        <w:t xml:space="preserve"> </w:t>
      </w:r>
      <w:r w:rsidRPr="00335A50">
        <w:rPr>
          <w:rFonts w:ascii="Tahoma" w:hAnsi="Tahoma" w:cs="Tahoma" w:hint="eastAsia"/>
          <w:b/>
          <w:bCs/>
          <w:color w:val="FFFFFF" w:themeColor="background1"/>
          <w:sz w:val="22"/>
          <w:szCs w:val="22"/>
          <w:rtl/>
        </w:rPr>
        <w:t>מערכת</w:t>
      </w:r>
      <w:r w:rsidRPr="00335A50">
        <w:rPr>
          <w:rFonts w:ascii="Tahoma" w:hAnsi="Tahoma" w:cs="Tahoma"/>
          <w:b/>
          <w:bCs/>
          <w:color w:val="FFFFFF" w:themeColor="background1"/>
          <w:sz w:val="22"/>
          <w:szCs w:val="22"/>
          <w:rtl/>
        </w:rPr>
        <w:t xml:space="preserve"> </w:t>
      </w:r>
      <w:r w:rsidRPr="00335A50">
        <w:rPr>
          <w:rFonts w:ascii="Tahoma" w:hAnsi="Tahoma" w:cs="Tahoma" w:hint="eastAsia"/>
          <w:b/>
          <w:bCs/>
          <w:color w:val="FFFFFF" w:themeColor="background1"/>
          <w:sz w:val="22"/>
          <w:szCs w:val="22"/>
          <w:rtl/>
        </w:rPr>
        <w:t>הבחירות</w:t>
      </w:r>
      <w:r w:rsidRPr="00335A50">
        <w:rPr>
          <w:rFonts w:ascii="Tahoma" w:hAnsi="Tahoma" w:cs="Tahoma"/>
          <w:b/>
          <w:bCs/>
          <w:color w:val="FFFFFF" w:themeColor="background1"/>
          <w:sz w:val="22"/>
          <w:szCs w:val="22"/>
          <w:rtl/>
        </w:rPr>
        <w:t xml:space="preserve"> </w:t>
      </w:r>
      <w:r w:rsidRPr="00335A50">
        <w:rPr>
          <w:rFonts w:ascii="Tahoma" w:hAnsi="Tahoma" w:cs="Tahoma" w:hint="eastAsia"/>
          <w:b/>
          <w:bCs/>
          <w:color w:val="FFFFFF" w:themeColor="background1"/>
          <w:sz w:val="22"/>
          <w:szCs w:val="22"/>
          <w:rtl/>
        </w:rPr>
        <w:t>לכנסת</w:t>
      </w:r>
      <w:r w:rsidRPr="00335A50">
        <w:rPr>
          <w:rFonts w:ascii="Tahoma" w:hAnsi="Tahoma" w:cs="Tahoma"/>
          <w:b/>
          <w:bCs/>
          <w:color w:val="FFFFFF" w:themeColor="background1"/>
          <w:sz w:val="22"/>
          <w:szCs w:val="22"/>
          <w:rtl/>
        </w:rPr>
        <w:t xml:space="preserve"> </w:t>
      </w:r>
      <w:r w:rsidRPr="00335A50">
        <w:rPr>
          <w:rFonts w:ascii="Tahoma" w:hAnsi="Tahoma" w:cs="Tahoma" w:hint="eastAsia"/>
          <w:b/>
          <w:bCs/>
          <w:color w:val="FFFFFF" w:themeColor="background1"/>
          <w:sz w:val="22"/>
          <w:szCs w:val="22"/>
          <w:rtl/>
        </w:rPr>
        <w:t>ה</w:t>
      </w:r>
      <w:r w:rsidRPr="00335A50">
        <w:rPr>
          <w:rFonts w:ascii="Tahoma" w:hAnsi="Tahoma" w:cs="Tahoma"/>
          <w:b/>
          <w:bCs/>
          <w:color w:val="FFFFFF" w:themeColor="background1"/>
          <w:sz w:val="22"/>
          <w:szCs w:val="22"/>
          <w:rtl/>
        </w:rPr>
        <w:t>-20 (</w:t>
      </w:r>
      <w:r w:rsidRPr="00335A50">
        <w:rPr>
          <w:rFonts w:ascii="Tahoma" w:hAnsi="Tahoma" w:cs="Tahoma" w:hint="eastAsia"/>
          <w:b/>
          <w:bCs/>
          <w:color w:val="FFFFFF" w:themeColor="background1"/>
          <w:sz w:val="22"/>
          <w:szCs w:val="22"/>
          <w:rtl/>
        </w:rPr>
        <w:t>מרץ</w:t>
      </w:r>
      <w:r w:rsidRPr="00335A50">
        <w:rPr>
          <w:rFonts w:ascii="Tahoma" w:hAnsi="Tahoma" w:cs="Tahoma"/>
          <w:b/>
          <w:bCs/>
          <w:color w:val="FFFFFF" w:themeColor="background1"/>
          <w:sz w:val="22"/>
          <w:szCs w:val="22"/>
          <w:rtl/>
        </w:rPr>
        <w:t xml:space="preserve"> 2015) </w:t>
      </w:r>
      <w:r w:rsidRPr="00335A50">
        <w:rPr>
          <w:rFonts w:ascii="Tahoma" w:hAnsi="Tahoma" w:cs="Tahoma" w:hint="eastAsia"/>
          <w:b/>
          <w:bCs/>
          <w:color w:val="FFFFFF" w:themeColor="background1"/>
          <w:sz w:val="22"/>
          <w:szCs w:val="22"/>
          <w:rtl/>
        </w:rPr>
        <w:t>וביצוע</w:t>
      </w:r>
      <w:r w:rsidRPr="00335A50">
        <w:rPr>
          <w:rFonts w:ascii="Tahoma" w:hAnsi="Tahoma" w:cs="Tahoma"/>
          <w:b/>
          <w:bCs/>
          <w:color w:val="FFFFFF" w:themeColor="background1"/>
          <w:sz w:val="22"/>
          <w:szCs w:val="22"/>
          <w:rtl/>
        </w:rPr>
        <w:t xml:space="preserve"> </w:t>
      </w:r>
      <w:r w:rsidRPr="00335A50">
        <w:rPr>
          <w:rFonts w:ascii="Tahoma" w:hAnsi="Tahoma" w:cs="Tahoma" w:hint="eastAsia"/>
          <w:b/>
          <w:bCs/>
          <w:color w:val="FFFFFF" w:themeColor="background1"/>
          <w:sz w:val="22"/>
          <w:szCs w:val="22"/>
          <w:rtl/>
        </w:rPr>
        <w:t>תקציב</w:t>
      </w:r>
      <w:r w:rsidRPr="00335A50">
        <w:rPr>
          <w:rFonts w:ascii="Tahoma" w:hAnsi="Tahoma" w:cs="Tahoma"/>
          <w:b/>
          <w:bCs/>
          <w:color w:val="FFFFFF" w:themeColor="background1"/>
          <w:sz w:val="22"/>
          <w:szCs w:val="22"/>
          <w:rtl/>
        </w:rPr>
        <w:t xml:space="preserve"> </w:t>
      </w:r>
      <w:r w:rsidRPr="00335A50">
        <w:rPr>
          <w:rFonts w:ascii="Tahoma" w:hAnsi="Tahoma" w:cs="Tahoma" w:hint="eastAsia"/>
          <w:b/>
          <w:bCs/>
          <w:color w:val="FFFFFF" w:themeColor="background1"/>
          <w:sz w:val="22"/>
          <w:szCs w:val="22"/>
          <w:rtl/>
        </w:rPr>
        <w:t>מערכת</w:t>
      </w:r>
      <w:r w:rsidRPr="00335A50">
        <w:rPr>
          <w:rFonts w:ascii="Tahoma" w:hAnsi="Tahoma" w:cs="Tahoma"/>
          <w:b/>
          <w:bCs/>
          <w:color w:val="FFFFFF" w:themeColor="background1"/>
          <w:sz w:val="22"/>
          <w:szCs w:val="22"/>
          <w:rtl/>
        </w:rPr>
        <w:t xml:space="preserve"> </w:t>
      </w:r>
      <w:r w:rsidRPr="00335A50">
        <w:rPr>
          <w:rFonts w:ascii="Tahoma" w:hAnsi="Tahoma" w:cs="Tahoma" w:hint="eastAsia"/>
          <w:b/>
          <w:bCs/>
          <w:color w:val="FFFFFF" w:themeColor="background1"/>
          <w:sz w:val="22"/>
          <w:szCs w:val="22"/>
          <w:rtl/>
        </w:rPr>
        <w:t>הבחירות</w:t>
      </w:r>
      <w:r w:rsidRPr="00335A50">
        <w:rPr>
          <w:rFonts w:ascii="Tahoma" w:hAnsi="Tahoma" w:cs="Tahoma"/>
          <w:b/>
          <w:bCs/>
          <w:color w:val="FFFFFF" w:themeColor="background1"/>
          <w:sz w:val="22"/>
          <w:szCs w:val="22"/>
          <w:rtl/>
        </w:rPr>
        <w:t xml:space="preserve"> </w:t>
      </w:r>
      <w:r w:rsidRPr="00335A50">
        <w:rPr>
          <w:rFonts w:ascii="Tahoma" w:hAnsi="Tahoma" w:cs="Tahoma" w:hint="eastAsia"/>
          <w:b/>
          <w:bCs/>
          <w:color w:val="FFFFFF" w:themeColor="background1"/>
          <w:sz w:val="22"/>
          <w:szCs w:val="22"/>
          <w:rtl/>
        </w:rPr>
        <w:t>לכנסת</w:t>
      </w:r>
      <w:r w:rsidRPr="00335A50">
        <w:rPr>
          <w:rFonts w:ascii="Tahoma" w:hAnsi="Tahoma" w:cs="Tahoma"/>
          <w:b/>
          <w:bCs/>
          <w:color w:val="FFFFFF" w:themeColor="background1"/>
          <w:sz w:val="22"/>
          <w:szCs w:val="22"/>
          <w:rtl/>
        </w:rPr>
        <w:t xml:space="preserve"> </w:t>
      </w:r>
      <w:r w:rsidRPr="00335A50">
        <w:rPr>
          <w:rFonts w:ascii="Tahoma" w:hAnsi="Tahoma" w:cs="Tahoma" w:hint="eastAsia"/>
          <w:b/>
          <w:bCs/>
          <w:color w:val="FFFFFF" w:themeColor="background1"/>
          <w:sz w:val="22"/>
          <w:szCs w:val="22"/>
          <w:rtl/>
        </w:rPr>
        <w:t>ה</w:t>
      </w:r>
      <w:r w:rsidRPr="00335A50">
        <w:rPr>
          <w:rFonts w:ascii="Tahoma" w:hAnsi="Tahoma" w:cs="Tahoma"/>
          <w:b/>
          <w:bCs/>
          <w:color w:val="FFFFFF" w:themeColor="background1"/>
          <w:sz w:val="22"/>
          <w:szCs w:val="22"/>
          <w:rtl/>
        </w:rPr>
        <w:t>-23 (</w:t>
      </w:r>
      <w:r w:rsidRPr="00335A50">
        <w:rPr>
          <w:rFonts w:ascii="Tahoma" w:hAnsi="Tahoma" w:cs="Tahoma" w:hint="eastAsia"/>
          <w:b/>
          <w:bCs/>
          <w:color w:val="FFFFFF" w:themeColor="background1"/>
          <w:sz w:val="22"/>
          <w:szCs w:val="22"/>
          <w:rtl/>
        </w:rPr>
        <w:t>מרץ</w:t>
      </w:r>
      <w:r w:rsidRPr="00335A50">
        <w:rPr>
          <w:rFonts w:ascii="Tahoma" w:hAnsi="Tahoma" w:cs="Tahoma"/>
          <w:b/>
          <w:bCs/>
          <w:color w:val="FFFFFF" w:themeColor="background1"/>
          <w:sz w:val="22"/>
          <w:szCs w:val="22"/>
          <w:rtl/>
        </w:rPr>
        <w:t xml:space="preserve"> 2020), </w:t>
      </w:r>
      <w:r w:rsidRPr="00335A50">
        <w:rPr>
          <w:rFonts w:ascii="Tahoma" w:hAnsi="Tahoma" w:cs="Tahoma" w:hint="eastAsia"/>
          <w:b/>
          <w:bCs/>
          <w:color w:val="FFFFFF" w:themeColor="background1"/>
          <w:sz w:val="22"/>
          <w:szCs w:val="22"/>
          <w:rtl/>
        </w:rPr>
        <w:t>לפי</w:t>
      </w:r>
      <w:r w:rsidRPr="00335A50">
        <w:rPr>
          <w:rFonts w:ascii="Tahoma" w:hAnsi="Tahoma" w:cs="Tahoma"/>
          <w:b/>
          <w:bCs/>
          <w:color w:val="FFFFFF" w:themeColor="background1"/>
          <w:sz w:val="22"/>
          <w:szCs w:val="22"/>
          <w:rtl/>
        </w:rPr>
        <w:t xml:space="preserve"> </w:t>
      </w:r>
      <w:r w:rsidRPr="00335A50">
        <w:rPr>
          <w:rFonts w:ascii="Tahoma" w:hAnsi="Tahoma" w:cs="Tahoma" w:hint="eastAsia"/>
          <w:b/>
          <w:bCs/>
          <w:color w:val="FFFFFF" w:themeColor="background1"/>
          <w:sz w:val="22"/>
          <w:szCs w:val="22"/>
          <w:rtl/>
        </w:rPr>
        <w:t>סוג</w:t>
      </w:r>
      <w:r w:rsidRPr="00335A50">
        <w:rPr>
          <w:rFonts w:ascii="Tahoma" w:hAnsi="Tahoma" w:cs="Tahoma"/>
          <w:b/>
          <w:bCs/>
          <w:color w:val="FFFFFF" w:themeColor="background1"/>
          <w:sz w:val="22"/>
          <w:szCs w:val="22"/>
          <w:rtl/>
        </w:rPr>
        <w:t xml:space="preserve"> </w:t>
      </w:r>
      <w:r w:rsidRPr="00335A50">
        <w:rPr>
          <w:rFonts w:ascii="Tahoma" w:hAnsi="Tahoma" w:cs="Tahoma" w:hint="eastAsia"/>
          <w:b/>
          <w:bCs/>
          <w:color w:val="FFFFFF" w:themeColor="background1"/>
          <w:sz w:val="22"/>
          <w:szCs w:val="22"/>
          <w:rtl/>
        </w:rPr>
        <w:t>ההוצאות</w:t>
      </w:r>
      <w:r w:rsidRPr="00335A50">
        <w:rPr>
          <w:rFonts w:ascii="Tahoma" w:hAnsi="Tahoma" w:cs="Tahoma"/>
          <w:b/>
          <w:bCs/>
          <w:color w:val="FFFFFF" w:themeColor="background1"/>
          <w:sz w:val="22"/>
          <w:szCs w:val="22"/>
          <w:rtl/>
        </w:rPr>
        <w:t xml:space="preserve"> (</w:t>
      </w:r>
      <w:r w:rsidRPr="00335A50">
        <w:rPr>
          <w:rFonts w:ascii="Tahoma" w:hAnsi="Tahoma" w:cs="Tahoma" w:hint="eastAsia"/>
          <w:b/>
          <w:bCs/>
          <w:color w:val="FFFFFF" w:themeColor="background1"/>
          <w:sz w:val="22"/>
          <w:szCs w:val="22"/>
          <w:rtl/>
        </w:rPr>
        <w:t>במיליוני</w:t>
      </w:r>
      <w:r w:rsidRPr="00335A50">
        <w:rPr>
          <w:rFonts w:ascii="Tahoma" w:hAnsi="Tahoma" w:cs="Tahoma"/>
          <w:b/>
          <w:bCs/>
          <w:color w:val="FFFFFF" w:themeColor="background1"/>
          <w:sz w:val="22"/>
          <w:szCs w:val="22"/>
          <w:rtl/>
        </w:rPr>
        <w:t xml:space="preserve"> </w:t>
      </w:r>
      <w:r w:rsidRPr="00335A50">
        <w:rPr>
          <w:rFonts w:ascii="Tahoma" w:hAnsi="Tahoma" w:cs="Tahoma" w:hint="eastAsia"/>
          <w:b/>
          <w:bCs/>
          <w:color w:val="FFFFFF" w:themeColor="background1"/>
          <w:sz w:val="22"/>
          <w:szCs w:val="22"/>
          <w:rtl/>
        </w:rPr>
        <w:t>ש</w:t>
      </w:r>
      <w:r w:rsidRPr="00335A50">
        <w:rPr>
          <w:rFonts w:ascii="Tahoma" w:hAnsi="Tahoma" w:cs="Tahoma"/>
          <w:b/>
          <w:bCs/>
          <w:color w:val="FFFFFF" w:themeColor="background1"/>
          <w:sz w:val="22"/>
          <w:szCs w:val="22"/>
          <w:rtl/>
        </w:rPr>
        <w:t>"</w:t>
      </w:r>
      <w:r w:rsidRPr="00335A50">
        <w:rPr>
          <w:rFonts w:ascii="Tahoma" w:hAnsi="Tahoma" w:cs="Tahoma" w:hint="eastAsia"/>
          <w:b/>
          <w:bCs/>
          <w:color w:val="FFFFFF" w:themeColor="background1"/>
          <w:sz w:val="22"/>
          <w:szCs w:val="22"/>
          <w:rtl/>
        </w:rPr>
        <w:t>ח</w:t>
      </w:r>
      <w:r w:rsidRPr="00335A50">
        <w:rPr>
          <w:rFonts w:ascii="Tahoma" w:hAnsi="Tahoma" w:cs="Tahoma"/>
          <w:b/>
          <w:bCs/>
          <w:color w:val="FFFFFF" w:themeColor="background1"/>
          <w:sz w:val="22"/>
          <w:szCs w:val="22"/>
          <w:rtl/>
        </w:rPr>
        <w:t>)</w:t>
      </w:r>
      <w:r w:rsidR="009A797B" w:rsidRPr="009A797B">
        <w:rPr>
          <w:rFonts w:ascii="Tahoma" w:hAnsi="Tahoma" w:cs="Tahoma"/>
          <w:b/>
          <w:bCs/>
          <w:noProof/>
          <w:color w:val="FFFFFF" w:themeColor="background1"/>
          <w:sz w:val="22"/>
          <w:szCs w:val="22"/>
          <w:rtl/>
        </w:rPr>
        <w:drawing>
          <wp:anchor distT="0" distB="0" distL="114300" distR="114300" simplePos="0" relativeHeight="251664384" behindDoc="1" locked="0" layoutInCell="1" allowOverlap="1" wp14:anchorId="23F04923" wp14:editId="43C1006E">
            <wp:simplePos x="0" y="0"/>
            <wp:positionH relativeFrom="column">
              <wp:posOffset>-7620</wp:posOffset>
            </wp:positionH>
            <wp:positionV relativeFrom="paragraph">
              <wp:posOffset>0</wp:posOffset>
            </wp:positionV>
            <wp:extent cx="4680000" cy="817200"/>
            <wp:effectExtent l="0" t="0" r="0" b="254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680000" cy="817200"/>
                    </a:xfrm>
                    <a:prstGeom prst="rect">
                      <a:avLst/>
                    </a:prstGeom>
                  </pic:spPr>
                </pic:pic>
              </a:graphicData>
            </a:graphic>
            <wp14:sizeRelH relativeFrom="margin">
              <wp14:pctWidth>0</wp14:pctWidth>
            </wp14:sizeRelH>
            <wp14:sizeRelV relativeFrom="margin">
              <wp14:pctHeight>0</wp14:pctHeight>
            </wp14:sizeRelV>
          </wp:anchor>
        </w:drawing>
      </w:r>
    </w:p>
    <w:p w14:paraId="53737E7D" w14:textId="77777777" w:rsidR="00335A50" w:rsidRDefault="00335A50" w:rsidP="009F0762">
      <w:pPr>
        <w:bidi w:val="0"/>
        <w:rPr>
          <w:sz w:val="18"/>
          <w:rtl/>
        </w:rPr>
      </w:pPr>
    </w:p>
    <w:p w14:paraId="71309A1E" w14:textId="28504627" w:rsidR="00335A50" w:rsidRDefault="00917FF5" w:rsidP="00456889">
      <w:pPr>
        <w:spacing w:line="240" w:lineRule="atLeast"/>
        <w:jc w:val="center"/>
        <w:rPr>
          <w:sz w:val="18"/>
        </w:rPr>
      </w:pPr>
      <w:r>
        <w:rPr>
          <w:noProof/>
          <w:sz w:val="18"/>
        </w:rPr>
        <w:drawing>
          <wp:inline distT="0" distB="0" distL="0" distR="0" wp14:anchorId="2AA01033" wp14:editId="149DBB7A">
            <wp:extent cx="4679950" cy="2567940"/>
            <wp:effectExtent l="0" t="0" r="635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679950" cy="2567940"/>
                    </a:xfrm>
                    <a:prstGeom prst="rect">
                      <a:avLst/>
                    </a:prstGeom>
                  </pic:spPr>
                </pic:pic>
              </a:graphicData>
            </a:graphic>
          </wp:inline>
        </w:drawing>
      </w:r>
    </w:p>
    <w:p w14:paraId="22C1E05D" w14:textId="2D50CBBB" w:rsidR="00985A6A" w:rsidRPr="00917FF5" w:rsidRDefault="00917FF5" w:rsidP="00917FF5">
      <w:pPr>
        <w:pStyle w:val="KOT-source"/>
      </w:pPr>
      <w:r w:rsidRPr="00917FF5">
        <w:rPr>
          <w:rFonts w:hint="eastAsia"/>
          <w:rtl/>
        </w:rPr>
        <w:t>על</w:t>
      </w:r>
      <w:r w:rsidRPr="00917FF5">
        <w:rPr>
          <w:rtl/>
        </w:rPr>
        <w:t xml:space="preserve"> </w:t>
      </w:r>
      <w:r w:rsidRPr="00917FF5">
        <w:rPr>
          <w:rFonts w:hint="eastAsia"/>
          <w:rtl/>
        </w:rPr>
        <w:t>פי</w:t>
      </w:r>
      <w:r w:rsidRPr="00917FF5">
        <w:rPr>
          <w:rtl/>
        </w:rPr>
        <w:t xml:space="preserve"> </w:t>
      </w:r>
      <w:r w:rsidRPr="00917FF5">
        <w:rPr>
          <w:rFonts w:hint="eastAsia"/>
          <w:rtl/>
        </w:rPr>
        <w:t>נתוני</w:t>
      </w:r>
      <w:r w:rsidRPr="00917FF5">
        <w:rPr>
          <w:rtl/>
        </w:rPr>
        <w:t xml:space="preserve"> </w:t>
      </w:r>
      <w:r w:rsidRPr="00917FF5">
        <w:rPr>
          <w:rFonts w:hint="eastAsia"/>
          <w:rtl/>
        </w:rPr>
        <w:t>ועדת</w:t>
      </w:r>
      <w:r w:rsidRPr="00917FF5">
        <w:rPr>
          <w:rtl/>
        </w:rPr>
        <w:t xml:space="preserve"> </w:t>
      </w:r>
      <w:r w:rsidRPr="00917FF5">
        <w:rPr>
          <w:rFonts w:hint="eastAsia"/>
          <w:rtl/>
        </w:rPr>
        <w:t>הבחירות</w:t>
      </w:r>
      <w:r w:rsidRPr="00917FF5">
        <w:rPr>
          <w:rtl/>
        </w:rPr>
        <w:t xml:space="preserve"> </w:t>
      </w:r>
      <w:r w:rsidRPr="00917FF5">
        <w:rPr>
          <w:rFonts w:hint="eastAsia"/>
          <w:rtl/>
        </w:rPr>
        <w:t>המרכזית</w:t>
      </w:r>
      <w:r w:rsidRPr="00917FF5">
        <w:rPr>
          <w:rtl/>
        </w:rPr>
        <w:t xml:space="preserve">, </w:t>
      </w:r>
      <w:r w:rsidRPr="00917FF5">
        <w:rPr>
          <w:rFonts w:hint="eastAsia"/>
          <w:rtl/>
        </w:rPr>
        <w:t>בעיבוד</w:t>
      </w:r>
      <w:r w:rsidRPr="00917FF5">
        <w:rPr>
          <w:rtl/>
        </w:rPr>
        <w:t xml:space="preserve"> </w:t>
      </w:r>
      <w:r w:rsidRPr="00917FF5">
        <w:rPr>
          <w:rFonts w:hint="eastAsia"/>
          <w:rtl/>
        </w:rPr>
        <w:t>משרד</w:t>
      </w:r>
      <w:r w:rsidRPr="00917FF5">
        <w:rPr>
          <w:rtl/>
        </w:rPr>
        <w:t xml:space="preserve"> </w:t>
      </w:r>
      <w:r w:rsidRPr="00917FF5">
        <w:rPr>
          <w:rFonts w:hint="eastAsia"/>
          <w:rtl/>
        </w:rPr>
        <w:t>מבקר</w:t>
      </w:r>
      <w:r w:rsidRPr="00917FF5">
        <w:rPr>
          <w:rtl/>
        </w:rPr>
        <w:t xml:space="preserve"> </w:t>
      </w:r>
      <w:r w:rsidRPr="00917FF5">
        <w:rPr>
          <w:rFonts w:hint="eastAsia"/>
          <w:rtl/>
        </w:rPr>
        <w:t>המדינה</w:t>
      </w:r>
    </w:p>
    <w:p w14:paraId="764C7EF7" w14:textId="77777777" w:rsidR="00985A6A" w:rsidRDefault="00985A6A" w:rsidP="00456889">
      <w:pPr>
        <w:spacing w:line="240" w:lineRule="atLeast"/>
        <w:jc w:val="center"/>
        <w:rPr>
          <w:sz w:val="18"/>
          <w:rtl/>
        </w:rPr>
      </w:pPr>
    </w:p>
    <w:p w14:paraId="78442A13" w14:textId="47B8E4D3" w:rsidR="00496CBE" w:rsidRDefault="00045345" w:rsidP="009F0762">
      <w:pPr>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14:anchorId="1B2F6033" wp14:editId="5E3A537A">
            <wp:extent cx="4679950" cy="4572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14:paraId="6A0F006E" w14:textId="77777777" w:rsidR="00496CBE" w:rsidRPr="00902625" w:rsidRDefault="00496CBE" w:rsidP="009F0762">
      <w:pPr>
        <w:spacing w:after="180" w:line="240" w:lineRule="atLeast"/>
        <w:rPr>
          <w:rFonts w:ascii="Tahoma" w:hAnsi="Tahoma" w:cs="Tahoma"/>
          <w:b/>
          <w:bCs/>
          <w:color w:val="00305F"/>
          <w:sz w:val="32"/>
          <w:szCs w:val="32"/>
        </w:rPr>
      </w:pPr>
      <w:r w:rsidRPr="00902625">
        <w:rPr>
          <w:rFonts w:ascii="Tahoma" w:hAnsi="Tahoma" w:cs="Tahoma" w:hint="cs"/>
          <w:b/>
          <w:bCs/>
          <w:color w:val="00305F"/>
          <w:sz w:val="32"/>
          <w:szCs w:val="32"/>
          <w:rtl/>
        </w:rPr>
        <w:t>סיכום</w:t>
      </w:r>
    </w:p>
    <w:p w14:paraId="42256C43" w14:textId="77777777" w:rsidR="00335A50" w:rsidRPr="00421B38" w:rsidRDefault="00335A50" w:rsidP="009F0762">
      <w:pPr>
        <w:pStyle w:val="running-text"/>
        <w:bidi/>
        <w:spacing w:after="180"/>
        <w:ind w:right="0"/>
        <w:rPr>
          <w:color w:val="0D0D0D" w:themeColor="text1" w:themeTint="F2"/>
          <w:sz w:val="18"/>
          <w:rtl/>
        </w:rPr>
      </w:pPr>
      <w:r w:rsidRPr="00421B38">
        <w:rPr>
          <w:rFonts w:hint="cs"/>
          <w:color w:val="0D0D0D" w:themeColor="text1" w:themeTint="F2"/>
          <w:sz w:val="18"/>
          <w:rtl/>
        </w:rPr>
        <w:t>לנוכח ממצאי דוח ביקורת זה,</w:t>
      </w:r>
      <w:r w:rsidRPr="00421B38">
        <w:rPr>
          <w:color w:val="0D0D0D" w:themeColor="text1" w:themeTint="F2"/>
          <w:sz w:val="18"/>
          <w:rtl/>
        </w:rPr>
        <w:t xml:space="preserve"> מומלץ כי ועדת הבחירות המרכזית תפעל לשיפור ההצגה של נתוני התקציב והביצוע שלה</w:t>
      </w:r>
      <w:r w:rsidRPr="00421B38">
        <w:rPr>
          <w:rFonts w:hint="cs"/>
          <w:color w:val="0D0D0D" w:themeColor="text1" w:themeTint="F2"/>
          <w:sz w:val="18"/>
          <w:rtl/>
        </w:rPr>
        <w:t xml:space="preserve"> </w:t>
      </w:r>
      <w:r w:rsidRPr="00421B38">
        <w:rPr>
          <w:color w:val="0D0D0D" w:themeColor="text1" w:themeTint="F2"/>
          <w:sz w:val="18"/>
          <w:rtl/>
        </w:rPr>
        <w:t>ו</w:t>
      </w:r>
      <w:r w:rsidRPr="00421B38">
        <w:rPr>
          <w:rFonts w:hint="cs"/>
          <w:color w:val="0D0D0D" w:themeColor="text1" w:themeTint="F2"/>
          <w:sz w:val="18"/>
          <w:rtl/>
        </w:rPr>
        <w:t xml:space="preserve">להגברת </w:t>
      </w:r>
      <w:r w:rsidRPr="00421B38">
        <w:rPr>
          <w:color w:val="0D0D0D" w:themeColor="text1" w:themeTint="F2"/>
          <w:sz w:val="18"/>
          <w:rtl/>
        </w:rPr>
        <w:t xml:space="preserve">שקיפותם כלפי המוסדות המוסמכים לאישור תקציבה וכלפי הציבור; </w:t>
      </w:r>
      <w:r w:rsidRPr="00421B38">
        <w:rPr>
          <w:rFonts w:hint="cs"/>
          <w:color w:val="0D0D0D" w:themeColor="text1" w:themeTint="F2"/>
          <w:sz w:val="18"/>
          <w:rtl/>
        </w:rPr>
        <w:t xml:space="preserve">מומלץ כי היא תפעל </w:t>
      </w:r>
      <w:r w:rsidRPr="00421B38">
        <w:rPr>
          <w:color w:val="0D0D0D" w:themeColor="text1" w:themeTint="F2"/>
          <w:sz w:val="18"/>
          <w:rtl/>
        </w:rPr>
        <w:t xml:space="preserve">להבטיח שתוספות תקציב ושכר </w:t>
      </w:r>
      <w:r w:rsidRPr="00421B38">
        <w:rPr>
          <w:rFonts w:hint="cs"/>
          <w:color w:val="0D0D0D" w:themeColor="text1" w:themeTint="F2"/>
          <w:sz w:val="18"/>
          <w:rtl/>
        </w:rPr>
        <w:t>יינתנו מתוך</w:t>
      </w:r>
      <w:r w:rsidRPr="00421B38">
        <w:rPr>
          <w:color w:val="0D0D0D" w:themeColor="text1" w:themeTint="F2"/>
          <w:sz w:val="18"/>
          <w:rtl/>
        </w:rPr>
        <w:t xml:space="preserve"> הקפדה על יעילות תקציבית ותפעולית; וכ</w:t>
      </w:r>
      <w:r w:rsidRPr="00421B38">
        <w:rPr>
          <w:rFonts w:hint="cs"/>
          <w:color w:val="0D0D0D" w:themeColor="text1" w:themeTint="F2"/>
          <w:sz w:val="18"/>
          <w:rtl/>
        </w:rPr>
        <w:t>י היא</w:t>
      </w:r>
      <w:r w:rsidRPr="00421B38">
        <w:rPr>
          <w:color w:val="0D0D0D" w:themeColor="text1" w:themeTint="F2"/>
          <w:sz w:val="18"/>
          <w:rtl/>
        </w:rPr>
        <w:t xml:space="preserve"> תפעל לשיפור פעולות הביקורת והבקרה על ניהול כספיה.</w:t>
      </w:r>
      <w:r w:rsidRPr="00421B38">
        <w:rPr>
          <w:rFonts w:hint="cs"/>
          <w:color w:val="0D0D0D" w:themeColor="text1" w:themeTint="F2"/>
          <w:sz w:val="18"/>
          <w:rtl/>
        </w:rPr>
        <w:t xml:space="preserve"> הדבר מתחדד לנוכח </w:t>
      </w:r>
      <w:r w:rsidRPr="00421B38">
        <w:rPr>
          <w:color w:val="0D0D0D" w:themeColor="text1" w:themeTint="F2"/>
          <w:sz w:val="18"/>
          <w:rtl/>
        </w:rPr>
        <w:t>העובדה כי לאחר סיום הביקורת, במרץ 2021</w:t>
      </w:r>
      <w:r w:rsidRPr="00421B38">
        <w:rPr>
          <w:rFonts w:hint="cs"/>
          <w:color w:val="0D0D0D" w:themeColor="text1" w:themeTint="F2"/>
          <w:sz w:val="18"/>
          <w:rtl/>
        </w:rPr>
        <w:t>,</w:t>
      </w:r>
      <w:r w:rsidRPr="00421B38">
        <w:rPr>
          <w:color w:val="0D0D0D" w:themeColor="text1" w:themeTint="F2"/>
          <w:sz w:val="18"/>
          <w:rtl/>
        </w:rPr>
        <w:t xml:space="preserve"> התקיימה מערכת בחירות נוספת לכנסת ה-24 (שאינה נכללת בדוח ביקורת זה) והתקציב לביצועה </w:t>
      </w:r>
      <w:r w:rsidRPr="00421B38">
        <w:rPr>
          <w:rFonts w:hint="cs"/>
          <w:color w:val="0D0D0D" w:themeColor="text1" w:themeTint="F2"/>
          <w:sz w:val="18"/>
          <w:rtl/>
        </w:rPr>
        <w:t>הסתכם ב</w:t>
      </w:r>
      <w:r w:rsidRPr="00421B38">
        <w:rPr>
          <w:color w:val="0D0D0D" w:themeColor="text1" w:themeTint="F2"/>
          <w:sz w:val="18"/>
          <w:rtl/>
        </w:rPr>
        <w:t>כ-</w:t>
      </w:r>
      <w:r w:rsidRPr="00421B38">
        <w:rPr>
          <w:rFonts w:hint="cs"/>
          <w:color w:val="0D0D0D" w:themeColor="text1" w:themeTint="F2"/>
          <w:sz w:val="18"/>
          <w:rtl/>
        </w:rPr>
        <w:t>675</w:t>
      </w:r>
      <w:r w:rsidRPr="00421B38">
        <w:rPr>
          <w:color w:val="0D0D0D" w:themeColor="text1" w:themeTint="F2"/>
          <w:sz w:val="18"/>
          <w:rtl/>
        </w:rPr>
        <w:t xml:space="preserve"> מיליון ש"ח - גידול של </w:t>
      </w:r>
      <w:r w:rsidRPr="00421B38">
        <w:rPr>
          <w:rFonts w:hint="cs"/>
          <w:color w:val="0D0D0D" w:themeColor="text1" w:themeTint="F2"/>
          <w:sz w:val="18"/>
          <w:rtl/>
        </w:rPr>
        <w:t>72</w:t>
      </w:r>
      <w:r w:rsidRPr="00421B38">
        <w:rPr>
          <w:color w:val="0D0D0D" w:themeColor="text1" w:themeTint="F2"/>
          <w:sz w:val="18"/>
          <w:rtl/>
        </w:rPr>
        <w:t xml:space="preserve">% </w:t>
      </w:r>
      <w:r w:rsidRPr="00421B38">
        <w:rPr>
          <w:rFonts w:hint="cs"/>
          <w:color w:val="0D0D0D" w:themeColor="text1" w:themeTint="F2"/>
          <w:sz w:val="18"/>
          <w:rtl/>
        </w:rPr>
        <w:t xml:space="preserve">לעומת </w:t>
      </w:r>
      <w:r w:rsidRPr="00421B38">
        <w:rPr>
          <w:color w:val="0D0D0D" w:themeColor="text1" w:themeTint="F2"/>
          <w:sz w:val="18"/>
          <w:rtl/>
        </w:rPr>
        <w:t xml:space="preserve">תקציב הבחירות לכנסת ה- 23 שהתקיימה </w:t>
      </w:r>
      <w:r w:rsidRPr="00421B38">
        <w:rPr>
          <w:rFonts w:hint="cs"/>
          <w:color w:val="0D0D0D" w:themeColor="text1" w:themeTint="F2"/>
          <w:sz w:val="18"/>
          <w:rtl/>
        </w:rPr>
        <w:t>ב</w:t>
      </w:r>
      <w:r w:rsidRPr="00421B38">
        <w:rPr>
          <w:color w:val="0D0D0D" w:themeColor="text1" w:themeTint="F2"/>
          <w:sz w:val="18"/>
          <w:rtl/>
        </w:rPr>
        <w:t xml:space="preserve">שנה </w:t>
      </w:r>
      <w:r w:rsidRPr="00421B38">
        <w:rPr>
          <w:rFonts w:hint="cs"/>
          <w:color w:val="0D0D0D" w:themeColor="text1" w:themeTint="F2"/>
          <w:sz w:val="18"/>
          <w:rtl/>
        </w:rPr>
        <w:t>שקדמה לכך</w:t>
      </w:r>
      <w:r w:rsidRPr="00421B38">
        <w:rPr>
          <w:color w:val="0D0D0D" w:themeColor="text1" w:themeTint="F2"/>
          <w:sz w:val="18"/>
          <w:rtl/>
        </w:rPr>
        <w:t>.</w:t>
      </w:r>
    </w:p>
    <w:p w14:paraId="500DF2B8" w14:textId="77777777" w:rsidR="00335A50" w:rsidRPr="006061A9" w:rsidRDefault="00335A50" w:rsidP="009F0762">
      <w:pPr>
        <w:pStyle w:val="running-text"/>
        <w:bidi/>
        <w:spacing w:after="180"/>
        <w:ind w:right="0"/>
        <w:rPr>
          <w:color w:val="0D0D0D" w:themeColor="text1" w:themeTint="F2"/>
          <w:sz w:val="18"/>
          <w:rtl/>
        </w:rPr>
      </w:pPr>
    </w:p>
    <w:sectPr w:rsidR="00335A50" w:rsidRPr="006061A9" w:rsidSect="003F0EAF">
      <w:headerReference w:type="even" r:id="rId27"/>
      <w:headerReference w:type="default" r:id="rId28"/>
      <w:footerReference w:type="even" r:id="rId29"/>
      <w:footerReference w:type="default" r:id="rId30"/>
      <w:headerReference w:type="first" r:id="rId31"/>
      <w:pgSz w:w="11906" w:h="16838" w:code="9"/>
      <w:pgMar w:top="2892" w:right="2268" w:bottom="2438" w:left="2268" w:header="1871" w:footer="1928" w:gutter="0"/>
      <w:cols w:space="708"/>
      <w:bidi/>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47B">
      <wne:macro wne:macroName="NORMAL.NEWMACROS.MACRO3"/>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01F11" w14:textId="77777777" w:rsidR="00E36FF3" w:rsidRDefault="00E36FF3" w:rsidP="00CB3322">
      <w:pPr>
        <w:spacing w:after="0" w:line="240" w:lineRule="auto"/>
      </w:pPr>
      <w:r>
        <w:separator/>
      </w:r>
    </w:p>
    <w:p w14:paraId="1DA4A6FF" w14:textId="77777777" w:rsidR="00E36FF3" w:rsidRDefault="00E36FF3"/>
  </w:endnote>
  <w:endnote w:type="continuationSeparator" w:id="0">
    <w:p w14:paraId="397409F8" w14:textId="77777777" w:rsidR="00E36FF3" w:rsidRDefault="00E36FF3" w:rsidP="00CB3322">
      <w:pPr>
        <w:spacing w:after="0" w:line="240" w:lineRule="auto"/>
      </w:pPr>
      <w:r>
        <w:continuationSeparator/>
      </w:r>
    </w:p>
    <w:p w14:paraId="33AF3334" w14:textId="77777777" w:rsidR="00E36FF3" w:rsidRDefault="00E36F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DC59" w14:textId="4BF36E61" w:rsidR="0029750A" w:rsidRPr="009507DB" w:rsidRDefault="0029750A" w:rsidP="0023014C">
    <w:pPr>
      <w:pStyle w:val="Footer"/>
      <w:tabs>
        <w:tab w:val="clear" w:pos="4320"/>
        <w:tab w:val="clear" w:pos="8640"/>
        <w:tab w:val="center" w:pos="-284"/>
        <w:tab w:val="right" w:pos="0"/>
      </w:tabs>
      <w:ind w:left="-1191" w:right="7314"/>
      <w:jc w:val="right"/>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E306E0" w:rsidRPr="009507DB">
      <w:rPr>
        <w:rFonts w:ascii="Tahoma" w:hAnsi="Tahoma" w:cs="Tahoma"/>
        <w:noProof/>
        <w:color w:val="231F20"/>
        <w:sz w:val="18"/>
        <w:szCs w:val="18"/>
        <w:rtl/>
      </w:rPr>
      <w:t>16</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2E58D" w14:textId="09067125" w:rsidR="003408F2" w:rsidRPr="009507DB" w:rsidRDefault="003408F2" w:rsidP="007C2833">
    <w:pPr>
      <w:pStyle w:val="Footer"/>
      <w:tabs>
        <w:tab w:val="clear" w:pos="4320"/>
        <w:tab w:val="clear" w:pos="8640"/>
        <w:tab w:val="center" w:pos="7654"/>
        <w:tab w:val="right" w:pos="7937"/>
      </w:tabs>
      <w:ind w:left="7343" w:right="-1247"/>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E306E0" w:rsidRPr="009507DB">
      <w:rPr>
        <w:rFonts w:ascii="Tahoma" w:hAnsi="Tahoma" w:cs="Tahoma"/>
        <w:noProof/>
        <w:color w:val="231F20"/>
        <w:sz w:val="18"/>
        <w:szCs w:val="18"/>
        <w:rtl/>
      </w:rPr>
      <w:t>17</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F34F0" w14:textId="77777777" w:rsidR="003F0EAF" w:rsidRPr="009507DB" w:rsidRDefault="003F0EAF" w:rsidP="0023014C">
    <w:pPr>
      <w:pStyle w:val="Footer"/>
      <w:tabs>
        <w:tab w:val="clear" w:pos="4320"/>
        <w:tab w:val="clear" w:pos="8640"/>
        <w:tab w:val="center" w:pos="-284"/>
        <w:tab w:val="right" w:pos="0"/>
      </w:tabs>
      <w:ind w:left="-1191" w:right="7314"/>
      <w:jc w:val="right"/>
      <w:rPr>
        <w:rFonts w:ascii="Tahoma" w:hAnsi="Tahoma" w:cs="Tahoma"/>
        <w:sz w:val="18"/>
        <w:szCs w:val="18"/>
      </w:rPr>
    </w:pPr>
    <w:r w:rsidRPr="009507DB">
      <w:rPr>
        <w:rFonts w:ascii="Tahoma" w:hAnsi="Tahoma" w:cs="Tahoma"/>
        <w:sz w:val="18"/>
        <w:szCs w:val="18"/>
        <w:rtl/>
      </w:rPr>
      <w:t xml:space="preserve">| </w:t>
    </w:r>
    <w:r>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Pr="009507DB">
      <w:rPr>
        <w:rFonts w:ascii="Tahoma" w:hAnsi="Tahoma" w:cs="Tahoma"/>
        <w:noProof/>
        <w:color w:val="231F20"/>
        <w:sz w:val="18"/>
        <w:szCs w:val="18"/>
        <w:rtl/>
      </w:rPr>
      <w:t>16</w:t>
    </w:r>
    <w:r w:rsidRPr="009507DB">
      <w:rPr>
        <w:rFonts w:ascii="Tahoma" w:hAnsi="Tahoma" w:cs="Tahoma"/>
        <w:noProof/>
        <w:color w:val="231F20"/>
        <w:sz w:val="18"/>
        <w:szCs w:val="18"/>
      </w:rPr>
      <w:fldChar w:fldCharType="end"/>
    </w:r>
    <w:r>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77FB3" w14:textId="77777777" w:rsidR="003F0EAF" w:rsidRPr="009507DB" w:rsidRDefault="003F0EAF" w:rsidP="007C2833">
    <w:pPr>
      <w:pStyle w:val="Footer"/>
      <w:tabs>
        <w:tab w:val="clear" w:pos="4320"/>
        <w:tab w:val="clear" w:pos="8640"/>
        <w:tab w:val="center" w:pos="7654"/>
        <w:tab w:val="right" w:pos="7937"/>
      </w:tabs>
      <w:ind w:left="7343" w:right="-1247"/>
      <w:rPr>
        <w:rFonts w:ascii="Tahoma" w:hAnsi="Tahoma" w:cs="Tahoma"/>
        <w:sz w:val="18"/>
        <w:szCs w:val="18"/>
      </w:rPr>
    </w:pPr>
    <w:r w:rsidRPr="009507DB">
      <w:rPr>
        <w:rFonts w:ascii="Tahoma" w:hAnsi="Tahoma" w:cs="Tahoma"/>
        <w:sz w:val="18"/>
        <w:szCs w:val="18"/>
        <w:rtl/>
      </w:rPr>
      <w:t xml:space="preserve">| </w:t>
    </w:r>
    <w:r>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Pr="009507DB">
      <w:rPr>
        <w:rFonts w:ascii="Tahoma" w:hAnsi="Tahoma" w:cs="Tahoma"/>
        <w:noProof/>
        <w:color w:val="231F20"/>
        <w:sz w:val="18"/>
        <w:szCs w:val="18"/>
        <w:rtl/>
      </w:rPr>
      <w:t>17</w:t>
    </w:r>
    <w:r w:rsidRPr="009507DB">
      <w:rPr>
        <w:rFonts w:ascii="Tahoma" w:hAnsi="Tahoma" w:cs="Tahoma"/>
        <w:noProof/>
        <w:color w:val="231F20"/>
        <w:sz w:val="18"/>
        <w:szCs w:val="18"/>
      </w:rPr>
      <w:fldChar w:fldCharType="end"/>
    </w:r>
    <w:r>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B899B" w14:textId="77777777" w:rsidR="00E36FF3" w:rsidRPr="0029750A" w:rsidRDefault="00E36FF3" w:rsidP="0029750A">
      <w:pPr>
        <w:pStyle w:val="Footer"/>
        <w:tabs>
          <w:tab w:val="clear" w:pos="4320"/>
          <w:tab w:val="clear" w:pos="8640"/>
          <w:tab w:val="right" w:pos="1701"/>
        </w:tabs>
        <w:rPr>
          <w:u w:val="single"/>
        </w:rPr>
      </w:pPr>
      <w:r w:rsidRPr="0029750A">
        <w:rPr>
          <w:u w:val="single"/>
        </w:rPr>
        <w:tab/>
      </w:r>
    </w:p>
  </w:footnote>
  <w:footnote w:type="continuationSeparator" w:id="0">
    <w:p w14:paraId="36F0F0AD" w14:textId="77777777" w:rsidR="00E36FF3" w:rsidRDefault="00E36FF3" w:rsidP="00CB3322">
      <w:pPr>
        <w:spacing w:after="0" w:line="240" w:lineRule="auto"/>
      </w:pPr>
      <w:r>
        <w:continuationSeparator/>
      </w:r>
    </w:p>
    <w:p w14:paraId="544E0047" w14:textId="77777777" w:rsidR="00E36FF3" w:rsidRDefault="00E36FF3"/>
  </w:footnote>
  <w:footnote w:id="1">
    <w:p w14:paraId="54BF7ED4" w14:textId="77777777" w:rsidR="00005D7A" w:rsidRPr="00005D7A" w:rsidRDefault="00005D7A" w:rsidP="00005D7A">
      <w:pPr>
        <w:pStyle w:val="FootnoteText"/>
        <w:ind w:right="0"/>
        <w:rPr>
          <w:rStyle w:val="FootnoteReference"/>
          <w:vertAlign w:val="baseline"/>
          <w:rtl/>
        </w:rPr>
      </w:pPr>
      <w:r w:rsidRPr="00005D7A">
        <w:rPr>
          <w:rStyle w:val="FootnoteReference"/>
          <w:vertAlign w:val="baseline"/>
        </w:rPr>
        <w:footnoteRef/>
      </w:r>
      <w:r w:rsidRPr="00005D7A">
        <w:rPr>
          <w:rStyle w:val="FootnoteReference"/>
          <w:vertAlign w:val="baseline"/>
          <w:rtl/>
        </w:rPr>
        <w:t xml:space="preserve"> </w:t>
      </w:r>
      <w:r w:rsidRPr="00005D7A">
        <w:rPr>
          <w:rStyle w:val="FootnoteReference"/>
          <w:vertAlign w:val="baseline"/>
          <w:rtl/>
        </w:rPr>
        <w:tab/>
      </w:r>
      <w:r w:rsidRPr="00005D7A">
        <w:rPr>
          <w:rStyle w:val="FootnoteReference"/>
          <w:rFonts w:hint="eastAsia"/>
          <w:vertAlign w:val="baseline"/>
          <w:rtl/>
        </w:rPr>
        <w:t>לצורך</w:t>
      </w:r>
      <w:r w:rsidRPr="00005D7A">
        <w:rPr>
          <w:rStyle w:val="FootnoteReference"/>
          <w:vertAlign w:val="baseline"/>
          <w:rtl/>
        </w:rPr>
        <w:t xml:space="preserve"> </w:t>
      </w:r>
      <w:r w:rsidRPr="00005D7A">
        <w:rPr>
          <w:rStyle w:val="FootnoteReference"/>
          <w:rFonts w:hint="eastAsia"/>
          <w:vertAlign w:val="baseline"/>
          <w:rtl/>
        </w:rPr>
        <w:t>המרה</w:t>
      </w:r>
      <w:r w:rsidRPr="00005D7A">
        <w:rPr>
          <w:rStyle w:val="FootnoteReference"/>
          <w:vertAlign w:val="baseline"/>
          <w:rtl/>
        </w:rPr>
        <w:t xml:space="preserve"> </w:t>
      </w:r>
      <w:r w:rsidRPr="00005D7A">
        <w:rPr>
          <w:rStyle w:val="FootnoteReference"/>
          <w:rFonts w:hint="eastAsia"/>
          <w:vertAlign w:val="baseline"/>
          <w:rtl/>
        </w:rPr>
        <w:t>של</w:t>
      </w:r>
      <w:r w:rsidRPr="00005D7A">
        <w:rPr>
          <w:rStyle w:val="FootnoteReference"/>
          <w:vertAlign w:val="baseline"/>
          <w:rtl/>
        </w:rPr>
        <w:t xml:space="preserve"> </w:t>
      </w:r>
      <w:r w:rsidRPr="00005D7A">
        <w:rPr>
          <w:rStyle w:val="FootnoteReference"/>
          <w:rFonts w:hint="eastAsia"/>
          <w:vertAlign w:val="baseline"/>
          <w:rtl/>
        </w:rPr>
        <w:t>שעות</w:t>
      </w:r>
      <w:r w:rsidRPr="00005D7A">
        <w:rPr>
          <w:rStyle w:val="FootnoteReference"/>
          <w:vertAlign w:val="baseline"/>
          <w:rtl/>
        </w:rPr>
        <w:t xml:space="preserve"> </w:t>
      </w:r>
      <w:r w:rsidRPr="00005D7A">
        <w:rPr>
          <w:rStyle w:val="FootnoteReference"/>
          <w:rFonts w:hint="eastAsia"/>
          <w:vertAlign w:val="baseline"/>
          <w:rtl/>
        </w:rPr>
        <w:t>בפועל</w:t>
      </w:r>
      <w:r w:rsidRPr="00005D7A">
        <w:rPr>
          <w:rStyle w:val="FootnoteReference"/>
          <w:vertAlign w:val="baseline"/>
          <w:rtl/>
        </w:rPr>
        <w:t xml:space="preserve"> </w:t>
      </w:r>
      <w:r w:rsidRPr="00005D7A">
        <w:rPr>
          <w:rStyle w:val="FootnoteReference"/>
          <w:rFonts w:hint="eastAsia"/>
          <w:vertAlign w:val="baseline"/>
          <w:rtl/>
        </w:rPr>
        <w:t>למספר</w:t>
      </w:r>
      <w:r w:rsidRPr="00005D7A">
        <w:rPr>
          <w:rStyle w:val="FootnoteReference"/>
          <w:vertAlign w:val="baseline"/>
          <w:rtl/>
        </w:rPr>
        <w:t xml:space="preserve"> </w:t>
      </w:r>
      <w:r w:rsidRPr="00005D7A">
        <w:rPr>
          <w:rStyle w:val="FootnoteReference"/>
          <w:rFonts w:hint="eastAsia"/>
          <w:vertAlign w:val="baseline"/>
          <w:rtl/>
        </w:rPr>
        <w:t>חודשי</w:t>
      </w:r>
      <w:r w:rsidRPr="00005D7A">
        <w:rPr>
          <w:rStyle w:val="FootnoteReference"/>
          <w:vertAlign w:val="baseline"/>
          <w:rtl/>
        </w:rPr>
        <w:t xml:space="preserve"> </w:t>
      </w:r>
      <w:r w:rsidRPr="00005D7A">
        <w:rPr>
          <w:rStyle w:val="FootnoteReference"/>
          <w:rFonts w:hint="eastAsia"/>
          <w:vertAlign w:val="baseline"/>
          <w:rtl/>
        </w:rPr>
        <w:t>העסקה</w:t>
      </w:r>
      <w:r w:rsidRPr="00005D7A">
        <w:rPr>
          <w:rStyle w:val="FootnoteReference"/>
          <w:vertAlign w:val="baseline"/>
          <w:rtl/>
        </w:rPr>
        <w:t xml:space="preserve">, </w:t>
      </w:r>
      <w:r w:rsidRPr="00005D7A">
        <w:rPr>
          <w:rStyle w:val="FootnoteReference"/>
          <w:rFonts w:hint="eastAsia"/>
          <w:vertAlign w:val="baseline"/>
          <w:rtl/>
        </w:rPr>
        <w:t>סך</w:t>
      </w:r>
      <w:r w:rsidRPr="00005D7A">
        <w:rPr>
          <w:rStyle w:val="FootnoteReference"/>
          <w:vertAlign w:val="baseline"/>
          <w:rtl/>
        </w:rPr>
        <w:t xml:space="preserve"> </w:t>
      </w:r>
      <w:r w:rsidRPr="00005D7A">
        <w:rPr>
          <w:rStyle w:val="FootnoteReference"/>
          <w:rFonts w:hint="eastAsia"/>
          <w:vertAlign w:val="baseline"/>
          <w:rtl/>
        </w:rPr>
        <w:t>כל</w:t>
      </w:r>
      <w:r w:rsidRPr="00005D7A">
        <w:rPr>
          <w:rStyle w:val="FootnoteReference"/>
          <w:vertAlign w:val="baseline"/>
          <w:rtl/>
        </w:rPr>
        <w:t xml:space="preserve"> </w:t>
      </w:r>
      <w:r w:rsidRPr="00005D7A">
        <w:rPr>
          <w:rStyle w:val="FootnoteReference"/>
          <w:rFonts w:hint="eastAsia"/>
          <w:vertAlign w:val="baseline"/>
          <w:rtl/>
        </w:rPr>
        <w:t>השעות</w:t>
      </w:r>
      <w:r w:rsidRPr="00005D7A">
        <w:rPr>
          <w:rStyle w:val="FootnoteReference"/>
          <w:vertAlign w:val="baseline"/>
          <w:rtl/>
        </w:rPr>
        <w:t xml:space="preserve"> </w:t>
      </w:r>
      <w:r w:rsidRPr="00005D7A">
        <w:rPr>
          <w:rStyle w:val="FootnoteReference"/>
          <w:rFonts w:hint="eastAsia"/>
          <w:vertAlign w:val="baseline"/>
          <w:rtl/>
        </w:rPr>
        <w:t>בפועל</w:t>
      </w:r>
      <w:r w:rsidRPr="00005D7A">
        <w:rPr>
          <w:rStyle w:val="FootnoteReference"/>
          <w:vertAlign w:val="baseline"/>
          <w:rtl/>
        </w:rPr>
        <w:t xml:space="preserve"> </w:t>
      </w:r>
      <w:r w:rsidRPr="00005D7A">
        <w:rPr>
          <w:rStyle w:val="FootnoteReference"/>
          <w:rFonts w:hint="eastAsia"/>
          <w:vertAlign w:val="baseline"/>
          <w:rtl/>
        </w:rPr>
        <w:t>של</w:t>
      </w:r>
      <w:r w:rsidRPr="00005D7A">
        <w:rPr>
          <w:rStyle w:val="FootnoteReference"/>
          <w:vertAlign w:val="baseline"/>
          <w:rtl/>
        </w:rPr>
        <w:t xml:space="preserve"> </w:t>
      </w:r>
      <w:r w:rsidRPr="00005D7A">
        <w:rPr>
          <w:rStyle w:val="FootnoteReference"/>
          <w:rFonts w:hint="eastAsia"/>
          <w:vertAlign w:val="baseline"/>
          <w:rtl/>
        </w:rPr>
        <w:t>עובדי</w:t>
      </w:r>
      <w:r w:rsidRPr="00005D7A">
        <w:rPr>
          <w:rStyle w:val="FootnoteReference"/>
          <w:vertAlign w:val="baseline"/>
          <w:rtl/>
        </w:rPr>
        <w:t xml:space="preserve"> </w:t>
      </w:r>
      <w:r w:rsidRPr="00005D7A">
        <w:rPr>
          <w:rStyle w:val="FootnoteReference"/>
          <w:rFonts w:hint="eastAsia"/>
          <w:vertAlign w:val="baseline"/>
          <w:rtl/>
        </w:rPr>
        <w:t>תקופת</w:t>
      </w:r>
      <w:r w:rsidRPr="00005D7A">
        <w:rPr>
          <w:rStyle w:val="FootnoteReference"/>
          <w:vertAlign w:val="baseline"/>
          <w:rtl/>
        </w:rPr>
        <w:t xml:space="preserve"> </w:t>
      </w:r>
      <w:r w:rsidRPr="00005D7A">
        <w:rPr>
          <w:rStyle w:val="FootnoteReference"/>
          <w:rFonts w:hint="eastAsia"/>
          <w:vertAlign w:val="baseline"/>
          <w:rtl/>
        </w:rPr>
        <w:t>הבחירות</w:t>
      </w:r>
      <w:r w:rsidRPr="00005D7A">
        <w:rPr>
          <w:rStyle w:val="FootnoteReference"/>
          <w:vertAlign w:val="baseline"/>
          <w:rtl/>
        </w:rPr>
        <w:t xml:space="preserve"> </w:t>
      </w:r>
      <w:r w:rsidRPr="00005D7A">
        <w:rPr>
          <w:rStyle w:val="FootnoteReference"/>
          <w:rFonts w:hint="eastAsia"/>
          <w:vertAlign w:val="baseline"/>
          <w:rtl/>
        </w:rPr>
        <w:t>חולק</w:t>
      </w:r>
      <w:r w:rsidRPr="00005D7A">
        <w:rPr>
          <w:rStyle w:val="FootnoteReference"/>
          <w:vertAlign w:val="baseline"/>
          <w:rtl/>
        </w:rPr>
        <w:t xml:space="preserve"> </w:t>
      </w:r>
      <w:r w:rsidRPr="00005D7A">
        <w:rPr>
          <w:rStyle w:val="FootnoteReference"/>
          <w:rFonts w:hint="eastAsia"/>
          <w:vertAlign w:val="baseline"/>
          <w:rtl/>
        </w:rPr>
        <w:t>ב</w:t>
      </w:r>
      <w:r w:rsidRPr="00005D7A">
        <w:rPr>
          <w:rStyle w:val="FootnoteReference"/>
          <w:vertAlign w:val="baseline"/>
          <w:rtl/>
        </w:rPr>
        <w:t xml:space="preserve">-220 </w:t>
      </w:r>
      <w:r w:rsidRPr="00005D7A">
        <w:rPr>
          <w:rStyle w:val="FootnoteReference"/>
          <w:rFonts w:hint="eastAsia"/>
          <w:vertAlign w:val="baseline"/>
          <w:rtl/>
        </w:rPr>
        <w:t>שעות</w:t>
      </w:r>
      <w:r w:rsidRPr="00005D7A">
        <w:rPr>
          <w:rStyle w:val="FootnoteReference"/>
          <w:vertAlign w:val="baseline"/>
          <w:rtl/>
        </w:rPr>
        <w:t xml:space="preserve"> </w:t>
      </w:r>
      <w:r w:rsidRPr="00005D7A">
        <w:rPr>
          <w:rStyle w:val="FootnoteReference"/>
          <w:rFonts w:hint="eastAsia"/>
          <w:vertAlign w:val="baseline"/>
          <w:rtl/>
        </w:rPr>
        <w:t>לחודש</w:t>
      </w:r>
      <w:r w:rsidRPr="00005D7A">
        <w:rPr>
          <w:rStyle w:val="FootnoteReference"/>
          <w:vertAlign w:val="baseline"/>
          <w:rtl/>
        </w:rPr>
        <w:t xml:space="preserve">. </w:t>
      </w:r>
      <w:r w:rsidRPr="00005D7A">
        <w:rPr>
          <w:rStyle w:val="FootnoteReference"/>
          <w:rFonts w:hint="eastAsia"/>
          <w:vertAlign w:val="baseline"/>
          <w:rtl/>
        </w:rPr>
        <w:t>מספר</w:t>
      </w:r>
      <w:r w:rsidRPr="00005D7A">
        <w:rPr>
          <w:rStyle w:val="FootnoteReference"/>
          <w:vertAlign w:val="baseline"/>
          <w:rtl/>
        </w:rPr>
        <w:t xml:space="preserve"> </w:t>
      </w:r>
      <w:r w:rsidRPr="00005D7A">
        <w:rPr>
          <w:rStyle w:val="FootnoteReference"/>
          <w:rFonts w:hint="eastAsia"/>
          <w:vertAlign w:val="baseline"/>
          <w:rtl/>
        </w:rPr>
        <w:t>משרות</w:t>
      </w:r>
      <w:r w:rsidRPr="00005D7A">
        <w:rPr>
          <w:rStyle w:val="FootnoteReference"/>
          <w:vertAlign w:val="baseline"/>
          <w:rtl/>
        </w:rPr>
        <w:t xml:space="preserve"> </w:t>
      </w:r>
      <w:r w:rsidRPr="00005D7A">
        <w:rPr>
          <w:rStyle w:val="FootnoteReference"/>
          <w:rFonts w:hint="eastAsia"/>
          <w:vertAlign w:val="baseline"/>
          <w:rtl/>
        </w:rPr>
        <w:t>מחושב</w:t>
      </w:r>
      <w:r w:rsidRPr="00005D7A">
        <w:rPr>
          <w:rStyle w:val="FootnoteReference"/>
          <w:vertAlign w:val="baseline"/>
          <w:rtl/>
        </w:rPr>
        <w:t xml:space="preserve"> </w:t>
      </w:r>
      <w:r w:rsidRPr="00005D7A">
        <w:rPr>
          <w:rStyle w:val="FootnoteReference"/>
          <w:rFonts w:hint="eastAsia"/>
          <w:vertAlign w:val="baseline"/>
          <w:rtl/>
        </w:rPr>
        <w:t>בתקופת</w:t>
      </w:r>
      <w:r w:rsidRPr="00005D7A">
        <w:rPr>
          <w:rStyle w:val="FootnoteReference"/>
          <w:vertAlign w:val="baseline"/>
          <w:rtl/>
        </w:rPr>
        <w:t xml:space="preserve"> </w:t>
      </w:r>
      <w:r w:rsidRPr="00005D7A">
        <w:rPr>
          <w:rStyle w:val="FootnoteReference"/>
          <w:rFonts w:hint="eastAsia"/>
          <w:vertAlign w:val="baseline"/>
          <w:rtl/>
        </w:rPr>
        <w:t>הבחירות</w:t>
      </w:r>
      <w:r w:rsidRPr="00005D7A">
        <w:rPr>
          <w:rStyle w:val="FootnoteReference"/>
          <w:vertAlign w:val="baseline"/>
          <w:rtl/>
        </w:rPr>
        <w:t xml:space="preserve"> </w:t>
      </w:r>
      <w:r w:rsidRPr="00005D7A">
        <w:rPr>
          <w:rStyle w:val="FootnoteReference"/>
          <w:rFonts w:hint="eastAsia"/>
          <w:vertAlign w:val="baseline"/>
          <w:rtl/>
        </w:rPr>
        <w:t>חושב</w:t>
      </w:r>
      <w:r w:rsidRPr="00005D7A">
        <w:rPr>
          <w:rStyle w:val="FootnoteReference"/>
          <w:vertAlign w:val="baseline"/>
          <w:rtl/>
        </w:rPr>
        <w:t xml:space="preserve"> </w:t>
      </w:r>
      <w:r w:rsidRPr="00005D7A">
        <w:rPr>
          <w:rStyle w:val="FootnoteReference"/>
          <w:rFonts w:hint="eastAsia"/>
          <w:vertAlign w:val="baseline"/>
          <w:rtl/>
        </w:rPr>
        <w:t>באופן</w:t>
      </w:r>
      <w:r w:rsidRPr="00005D7A">
        <w:rPr>
          <w:rStyle w:val="FootnoteReference"/>
          <w:vertAlign w:val="baseline"/>
          <w:rtl/>
        </w:rPr>
        <w:t xml:space="preserve"> </w:t>
      </w:r>
      <w:r w:rsidRPr="00005D7A">
        <w:rPr>
          <w:rStyle w:val="FootnoteReference"/>
          <w:rFonts w:hint="eastAsia"/>
          <w:vertAlign w:val="baseline"/>
          <w:rtl/>
        </w:rPr>
        <w:t>שסכום</w:t>
      </w:r>
      <w:r w:rsidRPr="00005D7A">
        <w:rPr>
          <w:rStyle w:val="FootnoteReference"/>
          <w:vertAlign w:val="baseline"/>
          <w:rtl/>
        </w:rPr>
        <w:t xml:space="preserve"> </w:t>
      </w:r>
      <w:r w:rsidRPr="00005D7A">
        <w:rPr>
          <w:rStyle w:val="FootnoteReference"/>
          <w:rFonts w:hint="eastAsia"/>
          <w:vertAlign w:val="baseline"/>
          <w:rtl/>
        </w:rPr>
        <w:t>חודשי</w:t>
      </w:r>
      <w:r w:rsidRPr="00005D7A">
        <w:rPr>
          <w:rStyle w:val="FootnoteReference"/>
          <w:vertAlign w:val="baseline"/>
          <w:rtl/>
        </w:rPr>
        <w:t xml:space="preserve"> </w:t>
      </w:r>
      <w:r w:rsidRPr="00005D7A">
        <w:rPr>
          <w:rStyle w:val="FootnoteReference"/>
          <w:rFonts w:hint="eastAsia"/>
          <w:vertAlign w:val="baseline"/>
          <w:rtl/>
        </w:rPr>
        <w:t>ההעסקה</w:t>
      </w:r>
      <w:r w:rsidRPr="00005D7A">
        <w:rPr>
          <w:rStyle w:val="FootnoteReference"/>
          <w:vertAlign w:val="baseline"/>
          <w:rtl/>
        </w:rPr>
        <w:t xml:space="preserve"> </w:t>
      </w:r>
      <w:r w:rsidRPr="00005D7A">
        <w:rPr>
          <w:rStyle w:val="FootnoteReference"/>
          <w:rFonts w:hint="eastAsia"/>
          <w:vertAlign w:val="baseline"/>
          <w:rtl/>
        </w:rPr>
        <w:t>הכולל</w:t>
      </w:r>
      <w:r w:rsidRPr="00005D7A">
        <w:rPr>
          <w:rStyle w:val="FootnoteReference"/>
          <w:vertAlign w:val="baseline"/>
          <w:rtl/>
        </w:rPr>
        <w:t xml:space="preserve"> (</w:t>
      </w:r>
      <w:r w:rsidRPr="00005D7A">
        <w:rPr>
          <w:rStyle w:val="FootnoteReference"/>
          <w:rFonts w:hint="eastAsia"/>
          <w:vertAlign w:val="baseline"/>
          <w:rtl/>
        </w:rPr>
        <w:t>במשרות</w:t>
      </w:r>
      <w:r w:rsidRPr="00005D7A">
        <w:rPr>
          <w:rStyle w:val="FootnoteReference"/>
          <w:vertAlign w:val="baseline"/>
          <w:rtl/>
        </w:rPr>
        <w:t xml:space="preserve"> </w:t>
      </w:r>
      <w:r w:rsidRPr="00005D7A">
        <w:rPr>
          <w:rStyle w:val="FootnoteReference"/>
          <w:rFonts w:hint="eastAsia"/>
          <w:vertAlign w:val="baseline"/>
          <w:rtl/>
        </w:rPr>
        <w:t>תקן</w:t>
      </w:r>
      <w:r w:rsidRPr="00005D7A">
        <w:rPr>
          <w:rStyle w:val="FootnoteReference"/>
          <w:vertAlign w:val="baseline"/>
          <w:rtl/>
        </w:rPr>
        <w:t xml:space="preserve"> </w:t>
      </w:r>
      <w:r w:rsidRPr="00005D7A">
        <w:rPr>
          <w:rStyle w:val="FootnoteReference"/>
          <w:rFonts w:hint="eastAsia"/>
          <w:vertAlign w:val="baseline"/>
          <w:rtl/>
        </w:rPr>
        <w:t>ולפי</w:t>
      </w:r>
      <w:r w:rsidRPr="00005D7A">
        <w:rPr>
          <w:rStyle w:val="FootnoteReference"/>
          <w:vertAlign w:val="baseline"/>
          <w:rtl/>
        </w:rPr>
        <w:t xml:space="preserve"> </w:t>
      </w:r>
      <w:r w:rsidRPr="00005D7A">
        <w:rPr>
          <w:rStyle w:val="FootnoteReference"/>
          <w:rFonts w:hint="eastAsia"/>
          <w:vertAlign w:val="baseline"/>
          <w:rtl/>
        </w:rPr>
        <w:t>שעות</w:t>
      </w:r>
      <w:r w:rsidRPr="00005D7A">
        <w:rPr>
          <w:rStyle w:val="FootnoteReference"/>
          <w:vertAlign w:val="baseline"/>
          <w:rtl/>
        </w:rPr>
        <w:t xml:space="preserve">) </w:t>
      </w:r>
      <w:r w:rsidRPr="00005D7A">
        <w:rPr>
          <w:rStyle w:val="FootnoteReference"/>
          <w:rFonts w:hint="eastAsia"/>
          <w:vertAlign w:val="baseline"/>
          <w:rtl/>
        </w:rPr>
        <w:t>חולק</w:t>
      </w:r>
      <w:r w:rsidRPr="00005D7A">
        <w:rPr>
          <w:rStyle w:val="FootnoteReference"/>
          <w:vertAlign w:val="baseline"/>
          <w:rtl/>
        </w:rPr>
        <w:t xml:space="preserve"> </w:t>
      </w:r>
      <w:r w:rsidRPr="00005D7A">
        <w:rPr>
          <w:rStyle w:val="FootnoteReference"/>
          <w:rFonts w:hint="eastAsia"/>
          <w:vertAlign w:val="baseline"/>
          <w:rtl/>
        </w:rPr>
        <w:t>ב</w:t>
      </w:r>
      <w:r w:rsidRPr="00005D7A">
        <w:rPr>
          <w:rStyle w:val="FootnoteReference"/>
          <w:vertAlign w:val="baseline"/>
          <w:rtl/>
        </w:rPr>
        <w:t xml:space="preserve">-3.5. </w:t>
      </w:r>
      <w:r w:rsidRPr="00005D7A">
        <w:rPr>
          <w:rStyle w:val="FootnoteReference"/>
          <w:rFonts w:hint="eastAsia"/>
          <w:vertAlign w:val="baseline"/>
          <w:rtl/>
        </w:rPr>
        <w:t>מספר</w:t>
      </w:r>
      <w:r w:rsidRPr="00005D7A">
        <w:rPr>
          <w:rStyle w:val="FootnoteReference"/>
          <w:vertAlign w:val="baseline"/>
          <w:rtl/>
        </w:rPr>
        <w:t xml:space="preserve"> </w:t>
      </w:r>
      <w:r w:rsidRPr="00005D7A">
        <w:rPr>
          <w:rStyle w:val="FootnoteReference"/>
          <w:rFonts w:hint="eastAsia"/>
          <w:vertAlign w:val="baseline"/>
          <w:rtl/>
        </w:rPr>
        <w:t>המשרות</w:t>
      </w:r>
      <w:r w:rsidRPr="00005D7A">
        <w:rPr>
          <w:rStyle w:val="FootnoteReference"/>
          <w:vertAlign w:val="baseline"/>
          <w:rtl/>
        </w:rPr>
        <w:t xml:space="preserve"> </w:t>
      </w:r>
      <w:r w:rsidRPr="00005D7A">
        <w:rPr>
          <w:rStyle w:val="FootnoteReference"/>
          <w:rFonts w:hint="eastAsia"/>
          <w:vertAlign w:val="baseline"/>
          <w:rtl/>
        </w:rPr>
        <w:t>בתרשימים</w:t>
      </w:r>
      <w:r w:rsidRPr="00005D7A">
        <w:rPr>
          <w:rStyle w:val="FootnoteReference"/>
          <w:vertAlign w:val="baseline"/>
          <w:rtl/>
        </w:rPr>
        <w:t xml:space="preserve"> 18 </w:t>
      </w:r>
      <w:r w:rsidRPr="00005D7A">
        <w:rPr>
          <w:rStyle w:val="FootnoteReference"/>
          <w:rFonts w:hint="eastAsia"/>
          <w:vertAlign w:val="baseline"/>
          <w:rtl/>
        </w:rPr>
        <w:t>ו</w:t>
      </w:r>
      <w:r w:rsidRPr="00005D7A">
        <w:rPr>
          <w:rStyle w:val="FootnoteReference"/>
          <w:vertAlign w:val="baseline"/>
          <w:rtl/>
        </w:rPr>
        <w:t xml:space="preserve">-19 </w:t>
      </w:r>
      <w:r w:rsidRPr="00005D7A">
        <w:rPr>
          <w:rStyle w:val="FootnoteReference"/>
          <w:rFonts w:hint="eastAsia"/>
          <w:vertAlign w:val="baseline"/>
          <w:rtl/>
        </w:rPr>
        <w:t>כולל</w:t>
      </w:r>
      <w:r w:rsidRPr="00005D7A">
        <w:rPr>
          <w:rStyle w:val="FootnoteReference"/>
          <w:vertAlign w:val="baseline"/>
          <w:rtl/>
        </w:rPr>
        <w:t xml:space="preserve"> </w:t>
      </w:r>
      <w:r w:rsidRPr="00005D7A">
        <w:rPr>
          <w:rStyle w:val="FootnoteReference"/>
          <w:rFonts w:hint="eastAsia"/>
          <w:vertAlign w:val="baseline"/>
          <w:rtl/>
        </w:rPr>
        <w:t>את</w:t>
      </w:r>
      <w:r w:rsidRPr="00005D7A">
        <w:rPr>
          <w:rStyle w:val="FootnoteReference"/>
          <w:vertAlign w:val="baseline"/>
          <w:rtl/>
        </w:rPr>
        <w:t xml:space="preserve"> </w:t>
      </w:r>
      <w:r w:rsidRPr="00005D7A">
        <w:rPr>
          <w:rStyle w:val="FootnoteReference"/>
          <w:rFonts w:hint="eastAsia"/>
          <w:vertAlign w:val="baseline"/>
          <w:rtl/>
        </w:rPr>
        <w:t>כל</w:t>
      </w:r>
      <w:r w:rsidRPr="00005D7A">
        <w:rPr>
          <w:rStyle w:val="FootnoteReference"/>
          <w:vertAlign w:val="baseline"/>
          <w:rtl/>
        </w:rPr>
        <w:t xml:space="preserve"> </w:t>
      </w:r>
      <w:r w:rsidRPr="00005D7A">
        <w:rPr>
          <w:rStyle w:val="FootnoteReference"/>
          <w:rFonts w:hint="eastAsia"/>
          <w:vertAlign w:val="baseline"/>
          <w:rtl/>
        </w:rPr>
        <w:t>תקופת</w:t>
      </w:r>
      <w:r w:rsidRPr="00005D7A">
        <w:rPr>
          <w:rStyle w:val="FootnoteReference"/>
          <w:vertAlign w:val="baseline"/>
          <w:rtl/>
        </w:rPr>
        <w:t xml:space="preserve"> </w:t>
      </w:r>
      <w:r w:rsidRPr="00005D7A">
        <w:rPr>
          <w:rStyle w:val="FootnoteReference"/>
          <w:rFonts w:hint="eastAsia"/>
          <w:vertAlign w:val="baseline"/>
          <w:rtl/>
        </w:rPr>
        <w:t>ההעסקה</w:t>
      </w:r>
      <w:r w:rsidRPr="00005D7A">
        <w:rPr>
          <w:rStyle w:val="FootnoteReference"/>
          <w:vertAlign w:val="baseline"/>
          <w:rtl/>
        </w:rPr>
        <w:t xml:space="preserve"> </w:t>
      </w:r>
      <w:r w:rsidRPr="00005D7A">
        <w:rPr>
          <w:rStyle w:val="FootnoteReference"/>
          <w:rFonts w:hint="eastAsia"/>
          <w:vertAlign w:val="baseline"/>
          <w:rtl/>
        </w:rPr>
        <w:t>של</w:t>
      </w:r>
      <w:r w:rsidRPr="00005D7A">
        <w:rPr>
          <w:rStyle w:val="FootnoteReference"/>
          <w:vertAlign w:val="baseline"/>
          <w:rtl/>
        </w:rPr>
        <w:t xml:space="preserve"> </w:t>
      </w:r>
      <w:r w:rsidRPr="00005D7A">
        <w:rPr>
          <w:rStyle w:val="FootnoteReference"/>
          <w:rFonts w:hint="eastAsia"/>
          <w:vertAlign w:val="baseline"/>
          <w:rtl/>
        </w:rPr>
        <w:t>עובדי</w:t>
      </w:r>
      <w:r w:rsidRPr="00005D7A">
        <w:rPr>
          <w:rStyle w:val="FootnoteReference"/>
          <w:vertAlign w:val="baseline"/>
          <w:rtl/>
        </w:rPr>
        <w:t xml:space="preserve"> </w:t>
      </w:r>
      <w:r w:rsidRPr="00005D7A">
        <w:rPr>
          <w:rStyle w:val="FootnoteReference"/>
          <w:rFonts w:hint="eastAsia"/>
          <w:vertAlign w:val="baseline"/>
          <w:rtl/>
        </w:rPr>
        <w:t>המטה</w:t>
      </w:r>
      <w:r w:rsidRPr="00005D7A">
        <w:rPr>
          <w:rStyle w:val="FootnoteReference"/>
          <w:vertAlign w:val="baseline"/>
          <w:rtl/>
        </w:rPr>
        <w:t xml:space="preserve"> </w:t>
      </w:r>
      <w:r w:rsidRPr="00005D7A">
        <w:rPr>
          <w:rStyle w:val="FootnoteReference"/>
          <w:rFonts w:hint="eastAsia"/>
          <w:vertAlign w:val="baseline"/>
          <w:rtl/>
        </w:rPr>
        <w:t>הקבוע</w:t>
      </w:r>
      <w:r w:rsidRPr="00005D7A">
        <w:rPr>
          <w:rStyle w:val="FootnoteReference"/>
          <w:vertAlign w:val="baseline"/>
          <w:rtl/>
        </w:rPr>
        <w:t xml:space="preserve"> </w:t>
      </w:r>
      <w:r w:rsidRPr="00005D7A">
        <w:rPr>
          <w:rStyle w:val="FootnoteReference"/>
          <w:rFonts w:hint="eastAsia"/>
          <w:vertAlign w:val="baseline"/>
          <w:rtl/>
        </w:rPr>
        <w:t>בשנים</w:t>
      </w:r>
      <w:r w:rsidRPr="00005D7A">
        <w:rPr>
          <w:rStyle w:val="FootnoteReference"/>
          <w:vertAlign w:val="baseline"/>
          <w:rtl/>
        </w:rPr>
        <w:t xml:space="preserve"> </w:t>
      </w:r>
      <w:r w:rsidRPr="00005D7A">
        <w:rPr>
          <w:rStyle w:val="FootnoteReference"/>
          <w:rFonts w:hint="eastAsia"/>
          <w:vertAlign w:val="baseline"/>
          <w:rtl/>
        </w:rPr>
        <w:t>שבהן</w:t>
      </w:r>
      <w:r w:rsidRPr="00005D7A">
        <w:rPr>
          <w:rStyle w:val="FootnoteReference"/>
          <w:vertAlign w:val="baseline"/>
          <w:rtl/>
        </w:rPr>
        <w:t xml:space="preserve"> </w:t>
      </w:r>
      <w:r w:rsidRPr="00005D7A">
        <w:rPr>
          <w:rStyle w:val="FootnoteReference"/>
          <w:rFonts w:hint="eastAsia"/>
          <w:vertAlign w:val="baseline"/>
          <w:rtl/>
        </w:rPr>
        <w:t>התקיימו</w:t>
      </w:r>
      <w:r w:rsidRPr="00005D7A">
        <w:rPr>
          <w:rStyle w:val="FootnoteReference"/>
          <w:vertAlign w:val="baseline"/>
          <w:rtl/>
        </w:rPr>
        <w:t xml:space="preserve"> </w:t>
      </w:r>
      <w:r w:rsidRPr="00005D7A">
        <w:rPr>
          <w:rStyle w:val="FootnoteReference"/>
          <w:rFonts w:hint="eastAsia"/>
          <w:vertAlign w:val="baseline"/>
          <w:rtl/>
        </w:rPr>
        <w:t>הבחירות</w:t>
      </w:r>
      <w:r w:rsidRPr="00005D7A">
        <w:rPr>
          <w:rStyle w:val="FootnoteReference"/>
          <w:vertAlign w:val="baseline"/>
          <w:rtl/>
        </w:rPr>
        <w:t xml:space="preserve"> </w:t>
      </w:r>
      <w:r w:rsidRPr="00005D7A">
        <w:rPr>
          <w:rStyle w:val="FootnoteReference"/>
          <w:rFonts w:hint="eastAsia"/>
          <w:vertAlign w:val="baseline"/>
          <w:rtl/>
        </w:rPr>
        <w:t>לכנסות</w:t>
      </w:r>
      <w:r w:rsidRPr="00005D7A">
        <w:rPr>
          <w:rStyle w:val="FootnoteReference"/>
          <w:vertAlign w:val="baseline"/>
          <w:rtl/>
        </w:rPr>
        <w:t xml:space="preserve"> 21, 22 </w:t>
      </w:r>
      <w:r w:rsidRPr="00005D7A">
        <w:rPr>
          <w:rStyle w:val="FootnoteReference"/>
          <w:rFonts w:hint="eastAsia"/>
          <w:vertAlign w:val="baseline"/>
          <w:rtl/>
        </w:rPr>
        <w:t>ו</w:t>
      </w:r>
      <w:r w:rsidRPr="00005D7A">
        <w:rPr>
          <w:rStyle w:val="FootnoteReference"/>
          <w:vertAlign w:val="baseline"/>
          <w:rtl/>
        </w:rPr>
        <w:t xml:space="preserve">-23, </w:t>
      </w:r>
      <w:r w:rsidRPr="00005D7A">
        <w:rPr>
          <w:rStyle w:val="FootnoteReference"/>
          <w:rFonts w:hint="eastAsia"/>
          <w:vertAlign w:val="baseline"/>
          <w:rtl/>
        </w:rPr>
        <w:t>גם</w:t>
      </w:r>
      <w:r w:rsidRPr="00005D7A">
        <w:rPr>
          <w:rStyle w:val="FootnoteReference"/>
          <w:vertAlign w:val="baseline"/>
          <w:rtl/>
        </w:rPr>
        <w:t xml:space="preserve"> </w:t>
      </w:r>
      <w:r w:rsidRPr="00005D7A">
        <w:rPr>
          <w:rStyle w:val="FootnoteReference"/>
          <w:rFonts w:hint="eastAsia"/>
          <w:vertAlign w:val="baseline"/>
          <w:rtl/>
        </w:rPr>
        <w:t>בחודשים</w:t>
      </w:r>
      <w:r w:rsidRPr="00005D7A">
        <w:rPr>
          <w:rStyle w:val="FootnoteReference"/>
          <w:vertAlign w:val="baseline"/>
          <w:rtl/>
        </w:rPr>
        <w:t xml:space="preserve"> </w:t>
      </w:r>
      <w:r w:rsidRPr="00005D7A">
        <w:rPr>
          <w:rStyle w:val="FootnoteReference"/>
          <w:rFonts w:hint="eastAsia"/>
          <w:vertAlign w:val="baseline"/>
          <w:rtl/>
        </w:rPr>
        <w:t>שאינם</w:t>
      </w:r>
      <w:r w:rsidRPr="00005D7A">
        <w:rPr>
          <w:rStyle w:val="FootnoteReference"/>
          <w:vertAlign w:val="baseline"/>
          <w:rtl/>
        </w:rPr>
        <w:t xml:space="preserve"> </w:t>
      </w:r>
      <w:r w:rsidRPr="00005D7A">
        <w:rPr>
          <w:rStyle w:val="FootnoteReference"/>
          <w:rFonts w:hint="eastAsia"/>
          <w:vertAlign w:val="baseline"/>
          <w:rtl/>
        </w:rPr>
        <w:t>חודשי</w:t>
      </w:r>
      <w:r w:rsidRPr="00005D7A">
        <w:rPr>
          <w:rStyle w:val="FootnoteReference"/>
          <w:vertAlign w:val="baseline"/>
          <w:rtl/>
        </w:rPr>
        <w:t xml:space="preserve"> </w:t>
      </w:r>
      <w:r w:rsidRPr="00005D7A">
        <w:rPr>
          <w:rStyle w:val="FootnoteReference"/>
          <w:rFonts w:hint="eastAsia"/>
          <w:vertAlign w:val="baseline"/>
          <w:rtl/>
        </w:rPr>
        <w:t>תקופת</w:t>
      </w:r>
      <w:r w:rsidRPr="00005D7A">
        <w:rPr>
          <w:rStyle w:val="FootnoteReference"/>
          <w:vertAlign w:val="baseline"/>
          <w:rtl/>
        </w:rPr>
        <w:t xml:space="preserve"> </w:t>
      </w:r>
      <w:r w:rsidRPr="00005D7A">
        <w:rPr>
          <w:rStyle w:val="FootnoteReference"/>
          <w:rFonts w:hint="eastAsia"/>
          <w:vertAlign w:val="baseline"/>
          <w:rtl/>
        </w:rPr>
        <w:t>הבחירות</w:t>
      </w:r>
      <w:r w:rsidRPr="00005D7A">
        <w:rPr>
          <w:rStyle w:val="FootnoteReference"/>
          <w:vertAlign w:val="baseline"/>
          <w:rtl/>
        </w:rPr>
        <w:t xml:space="preserve">, </w:t>
      </w:r>
      <w:r w:rsidRPr="00005D7A">
        <w:rPr>
          <w:rStyle w:val="FootnoteReference"/>
          <w:rFonts w:hint="eastAsia"/>
          <w:vertAlign w:val="baseline"/>
          <w:rtl/>
        </w:rPr>
        <w:t>אינו</w:t>
      </w:r>
      <w:r w:rsidRPr="00005D7A">
        <w:rPr>
          <w:rStyle w:val="FootnoteReference"/>
          <w:vertAlign w:val="baseline"/>
          <w:rtl/>
        </w:rPr>
        <w:t xml:space="preserve"> </w:t>
      </w:r>
      <w:r w:rsidRPr="00005D7A">
        <w:rPr>
          <w:rStyle w:val="FootnoteReference"/>
          <w:rFonts w:hint="eastAsia"/>
          <w:vertAlign w:val="baseline"/>
          <w:rtl/>
        </w:rPr>
        <w:t>כולל</w:t>
      </w:r>
      <w:r w:rsidRPr="00005D7A">
        <w:rPr>
          <w:rStyle w:val="FootnoteReference"/>
          <w:vertAlign w:val="baseline"/>
          <w:rtl/>
        </w:rPr>
        <w:t xml:space="preserve"> </w:t>
      </w:r>
      <w:r w:rsidRPr="00005D7A">
        <w:rPr>
          <w:rStyle w:val="FootnoteReference"/>
          <w:rFonts w:hint="eastAsia"/>
          <w:vertAlign w:val="baseline"/>
          <w:rtl/>
        </w:rPr>
        <w:t>את</w:t>
      </w:r>
      <w:r w:rsidRPr="00005D7A">
        <w:rPr>
          <w:rStyle w:val="FootnoteReference"/>
          <w:vertAlign w:val="baseline"/>
          <w:rtl/>
        </w:rPr>
        <w:t xml:space="preserve"> </w:t>
      </w:r>
      <w:r w:rsidRPr="00005D7A">
        <w:rPr>
          <w:rStyle w:val="FootnoteReference"/>
          <w:rFonts w:hint="eastAsia"/>
          <w:vertAlign w:val="baseline"/>
          <w:rtl/>
        </w:rPr>
        <w:t>הנתונים</w:t>
      </w:r>
      <w:r w:rsidRPr="00005D7A">
        <w:rPr>
          <w:rStyle w:val="FootnoteReference"/>
          <w:vertAlign w:val="baseline"/>
          <w:rtl/>
        </w:rPr>
        <w:t xml:space="preserve"> </w:t>
      </w:r>
      <w:r w:rsidRPr="00005D7A">
        <w:rPr>
          <w:rStyle w:val="FootnoteReference"/>
          <w:rFonts w:hint="eastAsia"/>
          <w:vertAlign w:val="baseline"/>
          <w:rtl/>
        </w:rPr>
        <w:t>על</w:t>
      </w:r>
      <w:r w:rsidRPr="00005D7A">
        <w:rPr>
          <w:rStyle w:val="FootnoteReference"/>
          <w:vertAlign w:val="baseline"/>
          <w:rtl/>
        </w:rPr>
        <w:t xml:space="preserve"> </w:t>
      </w:r>
      <w:r w:rsidRPr="00005D7A">
        <w:rPr>
          <w:rStyle w:val="FootnoteReference"/>
          <w:rFonts w:hint="eastAsia"/>
          <w:vertAlign w:val="baseline"/>
          <w:rtl/>
        </w:rPr>
        <w:t>העסקת</w:t>
      </w:r>
      <w:r w:rsidRPr="00005D7A">
        <w:rPr>
          <w:rStyle w:val="FootnoteReference"/>
          <w:vertAlign w:val="baseline"/>
          <w:rtl/>
        </w:rPr>
        <w:t xml:space="preserve"> </w:t>
      </w:r>
      <w:r w:rsidRPr="00005D7A">
        <w:rPr>
          <w:rStyle w:val="FootnoteReference"/>
          <w:rFonts w:hint="eastAsia"/>
          <w:vertAlign w:val="baseline"/>
          <w:rtl/>
        </w:rPr>
        <w:t>המטה</w:t>
      </w:r>
      <w:r w:rsidRPr="00005D7A">
        <w:rPr>
          <w:rStyle w:val="FootnoteReference"/>
          <w:vertAlign w:val="baseline"/>
          <w:rtl/>
        </w:rPr>
        <w:t xml:space="preserve"> </w:t>
      </w:r>
      <w:r w:rsidRPr="00005D7A">
        <w:rPr>
          <w:rStyle w:val="FootnoteReference"/>
          <w:rFonts w:hint="eastAsia"/>
          <w:vertAlign w:val="baseline"/>
          <w:rtl/>
        </w:rPr>
        <w:t>הקבוע</w:t>
      </w:r>
      <w:r w:rsidRPr="00005D7A">
        <w:rPr>
          <w:rStyle w:val="FootnoteReference"/>
          <w:vertAlign w:val="baseline"/>
          <w:rtl/>
        </w:rPr>
        <w:t xml:space="preserve"> </w:t>
      </w:r>
      <w:r w:rsidRPr="00005D7A">
        <w:rPr>
          <w:rStyle w:val="FootnoteReference"/>
          <w:rFonts w:hint="eastAsia"/>
          <w:vertAlign w:val="baseline"/>
          <w:rtl/>
        </w:rPr>
        <w:t>מעבר</w:t>
      </w:r>
      <w:r w:rsidRPr="00005D7A">
        <w:rPr>
          <w:rStyle w:val="FootnoteReference"/>
          <w:vertAlign w:val="baseline"/>
          <w:rtl/>
        </w:rPr>
        <w:t xml:space="preserve"> </w:t>
      </w:r>
      <w:r w:rsidRPr="00005D7A">
        <w:rPr>
          <w:rStyle w:val="FootnoteReference"/>
          <w:rFonts w:hint="eastAsia"/>
          <w:vertAlign w:val="baseline"/>
          <w:rtl/>
        </w:rPr>
        <w:t>לחודשי</w:t>
      </w:r>
      <w:r w:rsidRPr="00005D7A">
        <w:rPr>
          <w:rStyle w:val="FootnoteReference"/>
          <w:vertAlign w:val="baseline"/>
          <w:rtl/>
        </w:rPr>
        <w:t xml:space="preserve"> </w:t>
      </w:r>
      <w:r w:rsidRPr="00005D7A">
        <w:rPr>
          <w:rStyle w:val="FootnoteReference"/>
          <w:rFonts w:hint="eastAsia"/>
          <w:vertAlign w:val="baseline"/>
          <w:rtl/>
        </w:rPr>
        <w:t>תקופת</w:t>
      </w:r>
      <w:r w:rsidRPr="00005D7A">
        <w:rPr>
          <w:rStyle w:val="FootnoteReference"/>
          <w:vertAlign w:val="baseline"/>
          <w:rtl/>
        </w:rPr>
        <w:t xml:space="preserve"> </w:t>
      </w:r>
      <w:r w:rsidRPr="00005D7A">
        <w:rPr>
          <w:rStyle w:val="FootnoteReference"/>
          <w:rFonts w:hint="eastAsia"/>
          <w:vertAlign w:val="baseline"/>
          <w:rtl/>
        </w:rPr>
        <w:t>הבחירות</w:t>
      </w:r>
      <w:r w:rsidRPr="00005D7A">
        <w:rPr>
          <w:rStyle w:val="FootnoteReference"/>
          <w:vertAlign w:val="baseline"/>
          <w:rtl/>
        </w:rPr>
        <w:t xml:space="preserve"> </w:t>
      </w:r>
      <w:r w:rsidRPr="00005D7A">
        <w:rPr>
          <w:rStyle w:val="FootnoteReference"/>
          <w:rFonts w:hint="eastAsia"/>
          <w:vertAlign w:val="baseline"/>
          <w:rtl/>
        </w:rPr>
        <w:t>לכנסת</w:t>
      </w:r>
      <w:r w:rsidRPr="00005D7A">
        <w:rPr>
          <w:rStyle w:val="FootnoteReference"/>
          <w:vertAlign w:val="baseline"/>
          <w:rtl/>
        </w:rPr>
        <w:t xml:space="preserve"> </w:t>
      </w:r>
      <w:r w:rsidRPr="00005D7A">
        <w:rPr>
          <w:rStyle w:val="FootnoteReference"/>
          <w:rFonts w:hint="eastAsia"/>
          <w:vertAlign w:val="baseline"/>
          <w:rtl/>
        </w:rPr>
        <w:t>ה</w:t>
      </w:r>
      <w:r w:rsidRPr="00005D7A">
        <w:rPr>
          <w:rStyle w:val="FootnoteReference"/>
          <w:vertAlign w:val="baseline"/>
          <w:rtl/>
        </w:rPr>
        <w:t xml:space="preserve">-20 </w:t>
      </w:r>
      <w:r w:rsidRPr="00005D7A">
        <w:rPr>
          <w:rStyle w:val="FootnoteReference"/>
          <w:rFonts w:hint="eastAsia"/>
          <w:vertAlign w:val="baseline"/>
          <w:rtl/>
        </w:rPr>
        <w:t>ואינו</w:t>
      </w:r>
      <w:r w:rsidRPr="00005D7A">
        <w:rPr>
          <w:rStyle w:val="FootnoteReference"/>
          <w:vertAlign w:val="baseline"/>
          <w:rtl/>
        </w:rPr>
        <w:t xml:space="preserve"> </w:t>
      </w:r>
      <w:r w:rsidRPr="00005D7A">
        <w:rPr>
          <w:rStyle w:val="FootnoteReference"/>
          <w:rFonts w:hint="eastAsia"/>
          <w:vertAlign w:val="baseline"/>
          <w:rtl/>
        </w:rPr>
        <w:t>כולל</w:t>
      </w:r>
      <w:r w:rsidRPr="00005D7A">
        <w:rPr>
          <w:rStyle w:val="FootnoteReference"/>
          <w:vertAlign w:val="baseline"/>
          <w:rtl/>
        </w:rPr>
        <w:t xml:space="preserve"> </w:t>
      </w:r>
      <w:r w:rsidRPr="00005D7A">
        <w:rPr>
          <w:rStyle w:val="FootnoteReference"/>
          <w:rFonts w:hint="eastAsia"/>
          <w:vertAlign w:val="baseline"/>
          <w:rtl/>
        </w:rPr>
        <w:t>נתונים</w:t>
      </w:r>
      <w:r w:rsidRPr="00005D7A">
        <w:rPr>
          <w:rStyle w:val="FootnoteReference"/>
          <w:vertAlign w:val="baseline"/>
          <w:rtl/>
        </w:rPr>
        <w:t xml:space="preserve"> </w:t>
      </w:r>
      <w:r w:rsidRPr="00005D7A">
        <w:rPr>
          <w:rStyle w:val="FootnoteReference"/>
          <w:rFonts w:hint="eastAsia"/>
          <w:vertAlign w:val="baseline"/>
          <w:rtl/>
        </w:rPr>
        <w:t>על</w:t>
      </w:r>
      <w:r w:rsidRPr="00005D7A">
        <w:rPr>
          <w:rStyle w:val="FootnoteReference"/>
          <w:vertAlign w:val="baseline"/>
          <w:rtl/>
        </w:rPr>
        <w:t xml:space="preserve"> </w:t>
      </w:r>
      <w:r w:rsidRPr="00005D7A">
        <w:rPr>
          <w:rStyle w:val="FootnoteReference"/>
          <w:rFonts w:hint="eastAsia"/>
          <w:vertAlign w:val="baseline"/>
          <w:rtl/>
        </w:rPr>
        <w:t>עובדי</w:t>
      </w:r>
      <w:r w:rsidRPr="00005D7A">
        <w:rPr>
          <w:rStyle w:val="FootnoteReference"/>
          <w:vertAlign w:val="baseline"/>
          <w:rtl/>
        </w:rPr>
        <w:t xml:space="preserve"> </w:t>
      </w:r>
      <w:r w:rsidRPr="00005D7A">
        <w:rPr>
          <w:rStyle w:val="FootnoteReference"/>
          <w:rFonts w:hint="eastAsia"/>
          <w:vertAlign w:val="baseline"/>
          <w:rtl/>
        </w:rPr>
        <w:t>שירותי</w:t>
      </w:r>
      <w:r w:rsidRPr="00005D7A">
        <w:rPr>
          <w:rStyle w:val="FootnoteReference"/>
          <w:vertAlign w:val="baseline"/>
          <w:rtl/>
        </w:rPr>
        <w:t xml:space="preserve"> </w:t>
      </w:r>
      <w:r w:rsidRPr="00005D7A">
        <w:rPr>
          <w:rStyle w:val="FootnoteReference"/>
          <w:rFonts w:hint="eastAsia"/>
          <w:vertAlign w:val="baseline"/>
          <w:rtl/>
        </w:rPr>
        <w:t>הכנסת</w:t>
      </w:r>
      <w:r w:rsidRPr="00005D7A">
        <w:rPr>
          <w:rStyle w:val="FootnoteReference"/>
          <w:vertAlign w:val="baseline"/>
          <w:rtl/>
        </w:rPr>
        <w:t xml:space="preserve">. </w:t>
      </w:r>
      <w:r w:rsidRPr="00005D7A">
        <w:rPr>
          <w:rStyle w:val="FootnoteReference"/>
          <w:rFonts w:hint="eastAsia"/>
          <w:vertAlign w:val="baseline"/>
          <w:rtl/>
        </w:rPr>
        <w:t>מספר</w:t>
      </w:r>
      <w:r w:rsidRPr="00005D7A">
        <w:rPr>
          <w:rStyle w:val="FootnoteReference"/>
          <w:vertAlign w:val="baseline"/>
          <w:rtl/>
        </w:rPr>
        <w:t xml:space="preserve"> </w:t>
      </w:r>
      <w:r w:rsidRPr="00005D7A">
        <w:rPr>
          <w:rStyle w:val="FootnoteReference"/>
          <w:rFonts w:hint="eastAsia"/>
          <w:vertAlign w:val="baseline"/>
          <w:rtl/>
        </w:rPr>
        <w:t>המשרות</w:t>
      </w:r>
      <w:r w:rsidRPr="00005D7A">
        <w:rPr>
          <w:rStyle w:val="FootnoteReference"/>
          <w:vertAlign w:val="baseline"/>
          <w:rtl/>
        </w:rPr>
        <w:t xml:space="preserve"> </w:t>
      </w:r>
      <w:r w:rsidRPr="00005D7A">
        <w:rPr>
          <w:rStyle w:val="FootnoteReference"/>
          <w:rFonts w:hint="eastAsia"/>
          <w:vertAlign w:val="baseline"/>
          <w:rtl/>
        </w:rPr>
        <w:t>בתקופת</w:t>
      </w:r>
      <w:r w:rsidRPr="00005D7A">
        <w:rPr>
          <w:rStyle w:val="FootnoteReference"/>
          <w:vertAlign w:val="baseline"/>
          <w:rtl/>
        </w:rPr>
        <w:t xml:space="preserve"> </w:t>
      </w:r>
      <w:r w:rsidRPr="00005D7A">
        <w:rPr>
          <w:rStyle w:val="FootnoteReference"/>
          <w:rFonts w:hint="eastAsia"/>
          <w:vertAlign w:val="baseline"/>
          <w:rtl/>
        </w:rPr>
        <w:t>הבחירות</w:t>
      </w:r>
      <w:r w:rsidRPr="00005D7A">
        <w:rPr>
          <w:rStyle w:val="FootnoteReference"/>
          <w:vertAlign w:val="baseline"/>
          <w:rtl/>
        </w:rPr>
        <w:t xml:space="preserve"> </w:t>
      </w:r>
      <w:r w:rsidRPr="00005D7A">
        <w:rPr>
          <w:rStyle w:val="FootnoteReference"/>
          <w:rFonts w:hint="eastAsia"/>
          <w:vertAlign w:val="baseline"/>
          <w:rtl/>
        </w:rPr>
        <w:t>לכנסת</w:t>
      </w:r>
      <w:r w:rsidRPr="00005D7A">
        <w:rPr>
          <w:rStyle w:val="FootnoteReference"/>
          <w:vertAlign w:val="baseline"/>
          <w:rtl/>
        </w:rPr>
        <w:t xml:space="preserve"> </w:t>
      </w:r>
      <w:r w:rsidRPr="00005D7A">
        <w:rPr>
          <w:rStyle w:val="FootnoteReference"/>
          <w:rFonts w:hint="eastAsia"/>
          <w:vertAlign w:val="baseline"/>
          <w:rtl/>
        </w:rPr>
        <w:t>ה</w:t>
      </w:r>
      <w:r w:rsidRPr="00005D7A">
        <w:rPr>
          <w:rStyle w:val="FootnoteReference"/>
          <w:vertAlign w:val="baseline"/>
          <w:rtl/>
        </w:rPr>
        <w:t xml:space="preserve">-20 </w:t>
      </w:r>
      <w:r w:rsidRPr="00005D7A">
        <w:rPr>
          <w:rStyle w:val="FootnoteReference"/>
          <w:rFonts w:hint="eastAsia"/>
          <w:vertAlign w:val="baseline"/>
          <w:rtl/>
        </w:rPr>
        <w:t>חושב</w:t>
      </w:r>
      <w:r w:rsidRPr="00005D7A">
        <w:rPr>
          <w:rStyle w:val="FootnoteReference"/>
          <w:vertAlign w:val="baseline"/>
          <w:rtl/>
        </w:rPr>
        <w:t xml:space="preserve"> </w:t>
      </w:r>
      <w:r w:rsidRPr="00005D7A">
        <w:rPr>
          <w:rStyle w:val="FootnoteReference"/>
          <w:rFonts w:hint="eastAsia"/>
          <w:vertAlign w:val="baseline"/>
          <w:rtl/>
        </w:rPr>
        <w:t>על</w:t>
      </w:r>
      <w:r w:rsidRPr="00005D7A">
        <w:rPr>
          <w:rStyle w:val="FootnoteReference"/>
          <w:vertAlign w:val="baseline"/>
          <w:rtl/>
        </w:rPr>
        <w:t xml:space="preserve"> </w:t>
      </w:r>
      <w:r w:rsidRPr="00005D7A">
        <w:rPr>
          <w:rStyle w:val="FootnoteReference"/>
          <w:rFonts w:hint="eastAsia"/>
          <w:vertAlign w:val="baseline"/>
          <w:rtl/>
        </w:rPr>
        <w:t>בסיס</w:t>
      </w:r>
      <w:r w:rsidRPr="00005D7A">
        <w:rPr>
          <w:rStyle w:val="FootnoteReference"/>
          <w:vertAlign w:val="baseline"/>
          <w:rtl/>
        </w:rPr>
        <w:t xml:space="preserve"> </w:t>
      </w:r>
      <w:r w:rsidRPr="00005D7A">
        <w:rPr>
          <w:rStyle w:val="FootnoteReference"/>
          <w:rFonts w:hint="eastAsia"/>
          <w:vertAlign w:val="baseline"/>
          <w:rtl/>
        </w:rPr>
        <w:t>נתונים</w:t>
      </w:r>
      <w:r w:rsidRPr="00005D7A">
        <w:rPr>
          <w:rStyle w:val="FootnoteReference"/>
          <w:vertAlign w:val="baseline"/>
          <w:rtl/>
        </w:rPr>
        <w:t xml:space="preserve"> </w:t>
      </w:r>
      <w:r w:rsidRPr="00005D7A">
        <w:rPr>
          <w:rStyle w:val="FootnoteReference"/>
          <w:rFonts w:hint="eastAsia"/>
          <w:vertAlign w:val="baseline"/>
          <w:rtl/>
        </w:rPr>
        <w:t>אחרים</w:t>
      </w:r>
      <w:r w:rsidRPr="00005D7A">
        <w:rPr>
          <w:rStyle w:val="FootnoteReference"/>
          <w:vertAlign w:val="baseline"/>
          <w:rtl/>
        </w:rPr>
        <w:t xml:space="preserve"> </w:t>
      </w:r>
      <w:r w:rsidRPr="00005D7A">
        <w:rPr>
          <w:rStyle w:val="FootnoteReference"/>
          <w:rFonts w:hint="eastAsia"/>
          <w:vertAlign w:val="baseline"/>
          <w:rtl/>
        </w:rPr>
        <w:t>שהמציאה</w:t>
      </w:r>
      <w:r w:rsidRPr="00005D7A">
        <w:rPr>
          <w:rStyle w:val="FootnoteReference"/>
          <w:vertAlign w:val="baseline"/>
          <w:rtl/>
        </w:rPr>
        <w:t xml:space="preserve"> </w:t>
      </w:r>
      <w:r w:rsidRPr="00005D7A">
        <w:rPr>
          <w:rStyle w:val="FootnoteReference"/>
          <w:rFonts w:hint="eastAsia"/>
          <w:vertAlign w:val="baseline"/>
          <w:rtl/>
        </w:rPr>
        <w:t>ועדת</w:t>
      </w:r>
      <w:r w:rsidRPr="00005D7A">
        <w:rPr>
          <w:rStyle w:val="FootnoteReference"/>
          <w:vertAlign w:val="baseline"/>
          <w:rtl/>
        </w:rPr>
        <w:t xml:space="preserve"> </w:t>
      </w:r>
      <w:r w:rsidRPr="00005D7A">
        <w:rPr>
          <w:rStyle w:val="FootnoteReference"/>
          <w:rFonts w:hint="eastAsia"/>
          <w:vertAlign w:val="baseline"/>
          <w:rtl/>
        </w:rPr>
        <w:t>הבחירות</w:t>
      </w:r>
      <w:r w:rsidRPr="00005D7A">
        <w:rPr>
          <w:rStyle w:val="FootnoteReference"/>
          <w:vertAlign w:val="baseline"/>
          <w:rtl/>
        </w:rPr>
        <w:t xml:space="preserve"> </w:t>
      </w:r>
      <w:r w:rsidRPr="00005D7A">
        <w:rPr>
          <w:rStyle w:val="FootnoteReference"/>
          <w:rFonts w:hint="eastAsia"/>
          <w:vertAlign w:val="baseline"/>
          <w:rtl/>
        </w:rPr>
        <w:t>המרכזית</w:t>
      </w:r>
      <w:r w:rsidRPr="00005D7A">
        <w:rPr>
          <w:rStyle w:val="FootnoteReference"/>
          <w:vertAlign w:val="baseline"/>
          <w:rtl/>
        </w:rPr>
        <w:t xml:space="preserve">. </w:t>
      </w:r>
      <w:r w:rsidRPr="00005D7A">
        <w:rPr>
          <w:rStyle w:val="FootnoteReference"/>
          <w:rFonts w:hint="eastAsia"/>
          <w:vertAlign w:val="baseline"/>
          <w:rtl/>
        </w:rPr>
        <w:t>החלת</w:t>
      </w:r>
      <w:r w:rsidRPr="00005D7A">
        <w:rPr>
          <w:rStyle w:val="FootnoteReference"/>
          <w:vertAlign w:val="baseline"/>
          <w:rtl/>
        </w:rPr>
        <w:t xml:space="preserve"> </w:t>
      </w:r>
      <w:r w:rsidRPr="00005D7A">
        <w:rPr>
          <w:rStyle w:val="FootnoteReference"/>
          <w:rFonts w:hint="eastAsia"/>
          <w:vertAlign w:val="baseline"/>
          <w:rtl/>
        </w:rPr>
        <w:t>תחשיב</w:t>
      </w:r>
      <w:r w:rsidRPr="00005D7A">
        <w:rPr>
          <w:rStyle w:val="FootnoteReference"/>
          <w:vertAlign w:val="baseline"/>
          <w:rtl/>
        </w:rPr>
        <w:t xml:space="preserve"> </w:t>
      </w:r>
      <w:r w:rsidRPr="00005D7A">
        <w:rPr>
          <w:rStyle w:val="FootnoteReference"/>
          <w:rFonts w:hint="eastAsia"/>
          <w:vertAlign w:val="baseline"/>
          <w:rtl/>
        </w:rPr>
        <w:t>דומה</w:t>
      </w:r>
      <w:r w:rsidRPr="00005D7A">
        <w:rPr>
          <w:rStyle w:val="FootnoteReference"/>
          <w:vertAlign w:val="baseline"/>
          <w:rtl/>
        </w:rPr>
        <w:t xml:space="preserve"> </w:t>
      </w:r>
      <w:r w:rsidRPr="00005D7A">
        <w:rPr>
          <w:rStyle w:val="FootnoteReference"/>
          <w:rFonts w:hint="eastAsia"/>
          <w:vertAlign w:val="baseline"/>
          <w:rtl/>
        </w:rPr>
        <w:t>על</w:t>
      </w:r>
      <w:r w:rsidRPr="00005D7A">
        <w:rPr>
          <w:rStyle w:val="FootnoteReference"/>
          <w:vertAlign w:val="baseline"/>
          <w:rtl/>
        </w:rPr>
        <w:t xml:space="preserve"> </w:t>
      </w:r>
      <w:r w:rsidRPr="00005D7A">
        <w:rPr>
          <w:rStyle w:val="FootnoteReference"/>
          <w:rFonts w:hint="eastAsia"/>
          <w:vertAlign w:val="baseline"/>
          <w:rtl/>
        </w:rPr>
        <w:t>הנתונים</w:t>
      </w:r>
      <w:r w:rsidRPr="00005D7A">
        <w:rPr>
          <w:rStyle w:val="FootnoteReference"/>
          <w:vertAlign w:val="baseline"/>
          <w:rtl/>
        </w:rPr>
        <w:t xml:space="preserve"> </w:t>
      </w:r>
      <w:r w:rsidRPr="00005D7A">
        <w:rPr>
          <w:rStyle w:val="FootnoteReference"/>
          <w:rFonts w:hint="eastAsia"/>
          <w:vertAlign w:val="baseline"/>
          <w:rtl/>
        </w:rPr>
        <w:t>לבחירות</w:t>
      </w:r>
      <w:r w:rsidRPr="00005D7A">
        <w:rPr>
          <w:rStyle w:val="FootnoteReference"/>
          <w:vertAlign w:val="baseline"/>
          <w:rtl/>
        </w:rPr>
        <w:t xml:space="preserve"> </w:t>
      </w:r>
      <w:r w:rsidRPr="00005D7A">
        <w:rPr>
          <w:rStyle w:val="FootnoteReference"/>
          <w:rFonts w:hint="eastAsia"/>
          <w:vertAlign w:val="baseline"/>
          <w:rtl/>
        </w:rPr>
        <w:t>לכנסת</w:t>
      </w:r>
      <w:r w:rsidRPr="00005D7A">
        <w:rPr>
          <w:rStyle w:val="FootnoteReference"/>
          <w:vertAlign w:val="baseline"/>
          <w:rtl/>
        </w:rPr>
        <w:t xml:space="preserve"> </w:t>
      </w:r>
      <w:r w:rsidRPr="00005D7A">
        <w:rPr>
          <w:rStyle w:val="FootnoteReference"/>
          <w:rFonts w:hint="eastAsia"/>
          <w:vertAlign w:val="baseline"/>
          <w:rtl/>
        </w:rPr>
        <w:t>ה</w:t>
      </w:r>
      <w:r w:rsidRPr="00005D7A">
        <w:rPr>
          <w:rStyle w:val="FootnoteReference"/>
          <w:vertAlign w:val="baseline"/>
          <w:rtl/>
        </w:rPr>
        <w:t xml:space="preserve">-20 </w:t>
      </w:r>
      <w:r w:rsidRPr="00005D7A">
        <w:rPr>
          <w:rStyle w:val="FootnoteReference"/>
          <w:rFonts w:hint="eastAsia"/>
          <w:vertAlign w:val="baseline"/>
          <w:rtl/>
        </w:rPr>
        <w:t>עשויה</w:t>
      </w:r>
      <w:r w:rsidRPr="00005D7A">
        <w:rPr>
          <w:rStyle w:val="FootnoteReference"/>
          <w:vertAlign w:val="baseline"/>
          <w:rtl/>
        </w:rPr>
        <w:t xml:space="preserve"> </w:t>
      </w:r>
      <w:r w:rsidRPr="00005D7A">
        <w:rPr>
          <w:rStyle w:val="FootnoteReference"/>
          <w:rFonts w:hint="eastAsia"/>
          <w:vertAlign w:val="baseline"/>
          <w:rtl/>
        </w:rPr>
        <w:t>להביא</w:t>
      </w:r>
      <w:r w:rsidRPr="00005D7A">
        <w:rPr>
          <w:rStyle w:val="FootnoteReference"/>
          <w:vertAlign w:val="baseline"/>
          <w:rtl/>
        </w:rPr>
        <w:t xml:space="preserve"> </w:t>
      </w:r>
      <w:r w:rsidRPr="00005D7A">
        <w:rPr>
          <w:rStyle w:val="FootnoteReference"/>
          <w:rFonts w:hint="eastAsia"/>
          <w:vertAlign w:val="baseline"/>
          <w:rtl/>
        </w:rPr>
        <w:t>לתוצאה</w:t>
      </w:r>
      <w:r w:rsidRPr="00005D7A">
        <w:rPr>
          <w:rStyle w:val="FootnoteReference"/>
          <w:vertAlign w:val="baseline"/>
          <w:rtl/>
        </w:rPr>
        <w:t xml:space="preserve"> </w:t>
      </w:r>
      <w:r w:rsidRPr="00005D7A">
        <w:rPr>
          <w:rStyle w:val="FootnoteReference"/>
          <w:rFonts w:hint="eastAsia"/>
          <w:vertAlign w:val="baseline"/>
          <w:rtl/>
        </w:rPr>
        <w:t>ולפיה</w:t>
      </w:r>
      <w:r w:rsidRPr="00005D7A">
        <w:rPr>
          <w:rStyle w:val="FootnoteReference"/>
          <w:vertAlign w:val="baseline"/>
          <w:rtl/>
        </w:rPr>
        <w:t xml:space="preserve"> </w:t>
      </w:r>
      <w:r w:rsidRPr="00005D7A">
        <w:rPr>
          <w:rStyle w:val="FootnoteReference"/>
          <w:rFonts w:hint="eastAsia"/>
          <w:vertAlign w:val="baseline"/>
          <w:rtl/>
        </w:rPr>
        <w:t>שיעור</w:t>
      </w:r>
      <w:r w:rsidRPr="00005D7A">
        <w:rPr>
          <w:rStyle w:val="FootnoteReference"/>
          <w:vertAlign w:val="baseline"/>
          <w:rtl/>
        </w:rPr>
        <w:t xml:space="preserve"> </w:t>
      </w:r>
      <w:r w:rsidRPr="00005D7A">
        <w:rPr>
          <w:rStyle w:val="FootnoteReference"/>
          <w:rFonts w:hint="eastAsia"/>
          <w:vertAlign w:val="baseline"/>
          <w:rtl/>
        </w:rPr>
        <w:t>הגידול</w:t>
      </w:r>
      <w:r w:rsidRPr="00005D7A">
        <w:rPr>
          <w:rStyle w:val="FootnoteReference"/>
          <w:vertAlign w:val="baseline"/>
          <w:rtl/>
        </w:rPr>
        <w:t xml:space="preserve"> </w:t>
      </w:r>
      <w:r w:rsidRPr="00005D7A">
        <w:rPr>
          <w:rStyle w:val="FootnoteReference"/>
          <w:rFonts w:hint="eastAsia"/>
          <w:vertAlign w:val="baseline"/>
          <w:rtl/>
        </w:rPr>
        <w:t>במספר</w:t>
      </w:r>
      <w:r w:rsidRPr="00005D7A">
        <w:rPr>
          <w:rStyle w:val="FootnoteReference"/>
          <w:vertAlign w:val="baseline"/>
          <w:rtl/>
        </w:rPr>
        <w:t xml:space="preserve"> </w:t>
      </w:r>
      <w:r w:rsidRPr="00005D7A">
        <w:rPr>
          <w:rStyle w:val="FootnoteReference"/>
          <w:rFonts w:hint="eastAsia"/>
          <w:vertAlign w:val="baseline"/>
          <w:rtl/>
        </w:rPr>
        <w:t>המשרות</w:t>
      </w:r>
      <w:r w:rsidRPr="00005D7A">
        <w:rPr>
          <w:rStyle w:val="FootnoteReference"/>
          <w:vertAlign w:val="baseline"/>
          <w:rtl/>
        </w:rPr>
        <w:t xml:space="preserve"> </w:t>
      </w:r>
      <w:r w:rsidRPr="00005D7A">
        <w:rPr>
          <w:rStyle w:val="FootnoteReference"/>
          <w:rFonts w:hint="eastAsia"/>
          <w:vertAlign w:val="baseline"/>
          <w:rtl/>
        </w:rPr>
        <w:t>קטן</w:t>
      </w:r>
      <w:r w:rsidRPr="00005D7A">
        <w:rPr>
          <w:rStyle w:val="FootnoteReference"/>
          <w:vertAlign w:val="baseline"/>
          <w:rtl/>
        </w:rPr>
        <w:t xml:space="preserve"> </w:t>
      </w:r>
      <w:r w:rsidRPr="00005D7A">
        <w:rPr>
          <w:rStyle w:val="FootnoteReference"/>
          <w:rFonts w:hint="eastAsia"/>
          <w:vertAlign w:val="baseline"/>
          <w:rtl/>
        </w:rPr>
        <w:t>יותר</w:t>
      </w:r>
      <w:r w:rsidRPr="00005D7A">
        <w:rPr>
          <w:rStyle w:val="FootnoteReference"/>
          <w:vertAlign w:val="baseline"/>
          <w:rtl/>
        </w:rPr>
        <w:t xml:space="preserve"> </w:t>
      </w:r>
      <w:r w:rsidRPr="00005D7A">
        <w:rPr>
          <w:rStyle w:val="FootnoteReference"/>
          <w:rFonts w:hint="eastAsia"/>
          <w:vertAlign w:val="baseline"/>
          <w:rtl/>
        </w:rPr>
        <w:t>ולצד</w:t>
      </w:r>
      <w:r w:rsidRPr="00005D7A">
        <w:rPr>
          <w:rStyle w:val="FootnoteReference"/>
          <w:vertAlign w:val="baseline"/>
          <w:rtl/>
        </w:rPr>
        <w:t xml:space="preserve"> </w:t>
      </w:r>
      <w:r w:rsidRPr="00005D7A">
        <w:rPr>
          <w:rStyle w:val="FootnoteReference"/>
          <w:rFonts w:hint="eastAsia"/>
          <w:vertAlign w:val="baseline"/>
          <w:rtl/>
        </w:rPr>
        <w:t>זה</w:t>
      </w:r>
      <w:r w:rsidRPr="00005D7A">
        <w:rPr>
          <w:rStyle w:val="FootnoteReference"/>
          <w:vertAlign w:val="baseline"/>
          <w:rtl/>
        </w:rPr>
        <w:t xml:space="preserve">, </w:t>
      </w:r>
      <w:r w:rsidRPr="00005D7A">
        <w:rPr>
          <w:rStyle w:val="FootnoteReference"/>
          <w:rFonts w:hint="eastAsia"/>
          <w:vertAlign w:val="baseline"/>
          <w:rtl/>
        </w:rPr>
        <w:t>שיעור</w:t>
      </w:r>
      <w:r w:rsidRPr="00005D7A">
        <w:rPr>
          <w:rStyle w:val="FootnoteReference"/>
          <w:vertAlign w:val="baseline"/>
          <w:rtl/>
        </w:rPr>
        <w:t xml:space="preserve"> </w:t>
      </w:r>
      <w:r w:rsidRPr="00005D7A">
        <w:rPr>
          <w:rStyle w:val="FootnoteReference"/>
          <w:rFonts w:hint="eastAsia"/>
          <w:vertAlign w:val="baseline"/>
          <w:rtl/>
        </w:rPr>
        <w:t>גידול</w:t>
      </w:r>
      <w:r w:rsidRPr="00005D7A">
        <w:rPr>
          <w:rStyle w:val="FootnoteReference"/>
          <w:vertAlign w:val="baseline"/>
          <w:rtl/>
        </w:rPr>
        <w:t xml:space="preserve"> </w:t>
      </w:r>
      <w:r w:rsidRPr="00005D7A">
        <w:rPr>
          <w:rStyle w:val="FootnoteReference"/>
          <w:rFonts w:hint="eastAsia"/>
          <w:vertAlign w:val="baseline"/>
          <w:rtl/>
        </w:rPr>
        <w:t>גדול</w:t>
      </w:r>
      <w:r w:rsidRPr="00005D7A">
        <w:rPr>
          <w:rStyle w:val="FootnoteReference"/>
          <w:vertAlign w:val="baseline"/>
          <w:rtl/>
        </w:rPr>
        <w:t xml:space="preserve"> </w:t>
      </w:r>
      <w:r w:rsidRPr="00005D7A">
        <w:rPr>
          <w:rStyle w:val="FootnoteReference"/>
          <w:rFonts w:hint="eastAsia"/>
          <w:vertAlign w:val="baseline"/>
          <w:rtl/>
        </w:rPr>
        <w:t>יותר</w:t>
      </w:r>
      <w:r w:rsidRPr="00005D7A">
        <w:rPr>
          <w:rStyle w:val="FootnoteReference"/>
          <w:vertAlign w:val="baseline"/>
          <w:rtl/>
        </w:rPr>
        <w:t xml:space="preserve"> </w:t>
      </w:r>
      <w:r w:rsidRPr="00005D7A">
        <w:rPr>
          <w:rStyle w:val="FootnoteReference"/>
          <w:rFonts w:hint="eastAsia"/>
          <w:vertAlign w:val="baseline"/>
          <w:rtl/>
        </w:rPr>
        <w:t>בהוצאה</w:t>
      </w:r>
      <w:r w:rsidRPr="00005D7A">
        <w:rPr>
          <w:rStyle w:val="FootnoteReference"/>
          <w:vertAlign w:val="baseline"/>
          <w:rtl/>
        </w:rPr>
        <w:t xml:space="preserve"> </w:t>
      </w:r>
      <w:r w:rsidRPr="00005D7A">
        <w:rPr>
          <w:rStyle w:val="FootnoteReference"/>
          <w:rFonts w:hint="eastAsia"/>
          <w:vertAlign w:val="baseline"/>
          <w:rtl/>
        </w:rPr>
        <w:t>הממוצעת</w:t>
      </w:r>
      <w:r w:rsidRPr="00005D7A">
        <w:rPr>
          <w:rStyle w:val="FootnoteReference"/>
          <w:vertAlign w:val="baseline"/>
          <w:rtl/>
        </w:rPr>
        <w:t xml:space="preserve"> </w:t>
      </w:r>
      <w:r w:rsidRPr="00005D7A">
        <w:rPr>
          <w:rStyle w:val="FootnoteReference"/>
          <w:rFonts w:hint="eastAsia"/>
          <w:vertAlign w:val="baseline"/>
          <w:rtl/>
        </w:rPr>
        <w:t>למשרה</w:t>
      </w:r>
      <w:r w:rsidRPr="00005D7A">
        <w:rPr>
          <w:rStyle w:val="FootnoteReference"/>
          <w:vertAlign w:val="baseline"/>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73A1" w14:textId="77777777" w:rsidR="00B12E08" w:rsidRPr="00642E60" w:rsidRDefault="00B12E08" w:rsidP="00642E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03356" w14:textId="77777777" w:rsidR="00B12E08" w:rsidRPr="007F1A39" w:rsidRDefault="00C20745" w:rsidP="007F1A39">
    <w:pPr>
      <w:pStyle w:val="Header"/>
      <w:spacing w:before="240" w:after="180"/>
      <w:jc w:val="right"/>
      <w:rPr>
        <w:rFonts w:ascii="Tahoma" w:eastAsiaTheme="majorEastAsia" w:hAnsi="Tahoma" w:cs="Tahoma"/>
        <w:noProof/>
        <w:color w:val="0B5294" w:themeColor="accent1" w:themeShade="BF"/>
        <w:sz w:val="16"/>
        <w:szCs w:val="16"/>
      </w:rPr>
    </w:pPr>
    <w:r w:rsidRPr="007F1A39">
      <w:rPr>
        <w:rFonts w:ascii="Tahoma" w:eastAsiaTheme="majorEastAsia" w:hAnsi="Tahoma" w:cs="Tahoma" w:hint="cs"/>
        <w:noProof/>
        <w:color w:val="0B5294" w:themeColor="accent1" w:themeShade="BF"/>
        <w:sz w:val="16"/>
        <w:szCs w:val="16"/>
        <w:rtl/>
      </w:rPr>
      <w:t>שם הגוף המבוקר</w:t>
    </w:r>
    <w:r w:rsidR="00767790">
      <w:rPr>
        <w:rFonts w:ascii="Tahoma" w:eastAsiaTheme="majorEastAsia" w:hAnsi="Tahoma" w:cs="Tahoma" w:hint="cs"/>
        <w:noProof/>
        <w:color w:val="0B5294" w:themeColor="accent1" w:themeShade="BF"/>
        <w:sz w:val="16"/>
        <w:szCs w:val="16"/>
        <w:rtl/>
      </w:rPr>
      <w:t xml:space="preserve"> </w:t>
    </w:r>
    <w:r w:rsidR="00B12E08" w:rsidRPr="007F1A39">
      <w:rPr>
        <w:rFonts w:ascii="Tahoma" w:eastAsiaTheme="majorEastAsia" w:hAnsi="Tahoma" w:cs="Tahoma" w:hint="cs"/>
        <w:noProof/>
        <w:color w:val="0B5294" w:themeColor="accent1" w:themeShade="BF"/>
        <w:sz w:val="16"/>
        <w:szCs w:val="16"/>
        <w:rtl/>
      </w:rPr>
      <w:t>|</w:t>
    </w:r>
    <w:r w:rsidR="00767790">
      <w:rPr>
        <w:rFonts w:ascii="Tahoma" w:eastAsiaTheme="majorEastAsia" w:hAnsi="Tahoma" w:cs="Tahoma" w:hint="cs"/>
        <w:noProof/>
        <w:color w:val="0B5294" w:themeColor="accent1" w:themeShade="BF"/>
        <w:sz w:val="16"/>
        <w:szCs w:val="16"/>
        <w:rtl/>
      </w:rPr>
      <w:t xml:space="preserve"> </w:t>
    </w:r>
    <w:r w:rsidR="00B12E08" w:rsidRPr="007F1A39">
      <w:rPr>
        <w:rFonts w:ascii="Tahoma" w:eastAsiaTheme="majorEastAsia" w:hAnsi="Tahoma" w:cs="Tahoma"/>
        <w:b/>
        <w:bCs/>
        <w:noProof/>
        <w:color w:val="0B5294" w:themeColor="accent1" w:themeShade="BF"/>
        <w:sz w:val="16"/>
        <w:szCs w:val="16"/>
      </w:rPr>
      <w:fldChar w:fldCharType="begin"/>
    </w:r>
    <w:r w:rsidR="00B12E08" w:rsidRPr="007F1A39">
      <w:rPr>
        <w:rFonts w:ascii="Tahoma" w:eastAsiaTheme="majorEastAsia" w:hAnsi="Tahoma" w:cs="Tahoma"/>
        <w:b/>
        <w:bCs/>
        <w:noProof/>
        <w:color w:val="0B5294" w:themeColor="accent1" w:themeShade="BF"/>
        <w:sz w:val="16"/>
        <w:szCs w:val="16"/>
      </w:rPr>
      <w:instrText xml:space="preserve"> PAGE   \* MERGEFORMAT </w:instrText>
    </w:r>
    <w:r w:rsidR="00B12E08" w:rsidRPr="007F1A39">
      <w:rPr>
        <w:rFonts w:ascii="Tahoma" w:eastAsiaTheme="majorEastAsia" w:hAnsi="Tahoma" w:cs="Tahoma"/>
        <w:b/>
        <w:bCs/>
        <w:noProof/>
        <w:color w:val="0B5294" w:themeColor="accent1" w:themeShade="BF"/>
        <w:sz w:val="16"/>
        <w:szCs w:val="16"/>
      </w:rPr>
      <w:fldChar w:fldCharType="separate"/>
    </w:r>
    <w:r w:rsidR="003323CD">
      <w:rPr>
        <w:rFonts w:ascii="Tahoma" w:eastAsiaTheme="majorEastAsia" w:hAnsi="Tahoma" w:cs="Tahoma"/>
        <w:b/>
        <w:bCs/>
        <w:noProof/>
        <w:color w:val="0B5294" w:themeColor="accent1" w:themeShade="BF"/>
        <w:sz w:val="16"/>
        <w:szCs w:val="16"/>
        <w:rtl/>
      </w:rPr>
      <w:t>3</w:t>
    </w:r>
    <w:r w:rsidR="00B12E08" w:rsidRPr="007F1A39">
      <w:rPr>
        <w:rFonts w:ascii="Tahoma" w:eastAsiaTheme="majorEastAsia" w:hAnsi="Tahoma" w:cs="Tahoma"/>
        <w:b/>
        <w:bCs/>
        <w:noProof/>
        <w:color w:val="0B5294" w:themeColor="accent1" w:themeShade="B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7DE4D" w14:textId="77777777" w:rsidR="00B12E08" w:rsidRPr="00890ED9" w:rsidRDefault="00B12E08" w:rsidP="00890E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51AC0" w14:textId="205F7701" w:rsidR="00B4501E" w:rsidRDefault="00440A9C" w:rsidP="00624B39">
    <w:pPr>
      <w:pStyle w:val="Header"/>
      <w:spacing w:before="240" w:after="180"/>
      <w:ind w:left="510"/>
      <w:rPr>
        <w:rFonts w:ascii="Tahoma" w:eastAsiaTheme="majorEastAsia" w:hAnsi="Tahoma" w:cs="Tahoma"/>
        <w:noProof/>
        <w:color w:val="0D0D0D" w:themeColor="text1" w:themeTint="F2"/>
        <w:sz w:val="16"/>
        <w:szCs w:val="16"/>
        <w:rtl/>
      </w:rPr>
    </w:pPr>
    <w:r>
      <w:rPr>
        <w:rFonts w:ascii="Tahoma" w:eastAsiaTheme="majorEastAsia" w:hAnsi="Tahoma" w:cs="Tahoma" w:hint="eastAsia"/>
        <w:noProof/>
        <w:color w:val="0D0D0D" w:themeColor="text1" w:themeTint="F2"/>
        <w:sz w:val="16"/>
        <w:szCs w:val="16"/>
        <w:rtl/>
        <w:lang w:val="he-IL"/>
      </w:rPr>
      <w:drawing>
        <wp:anchor distT="0" distB="0" distL="114300" distR="114300" simplePos="0" relativeHeight="251658240" behindDoc="1" locked="0" layoutInCell="1" allowOverlap="1" wp14:anchorId="10A16EE6" wp14:editId="6764F2E2">
          <wp:simplePos x="1110343" y="1338943"/>
          <wp:positionH relativeFrom="page">
            <wp:align>center</wp:align>
          </wp:positionH>
          <wp:positionV relativeFrom="page">
            <wp:align>center</wp:align>
          </wp:positionV>
          <wp:extent cx="7549200" cy="10670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001265AD" w:rsidRPr="001265AD">
      <w:rPr>
        <w:rFonts w:hint="eastAsia"/>
        <w:rtl/>
      </w:rPr>
      <w:t xml:space="preserve"> </w:t>
    </w:r>
    <w:r w:rsidR="001265AD" w:rsidRPr="001265AD">
      <w:rPr>
        <w:rFonts w:ascii="Tahoma" w:eastAsiaTheme="majorEastAsia" w:hAnsi="Tahoma" w:cs="Tahoma" w:hint="eastAsia"/>
        <w:noProof/>
        <w:color w:val="0D0D0D" w:themeColor="text1" w:themeTint="F2"/>
        <w:sz w:val="16"/>
        <w:szCs w:val="16"/>
        <w:rtl/>
        <w:lang w:val="he-IL"/>
      </w:rPr>
      <w:t>התקציב</w:t>
    </w:r>
    <w:r w:rsidR="001265AD" w:rsidRPr="001265AD">
      <w:rPr>
        <w:rFonts w:ascii="Tahoma" w:eastAsiaTheme="majorEastAsia" w:hAnsi="Tahoma" w:cs="Tahoma"/>
        <w:noProof/>
        <w:color w:val="0D0D0D" w:themeColor="text1" w:themeTint="F2"/>
        <w:sz w:val="16"/>
        <w:szCs w:val="16"/>
        <w:rtl/>
        <w:lang w:val="he-IL"/>
      </w:rPr>
      <w:t xml:space="preserve"> </w:t>
    </w:r>
    <w:r w:rsidR="001265AD" w:rsidRPr="001265AD">
      <w:rPr>
        <w:rFonts w:ascii="Tahoma" w:eastAsiaTheme="majorEastAsia" w:hAnsi="Tahoma" w:cs="Tahoma" w:hint="eastAsia"/>
        <w:noProof/>
        <w:color w:val="0D0D0D" w:themeColor="text1" w:themeTint="F2"/>
        <w:sz w:val="16"/>
        <w:szCs w:val="16"/>
        <w:rtl/>
        <w:lang w:val="he-IL"/>
      </w:rPr>
      <w:t>וההוצאות</w:t>
    </w:r>
    <w:r w:rsidR="001265AD" w:rsidRPr="001265AD">
      <w:rPr>
        <w:rFonts w:ascii="Tahoma" w:eastAsiaTheme="majorEastAsia" w:hAnsi="Tahoma" w:cs="Tahoma"/>
        <w:noProof/>
        <w:color w:val="0D0D0D" w:themeColor="text1" w:themeTint="F2"/>
        <w:sz w:val="16"/>
        <w:szCs w:val="16"/>
        <w:rtl/>
        <w:lang w:val="he-IL"/>
      </w:rPr>
      <w:t xml:space="preserve"> </w:t>
    </w:r>
    <w:r w:rsidR="001265AD" w:rsidRPr="001265AD">
      <w:rPr>
        <w:rFonts w:ascii="Tahoma" w:eastAsiaTheme="majorEastAsia" w:hAnsi="Tahoma" w:cs="Tahoma" w:hint="eastAsia"/>
        <w:noProof/>
        <w:color w:val="0D0D0D" w:themeColor="text1" w:themeTint="F2"/>
        <w:sz w:val="16"/>
        <w:szCs w:val="16"/>
        <w:rtl/>
        <w:lang w:val="he-IL"/>
      </w:rPr>
      <w:t>של</w:t>
    </w:r>
    <w:r w:rsidR="001265AD" w:rsidRPr="001265AD">
      <w:rPr>
        <w:rFonts w:ascii="Tahoma" w:eastAsiaTheme="majorEastAsia" w:hAnsi="Tahoma" w:cs="Tahoma"/>
        <w:noProof/>
        <w:color w:val="0D0D0D" w:themeColor="text1" w:themeTint="F2"/>
        <w:sz w:val="16"/>
        <w:szCs w:val="16"/>
        <w:rtl/>
        <w:lang w:val="he-IL"/>
      </w:rPr>
      <w:t xml:space="preserve"> </w:t>
    </w:r>
    <w:r w:rsidR="001265AD" w:rsidRPr="001265AD">
      <w:rPr>
        <w:rFonts w:ascii="Tahoma" w:eastAsiaTheme="majorEastAsia" w:hAnsi="Tahoma" w:cs="Tahoma" w:hint="eastAsia"/>
        <w:noProof/>
        <w:color w:val="0D0D0D" w:themeColor="text1" w:themeTint="F2"/>
        <w:sz w:val="16"/>
        <w:szCs w:val="16"/>
        <w:rtl/>
        <w:lang w:val="he-IL"/>
      </w:rPr>
      <w:t>ועדת</w:t>
    </w:r>
    <w:r w:rsidR="001265AD" w:rsidRPr="001265AD">
      <w:rPr>
        <w:rFonts w:ascii="Tahoma" w:eastAsiaTheme="majorEastAsia" w:hAnsi="Tahoma" w:cs="Tahoma"/>
        <w:noProof/>
        <w:color w:val="0D0D0D" w:themeColor="text1" w:themeTint="F2"/>
        <w:sz w:val="16"/>
        <w:szCs w:val="16"/>
        <w:rtl/>
        <w:lang w:val="he-IL"/>
      </w:rPr>
      <w:t xml:space="preserve"> </w:t>
    </w:r>
    <w:r w:rsidR="001265AD" w:rsidRPr="001265AD">
      <w:rPr>
        <w:rFonts w:ascii="Tahoma" w:eastAsiaTheme="majorEastAsia" w:hAnsi="Tahoma" w:cs="Tahoma" w:hint="eastAsia"/>
        <w:noProof/>
        <w:color w:val="0D0D0D" w:themeColor="text1" w:themeTint="F2"/>
        <w:sz w:val="16"/>
        <w:szCs w:val="16"/>
        <w:rtl/>
        <w:lang w:val="he-IL"/>
      </w:rPr>
      <w:t>הבחירות</w:t>
    </w:r>
    <w:r w:rsidR="001265AD" w:rsidRPr="001265AD">
      <w:rPr>
        <w:rFonts w:ascii="Tahoma" w:eastAsiaTheme="majorEastAsia" w:hAnsi="Tahoma" w:cs="Tahoma"/>
        <w:noProof/>
        <w:color w:val="0D0D0D" w:themeColor="text1" w:themeTint="F2"/>
        <w:sz w:val="16"/>
        <w:szCs w:val="16"/>
        <w:rtl/>
        <w:lang w:val="he-IL"/>
      </w:rPr>
      <w:t xml:space="preserve"> </w:t>
    </w:r>
    <w:r w:rsidR="001265AD" w:rsidRPr="001265AD">
      <w:rPr>
        <w:rFonts w:ascii="Tahoma" w:eastAsiaTheme="majorEastAsia" w:hAnsi="Tahoma" w:cs="Tahoma" w:hint="eastAsia"/>
        <w:noProof/>
        <w:color w:val="0D0D0D" w:themeColor="text1" w:themeTint="F2"/>
        <w:sz w:val="16"/>
        <w:szCs w:val="16"/>
        <w:rtl/>
        <w:lang w:val="he-IL"/>
      </w:rPr>
      <w:t>המרכזית</w:t>
    </w:r>
    <w:r w:rsidR="001265AD" w:rsidRPr="001265AD">
      <w:rPr>
        <w:rFonts w:ascii="Tahoma" w:eastAsiaTheme="majorEastAsia" w:hAnsi="Tahoma" w:cs="Tahoma"/>
        <w:noProof/>
        <w:color w:val="0D0D0D" w:themeColor="text1" w:themeTint="F2"/>
        <w:sz w:val="16"/>
        <w:szCs w:val="16"/>
        <w:rtl/>
        <w:lang w:val="he-IL"/>
      </w:rPr>
      <w:t xml:space="preserve"> </w:t>
    </w:r>
    <w:r w:rsidR="001265AD" w:rsidRPr="001265AD">
      <w:rPr>
        <w:rFonts w:ascii="Tahoma" w:eastAsiaTheme="majorEastAsia" w:hAnsi="Tahoma" w:cs="Tahoma" w:hint="eastAsia"/>
        <w:noProof/>
        <w:color w:val="0D0D0D" w:themeColor="text1" w:themeTint="F2"/>
        <w:sz w:val="16"/>
        <w:szCs w:val="16"/>
        <w:rtl/>
        <w:lang w:val="he-IL"/>
      </w:rPr>
      <w:t>לכנסת</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040E" w14:textId="6D18B5D6" w:rsidR="00B4501E" w:rsidRPr="007C237A" w:rsidRDefault="00440A9C" w:rsidP="00624B39">
    <w:pPr>
      <w:pStyle w:val="Header"/>
      <w:spacing w:before="240" w:after="180"/>
      <w:ind w:right="624"/>
      <w:jc w:val="right"/>
      <w:rPr>
        <w:rFonts w:ascii="Tahoma" w:eastAsiaTheme="majorEastAsia" w:hAnsi="Tahoma" w:cs="Tahoma"/>
        <w:noProof/>
        <w:color w:val="231F20"/>
        <w:sz w:val="16"/>
        <w:szCs w:val="16"/>
      </w:rPr>
    </w:pPr>
    <w:r>
      <w:rPr>
        <w:rFonts w:ascii="Tahoma" w:eastAsiaTheme="majorEastAsia" w:hAnsi="Tahoma" w:cs="Tahoma" w:hint="cs"/>
        <w:noProof/>
        <w:color w:val="0D0D0D" w:themeColor="text1" w:themeTint="F2"/>
        <w:sz w:val="16"/>
        <w:szCs w:val="16"/>
        <w:rtl/>
        <w:lang w:val="he-IL"/>
      </w:rPr>
      <w:drawing>
        <wp:anchor distT="0" distB="0" distL="114300" distR="114300" simplePos="0" relativeHeight="251656192" behindDoc="1" locked="0" layoutInCell="1" allowOverlap="1" wp14:anchorId="107E1DC2" wp14:editId="26C6A95C">
          <wp:simplePos x="1431471" y="1338943"/>
          <wp:positionH relativeFrom="page">
            <wp:align>center</wp:align>
          </wp:positionH>
          <wp:positionV relativeFrom="page">
            <wp:align>center</wp:align>
          </wp:positionV>
          <wp:extent cx="7549200" cy="10670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00253904" w:rsidRPr="006061A9">
      <w:rPr>
        <w:rFonts w:ascii="Tahoma" w:eastAsiaTheme="majorEastAsia" w:hAnsi="Tahoma" w:cs="Tahoma" w:hint="cs"/>
        <w:noProof/>
        <w:color w:val="0D0D0D" w:themeColor="text1" w:themeTint="F2"/>
        <w:sz w:val="16"/>
        <w:szCs w:val="16"/>
        <w:rtl/>
      </w:rPr>
      <w:t xml:space="preserve">מבקר המדינה </w:t>
    </w:r>
    <w:r w:rsidR="00253904">
      <w:rPr>
        <w:rFonts w:ascii="Tahoma" w:eastAsiaTheme="majorEastAsia" w:hAnsi="Tahoma" w:cs="Tahoma" w:hint="cs"/>
        <w:noProof/>
        <w:color w:val="0D0D0D" w:themeColor="text1" w:themeTint="F2"/>
        <w:sz w:val="16"/>
        <w:szCs w:val="16"/>
        <w:rtl/>
      </w:rPr>
      <w:t xml:space="preserve"> </w:t>
    </w:r>
    <w:r w:rsidR="00253904" w:rsidRPr="006061A9">
      <w:rPr>
        <w:rFonts w:ascii="Tahoma" w:eastAsiaTheme="majorEastAsia" w:hAnsi="Tahoma" w:cs="Tahoma" w:hint="cs"/>
        <w:noProof/>
        <w:color w:val="0D0D0D" w:themeColor="text1" w:themeTint="F2"/>
        <w:sz w:val="16"/>
        <w:szCs w:val="16"/>
        <w:rtl/>
      </w:rPr>
      <w:t xml:space="preserve">| </w:t>
    </w:r>
    <w:r w:rsidR="00253904">
      <w:rPr>
        <w:rFonts w:ascii="Tahoma" w:eastAsiaTheme="majorEastAsia" w:hAnsi="Tahoma" w:cs="Tahoma" w:hint="cs"/>
        <w:noProof/>
        <w:color w:val="0D0D0D" w:themeColor="text1" w:themeTint="F2"/>
        <w:sz w:val="16"/>
        <w:szCs w:val="16"/>
        <w:rtl/>
      </w:rPr>
      <w:t xml:space="preserve"> </w:t>
    </w:r>
    <w:r w:rsidR="009141C2" w:rsidRPr="006061A9">
      <w:rPr>
        <w:rFonts w:ascii="Tahoma" w:eastAsiaTheme="majorEastAsia" w:hAnsi="Tahoma" w:cs="Tahoma" w:hint="cs"/>
        <w:noProof/>
        <w:color w:val="0D0D0D" w:themeColor="text1" w:themeTint="F2"/>
        <w:sz w:val="16"/>
        <w:szCs w:val="16"/>
        <w:rtl/>
      </w:rPr>
      <w:t xml:space="preserve">דוח </w:t>
    </w:r>
    <w:r w:rsidR="009141C2">
      <w:rPr>
        <w:rFonts w:ascii="Tahoma" w:eastAsiaTheme="majorEastAsia" w:hAnsi="Tahoma" w:cs="Tahoma" w:hint="cs"/>
        <w:noProof/>
        <w:color w:val="0D0D0D" w:themeColor="text1" w:themeTint="F2"/>
        <w:sz w:val="16"/>
        <w:szCs w:val="16"/>
        <w:rtl/>
      </w:rPr>
      <w:t xml:space="preserve">ביקורת </w:t>
    </w:r>
    <w:r w:rsidR="009141C2" w:rsidRPr="006061A9">
      <w:rPr>
        <w:rFonts w:ascii="Tahoma" w:eastAsiaTheme="majorEastAsia" w:hAnsi="Tahoma" w:cs="Tahoma" w:hint="cs"/>
        <w:noProof/>
        <w:color w:val="0D0D0D" w:themeColor="text1" w:themeTint="F2"/>
        <w:sz w:val="16"/>
        <w:szCs w:val="16"/>
        <w:rtl/>
      </w:rPr>
      <w:t xml:space="preserve">שנתי </w:t>
    </w:r>
    <w:r w:rsidR="009141C2">
      <w:rPr>
        <w:rFonts w:ascii="Tahoma" w:eastAsiaTheme="majorEastAsia" w:hAnsi="Tahoma" w:cs="Tahoma" w:hint="cs"/>
        <w:noProof/>
        <w:color w:val="0D0D0D" w:themeColor="text1" w:themeTint="F2"/>
        <w:sz w:val="16"/>
        <w:szCs w:val="16"/>
        <w:rtl/>
      </w:rPr>
      <w:t>72א - חלק ראשון</w:t>
    </w:r>
    <w:r w:rsidR="00253904" w:rsidRPr="006061A9">
      <w:rPr>
        <w:rFonts w:ascii="Tahoma" w:eastAsiaTheme="majorEastAsia" w:hAnsi="Tahoma" w:cs="Tahoma" w:hint="cs"/>
        <w:noProof/>
        <w:color w:val="0D0D0D" w:themeColor="text1" w:themeTint="F2"/>
        <w:sz w:val="16"/>
        <w:szCs w:val="16"/>
        <w:rtl/>
      </w:rPr>
      <w:t xml:space="preserve"> </w:t>
    </w:r>
    <w:r w:rsidR="00253904">
      <w:rPr>
        <w:rFonts w:ascii="Tahoma" w:eastAsiaTheme="majorEastAsia" w:hAnsi="Tahoma" w:cs="Tahoma" w:hint="cs"/>
        <w:noProof/>
        <w:color w:val="0D0D0D" w:themeColor="text1" w:themeTint="F2"/>
        <w:sz w:val="16"/>
        <w:szCs w:val="16"/>
        <w:rtl/>
      </w:rPr>
      <w:t xml:space="preserve"> </w:t>
    </w:r>
    <w:r w:rsidR="00253904" w:rsidRPr="006061A9">
      <w:rPr>
        <w:rFonts w:ascii="Tahoma" w:eastAsiaTheme="majorEastAsia" w:hAnsi="Tahoma" w:cs="Tahoma" w:hint="cs"/>
        <w:noProof/>
        <w:color w:val="0D0D0D" w:themeColor="text1" w:themeTint="F2"/>
        <w:sz w:val="16"/>
        <w:szCs w:val="16"/>
        <w:rtl/>
      </w:rPr>
      <w:t xml:space="preserve">| </w:t>
    </w:r>
    <w:r w:rsidR="00253904">
      <w:rPr>
        <w:rFonts w:ascii="Tahoma" w:eastAsiaTheme="majorEastAsia" w:hAnsi="Tahoma" w:cs="Tahoma" w:hint="cs"/>
        <w:noProof/>
        <w:color w:val="0D0D0D" w:themeColor="text1" w:themeTint="F2"/>
        <w:sz w:val="16"/>
        <w:szCs w:val="16"/>
        <w:rtl/>
      </w:rPr>
      <w:t xml:space="preserve"> </w:t>
    </w:r>
    <w:r w:rsidR="00253904" w:rsidRPr="006061A9">
      <w:rPr>
        <w:rFonts w:ascii="Tahoma" w:eastAsiaTheme="majorEastAsia" w:hAnsi="Tahoma" w:cs="Tahoma" w:hint="cs"/>
        <w:noProof/>
        <w:color w:val="0D0D0D" w:themeColor="text1" w:themeTint="F2"/>
        <w:sz w:val="16"/>
        <w:szCs w:val="16"/>
        <w:rtl/>
      </w:rPr>
      <w:t>התשפ"א-2021</w:t>
    </w:r>
    <w:r w:rsidR="00821549" w:rsidRPr="006061A9">
      <w:rPr>
        <w:rFonts w:ascii="Tahoma" w:eastAsiaTheme="majorEastAsia" w:hAnsi="Tahoma" w:cs="Tahoma"/>
        <w:noProof/>
        <w:color w:val="0D0D0D" w:themeColor="text1" w:themeTint="F2"/>
        <w:sz w:val="16"/>
        <w:szCs w:val="16"/>
      </w:rPr>
      <mc:AlternateContent>
        <mc:Choice Requires="wps">
          <w:drawing>
            <wp:anchor distT="0" distB="0" distL="114300" distR="114300" simplePos="0" relativeHeight="251655168" behindDoc="0" locked="0" layoutInCell="1" allowOverlap="1" wp14:anchorId="7D0482C9" wp14:editId="2E5BFF6C">
              <wp:simplePos x="0" y="0"/>
              <wp:positionH relativeFrom="column">
                <wp:posOffset>-763270</wp:posOffset>
              </wp:positionH>
              <wp:positionV relativeFrom="paragraph">
                <wp:posOffset>323215</wp:posOffset>
              </wp:positionV>
              <wp:extent cx="546100" cy="5810250"/>
              <wp:effectExtent l="0" t="0" r="0"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5810250"/>
                      </a:xfrm>
                      <a:prstGeom prst="rect">
                        <a:avLst/>
                      </a:prstGeom>
                      <a:noFill/>
                      <a:ln w="9525">
                        <a:noFill/>
                        <a:miter lim="800000"/>
                        <a:headEnd/>
                        <a:tailEnd/>
                      </a:ln>
                    </wps:spPr>
                    <wps:txbx>
                      <w:txbxContent>
                        <w:p w14:paraId="0069A7DE" w14:textId="78B3790F" w:rsidR="00821549" w:rsidRPr="00D8333F" w:rsidRDefault="00821549" w:rsidP="00FB5154">
                          <w:pPr>
                            <w:tabs>
                              <w:tab w:val="left" w:pos="737"/>
                            </w:tabs>
                            <w:spacing w:before="120" w:after="0" w:line="240" w:lineRule="exact"/>
                            <w:rPr>
                              <w:rFonts w:ascii="Tahoma" w:hAnsi="Tahoma" w:cs="Tahoma"/>
                              <w:color w:val="FFFFFF" w:themeColor="background1"/>
                              <w:sz w:val="24"/>
                              <w:szCs w:val="24"/>
                            </w:rPr>
                          </w:pPr>
                          <w:r w:rsidRPr="00D8333F">
                            <w:rPr>
                              <w:rFonts w:ascii="Tahoma" w:hAnsi="Tahoma" w:cs="Tahoma"/>
                              <w:color w:val="FFFFFF" w:themeColor="background1"/>
                              <w:sz w:val="24"/>
                              <w:szCs w:val="24"/>
                              <w:rtl/>
                            </w:rPr>
                            <w:t>תקציר</w:t>
                          </w:r>
                          <w:r w:rsidR="00FB5154">
                            <w:rPr>
                              <w:rFonts w:ascii="Tahoma" w:hAnsi="Tahoma" w:cs="Tahoma"/>
                              <w:color w:val="FFFFFF" w:themeColor="background1"/>
                              <w:sz w:val="24"/>
                              <w:szCs w:val="24"/>
                              <w:rtl/>
                            </w:rPr>
                            <w:tab/>
                          </w:r>
                          <w:r w:rsidR="00FB5154">
                            <w:rPr>
                              <w:rFonts w:ascii="Tahoma" w:hAnsi="Tahoma" w:cs="Tahoma" w:hint="cs"/>
                              <w:color w:val="FFFFFF" w:themeColor="background1"/>
                              <w:sz w:val="24"/>
                              <w:szCs w:val="24"/>
                              <w:rtl/>
                            </w:rPr>
                            <w:t>|</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0482C9" id="_x0000_t202" coordsize="21600,21600" o:spt="202" path="m,l,21600r21600,l21600,xe">
              <v:stroke joinstyle="miter"/>
              <v:path gradientshapeok="t" o:connecttype="rect"/>
            </v:shapetype>
            <v:shape id="_x0000_s1029" type="#_x0000_t202" style="position:absolute;margin-left:-60.1pt;margin-top:25.45pt;width:43pt;height:4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5oCwIAAPcDAAAOAAAAZHJzL2Uyb0RvYy54bWysU11v2yAUfZ+0/4B4X/yhuE2sOFXXrtOk&#10;rpvU7gdgjGM04DIgsfPvd8FpGm1v0/yAwPfewznnXjY3k1bkIJyXYBpaLHJKhOHQSbNr6I+Xhw8r&#10;SnxgpmMKjGjoUXh6s33/bjPaWpQwgOqEIwhifD3ahg4h2DrLPB+EZn4BVhgM9uA0C3h0u6xzbER0&#10;rbIyz6+yEVxnHXDhPf69n4N0m/D7XvDwre+9CEQ1FLmFtLq0tnHNthtW7xyzg+QnGuwfWGgmDV56&#10;hrpngZG9k39BackdeOjDgoPOoO8lF0kDqinyP9Q8D8yKpAXN8fZsk/9/sPzp8N0R2TW0XKM/hmls&#10;0ouYAvkIEymjP6P1NaY9W0wME/7GPiet3j4C/+mJgbuBmZ24dQ7GQbAO+RWxMrsonXF8BGnHr9Dh&#10;NWwfIAFNvdPRPLSDIDryOJ57E6lw/Fktr4ocIxxD1arIyyo1L2P1a7V1PnwWoEncNNRh7xM6Ozz6&#10;ENmw+jUlXmbgQSqV+q8MGRu6rsoqFVxEtAw4nkrqhq7y+M0DE0V+Ml0qDkyqeY8XKHNSHYXOksPU&#10;TpgYrWihO6J+B/MY4rPBTVzLa1Q24hQ21P/aMycoUV8M2rgulksMhXRYVtclHtxlpL2MMMMHwOEO&#10;lMzbu5BGfZZ7i3b3MjnxRuZEF6crGXR6CXF8L88p6+29bn8DAAD//wMAUEsDBBQABgAIAAAAIQC8&#10;djjB4gAAAAsBAAAPAAAAZHJzL2Rvd25yZXYueG1sTI/LTsMwEEX3SPyDNUjsUrsprUjIpEIgKrFB&#10;bYAFOycekgg/Quw26d9jVrCcmaM75xbb2Wh2otH3ziIsFwIY2cap3rYIb69PyS0wH6RVUjtLCGfy&#10;sC0vLwqZKzfZA52q0LIYYn0uEboQhpxz33RkpF+4gWy8fbrRyBDHseVqlFMMN5qnQmy4kb2NHzo5&#10;0ENHzVd1NAjv9ctZH4bVh+in5/28+95Xj7sW8fpqvr8DFmgOfzD86kd1KKNT7Y5WeaYRkmUq0sgi&#10;rEUGLBLJ6iYuaoRss86AlwX/36H8AQAA//8DAFBLAQItABQABgAIAAAAIQC2gziS/gAAAOEBAAAT&#10;AAAAAAAAAAAAAAAAAAAAAABbQ29udGVudF9UeXBlc10ueG1sUEsBAi0AFAAGAAgAAAAhADj9If/W&#10;AAAAlAEAAAsAAAAAAAAAAAAAAAAALwEAAF9yZWxzLy5yZWxzUEsBAi0AFAAGAAgAAAAhAIcALmgL&#10;AgAA9wMAAA4AAAAAAAAAAAAAAAAALgIAAGRycy9lMm9Eb2MueG1sUEsBAi0AFAAGAAgAAAAhALx2&#10;OMHiAAAACwEAAA8AAAAAAAAAAAAAAAAAZQQAAGRycy9kb3ducmV2LnhtbFBLBQYAAAAABAAEAPMA&#10;AAB0BQAAAAA=&#10;" filled="f" stroked="f">
              <v:textbox style="layout-flow:vertical;mso-layout-flow-alt:bottom-to-top">
                <w:txbxContent>
                  <w:p w14:paraId="0069A7DE" w14:textId="78B3790F" w:rsidR="00821549" w:rsidRPr="00D8333F" w:rsidRDefault="00821549" w:rsidP="00FB5154">
                    <w:pPr>
                      <w:tabs>
                        <w:tab w:val="left" w:pos="737"/>
                      </w:tabs>
                      <w:spacing w:before="120" w:after="0" w:line="240" w:lineRule="exact"/>
                      <w:rPr>
                        <w:rFonts w:ascii="Tahoma" w:hAnsi="Tahoma" w:cs="Tahoma"/>
                        <w:color w:val="FFFFFF" w:themeColor="background1"/>
                        <w:sz w:val="24"/>
                        <w:szCs w:val="24"/>
                      </w:rPr>
                    </w:pPr>
                    <w:r w:rsidRPr="00D8333F">
                      <w:rPr>
                        <w:rFonts w:ascii="Tahoma" w:hAnsi="Tahoma" w:cs="Tahoma"/>
                        <w:color w:val="FFFFFF" w:themeColor="background1"/>
                        <w:sz w:val="24"/>
                        <w:szCs w:val="24"/>
                        <w:rtl/>
                      </w:rPr>
                      <w:t>תקציר</w:t>
                    </w:r>
                    <w:r w:rsidR="00FB5154">
                      <w:rPr>
                        <w:rFonts w:ascii="Tahoma" w:hAnsi="Tahoma" w:cs="Tahoma"/>
                        <w:color w:val="FFFFFF" w:themeColor="background1"/>
                        <w:sz w:val="24"/>
                        <w:szCs w:val="24"/>
                        <w:rtl/>
                      </w:rPr>
                      <w:tab/>
                    </w:r>
                    <w:r w:rsidR="00FB5154">
                      <w:rPr>
                        <w:rFonts w:ascii="Tahoma" w:hAnsi="Tahoma" w:cs="Tahoma" w:hint="cs"/>
                        <w:color w:val="FFFFFF" w:themeColor="background1"/>
                        <w:sz w:val="24"/>
                        <w:szCs w:val="24"/>
                        <w:rtl/>
                      </w:rPr>
                      <w:t>|</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AE308" w14:textId="77777777" w:rsidR="003F0EAF" w:rsidRDefault="003F0EAF" w:rsidP="00624B39">
    <w:pPr>
      <w:pStyle w:val="Header"/>
      <w:spacing w:before="240" w:after="180"/>
      <w:ind w:left="510"/>
      <w:rPr>
        <w:rFonts w:ascii="Tahoma" w:eastAsiaTheme="majorEastAsia" w:hAnsi="Tahoma" w:cs="Tahoma"/>
        <w:noProof/>
        <w:color w:val="0D0D0D" w:themeColor="text1" w:themeTint="F2"/>
        <w:sz w:val="16"/>
        <w:szCs w:val="16"/>
        <w:rtl/>
      </w:rPr>
    </w:pPr>
    <w:r>
      <w:rPr>
        <w:rFonts w:ascii="Tahoma" w:eastAsiaTheme="majorEastAsia" w:hAnsi="Tahoma" w:cs="Tahoma" w:hint="eastAsia"/>
        <w:noProof/>
        <w:color w:val="0D0D0D" w:themeColor="text1" w:themeTint="F2"/>
        <w:sz w:val="16"/>
        <w:szCs w:val="16"/>
        <w:rtl/>
        <w:lang w:val="he-IL"/>
      </w:rPr>
      <w:drawing>
        <wp:anchor distT="0" distB="0" distL="114300" distR="114300" simplePos="0" relativeHeight="251657216" behindDoc="1" locked="0" layoutInCell="1" allowOverlap="1" wp14:anchorId="38149E92" wp14:editId="1A629346">
          <wp:simplePos x="1110343" y="1338943"/>
          <wp:positionH relativeFrom="page">
            <wp:align>center</wp:align>
          </wp:positionH>
          <wp:positionV relativeFrom="page">
            <wp:align>center</wp:align>
          </wp:positionV>
          <wp:extent cx="7549200" cy="10670400"/>
          <wp:effectExtent l="0" t="0" r="0" b="0"/>
          <wp:wrapNone/>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Pr="001265AD">
      <w:rPr>
        <w:rFonts w:hint="eastAsia"/>
        <w:rtl/>
      </w:rPr>
      <w:t xml:space="preserve"> </w:t>
    </w:r>
    <w:r w:rsidRPr="001265AD">
      <w:rPr>
        <w:rFonts w:ascii="Tahoma" w:eastAsiaTheme="majorEastAsia" w:hAnsi="Tahoma" w:cs="Tahoma" w:hint="eastAsia"/>
        <w:noProof/>
        <w:color w:val="0D0D0D" w:themeColor="text1" w:themeTint="F2"/>
        <w:sz w:val="16"/>
        <w:szCs w:val="16"/>
        <w:rtl/>
        <w:lang w:val="he-IL"/>
      </w:rPr>
      <w:t>התקציב</w:t>
    </w:r>
    <w:r w:rsidRPr="001265AD">
      <w:rPr>
        <w:rFonts w:ascii="Tahoma" w:eastAsiaTheme="majorEastAsia" w:hAnsi="Tahoma" w:cs="Tahoma"/>
        <w:noProof/>
        <w:color w:val="0D0D0D" w:themeColor="text1" w:themeTint="F2"/>
        <w:sz w:val="16"/>
        <w:szCs w:val="16"/>
        <w:rtl/>
        <w:lang w:val="he-IL"/>
      </w:rPr>
      <w:t xml:space="preserve"> </w:t>
    </w:r>
    <w:r w:rsidRPr="001265AD">
      <w:rPr>
        <w:rFonts w:ascii="Tahoma" w:eastAsiaTheme="majorEastAsia" w:hAnsi="Tahoma" w:cs="Tahoma" w:hint="eastAsia"/>
        <w:noProof/>
        <w:color w:val="0D0D0D" w:themeColor="text1" w:themeTint="F2"/>
        <w:sz w:val="16"/>
        <w:szCs w:val="16"/>
        <w:rtl/>
        <w:lang w:val="he-IL"/>
      </w:rPr>
      <w:t>וההוצאות</w:t>
    </w:r>
    <w:r w:rsidRPr="001265AD">
      <w:rPr>
        <w:rFonts w:ascii="Tahoma" w:eastAsiaTheme="majorEastAsia" w:hAnsi="Tahoma" w:cs="Tahoma"/>
        <w:noProof/>
        <w:color w:val="0D0D0D" w:themeColor="text1" w:themeTint="F2"/>
        <w:sz w:val="16"/>
        <w:szCs w:val="16"/>
        <w:rtl/>
        <w:lang w:val="he-IL"/>
      </w:rPr>
      <w:t xml:space="preserve"> </w:t>
    </w:r>
    <w:r w:rsidRPr="001265AD">
      <w:rPr>
        <w:rFonts w:ascii="Tahoma" w:eastAsiaTheme="majorEastAsia" w:hAnsi="Tahoma" w:cs="Tahoma" w:hint="eastAsia"/>
        <w:noProof/>
        <w:color w:val="0D0D0D" w:themeColor="text1" w:themeTint="F2"/>
        <w:sz w:val="16"/>
        <w:szCs w:val="16"/>
        <w:rtl/>
        <w:lang w:val="he-IL"/>
      </w:rPr>
      <w:t>של</w:t>
    </w:r>
    <w:r w:rsidRPr="001265AD">
      <w:rPr>
        <w:rFonts w:ascii="Tahoma" w:eastAsiaTheme="majorEastAsia" w:hAnsi="Tahoma" w:cs="Tahoma"/>
        <w:noProof/>
        <w:color w:val="0D0D0D" w:themeColor="text1" w:themeTint="F2"/>
        <w:sz w:val="16"/>
        <w:szCs w:val="16"/>
        <w:rtl/>
        <w:lang w:val="he-IL"/>
      </w:rPr>
      <w:t xml:space="preserve"> </w:t>
    </w:r>
    <w:r w:rsidRPr="001265AD">
      <w:rPr>
        <w:rFonts w:ascii="Tahoma" w:eastAsiaTheme="majorEastAsia" w:hAnsi="Tahoma" w:cs="Tahoma" w:hint="eastAsia"/>
        <w:noProof/>
        <w:color w:val="0D0D0D" w:themeColor="text1" w:themeTint="F2"/>
        <w:sz w:val="16"/>
        <w:szCs w:val="16"/>
        <w:rtl/>
        <w:lang w:val="he-IL"/>
      </w:rPr>
      <w:t>ועדת</w:t>
    </w:r>
    <w:r w:rsidRPr="001265AD">
      <w:rPr>
        <w:rFonts w:ascii="Tahoma" w:eastAsiaTheme="majorEastAsia" w:hAnsi="Tahoma" w:cs="Tahoma"/>
        <w:noProof/>
        <w:color w:val="0D0D0D" w:themeColor="text1" w:themeTint="F2"/>
        <w:sz w:val="16"/>
        <w:szCs w:val="16"/>
        <w:rtl/>
        <w:lang w:val="he-IL"/>
      </w:rPr>
      <w:t xml:space="preserve"> </w:t>
    </w:r>
    <w:r w:rsidRPr="001265AD">
      <w:rPr>
        <w:rFonts w:ascii="Tahoma" w:eastAsiaTheme="majorEastAsia" w:hAnsi="Tahoma" w:cs="Tahoma" w:hint="eastAsia"/>
        <w:noProof/>
        <w:color w:val="0D0D0D" w:themeColor="text1" w:themeTint="F2"/>
        <w:sz w:val="16"/>
        <w:szCs w:val="16"/>
        <w:rtl/>
        <w:lang w:val="he-IL"/>
      </w:rPr>
      <w:t>הבחירות</w:t>
    </w:r>
    <w:r w:rsidRPr="001265AD">
      <w:rPr>
        <w:rFonts w:ascii="Tahoma" w:eastAsiaTheme="majorEastAsia" w:hAnsi="Tahoma" w:cs="Tahoma"/>
        <w:noProof/>
        <w:color w:val="0D0D0D" w:themeColor="text1" w:themeTint="F2"/>
        <w:sz w:val="16"/>
        <w:szCs w:val="16"/>
        <w:rtl/>
        <w:lang w:val="he-IL"/>
      </w:rPr>
      <w:t xml:space="preserve"> </w:t>
    </w:r>
    <w:r w:rsidRPr="001265AD">
      <w:rPr>
        <w:rFonts w:ascii="Tahoma" w:eastAsiaTheme="majorEastAsia" w:hAnsi="Tahoma" w:cs="Tahoma" w:hint="eastAsia"/>
        <w:noProof/>
        <w:color w:val="0D0D0D" w:themeColor="text1" w:themeTint="F2"/>
        <w:sz w:val="16"/>
        <w:szCs w:val="16"/>
        <w:rtl/>
        <w:lang w:val="he-IL"/>
      </w:rPr>
      <w:t>המרכזית</w:t>
    </w:r>
    <w:r w:rsidRPr="001265AD">
      <w:rPr>
        <w:rFonts w:ascii="Tahoma" w:eastAsiaTheme="majorEastAsia" w:hAnsi="Tahoma" w:cs="Tahoma"/>
        <w:noProof/>
        <w:color w:val="0D0D0D" w:themeColor="text1" w:themeTint="F2"/>
        <w:sz w:val="16"/>
        <w:szCs w:val="16"/>
        <w:rtl/>
        <w:lang w:val="he-IL"/>
      </w:rPr>
      <w:t xml:space="preserve"> </w:t>
    </w:r>
    <w:r w:rsidRPr="001265AD">
      <w:rPr>
        <w:rFonts w:ascii="Tahoma" w:eastAsiaTheme="majorEastAsia" w:hAnsi="Tahoma" w:cs="Tahoma" w:hint="eastAsia"/>
        <w:noProof/>
        <w:color w:val="0D0D0D" w:themeColor="text1" w:themeTint="F2"/>
        <w:sz w:val="16"/>
        <w:szCs w:val="16"/>
        <w:rtl/>
        <w:lang w:val="he-IL"/>
      </w:rPr>
      <w:t>לכנסת</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6FD89" w14:textId="77777777" w:rsidR="003F0EAF" w:rsidRPr="007C237A" w:rsidRDefault="003F0EAF" w:rsidP="00624B39">
    <w:pPr>
      <w:pStyle w:val="Header"/>
      <w:spacing w:before="240" w:after="180"/>
      <w:ind w:right="624"/>
      <w:jc w:val="right"/>
      <w:rPr>
        <w:rFonts w:ascii="Tahoma" w:eastAsiaTheme="majorEastAsia" w:hAnsi="Tahoma" w:cs="Tahoma"/>
        <w:noProof/>
        <w:color w:val="231F20"/>
        <w:sz w:val="16"/>
        <w:szCs w:val="16"/>
      </w:rPr>
    </w:pPr>
    <w:r>
      <w:rPr>
        <w:rFonts w:ascii="Tahoma" w:eastAsiaTheme="majorEastAsia" w:hAnsi="Tahoma" w:cs="Tahoma" w:hint="cs"/>
        <w:noProof/>
        <w:color w:val="0D0D0D" w:themeColor="text1" w:themeTint="F2"/>
        <w:sz w:val="16"/>
        <w:szCs w:val="16"/>
        <w:rtl/>
        <w:lang w:val="he-IL"/>
      </w:rPr>
      <w:drawing>
        <wp:anchor distT="0" distB="0" distL="114300" distR="114300" simplePos="0" relativeHeight="251660288" behindDoc="1" locked="0" layoutInCell="1" allowOverlap="1" wp14:anchorId="28396C67" wp14:editId="52B8B161">
          <wp:simplePos x="0" y="0"/>
          <wp:positionH relativeFrom="page">
            <wp:align>center</wp:align>
          </wp:positionH>
          <wp:positionV relativeFrom="page">
            <wp:align>center</wp:align>
          </wp:positionV>
          <wp:extent cx="7549200" cy="10670400"/>
          <wp:effectExtent l="0" t="0" r="0" b="0"/>
          <wp:wrapNone/>
          <wp:docPr id="1743882401" name="Picture 1743882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Pr="006061A9">
      <w:rPr>
        <w:rFonts w:ascii="Tahoma" w:eastAsiaTheme="majorEastAsia" w:hAnsi="Tahoma" w:cs="Tahoma"/>
        <w:noProof/>
        <w:color w:val="0D0D0D" w:themeColor="text1" w:themeTint="F2"/>
        <w:sz w:val="16"/>
        <w:szCs w:val="16"/>
      </w:rPr>
      <mc:AlternateContent>
        <mc:Choice Requires="wps">
          <w:drawing>
            <wp:anchor distT="0" distB="0" distL="114300" distR="114300" simplePos="0" relativeHeight="251659264" behindDoc="0" locked="0" layoutInCell="1" allowOverlap="1" wp14:anchorId="335B99CA" wp14:editId="1279C4FC">
              <wp:simplePos x="0" y="0"/>
              <wp:positionH relativeFrom="column">
                <wp:posOffset>-763270</wp:posOffset>
              </wp:positionH>
              <wp:positionV relativeFrom="paragraph">
                <wp:posOffset>323215</wp:posOffset>
              </wp:positionV>
              <wp:extent cx="546100" cy="6724650"/>
              <wp:effectExtent l="0" t="0" r="0" b="0"/>
              <wp:wrapNone/>
              <wp:docPr id="17438824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6724650"/>
                      </a:xfrm>
                      <a:prstGeom prst="rect">
                        <a:avLst/>
                      </a:prstGeom>
                      <a:noFill/>
                      <a:ln w="9525">
                        <a:noFill/>
                        <a:miter lim="800000"/>
                        <a:headEnd/>
                        <a:tailEnd/>
                      </a:ln>
                    </wps:spPr>
                    <wps:txbx>
                      <w:txbxContent>
                        <w:p w14:paraId="0E65DE1F" w14:textId="77777777" w:rsidR="003F0EAF" w:rsidRPr="00D8333F" w:rsidRDefault="003F0EAF" w:rsidP="00FB5154">
                          <w:pPr>
                            <w:tabs>
                              <w:tab w:val="left" w:pos="737"/>
                            </w:tabs>
                            <w:spacing w:before="120" w:after="0" w:line="240" w:lineRule="exact"/>
                            <w:rPr>
                              <w:rFonts w:ascii="Tahoma" w:hAnsi="Tahoma" w:cs="Tahoma"/>
                              <w:b/>
                              <w:bCs/>
                              <w:color w:val="FFFFFF" w:themeColor="background1"/>
                              <w:w w:val="95"/>
                              <w:sz w:val="24"/>
                              <w:szCs w:val="24"/>
                            </w:rPr>
                          </w:pPr>
                          <w:r w:rsidRPr="00D8333F">
                            <w:rPr>
                              <w:rFonts w:ascii="Tahoma" w:hAnsi="Tahoma" w:cs="Tahoma"/>
                              <w:color w:val="FFFFFF" w:themeColor="background1"/>
                              <w:sz w:val="24"/>
                              <w:szCs w:val="24"/>
                              <w:rtl/>
                            </w:rPr>
                            <w:t>תקציר</w:t>
                          </w:r>
                          <w:r>
                            <w:rPr>
                              <w:rFonts w:ascii="Tahoma" w:hAnsi="Tahoma" w:cs="Tahoma"/>
                              <w:color w:val="FFFFFF" w:themeColor="background1"/>
                              <w:sz w:val="24"/>
                              <w:szCs w:val="24"/>
                            </w:rPr>
                            <w:tab/>
                          </w:r>
                          <w:r>
                            <w:rPr>
                              <w:rFonts w:ascii="Tahoma" w:hAnsi="Tahoma" w:cs="Tahoma" w:hint="cs"/>
                              <w:color w:val="FFFFFF" w:themeColor="background1"/>
                              <w:sz w:val="24"/>
                              <w:szCs w:val="24"/>
                              <w:rtl/>
                            </w:rPr>
                            <w:t xml:space="preserve">| </w:t>
                          </w:r>
                          <w:r w:rsidRPr="001265AD">
                            <w:rPr>
                              <w:rFonts w:ascii="Tahoma" w:hAnsi="Tahoma" w:cs="Tahoma" w:hint="eastAsia"/>
                              <w:b/>
                              <w:bCs/>
                              <w:color w:val="FFFFFF" w:themeColor="background1"/>
                              <w:w w:val="95"/>
                              <w:sz w:val="24"/>
                              <w:szCs w:val="24"/>
                              <w:rtl/>
                            </w:rPr>
                            <w:t>התקציב</w:t>
                          </w:r>
                          <w:r w:rsidRPr="001265AD">
                            <w:rPr>
                              <w:rFonts w:ascii="Tahoma" w:hAnsi="Tahoma" w:cs="Tahoma"/>
                              <w:b/>
                              <w:bCs/>
                              <w:color w:val="FFFFFF" w:themeColor="background1"/>
                              <w:w w:val="95"/>
                              <w:sz w:val="24"/>
                              <w:szCs w:val="24"/>
                              <w:rtl/>
                            </w:rPr>
                            <w:t xml:space="preserve"> </w:t>
                          </w:r>
                          <w:r w:rsidRPr="001265AD">
                            <w:rPr>
                              <w:rFonts w:ascii="Tahoma" w:hAnsi="Tahoma" w:cs="Tahoma" w:hint="eastAsia"/>
                              <w:b/>
                              <w:bCs/>
                              <w:color w:val="FFFFFF" w:themeColor="background1"/>
                              <w:w w:val="95"/>
                              <w:sz w:val="24"/>
                              <w:szCs w:val="24"/>
                              <w:rtl/>
                            </w:rPr>
                            <w:t>וההוצאות</w:t>
                          </w:r>
                          <w:r w:rsidRPr="001265AD">
                            <w:rPr>
                              <w:rFonts w:ascii="Tahoma" w:hAnsi="Tahoma" w:cs="Tahoma"/>
                              <w:b/>
                              <w:bCs/>
                              <w:color w:val="FFFFFF" w:themeColor="background1"/>
                              <w:w w:val="95"/>
                              <w:sz w:val="24"/>
                              <w:szCs w:val="24"/>
                              <w:rtl/>
                            </w:rPr>
                            <w:t xml:space="preserve"> </w:t>
                          </w:r>
                          <w:r w:rsidRPr="001265AD">
                            <w:rPr>
                              <w:rFonts w:ascii="Tahoma" w:hAnsi="Tahoma" w:cs="Tahoma" w:hint="eastAsia"/>
                              <w:b/>
                              <w:bCs/>
                              <w:color w:val="FFFFFF" w:themeColor="background1"/>
                              <w:w w:val="95"/>
                              <w:sz w:val="24"/>
                              <w:szCs w:val="24"/>
                              <w:rtl/>
                            </w:rPr>
                            <w:t>של</w:t>
                          </w:r>
                          <w:r w:rsidRPr="001265AD">
                            <w:rPr>
                              <w:rFonts w:ascii="Tahoma" w:hAnsi="Tahoma" w:cs="Tahoma"/>
                              <w:b/>
                              <w:bCs/>
                              <w:color w:val="FFFFFF" w:themeColor="background1"/>
                              <w:w w:val="95"/>
                              <w:sz w:val="24"/>
                              <w:szCs w:val="24"/>
                              <w:rtl/>
                            </w:rPr>
                            <w:t xml:space="preserve"> </w:t>
                          </w:r>
                          <w:r w:rsidRPr="001265AD">
                            <w:rPr>
                              <w:rFonts w:ascii="Tahoma" w:hAnsi="Tahoma" w:cs="Tahoma" w:hint="eastAsia"/>
                              <w:b/>
                              <w:bCs/>
                              <w:color w:val="FFFFFF" w:themeColor="background1"/>
                              <w:w w:val="95"/>
                              <w:sz w:val="24"/>
                              <w:szCs w:val="24"/>
                              <w:rtl/>
                            </w:rPr>
                            <w:t>ועדת</w:t>
                          </w:r>
                          <w:r w:rsidRPr="001265AD">
                            <w:rPr>
                              <w:rFonts w:ascii="Tahoma" w:hAnsi="Tahoma" w:cs="Tahoma"/>
                              <w:b/>
                              <w:bCs/>
                              <w:color w:val="FFFFFF" w:themeColor="background1"/>
                              <w:w w:val="95"/>
                              <w:sz w:val="24"/>
                              <w:szCs w:val="24"/>
                              <w:rtl/>
                            </w:rPr>
                            <w:t xml:space="preserve"> </w:t>
                          </w:r>
                          <w:r w:rsidRPr="001265AD">
                            <w:rPr>
                              <w:rFonts w:ascii="Tahoma" w:hAnsi="Tahoma" w:cs="Tahoma" w:hint="eastAsia"/>
                              <w:b/>
                              <w:bCs/>
                              <w:color w:val="FFFFFF" w:themeColor="background1"/>
                              <w:w w:val="95"/>
                              <w:sz w:val="24"/>
                              <w:szCs w:val="24"/>
                              <w:rtl/>
                            </w:rPr>
                            <w:t>הבחירות</w:t>
                          </w:r>
                          <w:r w:rsidRPr="001265AD">
                            <w:rPr>
                              <w:rFonts w:ascii="Tahoma" w:hAnsi="Tahoma" w:cs="Tahoma"/>
                              <w:b/>
                              <w:bCs/>
                              <w:color w:val="FFFFFF" w:themeColor="background1"/>
                              <w:w w:val="95"/>
                              <w:sz w:val="24"/>
                              <w:szCs w:val="24"/>
                              <w:rtl/>
                            </w:rPr>
                            <w:t xml:space="preserve"> </w:t>
                          </w:r>
                          <w:r w:rsidRPr="001265AD">
                            <w:rPr>
                              <w:rFonts w:ascii="Tahoma" w:hAnsi="Tahoma" w:cs="Tahoma" w:hint="eastAsia"/>
                              <w:b/>
                              <w:bCs/>
                              <w:color w:val="FFFFFF" w:themeColor="background1"/>
                              <w:w w:val="95"/>
                              <w:sz w:val="24"/>
                              <w:szCs w:val="24"/>
                              <w:rtl/>
                            </w:rPr>
                            <w:t>המרכזית</w:t>
                          </w:r>
                          <w:r w:rsidRPr="001265AD">
                            <w:rPr>
                              <w:rFonts w:ascii="Tahoma" w:hAnsi="Tahoma" w:cs="Tahoma"/>
                              <w:b/>
                              <w:bCs/>
                              <w:color w:val="FFFFFF" w:themeColor="background1"/>
                              <w:w w:val="95"/>
                              <w:sz w:val="24"/>
                              <w:szCs w:val="24"/>
                              <w:rtl/>
                            </w:rPr>
                            <w:t xml:space="preserve"> </w:t>
                          </w:r>
                          <w:r w:rsidRPr="001265AD">
                            <w:rPr>
                              <w:rFonts w:ascii="Tahoma" w:hAnsi="Tahoma" w:cs="Tahoma" w:hint="eastAsia"/>
                              <w:b/>
                              <w:bCs/>
                              <w:color w:val="FFFFFF" w:themeColor="background1"/>
                              <w:w w:val="95"/>
                              <w:sz w:val="24"/>
                              <w:szCs w:val="24"/>
                              <w:rtl/>
                            </w:rPr>
                            <w:t>לכנסת</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5B99CA" id="_x0000_t202" coordsize="21600,21600" o:spt="202" path="m,l,21600r21600,l21600,xe">
              <v:stroke joinstyle="miter"/>
              <v:path gradientshapeok="t" o:connecttype="rect"/>
            </v:shapetype>
            <v:shape id="_x0000_s1030" type="#_x0000_t202" style="position:absolute;margin-left:-60.1pt;margin-top:25.45pt;width:43pt;height:5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h75EgIAAAUEAAAOAAAAZHJzL2Uyb0RvYy54bWysU9uO2yAUfK/Uf0C8N77UuawVZ7Xd7VaV&#10;dttKu/0AgnGMChwKJHb+vgecpFH7VtUPCHw4w8wwrG9HrchBOC/BNLSY5ZQIw6GVZtfQ76+P71aU&#10;+MBMyxQY0dCj8PR28/bNerC1KKEH1QpHEMT4erAN7UOwdZZ53gvN/AysMFjswGkWcOl2WevYgOha&#10;ZWWeL7IBXGsdcOE9/n2YinST8LtO8PC167wIRDUUuYU0ujRu45ht1qzeOWZ7yU802D+w0EwaPPQC&#10;9cACI3sn/4LSkjvw0IUZB51B10kukgZUU+R/qHnpmRVJC5rj7cUm//9g+ZfDN0dki3e3rN6vVmWV&#10;o02GabyrVzEG8gFGUkabButr3P1icX8Y8Te2JMnePgH/4YmB+56ZnbhzDoZesBZpFrEzu2qdcHwE&#10;2Q7P0OIxbB8gAY2d09FDdIUgOvI4Xq4oUuH4c14tisiQY2mxLKvFPN1hxupzt3U+fBKgSZw01GEE&#10;Ejo7PPkQ2bD6vCUeZuBRKpVioAwZGnozL+ep4aqiZcCUKqkbusrjN+Umivxo2tQcmFTTHA9Q5qQ6&#10;Cp0kh3E7Tj6fzdxCe0QbHEyhxEeEkziWSxQ4YCYb6n/umROUqM8G3bwpqgpLIS2q+bLEhbuubK8r&#10;zPAeMOqBkml6H1LwJ9V36HonkyHxeiYyJ9aYteTT6V3EMF+v067fr3fzCwAA//8DAFBLAwQUAAYA&#10;CAAAACEAzVJJ7OIAAAAMAQAADwAAAGRycy9kb3ducmV2LnhtbEyPTU+EMBCG7yb+h2ZMvLEtrBpB&#10;ysZo3MSL2UU9eCt0BGI/kHYX9t87nvQ4M0/eed5ys1jDjjiFwTsJ6UoAQ9d6PbhOwtvrU3ILLETl&#10;tDLeoYQTBthU52elKrSf3R6PdewYhbhQKAl9jGPBeWh7tCqs/IiObp9+sirSOHVcT2qmcGt4JsQN&#10;t2pw9KFXIz702H7VByvhvXk5mf24/hDD/Lxbtt+7+nHbSXl5sdzfAYu4xD8YfvVJHSpyavzB6cCM&#10;hCTNREashGuRAyMiWV/RoiE0FXkOvCr5/xLVDwAAAP//AwBQSwECLQAUAAYACAAAACEAtoM4kv4A&#10;AADhAQAAEwAAAAAAAAAAAAAAAAAAAAAAW0NvbnRlbnRfVHlwZXNdLnhtbFBLAQItABQABgAIAAAA&#10;IQA4/SH/1gAAAJQBAAALAAAAAAAAAAAAAAAAAC8BAABfcmVscy8ucmVsc1BLAQItABQABgAIAAAA&#10;IQB9Ih75EgIAAAUEAAAOAAAAAAAAAAAAAAAAAC4CAABkcnMvZTJvRG9jLnhtbFBLAQItABQABgAI&#10;AAAAIQDNUkns4gAAAAwBAAAPAAAAAAAAAAAAAAAAAGwEAABkcnMvZG93bnJldi54bWxQSwUGAAAA&#10;AAQABADzAAAAewUAAAAA&#10;" filled="f" stroked="f">
              <v:textbox style="layout-flow:vertical;mso-layout-flow-alt:bottom-to-top">
                <w:txbxContent>
                  <w:p w14:paraId="0E65DE1F" w14:textId="77777777" w:rsidR="003F0EAF" w:rsidRPr="00D8333F" w:rsidRDefault="003F0EAF" w:rsidP="00FB5154">
                    <w:pPr>
                      <w:tabs>
                        <w:tab w:val="left" w:pos="737"/>
                      </w:tabs>
                      <w:spacing w:before="120" w:after="0" w:line="240" w:lineRule="exact"/>
                      <w:rPr>
                        <w:rFonts w:ascii="Tahoma" w:hAnsi="Tahoma" w:cs="Tahoma"/>
                        <w:b/>
                        <w:bCs/>
                        <w:color w:val="FFFFFF" w:themeColor="background1"/>
                        <w:w w:val="95"/>
                        <w:sz w:val="24"/>
                        <w:szCs w:val="24"/>
                      </w:rPr>
                    </w:pPr>
                    <w:r w:rsidRPr="00D8333F">
                      <w:rPr>
                        <w:rFonts w:ascii="Tahoma" w:hAnsi="Tahoma" w:cs="Tahoma"/>
                        <w:color w:val="FFFFFF" w:themeColor="background1"/>
                        <w:sz w:val="24"/>
                        <w:szCs w:val="24"/>
                        <w:rtl/>
                      </w:rPr>
                      <w:t>תקציר</w:t>
                    </w:r>
                    <w:r>
                      <w:rPr>
                        <w:rFonts w:ascii="Tahoma" w:hAnsi="Tahoma" w:cs="Tahoma"/>
                        <w:color w:val="FFFFFF" w:themeColor="background1"/>
                        <w:sz w:val="24"/>
                        <w:szCs w:val="24"/>
                      </w:rPr>
                      <w:tab/>
                    </w:r>
                    <w:r>
                      <w:rPr>
                        <w:rFonts w:ascii="Tahoma" w:hAnsi="Tahoma" w:cs="Tahoma" w:hint="cs"/>
                        <w:color w:val="FFFFFF" w:themeColor="background1"/>
                        <w:sz w:val="24"/>
                        <w:szCs w:val="24"/>
                        <w:rtl/>
                      </w:rPr>
                      <w:t xml:space="preserve">| </w:t>
                    </w:r>
                    <w:r w:rsidRPr="001265AD">
                      <w:rPr>
                        <w:rFonts w:ascii="Tahoma" w:hAnsi="Tahoma" w:cs="Tahoma" w:hint="eastAsia"/>
                        <w:b/>
                        <w:bCs/>
                        <w:color w:val="FFFFFF" w:themeColor="background1"/>
                        <w:w w:val="95"/>
                        <w:sz w:val="24"/>
                        <w:szCs w:val="24"/>
                        <w:rtl/>
                      </w:rPr>
                      <w:t>התקציב</w:t>
                    </w:r>
                    <w:r w:rsidRPr="001265AD">
                      <w:rPr>
                        <w:rFonts w:ascii="Tahoma" w:hAnsi="Tahoma" w:cs="Tahoma"/>
                        <w:b/>
                        <w:bCs/>
                        <w:color w:val="FFFFFF" w:themeColor="background1"/>
                        <w:w w:val="95"/>
                        <w:sz w:val="24"/>
                        <w:szCs w:val="24"/>
                        <w:rtl/>
                      </w:rPr>
                      <w:t xml:space="preserve"> </w:t>
                    </w:r>
                    <w:r w:rsidRPr="001265AD">
                      <w:rPr>
                        <w:rFonts w:ascii="Tahoma" w:hAnsi="Tahoma" w:cs="Tahoma" w:hint="eastAsia"/>
                        <w:b/>
                        <w:bCs/>
                        <w:color w:val="FFFFFF" w:themeColor="background1"/>
                        <w:w w:val="95"/>
                        <w:sz w:val="24"/>
                        <w:szCs w:val="24"/>
                        <w:rtl/>
                      </w:rPr>
                      <w:t>וההוצאות</w:t>
                    </w:r>
                    <w:r w:rsidRPr="001265AD">
                      <w:rPr>
                        <w:rFonts w:ascii="Tahoma" w:hAnsi="Tahoma" w:cs="Tahoma"/>
                        <w:b/>
                        <w:bCs/>
                        <w:color w:val="FFFFFF" w:themeColor="background1"/>
                        <w:w w:val="95"/>
                        <w:sz w:val="24"/>
                        <w:szCs w:val="24"/>
                        <w:rtl/>
                      </w:rPr>
                      <w:t xml:space="preserve"> </w:t>
                    </w:r>
                    <w:r w:rsidRPr="001265AD">
                      <w:rPr>
                        <w:rFonts w:ascii="Tahoma" w:hAnsi="Tahoma" w:cs="Tahoma" w:hint="eastAsia"/>
                        <w:b/>
                        <w:bCs/>
                        <w:color w:val="FFFFFF" w:themeColor="background1"/>
                        <w:w w:val="95"/>
                        <w:sz w:val="24"/>
                        <w:szCs w:val="24"/>
                        <w:rtl/>
                      </w:rPr>
                      <w:t>של</w:t>
                    </w:r>
                    <w:r w:rsidRPr="001265AD">
                      <w:rPr>
                        <w:rFonts w:ascii="Tahoma" w:hAnsi="Tahoma" w:cs="Tahoma"/>
                        <w:b/>
                        <w:bCs/>
                        <w:color w:val="FFFFFF" w:themeColor="background1"/>
                        <w:w w:val="95"/>
                        <w:sz w:val="24"/>
                        <w:szCs w:val="24"/>
                        <w:rtl/>
                      </w:rPr>
                      <w:t xml:space="preserve"> </w:t>
                    </w:r>
                    <w:r w:rsidRPr="001265AD">
                      <w:rPr>
                        <w:rFonts w:ascii="Tahoma" w:hAnsi="Tahoma" w:cs="Tahoma" w:hint="eastAsia"/>
                        <w:b/>
                        <w:bCs/>
                        <w:color w:val="FFFFFF" w:themeColor="background1"/>
                        <w:w w:val="95"/>
                        <w:sz w:val="24"/>
                        <w:szCs w:val="24"/>
                        <w:rtl/>
                      </w:rPr>
                      <w:t>ועדת</w:t>
                    </w:r>
                    <w:r w:rsidRPr="001265AD">
                      <w:rPr>
                        <w:rFonts w:ascii="Tahoma" w:hAnsi="Tahoma" w:cs="Tahoma"/>
                        <w:b/>
                        <w:bCs/>
                        <w:color w:val="FFFFFF" w:themeColor="background1"/>
                        <w:w w:val="95"/>
                        <w:sz w:val="24"/>
                        <w:szCs w:val="24"/>
                        <w:rtl/>
                      </w:rPr>
                      <w:t xml:space="preserve"> </w:t>
                    </w:r>
                    <w:r w:rsidRPr="001265AD">
                      <w:rPr>
                        <w:rFonts w:ascii="Tahoma" w:hAnsi="Tahoma" w:cs="Tahoma" w:hint="eastAsia"/>
                        <w:b/>
                        <w:bCs/>
                        <w:color w:val="FFFFFF" w:themeColor="background1"/>
                        <w:w w:val="95"/>
                        <w:sz w:val="24"/>
                        <w:szCs w:val="24"/>
                        <w:rtl/>
                      </w:rPr>
                      <w:t>הבחירות</w:t>
                    </w:r>
                    <w:r w:rsidRPr="001265AD">
                      <w:rPr>
                        <w:rFonts w:ascii="Tahoma" w:hAnsi="Tahoma" w:cs="Tahoma"/>
                        <w:b/>
                        <w:bCs/>
                        <w:color w:val="FFFFFF" w:themeColor="background1"/>
                        <w:w w:val="95"/>
                        <w:sz w:val="24"/>
                        <w:szCs w:val="24"/>
                        <w:rtl/>
                      </w:rPr>
                      <w:t xml:space="preserve"> </w:t>
                    </w:r>
                    <w:r w:rsidRPr="001265AD">
                      <w:rPr>
                        <w:rFonts w:ascii="Tahoma" w:hAnsi="Tahoma" w:cs="Tahoma" w:hint="eastAsia"/>
                        <w:b/>
                        <w:bCs/>
                        <w:color w:val="FFFFFF" w:themeColor="background1"/>
                        <w:w w:val="95"/>
                        <w:sz w:val="24"/>
                        <w:szCs w:val="24"/>
                        <w:rtl/>
                      </w:rPr>
                      <w:t>המרכזית</w:t>
                    </w:r>
                    <w:r w:rsidRPr="001265AD">
                      <w:rPr>
                        <w:rFonts w:ascii="Tahoma" w:hAnsi="Tahoma" w:cs="Tahoma"/>
                        <w:b/>
                        <w:bCs/>
                        <w:color w:val="FFFFFF" w:themeColor="background1"/>
                        <w:w w:val="95"/>
                        <w:sz w:val="24"/>
                        <w:szCs w:val="24"/>
                        <w:rtl/>
                      </w:rPr>
                      <w:t xml:space="preserve"> </w:t>
                    </w:r>
                    <w:r w:rsidRPr="001265AD">
                      <w:rPr>
                        <w:rFonts w:ascii="Tahoma" w:hAnsi="Tahoma" w:cs="Tahoma" w:hint="eastAsia"/>
                        <w:b/>
                        <w:bCs/>
                        <w:color w:val="FFFFFF" w:themeColor="background1"/>
                        <w:w w:val="95"/>
                        <w:sz w:val="24"/>
                        <w:szCs w:val="24"/>
                        <w:rtl/>
                      </w:rPr>
                      <w:t>לכנסת</w:t>
                    </w:r>
                  </w:p>
                </w:txbxContent>
              </v:textbox>
            </v:shape>
          </w:pict>
        </mc:Fallback>
      </mc:AlternateContent>
    </w:r>
    <w:r w:rsidRPr="006061A9">
      <w:rPr>
        <w:rFonts w:ascii="Tahoma" w:eastAsiaTheme="majorEastAsia" w:hAnsi="Tahoma" w:cs="Tahoma" w:hint="cs"/>
        <w:noProof/>
        <w:color w:val="0D0D0D" w:themeColor="text1" w:themeTint="F2"/>
        <w:sz w:val="16"/>
        <w:szCs w:val="16"/>
        <w:rtl/>
      </w:rPr>
      <w:t xml:space="preserve">מבקר המדינה </w:t>
    </w:r>
    <w:r>
      <w:rPr>
        <w:rFonts w:ascii="Tahoma" w:eastAsiaTheme="majorEastAsia" w:hAnsi="Tahoma" w:cs="Tahoma" w:hint="cs"/>
        <w:noProof/>
        <w:color w:val="0D0D0D" w:themeColor="text1" w:themeTint="F2"/>
        <w:sz w:val="16"/>
        <w:szCs w:val="16"/>
        <w:rtl/>
      </w:rPr>
      <w:t xml:space="preserve"> </w:t>
    </w:r>
    <w:r w:rsidRPr="006061A9">
      <w:rPr>
        <w:rFonts w:ascii="Tahoma" w:eastAsiaTheme="majorEastAsia" w:hAnsi="Tahoma" w:cs="Tahoma" w:hint="cs"/>
        <w:noProof/>
        <w:color w:val="0D0D0D" w:themeColor="text1" w:themeTint="F2"/>
        <w:sz w:val="16"/>
        <w:szCs w:val="16"/>
        <w:rtl/>
      </w:rPr>
      <w:t xml:space="preserve">| </w:t>
    </w:r>
    <w:r>
      <w:rPr>
        <w:rFonts w:ascii="Tahoma" w:eastAsiaTheme="majorEastAsia" w:hAnsi="Tahoma" w:cs="Tahoma" w:hint="cs"/>
        <w:noProof/>
        <w:color w:val="0D0D0D" w:themeColor="text1" w:themeTint="F2"/>
        <w:sz w:val="16"/>
        <w:szCs w:val="16"/>
        <w:rtl/>
      </w:rPr>
      <w:t xml:space="preserve"> </w:t>
    </w:r>
    <w:r w:rsidRPr="006061A9">
      <w:rPr>
        <w:rFonts w:ascii="Tahoma" w:eastAsiaTheme="majorEastAsia" w:hAnsi="Tahoma" w:cs="Tahoma" w:hint="cs"/>
        <w:noProof/>
        <w:color w:val="0D0D0D" w:themeColor="text1" w:themeTint="F2"/>
        <w:sz w:val="16"/>
        <w:szCs w:val="16"/>
        <w:rtl/>
      </w:rPr>
      <w:t xml:space="preserve">דוח </w:t>
    </w:r>
    <w:r>
      <w:rPr>
        <w:rFonts w:ascii="Tahoma" w:eastAsiaTheme="majorEastAsia" w:hAnsi="Tahoma" w:cs="Tahoma" w:hint="cs"/>
        <w:noProof/>
        <w:color w:val="0D0D0D" w:themeColor="text1" w:themeTint="F2"/>
        <w:sz w:val="16"/>
        <w:szCs w:val="16"/>
        <w:rtl/>
      </w:rPr>
      <w:t xml:space="preserve">ביקורת </w:t>
    </w:r>
    <w:r w:rsidRPr="006061A9">
      <w:rPr>
        <w:rFonts w:ascii="Tahoma" w:eastAsiaTheme="majorEastAsia" w:hAnsi="Tahoma" w:cs="Tahoma" w:hint="cs"/>
        <w:noProof/>
        <w:color w:val="0D0D0D" w:themeColor="text1" w:themeTint="F2"/>
        <w:sz w:val="16"/>
        <w:szCs w:val="16"/>
        <w:rtl/>
      </w:rPr>
      <w:t xml:space="preserve">שנתי </w:t>
    </w:r>
    <w:r>
      <w:rPr>
        <w:rFonts w:ascii="Tahoma" w:eastAsiaTheme="majorEastAsia" w:hAnsi="Tahoma" w:cs="Tahoma" w:hint="cs"/>
        <w:noProof/>
        <w:color w:val="0D0D0D" w:themeColor="text1" w:themeTint="F2"/>
        <w:sz w:val="16"/>
        <w:szCs w:val="16"/>
        <w:rtl/>
      </w:rPr>
      <w:t>72א - חלק ראשון</w:t>
    </w:r>
    <w:r w:rsidRPr="006061A9">
      <w:rPr>
        <w:rFonts w:ascii="Tahoma" w:eastAsiaTheme="majorEastAsia" w:hAnsi="Tahoma" w:cs="Tahoma" w:hint="cs"/>
        <w:noProof/>
        <w:color w:val="0D0D0D" w:themeColor="text1" w:themeTint="F2"/>
        <w:sz w:val="16"/>
        <w:szCs w:val="16"/>
        <w:rtl/>
      </w:rPr>
      <w:t xml:space="preserve"> </w:t>
    </w:r>
    <w:r>
      <w:rPr>
        <w:rFonts w:ascii="Tahoma" w:eastAsiaTheme="majorEastAsia" w:hAnsi="Tahoma" w:cs="Tahoma" w:hint="cs"/>
        <w:noProof/>
        <w:color w:val="0D0D0D" w:themeColor="text1" w:themeTint="F2"/>
        <w:sz w:val="16"/>
        <w:szCs w:val="16"/>
        <w:rtl/>
      </w:rPr>
      <w:t xml:space="preserve"> </w:t>
    </w:r>
    <w:r w:rsidRPr="006061A9">
      <w:rPr>
        <w:rFonts w:ascii="Tahoma" w:eastAsiaTheme="majorEastAsia" w:hAnsi="Tahoma" w:cs="Tahoma" w:hint="cs"/>
        <w:noProof/>
        <w:color w:val="0D0D0D" w:themeColor="text1" w:themeTint="F2"/>
        <w:sz w:val="16"/>
        <w:szCs w:val="16"/>
        <w:rtl/>
      </w:rPr>
      <w:t xml:space="preserve">| </w:t>
    </w:r>
    <w:r>
      <w:rPr>
        <w:rFonts w:ascii="Tahoma" w:eastAsiaTheme="majorEastAsia" w:hAnsi="Tahoma" w:cs="Tahoma" w:hint="cs"/>
        <w:noProof/>
        <w:color w:val="0D0D0D" w:themeColor="text1" w:themeTint="F2"/>
        <w:sz w:val="16"/>
        <w:szCs w:val="16"/>
        <w:rtl/>
      </w:rPr>
      <w:t xml:space="preserve"> </w:t>
    </w:r>
    <w:r w:rsidRPr="006061A9">
      <w:rPr>
        <w:rFonts w:ascii="Tahoma" w:eastAsiaTheme="majorEastAsia" w:hAnsi="Tahoma" w:cs="Tahoma" w:hint="cs"/>
        <w:noProof/>
        <w:color w:val="0D0D0D" w:themeColor="text1" w:themeTint="F2"/>
        <w:sz w:val="16"/>
        <w:szCs w:val="16"/>
        <w:rtl/>
      </w:rPr>
      <w:t>התשפ"א-2021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F2B2C" w14:textId="77777777" w:rsidR="003F0EAF" w:rsidRPr="00890ED9" w:rsidRDefault="003F0EAF" w:rsidP="00890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62" type="#_x0000_t75" style="width:9pt;height:11.25pt" o:bullet="t">
        <v:imagedata r:id="rId1" o:title="red-hand"/>
      </v:shape>
    </w:pict>
  </w:numPicBullet>
  <w:abstractNum w:abstractNumId="0" w15:restartNumberingAfterBreak="0">
    <w:nsid w:val="02A402C7"/>
    <w:multiLevelType w:val="multilevel"/>
    <w:tmpl w:val="D9DA1F7C"/>
    <w:lvl w:ilvl="0">
      <w:start w:val="2"/>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3521894"/>
    <w:multiLevelType w:val="multilevel"/>
    <w:tmpl w:val="40BE155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15:restartNumberingAfterBreak="0">
    <w:nsid w:val="1C546A3B"/>
    <w:multiLevelType w:val="multilevel"/>
    <w:tmpl w:val="40BE155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15:restartNumberingAfterBreak="0">
    <w:nsid w:val="20DF4A07"/>
    <w:multiLevelType w:val="hybridMultilevel"/>
    <w:tmpl w:val="537A00B0"/>
    <w:lvl w:ilvl="0" w:tplc="B8DEC5FA">
      <w:start w:val="1"/>
      <w:numFmt w:val="decimal"/>
      <w:pStyle w:val="takzir-list-paragraph"/>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4" w15:restartNumberingAfterBreak="0">
    <w:nsid w:val="235F1CDB"/>
    <w:multiLevelType w:val="hybridMultilevel"/>
    <w:tmpl w:val="8284614E"/>
    <w:lvl w:ilvl="0" w:tplc="94AC14E8">
      <w:start w:val="1"/>
      <w:numFmt w:val="decimal"/>
      <w:pStyle w:val="ListParagraph"/>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45997"/>
    <w:multiLevelType w:val="multilevel"/>
    <w:tmpl w:val="55B69AE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15:restartNumberingAfterBreak="0">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6A05A39"/>
    <w:multiLevelType w:val="hybridMultilevel"/>
    <w:tmpl w:val="2966900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0DC70D6"/>
    <w:multiLevelType w:val="multilevel"/>
    <w:tmpl w:val="520C083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15:restartNumberingAfterBreak="0">
    <w:nsid w:val="48731A8F"/>
    <w:multiLevelType w:val="hybridMultilevel"/>
    <w:tmpl w:val="33AE00FE"/>
    <w:lvl w:ilvl="0" w:tplc="2000000F">
      <w:start w:val="1"/>
      <w:numFmt w:val="decimal"/>
      <w:lvlText w:val="%1."/>
      <w:lvlJc w:val="left"/>
      <w:pPr>
        <w:ind w:left="947" w:hanging="360"/>
      </w:pPr>
    </w:lvl>
    <w:lvl w:ilvl="1" w:tplc="20000019" w:tentative="1">
      <w:start w:val="1"/>
      <w:numFmt w:val="lowerLetter"/>
      <w:lvlText w:val="%2."/>
      <w:lvlJc w:val="left"/>
      <w:pPr>
        <w:ind w:left="1667" w:hanging="360"/>
      </w:pPr>
    </w:lvl>
    <w:lvl w:ilvl="2" w:tplc="2000001B" w:tentative="1">
      <w:start w:val="1"/>
      <w:numFmt w:val="lowerRoman"/>
      <w:lvlText w:val="%3."/>
      <w:lvlJc w:val="right"/>
      <w:pPr>
        <w:ind w:left="2387" w:hanging="180"/>
      </w:pPr>
    </w:lvl>
    <w:lvl w:ilvl="3" w:tplc="2000000F" w:tentative="1">
      <w:start w:val="1"/>
      <w:numFmt w:val="decimal"/>
      <w:lvlText w:val="%4."/>
      <w:lvlJc w:val="left"/>
      <w:pPr>
        <w:ind w:left="3107" w:hanging="360"/>
      </w:pPr>
    </w:lvl>
    <w:lvl w:ilvl="4" w:tplc="20000019" w:tentative="1">
      <w:start w:val="1"/>
      <w:numFmt w:val="lowerLetter"/>
      <w:lvlText w:val="%5."/>
      <w:lvlJc w:val="left"/>
      <w:pPr>
        <w:ind w:left="3827" w:hanging="360"/>
      </w:pPr>
    </w:lvl>
    <w:lvl w:ilvl="5" w:tplc="2000001B" w:tentative="1">
      <w:start w:val="1"/>
      <w:numFmt w:val="lowerRoman"/>
      <w:lvlText w:val="%6."/>
      <w:lvlJc w:val="right"/>
      <w:pPr>
        <w:ind w:left="4547" w:hanging="180"/>
      </w:pPr>
    </w:lvl>
    <w:lvl w:ilvl="6" w:tplc="2000000F" w:tentative="1">
      <w:start w:val="1"/>
      <w:numFmt w:val="decimal"/>
      <w:lvlText w:val="%7."/>
      <w:lvlJc w:val="left"/>
      <w:pPr>
        <w:ind w:left="5267" w:hanging="360"/>
      </w:pPr>
    </w:lvl>
    <w:lvl w:ilvl="7" w:tplc="20000019" w:tentative="1">
      <w:start w:val="1"/>
      <w:numFmt w:val="lowerLetter"/>
      <w:lvlText w:val="%8."/>
      <w:lvlJc w:val="left"/>
      <w:pPr>
        <w:ind w:left="5987" w:hanging="360"/>
      </w:pPr>
    </w:lvl>
    <w:lvl w:ilvl="8" w:tplc="2000001B" w:tentative="1">
      <w:start w:val="1"/>
      <w:numFmt w:val="lowerRoman"/>
      <w:lvlText w:val="%9."/>
      <w:lvlJc w:val="right"/>
      <w:pPr>
        <w:ind w:left="6707" w:hanging="180"/>
      </w:pPr>
    </w:lvl>
  </w:abstractNum>
  <w:abstractNum w:abstractNumId="10" w15:restartNumberingAfterBreak="0">
    <w:nsid w:val="4A945CDD"/>
    <w:multiLevelType w:val="multilevel"/>
    <w:tmpl w:val="14B0F5D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1" w15:restartNumberingAfterBreak="0">
    <w:nsid w:val="531211E6"/>
    <w:multiLevelType w:val="multilevel"/>
    <w:tmpl w:val="BC6ADD2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15:restartNumberingAfterBreak="0">
    <w:nsid w:val="53F77353"/>
    <w:multiLevelType w:val="multilevel"/>
    <w:tmpl w:val="BC6ADD2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3" w15:restartNumberingAfterBreak="0">
    <w:nsid w:val="55AC7359"/>
    <w:multiLevelType w:val="multilevel"/>
    <w:tmpl w:val="14B0F5D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4" w15:restartNumberingAfterBreak="0">
    <w:nsid w:val="63840C51"/>
    <w:multiLevelType w:val="multilevel"/>
    <w:tmpl w:val="D3AE6B88"/>
    <w:lvl w:ilvl="0">
      <w:start w:val="1"/>
      <w:numFmt w:val="decimal"/>
      <w:lvlText w:val="%1."/>
      <w:lvlJc w:val="left"/>
      <w:pPr>
        <w:ind w:left="340" w:hanging="340"/>
      </w:pPr>
    </w:lvl>
    <w:lvl w:ilvl="1">
      <w:start w:val="1"/>
      <w:numFmt w:val="decimal"/>
      <w:lvlText w:val="%2."/>
      <w:lvlJc w:val="left"/>
      <w:pPr>
        <w:ind w:left="680" w:hanging="340"/>
      </w:pPr>
      <w:rPr>
        <w:lang w:val="en-US"/>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5" w15:restartNumberingAfterBreak="0">
    <w:nsid w:val="667266E1"/>
    <w:multiLevelType w:val="multilevel"/>
    <w:tmpl w:val="40BE155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6" w15:restartNumberingAfterBreak="0">
    <w:nsid w:val="6699458C"/>
    <w:multiLevelType w:val="hybridMultilevel"/>
    <w:tmpl w:val="FE801472"/>
    <w:lvl w:ilvl="0" w:tplc="812022B8">
      <w:start w:val="1"/>
      <w:numFmt w:val="bullet"/>
      <w:lvlText w:val=""/>
      <w:lvlPicBulletId w:val="0"/>
      <w:lvlJc w:val="left"/>
      <w:pPr>
        <w:ind w:left="360" w:hanging="360"/>
      </w:pPr>
      <w:rPr>
        <w:rFonts w:ascii="Symbol" w:hAnsi="Symbol" w:cs="Wingdings" w:hint="default"/>
        <w:b/>
        <w:i w:val="0"/>
        <w:caps w:val="0"/>
        <w:strike w:val="0"/>
        <w:dstrike w:val="0"/>
        <w:vanish w:val="0"/>
        <w:color w:val="auto"/>
        <w:position w:val="-6"/>
        <w:sz w:val="40"/>
        <w:szCs w:val="25"/>
        <w:vertAlign w:val="baseline"/>
      </w:rPr>
    </w:lvl>
    <w:lvl w:ilvl="1" w:tplc="873ECC12" w:tentative="1">
      <w:start w:val="1"/>
      <w:numFmt w:val="bullet"/>
      <w:lvlText w:val="o"/>
      <w:lvlJc w:val="left"/>
      <w:pPr>
        <w:ind w:left="1080" w:hanging="360"/>
      </w:pPr>
      <w:rPr>
        <w:rFonts w:ascii="Courier New" w:hAnsi="Courier New" w:cs="Courier New" w:hint="default"/>
      </w:rPr>
    </w:lvl>
    <w:lvl w:ilvl="2" w:tplc="71AC46F0" w:tentative="1">
      <w:start w:val="1"/>
      <w:numFmt w:val="bullet"/>
      <w:lvlText w:val=""/>
      <w:lvlJc w:val="left"/>
      <w:pPr>
        <w:ind w:left="1800" w:hanging="360"/>
      </w:pPr>
      <w:rPr>
        <w:rFonts w:ascii="Wingdings" w:hAnsi="Wingdings" w:hint="default"/>
      </w:rPr>
    </w:lvl>
    <w:lvl w:ilvl="3" w:tplc="D436AF02" w:tentative="1">
      <w:start w:val="1"/>
      <w:numFmt w:val="bullet"/>
      <w:lvlText w:val=""/>
      <w:lvlJc w:val="left"/>
      <w:pPr>
        <w:ind w:left="2520" w:hanging="360"/>
      </w:pPr>
      <w:rPr>
        <w:rFonts w:ascii="Symbol" w:hAnsi="Symbol" w:hint="default"/>
      </w:rPr>
    </w:lvl>
    <w:lvl w:ilvl="4" w:tplc="6EFEA59E" w:tentative="1">
      <w:start w:val="1"/>
      <w:numFmt w:val="bullet"/>
      <w:lvlText w:val="o"/>
      <w:lvlJc w:val="left"/>
      <w:pPr>
        <w:ind w:left="3240" w:hanging="360"/>
      </w:pPr>
      <w:rPr>
        <w:rFonts w:ascii="Courier New" w:hAnsi="Courier New" w:cs="Courier New" w:hint="default"/>
      </w:rPr>
    </w:lvl>
    <w:lvl w:ilvl="5" w:tplc="4490BE64" w:tentative="1">
      <w:start w:val="1"/>
      <w:numFmt w:val="bullet"/>
      <w:lvlText w:val=""/>
      <w:lvlJc w:val="left"/>
      <w:pPr>
        <w:ind w:left="3960" w:hanging="360"/>
      </w:pPr>
      <w:rPr>
        <w:rFonts w:ascii="Wingdings" w:hAnsi="Wingdings" w:hint="default"/>
      </w:rPr>
    </w:lvl>
    <w:lvl w:ilvl="6" w:tplc="9814A008" w:tentative="1">
      <w:start w:val="1"/>
      <w:numFmt w:val="bullet"/>
      <w:lvlText w:val=""/>
      <w:lvlJc w:val="left"/>
      <w:pPr>
        <w:ind w:left="4680" w:hanging="360"/>
      </w:pPr>
      <w:rPr>
        <w:rFonts w:ascii="Symbol" w:hAnsi="Symbol" w:hint="default"/>
      </w:rPr>
    </w:lvl>
    <w:lvl w:ilvl="7" w:tplc="04B4E6A8" w:tentative="1">
      <w:start w:val="1"/>
      <w:numFmt w:val="bullet"/>
      <w:lvlText w:val="o"/>
      <w:lvlJc w:val="left"/>
      <w:pPr>
        <w:ind w:left="5400" w:hanging="360"/>
      </w:pPr>
      <w:rPr>
        <w:rFonts w:ascii="Courier New" w:hAnsi="Courier New" w:cs="Courier New" w:hint="default"/>
      </w:rPr>
    </w:lvl>
    <w:lvl w:ilvl="8" w:tplc="711839FE" w:tentative="1">
      <w:start w:val="1"/>
      <w:numFmt w:val="bullet"/>
      <w:lvlText w:val=""/>
      <w:lvlJc w:val="left"/>
      <w:pPr>
        <w:ind w:left="6120" w:hanging="360"/>
      </w:pPr>
      <w:rPr>
        <w:rFonts w:ascii="Wingdings" w:hAnsi="Wingdings" w:hint="default"/>
      </w:rPr>
    </w:lvl>
  </w:abstractNum>
  <w:abstractNum w:abstractNumId="17" w15:restartNumberingAfterBreak="0">
    <w:nsid w:val="67BF5139"/>
    <w:multiLevelType w:val="multilevel"/>
    <w:tmpl w:val="DC6C961C"/>
    <w:lvl w:ilvl="0">
      <w:start w:val="1"/>
      <w:numFmt w:val="decimal"/>
      <w:pStyle w:val="a"/>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8" w15:restartNumberingAfterBreak="0">
    <w:nsid w:val="6B794ADF"/>
    <w:multiLevelType w:val="multilevel"/>
    <w:tmpl w:val="7E782DE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9" w15:restartNumberingAfterBreak="0">
    <w:nsid w:val="6F0C69BC"/>
    <w:multiLevelType w:val="multilevel"/>
    <w:tmpl w:val="96D8877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0" w15:restartNumberingAfterBreak="0">
    <w:nsid w:val="782A3D8C"/>
    <w:multiLevelType w:val="multilevel"/>
    <w:tmpl w:val="96D8877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1" w15:restartNumberingAfterBreak="0">
    <w:nsid w:val="7FD30D9E"/>
    <w:multiLevelType w:val="multilevel"/>
    <w:tmpl w:val="4004590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num w:numId="1">
    <w:abstractNumId w:val="6"/>
  </w:num>
  <w:num w:numId="2">
    <w:abstractNumId w:val="17"/>
  </w:num>
  <w:num w:numId="3">
    <w:abstractNumId w:val="4"/>
  </w:num>
  <w:num w:numId="4">
    <w:abstractNumId w:val="3"/>
  </w:num>
  <w:num w:numId="5">
    <w:abstractNumId w:val="16"/>
  </w:num>
  <w:num w:numId="6">
    <w:abstractNumId w:val="7"/>
  </w:num>
  <w:num w:numId="7">
    <w:abstractNumId w:val="1"/>
  </w:num>
  <w:num w:numId="8">
    <w:abstractNumId w:val="12"/>
  </w:num>
  <w:num w:numId="9">
    <w:abstractNumId w:val="14"/>
  </w:num>
  <w:num w:numId="10">
    <w:abstractNumId w:val="11"/>
  </w:num>
  <w:num w:numId="11">
    <w:abstractNumId w:val="21"/>
  </w:num>
  <w:num w:numId="12">
    <w:abstractNumId w:val="2"/>
  </w:num>
  <w:num w:numId="13">
    <w:abstractNumId w:val="15"/>
  </w:num>
  <w:num w:numId="14">
    <w:abstractNumId w:val="20"/>
  </w:num>
  <w:num w:numId="15">
    <w:abstractNumId w:val="19"/>
  </w:num>
  <w:num w:numId="16">
    <w:abstractNumId w:val="18"/>
  </w:num>
  <w:num w:numId="17">
    <w:abstractNumId w:val="8"/>
  </w:num>
  <w:num w:numId="18">
    <w:abstractNumId w:val="10"/>
  </w:num>
  <w:num w:numId="19">
    <w:abstractNumId w:val="13"/>
  </w:num>
  <w:num w:numId="20">
    <w:abstractNumId w:val="5"/>
  </w:num>
  <w:num w:numId="21">
    <w:abstractNumId w:val="0"/>
  </w:num>
  <w:num w:numId="22">
    <w:abstractNumId w:val="9"/>
  </w:num>
  <w:num w:numId="23">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gutterAtTop/>
  <w:proofState w:spelling="clean" w:grammar="clean"/>
  <w:defaultTabStop w:val="397"/>
  <w:evenAndOddHeaders/>
  <w:characterSpacingControl w:val="doNotCompress"/>
  <w:hdrShapeDefaults>
    <o:shapedefaults v:ext="edit" spidmax="2049">
      <o:colormru v:ext="edit" colors="#9dcedc"/>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ivug" w:val="0"/>
  </w:docVars>
  <w:rsids>
    <w:rsidRoot w:val="003243AF"/>
    <w:rsid w:val="0000095B"/>
    <w:rsid w:val="00002000"/>
    <w:rsid w:val="000021BD"/>
    <w:rsid w:val="000035C3"/>
    <w:rsid w:val="0000362C"/>
    <w:rsid w:val="000047FD"/>
    <w:rsid w:val="00005D49"/>
    <w:rsid w:val="00005D7A"/>
    <w:rsid w:val="00006C22"/>
    <w:rsid w:val="000073CC"/>
    <w:rsid w:val="000105AD"/>
    <w:rsid w:val="00010D71"/>
    <w:rsid w:val="000114F5"/>
    <w:rsid w:val="00011508"/>
    <w:rsid w:val="000123B5"/>
    <w:rsid w:val="00012511"/>
    <w:rsid w:val="00012E42"/>
    <w:rsid w:val="00012FC5"/>
    <w:rsid w:val="00013127"/>
    <w:rsid w:val="0001420C"/>
    <w:rsid w:val="00015A73"/>
    <w:rsid w:val="00015D42"/>
    <w:rsid w:val="00017099"/>
    <w:rsid w:val="000174BC"/>
    <w:rsid w:val="00021662"/>
    <w:rsid w:val="000217C4"/>
    <w:rsid w:val="00021A89"/>
    <w:rsid w:val="00021B8C"/>
    <w:rsid w:val="000225D3"/>
    <w:rsid w:val="000249E2"/>
    <w:rsid w:val="00025440"/>
    <w:rsid w:val="00025650"/>
    <w:rsid w:val="0002681A"/>
    <w:rsid w:val="0002689B"/>
    <w:rsid w:val="00027245"/>
    <w:rsid w:val="000315F5"/>
    <w:rsid w:val="00031938"/>
    <w:rsid w:val="00032126"/>
    <w:rsid w:val="000331D3"/>
    <w:rsid w:val="00033E04"/>
    <w:rsid w:val="0003470F"/>
    <w:rsid w:val="00034F3F"/>
    <w:rsid w:val="000350BF"/>
    <w:rsid w:val="000356A7"/>
    <w:rsid w:val="00035AA3"/>
    <w:rsid w:val="00035BD0"/>
    <w:rsid w:val="00036469"/>
    <w:rsid w:val="00036B1B"/>
    <w:rsid w:val="00037596"/>
    <w:rsid w:val="00040CFC"/>
    <w:rsid w:val="00044478"/>
    <w:rsid w:val="00044647"/>
    <w:rsid w:val="00044A44"/>
    <w:rsid w:val="00045345"/>
    <w:rsid w:val="000461F4"/>
    <w:rsid w:val="0004650A"/>
    <w:rsid w:val="00046B8C"/>
    <w:rsid w:val="00046DDB"/>
    <w:rsid w:val="00046F96"/>
    <w:rsid w:val="000473A2"/>
    <w:rsid w:val="0004763A"/>
    <w:rsid w:val="000504A0"/>
    <w:rsid w:val="00051008"/>
    <w:rsid w:val="000523CB"/>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DC7"/>
    <w:rsid w:val="000760A4"/>
    <w:rsid w:val="00076160"/>
    <w:rsid w:val="000761E8"/>
    <w:rsid w:val="00076C3B"/>
    <w:rsid w:val="00076C6A"/>
    <w:rsid w:val="000771FA"/>
    <w:rsid w:val="000772F2"/>
    <w:rsid w:val="000812BC"/>
    <w:rsid w:val="00082C54"/>
    <w:rsid w:val="0008321A"/>
    <w:rsid w:val="00083F4F"/>
    <w:rsid w:val="00084171"/>
    <w:rsid w:val="000841FE"/>
    <w:rsid w:val="000847F9"/>
    <w:rsid w:val="00084E0D"/>
    <w:rsid w:val="00084F1F"/>
    <w:rsid w:val="0008572D"/>
    <w:rsid w:val="000868BD"/>
    <w:rsid w:val="00090AB0"/>
    <w:rsid w:val="00092220"/>
    <w:rsid w:val="0009240F"/>
    <w:rsid w:val="00092F71"/>
    <w:rsid w:val="00093068"/>
    <w:rsid w:val="00095581"/>
    <w:rsid w:val="0009699F"/>
    <w:rsid w:val="000A0FC0"/>
    <w:rsid w:val="000A16EF"/>
    <w:rsid w:val="000A18FC"/>
    <w:rsid w:val="000A1D75"/>
    <w:rsid w:val="000A251B"/>
    <w:rsid w:val="000A2903"/>
    <w:rsid w:val="000A2BC9"/>
    <w:rsid w:val="000A34B5"/>
    <w:rsid w:val="000A3864"/>
    <w:rsid w:val="000A3DC6"/>
    <w:rsid w:val="000A4798"/>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518"/>
    <w:rsid w:val="000C2E22"/>
    <w:rsid w:val="000C4DEF"/>
    <w:rsid w:val="000C5425"/>
    <w:rsid w:val="000C57FF"/>
    <w:rsid w:val="000C6708"/>
    <w:rsid w:val="000C7018"/>
    <w:rsid w:val="000D18BB"/>
    <w:rsid w:val="000D2DD0"/>
    <w:rsid w:val="000D3360"/>
    <w:rsid w:val="000D4354"/>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4F0D"/>
    <w:rsid w:val="000E5AF7"/>
    <w:rsid w:val="000E5B6C"/>
    <w:rsid w:val="000E5C35"/>
    <w:rsid w:val="000E642B"/>
    <w:rsid w:val="000E6B72"/>
    <w:rsid w:val="000E6D1A"/>
    <w:rsid w:val="000E761F"/>
    <w:rsid w:val="000E7743"/>
    <w:rsid w:val="000E7FC4"/>
    <w:rsid w:val="000F0117"/>
    <w:rsid w:val="000F0D79"/>
    <w:rsid w:val="000F3B27"/>
    <w:rsid w:val="000F41D0"/>
    <w:rsid w:val="000F4951"/>
    <w:rsid w:val="000F4997"/>
    <w:rsid w:val="000F49B9"/>
    <w:rsid w:val="000F4C6C"/>
    <w:rsid w:val="000F4E31"/>
    <w:rsid w:val="000F4F2E"/>
    <w:rsid w:val="000F51B7"/>
    <w:rsid w:val="000F56DF"/>
    <w:rsid w:val="000F5901"/>
    <w:rsid w:val="000F68CD"/>
    <w:rsid w:val="000F69B0"/>
    <w:rsid w:val="000F6B40"/>
    <w:rsid w:val="000F722D"/>
    <w:rsid w:val="000F7E18"/>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1817"/>
    <w:rsid w:val="00111D0B"/>
    <w:rsid w:val="00112B7B"/>
    <w:rsid w:val="00112D83"/>
    <w:rsid w:val="00113A65"/>
    <w:rsid w:val="00113BEC"/>
    <w:rsid w:val="0011400B"/>
    <w:rsid w:val="00114587"/>
    <w:rsid w:val="001156F5"/>
    <w:rsid w:val="00115F32"/>
    <w:rsid w:val="00116EC6"/>
    <w:rsid w:val="00117163"/>
    <w:rsid w:val="00117668"/>
    <w:rsid w:val="00120C15"/>
    <w:rsid w:val="00121460"/>
    <w:rsid w:val="001215F4"/>
    <w:rsid w:val="001221B2"/>
    <w:rsid w:val="00124D10"/>
    <w:rsid w:val="00125732"/>
    <w:rsid w:val="001265AD"/>
    <w:rsid w:val="00126FB8"/>
    <w:rsid w:val="00127083"/>
    <w:rsid w:val="00127147"/>
    <w:rsid w:val="00127204"/>
    <w:rsid w:val="001275EC"/>
    <w:rsid w:val="00130912"/>
    <w:rsid w:val="00130ABF"/>
    <w:rsid w:val="00130E45"/>
    <w:rsid w:val="0013170A"/>
    <w:rsid w:val="00131A11"/>
    <w:rsid w:val="00131AAF"/>
    <w:rsid w:val="0013238E"/>
    <w:rsid w:val="00132921"/>
    <w:rsid w:val="00132FFC"/>
    <w:rsid w:val="00134716"/>
    <w:rsid w:val="00135EB9"/>
    <w:rsid w:val="00136B9E"/>
    <w:rsid w:val="00141E28"/>
    <w:rsid w:val="00142877"/>
    <w:rsid w:val="001435CD"/>
    <w:rsid w:val="00143613"/>
    <w:rsid w:val="00144786"/>
    <w:rsid w:val="00144967"/>
    <w:rsid w:val="00145DAD"/>
    <w:rsid w:val="00146345"/>
    <w:rsid w:val="00150E90"/>
    <w:rsid w:val="001510CF"/>
    <w:rsid w:val="0015132E"/>
    <w:rsid w:val="001519D2"/>
    <w:rsid w:val="00152684"/>
    <w:rsid w:val="00152C39"/>
    <w:rsid w:val="00153D39"/>
    <w:rsid w:val="00154886"/>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2AB"/>
    <w:rsid w:val="0016419A"/>
    <w:rsid w:val="001643E8"/>
    <w:rsid w:val="0016445C"/>
    <w:rsid w:val="00165197"/>
    <w:rsid w:val="001666D8"/>
    <w:rsid w:val="00166ADC"/>
    <w:rsid w:val="00166EE9"/>
    <w:rsid w:val="00170C02"/>
    <w:rsid w:val="00171743"/>
    <w:rsid w:val="00171E57"/>
    <w:rsid w:val="001740DF"/>
    <w:rsid w:val="00175C43"/>
    <w:rsid w:val="00175DFF"/>
    <w:rsid w:val="00176E39"/>
    <w:rsid w:val="00177295"/>
    <w:rsid w:val="001772DD"/>
    <w:rsid w:val="00177493"/>
    <w:rsid w:val="00180079"/>
    <w:rsid w:val="0018090E"/>
    <w:rsid w:val="00180C76"/>
    <w:rsid w:val="001816A1"/>
    <w:rsid w:val="00181B5A"/>
    <w:rsid w:val="001856B7"/>
    <w:rsid w:val="0018650A"/>
    <w:rsid w:val="001866EE"/>
    <w:rsid w:val="00186FA6"/>
    <w:rsid w:val="0018762D"/>
    <w:rsid w:val="0018773C"/>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3DF6"/>
    <w:rsid w:val="001A417A"/>
    <w:rsid w:val="001A4362"/>
    <w:rsid w:val="001A559D"/>
    <w:rsid w:val="001A56B7"/>
    <w:rsid w:val="001A5864"/>
    <w:rsid w:val="001A7760"/>
    <w:rsid w:val="001A7A97"/>
    <w:rsid w:val="001B011A"/>
    <w:rsid w:val="001B0380"/>
    <w:rsid w:val="001B0381"/>
    <w:rsid w:val="001B04A4"/>
    <w:rsid w:val="001B0961"/>
    <w:rsid w:val="001B18C7"/>
    <w:rsid w:val="001B19A1"/>
    <w:rsid w:val="001B21ED"/>
    <w:rsid w:val="001B257E"/>
    <w:rsid w:val="001B27D8"/>
    <w:rsid w:val="001B2867"/>
    <w:rsid w:val="001B3A3F"/>
    <w:rsid w:val="001B40DE"/>
    <w:rsid w:val="001B476F"/>
    <w:rsid w:val="001B5590"/>
    <w:rsid w:val="001B7FC5"/>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179C"/>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31B"/>
    <w:rsid w:val="001F449D"/>
    <w:rsid w:val="001F4B27"/>
    <w:rsid w:val="001F4FD0"/>
    <w:rsid w:val="001F540E"/>
    <w:rsid w:val="001F573D"/>
    <w:rsid w:val="001F60D3"/>
    <w:rsid w:val="001F6433"/>
    <w:rsid w:val="001F683F"/>
    <w:rsid w:val="001F6D2B"/>
    <w:rsid w:val="001F7132"/>
    <w:rsid w:val="00201773"/>
    <w:rsid w:val="00201C60"/>
    <w:rsid w:val="002020AF"/>
    <w:rsid w:val="00202CDF"/>
    <w:rsid w:val="00203A69"/>
    <w:rsid w:val="00204FD5"/>
    <w:rsid w:val="00206427"/>
    <w:rsid w:val="00206B50"/>
    <w:rsid w:val="00206E89"/>
    <w:rsid w:val="0020737B"/>
    <w:rsid w:val="00211542"/>
    <w:rsid w:val="002115E2"/>
    <w:rsid w:val="00211890"/>
    <w:rsid w:val="00211CD5"/>
    <w:rsid w:val="00212C70"/>
    <w:rsid w:val="00212CC9"/>
    <w:rsid w:val="00213D63"/>
    <w:rsid w:val="00214667"/>
    <w:rsid w:val="002164D6"/>
    <w:rsid w:val="00216564"/>
    <w:rsid w:val="00216CE4"/>
    <w:rsid w:val="00216E18"/>
    <w:rsid w:val="00217002"/>
    <w:rsid w:val="00217D25"/>
    <w:rsid w:val="00220150"/>
    <w:rsid w:val="00220A56"/>
    <w:rsid w:val="00220B1E"/>
    <w:rsid w:val="00220D93"/>
    <w:rsid w:val="00221B6D"/>
    <w:rsid w:val="00222EFD"/>
    <w:rsid w:val="00223E18"/>
    <w:rsid w:val="00224285"/>
    <w:rsid w:val="00225614"/>
    <w:rsid w:val="00225E4F"/>
    <w:rsid w:val="002262C7"/>
    <w:rsid w:val="00226BE5"/>
    <w:rsid w:val="00226D6C"/>
    <w:rsid w:val="0023014C"/>
    <w:rsid w:val="002303B8"/>
    <w:rsid w:val="00230D48"/>
    <w:rsid w:val="0023147E"/>
    <w:rsid w:val="002314C8"/>
    <w:rsid w:val="00231AA6"/>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46DC7"/>
    <w:rsid w:val="002511A2"/>
    <w:rsid w:val="0025147E"/>
    <w:rsid w:val="002518DB"/>
    <w:rsid w:val="002525CC"/>
    <w:rsid w:val="002529D6"/>
    <w:rsid w:val="002530C2"/>
    <w:rsid w:val="00253904"/>
    <w:rsid w:val="002557C3"/>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409"/>
    <w:rsid w:val="002735DC"/>
    <w:rsid w:val="00273C82"/>
    <w:rsid w:val="00273E3E"/>
    <w:rsid w:val="00274D7E"/>
    <w:rsid w:val="0027747C"/>
    <w:rsid w:val="00277717"/>
    <w:rsid w:val="00277BC2"/>
    <w:rsid w:val="00277E0B"/>
    <w:rsid w:val="002805E4"/>
    <w:rsid w:val="00280807"/>
    <w:rsid w:val="00280A33"/>
    <w:rsid w:val="00280F37"/>
    <w:rsid w:val="00281CA7"/>
    <w:rsid w:val="00281D26"/>
    <w:rsid w:val="00281E80"/>
    <w:rsid w:val="002821A4"/>
    <w:rsid w:val="0028253B"/>
    <w:rsid w:val="00283C5E"/>
    <w:rsid w:val="00284052"/>
    <w:rsid w:val="0028477B"/>
    <w:rsid w:val="002861DE"/>
    <w:rsid w:val="00286F9F"/>
    <w:rsid w:val="00287413"/>
    <w:rsid w:val="0028785B"/>
    <w:rsid w:val="002908EC"/>
    <w:rsid w:val="002917D1"/>
    <w:rsid w:val="00293651"/>
    <w:rsid w:val="00293C1D"/>
    <w:rsid w:val="00294765"/>
    <w:rsid w:val="0029606C"/>
    <w:rsid w:val="002963FC"/>
    <w:rsid w:val="0029657A"/>
    <w:rsid w:val="00296649"/>
    <w:rsid w:val="00296C96"/>
    <w:rsid w:val="0029750A"/>
    <w:rsid w:val="002975FB"/>
    <w:rsid w:val="00297F9D"/>
    <w:rsid w:val="002A0F5E"/>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4623"/>
    <w:rsid w:val="002B5441"/>
    <w:rsid w:val="002B5517"/>
    <w:rsid w:val="002B5743"/>
    <w:rsid w:val="002B6920"/>
    <w:rsid w:val="002B6B84"/>
    <w:rsid w:val="002B701A"/>
    <w:rsid w:val="002C0374"/>
    <w:rsid w:val="002C0D01"/>
    <w:rsid w:val="002C167F"/>
    <w:rsid w:val="002C1805"/>
    <w:rsid w:val="002C3001"/>
    <w:rsid w:val="002C3A61"/>
    <w:rsid w:val="002C53F1"/>
    <w:rsid w:val="002C5D25"/>
    <w:rsid w:val="002C6165"/>
    <w:rsid w:val="002C6364"/>
    <w:rsid w:val="002C68CB"/>
    <w:rsid w:val="002C6F0A"/>
    <w:rsid w:val="002C796B"/>
    <w:rsid w:val="002D1462"/>
    <w:rsid w:val="002D1F63"/>
    <w:rsid w:val="002D2002"/>
    <w:rsid w:val="002D238D"/>
    <w:rsid w:val="002D239D"/>
    <w:rsid w:val="002D2A02"/>
    <w:rsid w:val="002D2A09"/>
    <w:rsid w:val="002D2B39"/>
    <w:rsid w:val="002D30FC"/>
    <w:rsid w:val="002D41DC"/>
    <w:rsid w:val="002D4324"/>
    <w:rsid w:val="002D54F5"/>
    <w:rsid w:val="002D62C9"/>
    <w:rsid w:val="002D644D"/>
    <w:rsid w:val="002E01FA"/>
    <w:rsid w:val="002E19D0"/>
    <w:rsid w:val="002E2417"/>
    <w:rsid w:val="002E2762"/>
    <w:rsid w:val="002E317F"/>
    <w:rsid w:val="002E395E"/>
    <w:rsid w:val="002E4809"/>
    <w:rsid w:val="002E4AD0"/>
    <w:rsid w:val="002E4B6B"/>
    <w:rsid w:val="002E4D18"/>
    <w:rsid w:val="002E6C36"/>
    <w:rsid w:val="002E722A"/>
    <w:rsid w:val="002E7650"/>
    <w:rsid w:val="002E7F4E"/>
    <w:rsid w:val="002F0C58"/>
    <w:rsid w:val="002F1280"/>
    <w:rsid w:val="002F165F"/>
    <w:rsid w:val="002F195C"/>
    <w:rsid w:val="002F1A0D"/>
    <w:rsid w:val="002F2133"/>
    <w:rsid w:val="002F2319"/>
    <w:rsid w:val="002F2754"/>
    <w:rsid w:val="002F3251"/>
    <w:rsid w:val="002F6D3A"/>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4CE5"/>
    <w:rsid w:val="003150B1"/>
    <w:rsid w:val="00316C90"/>
    <w:rsid w:val="003173E0"/>
    <w:rsid w:val="00320159"/>
    <w:rsid w:val="00321D1B"/>
    <w:rsid w:val="0032364A"/>
    <w:rsid w:val="003243AF"/>
    <w:rsid w:val="00325332"/>
    <w:rsid w:val="00325469"/>
    <w:rsid w:val="00327C2A"/>
    <w:rsid w:val="00327FBF"/>
    <w:rsid w:val="00327FC3"/>
    <w:rsid w:val="0033032D"/>
    <w:rsid w:val="00330465"/>
    <w:rsid w:val="00330697"/>
    <w:rsid w:val="00330FEC"/>
    <w:rsid w:val="0033100C"/>
    <w:rsid w:val="00331522"/>
    <w:rsid w:val="00331A56"/>
    <w:rsid w:val="00331DAB"/>
    <w:rsid w:val="003323CD"/>
    <w:rsid w:val="00333810"/>
    <w:rsid w:val="00333FB0"/>
    <w:rsid w:val="00334BBC"/>
    <w:rsid w:val="00334E99"/>
    <w:rsid w:val="00335960"/>
    <w:rsid w:val="00335A50"/>
    <w:rsid w:val="00335F65"/>
    <w:rsid w:val="00336A22"/>
    <w:rsid w:val="00336A9C"/>
    <w:rsid w:val="003408F2"/>
    <w:rsid w:val="00341EDA"/>
    <w:rsid w:val="00342E41"/>
    <w:rsid w:val="00342F9F"/>
    <w:rsid w:val="003437E8"/>
    <w:rsid w:val="00344900"/>
    <w:rsid w:val="00345A36"/>
    <w:rsid w:val="003464F7"/>
    <w:rsid w:val="003466C7"/>
    <w:rsid w:val="00346DF9"/>
    <w:rsid w:val="003504AD"/>
    <w:rsid w:val="00351463"/>
    <w:rsid w:val="00352D53"/>
    <w:rsid w:val="00352F48"/>
    <w:rsid w:val="00353326"/>
    <w:rsid w:val="0035361A"/>
    <w:rsid w:val="003541A3"/>
    <w:rsid w:val="0035442A"/>
    <w:rsid w:val="00354900"/>
    <w:rsid w:val="003572C8"/>
    <w:rsid w:val="00357D06"/>
    <w:rsid w:val="003609E2"/>
    <w:rsid w:val="00361B78"/>
    <w:rsid w:val="00361CD3"/>
    <w:rsid w:val="0036393B"/>
    <w:rsid w:val="00363C25"/>
    <w:rsid w:val="00363DBE"/>
    <w:rsid w:val="00364230"/>
    <w:rsid w:val="00364FDF"/>
    <w:rsid w:val="00366DF1"/>
    <w:rsid w:val="00367BD8"/>
    <w:rsid w:val="00370725"/>
    <w:rsid w:val="003707D3"/>
    <w:rsid w:val="00370A28"/>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59A8"/>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4BB0"/>
    <w:rsid w:val="003954BF"/>
    <w:rsid w:val="00396C01"/>
    <w:rsid w:val="003976F4"/>
    <w:rsid w:val="003A082D"/>
    <w:rsid w:val="003A0B69"/>
    <w:rsid w:val="003A0F7A"/>
    <w:rsid w:val="003A10E7"/>
    <w:rsid w:val="003A16B7"/>
    <w:rsid w:val="003A1745"/>
    <w:rsid w:val="003A2E56"/>
    <w:rsid w:val="003A3862"/>
    <w:rsid w:val="003A4357"/>
    <w:rsid w:val="003A436D"/>
    <w:rsid w:val="003B0565"/>
    <w:rsid w:val="003B159D"/>
    <w:rsid w:val="003B1E8D"/>
    <w:rsid w:val="003B1FEC"/>
    <w:rsid w:val="003B348F"/>
    <w:rsid w:val="003B4927"/>
    <w:rsid w:val="003B4D44"/>
    <w:rsid w:val="003B5B95"/>
    <w:rsid w:val="003B69D2"/>
    <w:rsid w:val="003B6EA3"/>
    <w:rsid w:val="003B7DC9"/>
    <w:rsid w:val="003C0020"/>
    <w:rsid w:val="003C02EE"/>
    <w:rsid w:val="003C0AAE"/>
    <w:rsid w:val="003C1185"/>
    <w:rsid w:val="003C11B6"/>
    <w:rsid w:val="003C2223"/>
    <w:rsid w:val="003C317B"/>
    <w:rsid w:val="003C3AD5"/>
    <w:rsid w:val="003C4527"/>
    <w:rsid w:val="003C4C2F"/>
    <w:rsid w:val="003C4D6C"/>
    <w:rsid w:val="003C57DC"/>
    <w:rsid w:val="003C5926"/>
    <w:rsid w:val="003C5929"/>
    <w:rsid w:val="003C67A4"/>
    <w:rsid w:val="003D04FC"/>
    <w:rsid w:val="003D0701"/>
    <w:rsid w:val="003D09D3"/>
    <w:rsid w:val="003D14AF"/>
    <w:rsid w:val="003D15EC"/>
    <w:rsid w:val="003D3AD8"/>
    <w:rsid w:val="003D4208"/>
    <w:rsid w:val="003D4441"/>
    <w:rsid w:val="003D4A2A"/>
    <w:rsid w:val="003D4DAC"/>
    <w:rsid w:val="003D4DE9"/>
    <w:rsid w:val="003D4FDE"/>
    <w:rsid w:val="003D5F15"/>
    <w:rsid w:val="003D7986"/>
    <w:rsid w:val="003E04AC"/>
    <w:rsid w:val="003E06C7"/>
    <w:rsid w:val="003E0C5E"/>
    <w:rsid w:val="003E1352"/>
    <w:rsid w:val="003E1383"/>
    <w:rsid w:val="003E323C"/>
    <w:rsid w:val="003E5430"/>
    <w:rsid w:val="003E709A"/>
    <w:rsid w:val="003F0A5C"/>
    <w:rsid w:val="003F0C3A"/>
    <w:rsid w:val="003F0EAF"/>
    <w:rsid w:val="003F112F"/>
    <w:rsid w:val="003F1906"/>
    <w:rsid w:val="003F2367"/>
    <w:rsid w:val="003F2902"/>
    <w:rsid w:val="003F2CA1"/>
    <w:rsid w:val="003F2E86"/>
    <w:rsid w:val="003F2FA6"/>
    <w:rsid w:val="003F35EC"/>
    <w:rsid w:val="003F3B10"/>
    <w:rsid w:val="003F4201"/>
    <w:rsid w:val="003F546C"/>
    <w:rsid w:val="003F566D"/>
    <w:rsid w:val="003F5A53"/>
    <w:rsid w:val="003F5CC7"/>
    <w:rsid w:val="003F5E93"/>
    <w:rsid w:val="003F6C4B"/>
    <w:rsid w:val="003F6E1A"/>
    <w:rsid w:val="003F6FB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B3"/>
    <w:rsid w:val="004309C5"/>
    <w:rsid w:val="00431864"/>
    <w:rsid w:val="00431E6E"/>
    <w:rsid w:val="00432DBC"/>
    <w:rsid w:val="004334FD"/>
    <w:rsid w:val="004335F4"/>
    <w:rsid w:val="00434573"/>
    <w:rsid w:val="00434710"/>
    <w:rsid w:val="00434979"/>
    <w:rsid w:val="00436B3D"/>
    <w:rsid w:val="00436DAE"/>
    <w:rsid w:val="00437A8F"/>
    <w:rsid w:val="00437CA8"/>
    <w:rsid w:val="00440A9C"/>
    <w:rsid w:val="00441319"/>
    <w:rsid w:val="00441A9F"/>
    <w:rsid w:val="00442153"/>
    <w:rsid w:val="00442D2E"/>
    <w:rsid w:val="00442E1F"/>
    <w:rsid w:val="00444737"/>
    <w:rsid w:val="00445112"/>
    <w:rsid w:val="00445C07"/>
    <w:rsid w:val="00445CE5"/>
    <w:rsid w:val="00446104"/>
    <w:rsid w:val="0044687F"/>
    <w:rsid w:val="00446C74"/>
    <w:rsid w:val="00447EBD"/>
    <w:rsid w:val="0045028B"/>
    <w:rsid w:val="004505D6"/>
    <w:rsid w:val="00450E59"/>
    <w:rsid w:val="00451F72"/>
    <w:rsid w:val="00451F8B"/>
    <w:rsid w:val="004535E7"/>
    <w:rsid w:val="004557A8"/>
    <w:rsid w:val="00456430"/>
    <w:rsid w:val="0045656B"/>
    <w:rsid w:val="0045684E"/>
    <w:rsid w:val="00456889"/>
    <w:rsid w:val="00456CEF"/>
    <w:rsid w:val="00460732"/>
    <w:rsid w:val="00460993"/>
    <w:rsid w:val="004618B5"/>
    <w:rsid w:val="00461FDC"/>
    <w:rsid w:val="00462875"/>
    <w:rsid w:val="004638C4"/>
    <w:rsid w:val="00464628"/>
    <w:rsid w:val="004649FA"/>
    <w:rsid w:val="004660F8"/>
    <w:rsid w:val="00466196"/>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4D2D"/>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DFB"/>
    <w:rsid w:val="00494F20"/>
    <w:rsid w:val="00494FCB"/>
    <w:rsid w:val="0049571D"/>
    <w:rsid w:val="004957E6"/>
    <w:rsid w:val="004958EF"/>
    <w:rsid w:val="00496CBE"/>
    <w:rsid w:val="00497B53"/>
    <w:rsid w:val="004A0293"/>
    <w:rsid w:val="004A083D"/>
    <w:rsid w:val="004A1648"/>
    <w:rsid w:val="004A36ED"/>
    <w:rsid w:val="004A4AA6"/>
    <w:rsid w:val="004A4B65"/>
    <w:rsid w:val="004A5646"/>
    <w:rsid w:val="004A7324"/>
    <w:rsid w:val="004A7AFD"/>
    <w:rsid w:val="004B02B5"/>
    <w:rsid w:val="004B0D71"/>
    <w:rsid w:val="004B1AC6"/>
    <w:rsid w:val="004B2AE7"/>
    <w:rsid w:val="004B2F00"/>
    <w:rsid w:val="004B4F74"/>
    <w:rsid w:val="004B5BE6"/>
    <w:rsid w:val="004B6CE7"/>
    <w:rsid w:val="004B781B"/>
    <w:rsid w:val="004B7EE2"/>
    <w:rsid w:val="004C0DF9"/>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172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0381"/>
    <w:rsid w:val="00501EBE"/>
    <w:rsid w:val="00503016"/>
    <w:rsid w:val="00503346"/>
    <w:rsid w:val="00503914"/>
    <w:rsid w:val="00505054"/>
    <w:rsid w:val="00505951"/>
    <w:rsid w:val="00505E67"/>
    <w:rsid w:val="00505EE4"/>
    <w:rsid w:val="00505EE7"/>
    <w:rsid w:val="00506823"/>
    <w:rsid w:val="00506896"/>
    <w:rsid w:val="00506FE2"/>
    <w:rsid w:val="005072C0"/>
    <w:rsid w:val="005073A4"/>
    <w:rsid w:val="00510C73"/>
    <w:rsid w:val="0051115F"/>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4A5D"/>
    <w:rsid w:val="005256F3"/>
    <w:rsid w:val="00525E93"/>
    <w:rsid w:val="0052621D"/>
    <w:rsid w:val="00527462"/>
    <w:rsid w:val="005276C3"/>
    <w:rsid w:val="00527873"/>
    <w:rsid w:val="00530040"/>
    <w:rsid w:val="005302AB"/>
    <w:rsid w:val="00530A7F"/>
    <w:rsid w:val="00530F88"/>
    <w:rsid w:val="00531652"/>
    <w:rsid w:val="00532AAB"/>
    <w:rsid w:val="00532B27"/>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3692"/>
    <w:rsid w:val="00554A39"/>
    <w:rsid w:val="00555B3E"/>
    <w:rsid w:val="005560EB"/>
    <w:rsid w:val="005562B3"/>
    <w:rsid w:val="0055660D"/>
    <w:rsid w:val="00557333"/>
    <w:rsid w:val="00557DD2"/>
    <w:rsid w:val="0056030C"/>
    <w:rsid w:val="00561B31"/>
    <w:rsid w:val="00562A5B"/>
    <w:rsid w:val="00563438"/>
    <w:rsid w:val="005634A6"/>
    <w:rsid w:val="005638B0"/>
    <w:rsid w:val="00563A26"/>
    <w:rsid w:val="00563B11"/>
    <w:rsid w:val="005643A3"/>
    <w:rsid w:val="0056507A"/>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0C4"/>
    <w:rsid w:val="00580C39"/>
    <w:rsid w:val="005814FF"/>
    <w:rsid w:val="005818ED"/>
    <w:rsid w:val="00582EEE"/>
    <w:rsid w:val="00584ECC"/>
    <w:rsid w:val="0058546D"/>
    <w:rsid w:val="0058562D"/>
    <w:rsid w:val="00586C76"/>
    <w:rsid w:val="00590929"/>
    <w:rsid w:val="0059097C"/>
    <w:rsid w:val="00590AF8"/>
    <w:rsid w:val="00591657"/>
    <w:rsid w:val="00592124"/>
    <w:rsid w:val="00592176"/>
    <w:rsid w:val="0059367A"/>
    <w:rsid w:val="005943AE"/>
    <w:rsid w:val="00595206"/>
    <w:rsid w:val="00595596"/>
    <w:rsid w:val="00595D31"/>
    <w:rsid w:val="00595EE3"/>
    <w:rsid w:val="005968D1"/>
    <w:rsid w:val="00597D43"/>
    <w:rsid w:val="005A00A1"/>
    <w:rsid w:val="005A01C8"/>
    <w:rsid w:val="005A0264"/>
    <w:rsid w:val="005A02D4"/>
    <w:rsid w:val="005A15A4"/>
    <w:rsid w:val="005A169C"/>
    <w:rsid w:val="005A1CF1"/>
    <w:rsid w:val="005A1F68"/>
    <w:rsid w:val="005A2372"/>
    <w:rsid w:val="005A4DBF"/>
    <w:rsid w:val="005B0219"/>
    <w:rsid w:val="005B07DE"/>
    <w:rsid w:val="005B0DFE"/>
    <w:rsid w:val="005B12E9"/>
    <w:rsid w:val="005B16A8"/>
    <w:rsid w:val="005B1713"/>
    <w:rsid w:val="005B2281"/>
    <w:rsid w:val="005B2537"/>
    <w:rsid w:val="005B3350"/>
    <w:rsid w:val="005B3874"/>
    <w:rsid w:val="005B426A"/>
    <w:rsid w:val="005B463B"/>
    <w:rsid w:val="005B515A"/>
    <w:rsid w:val="005B55EC"/>
    <w:rsid w:val="005B59FC"/>
    <w:rsid w:val="005B5C8A"/>
    <w:rsid w:val="005B622B"/>
    <w:rsid w:val="005B69B5"/>
    <w:rsid w:val="005B7EBA"/>
    <w:rsid w:val="005C0F41"/>
    <w:rsid w:val="005C33A1"/>
    <w:rsid w:val="005C593E"/>
    <w:rsid w:val="005C7407"/>
    <w:rsid w:val="005D0510"/>
    <w:rsid w:val="005D142B"/>
    <w:rsid w:val="005D2DCD"/>
    <w:rsid w:val="005D2F13"/>
    <w:rsid w:val="005D4091"/>
    <w:rsid w:val="005D4105"/>
    <w:rsid w:val="005D42F8"/>
    <w:rsid w:val="005D4696"/>
    <w:rsid w:val="005D4C93"/>
    <w:rsid w:val="005D5D01"/>
    <w:rsid w:val="005D5EA2"/>
    <w:rsid w:val="005D6AA1"/>
    <w:rsid w:val="005D6EC7"/>
    <w:rsid w:val="005D713A"/>
    <w:rsid w:val="005D7B4E"/>
    <w:rsid w:val="005D7FE0"/>
    <w:rsid w:val="005E234F"/>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60059B"/>
    <w:rsid w:val="00601C39"/>
    <w:rsid w:val="00601FC8"/>
    <w:rsid w:val="00602B4F"/>
    <w:rsid w:val="0060384E"/>
    <w:rsid w:val="0060570A"/>
    <w:rsid w:val="00605EF8"/>
    <w:rsid w:val="006061A9"/>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2048"/>
    <w:rsid w:val="00622944"/>
    <w:rsid w:val="00624217"/>
    <w:rsid w:val="00624795"/>
    <w:rsid w:val="00624B39"/>
    <w:rsid w:val="00624B91"/>
    <w:rsid w:val="0062578F"/>
    <w:rsid w:val="00625EFD"/>
    <w:rsid w:val="00626741"/>
    <w:rsid w:val="006274AF"/>
    <w:rsid w:val="00627BBF"/>
    <w:rsid w:val="00630845"/>
    <w:rsid w:val="006331A3"/>
    <w:rsid w:val="006339F3"/>
    <w:rsid w:val="00633BB2"/>
    <w:rsid w:val="00634119"/>
    <w:rsid w:val="0063470B"/>
    <w:rsid w:val="0063519E"/>
    <w:rsid w:val="0063632E"/>
    <w:rsid w:val="00640298"/>
    <w:rsid w:val="00641FC6"/>
    <w:rsid w:val="006423C5"/>
    <w:rsid w:val="00642E60"/>
    <w:rsid w:val="0064502B"/>
    <w:rsid w:val="00645307"/>
    <w:rsid w:val="006453AA"/>
    <w:rsid w:val="006454C5"/>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0CF2"/>
    <w:rsid w:val="006716C5"/>
    <w:rsid w:val="00672A57"/>
    <w:rsid w:val="0067322C"/>
    <w:rsid w:val="00674685"/>
    <w:rsid w:val="00674B39"/>
    <w:rsid w:val="00674CB4"/>
    <w:rsid w:val="00676370"/>
    <w:rsid w:val="00677315"/>
    <w:rsid w:val="006779F2"/>
    <w:rsid w:val="00677C89"/>
    <w:rsid w:val="00680880"/>
    <w:rsid w:val="0068493A"/>
    <w:rsid w:val="00685F36"/>
    <w:rsid w:val="006864D0"/>
    <w:rsid w:val="006869CE"/>
    <w:rsid w:val="006869E9"/>
    <w:rsid w:val="00686AC9"/>
    <w:rsid w:val="006879DE"/>
    <w:rsid w:val="006915EC"/>
    <w:rsid w:val="006917A2"/>
    <w:rsid w:val="00692071"/>
    <w:rsid w:val="0069266B"/>
    <w:rsid w:val="00692787"/>
    <w:rsid w:val="006928C5"/>
    <w:rsid w:val="00692A45"/>
    <w:rsid w:val="00692AB8"/>
    <w:rsid w:val="006953FC"/>
    <w:rsid w:val="00696B9F"/>
    <w:rsid w:val="00696D29"/>
    <w:rsid w:val="006977B2"/>
    <w:rsid w:val="00697BF1"/>
    <w:rsid w:val="00697F56"/>
    <w:rsid w:val="006A019B"/>
    <w:rsid w:val="006A257A"/>
    <w:rsid w:val="006A2939"/>
    <w:rsid w:val="006A57AC"/>
    <w:rsid w:val="006A639B"/>
    <w:rsid w:val="006A77B5"/>
    <w:rsid w:val="006B1191"/>
    <w:rsid w:val="006B1C39"/>
    <w:rsid w:val="006B3631"/>
    <w:rsid w:val="006B3684"/>
    <w:rsid w:val="006B5117"/>
    <w:rsid w:val="006B5429"/>
    <w:rsid w:val="006B59CA"/>
    <w:rsid w:val="006B5D69"/>
    <w:rsid w:val="006B63DE"/>
    <w:rsid w:val="006B6B3C"/>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8B3"/>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5C5C"/>
    <w:rsid w:val="00716502"/>
    <w:rsid w:val="00716E79"/>
    <w:rsid w:val="00717591"/>
    <w:rsid w:val="007177E4"/>
    <w:rsid w:val="00720F2C"/>
    <w:rsid w:val="007215EA"/>
    <w:rsid w:val="007256CC"/>
    <w:rsid w:val="00725709"/>
    <w:rsid w:val="00726A8E"/>
    <w:rsid w:val="00726E7C"/>
    <w:rsid w:val="007310D1"/>
    <w:rsid w:val="00731C66"/>
    <w:rsid w:val="00731F92"/>
    <w:rsid w:val="007323EF"/>
    <w:rsid w:val="0073258E"/>
    <w:rsid w:val="007334C1"/>
    <w:rsid w:val="0073386A"/>
    <w:rsid w:val="00733F84"/>
    <w:rsid w:val="00734514"/>
    <w:rsid w:val="007345A2"/>
    <w:rsid w:val="007349B8"/>
    <w:rsid w:val="007359A3"/>
    <w:rsid w:val="00736A81"/>
    <w:rsid w:val="007373F6"/>
    <w:rsid w:val="00737811"/>
    <w:rsid w:val="0073787B"/>
    <w:rsid w:val="00737F3F"/>
    <w:rsid w:val="00737F8A"/>
    <w:rsid w:val="00740459"/>
    <w:rsid w:val="00741B41"/>
    <w:rsid w:val="00741B9F"/>
    <w:rsid w:val="00741CCD"/>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A50"/>
    <w:rsid w:val="00751CE2"/>
    <w:rsid w:val="00752D9A"/>
    <w:rsid w:val="00754C8A"/>
    <w:rsid w:val="00755065"/>
    <w:rsid w:val="00755174"/>
    <w:rsid w:val="00755361"/>
    <w:rsid w:val="0075563D"/>
    <w:rsid w:val="007568D6"/>
    <w:rsid w:val="00757121"/>
    <w:rsid w:val="007579EE"/>
    <w:rsid w:val="0076145B"/>
    <w:rsid w:val="007621B6"/>
    <w:rsid w:val="00762B63"/>
    <w:rsid w:val="00763840"/>
    <w:rsid w:val="00763FE4"/>
    <w:rsid w:val="0076417E"/>
    <w:rsid w:val="00764C43"/>
    <w:rsid w:val="00766489"/>
    <w:rsid w:val="00766F23"/>
    <w:rsid w:val="00767790"/>
    <w:rsid w:val="00767C08"/>
    <w:rsid w:val="0077052B"/>
    <w:rsid w:val="00770607"/>
    <w:rsid w:val="00770C49"/>
    <w:rsid w:val="00770FE5"/>
    <w:rsid w:val="00772DF5"/>
    <w:rsid w:val="00775825"/>
    <w:rsid w:val="007763DB"/>
    <w:rsid w:val="007778F3"/>
    <w:rsid w:val="00777AED"/>
    <w:rsid w:val="00781580"/>
    <w:rsid w:val="00781B8F"/>
    <w:rsid w:val="007825F8"/>
    <w:rsid w:val="00783703"/>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422A"/>
    <w:rsid w:val="00796B9C"/>
    <w:rsid w:val="00796C2E"/>
    <w:rsid w:val="007A071F"/>
    <w:rsid w:val="007A1C50"/>
    <w:rsid w:val="007A2601"/>
    <w:rsid w:val="007A55DD"/>
    <w:rsid w:val="007A6F7E"/>
    <w:rsid w:val="007A73F1"/>
    <w:rsid w:val="007A76BA"/>
    <w:rsid w:val="007B1194"/>
    <w:rsid w:val="007B1532"/>
    <w:rsid w:val="007B24B1"/>
    <w:rsid w:val="007B2A3E"/>
    <w:rsid w:val="007B3E10"/>
    <w:rsid w:val="007B42B1"/>
    <w:rsid w:val="007B485B"/>
    <w:rsid w:val="007B4ADC"/>
    <w:rsid w:val="007B55B2"/>
    <w:rsid w:val="007B654B"/>
    <w:rsid w:val="007B6EC7"/>
    <w:rsid w:val="007B7880"/>
    <w:rsid w:val="007C08FF"/>
    <w:rsid w:val="007C1B63"/>
    <w:rsid w:val="007C206C"/>
    <w:rsid w:val="007C237A"/>
    <w:rsid w:val="007C270F"/>
    <w:rsid w:val="007C2833"/>
    <w:rsid w:val="007C2B52"/>
    <w:rsid w:val="007C2E91"/>
    <w:rsid w:val="007C375F"/>
    <w:rsid w:val="007C4083"/>
    <w:rsid w:val="007C438D"/>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4D46"/>
    <w:rsid w:val="007D5A8B"/>
    <w:rsid w:val="007D5AD6"/>
    <w:rsid w:val="007D5EA7"/>
    <w:rsid w:val="007D65FD"/>
    <w:rsid w:val="007D7362"/>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3F5B"/>
    <w:rsid w:val="007F4D25"/>
    <w:rsid w:val="007F58F7"/>
    <w:rsid w:val="007F5F57"/>
    <w:rsid w:val="007F6279"/>
    <w:rsid w:val="007F7121"/>
    <w:rsid w:val="007F7833"/>
    <w:rsid w:val="0080082D"/>
    <w:rsid w:val="00800A36"/>
    <w:rsid w:val="008011FB"/>
    <w:rsid w:val="00801750"/>
    <w:rsid w:val="00801B26"/>
    <w:rsid w:val="00801D83"/>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1549"/>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45DE"/>
    <w:rsid w:val="00835A31"/>
    <w:rsid w:val="00837A4C"/>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5F9"/>
    <w:rsid w:val="00857767"/>
    <w:rsid w:val="008577DA"/>
    <w:rsid w:val="00860D6C"/>
    <w:rsid w:val="00862168"/>
    <w:rsid w:val="0086284D"/>
    <w:rsid w:val="008635A7"/>
    <w:rsid w:val="00865CCF"/>
    <w:rsid w:val="00865D67"/>
    <w:rsid w:val="00865F8B"/>
    <w:rsid w:val="00866E36"/>
    <w:rsid w:val="008672D0"/>
    <w:rsid w:val="00870102"/>
    <w:rsid w:val="008723A0"/>
    <w:rsid w:val="00874CE4"/>
    <w:rsid w:val="00875335"/>
    <w:rsid w:val="0087623D"/>
    <w:rsid w:val="008769A8"/>
    <w:rsid w:val="008809B1"/>
    <w:rsid w:val="00881ACD"/>
    <w:rsid w:val="00882BBF"/>
    <w:rsid w:val="00882DEC"/>
    <w:rsid w:val="00884819"/>
    <w:rsid w:val="00884846"/>
    <w:rsid w:val="00885759"/>
    <w:rsid w:val="008862D2"/>
    <w:rsid w:val="0088680D"/>
    <w:rsid w:val="00886893"/>
    <w:rsid w:val="00890ED9"/>
    <w:rsid w:val="008917FE"/>
    <w:rsid w:val="00891992"/>
    <w:rsid w:val="00891FD5"/>
    <w:rsid w:val="0089389E"/>
    <w:rsid w:val="00893B2F"/>
    <w:rsid w:val="008947B7"/>
    <w:rsid w:val="0089480A"/>
    <w:rsid w:val="00894B47"/>
    <w:rsid w:val="008952A5"/>
    <w:rsid w:val="008968F5"/>
    <w:rsid w:val="00896F60"/>
    <w:rsid w:val="00897663"/>
    <w:rsid w:val="00897B6A"/>
    <w:rsid w:val="008A007A"/>
    <w:rsid w:val="008A0E23"/>
    <w:rsid w:val="008A0E45"/>
    <w:rsid w:val="008A1DA2"/>
    <w:rsid w:val="008A281D"/>
    <w:rsid w:val="008A3686"/>
    <w:rsid w:val="008A39B4"/>
    <w:rsid w:val="008A3BB9"/>
    <w:rsid w:val="008A3FF2"/>
    <w:rsid w:val="008A4077"/>
    <w:rsid w:val="008A4453"/>
    <w:rsid w:val="008A6F4C"/>
    <w:rsid w:val="008A74DD"/>
    <w:rsid w:val="008A76FB"/>
    <w:rsid w:val="008A7C62"/>
    <w:rsid w:val="008B059F"/>
    <w:rsid w:val="008B1A71"/>
    <w:rsid w:val="008B3389"/>
    <w:rsid w:val="008B5613"/>
    <w:rsid w:val="008B5617"/>
    <w:rsid w:val="008B57E5"/>
    <w:rsid w:val="008B6E60"/>
    <w:rsid w:val="008B6FFC"/>
    <w:rsid w:val="008C03D1"/>
    <w:rsid w:val="008C15A5"/>
    <w:rsid w:val="008C1E66"/>
    <w:rsid w:val="008C25DE"/>
    <w:rsid w:val="008C26B7"/>
    <w:rsid w:val="008C3428"/>
    <w:rsid w:val="008C37DE"/>
    <w:rsid w:val="008C3BD6"/>
    <w:rsid w:val="008C438F"/>
    <w:rsid w:val="008C43F1"/>
    <w:rsid w:val="008C51A0"/>
    <w:rsid w:val="008C590F"/>
    <w:rsid w:val="008C64A5"/>
    <w:rsid w:val="008C6B96"/>
    <w:rsid w:val="008C6DE4"/>
    <w:rsid w:val="008D0753"/>
    <w:rsid w:val="008D14B1"/>
    <w:rsid w:val="008D1C34"/>
    <w:rsid w:val="008D3AE9"/>
    <w:rsid w:val="008D405B"/>
    <w:rsid w:val="008D4819"/>
    <w:rsid w:val="008D629E"/>
    <w:rsid w:val="008D6F63"/>
    <w:rsid w:val="008D7063"/>
    <w:rsid w:val="008D7A33"/>
    <w:rsid w:val="008E043B"/>
    <w:rsid w:val="008E0524"/>
    <w:rsid w:val="008E0A00"/>
    <w:rsid w:val="008E1DB9"/>
    <w:rsid w:val="008E1EBA"/>
    <w:rsid w:val="008E20FC"/>
    <w:rsid w:val="008E3519"/>
    <w:rsid w:val="008E3AF7"/>
    <w:rsid w:val="008E405A"/>
    <w:rsid w:val="008E4957"/>
    <w:rsid w:val="008E6454"/>
    <w:rsid w:val="008E71D2"/>
    <w:rsid w:val="008E76BF"/>
    <w:rsid w:val="008F0135"/>
    <w:rsid w:val="008F1460"/>
    <w:rsid w:val="008F2459"/>
    <w:rsid w:val="008F2C31"/>
    <w:rsid w:val="008F3566"/>
    <w:rsid w:val="008F459A"/>
    <w:rsid w:val="008F4DD2"/>
    <w:rsid w:val="008F4F78"/>
    <w:rsid w:val="008F5897"/>
    <w:rsid w:val="008F6EB4"/>
    <w:rsid w:val="008F6EFC"/>
    <w:rsid w:val="008F7A3A"/>
    <w:rsid w:val="00901329"/>
    <w:rsid w:val="009016E3"/>
    <w:rsid w:val="00902085"/>
    <w:rsid w:val="00902426"/>
    <w:rsid w:val="00902625"/>
    <w:rsid w:val="00903071"/>
    <w:rsid w:val="00903450"/>
    <w:rsid w:val="00903F84"/>
    <w:rsid w:val="009044F4"/>
    <w:rsid w:val="009053DA"/>
    <w:rsid w:val="009059FF"/>
    <w:rsid w:val="009060FE"/>
    <w:rsid w:val="00910747"/>
    <w:rsid w:val="00910E3B"/>
    <w:rsid w:val="009122D0"/>
    <w:rsid w:val="009125B7"/>
    <w:rsid w:val="00912B57"/>
    <w:rsid w:val="00912CFB"/>
    <w:rsid w:val="009139E6"/>
    <w:rsid w:val="009141C2"/>
    <w:rsid w:val="009175E4"/>
    <w:rsid w:val="00917AF0"/>
    <w:rsid w:val="00917C5F"/>
    <w:rsid w:val="00917FF5"/>
    <w:rsid w:val="00920A37"/>
    <w:rsid w:val="00920ACC"/>
    <w:rsid w:val="00920F8A"/>
    <w:rsid w:val="00922D49"/>
    <w:rsid w:val="009243D2"/>
    <w:rsid w:val="0092481E"/>
    <w:rsid w:val="00926506"/>
    <w:rsid w:val="00927CFC"/>
    <w:rsid w:val="00927DF8"/>
    <w:rsid w:val="00930567"/>
    <w:rsid w:val="00930E5C"/>
    <w:rsid w:val="009313D4"/>
    <w:rsid w:val="0093159F"/>
    <w:rsid w:val="00931974"/>
    <w:rsid w:val="009319B4"/>
    <w:rsid w:val="00931A16"/>
    <w:rsid w:val="0093264A"/>
    <w:rsid w:val="00932776"/>
    <w:rsid w:val="00932A90"/>
    <w:rsid w:val="00933096"/>
    <w:rsid w:val="00934385"/>
    <w:rsid w:val="009350D0"/>
    <w:rsid w:val="00935FD5"/>
    <w:rsid w:val="00936019"/>
    <w:rsid w:val="0093607D"/>
    <w:rsid w:val="0093614F"/>
    <w:rsid w:val="009366F7"/>
    <w:rsid w:val="00936799"/>
    <w:rsid w:val="009370FC"/>
    <w:rsid w:val="009374D4"/>
    <w:rsid w:val="009403CE"/>
    <w:rsid w:val="0094087B"/>
    <w:rsid w:val="0094352E"/>
    <w:rsid w:val="00944100"/>
    <w:rsid w:val="00946475"/>
    <w:rsid w:val="00946587"/>
    <w:rsid w:val="0094720D"/>
    <w:rsid w:val="0094772D"/>
    <w:rsid w:val="009507DB"/>
    <w:rsid w:val="009511E5"/>
    <w:rsid w:val="0095149D"/>
    <w:rsid w:val="009517F6"/>
    <w:rsid w:val="009521C1"/>
    <w:rsid w:val="00952A15"/>
    <w:rsid w:val="009534C9"/>
    <w:rsid w:val="00953EF6"/>
    <w:rsid w:val="0095402B"/>
    <w:rsid w:val="00955290"/>
    <w:rsid w:val="00955EBD"/>
    <w:rsid w:val="009568B5"/>
    <w:rsid w:val="00961752"/>
    <w:rsid w:val="00962F77"/>
    <w:rsid w:val="00963193"/>
    <w:rsid w:val="00964AA4"/>
    <w:rsid w:val="00964DE9"/>
    <w:rsid w:val="00965598"/>
    <w:rsid w:val="009665B5"/>
    <w:rsid w:val="0096660F"/>
    <w:rsid w:val="009677C7"/>
    <w:rsid w:val="009712EA"/>
    <w:rsid w:val="009729A9"/>
    <w:rsid w:val="00973643"/>
    <w:rsid w:val="009752BE"/>
    <w:rsid w:val="009752D4"/>
    <w:rsid w:val="0097535C"/>
    <w:rsid w:val="00975710"/>
    <w:rsid w:val="00975A23"/>
    <w:rsid w:val="009761D3"/>
    <w:rsid w:val="009762F4"/>
    <w:rsid w:val="00976F28"/>
    <w:rsid w:val="0098132E"/>
    <w:rsid w:val="009822AB"/>
    <w:rsid w:val="00982A00"/>
    <w:rsid w:val="00983048"/>
    <w:rsid w:val="0098318A"/>
    <w:rsid w:val="0098335A"/>
    <w:rsid w:val="00983B82"/>
    <w:rsid w:val="00985A6A"/>
    <w:rsid w:val="00986127"/>
    <w:rsid w:val="009864F0"/>
    <w:rsid w:val="00986603"/>
    <w:rsid w:val="00986D7B"/>
    <w:rsid w:val="00987481"/>
    <w:rsid w:val="009877D6"/>
    <w:rsid w:val="00987864"/>
    <w:rsid w:val="00987BF2"/>
    <w:rsid w:val="00990141"/>
    <w:rsid w:val="00992ED5"/>
    <w:rsid w:val="00993242"/>
    <w:rsid w:val="009936E0"/>
    <w:rsid w:val="00993CF6"/>
    <w:rsid w:val="009943FA"/>
    <w:rsid w:val="00994464"/>
    <w:rsid w:val="009960EE"/>
    <w:rsid w:val="00996ACF"/>
    <w:rsid w:val="00997F29"/>
    <w:rsid w:val="009A01B1"/>
    <w:rsid w:val="009A2106"/>
    <w:rsid w:val="009A29D8"/>
    <w:rsid w:val="009A29E9"/>
    <w:rsid w:val="009A2D45"/>
    <w:rsid w:val="009A341D"/>
    <w:rsid w:val="009A4540"/>
    <w:rsid w:val="009A56C0"/>
    <w:rsid w:val="009A6C25"/>
    <w:rsid w:val="009A6D2A"/>
    <w:rsid w:val="009A797B"/>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13C8"/>
    <w:rsid w:val="009C29DF"/>
    <w:rsid w:val="009C3181"/>
    <w:rsid w:val="009C555E"/>
    <w:rsid w:val="009C7936"/>
    <w:rsid w:val="009D0074"/>
    <w:rsid w:val="009D1A50"/>
    <w:rsid w:val="009D2E7D"/>
    <w:rsid w:val="009D491B"/>
    <w:rsid w:val="009D557A"/>
    <w:rsid w:val="009D65BC"/>
    <w:rsid w:val="009D7B8A"/>
    <w:rsid w:val="009D7C5D"/>
    <w:rsid w:val="009D7F07"/>
    <w:rsid w:val="009D7F36"/>
    <w:rsid w:val="009E124C"/>
    <w:rsid w:val="009E2122"/>
    <w:rsid w:val="009E2628"/>
    <w:rsid w:val="009E2729"/>
    <w:rsid w:val="009E29EC"/>
    <w:rsid w:val="009E2E72"/>
    <w:rsid w:val="009E2FC5"/>
    <w:rsid w:val="009E343C"/>
    <w:rsid w:val="009E4190"/>
    <w:rsid w:val="009E4504"/>
    <w:rsid w:val="009E4F58"/>
    <w:rsid w:val="009E5242"/>
    <w:rsid w:val="009E71B8"/>
    <w:rsid w:val="009E7227"/>
    <w:rsid w:val="009E7C4C"/>
    <w:rsid w:val="009E7D67"/>
    <w:rsid w:val="009F0666"/>
    <w:rsid w:val="009F0762"/>
    <w:rsid w:val="009F0ED9"/>
    <w:rsid w:val="009F1368"/>
    <w:rsid w:val="009F140E"/>
    <w:rsid w:val="009F1852"/>
    <w:rsid w:val="009F1AC6"/>
    <w:rsid w:val="009F1F39"/>
    <w:rsid w:val="009F1F98"/>
    <w:rsid w:val="009F2EE1"/>
    <w:rsid w:val="009F35CA"/>
    <w:rsid w:val="009F3698"/>
    <w:rsid w:val="009F3D37"/>
    <w:rsid w:val="009F4DAB"/>
    <w:rsid w:val="009F5C95"/>
    <w:rsid w:val="009F6428"/>
    <w:rsid w:val="009F64DC"/>
    <w:rsid w:val="00A0092D"/>
    <w:rsid w:val="00A00AB9"/>
    <w:rsid w:val="00A014DF"/>
    <w:rsid w:val="00A018DB"/>
    <w:rsid w:val="00A018F9"/>
    <w:rsid w:val="00A01C8C"/>
    <w:rsid w:val="00A02A8E"/>
    <w:rsid w:val="00A02BE8"/>
    <w:rsid w:val="00A0304E"/>
    <w:rsid w:val="00A0323A"/>
    <w:rsid w:val="00A032A6"/>
    <w:rsid w:val="00A05E5D"/>
    <w:rsid w:val="00A068D1"/>
    <w:rsid w:val="00A069A8"/>
    <w:rsid w:val="00A079A4"/>
    <w:rsid w:val="00A1046C"/>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D8"/>
    <w:rsid w:val="00A22EA6"/>
    <w:rsid w:val="00A239BC"/>
    <w:rsid w:val="00A24167"/>
    <w:rsid w:val="00A25379"/>
    <w:rsid w:val="00A25895"/>
    <w:rsid w:val="00A26B14"/>
    <w:rsid w:val="00A27187"/>
    <w:rsid w:val="00A27B7B"/>
    <w:rsid w:val="00A3003D"/>
    <w:rsid w:val="00A30122"/>
    <w:rsid w:val="00A30FE4"/>
    <w:rsid w:val="00A31BFA"/>
    <w:rsid w:val="00A35A0E"/>
    <w:rsid w:val="00A36F15"/>
    <w:rsid w:val="00A371B5"/>
    <w:rsid w:val="00A40BC1"/>
    <w:rsid w:val="00A41377"/>
    <w:rsid w:val="00A413BE"/>
    <w:rsid w:val="00A428DD"/>
    <w:rsid w:val="00A43126"/>
    <w:rsid w:val="00A4464E"/>
    <w:rsid w:val="00A44AA1"/>
    <w:rsid w:val="00A44DE9"/>
    <w:rsid w:val="00A460E1"/>
    <w:rsid w:val="00A479C4"/>
    <w:rsid w:val="00A50246"/>
    <w:rsid w:val="00A51691"/>
    <w:rsid w:val="00A51EC8"/>
    <w:rsid w:val="00A52274"/>
    <w:rsid w:val="00A523F8"/>
    <w:rsid w:val="00A52DF0"/>
    <w:rsid w:val="00A53A47"/>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23B"/>
    <w:rsid w:val="00A654A2"/>
    <w:rsid w:val="00A65B5B"/>
    <w:rsid w:val="00A65E42"/>
    <w:rsid w:val="00A67EE2"/>
    <w:rsid w:val="00A67F8F"/>
    <w:rsid w:val="00A71215"/>
    <w:rsid w:val="00A71736"/>
    <w:rsid w:val="00A71870"/>
    <w:rsid w:val="00A7298C"/>
    <w:rsid w:val="00A72A97"/>
    <w:rsid w:val="00A73EAD"/>
    <w:rsid w:val="00A740B1"/>
    <w:rsid w:val="00A74325"/>
    <w:rsid w:val="00A75949"/>
    <w:rsid w:val="00A76915"/>
    <w:rsid w:val="00A80991"/>
    <w:rsid w:val="00A8099A"/>
    <w:rsid w:val="00A8199B"/>
    <w:rsid w:val="00A827F3"/>
    <w:rsid w:val="00A82A69"/>
    <w:rsid w:val="00A8379B"/>
    <w:rsid w:val="00A84A7A"/>
    <w:rsid w:val="00A863C1"/>
    <w:rsid w:val="00A8660E"/>
    <w:rsid w:val="00A879CC"/>
    <w:rsid w:val="00A9017C"/>
    <w:rsid w:val="00A90478"/>
    <w:rsid w:val="00A90667"/>
    <w:rsid w:val="00A91319"/>
    <w:rsid w:val="00A913C6"/>
    <w:rsid w:val="00A914F9"/>
    <w:rsid w:val="00A9188B"/>
    <w:rsid w:val="00A92764"/>
    <w:rsid w:val="00A92AB8"/>
    <w:rsid w:val="00A92DE6"/>
    <w:rsid w:val="00A93164"/>
    <w:rsid w:val="00A93AA6"/>
    <w:rsid w:val="00A93E9A"/>
    <w:rsid w:val="00A95011"/>
    <w:rsid w:val="00A953DB"/>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B7EB3"/>
    <w:rsid w:val="00AC0359"/>
    <w:rsid w:val="00AC0DBD"/>
    <w:rsid w:val="00AC3D27"/>
    <w:rsid w:val="00AC3E3F"/>
    <w:rsid w:val="00AC428D"/>
    <w:rsid w:val="00AC4547"/>
    <w:rsid w:val="00AC4609"/>
    <w:rsid w:val="00AC4636"/>
    <w:rsid w:val="00AC49A9"/>
    <w:rsid w:val="00AC4E14"/>
    <w:rsid w:val="00AC58AC"/>
    <w:rsid w:val="00AC58FF"/>
    <w:rsid w:val="00AC6194"/>
    <w:rsid w:val="00AC6547"/>
    <w:rsid w:val="00AC67E4"/>
    <w:rsid w:val="00AC68A0"/>
    <w:rsid w:val="00AC76EA"/>
    <w:rsid w:val="00AC7BC7"/>
    <w:rsid w:val="00AC7CAA"/>
    <w:rsid w:val="00AD028A"/>
    <w:rsid w:val="00AD1019"/>
    <w:rsid w:val="00AD13F3"/>
    <w:rsid w:val="00AD1C51"/>
    <w:rsid w:val="00AD1CB2"/>
    <w:rsid w:val="00AD262A"/>
    <w:rsid w:val="00AD380D"/>
    <w:rsid w:val="00AD38D9"/>
    <w:rsid w:val="00AD39BA"/>
    <w:rsid w:val="00AD4FCA"/>
    <w:rsid w:val="00AD57B5"/>
    <w:rsid w:val="00AD6429"/>
    <w:rsid w:val="00AD6A86"/>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4D00"/>
    <w:rsid w:val="00AF7C38"/>
    <w:rsid w:val="00B00474"/>
    <w:rsid w:val="00B00878"/>
    <w:rsid w:val="00B0276C"/>
    <w:rsid w:val="00B0286F"/>
    <w:rsid w:val="00B030C8"/>
    <w:rsid w:val="00B043D6"/>
    <w:rsid w:val="00B050C4"/>
    <w:rsid w:val="00B05327"/>
    <w:rsid w:val="00B05B8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3D36"/>
    <w:rsid w:val="00B1464A"/>
    <w:rsid w:val="00B14D75"/>
    <w:rsid w:val="00B15605"/>
    <w:rsid w:val="00B160CB"/>
    <w:rsid w:val="00B165D6"/>
    <w:rsid w:val="00B172F9"/>
    <w:rsid w:val="00B20507"/>
    <w:rsid w:val="00B2219E"/>
    <w:rsid w:val="00B2285D"/>
    <w:rsid w:val="00B22929"/>
    <w:rsid w:val="00B237F8"/>
    <w:rsid w:val="00B243C7"/>
    <w:rsid w:val="00B245CD"/>
    <w:rsid w:val="00B25E04"/>
    <w:rsid w:val="00B26A10"/>
    <w:rsid w:val="00B278EC"/>
    <w:rsid w:val="00B30AF1"/>
    <w:rsid w:val="00B30C3B"/>
    <w:rsid w:val="00B31236"/>
    <w:rsid w:val="00B3356E"/>
    <w:rsid w:val="00B3392D"/>
    <w:rsid w:val="00B33F95"/>
    <w:rsid w:val="00B353A7"/>
    <w:rsid w:val="00B35CE3"/>
    <w:rsid w:val="00B367CB"/>
    <w:rsid w:val="00B3765C"/>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077E"/>
    <w:rsid w:val="00B616D3"/>
    <w:rsid w:val="00B634DD"/>
    <w:rsid w:val="00B638B6"/>
    <w:rsid w:val="00B6458A"/>
    <w:rsid w:val="00B658C4"/>
    <w:rsid w:val="00B66841"/>
    <w:rsid w:val="00B670B3"/>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0E79"/>
    <w:rsid w:val="00B914C7"/>
    <w:rsid w:val="00B9160E"/>
    <w:rsid w:val="00B9248D"/>
    <w:rsid w:val="00B92AC7"/>
    <w:rsid w:val="00B9468E"/>
    <w:rsid w:val="00B94B35"/>
    <w:rsid w:val="00B95615"/>
    <w:rsid w:val="00B96064"/>
    <w:rsid w:val="00B96F64"/>
    <w:rsid w:val="00B972EE"/>
    <w:rsid w:val="00B97A74"/>
    <w:rsid w:val="00BA051B"/>
    <w:rsid w:val="00BA08DC"/>
    <w:rsid w:val="00BA18EC"/>
    <w:rsid w:val="00BA26BF"/>
    <w:rsid w:val="00BA2C23"/>
    <w:rsid w:val="00BA3299"/>
    <w:rsid w:val="00BA358D"/>
    <w:rsid w:val="00BA4104"/>
    <w:rsid w:val="00BA482A"/>
    <w:rsid w:val="00BA4CF3"/>
    <w:rsid w:val="00BA5F0A"/>
    <w:rsid w:val="00BA6595"/>
    <w:rsid w:val="00BA6B90"/>
    <w:rsid w:val="00BA6DE9"/>
    <w:rsid w:val="00BA74E6"/>
    <w:rsid w:val="00BA76BF"/>
    <w:rsid w:val="00BA797C"/>
    <w:rsid w:val="00BA7C7A"/>
    <w:rsid w:val="00BB04B9"/>
    <w:rsid w:val="00BB0D0A"/>
    <w:rsid w:val="00BB0DD3"/>
    <w:rsid w:val="00BB143A"/>
    <w:rsid w:val="00BB162C"/>
    <w:rsid w:val="00BB3047"/>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3DB"/>
    <w:rsid w:val="00BD38C5"/>
    <w:rsid w:val="00BD675C"/>
    <w:rsid w:val="00BD6C42"/>
    <w:rsid w:val="00BD704C"/>
    <w:rsid w:val="00BD71E6"/>
    <w:rsid w:val="00BE03E9"/>
    <w:rsid w:val="00BE0988"/>
    <w:rsid w:val="00BE237A"/>
    <w:rsid w:val="00BE37E0"/>
    <w:rsid w:val="00BE475F"/>
    <w:rsid w:val="00BE4A74"/>
    <w:rsid w:val="00BE531E"/>
    <w:rsid w:val="00BE5EA7"/>
    <w:rsid w:val="00BE630D"/>
    <w:rsid w:val="00BE6D7B"/>
    <w:rsid w:val="00BF044F"/>
    <w:rsid w:val="00BF1F74"/>
    <w:rsid w:val="00BF3588"/>
    <w:rsid w:val="00BF3CC5"/>
    <w:rsid w:val="00BF42A4"/>
    <w:rsid w:val="00BF5C04"/>
    <w:rsid w:val="00BF6CCE"/>
    <w:rsid w:val="00BF7116"/>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88A"/>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361F1"/>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8F0"/>
    <w:rsid w:val="00C65C4E"/>
    <w:rsid w:val="00C66A56"/>
    <w:rsid w:val="00C66B15"/>
    <w:rsid w:val="00C709C7"/>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2E91"/>
    <w:rsid w:val="00C934D1"/>
    <w:rsid w:val="00C95789"/>
    <w:rsid w:val="00C95D08"/>
    <w:rsid w:val="00C96091"/>
    <w:rsid w:val="00C969A5"/>
    <w:rsid w:val="00C96B43"/>
    <w:rsid w:val="00C97EE5"/>
    <w:rsid w:val="00CA02EF"/>
    <w:rsid w:val="00CA07ED"/>
    <w:rsid w:val="00CA1595"/>
    <w:rsid w:val="00CA1A7A"/>
    <w:rsid w:val="00CA2809"/>
    <w:rsid w:val="00CA39BF"/>
    <w:rsid w:val="00CA3AD1"/>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3A3B"/>
    <w:rsid w:val="00CB44FB"/>
    <w:rsid w:val="00CB4798"/>
    <w:rsid w:val="00CB53A9"/>
    <w:rsid w:val="00CB553A"/>
    <w:rsid w:val="00CB60B0"/>
    <w:rsid w:val="00CB72B9"/>
    <w:rsid w:val="00CB7B7E"/>
    <w:rsid w:val="00CC14FD"/>
    <w:rsid w:val="00CC28DB"/>
    <w:rsid w:val="00CC2CB6"/>
    <w:rsid w:val="00CC3425"/>
    <w:rsid w:val="00CC3662"/>
    <w:rsid w:val="00CC407A"/>
    <w:rsid w:val="00CC4549"/>
    <w:rsid w:val="00CC4947"/>
    <w:rsid w:val="00CC6E6D"/>
    <w:rsid w:val="00CC710B"/>
    <w:rsid w:val="00CD133E"/>
    <w:rsid w:val="00CD1B85"/>
    <w:rsid w:val="00CD2727"/>
    <w:rsid w:val="00CD293F"/>
    <w:rsid w:val="00CD3559"/>
    <w:rsid w:val="00CD3FC9"/>
    <w:rsid w:val="00CD632A"/>
    <w:rsid w:val="00CD63F0"/>
    <w:rsid w:val="00CD7551"/>
    <w:rsid w:val="00CE0511"/>
    <w:rsid w:val="00CE0A90"/>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951"/>
    <w:rsid w:val="00CF3EF0"/>
    <w:rsid w:val="00CF3FF4"/>
    <w:rsid w:val="00CF455A"/>
    <w:rsid w:val="00CF68E5"/>
    <w:rsid w:val="00CF6A48"/>
    <w:rsid w:val="00CF7D0D"/>
    <w:rsid w:val="00CF7D0F"/>
    <w:rsid w:val="00D00580"/>
    <w:rsid w:val="00D005FD"/>
    <w:rsid w:val="00D015BA"/>
    <w:rsid w:val="00D01782"/>
    <w:rsid w:val="00D02C6D"/>
    <w:rsid w:val="00D02D97"/>
    <w:rsid w:val="00D03561"/>
    <w:rsid w:val="00D03667"/>
    <w:rsid w:val="00D03764"/>
    <w:rsid w:val="00D03998"/>
    <w:rsid w:val="00D0513D"/>
    <w:rsid w:val="00D057DF"/>
    <w:rsid w:val="00D074AE"/>
    <w:rsid w:val="00D0792B"/>
    <w:rsid w:val="00D10410"/>
    <w:rsid w:val="00D10817"/>
    <w:rsid w:val="00D108DB"/>
    <w:rsid w:val="00D114FE"/>
    <w:rsid w:val="00D119AC"/>
    <w:rsid w:val="00D11AF0"/>
    <w:rsid w:val="00D13727"/>
    <w:rsid w:val="00D147D7"/>
    <w:rsid w:val="00D15224"/>
    <w:rsid w:val="00D16218"/>
    <w:rsid w:val="00D17D22"/>
    <w:rsid w:val="00D20DDF"/>
    <w:rsid w:val="00D21745"/>
    <w:rsid w:val="00D228C5"/>
    <w:rsid w:val="00D228EE"/>
    <w:rsid w:val="00D2438E"/>
    <w:rsid w:val="00D255A3"/>
    <w:rsid w:val="00D25C9C"/>
    <w:rsid w:val="00D25F82"/>
    <w:rsid w:val="00D27368"/>
    <w:rsid w:val="00D3198F"/>
    <w:rsid w:val="00D31CB3"/>
    <w:rsid w:val="00D3355B"/>
    <w:rsid w:val="00D33781"/>
    <w:rsid w:val="00D33D8A"/>
    <w:rsid w:val="00D343EC"/>
    <w:rsid w:val="00D35654"/>
    <w:rsid w:val="00D3573F"/>
    <w:rsid w:val="00D36781"/>
    <w:rsid w:val="00D36866"/>
    <w:rsid w:val="00D373E5"/>
    <w:rsid w:val="00D37527"/>
    <w:rsid w:val="00D3772C"/>
    <w:rsid w:val="00D40268"/>
    <w:rsid w:val="00D40382"/>
    <w:rsid w:val="00D40B22"/>
    <w:rsid w:val="00D40DD4"/>
    <w:rsid w:val="00D4121F"/>
    <w:rsid w:val="00D42A82"/>
    <w:rsid w:val="00D452E5"/>
    <w:rsid w:val="00D45FC0"/>
    <w:rsid w:val="00D46617"/>
    <w:rsid w:val="00D4689F"/>
    <w:rsid w:val="00D46996"/>
    <w:rsid w:val="00D46ECB"/>
    <w:rsid w:val="00D47438"/>
    <w:rsid w:val="00D47996"/>
    <w:rsid w:val="00D47B16"/>
    <w:rsid w:val="00D47D8C"/>
    <w:rsid w:val="00D50466"/>
    <w:rsid w:val="00D527BD"/>
    <w:rsid w:val="00D5367E"/>
    <w:rsid w:val="00D5428E"/>
    <w:rsid w:val="00D54395"/>
    <w:rsid w:val="00D54DF6"/>
    <w:rsid w:val="00D5644A"/>
    <w:rsid w:val="00D56955"/>
    <w:rsid w:val="00D56993"/>
    <w:rsid w:val="00D5717C"/>
    <w:rsid w:val="00D5730E"/>
    <w:rsid w:val="00D57418"/>
    <w:rsid w:val="00D575ED"/>
    <w:rsid w:val="00D57DA6"/>
    <w:rsid w:val="00D6123D"/>
    <w:rsid w:val="00D6153D"/>
    <w:rsid w:val="00D615BB"/>
    <w:rsid w:val="00D61C87"/>
    <w:rsid w:val="00D61CAC"/>
    <w:rsid w:val="00D63A85"/>
    <w:rsid w:val="00D63A93"/>
    <w:rsid w:val="00D6487C"/>
    <w:rsid w:val="00D64BAB"/>
    <w:rsid w:val="00D6685C"/>
    <w:rsid w:val="00D70430"/>
    <w:rsid w:val="00D707E1"/>
    <w:rsid w:val="00D714D0"/>
    <w:rsid w:val="00D7180F"/>
    <w:rsid w:val="00D719EC"/>
    <w:rsid w:val="00D71DD0"/>
    <w:rsid w:val="00D7309D"/>
    <w:rsid w:val="00D7311C"/>
    <w:rsid w:val="00D73FED"/>
    <w:rsid w:val="00D74906"/>
    <w:rsid w:val="00D74C73"/>
    <w:rsid w:val="00D74F71"/>
    <w:rsid w:val="00D75313"/>
    <w:rsid w:val="00D762C2"/>
    <w:rsid w:val="00D770B2"/>
    <w:rsid w:val="00D77E06"/>
    <w:rsid w:val="00D80113"/>
    <w:rsid w:val="00D80DC8"/>
    <w:rsid w:val="00D80ED0"/>
    <w:rsid w:val="00D814E6"/>
    <w:rsid w:val="00D817F0"/>
    <w:rsid w:val="00D81C35"/>
    <w:rsid w:val="00D81DDF"/>
    <w:rsid w:val="00D824AE"/>
    <w:rsid w:val="00D82742"/>
    <w:rsid w:val="00D82986"/>
    <w:rsid w:val="00D82A10"/>
    <w:rsid w:val="00D82BD3"/>
    <w:rsid w:val="00D8333F"/>
    <w:rsid w:val="00D83408"/>
    <w:rsid w:val="00D83AE7"/>
    <w:rsid w:val="00D84096"/>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E5D"/>
    <w:rsid w:val="00DA35D6"/>
    <w:rsid w:val="00DA3862"/>
    <w:rsid w:val="00DA4F09"/>
    <w:rsid w:val="00DA52E3"/>
    <w:rsid w:val="00DA5A48"/>
    <w:rsid w:val="00DA5AB2"/>
    <w:rsid w:val="00DA607F"/>
    <w:rsid w:val="00DA6850"/>
    <w:rsid w:val="00DA6C5B"/>
    <w:rsid w:val="00DB1106"/>
    <w:rsid w:val="00DB12CA"/>
    <w:rsid w:val="00DB19C5"/>
    <w:rsid w:val="00DB1D55"/>
    <w:rsid w:val="00DB212F"/>
    <w:rsid w:val="00DB348A"/>
    <w:rsid w:val="00DB4D24"/>
    <w:rsid w:val="00DB514B"/>
    <w:rsid w:val="00DB553B"/>
    <w:rsid w:val="00DB6C5A"/>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3AE5"/>
    <w:rsid w:val="00DD5506"/>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1DBA"/>
    <w:rsid w:val="00DF21D0"/>
    <w:rsid w:val="00DF34C1"/>
    <w:rsid w:val="00DF4141"/>
    <w:rsid w:val="00DF41D1"/>
    <w:rsid w:val="00DF6172"/>
    <w:rsid w:val="00DF77EF"/>
    <w:rsid w:val="00E00145"/>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234"/>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1774A"/>
    <w:rsid w:val="00E2018D"/>
    <w:rsid w:val="00E205EB"/>
    <w:rsid w:val="00E2089B"/>
    <w:rsid w:val="00E21918"/>
    <w:rsid w:val="00E21F2E"/>
    <w:rsid w:val="00E220A2"/>
    <w:rsid w:val="00E23066"/>
    <w:rsid w:val="00E250CE"/>
    <w:rsid w:val="00E26BCB"/>
    <w:rsid w:val="00E270D3"/>
    <w:rsid w:val="00E27274"/>
    <w:rsid w:val="00E2744B"/>
    <w:rsid w:val="00E27572"/>
    <w:rsid w:val="00E27A76"/>
    <w:rsid w:val="00E27F7E"/>
    <w:rsid w:val="00E3002F"/>
    <w:rsid w:val="00E306E0"/>
    <w:rsid w:val="00E309D7"/>
    <w:rsid w:val="00E30DEE"/>
    <w:rsid w:val="00E317B9"/>
    <w:rsid w:val="00E321AA"/>
    <w:rsid w:val="00E32B95"/>
    <w:rsid w:val="00E3316F"/>
    <w:rsid w:val="00E335E0"/>
    <w:rsid w:val="00E33AFB"/>
    <w:rsid w:val="00E343D4"/>
    <w:rsid w:val="00E358D2"/>
    <w:rsid w:val="00E36154"/>
    <w:rsid w:val="00E36E76"/>
    <w:rsid w:val="00E36FF3"/>
    <w:rsid w:val="00E3779D"/>
    <w:rsid w:val="00E40305"/>
    <w:rsid w:val="00E40ADE"/>
    <w:rsid w:val="00E40F44"/>
    <w:rsid w:val="00E41D67"/>
    <w:rsid w:val="00E43F01"/>
    <w:rsid w:val="00E46189"/>
    <w:rsid w:val="00E46878"/>
    <w:rsid w:val="00E46C28"/>
    <w:rsid w:val="00E50BA5"/>
    <w:rsid w:val="00E5284F"/>
    <w:rsid w:val="00E53108"/>
    <w:rsid w:val="00E53841"/>
    <w:rsid w:val="00E539EA"/>
    <w:rsid w:val="00E53BBE"/>
    <w:rsid w:val="00E549F2"/>
    <w:rsid w:val="00E54EB6"/>
    <w:rsid w:val="00E5529E"/>
    <w:rsid w:val="00E56791"/>
    <w:rsid w:val="00E56EA4"/>
    <w:rsid w:val="00E57291"/>
    <w:rsid w:val="00E61369"/>
    <w:rsid w:val="00E6240F"/>
    <w:rsid w:val="00E64F58"/>
    <w:rsid w:val="00E657A9"/>
    <w:rsid w:val="00E665E9"/>
    <w:rsid w:val="00E66DCA"/>
    <w:rsid w:val="00E67056"/>
    <w:rsid w:val="00E677DE"/>
    <w:rsid w:val="00E67E7C"/>
    <w:rsid w:val="00E706CE"/>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6931"/>
    <w:rsid w:val="00E97C36"/>
    <w:rsid w:val="00EA0079"/>
    <w:rsid w:val="00EA04B8"/>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C46"/>
    <w:rsid w:val="00EB5E88"/>
    <w:rsid w:val="00EB65D3"/>
    <w:rsid w:val="00EB6CAF"/>
    <w:rsid w:val="00EB7BDE"/>
    <w:rsid w:val="00EB7D7A"/>
    <w:rsid w:val="00EC0238"/>
    <w:rsid w:val="00EC106E"/>
    <w:rsid w:val="00EC38E4"/>
    <w:rsid w:val="00EC411D"/>
    <w:rsid w:val="00EC42A5"/>
    <w:rsid w:val="00EC4B5F"/>
    <w:rsid w:val="00EC62EF"/>
    <w:rsid w:val="00EC6320"/>
    <w:rsid w:val="00EC6340"/>
    <w:rsid w:val="00EC6FC1"/>
    <w:rsid w:val="00ED00B0"/>
    <w:rsid w:val="00ED01F1"/>
    <w:rsid w:val="00ED0E81"/>
    <w:rsid w:val="00ED1385"/>
    <w:rsid w:val="00ED15C2"/>
    <w:rsid w:val="00ED347F"/>
    <w:rsid w:val="00ED37A2"/>
    <w:rsid w:val="00ED4067"/>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D75"/>
    <w:rsid w:val="00F0213D"/>
    <w:rsid w:val="00F02368"/>
    <w:rsid w:val="00F03DA1"/>
    <w:rsid w:val="00F03DBB"/>
    <w:rsid w:val="00F03FDB"/>
    <w:rsid w:val="00F047CB"/>
    <w:rsid w:val="00F04852"/>
    <w:rsid w:val="00F06211"/>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5CD2"/>
    <w:rsid w:val="00F16057"/>
    <w:rsid w:val="00F17B6C"/>
    <w:rsid w:val="00F20BD8"/>
    <w:rsid w:val="00F20EBB"/>
    <w:rsid w:val="00F2229D"/>
    <w:rsid w:val="00F22B38"/>
    <w:rsid w:val="00F22C95"/>
    <w:rsid w:val="00F23538"/>
    <w:rsid w:val="00F2356D"/>
    <w:rsid w:val="00F24631"/>
    <w:rsid w:val="00F2504F"/>
    <w:rsid w:val="00F2553B"/>
    <w:rsid w:val="00F25B9A"/>
    <w:rsid w:val="00F268B5"/>
    <w:rsid w:val="00F274D2"/>
    <w:rsid w:val="00F30688"/>
    <w:rsid w:val="00F30756"/>
    <w:rsid w:val="00F308C8"/>
    <w:rsid w:val="00F30D7F"/>
    <w:rsid w:val="00F313AE"/>
    <w:rsid w:val="00F314F5"/>
    <w:rsid w:val="00F32AFF"/>
    <w:rsid w:val="00F32B41"/>
    <w:rsid w:val="00F340BA"/>
    <w:rsid w:val="00F34506"/>
    <w:rsid w:val="00F34FA4"/>
    <w:rsid w:val="00F3514E"/>
    <w:rsid w:val="00F3577A"/>
    <w:rsid w:val="00F36A56"/>
    <w:rsid w:val="00F3702E"/>
    <w:rsid w:val="00F379A8"/>
    <w:rsid w:val="00F404B0"/>
    <w:rsid w:val="00F40C61"/>
    <w:rsid w:val="00F413CE"/>
    <w:rsid w:val="00F42536"/>
    <w:rsid w:val="00F42F16"/>
    <w:rsid w:val="00F43906"/>
    <w:rsid w:val="00F43E06"/>
    <w:rsid w:val="00F44A9E"/>
    <w:rsid w:val="00F44AFB"/>
    <w:rsid w:val="00F46152"/>
    <w:rsid w:val="00F46AFB"/>
    <w:rsid w:val="00F46BF5"/>
    <w:rsid w:val="00F47170"/>
    <w:rsid w:val="00F47BD3"/>
    <w:rsid w:val="00F47FF3"/>
    <w:rsid w:val="00F50B37"/>
    <w:rsid w:val="00F514E1"/>
    <w:rsid w:val="00F521FE"/>
    <w:rsid w:val="00F52D85"/>
    <w:rsid w:val="00F52E56"/>
    <w:rsid w:val="00F535ED"/>
    <w:rsid w:val="00F5471B"/>
    <w:rsid w:val="00F55B59"/>
    <w:rsid w:val="00F55C64"/>
    <w:rsid w:val="00F56BEB"/>
    <w:rsid w:val="00F607EE"/>
    <w:rsid w:val="00F6171E"/>
    <w:rsid w:val="00F62F4B"/>
    <w:rsid w:val="00F64120"/>
    <w:rsid w:val="00F646CD"/>
    <w:rsid w:val="00F65293"/>
    <w:rsid w:val="00F65969"/>
    <w:rsid w:val="00F65E52"/>
    <w:rsid w:val="00F65E5D"/>
    <w:rsid w:val="00F66C8C"/>
    <w:rsid w:val="00F67E4C"/>
    <w:rsid w:val="00F70F31"/>
    <w:rsid w:val="00F71CB3"/>
    <w:rsid w:val="00F72A6B"/>
    <w:rsid w:val="00F73DC1"/>
    <w:rsid w:val="00F744C3"/>
    <w:rsid w:val="00F75043"/>
    <w:rsid w:val="00F7554E"/>
    <w:rsid w:val="00F76CF7"/>
    <w:rsid w:val="00F77502"/>
    <w:rsid w:val="00F77CE9"/>
    <w:rsid w:val="00F80159"/>
    <w:rsid w:val="00F8029A"/>
    <w:rsid w:val="00F80A42"/>
    <w:rsid w:val="00F829DA"/>
    <w:rsid w:val="00F8432A"/>
    <w:rsid w:val="00F8705E"/>
    <w:rsid w:val="00F870DE"/>
    <w:rsid w:val="00F87698"/>
    <w:rsid w:val="00F87ED6"/>
    <w:rsid w:val="00F901E3"/>
    <w:rsid w:val="00F90409"/>
    <w:rsid w:val="00F90FEF"/>
    <w:rsid w:val="00F9180A"/>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0B20"/>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154"/>
    <w:rsid w:val="00FB5D10"/>
    <w:rsid w:val="00FC0A33"/>
    <w:rsid w:val="00FC10A2"/>
    <w:rsid w:val="00FC11B6"/>
    <w:rsid w:val="00FC149D"/>
    <w:rsid w:val="00FC1512"/>
    <w:rsid w:val="00FC1B41"/>
    <w:rsid w:val="00FC2CE7"/>
    <w:rsid w:val="00FC2E4B"/>
    <w:rsid w:val="00FC35E0"/>
    <w:rsid w:val="00FC4D11"/>
    <w:rsid w:val="00FC5175"/>
    <w:rsid w:val="00FC6B5B"/>
    <w:rsid w:val="00FC6C0B"/>
    <w:rsid w:val="00FC778C"/>
    <w:rsid w:val="00FC7EC0"/>
    <w:rsid w:val="00FD0A22"/>
    <w:rsid w:val="00FD0CA5"/>
    <w:rsid w:val="00FD10C3"/>
    <w:rsid w:val="00FD15E8"/>
    <w:rsid w:val="00FD32D1"/>
    <w:rsid w:val="00FD3317"/>
    <w:rsid w:val="00FD3AAE"/>
    <w:rsid w:val="00FD3D4B"/>
    <w:rsid w:val="00FD3E67"/>
    <w:rsid w:val="00FD3F95"/>
    <w:rsid w:val="00FD4271"/>
    <w:rsid w:val="00FE0AD4"/>
    <w:rsid w:val="00FE1FB9"/>
    <w:rsid w:val="00FE2588"/>
    <w:rsid w:val="00FE28E3"/>
    <w:rsid w:val="00FE31DC"/>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9dcedc"/>
    </o:shapedefaults>
    <o:shapelayout v:ext="edit">
      <o:idmap v:ext="edit" data="1"/>
    </o:shapelayout>
  </w:shapeDefaults>
  <w:decimalSymbol w:val="."/>
  <w:listSeparator w:val=","/>
  <w14:docId w14:val="2A97E6EC"/>
  <w15:docId w15:val="{479C3BBB-F8F5-4A83-8CC9-F12CB0F6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eastAsiaTheme="majorEastAsia" w:hAnsi="Arial"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eastAsiaTheme="majorEastAsia" w:hAnsi="Arial Bold"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eastAsiaTheme="majorEastAsia" w:hAnsi="Arial"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eastAsiaTheme="majorEastAsia" w:hAnsi="Arial Bold"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aliases w:val="ללא"/>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2,Footnote Text - Sharp Char Char2,Footnote Text - Sharp Char Char Char1,Footnote Text Char Char Char Char Char Char1,Footnote reference Char1,Sharp - Footnote Text Char1,fn Char1"/>
    <w:basedOn w:val="DefaultParagraphFont"/>
    <w:link w:val="FootnoteText"/>
    <w:uiPriority w:val="99"/>
    <w:rsid w:val="00D36781"/>
    <w:rPr>
      <w:rFonts w:ascii="Tahoma" w:hAnsi="Tahoma" w:cs="Tahoma"/>
      <w:sz w:val="14"/>
      <w:szCs w:val="14"/>
    </w:rPr>
  </w:style>
  <w:style w:type="character" w:styleId="FootnoteReference">
    <w:name w:val="footnote reference"/>
    <w:aliases w:val="מ,Footnote Reference_0,Footnote Reference_0_0,Footnote Reference_0_0_0,Footnote Reference_0_0_0_0,Footnote Reference_1,Footnote Reference_1_0,Footnote Reference_2,Footnote Reference_3,Footnote Reference_4,Footnote Reference_4_0"/>
    <w:basedOn w:val="DefaultParagraphFont"/>
    <w:uiPriority w:val="99"/>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0">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eastAsiaTheme="majorEastAsia" w:hAnsi="Arial Bold"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1">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2">
    <w:name w:val="כותרת עליונה תו"/>
    <w:locked/>
    <w:rsid w:val="00F1368B"/>
    <w:rPr>
      <w:rFonts w:cs="David"/>
      <w:sz w:val="24"/>
      <w:szCs w:val="24"/>
      <w:lang w:bidi="he-IL"/>
    </w:rPr>
  </w:style>
  <w:style w:type="character" w:customStyle="1" w:styleId="a3">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1,Footnote Text - Sharp Char Char1,Footnote Text - Sharp Char Char Char,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table" w:customStyle="1" w:styleId="13">
    <w:name w:val="רשת טבלה1"/>
    <w:basedOn w:val="TableNormal"/>
    <w:next w:val="TableGrid"/>
    <w:uiPriority w:val="59"/>
    <w:rsid w:val="005C33A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T1N">
    <w:name w:val="KOT1N"/>
    <w:qFormat/>
    <w:rsid w:val="008723A0"/>
    <w:pPr>
      <w:spacing w:line="440" w:lineRule="exact"/>
      <w:jc w:val="center"/>
    </w:pPr>
    <w:rPr>
      <w:rFonts w:ascii="Arial Bold" w:eastAsiaTheme="majorEastAsia" w:hAnsi="Arial Bold" w:cs="Tahoma"/>
      <w:b/>
      <w:bCs/>
      <w:color w:val="00305F"/>
      <w:sz w:val="34"/>
      <w:szCs w:val="34"/>
    </w:rPr>
  </w:style>
  <w:style w:type="paragraph" w:customStyle="1" w:styleId="KOT2N">
    <w:name w:val="KOT2N"/>
    <w:basedOn w:val="KOT2"/>
    <w:qFormat/>
    <w:rsid w:val="008723A0"/>
    <w:pPr>
      <w:pageBreakBefore w:val="0"/>
      <w:spacing w:line="440" w:lineRule="exact"/>
      <w:ind w:right="0"/>
      <w:outlineLvl w:val="1"/>
    </w:pPr>
    <w:rPr>
      <w:b/>
      <w:bCs/>
      <w:color w:val="00305F"/>
      <w:sz w:val="34"/>
      <w:szCs w:val="34"/>
    </w:rPr>
  </w:style>
  <w:style w:type="paragraph" w:customStyle="1" w:styleId="KOT3N">
    <w:name w:val="KOT3N"/>
    <w:basedOn w:val="Normal"/>
    <w:qFormat/>
    <w:rsid w:val="008723A0"/>
    <w:pPr>
      <w:spacing w:before="360" w:after="180" w:line="240" w:lineRule="atLeast"/>
      <w:outlineLvl w:val="2"/>
    </w:pPr>
    <w:rPr>
      <w:rFonts w:ascii="Tahoma" w:hAnsi="Tahoma" w:cs="Tahoma"/>
      <w:b/>
      <w:bCs/>
      <w:color w:val="00305F"/>
      <w:sz w:val="32"/>
      <w:szCs w:val="32"/>
    </w:rPr>
  </w:style>
  <w:style w:type="paragraph" w:customStyle="1" w:styleId="KOT4N">
    <w:name w:val="KOT4N"/>
    <w:basedOn w:val="Normal"/>
    <w:qFormat/>
    <w:rsid w:val="008723A0"/>
    <w:pPr>
      <w:spacing w:before="240" w:after="180" w:line="240" w:lineRule="atLeast"/>
      <w:outlineLvl w:val="2"/>
    </w:pPr>
    <w:rPr>
      <w:rFonts w:ascii="Tahoma" w:hAnsi="Tahoma" w:cs="Tahoma"/>
      <w:b/>
      <w:bCs/>
      <w:color w:val="00305F"/>
      <w:sz w:val="28"/>
      <w:szCs w:val="28"/>
    </w:rPr>
  </w:style>
  <w:style w:type="paragraph" w:customStyle="1" w:styleId="KOT5N">
    <w:name w:val="KOT5N"/>
    <w:basedOn w:val="Normal"/>
    <w:qFormat/>
    <w:rsid w:val="008723A0"/>
    <w:pPr>
      <w:spacing w:before="240" w:after="180" w:line="240" w:lineRule="atLeast"/>
      <w:outlineLvl w:val="4"/>
    </w:pPr>
    <w:rPr>
      <w:rFonts w:ascii="Tahoma" w:hAnsi="Tahoma" w:cs="Tahoma"/>
      <w:b/>
      <w:bCs/>
      <w:color w:val="00305F"/>
      <w:sz w:val="24"/>
      <w:szCs w:val="24"/>
    </w:rPr>
  </w:style>
  <w:style w:type="paragraph" w:customStyle="1" w:styleId="KOT6N">
    <w:name w:val="KOT6N"/>
    <w:basedOn w:val="Normal"/>
    <w:qFormat/>
    <w:rsid w:val="008723A0"/>
    <w:pPr>
      <w:spacing w:before="240" w:after="180" w:line="240" w:lineRule="atLeast"/>
      <w:outlineLvl w:val="4"/>
    </w:pPr>
    <w:rPr>
      <w:rFonts w:ascii="Tahoma" w:hAnsi="Tahoma" w:cs="Tahoma"/>
      <w:color w:val="00305F"/>
      <w:sz w:val="20"/>
      <w:szCs w:val="20"/>
    </w:rPr>
  </w:style>
  <w:style w:type="character" w:customStyle="1" w:styleId="KOT8N">
    <w:name w:val="KOT8N"/>
    <w:basedOn w:val="DefaultParagraphFont"/>
    <w:uiPriority w:val="1"/>
    <w:qFormat/>
    <w:rsid w:val="00AC58AC"/>
    <w:rPr>
      <w:rFonts w:ascii="Tahoma" w:hAnsi="Tahoma" w:cs="Tahoma"/>
      <w:color w:val="00305F"/>
      <w:spacing w:val="20"/>
      <w:sz w:val="19"/>
      <w:szCs w:val="19"/>
    </w:rPr>
  </w:style>
  <w:style w:type="character" w:customStyle="1" w:styleId="KOT7N">
    <w:name w:val="KOT7N"/>
    <w:basedOn w:val="KOT8N"/>
    <w:uiPriority w:val="1"/>
    <w:qFormat/>
    <w:rsid w:val="00AC58AC"/>
    <w:rPr>
      <w:rFonts w:ascii="Tahoma" w:hAnsi="Tahoma" w:cs="Tahoma"/>
      <w:b/>
      <w:bCs/>
      <w:color w:val="00305F"/>
      <w:spacing w:val="20"/>
      <w:sz w:val="18"/>
      <w:szCs w:val="18"/>
    </w:rPr>
  </w:style>
  <w:style w:type="paragraph" w:customStyle="1" w:styleId="KOT-TAB">
    <w:name w:val="KOT-TAB"/>
    <w:basedOn w:val="Normal"/>
    <w:qFormat/>
    <w:rsid w:val="00AC58AC"/>
    <w:pPr>
      <w:keepNext/>
      <w:tabs>
        <w:tab w:val="left" w:pos="424"/>
      </w:tabs>
      <w:spacing w:before="240" w:after="240" w:line="260" w:lineRule="exact"/>
      <w:jc w:val="center"/>
    </w:pPr>
    <w:rPr>
      <w:rFonts w:ascii="Tahoma" w:hAnsi="Tahoma" w:cs="Tahoma"/>
      <w:color w:val="0D0D0D" w:themeColor="text1" w:themeTint="F2"/>
      <w:sz w:val="20"/>
      <w:szCs w:val="20"/>
    </w:rPr>
  </w:style>
  <w:style w:type="paragraph" w:customStyle="1" w:styleId="KOT-source">
    <w:name w:val="KOT-source"/>
    <w:basedOn w:val="Normal"/>
    <w:qFormat/>
    <w:rsid w:val="00AC58AC"/>
    <w:pPr>
      <w:tabs>
        <w:tab w:val="left" w:pos="424"/>
      </w:tabs>
      <w:spacing w:after="240" w:line="260" w:lineRule="exact"/>
      <w:jc w:val="both"/>
    </w:pPr>
    <w:rPr>
      <w:rFonts w:ascii="Tahoma" w:hAnsi="Tahoma" w:cs="Tahoma"/>
      <w:color w:val="0D0D0D" w:themeColor="text1" w:themeTint="F2"/>
      <w:sz w:val="16"/>
      <w:szCs w:val="16"/>
    </w:rPr>
  </w:style>
  <w:style w:type="table" w:customStyle="1" w:styleId="ListTable4-Accent11">
    <w:name w:val="List Table 4 - Accent 11"/>
    <w:basedOn w:val="TableNormal"/>
    <w:uiPriority w:val="49"/>
    <w:rsid w:val="00335A50"/>
    <w:pPr>
      <w:spacing w:after="0" w:line="240" w:lineRule="auto"/>
      <w:jc w:val="both"/>
    </w:pPr>
    <w:rPr>
      <w:rFonts w:ascii="Times New Roman" w:eastAsiaTheme="minorHAnsi" w:hAnsi="Times New Roman" w:cs="David"/>
      <w:sz w:val="20"/>
      <w:szCs w:val="24"/>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tcBorders>
        <w:shd w:val="clear" w:color="auto" w:fill="0F6FC6" w:themeFill="accent1"/>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customStyle="1" w:styleId="GridTable4-Accent51">
    <w:name w:val="Grid Table 4 - Accent 51"/>
    <w:basedOn w:val="TableNormal"/>
    <w:uiPriority w:val="49"/>
    <w:rsid w:val="00335A50"/>
    <w:pPr>
      <w:spacing w:after="0" w:line="240" w:lineRule="auto"/>
      <w:jc w:val="both"/>
    </w:pPr>
    <w:rPr>
      <w:rFonts w:ascii="Times New Roman" w:eastAsiaTheme="minorHAnsi" w:hAnsi="Times New Roman" w:cs="David"/>
      <w:sz w:val="20"/>
      <w:szCs w:val="24"/>
    </w:r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color w:val="FFFFFF" w:themeColor="background1"/>
      </w:rPr>
      <w:tblPr/>
      <w:tcPr>
        <w:tcBorders>
          <w:top w:val="single" w:sz="4" w:space="0" w:color="7CCA62" w:themeColor="accent5"/>
          <w:left w:val="single" w:sz="4" w:space="0" w:color="7CCA62" w:themeColor="accent5"/>
          <w:bottom w:val="single" w:sz="4" w:space="0" w:color="7CCA62" w:themeColor="accent5"/>
          <w:right w:val="single" w:sz="4" w:space="0" w:color="7CCA62" w:themeColor="accent5"/>
          <w:insideH w:val="nil"/>
          <w:insideV w:val="nil"/>
        </w:tcBorders>
        <w:shd w:val="clear" w:color="auto" w:fill="7CCA62" w:themeFill="accent5"/>
      </w:tcPr>
    </w:tblStylePr>
    <w:tblStylePr w:type="lastRow">
      <w:rPr>
        <w:b/>
        <w:bCs/>
      </w:rPr>
      <w:tblPr/>
      <w:tcPr>
        <w:tcBorders>
          <w:top w:val="double" w:sz="4" w:space="0" w:color="7CCA62" w:themeColor="accent5"/>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customStyle="1" w:styleId="GridTable1Light-Accent51">
    <w:name w:val="Grid Table 1 Light - Accent 51"/>
    <w:basedOn w:val="TableNormal"/>
    <w:uiPriority w:val="46"/>
    <w:rsid w:val="00335A50"/>
    <w:pPr>
      <w:spacing w:after="0" w:line="240" w:lineRule="auto"/>
      <w:jc w:val="both"/>
    </w:pPr>
    <w:rPr>
      <w:rFonts w:ascii="Times New Roman" w:eastAsiaTheme="minorHAnsi" w:hAnsi="Times New Roman" w:cs="David"/>
      <w:sz w:val="20"/>
      <w:szCs w:val="24"/>
    </w:rPr>
    <w:tblPr>
      <w:tblStyleRowBandSize w:val="1"/>
      <w:tblStyleColBandSize w:val="1"/>
      <w:tblBorders>
        <w:top w:val="single" w:sz="4" w:space="0" w:color="CAE9C0" w:themeColor="accent5" w:themeTint="66"/>
        <w:left w:val="single" w:sz="4" w:space="0" w:color="CAE9C0" w:themeColor="accent5" w:themeTint="66"/>
        <w:bottom w:val="single" w:sz="4" w:space="0" w:color="CAE9C0" w:themeColor="accent5" w:themeTint="66"/>
        <w:right w:val="single" w:sz="4" w:space="0" w:color="CAE9C0" w:themeColor="accent5" w:themeTint="66"/>
        <w:insideH w:val="single" w:sz="4" w:space="0" w:color="CAE9C0" w:themeColor="accent5" w:themeTint="66"/>
        <w:insideV w:val="single" w:sz="4" w:space="0" w:color="CAE9C0" w:themeColor="accent5" w:themeTint="66"/>
      </w:tblBorders>
    </w:tblPr>
    <w:tblStylePr w:type="firstRow">
      <w:rPr>
        <w:b/>
        <w:bCs/>
      </w:rPr>
      <w:tblPr/>
      <w:tcPr>
        <w:tcBorders>
          <w:bottom w:val="single" w:sz="12" w:space="0" w:color="B0DFA0" w:themeColor="accent5" w:themeTint="99"/>
        </w:tcBorders>
      </w:tcPr>
    </w:tblStylePr>
    <w:tblStylePr w:type="lastRow">
      <w:rPr>
        <w:b/>
        <w:bCs/>
      </w:rPr>
      <w:tblPr/>
      <w:tcPr>
        <w:tcBorders>
          <w:top w:val="double" w:sz="2" w:space="0" w:color="B0DFA0" w:themeColor="accent5" w:themeTint="99"/>
        </w:tcBorders>
      </w:tcPr>
    </w:tblStylePr>
    <w:tblStylePr w:type="firstCol">
      <w:rPr>
        <w:b/>
        <w:bCs/>
      </w:rPr>
    </w:tblStylePr>
    <w:tblStylePr w:type="lastCol">
      <w:rPr>
        <w:b/>
        <w:bCs/>
      </w:rPr>
    </w:tblStylePr>
  </w:style>
  <w:style w:type="character" w:customStyle="1" w:styleId="21">
    <w:name w:val="טקסט הערת שוליים תו2"/>
    <w:uiPriority w:val="99"/>
    <w:rsid w:val="00335A50"/>
    <w:rPr>
      <w:rFonts w:cs="Dav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841">
      <w:bodyDiv w:val="1"/>
      <w:marLeft w:val="0"/>
      <w:marRight w:val="0"/>
      <w:marTop w:val="0"/>
      <w:marBottom w:val="0"/>
      <w:divBdr>
        <w:top w:val="none" w:sz="0" w:space="0" w:color="auto"/>
        <w:left w:val="none" w:sz="0" w:space="0" w:color="auto"/>
        <w:bottom w:val="none" w:sz="0" w:space="0" w:color="auto"/>
        <w:right w:val="none" w:sz="0" w:space="0" w:color="auto"/>
      </w:divBdr>
    </w:div>
    <w:div w:id="250630461">
      <w:bodyDiv w:val="1"/>
      <w:marLeft w:val="0"/>
      <w:marRight w:val="0"/>
      <w:marTop w:val="0"/>
      <w:marBottom w:val="0"/>
      <w:divBdr>
        <w:top w:val="none" w:sz="0" w:space="0" w:color="auto"/>
        <w:left w:val="none" w:sz="0" w:space="0" w:color="auto"/>
        <w:bottom w:val="none" w:sz="0" w:space="0" w:color="auto"/>
        <w:right w:val="none" w:sz="0" w:space="0" w:color="auto"/>
      </w:divBdr>
    </w:div>
    <w:div w:id="293827786">
      <w:bodyDiv w:val="1"/>
      <w:marLeft w:val="0"/>
      <w:marRight w:val="0"/>
      <w:marTop w:val="0"/>
      <w:marBottom w:val="0"/>
      <w:divBdr>
        <w:top w:val="none" w:sz="0" w:space="0" w:color="auto"/>
        <w:left w:val="none" w:sz="0" w:space="0" w:color="auto"/>
        <w:bottom w:val="none" w:sz="0" w:space="0" w:color="auto"/>
        <w:right w:val="none" w:sz="0" w:space="0" w:color="auto"/>
      </w:divBdr>
    </w:div>
    <w:div w:id="440298638">
      <w:bodyDiv w:val="1"/>
      <w:marLeft w:val="0"/>
      <w:marRight w:val="0"/>
      <w:marTop w:val="0"/>
      <w:marBottom w:val="0"/>
      <w:divBdr>
        <w:top w:val="none" w:sz="0" w:space="0" w:color="auto"/>
        <w:left w:val="none" w:sz="0" w:space="0" w:color="auto"/>
        <w:bottom w:val="none" w:sz="0" w:space="0" w:color="auto"/>
        <w:right w:val="none" w:sz="0" w:space="0" w:color="auto"/>
      </w:divBdr>
    </w:div>
    <w:div w:id="498928682">
      <w:bodyDiv w:val="1"/>
      <w:marLeft w:val="0"/>
      <w:marRight w:val="0"/>
      <w:marTop w:val="0"/>
      <w:marBottom w:val="0"/>
      <w:divBdr>
        <w:top w:val="none" w:sz="0" w:space="0" w:color="auto"/>
        <w:left w:val="none" w:sz="0" w:space="0" w:color="auto"/>
        <w:bottom w:val="none" w:sz="0" w:space="0" w:color="auto"/>
        <w:right w:val="none" w:sz="0" w:space="0" w:color="auto"/>
      </w:divBdr>
    </w:div>
    <w:div w:id="556355368">
      <w:bodyDiv w:val="1"/>
      <w:marLeft w:val="0"/>
      <w:marRight w:val="0"/>
      <w:marTop w:val="0"/>
      <w:marBottom w:val="0"/>
      <w:divBdr>
        <w:top w:val="none" w:sz="0" w:space="0" w:color="auto"/>
        <w:left w:val="none" w:sz="0" w:space="0" w:color="auto"/>
        <w:bottom w:val="none" w:sz="0" w:space="0" w:color="auto"/>
        <w:right w:val="none" w:sz="0" w:space="0" w:color="auto"/>
      </w:divBdr>
    </w:div>
    <w:div w:id="723524080">
      <w:bodyDiv w:val="1"/>
      <w:marLeft w:val="0"/>
      <w:marRight w:val="0"/>
      <w:marTop w:val="0"/>
      <w:marBottom w:val="0"/>
      <w:divBdr>
        <w:top w:val="none" w:sz="0" w:space="0" w:color="auto"/>
        <w:left w:val="none" w:sz="0" w:space="0" w:color="auto"/>
        <w:bottom w:val="none" w:sz="0" w:space="0" w:color="auto"/>
        <w:right w:val="none" w:sz="0" w:space="0" w:color="auto"/>
      </w:divBdr>
      <w:divsChild>
        <w:div w:id="1269580066">
          <w:marLeft w:val="0"/>
          <w:marRight w:val="0"/>
          <w:marTop w:val="0"/>
          <w:marBottom w:val="0"/>
          <w:divBdr>
            <w:top w:val="none" w:sz="0" w:space="0" w:color="auto"/>
            <w:left w:val="none" w:sz="0" w:space="0" w:color="auto"/>
            <w:bottom w:val="none" w:sz="0" w:space="0" w:color="auto"/>
            <w:right w:val="none" w:sz="0" w:space="0" w:color="auto"/>
          </w:divBdr>
        </w:div>
        <w:div w:id="1138448921">
          <w:marLeft w:val="0"/>
          <w:marRight w:val="0"/>
          <w:marTop w:val="0"/>
          <w:marBottom w:val="0"/>
          <w:divBdr>
            <w:top w:val="none" w:sz="0" w:space="0" w:color="auto"/>
            <w:left w:val="none" w:sz="0" w:space="0" w:color="auto"/>
            <w:bottom w:val="none" w:sz="0" w:space="0" w:color="auto"/>
            <w:right w:val="none" w:sz="0" w:space="0" w:color="auto"/>
          </w:divBdr>
        </w:div>
        <w:div w:id="524057454">
          <w:marLeft w:val="0"/>
          <w:marRight w:val="0"/>
          <w:marTop w:val="0"/>
          <w:marBottom w:val="0"/>
          <w:divBdr>
            <w:top w:val="none" w:sz="0" w:space="0" w:color="auto"/>
            <w:left w:val="none" w:sz="0" w:space="0" w:color="auto"/>
            <w:bottom w:val="none" w:sz="0" w:space="0" w:color="auto"/>
            <w:right w:val="none" w:sz="0" w:space="0" w:color="auto"/>
          </w:divBdr>
        </w:div>
        <w:div w:id="1705397910">
          <w:marLeft w:val="0"/>
          <w:marRight w:val="0"/>
          <w:marTop w:val="0"/>
          <w:marBottom w:val="0"/>
          <w:divBdr>
            <w:top w:val="none" w:sz="0" w:space="0" w:color="auto"/>
            <w:left w:val="none" w:sz="0" w:space="0" w:color="auto"/>
            <w:bottom w:val="none" w:sz="0" w:space="0" w:color="auto"/>
            <w:right w:val="none" w:sz="0" w:space="0" w:color="auto"/>
          </w:divBdr>
        </w:div>
        <w:div w:id="1635018512">
          <w:marLeft w:val="0"/>
          <w:marRight w:val="0"/>
          <w:marTop w:val="0"/>
          <w:marBottom w:val="0"/>
          <w:divBdr>
            <w:top w:val="none" w:sz="0" w:space="0" w:color="auto"/>
            <w:left w:val="none" w:sz="0" w:space="0" w:color="auto"/>
            <w:bottom w:val="none" w:sz="0" w:space="0" w:color="auto"/>
            <w:right w:val="none" w:sz="0" w:space="0" w:color="auto"/>
          </w:divBdr>
        </w:div>
        <w:div w:id="2108840213">
          <w:marLeft w:val="0"/>
          <w:marRight w:val="0"/>
          <w:marTop w:val="0"/>
          <w:marBottom w:val="0"/>
          <w:divBdr>
            <w:top w:val="none" w:sz="0" w:space="0" w:color="auto"/>
            <w:left w:val="none" w:sz="0" w:space="0" w:color="auto"/>
            <w:bottom w:val="none" w:sz="0" w:space="0" w:color="auto"/>
            <w:right w:val="none" w:sz="0" w:space="0" w:color="auto"/>
          </w:divBdr>
        </w:div>
        <w:div w:id="365717490">
          <w:marLeft w:val="0"/>
          <w:marRight w:val="0"/>
          <w:marTop w:val="0"/>
          <w:marBottom w:val="0"/>
          <w:divBdr>
            <w:top w:val="none" w:sz="0" w:space="0" w:color="auto"/>
            <w:left w:val="none" w:sz="0" w:space="0" w:color="auto"/>
            <w:bottom w:val="none" w:sz="0" w:space="0" w:color="auto"/>
            <w:right w:val="none" w:sz="0" w:space="0" w:color="auto"/>
          </w:divBdr>
        </w:div>
        <w:div w:id="1673944054">
          <w:marLeft w:val="0"/>
          <w:marRight w:val="0"/>
          <w:marTop w:val="0"/>
          <w:marBottom w:val="0"/>
          <w:divBdr>
            <w:top w:val="none" w:sz="0" w:space="0" w:color="auto"/>
            <w:left w:val="none" w:sz="0" w:space="0" w:color="auto"/>
            <w:bottom w:val="none" w:sz="0" w:space="0" w:color="auto"/>
            <w:right w:val="none" w:sz="0" w:space="0" w:color="auto"/>
          </w:divBdr>
        </w:div>
        <w:div w:id="358044412">
          <w:marLeft w:val="0"/>
          <w:marRight w:val="0"/>
          <w:marTop w:val="0"/>
          <w:marBottom w:val="0"/>
          <w:divBdr>
            <w:top w:val="none" w:sz="0" w:space="0" w:color="auto"/>
            <w:left w:val="none" w:sz="0" w:space="0" w:color="auto"/>
            <w:bottom w:val="none" w:sz="0" w:space="0" w:color="auto"/>
            <w:right w:val="none" w:sz="0" w:space="0" w:color="auto"/>
          </w:divBdr>
        </w:div>
      </w:divsChild>
    </w:div>
    <w:div w:id="787621319">
      <w:bodyDiv w:val="1"/>
      <w:marLeft w:val="0"/>
      <w:marRight w:val="0"/>
      <w:marTop w:val="0"/>
      <w:marBottom w:val="0"/>
      <w:divBdr>
        <w:top w:val="none" w:sz="0" w:space="0" w:color="auto"/>
        <w:left w:val="none" w:sz="0" w:space="0" w:color="auto"/>
        <w:bottom w:val="none" w:sz="0" w:space="0" w:color="auto"/>
        <w:right w:val="none" w:sz="0" w:space="0" w:color="auto"/>
      </w:divBdr>
    </w:div>
    <w:div w:id="807285871">
      <w:bodyDiv w:val="1"/>
      <w:marLeft w:val="0"/>
      <w:marRight w:val="0"/>
      <w:marTop w:val="0"/>
      <w:marBottom w:val="0"/>
      <w:divBdr>
        <w:top w:val="none" w:sz="0" w:space="0" w:color="auto"/>
        <w:left w:val="none" w:sz="0" w:space="0" w:color="auto"/>
        <w:bottom w:val="none" w:sz="0" w:space="0" w:color="auto"/>
        <w:right w:val="none" w:sz="0" w:space="0" w:color="auto"/>
      </w:divBdr>
    </w:div>
    <w:div w:id="976378899">
      <w:bodyDiv w:val="1"/>
      <w:marLeft w:val="0"/>
      <w:marRight w:val="0"/>
      <w:marTop w:val="0"/>
      <w:marBottom w:val="0"/>
      <w:divBdr>
        <w:top w:val="none" w:sz="0" w:space="0" w:color="auto"/>
        <w:left w:val="none" w:sz="0" w:space="0" w:color="auto"/>
        <w:bottom w:val="none" w:sz="0" w:space="0" w:color="auto"/>
        <w:right w:val="none" w:sz="0" w:space="0" w:color="auto"/>
      </w:divBdr>
    </w:div>
    <w:div w:id="1092357547">
      <w:bodyDiv w:val="1"/>
      <w:marLeft w:val="0"/>
      <w:marRight w:val="0"/>
      <w:marTop w:val="0"/>
      <w:marBottom w:val="0"/>
      <w:divBdr>
        <w:top w:val="none" w:sz="0" w:space="0" w:color="auto"/>
        <w:left w:val="none" w:sz="0" w:space="0" w:color="auto"/>
        <w:bottom w:val="none" w:sz="0" w:space="0" w:color="auto"/>
        <w:right w:val="none" w:sz="0" w:space="0" w:color="auto"/>
      </w:divBdr>
    </w:div>
    <w:div w:id="1108549456">
      <w:bodyDiv w:val="1"/>
      <w:marLeft w:val="0"/>
      <w:marRight w:val="0"/>
      <w:marTop w:val="0"/>
      <w:marBottom w:val="0"/>
      <w:divBdr>
        <w:top w:val="none" w:sz="0" w:space="0" w:color="auto"/>
        <w:left w:val="none" w:sz="0" w:space="0" w:color="auto"/>
        <w:bottom w:val="none" w:sz="0" w:space="0" w:color="auto"/>
        <w:right w:val="none" w:sz="0" w:space="0" w:color="auto"/>
      </w:divBdr>
    </w:div>
    <w:div w:id="1130854115">
      <w:bodyDiv w:val="1"/>
      <w:marLeft w:val="0"/>
      <w:marRight w:val="0"/>
      <w:marTop w:val="0"/>
      <w:marBottom w:val="0"/>
      <w:divBdr>
        <w:top w:val="none" w:sz="0" w:space="0" w:color="auto"/>
        <w:left w:val="none" w:sz="0" w:space="0" w:color="auto"/>
        <w:bottom w:val="none" w:sz="0" w:space="0" w:color="auto"/>
        <w:right w:val="none" w:sz="0" w:space="0" w:color="auto"/>
      </w:divBdr>
    </w:div>
    <w:div w:id="1131248965">
      <w:bodyDiv w:val="1"/>
      <w:marLeft w:val="0"/>
      <w:marRight w:val="0"/>
      <w:marTop w:val="0"/>
      <w:marBottom w:val="0"/>
      <w:divBdr>
        <w:top w:val="none" w:sz="0" w:space="0" w:color="auto"/>
        <w:left w:val="none" w:sz="0" w:space="0" w:color="auto"/>
        <w:bottom w:val="none" w:sz="0" w:space="0" w:color="auto"/>
        <w:right w:val="none" w:sz="0" w:space="0" w:color="auto"/>
      </w:divBdr>
    </w:div>
    <w:div w:id="1136794165">
      <w:bodyDiv w:val="1"/>
      <w:marLeft w:val="0"/>
      <w:marRight w:val="0"/>
      <w:marTop w:val="0"/>
      <w:marBottom w:val="0"/>
      <w:divBdr>
        <w:top w:val="none" w:sz="0" w:space="0" w:color="auto"/>
        <w:left w:val="none" w:sz="0" w:space="0" w:color="auto"/>
        <w:bottom w:val="none" w:sz="0" w:space="0" w:color="auto"/>
        <w:right w:val="none" w:sz="0" w:space="0" w:color="auto"/>
      </w:divBdr>
    </w:div>
    <w:div w:id="1159541227">
      <w:bodyDiv w:val="1"/>
      <w:marLeft w:val="0"/>
      <w:marRight w:val="0"/>
      <w:marTop w:val="0"/>
      <w:marBottom w:val="0"/>
      <w:divBdr>
        <w:top w:val="none" w:sz="0" w:space="0" w:color="auto"/>
        <w:left w:val="none" w:sz="0" w:space="0" w:color="auto"/>
        <w:bottom w:val="none" w:sz="0" w:space="0" w:color="auto"/>
        <w:right w:val="none" w:sz="0" w:space="0" w:color="auto"/>
      </w:divBdr>
    </w:div>
    <w:div w:id="1162694700">
      <w:bodyDiv w:val="1"/>
      <w:marLeft w:val="0"/>
      <w:marRight w:val="0"/>
      <w:marTop w:val="0"/>
      <w:marBottom w:val="0"/>
      <w:divBdr>
        <w:top w:val="none" w:sz="0" w:space="0" w:color="auto"/>
        <w:left w:val="none" w:sz="0" w:space="0" w:color="auto"/>
        <w:bottom w:val="none" w:sz="0" w:space="0" w:color="auto"/>
        <w:right w:val="none" w:sz="0" w:space="0" w:color="auto"/>
      </w:divBdr>
    </w:div>
    <w:div w:id="1196890248">
      <w:bodyDiv w:val="1"/>
      <w:marLeft w:val="0"/>
      <w:marRight w:val="0"/>
      <w:marTop w:val="0"/>
      <w:marBottom w:val="0"/>
      <w:divBdr>
        <w:top w:val="none" w:sz="0" w:space="0" w:color="auto"/>
        <w:left w:val="none" w:sz="0" w:space="0" w:color="auto"/>
        <w:bottom w:val="none" w:sz="0" w:space="0" w:color="auto"/>
        <w:right w:val="none" w:sz="0" w:space="0" w:color="auto"/>
      </w:divBdr>
    </w:div>
    <w:div w:id="1229881155">
      <w:bodyDiv w:val="1"/>
      <w:marLeft w:val="0"/>
      <w:marRight w:val="0"/>
      <w:marTop w:val="0"/>
      <w:marBottom w:val="0"/>
      <w:divBdr>
        <w:top w:val="none" w:sz="0" w:space="0" w:color="auto"/>
        <w:left w:val="none" w:sz="0" w:space="0" w:color="auto"/>
        <w:bottom w:val="none" w:sz="0" w:space="0" w:color="auto"/>
        <w:right w:val="none" w:sz="0" w:space="0" w:color="auto"/>
      </w:divBdr>
    </w:div>
    <w:div w:id="1294363108">
      <w:bodyDiv w:val="1"/>
      <w:marLeft w:val="0"/>
      <w:marRight w:val="0"/>
      <w:marTop w:val="0"/>
      <w:marBottom w:val="0"/>
      <w:divBdr>
        <w:top w:val="none" w:sz="0" w:space="0" w:color="auto"/>
        <w:left w:val="none" w:sz="0" w:space="0" w:color="auto"/>
        <w:bottom w:val="none" w:sz="0" w:space="0" w:color="auto"/>
        <w:right w:val="none" w:sz="0" w:space="0" w:color="auto"/>
      </w:divBdr>
    </w:div>
    <w:div w:id="1317496804">
      <w:bodyDiv w:val="1"/>
      <w:marLeft w:val="0"/>
      <w:marRight w:val="0"/>
      <w:marTop w:val="0"/>
      <w:marBottom w:val="0"/>
      <w:divBdr>
        <w:top w:val="none" w:sz="0" w:space="0" w:color="auto"/>
        <w:left w:val="none" w:sz="0" w:space="0" w:color="auto"/>
        <w:bottom w:val="none" w:sz="0" w:space="0" w:color="auto"/>
        <w:right w:val="none" w:sz="0" w:space="0" w:color="auto"/>
      </w:divBdr>
    </w:div>
    <w:div w:id="1329938441">
      <w:bodyDiv w:val="1"/>
      <w:marLeft w:val="0"/>
      <w:marRight w:val="0"/>
      <w:marTop w:val="0"/>
      <w:marBottom w:val="0"/>
      <w:divBdr>
        <w:top w:val="none" w:sz="0" w:space="0" w:color="auto"/>
        <w:left w:val="none" w:sz="0" w:space="0" w:color="auto"/>
        <w:bottom w:val="none" w:sz="0" w:space="0" w:color="auto"/>
        <w:right w:val="none" w:sz="0" w:space="0" w:color="auto"/>
      </w:divBdr>
    </w:div>
    <w:div w:id="1363365736">
      <w:bodyDiv w:val="1"/>
      <w:marLeft w:val="0"/>
      <w:marRight w:val="0"/>
      <w:marTop w:val="0"/>
      <w:marBottom w:val="0"/>
      <w:divBdr>
        <w:top w:val="none" w:sz="0" w:space="0" w:color="auto"/>
        <w:left w:val="none" w:sz="0" w:space="0" w:color="auto"/>
        <w:bottom w:val="none" w:sz="0" w:space="0" w:color="auto"/>
        <w:right w:val="none" w:sz="0" w:space="0" w:color="auto"/>
      </w:divBdr>
    </w:div>
    <w:div w:id="1526408976">
      <w:bodyDiv w:val="1"/>
      <w:marLeft w:val="0"/>
      <w:marRight w:val="0"/>
      <w:marTop w:val="0"/>
      <w:marBottom w:val="0"/>
      <w:divBdr>
        <w:top w:val="none" w:sz="0" w:space="0" w:color="auto"/>
        <w:left w:val="none" w:sz="0" w:space="0" w:color="auto"/>
        <w:bottom w:val="none" w:sz="0" w:space="0" w:color="auto"/>
        <w:right w:val="none" w:sz="0" w:space="0" w:color="auto"/>
      </w:divBdr>
    </w:div>
    <w:div w:id="1605074639">
      <w:bodyDiv w:val="1"/>
      <w:marLeft w:val="0"/>
      <w:marRight w:val="0"/>
      <w:marTop w:val="0"/>
      <w:marBottom w:val="0"/>
      <w:divBdr>
        <w:top w:val="none" w:sz="0" w:space="0" w:color="auto"/>
        <w:left w:val="none" w:sz="0" w:space="0" w:color="auto"/>
        <w:bottom w:val="none" w:sz="0" w:space="0" w:color="auto"/>
        <w:right w:val="none" w:sz="0" w:space="0" w:color="auto"/>
      </w:divBdr>
    </w:div>
    <w:div w:id="1677461783">
      <w:bodyDiv w:val="1"/>
      <w:marLeft w:val="0"/>
      <w:marRight w:val="0"/>
      <w:marTop w:val="0"/>
      <w:marBottom w:val="0"/>
      <w:divBdr>
        <w:top w:val="none" w:sz="0" w:space="0" w:color="auto"/>
        <w:left w:val="none" w:sz="0" w:space="0" w:color="auto"/>
        <w:bottom w:val="none" w:sz="0" w:space="0" w:color="auto"/>
        <w:right w:val="none" w:sz="0" w:space="0" w:color="auto"/>
      </w:divBdr>
    </w:div>
    <w:div w:id="1767265275">
      <w:bodyDiv w:val="1"/>
      <w:marLeft w:val="0"/>
      <w:marRight w:val="0"/>
      <w:marTop w:val="0"/>
      <w:marBottom w:val="0"/>
      <w:divBdr>
        <w:top w:val="none" w:sz="0" w:space="0" w:color="auto"/>
        <w:left w:val="none" w:sz="0" w:space="0" w:color="auto"/>
        <w:bottom w:val="none" w:sz="0" w:space="0" w:color="auto"/>
        <w:right w:val="none" w:sz="0" w:space="0" w:color="auto"/>
      </w:divBdr>
    </w:div>
    <w:div w:id="1922132789">
      <w:bodyDiv w:val="1"/>
      <w:marLeft w:val="0"/>
      <w:marRight w:val="0"/>
      <w:marTop w:val="0"/>
      <w:marBottom w:val="0"/>
      <w:divBdr>
        <w:top w:val="none" w:sz="0" w:space="0" w:color="auto"/>
        <w:left w:val="none" w:sz="0" w:space="0" w:color="auto"/>
        <w:bottom w:val="none" w:sz="0" w:space="0" w:color="auto"/>
        <w:right w:val="none" w:sz="0" w:space="0" w:color="auto"/>
      </w:divBdr>
    </w:div>
    <w:div w:id="2099595044">
      <w:bodyDiv w:val="1"/>
      <w:marLeft w:val="0"/>
      <w:marRight w:val="0"/>
      <w:marTop w:val="0"/>
      <w:marBottom w:val="0"/>
      <w:divBdr>
        <w:top w:val="none" w:sz="0" w:space="0" w:color="auto"/>
        <w:left w:val="none" w:sz="0" w:space="0" w:color="auto"/>
        <w:bottom w:val="none" w:sz="0" w:space="0" w:color="auto"/>
        <w:right w:val="none" w:sz="0" w:space="0" w:color="auto"/>
      </w:divBdr>
    </w:div>
    <w:div w:id="2108236636">
      <w:bodyDiv w:val="1"/>
      <w:marLeft w:val="0"/>
      <w:marRight w:val="0"/>
      <w:marTop w:val="0"/>
      <w:marBottom w:val="0"/>
      <w:divBdr>
        <w:top w:val="none" w:sz="0" w:space="0" w:color="auto"/>
        <w:left w:val="none" w:sz="0" w:space="0" w:color="auto"/>
        <w:bottom w:val="none" w:sz="0" w:space="0" w:color="auto"/>
        <w:right w:val="none" w:sz="0" w:space="0" w:color="auto"/>
      </w:divBdr>
      <w:divsChild>
        <w:div w:id="918292360">
          <w:marLeft w:val="0"/>
          <w:marRight w:val="0"/>
          <w:marTop w:val="0"/>
          <w:marBottom w:val="0"/>
          <w:divBdr>
            <w:top w:val="none" w:sz="0" w:space="0" w:color="auto"/>
            <w:left w:val="none" w:sz="0" w:space="0" w:color="auto"/>
            <w:bottom w:val="none" w:sz="0" w:space="0" w:color="auto"/>
            <w:right w:val="none" w:sz="0" w:space="0" w:color="auto"/>
          </w:divBdr>
          <w:divsChild>
            <w:div w:id="392313184">
              <w:marLeft w:val="0"/>
              <w:marRight w:val="0"/>
              <w:marTop w:val="0"/>
              <w:marBottom w:val="0"/>
              <w:divBdr>
                <w:top w:val="none" w:sz="0" w:space="0" w:color="auto"/>
                <w:left w:val="none" w:sz="0" w:space="0" w:color="auto"/>
                <w:bottom w:val="none" w:sz="0" w:space="0" w:color="auto"/>
                <w:right w:val="none" w:sz="0" w:space="0" w:color="auto"/>
              </w:divBdr>
              <w:divsChild>
                <w:div w:id="121211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17927">
          <w:marLeft w:val="0"/>
          <w:marRight w:val="0"/>
          <w:marTop w:val="0"/>
          <w:marBottom w:val="0"/>
          <w:divBdr>
            <w:top w:val="none" w:sz="0" w:space="0" w:color="auto"/>
            <w:left w:val="none" w:sz="0" w:space="0" w:color="auto"/>
            <w:bottom w:val="none" w:sz="0" w:space="0" w:color="auto"/>
            <w:right w:val="none" w:sz="0" w:space="0" w:color="auto"/>
          </w:divBdr>
          <w:divsChild>
            <w:div w:id="1323657347">
              <w:marLeft w:val="0"/>
              <w:marRight w:val="0"/>
              <w:marTop w:val="0"/>
              <w:marBottom w:val="0"/>
              <w:divBdr>
                <w:top w:val="none" w:sz="0" w:space="0" w:color="auto"/>
                <w:left w:val="none" w:sz="0" w:space="0" w:color="auto"/>
                <w:bottom w:val="none" w:sz="0" w:space="0" w:color="auto"/>
                <w:right w:val="none" w:sz="0" w:space="0" w:color="auto"/>
              </w:divBdr>
              <w:divsChild>
                <w:div w:id="1415779705">
                  <w:marLeft w:val="0"/>
                  <w:marRight w:val="0"/>
                  <w:marTop w:val="0"/>
                  <w:marBottom w:val="0"/>
                  <w:divBdr>
                    <w:top w:val="none" w:sz="0" w:space="0" w:color="auto"/>
                    <w:left w:val="none" w:sz="0" w:space="0" w:color="auto"/>
                    <w:bottom w:val="none" w:sz="0" w:space="0" w:color="auto"/>
                    <w:right w:val="none" w:sz="0" w:space="0" w:color="auto"/>
                  </w:divBdr>
                  <w:divsChild>
                    <w:div w:id="1529752174">
                      <w:marLeft w:val="0"/>
                      <w:marRight w:val="0"/>
                      <w:marTop w:val="0"/>
                      <w:marBottom w:val="0"/>
                      <w:divBdr>
                        <w:top w:val="none" w:sz="0" w:space="0" w:color="auto"/>
                        <w:left w:val="none" w:sz="0" w:space="0" w:color="auto"/>
                        <w:bottom w:val="none" w:sz="0" w:space="0" w:color="auto"/>
                        <w:right w:val="none" w:sz="0" w:space="0" w:color="auto"/>
                      </w:divBdr>
                      <w:divsChild>
                        <w:div w:id="41053000">
                          <w:marLeft w:val="0"/>
                          <w:marRight w:val="0"/>
                          <w:marTop w:val="0"/>
                          <w:marBottom w:val="0"/>
                          <w:divBdr>
                            <w:top w:val="none" w:sz="0" w:space="0" w:color="auto"/>
                            <w:left w:val="none" w:sz="0" w:space="0" w:color="auto"/>
                            <w:bottom w:val="none" w:sz="0" w:space="0" w:color="auto"/>
                            <w:right w:val="none" w:sz="0" w:space="0" w:color="auto"/>
                          </w:divBdr>
                          <w:divsChild>
                            <w:div w:id="31463906">
                              <w:marLeft w:val="0"/>
                              <w:marRight w:val="225"/>
                              <w:marTop w:val="75"/>
                              <w:marBottom w:val="225"/>
                              <w:divBdr>
                                <w:top w:val="single" w:sz="6" w:space="0" w:color="D1D1D1"/>
                                <w:left w:val="single" w:sz="6" w:space="0" w:color="D1D1D1"/>
                                <w:bottom w:val="single" w:sz="6" w:space="0" w:color="D1D1D1"/>
                                <w:right w:val="single" w:sz="6" w:space="0" w:color="D1D1D1"/>
                              </w:divBdr>
                            </w:div>
                          </w:divsChild>
                        </w:div>
                      </w:divsChild>
                    </w:div>
                  </w:divsChild>
                </w:div>
              </w:divsChild>
            </w:div>
            <w:div w:id="1396392427">
              <w:marLeft w:val="0"/>
              <w:marRight w:val="0"/>
              <w:marTop w:val="0"/>
              <w:marBottom w:val="0"/>
              <w:divBdr>
                <w:top w:val="none" w:sz="0" w:space="0" w:color="auto"/>
                <w:left w:val="none" w:sz="0" w:space="0" w:color="auto"/>
                <w:bottom w:val="none" w:sz="0" w:space="0" w:color="auto"/>
                <w:right w:val="none" w:sz="0" w:space="0" w:color="auto"/>
              </w:divBdr>
              <w:divsChild>
                <w:div w:id="1694067104">
                  <w:marLeft w:val="0"/>
                  <w:marRight w:val="0"/>
                  <w:marTop w:val="0"/>
                  <w:marBottom w:val="0"/>
                  <w:divBdr>
                    <w:top w:val="none" w:sz="0" w:space="0" w:color="auto"/>
                    <w:left w:val="none" w:sz="0" w:space="0" w:color="auto"/>
                    <w:bottom w:val="none" w:sz="0" w:space="0" w:color="auto"/>
                    <w:right w:val="none" w:sz="0" w:space="0" w:color="auto"/>
                  </w:divBdr>
                  <w:divsChild>
                    <w:div w:id="33006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numbering" Target="numbering.xml"/><Relationship Id="rId21" Type="http://schemas.openxmlformats.org/officeDocument/2006/relationships/image" Target="media/image9.png"/><Relationship Id="rId34"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image" Target="media/image8.png"/><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12.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eader" Target="header7.xml"/><Relationship Id="rId36"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image" Target="media/image7.png"/><Relationship Id="rId31" Type="http://schemas.openxmlformats.org/officeDocument/2006/relationships/header" Target="header8.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10.png"/><Relationship Id="rId27" Type="http://schemas.openxmlformats.org/officeDocument/2006/relationships/header" Target="header6.xml"/><Relationship Id="rId30" Type="http://schemas.openxmlformats.org/officeDocument/2006/relationships/footer" Target="footer4.xml"/><Relationship Id="rId35" Type="http://schemas.openxmlformats.org/officeDocument/2006/relationships/customXml" Target="../customXml/item3.xml"/><Relationship Id="rId8" Type="http://schemas.openxmlformats.org/officeDocument/2006/relationships/endnotes" Target="endnotes.xml"/></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0D678A-03AC-4761-A076-6C9AB8A77301}">
  <ds:schemaRefs>
    <ds:schemaRef ds:uri="http://schemas.openxmlformats.org/officeDocument/2006/bibliography"/>
  </ds:schemaRefs>
</ds:datastoreItem>
</file>

<file path=customXml/itemProps2.xml><?xml version="1.0" encoding="utf-8"?>
<ds:datastoreItem xmlns:ds="http://schemas.openxmlformats.org/officeDocument/2006/customXml" ds:itemID="{0696D1C7-CFFC-480B-AB23-9F5F373C1803}"/>
</file>

<file path=customXml/itemProps3.xml><?xml version="1.0" encoding="utf-8"?>
<ds:datastoreItem xmlns:ds="http://schemas.openxmlformats.org/officeDocument/2006/customXml" ds:itemID="{BC7FED5A-7110-490F-B69D-09022A7681CD}"/>
</file>

<file path=customXml/itemProps4.xml><?xml version="1.0" encoding="utf-8"?>
<ds:datastoreItem xmlns:ds="http://schemas.openxmlformats.org/officeDocument/2006/customXml" ds:itemID="{195801B5-9CDB-4D1F-BD6E-5EA8B643A6A7}"/>
</file>

<file path=docProps/app.xml><?xml version="1.0" encoding="utf-8"?>
<Properties xmlns="http://schemas.openxmlformats.org/officeDocument/2006/extended-properties" xmlns:vt="http://schemas.openxmlformats.org/officeDocument/2006/docPropsVTypes">
  <Template>Normal.dotm</Template>
  <TotalTime>223</TotalTime>
  <Pages>10</Pages>
  <Words>1942</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mordechai</dc:creator>
  <cp:lastModifiedBy>onit.mf@gmail.com</cp:lastModifiedBy>
  <cp:revision>44</cp:revision>
  <cp:lastPrinted>2021-07-19T22:44:00Z</cp:lastPrinted>
  <dcterms:created xsi:type="dcterms:W3CDTF">2021-05-31T11:34:00Z</dcterms:created>
  <dcterms:modified xsi:type="dcterms:W3CDTF">2021-07-20T08:22:00Z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