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1F7F3FEB" w:rsidR="003C32FE" w:rsidRDefault="00DE30DA"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716B75B9">
                <wp:simplePos x="0" y="0"/>
                <wp:positionH relativeFrom="column">
                  <wp:posOffset>3066478</wp:posOffset>
                </wp:positionH>
                <wp:positionV relativeFrom="paragraph">
                  <wp:posOffset>364199</wp:posOffset>
                </wp:positionV>
                <wp:extent cx="0" cy="3901906"/>
                <wp:effectExtent l="25400" t="0" r="25400" b="35560"/>
                <wp:wrapNone/>
                <wp:docPr id="5" name="Straight Connector 5"/>
                <wp:cNvGraphicFramePr/>
                <a:graphic xmlns:a="http://schemas.openxmlformats.org/drawingml/2006/main">
                  <a:graphicData uri="http://schemas.microsoft.com/office/word/2010/wordprocessingShape">
                    <wps:wsp>
                      <wps:cNvCnPr/>
                      <wps:spPr>
                        <a:xfrm>
                          <a:off x="0" y="0"/>
                          <a:ext cx="0" cy="390190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8EC98"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28.7pt" to="241.45pt,3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" strokecolor="white [3212]" strokeweight="4pt"/>
            </w:pict>
          </mc:Fallback>
        </mc:AlternateContent>
      </w:r>
      <w:r w:rsidR="00141160"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20C21CF9">
                <wp:simplePos x="0" y="0"/>
                <wp:positionH relativeFrom="column">
                  <wp:posOffset>-132080</wp:posOffset>
                </wp:positionH>
                <wp:positionV relativeFrom="paragraph">
                  <wp:posOffset>262890</wp:posOffset>
                </wp:positionV>
                <wp:extent cx="46069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01A15B44" w14:textId="5C5E88FF" w:rsidR="00F01B25" w:rsidRPr="0052031E" w:rsidRDefault="00F01B25" w:rsidP="001E09E8">
                            <w:pPr>
                              <w:ind w:left="2268"/>
                              <w:jc w:val="left"/>
                              <w:rPr>
                                <w:rFonts w:ascii="Tahoma" w:hAnsi="Tahoma" w:cs="Tahoma"/>
                                <w:sz w:val="18"/>
                                <w:szCs w:val="18"/>
                                <w:rtl/>
                              </w:rPr>
                            </w:pPr>
                            <w:r w:rsidRPr="0052031E">
                              <w:rPr>
                                <w:rFonts w:ascii="Tahoma" w:hAnsi="Tahoma" w:cs="Tahoma"/>
                                <w:sz w:val="18"/>
                                <w:szCs w:val="18"/>
                                <w:rtl/>
                              </w:rPr>
                              <w:t>מבקר המדינה</w:t>
                            </w:r>
                            <w:r w:rsidR="001E09E8">
                              <w:rPr>
                                <w:rFonts w:ascii="Tahoma" w:hAnsi="Tahoma" w:cs="Tahoma" w:hint="cs"/>
                                <w:sz w:val="18"/>
                                <w:szCs w:val="18"/>
                                <w:rtl/>
                              </w:rPr>
                              <w:t xml:space="preserve"> </w:t>
                            </w:r>
                            <w:r w:rsidRPr="0052031E">
                              <w:rPr>
                                <w:rFonts w:ascii="Tahoma" w:hAnsi="Tahoma" w:cs="Tahoma"/>
                                <w:sz w:val="18"/>
                                <w:szCs w:val="18"/>
                                <w:rtl/>
                              </w:rPr>
                              <w:t>|</w:t>
                            </w:r>
                            <w:r w:rsidR="001E09E8">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sidR="001E09E8">
                              <w:rPr>
                                <w:rFonts w:ascii="Tahoma" w:hAnsi="Tahoma" w:cs="Tahoma" w:hint="cs"/>
                                <w:sz w:val="18"/>
                                <w:szCs w:val="18"/>
                                <w:rtl/>
                              </w:rPr>
                              <w:t xml:space="preserve"> </w:t>
                            </w:r>
                            <w:r w:rsidRPr="0052031E">
                              <w:rPr>
                                <w:rFonts w:ascii="Tahoma" w:hAnsi="Tahoma" w:cs="Tahoma"/>
                                <w:sz w:val="18"/>
                                <w:szCs w:val="18"/>
                                <w:rtl/>
                              </w:rPr>
                              <w:t>התשפ"א-2021</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0DDA8421" w14:textId="6641495A" w:rsidR="00B93C72" w:rsidRPr="000A3ED4" w:rsidRDefault="005C3857"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2D083D">
                              <w:rPr>
                                <w:rFonts w:ascii="Tahoma" w:eastAsiaTheme="minorEastAsia" w:hAnsi="Tahoma" w:cs="Tahoma" w:hint="cs"/>
                                <w:color w:val="FFFFFF" w:themeColor="background1"/>
                                <w:sz w:val="28"/>
                                <w:szCs w:val="28"/>
                                <w:rtl/>
                              </w:rPr>
                              <w:t>מערכת הביטחון</w:t>
                            </w:r>
                          </w:p>
                          <w:p w14:paraId="5464BE8D" w14:textId="4CBAD186" w:rsidR="00F73EE0" w:rsidRPr="00344BBF" w:rsidRDefault="00DE30DA"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ניהול משבר</w:t>
                            </w:r>
                            <w:r w:rsidR="003A7F68">
                              <w:rPr>
                                <w:rFonts w:ascii="Tahoma" w:hAnsi="Tahoma" w:cs="Tahoma" w:hint="cs"/>
                                <w:b/>
                                <w:bCs/>
                                <w:sz w:val="40"/>
                                <w:szCs w:val="40"/>
                                <w:rtl/>
                              </w:rPr>
                              <w:t xml:space="preserve"> </w:t>
                            </w:r>
                            <w:r>
                              <w:rPr>
                                <w:rFonts w:ascii="Tahoma" w:hAnsi="Tahoma" w:cs="Tahoma" w:hint="cs"/>
                                <w:b/>
                                <w:bCs/>
                                <w:sz w:val="40"/>
                                <w:szCs w:val="40"/>
                                <w:rtl/>
                              </w:rPr>
                              <w:t>ה</w:t>
                            </w:r>
                            <w:r w:rsidR="00B93C72">
                              <w:rPr>
                                <w:rFonts w:ascii="Tahoma" w:hAnsi="Tahoma" w:cs="Tahoma" w:hint="cs"/>
                                <w:b/>
                                <w:bCs/>
                                <w:sz w:val="40"/>
                                <w:szCs w:val="40"/>
                                <w:rtl/>
                              </w:rPr>
                              <w:t>קורונה</w:t>
                            </w:r>
                            <w:r>
                              <w:rPr>
                                <w:rFonts w:ascii="Tahoma" w:hAnsi="Tahoma" w:cs="Tahoma" w:hint="cs"/>
                                <w:b/>
                                <w:bCs/>
                                <w:sz w:val="40"/>
                                <w:szCs w:val="40"/>
                                <w:rtl/>
                              </w:rPr>
                              <w:t xml:space="preserve"> ברמה הלאומית </w:t>
                            </w:r>
                            <w:r>
                              <w:rPr>
                                <w:rFonts w:ascii="Tahoma" w:hAnsi="Tahoma" w:cs="Tahoma"/>
                                <w:b/>
                                <w:bCs/>
                                <w:sz w:val="40"/>
                                <w:szCs w:val="40"/>
                                <w:rtl/>
                              </w:rPr>
                              <w:t>–</w:t>
                            </w:r>
                            <w:r>
                              <w:rPr>
                                <w:rFonts w:ascii="Tahoma" w:hAnsi="Tahoma" w:cs="Tahoma" w:hint="cs"/>
                                <w:b/>
                                <w:bCs/>
                                <w:sz w:val="40"/>
                                <w:szCs w:val="40"/>
                                <w:rtl/>
                              </w:rPr>
                              <w:t xml:space="preserve"> הטיפול ברשויות המקומיות שבהן הייתה תחלואה גבוהה</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0.4pt;margin-top:20.7pt;width:362.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01A15B44" w14:textId="5C5E88FF" w:rsidR="00F01B25" w:rsidRPr="0052031E" w:rsidRDefault="00F01B25" w:rsidP="001E09E8">
                      <w:pPr>
                        <w:ind w:left="2268"/>
                        <w:jc w:val="left"/>
                        <w:rPr>
                          <w:rFonts w:ascii="Tahoma" w:hAnsi="Tahoma" w:cs="Tahoma"/>
                          <w:sz w:val="18"/>
                          <w:szCs w:val="18"/>
                          <w:rtl/>
                        </w:rPr>
                      </w:pPr>
                      <w:r w:rsidRPr="0052031E">
                        <w:rPr>
                          <w:rFonts w:ascii="Tahoma" w:hAnsi="Tahoma" w:cs="Tahoma"/>
                          <w:sz w:val="18"/>
                          <w:szCs w:val="18"/>
                          <w:rtl/>
                        </w:rPr>
                        <w:t>מבקר המדינה</w:t>
                      </w:r>
                      <w:r w:rsidR="001E09E8">
                        <w:rPr>
                          <w:rFonts w:ascii="Tahoma" w:hAnsi="Tahoma" w:cs="Tahoma" w:hint="cs"/>
                          <w:sz w:val="18"/>
                          <w:szCs w:val="18"/>
                          <w:rtl/>
                        </w:rPr>
                        <w:t xml:space="preserve"> </w:t>
                      </w:r>
                      <w:r w:rsidRPr="0052031E">
                        <w:rPr>
                          <w:rFonts w:ascii="Tahoma" w:hAnsi="Tahoma" w:cs="Tahoma"/>
                          <w:sz w:val="18"/>
                          <w:szCs w:val="18"/>
                          <w:rtl/>
                        </w:rPr>
                        <w:t>|</w:t>
                      </w:r>
                      <w:r w:rsidR="001E09E8">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sidR="001E09E8">
                        <w:rPr>
                          <w:rFonts w:ascii="Tahoma" w:hAnsi="Tahoma" w:cs="Tahoma" w:hint="cs"/>
                          <w:sz w:val="18"/>
                          <w:szCs w:val="18"/>
                          <w:rtl/>
                        </w:rPr>
                        <w:t xml:space="preserve"> </w:t>
                      </w:r>
                      <w:r w:rsidRPr="0052031E">
                        <w:rPr>
                          <w:rFonts w:ascii="Tahoma" w:hAnsi="Tahoma" w:cs="Tahoma"/>
                          <w:sz w:val="18"/>
                          <w:szCs w:val="18"/>
                          <w:rtl/>
                        </w:rPr>
                        <w:t>התשפ"א-2021</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0DDA8421" w14:textId="6641495A" w:rsidR="00B93C72" w:rsidRPr="000A3ED4" w:rsidRDefault="005C3857"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2D083D">
                        <w:rPr>
                          <w:rFonts w:ascii="Tahoma" w:eastAsiaTheme="minorEastAsia" w:hAnsi="Tahoma" w:cs="Tahoma" w:hint="cs"/>
                          <w:color w:val="FFFFFF" w:themeColor="background1"/>
                          <w:sz w:val="28"/>
                          <w:szCs w:val="28"/>
                          <w:rtl/>
                        </w:rPr>
                        <w:t>מערכת הביטחון</w:t>
                      </w:r>
                    </w:p>
                    <w:p w14:paraId="5464BE8D" w14:textId="4CBAD186" w:rsidR="00F73EE0" w:rsidRPr="00344BBF" w:rsidRDefault="00DE30DA"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ניהול משבר</w:t>
                      </w:r>
                      <w:r w:rsidR="003A7F68">
                        <w:rPr>
                          <w:rFonts w:ascii="Tahoma" w:hAnsi="Tahoma" w:cs="Tahoma" w:hint="cs"/>
                          <w:b/>
                          <w:bCs/>
                          <w:sz w:val="40"/>
                          <w:szCs w:val="40"/>
                          <w:rtl/>
                        </w:rPr>
                        <w:t xml:space="preserve"> </w:t>
                      </w:r>
                      <w:r>
                        <w:rPr>
                          <w:rFonts w:ascii="Tahoma" w:hAnsi="Tahoma" w:cs="Tahoma" w:hint="cs"/>
                          <w:b/>
                          <w:bCs/>
                          <w:sz w:val="40"/>
                          <w:szCs w:val="40"/>
                          <w:rtl/>
                        </w:rPr>
                        <w:t>ה</w:t>
                      </w:r>
                      <w:r w:rsidR="00B93C72">
                        <w:rPr>
                          <w:rFonts w:ascii="Tahoma" w:hAnsi="Tahoma" w:cs="Tahoma" w:hint="cs"/>
                          <w:b/>
                          <w:bCs/>
                          <w:sz w:val="40"/>
                          <w:szCs w:val="40"/>
                          <w:rtl/>
                        </w:rPr>
                        <w:t>קורונה</w:t>
                      </w:r>
                      <w:r>
                        <w:rPr>
                          <w:rFonts w:ascii="Tahoma" w:hAnsi="Tahoma" w:cs="Tahoma" w:hint="cs"/>
                          <w:b/>
                          <w:bCs/>
                          <w:sz w:val="40"/>
                          <w:szCs w:val="40"/>
                          <w:rtl/>
                        </w:rPr>
                        <w:t xml:space="preserve"> ברמה הלאומית </w:t>
                      </w:r>
                      <w:r>
                        <w:rPr>
                          <w:rFonts w:ascii="Tahoma" w:hAnsi="Tahoma" w:cs="Tahoma"/>
                          <w:b/>
                          <w:bCs/>
                          <w:sz w:val="40"/>
                          <w:szCs w:val="40"/>
                          <w:rtl/>
                        </w:rPr>
                        <w:t>–</w:t>
                      </w:r>
                      <w:r>
                        <w:rPr>
                          <w:rFonts w:ascii="Tahoma" w:hAnsi="Tahoma" w:cs="Tahoma" w:hint="cs"/>
                          <w:b/>
                          <w:bCs/>
                          <w:sz w:val="40"/>
                          <w:szCs w:val="40"/>
                          <w:rtl/>
                        </w:rPr>
                        <w:t xml:space="preserve"> הטיפול ברשויות המקומיות שבהן הייתה תחלואה גבוהה</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F01B25">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8C9A0C8">
                <wp:simplePos x="0" y="0"/>
                <wp:positionH relativeFrom="column">
                  <wp:posOffset>-68580</wp:posOffset>
                </wp:positionH>
                <wp:positionV relativeFrom="paragraph">
                  <wp:posOffset>2028190</wp:posOffset>
                </wp:positionV>
                <wp:extent cx="3001010" cy="0"/>
                <wp:effectExtent l="12700" t="12700" r="8890" b="12700"/>
                <wp:wrapNone/>
                <wp:docPr id="8" name="Straight Connector 8"/>
                <wp:cNvGraphicFramePr/>
                <a:graphic xmlns:a="http://schemas.openxmlformats.org/drawingml/2006/main">
                  <a:graphicData uri="http://schemas.microsoft.com/office/word/2010/wordprocessingShape">
                    <wps:wsp>
                      <wps:cNvCnPr/>
                      <wps:spPr>
                        <a:xfrm flipH="1">
                          <a:off x="0" y="0"/>
                          <a:ext cx="30010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828A3"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9.7pt" to="230.9pt,1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4ED3AA37" w14:textId="776E0219" w:rsidR="00B93C72" w:rsidRPr="0036097F" w:rsidRDefault="00660AD1" w:rsidP="0036097F">
      <w:pPr>
        <w:spacing w:after="120" w:line="240" w:lineRule="auto"/>
        <w:ind w:right="851"/>
        <w:rPr>
          <w:rFonts w:ascii="Tahoma" w:hAnsi="Tahoma" w:cs="Tahoma"/>
          <w:b/>
          <w:bCs/>
          <w:color w:val="00305F"/>
          <w:sz w:val="40"/>
          <w:szCs w:val="34"/>
          <w:rtl/>
        </w:rPr>
      </w:pPr>
      <w:r w:rsidRPr="00C86180">
        <w:rPr>
          <w:noProof/>
          <w:sz w:val="22"/>
          <w:szCs w:val="22"/>
          <w:rtl/>
          <w:lang w:val="he-IL"/>
        </w:rPr>
        <w:lastRenderedPageBreak/>
        <mc:AlternateContent>
          <mc:Choice Requires="wps">
            <w:drawing>
              <wp:anchor distT="0" distB="0" distL="114300" distR="114300" simplePos="0" relativeHeight="252137984" behindDoc="0" locked="0" layoutInCell="1" allowOverlap="1" wp14:anchorId="6CC2D5FA" wp14:editId="75755FC3">
                <wp:simplePos x="0" y="0"/>
                <wp:positionH relativeFrom="column">
                  <wp:posOffset>-652780</wp:posOffset>
                </wp:positionH>
                <wp:positionV relativeFrom="paragraph">
                  <wp:posOffset>197696</wp:posOffset>
                </wp:positionV>
                <wp:extent cx="194733" cy="6011333"/>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733" cy="60113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77741" id="Rectangle 24" o:spid="_x0000_s1026" style="position:absolute;left:0;text-align:left;margin-left:-51.4pt;margin-top:15.55pt;width:15.35pt;height:473.35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" fillcolor="#00305f" stroked="f" strokeweight="1.25pt"/>
            </w:pict>
          </mc:Fallback>
        </mc:AlternateContent>
      </w:r>
      <w:r w:rsidR="00B61DE7">
        <w:rPr>
          <w:noProof/>
          <w:rtl/>
        </w:rPr>
        <w:drawing>
          <wp:anchor distT="0" distB="0" distL="114300" distR="114300" simplePos="0" relativeHeight="252080640" behindDoc="0" locked="0" layoutInCell="1" allowOverlap="1" wp14:anchorId="675D1E1E" wp14:editId="36C3C45A">
            <wp:simplePos x="0" y="0"/>
            <wp:positionH relativeFrom="column">
              <wp:posOffset>3343275</wp:posOffset>
            </wp:positionH>
            <wp:positionV relativeFrom="paragraph">
              <wp:posOffset>967678</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36097F" w:rsidRPr="00986C4E">
        <w:rPr>
          <w:rFonts w:ascii="Tahoma" w:hAnsi="Tahoma" w:cs="Tahoma"/>
          <w:b/>
          <w:bCs/>
          <w:color w:val="00305F"/>
          <w:sz w:val="40"/>
          <w:szCs w:val="34"/>
          <w:rtl/>
        </w:rPr>
        <w:t>ניהול משבר הקורונה ברמה הלאומית - הטיפול ברשויות המקומיות שבהן הייתה תחלואה גבוהה</w:t>
      </w:r>
    </w:p>
    <w:p w14:paraId="2935E9DB" w14:textId="0246F692" w:rsidR="002D083D" w:rsidRDefault="0036097F" w:rsidP="0036097F">
      <w:pPr>
        <w:pStyle w:val="7192"/>
        <w:spacing w:before="360"/>
        <w:rPr>
          <w:spacing w:val="2"/>
          <w:rtl/>
        </w:rPr>
      </w:pPr>
      <w:r w:rsidRPr="002D083D">
        <w:rPr>
          <w:spacing w:val="2"/>
          <w:rtl/>
        </w:rPr>
        <w:t xml:space="preserve">בדצמבר 2019 התפרץ בסין נגיף הקורונה, אשר התפשט במהרה ברחבי העולם, ובפברואר 2020 זוהה חולה קורונה ראשון בישראל. במהלך חודש מרץ 2020 חל גידול ניכר בהיקף התחלואה בישראל, שבעקבותיו הטילה הממשלה הגבלות על פעילות הציבור והמשק עד כדי הטלת סגר מלא על התושבים ב-25.3.20 שנמשך עד 4.5.20. באמצע אפריל 2020 חלה ירידה בהיקף התחלואה ובעקבותיה הממשלה החלה להסיר את ההגבלות הכלליות. בתחילת יוני 2020 חל גידול ניכר בהיקפי התחלואה ובסוף יוני היקף התחלואה הגיע לרמה גבוהה מזו שבמרץ. היקף התחלואה המשיך לעלות בחודשים יולי ואוגוסט, ובספטמבר הוטל סגר כללי נוסף. המגפה </w:t>
      </w:r>
      <w:proofErr w:type="spellStart"/>
      <w:r w:rsidRPr="002D083D">
        <w:rPr>
          <w:spacing w:val="2"/>
          <w:rtl/>
        </w:rPr>
        <w:t>היכתה</w:t>
      </w:r>
      <w:proofErr w:type="spellEnd"/>
      <w:r w:rsidRPr="002D083D">
        <w:rPr>
          <w:spacing w:val="2"/>
          <w:rtl/>
        </w:rPr>
        <w:t xml:space="preserve"> רשויות מקומיות מסוימות באופן חמור יותר מאחרות, ובהן גם ירושלים, בני ברק ודיר אל-אסד</w:t>
      </w:r>
      <w:r w:rsidR="002D083D" w:rsidRPr="002D083D">
        <w:rPr>
          <w:rFonts w:hint="cs"/>
          <w:spacing w:val="2"/>
          <w:rtl/>
        </w:rPr>
        <w:t xml:space="preserve"> (שלוש הרשויות)</w:t>
      </w:r>
      <w:r w:rsidRPr="002D083D">
        <w:rPr>
          <w:spacing w:val="2"/>
          <w:rtl/>
        </w:rPr>
        <w:t>. כדי להתמודד עם היקפי תחלואה גדולים, הקימה הממשלה ועדת שרים להכרזה על אזור מוגבל. בהחלטתה הסמיכה הממשלה את ועדת השרים להכריז על אזור מוגבל אם שוכנעה כי יש הכרח בהגבלת הכניסה אליו והיציאה ממנו כדי למנוע את התפשטות המחלה</w:t>
      </w:r>
      <w:r w:rsidRPr="002D083D">
        <w:rPr>
          <w:rFonts w:hint="cs"/>
          <w:spacing w:val="2"/>
          <w:rtl/>
        </w:rPr>
        <w:t>.</w:t>
      </w:r>
      <w:r w:rsidR="00B61DE7" w:rsidRPr="002D083D">
        <w:rPr>
          <w:spacing w:val="2"/>
          <w:rtl/>
        </w:rPr>
        <w:t xml:space="preserve"> </w:t>
      </w:r>
    </w:p>
    <w:p w14:paraId="48E984AF" w14:textId="07DFA446" w:rsidR="00B93C72" w:rsidRPr="002D083D" w:rsidRDefault="002D083D" w:rsidP="002D083D">
      <w:pPr>
        <w:bidi w:val="0"/>
        <w:spacing w:after="200" w:line="276" w:lineRule="auto"/>
        <w:rPr>
          <w:rFonts w:ascii="Tahoma" w:hAnsi="Tahoma" w:cs="Tahoma"/>
          <w:color w:val="0D0D0D" w:themeColor="text1" w:themeTint="F2"/>
          <w:spacing w:val="2"/>
          <w:sz w:val="18"/>
          <w:szCs w:val="18"/>
          <w:rtl/>
        </w:rPr>
      </w:pPr>
      <w:r>
        <w:rPr>
          <w:spacing w:val="2"/>
          <w:rtl/>
        </w:rPr>
        <w:br w:type="page"/>
      </w:r>
    </w:p>
    <w:p w14:paraId="1459434A" w14:textId="7B98A238" w:rsidR="00B93C72" w:rsidRDefault="00B61DE7" w:rsidP="00B93C72">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2082688" behindDoc="0" locked="0" layoutInCell="1" allowOverlap="1" wp14:anchorId="4E18FB33" wp14:editId="5B414971">
            <wp:simplePos x="0" y="0"/>
            <wp:positionH relativeFrom="column">
              <wp:posOffset>3322320</wp:posOffset>
            </wp:positionH>
            <wp:positionV relativeFrom="paragraph">
              <wp:posOffset>114548</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3F77215C" w14:textId="14F81563" w:rsidR="00B93C72" w:rsidRDefault="00B93C72" w:rsidP="00B93C72">
      <w:pPr>
        <w:pStyle w:val="100"/>
        <w:tabs>
          <w:tab w:val="center" w:pos="3685"/>
        </w:tabs>
        <w:spacing w:after="0" w:line="240" w:lineRule="exact"/>
        <w:rPr>
          <w:b/>
          <w:bCs/>
          <w:color w:val="00305F"/>
          <w:sz w:val="32"/>
          <w:szCs w:val="32"/>
          <w:rtl/>
        </w:rPr>
      </w:pPr>
    </w:p>
    <w:tbl>
      <w:tblPr>
        <w:tblStyle w:val="aa"/>
        <w:bidiVisual/>
        <w:tblW w:w="7380"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269"/>
        <w:gridCol w:w="1862"/>
        <w:gridCol w:w="240"/>
        <w:gridCol w:w="1583"/>
        <w:gridCol w:w="240"/>
        <w:gridCol w:w="1582"/>
      </w:tblGrid>
      <w:tr w:rsidR="00FA1118" w14:paraId="672EAD43" w14:textId="77777777" w:rsidTr="008D0519">
        <w:trPr>
          <w:trHeight w:val="794"/>
        </w:trPr>
        <w:tc>
          <w:tcPr>
            <w:tcW w:w="1604" w:type="dxa"/>
            <w:tcBorders>
              <w:bottom w:val="single" w:sz="12" w:space="0" w:color="auto"/>
            </w:tcBorders>
            <w:vAlign w:val="bottom"/>
          </w:tcPr>
          <w:p w14:paraId="48D053A7" w14:textId="77777777" w:rsidR="00FA1118" w:rsidRDefault="00FA1118" w:rsidP="008D0519">
            <w:pPr>
              <w:spacing w:before="240" w:line="240" w:lineRule="auto"/>
              <w:rPr>
                <w:rFonts w:ascii="Tahoma" w:hAnsi="Tahoma" w:cs="Tahoma"/>
                <w:b/>
                <w:bCs/>
                <w:spacing w:val="-14"/>
                <w:sz w:val="36"/>
                <w:szCs w:val="36"/>
                <w:rtl/>
              </w:rPr>
            </w:pPr>
            <w:r>
              <w:rPr>
                <w:rFonts w:ascii="Tahoma" w:hAnsi="Tahoma" w:cs="Tahoma" w:hint="cs"/>
                <w:b/>
                <w:bCs/>
                <w:spacing w:val="-14"/>
                <w:sz w:val="36"/>
                <w:szCs w:val="36"/>
                <w:rtl/>
              </w:rPr>
              <w:t>אפריל</w:t>
            </w:r>
          </w:p>
          <w:p w14:paraId="7B261B36" w14:textId="77777777" w:rsidR="00FA1118" w:rsidRPr="007C71E2" w:rsidRDefault="00FA1118" w:rsidP="008D0519">
            <w:pPr>
              <w:spacing w:after="60" w:line="240" w:lineRule="auto"/>
              <w:rPr>
                <w:rFonts w:ascii="Tahoma" w:hAnsi="Tahoma" w:cs="Tahoma"/>
                <w:b/>
                <w:bCs/>
                <w:sz w:val="36"/>
                <w:szCs w:val="36"/>
                <w:rtl/>
              </w:rPr>
            </w:pPr>
            <w:r w:rsidRPr="0036097F">
              <w:rPr>
                <w:rFonts w:ascii="Tahoma" w:hAnsi="Tahoma" w:cs="Tahoma" w:hint="cs"/>
                <w:b/>
                <w:bCs/>
                <w:sz w:val="36"/>
                <w:szCs w:val="36"/>
                <w:rtl/>
              </w:rPr>
              <w:t>2020</w:t>
            </w:r>
          </w:p>
        </w:tc>
        <w:tc>
          <w:tcPr>
            <w:tcW w:w="269" w:type="dxa"/>
            <w:vAlign w:val="bottom"/>
          </w:tcPr>
          <w:p w14:paraId="7FEED5E2" w14:textId="77777777" w:rsidR="00FA1118" w:rsidRPr="00AB1717" w:rsidRDefault="00FA1118" w:rsidP="008D0519">
            <w:pPr>
              <w:spacing w:before="240" w:after="60" w:line="240" w:lineRule="auto"/>
              <w:rPr>
                <w:rtl/>
              </w:rPr>
            </w:pPr>
          </w:p>
        </w:tc>
        <w:tc>
          <w:tcPr>
            <w:tcW w:w="1862" w:type="dxa"/>
            <w:tcBorders>
              <w:bottom w:val="single" w:sz="12" w:space="0" w:color="auto"/>
            </w:tcBorders>
            <w:vAlign w:val="bottom"/>
          </w:tcPr>
          <w:p w14:paraId="08903544" w14:textId="77777777" w:rsidR="00FA1118" w:rsidRDefault="00FA1118" w:rsidP="008D0519">
            <w:pPr>
              <w:spacing w:before="240" w:line="240" w:lineRule="auto"/>
              <w:rPr>
                <w:rFonts w:ascii="Tahoma" w:hAnsi="Tahoma" w:cs="Tahoma"/>
                <w:b/>
                <w:bCs/>
                <w:sz w:val="36"/>
                <w:szCs w:val="36"/>
                <w:rtl/>
              </w:rPr>
            </w:pPr>
            <w:r>
              <w:rPr>
                <w:rFonts w:ascii="Tahoma" w:hAnsi="Tahoma" w:cs="Tahoma" w:hint="cs"/>
                <w:b/>
                <w:bCs/>
                <w:sz w:val="36"/>
                <w:szCs w:val="36"/>
                <w:rtl/>
              </w:rPr>
              <w:t>4</w:t>
            </w:r>
          </w:p>
          <w:p w14:paraId="1F58366A" w14:textId="77777777" w:rsidR="00FA1118" w:rsidRPr="00AB1717" w:rsidRDefault="00FA1118" w:rsidP="008D0519">
            <w:pPr>
              <w:spacing w:after="60" w:line="240" w:lineRule="auto"/>
              <w:rPr>
                <w:b/>
                <w:bCs/>
                <w:rtl/>
              </w:rPr>
            </w:pPr>
            <w:r w:rsidRPr="0036097F">
              <w:rPr>
                <w:rFonts w:ascii="Tahoma" w:hAnsi="Tahoma" w:cs="Tahoma" w:hint="cs"/>
                <w:b/>
                <w:bCs/>
                <w:sz w:val="36"/>
                <w:szCs w:val="36"/>
                <w:rtl/>
              </w:rPr>
              <w:t>חודשים</w:t>
            </w:r>
            <w:r w:rsidRPr="00AB1717">
              <w:rPr>
                <w:rFonts w:ascii="Tahoma" w:hAnsi="Tahoma" w:cs="Tahoma"/>
                <w:b/>
                <w:bCs/>
                <w:sz w:val="28"/>
                <w:szCs w:val="28"/>
                <w:rtl/>
              </w:rPr>
              <w:t xml:space="preserve"> </w:t>
            </w:r>
          </w:p>
        </w:tc>
        <w:tc>
          <w:tcPr>
            <w:tcW w:w="240" w:type="dxa"/>
            <w:vAlign w:val="bottom"/>
          </w:tcPr>
          <w:p w14:paraId="162C49A4" w14:textId="77777777" w:rsidR="00FA1118" w:rsidRPr="00AB1717" w:rsidRDefault="00FA1118" w:rsidP="008D0519">
            <w:pPr>
              <w:spacing w:before="240" w:after="60" w:line="240" w:lineRule="auto"/>
              <w:rPr>
                <w:rtl/>
              </w:rPr>
            </w:pPr>
          </w:p>
        </w:tc>
        <w:tc>
          <w:tcPr>
            <w:tcW w:w="1583" w:type="dxa"/>
            <w:tcBorders>
              <w:bottom w:val="single" w:sz="12" w:space="0" w:color="auto"/>
            </w:tcBorders>
            <w:vAlign w:val="bottom"/>
          </w:tcPr>
          <w:p w14:paraId="3C11D6D8" w14:textId="77777777" w:rsidR="00FA1118" w:rsidRPr="00AB1717" w:rsidRDefault="00FA1118" w:rsidP="008D0519">
            <w:pPr>
              <w:spacing w:after="60" w:line="240" w:lineRule="auto"/>
              <w:rPr>
                <w:b/>
                <w:bCs/>
                <w:rtl/>
              </w:rPr>
            </w:pPr>
            <w:r w:rsidRPr="00AB1717">
              <w:rPr>
                <w:rFonts w:ascii="Tahoma" w:hAnsi="Tahoma" w:cs="Tahoma" w:hint="cs"/>
                <w:b/>
                <w:bCs/>
                <w:sz w:val="24"/>
                <w:rtl/>
              </w:rPr>
              <w:t>כ-</w:t>
            </w:r>
            <w:r>
              <w:rPr>
                <w:rFonts w:ascii="Tahoma" w:hAnsi="Tahoma" w:cs="Tahoma" w:hint="cs"/>
                <w:b/>
                <w:bCs/>
                <w:sz w:val="36"/>
                <w:szCs w:val="36"/>
                <w:rtl/>
              </w:rPr>
              <w:t>17%</w:t>
            </w:r>
          </w:p>
        </w:tc>
        <w:tc>
          <w:tcPr>
            <w:tcW w:w="240" w:type="dxa"/>
            <w:vAlign w:val="bottom"/>
          </w:tcPr>
          <w:p w14:paraId="136BF423" w14:textId="77777777" w:rsidR="00FA1118" w:rsidRPr="00AB1717" w:rsidRDefault="00FA1118" w:rsidP="008D0519">
            <w:pPr>
              <w:spacing w:before="240" w:after="60" w:line="240" w:lineRule="auto"/>
              <w:rPr>
                <w:rtl/>
              </w:rPr>
            </w:pPr>
          </w:p>
        </w:tc>
        <w:tc>
          <w:tcPr>
            <w:tcW w:w="1582" w:type="dxa"/>
            <w:tcBorders>
              <w:bottom w:val="single" w:sz="12" w:space="0" w:color="auto"/>
            </w:tcBorders>
            <w:vAlign w:val="bottom"/>
          </w:tcPr>
          <w:p w14:paraId="2F81AA1F" w14:textId="77777777" w:rsidR="00FA1118" w:rsidRDefault="00FA1118" w:rsidP="008D0519">
            <w:pPr>
              <w:spacing w:before="240" w:line="240" w:lineRule="auto"/>
              <w:rPr>
                <w:rFonts w:ascii="Tahoma" w:hAnsi="Tahoma" w:cs="Tahoma"/>
                <w:b/>
                <w:bCs/>
                <w:sz w:val="36"/>
                <w:szCs w:val="36"/>
                <w:rtl/>
              </w:rPr>
            </w:pPr>
            <w:r>
              <w:rPr>
                <w:rFonts w:ascii="Tahoma" w:hAnsi="Tahoma" w:cs="Tahoma" w:hint="cs"/>
                <w:b/>
                <w:bCs/>
                <w:sz w:val="36"/>
                <w:szCs w:val="36"/>
                <w:rtl/>
              </w:rPr>
              <w:t>10% -</w:t>
            </w:r>
          </w:p>
          <w:p w14:paraId="1C684513" w14:textId="77777777" w:rsidR="00FA1118" w:rsidRPr="00AB1717" w:rsidRDefault="00FA1118" w:rsidP="008D0519">
            <w:pPr>
              <w:spacing w:after="60" w:line="240" w:lineRule="auto"/>
              <w:rPr>
                <w:rFonts w:ascii="Tahoma" w:hAnsi="Tahoma" w:cs="Tahoma"/>
                <w:b/>
                <w:bCs/>
                <w:sz w:val="36"/>
                <w:szCs w:val="36"/>
                <w:rtl/>
              </w:rPr>
            </w:pPr>
            <w:r>
              <w:rPr>
                <w:rFonts w:ascii="Tahoma" w:hAnsi="Tahoma" w:cs="Tahoma" w:hint="cs"/>
                <w:b/>
                <w:bCs/>
                <w:sz w:val="36"/>
                <w:szCs w:val="36"/>
                <w:rtl/>
              </w:rPr>
              <w:t>21%</w:t>
            </w:r>
          </w:p>
        </w:tc>
      </w:tr>
      <w:tr w:rsidR="00FA1118" w14:paraId="49CCE391" w14:textId="77777777" w:rsidTr="008D0519">
        <w:tc>
          <w:tcPr>
            <w:tcW w:w="1604" w:type="dxa"/>
            <w:tcBorders>
              <w:top w:val="single" w:sz="12" w:space="0" w:color="auto"/>
            </w:tcBorders>
          </w:tcPr>
          <w:p w14:paraId="04B9C87F" w14:textId="77777777" w:rsidR="00FA1118" w:rsidRPr="00B107AF" w:rsidRDefault="00FA1118" w:rsidP="008D0519">
            <w:pPr>
              <w:pStyle w:val="20211"/>
              <w:spacing w:before="60" w:after="120"/>
              <w:rPr>
                <w:b/>
                <w:bCs/>
                <w:spacing w:val="-12"/>
                <w:sz w:val="36"/>
                <w:szCs w:val="36"/>
                <w:rtl/>
              </w:rPr>
            </w:pPr>
            <w:r w:rsidRPr="00986C4E">
              <w:rPr>
                <w:rtl/>
              </w:rPr>
              <w:t>המועד שבו הסמיכה הממשלה ועדת שרים בראשות ראש הממשלה להכרזה על אזורים מוגבלים והסמיכה אותה להגביל כניסה אל אזור מוגבל ויציאה ממנו.</w:t>
            </w:r>
          </w:p>
        </w:tc>
        <w:tc>
          <w:tcPr>
            <w:tcW w:w="269" w:type="dxa"/>
          </w:tcPr>
          <w:p w14:paraId="664D6BDA" w14:textId="77777777" w:rsidR="00FA1118" w:rsidRDefault="00FA1118" w:rsidP="008D0519">
            <w:pPr>
              <w:spacing w:before="60" w:after="120"/>
              <w:rPr>
                <w:rtl/>
              </w:rPr>
            </w:pPr>
          </w:p>
        </w:tc>
        <w:tc>
          <w:tcPr>
            <w:tcW w:w="1862" w:type="dxa"/>
            <w:tcBorders>
              <w:top w:val="single" w:sz="12" w:space="0" w:color="auto"/>
            </w:tcBorders>
          </w:tcPr>
          <w:p w14:paraId="432F817B" w14:textId="77777777" w:rsidR="00FA1118" w:rsidRPr="00B107AF" w:rsidRDefault="00FA1118" w:rsidP="008D0519">
            <w:pPr>
              <w:pStyle w:val="20211"/>
              <w:spacing w:before="60" w:after="120"/>
              <w:rPr>
                <w:rtl/>
              </w:rPr>
            </w:pPr>
            <w:r w:rsidRPr="00986C4E">
              <w:rPr>
                <w:rtl/>
              </w:rPr>
              <w:t xml:space="preserve">חלפו מאז העלו הרשויות המקומיות לפני משרד הבריאות את הצורך לבצע בעצמן חקירות אפידמיולוגיות ועד שקיבלו סמכות זו. </w:t>
            </w:r>
          </w:p>
        </w:tc>
        <w:tc>
          <w:tcPr>
            <w:tcW w:w="240" w:type="dxa"/>
          </w:tcPr>
          <w:p w14:paraId="10872C1F" w14:textId="77777777" w:rsidR="00FA1118" w:rsidRDefault="00FA1118" w:rsidP="008D0519">
            <w:pPr>
              <w:spacing w:before="60" w:after="120"/>
              <w:rPr>
                <w:rtl/>
              </w:rPr>
            </w:pPr>
          </w:p>
        </w:tc>
        <w:tc>
          <w:tcPr>
            <w:tcW w:w="1583" w:type="dxa"/>
            <w:tcBorders>
              <w:top w:val="single" w:sz="12" w:space="0" w:color="auto"/>
            </w:tcBorders>
          </w:tcPr>
          <w:p w14:paraId="2CB44BF9" w14:textId="77777777" w:rsidR="00FA1118" w:rsidRPr="00B107AF" w:rsidRDefault="00FA1118" w:rsidP="008D0519">
            <w:pPr>
              <w:pStyle w:val="20211"/>
              <w:spacing w:before="60" w:after="120"/>
              <w:rPr>
                <w:rtl/>
              </w:rPr>
            </w:pPr>
            <w:r w:rsidRPr="00986C4E">
              <w:rPr>
                <w:rtl/>
              </w:rPr>
              <w:t>שיעור החולים המאומתים בירושלים מסוף מרץ 2020 למשך כשבועיים ועד להכרזה על כמה שכונות בה כאזור מוגבל. לעומת 7% מאומתים בממוצע הארצי.</w:t>
            </w:r>
          </w:p>
        </w:tc>
        <w:tc>
          <w:tcPr>
            <w:tcW w:w="240" w:type="dxa"/>
          </w:tcPr>
          <w:p w14:paraId="1BD35777" w14:textId="77777777" w:rsidR="00FA1118" w:rsidRDefault="00FA1118" w:rsidP="008D0519">
            <w:pPr>
              <w:spacing w:before="60" w:after="120"/>
              <w:rPr>
                <w:rtl/>
              </w:rPr>
            </w:pPr>
          </w:p>
        </w:tc>
        <w:tc>
          <w:tcPr>
            <w:tcW w:w="1582" w:type="dxa"/>
            <w:tcBorders>
              <w:top w:val="single" w:sz="12" w:space="0" w:color="auto"/>
            </w:tcBorders>
          </w:tcPr>
          <w:p w14:paraId="15CF3910" w14:textId="77777777" w:rsidR="00FA1118" w:rsidRDefault="00FA1118" w:rsidP="008D0519">
            <w:pPr>
              <w:pStyle w:val="20211"/>
              <w:spacing w:before="60" w:after="120"/>
              <w:rPr>
                <w:rtl/>
              </w:rPr>
            </w:pPr>
            <w:r w:rsidRPr="00986C4E">
              <w:rPr>
                <w:rtl/>
              </w:rPr>
              <w:t xml:space="preserve">שיעור החולים המאומתים בבני ברק במהלך החודשים יולי ואוגוסט 2020, לעומת ממוצע ארצי של 4.5% - 8%. עם זאת, בני ברק לא הוכרזה אזור מוגבל בתקופה זו. </w:t>
            </w:r>
          </w:p>
        </w:tc>
      </w:tr>
    </w:tbl>
    <w:p w14:paraId="544319D3" w14:textId="77777777" w:rsidR="00FA1118" w:rsidRDefault="00FA1118" w:rsidP="00FA1118">
      <w:pPr>
        <w:tabs>
          <w:tab w:val="center" w:pos="3685"/>
        </w:tabs>
      </w:pPr>
      <w:r>
        <w:tab/>
      </w:r>
    </w:p>
    <w:tbl>
      <w:tblPr>
        <w:tblStyle w:val="aa"/>
        <w:bidiVisual/>
        <w:tblW w:w="7554"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78"/>
        <w:gridCol w:w="2008"/>
        <w:gridCol w:w="234"/>
        <w:gridCol w:w="1648"/>
        <w:gridCol w:w="234"/>
        <w:gridCol w:w="1504"/>
      </w:tblGrid>
      <w:tr w:rsidR="00FA1118" w14:paraId="77C8275A" w14:textId="77777777" w:rsidTr="008D0519">
        <w:tc>
          <w:tcPr>
            <w:tcW w:w="1648" w:type="dxa"/>
            <w:tcBorders>
              <w:bottom w:val="single" w:sz="12" w:space="0" w:color="auto"/>
            </w:tcBorders>
            <w:vAlign w:val="bottom"/>
          </w:tcPr>
          <w:p w14:paraId="2D429FED" w14:textId="77777777" w:rsidR="00FA1118" w:rsidRDefault="00FA1118" w:rsidP="008D0519">
            <w:pPr>
              <w:spacing w:line="240" w:lineRule="auto"/>
              <w:rPr>
                <w:rFonts w:ascii="Tahoma" w:hAnsi="Tahoma" w:cs="Tahoma"/>
                <w:b/>
                <w:bCs/>
                <w:sz w:val="36"/>
                <w:szCs w:val="36"/>
                <w:rtl/>
              </w:rPr>
            </w:pPr>
            <w:r>
              <w:rPr>
                <w:rFonts w:ascii="Tahoma" w:hAnsi="Tahoma" w:cs="Tahoma" w:hint="cs"/>
                <w:b/>
                <w:bCs/>
                <w:sz w:val="36"/>
                <w:szCs w:val="36"/>
                <w:rtl/>
              </w:rPr>
              <w:t>56%</w:t>
            </w:r>
          </w:p>
          <w:p w14:paraId="6FFE0CA1" w14:textId="77777777" w:rsidR="00FA1118" w:rsidRPr="00AB1717" w:rsidRDefault="00FA1118" w:rsidP="008D0519">
            <w:pPr>
              <w:spacing w:after="60" w:line="240" w:lineRule="auto"/>
              <w:rPr>
                <w:rFonts w:ascii="Tahoma" w:hAnsi="Tahoma" w:cs="Tahoma"/>
                <w:b/>
                <w:bCs/>
                <w:sz w:val="36"/>
                <w:szCs w:val="36"/>
                <w:rtl/>
              </w:rPr>
            </w:pPr>
            <w:r>
              <w:rPr>
                <w:rFonts w:ascii="Tahoma" w:hAnsi="Tahoma" w:cs="Tahoma" w:hint="cs"/>
                <w:b/>
                <w:bCs/>
                <w:sz w:val="24"/>
                <w:rtl/>
              </w:rPr>
              <w:t>ו-</w:t>
            </w:r>
            <w:r>
              <w:rPr>
                <w:rFonts w:ascii="Tahoma" w:hAnsi="Tahoma" w:cs="Tahoma" w:hint="cs"/>
                <w:b/>
                <w:bCs/>
                <w:sz w:val="36"/>
                <w:szCs w:val="36"/>
                <w:rtl/>
              </w:rPr>
              <w:t>62</w:t>
            </w:r>
            <w:r w:rsidRPr="00B61DE7">
              <w:rPr>
                <w:rFonts w:ascii="Tahoma" w:hAnsi="Tahoma" w:cs="Tahoma" w:hint="cs"/>
                <w:b/>
                <w:bCs/>
                <w:sz w:val="36"/>
                <w:szCs w:val="36"/>
                <w:rtl/>
              </w:rPr>
              <w:t>%</w:t>
            </w:r>
          </w:p>
        </w:tc>
        <w:tc>
          <w:tcPr>
            <w:tcW w:w="278" w:type="dxa"/>
            <w:vAlign w:val="bottom"/>
          </w:tcPr>
          <w:p w14:paraId="00376BE9" w14:textId="77777777" w:rsidR="00FA1118" w:rsidRPr="00AB1717" w:rsidRDefault="00FA1118" w:rsidP="008D0519">
            <w:pPr>
              <w:spacing w:after="60"/>
              <w:rPr>
                <w:rtl/>
              </w:rPr>
            </w:pPr>
          </w:p>
        </w:tc>
        <w:tc>
          <w:tcPr>
            <w:tcW w:w="2008" w:type="dxa"/>
            <w:tcBorders>
              <w:bottom w:val="single" w:sz="12" w:space="0" w:color="auto"/>
            </w:tcBorders>
            <w:vAlign w:val="bottom"/>
          </w:tcPr>
          <w:p w14:paraId="69338104" w14:textId="77777777" w:rsidR="00FA1118" w:rsidRPr="006A45A8" w:rsidRDefault="00FA1118" w:rsidP="008D0519">
            <w:pPr>
              <w:spacing w:after="60" w:line="240" w:lineRule="auto"/>
              <w:rPr>
                <w:rFonts w:ascii="Tahoma" w:hAnsi="Tahoma" w:cs="Tahoma"/>
                <w:b/>
                <w:bCs/>
                <w:sz w:val="36"/>
                <w:szCs w:val="36"/>
                <w:rtl/>
              </w:rPr>
            </w:pPr>
            <w:r>
              <w:rPr>
                <w:rFonts w:ascii="Tahoma" w:hAnsi="Tahoma" w:cs="Tahoma" w:hint="cs"/>
                <w:b/>
                <w:bCs/>
                <w:sz w:val="24"/>
                <w:rtl/>
              </w:rPr>
              <w:t>עד</w:t>
            </w:r>
            <w:r>
              <w:rPr>
                <w:rFonts w:ascii="Tahoma" w:hAnsi="Tahoma" w:cs="Tahoma" w:hint="cs"/>
                <w:b/>
                <w:bCs/>
                <w:sz w:val="36"/>
                <w:szCs w:val="36"/>
                <w:rtl/>
              </w:rPr>
              <w:t xml:space="preserve"> 47%</w:t>
            </w:r>
          </w:p>
        </w:tc>
        <w:tc>
          <w:tcPr>
            <w:tcW w:w="234" w:type="dxa"/>
            <w:vAlign w:val="bottom"/>
          </w:tcPr>
          <w:p w14:paraId="77E95935" w14:textId="77777777" w:rsidR="00FA1118" w:rsidRPr="00AB1717" w:rsidRDefault="00FA1118" w:rsidP="008D0519">
            <w:pPr>
              <w:spacing w:after="60"/>
              <w:rPr>
                <w:rtl/>
              </w:rPr>
            </w:pPr>
          </w:p>
        </w:tc>
        <w:tc>
          <w:tcPr>
            <w:tcW w:w="1648" w:type="dxa"/>
            <w:tcBorders>
              <w:bottom w:val="single" w:sz="12" w:space="0" w:color="auto"/>
            </w:tcBorders>
            <w:vAlign w:val="bottom"/>
          </w:tcPr>
          <w:p w14:paraId="4E103DEA" w14:textId="77777777" w:rsidR="00FA1118" w:rsidRPr="00B61DE7" w:rsidRDefault="00FA1118" w:rsidP="008D0519">
            <w:pPr>
              <w:spacing w:line="240" w:lineRule="auto"/>
              <w:rPr>
                <w:rFonts w:ascii="Tahoma" w:hAnsi="Tahoma" w:cs="Tahoma"/>
                <w:b/>
                <w:bCs/>
                <w:spacing w:val="-8"/>
                <w:sz w:val="36"/>
                <w:szCs w:val="36"/>
                <w:rtl/>
              </w:rPr>
            </w:pPr>
            <w:r>
              <w:rPr>
                <w:rFonts w:ascii="Tahoma" w:hAnsi="Tahoma" w:cs="Tahoma" w:hint="cs"/>
                <w:b/>
                <w:bCs/>
                <w:spacing w:val="-8"/>
                <w:sz w:val="36"/>
                <w:szCs w:val="36"/>
                <w:rtl/>
              </w:rPr>
              <w:t>2</w:t>
            </w:r>
            <w:r w:rsidRPr="00B61DE7">
              <w:rPr>
                <w:rFonts w:ascii="Tahoma" w:hAnsi="Tahoma" w:cs="Tahoma" w:hint="cs"/>
                <w:b/>
                <w:bCs/>
                <w:spacing w:val="-8"/>
                <w:sz w:val="36"/>
                <w:szCs w:val="36"/>
                <w:rtl/>
              </w:rPr>
              <w:t>,</w:t>
            </w:r>
            <w:r>
              <w:rPr>
                <w:rFonts w:ascii="Tahoma" w:hAnsi="Tahoma" w:cs="Tahoma" w:hint="cs"/>
                <w:b/>
                <w:bCs/>
                <w:spacing w:val="-8"/>
                <w:sz w:val="36"/>
                <w:szCs w:val="36"/>
                <w:rtl/>
              </w:rPr>
              <w:t>145</w:t>
            </w:r>
          </w:p>
          <w:p w14:paraId="602416FE" w14:textId="77777777" w:rsidR="00FA1118" w:rsidRPr="00AB1717" w:rsidRDefault="00FA1118" w:rsidP="008D0519">
            <w:pPr>
              <w:spacing w:after="60" w:line="240" w:lineRule="auto"/>
              <w:rPr>
                <w:rFonts w:ascii="Tahoma" w:hAnsi="Tahoma" w:cs="Tahoma"/>
                <w:b/>
                <w:bCs/>
                <w:sz w:val="18"/>
                <w:szCs w:val="18"/>
                <w:rtl/>
              </w:rPr>
            </w:pPr>
            <w:r>
              <w:rPr>
                <w:rFonts w:ascii="Tahoma" w:hAnsi="Tahoma" w:cs="Tahoma" w:hint="cs"/>
                <w:b/>
                <w:bCs/>
                <w:sz w:val="24"/>
                <w:rtl/>
              </w:rPr>
              <w:t>דוחות</w:t>
            </w:r>
          </w:p>
        </w:tc>
        <w:tc>
          <w:tcPr>
            <w:tcW w:w="234" w:type="dxa"/>
            <w:vAlign w:val="bottom"/>
          </w:tcPr>
          <w:p w14:paraId="6392F812" w14:textId="77777777" w:rsidR="00FA1118" w:rsidRPr="00AB1717" w:rsidRDefault="00FA1118" w:rsidP="008D0519">
            <w:pPr>
              <w:spacing w:after="60"/>
              <w:rPr>
                <w:rtl/>
              </w:rPr>
            </w:pPr>
          </w:p>
        </w:tc>
        <w:tc>
          <w:tcPr>
            <w:tcW w:w="1504" w:type="dxa"/>
            <w:tcBorders>
              <w:bottom w:val="single" w:sz="12" w:space="0" w:color="auto"/>
            </w:tcBorders>
            <w:vAlign w:val="bottom"/>
          </w:tcPr>
          <w:p w14:paraId="1843B6AA" w14:textId="77777777" w:rsidR="00FA1118" w:rsidRPr="00B61DE7" w:rsidRDefault="00FA1118" w:rsidP="008D0519">
            <w:pPr>
              <w:spacing w:line="240" w:lineRule="auto"/>
              <w:rPr>
                <w:rFonts w:ascii="Tahoma" w:hAnsi="Tahoma" w:cs="Tahoma"/>
                <w:b/>
                <w:bCs/>
                <w:spacing w:val="-8"/>
                <w:sz w:val="36"/>
                <w:szCs w:val="36"/>
                <w:rtl/>
              </w:rPr>
            </w:pPr>
            <w:r>
              <w:rPr>
                <w:rFonts w:ascii="Tahoma" w:hAnsi="Tahoma" w:cs="Tahoma" w:hint="cs"/>
                <w:b/>
                <w:bCs/>
                <w:spacing w:val="-8"/>
                <w:sz w:val="36"/>
                <w:szCs w:val="36"/>
                <w:rtl/>
              </w:rPr>
              <w:t>92</w:t>
            </w:r>
          </w:p>
          <w:p w14:paraId="78C34F5A" w14:textId="77777777" w:rsidR="00FA1118" w:rsidRPr="00AB1717" w:rsidRDefault="00FA1118" w:rsidP="008D0519">
            <w:pPr>
              <w:spacing w:after="60" w:line="240" w:lineRule="auto"/>
              <w:rPr>
                <w:rFonts w:ascii="Tahoma" w:hAnsi="Tahoma" w:cs="Tahoma"/>
                <w:b/>
                <w:bCs/>
                <w:sz w:val="36"/>
                <w:szCs w:val="36"/>
                <w:rtl/>
              </w:rPr>
            </w:pPr>
            <w:r>
              <w:rPr>
                <w:rFonts w:ascii="Tahoma" w:hAnsi="Tahoma" w:cs="Tahoma" w:hint="cs"/>
                <w:b/>
                <w:bCs/>
                <w:sz w:val="24"/>
                <w:rtl/>
              </w:rPr>
              <w:t>דוחות</w:t>
            </w:r>
          </w:p>
        </w:tc>
      </w:tr>
      <w:tr w:rsidR="00FA1118" w14:paraId="75A3DFFA" w14:textId="77777777" w:rsidTr="008D0519">
        <w:tc>
          <w:tcPr>
            <w:tcW w:w="1648" w:type="dxa"/>
            <w:tcBorders>
              <w:top w:val="single" w:sz="12" w:space="0" w:color="auto"/>
            </w:tcBorders>
          </w:tcPr>
          <w:p w14:paraId="549AAB0B" w14:textId="77777777" w:rsidR="00FA1118" w:rsidRPr="004562F8" w:rsidRDefault="00FA1118" w:rsidP="008D0519">
            <w:pPr>
              <w:pStyle w:val="20211"/>
              <w:spacing w:before="60"/>
              <w:rPr>
                <w:rtl/>
              </w:rPr>
            </w:pPr>
            <w:r w:rsidRPr="00986C4E">
              <w:rPr>
                <w:rtl/>
              </w:rPr>
              <w:t>מהחולים המאומתים בירושלים ובבני ברק, בהתאמה, במהלך גל התחלואה הראשון, לא נמצאו בבסיס המידע ששימש את מערך החקירות האפידמיולוגיות של משרד הבריאות.</w:t>
            </w:r>
          </w:p>
        </w:tc>
        <w:tc>
          <w:tcPr>
            <w:tcW w:w="278" w:type="dxa"/>
          </w:tcPr>
          <w:p w14:paraId="4CA0AEDF" w14:textId="77777777" w:rsidR="00FA1118" w:rsidRDefault="00FA1118" w:rsidP="008D0519">
            <w:pPr>
              <w:spacing w:before="60"/>
              <w:rPr>
                <w:rtl/>
              </w:rPr>
            </w:pPr>
          </w:p>
        </w:tc>
        <w:tc>
          <w:tcPr>
            <w:tcW w:w="2008" w:type="dxa"/>
            <w:tcBorders>
              <w:top w:val="single" w:sz="12" w:space="0" w:color="auto"/>
            </w:tcBorders>
          </w:tcPr>
          <w:p w14:paraId="4B616DBD" w14:textId="77777777" w:rsidR="00FA1118" w:rsidRPr="004562F8" w:rsidRDefault="00FA1118" w:rsidP="008D0519">
            <w:pPr>
              <w:pStyle w:val="20211"/>
              <w:spacing w:before="60"/>
              <w:rPr>
                <w:rtl/>
              </w:rPr>
            </w:pPr>
            <w:r w:rsidRPr="00986C4E">
              <w:rPr>
                <w:rtl/>
              </w:rPr>
              <w:t>שיעור הפיקוח והאכיפה של משטרת ישראל על חובת הבידוד של החולים המאומתים בספטמבר עד דצמבר 2020.</w:t>
            </w:r>
          </w:p>
        </w:tc>
        <w:tc>
          <w:tcPr>
            <w:tcW w:w="234" w:type="dxa"/>
          </w:tcPr>
          <w:p w14:paraId="73BBC57F" w14:textId="77777777" w:rsidR="00FA1118" w:rsidRDefault="00FA1118" w:rsidP="008D0519">
            <w:pPr>
              <w:spacing w:before="60"/>
              <w:rPr>
                <w:rtl/>
              </w:rPr>
            </w:pPr>
          </w:p>
        </w:tc>
        <w:tc>
          <w:tcPr>
            <w:tcW w:w="1648" w:type="dxa"/>
            <w:tcBorders>
              <w:top w:val="single" w:sz="12" w:space="0" w:color="auto"/>
            </w:tcBorders>
          </w:tcPr>
          <w:p w14:paraId="0594912D" w14:textId="77777777" w:rsidR="00FA1118" w:rsidRPr="004562F8" w:rsidRDefault="00FA1118" w:rsidP="008D0519">
            <w:pPr>
              <w:pStyle w:val="20211"/>
              <w:spacing w:before="60"/>
              <w:rPr>
                <w:rtl/>
              </w:rPr>
            </w:pPr>
            <w:r w:rsidRPr="00986C4E">
              <w:rPr>
                <w:rtl/>
              </w:rPr>
              <w:t>חילקה משטרת ישראל בבני ברק בחודשים מרץ עד ספטמבר 2020 לעומת 52,628 דוחות בירושלים, אשר מספר תושביה גדול פי 4.5 מאשר בבני ברק, ב</w:t>
            </w:r>
            <w:r w:rsidRPr="00986C4E">
              <w:rPr>
                <w:rFonts w:hint="cs"/>
                <w:rtl/>
              </w:rPr>
              <w:t>אותה ה</w:t>
            </w:r>
            <w:r w:rsidRPr="00986C4E">
              <w:rPr>
                <w:rtl/>
              </w:rPr>
              <w:t>תקופה.</w:t>
            </w:r>
          </w:p>
        </w:tc>
        <w:tc>
          <w:tcPr>
            <w:tcW w:w="234" w:type="dxa"/>
          </w:tcPr>
          <w:p w14:paraId="2F921E86" w14:textId="77777777" w:rsidR="00FA1118" w:rsidRDefault="00FA1118" w:rsidP="008D0519">
            <w:pPr>
              <w:spacing w:before="60"/>
              <w:rPr>
                <w:rtl/>
              </w:rPr>
            </w:pPr>
          </w:p>
        </w:tc>
        <w:tc>
          <w:tcPr>
            <w:tcW w:w="1504" w:type="dxa"/>
            <w:tcBorders>
              <w:top w:val="single" w:sz="12" w:space="0" w:color="auto"/>
            </w:tcBorders>
          </w:tcPr>
          <w:p w14:paraId="13A9D6D8" w14:textId="77777777" w:rsidR="00FA1118" w:rsidRPr="004562F8" w:rsidRDefault="00FA1118" w:rsidP="008D0519">
            <w:pPr>
              <w:pStyle w:val="20211"/>
              <w:spacing w:before="60" w:after="120"/>
              <w:rPr>
                <w:sz w:val="19"/>
                <w:szCs w:val="19"/>
                <w:rtl/>
              </w:rPr>
            </w:pPr>
            <w:r w:rsidRPr="00986C4E">
              <w:rPr>
                <w:rtl/>
              </w:rPr>
              <w:t>חולקו על ידי הפקחים העירוניים בבני ברק בחודשים ספטמבר עד דצמבר 2020, ו-4 דוחות ניתנו על ידי הפקחים העירוניים בדיר אל-אסד באותה התקופה.</w:t>
            </w:r>
          </w:p>
        </w:tc>
      </w:tr>
    </w:tbl>
    <w:p w14:paraId="2AD46CE9" w14:textId="77777777" w:rsidR="00FA1118" w:rsidRDefault="00FA1118" w:rsidP="00FA1118">
      <w:pPr>
        <w:tabs>
          <w:tab w:val="left" w:pos="1812"/>
        </w:tabs>
        <w:rPr>
          <w:rtl/>
        </w:rPr>
      </w:pPr>
    </w:p>
    <w:p w14:paraId="3263007C" w14:textId="77777777" w:rsidR="00FA1118" w:rsidRPr="00F92733" w:rsidRDefault="00FA1118" w:rsidP="00FA1118">
      <w:pPr>
        <w:bidi w:val="0"/>
        <w:spacing w:after="200" w:line="276" w:lineRule="auto"/>
        <w:rPr>
          <w:rtl/>
        </w:rPr>
      </w:pPr>
      <w:r>
        <w:rPr>
          <w:rtl/>
        </w:rPr>
        <w:br w:type="page"/>
      </w:r>
    </w:p>
    <w:p w14:paraId="3B2A835F"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2081664" behindDoc="0" locked="0" layoutInCell="1" allowOverlap="1" wp14:anchorId="0699A4E4" wp14:editId="4F576A10">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A8859" id="Group 45" o:spid="_x0000_s1026" style="position:absolute;left:0;text-align:left;margin-left:-3.75pt;margin-top:3.25pt;width:372pt;height:3pt;z-index:25208166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8FEA16F" w14:textId="77777777" w:rsidR="00B93C72" w:rsidRPr="00C62692" w:rsidRDefault="00B93C72" w:rsidP="00B93C72">
      <w:pPr>
        <w:pStyle w:val="216"/>
        <w:rPr>
          <w:rtl/>
        </w:rPr>
      </w:pPr>
      <w:r w:rsidRPr="00C62692">
        <w:rPr>
          <w:rFonts w:hint="cs"/>
          <w:rtl/>
        </w:rPr>
        <w:t>פעולות הביקורת</w:t>
      </w:r>
    </w:p>
    <w:p w14:paraId="7C759DD7" w14:textId="13BD2E08" w:rsidR="0036097F" w:rsidRPr="00986C4E" w:rsidRDefault="00B93C72" w:rsidP="0056270E">
      <w:pPr>
        <w:pStyle w:val="71f1"/>
        <w:rPr>
          <w:rStyle w:val="719Char"/>
          <w:rtl/>
        </w:rPr>
      </w:pPr>
      <w:r w:rsidRPr="00F3444F">
        <w:rPr>
          <w:rStyle w:val="719Char"/>
          <w:noProof/>
        </w:rPr>
        <w:drawing>
          <wp:anchor distT="0" distB="0" distL="114300" distR="114300" simplePos="0" relativeHeight="252083712" behindDoc="0" locked="0" layoutInCell="1" allowOverlap="1" wp14:anchorId="678CBA3B" wp14:editId="1CD16225">
            <wp:simplePos x="0" y="0"/>
            <wp:positionH relativeFrom="column">
              <wp:posOffset>4584354</wp:posOffset>
            </wp:positionH>
            <wp:positionV relativeFrom="paragraph">
              <wp:posOffset>70658</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97F" w:rsidRPr="00986C4E">
        <w:rPr>
          <w:rStyle w:val="719Char"/>
          <w:rtl/>
        </w:rPr>
        <w:t xml:space="preserve">בחודשים מרץ 2020 עד ינואר 2021 בחן משרד מבקר המדינה מגוון היבטים הנוגעים לניהול משבר הקורונה ולהתמודדות עם רשויות מקומיות שבהן הייתה תחלואה גבוהה, ובהם: זיהוי אזורים שבהם תחלואה גבוהה, המדיניות שנקבעה לטיפול בהם ויישומה; קביעת קריטריונים להחלטה על הכרזה על אזור מוגבל ועל סיומה; הקשר בין השלטון המרכזי לשלטון המקומי - הן לגבי שיתוף הרשויות והעברת המידע הנדרש להן להתמודדות מיטבית עם המגפה, והן לגבי מיצוי יכולתן של הרשויות המקומיות במאמצים לקטיעת שרשרת ההדבקה. </w:t>
      </w:r>
    </w:p>
    <w:p w14:paraId="6EAC5ED0" w14:textId="27705B24" w:rsidR="00F92733" w:rsidRDefault="0036097F" w:rsidP="0056270E">
      <w:pPr>
        <w:pStyle w:val="71f1"/>
        <w:rPr>
          <w:szCs w:val="20"/>
          <w:rtl/>
        </w:rPr>
      </w:pPr>
      <w:r w:rsidRPr="00986C4E">
        <w:rPr>
          <w:rStyle w:val="719Char"/>
          <w:rtl/>
        </w:rPr>
        <w:t>הביקורת עסקה בגל התחלואה הראשון שחל בחודשים מרץ עד מאי 2020 ובגל התחלואה השני שחל בחודשים יוני עד ספטמבר 2020 (תקופת הביקורת), אגב התמקדות בשלוש הרשויות המקומיות. הביקורת בוצעה במטה לביטחון לאומי (</w:t>
      </w:r>
      <w:proofErr w:type="spellStart"/>
      <w:r w:rsidRPr="00986C4E">
        <w:rPr>
          <w:rStyle w:val="719Char"/>
          <w:rtl/>
        </w:rPr>
        <w:t>מל"ל</w:t>
      </w:r>
      <w:proofErr w:type="spellEnd"/>
      <w:r w:rsidRPr="00986C4E">
        <w:rPr>
          <w:rStyle w:val="719Char"/>
          <w:rtl/>
        </w:rPr>
        <w:t xml:space="preserve">), במשרד הבריאות, במשרד המשפטים, בפיקוד העורף (פקע"ר), במשרד הפנים, </w:t>
      </w:r>
      <w:proofErr w:type="spellStart"/>
      <w:r w:rsidRPr="00986C4E">
        <w:rPr>
          <w:rStyle w:val="719Char"/>
          <w:rtl/>
        </w:rPr>
        <w:t>במינהלת</w:t>
      </w:r>
      <w:proofErr w:type="spellEnd"/>
      <w:r w:rsidRPr="00986C4E">
        <w:rPr>
          <w:rStyle w:val="719Char"/>
          <w:rtl/>
        </w:rPr>
        <w:t xml:space="preserve"> האכיפה במשטרת ישראל</w:t>
      </w:r>
      <w:r w:rsidR="0056270E">
        <w:rPr>
          <w:rStyle w:val="719Char"/>
          <w:rFonts w:hint="cs"/>
          <w:rtl/>
        </w:rPr>
        <w:t>,</w:t>
      </w:r>
      <w:r w:rsidRPr="00986C4E">
        <w:rPr>
          <w:rStyle w:val="719Char"/>
          <w:rtl/>
        </w:rPr>
        <w:t xml:space="preserve"> במרכז השלטון המקומי ובשלוש הרשויות</w:t>
      </w:r>
      <w:r w:rsidR="00B61DE7">
        <w:rPr>
          <w:rStyle w:val="719Char"/>
          <w:rFonts w:hint="cs"/>
          <w:rtl/>
        </w:rPr>
        <w:t>.</w:t>
      </w:r>
    </w:p>
    <w:p w14:paraId="1C65466D" w14:textId="77777777" w:rsidR="0056270E" w:rsidRPr="00AB1717" w:rsidRDefault="0056270E" w:rsidP="0056270E">
      <w:pPr>
        <w:pStyle w:val="71f1"/>
        <w:rPr>
          <w:rtl/>
        </w:rPr>
      </w:pPr>
    </w:p>
    <w:p w14:paraId="65BE4DCB" w14:textId="6C5CF824" w:rsidR="00F92733" w:rsidRPr="002539B8" w:rsidRDefault="00AB1717" w:rsidP="00AB1717">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2051968" behindDoc="0" locked="0" layoutInCell="1" allowOverlap="1" wp14:anchorId="3DC1C066" wp14:editId="0FD420B5">
            <wp:simplePos x="0" y="0"/>
            <wp:positionH relativeFrom="column">
              <wp:posOffset>2419985</wp:posOffset>
            </wp:positionH>
            <wp:positionV relativeFrom="paragraph">
              <wp:posOffset>608249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92733" w:rsidRPr="0060683C">
        <w:rPr>
          <w:noProof/>
          <w:sz w:val="22"/>
          <w:szCs w:val="22"/>
        </w:rPr>
        <mc:AlternateContent>
          <mc:Choice Requires="wps">
            <w:drawing>
              <wp:anchor distT="45720" distB="45720" distL="114300" distR="114300" simplePos="0" relativeHeight="252035584" behindDoc="0" locked="0" layoutInCell="1" allowOverlap="1" wp14:anchorId="597CE3A7" wp14:editId="391B2200">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F92733">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2BC1FD89" w14:textId="7A94C350" w:rsidR="001E1049" w:rsidRDefault="001E1049" w:rsidP="00F92733">
      <w:pPr>
        <w:pStyle w:val="71f1"/>
        <w:rPr>
          <w:b/>
          <w:bCs/>
          <w:rtl/>
        </w:rPr>
      </w:pPr>
    </w:p>
    <w:p w14:paraId="64DE8567" w14:textId="5A03A02B" w:rsidR="001E1049" w:rsidRPr="00077B58" w:rsidRDefault="00F3444F" w:rsidP="001E1049">
      <w:pPr>
        <w:pStyle w:val="71f1"/>
      </w:pPr>
      <w:r w:rsidRPr="0081021F">
        <w:rPr>
          <w:rStyle w:val="717Char1"/>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6097F" w:rsidRPr="0081021F">
        <w:rPr>
          <w:rStyle w:val="717Char1"/>
          <w:rtl/>
        </w:rPr>
        <w:t>יישום מסמך המדיניות למניעת התפרצות של תחלואה וזיהוי אזורים במיקוד</w:t>
      </w:r>
      <w:r w:rsidR="0036097F" w:rsidRPr="00986C4E">
        <w:rPr>
          <w:rtl/>
        </w:rPr>
        <w:t xml:space="preserve"> </w:t>
      </w:r>
      <w:r w:rsidR="0036097F" w:rsidRPr="0081021F">
        <w:rPr>
          <w:rStyle w:val="717Char1"/>
          <w:rtl/>
        </w:rPr>
        <w:t>-</w:t>
      </w:r>
      <w:r w:rsidR="0036097F" w:rsidRPr="00986C4E">
        <w:rPr>
          <w:rtl/>
        </w:rPr>
        <w:t xml:space="preserve"> ב-18.5.20 פרסם </w:t>
      </w:r>
      <w:proofErr w:type="spellStart"/>
      <w:r w:rsidR="0036097F" w:rsidRPr="00986C4E">
        <w:rPr>
          <w:rtl/>
        </w:rPr>
        <w:t>המל"ל</w:t>
      </w:r>
      <w:proofErr w:type="spellEnd"/>
      <w:r w:rsidR="0036097F" w:rsidRPr="00986C4E">
        <w:rPr>
          <w:rtl/>
        </w:rPr>
        <w:t xml:space="preserve"> לכלל משרדי הממשלה מסמך מסכם לעבודת המטה המפרט את המדיניות למניעת התפרצות בלתי נשלטת של תחלואה באזור גיאוגרפי או במוסד ציבורי. מבדיקת הביקורת את יישום הפעולות לזיהוי ערים במיקוד בחודשים מאי עד אוגוסט 2020, שבמהלכם חלה עלייה ניכרת בתחלואה, עלה כי משרד הבריאות התריע לפני </w:t>
      </w:r>
      <w:proofErr w:type="spellStart"/>
      <w:r w:rsidR="0036097F" w:rsidRPr="00986C4E">
        <w:rPr>
          <w:rtl/>
        </w:rPr>
        <w:t>המל"ל</w:t>
      </w:r>
      <w:proofErr w:type="spellEnd"/>
      <w:r w:rsidR="0036097F" w:rsidRPr="00986C4E">
        <w:rPr>
          <w:rtl/>
        </w:rPr>
        <w:t xml:space="preserve"> מדי יום על תחלואה חריגה וכי </w:t>
      </w:r>
      <w:proofErr w:type="spellStart"/>
      <w:r w:rsidR="0036097F" w:rsidRPr="00986C4E">
        <w:rPr>
          <w:rtl/>
        </w:rPr>
        <w:t>המל"ל</w:t>
      </w:r>
      <w:proofErr w:type="spellEnd"/>
      <w:r w:rsidR="0036097F" w:rsidRPr="00986C4E">
        <w:rPr>
          <w:rtl/>
        </w:rPr>
        <w:t xml:space="preserve"> קיבל את הניתוח היומי של מרכז המידע והידע של משרד הבריאות בקביעות, אולם משרד הבריאות לא העביר </w:t>
      </w:r>
      <w:proofErr w:type="spellStart"/>
      <w:r w:rsidR="0036097F" w:rsidRPr="00986C4E">
        <w:rPr>
          <w:rtl/>
        </w:rPr>
        <w:t>למל"ל</w:t>
      </w:r>
      <w:proofErr w:type="spellEnd"/>
      <w:r w:rsidR="0036097F" w:rsidRPr="00986C4E">
        <w:rPr>
          <w:rtl/>
        </w:rPr>
        <w:t xml:space="preserve"> המלצות לפעולה כמו הגדלת היקף הבדיקות והגברת אכיפה</w:t>
      </w:r>
      <w:r w:rsidR="001E1049" w:rsidRPr="00077B58">
        <w:rPr>
          <w:rtl/>
        </w:rPr>
        <w:t xml:space="preserve">. </w:t>
      </w:r>
    </w:p>
    <w:p w14:paraId="798216D6" w14:textId="46300C42" w:rsidR="001E1049" w:rsidRPr="00077B58" w:rsidRDefault="00F3444F" w:rsidP="001E1049">
      <w:pPr>
        <w:pStyle w:val="71f1"/>
      </w:pPr>
      <w:r w:rsidRPr="0081021F">
        <w:rPr>
          <w:rStyle w:val="717Char1"/>
          <w:rFonts w:hint="cs"/>
          <w:noProof/>
          <w:rtl/>
        </w:rPr>
        <w:drawing>
          <wp:anchor distT="0" distB="3600450" distL="114300" distR="114300" simplePos="0" relativeHeight="252037632" behindDoc="0" locked="0" layoutInCell="1" allowOverlap="1" wp14:anchorId="3A2741AE" wp14:editId="66BC2357">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דיוני קבינט הקורונה וועדות שרים באזורים במיקוד -</w:t>
      </w:r>
      <w:r w:rsidR="0081021F" w:rsidRPr="00986C4E">
        <w:rPr>
          <w:rtl/>
        </w:rPr>
        <w:t xml:space="preserve"> קבינט הקורונה, המשמש מסגרת תיאום עליונה בין הגורמים הממשלתיים העוסקים בטיפול במשבר הקורונה ואחראי לגיבוש </w:t>
      </w:r>
      <w:proofErr w:type="spellStart"/>
      <w:r w:rsidR="0081021F" w:rsidRPr="00986C4E">
        <w:rPr>
          <w:rtl/>
        </w:rPr>
        <w:t>תוכנית</w:t>
      </w:r>
      <w:proofErr w:type="spellEnd"/>
      <w:r w:rsidR="0081021F" w:rsidRPr="00986C4E">
        <w:rPr>
          <w:rtl/>
        </w:rPr>
        <w:t xml:space="preserve"> להתמודדות עם התפרצות חוזרת של תחלואה, לא דן באופן הטיפול בערים במיקוד, גם לא לקראת פרוץ גל התחלואה השני ולאחריו, והדיונים בצמצום תחלואה עסקו בהיבט של הגבלות ברמה הארצית (דוגמת הגבלת התקהלות) או בהיבט של אזורים מוגבלים. גם הממשלה וועדות שרים נוספות לא עסקו במדיניות הנדרשת לטיפול בערים במיקוד</w:t>
      </w:r>
      <w:r w:rsidR="001E1049" w:rsidRPr="00077B58">
        <w:rPr>
          <w:rtl/>
        </w:rPr>
        <w:t xml:space="preserve">. </w:t>
      </w:r>
    </w:p>
    <w:p w14:paraId="2768E29B" w14:textId="5A17168D" w:rsidR="00B61DE7" w:rsidRPr="00B61DE7" w:rsidRDefault="00B61DE7" w:rsidP="0056270E">
      <w:pPr>
        <w:spacing w:after="120" w:line="288" w:lineRule="auto"/>
        <w:ind w:left="403"/>
        <w:rPr>
          <w:rStyle w:val="71Char1"/>
          <w:b/>
          <w:bCs/>
        </w:rPr>
      </w:pPr>
      <w:r w:rsidRPr="0081021F">
        <w:rPr>
          <w:rStyle w:val="717Char1"/>
          <w:rFonts w:hint="cs"/>
          <w:noProof/>
          <w:rtl/>
        </w:rPr>
        <w:drawing>
          <wp:anchor distT="0" distB="3600450" distL="114300" distR="114300" simplePos="0" relativeHeight="252038656" behindDoc="0" locked="0" layoutInCell="1" allowOverlap="1" wp14:anchorId="5EEB6C07" wp14:editId="2781C1C5">
            <wp:simplePos x="0" y="0"/>
            <wp:positionH relativeFrom="column">
              <wp:posOffset>4518025</wp:posOffset>
            </wp:positionH>
            <wp:positionV relativeFrom="paragraph">
              <wp:posOffset>2385</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היקף הבדיקות בירושלים ובבני ברק -</w:t>
      </w:r>
      <w:r w:rsidR="0081021F" w:rsidRPr="00986C4E">
        <w:rPr>
          <w:rFonts w:ascii="Tahoma" w:hAnsi="Tahoma" w:cs="Tahoma"/>
          <w:color w:val="0D0D0D" w:themeColor="text1" w:themeTint="F2"/>
          <w:sz w:val="18"/>
          <w:szCs w:val="18"/>
          <w:rtl/>
        </w:rPr>
        <w:t xml:space="preserve"> במהלך גל התחלואה הראשון (אפריל ומאי 2020), גם משזוהתה ירושלים כמוקד תחלואה (שיעור מאומתים בסך של כ-17% לעומת </w:t>
      </w:r>
      <w:r w:rsidR="0081021F" w:rsidRPr="00986C4E">
        <w:rPr>
          <w:rFonts w:ascii="Tahoma" w:hAnsi="Tahoma" w:cs="Tahoma"/>
          <w:color w:val="0D0D0D" w:themeColor="text1" w:themeTint="F2"/>
          <w:sz w:val="18"/>
          <w:szCs w:val="18"/>
          <w:rtl/>
        </w:rPr>
        <w:lastRenderedPageBreak/>
        <w:t>שיעור של כ-7% בממוצע הארצי), משרד הבריאות לא הגדיל את מספר הבדיקות בעיר אלא עם ההכרזה על אזור מוגבל באמצע אפריל 2020 (בשבוע בין 29.3.20 ועד ל-4.4.20 בוצעו 6,061 בדיקות, ובשבוע שאחריו בוצעו 5,748 בדיקות). רק עם ההכרזה על אזור מוגבל מספר הבדיקות שבוצע גדל ל-11,042 בדיקות. במהלך גל התחלואה השני (יוני-אוגוסט 2020) עלה כי במהלך החודשים יוני ויולי חלה עלייה ניכרת בהיקף התחלואה בבני ברק ובירושלים (לדוגמה, בבני ברק שיעור המאומתים נע בין 10% ל-21%, בעוד שהממוצע הארצי נע בין 4.5% ל-8% בתקופה זו) והיקף הבדיקות גדל בהתאמה עד אמצע יולי, מאז מספר הבדיקות החל לרדת, אף ששיעורי החולים המאומתים מסך הבדיקות נשארו גבוהים מהממוצע הארצי</w:t>
      </w:r>
      <w:r w:rsidR="0081021F" w:rsidRPr="0081021F">
        <w:rPr>
          <w:rStyle w:val="71Char1"/>
          <w:rFonts w:hint="cs"/>
          <w:rtl/>
        </w:rPr>
        <w:t>.</w:t>
      </w:r>
      <w:r w:rsidRPr="00B61DE7">
        <w:rPr>
          <w:rStyle w:val="71Char1"/>
          <w:b/>
          <w:bCs/>
          <w:rtl/>
        </w:rPr>
        <w:t xml:space="preserve"> </w:t>
      </w:r>
    </w:p>
    <w:p w14:paraId="4B2D59DF" w14:textId="0D8C8267" w:rsidR="00AB1717" w:rsidRPr="0097499B" w:rsidRDefault="00F92733" w:rsidP="00B61DE7">
      <w:pPr>
        <w:pStyle w:val="71f1"/>
      </w:pPr>
      <w:r w:rsidRPr="0081021F">
        <w:rPr>
          <w:rStyle w:val="717Char1"/>
          <w:rFonts w:hint="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ביצוע חקירות אפידמיולוגיות בבני ברק ובירושלים -</w:t>
      </w:r>
      <w:r w:rsidR="0081021F" w:rsidRPr="00986C4E">
        <w:rPr>
          <w:rtl/>
        </w:rPr>
        <w:t xml:space="preserve"> משרד הבריאות ניהל שני מסדי נתונים נפרדים שאינם מתואמים. משום כך, בגל התחלואה הראשון, באפריל ומאי 2020, היה בידי מערך החקירות האפידמיולוגיות מידע הנוגע ל-38% ו-44% מהחולים המאומתים בבני ברק ובירושלים בהתאמה, דבר שהביא לביצוע חקירות לחלק מהחולים המאומתים, וזאת בערים שבהן הייתה תחלואה גבוהה כאשר גל התחלואה הראשון היה בעיצומו. בגל התחלואה השני המצב השתפר אולם עדיין לא היו למערך החקירות האפידמיולוגיות נתונים על כ-20% מהחולים המאומתים</w:t>
      </w:r>
      <w:r w:rsidR="0081021F">
        <w:rPr>
          <w:rFonts w:hint="cs"/>
          <w:rtl/>
        </w:rPr>
        <w:t>.</w:t>
      </w:r>
    </w:p>
    <w:p w14:paraId="38E6FB68" w14:textId="0F077586" w:rsidR="00AB1717" w:rsidRPr="0097499B" w:rsidRDefault="00F3444F" w:rsidP="00AB1717">
      <w:pPr>
        <w:pStyle w:val="71f1"/>
      </w:pPr>
      <w:r w:rsidRPr="0081021F">
        <w:rPr>
          <w:rStyle w:val="717Char1"/>
          <w:rFonts w:hint="cs"/>
          <w:noProof/>
          <w:rtl/>
        </w:rPr>
        <w:drawing>
          <wp:anchor distT="0" distB="3600450" distL="114300" distR="114300" simplePos="0" relativeHeight="252060160" behindDoc="0" locked="0" layoutInCell="1" allowOverlap="1" wp14:anchorId="3DD2AACE" wp14:editId="2405BD2D">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היקף דוחות משטרת ישראל שניתנו בירושלים ובבני ברק -</w:t>
      </w:r>
      <w:r w:rsidR="0081021F" w:rsidRPr="00986C4E">
        <w:rPr>
          <w:rtl/>
        </w:rPr>
        <w:t xml:space="preserve"> היקף הדוחות שניתנו בירושלים ובבני ברק במסגרת מאמצי האכיפה לא תאם את רמת התחלואה בהן, כפי שנדרש היה בהתאם למדיניות לטיפול באזורים במיקוד. לדוגמה, בירושלים בשבועיים שלפני ההכרזה הראשונה על אזורים מוגבלים בעיר (החל ב-12.4.20 ועד 19.4.20) הייתה עלייה בהיקף מתן הדוחות. אולם עם תום ההכרזה הראשונה חלה ירידה ניכרת במספר הדוחות, שנמשכה גם במהלך תקופת ההכרזה השנייה (החל ב-30.4.20 ועד 4.5.20). לגבי בני ברק עלה כי בחודשים מרץ עד ספטמבר 2020 חילקה משטרת ישראל בבני ברק 2,145 דוחות במסגרת אכיפת הנחיות קורונה, לעומת 52,628 בירושלים ב</w:t>
      </w:r>
      <w:r w:rsidR="0081021F" w:rsidRPr="00986C4E">
        <w:rPr>
          <w:rFonts w:hint="cs"/>
          <w:rtl/>
        </w:rPr>
        <w:t>אותה ה</w:t>
      </w:r>
      <w:r w:rsidR="0081021F" w:rsidRPr="00986C4E">
        <w:rPr>
          <w:rtl/>
        </w:rPr>
        <w:t>תקופה. יוצא אפוא כי בירושלים, אשר מספר תושביה גדול פי 4.5 מאשר בבני ברק, חולקו פי 24 יותר דוחות מאשר בבני ברק</w:t>
      </w:r>
      <w:r w:rsidR="00AB1717" w:rsidRPr="0097499B">
        <w:rPr>
          <w:rtl/>
        </w:rPr>
        <w:t>.</w:t>
      </w:r>
    </w:p>
    <w:p w14:paraId="6B6E1418" w14:textId="05FBA85F" w:rsidR="00F3444F" w:rsidRPr="00DC7260" w:rsidRDefault="00F3444F" w:rsidP="003570AC">
      <w:pPr>
        <w:pStyle w:val="71f1"/>
      </w:pPr>
      <w:r w:rsidRPr="0081021F">
        <w:rPr>
          <w:rStyle w:val="717Char1"/>
          <w:rFonts w:hint="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קריטריונים לסיום הכרזה על אזור מוגבל על ידי ועדת השרים</w:t>
      </w:r>
      <w:r w:rsidR="0081021F" w:rsidRPr="00986C4E">
        <w:rPr>
          <w:rtl/>
        </w:rPr>
        <w:t xml:space="preserve"> </w:t>
      </w:r>
      <w:r w:rsidR="0081021F" w:rsidRPr="0081021F">
        <w:rPr>
          <w:rStyle w:val="717Char1"/>
          <w:rtl/>
        </w:rPr>
        <w:t xml:space="preserve">- </w:t>
      </w:r>
      <w:r w:rsidR="0081021F" w:rsidRPr="00986C4E">
        <w:rPr>
          <w:rtl/>
        </w:rPr>
        <w:t>עד נובמבר 2020 לא היו קריטריונים לסיום הכרזה על אזור מוגבל, ועובדה זו הביאה לעיתים לסיומה של ההכרזה בטרם הושגה ירידה בתחלואה. לדוגמה, משרד הבריאות לא העלה לפני ועדת השרים להכרזת אזור מוגבל את האפשרות להאריך את תוקף ההכרזה על ביתר עילית, והכרזה נוספת לא נידונה בוועדה זו עד ספטמבר 2020, אף שהנתונים העידו על המשך התפשטות התחלואה בעיר</w:t>
      </w:r>
      <w:r w:rsidRPr="00DC7260">
        <w:rPr>
          <w:rtl/>
        </w:rPr>
        <w:t>.</w:t>
      </w:r>
    </w:p>
    <w:p w14:paraId="7905BE0C" w14:textId="2B0BABE9" w:rsidR="00F3444F" w:rsidRPr="00DC7260" w:rsidRDefault="00F3444F" w:rsidP="003570AC">
      <w:pPr>
        <w:pStyle w:val="71f1"/>
      </w:pPr>
      <w:r w:rsidRPr="0081021F">
        <w:rPr>
          <w:rStyle w:val="717Char1"/>
          <w:rFonts w:hint="cs"/>
          <w:noProof/>
          <w:rtl/>
        </w:rPr>
        <w:drawing>
          <wp:anchor distT="0" distB="3600450" distL="114300" distR="114300" simplePos="0" relativeHeight="252064256" behindDoc="0" locked="0" layoutInCell="1" allowOverlap="1" wp14:anchorId="71519149" wp14:editId="35AFD930">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דיון בוועדת השרים להכרזת אזור מוגבל -</w:t>
      </w:r>
      <w:r w:rsidR="0081021F" w:rsidRPr="00986C4E">
        <w:rPr>
          <w:rtl/>
        </w:rPr>
        <w:t xml:space="preserve"> משרד הבריאות לא הביא לדיון בוועדת השרים להכרזת אזור מוגבל את כל הערים שעמדו בתנאי הסף שמשרד הבריאות קבע להכרזה על אזור מוגבל, ועל כן הטיפול בערים אלה בהן היקפי התחלואה היו גדולים, לא היה אחיד. נמצא כי בדיון ועדת השרים להכרזת אזור מוגבל שבראשה עומד ראש הממשלה שנערך ב-1.7.20, נידונו 2 מתוך 16 האזורים לגביהם הנחה ראש הממשלה דאז בדיון המוקדם שנערך ב-30.6.20 כי יש לדון באפשרות להכרזה עליהם כאזור מוגבל. זאת בהמשך לפרסום מרכז המידע והידע שהציג את העלייה בתחלואה בגל השני ב-30.6.20. עוד עלה כי ועדת השרים לא פעלה באופן יזום לקבלת מידע לגבי ערים שיש בהן תחלואה </w:t>
      </w:r>
      <w:r w:rsidR="0081021F" w:rsidRPr="00986C4E">
        <w:rPr>
          <w:rtl/>
        </w:rPr>
        <w:lastRenderedPageBreak/>
        <w:t>גבוהה ולבחינת ההתמודדות לצמצום היקף התחלואה בהן והיא מיקדה דיוניה בהמלצות שמשרד הבריאות הציג לפניה. בנוסף, ועדת השרים להכרזת אזור מוגבל לא התכנסה במשך חודשיים (מ-9.7.20 ועד ל-6.9.20), אף שמצב התחלואה הוחמר בתקופה זו</w:t>
      </w:r>
      <w:r w:rsidRPr="00DC7260">
        <w:rPr>
          <w:rFonts w:hint="cs"/>
          <w:rtl/>
        </w:rPr>
        <w:t>.</w:t>
      </w:r>
    </w:p>
    <w:p w14:paraId="6C58D0C3" w14:textId="2EB61F00" w:rsidR="00F3444F" w:rsidRDefault="00F3444F" w:rsidP="003570AC">
      <w:pPr>
        <w:pStyle w:val="71f1"/>
        <w:rPr>
          <w:spacing w:val="-4"/>
          <w:rtl/>
        </w:rPr>
      </w:pPr>
      <w:r w:rsidRPr="0081021F">
        <w:rPr>
          <w:rStyle w:val="717Char1"/>
          <w:rFonts w:hint="cs"/>
          <w:noProof/>
          <w:rtl/>
        </w:rPr>
        <w:drawing>
          <wp:anchor distT="0" distB="3600450" distL="114300" distR="114300" simplePos="0" relativeHeight="252066304" behindDoc="0" locked="0" layoutInCell="1" allowOverlap="1" wp14:anchorId="61637896" wp14:editId="3C056B5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 xml:space="preserve">אפקטיביות ההכרזה </w:t>
      </w:r>
      <w:r w:rsidR="0056270E">
        <w:rPr>
          <w:rStyle w:val="717Char1"/>
          <w:rFonts w:hint="cs"/>
          <w:rtl/>
        </w:rPr>
        <w:t>על</w:t>
      </w:r>
      <w:r w:rsidR="0081021F" w:rsidRPr="0081021F">
        <w:rPr>
          <w:rStyle w:val="717Char1"/>
          <w:rtl/>
        </w:rPr>
        <w:t xml:space="preserve"> אזור מוגבל -</w:t>
      </w:r>
      <w:r w:rsidR="0081021F" w:rsidRPr="00986C4E">
        <w:rPr>
          <w:rtl/>
        </w:rPr>
        <w:t xml:space="preserve"> במהלך תקופת הביקורת </w:t>
      </w:r>
      <w:proofErr w:type="spellStart"/>
      <w:r w:rsidR="0081021F" w:rsidRPr="00986C4E">
        <w:rPr>
          <w:rtl/>
        </w:rPr>
        <w:t>המל"ל</w:t>
      </w:r>
      <w:proofErr w:type="spellEnd"/>
      <w:r w:rsidR="0081021F" w:rsidRPr="00986C4E">
        <w:rPr>
          <w:rtl/>
        </w:rPr>
        <w:t xml:space="preserve"> ומשרד הבריאות לא העלו לפני קבינט הקורונה את נושא חוסר האחידות בהכרזות על אזורים מוגבלים, הטיפול הלקוי באזורים המוגבלים, לרבות שילוב ההכרזה בהגדלת היקף הבדיקות, כדי לאפשר דיון בהגברת האפקטיביות הנמוכה של ההכרזות, על אף העלייה בתחלואה</w:t>
      </w:r>
      <w:r w:rsidR="00AB1717">
        <w:rPr>
          <w:rFonts w:hint="cs"/>
          <w:rtl/>
        </w:rPr>
        <w:t>.</w:t>
      </w:r>
    </w:p>
    <w:p w14:paraId="638DA67F" w14:textId="4738B378" w:rsidR="001E1049" w:rsidRDefault="001E1049" w:rsidP="001E1049">
      <w:pPr>
        <w:pStyle w:val="71f1"/>
        <w:rPr>
          <w:spacing w:val="-4"/>
          <w:rtl/>
        </w:rPr>
      </w:pPr>
      <w:r w:rsidRPr="0081021F">
        <w:rPr>
          <w:rStyle w:val="717Char1"/>
          <w:rFonts w:hint="cs"/>
          <w:noProof/>
          <w:rtl/>
        </w:rPr>
        <w:drawing>
          <wp:anchor distT="0" distB="3600450" distL="114300" distR="114300" simplePos="0" relativeHeight="252085760" behindDoc="0" locked="0" layoutInCell="1" allowOverlap="1" wp14:anchorId="4C394F12" wp14:editId="4D9B45D2">
            <wp:simplePos x="0" y="0"/>
            <wp:positionH relativeFrom="column">
              <wp:posOffset>4518025</wp:posOffset>
            </wp:positionH>
            <wp:positionV relativeFrom="paragraph">
              <wp:posOffset>24361</wp:posOffset>
            </wp:positionV>
            <wp:extent cx="161925" cy="161925"/>
            <wp:effectExtent l="0" t="0" r="3175" b="3175"/>
            <wp:wrapSquare wrapText="bothSides"/>
            <wp:docPr id="3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העברת מידע על חולים מאומתים ומבודדים לרשויות המקומיות -</w:t>
      </w:r>
      <w:r w:rsidR="0081021F" w:rsidRPr="00986C4E">
        <w:rPr>
          <w:rtl/>
        </w:rPr>
        <w:t xml:space="preserve"> כחודש לאחר פניית משרד הפנים למשרד הבריאות בבקשה להעברת נתוני החולים והמבודדים לרשויות המקומיות ולאחר </w:t>
      </w:r>
      <w:proofErr w:type="spellStart"/>
      <w:r w:rsidR="0081021F" w:rsidRPr="00986C4E">
        <w:rPr>
          <w:rtl/>
        </w:rPr>
        <w:t>שהמל"ל</w:t>
      </w:r>
      <w:proofErr w:type="spellEnd"/>
      <w:r w:rsidR="0081021F" w:rsidRPr="00986C4E">
        <w:rPr>
          <w:rtl/>
        </w:rPr>
        <w:t xml:space="preserve"> הכיר בצורך להעביר מידע לרשויות המקומיות, פורסם לרשויות נוהל למסירת נתונים על החולים וחבי הבידוד לרשויות המקומיות. העיכוב בהעברת המידע פגע ביכולתן של הרשויות לסייע לתושביהן המבודדים ובכך לצמצם אפשרות להפרת חובת הבידוד, וכן פגע ביכולתן לפעול לפינוי התושבים החולים למלוניות ובכך לתרום לקטיעת שרשרת ההדבקה בשלבים מוקדמים של התפשטות המגפה</w:t>
      </w:r>
      <w:r w:rsidRPr="001E1049">
        <w:rPr>
          <w:rFonts w:hint="cs"/>
          <w:spacing w:val="-4"/>
          <w:rtl/>
        </w:rPr>
        <w:t>.</w:t>
      </w:r>
    </w:p>
    <w:p w14:paraId="156BB856" w14:textId="72F4C057" w:rsidR="00AB1717" w:rsidRPr="001E1049" w:rsidRDefault="00AB1717" w:rsidP="00AB1717">
      <w:pPr>
        <w:pStyle w:val="71f1"/>
        <w:rPr>
          <w:spacing w:val="-4"/>
        </w:rPr>
      </w:pPr>
      <w:r w:rsidRPr="0081021F">
        <w:rPr>
          <w:rFonts w:hint="cs"/>
          <w:b/>
          <w:bCs/>
          <w:noProof/>
          <w:rtl/>
        </w:rPr>
        <w:drawing>
          <wp:anchor distT="0" distB="3600450" distL="114300" distR="114300" simplePos="0" relativeHeight="252089856" behindDoc="0" locked="0" layoutInCell="1" allowOverlap="1" wp14:anchorId="608B8831" wp14:editId="63F4AE8B">
            <wp:simplePos x="0" y="0"/>
            <wp:positionH relativeFrom="column">
              <wp:posOffset>4518025</wp:posOffset>
            </wp:positionH>
            <wp:positionV relativeFrom="paragraph">
              <wp:posOffset>24361</wp:posOffset>
            </wp:positionV>
            <wp:extent cx="161925" cy="161925"/>
            <wp:effectExtent l="0" t="0" r="3175" b="3175"/>
            <wp:wrapSquare wrapText="bothSides"/>
            <wp:docPr id="3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b/>
          <w:bCs/>
          <w:rtl/>
        </w:rPr>
        <w:t>ביצוע חקירות אפידמיולוגיות על ידי הרשויות המקומיות -</w:t>
      </w:r>
      <w:r w:rsidR="0081021F" w:rsidRPr="00986C4E">
        <w:rPr>
          <w:rtl/>
        </w:rPr>
        <w:t xml:space="preserve"> הרשויות המקומיות העלו לפני משרד הבריאות את הצורך שיבצעו בעצמן חקירות אפידמיולוגיות לשם קטיעת שרשרת ההדבקה בתחילת אפריל 2020, אך רק בתחילת אוגוסט 2020 קיבלו סמכות זו</w:t>
      </w:r>
      <w:r w:rsidRPr="001E1049">
        <w:rPr>
          <w:rFonts w:hint="cs"/>
          <w:spacing w:val="-4"/>
          <w:rtl/>
        </w:rPr>
        <w:t>.</w:t>
      </w:r>
    </w:p>
    <w:p w14:paraId="44A1718A" w14:textId="7A527BD7" w:rsidR="00AB1717" w:rsidRDefault="00AB1717" w:rsidP="00AB1717">
      <w:pPr>
        <w:pStyle w:val="71f1"/>
        <w:rPr>
          <w:spacing w:val="-4"/>
          <w:rtl/>
        </w:rPr>
      </w:pPr>
      <w:r w:rsidRPr="0081021F">
        <w:rPr>
          <w:rStyle w:val="717Char1"/>
          <w:rFonts w:hint="cs"/>
          <w:noProof/>
          <w:rtl/>
        </w:rPr>
        <w:drawing>
          <wp:anchor distT="0" distB="3600450" distL="114300" distR="114300" simplePos="0" relativeHeight="252091904" behindDoc="0" locked="0" layoutInCell="1" allowOverlap="1" wp14:anchorId="008D8CBC" wp14:editId="515CB45B">
            <wp:simplePos x="0" y="0"/>
            <wp:positionH relativeFrom="column">
              <wp:posOffset>4518025</wp:posOffset>
            </wp:positionH>
            <wp:positionV relativeFrom="paragraph">
              <wp:posOffset>24361</wp:posOffset>
            </wp:positionV>
            <wp:extent cx="161925" cy="161925"/>
            <wp:effectExtent l="0" t="0" r="3175" b="3175"/>
            <wp:wrapSquare wrapText="bothSides"/>
            <wp:docPr id="3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1021F" w:rsidRPr="0081021F">
        <w:rPr>
          <w:rStyle w:val="717Char1"/>
          <w:rtl/>
        </w:rPr>
        <w:t>אכיפה על ידי פקחי הרשויות המקומיות -</w:t>
      </w:r>
      <w:r w:rsidR="0081021F" w:rsidRPr="00986C4E">
        <w:rPr>
          <w:rtl/>
        </w:rPr>
        <w:t xml:space="preserve"> הגם שהחובה לעטות מסכה הוטלה באפריל 2020, פקחי הרשויות המקומיות הוסמכו לאכוף </w:t>
      </w:r>
      <w:proofErr w:type="spellStart"/>
      <w:r w:rsidR="0081021F" w:rsidRPr="00986C4E">
        <w:rPr>
          <w:rtl/>
        </w:rPr>
        <w:t>עטיית</w:t>
      </w:r>
      <w:proofErr w:type="spellEnd"/>
      <w:r w:rsidR="0081021F" w:rsidRPr="00986C4E">
        <w:rPr>
          <w:rtl/>
        </w:rPr>
        <w:t xml:space="preserve"> מסכות ביולי 2020. עוד עלה כי ברשויות בני ברק ודיר אל-אסד, ניתנו בתקופה ספטמבר עד דצמבר 2020, 92 ו-4 דוחות (בהתאמה) על ידי פקחי הרשות המקומית בגין אי-</w:t>
      </w:r>
      <w:proofErr w:type="spellStart"/>
      <w:r w:rsidR="0081021F" w:rsidRPr="00986C4E">
        <w:rPr>
          <w:rtl/>
        </w:rPr>
        <w:t>עטיית</w:t>
      </w:r>
      <w:proofErr w:type="spellEnd"/>
      <w:r w:rsidR="0081021F" w:rsidRPr="00986C4E">
        <w:rPr>
          <w:rtl/>
        </w:rPr>
        <w:t xml:space="preserve"> מסכה ואי-עמידה בהוראות "התו הסגול", ונכון לינואר 2021 עיריית ירושלים לא דיווחה </w:t>
      </w:r>
      <w:proofErr w:type="spellStart"/>
      <w:r w:rsidR="0081021F" w:rsidRPr="00986C4E">
        <w:rPr>
          <w:rtl/>
        </w:rPr>
        <w:t>למינהלת</w:t>
      </w:r>
      <w:proofErr w:type="spellEnd"/>
      <w:r w:rsidR="0081021F" w:rsidRPr="00986C4E">
        <w:rPr>
          <w:rtl/>
        </w:rPr>
        <w:t xml:space="preserve"> האכיפה על פעולות האכיפה שביצעה. נכון למועד הביקורת לא הוסמכו פקחי הרשויות המקומיות לבצע אכיפה על חולים מאומתים וחבי בידוד, הגם שמשטרת ישראל מתקשה לעמוד ביעדים שקבעה בנושא</w:t>
      </w:r>
      <w:r w:rsidRPr="001E1049">
        <w:rPr>
          <w:rFonts w:hint="cs"/>
          <w:spacing w:val="-4"/>
          <w:rtl/>
        </w:rPr>
        <w:t>.</w:t>
      </w:r>
    </w:p>
    <w:p w14:paraId="65565438" w14:textId="3A8EDDAE" w:rsidR="0081021F" w:rsidRPr="001E1049" w:rsidRDefault="0081021F" w:rsidP="0081021F">
      <w:pPr>
        <w:pStyle w:val="71f1"/>
        <w:rPr>
          <w:spacing w:val="-4"/>
        </w:rPr>
      </w:pPr>
      <w:r w:rsidRPr="0081021F">
        <w:rPr>
          <w:rStyle w:val="717Char1"/>
          <w:rFonts w:hint="cs"/>
          <w:noProof/>
          <w:rtl/>
        </w:rPr>
        <w:drawing>
          <wp:anchor distT="0" distB="3600450" distL="114300" distR="114300" simplePos="0" relativeHeight="252125696" behindDoc="0" locked="0" layoutInCell="1" allowOverlap="1" wp14:anchorId="3BE9E16E" wp14:editId="167A00D2">
            <wp:simplePos x="0" y="0"/>
            <wp:positionH relativeFrom="column">
              <wp:posOffset>4518025</wp:posOffset>
            </wp:positionH>
            <wp:positionV relativeFrom="paragraph">
              <wp:posOffset>24361</wp:posOffset>
            </wp:positionV>
            <wp:extent cx="161925" cy="161925"/>
            <wp:effectExtent l="0" t="0" r="3175" b="3175"/>
            <wp:wrapSquare wrapText="bothSides"/>
            <wp:docPr id="2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1021F">
        <w:rPr>
          <w:rStyle w:val="717Char1"/>
          <w:rtl/>
        </w:rPr>
        <w:t>אכיפת חובת בידוד על ידי משטרת ישראל -</w:t>
      </w:r>
      <w:r w:rsidRPr="00986C4E">
        <w:rPr>
          <w:rtl/>
        </w:rPr>
        <w:t xml:space="preserve"> הפיקוח והאכיפה של משטרת ישראל על חובת הבידוד של חולים מאומתים וחבי בידוד פחתו בחודשים ספטמבר עד דצמבר 2020 להיקפים של 8% - 47% על חובת הבידוד של החולים המאומתים ו-7% - 22% על חבי הבידוד, אף שבחודשים אלו עלתה התחלואה בהיקף ניכר והגיעה בחודש דצמבר לכ-98,000 חולים ולכ-465,000 חבי בידוד</w:t>
      </w:r>
      <w:r w:rsidRPr="001E1049">
        <w:rPr>
          <w:rFonts w:hint="cs"/>
          <w:spacing w:val="-4"/>
          <w:rtl/>
        </w:rPr>
        <w:t>.</w:t>
      </w:r>
    </w:p>
    <w:p w14:paraId="5375C7B0" w14:textId="592F2BB3" w:rsidR="00F92733" w:rsidRPr="00B61DE7" w:rsidRDefault="001E1049" w:rsidP="00B61DE7">
      <w:pPr>
        <w:pStyle w:val="71f1"/>
        <w:rPr>
          <w:spacing w:val="-4"/>
          <w:rtl/>
        </w:rPr>
      </w:pPr>
      <w:r w:rsidRPr="00362C00">
        <w:rPr>
          <w:rFonts w:hint="cs"/>
          <w:noProof/>
          <w:sz w:val="19"/>
          <w:szCs w:val="19"/>
          <w:rtl/>
        </w:rPr>
        <w:drawing>
          <wp:anchor distT="0" distB="0" distL="114300" distR="114300" simplePos="0" relativeHeight="252034560" behindDoc="0" locked="0" layoutInCell="1" allowOverlap="1" wp14:anchorId="0DB84145" wp14:editId="3A8EF278">
            <wp:simplePos x="0" y="0"/>
            <wp:positionH relativeFrom="column">
              <wp:posOffset>2407285</wp:posOffset>
            </wp:positionH>
            <wp:positionV relativeFrom="paragraph">
              <wp:posOffset>5111</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2C2A2D5C" w14:textId="0AE8B1CD" w:rsidR="00AB1717" w:rsidRDefault="0081021F" w:rsidP="00AB1717">
      <w:pPr>
        <w:pStyle w:val="71f1"/>
        <w:rPr>
          <w:rtl/>
        </w:rPr>
      </w:pPr>
      <w:r w:rsidRPr="0081021F">
        <w:rPr>
          <w:b/>
          <w:bCs/>
          <w:rtl/>
        </w:rPr>
        <w:t>שיתוף פעולה בין ירושלים ובני ברק לפקע"ר ומשרד הביטחון -</w:t>
      </w:r>
      <w:r w:rsidRPr="00986C4E">
        <w:rPr>
          <w:rtl/>
        </w:rPr>
        <w:t xml:space="preserve"> מאפריל 2020 ועד מועד סיום הביקורת הפעילו עיריות ירושלים ובני ברק חמ"ל פינוי חולים וחבי בידוד למלונות החלמה ובידוד ופעלו בשיתוף פעולה עם פקע"ר ומשרד הביטחון בנושא זה, ובכך הביאו לתהליך עבודה שתרם ליעילות הפינוי</w:t>
      </w:r>
      <w:r w:rsidR="00AB1717" w:rsidRPr="00AB1717">
        <w:rPr>
          <w:rtl/>
        </w:rPr>
        <w:t>.</w:t>
      </w:r>
    </w:p>
    <w:p w14:paraId="4CC41D66" w14:textId="72912ED5" w:rsidR="00B61DE7" w:rsidRPr="003671E8" w:rsidRDefault="00B61DE7" w:rsidP="00AB1717">
      <w:pPr>
        <w:pStyle w:val="71f1"/>
        <w:rPr>
          <w:sz w:val="11"/>
          <w:szCs w:val="11"/>
          <w:rtl/>
        </w:rPr>
      </w:pPr>
      <w:r w:rsidRPr="007B571D">
        <w:rPr>
          <w:rStyle w:val="21Char1"/>
          <w:noProof/>
          <w:rtl/>
        </w:rPr>
        <w:lastRenderedPageBreak/>
        <mc:AlternateContent>
          <mc:Choice Requires="wps">
            <w:drawing>
              <wp:anchor distT="45720" distB="45720" distL="114300" distR="114300" simplePos="0" relativeHeight="252040704" behindDoc="0" locked="0" layoutInCell="1" allowOverlap="1" wp14:anchorId="79D20F1B" wp14:editId="7292807A">
                <wp:simplePos x="0" y="0"/>
                <wp:positionH relativeFrom="column">
                  <wp:posOffset>60325</wp:posOffset>
                </wp:positionH>
                <wp:positionV relativeFrom="paragraph">
                  <wp:posOffset>344154</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7.1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2012712C" w14:textId="0D061FF9" w:rsidR="001E1049" w:rsidRPr="00AD4798" w:rsidRDefault="00F92733" w:rsidP="008F058D">
      <w:pPr>
        <w:pStyle w:val="71f1"/>
      </w:pPr>
      <w:r w:rsidRPr="00AB1717">
        <w:rPr>
          <w:b/>
          <w:bCs/>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1717">
        <w:rPr>
          <w:rStyle w:val="21Char1"/>
          <w:b w:val="0"/>
          <w:bCs w:val="0"/>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81021F" w:rsidRPr="00986C4E">
        <w:rPr>
          <w:rtl/>
        </w:rPr>
        <w:t>מומלץ שקבינט הקורונה ידון במדיניות ההכרזה על אזור מוגבל וביעילותו, למען טיוב הצעדים הנלווים הנדרשים בעת הכרזה, ובכללם, הידוק האכיפה, הגדלת היקף הבדיקות, החמרת ההגבלות וקביעת משך ההכרזה הרצוי. עוד מומלץ כי קבינט הקורונה ידון בנושא הטיפול באזורים במיקוד שעשוי במקרים מסוימים למנוע את הצורך להכריז על אזור מוגבל ולבלום את התפשטות התחלואה מבעוד מועד. עוד מומלץ כי לצד בחינת מדיניות ההכרזה על אזור מוגבל, יבחן קבינט הקורונה את הצורך בצעדים משלימים של תמיכה ברשות המקומית הרלוונטית ובתושבי האזור באמצעות פעולות מקומיות לבלימת תחלואה כדי למנוע את הצורך בהטלת סגרים כלליים על כלל האוכלוסייה</w:t>
      </w:r>
      <w:r w:rsidR="001E1049" w:rsidRPr="00AD4798">
        <w:rPr>
          <w:rtl/>
        </w:rPr>
        <w:t xml:space="preserve">. </w:t>
      </w:r>
    </w:p>
    <w:p w14:paraId="17F24D82" w14:textId="6B76B1A1" w:rsidR="00F92733" w:rsidRPr="008E57FE" w:rsidRDefault="00F92733" w:rsidP="0008625B">
      <w:pPr>
        <w:pStyle w:val="71f1"/>
        <w:ind w:left="425"/>
        <w:rPr>
          <w:rtl/>
        </w:rPr>
      </w:pPr>
      <w:r w:rsidRPr="00AB1717">
        <w:rPr>
          <w:b/>
          <w:bCs/>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1F" w:rsidRPr="00986C4E">
        <w:rPr>
          <w:rtl/>
        </w:rPr>
        <w:t>מומלץ כי משרד הבריאות יפעל להצגה עיתית של נתוני התחלואה ביישובים ולהצגת המלצותיו לפני ועדת השרים להכרזת אזור מוגבל, וכי ועדת השרים תתכנס באופן סדור לשם דיון במצב התחלואה ולשם הכרזה על אזורים מוגבלים. עוד מומלץ כי הוועדה להכרזה על אזור מוגבל תבחן כל סיום הכרזה על אזור מוגבל בהתאם לקריטריונים שקבע משרד הבריאות בנובמבר 2020 תוך הגדרת קריטריונים כמותיים למעקב</w:t>
      </w:r>
      <w:r w:rsidRPr="00DD4656">
        <w:rPr>
          <w:rFonts w:hint="cs"/>
          <w:rtl/>
        </w:rPr>
        <w:t>.</w:t>
      </w:r>
    </w:p>
    <w:p w14:paraId="4594218F" w14:textId="5CECA2E4" w:rsidR="00F92733" w:rsidRPr="00DD4656" w:rsidRDefault="00F92733" w:rsidP="00F92733">
      <w:pPr>
        <w:pStyle w:val="71f1"/>
        <w:ind w:left="133"/>
        <w:rPr>
          <w:rtl/>
        </w:rPr>
      </w:pPr>
      <w:r w:rsidRPr="001E1049">
        <w:rPr>
          <w:b/>
          <w:bCs/>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1F" w:rsidRPr="00986C4E">
        <w:rPr>
          <w:rtl/>
        </w:rPr>
        <w:t xml:space="preserve">על </w:t>
      </w:r>
      <w:proofErr w:type="spellStart"/>
      <w:r w:rsidR="0081021F" w:rsidRPr="00986C4E">
        <w:rPr>
          <w:rtl/>
        </w:rPr>
        <w:t>המל"ל</w:t>
      </w:r>
      <w:proofErr w:type="spellEnd"/>
      <w:r w:rsidR="0081021F" w:rsidRPr="00986C4E">
        <w:rPr>
          <w:rtl/>
        </w:rPr>
        <w:t xml:space="preserve"> לוודא כי המנגנון שקבע במסמך המדיניות לזיהוי אזורים במיקוד ולטיפול בהם מיושם על ידי כלל הגורמים הרלוונטיים; כן מומלץ כי </w:t>
      </w:r>
      <w:proofErr w:type="spellStart"/>
      <w:r w:rsidR="0081021F" w:rsidRPr="00986C4E">
        <w:rPr>
          <w:rtl/>
        </w:rPr>
        <w:t>המל"ל</w:t>
      </w:r>
      <w:proofErr w:type="spellEnd"/>
      <w:r w:rsidR="0081021F" w:rsidRPr="00986C4E">
        <w:rPr>
          <w:rtl/>
        </w:rPr>
        <w:t xml:space="preserve"> יעקוב אחר עמידת משרד הבריאות במדיניות שנקבעה לטיפול באזורים במיקוד, וכי יועברו דיווחים בנושא באופן עיתי לקבינט הקורונה</w:t>
      </w:r>
      <w:r w:rsidRPr="00DD4656">
        <w:rPr>
          <w:rFonts w:hint="cs"/>
          <w:rtl/>
        </w:rPr>
        <w:t xml:space="preserve">. </w:t>
      </w:r>
    </w:p>
    <w:p w14:paraId="5ED840AA" w14:textId="07572AC3" w:rsidR="00F92733" w:rsidRPr="001E1049" w:rsidRDefault="00F92733" w:rsidP="00F92733">
      <w:pPr>
        <w:pStyle w:val="71f1"/>
        <w:ind w:left="133"/>
      </w:pPr>
      <w:r w:rsidRPr="001E1049">
        <w:rPr>
          <w:b/>
          <w:bCs/>
          <w:noProof/>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1F" w:rsidRPr="00986C4E">
        <w:rPr>
          <w:rtl/>
        </w:rPr>
        <w:t>מומלץ כי משרד הבריאות יפעל לטיוב מנגנון הבדיקות ולהגדלת מספרן בערים עם שיעורי תחלואה גדולים, מוקדם ככל הניתן, יפעל להקמת מסד נתונים אחד שישמש את מערכיו השונים, ובהם מערך החקירות האפידמיולוגיות, ויוודא את אחידות ושלמות הנתונים</w:t>
      </w:r>
      <w:r w:rsidRPr="001E1049">
        <w:rPr>
          <w:rtl/>
        </w:rPr>
        <w:t xml:space="preserve">. </w:t>
      </w:r>
    </w:p>
    <w:p w14:paraId="14437852" w14:textId="50A86692" w:rsidR="00F92733" w:rsidRDefault="00F92733" w:rsidP="005F3DD2">
      <w:pPr>
        <w:pStyle w:val="71f1"/>
        <w:rPr>
          <w:rtl/>
        </w:rPr>
      </w:pPr>
      <w:r w:rsidRPr="00AB1717">
        <w:rPr>
          <w:b/>
          <w:bCs/>
          <w:noProof/>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1F" w:rsidRPr="00986C4E">
        <w:rPr>
          <w:rtl/>
        </w:rPr>
        <w:t xml:space="preserve">מומלץ כי משטרת ישראל, בהנחיית </w:t>
      </w:r>
      <w:proofErr w:type="spellStart"/>
      <w:r w:rsidR="0081021F" w:rsidRPr="00986C4E">
        <w:rPr>
          <w:rtl/>
        </w:rPr>
        <w:t>מינהלת</w:t>
      </w:r>
      <w:proofErr w:type="spellEnd"/>
      <w:r w:rsidR="0081021F" w:rsidRPr="00986C4E">
        <w:rPr>
          <w:rtl/>
        </w:rPr>
        <w:t xml:space="preserve"> האכיפה ובשיתוף הרשויות המקומיות ומשרד הבריאות, תפעל לתת מענה בהיבט האכיפה בהתאם לרמת התחלואה בכל אזור, במסגרת המאמצים לבלימת התחלואה. עוד מומלץ כי המשרד לביטחון פנים בשיתוף משטרת ישראל ומשרד המשפטים יבחנו חלופות לתגבור כוחות אכיפה ובידוק </w:t>
      </w:r>
      <w:proofErr w:type="spellStart"/>
      <w:r w:rsidR="0081021F" w:rsidRPr="00986C4E">
        <w:rPr>
          <w:rtl/>
        </w:rPr>
        <w:t>בעיתות</w:t>
      </w:r>
      <w:proofErr w:type="spellEnd"/>
      <w:r w:rsidR="0081021F" w:rsidRPr="00986C4E">
        <w:rPr>
          <w:rtl/>
        </w:rPr>
        <w:t xml:space="preserve"> משבר, כדוגמת משבר הקורונה, בין על ידי חיזוק מערך האכיפה העירוני באמצעות שילוב פקחי הרשויות המקומיות ובין על ידי תגבור משטרת ישראל</w:t>
      </w:r>
      <w:r w:rsidRPr="008E57FE">
        <w:rPr>
          <w:rFonts w:hint="cs"/>
          <w:rtl/>
        </w:rPr>
        <w:t xml:space="preserve">. </w:t>
      </w:r>
    </w:p>
    <w:p w14:paraId="5FF3F126" w14:textId="4FD5451E" w:rsidR="0056270E" w:rsidRDefault="0081021F" w:rsidP="0081021F">
      <w:pPr>
        <w:pStyle w:val="71f1"/>
        <w:rPr>
          <w:rtl/>
        </w:rPr>
      </w:pPr>
      <w:r w:rsidRPr="00AB1717">
        <w:rPr>
          <w:b/>
          <w:bCs/>
          <w:noProof/>
        </w:rPr>
        <w:drawing>
          <wp:anchor distT="0" distB="3600450" distL="114300" distR="114300" simplePos="0" relativeHeight="252127744" behindDoc="0" locked="0" layoutInCell="1" allowOverlap="1" wp14:anchorId="2C773651" wp14:editId="746B9066">
            <wp:simplePos x="0" y="0"/>
            <wp:positionH relativeFrom="column">
              <wp:posOffset>4520565</wp:posOffset>
            </wp:positionH>
            <wp:positionV relativeFrom="paragraph">
              <wp:posOffset>27940</wp:posOffset>
            </wp:positionV>
            <wp:extent cx="140335" cy="161925"/>
            <wp:effectExtent l="0" t="0" r="0" b="3175"/>
            <wp:wrapSquare wrapText="bothSides"/>
            <wp:docPr id="3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C4E">
        <w:rPr>
          <w:rtl/>
        </w:rPr>
        <w:t xml:space="preserve">מומלץ כי הרשויות יפעלו להגברת פעולות האכיפה שהן מבצעות, וכי </w:t>
      </w:r>
      <w:proofErr w:type="spellStart"/>
      <w:r w:rsidRPr="00986C4E">
        <w:rPr>
          <w:rtl/>
        </w:rPr>
        <w:t>מינהלת</w:t>
      </w:r>
      <w:proofErr w:type="spellEnd"/>
      <w:r w:rsidRPr="00986C4E">
        <w:rPr>
          <w:rtl/>
        </w:rPr>
        <w:t xml:space="preserve"> האכיפה תכווין את הרשויות המקומיות, בהתאם לנתוני התחלואה בהן, באמצעות קביעת מדיניות אכיפה ומתן הנחיות באשר לאופן האכיפה ותעקוב אחר היקפי פעולות האכיפה שביצעו הרשויות</w:t>
      </w:r>
      <w:r w:rsidRPr="008E57FE">
        <w:rPr>
          <w:rFonts w:hint="cs"/>
          <w:rtl/>
        </w:rPr>
        <w:t xml:space="preserve">. </w:t>
      </w:r>
    </w:p>
    <w:p w14:paraId="43C982FD" w14:textId="77777777" w:rsidR="0056270E" w:rsidRDefault="0056270E">
      <w:pPr>
        <w:bidi w:val="0"/>
        <w:spacing w:after="200" w:line="276" w:lineRule="auto"/>
        <w:rPr>
          <w:rFonts w:ascii="Tahoma" w:hAnsi="Tahoma" w:cs="Tahoma"/>
          <w:color w:val="0D0D0D" w:themeColor="text1" w:themeTint="F2"/>
          <w:sz w:val="18"/>
          <w:szCs w:val="18"/>
          <w:rtl/>
        </w:rPr>
      </w:pPr>
      <w:r>
        <w:rPr>
          <w:rtl/>
        </w:rPr>
        <w:br w:type="page"/>
      </w:r>
    </w:p>
    <w:p w14:paraId="4BD422E0" w14:textId="155E05E0" w:rsidR="00CE2619" w:rsidRDefault="00CE2619" w:rsidP="00180A11">
      <w:pPr>
        <w:pStyle w:val="71a"/>
        <w:spacing w:before="0" w:after="360"/>
        <w:rPr>
          <w:sz w:val="18"/>
          <w:szCs w:val="18"/>
          <w:rtl/>
        </w:rPr>
      </w:pPr>
      <w:r w:rsidRPr="00CE2619">
        <w:rPr>
          <w:noProof/>
          <w:sz w:val="18"/>
          <w:szCs w:val="18"/>
          <w:rtl/>
        </w:rPr>
        <w:lastRenderedPageBreak/>
        <mc:AlternateContent>
          <mc:Choice Requires="wps">
            <w:drawing>
              <wp:anchor distT="0" distB="0" distL="114300" distR="114300" simplePos="0" relativeHeight="252121600" behindDoc="0" locked="0" layoutInCell="1" allowOverlap="1" wp14:anchorId="78F51526" wp14:editId="2CED2D05">
                <wp:simplePos x="0" y="0"/>
                <wp:positionH relativeFrom="column">
                  <wp:posOffset>314279</wp:posOffset>
                </wp:positionH>
                <wp:positionV relativeFrom="paragraph">
                  <wp:posOffset>73071</wp:posOffset>
                </wp:positionV>
                <wp:extent cx="4300220" cy="527825"/>
                <wp:effectExtent l="0" t="0" r="5080"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527825"/>
                        </a:xfrm>
                        <a:prstGeom prst="rect">
                          <a:avLst/>
                        </a:prstGeom>
                        <a:solidFill>
                          <a:srgbClr val="F05260"/>
                        </a:solidFill>
                        <a:ln w="9525">
                          <a:noFill/>
                          <a:miter lim="800000"/>
                          <a:headEnd/>
                          <a:tailEnd/>
                        </a:ln>
                      </wps:spPr>
                      <wps:txbx>
                        <w:txbxContent>
                          <w:p w14:paraId="595687DA" w14:textId="01A65E94" w:rsidR="0081021F" w:rsidRDefault="0081021F" w:rsidP="0081021F">
                            <w:pPr>
                              <w:suppressOverlap/>
                              <w:rPr>
                                <w:rFonts w:ascii="Tahoma" w:hAnsi="Tahoma" w:cs="Tahoma"/>
                                <w:b/>
                                <w:bCs/>
                                <w:color w:val="FFFFFF" w:themeColor="background1"/>
                                <w:rtl/>
                              </w:rPr>
                            </w:pPr>
                            <w:r w:rsidRPr="00B94E48">
                              <w:rPr>
                                <w:rFonts w:ascii="Tahoma" w:hAnsi="Tahoma" w:cs="Tahoma"/>
                                <w:b/>
                                <w:bCs/>
                                <w:color w:val="FFFFFF" w:themeColor="background1"/>
                                <w:rtl/>
                              </w:rPr>
                              <w:t>התחומים העיקריים שבהם מתבטא הקשר בין השלטון המרכזי למקומי בניהול</w:t>
                            </w:r>
                            <w:r w:rsidR="00862402">
                              <w:rPr>
                                <w:rFonts w:ascii="Tahoma" w:hAnsi="Tahoma" w:cs="Tahoma" w:hint="cs"/>
                                <w:b/>
                                <w:bCs/>
                                <w:color w:val="FFFFFF" w:themeColor="background1"/>
                                <w:rtl/>
                              </w:rPr>
                              <w:t xml:space="preserve"> משבר הקורונה</w:t>
                            </w:r>
                          </w:p>
                          <w:p w14:paraId="67A69F18" w14:textId="77777777" w:rsidR="0081021F" w:rsidRPr="00986C4E" w:rsidRDefault="0081021F" w:rsidP="0081021F">
                            <w:pPr>
                              <w:suppressOverlap/>
                              <w:rPr>
                                <w:rFonts w:ascii="Tahoma" w:hAnsi="Tahoma" w:cs="Tahoma"/>
                                <w:b/>
                                <w:bCs/>
                                <w:color w:val="FFFFFF" w:themeColor="background1"/>
                                <w:rtl/>
                              </w:rPr>
                            </w:pPr>
                            <w:r w:rsidRPr="00B94E48">
                              <w:rPr>
                                <w:rFonts w:ascii="Tahoma" w:hAnsi="Tahoma" w:cs="Tahoma"/>
                                <w:b/>
                                <w:bCs/>
                                <w:color w:val="FFFFFF" w:themeColor="background1"/>
                                <w:rtl/>
                              </w:rPr>
                              <w:t>משבר הקורונה</w:t>
                            </w:r>
                          </w:p>
                          <w:p w14:paraId="305EF5B9" w14:textId="7E3240F2" w:rsidR="00CE2619" w:rsidRPr="00BC79F1" w:rsidRDefault="00CE2619" w:rsidP="00CE2619">
                            <w:pPr>
                              <w:pStyle w:val="71f9"/>
                              <w:spacing w:before="60"/>
                              <w:rPr>
                                <w:rtl/>
                              </w:rPr>
                            </w:pPr>
                            <w:r w:rsidRPr="00BC79F1">
                              <w:rPr>
                                <w:noProof/>
                                <w:rtl/>
                              </w:rPr>
                              <w:drawing>
                                <wp:inline distT="0" distB="0" distL="0" distR="0" wp14:anchorId="1E0C36A9" wp14:editId="5599C3D1">
                                  <wp:extent cx="4770120" cy="569595"/>
                                  <wp:effectExtent l="0" t="0" r="0" b="0"/>
                                  <wp:docPr id="2052770948" name="תמונה 205277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46057DDE" w14:textId="77777777" w:rsidR="00CE2619" w:rsidRPr="00A47335" w:rsidRDefault="00CE2619" w:rsidP="00CE2619">
                            <w:pPr>
                              <w:pStyle w:val="71f8"/>
                              <w:spacing w:before="60"/>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F51526" id="_x0000_s1029" type="#_x0000_t202" style="position:absolute;left:0;text-align:left;margin-left:24.75pt;margin-top:5.75pt;width:338.6pt;height:41.5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" fillcolor="#f05260" stroked="f">
                <v:textbox>
                  <w:txbxContent>
                    <w:p w14:paraId="595687DA" w14:textId="01A65E94" w:rsidR="0081021F" w:rsidRDefault="0081021F" w:rsidP="0081021F">
                      <w:pPr>
                        <w:suppressOverlap/>
                        <w:rPr>
                          <w:rFonts w:ascii="Tahoma" w:hAnsi="Tahoma" w:cs="Tahoma"/>
                          <w:b/>
                          <w:bCs/>
                          <w:color w:val="FFFFFF" w:themeColor="background1"/>
                          <w:rtl/>
                        </w:rPr>
                      </w:pPr>
                      <w:r w:rsidRPr="00B94E48">
                        <w:rPr>
                          <w:rFonts w:ascii="Tahoma" w:hAnsi="Tahoma" w:cs="Tahoma"/>
                          <w:b/>
                          <w:bCs/>
                          <w:color w:val="FFFFFF" w:themeColor="background1"/>
                          <w:rtl/>
                        </w:rPr>
                        <w:t>התחומים העיקריים שבהם מתבטא הקשר בין השלטון המרכזי למקומי בניהול</w:t>
                      </w:r>
                      <w:r w:rsidR="00862402">
                        <w:rPr>
                          <w:rFonts w:ascii="Tahoma" w:hAnsi="Tahoma" w:cs="Tahoma" w:hint="cs"/>
                          <w:b/>
                          <w:bCs/>
                          <w:color w:val="FFFFFF" w:themeColor="background1"/>
                          <w:rtl/>
                        </w:rPr>
                        <w:t xml:space="preserve"> משבר הקורונה</w:t>
                      </w:r>
                    </w:p>
                    <w:p w14:paraId="67A69F18" w14:textId="77777777" w:rsidR="0081021F" w:rsidRPr="00986C4E" w:rsidRDefault="0081021F" w:rsidP="0081021F">
                      <w:pPr>
                        <w:suppressOverlap/>
                        <w:rPr>
                          <w:rFonts w:ascii="Tahoma" w:hAnsi="Tahoma" w:cs="Tahoma"/>
                          <w:b/>
                          <w:bCs/>
                          <w:color w:val="FFFFFF" w:themeColor="background1"/>
                          <w:rtl/>
                        </w:rPr>
                      </w:pPr>
                      <w:r w:rsidRPr="00B94E48">
                        <w:rPr>
                          <w:rFonts w:ascii="Tahoma" w:hAnsi="Tahoma" w:cs="Tahoma"/>
                          <w:b/>
                          <w:bCs/>
                          <w:color w:val="FFFFFF" w:themeColor="background1"/>
                          <w:rtl/>
                        </w:rPr>
                        <w:t>משבר הקורונה</w:t>
                      </w:r>
                    </w:p>
                    <w:p w14:paraId="305EF5B9" w14:textId="7E3240F2" w:rsidR="00CE2619" w:rsidRPr="00BC79F1" w:rsidRDefault="00CE2619" w:rsidP="00CE2619">
                      <w:pPr>
                        <w:pStyle w:val="71f9"/>
                        <w:spacing w:before="60"/>
                        <w:rPr>
                          <w:rtl/>
                        </w:rPr>
                      </w:pPr>
                      <w:r w:rsidRPr="00BC79F1">
                        <w:rPr>
                          <w:noProof/>
                          <w:rtl/>
                        </w:rPr>
                        <w:drawing>
                          <wp:inline distT="0" distB="0" distL="0" distR="0" wp14:anchorId="1E0C36A9" wp14:editId="5599C3D1">
                            <wp:extent cx="4770120" cy="569595"/>
                            <wp:effectExtent l="0" t="0" r="0" b="0"/>
                            <wp:docPr id="2052770948" name="תמונה 205277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46057DDE" w14:textId="77777777" w:rsidR="00CE2619" w:rsidRPr="00A47335" w:rsidRDefault="00CE2619" w:rsidP="00CE2619">
                      <w:pPr>
                        <w:pStyle w:val="71f8"/>
                        <w:spacing w:before="60"/>
                        <w:rPr>
                          <w:b w:val="0"/>
                          <w:bCs/>
                          <w:rtl/>
                        </w:rPr>
                      </w:pPr>
                    </w:p>
                  </w:txbxContent>
                </v:textbox>
              </v:shape>
            </w:pict>
          </mc:Fallback>
        </mc:AlternateContent>
      </w:r>
      <w:r w:rsidRPr="00CE2619">
        <w:rPr>
          <w:noProof/>
          <w:sz w:val="18"/>
          <w:szCs w:val="18"/>
          <w:rtl/>
        </w:rPr>
        <w:drawing>
          <wp:anchor distT="0" distB="0" distL="114300" distR="114300" simplePos="0" relativeHeight="252120576" behindDoc="0" locked="0" layoutInCell="1" allowOverlap="1" wp14:anchorId="3F2977CF" wp14:editId="6D7CA196">
            <wp:simplePos x="0" y="0"/>
            <wp:positionH relativeFrom="column">
              <wp:posOffset>0</wp:posOffset>
            </wp:positionH>
            <wp:positionV relativeFrom="paragraph">
              <wp:posOffset>0</wp:posOffset>
            </wp:positionV>
            <wp:extent cx="4745283" cy="846306"/>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45283" cy="846306"/>
                    </a:xfrm>
                    <a:prstGeom prst="rect">
                      <a:avLst/>
                    </a:prstGeom>
                  </pic:spPr>
                </pic:pic>
              </a:graphicData>
            </a:graphic>
            <wp14:sizeRelV relativeFrom="margin">
              <wp14:pctHeight>0</wp14:pctHeight>
            </wp14:sizeRelV>
          </wp:anchor>
        </w:drawing>
      </w:r>
    </w:p>
    <w:p w14:paraId="3CC61AEA" w14:textId="42F8E863" w:rsidR="00AB1717" w:rsidRPr="00DD4656" w:rsidRDefault="006E184C" w:rsidP="00FF37B2">
      <w:pPr>
        <w:pStyle w:val="71a"/>
        <w:spacing w:before="360" w:after="0"/>
        <w:rPr>
          <w:rtl/>
        </w:rPr>
        <w:sectPr w:rsidR="00AB1717" w:rsidRPr="00DD4656" w:rsidSect="00DB0A27">
          <w:headerReference w:type="even" r:id="rId30"/>
          <w:headerReference w:type="default" r:id="rId31"/>
          <w:footerReference w:type="even" r:id="rId32"/>
          <w:footerReference w:type="default" r:id="rId33"/>
          <w:headerReference w:type="first" r:id="rId34"/>
          <w:footerReference w:type="first" r:id="rId35"/>
          <w:pgSz w:w="11906" w:h="16838" w:code="9"/>
          <w:pgMar w:top="3062" w:right="2268" w:bottom="2552" w:left="2268" w:header="1134" w:footer="1361" w:gutter="0"/>
          <w:pgNumType w:start="3"/>
          <w:cols w:space="708"/>
          <w:bidi/>
          <w:rtlGutter/>
          <w:docGrid w:linePitch="360"/>
        </w:sectPr>
      </w:pPr>
      <w:r>
        <w:rPr>
          <w:noProof/>
          <w:rtl/>
          <w:lang w:val="he-IL"/>
        </w:rPr>
        <w:drawing>
          <wp:anchor distT="0" distB="0" distL="114300" distR="114300" simplePos="0" relativeHeight="252123648" behindDoc="0" locked="0" layoutInCell="1" allowOverlap="1" wp14:anchorId="4FC569D9" wp14:editId="5C3AEF0E">
            <wp:simplePos x="0" y="0"/>
            <wp:positionH relativeFrom="column">
              <wp:posOffset>532245</wp:posOffset>
            </wp:positionH>
            <wp:positionV relativeFrom="paragraph">
              <wp:posOffset>452120</wp:posOffset>
            </wp:positionV>
            <wp:extent cx="3726180" cy="2821305"/>
            <wp:effectExtent l="0" t="0" r="0" b="0"/>
            <wp:wrapTopAndBottom/>
            <wp:docPr id="2123056210" name="תמונה 212305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6210" name="תמונה 212305621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26180" cy="2821305"/>
                    </a:xfrm>
                    <a:prstGeom prst="rect">
                      <a:avLst/>
                    </a:prstGeom>
                  </pic:spPr>
                </pic:pic>
              </a:graphicData>
            </a:graphic>
            <wp14:sizeRelH relativeFrom="page">
              <wp14:pctWidth>0</wp14:pctWidth>
            </wp14:sizeRelH>
            <wp14:sizeRelV relativeFrom="page">
              <wp14:pctHeight>0</wp14:pctHeight>
            </wp14:sizeRelV>
          </wp:anchor>
        </w:drawing>
      </w:r>
      <w:r w:rsidR="00AB1717" w:rsidRPr="00CE0B01">
        <w:rPr>
          <w:rtl/>
        </w:rPr>
        <w:t xml:space="preserve">על פי פרסומי </w:t>
      </w:r>
      <w:proofErr w:type="spellStart"/>
      <w:r w:rsidR="00AB1717" w:rsidRPr="00CE0B01">
        <w:rPr>
          <w:rtl/>
        </w:rPr>
        <w:t>הלמ"ס</w:t>
      </w:r>
      <w:proofErr w:type="spellEnd"/>
      <w:r w:rsidR="00AB1717" w:rsidRPr="00CE0B01">
        <w:rPr>
          <w:rtl/>
        </w:rPr>
        <w:t>, בעיבוד משרד מבקר המדינה.</w:t>
      </w:r>
    </w:p>
    <w:p w14:paraId="5E9C70D4" w14:textId="2B2F33A0" w:rsidR="00F27A70" w:rsidRDefault="00825A14" w:rsidP="00FF37B2">
      <w:pPr>
        <w:pStyle w:val="71f6"/>
        <w:bidi w:val="0"/>
        <w:jc w:val="right"/>
        <w:rPr>
          <w:rtl/>
        </w:rPr>
      </w:pPr>
      <w:r>
        <w:rPr>
          <w:noProof/>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FF37B2">
        <w:rPr>
          <w:rFonts w:hint="cs"/>
          <w:rtl/>
        </w:rPr>
        <w:t>סיכום</w:t>
      </w:r>
    </w:p>
    <w:p w14:paraId="2A128CB8" w14:textId="77777777" w:rsidR="0081021F" w:rsidRPr="00986C4E" w:rsidRDefault="0081021F" w:rsidP="0081021F">
      <w:pPr>
        <w:pStyle w:val="7190"/>
        <w:framePr w:hSpace="180" w:wrap="around" w:vAnchor="text" w:hAnchor="text" w:xAlign="center" w:y="1"/>
        <w:suppressOverlap/>
        <w:rPr>
          <w:rtl/>
        </w:rPr>
      </w:pPr>
      <w:r w:rsidRPr="00986C4E">
        <w:rPr>
          <w:rtl/>
        </w:rPr>
        <w:t>הרשויות המקומיות הן לבנת היסוד של הטיפול בתושבים בשגרה ובחירום והן גורם בעל יכולות וניסיון ניהולי ואופרטיבי. משבר הקורונה הדגיש את החשיבות שיש בקשר מיטבי בין השלטון המרכזי לבין השלטון המקומי.</w:t>
      </w:r>
    </w:p>
    <w:p w14:paraId="24AD3068" w14:textId="77777777" w:rsidR="0081021F" w:rsidRPr="00986C4E" w:rsidRDefault="0081021F" w:rsidP="0081021F">
      <w:pPr>
        <w:pStyle w:val="7190"/>
        <w:framePr w:hSpace="180" w:wrap="around" w:vAnchor="text" w:hAnchor="text" w:xAlign="center" w:y="1"/>
        <w:suppressOverlap/>
        <w:rPr>
          <w:rtl/>
        </w:rPr>
      </w:pPr>
      <w:r w:rsidRPr="00986C4E">
        <w:rPr>
          <w:rtl/>
        </w:rPr>
        <w:t>בביקורת נמצא כי לא מומשה המדיניות לטיפול באזורים במיקוד לשם בלימת התפרצויות תחלואה לפני התפשטותה, וכי באזורים שבהם התפשטה התחלואה לא ניתן טיפול יעיל בהתאם לקריטריונים שנקבעו. כל אלו ייתכן שהיה בהם כדי להביא להתגברות התחלואה ולהחלטה על הטלת סגר כללי שני על המשק ואף כדי להביא לפגיעה בנכונות הציבור להירתם להתמודדות עם נגיף הקורונה.</w:t>
      </w:r>
    </w:p>
    <w:p w14:paraId="36C5D147" w14:textId="2326DD26" w:rsidR="00B61DE7" w:rsidRPr="00A72821" w:rsidRDefault="0081021F" w:rsidP="0081021F">
      <w:pPr>
        <w:pStyle w:val="7190"/>
        <w:rPr>
          <w:rtl/>
        </w:rPr>
      </w:pPr>
      <w:r w:rsidRPr="00986C4E">
        <w:rPr>
          <w:rtl/>
        </w:rPr>
        <w:t>כדי לנצל באופן המיטבי את יתרונן היחסי של הרשויות המקומיות בטיפול בתושבים ובהשגת המטרות הלאומיות, מומלץ כי משרדי הממשלה הנוגעים בדבר - משרד הבריאות, משרד הפנים, המשרד לביטחון הפנים ומשרד המשפטים - יפעלו להרחבת שיתוף הרשויות המקומיות במאמץ הלאומי לצמצום התחלואה, ויבחנו בהתאם לכך את הצורך להרחיב את סמכויותיהן</w:t>
      </w:r>
      <w:r w:rsidR="00B61DE7" w:rsidRPr="00A72821">
        <w:rPr>
          <w:rtl/>
        </w:rPr>
        <w:t>.</w:t>
      </w:r>
      <w:bookmarkStart w:id="2" w:name="_Toc68593104"/>
      <w:bookmarkStart w:id="3" w:name="_Toc68606298"/>
    </w:p>
    <w:bookmarkEnd w:id="2"/>
    <w:bookmarkEnd w:id="3"/>
    <w:p w14:paraId="57432B1F" w14:textId="39551D83" w:rsidR="007A3AB1" w:rsidRPr="00EB1636" w:rsidRDefault="007A3AB1" w:rsidP="00E42569">
      <w:pPr>
        <w:pStyle w:val="1"/>
        <w:spacing w:line="269" w:lineRule="auto"/>
        <w:jc w:val="both"/>
        <w:rPr>
          <w:rtl/>
        </w:rPr>
      </w:pPr>
    </w:p>
    <w:sectPr w:rsidR="007A3AB1" w:rsidRPr="00EB1636" w:rsidSect="00F35B8C">
      <w:headerReference w:type="default" r:id="rId3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66CB6" w14:textId="77777777" w:rsidR="00FB610C" w:rsidRDefault="00FB610C">
      <w:pPr>
        <w:spacing w:line="240" w:lineRule="auto"/>
      </w:pPr>
      <w:r>
        <w:separator/>
      </w:r>
    </w:p>
    <w:p w14:paraId="33E54E2C" w14:textId="77777777" w:rsidR="00FB610C" w:rsidRDefault="00FB610C"/>
    <w:p w14:paraId="7EF4AF78" w14:textId="77777777" w:rsidR="00FB610C" w:rsidRDefault="00FB610C"/>
    <w:p w14:paraId="0BFC855C" w14:textId="77777777" w:rsidR="00FB610C" w:rsidRDefault="00FB610C"/>
  </w:endnote>
  <w:endnote w:type="continuationSeparator" w:id="0">
    <w:p w14:paraId="741C08B1" w14:textId="77777777" w:rsidR="00FB610C" w:rsidRDefault="00FB610C">
      <w:pPr>
        <w:spacing w:line="240" w:lineRule="auto"/>
      </w:pPr>
      <w:r>
        <w:continuationSeparator/>
      </w:r>
    </w:p>
    <w:p w14:paraId="728655ED" w14:textId="77777777" w:rsidR="00FB610C" w:rsidRDefault="00FB610C"/>
    <w:p w14:paraId="269B4708" w14:textId="77777777" w:rsidR="00FB610C" w:rsidRDefault="00FB610C"/>
    <w:p w14:paraId="2E00C0F8" w14:textId="77777777" w:rsidR="00FB610C" w:rsidRDefault="00FB6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1D684" w14:textId="77777777" w:rsidR="00682FEC" w:rsidRDefault="00682F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0E13" w14:textId="77777777" w:rsidR="00682FEC" w:rsidRDefault="00682FE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06E83CC2" w:rsidR="00F73EE0" w:rsidRDefault="00F73EE0" w:rsidP="00DA1D77">
    <w:pPr>
      <w:pStyle w:val="a6"/>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sidR="00DA1D77">
      <w:rPr>
        <w:rFonts w:ascii="Tahoma" w:hAnsi="Tahoma" w:cs="Tahoma"/>
        <w:color w:val="004E6C"/>
        <w:sz w:val="18"/>
        <w:szCs w:val="18"/>
        <w:rtl/>
      </w:rPr>
      <w:tab/>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DA1C1" w14:textId="77777777" w:rsidR="00FB610C" w:rsidRDefault="00FB610C" w:rsidP="00E7235E">
      <w:pPr>
        <w:spacing w:line="240" w:lineRule="auto"/>
      </w:pPr>
      <w:r>
        <w:separator/>
      </w:r>
    </w:p>
  </w:footnote>
  <w:footnote w:type="continuationSeparator" w:id="0">
    <w:p w14:paraId="7A980B8E" w14:textId="77777777" w:rsidR="00FB610C" w:rsidRDefault="00FB610C" w:rsidP="00C23CC9">
      <w:pPr>
        <w:spacing w:line="240" w:lineRule="auto"/>
      </w:pPr>
      <w:r>
        <w:continuationSeparator/>
      </w:r>
    </w:p>
    <w:p w14:paraId="3600333C" w14:textId="77777777" w:rsidR="00FB610C" w:rsidRDefault="00FB610C"/>
    <w:p w14:paraId="40BA46F5" w14:textId="77777777" w:rsidR="00FB610C" w:rsidRDefault="00FB610C"/>
    <w:p w14:paraId="45410DC1" w14:textId="77777777" w:rsidR="00FB610C" w:rsidRDefault="00FB6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" strokecolor="white [3212]">
              <v:textbo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9F98A20" w:rsidR="00F73EE0" w:rsidRPr="003D62C4" w:rsidRDefault="003A7F6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מערך הדגימות ובדיקות המעבדה לאבחון 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69F98A20" w:rsidR="00F73EE0" w:rsidRPr="003D62C4" w:rsidRDefault="003A7F6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מערך הדגימות ובדיקות המעבדה לאבחון קורונה</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F5A34" w14:textId="77777777" w:rsidR="00AE0967" w:rsidRDefault="00AE0967">
    <w:pPr>
      <w:pStyle w:val="a5"/>
      <w:rPr>
        <w:rtl/>
      </w:rPr>
    </w:pPr>
    <w:r>
      <w:rPr>
        <w:noProof/>
        <w:rtl/>
        <w:lang w:val="he-IL"/>
      </w:rPr>
      <mc:AlternateContent>
        <mc:Choice Requires="wps">
          <w:drawing>
            <wp:anchor distT="0" distB="0" distL="114300" distR="114300" simplePos="0" relativeHeight="251729920" behindDoc="1" locked="0" layoutInCell="1" allowOverlap="1" wp14:anchorId="13D9F788" wp14:editId="2BF9D3C8">
              <wp:simplePos x="0" y="0"/>
              <wp:positionH relativeFrom="margin">
                <wp:posOffset>-954405</wp:posOffset>
              </wp:positionH>
              <wp:positionV relativeFrom="margin">
                <wp:posOffset>-1051560</wp:posOffset>
              </wp:positionV>
              <wp:extent cx="6480000" cy="9000000"/>
              <wp:effectExtent l="0" t="0" r="16510" b="10795"/>
              <wp:wrapNone/>
              <wp:docPr id="205277094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39CB30D" w14:textId="77777777" w:rsidR="00AE0967" w:rsidRPr="00FD02CC" w:rsidRDefault="00AE0967"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9F788" id="_x0000_t202" coordsize="21600,21600" o:spt="202" path="m,l,21600r21600,l21600,xe">
              <v:stroke joinstyle="miter"/>
              <v:path gradientshapeok="t" o:connecttype="rect"/>
            </v:shapetype>
            <v:shape id="_x0000_s1036" type="#_x0000_t202" style="position:absolute;left:0;text-align:left;margin-left:-75.15pt;margin-top:-82.8pt;width:510.25pt;height:708.6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" filled="f" strokecolor="#a5a5a5 [2092]" strokeweight=".25pt">
              <v:stroke dashstyle="longDash"/>
              <v:textbox>
                <w:txbxContent>
                  <w:p w14:paraId="639CB30D" w14:textId="77777777" w:rsidR="00AE0967" w:rsidRPr="00FD02CC" w:rsidRDefault="00AE0967"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28746DA9" w14:textId="77777777" w:rsidR="00AE0967" w:rsidRDefault="00AE0967" w:rsidP="00FD02CC">
    <w:pPr>
      <w:pStyle w:val="a5"/>
      <w:ind w:firstLine="720"/>
      <w:rPr>
        <w:rtl/>
      </w:rPr>
    </w:pPr>
  </w:p>
  <w:p w14:paraId="159FC50A" w14:textId="77777777" w:rsidR="00AE0967" w:rsidRDefault="00AE0967">
    <w:pPr>
      <w:pStyle w:val="a5"/>
      <w:rPr>
        <w:rtl/>
      </w:rPr>
    </w:pPr>
  </w:p>
  <w:p w14:paraId="2D56BF8A" w14:textId="77777777" w:rsidR="00AE0967" w:rsidRDefault="00AE0967">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28896" behindDoc="0" locked="0" layoutInCell="1" allowOverlap="1" wp14:anchorId="2A3E5C0D" wp14:editId="355E21A2">
              <wp:simplePos x="0" y="0"/>
              <wp:positionH relativeFrom="column">
                <wp:posOffset>-106680</wp:posOffset>
              </wp:positionH>
              <wp:positionV relativeFrom="paragraph">
                <wp:posOffset>205105</wp:posOffset>
              </wp:positionV>
              <wp:extent cx="4536440" cy="280670"/>
              <wp:effectExtent l="0" t="0" r="6985" b="6985"/>
              <wp:wrapSquare wrapText="bothSides"/>
              <wp:docPr id="2052770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6923A9F" w14:textId="346BEC7E" w:rsidR="00AE0967" w:rsidRPr="003D62C4" w:rsidRDefault="00DE30DA"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ניהול משבר הקורונה ברמה הלאומית </w:t>
                          </w:r>
                          <w:r>
                            <w:rPr>
                              <w:rFonts w:ascii="Tahoma" w:eastAsiaTheme="minorHAnsi" w:hAnsi="Tahoma" w:cs="Tahoma"/>
                              <w:bCs w:val="0"/>
                              <w:color w:val="0D0D0D" w:themeColor="text1" w:themeTint="F2"/>
                              <w:sz w:val="16"/>
                              <w:szCs w:val="16"/>
                              <w:u w:val="none"/>
                              <w:rtl/>
                            </w:rPr>
                            <w:t>–</w:t>
                          </w:r>
                          <w:r>
                            <w:rPr>
                              <w:rFonts w:ascii="Tahoma" w:eastAsiaTheme="minorHAnsi" w:hAnsi="Tahoma" w:cs="Tahoma" w:hint="cs"/>
                              <w:bCs w:val="0"/>
                              <w:color w:val="0D0D0D" w:themeColor="text1" w:themeTint="F2"/>
                              <w:sz w:val="16"/>
                              <w:szCs w:val="16"/>
                              <w:u w:val="none"/>
                              <w:rtl/>
                            </w:rPr>
                            <w:t xml:space="preserve"> הטיפול ברשויות המקומיות שבהן הייתה תחלואה גבוהה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A3E5C0D" id="_x0000_s1037" type="#_x0000_t202" style="position:absolute;left:0;text-align:left;margin-left:-8.4pt;margin-top:16.15pt;width:357.2pt;height:22.1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" stroked="f">
              <v:textbox style="mso-fit-shape-to-text:t">
                <w:txbxContent>
                  <w:p w14:paraId="16923A9F" w14:textId="346BEC7E" w:rsidR="00AE0967" w:rsidRPr="003D62C4" w:rsidRDefault="00DE30DA"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ניהול משבר הקורונה ברמה הלאומית </w:t>
                    </w:r>
                    <w:r>
                      <w:rPr>
                        <w:rFonts w:ascii="Tahoma" w:eastAsiaTheme="minorHAnsi" w:hAnsi="Tahoma" w:cs="Tahoma"/>
                        <w:bCs w:val="0"/>
                        <w:color w:val="0D0D0D" w:themeColor="text1" w:themeTint="F2"/>
                        <w:sz w:val="16"/>
                        <w:szCs w:val="16"/>
                        <w:u w:val="none"/>
                        <w:rtl/>
                      </w:rPr>
                      <w:t>–</w:t>
                    </w:r>
                    <w:r>
                      <w:rPr>
                        <w:rFonts w:ascii="Tahoma" w:eastAsiaTheme="minorHAnsi" w:hAnsi="Tahoma" w:cs="Tahoma" w:hint="cs"/>
                        <w:bCs w:val="0"/>
                        <w:color w:val="0D0D0D" w:themeColor="text1" w:themeTint="F2"/>
                        <w:sz w:val="16"/>
                        <w:szCs w:val="16"/>
                        <w:u w:val="none"/>
                        <w:rtl/>
                      </w:rPr>
                      <w:t xml:space="preserve"> הטיפול ברשויות המקומיות שבהן הייתה תחלואה גבוהה</w:t>
                    </w:r>
                  </w:p>
                </w:txbxContent>
              </v:textbox>
              <w10:wrap type="square"/>
            </v:shape>
          </w:pict>
        </mc:Fallback>
      </mc:AlternateContent>
    </w:r>
  </w:p>
  <w:p w14:paraId="73FEDFBB" w14:textId="77777777" w:rsidR="00AE0967" w:rsidRDefault="00AE0967" w:rsidP="009620E7">
    <w:pPr>
      <w:pStyle w:val="a5"/>
      <w:rPr>
        <w:rtl/>
      </w:rPr>
    </w:pPr>
    <w:r>
      <w:rPr>
        <w:rFonts w:ascii="Tahoma" w:hAnsi="Tahoma" w:cs="Tahoma"/>
        <w:noProof/>
        <w:color w:val="002060"/>
        <w:sz w:val="18"/>
        <w:szCs w:val="18"/>
      </w:rPr>
      <w:drawing>
        <wp:anchor distT="0" distB="0" distL="114300" distR="114300" simplePos="0" relativeHeight="251730944" behindDoc="0" locked="0" layoutInCell="1" allowOverlap="1" wp14:anchorId="773D258E" wp14:editId="7FD6B364">
          <wp:simplePos x="0" y="0"/>
          <wp:positionH relativeFrom="column">
            <wp:posOffset>4423410</wp:posOffset>
          </wp:positionH>
          <wp:positionV relativeFrom="paragraph">
            <wp:posOffset>19518</wp:posOffset>
          </wp:positionV>
          <wp:extent cx="248285" cy="298450"/>
          <wp:effectExtent l="0" t="0" r="0" b="6350"/>
          <wp:wrapNone/>
          <wp:docPr id="205277097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7872" behindDoc="0" locked="0" layoutInCell="1" allowOverlap="1" wp14:anchorId="6AACF870" wp14:editId="08C3DD4C">
              <wp:simplePos x="0" y="0"/>
              <wp:positionH relativeFrom="column">
                <wp:posOffset>-1392883</wp:posOffset>
              </wp:positionH>
              <wp:positionV relativeFrom="paragraph">
                <wp:posOffset>352841</wp:posOffset>
              </wp:positionV>
              <wp:extent cx="6065760" cy="0"/>
              <wp:effectExtent l="0" t="0" r="0" b="0"/>
              <wp:wrapNone/>
              <wp:docPr id="205277094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79096" id="Straight Connector 34"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5539" w14:textId="5F835BDA" w:rsidR="00AE0967" w:rsidRDefault="0054203F"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23776" behindDoc="0" locked="0" layoutInCell="1" allowOverlap="1" wp14:anchorId="419A128E" wp14:editId="4853493B">
              <wp:simplePos x="0" y="0"/>
              <wp:positionH relativeFrom="column">
                <wp:posOffset>-714375</wp:posOffset>
              </wp:positionH>
              <wp:positionV relativeFrom="paragraph">
                <wp:posOffset>-726440</wp:posOffset>
              </wp:positionV>
              <wp:extent cx="304800" cy="8305800"/>
              <wp:effectExtent l="0" t="0" r="12700" b="12700"/>
              <wp:wrapSquare wrapText="bothSides"/>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305800"/>
                      </a:xfrm>
                      <a:prstGeom prst="rect">
                        <a:avLst/>
                      </a:prstGeom>
                      <a:solidFill>
                        <a:srgbClr val="00305F"/>
                      </a:solidFill>
                      <a:ln>
                        <a:solidFill>
                          <a:srgbClr val="00305F"/>
                        </a:solidFill>
                      </a:ln>
                    </wps:spPr>
                    <wps:txbx>
                      <w:txbxContent>
                        <w:p w14:paraId="729CC74D" w14:textId="25C98C55" w:rsidR="00AE0967" w:rsidRPr="00DE30DA" w:rsidRDefault="00AE0967" w:rsidP="00FB6302">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00DE30DA" w:rsidRPr="00660AD1">
                            <w:rPr>
                              <w:rFonts w:ascii="Tahoma" w:hAnsi="Tahoma" w:cs="Tahoma" w:hint="cs"/>
                              <w:b/>
                              <w:bCs/>
                              <w:sz w:val="20"/>
                              <w:szCs w:val="20"/>
                              <w:rtl/>
                            </w:rPr>
                            <w:t xml:space="preserve">ניהול משבר הקורונה ברמה הלאומית </w:t>
                          </w:r>
                          <w:r w:rsidR="00DE30DA" w:rsidRPr="00660AD1">
                            <w:rPr>
                              <w:rFonts w:ascii="Tahoma" w:hAnsi="Tahoma" w:cs="Tahoma"/>
                              <w:b/>
                              <w:bCs/>
                              <w:sz w:val="20"/>
                              <w:szCs w:val="20"/>
                              <w:rtl/>
                            </w:rPr>
                            <w:t>–</w:t>
                          </w:r>
                          <w:r w:rsidR="00DE30DA" w:rsidRPr="00660AD1">
                            <w:rPr>
                              <w:rFonts w:ascii="Tahoma" w:hAnsi="Tahoma" w:cs="Tahoma" w:hint="cs"/>
                              <w:b/>
                              <w:bCs/>
                              <w:sz w:val="20"/>
                              <w:szCs w:val="20"/>
                              <w:rtl/>
                            </w:rPr>
                            <w:t xml:space="preserve"> הטיפול ברשויות המקומיות שבהן הייתה תחלואה גבוהה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A128E" id="_x0000_t202" coordsize="21600,21600" o:spt="202" path="m,l,21600r21600,l21600,xe">
              <v:stroke joinstyle="miter"/>
              <v:path gradientshapeok="t" o:connecttype="rect"/>
            </v:shapetype>
            <v:shape id="_x0000_s1038" type="#_x0000_t202" style="position:absolute;left:0;text-align:left;margin-left:-56.25pt;margin-top:-57.2pt;width:24pt;height:6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" fillcolor="#00305f" strokecolor="#00305f">
              <v:textbox style="layout-flow:vertical;mso-layout-flow-alt:bottom-to-top" inset="0,0,0,0">
                <w:txbxContent>
                  <w:p w14:paraId="729CC74D" w14:textId="25C98C55" w:rsidR="00AE0967" w:rsidRPr="00DE30DA" w:rsidRDefault="00AE0967" w:rsidP="00FB6302">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00DE30DA" w:rsidRPr="00660AD1">
                      <w:rPr>
                        <w:rFonts w:ascii="Tahoma" w:hAnsi="Tahoma" w:cs="Tahoma" w:hint="cs"/>
                        <w:b/>
                        <w:bCs/>
                        <w:sz w:val="20"/>
                        <w:szCs w:val="20"/>
                        <w:rtl/>
                      </w:rPr>
                      <w:t xml:space="preserve">ניהול משבר הקורונה ברמה הלאומית </w:t>
                    </w:r>
                    <w:r w:rsidR="00DE30DA" w:rsidRPr="00660AD1">
                      <w:rPr>
                        <w:rFonts w:ascii="Tahoma" w:hAnsi="Tahoma" w:cs="Tahoma"/>
                        <w:b/>
                        <w:bCs/>
                        <w:sz w:val="20"/>
                        <w:szCs w:val="20"/>
                        <w:rtl/>
                      </w:rPr>
                      <w:t>–</w:t>
                    </w:r>
                    <w:r w:rsidR="00DE30DA" w:rsidRPr="00660AD1">
                      <w:rPr>
                        <w:rFonts w:ascii="Tahoma" w:hAnsi="Tahoma" w:cs="Tahoma" w:hint="cs"/>
                        <w:b/>
                        <w:bCs/>
                        <w:sz w:val="20"/>
                        <w:szCs w:val="20"/>
                        <w:rtl/>
                      </w:rPr>
                      <w:t xml:space="preserve"> הטיפול ברשויות המקומיות שבהן הייתה תחלואה גבוהה</w:t>
                    </w:r>
                  </w:p>
                </w:txbxContent>
              </v:textbox>
              <w10:wrap type="square"/>
            </v:shape>
          </w:pict>
        </mc:Fallback>
      </mc:AlternateContent>
    </w:r>
    <w:r w:rsidR="00AE0967">
      <w:rPr>
        <w:noProof/>
        <w:rtl/>
        <w:lang w:val="he-IL"/>
      </w:rPr>
      <mc:AlternateContent>
        <mc:Choice Requires="wps">
          <w:drawing>
            <wp:anchor distT="0" distB="0" distL="114300" distR="114300" simplePos="0" relativeHeight="251725824" behindDoc="1" locked="0" layoutInCell="1" allowOverlap="1" wp14:anchorId="2D27E71E" wp14:editId="11897419">
              <wp:simplePos x="0" y="0"/>
              <wp:positionH relativeFrom="margin">
                <wp:posOffset>-955675</wp:posOffset>
              </wp:positionH>
              <wp:positionV relativeFrom="margin">
                <wp:posOffset>-1052830</wp:posOffset>
              </wp:positionV>
              <wp:extent cx="6480000" cy="9000000"/>
              <wp:effectExtent l="0" t="0" r="16510" b="10795"/>
              <wp:wrapNone/>
              <wp:docPr id="44"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FF43572" w14:textId="77777777" w:rsidR="00AE0967" w:rsidRPr="00FD02CC" w:rsidRDefault="00AE0967"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E71E" id="_x0000_s1039" type="#_x0000_t202" style="position:absolute;left:0;text-align:left;margin-left:-75.25pt;margin-top:-82.9pt;width:510.25pt;height:708.6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" filled="f" strokecolor="#a5a5a5 [2092]" strokeweight=".25pt">
              <v:stroke dashstyle="longDash"/>
              <v:textbox>
                <w:txbxContent>
                  <w:p w14:paraId="3FF43572" w14:textId="77777777" w:rsidR="00AE0967" w:rsidRPr="00FD02CC" w:rsidRDefault="00AE0967"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64DC27DF" w14:textId="77777777" w:rsidR="00AE0967" w:rsidRDefault="00AE0967" w:rsidP="001526AC">
    <w:pPr>
      <w:pStyle w:val="a5"/>
      <w:tabs>
        <w:tab w:val="clear" w:pos="4153"/>
        <w:tab w:val="clear" w:pos="8306"/>
        <w:tab w:val="left" w:pos="493"/>
        <w:tab w:val="center" w:pos="4111"/>
        <w:tab w:val="right" w:pos="7478"/>
        <w:tab w:val="right" w:pos="8222"/>
      </w:tabs>
      <w:jc w:val="left"/>
      <w:rPr>
        <w:rtl/>
      </w:rPr>
    </w:pPr>
  </w:p>
  <w:p w14:paraId="6CF290BE" w14:textId="77777777" w:rsidR="00AE0967" w:rsidRPr="001526AC" w:rsidRDefault="00AE0967"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21728" behindDoc="0" locked="0" layoutInCell="1" allowOverlap="1" wp14:anchorId="35DC4F95" wp14:editId="5FE5D654">
              <wp:simplePos x="0" y="0"/>
              <wp:positionH relativeFrom="column">
                <wp:posOffset>271888</wp:posOffset>
              </wp:positionH>
              <wp:positionV relativeFrom="paragraph">
                <wp:posOffset>351790</wp:posOffset>
              </wp:positionV>
              <wp:extent cx="4459740" cy="295509"/>
              <wp:effectExtent l="0" t="0" r="10795" b="95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4A77885F" w14:textId="77777777" w:rsidR="00AE0967" w:rsidRPr="004D562B" w:rsidRDefault="00AE0967" w:rsidP="00AF619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66B791C1" w14:textId="77777777" w:rsidR="00AE0967" w:rsidRPr="00A4133B" w:rsidRDefault="00AE0967"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C4F95" id="_x0000_s1040" type="#_x0000_t202" style="position:absolute;left:0;text-align:left;margin-left:21.4pt;margin-top:27.7pt;width:351.15pt;height:23.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" strokecolor="white [3212]">
              <v:textbox>
                <w:txbxContent>
                  <w:p w14:paraId="4A77885F" w14:textId="77777777" w:rsidR="00AE0967" w:rsidRPr="004D562B" w:rsidRDefault="00AE0967" w:rsidP="00AF619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66B791C1" w14:textId="77777777" w:rsidR="00AE0967" w:rsidRPr="00A4133B" w:rsidRDefault="00AE0967"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24800" behindDoc="0" locked="0" layoutInCell="1" allowOverlap="1" wp14:anchorId="0F5C2E22" wp14:editId="5E628B1E">
          <wp:simplePos x="0" y="0"/>
          <wp:positionH relativeFrom="column">
            <wp:posOffset>-59055</wp:posOffset>
          </wp:positionH>
          <wp:positionV relativeFrom="paragraph">
            <wp:posOffset>345440</wp:posOffset>
          </wp:positionV>
          <wp:extent cx="343535" cy="240030"/>
          <wp:effectExtent l="0" t="0" r="0" b="7620"/>
          <wp:wrapSquare wrapText="bothSides"/>
          <wp:docPr id="20527709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2752" behindDoc="0" locked="0" layoutInCell="1" allowOverlap="1" wp14:anchorId="057FE3A8" wp14:editId="164D4AC6">
              <wp:simplePos x="0" y="0"/>
              <wp:positionH relativeFrom="column">
                <wp:posOffset>-55880</wp:posOffset>
              </wp:positionH>
              <wp:positionV relativeFrom="paragraph">
                <wp:posOffset>640080</wp:posOffset>
              </wp:positionV>
              <wp:extent cx="6721475" cy="0"/>
              <wp:effectExtent l="0" t="0" r="0" b="0"/>
              <wp:wrapNone/>
              <wp:docPr id="5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7D18C" id="Straight Connector 634"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41"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2"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7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CCE6" w14:textId="26C794F1" w:rsidR="00F35B8C" w:rsidRDefault="00B3143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16608" behindDoc="0" locked="0" layoutInCell="1" allowOverlap="1" wp14:anchorId="58A8BC34" wp14:editId="13FB668A">
              <wp:simplePos x="0" y="0"/>
              <wp:positionH relativeFrom="column">
                <wp:posOffset>-714375</wp:posOffset>
              </wp:positionH>
              <wp:positionV relativeFrom="paragraph">
                <wp:posOffset>-726440</wp:posOffset>
              </wp:positionV>
              <wp:extent cx="304800" cy="8222615"/>
              <wp:effectExtent l="0" t="0" r="12700" b="6985"/>
              <wp:wrapSquare wrapText="bothSides"/>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222615"/>
                      </a:xfrm>
                      <a:prstGeom prst="rect">
                        <a:avLst/>
                      </a:prstGeom>
                      <a:solidFill>
                        <a:srgbClr val="00305F"/>
                      </a:solidFill>
                      <a:ln>
                        <a:solidFill>
                          <a:srgbClr val="00305F"/>
                        </a:solidFill>
                      </a:ln>
                    </wps:spPr>
                    <wps:txbx>
                      <w:txbxContent>
                        <w:p w14:paraId="2A32FD18" w14:textId="4A12F637" w:rsidR="00F35B8C" w:rsidRPr="00B31431" w:rsidRDefault="00F35B8C" w:rsidP="00F35B8C">
                          <w:pPr>
                            <w:pStyle w:val="Bodytext70"/>
                            <w:shd w:val="clear" w:color="auto" w:fill="003060"/>
                            <w:rPr>
                              <w:rFonts w:ascii="Tahoma" w:hAnsi="Tahoma" w:cs="Tahoma"/>
                              <w:b/>
                              <w:bCs/>
                              <w:spacing w:val="-2"/>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6519B" w:rsidRPr="00B31431">
                            <w:rPr>
                              <w:rFonts w:ascii="Tahoma" w:hAnsi="Tahoma" w:cs="Tahoma" w:hint="cs"/>
                              <w:b/>
                              <w:bCs/>
                              <w:spacing w:val="-2"/>
                              <w:rtl/>
                            </w:rPr>
                            <w:t xml:space="preserve">ניהול משבר הקורונה ברמה הלאומית </w:t>
                          </w:r>
                          <w:r w:rsidR="0026519B" w:rsidRPr="00B31431">
                            <w:rPr>
                              <w:rFonts w:ascii="Tahoma" w:hAnsi="Tahoma" w:cs="Tahoma"/>
                              <w:b/>
                              <w:bCs/>
                              <w:spacing w:val="-2"/>
                              <w:rtl/>
                            </w:rPr>
                            <w:t>–</w:t>
                          </w:r>
                          <w:r w:rsidR="0026519B" w:rsidRPr="00B31431">
                            <w:rPr>
                              <w:rFonts w:ascii="Tahoma" w:hAnsi="Tahoma" w:cs="Tahoma" w:hint="cs"/>
                              <w:b/>
                              <w:bCs/>
                              <w:spacing w:val="-2"/>
                              <w:rtl/>
                            </w:rPr>
                            <w:t xml:space="preserve"> הטיפול ברשויות המקומיות שבהן </w:t>
                          </w:r>
                          <w:proofErr w:type="spellStart"/>
                          <w:r w:rsidR="0026519B" w:rsidRPr="00B31431">
                            <w:rPr>
                              <w:rFonts w:ascii="Tahoma" w:hAnsi="Tahoma" w:cs="Tahoma" w:hint="cs"/>
                              <w:b/>
                              <w:bCs/>
                              <w:spacing w:val="-2"/>
                              <w:rtl/>
                            </w:rPr>
                            <w:t>היתה</w:t>
                          </w:r>
                          <w:proofErr w:type="spellEnd"/>
                          <w:r w:rsidR="0026519B" w:rsidRPr="00B31431">
                            <w:rPr>
                              <w:rFonts w:ascii="Tahoma" w:hAnsi="Tahoma" w:cs="Tahoma" w:hint="cs"/>
                              <w:b/>
                              <w:bCs/>
                              <w:spacing w:val="-2"/>
                              <w:rtl/>
                            </w:rPr>
                            <w:t xml:space="preserve"> תחלואה גבוהה</w:t>
                          </w:r>
                        </w:p>
                        <w:p w14:paraId="5600A193" w14:textId="64D3BE28" w:rsidR="00F35B8C" w:rsidRPr="009B7D1B" w:rsidRDefault="00F35B8C" w:rsidP="00FB6302">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8BC34" id="_x0000_t202" coordsize="21600,21600" o:spt="202" path="m,l,21600r21600,l21600,xe">
              <v:stroke joinstyle="miter"/>
              <v:path gradientshapeok="t" o:connecttype="rect"/>
            </v:shapetype>
            <v:shape id="_x0000_s1045" type="#_x0000_t202" style="position:absolute;left:0;text-align:left;margin-left:-56.25pt;margin-top:-57.2pt;width:24pt;height:647.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" fillcolor="#00305f" strokecolor="#00305f">
              <v:textbox style="layout-flow:vertical;mso-layout-flow-alt:bottom-to-top" inset="0,0,0,0">
                <w:txbxContent>
                  <w:p w14:paraId="2A32FD18" w14:textId="4A12F637" w:rsidR="00F35B8C" w:rsidRPr="00B31431" w:rsidRDefault="00F35B8C" w:rsidP="00F35B8C">
                    <w:pPr>
                      <w:pStyle w:val="Bodytext70"/>
                      <w:shd w:val="clear" w:color="auto" w:fill="003060"/>
                      <w:rPr>
                        <w:rFonts w:ascii="Tahoma" w:hAnsi="Tahoma" w:cs="Tahoma"/>
                        <w:b/>
                        <w:bCs/>
                        <w:spacing w:val="-2"/>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6519B" w:rsidRPr="00B31431">
                      <w:rPr>
                        <w:rFonts w:ascii="Tahoma" w:hAnsi="Tahoma" w:cs="Tahoma" w:hint="cs"/>
                        <w:b/>
                        <w:bCs/>
                        <w:spacing w:val="-2"/>
                        <w:rtl/>
                      </w:rPr>
                      <w:t xml:space="preserve">ניהול משבר הקורונה ברמה הלאומית </w:t>
                    </w:r>
                    <w:r w:rsidR="0026519B" w:rsidRPr="00B31431">
                      <w:rPr>
                        <w:rFonts w:ascii="Tahoma" w:hAnsi="Tahoma" w:cs="Tahoma"/>
                        <w:b/>
                        <w:bCs/>
                        <w:spacing w:val="-2"/>
                        <w:rtl/>
                      </w:rPr>
                      <w:t>–</w:t>
                    </w:r>
                    <w:r w:rsidR="0026519B" w:rsidRPr="00B31431">
                      <w:rPr>
                        <w:rFonts w:ascii="Tahoma" w:hAnsi="Tahoma" w:cs="Tahoma" w:hint="cs"/>
                        <w:b/>
                        <w:bCs/>
                        <w:spacing w:val="-2"/>
                        <w:rtl/>
                      </w:rPr>
                      <w:t xml:space="preserve"> הטיפול ברשויות המקומיות שבהן </w:t>
                    </w:r>
                    <w:proofErr w:type="spellStart"/>
                    <w:r w:rsidR="0026519B" w:rsidRPr="00B31431">
                      <w:rPr>
                        <w:rFonts w:ascii="Tahoma" w:hAnsi="Tahoma" w:cs="Tahoma" w:hint="cs"/>
                        <w:b/>
                        <w:bCs/>
                        <w:spacing w:val="-2"/>
                        <w:rtl/>
                      </w:rPr>
                      <w:t>היתה</w:t>
                    </w:r>
                    <w:proofErr w:type="spellEnd"/>
                    <w:r w:rsidR="0026519B" w:rsidRPr="00B31431">
                      <w:rPr>
                        <w:rFonts w:ascii="Tahoma" w:hAnsi="Tahoma" w:cs="Tahoma" w:hint="cs"/>
                        <w:b/>
                        <w:bCs/>
                        <w:spacing w:val="-2"/>
                        <w:rtl/>
                      </w:rPr>
                      <w:t xml:space="preserve"> תחלואה גבוהה</w:t>
                    </w:r>
                  </w:p>
                  <w:p w14:paraId="5600A193" w14:textId="64D3BE28" w:rsidR="00F35B8C" w:rsidRPr="009B7D1B" w:rsidRDefault="00F35B8C" w:rsidP="00FB6302">
                    <w:pPr>
                      <w:pStyle w:val="Bodytext70"/>
                      <w:shd w:val="clear" w:color="auto" w:fill="003060"/>
                      <w:rPr>
                        <w:rFonts w:ascii="Tahoma" w:hAnsi="Tahoma" w:cs="Tahoma"/>
                        <w:b/>
                        <w:bCs/>
                        <w:rtl/>
                      </w:rPr>
                    </w:pPr>
                  </w:p>
                </w:txbxContent>
              </v:textbox>
              <w10:wrap type="square"/>
            </v:shape>
          </w:pict>
        </mc:Fallback>
      </mc:AlternateContent>
    </w:r>
    <w:r w:rsidR="00F35B8C">
      <w:rPr>
        <w:noProof/>
        <w:rtl/>
        <w:lang w:val="he-IL"/>
      </w:rPr>
      <mc:AlternateContent>
        <mc:Choice Requires="wps">
          <w:drawing>
            <wp:anchor distT="0" distB="0" distL="114300" distR="114300" simplePos="0" relativeHeight="251718656" behindDoc="1" locked="0" layoutInCell="1" allowOverlap="1" wp14:anchorId="38AC1D3A" wp14:editId="0179B8B4">
              <wp:simplePos x="0" y="0"/>
              <wp:positionH relativeFrom="margin">
                <wp:posOffset>-955675</wp:posOffset>
              </wp:positionH>
              <wp:positionV relativeFrom="margin">
                <wp:posOffset>-1052830</wp:posOffset>
              </wp:positionV>
              <wp:extent cx="6480000" cy="9000000"/>
              <wp:effectExtent l="0" t="0" r="16510" b="10795"/>
              <wp:wrapNone/>
              <wp:docPr id="2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ACEAE47" w14:textId="77777777" w:rsidR="00F35B8C" w:rsidRPr="00FD02CC" w:rsidRDefault="00F35B8C"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C1D3A" id="_x0000_s1046" type="#_x0000_t202" style="position:absolute;left:0;text-align:left;margin-left:-75.25pt;margin-top:-82.9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" filled="f" strokecolor="#a5a5a5 [2092]" strokeweight=".25pt">
              <v:stroke dashstyle="longDash"/>
              <v:textbox>
                <w:txbxContent>
                  <w:p w14:paraId="2ACEAE47" w14:textId="77777777" w:rsidR="00F35B8C" w:rsidRPr="00FD02CC" w:rsidRDefault="00F35B8C"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57026407" w14:textId="77777777" w:rsidR="00F35B8C" w:rsidRDefault="00F35B8C" w:rsidP="001526AC">
    <w:pPr>
      <w:pStyle w:val="a5"/>
      <w:tabs>
        <w:tab w:val="clear" w:pos="4153"/>
        <w:tab w:val="clear" w:pos="8306"/>
        <w:tab w:val="left" w:pos="493"/>
        <w:tab w:val="center" w:pos="4111"/>
        <w:tab w:val="right" w:pos="7478"/>
        <w:tab w:val="right" w:pos="8222"/>
      </w:tabs>
      <w:jc w:val="left"/>
      <w:rPr>
        <w:rtl/>
      </w:rPr>
    </w:pPr>
  </w:p>
  <w:p w14:paraId="11C43D88" w14:textId="77777777" w:rsidR="00F35B8C" w:rsidRPr="001526AC" w:rsidRDefault="00F35B8C"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4560" behindDoc="0" locked="0" layoutInCell="1" allowOverlap="1" wp14:anchorId="75BDE24D" wp14:editId="109F9438">
              <wp:simplePos x="0" y="0"/>
              <wp:positionH relativeFrom="column">
                <wp:posOffset>271888</wp:posOffset>
              </wp:positionH>
              <wp:positionV relativeFrom="paragraph">
                <wp:posOffset>351790</wp:posOffset>
              </wp:positionV>
              <wp:extent cx="4459740" cy="295509"/>
              <wp:effectExtent l="0" t="0" r="10795" b="95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71435EB0" w14:textId="77777777" w:rsidR="00F35B8C" w:rsidRPr="004D562B" w:rsidRDefault="00F35B8C" w:rsidP="00AF6195">
                          <w:pPr>
                            <w:jc w:val="right"/>
                            <w:rPr>
                              <w:color w:val="0D0D0D"/>
                              <w:sz w:val="16"/>
                              <w:szCs w:val="16"/>
                            </w:rPr>
                          </w:pPr>
                          <w:r w:rsidRPr="004D562B">
                            <w:rPr>
                              <w:rFonts w:ascii="Tahoma" w:hAnsi="Tahoma" w:cs="Tahoma" w:hint="cs"/>
                              <w:color w:val="0D0D0D"/>
                              <w:sz w:val="16"/>
                              <w:szCs w:val="16"/>
                              <w:rtl/>
                            </w:rPr>
                            <w:t xml:space="preserve">מבקר המדינה   |   </w:t>
                          </w:r>
                          <w:r>
                            <w:rPr>
                              <w:rFonts w:ascii="Tahoma" w:hAnsi="Tahoma" w:cs="Tahoma" w:hint="cs"/>
                              <w:color w:val="0D0D0D"/>
                              <w:sz w:val="16"/>
                              <w:szCs w:val="16"/>
                              <w:rtl/>
                            </w:rPr>
                            <w:t>דוח מיוחד: התמודדות מדינת ישראל עם משבר הקורונה</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p w14:paraId="4094816B" w14:textId="77777777" w:rsidR="00F35B8C" w:rsidRPr="00A4133B" w:rsidRDefault="00F35B8C"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DE24D" id="_x0000_s1047" type="#_x0000_t202" style="position:absolute;left:0;text-align:left;margin-left:21.4pt;margin-top:27.7pt;width:351.15pt;height:2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" strokecolor="white [3212]">
              <v:textbox>
                <w:txbxContent>
                  <w:p w14:paraId="71435EB0" w14:textId="77777777" w:rsidR="00F35B8C" w:rsidRPr="004D562B" w:rsidRDefault="00F35B8C" w:rsidP="00AF6195">
                    <w:pPr>
                      <w:jc w:val="right"/>
                      <w:rPr>
                        <w:color w:val="0D0D0D"/>
                        <w:sz w:val="16"/>
                        <w:szCs w:val="16"/>
                      </w:rPr>
                    </w:pPr>
                    <w:r w:rsidRPr="004D562B">
                      <w:rPr>
                        <w:rFonts w:ascii="Tahoma" w:hAnsi="Tahoma" w:cs="Tahoma" w:hint="cs"/>
                        <w:color w:val="0D0D0D"/>
                        <w:sz w:val="16"/>
                        <w:szCs w:val="16"/>
                        <w:rtl/>
                      </w:rPr>
                      <w:t xml:space="preserve">מבקר המדינה   |   </w:t>
                    </w:r>
                    <w:r>
                      <w:rPr>
                        <w:rFonts w:ascii="Tahoma" w:hAnsi="Tahoma" w:cs="Tahoma" w:hint="cs"/>
                        <w:color w:val="0D0D0D"/>
                        <w:sz w:val="16"/>
                        <w:szCs w:val="16"/>
                        <w:rtl/>
                      </w:rPr>
                      <w:t>דוח מיוחד: התמודדות מדינת ישראל עם משבר הקורונה</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p w14:paraId="4094816B" w14:textId="77777777" w:rsidR="00F35B8C" w:rsidRPr="00A4133B" w:rsidRDefault="00F35B8C"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17632" behindDoc="0" locked="0" layoutInCell="1" allowOverlap="1" wp14:anchorId="5505DFB7" wp14:editId="5D64523C">
          <wp:simplePos x="0" y="0"/>
          <wp:positionH relativeFrom="column">
            <wp:posOffset>-59055</wp:posOffset>
          </wp:positionH>
          <wp:positionV relativeFrom="paragraph">
            <wp:posOffset>345440</wp:posOffset>
          </wp:positionV>
          <wp:extent cx="343535" cy="240030"/>
          <wp:effectExtent l="0" t="0" r="0" b="7620"/>
          <wp:wrapSquare wrapText="bothSides"/>
          <wp:docPr id="6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5584" behindDoc="0" locked="0" layoutInCell="1" allowOverlap="1" wp14:anchorId="6CB3B112" wp14:editId="449CE13F">
              <wp:simplePos x="0" y="0"/>
              <wp:positionH relativeFrom="column">
                <wp:posOffset>-55880</wp:posOffset>
              </wp:positionH>
              <wp:positionV relativeFrom="paragraph">
                <wp:posOffset>640080</wp:posOffset>
              </wp:positionV>
              <wp:extent cx="6721475" cy="0"/>
              <wp:effectExtent l="0" t="0" r="0" b="0"/>
              <wp:wrapNone/>
              <wp:docPr id="46"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44A81" id="Straight Connector 634"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66F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54153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481EF70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EEB2BD1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3A8DC2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574612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AA4790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42A3B1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F5DA5D3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7B20F10"/>
    <w:multiLevelType w:val="multilevel"/>
    <w:tmpl w:val="0796731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15:restartNumberingAfterBreak="0">
    <w:nsid w:val="38EE3D20"/>
    <w:multiLevelType w:val="multilevel"/>
    <w:tmpl w:val="5D387F8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BC1088C"/>
    <w:multiLevelType w:val="multilevel"/>
    <w:tmpl w:val="7674C380"/>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1772854"/>
    <w:multiLevelType w:val="multilevel"/>
    <w:tmpl w:val="D570B4EC"/>
    <w:lvl w:ilvl="0">
      <w:start w:val="2"/>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15:restartNumberingAfterBreak="0">
    <w:nsid w:val="5FA50D50"/>
    <w:multiLevelType w:val="multilevel"/>
    <w:tmpl w:val="D640D6A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17"/>
  </w:num>
  <w:num w:numId="3">
    <w:abstractNumId w:val="23"/>
  </w:num>
  <w:num w:numId="4">
    <w:abstractNumId w:val="20"/>
  </w:num>
  <w:num w:numId="5">
    <w:abstractNumId w:val="14"/>
  </w:num>
  <w:num w:numId="6">
    <w:abstractNumId w:val="16"/>
  </w:num>
  <w:num w:numId="7">
    <w:abstractNumId w:val="24"/>
  </w:num>
  <w:num w:numId="8">
    <w:abstractNumId w:val="9"/>
  </w:num>
  <w:num w:numId="9">
    <w:abstractNumId w:val="19"/>
  </w:num>
  <w:num w:numId="10">
    <w:abstractNumId w:val="11"/>
  </w:num>
  <w:num w:numId="11">
    <w:abstractNumId w:val="21"/>
  </w:num>
  <w:num w:numId="12">
    <w:abstractNumId w:val="10"/>
  </w:num>
  <w:num w:numId="13">
    <w:abstractNumId w:val="22"/>
  </w:num>
  <w:num w:numId="14">
    <w:abstractNumId w:val="18"/>
  </w:num>
  <w:num w:numId="15">
    <w:abstractNumId w:val="13"/>
  </w:num>
  <w:num w:numId="16">
    <w:abstractNumId w:val="15"/>
  </w:num>
  <w:num w:numId="17">
    <w:abstractNumId w:val="3"/>
  </w:num>
  <w:num w:numId="18">
    <w:abstractNumId w:val="4"/>
  </w:num>
  <w:num w:numId="19">
    <w:abstractNumId w:val="5"/>
  </w:num>
  <w:num w:numId="20">
    <w:abstractNumId w:val="6"/>
  </w:num>
  <w:num w:numId="21">
    <w:abstractNumId w:val="8"/>
  </w:num>
  <w:num w:numId="22">
    <w:abstractNumId w:val="0"/>
  </w:num>
  <w:num w:numId="23">
    <w:abstractNumId w:val="1"/>
  </w:num>
  <w:num w:numId="24">
    <w:abstractNumId w:val="2"/>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BC3"/>
    <w:rsid w:val="0001431C"/>
    <w:rsid w:val="0001482C"/>
    <w:rsid w:val="00014D29"/>
    <w:rsid w:val="000155F0"/>
    <w:rsid w:val="000157CF"/>
    <w:rsid w:val="00015A22"/>
    <w:rsid w:val="000168DE"/>
    <w:rsid w:val="0001735B"/>
    <w:rsid w:val="00020441"/>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083"/>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270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DAB"/>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003"/>
    <w:rsid w:val="00603ABE"/>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0AD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184C"/>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6C9"/>
    <w:rsid w:val="006F713A"/>
    <w:rsid w:val="006F78A5"/>
    <w:rsid w:val="00700615"/>
    <w:rsid w:val="00700ABF"/>
    <w:rsid w:val="00700C6D"/>
    <w:rsid w:val="00701441"/>
    <w:rsid w:val="00701458"/>
    <w:rsid w:val="00701F32"/>
    <w:rsid w:val="007021CD"/>
    <w:rsid w:val="00702A1E"/>
    <w:rsid w:val="00702A70"/>
    <w:rsid w:val="00702E9B"/>
    <w:rsid w:val="0070320C"/>
    <w:rsid w:val="007033B5"/>
    <w:rsid w:val="00704670"/>
    <w:rsid w:val="00704B68"/>
    <w:rsid w:val="00704C87"/>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810"/>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69"/>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9DB"/>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10C"/>
    <w:rsid w:val="00FB6302"/>
    <w:rsid w:val="00FB68DD"/>
    <w:rsid w:val="00FB7718"/>
    <w:rsid w:val="00FB77E2"/>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7B2"/>
    <w:rsid w:val="00FF3803"/>
    <w:rsid w:val="00FF4871"/>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9"/>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9"/>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9"/>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9"/>
    <w:qFormat/>
    <w:rsid w:val="00F41DE0"/>
    <w:pPr>
      <w:keepNext/>
      <w:keepLines/>
      <w:spacing w:before="240"/>
      <w:outlineLvl w:val="3"/>
    </w:pPr>
    <w:rPr>
      <w:rFonts w:eastAsiaTheme="majorEastAsia"/>
      <w:bCs/>
      <w:szCs w:val="26"/>
    </w:rPr>
  </w:style>
  <w:style w:type="paragraph" w:styleId="5">
    <w:name w:val="heading 5"/>
    <w:basedOn w:val="a1"/>
    <w:next w:val="a1"/>
    <w:link w:val="51"/>
    <w:uiPriority w:val="9"/>
    <w:qFormat/>
    <w:rsid w:val="00F41DE0"/>
    <w:pPr>
      <w:keepNext/>
      <w:keepLines/>
      <w:outlineLvl w:val="4"/>
    </w:pPr>
    <w:rPr>
      <w:rFonts w:eastAsiaTheme="majorEastAsia"/>
      <w:bCs/>
      <w:spacing w:val="40"/>
    </w:rPr>
  </w:style>
  <w:style w:type="paragraph" w:styleId="6">
    <w:name w:val="heading 6"/>
    <w:basedOn w:val="a1"/>
    <w:next w:val="a1"/>
    <w:link w:val="61"/>
    <w:uiPriority w:val="9"/>
    <w:qFormat/>
    <w:rsid w:val="00F41DE0"/>
    <w:pPr>
      <w:keepNext/>
      <w:keepLines/>
      <w:outlineLvl w:val="5"/>
    </w:pPr>
    <w:rPr>
      <w:rFonts w:eastAsiaTheme="majorEastAsia"/>
      <w:spacing w:val="40"/>
    </w:rPr>
  </w:style>
  <w:style w:type="paragraph" w:styleId="7">
    <w:name w:val="heading 7"/>
    <w:basedOn w:val="a1"/>
    <w:next w:val="a1"/>
    <w:link w:val="715"/>
    <w:uiPriority w:val="9"/>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9"/>
    <w:rsid w:val="002516DF"/>
    <w:rPr>
      <w:rFonts w:eastAsia="Times New Roman"/>
      <w:bCs/>
      <w:szCs w:val="36"/>
      <w:u w:val="single"/>
    </w:rPr>
  </w:style>
  <w:style w:type="character" w:customStyle="1" w:styleId="26">
    <w:name w:val="כותרת 2 תו"/>
    <w:link w:val="210"/>
    <w:uiPriority w:val="9"/>
    <w:rsid w:val="002516DF"/>
    <w:rPr>
      <w:rFonts w:eastAsia="Times New Roman"/>
      <w:bCs/>
      <w:szCs w:val="32"/>
    </w:rPr>
  </w:style>
  <w:style w:type="character" w:customStyle="1" w:styleId="33">
    <w:name w:val="כותרת 3 תו"/>
    <w:link w:val="31"/>
    <w:uiPriority w:val="9"/>
    <w:rsid w:val="002516DF"/>
    <w:rPr>
      <w:rFonts w:eastAsia="Times New Roman"/>
      <w:bCs/>
      <w:szCs w:val="28"/>
      <w:u w:val="single"/>
    </w:rPr>
  </w:style>
  <w:style w:type="character" w:customStyle="1" w:styleId="40">
    <w:name w:val="כותרת 4 תו"/>
    <w:link w:val="410"/>
    <w:uiPriority w:val="9"/>
    <w:rsid w:val="002516DF"/>
    <w:rPr>
      <w:rFonts w:eastAsia="Times New Roman"/>
      <w:bCs/>
      <w:szCs w:val="26"/>
    </w:rPr>
  </w:style>
  <w:style w:type="character" w:customStyle="1" w:styleId="50">
    <w:name w:val="כותרת 5 תו"/>
    <w:link w:val="510"/>
    <w:uiPriority w:val="9"/>
    <w:rsid w:val="002516DF"/>
    <w:rPr>
      <w:rFonts w:eastAsia="Times New Roman"/>
      <w:bCs/>
      <w:spacing w:val="40"/>
    </w:rPr>
  </w:style>
  <w:style w:type="character" w:customStyle="1" w:styleId="60">
    <w:name w:val="כותרת 6 תו"/>
    <w:link w:val="610"/>
    <w:uiPriority w:val="9"/>
    <w:rsid w:val="002516DF"/>
    <w:rPr>
      <w:rFonts w:eastAsia="Times New Roman"/>
      <w:spacing w:val="40"/>
    </w:rPr>
  </w:style>
  <w:style w:type="character" w:customStyle="1" w:styleId="70">
    <w:name w:val="כותרת 7 תו"/>
    <w:link w:val="71f3"/>
    <w:uiPriority w:val="9"/>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9">
    <w:name w:val="2"/>
    <w:basedOn w:val="a1"/>
    <w:rsid w:val="001A4FC5"/>
    <w:pPr>
      <w:bidi w:val="0"/>
      <w:spacing w:before="100" w:beforeAutospacing="1" w:after="100" w:afterAutospacing="1" w:line="240" w:lineRule="auto"/>
      <w:jc w:val="left"/>
    </w:pPr>
    <w:rPr>
      <w:rFonts w:eastAsia="Times New Roman" w:cs="Times New Roman"/>
      <w:sz w:val="2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a2"/>
    <w:link w:val="715120"/>
    <w:rsid w:val="001A4FC5"/>
    <w:rPr>
      <w:rFonts w:ascii="Tahoma" w:hAnsi="Tahoma" w:cs="Tahoma"/>
      <w:b/>
      <w:bCs/>
      <w:color w:val="00305F"/>
      <w:sz w:val="24"/>
      <w:szCs w:val="20"/>
    </w:rPr>
  </w:style>
  <w:style w:type="paragraph" w:customStyle="1" w:styleId="715120">
    <w:name w:val="71ג כותרת 5_12"/>
    <w:basedOn w:val="a1"/>
    <w:link w:val="71512Char"/>
    <w:qFormat/>
    <w:rsid w:val="001A4FC5"/>
    <w:pPr>
      <w:spacing w:before="240" w:after="180" w:line="240" w:lineRule="atLeast"/>
      <w:jc w:val="left"/>
      <w:outlineLvl w:val="4"/>
    </w:pPr>
    <w:rPr>
      <w:rFonts w:ascii="Tahoma" w:hAnsi="Tahoma" w:cs="Tahoma"/>
      <w:b/>
      <w:bCs/>
      <w:color w:val="00305F"/>
      <w:sz w:val="24"/>
      <w:szCs w:val="20"/>
    </w:rPr>
  </w:style>
  <w:style w:type="paragraph" w:styleId="TOC2">
    <w:name w:val="toc 2"/>
    <w:basedOn w:val="a1"/>
    <w:next w:val="a1"/>
    <w:autoRedefine/>
    <w:uiPriority w:val="39"/>
    <w:unhideWhenUsed/>
    <w:rsid w:val="00C9003B"/>
    <w:pPr>
      <w:tabs>
        <w:tab w:val="right" w:leader="dot" w:pos="8211"/>
      </w:tabs>
      <w:spacing w:after="100"/>
      <w:ind w:left="200"/>
    </w:pPr>
  </w:style>
  <w:style w:type="paragraph" w:styleId="TOC3">
    <w:name w:val="toc 3"/>
    <w:basedOn w:val="a1"/>
    <w:next w:val="a1"/>
    <w:autoRedefine/>
    <w:uiPriority w:val="39"/>
    <w:unhideWhenUsed/>
    <w:rsid w:val="00C9003B"/>
    <w:pPr>
      <w:spacing w:after="100"/>
      <w:ind w:left="400"/>
    </w:pPr>
  </w:style>
  <w:style w:type="paragraph" w:styleId="TOC1">
    <w:name w:val="toc 1"/>
    <w:basedOn w:val="a1"/>
    <w:next w:val="a1"/>
    <w:autoRedefine/>
    <w:uiPriority w:val="39"/>
    <w:unhideWhenUsed/>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2"/>
    <w:link w:val="71612"/>
    <w:rsid w:val="00C9003B"/>
    <w:rPr>
      <w:rFonts w:ascii="Tahoma" w:hAnsi="Tahoma" w:cs="Tahoma"/>
      <w:color w:val="00305F"/>
      <w:sz w:val="24"/>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oter" Target="footer4.xml"/><Relationship Id="rId37"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10.jpeg"/><Relationship Id="rId36" Type="http://schemas.openxmlformats.org/officeDocument/2006/relationships/image" Target="media/image15.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header" Target="header5.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33E9AB43-3505-492F-B13F-D38D0DC6AFD3}"/>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TotalTime>
  <Pages>10</Pages>
  <Words>2033</Words>
  <Characters>10167</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5</cp:revision>
  <cp:lastPrinted>2021-08-26T10:50:00Z</cp:lastPrinted>
  <dcterms:created xsi:type="dcterms:W3CDTF">2021-08-30T15:07:00Z</dcterms:created>
  <dcterms:modified xsi:type="dcterms:W3CDTF">2021-08-30T16:10:00Z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