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799F" w14:textId="77777777" w:rsidR="00B8431A" w:rsidRPr="007D40C3" w:rsidRDefault="00B8431A" w:rsidP="00B8431A">
      <w:pPr>
        <w:pStyle w:val="218"/>
        <w:bidi w:val="0"/>
        <w:jc w:val="right"/>
        <w:rPr>
          <w:rFonts w:ascii="Tahoma" w:hAnsi="Tahoma"/>
          <w:b/>
          <w:bCs/>
        </w:rPr>
      </w:pPr>
      <w:r w:rsidRPr="007D40C3">
        <w:rPr>
          <w:rFonts w:ascii="Tahoma" w:hAnsi="Tahoma"/>
          <w:b/>
          <w:bCs/>
          <w:rtl/>
          <w:lang w:bidi="ar-SA"/>
        </w:rPr>
        <w:t>المقدمة</w:t>
      </w:r>
    </w:p>
    <w:p w14:paraId="441DBDF3" w14:textId="77777777" w:rsidR="00B8431A" w:rsidRDefault="00B8431A" w:rsidP="00B8431A">
      <w:pPr>
        <w:pStyle w:val="7190"/>
        <w:spacing w:line="300" w:lineRule="exact"/>
        <w:rPr>
          <w:rtl/>
          <w:lang w:bidi="ar-SA"/>
        </w:rPr>
      </w:pPr>
      <w:r w:rsidRPr="008D1116">
        <w:rPr>
          <w:rtl/>
          <w:lang w:bidi="ar-SA"/>
        </w:rPr>
        <w:t>يوضع التقرير الرقابيّ الخاصّ التالي حول موضوع أنشطة حكومة إسرائيل واستعداداتها لأزمة المُناخ على طاولة الكنيست، ويعرض على الجمهور عشيّة انعقاد لجنة المُناخ العالميّة التي ستلتئم في مطلع شهر تشرين الثاني 2021، في أوج حقبة يتّخذ فيها العالم قرارات سياسيّة حاسمة ستؤثر تأثيرا بالغا على الطريقة التي سنواجه فيها هذه الأزمة العالمية، التي يُتوقّع أن ترافقنا في العقود القريبة.</w:t>
      </w:r>
    </w:p>
    <w:p w14:paraId="440CF06A" w14:textId="77777777" w:rsidR="00B8431A" w:rsidRPr="008D1116" w:rsidRDefault="00B8431A" w:rsidP="00B8431A">
      <w:pPr>
        <w:pStyle w:val="7190"/>
        <w:spacing w:line="300" w:lineRule="exact"/>
        <w:rPr>
          <w:rtl/>
          <w:lang w:bidi="ar-SA"/>
        </w:rPr>
      </w:pPr>
      <w:r w:rsidRPr="008D1116">
        <w:rPr>
          <w:rtl/>
          <w:lang w:bidi="ar-SA"/>
        </w:rPr>
        <w:t xml:space="preserve">يتميز التقرير الرقابي الحالي بأبعاد عدة. </w:t>
      </w:r>
      <w:r w:rsidRPr="008D1116">
        <w:rPr>
          <w:b/>
          <w:bCs/>
          <w:rtl/>
          <w:lang w:bidi="ar-SA"/>
        </w:rPr>
        <w:t xml:space="preserve">أولها </w:t>
      </w:r>
      <w:r w:rsidRPr="008D1116">
        <w:rPr>
          <w:rtl/>
          <w:lang w:bidi="ar-SA"/>
        </w:rPr>
        <w:t>أنّ رقابة الدولة قد ارتأت معالجة هذا الموضوع الآخذ بالتشكّل من خلال</w:t>
      </w:r>
      <w:r>
        <w:rPr>
          <w:rFonts w:hint="cs"/>
          <w:rtl/>
          <w:lang w:bidi="ar-SA"/>
        </w:rPr>
        <w:t xml:space="preserve"> طرح رؤية مستقبلية</w:t>
      </w:r>
      <w:r w:rsidRPr="008D1116">
        <w:rPr>
          <w:rtl/>
          <w:lang w:bidi="ar-SA"/>
        </w:rPr>
        <w:t xml:space="preserve"> رغبة</w:t>
      </w:r>
      <w:r>
        <w:rPr>
          <w:rFonts w:hint="cs"/>
          <w:rtl/>
          <w:lang w:bidi="ar-SA"/>
        </w:rPr>
        <w:t>ً</w:t>
      </w:r>
      <w:r w:rsidRPr="008D1116">
        <w:rPr>
          <w:rtl/>
          <w:lang w:bidi="ar-SA"/>
        </w:rPr>
        <w:t xml:space="preserve"> في وضع مستند شامل بأيدي صناّع القرار كي يساعدهم على التهيؤ لهذه المسألة متعدّدة الأبعاد ومواجهتها. </w:t>
      </w:r>
      <w:r w:rsidRPr="008D1116">
        <w:rPr>
          <w:b/>
          <w:bCs/>
          <w:rtl/>
          <w:lang w:bidi="ar-SA"/>
        </w:rPr>
        <w:t>ثانيا</w:t>
      </w:r>
      <w:r w:rsidRPr="008D1116">
        <w:rPr>
          <w:rtl/>
          <w:lang w:bidi="ar-SA"/>
        </w:rPr>
        <w:t xml:space="preserve">، يشمل التقرير تحليلًا </w:t>
      </w:r>
      <w:r>
        <w:rPr>
          <w:rFonts w:hint="cs"/>
          <w:rtl/>
          <w:lang w:bidi="ar-JO"/>
        </w:rPr>
        <w:t>ل</w:t>
      </w:r>
      <w:r w:rsidRPr="008D1116">
        <w:rPr>
          <w:rtl/>
          <w:lang w:bidi="ar-SA"/>
        </w:rPr>
        <w:t xml:space="preserve">لمخاطر في مجالات مختلفة، لا سيّما مخاطر ماليّة، وأخرى تتعلق بالحيّز الفيزيائي، ومخاطر جيو-سياسية، ويشير إلى ضرورة </w:t>
      </w:r>
      <w:r>
        <w:rPr>
          <w:rFonts w:hint="cs"/>
          <w:rtl/>
          <w:lang w:bidi="ar-SA"/>
        </w:rPr>
        <w:t xml:space="preserve">دمج </w:t>
      </w:r>
      <w:r w:rsidRPr="008D1116">
        <w:rPr>
          <w:rtl/>
          <w:lang w:bidi="ar-SA"/>
        </w:rPr>
        <w:t xml:space="preserve">هذه المخاطر في مجمل التهديدات القوميّة، وفي معالجة مجمل المواضيع الاستراتيجية التي تقع مسؤوليتها على عاتق الحكومة. </w:t>
      </w:r>
      <w:r w:rsidRPr="008D1116">
        <w:rPr>
          <w:b/>
          <w:bCs/>
          <w:rtl/>
          <w:lang w:bidi="ar-SA"/>
        </w:rPr>
        <w:t>ثالثا:</w:t>
      </w:r>
      <w:r w:rsidRPr="008D1116">
        <w:rPr>
          <w:rtl/>
          <w:lang w:bidi="ar-SA"/>
        </w:rPr>
        <w:t xml:space="preserve"> تتعامل فصول التقرير مع هذه القضيّة في عدد من الأصعدة: الصعيد الذي يشمل </w:t>
      </w:r>
      <w:r>
        <w:rPr>
          <w:rFonts w:hint="cs"/>
          <w:rtl/>
          <w:lang w:bidi="ar-JO"/>
        </w:rPr>
        <w:t>ال</w:t>
      </w:r>
      <w:r w:rsidRPr="008D1116">
        <w:rPr>
          <w:rtl/>
          <w:lang w:bidi="ar-SA"/>
        </w:rPr>
        <w:t xml:space="preserve">عديد </w:t>
      </w:r>
      <w:r>
        <w:rPr>
          <w:rFonts w:hint="cs"/>
          <w:rtl/>
          <w:lang w:bidi="ar-SA"/>
        </w:rPr>
        <w:t xml:space="preserve">من </w:t>
      </w:r>
      <w:r w:rsidRPr="008D1116">
        <w:rPr>
          <w:rtl/>
          <w:lang w:bidi="ar-SA"/>
        </w:rPr>
        <w:t xml:space="preserve">الوزارات والأجسام الجماهيرية العامة؛ الصعيد القطاعي-العام، الخاص والمدنيّ؛ الصعيد الذي يشمل قطاعات اقتصاديّة </w:t>
      </w:r>
      <w:r>
        <w:rPr>
          <w:rFonts w:hint="cs"/>
          <w:rtl/>
          <w:lang w:bidi="ar-JO"/>
        </w:rPr>
        <w:t>ك</w:t>
      </w:r>
      <w:r w:rsidRPr="008D1116">
        <w:rPr>
          <w:rtl/>
          <w:lang w:bidi="ar-SA"/>
        </w:rPr>
        <w:t>الطاقة والمواصلات؛ والصعيد الدوليّ. هذه الأصعدة تتداخل فيما بينها وتستوفي فحصًا ش</w:t>
      </w:r>
      <w:r>
        <w:rPr>
          <w:rFonts w:hint="cs"/>
          <w:rtl/>
          <w:lang w:bidi="ar-SA"/>
        </w:rPr>
        <w:t>ا</w:t>
      </w:r>
      <w:r w:rsidRPr="008D1116">
        <w:rPr>
          <w:rtl/>
          <w:lang w:bidi="ar-SA"/>
        </w:rPr>
        <w:t>م</w:t>
      </w:r>
      <w:r>
        <w:rPr>
          <w:rFonts w:hint="cs"/>
          <w:rtl/>
          <w:lang w:bidi="ar-SA"/>
        </w:rPr>
        <w:t>لاً</w:t>
      </w:r>
      <w:r w:rsidRPr="008D1116">
        <w:rPr>
          <w:rtl/>
          <w:lang w:bidi="ar-SA"/>
        </w:rPr>
        <w:t xml:space="preserve"> للموضوع. </w:t>
      </w:r>
      <w:r w:rsidRPr="008D1116">
        <w:rPr>
          <w:b/>
          <w:bCs/>
          <w:rtl/>
          <w:lang w:bidi="ar-SA"/>
        </w:rPr>
        <w:t>رابعا</w:t>
      </w:r>
      <w:r w:rsidRPr="008D1116">
        <w:rPr>
          <w:rtl/>
          <w:lang w:bidi="ar-SA"/>
        </w:rPr>
        <w:t xml:space="preserve">: يشمل فصل التلخيص في هذا التقرير –فيما يشمل-تحليل الفجوات التنظيمية والأدائية التي تمكّن مواجهتها من تحسين أداء الحكومة عند معالجتها لموضوع </w:t>
      </w:r>
      <w:r w:rsidRPr="008D1116">
        <w:rPr>
          <w:rFonts w:hint="cs"/>
          <w:rtl/>
          <w:lang w:bidi="ar-SA"/>
        </w:rPr>
        <w:t xml:space="preserve">المناخ، </w:t>
      </w:r>
      <w:r>
        <w:rPr>
          <w:rFonts w:hint="cs"/>
          <w:rtl/>
          <w:lang w:bidi="ar-SA"/>
        </w:rPr>
        <w:t>حيث أن</w:t>
      </w:r>
      <w:r w:rsidRPr="008D1116">
        <w:rPr>
          <w:rtl/>
          <w:lang w:bidi="ar-SA"/>
        </w:rPr>
        <w:t xml:space="preserve"> رقابة الدولة تتقصى أثر المشاكل الجذرية. </w:t>
      </w:r>
    </w:p>
    <w:p w14:paraId="3F6FE3E1" w14:textId="77777777" w:rsidR="00B8431A" w:rsidRDefault="00B8431A" w:rsidP="00B8431A">
      <w:pPr>
        <w:pStyle w:val="7190"/>
        <w:spacing w:line="300" w:lineRule="exact"/>
        <w:rPr>
          <w:rtl/>
          <w:lang w:bidi="ar-SA"/>
        </w:rPr>
      </w:pPr>
      <w:r w:rsidRPr="008D1116">
        <w:rPr>
          <w:rtl/>
          <w:lang w:bidi="ar-SA"/>
        </w:rPr>
        <w:t xml:space="preserve">على أساس أبحاث علميّة تراكمت في العقود الأخيرة، يتبلور إدراك عالمي بأنّ استمرار انبعاث غازات الدفيئة بالأحجام الحالية سيؤدي إلى ارتفاع تركيزها في الغلاف الجوي، ومن ثم إلى تغييرات مناخية حادة؛ وستترتب عن ذلك أزمة آخذة بالتشكل تشمل دولا وقطاعات مختلفة، </w:t>
      </w:r>
      <w:r w:rsidRPr="008D1116">
        <w:rPr>
          <w:rFonts w:hint="cs"/>
          <w:rtl/>
          <w:lang w:bidi="ar-SA"/>
        </w:rPr>
        <w:t>و</w:t>
      </w:r>
      <w:r>
        <w:rPr>
          <w:rFonts w:hint="cs"/>
          <w:rtl/>
          <w:lang w:bidi="ar-SA"/>
        </w:rPr>
        <w:t>التي س</w:t>
      </w:r>
      <w:r w:rsidRPr="008D1116">
        <w:rPr>
          <w:rtl/>
          <w:lang w:bidi="ar-SA"/>
        </w:rPr>
        <w:t xml:space="preserve">تؤدي إلى تدهور اقتصاديّ، وصحّي، وإيكولوجي عالمي؛ وأنّ منع تحقّق هذا السيناريو يتطلّب نشاطا عالميا شاملا لتقليص انبعاث غازات الدفيئة من خلال الانتقال إلى اقتصاد خال من الكربون. </w:t>
      </w:r>
    </w:p>
    <w:p w14:paraId="4286129E" w14:textId="77777777" w:rsidR="00B8431A" w:rsidRDefault="00B8431A" w:rsidP="00B8431A">
      <w:pPr>
        <w:pStyle w:val="7190"/>
        <w:spacing w:line="300" w:lineRule="exact"/>
        <w:rPr>
          <w:rtl/>
          <w:lang w:bidi="ar-SA"/>
        </w:rPr>
      </w:pPr>
      <w:r w:rsidRPr="008D1116">
        <w:rPr>
          <w:rtl/>
          <w:lang w:bidi="ar-SA"/>
        </w:rPr>
        <w:t xml:space="preserve">تتطلب المواجهة الناجعة لتقليص غازات الدفيئة والتهيؤ للأضرار المناخية تغييرا في المفاهيم والتصورات، وبحسبها لا تشكّل أزمة المناخ موضوعا بيئيا بل أزمة بنيويّة-هيكليّة تهدّد العديد من المنظومات الحياتيّة، وعلية فهي (أي الأزمة) تمتّ بِصِلة لمجمل الأنشطة الحكوميّة.  في الكثير من الدول جرى الإعلان عن حالة طوارئ مناخيّة، وشُرِع باتخاذ خطوات على المستويين الوطنيّ والمحليّ من خلال الإدراك بأنّ ازمة المناخ تشكّل مركّبًا مهمًا في خارطة المخاطر، ولن يدور الحديث بعد الآن عن موضوع بيئيّ محدود التأثير، بل عن أزمة يشكّل التهيؤ لها مركبًا مركزيًا في الاستراتيجية القوميّة لتعزيز المناعة الجماهيريّة، والاستعداد البنيوي لأزمات متعدّدة المخاطر. </w:t>
      </w:r>
    </w:p>
    <w:p w14:paraId="2C85161C" w14:textId="77777777" w:rsidR="00B8431A" w:rsidRDefault="00B8431A" w:rsidP="00B8431A">
      <w:pPr>
        <w:pStyle w:val="7190"/>
        <w:spacing w:line="300" w:lineRule="exact"/>
        <w:rPr>
          <w:rtl/>
          <w:lang w:bidi="ar-SA"/>
        </w:rPr>
      </w:pPr>
      <w:r w:rsidRPr="008D1116">
        <w:rPr>
          <w:rtl/>
          <w:lang w:bidi="ar-SA"/>
        </w:rPr>
        <w:t xml:space="preserve">من خلال الإدراك بأنّ ثمة ضرورة لعمل حكومي استباقي يرتكز على المعلومات القائمة، قام مكتب مراقب الدولة بفحص القرارات السياسيّة، والإجراءات التي </w:t>
      </w:r>
      <w:r>
        <w:rPr>
          <w:rFonts w:hint="cs"/>
          <w:rtl/>
          <w:lang w:bidi="ar-SA"/>
        </w:rPr>
        <w:t>قامت</w:t>
      </w:r>
      <w:r w:rsidRPr="008D1116">
        <w:rPr>
          <w:rtl/>
          <w:lang w:bidi="ar-SA"/>
        </w:rPr>
        <w:t xml:space="preserve"> بها دولة إسرائيل في السنوات الأخيرة في عدد من المجالات الأساسيّة، وقد جرت عملية الفحص هذه بنظرة شم</w:t>
      </w:r>
      <w:r>
        <w:rPr>
          <w:rFonts w:hint="cs"/>
          <w:rtl/>
          <w:lang w:bidi="ar-SA"/>
        </w:rPr>
        <w:t>لت</w:t>
      </w:r>
      <w:r w:rsidRPr="008D1116">
        <w:rPr>
          <w:rtl/>
          <w:lang w:bidi="ar-SA"/>
        </w:rPr>
        <w:t xml:space="preserve">: نشاطات تقليص انبعاث غازات </w:t>
      </w:r>
      <w:r w:rsidRPr="008D1116">
        <w:rPr>
          <w:rtl/>
          <w:lang w:bidi="ar-SA"/>
        </w:rPr>
        <w:lastRenderedPageBreak/>
        <w:t>الدفيئة (</w:t>
      </w:r>
      <w:r w:rsidRPr="008D1116">
        <w:t>(</w:t>
      </w:r>
      <w:r>
        <w:t>m</w:t>
      </w:r>
      <w:r w:rsidRPr="008D1116">
        <w:t>itigation</w:t>
      </w:r>
      <w:r w:rsidRPr="008D1116">
        <w:rPr>
          <w:rtl/>
          <w:lang w:bidi="ar-SA"/>
        </w:rPr>
        <w:t xml:space="preserve">؛ التهيّؤ متعدّد القطاعات للمخاطر التي تقترن بالتغييرات المناخيّة </w:t>
      </w:r>
      <w:r w:rsidRPr="008D1116">
        <w:t>(</w:t>
      </w:r>
      <w:r>
        <w:t>a</w:t>
      </w:r>
      <w:r w:rsidRPr="008D1116">
        <w:t>daptation)</w:t>
      </w:r>
      <w:r w:rsidRPr="008D1116">
        <w:rPr>
          <w:rtl/>
          <w:lang w:bidi="ar-SA"/>
        </w:rPr>
        <w:t xml:space="preserve">؛ والمخاطر </w:t>
      </w:r>
      <w:r w:rsidRPr="008D1116">
        <w:rPr>
          <w:rFonts w:hint="cs"/>
          <w:rtl/>
          <w:lang w:bidi="ar-SA"/>
        </w:rPr>
        <w:t>ا</w:t>
      </w:r>
      <w:r>
        <w:rPr>
          <w:rFonts w:hint="cs"/>
          <w:rtl/>
          <w:lang w:bidi="ar-SA"/>
        </w:rPr>
        <w:t>لا</w:t>
      </w:r>
      <w:r w:rsidRPr="008D1116">
        <w:rPr>
          <w:rFonts w:hint="cs"/>
          <w:rtl/>
          <w:lang w:bidi="ar-SA"/>
        </w:rPr>
        <w:t>قتصادية</w:t>
      </w:r>
      <w:r w:rsidRPr="008D1116">
        <w:rPr>
          <w:rtl/>
          <w:lang w:bidi="ar-SA"/>
        </w:rPr>
        <w:t xml:space="preserve">  </w:t>
      </w:r>
      <w:r>
        <w:rPr>
          <w:rFonts w:hint="cs"/>
          <w:rtl/>
          <w:lang w:bidi="ar-SA"/>
        </w:rPr>
        <w:t>و</w:t>
      </w:r>
      <w:r w:rsidRPr="008D1116">
        <w:rPr>
          <w:rtl/>
          <w:lang w:bidi="ar-SA"/>
        </w:rPr>
        <w:t>الماليّة التي تنبع من التغييرات المُناخيّة؛ وطريقة التهيّؤ التنظيميّ من قبل إسرائيل لمعالجة هذه المواضيع. يشمل تقرير الرقابة استعرا</w:t>
      </w:r>
      <w:r>
        <w:rPr>
          <w:rFonts w:hint="cs"/>
          <w:rtl/>
          <w:lang w:bidi="ar-SA"/>
        </w:rPr>
        <w:t>ض</w:t>
      </w:r>
      <w:r w:rsidRPr="008D1116">
        <w:rPr>
          <w:rtl/>
          <w:lang w:bidi="ar-SA"/>
        </w:rPr>
        <w:t xml:space="preserve"> مقارَنة لما يجري في دول أخرى، وعرض نواتج عمل منظّمات دوليّة مهنيّة في المواضيع التي يتطرق إليها التقرير، واستعراض أبحاثٍ ومصادر دولية، وتحليل اتجاهات عالميّة، وأنشطة وتوصيات قدّمتها دول ومنظّمات </w:t>
      </w:r>
      <w:r>
        <w:rPr>
          <w:rFonts w:hint="cs"/>
          <w:rtl/>
          <w:lang w:bidi="ar-SA"/>
        </w:rPr>
        <w:t>عالمية</w:t>
      </w:r>
      <w:r w:rsidRPr="008D1116">
        <w:rPr>
          <w:rtl/>
          <w:lang w:bidi="ar-SA"/>
        </w:rPr>
        <w:t xml:space="preserve">، وتحليل مخاطر وأبحاث علميّة. إلى ذلك التقى طاقم الرقابة خلال عمليّة الرقابة مع مجموعة من الباحثين ومع موظّفين يعملون في المقرّات الرئيسيّة والحقل في عشرات </w:t>
      </w:r>
      <w:r w:rsidRPr="008D1116">
        <w:rPr>
          <w:rFonts w:hint="cs"/>
          <w:rtl/>
          <w:lang w:bidi="ar-SA"/>
        </w:rPr>
        <w:t>ا</w:t>
      </w:r>
      <w:r>
        <w:rPr>
          <w:rFonts w:hint="cs"/>
          <w:rtl/>
          <w:lang w:bidi="ar-SA"/>
        </w:rPr>
        <w:t>لهيئات</w:t>
      </w:r>
      <w:r w:rsidRPr="008D1116">
        <w:rPr>
          <w:rtl/>
          <w:lang w:bidi="ar-SA"/>
        </w:rPr>
        <w:t xml:space="preserve"> العامّة، ومن بينها </w:t>
      </w:r>
      <w:r>
        <w:rPr>
          <w:rFonts w:hint="cs"/>
          <w:rtl/>
          <w:lang w:bidi="ar-SA"/>
        </w:rPr>
        <w:t xml:space="preserve">هيئات </w:t>
      </w:r>
      <w:r w:rsidRPr="008D1116">
        <w:rPr>
          <w:rtl/>
          <w:lang w:bidi="ar-SA"/>
        </w:rPr>
        <w:t xml:space="preserve">قوميّة، غالبيّة الوزارات والأجسام </w:t>
      </w:r>
      <w:r>
        <w:rPr>
          <w:rFonts w:hint="cs"/>
          <w:rtl/>
          <w:lang w:bidi="ar-SA"/>
        </w:rPr>
        <w:t>التابعة لها</w:t>
      </w:r>
      <w:r w:rsidRPr="008D1116">
        <w:rPr>
          <w:rtl/>
          <w:lang w:bidi="ar-SA"/>
        </w:rPr>
        <w:t>، ومندوبي القطاع الصناعيّ، وغيرهم</w:t>
      </w:r>
      <w:r>
        <w:rPr>
          <w:rFonts w:hint="cs"/>
          <w:rtl/>
          <w:lang w:bidi="ar-SA"/>
        </w:rPr>
        <w:t>.</w:t>
      </w:r>
    </w:p>
    <w:p w14:paraId="08ADFA6E" w14:textId="77777777" w:rsidR="00B8431A" w:rsidRPr="008D1116" w:rsidRDefault="00B8431A" w:rsidP="00B8431A">
      <w:pPr>
        <w:pStyle w:val="7190"/>
        <w:spacing w:line="300" w:lineRule="exact"/>
        <w:rPr>
          <w:rtl/>
        </w:rPr>
      </w:pPr>
      <w:r w:rsidRPr="008D1116">
        <w:rPr>
          <w:rtl/>
          <w:lang w:bidi="ar-SA"/>
        </w:rPr>
        <w:t>تمخض النشاط الرقابيّ عن عدد من النواتج التي تظهر أنّ التغيير في المفاهيم والتصورات لم يحصل بعد في دولة إسرائيل؛ وأن الأجسام التي اتخذت إجراءات من أجل تحسين عملية التهيؤ للأزمة المناخية قليلة؛ وأنّ إسرائيل من الدول القليلة في العالم التي</w:t>
      </w:r>
      <w:r>
        <w:rPr>
          <w:rFonts w:hint="cs"/>
          <w:rtl/>
          <w:lang w:bidi="ar-SA"/>
        </w:rPr>
        <w:t xml:space="preserve"> </w:t>
      </w:r>
      <w:r w:rsidRPr="008D1116">
        <w:rPr>
          <w:rtl/>
          <w:lang w:bidi="ar-SA"/>
        </w:rPr>
        <w:t xml:space="preserve">لم تشرع بعد بالعمل على أساس خطة تهيّؤ قوميّة مموّلة ومصادق عليها، على الرغم من أنّها تقع في منطقة </w:t>
      </w:r>
      <w:r>
        <w:rPr>
          <w:rFonts w:hint="cs"/>
          <w:rtl/>
          <w:lang w:bidi="ar-SA"/>
        </w:rPr>
        <w:t>م</w:t>
      </w:r>
      <w:r w:rsidRPr="008D1116">
        <w:rPr>
          <w:rtl/>
          <w:lang w:bidi="ar-SA"/>
        </w:rPr>
        <w:t>عرضة لمخاطر كبيرة</w:t>
      </w:r>
      <w:r w:rsidRPr="008D1116">
        <w:rPr>
          <w:rtl/>
        </w:rPr>
        <w:t xml:space="preserve"> (</w:t>
      </w:r>
      <w:r w:rsidRPr="008D1116">
        <w:t>Hot spot</w:t>
      </w:r>
      <w:r w:rsidRPr="008D1116">
        <w:rPr>
          <w:rtl/>
        </w:rPr>
        <w:t>)</w:t>
      </w:r>
      <w:r w:rsidRPr="008D1116">
        <w:rPr>
          <w:rtl/>
          <w:lang w:bidi="ar-SA"/>
        </w:rPr>
        <w:t xml:space="preserve">،  وعليه فهي معرّضة لمزيد  من مخاطر التغيرات المناخية ؛ تبيّن أنّ ازمة المُناخ لم تشكل بعد جزءا من خارطة التهديدات القوميّة؛ ولم يجر بعد تطبيق </w:t>
      </w:r>
      <w:r>
        <w:rPr>
          <w:rFonts w:hint="cs"/>
          <w:rtl/>
          <w:lang w:bidi="ar-SA"/>
        </w:rPr>
        <w:t xml:space="preserve">الخطوات اللازمة </w:t>
      </w:r>
      <w:r w:rsidRPr="008D1116">
        <w:rPr>
          <w:rtl/>
          <w:lang w:bidi="ar-SA"/>
        </w:rPr>
        <w:t>للحدّ من انبعاث غازات الدفيئة،  وأعاقت خلافات بين الوزارات (وما انفكت تعيق) قدرة إسرائيل على الوفاء بتعهّداتها وغاياتها في مجال تقليص كميّات غازات الدفيئة المنبعثة، والانتقال إلى استخدام الطاقة المتجدّدة؛ لم يجر بعد في إسرائيل تذويت المخاطر الكامنة في التغيير المناخيّ وتأثيراتها على الاقتصاد وعلى الجهاز الماليّ؛ وما زالت إسرائيل تقبع في أسفل القائمة من بين الدول التي قمنا باستعراضها في مجال التجديد والابتكار المُناخيّ.</w:t>
      </w:r>
    </w:p>
    <w:p w14:paraId="156D01AA" w14:textId="77777777" w:rsidR="00B8431A" w:rsidRPr="008D1116" w:rsidRDefault="00B8431A" w:rsidP="00B8431A">
      <w:pPr>
        <w:pStyle w:val="7190"/>
        <w:spacing w:line="300" w:lineRule="exact"/>
        <w:rPr>
          <w:rtl/>
          <w:lang w:bidi="ar-SA"/>
        </w:rPr>
      </w:pPr>
      <w:r w:rsidRPr="008D1116">
        <w:rPr>
          <w:rtl/>
          <w:lang w:bidi="ar-SA"/>
        </w:rPr>
        <w:t xml:space="preserve">يوصي التقرير الرقابي بفحص الصعوبات في البنية التنظيميّة والأدائية القائمة في هذا الصدد، </w:t>
      </w:r>
      <w:r>
        <w:rPr>
          <w:rFonts w:hint="cs"/>
          <w:rtl/>
          <w:lang w:bidi="ar-SA"/>
        </w:rPr>
        <w:t>ومن بينها</w:t>
      </w:r>
      <w:r w:rsidRPr="008D1116">
        <w:rPr>
          <w:rtl/>
          <w:lang w:bidi="ar-SA"/>
        </w:rPr>
        <w:t xml:space="preserve"> تشتيت الصلاحيات بين جهات حكومية </w:t>
      </w:r>
      <w:r>
        <w:rPr>
          <w:rFonts w:hint="cs"/>
          <w:rtl/>
          <w:lang w:bidi="ar-SA"/>
        </w:rPr>
        <w:t xml:space="preserve">عديدة </w:t>
      </w:r>
      <w:r w:rsidRPr="008D1116">
        <w:rPr>
          <w:rtl/>
          <w:lang w:bidi="ar-SA"/>
        </w:rPr>
        <w:t>وتجز</w:t>
      </w:r>
      <w:r>
        <w:rPr>
          <w:rFonts w:hint="cs"/>
          <w:rtl/>
          <w:lang w:bidi="ar-SA"/>
        </w:rPr>
        <w:t>ئ</w:t>
      </w:r>
      <w:r w:rsidRPr="008D1116">
        <w:rPr>
          <w:rtl/>
          <w:lang w:bidi="ar-SA"/>
        </w:rPr>
        <w:t xml:space="preserve">ة كل واحد من </w:t>
      </w:r>
      <w:r>
        <w:rPr>
          <w:rFonts w:hint="cs"/>
          <w:rtl/>
          <w:lang w:bidi="ar-SA"/>
        </w:rPr>
        <w:t>سبل</w:t>
      </w:r>
      <w:r w:rsidRPr="008D1116">
        <w:rPr>
          <w:rtl/>
          <w:lang w:bidi="ar-SA"/>
        </w:rPr>
        <w:t xml:space="preserve"> معالجة أزمة المناخ؛ وفجوة هيكلية بين مسؤولية الجسم العامّ عن مجال معين وبين صلاحيّته للعمل في هذا المجال. كلّ هذه الأمور تصعّب على تسوية التوتّر القائم بين الغايات الجماهيريّة العامة المختلفة والحسم فيما بينها. نوصي أيضا </w:t>
      </w:r>
      <w:r w:rsidRPr="008D1116">
        <w:rPr>
          <w:rFonts w:hint="cs"/>
          <w:rtl/>
          <w:lang w:bidi="ar-SA"/>
        </w:rPr>
        <w:t>بتحديد أن</w:t>
      </w:r>
      <w:r w:rsidRPr="008D1116">
        <w:rPr>
          <w:rtl/>
          <w:lang w:bidi="ar-SA"/>
        </w:rPr>
        <w:t xml:space="preserve"> الانشغال بأزمة المناخ كغاية جوهريّة يقع على عاتق الحكومة (مجمل الوزارات)، وأنّ الموضوع سيعالَج من خلال مِنصّة قومية تمكّن من الحسم على أساس التوازن بين مصالح عامّة متصادمة، ومسارات اتخاذ قرارات في ظروف عدم اليقين، والتي قد تفضي إلى إدخال تغيير جذريّ في القطاع الاقتصاديّ. سيُس</w:t>
      </w:r>
      <w:r>
        <w:rPr>
          <w:rFonts w:hint="cs"/>
          <w:rtl/>
          <w:lang w:bidi="ar-SA"/>
        </w:rPr>
        <w:t>ا</w:t>
      </w:r>
      <w:r w:rsidRPr="008D1116">
        <w:rPr>
          <w:rtl/>
          <w:lang w:bidi="ar-SA"/>
        </w:rPr>
        <w:t xml:space="preserve">هم هذا الأمر في تحسين التخطيط الحكوميّ طويل الأمد برؤية </w:t>
      </w:r>
      <w:r>
        <w:rPr>
          <w:rFonts w:hint="cs"/>
          <w:rtl/>
          <w:lang w:bidi="ar-SA"/>
        </w:rPr>
        <w:t>شاملة</w:t>
      </w:r>
      <w:r w:rsidRPr="008D1116">
        <w:rPr>
          <w:rtl/>
          <w:lang w:bidi="ar-SA"/>
        </w:rPr>
        <w:t>، في سبيل قيادة دولة إسرائيل نحو اقتصاد يقلّ فيه استخدام الكربون، وي</w:t>
      </w:r>
      <w:r>
        <w:rPr>
          <w:rFonts w:hint="cs"/>
          <w:rtl/>
          <w:lang w:bidi="ar-SA"/>
        </w:rPr>
        <w:t>قوم</w:t>
      </w:r>
      <w:r w:rsidRPr="008D1116">
        <w:rPr>
          <w:rtl/>
          <w:lang w:bidi="ar-SA"/>
        </w:rPr>
        <w:t xml:space="preserve"> ب</w:t>
      </w:r>
      <w:r>
        <w:rPr>
          <w:rFonts w:hint="cs"/>
          <w:rtl/>
          <w:lang w:bidi="ar-SA"/>
        </w:rPr>
        <w:t xml:space="preserve">دمج </w:t>
      </w:r>
      <w:r w:rsidRPr="008D1116">
        <w:rPr>
          <w:rtl/>
          <w:lang w:bidi="ar-SA"/>
        </w:rPr>
        <w:t>اعتبارات مُناخية في عمل الحكومة. قدّم التقرير الرقابي توصية إضافيّة تتمثّل في تعزيز البنية التحتيّة المعلوماتية العلمية والاقتصادية والتكنولوجية المطلوبة لهذا الأمر، والعمل على أن تقوم البنى التحتية والموارد القومية والتمويل العامّ والخاصّ بدعم انتقال دولة إسرائيل الى اقتصاد يقل فيه استخدام الكربون، والدفع نحو قيام الدولة بما هو مطلوب كي تفي بتعهداتها وغاياتها في مجال تقليص انبعاث غازات الدفيئة.</w:t>
      </w:r>
    </w:p>
    <w:p w14:paraId="11E596F9" w14:textId="77777777" w:rsidR="00B8431A" w:rsidRPr="008D1116" w:rsidRDefault="00B8431A" w:rsidP="00B8431A">
      <w:pPr>
        <w:pStyle w:val="7190"/>
        <w:spacing w:line="300" w:lineRule="exact"/>
        <w:rPr>
          <w:rtl/>
          <w:lang w:bidi="ar-SA"/>
        </w:rPr>
      </w:pPr>
      <w:r w:rsidRPr="008D1116">
        <w:rPr>
          <w:rtl/>
          <w:lang w:bidi="ar-SA"/>
        </w:rPr>
        <w:t>يشار أنّ الحكومة قد اتّخذت عشية الانتهاء من النشاط الرقابي عددًا من القرارات المتعلّقة بأبعاد مختلفة للتّغيير المناخي، وتحدّدت في بعضها غايات وإجراءات ذات بعد تنفيذيّ.</w:t>
      </w:r>
    </w:p>
    <w:p w14:paraId="2FDD9B7C" w14:textId="77777777" w:rsidR="00B8431A" w:rsidRDefault="00B8431A" w:rsidP="00B8431A">
      <w:pPr>
        <w:bidi w:val="0"/>
        <w:spacing w:after="200" w:line="276" w:lineRule="auto"/>
        <w:rPr>
          <w:rFonts w:ascii="Tahoma" w:hAnsi="Tahoma" w:cs="Tahoma"/>
          <w:color w:val="0D0D0D" w:themeColor="text1" w:themeTint="F2"/>
          <w:sz w:val="18"/>
          <w:szCs w:val="18"/>
          <w:rtl/>
          <w:lang w:bidi="ar-SA"/>
        </w:rPr>
      </w:pPr>
      <w:r>
        <w:rPr>
          <w:rtl/>
          <w:lang w:bidi="ar-SA"/>
        </w:rPr>
        <w:br w:type="page"/>
      </w:r>
    </w:p>
    <w:p w14:paraId="63A2B365" w14:textId="77777777" w:rsidR="00B8431A" w:rsidRPr="008D1116" w:rsidRDefault="00B8431A" w:rsidP="00B8431A">
      <w:pPr>
        <w:pStyle w:val="7190"/>
        <w:spacing w:line="300" w:lineRule="exact"/>
        <w:rPr>
          <w:rtl/>
          <w:lang w:bidi="ar-SA"/>
        </w:rPr>
      </w:pPr>
      <w:r w:rsidRPr="008D1116">
        <w:rPr>
          <w:rtl/>
          <w:lang w:bidi="ar-SA"/>
        </w:rPr>
        <w:lastRenderedPageBreak/>
        <w:t>في ملخص الأمر يمكن القول أنّ ثمة تحدّ ماثل أمام الحكومة يتمثّل في مسائل إدارة المخاطر على المستوى القومي، وضرورة رسم مسار يفضي إلى بناء اقتصاد يقلّ فيه استخدام الكربون، والنموّ الأخضر، والانتقال إلى طاقة خضراء من ناحية، والاستعداد الأمثل -من الناحية الأخرى-للمخاطر المترتّبة على التغييرات المناخية على مستوى الفرد، والموارد والطبيعة. كلي أمل أ</w:t>
      </w:r>
      <w:r>
        <w:rPr>
          <w:rFonts w:hint="cs"/>
          <w:rtl/>
          <w:lang w:bidi="ar-SA"/>
        </w:rPr>
        <w:t>ن</w:t>
      </w:r>
      <w:r w:rsidRPr="008D1116">
        <w:rPr>
          <w:rtl/>
          <w:lang w:bidi="ar-SA"/>
        </w:rPr>
        <w:t xml:space="preserve"> تساعد نتائج الرقابة وتوصياتها في النهوض بالقضايا التي تتعلّق بأزمة المناخ، وأن تدفع ا</w:t>
      </w:r>
      <w:r>
        <w:rPr>
          <w:rFonts w:hint="cs"/>
          <w:rtl/>
          <w:lang w:bidi="ar-SA"/>
        </w:rPr>
        <w:t xml:space="preserve">لهيئات </w:t>
      </w:r>
      <w:r w:rsidRPr="008D1116">
        <w:rPr>
          <w:rtl/>
          <w:lang w:bidi="ar-SA"/>
        </w:rPr>
        <w:t xml:space="preserve">التي خضعت للرقابة للعمل في هذا المجال. </w:t>
      </w:r>
    </w:p>
    <w:p w14:paraId="73C9113D" w14:textId="77777777" w:rsidR="00B8431A" w:rsidRDefault="00B8431A" w:rsidP="00B8431A">
      <w:pPr>
        <w:pStyle w:val="7190"/>
        <w:rPr>
          <w:rtl/>
        </w:rPr>
      </w:pPr>
    </w:p>
    <w:p w14:paraId="03A7526A" w14:textId="77777777" w:rsidR="00B8431A" w:rsidRDefault="00B8431A" w:rsidP="00B8431A">
      <w:pPr>
        <w:pStyle w:val="7190"/>
        <w:rPr>
          <w:rtl/>
          <w:lang w:bidi="ar-SA"/>
        </w:rPr>
      </w:pPr>
      <w:r>
        <w:rPr>
          <w:noProof/>
          <w:rtl/>
        </w:rPr>
        <w:drawing>
          <wp:anchor distT="0" distB="0" distL="114300" distR="114300" simplePos="0" relativeHeight="251659264" behindDoc="0" locked="0" layoutInCell="1" allowOverlap="1" wp14:anchorId="3525CC06" wp14:editId="0610C71E">
            <wp:simplePos x="0" y="0"/>
            <wp:positionH relativeFrom="column">
              <wp:posOffset>777240</wp:posOffset>
            </wp:positionH>
            <wp:positionV relativeFrom="paragraph">
              <wp:posOffset>215900</wp:posOffset>
            </wp:positionV>
            <wp:extent cx="969264" cy="316992"/>
            <wp:effectExtent l="0" t="0" r="2540" b="6985"/>
            <wp:wrapSquare wrapText="bothSides"/>
            <wp:docPr id="20"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14:paraId="45116CB9" w14:textId="77777777" w:rsidR="00B8431A" w:rsidRDefault="00B8431A" w:rsidP="00B8431A">
      <w:pPr>
        <w:pStyle w:val="7190"/>
        <w:rPr>
          <w:rtl/>
          <w:lang w:bidi="ar-SA"/>
        </w:rPr>
      </w:pPr>
    </w:p>
    <w:p w14:paraId="4884C23C" w14:textId="77777777" w:rsidR="00B8431A" w:rsidRPr="00D70CA7" w:rsidRDefault="00B8431A" w:rsidP="00B8431A">
      <w:pPr>
        <w:widowControl w:val="0"/>
        <w:spacing w:line="280" w:lineRule="exact"/>
        <w:ind w:left="3402"/>
        <w:jc w:val="center"/>
        <w:rPr>
          <w:rFonts w:ascii="Tahoma" w:hAnsi="Tahoma" w:cs="Tahoma"/>
          <w:b/>
          <w:bCs/>
          <w:sz w:val="18"/>
          <w:szCs w:val="18"/>
          <w:rtl/>
          <w:lang w:eastAsia="he-IL" w:bidi="ar-SA"/>
        </w:rPr>
      </w:pPr>
      <w:r>
        <w:rPr>
          <w:rFonts w:ascii="Tahoma" w:hAnsi="Tahoma" w:cs="Tahoma" w:hint="cs"/>
          <w:b/>
          <w:bCs/>
          <w:sz w:val="18"/>
          <w:szCs w:val="18"/>
          <w:rtl/>
          <w:lang w:eastAsia="he-IL" w:bidi="ar-SA"/>
        </w:rPr>
        <w:t>مَتنْياهو أنجيلمان</w:t>
      </w:r>
    </w:p>
    <w:p w14:paraId="281C4726" w14:textId="77777777" w:rsidR="00B8431A" w:rsidRPr="00D70CA7" w:rsidRDefault="00B8431A" w:rsidP="00B8431A">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bidi="ar-SA"/>
        </w:rPr>
        <w:t>مراقب الدولة</w:t>
      </w:r>
    </w:p>
    <w:p w14:paraId="5FE23DFE" w14:textId="77777777" w:rsidR="00B8431A" w:rsidRDefault="00B8431A" w:rsidP="00B8431A">
      <w:pPr>
        <w:widowControl w:val="0"/>
        <w:spacing w:line="280" w:lineRule="exact"/>
        <w:ind w:left="3402"/>
        <w:jc w:val="center"/>
        <w:rPr>
          <w:rFonts w:ascii="Arial" w:hAnsi="Arial" w:cs="Arial"/>
          <w:rtl/>
          <w:lang w:bidi="ar-SA"/>
        </w:rPr>
      </w:pPr>
      <w:r w:rsidRPr="004B2146">
        <w:rPr>
          <w:rFonts w:ascii="Tahoma" w:hAnsi="Tahoma" w:cs="Tahoma"/>
          <w:sz w:val="18"/>
          <w:szCs w:val="18"/>
          <w:rtl/>
          <w:lang w:eastAsia="he-IL" w:bidi="ar-SA"/>
        </w:rPr>
        <w:t>ومندوب شكاوى الجمهور</w:t>
      </w:r>
    </w:p>
    <w:p w14:paraId="0571142A" w14:textId="77777777" w:rsidR="00B8431A" w:rsidRDefault="00B8431A" w:rsidP="00B8431A">
      <w:pPr>
        <w:widowControl w:val="0"/>
        <w:spacing w:line="280" w:lineRule="exact"/>
        <w:ind w:left="3402"/>
        <w:jc w:val="center"/>
        <w:rPr>
          <w:rFonts w:ascii="Arial" w:hAnsi="Arial" w:cs="Arial"/>
          <w:rtl/>
          <w:lang w:bidi="ar-SA"/>
        </w:rPr>
      </w:pPr>
    </w:p>
    <w:p w14:paraId="5E1F4F65" w14:textId="77777777" w:rsidR="00B8431A" w:rsidRDefault="00B8431A" w:rsidP="00B8431A">
      <w:pPr>
        <w:widowControl w:val="0"/>
        <w:spacing w:line="280" w:lineRule="exact"/>
        <w:ind w:left="3402"/>
        <w:jc w:val="center"/>
        <w:rPr>
          <w:rFonts w:ascii="Arial" w:hAnsi="Arial" w:cs="Arial"/>
          <w:rtl/>
          <w:lang w:bidi="ar-SA"/>
        </w:rPr>
      </w:pPr>
    </w:p>
    <w:p w14:paraId="7235C21C" w14:textId="77777777" w:rsidR="00B8431A" w:rsidRDefault="00B8431A" w:rsidP="00B8431A">
      <w:pPr>
        <w:pStyle w:val="7190"/>
        <w:rPr>
          <w:rtl/>
          <w:lang w:bidi="ar-SA"/>
        </w:rPr>
      </w:pPr>
      <w:r w:rsidRPr="00FB6C96">
        <w:rPr>
          <w:rFonts w:hint="cs"/>
          <w:rtl/>
          <w:lang w:bidi="ar-SA"/>
        </w:rPr>
        <w:t>القدس،</w:t>
      </w:r>
      <w:r w:rsidRPr="00FB6C96">
        <w:rPr>
          <w:rtl/>
          <w:lang w:bidi="ar-SA"/>
        </w:rPr>
        <w:t xml:space="preserve"> </w:t>
      </w:r>
      <w:r w:rsidRPr="00FB6C96">
        <w:rPr>
          <w:rFonts w:hint="cs"/>
          <w:rtl/>
          <w:lang w:bidi="ar-SA"/>
        </w:rPr>
        <w:t>تشرين</w:t>
      </w:r>
      <w:r w:rsidRPr="00FB6C96">
        <w:rPr>
          <w:rtl/>
          <w:lang w:bidi="ar-SA"/>
        </w:rPr>
        <w:t xml:space="preserve"> </w:t>
      </w:r>
      <w:r w:rsidRPr="00FB6C96">
        <w:rPr>
          <w:rFonts w:hint="cs"/>
          <w:rtl/>
          <w:lang w:bidi="ar-SA"/>
        </w:rPr>
        <w:t>الثاني</w:t>
      </w:r>
      <w:r w:rsidRPr="00FB6C96">
        <w:rPr>
          <w:rtl/>
          <w:lang w:bidi="ar-SA"/>
        </w:rPr>
        <w:t xml:space="preserve"> 2021</w:t>
      </w:r>
    </w:p>
    <w:p w14:paraId="1364A602" w14:textId="77777777" w:rsidR="00B8431A" w:rsidRDefault="00B8431A" w:rsidP="00B8431A">
      <w:pPr>
        <w:pStyle w:val="7190"/>
        <w:rPr>
          <w:rtl/>
          <w:lang w:bidi="ar-SA"/>
        </w:rPr>
      </w:pPr>
    </w:p>
    <w:p w14:paraId="17415BB1" w14:textId="77777777" w:rsidR="00B8431A" w:rsidRDefault="00B8431A" w:rsidP="00B8431A">
      <w:pPr>
        <w:pStyle w:val="7190"/>
        <w:tabs>
          <w:tab w:val="left" w:pos="5385"/>
        </w:tabs>
        <w:rPr>
          <w:rFonts w:eastAsia="Times New Roman"/>
          <w:b/>
          <w:bCs/>
          <w:color w:val="00305F"/>
          <w:sz w:val="32"/>
          <w:szCs w:val="32"/>
        </w:rPr>
      </w:pPr>
      <w:bookmarkStart w:id="0" w:name="_Hlk63775048"/>
      <w:bookmarkEnd w:id="0"/>
    </w:p>
    <w:p w14:paraId="41675B49" w14:textId="77777777" w:rsidR="00B8431A" w:rsidRDefault="00B8431A" w:rsidP="00B8431A">
      <w:pPr>
        <w:pStyle w:val="7190"/>
        <w:tabs>
          <w:tab w:val="left" w:pos="5385"/>
        </w:tabs>
        <w:rPr>
          <w:rFonts w:eastAsia="Times New Roman"/>
          <w:b/>
          <w:bCs/>
          <w:color w:val="00305F"/>
          <w:sz w:val="32"/>
          <w:szCs w:val="32"/>
          <w:rtl/>
        </w:rPr>
      </w:pPr>
      <w:r>
        <w:rPr>
          <w:noProof/>
          <w:rtl/>
          <w:lang w:val="he-IL"/>
        </w:rPr>
        <mc:AlternateContent>
          <mc:Choice Requires="wps">
            <w:drawing>
              <wp:anchor distT="0" distB="0" distL="114300" distR="114300" simplePos="0" relativeHeight="251660288" behindDoc="0" locked="0" layoutInCell="1" allowOverlap="1" wp14:anchorId="4CB38192" wp14:editId="1D7E964F">
                <wp:simplePos x="0" y="0"/>
                <wp:positionH relativeFrom="column">
                  <wp:posOffset>1935480</wp:posOffset>
                </wp:positionH>
                <wp:positionV relativeFrom="paragraph">
                  <wp:posOffset>5294630</wp:posOffset>
                </wp:positionV>
                <wp:extent cx="3520440" cy="807720"/>
                <wp:effectExtent l="0" t="0" r="3810" b="0"/>
                <wp:wrapNone/>
                <wp:docPr id="41" name="Rectangle 41"/>
                <wp:cNvGraphicFramePr/>
                <a:graphic xmlns:a="http://schemas.openxmlformats.org/drawingml/2006/main">
                  <a:graphicData uri="http://schemas.microsoft.com/office/word/2010/wordprocessingShape">
                    <wps:wsp>
                      <wps:cNvSpPr/>
                      <wps:spPr>
                        <a:xfrm>
                          <a:off x="0" y="0"/>
                          <a:ext cx="352044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488F" id="Rectangle 41" o:spid="_x0000_s1026" style="position:absolute;left:0;text-align:left;margin-left:152.4pt;margin-top:416.9pt;width:277.2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y02sfAIAAF4FAAAOAAAAZHJzL2Uyb0RvYy54bWysVE1v2zAMvQ/YfxB0X+1k7doFcYogRYcB RRusHXpWZCk2IIsapcTJfv0o+SNdV+wwLAdHEslH8ulR8+tDY9heoa/BFnxylnOmrISyttuCf3+6 /XDFmQ/ClsKAVQU/Ks+vF+/fzVs3U1OowJQKGYFYP2tdwasQ3CzLvKxUI/wZOGXJqAEbEWiL26xE 0RJ6Y7Jpnn/KWsDSIUjlPZ3edEa+SPhaKxketPYqMFNwqi2kL6bvJn6zxVzMtihcVcu+DPEPVTSi tpR0hLoRQbAd1n9ANbVE8KDDmYQmA61rqVIP1M0kf9XNYyWcSr0QOd6NNPn/Byvv949ujURD6/zM 0zJ2cdDYxH+qjx0SWceRLHUITNLhx4tpfn5OnEqyXeWXl9PEZnaKdujDFwUNi4uCI11G4kjs73yg jOQ6uMRkHkxd3tbGpE0UgFoZZHtBV7fZTuJVUcRvXsZGXwsxqjPHk+zUSlqFo1HRz9hvSrO6pOKn qZCkslMSIaWyYdKZKlGqLvdFTr8h+1BWqiUBRmRN+UfsHmDw7EAG7K7K3j+GqiTSMTj/W2Fd8BiR MoMNY3BTW8C3AAx11Wfu/AeSOmoiSxsoj2tkCN2IeCdva7q2O+HDWiDNBN00zXl4oI820BYc+hVn FeDPt86jP0mVrJy1NGMF9z92AhVn5qslEX+eJAGFtDm/iApi+NKyeWmxu2YFpIUJvShOpmX0D2Y4 1QjNMz0Hy5iVTMJKyl1wGXDYrEI3+/SgSLVcJjcaRCfCnX10MoJHVqMsnw7PAl2v3UCqv4dhHsXs lYQ73xhpYbkLoOuk7xOvPd80xEk4/YMTX4mX++R1ehYXvwAAAP//AwBQSwMEFAAGAAgAAAAhAJTh 4iThAAAACwEAAA8AAABkcnMvZG93bnJldi54bWxMj8FOwzAQRO9I/IO1SNyo3Ya0acimQggq4EZp enZjk0TY6xA7bfh7zAluO9rRzJtiM1nDTnrwnSOE+UwA01Q71VGDsH9/usmA+SBJSeNII3xrD5vy 8qKQuXJnetOnXWhYDCGfS4Q2hD7n3NetttLPXK8p/j7cYGWIcmi4GuQ5hlvDF0IsuZUdxYZW9vqh 1fXnbrQIY7p6eZwOX9ukEtXqtTLpc9j2iNdX0/0dsKCn8GeGX/yIDmVkOrqRlGcGIRG3ET0gZEkS j+jI0vUC2BFhvZwL4GXB/28ofwAAAP//AwBQSwECLQAUAAYACAAAACEAtoM4kv4AAADhAQAAEwAA AAAAAAAAAAAAAAAAAAAAW0NvbnRlbnRfVHlwZXNdLnhtbFBLAQItABQABgAIAAAAIQA4/SH/1gAA AJQBAAALAAAAAAAAAAAAAAAAAC8BAABfcmVscy8ucmVsc1BLAQItABQABgAIAAAAIQA6y02sfAIA AF4FAAAOAAAAAAAAAAAAAAAAAC4CAABkcnMvZTJvRG9jLnhtbFBLAQItABQABgAIAAAAIQCU4eIk 4QAAAAsBAAAPAAAAAAAAAAAAAAAAANYEAABkcnMvZG93bnJldi54bWxQSwUGAAAAAAQABADzAAAA 5AUAAAAA " fillcolor="white [3212]" stroked="f" strokeweight="2pt"/>
            </w:pict>
          </mc:Fallback>
        </mc:AlternateContent>
      </w:r>
    </w:p>
    <w:p w14:paraId="2B33BD83" w14:textId="50E4218F" w:rsidR="00FB6C96" w:rsidRPr="00B8431A" w:rsidRDefault="00FB6C96" w:rsidP="00B8431A"/>
    <w:sectPr w:rsidR="00FB6C96" w:rsidRPr="00B8431A" w:rsidSect="00A8428C">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DA4697" w:rsidRDefault="00DA4697">
      <w:pPr>
        <w:spacing w:line="240" w:lineRule="auto"/>
      </w:pPr>
      <w:r>
        <w:separator/>
      </w:r>
    </w:p>
    <w:p w14:paraId="782C3C33" w14:textId="77777777" w:rsidR="00DA4697" w:rsidRDefault="00DA4697"/>
  </w:endnote>
  <w:endnote w:type="continuationSeparator" w:id="0">
    <w:p w14:paraId="49804240" w14:textId="77777777" w:rsidR="00DA4697" w:rsidRDefault="00DA4697">
      <w:pPr>
        <w:spacing w:line="240" w:lineRule="auto"/>
      </w:pPr>
      <w:r>
        <w:continuationSeparator/>
      </w:r>
    </w:p>
    <w:p w14:paraId="587A5DFA" w14:textId="77777777" w:rsidR="00DA4697" w:rsidRDefault="00DA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7A13" w14:textId="77777777" w:rsidR="007A049D" w:rsidRDefault="007A049D" w:rsidP="007A049D">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091C1BE8" w14:textId="77777777" w:rsidR="007A049D" w:rsidRDefault="007A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A8D2" w14:textId="77777777" w:rsidR="007A049D" w:rsidRDefault="007A049D" w:rsidP="007A049D">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8F3F3AF" w14:textId="77777777" w:rsidR="007A049D" w:rsidRDefault="007A0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F89E" w14:textId="77777777" w:rsidR="00B8431A" w:rsidRDefault="00B8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DA4697" w:rsidRDefault="00DA4697" w:rsidP="00C23CC9">
      <w:pPr>
        <w:spacing w:line="240" w:lineRule="auto"/>
      </w:pPr>
      <w:r>
        <w:separator/>
      </w:r>
    </w:p>
  </w:footnote>
  <w:footnote w:type="continuationSeparator" w:id="0">
    <w:p w14:paraId="6F4A91C3" w14:textId="77777777" w:rsidR="00DA4697" w:rsidRDefault="00DA4697" w:rsidP="00C23CC9">
      <w:pPr>
        <w:spacing w:line="240" w:lineRule="auto"/>
      </w:pPr>
      <w:r>
        <w:continuationSeparator/>
      </w:r>
    </w:p>
    <w:p w14:paraId="1AC6CDD8" w14:textId="77777777" w:rsidR="00DA4697" w:rsidRDefault="00DA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EFD"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E81C004" w14:textId="77777777" w:rsidR="00FA3339" w:rsidRDefault="00FA3339"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19680" behindDoc="1" locked="0" layoutInCell="1" allowOverlap="1" wp14:anchorId="197BCBEB" wp14:editId="5770151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0921BE5" w14:textId="77777777" w:rsidR="007A049D" w:rsidRDefault="007A049D" w:rsidP="007A049D">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BCBEB" id="_x0000_t202" coordsize="21600,21600" o:spt="202" path="m,l,21600r21600,l21600,xe">
              <v:stroke joinstyle="miter"/>
              <v:path gradientshapeok="t" o:connecttype="rect"/>
            </v:shapetype>
            <v:shape id="Text Box 26" o:spid="_x0000_s1026" type="#_x0000_t202" style="position:absolute;margin-left:-75.15pt;margin-top:-82.8pt;width:510.25pt;height:708.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JfikRAIAAJMEAAAOAAAAZHJzL2Uyb0RvYy54bWysVN9v2jAQfp+0/8Hy+whhQNuIUDEQ06Su rUSnPhvHIZFsn2cbEvbX7+yEH+32NI0Hc/Z9Pt99311m962S5CCsq0HnNB0MKRGaQ1HrXU5/vKw/ 3VLiPNMFk6BFTo/C0fv5xw+zxmRiBBXIQliCQbTLGpPTynuTJYnjlVDMDcAIjc4SrGIet3aXFJY1 GF3JZDQcTpMGbGEscOEcnq46J53H+GUpuH8qSyc8kTnF3HxcbVy3YU3mM5btLDNVzfs02D9koVit 8dFzqBXzjOxt/UcoVXMLDko/4KASKMuai1gDVpMO31WzqZgRsRYkx5kzTe7/heWPh415tsS3X6BF AQMhjXGZw8NQT1taFf4xU4J+pPB4pk20nnA8nI5vh/ijhKPvLpi4wTjJ5bqxzn8VoEgwcmpRl0gX Ozw430FPkPCahnUtZdRGatLk9HN6M4kXHMi6CM4Ai10iltKSA0N9t7s0YuRefYeiO5tOLsmc4TG1 N5HC4yvmqu6S3AW7L0FqhF8oCZZvt23P0xaKI9JnoessZ/i6xlgPzPlnZrGVkBYcD/+ESykBS4He oqQC++tv5wGPCqOXkgZbM6fu555ZQYn8plH7u3Q8Dr0cN+PJzQg39tqzvfbovVoCspPiIBoezYD3 8mSWFtQrTtEivIoupjm+nVN/Mpe+GxicQi4WiwjC7jXMP+iN4SF0UCNw+NK+Mmt6lT02yCOcmphl 78TusJ3ci72Hso6dEAjuWO15x86PgvVTGkbreh9Rl2/J/DcAAAD//wMAUEsDBBQABgAIAAAAIQAS qXeg4gAAAA4BAAAPAAAAZHJzL2Rvd25yZXYueG1sTI/BTsMwDIbvSLxDZCRuW9JCu6k0nSakSWg7 Udg9S0JbrXGqJusKT493gpstf/r9/eVmdj2b7Bg6jxKSpQBmUXvTYSPh82O3WAMLUaFRvUcr4dsG 2FT3d6UqjL/iu53q2DAKwVAoCW2MQ8F50K11Kiz9YJFuX350KtI6NtyM6krhruepEDl3qkP60KrB vrZWn+uLk6DdM+7j8bz/mQ711ojD8U1POykfH+btC7Bo5/gHw02f1KEip5O/oAmsl7BIMvFE7G3K sxwYMeuVSIGdCE6zZAW8Kvn/GtUvAAAA//8DAFBLAQItABQABgAIAAAAIQC2gziS/gAAAOEBAAAT AAAAAAAAAAAAAAAAAAAAAABbQ29udGVudF9UeXBlc10ueG1sUEsBAi0AFAAGAAgAAAAhADj9If/W AAAAlAEAAAsAAAAAAAAAAAAAAAAALwEAAF9yZWxzLy5yZWxzUEsBAi0AFAAGAAgAAAAhACMl+KRE AgAAkwQAAA4AAAAAAAAAAAAAAAAALgIAAGRycy9lMm9Eb2MueG1sUEsBAi0AFAAGAAgAAAAhABKp d6DiAAAADgEAAA8AAAAAAAAAAAAAAAAAngQAAGRycy9kb3ducmV2LnhtbFBLBQYAAAAABAAEAPMA AACtBQAAAAA= " filled="f" strokecolor="#a5a5a5 [2092]" strokeweight=".25pt">
              <v:stroke dashstyle="longDash"/>
              <v:textbox>
                <w:txbxContent>
                  <w:p w14:paraId="00921BE5" w14:textId="77777777" w:rsidR="007A049D" w:rsidRDefault="007A049D" w:rsidP="007A049D">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2B02476"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A736F87"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8A4B6A" w14:textId="25CEC9BC" w:rsidR="00FA3339" w:rsidRDefault="00D43902"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721728" behindDoc="0" locked="0" layoutInCell="1" allowOverlap="1" wp14:anchorId="7908C5F6" wp14:editId="202EE253">
          <wp:simplePos x="0" y="0"/>
          <wp:positionH relativeFrom="column">
            <wp:posOffset>4423410</wp:posOffset>
          </wp:positionH>
          <wp:positionV relativeFrom="paragraph">
            <wp:posOffset>43815</wp:posOffset>
          </wp:positionV>
          <wp:extent cx="248285" cy="29845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20704" behindDoc="0" locked="0" layoutInCell="1" allowOverlap="1" wp14:anchorId="5C98C8DB" wp14:editId="4CBD95F6">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5C98C8DB" id="Text Box 2" o:spid="_x0000_s1027" type="#_x0000_t202" style="position:absolute;left:0;text-align:left;margin-left:112.4pt;margin-top:5.85pt;width:261.2pt;height:22.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rUCbDwIAAP0DAAAOAAAAZHJzL2Uyb0RvYy54bWysk99v2yAQx98n7X9AvC923KRNrThVly7T pO6H1O0PwIBjNMwxILGzv34HdtOoe5vGA+I4+HL3uWN9N3SaHKXzCkxF57OcEmk4CGX2Ff3xffdu RYkPzAimwciKnqSnd5u3b9a9LWUBLWghHUER48veVrQNwZZZ5nkrO+ZnYKVBZwOuYwFNt8+EYz2q dzor8vw668EJ64BL73H3YXTSTdJvGsnD16bxMhBdUYwtpNmluY5ztlmzcu+YbRWfwmD/EEXHlMFH z1IPLDBycOovqU5xBx6aMOPQZdA0isuUA2Yzz19l89QyK1MuCMfbMyb//2T5l+OT/eZIGN7DgAVM SXj7CPynJwa2LTN7ee8c9K1kAh+eR2RZb305XY2ofemjSN1/BoFFZocASWhoXBepYJ4E1bEApzN0 OQTCcfPqan5TLNDF0Ves8uubVJWMlc+3rfPho4SOxEVFHRY1qbPjow8xGlY+H4mPedBK7JTWyXD7 eqsdOTJsgF0aKYFXx7QhfUVvl8UyKRuI91NvdCpgg2rVVXSVxzG2TKTxwYh0JDClxzVGos2EJxIZ 2YShHogSE7tIqwZxQl4Oxn7E/4OLFtxvSnrsxYr6XwfmJCX6k0Hmt/NFBBSSsVjeFGi4S0996WGG o1RFAyXjchtSwycc9h5rs1MJ20skU8jYY4nm9B9iE1/a6dTLr938AQAA//8DAFBLAwQUAAYACAAA ACEAtN8twt4AAAAJAQAADwAAAGRycy9kb3ducmV2LnhtbEyPMU/DMBSEdyT+g/WQ2KiTqGkgxKkQ EgvqQAsD42v8iENiO8ROG/49jwnG053uvqu2ix3EiabQeacgXSUgyDVed65V8Pb6dHMLIkR0Ggfv SME3BdjWlxcVltqf3Z5Oh9gKLnGhRAUmxrGUMjSGLIaVH8mx9+Eni5Hl1Eo94ZnL7SCzJNlIi53j BYMjPRpq+sNseWQXmnnvvz7TXS/fTb/B/MU8K3V9tTzcg4i0xL8w/OIzOtTMdPSz00EMCrJszeiR jbQAwYFiXWQgjgry/A5kXcn/D+ofAAAA//8DAFBLAQItABQABgAIAAAAIQC2gziS/gAAAOEBAAAT AAAAAAAAAAAAAAAAAAAAAABbQ29udGVudF9UeXBlc10ueG1sUEsBAi0AFAAGAAgAAAAhADj9If/W AAAAlAEAAAsAAAAAAAAAAAAAAAAALwEAAF9yZWxzLy5yZWxzUEsBAi0AFAAGAAgAAAAhAOytQJsP AgAA/QMAAA4AAAAAAAAAAAAAAAAALgIAAGRycy9lMm9Eb2MueG1sUEsBAi0AFAAGAAgAAAAhALTf LcLeAAAACQEAAA8AAAAAAAAAAAAAAAAAaQQAAGRycy9kb3ducmV2LnhtbFBLBQYAAAAABAAEAPMA AAB0BQAAAAA= " stroked="f">
              <v:textbox style="mso-fit-shape-to-text:t">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18656" behindDoc="0" locked="0" layoutInCell="1" allowOverlap="1" wp14:anchorId="7E5B2C0E" wp14:editId="66121F3C">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2E65F" id="Straight Connector 28"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mV8x/wEAAFIEAAAOAAAAZHJzL2Uyb0RvYy54bWysVMlu2zAQvRfoPxC815IdOGkFyzk4SHvo YjTtBzBcLAIkhyAZS/77DklbSZdLi14IcZY3894MtbmdrCFHGaIG19PloqVEOg5Cu0NPv3+7f/OW kpiYE8yAkz09yUhvt69fbUbfyRUMYIQMBEFc7Ebf0yEl3zVN5IO0LC7AS4dOBcGyhNdwaERgI6Jb 06za9roZIQgfgMsY0XpXnXRb8JWSPH1RKspETE+xt1TOUM7HfDbbDesOgflB83Mb7B+6sEw7LDpD 3bHEyFPQv0FZzQNEUGnBwTaglOaycEA2y/YXNg8D87JwQXGin2WK/w+Wfz7uA9GipyuclGMWZ/SQ AtOHIZEdOIcKQiDoRKVGHztM2Ll9ON+i34dMe1LBEmW0/4BLUIRAamQqOp9mneWUCEfj9epqfdPi OPjF11SIDOVDTO8lWJI/emq0yxKwjh0/xoRlMfQSks3GkbGnV8ubdYmKYLS418ZkX9kiuTOBHBnO P021NfNkP4GotnfrFhspW4Bm3JVqvlix2AxSSr/AR59xaMyqVB3KVzoZWRv7KhUqi3xr2RmolmCc S5eWuXZBwuicprD3ObGtnPJjeKbxc+I5PqfKsu9/kzxnlMrg0pxstYPwp+pZxNqyqvEXBSrvLMEj iFPZkCINLm5heH5k+WW8vJf051/B9gcAAAD//wMAUEsDBBQABgAIAAAAIQA/op0d4QAAAAoBAAAP AAAAZHJzL2Rvd25yZXYueG1sTI9La8MwEITvhf4HsYXeEtlOSIprOSQhJaUQSh69K9bWMrFWxpIf /fdV6aE97uww8022Gk3NemxdZUlAPI2AIRVWVVQKuJxfJk/AnJekZG0JBXyhg1V+f5fJVNmBjtif fMlCCLlUCtDeNynnrtBopJvaBin8Pm1rpA9nW3LVyiGEm5onUbTgRlYUGrRscKuxuJ06I+DwsR/f +qHY9Jv4fNt3r8fL+04L8fgwrp+BeRz9nxl+8AM65IHpajtSjtUCJsl8Hti9gEUUAwuO5WyZALv+ CjzP+P8J+TcAAAD//wMAUEsBAi0AFAAGAAgAAAAhALaDOJL+AAAA4QEAABMAAAAAAAAAAAAAAAAA AAAAAFtDb250ZW50X1R5cGVzXS54bWxQSwECLQAUAAYACAAAACEAOP0h/9YAAACUAQAACwAAAAAA AAAAAAAAAAAvAQAAX3JlbHMvLnJlbHNQSwECLQAUAAYACAAAACEARplfMf8BAABSBAAADgAAAAAA AAAAAAAAAAAuAgAAZHJzL2Uyb0RvYy54bWxQSwECLQAUAAYACAAAACEAP6KdHeEAAAAKAQAADwAA AAAAAAAAAAAAAABZBAAAZHJzL2Rvd25yZXYueG1sUEsFBgAAAAAEAAQA8wAAAGcFAAAAAA== " strokecolor="#0d0d0d [3069]" strokeweight=".25pt"/>
          </w:pict>
        </mc:Fallback>
      </mc:AlternateContent>
    </w:r>
    <w:r w:rsidR="00FA3339">
      <w:rPr>
        <w:rFonts w:ascii="Tahoma" w:hAnsi="Tahoma" w:cs="Tahoma"/>
        <w:color w:val="002060"/>
        <w:sz w:val="18"/>
        <w:szCs w:val="18"/>
      </w:rPr>
      <w:tab/>
    </w:r>
    <w:r w:rsidR="00FA3339">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C19" w14:textId="3D5BFD22" w:rsidR="00DA4697" w:rsidRDefault="00DA469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14:anchorId="3D543F95" wp14:editId="5A6CB5E5">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3F95" id="_x0000_t202" coordsize="21600,21600" o:spt="202" path="m,l,21600r21600,l21600,xe">
              <v:stroke joinstyle="miter"/>
              <v:path gradientshapeok="t" o:connecttype="rect"/>
            </v:shapetype>
            <v:shape id="Text Box 36" o:spid="_x0000_s1028" type="#_x0000_t202" style="position:absolute;left:0;text-align:left;margin-left:-75.15pt;margin-top:-82.8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rmgBSAIAAJoEAAAOAAAAZHJzL2Uyb0RvYy54bWysVN1v2jAQf5+0/8Hy+whhQNuIUDEQ06Su rUSnPhvHJpEcn2cbEvbX7+yEj3Z7msaDufP9fB+/u8vsvq0VOQjrKtA5TQdDSoTmUFR6l9MfL+tP t5Q4z3TBFGiR06Nw9H7+8cOsMZkYQQmqEJagE+2yxuS09N5kSeJ4KWrmBmCERqMEWzOPqt0lhWUN eq9VMhoOp0kDtjAWuHAOb1edkc6jfykF909SOuGJyinm5uNp47kNZzKfsWxnmSkr3qfB/iGLmlUa g55drZhnZG+rP1zVFbfgQPoBhzoBKSsuYg1YTTp8V82mZEbEWpAcZ840uf/nlj8eNubZEt9+gRYb GAhpjMscXoZ6Wmnr8I+ZErQjhcczbaL1hOPldHw7xB8lHG13QUQF/SSX58Y6/1VATYKQU4t9iXSx w4PzHfQECdE0rCulYm+UJk1OP6c3k/jAgaqKYAywOCViqSw5MOzvdpdGjNrX36Ho7qaTSzJneEzt jacQfMVc2T1SuyD3JSiN8AslQfLttiVVkdPRia4tFEdk0UI3YM7wdYUuH5jzz8ziRCE7uCX+CQ+p ACuCXqKkBPvrb/cBj41GKyUNTmhO3c89s4IS9U3jCNyl43EY6aiMJzcjVOy1ZXtt0ft6CUhSivto eBQD3quTKC3Ur7hMixAVTUxzjJ1TfxKXvtsbXEYuFosIwiE2zD/ojeHBdWhKoPKlfWXW9M32OCeP cJpllr3reYftur7Ye5BVHIjAc8dqTz8uQOxbv6xhw671iLp8Uua/AQAA//8DAFBLAwQUAAYACAAA ACEAEql3oOIAAAAOAQAADwAAAGRycy9kb3ducmV2LnhtbEyPwU7DMAyG70i8Q2QkblvSQrupNJ0m pEloO1HYPUtCW61xqibrCk+Pd4KbLX/6/f3lZnY9m+wYOo8SkqUAZlF702Ej4fNjt1gDC1GhUb1H K+HbBthU93elKoy/4rud6tgwCsFQKAltjEPBedCtdSos/WCRbl9+dCrSOjbcjOpK4a7nqRA5d6pD +tCqwb62Vp/ri5Og3TPu4/G8/5kO9daIw/FNTzspHx/m7QuwaOf4B8NNn9ShIqeTv6AJrJewSDLx ROxtyrMcGDHrlUiBnQhOs2QFvCr5/xrVLwAAAP//AwBQSwECLQAUAAYACAAAACEAtoM4kv4AAADh AQAAEwAAAAAAAAAAAAAAAAAAAAAAW0NvbnRlbnRfVHlwZXNdLnhtbFBLAQItABQABgAIAAAAIQA4 /SH/1gAAAJQBAAALAAAAAAAAAAAAAAAAAC8BAABfcmVscy8ucmVsc1BLAQItABQABgAIAAAAIQB0 rmgBSAIAAJoEAAAOAAAAAAAAAAAAAAAAAC4CAABkcnMvZTJvRG9jLnhtbFBLAQItABQABgAIAAAA IQASqXeg4gAAAA4BAAAPAAAAAAAAAAAAAAAAAKIEAABkcnMvZG93bnJldi54bWxQSwUGAAAAAAQA BADzAAAAsQUAAAAA " filled="f" strokecolor="#a5a5a5 [2092]" strokeweight=".25pt">
              <v:stroke dashstyle="longDash"/>
              <v:textbo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3095D95" w14:textId="4CCE2AEB" w:rsidR="00DA4697" w:rsidRDefault="00DA4697" w:rsidP="001526AC">
    <w:pPr>
      <w:pStyle w:val="Header"/>
      <w:tabs>
        <w:tab w:val="clear" w:pos="4153"/>
        <w:tab w:val="clear" w:pos="8306"/>
        <w:tab w:val="left" w:pos="493"/>
        <w:tab w:val="center" w:pos="4111"/>
        <w:tab w:val="right" w:pos="7478"/>
        <w:tab w:val="right" w:pos="8222"/>
      </w:tabs>
      <w:jc w:val="left"/>
      <w:rPr>
        <w:rtl/>
      </w:rPr>
    </w:pPr>
  </w:p>
  <w:p w14:paraId="3957D015" w14:textId="5641673A" w:rsidR="00DA4697" w:rsidRDefault="00DA4697" w:rsidP="00005B23">
    <w:pPr>
      <w:pStyle w:val="Header"/>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95104" behindDoc="0" locked="0" layoutInCell="1" allowOverlap="1" wp14:anchorId="2C72B6B6" wp14:editId="50446485">
          <wp:simplePos x="0" y="0"/>
          <wp:positionH relativeFrom="column">
            <wp:posOffset>-59055</wp:posOffset>
          </wp:positionH>
          <wp:positionV relativeFrom="paragraph">
            <wp:posOffset>345440</wp:posOffset>
          </wp:positionV>
          <wp:extent cx="343535" cy="240030"/>
          <wp:effectExtent l="0" t="0" r="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927A737" wp14:editId="48B6109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262F8" id="Straight Connector 5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eFsw/QEAAFIEAAAOAAAAZHJzL2Uyb0RvYy54bWysVE2P0zAQvSPxHyzfaZJCdyFquoeuFg58 VCz8AK9jN5Zsj2V7m/TfM7bTsAtcQFwsz9ebec+TbG8mo8lJ+KDAdrRZ1ZQIy6FX9tjR79/uXr2l JERme6bBio6eRaA3u5cvtqNrxRoG0L3wBEFsaEfX0SFG11ZV4IMwLKzACYtBCd6wiKY/Vr1nI6Ib Xa3r+qoawffOAxchoPe2BOku40spePwiZRCR6I7ibDGfPp8P6ax2W9YePXOD4vMY7B+mMExZbLpA 3bLIyKNXv0EZxT0EkHHFwVQgpeIic0A2Tf0Lm/uBOZG5oDjBLTKF/wfLP58Onqi+oxuUxzKDb3Qf PVPHIZI9WIsKgicYRKVGF1os2NuDn63gDj7RnqQ3RGrlPuASZCGQGpmyzudFZzFFwtF5db1u3lxv KOGXWFUgEpTzIb4XYEi6dFQrmyRgLTt9DBHbYuolJbm1JWNHXzcIl8wAWvV3SutspC0Se+3JieH7 x6mMph/NJ+iL792mructQDfuSnFfvNgsr2ICya2f4GNMW3QmVYoO+RbPWpTBvgqJyiLf0nYBKi0Y 58LGJumakTA7lUmcfSmsC6fnNJ4XzvmpVOR9/5vipSJ3BhuXYqMs+D91TyKWkWXJvyhQeCcJHqA/ 5w3J0uDiZobzR5a+jKd2Lv/5K9j9AAAA//8DAFBLAwQUAAYACAAAACEA+WGemt4AAAALAQAADwAA AGRycy9kb3ducmV2LnhtbEyPW0vDQBCF3wX/wzKCb+1uRbSm2RQrSkUo0ovv2+w0Cc3Ohuzm4r93 CoK+zZxzOPNNuhxdLXpsQ+VJw2yqQCDl3lZUaDjs3yZzECEasqb2hBq+McAyu75KTWL9QFvsd7EQ XEIhMRrKGJtEypCX6EyY+gaJvZNvnYm8toW0rRm43NXyTqkH6UxFfKE0Db6UmJ93ndOw+VqPH/2Q r/rVbH9ed+/bw+drqfXtzfi8ABFxjH9huOAzOmTMdPQd2SBqDZM5k0fWleLhElD3T48gjr+SzFL5 /4fsBwAA//8DAFBLAQItABQABgAIAAAAIQC2gziS/gAAAOEBAAATAAAAAAAAAAAAAAAAAAAAAABb Q29udGVudF9UeXBlc10ueG1sUEsBAi0AFAAGAAgAAAAhADj9If/WAAAAlAEAAAsAAAAAAAAAAAAA AAAALwEAAF9yZWxzLy5yZWxzUEsBAi0AFAAGAAgAAAAhAGJ4WzD9AQAAUgQAAA4AAAAAAAAAAAAA AAAALgIAAGRycy9lMm9Eb2MueG1sUEsBAi0AFAAGAAgAAAAhAPlhnpreAAAACwEAAA8AAAAAAAAA AAAAAAAAVwQAAGRycy9kb3ducmV2LnhtbFBLBQYAAAAABAAEAPMAAABiBQAAAAA= " strokecolor="#0d0d0d [3069]" strokeweight=".25pt"/>
          </w:pict>
        </mc:Fallback>
      </mc:AlternateContent>
    </w:r>
  </w:p>
  <w:p w14:paraId="524553B5" w14:textId="2621EFC4" w:rsidR="00DA4697" w:rsidRPr="001526AC" w:rsidRDefault="00B8431A"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14:anchorId="0073D667" wp14:editId="4BE86955">
              <wp:simplePos x="0" y="0"/>
              <wp:positionH relativeFrom="column">
                <wp:posOffset>269350</wp:posOffset>
              </wp:positionH>
              <wp:positionV relativeFrom="paragraph">
                <wp:posOffset>205906</wp:posOffset>
              </wp:positionV>
              <wp:extent cx="4691270" cy="259080"/>
              <wp:effectExtent l="0" t="0" r="14605" b="266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0" cy="259080"/>
                      </a:xfrm>
                      <a:prstGeom prst="rect">
                        <a:avLst/>
                      </a:prstGeom>
                      <a:solidFill>
                        <a:srgbClr val="FFFFFF"/>
                      </a:solidFill>
                      <a:ln w="9525">
                        <a:solidFill>
                          <a:schemeClr val="bg1"/>
                        </a:solidFill>
                        <a:miter lim="800000"/>
                        <a:headEnd/>
                        <a:tailEnd/>
                      </a:ln>
                    </wps:spPr>
                    <wps:txbx>
                      <w:txbxContent>
                        <w:p w14:paraId="1821DD45" w14:textId="6707C945" w:rsidR="00DA4697" w:rsidRPr="00A4133B" w:rsidRDefault="00B8431A"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667" id="_x0000_s1029" type="#_x0000_t202" style="position:absolute;left:0;text-align:left;margin-left:21.2pt;margin-top:16.2pt;width:369.4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j6XCGgIAACUEAAAOAAAAZHJzL2Uyb0RvYy54bWysU9uO2yAQfa/Uf0C8N3bcZDex4qy22aaq tL1I234AxthGxQwFEjv9+g7Ym03Tt6o8oBkGDjNnzmzuhk6Ro7BOgi7ofJZSIjSHSuqmoN+/7d+s KHGe6Yop0KKgJ+Ho3fb1q01vcpFBC6oSliCIdnlvCtp6b/IkcbwVHXMzMEJjsAbbMY+ubZLKsh7R O5VkaXqT9GArY4EL5/D0YQzSbcSva8H9l7p2whNVUMzNx93GvQx7st2wvLHMtJJPabB/yKJjUuOn Z6gH5hk5WPkXVCe5BQe1n3HoEqhryUWsAauZp1fVPLXMiFgLkuPMmSb3/2D55+OT+WqJH97BgA2M RTjzCPyHIxp2LdONuLcW+lawCj+eB8qS3rh8ehqodrkLIGX/CSpsMjt4iEBDbbvACtZJEB0bcDqT LgZPOB4ubtbz7BZDHGPZcp2uYlcSlj+/Ntb5DwI6EoyCWmxqRGfHR+dDNix/vhI+c6BktZdKRcc2 5U5ZcmQogH1csYCra0qTvqDrZbYcCfgDImhRnEHKZqTgCqGTHoWsZFfQVRrWKK3A2ntdRZl5JtVo Y8ZKTzQG5kYO/VAORFYFfRveBlZLqE7Iq4VRtzhnaLRgf1HSo2YL6n4emBWUqI8ae7OeLxZB5NFZ LG8zdOxlpLyMMM0RqqCektHc+TgYgTYN99jDWkZ6XzKZUkYtRtanuQliv/TjrZfp3v4GAAD//wMA UEsDBBQABgAIAAAAIQBpGVrd3wAAAAgBAAAPAAAAZHJzL2Rvd25yZXYueG1sTI/NTsMwEITvSLyD tUjcqNM06k8ap0IgekOIFJUenXibRMTrKHbbwNOzPcFpdzWj2W+yzWg7ccbBt44UTCcRCKTKmZZq BR+7l4clCB80Gd05QgXf6GGT395kOjXuQu94LkItOIR8qhU0IfSplL5q0Go/cT0Sa0c3WB34HGpp Bn3hcNvJOIrm0uqW+EOje3xqsPoqTlaBr6L5/i0p9p+l3OLPypjnw/ZVqfu78XENIuAY/sxwxWd0 yJmpdCcyXnQKkjhhp4LZdbK+WE5jECUvsxhknsn/BfJfAAAA//8DAFBLAQItABQABgAIAAAAIQC2 gziS/gAAAOEBAAATAAAAAAAAAAAAAAAAAAAAAABbQ29udGVudF9UeXBlc10ueG1sUEsBAi0AFAAG AAgAAAAhADj9If/WAAAAlAEAAAsAAAAAAAAAAAAAAAAALwEAAF9yZWxzLy5yZWxzUEsBAi0AFAAG AAgAAAAhAISPpcIaAgAAJQQAAA4AAAAAAAAAAAAAAAAALgIAAGRycy9lMm9Eb2MueG1sUEsBAi0A FAAGAAgAAAAhAGkZWt3fAAAACAEAAA8AAAAAAAAAAAAAAAAAdAQAAGRycy9kb3ducmV2LnhtbFBL BQYAAAAABAAEAPMAAACABQAAAAA= " strokecolor="white [3212]">
              <v:textbox>
                <w:txbxContent>
                  <w:p w14:paraId="1821DD45" w14:textId="6707C945" w:rsidR="00DA4697" w:rsidRPr="00A4133B" w:rsidRDefault="00B8431A"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061D" w14:textId="77777777" w:rsidR="00B8431A" w:rsidRDefault="00B8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194"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2BD07F7"/>
    <w:multiLevelType w:val="hybridMultilevel"/>
    <w:tmpl w:val="FAE0221E"/>
    <w:lvl w:ilvl="0" w:tplc="FFFFFFFF">
      <w:start w:val="1"/>
      <w:numFmt w:val="decimal"/>
      <w:lvlText w:val="%1."/>
      <w:lvlJc w:val="left"/>
      <w:pPr>
        <w:ind w:left="720" w:hanging="360"/>
      </w:pPr>
      <w:rPr>
        <w:rFonts w:ascii="Times New Roman" w:hAnsi="Times New Roman" w:cs="David"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7BA1BB6"/>
    <w:multiLevelType w:val="hybridMultilevel"/>
    <w:tmpl w:val="85F0C9C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7"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18"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6EE93AB4"/>
    <w:multiLevelType w:val="hybridMultilevel"/>
    <w:tmpl w:val="4572B96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20"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1"/>
  </w:num>
  <w:num w:numId="3">
    <w:abstractNumId w:val="18"/>
  </w:num>
  <w:num w:numId="4">
    <w:abstractNumId w:val="14"/>
  </w:num>
  <w:num w:numId="5">
    <w:abstractNumId w:val="8"/>
  </w:num>
  <w:num w:numId="6">
    <w:abstractNumId w:val="10"/>
  </w:num>
  <w:num w:numId="7">
    <w:abstractNumId w:val="21"/>
  </w:num>
  <w:num w:numId="8">
    <w:abstractNumId w:val="0"/>
  </w:num>
  <w:num w:numId="9">
    <w:abstractNumId w:val="13"/>
  </w:num>
  <w:num w:numId="10">
    <w:abstractNumId w:val="3"/>
  </w:num>
  <w:num w:numId="11">
    <w:abstractNumId w:val="15"/>
  </w:num>
  <w:num w:numId="12">
    <w:abstractNumId w:val="2"/>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9"/>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2D3"/>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6F8"/>
    <w:rsid w:val="00036B0F"/>
    <w:rsid w:val="00036EB8"/>
    <w:rsid w:val="00040918"/>
    <w:rsid w:val="00040C4D"/>
    <w:rsid w:val="000413AB"/>
    <w:rsid w:val="000419ED"/>
    <w:rsid w:val="00042688"/>
    <w:rsid w:val="00042837"/>
    <w:rsid w:val="0004293F"/>
    <w:rsid w:val="00042BB1"/>
    <w:rsid w:val="00043204"/>
    <w:rsid w:val="000436EC"/>
    <w:rsid w:val="00043931"/>
    <w:rsid w:val="000441B0"/>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784"/>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DBB"/>
    <w:rsid w:val="00071F2E"/>
    <w:rsid w:val="000726F7"/>
    <w:rsid w:val="00072B83"/>
    <w:rsid w:val="00072D57"/>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D0E"/>
    <w:rsid w:val="000824F8"/>
    <w:rsid w:val="00082EC4"/>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4BD9"/>
    <w:rsid w:val="000C50A1"/>
    <w:rsid w:val="000C5A60"/>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2857"/>
    <w:rsid w:val="0010413A"/>
    <w:rsid w:val="00105028"/>
    <w:rsid w:val="00105970"/>
    <w:rsid w:val="00105C14"/>
    <w:rsid w:val="00106A59"/>
    <w:rsid w:val="00107175"/>
    <w:rsid w:val="0010747A"/>
    <w:rsid w:val="001075AF"/>
    <w:rsid w:val="00107A35"/>
    <w:rsid w:val="00107D4A"/>
    <w:rsid w:val="0011146E"/>
    <w:rsid w:val="00111AD4"/>
    <w:rsid w:val="00111F8A"/>
    <w:rsid w:val="00112134"/>
    <w:rsid w:val="001123FD"/>
    <w:rsid w:val="00112E28"/>
    <w:rsid w:val="001136DA"/>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090"/>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2F3C"/>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D04"/>
    <w:rsid w:val="001A5D9D"/>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713E"/>
    <w:rsid w:val="001D77E6"/>
    <w:rsid w:val="001D7E74"/>
    <w:rsid w:val="001E0A28"/>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3AE"/>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E01"/>
    <w:rsid w:val="00224723"/>
    <w:rsid w:val="002248C1"/>
    <w:rsid w:val="00224C04"/>
    <w:rsid w:val="002251A4"/>
    <w:rsid w:val="00225489"/>
    <w:rsid w:val="00225718"/>
    <w:rsid w:val="00225CAE"/>
    <w:rsid w:val="00225EF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4D2C"/>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352"/>
    <w:rsid w:val="0027188F"/>
    <w:rsid w:val="0027393D"/>
    <w:rsid w:val="002739B2"/>
    <w:rsid w:val="00273A52"/>
    <w:rsid w:val="0027424D"/>
    <w:rsid w:val="00275375"/>
    <w:rsid w:val="00275A79"/>
    <w:rsid w:val="00276563"/>
    <w:rsid w:val="00276D55"/>
    <w:rsid w:val="00277114"/>
    <w:rsid w:val="00280094"/>
    <w:rsid w:val="002813A0"/>
    <w:rsid w:val="00281F46"/>
    <w:rsid w:val="0028264C"/>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13A"/>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7E2"/>
    <w:rsid w:val="0032289E"/>
    <w:rsid w:val="00322967"/>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71"/>
    <w:rsid w:val="003A47A9"/>
    <w:rsid w:val="003A613A"/>
    <w:rsid w:val="003A66EF"/>
    <w:rsid w:val="003A769E"/>
    <w:rsid w:val="003A780A"/>
    <w:rsid w:val="003B0B84"/>
    <w:rsid w:val="003B1053"/>
    <w:rsid w:val="003B166B"/>
    <w:rsid w:val="003B1F61"/>
    <w:rsid w:val="003B257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177"/>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26C"/>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5892"/>
    <w:rsid w:val="00416D06"/>
    <w:rsid w:val="00417266"/>
    <w:rsid w:val="004175BE"/>
    <w:rsid w:val="00417D4C"/>
    <w:rsid w:val="00420371"/>
    <w:rsid w:val="004204DC"/>
    <w:rsid w:val="004206BA"/>
    <w:rsid w:val="0042090E"/>
    <w:rsid w:val="0042091E"/>
    <w:rsid w:val="00420DB1"/>
    <w:rsid w:val="0042151A"/>
    <w:rsid w:val="00421D2C"/>
    <w:rsid w:val="0042232C"/>
    <w:rsid w:val="004234F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63C"/>
    <w:rsid w:val="00432A56"/>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1BF"/>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06"/>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3DAC"/>
    <w:rsid w:val="004B4756"/>
    <w:rsid w:val="004B5F7A"/>
    <w:rsid w:val="004B6164"/>
    <w:rsid w:val="004B63AE"/>
    <w:rsid w:val="004B6ED7"/>
    <w:rsid w:val="004B7C1A"/>
    <w:rsid w:val="004C056A"/>
    <w:rsid w:val="004C0FFF"/>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6B94"/>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0B4"/>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6F3"/>
    <w:rsid w:val="00577BC4"/>
    <w:rsid w:val="00580508"/>
    <w:rsid w:val="005806F9"/>
    <w:rsid w:val="00580C5C"/>
    <w:rsid w:val="00580DA8"/>
    <w:rsid w:val="00580F79"/>
    <w:rsid w:val="0058142E"/>
    <w:rsid w:val="00581795"/>
    <w:rsid w:val="00583B95"/>
    <w:rsid w:val="005850FD"/>
    <w:rsid w:val="0058597D"/>
    <w:rsid w:val="00585AB3"/>
    <w:rsid w:val="00585BB5"/>
    <w:rsid w:val="00585F34"/>
    <w:rsid w:val="00587631"/>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E76F9"/>
    <w:rsid w:val="005F00DC"/>
    <w:rsid w:val="005F038B"/>
    <w:rsid w:val="005F0908"/>
    <w:rsid w:val="005F0B3C"/>
    <w:rsid w:val="005F0E3E"/>
    <w:rsid w:val="005F14B1"/>
    <w:rsid w:val="005F16C0"/>
    <w:rsid w:val="005F1D95"/>
    <w:rsid w:val="005F1FA4"/>
    <w:rsid w:val="005F2129"/>
    <w:rsid w:val="005F22F1"/>
    <w:rsid w:val="005F27EF"/>
    <w:rsid w:val="005F30B1"/>
    <w:rsid w:val="005F341F"/>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6E3"/>
    <w:rsid w:val="00656821"/>
    <w:rsid w:val="006569B1"/>
    <w:rsid w:val="006572F6"/>
    <w:rsid w:val="00657379"/>
    <w:rsid w:val="00657BBC"/>
    <w:rsid w:val="00660076"/>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279"/>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461"/>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1BBE"/>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4E55"/>
    <w:rsid w:val="006C58DF"/>
    <w:rsid w:val="006C6452"/>
    <w:rsid w:val="006C7199"/>
    <w:rsid w:val="006C7422"/>
    <w:rsid w:val="006D0087"/>
    <w:rsid w:val="006D04D2"/>
    <w:rsid w:val="006D167F"/>
    <w:rsid w:val="006D176D"/>
    <w:rsid w:val="006D25E4"/>
    <w:rsid w:val="006D2679"/>
    <w:rsid w:val="006D280F"/>
    <w:rsid w:val="006D383A"/>
    <w:rsid w:val="006D4161"/>
    <w:rsid w:val="006D5CCE"/>
    <w:rsid w:val="006D60EF"/>
    <w:rsid w:val="006D6131"/>
    <w:rsid w:val="006D63C6"/>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0ED0"/>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478"/>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5F3"/>
    <w:rsid w:val="007524DB"/>
    <w:rsid w:val="007526C7"/>
    <w:rsid w:val="00753115"/>
    <w:rsid w:val="007536B9"/>
    <w:rsid w:val="00753941"/>
    <w:rsid w:val="00753A65"/>
    <w:rsid w:val="00753ADE"/>
    <w:rsid w:val="007551D8"/>
    <w:rsid w:val="0075625B"/>
    <w:rsid w:val="00756E3A"/>
    <w:rsid w:val="00756E55"/>
    <w:rsid w:val="0075719C"/>
    <w:rsid w:val="00757B56"/>
    <w:rsid w:val="007609F7"/>
    <w:rsid w:val="00760B67"/>
    <w:rsid w:val="00760F3C"/>
    <w:rsid w:val="00761CE2"/>
    <w:rsid w:val="00761E1F"/>
    <w:rsid w:val="00761E43"/>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4D2F"/>
    <w:rsid w:val="00784F53"/>
    <w:rsid w:val="00786364"/>
    <w:rsid w:val="00787591"/>
    <w:rsid w:val="007877E8"/>
    <w:rsid w:val="00787AC0"/>
    <w:rsid w:val="00787EAD"/>
    <w:rsid w:val="0079068D"/>
    <w:rsid w:val="00790BF1"/>
    <w:rsid w:val="00790F59"/>
    <w:rsid w:val="00791581"/>
    <w:rsid w:val="007917A0"/>
    <w:rsid w:val="00792B80"/>
    <w:rsid w:val="007937F8"/>
    <w:rsid w:val="007938BB"/>
    <w:rsid w:val="0079436D"/>
    <w:rsid w:val="00795121"/>
    <w:rsid w:val="00795C02"/>
    <w:rsid w:val="00795E68"/>
    <w:rsid w:val="00795F23"/>
    <w:rsid w:val="00796843"/>
    <w:rsid w:val="0079764A"/>
    <w:rsid w:val="007A049D"/>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41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EFA"/>
    <w:rsid w:val="007E68C3"/>
    <w:rsid w:val="007E69A8"/>
    <w:rsid w:val="007E6E5C"/>
    <w:rsid w:val="007E750F"/>
    <w:rsid w:val="007E7D7C"/>
    <w:rsid w:val="007F02E3"/>
    <w:rsid w:val="007F1517"/>
    <w:rsid w:val="007F1621"/>
    <w:rsid w:val="007F16B7"/>
    <w:rsid w:val="007F1AE9"/>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23B6"/>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34A"/>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08F"/>
    <w:rsid w:val="008511EC"/>
    <w:rsid w:val="00851C99"/>
    <w:rsid w:val="00851CD4"/>
    <w:rsid w:val="00851F62"/>
    <w:rsid w:val="00851FD3"/>
    <w:rsid w:val="00852213"/>
    <w:rsid w:val="0085238A"/>
    <w:rsid w:val="008524EB"/>
    <w:rsid w:val="00852890"/>
    <w:rsid w:val="0085318D"/>
    <w:rsid w:val="0085339F"/>
    <w:rsid w:val="008565BC"/>
    <w:rsid w:val="00856648"/>
    <w:rsid w:val="00856A67"/>
    <w:rsid w:val="00856B26"/>
    <w:rsid w:val="00856B71"/>
    <w:rsid w:val="00856C93"/>
    <w:rsid w:val="008573F9"/>
    <w:rsid w:val="00857D59"/>
    <w:rsid w:val="00860C75"/>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A45"/>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6F15"/>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1E9"/>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3A4E"/>
    <w:rsid w:val="008F4578"/>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06F"/>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42BE"/>
    <w:rsid w:val="009261BF"/>
    <w:rsid w:val="009266A4"/>
    <w:rsid w:val="00926AD5"/>
    <w:rsid w:val="00926EC9"/>
    <w:rsid w:val="009272C6"/>
    <w:rsid w:val="0093107E"/>
    <w:rsid w:val="009313EE"/>
    <w:rsid w:val="00931A9D"/>
    <w:rsid w:val="00931B0B"/>
    <w:rsid w:val="00931E55"/>
    <w:rsid w:val="009336A3"/>
    <w:rsid w:val="00933910"/>
    <w:rsid w:val="009339FD"/>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DB1"/>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EE"/>
    <w:rsid w:val="009607D1"/>
    <w:rsid w:val="00961878"/>
    <w:rsid w:val="00961D86"/>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0FF"/>
    <w:rsid w:val="0097253D"/>
    <w:rsid w:val="009725A2"/>
    <w:rsid w:val="00972CE5"/>
    <w:rsid w:val="00973313"/>
    <w:rsid w:val="00973381"/>
    <w:rsid w:val="009746FF"/>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2D6"/>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3E96"/>
    <w:rsid w:val="009C4088"/>
    <w:rsid w:val="009C598B"/>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1C"/>
    <w:rsid w:val="00A06EAB"/>
    <w:rsid w:val="00A06EB9"/>
    <w:rsid w:val="00A1016F"/>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122"/>
    <w:rsid w:val="00A25013"/>
    <w:rsid w:val="00A25467"/>
    <w:rsid w:val="00A25512"/>
    <w:rsid w:val="00A2551C"/>
    <w:rsid w:val="00A25C16"/>
    <w:rsid w:val="00A2617B"/>
    <w:rsid w:val="00A27672"/>
    <w:rsid w:val="00A27758"/>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2F2D"/>
    <w:rsid w:val="00A83AFC"/>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4096"/>
    <w:rsid w:val="00AB5377"/>
    <w:rsid w:val="00AB5B77"/>
    <w:rsid w:val="00AB6B54"/>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3A9F"/>
    <w:rsid w:val="00AD4267"/>
    <w:rsid w:val="00AD476A"/>
    <w:rsid w:val="00AD47AA"/>
    <w:rsid w:val="00AD4ABF"/>
    <w:rsid w:val="00AD4C67"/>
    <w:rsid w:val="00AD52D1"/>
    <w:rsid w:val="00AD54E1"/>
    <w:rsid w:val="00AD5632"/>
    <w:rsid w:val="00AD6306"/>
    <w:rsid w:val="00AD67DE"/>
    <w:rsid w:val="00AD6842"/>
    <w:rsid w:val="00AD7076"/>
    <w:rsid w:val="00AD739C"/>
    <w:rsid w:val="00AD7860"/>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739"/>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1DA"/>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81E"/>
    <w:rsid w:val="00B401AE"/>
    <w:rsid w:val="00B402BB"/>
    <w:rsid w:val="00B4043A"/>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478"/>
    <w:rsid w:val="00B76DC1"/>
    <w:rsid w:val="00B77CFD"/>
    <w:rsid w:val="00B800B7"/>
    <w:rsid w:val="00B80425"/>
    <w:rsid w:val="00B805C4"/>
    <w:rsid w:val="00B806D4"/>
    <w:rsid w:val="00B81548"/>
    <w:rsid w:val="00B81633"/>
    <w:rsid w:val="00B81F81"/>
    <w:rsid w:val="00B82FF5"/>
    <w:rsid w:val="00B831BA"/>
    <w:rsid w:val="00B83A38"/>
    <w:rsid w:val="00B83D46"/>
    <w:rsid w:val="00B8431A"/>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286"/>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5DB"/>
    <w:rsid w:val="00BD27D4"/>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68E2"/>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5CE"/>
    <w:rsid w:val="00C31631"/>
    <w:rsid w:val="00C316BC"/>
    <w:rsid w:val="00C31E72"/>
    <w:rsid w:val="00C32004"/>
    <w:rsid w:val="00C322FC"/>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3AD"/>
    <w:rsid w:val="00C544CC"/>
    <w:rsid w:val="00C546E7"/>
    <w:rsid w:val="00C55114"/>
    <w:rsid w:val="00C56262"/>
    <w:rsid w:val="00C57198"/>
    <w:rsid w:val="00C578CE"/>
    <w:rsid w:val="00C611F3"/>
    <w:rsid w:val="00C617BF"/>
    <w:rsid w:val="00C6205F"/>
    <w:rsid w:val="00C62692"/>
    <w:rsid w:val="00C62791"/>
    <w:rsid w:val="00C62FA1"/>
    <w:rsid w:val="00C63693"/>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0BF"/>
    <w:rsid w:val="00C816BC"/>
    <w:rsid w:val="00C825DD"/>
    <w:rsid w:val="00C82BAA"/>
    <w:rsid w:val="00C82DDB"/>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3BE8"/>
    <w:rsid w:val="00CA4064"/>
    <w:rsid w:val="00CA41D2"/>
    <w:rsid w:val="00CA4753"/>
    <w:rsid w:val="00CA4D91"/>
    <w:rsid w:val="00CA4F20"/>
    <w:rsid w:val="00CA5908"/>
    <w:rsid w:val="00CA5D21"/>
    <w:rsid w:val="00CA6512"/>
    <w:rsid w:val="00CA7A61"/>
    <w:rsid w:val="00CB0C16"/>
    <w:rsid w:val="00CB0CF5"/>
    <w:rsid w:val="00CB1327"/>
    <w:rsid w:val="00CB149F"/>
    <w:rsid w:val="00CB1EAE"/>
    <w:rsid w:val="00CB1F5B"/>
    <w:rsid w:val="00CB2147"/>
    <w:rsid w:val="00CB24DD"/>
    <w:rsid w:val="00CB30F5"/>
    <w:rsid w:val="00CB3133"/>
    <w:rsid w:val="00CB315D"/>
    <w:rsid w:val="00CB3B4E"/>
    <w:rsid w:val="00CB3EC6"/>
    <w:rsid w:val="00CB4BEE"/>
    <w:rsid w:val="00CB4F56"/>
    <w:rsid w:val="00CB598E"/>
    <w:rsid w:val="00CB68CC"/>
    <w:rsid w:val="00CB6BB5"/>
    <w:rsid w:val="00CB6D6A"/>
    <w:rsid w:val="00CB7873"/>
    <w:rsid w:val="00CC0309"/>
    <w:rsid w:val="00CC073F"/>
    <w:rsid w:val="00CC07DB"/>
    <w:rsid w:val="00CC0A26"/>
    <w:rsid w:val="00CC0AB1"/>
    <w:rsid w:val="00CC1838"/>
    <w:rsid w:val="00CC341C"/>
    <w:rsid w:val="00CC35B7"/>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261B"/>
    <w:rsid w:val="00CD31B3"/>
    <w:rsid w:val="00CD34FD"/>
    <w:rsid w:val="00CD3E17"/>
    <w:rsid w:val="00CD3EFC"/>
    <w:rsid w:val="00CD467E"/>
    <w:rsid w:val="00CD50A4"/>
    <w:rsid w:val="00CD51ED"/>
    <w:rsid w:val="00CD5CFC"/>
    <w:rsid w:val="00CD6C4D"/>
    <w:rsid w:val="00CD7357"/>
    <w:rsid w:val="00CD7B3A"/>
    <w:rsid w:val="00CD7BD3"/>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860"/>
    <w:rsid w:val="00CF1EB5"/>
    <w:rsid w:val="00CF26D0"/>
    <w:rsid w:val="00CF34DB"/>
    <w:rsid w:val="00CF3CAD"/>
    <w:rsid w:val="00CF3E28"/>
    <w:rsid w:val="00CF40F4"/>
    <w:rsid w:val="00CF425F"/>
    <w:rsid w:val="00CF4635"/>
    <w:rsid w:val="00CF46ED"/>
    <w:rsid w:val="00CF5173"/>
    <w:rsid w:val="00CF51E8"/>
    <w:rsid w:val="00CF5BA3"/>
    <w:rsid w:val="00CF5C31"/>
    <w:rsid w:val="00CF637A"/>
    <w:rsid w:val="00CF7C31"/>
    <w:rsid w:val="00D00CF6"/>
    <w:rsid w:val="00D013E2"/>
    <w:rsid w:val="00D01F80"/>
    <w:rsid w:val="00D0208A"/>
    <w:rsid w:val="00D025CC"/>
    <w:rsid w:val="00D028B3"/>
    <w:rsid w:val="00D028BD"/>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737"/>
    <w:rsid w:val="00D3182A"/>
    <w:rsid w:val="00D31A6F"/>
    <w:rsid w:val="00D32136"/>
    <w:rsid w:val="00D3222B"/>
    <w:rsid w:val="00D3224C"/>
    <w:rsid w:val="00D3227D"/>
    <w:rsid w:val="00D330D8"/>
    <w:rsid w:val="00D33197"/>
    <w:rsid w:val="00D33567"/>
    <w:rsid w:val="00D33E12"/>
    <w:rsid w:val="00D33EEE"/>
    <w:rsid w:val="00D341A7"/>
    <w:rsid w:val="00D34B4B"/>
    <w:rsid w:val="00D35236"/>
    <w:rsid w:val="00D35305"/>
    <w:rsid w:val="00D3579C"/>
    <w:rsid w:val="00D357F9"/>
    <w:rsid w:val="00D37121"/>
    <w:rsid w:val="00D376AA"/>
    <w:rsid w:val="00D40043"/>
    <w:rsid w:val="00D40502"/>
    <w:rsid w:val="00D40A47"/>
    <w:rsid w:val="00D41051"/>
    <w:rsid w:val="00D410F8"/>
    <w:rsid w:val="00D417AE"/>
    <w:rsid w:val="00D41B6F"/>
    <w:rsid w:val="00D43902"/>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0BF0"/>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868"/>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C31"/>
    <w:rsid w:val="00DD0C3F"/>
    <w:rsid w:val="00DD1F41"/>
    <w:rsid w:val="00DD2321"/>
    <w:rsid w:val="00DD26CC"/>
    <w:rsid w:val="00DD3543"/>
    <w:rsid w:val="00DD3766"/>
    <w:rsid w:val="00DD380F"/>
    <w:rsid w:val="00DD4DA6"/>
    <w:rsid w:val="00DD503F"/>
    <w:rsid w:val="00DD514C"/>
    <w:rsid w:val="00DD68C0"/>
    <w:rsid w:val="00DD6DE7"/>
    <w:rsid w:val="00DD71D6"/>
    <w:rsid w:val="00DD73A8"/>
    <w:rsid w:val="00DD7687"/>
    <w:rsid w:val="00DD7B55"/>
    <w:rsid w:val="00DE0241"/>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39"/>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67FD"/>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366"/>
    <w:rsid w:val="00E91899"/>
    <w:rsid w:val="00E91E1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7B7"/>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3CFC"/>
    <w:rsid w:val="00ED41B5"/>
    <w:rsid w:val="00ED41DC"/>
    <w:rsid w:val="00ED42A0"/>
    <w:rsid w:val="00ED5433"/>
    <w:rsid w:val="00ED6D2B"/>
    <w:rsid w:val="00ED78DB"/>
    <w:rsid w:val="00ED7DE0"/>
    <w:rsid w:val="00EE0BC0"/>
    <w:rsid w:val="00EE11C7"/>
    <w:rsid w:val="00EE123E"/>
    <w:rsid w:val="00EE298D"/>
    <w:rsid w:val="00EE2B5D"/>
    <w:rsid w:val="00EE2BB3"/>
    <w:rsid w:val="00EE3671"/>
    <w:rsid w:val="00EE37A3"/>
    <w:rsid w:val="00EE4E61"/>
    <w:rsid w:val="00EE4F91"/>
    <w:rsid w:val="00EE6737"/>
    <w:rsid w:val="00EE6D5C"/>
    <w:rsid w:val="00EE7093"/>
    <w:rsid w:val="00EE70C3"/>
    <w:rsid w:val="00EE7375"/>
    <w:rsid w:val="00EE7465"/>
    <w:rsid w:val="00EE75B5"/>
    <w:rsid w:val="00EE7C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112"/>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6B7"/>
    <w:rsid w:val="00F537AD"/>
    <w:rsid w:val="00F53BDD"/>
    <w:rsid w:val="00F53FEE"/>
    <w:rsid w:val="00F54AE8"/>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22A1"/>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34F"/>
    <w:rsid w:val="00F834A7"/>
    <w:rsid w:val="00F847A0"/>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6C96"/>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525"/>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98A"/>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paragraph" w:customStyle="1" w:styleId="af5">
    <w:name w:val="נבנצאל"/>
    <w:basedOn w:val="Normal"/>
    <w:next w:val="Normal"/>
    <w:link w:val="af6"/>
    <w:uiPriority w:val="99"/>
    <w:rsid w:val="005F341F"/>
    <w:pPr>
      <w:ind w:left="-567"/>
    </w:pPr>
    <w:rPr>
      <w:szCs w:val="20"/>
    </w:rPr>
  </w:style>
  <w:style w:type="character" w:customStyle="1" w:styleId="af6">
    <w:name w:val="נבנצאל תו"/>
    <w:basedOn w:val="DefaultParagraphFont"/>
    <w:link w:val="af5"/>
    <w:uiPriority w:val="99"/>
    <w:rsid w:val="005F341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Relationships xmlns="http://schemas.openxmlformats.org/package/2006/relationships"><Relationship Target="media/image3.png" Type="http://schemas.openxmlformats.org/officeDocument/2006/relationships/image" Id="rId1"></Relationship></Relationships>
</file>

<file path=word/_rels/header2.xml.rels><?xml version="1.0" encoding="UTF-8" ?><Relationships xmlns="http://schemas.openxmlformats.org/package/2006/relationships"><Relationship Target="media/image4.png" Type="http://schemas.openxmlformats.org/officeDocument/2006/relationships/image" Id="rId1"></Relationshi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Relationships xmlns="http://schemas.openxmlformats.org/package/2006/relationships"><Relationship TargetMode="External" Target="file:///H:\Word%20Templates\&#1514;&#1489;&#1504;&#1497;&#1493;&#1514;%20&#1502;&#1489;&#1511;&#1512;%20&#1492;&#1502;&#1491;&#1497;&#1504;&#1492;\&#1514;&#1489;&#1504;&#1497;&#1514;%20&#1500;&#1499;&#1514;&#1497;&#1489;&#1514;%20&#1502;&#1496;&#1500;&#1514;%20&#1489;&#1497;&#1511;&#1493;&#1512;&#1514;%20&#1502;&#1506;&#1493;&#1491;&#1499;&#1504;&#1514;.dotm" Type="http://schemas.openxmlformats.org/officeDocument/2006/relationships/attachedTemplate" Id="rId1"></Relationshi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4A388A8-099E-44AF-A961-6F5EA9853F07}"/>
</file>

<file path=customXml/itemProps3.xml><?xml version="1.0" encoding="utf-8"?>
<ds:datastoreItem xmlns:ds="http://schemas.openxmlformats.org/officeDocument/2006/customXml" ds:itemID="{A3B84FFC-A4CE-45BF-81CF-715DF4424256}"/>
</file>

<file path=customXml/itemProps4.xml><?xml version="1.0" encoding="utf-8"?>
<ds:datastoreItem xmlns:ds="http://schemas.openxmlformats.org/officeDocument/2006/customXml" ds:itemID="{A1F07475-5953-4CAE-A100-BE4044D7D361}"/>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14</TotalTime>
  <Pages>3</Pages>
  <Words>1054</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2021-10-04T11:59:00Z</cp:lastPrinted>
  <dcterms:created xsi:type="dcterms:W3CDTF">2021-10-19T11:01:00Z</dcterms:created>
  <dcterms:modified xsi:type="dcterms:W3CDTF">2021-10-24T12:41:00Z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