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EE661E" w:rsidP="00EE661E" w14:paraId="45059774" w14:textId="77777777">
      <w:pPr>
        <w:rPr>
          <w:rtl/>
        </w:rPr>
      </w:pPr>
      <w:bookmarkStart w:id="0" w:name="_Toc349122061"/>
      <w:bookmarkStart w:id="1" w:name="_Toc349136480"/>
      <w:bookmarkStart w:id="2" w:name="_Toc352831083"/>
      <w:bookmarkStart w:id="3" w:name="_Toc354324568"/>
      <w:bookmarkStart w:id="4" w:name="_Toc354661923"/>
      <w:r>
        <w:rPr>
          <w:noProof/>
          <w:rtl/>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52800" cy="1068480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5635" name="Picture 1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rsidR="00EE661E" w:rsidP="00EE661E" w14:paraId="02902692" w14:textId="77777777">
      <w:pPr>
        <w:tabs>
          <w:tab w:val="left" w:pos="340"/>
        </w:tabs>
        <w:spacing w:line="264" w:lineRule="exact"/>
        <w:ind w:left="3968"/>
        <w:rPr>
          <w:rFonts w:ascii="Tahoma" w:hAnsi="Tahoma" w:cs="Tahoma"/>
          <w:b/>
          <w:bCs/>
          <w:sz w:val="24"/>
          <w:szCs w:val="24"/>
          <w:rtl/>
        </w:rPr>
        <w:sectPr w:rsidSect="00EE661E">
          <w:pgSz w:w="11906" w:h="16838" w:code="9"/>
          <w:pgMar w:top="3119" w:right="1701" w:bottom="3119" w:left="1701" w:header="1559" w:footer="709" w:gutter="0"/>
          <w:pgNumType w:fmt="lowerRoman" w:start="1"/>
          <w:cols w:space="708"/>
          <w:titlePg/>
          <w:bidi/>
          <w:rtlGutter/>
          <w:docGrid w:linePitch="360"/>
        </w:sectPr>
      </w:pPr>
    </w:p>
    <w:p w:rsidR="00BA7047" w:rsidRPr="00170230" w:rsidP="00EE661E" w14:paraId="6F2451F4" w14:textId="77777777">
      <w:pPr>
        <w:tabs>
          <w:tab w:val="left" w:pos="340"/>
        </w:tabs>
        <w:spacing w:line="264" w:lineRule="exact"/>
        <w:ind w:left="3968"/>
        <w:rPr>
          <w:rFonts w:ascii="Tahoma" w:hAnsi="Tahoma" w:cs="Tahoma"/>
          <w:sz w:val="24"/>
          <w:szCs w:val="24"/>
          <w:rtl/>
        </w:rPr>
      </w:pPr>
      <w:r w:rsidRPr="00170230">
        <w:rPr>
          <w:rFonts w:ascii="Tahoma" w:hAnsi="Tahoma" w:cs="Tahoma"/>
          <w:b/>
          <w:bCs/>
          <w:sz w:val="24"/>
          <w:szCs w:val="24"/>
          <w:rtl/>
        </w:rPr>
        <w:t>מבקר המדינה</w:t>
      </w:r>
    </w:p>
    <w:p w:rsidR="00C936FF" w:rsidP="00EE661E" w14:paraId="5F68F035" w14:textId="77777777">
      <w:pPr>
        <w:tabs>
          <w:tab w:val="left" w:pos="340"/>
        </w:tabs>
        <w:spacing w:line="300" w:lineRule="exact"/>
        <w:ind w:left="3968"/>
        <w:rPr>
          <w:rFonts w:ascii="Tahoma" w:hAnsi="Tahoma" w:cs="Tahoma"/>
          <w:sz w:val="22"/>
          <w:szCs w:val="22"/>
          <w:rtl/>
        </w:rPr>
      </w:pPr>
      <w:r w:rsidRPr="002154EC">
        <w:rPr>
          <w:rFonts w:ascii="Tahoma" w:hAnsi="Tahoma" w:cs="Tahoma" w:hint="eastAsia"/>
          <w:sz w:val="22"/>
          <w:szCs w:val="22"/>
          <w:rtl/>
        </w:rPr>
        <w:t>דוח</w:t>
      </w:r>
      <w:r w:rsidRPr="002154EC">
        <w:rPr>
          <w:rFonts w:ascii="Tahoma" w:hAnsi="Tahoma" w:cs="Tahoma"/>
          <w:sz w:val="22"/>
          <w:szCs w:val="22"/>
          <w:rtl/>
        </w:rPr>
        <w:t xml:space="preserve"> </w:t>
      </w:r>
      <w:r w:rsidRPr="002154EC">
        <w:rPr>
          <w:rFonts w:ascii="Tahoma" w:hAnsi="Tahoma" w:cs="Tahoma" w:hint="eastAsia"/>
          <w:sz w:val="22"/>
          <w:szCs w:val="22"/>
          <w:rtl/>
        </w:rPr>
        <w:t>על</w:t>
      </w:r>
      <w:r w:rsidRPr="002154EC">
        <w:rPr>
          <w:rFonts w:ascii="Tahoma" w:hAnsi="Tahoma" w:cs="Tahoma"/>
          <w:sz w:val="22"/>
          <w:szCs w:val="22"/>
          <w:rtl/>
        </w:rPr>
        <w:t xml:space="preserve"> </w:t>
      </w:r>
      <w:r w:rsidRPr="002154EC">
        <w:rPr>
          <w:rFonts w:ascii="Tahoma" w:hAnsi="Tahoma" w:cs="Tahoma" w:hint="eastAsia"/>
          <w:sz w:val="22"/>
          <w:szCs w:val="22"/>
          <w:rtl/>
        </w:rPr>
        <w:t>תוצאות</w:t>
      </w:r>
      <w:r w:rsidRPr="002154EC">
        <w:rPr>
          <w:rFonts w:ascii="Tahoma" w:hAnsi="Tahoma" w:cs="Tahoma"/>
          <w:sz w:val="22"/>
          <w:szCs w:val="22"/>
          <w:rtl/>
        </w:rPr>
        <w:t xml:space="preserve"> </w:t>
      </w:r>
      <w:r w:rsidRPr="002154EC">
        <w:rPr>
          <w:rFonts w:ascii="Tahoma" w:hAnsi="Tahoma" w:cs="Tahoma" w:hint="eastAsia"/>
          <w:sz w:val="22"/>
          <w:szCs w:val="22"/>
          <w:rtl/>
        </w:rPr>
        <w:t>ביקורת</w:t>
      </w:r>
      <w:r w:rsidRPr="002154EC">
        <w:rPr>
          <w:rFonts w:ascii="Tahoma" w:hAnsi="Tahoma" w:cs="Tahoma"/>
          <w:sz w:val="22"/>
          <w:szCs w:val="22"/>
          <w:rtl/>
        </w:rPr>
        <w:t xml:space="preserve"> </w:t>
      </w:r>
      <w:r w:rsidRPr="002154EC">
        <w:rPr>
          <w:rFonts w:ascii="Tahoma" w:hAnsi="Tahoma" w:cs="Tahoma" w:hint="eastAsia"/>
          <w:sz w:val="22"/>
          <w:szCs w:val="22"/>
          <w:rtl/>
        </w:rPr>
        <w:t>חשבונות</w:t>
      </w:r>
      <w:r w:rsidRPr="002154EC">
        <w:rPr>
          <w:rFonts w:ascii="Tahoma" w:hAnsi="Tahoma" w:cs="Tahoma"/>
          <w:sz w:val="22"/>
          <w:szCs w:val="22"/>
          <w:rtl/>
        </w:rPr>
        <w:t xml:space="preserve"> </w:t>
      </w:r>
      <w:r w:rsidRPr="002154EC">
        <w:rPr>
          <w:rFonts w:ascii="Tahoma" w:hAnsi="Tahoma" w:cs="Tahoma" w:hint="eastAsia"/>
          <w:sz w:val="22"/>
          <w:szCs w:val="22"/>
          <w:rtl/>
        </w:rPr>
        <w:t>המועמדים</w:t>
      </w:r>
      <w:r w:rsidRPr="002154EC">
        <w:rPr>
          <w:rFonts w:ascii="Tahoma" w:hAnsi="Tahoma" w:cs="Tahoma"/>
          <w:sz w:val="22"/>
          <w:szCs w:val="22"/>
          <w:rtl/>
        </w:rPr>
        <w:t xml:space="preserve"> </w:t>
      </w:r>
      <w:r w:rsidRPr="002154EC">
        <w:rPr>
          <w:rFonts w:ascii="Tahoma" w:hAnsi="Tahoma" w:cs="Tahoma" w:hint="eastAsia"/>
          <w:sz w:val="22"/>
          <w:szCs w:val="22"/>
          <w:rtl/>
        </w:rPr>
        <w:t>בבחירות</w:t>
      </w:r>
      <w:r w:rsidRPr="002154EC">
        <w:rPr>
          <w:rFonts w:ascii="Tahoma" w:hAnsi="Tahoma" w:cs="Tahoma"/>
          <w:sz w:val="22"/>
          <w:szCs w:val="22"/>
          <w:rtl/>
        </w:rPr>
        <w:t xml:space="preserve"> </w:t>
      </w:r>
      <w:r w:rsidRPr="002154EC">
        <w:rPr>
          <w:rFonts w:ascii="Tahoma" w:hAnsi="Tahoma" w:cs="Tahoma" w:hint="eastAsia"/>
          <w:sz w:val="22"/>
          <w:szCs w:val="22"/>
          <w:rtl/>
        </w:rPr>
        <w:t>המקדימות</w:t>
      </w:r>
      <w:r w:rsidRPr="002154EC">
        <w:rPr>
          <w:rFonts w:ascii="Tahoma" w:hAnsi="Tahoma" w:cs="Tahoma"/>
          <w:sz w:val="22"/>
          <w:szCs w:val="22"/>
          <w:rtl/>
        </w:rPr>
        <w:t xml:space="preserve"> </w:t>
      </w:r>
      <w:r w:rsidRPr="002154EC">
        <w:rPr>
          <w:rFonts w:ascii="Tahoma" w:hAnsi="Tahoma" w:cs="Tahoma" w:hint="eastAsia"/>
          <w:sz w:val="22"/>
          <w:szCs w:val="22"/>
          <w:rtl/>
        </w:rPr>
        <w:t>במפלגות</w:t>
      </w:r>
      <w:r w:rsidRPr="002154EC">
        <w:rPr>
          <w:rFonts w:ascii="Tahoma" w:hAnsi="Tahoma" w:cs="Tahoma"/>
          <w:sz w:val="22"/>
          <w:szCs w:val="22"/>
          <w:rtl/>
        </w:rPr>
        <w:t xml:space="preserve"> </w:t>
      </w:r>
      <w:r w:rsidRPr="002154EC">
        <w:rPr>
          <w:rFonts w:ascii="Tahoma" w:hAnsi="Tahoma" w:cs="Tahoma" w:hint="eastAsia"/>
          <w:sz w:val="22"/>
          <w:szCs w:val="22"/>
          <w:rtl/>
        </w:rPr>
        <w:t>לתפקיד</w:t>
      </w:r>
      <w:r w:rsidRPr="002154EC">
        <w:rPr>
          <w:rFonts w:ascii="Tahoma" w:hAnsi="Tahoma" w:cs="Tahoma"/>
          <w:sz w:val="22"/>
          <w:szCs w:val="22"/>
          <w:rtl/>
        </w:rPr>
        <w:t xml:space="preserve"> </w:t>
      </w:r>
      <w:r w:rsidRPr="002154EC">
        <w:rPr>
          <w:rFonts w:ascii="Tahoma" w:hAnsi="Tahoma" w:cs="Tahoma" w:hint="eastAsia"/>
          <w:sz w:val="22"/>
          <w:szCs w:val="22"/>
          <w:rtl/>
        </w:rPr>
        <w:t>חברי</w:t>
      </w:r>
      <w:r w:rsidRPr="002154EC">
        <w:rPr>
          <w:rFonts w:ascii="Tahoma" w:hAnsi="Tahoma" w:cs="Tahoma"/>
          <w:sz w:val="22"/>
          <w:szCs w:val="22"/>
          <w:rtl/>
        </w:rPr>
        <w:t xml:space="preserve"> </w:t>
      </w:r>
      <w:r w:rsidRPr="002154EC">
        <w:rPr>
          <w:rFonts w:ascii="Tahoma" w:hAnsi="Tahoma" w:cs="Tahoma" w:hint="eastAsia"/>
          <w:sz w:val="22"/>
          <w:szCs w:val="22"/>
          <w:rtl/>
        </w:rPr>
        <w:t>הכנסת</w:t>
      </w:r>
      <w:r w:rsidRPr="002154EC">
        <w:rPr>
          <w:rFonts w:ascii="Tahoma" w:hAnsi="Tahoma" w:cs="Tahoma"/>
          <w:sz w:val="22"/>
          <w:szCs w:val="22"/>
          <w:rtl/>
        </w:rPr>
        <w:t xml:space="preserve"> </w:t>
      </w:r>
      <w:r w:rsidRPr="002154EC">
        <w:rPr>
          <w:rFonts w:ascii="Tahoma" w:hAnsi="Tahoma" w:cs="Tahoma" w:hint="eastAsia"/>
          <w:sz w:val="22"/>
          <w:szCs w:val="22"/>
          <w:rtl/>
        </w:rPr>
        <w:t>העשרים</w:t>
      </w:r>
      <w:r w:rsidRPr="002154EC">
        <w:rPr>
          <w:rFonts w:ascii="Tahoma" w:hAnsi="Tahoma" w:cs="Tahoma"/>
          <w:sz w:val="22"/>
          <w:szCs w:val="22"/>
          <w:rtl/>
        </w:rPr>
        <w:t xml:space="preserve"> </w:t>
      </w:r>
      <w:r w:rsidRPr="002154EC">
        <w:rPr>
          <w:rFonts w:ascii="Tahoma" w:hAnsi="Tahoma" w:cs="Tahoma" w:hint="eastAsia"/>
          <w:sz w:val="22"/>
          <w:szCs w:val="22"/>
          <w:rtl/>
        </w:rPr>
        <w:t>ואחת</w:t>
      </w:r>
      <w:r w:rsidRPr="002154EC">
        <w:rPr>
          <w:rFonts w:ascii="Tahoma" w:hAnsi="Tahoma" w:cs="Tahoma"/>
          <w:sz w:val="22"/>
          <w:szCs w:val="22"/>
          <w:rtl/>
        </w:rPr>
        <w:t xml:space="preserve"> </w:t>
      </w:r>
      <w:r w:rsidRPr="002154EC">
        <w:rPr>
          <w:rFonts w:ascii="Tahoma" w:hAnsi="Tahoma" w:cs="Tahoma" w:hint="eastAsia"/>
          <w:sz w:val="22"/>
          <w:szCs w:val="22"/>
          <w:rtl/>
        </w:rPr>
        <w:t>והכנסת</w:t>
      </w:r>
      <w:r w:rsidRPr="002154EC">
        <w:rPr>
          <w:rFonts w:ascii="Tahoma" w:hAnsi="Tahoma" w:cs="Tahoma"/>
          <w:sz w:val="22"/>
          <w:szCs w:val="22"/>
          <w:rtl/>
        </w:rPr>
        <w:t xml:space="preserve"> </w:t>
      </w:r>
      <w:r w:rsidRPr="002154EC">
        <w:rPr>
          <w:rFonts w:ascii="Tahoma" w:hAnsi="Tahoma" w:cs="Tahoma" w:hint="eastAsia"/>
          <w:sz w:val="22"/>
          <w:szCs w:val="22"/>
          <w:rtl/>
        </w:rPr>
        <w:t>העשרים</w:t>
      </w:r>
      <w:r w:rsidRPr="002154EC">
        <w:rPr>
          <w:rFonts w:ascii="Tahoma" w:hAnsi="Tahoma" w:cs="Tahoma"/>
          <w:sz w:val="22"/>
          <w:szCs w:val="22"/>
          <w:rtl/>
        </w:rPr>
        <w:t xml:space="preserve"> </w:t>
      </w:r>
      <w:r w:rsidRPr="002154EC">
        <w:rPr>
          <w:rFonts w:ascii="Tahoma" w:hAnsi="Tahoma" w:cs="Tahoma" w:hint="eastAsia"/>
          <w:sz w:val="22"/>
          <w:szCs w:val="22"/>
          <w:rtl/>
        </w:rPr>
        <w:t>ושתיים</w:t>
      </w:r>
    </w:p>
    <w:p w:rsidR="00BA7047" w:rsidRPr="00D70CA7" w:rsidP="00EE661E" w14:paraId="57D407AE" w14:textId="02E7799B">
      <w:pPr>
        <w:tabs>
          <w:tab w:val="left" w:pos="340"/>
        </w:tabs>
        <w:spacing w:line="300" w:lineRule="exact"/>
        <w:ind w:left="3968"/>
        <w:rPr>
          <w:rFonts w:ascii="Tahoma" w:hAnsi="Tahoma" w:cs="Tahoma"/>
          <w:sz w:val="22"/>
          <w:szCs w:val="22"/>
          <w:rtl/>
        </w:rPr>
      </w:pPr>
      <w:r>
        <w:rPr>
          <w:rFonts w:ascii="Tahoma" w:hAnsi="Tahoma" w:cs="Tahoma" w:hint="cs"/>
          <w:sz w:val="22"/>
          <w:szCs w:val="22"/>
          <w:rtl/>
        </w:rPr>
        <w:t xml:space="preserve">דוח על תוצאות ביקורת </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חשבונות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המועמדים</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בבחירות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המקדימות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לתפקיד</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יו</w:t>
      </w:r>
      <w:r w:rsidRPr="002154EC" w:rsidR="002154EC">
        <w:rPr>
          <w:rFonts w:ascii="Tahoma" w:hAnsi="Tahoma" w:cs="Tahoma"/>
          <w:sz w:val="22"/>
          <w:szCs w:val="22"/>
          <w:rtl/>
        </w:rPr>
        <w:t>"</w:t>
      </w:r>
      <w:r w:rsidRPr="002154EC" w:rsidR="002154EC">
        <w:rPr>
          <w:rFonts w:ascii="Tahoma" w:hAnsi="Tahoma" w:cs="Tahoma" w:hint="eastAsia"/>
          <w:sz w:val="22"/>
          <w:szCs w:val="22"/>
          <w:rtl/>
        </w:rPr>
        <w:t>ר</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המפלגה</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במפלגות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הליכוד</w:t>
      </w:r>
      <w:r w:rsidRPr="002154EC" w:rsidR="002154EC">
        <w:rPr>
          <w:rFonts w:ascii="Tahoma" w:hAnsi="Tahoma" w:cs="Tahoma"/>
          <w:sz w:val="22"/>
          <w:szCs w:val="22"/>
          <w:rtl/>
        </w:rPr>
        <w:t>", "</w:t>
      </w:r>
      <w:r w:rsidRPr="002154EC" w:rsidR="002154EC">
        <w:rPr>
          <w:rFonts w:ascii="Tahoma" w:hAnsi="Tahoma" w:cs="Tahoma" w:hint="eastAsia"/>
          <w:sz w:val="22"/>
          <w:szCs w:val="22"/>
          <w:rtl/>
        </w:rPr>
        <w:t>העבודה</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ו</w:t>
      </w:r>
      <w:r w:rsidRPr="002154EC" w:rsidR="002154EC">
        <w:rPr>
          <w:rFonts w:ascii="Tahoma" w:hAnsi="Tahoma" w:cs="Tahoma"/>
          <w:sz w:val="22"/>
          <w:szCs w:val="22"/>
          <w:rtl/>
        </w:rPr>
        <w:t>"</w:t>
      </w:r>
      <w:r w:rsidRPr="002154EC" w:rsidR="002154EC">
        <w:rPr>
          <w:rFonts w:ascii="Tahoma" w:hAnsi="Tahoma" w:cs="Tahoma" w:hint="eastAsia"/>
          <w:sz w:val="22"/>
          <w:szCs w:val="22"/>
          <w:rtl/>
        </w:rPr>
        <w:t>מרצ</w:t>
      </w:r>
      <w:r w:rsidRPr="002154EC" w:rsidR="002154EC">
        <w:rPr>
          <w:rFonts w:ascii="Tahoma" w:hAnsi="Tahoma" w:cs="Tahoma"/>
          <w:sz w:val="22"/>
          <w:szCs w:val="22"/>
          <w:rtl/>
        </w:rPr>
        <w:t>"</w:t>
      </w:r>
    </w:p>
    <w:p w:rsidR="00BA7047" w:rsidP="00BA7047" w14:paraId="7C3783A9" w14:textId="77777777">
      <w:pPr>
        <w:bidi w:val="0"/>
        <w:rPr>
          <w:w w:val="80"/>
        </w:rPr>
      </w:pPr>
      <w:r>
        <w:rPr>
          <w:w w:val="80"/>
        </w:rPr>
        <w:br w:type="page"/>
      </w:r>
    </w:p>
    <w:p w:rsidR="00BA7047" w:rsidRPr="0097737E" w:rsidP="00BA7047" w14:paraId="78C2E859" w14:textId="77777777">
      <w:pPr>
        <w:rPr>
          <w:w w:val="80"/>
          <w:rtl/>
        </w:rPr>
      </w:pPr>
    </w:p>
    <w:p w:rsidR="00BA7047" w:rsidP="00BA7047" w14:paraId="68588535" w14:textId="77777777">
      <w:pPr>
        <w:rPr>
          <w:szCs w:val="22"/>
          <w:rtl/>
        </w:rPr>
        <w:sectPr w:rsidSect="00EE661E">
          <w:type w:val="oddPage"/>
          <w:pgSz w:w="11906" w:h="16838" w:code="9"/>
          <w:pgMar w:top="3119" w:right="1701" w:bottom="3119" w:left="1701" w:header="1559" w:footer="709" w:gutter="0"/>
          <w:pgNumType w:start="1"/>
          <w:cols w:space="708"/>
          <w:titlePg/>
          <w:bidi/>
          <w:rtlGutter/>
          <w:docGrid w:linePitch="360"/>
        </w:sectPr>
      </w:pPr>
    </w:p>
    <w:p w:rsidR="00BA7047" w:rsidRPr="00170230" w:rsidP="00BA7047" w14:paraId="26FB2B3B"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3301" name="israel-blue.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0CB63C45"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A7047" w:rsidRPr="00BA7047" w:rsidP="00FF623A" w14:paraId="4632E1A2" w14:textId="77777777">
      <w:pPr>
        <w:pStyle w:val="Heading6"/>
        <w:numPr>
          <w:ilvl w:val="0"/>
          <w:numId w:val="0"/>
        </w:numPr>
        <w:bidi/>
        <w:spacing w:before="480" w:after="40" w:line="400" w:lineRule="exac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התשנ</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ב</w:t>
      </w:r>
      <w:r w:rsidRPr="002154EC">
        <w:rPr>
          <w:rFonts w:ascii="Tahoma" w:hAnsi="Tahoma" w:cs="Tahoma"/>
          <w:i w:val="0"/>
          <w:iCs w:val="0"/>
          <w:color w:val="auto"/>
          <w:sz w:val="26"/>
          <w:szCs w:val="28"/>
          <w:rtl/>
          <w:lang w:eastAsia="he-IL"/>
        </w:rPr>
        <w:t>-1992</w:t>
      </w:r>
    </w:p>
    <w:p w:rsidR="00BA7047" w:rsidRPr="00BA7047" w:rsidP="00FF623A" w14:paraId="2906D108" w14:textId="77777777">
      <w:pPr>
        <w:pStyle w:val="Heading6"/>
        <w:numPr>
          <w:ilvl w:val="0"/>
          <w:numId w:val="0"/>
        </w:numPr>
        <w:bidi/>
        <w:spacing w:before="40" w:after="40" w:line="400" w:lineRule="exac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הנחיות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מבקר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המדינה</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לפי</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בדבר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ניהול</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מערכת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החשבונות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ודיווח</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בבחירות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מקדימות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התשס</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ט</w:t>
      </w:r>
      <w:r w:rsidRPr="002154EC">
        <w:rPr>
          <w:rFonts w:ascii="Tahoma" w:hAnsi="Tahoma" w:cs="Tahoma"/>
          <w:i w:val="0"/>
          <w:iCs w:val="0"/>
          <w:color w:val="auto"/>
          <w:sz w:val="26"/>
          <w:szCs w:val="28"/>
          <w:rtl/>
          <w:lang w:eastAsia="he-IL"/>
        </w:rPr>
        <w:t>-2008</w:t>
      </w:r>
    </w:p>
    <w:p w:rsidR="00BA7047" w:rsidP="00BA7047" w14:paraId="058DD6D5" w14:textId="77777777">
      <w:pPr>
        <w:spacing w:line="240" w:lineRule="auto"/>
        <w:jc w:val="center"/>
        <w:rPr>
          <w:noProof/>
          <w:sz w:val="22"/>
          <w:rtl/>
        </w:rPr>
      </w:pPr>
    </w:p>
    <w:p w:rsidR="00446FAD" w:rsidP="002154EC" w14:paraId="2D776253" w14:textId="77777777">
      <w:pPr>
        <w:spacing w:before="120" w:after="0" w:line="500" w:lineRule="exact"/>
        <w:jc w:val="center"/>
        <w:outlineLvl w:val="0"/>
        <w:rPr>
          <w:rFonts w:ascii="Tahoma" w:hAnsi="Tahoma" w:cs="Tahoma"/>
          <w:b/>
          <w:bCs/>
          <w:color w:val="0B5294"/>
          <w:sz w:val="36"/>
          <w:szCs w:val="36"/>
          <w:rtl/>
          <w:lang w:eastAsia="he-IL"/>
        </w:rPr>
      </w:pPr>
      <w:r w:rsidRPr="002154EC">
        <w:rPr>
          <w:rFonts w:ascii="Tahoma" w:hAnsi="Tahoma" w:cs="Tahoma" w:hint="eastAsia"/>
          <w:b/>
          <w:bCs/>
          <w:color w:val="0B5294"/>
          <w:sz w:val="36"/>
          <w:szCs w:val="36"/>
          <w:rtl/>
          <w:lang w:eastAsia="he-IL"/>
        </w:rPr>
        <w:t>דוח</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על</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תוצאות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ביקורת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חשבונות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המועמדים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בבחירות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המקדימות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במפלגות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לתפקיד</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חברי</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הכנסת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העשרים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ואחת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והכנסת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העשרים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ושתיים</w:t>
      </w:r>
      <w:r w:rsidRPr="002154EC">
        <w:rPr>
          <w:rFonts w:ascii="Tahoma" w:hAnsi="Tahoma" w:cs="Tahoma"/>
          <w:b/>
          <w:bCs/>
          <w:color w:val="0B5294"/>
          <w:sz w:val="36"/>
          <w:szCs w:val="36"/>
          <w:rtl/>
          <w:lang w:eastAsia="he-IL"/>
        </w:rPr>
        <w:t xml:space="preserve"> </w:t>
      </w:r>
    </w:p>
    <w:p w:rsidR="00BA7047" w:rsidRPr="00BA7047" w:rsidP="00446FAD" w14:paraId="5803E5CA" w14:textId="2C479F93">
      <w:pPr>
        <w:spacing w:before="120" w:after="0" w:line="500" w:lineRule="exact"/>
        <w:jc w:val="center"/>
        <w:outlineLvl w:val="0"/>
        <w:rPr>
          <w:color w:val="0B5294"/>
          <w:sz w:val="28"/>
          <w:szCs w:val="28"/>
          <w:rtl/>
          <w:lang w:eastAsia="he-IL"/>
        </w:rPr>
      </w:pPr>
      <w:r>
        <w:rPr>
          <w:rFonts w:ascii="Tahoma" w:hAnsi="Tahoma" w:cs="Tahoma" w:hint="cs"/>
          <w:b/>
          <w:bCs/>
          <w:color w:val="0B5294"/>
          <w:sz w:val="36"/>
          <w:szCs w:val="36"/>
          <w:rtl/>
          <w:lang w:eastAsia="he-IL"/>
        </w:rPr>
        <w:t xml:space="preserve">דוח על תוצאות ביקורת </w:t>
      </w:r>
      <w:r w:rsidRPr="002154EC" w:rsidR="002154EC">
        <w:rPr>
          <w:rFonts w:ascii="Tahoma" w:hAnsi="Tahoma" w:cs="Tahoma" w:hint="eastAsia"/>
          <w:b/>
          <w:bCs/>
          <w:color w:val="0B5294"/>
          <w:sz w:val="36"/>
          <w:szCs w:val="36"/>
          <w:rtl/>
          <w:lang w:eastAsia="he-IL"/>
        </w:rPr>
        <w:t>חשבונות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המועמדים</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בבחירות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המקדימות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לתפקיד</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יו</w:t>
      </w:r>
      <w:r w:rsidRPr="002154EC" w:rsidR="002154EC">
        <w:rPr>
          <w:rFonts w:ascii="Tahoma" w:hAnsi="Tahoma" w:cs="Tahoma"/>
          <w:b/>
          <w:bCs/>
          <w:color w:val="0B5294"/>
          <w:sz w:val="36"/>
          <w:szCs w:val="36"/>
          <w:rtl/>
          <w:lang w:eastAsia="he-IL"/>
        </w:rPr>
        <w:t>"</w:t>
      </w:r>
      <w:r w:rsidRPr="002154EC" w:rsidR="002154EC">
        <w:rPr>
          <w:rFonts w:ascii="Tahoma" w:hAnsi="Tahoma" w:cs="Tahoma" w:hint="eastAsia"/>
          <w:b/>
          <w:bCs/>
          <w:color w:val="0B5294"/>
          <w:sz w:val="36"/>
          <w:szCs w:val="36"/>
          <w:rtl/>
          <w:lang w:eastAsia="he-IL"/>
        </w:rPr>
        <w:t>ר</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המפלגה</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במפלגות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הליכוד</w:t>
      </w:r>
      <w:r w:rsidRPr="002154EC" w:rsidR="002154EC">
        <w:rPr>
          <w:rFonts w:ascii="Tahoma" w:hAnsi="Tahoma" w:cs="Tahoma"/>
          <w:b/>
          <w:bCs/>
          <w:color w:val="0B5294"/>
          <w:sz w:val="36"/>
          <w:szCs w:val="36"/>
          <w:rtl/>
          <w:lang w:eastAsia="he-IL"/>
        </w:rPr>
        <w:t>", "</w:t>
      </w:r>
      <w:r w:rsidRPr="002154EC" w:rsidR="002154EC">
        <w:rPr>
          <w:rFonts w:ascii="Tahoma" w:hAnsi="Tahoma" w:cs="Tahoma" w:hint="eastAsia"/>
          <w:b/>
          <w:bCs/>
          <w:color w:val="0B5294"/>
          <w:sz w:val="36"/>
          <w:szCs w:val="36"/>
          <w:rtl/>
          <w:lang w:eastAsia="he-IL"/>
        </w:rPr>
        <w:t>העבודה</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ו</w:t>
      </w:r>
      <w:r w:rsidRPr="002154EC" w:rsidR="002154EC">
        <w:rPr>
          <w:rFonts w:ascii="Tahoma" w:hAnsi="Tahoma" w:cs="Tahoma"/>
          <w:b/>
          <w:bCs/>
          <w:color w:val="0B5294"/>
          <w:sz w:val="36"/>
          <w:szCs w:val="36"/>
          <w:rtl/>
          <w:lang w:eastAsia="he-IL"/>
        </w:rPr>
        <w:t>"</w:t>
      </w:r>
      <w:r w:rsidRPr="002154EC" w:rsidR="002154EC">
        <w:rPr>
          <w:rFonts w:ascii="Tahoma" w:hAnsi="Tahoma" w:cs="Tahoma" w:hint="eastAsia"/>
          <w:b/>
          <w:bCs/>
          <w:color w:val="0B5294"/>
          <w:sz w:val="36"/>
          <w:szCs w:val="36"/>
          <w:rtl/>
          <w:lang w:eastAsia="he-IL"/>
        </w:rPr>
        <w:t>מרצ</w:t>
      </w:r>
      <w:r w:rsidRPr="002154EC" w:rsidR="002154EC">
        <w:rPr>
          <w:rFonts w:ascii="Tahoma" w:hAnsi="Tahoma" w:cs="Tahoma"/>
          <w:b/>
          <w:bCs/>
          <w:color w:val="0B5294"/>
          <w:sz w:val="36"/>
          <w:szCs w:val="36"/>
          <w:rtl/>
          <w:lang w:eastAsia="he-IL"/>
        </w:rPr>
        <w:t>"</w:t>
      </w:r>
    </w:p>
    <w:p w:rsidR="00BA7047" w:rsidP="002154EC" w14:paraId="289355D8" w14:textId="77777777">
      <w:pPr>
        <w:spacing w:before="1800" w:line="240" w:lineRule="atLeas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05062" name="mevaker-semel.new-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BA7047" w14:paraId="375102AE" w14:textId="77777777">
      <w:pPr>
        <w:spacing w:after="0" w:line="240" w:lineRule="auto"/>
        <w:jc w:val="center"/>
        <w:rPr>
          <w:rFonts w:ascii="Tahoma" w:hAnsi="Tahoma" w:cs="Tahoma"/>
          <w:sz w:val="22"/>
          <w:szCs w:val="22"/>
          <w:rtl/>
        </w:rPr>
      </w:pPr>
      <w:r w:rsidRPr="00653DD4">
        <w:rPr>
          <w:rFonts w:ascii="Tahoma" w:hAnsi="Tahoma" w:cs="Tahoma"/>
          <w:sz w:val="22"/>
          <w:szCs w:val="22"/>
          <w:rtl/>
        </w:rPr>
        <w:t xml:space="preserve">ירושלים, </w:t>
      </w:r>
      <w:r>
        <w:rPr>
          <w:rFonts w:ascii="Tahoma" w:hAnsi="Tahoma" w:cs="Tahoma" w:hint="cs"/>
          <w:sz w:val="22"/>
          <w:szCs w:val="22"/>
          <w:rtl/>
        </w:rPr>
        <w:t>שבט</w:t>
      </w:r>
      <w:r w:rsidRPr="00653DD4">
        <w:rPr>
          <w:rFonts w:ascii="Tahoma" w:hAnsi="Tahoma" w:cs="Tahoma"/>
          <w:sz w:val="22"/>
          <w:szCs w:val="22"/>
          <w:rtl/>
        </w:rPr>
        <w:t xml:space="preserve"> </w:t>
      </w:r>
      <w:r w:rsidRPr="00653DD4">
        <w:rPr>
          <w:rFonts w:ascii="Tahoma" w:hAnsi="Tahoma" w:cs="Tahoma"/>
          <w:sz w:val="22"/>
          <w:szCs w:val="22"/>
          <w:rtl/>
        </w:rPr>
        <w:t>התש</w:t>
      </w:r>
      <w:r>
        <w:rPr>
          <w:rFonts w:ascii="Tahoma" w:hAnsi="Tahoma" w:cs="Tahoma" w:hint="cs"/>
          <w:sz w:val="22"/>
          <w:szCs w:val="22"/>
          <w:rtl/>
        </w:rPr>
        <w:t>פ</w:t>
      </w:r>
      <w:r w:rsidRPr="00653DD4">
        <w:rPr>
          <w:rFonts w:ascii="Tahoma" w:hAnsi="Tahoma" w:cs="Tahoma"/>
          <w:sz w:val="22"/>
          <w:szCs w:val="22"/>
          <w:rtl/>
        </w:rPr>
        <w:t>"</w:t>
      </w:r>
      <w:r>
        <w:rPr>
          <w:rFonts w:ascii="Tahoma" w:hAnsi="Tahoma" w:cs="Tahoma" w:hint="cs"/>
          <w:sz w:val="22"/>
          <w:szCs w:val="22"/>
          <w:rtl/>
        </w:rPr>
        <w:t>א</w:t>
      </w:r>
      <w:r w:rsidRPr="00653DD4">
        <w:rPr>
          <w:rFonts w:ascii="Tahoma" w:hAnsi="Tahoma" w:cs="Tahoma"/>
          <w:sz w:val="22"/>
          <w:szCs w:val="22"/>
          <w:rtl/>
        </w:rPr>
        <w:t xml:space="preserve">, </w:t>
      </w:r>
      <w:r w:rsidR="002154EC">
        <w:rPr>
          <w:rFonts w:ascii="Tahoma" w:hAnsi="Tahoma" w:cs="Tahoma" w:hint="cs"/>
          <w:sz w:val="22"/>
          <w:szCs w:val="22"/>
          <w:rtl/>
        </w:rPr>
        <w:t>פברואר</w:t>
      </w:r>
      <w:r w:rsidRPr="00653DD4">
        <w:rPr>
          <w:rFonts w:ascii="Tahoma" w:hAnsi="Tahoma" w:cs="Tahoma"/>
          <w:sz w:val="22"/>
          <w:szCs w:val="22"/>
          <w:rtl/>
        </w:rPr>
        <w:t xml:space="preserve"> </w:t>
      </w:r>
      <w:r>
        <w:rPr>
          <w:rFonts w:ascii="Tahoma" w:hAnsi="Tahoma" w:cs="Tahoma" w:hint="cs"/>
          <w:sz w:val="22"/>
          <w:szCs w:val="22"/>
          <w:rtl/>
        </w:rPr>
        <w:t>2021</w:t>
      </w:r>
    </w:p>
    <w:p w:rsidR="00BA7047" w:rsidRPr="0097737E" w:rsidP="00BA7047" w14:paraId="39E0A46E" w14:textId="77777777">
      <w:pPr>
        <w:pStyle w:val="Footer"/>
        <w:spacing w:after="120" w:line="230" w:lineRule="exact"/>
        <w:jc w:val="both"/>
        <w:rPr>
          <w:rFonts w:ascii="Tahoma" w:hAnsi="Tahoma" w:cs="Tahoma"/>
          <w:color w:val="2A2AA6"/>
          <w:szCs w:val="22"/>
          <w:rtl/>
        </w:rPr>
      </w:pPr>
    </w:p>
    <w:p w:rsidR="00BA7047" w:rsidP="00BA7047" w14:paraId="7A10D3EB" w14:textId="77777777">
      <w:pPr>
        <w:pStyle w:val="NAME"/>
        <w:rPr>
          <w:rtl/>
        </w:rPr>
        <w:sectPr w:rsidSect="004F6F4F">
          <w:headerReference w:type="first" r:id="rId9"/>
          <w:pgSz w:w="11906" w:h="16838" w:code="9"/>
          <w:pgMar w:top="3402" w:right="1701" w:bottom="2835" w:left="1701" w:header="1559" w:footer="709" w:gutter="0"/>
          <w:cols w:space="708"/>
          <w:titlePg/>
          <w:bidi/>
          <w:rtlGutter/>
          <w:docGrid w:linePitch="360"/>
        </w:sectPr>
      </w:pPr>
    </w:p>
    <w:p w:rsidR="00BA7047" w:rsidRPr="00EE661E" w:rsidP="00DF78F0" w14:paraId="729ED4E8" w14:textId="77777777">
      <w:pPr>
        <w:spacing w:before="7200" w:after="60" w:line="240" w:lineRule="auto"/>
        <w:jc w:val="center"/>
        <w:rPr>
          <w:rFonts w:ascii="Tahoma" w:hAnsi="Tahoma" w:cs="Tahoma"/>
          <w:sz w:val="16"/>
          <w:szCs w:val="20"/>
          <w:rtl/>
        </w:rPr>
      </w:pPr>
      <w:r w:rsidRPr="00EE661E">
        <w:rPr>
          <w:rFonts w:ascii="Tahoma" w:hAnsi="Tahoma" w:cs="Tahoma"/>
          <w:sz w:val="16"/>
          <w:szCs w:val="20"/>
          <w:rtl/>
        </w:rPr>
        <w:t xml:space="preserve">מס' קטלוגי </w:t>
      </w:r>
      <w:r w:rsidRPr="00EE661E" w:rsidR="00FF623A">
        <w:rPr>
          <w:rFonts w:ascii="Tahoma" w:hAnsi="Tahoma" w:cs="Tahoma" w:hint="cs"/>
          <w:sz w:val="16"/>
          <w:szCs w:val="20"/>
          <w:rtl/>
        </w:rPr>
        <w:t>2021-20</w:t>
      </w:r>
      <w:r w:rsidRPr="00EE661E" w:rsidR="00EE661E">
        <w:rPr>
          <w:rFonts w:ascii="Tahoma" w:hAnsi="Tahoma" w:cs="Tahoma" w:hint="cs"/>
          <w:sz w:val="16"/>
          <w:szCs w:val="20"/>
          <w:rtl/>
        </w:rPr>
        <w:t>2</w:t>
      </w:r>
    </w:p>
    <w:p w:rsidR="00BA7047" w:rsidRPr="00FF623A" w:rsidP="00BA7047" w14:paraId="525AAFE8" w14:textId="77777777">
      <w:pPr>
        <w:spacing w:after="0" w:line="240" w:lineRule="auto"/>
        <w:jc w:val="center"/>
        <w:rPr>
          <w:rFonts w:ascii="Tahoma" w:hAnsi="Tahoma" w:cs="Tahoma"/>
          <w:sz w:val="18"/>
          <w:szCs w:val="20"/>
          <w:rtl/>
        </w:rPr>
      </w:pPr>
      <w:r w:rsidRPr="00EE661E">
        <w:rPr>
          <w:rFonts w:ascii="Tahoma" w:hAnsi="Tahoma" w:cs="Tahoma"/>
          <w:sz w:val="18"/>
          <w:szCs w:val="18"/>
        </w:rPr>
        <w:t>ISSN</w:t>
      </w:r>
      <w:r w:rsidRPr="00EE661E">
        <w:rPr>
          <w:rFonts w:ascii="Tahoma" w:hAnsi="Tahoma" w:cs="Tahoma"/>
          <w:sz w:val="18"/>
          <w:szCs w:val="20"/>
        </w:rPr>
        <w:t xml:space="preserve"> </w:t>
      </w:r>
      <w:r w:rsidRPr="00EE661E" w:rsidR="00FF623A">
        <w:rPr>
          <w:rFonts w:ascii="Tahoma" w:hAnsi="Tahoma" w:cs="Tahoma"/>
          <w:sz w:val="18"/>
          <w:szCs w:val="18"/>
        </w:rPr>
        <w:t>0793-1948</w:t>
      </w:r>
    </w:p>
    <w:p w:rsidR="00BA7047" w:rsidRPr="00170230" w:rsidP="00BA7047" w14:paraId="7C1B3936" w14:textId="77777777">
      <w:pPr>
        <w:spacing w:after="0" w:line="240" w:lineRule="auto"/>
        <w:jc w:val="center"/>
        <w:rPr>
          <w:rFonts w:ascii="Tahoma" w:hAnsi="Tahoma" w:cs="Tahoma"/>
          <w:sz w:val="20"/>
          <w:szCs w:val="20"/>
        </w:rPr>
      </w:pPr>
    </w:p>
    <w:p w:rsidR="006534BB" w:rsidP="00FF623A" w14:paraId="3B6EB5F8"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P="00DF78F0" w14:paraId="2147AD8F" w14:textId="77777777">
      <w:pPr>
        <w:spacing w:after="240" w:line="240" w:lineRule="auto"/>
        <w:jc w:val="center"/>
        <w:rPr>
          <w:rFonts w:ascii="Tahoma" w:hAnsi="Tahoma" w:cs="Tahoma"/>
          <w:sz w:val="20"/>
          <w:szCs w:val="20"/>
          <w:rtl/>
        </w:rPr>
      </w:pPr>
      <w:hyperlink r:id="rId10" w:history="1">
        <w:r w:rsidRPr="006534BB">
          <w:rPr>
            <w:rStyle w:val="Hyperlink"/>
            <w:rFonts w:ascii="Tahoma" w:hAnsi="Tahoma" w:cs="Tahoma"/>
            <w:sz w:val="20"/>
            <w:szCs w:val="20"/>
          </w:rPr>
          <w:t>www.mevaker.gov.il</w:t>
        </w:r>
      </w:hyperlink>
    </w:p>
    <w:p w:rsidR="00C936FF" w:rsidRPr="00DF78F0" w:rsidP="00DF78F0" w14:paraId="55D9FED8" w14:textId="0A5781EC">
      <w:pPr>
        <w:spacing w:line="240" w:lineRule="auto"/>
        <w:jc w:val="center"/>
        <w:rPr>
          <w:rFonts w:ascii="Tahoma" w:hAnsi="Tahoma" w:cs="Tahoma"/>
          <w:sz w:val="18"/>
          <w:szCs w:val="18"/>
          <w:rtl/>
        </w:rPr>
      </w:pPr>
      <w:r w:rsidRPr="00DF78F0">
        <w:rPr>
          <w:rFonts w:ascii="Tahoma" w:hAnsi="Tahoma" w:cs="Tahoma" w:hint="cs"/>
          <w:sz w:val="18"/>
          <w:szCs w:val="18"/>
          <w:rtl/>
        </w:rPr>
        <w:t xml:space="preserve">להלן קישורים </w:t>
      </w:r>
      <w:r w:rsidR="00483EF9">
        <w:rPr>
          <w:rFonts w:ascii="Tahoma" w:hAnsi="Tahoma" w:cs="Tahoma" w:hint="cs"/>
          <w:sz w:val="18"/>
          <w:szCs w:val="18"/>
          <w:rtl/>
        </w:rPr>
        <w:t>לדוחות ה</w:t>
      </w:r>
      <w:r w:rsidRPr="00DF78F0">
        <w:rPr>
          <w:rFonts w:ascii="Tahoma" w:hAnsi="Tahoma" w:cs="Tahoma" w:hint="cs"/>
          <w:sz w:val="18"/>
          <w:szCs w:val="18"/>
          <w:rtl/>
        </w:rPr>
        <w:t>פרטניים של המועמדים:</w:t>
      </w:r>
    </w:p>
    <w:p w:rsidR="0087439B" w:rsidRPr="00DF78F0" w:rsidP="00DF78F0" w14:paraId="271291A4" w14:textId="66F5F550">
      <w:pPr>
        <w:pStyle w:val="gmail-m-5609464025985590862msolistparagraph"/>
        <w:bidi/>
        <w:spacing w:before="0" w:beforeAutospacing="0" w:after="120" w:afterAutospacing="0"/>
        <w:jc w:val="center"/>
        <w:rPr>
          <w:rFonts w:ascii="Tahoma" w:hAnsi="Tahoma" w:cs="Tahoma"/>
          <w:sz w:val="18"/>
          <w:szCs w:val="18"/>
        </w:rPr>
      </w:pPr>
      <w:r w:rsidRPr="00DF78F0">
        <w:rPr>
          <w:rFonts w:ascii="Tahoma" w:hAnsi="Tahoma" w:cs="Tahoma"/>
          <w:sz w:val="18"/>
          <w:szCs w:val="18"/>
          <w:rtl/>
        </w:rPr>
        <w:t>לתפקידי ח"כ הכנסת ה-21 וה-</w:t>
      </w:r>
      <w:r w:rsidRPr="00DF78F0">
        <w:rPr>
          <w:rFonts w:ascii="Tahoma" w:hAnsi="Tahoma" w:cs="Tahoma" w:hint="cs"/>
          <w:sz w:val="18"/>
          <w:szCs w:val="18"/>
          <w:rtl/>
        </w:rPr>
        <w:t>22</w:t>
      </w:r>
      <w:r w:rsidRPr="00DF78F0">
        <w:rPr>
          <w:rFonts w:ascii="Tahoma" w:hAnsi="Tahoma" w:cs="Tahoma" w:hint="cs"/>
          <w:sz w:val="18"/>
          <w:szCs w:val="18"/>
          <w:rtl/>
        </w:rPr>
        <w:t xml:space="preserve">: </w:t>
      </w:r>
      <w:hyperlink r:id="rId11" w:history="1">
        <w:r w:rsidRPr="00DF78F0">
          <w:rPr>
            <w:rStyle w:val="Hyperlink"/>
            <w:rFonts w:ascii="Tahoma" w:hAnsi="Tahoma" w:cs="Tahoma"/>
            <w:sz w:val="18"/>
            <w:szCs w:val="18"/>
          </w:rPr>
          <w:t>https://bit.ly/3rco6Zx</w:t>
        </w:r>
      </w:hyperlink>
    </w:p>
    <w:p w:rsidR="0087439B" w:rsidRPr="00DF78F0" w:rsidP="00DF78F0" w14:paraId="1581C3B2" w14:textId="04D0E89D">
      <w:pPr>
        <w:pStyle w:val="gmail-m-5609464025985590862msolistparagraph"/>
        <w:bidi/>
        <w:spacing w:before="0" w:beforeAutospacing="0" w:after="120" w:afterAutospacing="0"/>
        <w:jc w:val="center"/>
        <w:rPr>
          <w:rFonts w:ascii="Tahoma" w:hAnsi="Tahoma" w:cs="Tahoma"/>
          <w:sz w:val="18"/>
          <w:szCs w:val="18"/>
        </w:rPr>
      </w:pPr>
      <w:r w:rsidRPr="00DF78F0">
        <w:rPr>
          <w:rFonts w:ascii="Tahoma" w:hAnsi="Tahoma" w:cs="Tahoma"/>
          <w:sz w:val="18"/>
          <w:szCs w:val="18"/>
          <w:rtl/>
        </w:rPr>
        <w:t xml:space="preserve">לתפקיד יו"ר המפלגה במפלגות הליכוד, העבודה </w:t>
      </w:r>
      <w:r w:rsidRPr="00DF78F0">
        <w:rPr>
          <w:rFonts w:ascii="Tahoma" w:hAnsi="Tahoma" w:cs="Tahoma" w:hint="cs"/>
          <w:sz w:val="18"/>
          <w:szCs w:val="18"/>
          <w:rtl/>
        </w:rPr>
        <w:t>ומרצ</w:t>
      </w:r>
      <w:r w:rsidRPr="00DF78F0">
        <w:rPr>
          <w:rFonts w:ascii="Tahoma" w:hAnsi="Tahoma" w:cs="Tahoma" w:hint="cs"/>
          <w:sz w:val="18"/>
          <w:szCs w:val="18"/>
          <w:rtl/>
        </w:rPr>
        <w:t xml:space="preserve">: </w:t>
      </w:r>
      <w:hyperlink r:id="rId12" w:history="1">
        <w:r w:rsidRPr="00DF78F0">
          <w:rPr>
            <w:rStyle w:val="Hyperlink"/>
            <w:rFonts w:ascii="Tahoma" w:hAnsi="Tahoma" w:cs="Tahoma"/>
            <w:sz w:val="18"/>
            <w:szCs w:val="18"/>
          </w:rPr>
          <w:t>https://bit.ly/2Yv4jrJ</w:t>
        </w:r>
      </w:hyperlink>
    </w:p>
    <w:p w:rsidR="00BA7047" w:rsidRPr="006534BB" w:rsidP="00BA7047" w14:paraId="213635D0" w14:textId="77777777">
      <w:pPr>
        <w:spacing w:after="0" w:line="240" w:lineRule="auto"/>
        <w:jc w:val="center"/>
        <w:rPr>
          <w:rFonts w:ascii="Tahoma" w:hAnsi="Tahoma" w:cs="Tahoma"/>
          <w:sz w:val="20"/>
          <w:szCs w:val="20"/>
          <w:rtl/>
        </w:rPr>
      </w:pPr>
    </w:p>
    <w:p w:rsidR="00BA7047" w:rsidRPr="007D72BE" w:rsidP="00BA7047" w14:paraId="37BB311F" w14:textId="77777777">
      <w:pPr>
        <w:pStyle w:val="KOT2"/>
        <w:rPr>
          <w:rtl/>
        </w:rPr>
      </w:pPr>
      <w:r w:rsidRPr="007D72BE">
        <w:rPr>
          <w:rtl/>
        </w:rPr>
        <w:t>תוכן העניינ</w:t>
      </w:r>
      <w:r w:rsidRPr="00BA7047">
        <w:rPr>
          <w:color w:val="0B5294"/>
          <w:rtl/>
        </w:rPr>
        <w:t>ים</w:t>
      </w:r>
    </w:p>
    <w:p w:rsidR="002154EC" w:rsidRPr="002154EC" w:rsidP="002154EC" w14:paraId="235853D2" w14:textId="77777777">
      <w:pPr>
        <w:spacing w:line="360" w:lineRule="exact"/>
        <w:rPr>
          <w:rFonts w:ascii="Tahoma" w:hAnsi="Tahoma" w:cs="Tahoma"/>
          <w:sz w:val="18"/>
          <w:szCs w:val="18"/>
          <w:rtl/>
          <w:lang w:eastAsia="he-IL"/>
        </w:rPr>
      </w:pPr>
      <w:r w:rsidRPr="002154EC">
        <w:rPr>
          <w:rFonts w:ascii="Tahoma" w:hAnsi="Tahoma" w:cs="Tahoma" w:hint="eastAsia"/>
          <w:sz w:val="18"/>
          <w:szCs w:val="18"/>
          <w:rtl/>
          <w:lang w:eastAsia="he-IL"/>
        </w:rPr>
        <w:t>דוח</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על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תוצאות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ביקורת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חשבונות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המועמדים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בבחירות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המקדימות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במפלגות</w:t>
      </w:r>
      <w:r w:rsidRPr="002154EC">
        <w:rPr>
          <w:rFonts w:ascii="Tahoma" w:hAnsi="Tahoma" w:cs="Tahoma"/>
          <w:sz w:val="18"/>
          <w:szCs w:val="18"/>
          <w:rtl/>
          <w:lang w:eastAsia="he-IL"/>
        </w:rPr>
        <w:t xml:space="preserve"> </w:t>
      </w:r>
      <w:r>
        <w:rPr>
          <w:rFonts w:ascii="Tahoma" w:hAnsi="Tahoma" w:cs="Tahoma"/>
          <w:sz w:val="18"/>
          <w:szCs w:val="18"/>
          <w:rtl/>
          <w:lang w:eastAsia="he-IL"/>
        </w:rPr>
        <w:br/>
      </w:r>
      <w:r w:rsidRPr="002154EC">
        <w:rPr>
          <w:rFonts w:ascii="Tahoma" w:hAnsi="Tahoma" w:cs="Tahoma" w:hint="eastAsia"/>
          <w:sz w:val="18"/>
          <w:szCs w:val="18"/>
          <w:rtl/>
          <w:lang w:eastAsia="he-IL"/>
        </w:rPr>
        <w:t>לתפקיד</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חברי</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הכנסת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העשרים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ואחת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והכנסת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העשרים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ושתיים</w:t>
      </w:r>
      <w:r w:rsidRPr="00FF623A">
        <w:rPr>
          <w:rFonts w:ascii="Tahoma" w:hAnsi="Tahoma" w:cs="Tahoma" w:hint="cs"/>
          <w:sz w:val="16"/>
          <w:szCs w:val="16"/>
          <w:rtl/>
          <w:lang w:eastAsia="he-IL"/>
        </w:rPr>
        <w:t xml:space="preserve"> // </w:t>
      </w:r>
      <w:r w:rsidR="00273B8D">
        <w:rPr>
          <w:rFonts w:ascii="Tahoma" w:hAnsi="Tahoma" w:cs="Tahoma" w:hint="cs"/>
          <w:sz w:val="16"/>
          <w:szCs w:val="16"/>
          <w:rtl/>
          <w:lang w:eastAsia="he-IL"/>
        </w:rPr>
        <w:t>7</w:t>
      </w:r>
    </w:p>
    <w:p w:rsidR="002154EC" w:rsidRPr="002154EC" w:rsidP="002154EC" w14:paraId="0E9465CD" w14:textId="77777777">
      <w:pPr>
        <w:spacing w:line="360" w:lineRule="exact"/>
        <w:rPr>
          <w:rFonts w:ascii="Tahoma" w:hAnsi="Tahoma" w:cs="Tahoma"/>
          <w:sz w:val="18"/>
          <w:szCs w:val="18"/>
          <w:rtl/>
          <w:lang w:eastAsia="he-IL"/>
        </w:rPr>
      </w:pPr>
      <w:r w:rsidRPr="002154EC">
        <w:rPr>
          <w:rFonts w:ascii="Tahoma" w:hAnsi="Tahoma" w:cs="Tahoma" w:hint="eastAsia"/>
          <w:sz w:val="18"/>
          <w:szCs w:val="18"/>
          <w:rtl/>
          <w:lang w:eastAsia="he-IL"/>
        </w:rPr>
        <w:t>דוח</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על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תוצאות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ביקורת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חשבונות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המועמדים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בבחירות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המקדימות</w:t>
      </w:r>
      <w:r w:rsidRPr="002154EC">
        <w:rPr>
          <w:rFonts w:ascii="Tahoma" w:hAnsi="Tahoma" w:cs="Tahoma"/>
          <w:sz w:val="18"/>
          <w:szCs w:val="18"/>
          <w:rtl/>
          <w:lang w:eastAsia="he-IL"/>
        </w:rPr>
        <w:t xml:space="preserve"> </w:t>
      </w:r>
      <w:r>
        <w:rPr>
          <w:rFonts w:ascii="Tahoma" w:hAnsi="Tahoma" w:cs="Tahoma"/>
          <w:sz w:val="18"/>
          <w:szCs w:val="18"/>
          <w:rtl/>
          <w:lang w:eastAsia="he-IL"/>
        </w:rPr>
        <w:br/>
      </w:r>
      <w:r w:rsidRPr="002154EC">
        <w:rPr>
          <w:rFonts w:ascii="Tahoma" w:hAnsi="Tahoma" w:cs="Tahoma" w:hint="eastAsia"/>
          <w:sz w:val="18"/>
          <w:szCs w:val="18"/>
          <w:rtl/>
          <w:lang w:eastAsia="he-IL"/>
        </w:rPr>
        <w:t>לתפקיד</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יו</w:t>
      </w:r>
      <w:r w:rsidRPr="002154EC">
        <w:rPr>
          <w:rFonts w:ascii="Tahoma" w:hAnsi="Tahoma" w:cs="Tahoma"/>
          <w:sz w:val="18"/>
          <w:szCs w:val="18"/>
          <w:rtl/>
          <w:lang w:eastAsia="he-IL"/>
        </w:rPr>
        <w:t>"</w:t>
      </w:r>
      <w:r w:rsidRPr="002154EC">
        <w:rPr>
          <w:rFonts w:ascii="Tahoma" w:hAnsi="Tahoma" w:cs="Tahoma" w:hint="eastAsia"/>
          <w:sz w:val="18"/>
          <w:szCs w:val="18"/>
          <w:rtl/>
          <w:lang w:eastAsia="he-IL"/>
        </w:rPr>
        <w:t>ר</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המפלגה</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הליכוד</w:t>
      </w:r>
      <w:r w:rsidRPr="002154EC">
        <w:rPr>
          <w:rFonts w:ascii="Tahoma" w:hAnsi="Tahoma" w:cs="Tahoma"/>
          <w:sz w:val="18"/>
          <w:szCs w:val="18"/>
          <w:rtl/>
          <w:lang w:eastAsia="he-IL"/>
        </w:rPr>
        <w:t>", "</w:t>
      </w:r>
      <w:r w:rsidRPr="002154EC">
        <w:rPr>
          <w:rFonts w:ascii="Tahoma" w:hAnsi="Tahoma" w:cs="Tahoma" w:hint="eastAsia"/>
          <w:sz w:val="18"/>
          <w:szCs w:val="18"/>
          <w:rtl/>
          <w:lang w:eastAsia="he-IL"/>
        </w:rPr>
        <w:t>העבודה</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w:t>
      </w:r>
      <w:r w:rsidRPr="002154EC">
        <w:rPr>
          <w:rFonts w:ascii="Tahoma" w:hAnsi="Tahoma" w:cs="Tahoma"/>
          <w:sz w:val="18"/>
          <w:szCs w:val="18"/>
          <w:rtl/>
          <w:lang w:eastAsia="he-IL"/>
        </w:rPr>
        <w:t>"</w:t>
      </w:r>
      <w:r w:rsidRPr="002154EC">
        <w:rPr>
          <w:rFonts w:ascii="Tahoma" w:hAnsi="Tahoma" w:cs="Tahoma" w:hint="eastAsia"/>
          <w:sz w:val="18"/>
          <w:szCs w:val="18"/>
          <w:rtl/>
          <w:lang w:eastAsia="he-IL"/>
        </w:rPr>
        <w:t>מרצ</w:t>
      </w:r>
      <w:r w:rsidRPr="002154EC">
        <w:rPr>
          <w:rFonts w:ascii="Tahoma" w:hAnsi="Tahoma" w:cs="Tahoma"/>
          <w:sz w:val="18"/>
          <w:szCs w:val="18"/>
          <w:rtl/>
          <w:lang w:eastAsia="he-IL"/>
        </w:rPr>
        <w:t>"</w:t>
      </w:r>
      <w:r w:rsidRPr="00FF623A">
        <w:rPr>
          <w:rFonts w:ascii="Tahoma" w:hAnsi="Tahoma" w:cs="Tahoma" w:hint="cs"/>
          <w:sz w:val="16"/>
          <w:szCs w:val="16"/>
          <w:rtl/>
          <w:lang w:eastAsia="he-IL"/>
        </w:rPr>
        <w:t xml:space="preserve"> // </w:t>
      </w:r>
      <w:r w:rsidR="00273B8D">
        <w:rPr>
          <w:rFonts w:ascii="Tahoma" w:hAnsi="Tahoma" w:cs="Tahoma" w:hint="cs"/>
          <w:sz w:val="16"/>
          <w:szCs w:val="16"/>
          <w:rtl/>
          <w:lang w:eastAsia="he-IL"/>
        </w:rPr>
        <w:t>31</w:t>
      </w:r>
    </w:p>
    <w:p w:rsidR="002154EC" w:rsidP="00DF78F0" w14:paraId="6E121A06" w14:textId="5D788DC0">
      <w:pPr>
        <w:spacing w:after="0" w:line="360" w:lineRule="exact"/>
        <w:rPr>
          <w:rFonts w:ascii="Tahoma" w:hAnsi="Tahoma" w:cs="Tahoma"/>
          <w:sz w:val="16"/>
          <w:szCs w:val="16"/>
          <w:rtl/>
          <w:lang w:eastAsia="he-IL"/>
        </w:rPr>
      </w:pPr>
      <w:r w:rsidRPr="002154EC">
        <w:rPr>
          <w:rFonts w:ascii="Tahoma" w:hAnsi="Tahoma" w:cs="Tahoma" w:hint="eastAsia"/>
          <w:sz w:val="18"/>
          <w:szCs w:val="18"/>
          <w:rtl/>
          <w:lang w:eastAsia="he-IL"/>
        </w:rPr>
        <w:t>דוחות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פרטניים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על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תוצאות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ביקורת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החשבונות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של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המועמדים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באתר</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המרשתת</w:t>
      </w:r>
      <w:r w:rsidRPr="002154EC">
        <w:rPr>
          <w:rFonts w:ascii="Tahoma" w:hAnsi="Tahoma" w:cs="Tahoma"/>
          <w:sz w:val="18"/>
          <w:szCs w:val="18"/>
          <w:rtl/>
          <w:lang w:eastAsia="he-IL"/>
        </w:rPr>
        <w:t xml:space="preserve"> </w:t>
      </w:r>
      <w:r>
        <w:rPr>
          <w:rFonts w:ascii="Tahoma" w:hAnsi="Tahoma" w:cs="Tahoma"/>
          <w:sz w:val="18"/>
          <w:szCs w:val="18"/>
          <w:rtl/>
          <w:lang w:eastAsia="he-IL"/>
        </w:rPr>
        <w:br/>
      </w:r>
      <w:r w:rsidRPr="002154EC">
        <w:rPr>
          <w:rFonts w:ascii="Tahoma" w:hAnsi="Tahoma" w:cs="Tahoma" w:hint="eastAsia"/>
          <w:sz w:val="18"/>
          <w:szCs w:val="18"/>
          <w:rtl/>
          <w:lang w:eastAsia="he-IL"/>
        </w:rPr>
        <w:t>של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משרד</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מבקר</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המדינה</w:t>
      </w:r>
      <w:r w:rsidRPr="00FF623A">
        <w:rPr>
          <w:rFonts w:ascii="Tahoma" w:hAnsi="Tahoma" w:cs="Tahoma" w:hint="cs"/>
          <w:sz w:val="16"/>
          <w:szCs w:val="16"/>
          <w:rtl/>
          <w:lang w:eastAsia="he-IL"/>
        </w:rPr>
        <w:t xml:space="preserve"> </w:t>
      </w:r>
    </w:p>
    <w:p w:rsidR="00DF78F0" w:rsidRPr="00DF78F0" w:rsidP="00DF78F0" w14:paraId="120A8C54" w14:textId="5A13422F">
      <w:pPr>
        <w:spacing w:after="0" w:line="360" w:lineRule="exact"/>
        <w:rPr>
          <w:rFonts w:ascii="Tahoma" w:hAnsi="Tahoma" w:cs="Tahoma"/>
          <w:sz w:val="18"/>
          <w:szCs w:val="18"/>
        </w:rPr>
      </w:pPr>
      <w:r w:rsidRPr="00DF78F0">
        <w:rPr>
          <w:rFonts w:ascii="Tahoma" w:hAnsi="Tahoma" w:cs="Tahoma"/>
          <w:sz w:val="18"/>
          <w:szCs w:val="18"/>
          <w:rtl/>
        </w:rPr>
        <w:t>לתפקידי ח"כ הכנסת ה-21 וה-</w:t>
      </w:r>
      <w:r w:rsidRPr="00DF78F0">
        <w:rPr>
          <w:rFonts w:ascii="Tahoma" w:hAnsi="Tahoma" w:cs="Tahoma" w:hint="cs"/>
          <w:sz w:val="18"/>
          <w:szCs w:val="18"/>
          <w:rtl/>
        </w:rPr>
        <w:t xml:space="preserve">22: </w:t>
      </w:r>
      <w:hyperlink r:id="rId11" w:history="1">
        <w:r w:rsidRPr="00DF78F0">
          <w:rPr>
            <w:rStyle w:val="Hyperlink"/>
            <w:rFonts w:ascii="Tahoma" w:hAnsi="Tahoma" w:cs="Tahoma"/>
            <w:sz w:val="18"/>
            <w:szCs w:val="18"/>
          </w:rPr>
          <w:t>https://bit.ly/3rco6Zx</w:t>
        </w:r>
      </w:hyperlink>
    </w:p>
    <w:p w:rsidR="00DF78F0" w:rsidRPr="00DF78F0" w:rsidP="00DF78F0" w14:paraId="39B631C2" w14:textId="77777777">
      <w:pPr>
        <w:spacing w:after="0" w:line="360" w:lineRule="exact"/>
        <w:rPr>
          <w:rFonts w:ascii="Tahoma" w:hAnsi="Tahoma" w:cs="Tahoma"/>
          <w:sz w:val="18"/>
          <w:szCs w:val="18"/>
        </w:rPr>
      </w:pPr>
      <w:r w:rsidRPr="00DF78F0">
        <w:rPr>
          <w:rFonts w:ascii="Tahoma" w:hAnsi="Tahoma" w:cs="Tahoma"/>
          <w:sz w:val="18"/>
          <w:szCs w:val="18"/>
          <w:rtl/>
        </w:rPr>
        <w:t xml:space="preserve">לתפקיד יו"ר המפלגה במפלגות הליכוד, העבודה </w:t>
      </w:r>
      <w:r w:rsidRPr="00DF78F0">
        <w:rPr>
          <w:rFonts w:ascii="Tahoma" w:hAnsi="Tahoma" w:cs="Tahoma" w:hint="cs"/>
          <w:sz w:val="18"/>
          <w:szCs w:val="18"/>
          <w:rtl/>
        </w:rPr>
        <w:t xml:space="preserve">ומרצ: </w:t>
      </w:r>
      <w:hyperlink r:id="rId12" w:history="1">
        <w:r w:rsidRPr="00DF78F0">
          <w:rPr>
            <w:rStyle w:val="Hyperlink"/>
            <w:rFonts w:ascii="Tahoma" w:hAnsi="Tahoma" w:cs="Tahoma"/>
            <w:sz w:val="18"/>
            <w:szCs w:val="18"/>
          </w:rPr>
          <w:t>https://bit.ly/2Yv4jrJ</w:t>
        </w:r>
      </w:hyperlink>
    </w:p>
    <w:p w:rsidR="00932D71" w:rsidRPr="00DF78F0" w:rsidP="00DF78F0" w14:paraId="62D14C4F" w14:textId="1D9FAA25">
      <w:pPr>
        <w:rPr>
          <w:rFonts w:ascii="Tahoma" w:hAnsi="Tahoma" w:cs="Tahoma"/>
          <w:sz w:val="18"/>
          <w:szCs w:val="18"/>
          <w:rtl/>
          <w:lang w:eastAsia="he-IL"/>
        </w:rPr>
      </w:pPr>
    </w:p>
    <w:p w:rsidR="00BA7047" w:rsidRPr="00FF623A" w:rsidP="00BA7047" w14:paraId="12695096" w14:textId="77777777">
      <w:pPr>
        <w:spacing w:line="360" w:lineRule="exact"/>
        <w:ind w:right="2268"/>
        <w:rPr>
          <w:rFonts w:ascii="Tahoma" w:hAnsi="Tahoma" w:cs="Tahoma"/>
          <w:sz w:val="18"/>
          <w:szCs w:val="18"/>
          <w:rtl/>
          <w:lang w:eastAsia="he-IL"/>
        </w:rPr>
      </w:pPr>
    </w:p>
    <w:p w:rsidR="00AC3FF3" w:rsidP="00BA7047" w14:paraId="6D4554D2" w14:textId="77777777">
      <w:pPr>
        <w:spacing w:line="360" w:lineRule="exact"/>
        <w:ind w:left="397" w:right="2268"/>
        <w:rPr>
          <w:rFonts w:ascii="Tahoma" w:hAnsi="Tahoma" w:cs="Tahoma"/>
          <w:b/>
          <w:bCs/>
          <w:sz w:val="18"/>
          <w:szCs w:val="18"/>
          <w:rtl/>
          <w:lang w:eastAsia="he-IL"/>
        </w:rPr>
        <w:sectPr w:rsidSect="00B54D89">
          <w:headerReference w:type="even" r:id="rId13"/>
          <w:headerReference w:type="default" r:id="rId14"/>
          <w:pgSz w:w="11906" w:h="16838" w:code="9"/>
          <w:pgMar w:top="3119" w:right="1701" w:bottom="3119" w:left="1701" w:header="1559" w:footer="709" w:gutter="0"/>
          <w:cols w:space="708"/>
          <w:titlePg/>
          <w:bidi/>
          <w:rtlGutter/>
          <w:docGrid w:linePitch="360"/>
        </w:sectPr>
      </w:pPr>
    </w:p>
    <w:p w:rsidR="00932D71" w:rsidP="00932D71" w14:paraId="17D3DD53" w14:textId="77777777">
      <w:pPr>
        <w:spacing w:line="360" w:lineRule="exact"/>
        <w:rPr>
          <w:rFonts w:ascii="Tahoma" w:hAnsi="Tahoma" w:cs="Tahoma"/>
          <w:sz w:val="18"/>
          <w:szCs w:val="18"/>
          <w:rtl/>
          <w:lang w:eastAsia="he-IL"/>
        </w:rPr>
      </w:pPr>
    </w:p>
    <w:p w:rsidR="00932D71" w:rsidP="002154EC" w14:paraId="35DE7552"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2154EC" w:rsidRPr="008219C6" w:rsidP="002154EC" w14:paraId="32479F29" w14:textId="77777777">
      <w:pPr>
        <w:spacing w:line="360" w:lineRule="exact"/>
        <w:ind w:left="397" w:right="2268"/>
        <w:rPr>
          <w:rFonts w:ascii="Tahoma" w:hAnsi="Tahoma" w:cs="Tahoma"/>
          <w:b/>
          <w:bCs/>
          <w:sz w:val="18"/>
          <w:szCs w:val="18"/>
          <w:rtl/>
          <w:lang w:eastAsia="he-IL"/>
        </w:rPr>
      </w:pPr>
    </w:p>
    <w:p w:rsidR="002154EC" w:rsidRPr="007D72BE" w:rsidP="00932D71" w14:paraId="00B1AF9B" w14:textId="77777777">
      <w:pPr>
        <w:pStyle w:val="KOT2"/>
        <w:pageBreakBefore w:val="0"/>
        <w:spacing w:before="4800"/>
        <w:ind w:left="567" w:right="567"/>
        <w:jc w:val="center"/>
        <w:rPr>
          <w:rtl/>
        </w:rPr>
      </w:pPr>
      <w:r w:rsidRPr="00932D71">
        <w:rPr>
          <w:rFonts w:hint="eastAsia"/>
          <w:rtl/>
        </w:rPr>
        <w:t>דוח</w:t>
      </w:r>
      <w:r w:rsidRPr="00932D71">
        <w:rPr>
          <w:rtl/>
        </w:rPr>
        <w:t xml:space="preserve"> </w:t>
      </w:r>
      <w:r w:rsidRPr="00932D71">
        <w:rPr>
          <w:rFonts w:hint="eastAsia"/>
          <w:rtl/>
        </w:rPr>
        <w:t>על</w:t>
      </w:r>
      <w:r w:rsidRPr="00932D71">
        <w:rPr>
          <w:rtl/>
        </w:rPr>
        <w:t xml:space="preserve"> </w:t>
      </w:r>
      <w:r w:rsidRPr="00932D71">
        <w:rPr>
          <w:rFonts w:hint="eastAsia"/>
          <w:rtl/>
        </w:rPr>
        <w:t>תוצאות</w:t>
      </w:r>
      <w:r w:rsidRPr="00932D71">
        <w:rPr>
          <w:rtl/>
        </w:rPr>
        <w:t xml:space="preserve"> </w:t>
      </w:r>
      <w:r w:rsidRPr="00932D71">
        <w:rPr>
          <w:rFonts w:hint="eastAsia"/>
          <w:rtl/>
        </w:rPr>
        <w:t>ביקורת</w:t>
      </w:r>
      <w:r w:rsidRPr="00932D71">
        <w:rPr>
          <w:rtl/>
        </w:rPr>
        <w:t xml:space="preserve"> </w:t>
      </w:r>
      <w:r w:rsidRPr="00932D71">
        <w:rPr>
          <w:rFonts w:hint="eastAsia"/>
          <w:rtl/>
        </w:rPr>
        <w:t>חשבונות</w:t>
      </w:r>
      <w:r w:rsidRPr="00932D71">
        <w:rPr>
          <w:rtl/>
        </w:rPr>
        <w:t xml:space="preserve"> </w:t>
      </w:r>
      <w:r w:rsidRPr="00932D71">
        <w:rPr>
          <w:rFonts w:hint="eastAsia"/>
          <w:rtl/>
        </w:rPr>
        <w:t>המועמדים</w:t>
      </w:r>
      <w:r w:rsidRPr="00932D71">
        <w:rPr>
          <w:rtl/>
        </w:rPr>
        <w:t xml:space="preserve"> </w:t>
      </w:r>
      <w:r w:rsidRPr="00932D71">
        <w:rPr>
          <w:rFonts w:hint="eastAsia"/>
          <w:rtl/>
        </w:rPr>
        <w:t>בבחירות</w:t>
      </w:r>
      <w:r w:rsidRPr="00932D71">
        <w:rPr>
          <w:rtl/>
        </w:rPr>
        <w:t xml:space="preserve"> </w:t>
      </w:r>
      <w:r w:rsidRPr="00932D71">
        <w:rPr>
          <w:rFonts w:hint="eastAsia"/>
          <w:rtl/>
        </w:rPr>
        <w:t>המקדימות</w:t>
      </w:r>
      <w:r w:rsidRPr="00932D71">
        <w:rPr>
          <w:rtl/>
        </w:rPr>
        <w:t xml:space="preserve"> </w:t>
      </w:r>
      <w:r w:rsidRPr="00932D71">
        <w:rPr>
          <w:rFonts w:hint="eastAsia"/>
          <w:rtl/>
        </w:rPr>
        <w:t>במפלגות</w:t>
      </w:r>
      <w:r w:rsidRPr="00932D71">
        <w:rPr>
          <w:rtl/>
        </w:rPr>
        <w:t xml:space="preserve"> </w:t>
      </w:r>
      <w:r w:rsidRPr="00932D71">
        <w:rPr>
          <w:rFonts w:hint="eastAsia"/>
          <w:rtl/>
        </w:rPr>
        <w:t>לתפקיד</w:t>
      </w:r>
      <w:r w:rsidRPr="00932D71">
        <w:rPr>
          <w:rtl/>
        </w:rPr>
        <w:t xml:space="preserve"> </w:t>
      </w:r>
      <w:r>
        <w:rPr>
          <w:rtl/>
        </w:rPr>
        <w:br/>
      </w:r>
      <w:r w:rsidRPr="00932D71">
        <w:rPr>
          <w:rFonts w:hint="eastAsia"/>
          <w:rtl/>
        </w:rPr>
        <w:t>חברי</w:t>
      </w:r>
      <w:r w:rsidRPr="00932D71">
        <w:rPr>
          <w:rtl/>
        </w:rPr>
        <w:t xml:space="preserve"> </w:t>
      </w:r>
      <w:r w:rsidRPr="00932D71">
        <w:rPr>
          <w:rFonts w:hint="eastAsia"/>
          <w:rtl/>
        </w:rPr>
        <w:t>הכנסת</w:t>
      </w:r>
      <w:r w:rsidRPr="00932D71">
        <w:rPr>
          <w:rtl/>
        </w:rPr>
        <w:t xml:space="preserve"> </w:t>
      </w:r>
      <w:r w:rsidRPr="00932D71">
        <w:rPr>
          <w:rFonts w:hint="eastAsia"/>
          <w:rtl/>
        </w:rPr>
        <w:t>העשרים</w:t>
      </w:r>
      <w:r w:rsidRPr="00932D71">
        <w:rPr>
          <w:rtl/>
        </w:rPr>
        <w:t xml:space="preserve"> </w:t>
      </w:r>
      <w:r w:rsidRPr="00932D71">
        <w:rPr>
          <w:rFonts w:hint="eastAsia"/>
          <w:rtl/>
        </w:rPr>
        <w:t>ואחת</w:t>
      </w:r>
      <w:r w:rsidRPr="00932D71">
        <w:rPr>
          <w:rtl/>
        </w:rPr>
        <w:t xml:space="preserve"> </w:t>
      </w:r>
      <w:r>
        <w:rPr>
          <w:rtl/>
        </w:rPr>
        <w:br/>
      </w:r>
      <w:r w:rsidRPr="00932D71">
        <w:rPr>
          <w:rFonts w:hint="eastAsia"/>
          <w:rtl/>
        </w:rPr>
        <w:t>והכנסת</w:t>
      </w:r>
      <w:r w:rsidRPr="00932D71">
        <w:rPr>
          <w:rtl/>
        </w:rPr>
        <w:t xml:space="preserve"> </w:t>
      </w:r>
      <w:r w:rsidRPr="00932D71">
        <w:rPr>
          <w:rFonts w:hint="eastAsia"/>
          <w:rtl/>
        </w:rPr>
        <w:t>העשרים</w:t>
      </w:r>
      <w:r w:rsidRPr="00932D71">
        <w:rPr>
          <w:rtl/>
        </w:rPr>
        <w:t xml:space="preserve"> </w:t>
      </w:r>
      <w:r w:rsidRPr="00932D71">
        <w:rPr>
          <w:rFonts w:hint="eastAsia"/>
          <w:rtl/>
        </w:rPr>
        <w:t>ושתיים</w:t>
      </w:r>
    </w:p>
    <w:p w:rsidR="00BA7047" w:rsidP="00BA7047" w14:paraId="3BAA7A44" w14:textId="77777777">
      <w:pPr>
        <w:spacing w:line="360" w:lineRule="exact"/>
        <w:ind w:left="397" w:right="2268"/>
        <w:rPr>
          <w:rFonts w:ascii="Tahoma" w:hAnsi="Tahoma" w:cs="Tahoma"/>
          <w:b/>
          <w:bCs/>
          <w:sz w:val="18"/>
          <w:szCs w:val="18"/>
          <w:rtl/>
          <w:lang w:eastAsia="he-IL"/>
        </w:rPr>
      </w:pPr>
    </w:p>
    <w:p w:rsidR="00932D71" w:rsidP="00BA7047" w14:paraId="16215BF2"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932D71" w:rsidRPr="008219C6" w:rsidP="00932D71" w14:paraId="18D11EAB" w14:textId="77777777">
      <w:pPr>
        <w:spacing w:line="360" w:lineRule="exact"/>
        <w:ind w:left="397" w:right="2268"/>
        <w:jc w:val="center"/>
        <w:rPr>
          <w:rFonts w:ascii="Tahoma" w:hAnsi="Tahoma" w:cs="Tahoma"/>
          <w:b/>
          <w:bCs/>
          <w:sz w:val="18"/>
          <w:szCs w:val="18"/>
          <w:rtl/>
          <w:lang w:eastAsia="he-IL"/>
        </w:rPr>
      </w:pPr>
    </w:p>
    <w:p w:rsidR="00E077B7" w:rsidRPr="00590929" w:rsidP="0010599F" w14:paraId="2992521A" w14:textId="77777777">
      <w:pPr>
        <w:spacing w:line="240" w:lineRule="exact"/>
        <w:ind w:right="2268"/>
        <w:jc w:val="both"/>
        <w:rPr>
          <w:rFonts w:ascii="Tahoma" w:hAnsi="Tahoma" w:cs="Tahoma"/>
          <w:sz w:val="17"/>
          <w:szCs w:val="18"/>
          <w:rtl/>
        </w:rPr>
      </w:pPr>
    </w:p>
    <w:p w:rsidR="006C5F46" w:rsidRPr="00E077B7" w:rsidP="00E077B7" w14:paraId="6D6469F6" w14:textId="77777777">
      <w:pPr>
        <w:pStyle w:val="NAME"/>
        <w:rPr>
          <w:rtl/>
        </w:rPr>
        <w:sectPr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932D71" w:rsidRPr="004F6F4F" w:rsidP="004F6F4F" w14:paraId="4041FD40" w14:textId="77777777">
      <w:pPr>
        <w:pStyle w:val="KOT2"/>
        <w:pageBreakBefore w:val="0"/>
        <w:ind w:right="0"/>
        <w:outlineLvl w:val="1"/>
        <w:rPr>
          <w:rtl/>
        </w:rPr>
      </w:pPr>
      <w:r w:rsidRPr="004F6F4F">
        <w:rPr>
          <w:rtl/>
        </w:rPr>
        <w:t>רקע</w:t>
      </w:r>
    </w:p>
    <w:p w:rsidR="00932D71" w:rsidRPr="00827397" w:rsidP="004F6F4F" w14:paraId="3E9D55E5" w14:textId="77777777">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 xml:space="preserve">חמש מפלגות שהשתתפו בבחירות לכנסת העשרים ואחת דיווחו למשרדי על קיומו של הליך לבחירות מקדימות של מועמדיהן לתפקיד חבר הכנסת העשרים ואחת, ואלו הן: </w:t>
      </w:r>
      <w:r w:rsidRPr="00F9552C">
        <w:rPr>
          <w:rFonts w:ascii="Tahoma" w:hAnsi="Tahoma" w:cs="Tahoma" w:hint="eastAsia"/>
          <w:sz w:val="20"/>
          <w:szCs w:val="20"/>
          <w:rtl/>
        </w:rPr>
        <w:t>הבית</w:t>
      </w:r>
      <w:r w:rsidRPr="00F9552C">
        <w:rPr>
          <w:rFonts w:ascii="Tahoma" w:hAnsi="Tahoma" w:cs="Tahoma"/>
          <w:sz w:val="20"/>
          <w:szCs w:val="20"/>
          <w:rtl/>
        </w:rPr>
        <w:t xml:space="preserve"> היהודי, מיסודה של </w:t>
      </w:r>
      <w:r w:rsidRPr="00F9552C">
        <w:rPr>
          <w:rFonts w:ascii="Tahoma" w:hAnsi="Tahoma" w:cs="Tahoma" w:hint="eastAsia"/>
          <w:sz w:val="20"/>
          <w:szCs w:val="20"/>
          <w:rtl/>
        </w:rPr>
        <w:t>המפד</w:t>
      </w:r>
      <w:r w:rsidRPr="00F9552C">
        <w:rPr>
          <w:rFonts w:ascii="Tahoma" w:hAnsi="Tahoma" w:cs="Tahoma"/>
          <w:sz w:val="20"/>
          <w:szCs w:val="20"/>
          <w:rtl/>
        </w:rPr>
        <w:t>"ל</w:t>
      </w:r>
      <w:r w:rsidRPr="00F9552C">
        <w:rPr>
          <w:rFonts w:ascii="Tahoma" w:hAnsi="Tahoma" w:cs="Tahoma" w:hint="cs"/>
          <w:sz w:val="20"/>
          <w:szCs w:val="20"/>
          <w:rtl/>
        </w:rPr>
        <w:t xml:space="preserve"> </w:t>
      </w:r>
      <w:r w:rsidRPr="00F9552C">
        <w:rPr>
          <w:rFonts w:ascii="Tahoma" w:hAnsi="Tahoma" w:cs="Tahoma"/>
          <w:sz w:val="20"/>
          <w:szCs w:val="20"/>
          <w:rtl/>
        </w:rPr>
        <w:t xml:space="preserve">- </w:t>
      </w:r>
      <w:r w:rsidRPr="00F9552C">
        <w:rPr>
          <w:rFonts w:ascii="Tahoma" w:hAnsi="Tahoma" w:cs="Tahoma" w:hint="eastAsia"/>
          <w:sz w:val="20"/>
          <w:szCs w:val="20"/>
          <w:rtl/>
        </w:rPr>
        <w:t>המפלגה</w:t>
      </w:r>
      <w:r w:rsidRPr="00F9552C">
        <w:rPr>
          <w:rFonts w:ascii="Tahoma" w:hAnsi="Tahoma" w:cs="Tahoma"/>
          <w:sz w:val="20"/>
          <w:szCs w:val="20"/>
          <w:rtl/>
        </w:rPr>
        <w:t xml:space="preserve"> </w:t>
      </w:r>
      <w:r w:rsidRPr="00F9552C">
        <w:rPr>
          <w:rFonts w:ascii="Tahoma" w:hAnsi="Tahoma" w:cs="Tahoma" w:hint="eastAsia"/>
          <w:sz w:val="20"/>
          <w:szCs w:val="20"/>
          <w:rtl/>
        </w:rPr>
        <w:t>הדתית</w:t>
      </w:r>
      <w:r w:rsidRPr="00F9552C">
        <w:rPr>
          <w:rFonts w:ascii="Tahoma" w:hAnsi="Tahoma" w:cs="Tahoma"/>
          <w:sz w:val="20"/>
          <w:szCs w:val="20"/>
          <w:rtl/>
        </w:rPr>
        <w:t xml:space="preserve"> </w:t>
      </w:r>
      <w:r w:rsidRPr="00F9552C">
        <w:rPr>
          <w:rFonts w:ascii="Tahoma" w:hAnsi="Tahoma" w:cs="Tahoma" w:hint="eastAsia"/>
          <w:sz w:val="20"/>
          <w:szCs w:val="20"/>
          <w:rtl/>
        </w:rPr>
        <w:t>לאומית</w:t>
      </w:r>
      <w:r w:rsidRPr="00F9552C">
        <w:rPr>
          <w:rFonts w:ascii="Tahoma" w:hAnsi="Tahoma" w:cs="Tahoma"/>
          <w:sz w:val="20"/>
          <w:szCs w:val="20"/>
          <w:rtl/>
        </w:rPr>
        <w:t xml:space="preserve"> </w:t>
      </w:r>
      <w:r w:rsidRPr="00F9552C">
        <w:rPr>
          <w:rFonts w:ascii="Tahoma" w:hAnsi="Tahoma" w:cs="Tahoma" w:hint="eastAsia"/>
          <w:sz w:val="20"/>
          <w:szCs w:val="20"/>
          <w:rtl/>
        </w:rPr>
        <w:t>המזרחי</w:t>
      </w:r>
      <w:r w:rsidRPr="00F9552C">
        <w:rPr>
          <w:rFonts w:ascii="Tahoma" w:hAnsi="Tahoma" w:cs="Tahoma"/>
          <w:sz w:val="20"/>
          <w:szCs w:val="20"/>
          <w:rtl/>
        </w:rPr>
        <w:t xml:space="preserve"> </w:t>
      </w:r>
      <w:r w:rsidRPr="00F9552C">
        <w:rPr>
          <w:rFonts w:ascii="Tahoma" w:hAnsi="Tahoma" w:cs="Tahoma" w:hint="eastAsia"/>
          <w:sz w:val="20"/>
          <w:szCs w:val="20"/>
          <w:rtl/>
        </w:rPr>
        <w:t>הפועל</w:t>
      </w:r>
      <w:r w:rsidRPr="00F9552C">
        <w:rPr>
          <w:rFonts w:ascii="Tahoma" w:hAnsi="Tahoma" w:cs="Tahoma"/>
          <w:sz w:val="20"/>
          <w:szCs w:val="20"/>
          <w:rtl/>
        </w:rPr>
        <w:t xml:space="preserve"> </w:t>
      </w:r>
      <w:r w:rsidRPr="00F9552C">
        <w:rPr>
          <w:rFonts w:ascii="Tahoma" w:hAnsi="Tahoma" w:cs="Tahoma" w:hint="eastAsia"/>
          <w:sz w:val="20"/>
          <w:szCs w:val="20"/>
          <w:rtl/>
        </w:rPr>
        <w:t>המזרחי</w:t>
      </w:r>
      <w:r w:rsidRPr="00F9552C">
        <w:rPr>
          <w:rFonts w:ascii="Tahoma" w:hAnsi="Tahoma" w:cs="Tahoma"/>
          <w:sz w:val="20"/>
          <w:szCs w:val="20"/>
          <w:rtl/>
        </w:rPr>
        <w:t xml:space="preserve"> </w:t>
      </w:r>
      <w:r w:rsidRPr="00F9552C">
        <w:rPr>
          <w:rFonts w:ascii="Tahoma" w:hAnsi="Tahoma" w:cs="Tahoma" w:hint="eastAsia"/>
          <w:sz w:val="20"/>
          <w:szCs w:val="20"/>
          <w:rtl/>
        </w:rPr>
        <w:t>בארץ</w:t>
      </w:r>
      <w:r w:rsidRPr="00F9552C">
        <w:rPr>
          <w:rFonts w:ascii="Tahoma" w:hAnsi="Tahoma" w:cs="Tahoma"/>
          <w:sz w:val="20"/>
          <w:szCs w:val="20"/>
          <w:rtl/>
        </w:rPr>
        <w:t xml:space="preserve"> </w:t>
      </w:r>
      <w:r w:rsidRPr="00F9552C">
        <w:rPr>
          <w:rFonts w:ascii="Tahoma" w:hAnsi="Tahoma" w:cs="Tahoma" w:hint="eastAsia"/>
          <w:sz w:val="20"/>
          <w:szCs w:val="20"/>
          <w:rtl/>
        </w:rPr>
        <w:t>ישראל</w:t>
      </w:r>
      <w:r w:rsidRPr="00F9552C">
        <w:rPr>
          <w:rFonts w:ascii="Tahoma" w:hAnsi="Tahoma" w:cs="Tahoma"/>
          <w:sz w:val="20"/>
          <w:szCs w:val="20"/>
          <w:rtl/>
        </w:rPr>
        <w:t xml:space="preserve"> (להלן</w:t>
      </w:r>
      <w:r w:rsidRPr="00F9552C">
        <w:rPr>
          <w:rFonts w:ascii="Tahoma" w:hAnsi="Tahoma" w:cs="Tahoma" w:hint="cs"/>
          <w:sz w:val="20"/>
          <w:szCs w:val="20"/>
          <w:rtl/>
        </w:rPr>
        <w:t xml:space="preserve"> </w:t>
      </w:r>
      <w:r w:rsidRPr="00F9552C">
        <w:rPr>
          <w:rFonts w:ascii="Tahoma" w:hAnsi="Tahoma" w:cs="Tahoma"/>
          <w:sz w:val="20"/>
          <w:szCs w:val="20"/>
          <w:rtl/>
        </w:rPr>
        <w:t xml:space="preserve">- </w:t>
      </w:r>
      <w:r w:rsidRPr="00F9552C">
        <w:rPr>
          <w:rFonts w:ascii="Tahoma" w:hAnsi="Tahoma" w:cs="Tahoma" w:hint="eastAsia"/>
          <w:sz w:val="20"/>
          <w:szCs w:val="20"/>
          <w:rtl/>
        </w:rPr>
        <w:t>הבית</w:t>
      </w:r>
      <w:r w:rsidRPr="00F9552C">
        <w:rPr>
          <w:rFonts w:ascii="Tahoma" w:hAnsi="Tahoma" w:cs="Tahoma"/>
          <w:sz w:val="20"/>
          <w:szCs w:val="20"/>
          <w:rtl/>
        </w:rPr>
        <w:t xml:space="preserve"> </w:t>
      </w:r>
      <w:r w:rsidRPr="00F9552C">
        <w:rPr>
          <w:rFonts w:ascii="Tahoma" w:hAnsi="Tahoma" w:cs="Tahoma" w:hint="eastAsia"/>
          <w:sz w:val="20"/>
          <w:szCs w:val="20"/>
          <w:rtl/>
        </w:rPr>
        <w:t>היהודי</w:t>
      </w:r>
      <w:r w:rsidRPr="00F9552C">
        <w:rPr>
          <w:rFonts w:ascii="Tahoma" w:hAnsi="Tahoma" w:cs="Tahoma"/>
          <w:sz w:val="20"/>
          <w:szCs w:val="20"/>
          <w:rtl/>
        </w:rPr>
        <w:t>); הליכוד - תנועה לאומית ליברלית (להלן - הליכוד);</w:t>
      </w:r>
      <w:r>
        <w:rPr>
          <w:rFonts w:ascii="Tahoma" w:hAnsi="Tahoma" w:cs="Tahoma" w:hint="cs"/>
          <w:sz w:val="20"/>
          <w:szCs w:val="20"/>
          <w:rtl/>
        </w:rPr>
        <w:t xml:space="preserve"> </w:t>
      </w:r>
      <w:r w:rsidRPr="004F0D6A">
        <w:rPr>
          <w:rFonts w:ascii="Tahoma" w:hAnsi="Tahoma" w:cs="Tahoma"/>
          <w:sz w:val="20"/>
          <w:szCs w:val="20"/>
          <w:rtl/>
        </w:rPr>
        <w:t>מפלגת העבודה הישראלית (להלן - העבודה);</w:t>
      </w:r>
      <w:r>
        <w:rPr>
          <w:rFonts w:ascii="Tahoma" w:hAnsi="Tahoma" w:cs="Tahoma" w:hint="cs"/>
          <w:sz w:val="20"/>
          <w:szCs w:val="20"/>
          <w:rtl/>
        </w:rPr>
        <w:t xml:space="preserve"> </w:t>
      </w:r>
      <w:r w:rsidRPr="00827397">
        <w:rPr>
          <w:rFonts w:ascii="Tahoma" w:hAnsi="Tahoma" w:cs="Tahoma"/>
          <w:sz w:val="20"/>
          <w:szCs w:val="20"/>
          <w:rtl/>
        </w:rPr>
        <w:t xml:space="preserve">זהות </w:t>
      </w:r>
      <w:r>
        <w:rPr>
          <w:rFonts w:ascii="Tahoma" w:hAnsi="Tahoma" w:cs="Tahoma" w:hint="cs"/>
          <w:sz w:val="20"/>
          <w:szCs w:val="20"/>
          <w:rtl/>
        </w:rPr>
        <w:t xml:space="preserve">תנועה ישראלית יהודית (להלן - זהות) </w:t>
      </w:r>
      <w:r w:rsidRPr="00827397">
        <w:rPr>
          <w:rFonts w:ascii="Tahoma" w:hAnsi="Tahoma" w:cs="Tahoma"/>
          <w:sz w:val="20"/>
          <w:szCs w:val="20"/>
          <w:rtl/>
        </w:rPr>
        <w:t xml:space="preserve">ומרצ. </w:t>
      </w:r>
    </w:p>
    <w:p w:rsidR="00932D71" w:rsidRPr="00827397" w:rsidP="004F6F4F" w14:paraId="34F4FD45" w14:textId="518AD81C">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אשר לבחירות לכנסת העשרים ושתיים - רק מפלגה אחת שהשתתפה בבחירות אלה - מרצ - דיווחה למשרדי על בחירות מקדימות לתפקיד חבר הכנסת העשרים ושתיים</w:t>
      </w:r>
      <w:r>
        <w:rPr>
          <w:rFonts w:ascii="Tahoma" w:hAnsi="Tahoma" w:cs="Tahoma" w:hint="cs"/>
          <w:sz w:val="20"/>
          <w:szCs w:val="20"/>
          <w:rtl/>
        </w:rPr>
        <w:t>.</w:t>
      </w:r>
      <w:r w:rsidRPr="00827397">
        <w:rPr>
          <w:rFonts w:ascii="Tahoma" w:hAnsi="Tahoma" w:cs="Tahoma"/>
          <w:sz w:val="20"/>
          <w:szCs w:val="20"/>
          <w:rtl/>
        </w:rPr>
        <w:t xml:space="preserve"> המפלגות האחרות מתוך החמש המצוינות לעיל</w:t>
      </w:r>
      <w:r>
        <w:rPr>
          <w:rStyle w:val="FootnoteReference0"/>
          <w:rFonts w:ascii="Tahoma" w:hAnsi="Tahoma" w:cs="Tahoma"/>
          <w:sz w:val="20"/>
          <w:szCs w:val="20"/>
          <w:rtl/>
        </w:rPr>
        <w:footnoteReference w:id="2"/>
      </w:r>
      <w:r w:rsidRPr="00827397">
        <w:rPr>
          <w:rFonts w:ascii="Tahoma" w:hAnsi="Tahoma" w:cs="Tahoma"/>
          <w:sz w:val="20"/>
          <w:szCs w:val="20"/>
          <w:rtl/>
        </w:rPr>
        <w:t xml:space="preserve">, דהיינו הבית היהודי, הליכוד והעבודה, החליטו כי לא תיערכנה מערכת בחירות מקדימות הכרוכה בהוצאות ובהכנסות לבחירת מועמדיהן לכנסת העשרים ושתיים, ורשימת מועמדיהן לכנסת העשרים ושתיים תהיה בדומה לרשימה שהגישו לוועדת הבחירות לכנסת העשרים ואחת, בשינויים המחויבים. </w:t>
      </w:r>
    </w:p>
    <w:p w:rsidR="00932D71" w:rsidP="004F6F4F" w14:paraId="35A51A0E" w14:textId="77777777">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עניינו של דוח זה הוא ממצאי הביקורת לגבי חשבונות המועמדים בבחירות המקדימות שהתקיימו בחמש המפלגות האמורות לתפקיד חבר הכנסת העשרים ואחת ובבחירות המקדימות שהתקיימו במפלגת מרצ לתפקיד חבר הכנסת העשרים ושתיים.</w:t>
      </w:r>
    </w:p>
    <w:p w:rsidR="00DE68E0" w:rsidRPr="00F13E5C" w:rsidP="00DE68E0" w14:paraId="19E56AB2" w14:textId="6DC50C3F">
      <w:pPr>
        <w:pStyle w:val="tab-name"/>
        <w:spacing w:before="240"/>
        <w:ind w:right="0"/>
        <w:rPr>
          <w:sz w:val="20"/>
          <w:szCs w:val="20"/>
          <w:shd w:val="clear" w:color="auto" w:fill="FFFFFF"/>
        </w:rPr>
      </w:pPr>
      <w:r w:rsidRPr="00DF78F0">
        <w:rPr>
          <w:rFonts w:hint="cs"/>
          <w:sz w:val="20"/>
          <w:szCs w:val="20"/>
          <w:shd w:val="clear" w:color="auto" w:fill="FFFFFF"/>
          <w:rtl/>
        </w:rPr>
        <w:t xml:space="preserve">לוח 1: </w:t>
      </w:r>
      <w:r w:rsidRPr="00DF78F0" w:rsidR="002C26A8">
        <w:rPr>
          <w:rFonts w:hint="cs"/>
          <w:b/>
          <w:bCs/>
          <w:sz w:val="20"/>
          <w:szCs w:val="20"/>
          <w:shd w:val="clear" w:color="auto" w:fill="FFFFFF"/>
          <w:rtl/>
        </w:rPr>
        <w:t xml:space="preserve">נתונים על מערכות הבחירות המקדימות </w:t>
      </w:r>
    </w:p>
    <w:tbl>
      <w:tblPr>
        <w:tblStyle w:val="TableGrid"/>
        <w:bidiVisual/>
        <w:tblW w:w="8505" w:type="dxa"/>
        <w:tblBorders>
          <w:top w:val="single" w:sz="8" w:space="0" w:color="auto"/>
          <w:left w:val="single" w:sz="8" w:space="0" w:color="auto"/>
          <w:bottom w:val="single" w:sz="8" w:space="0" w:color="auto"/>
          <w:right w:val="single" w:sz="8" w:space="0" w:color="auto"/>
        </w:tblBorders>
        <w:tblLook w:val="04A0"/>
      </w:tblPr>
      <w:tblGrid>
        <w:gridCol w:w="1369"/>
        <w:gridCol w:w="29"/>
        <w:gridCol w:w="2027"/>
        <w:gridCol w:w="1747"/>
        <w:gridCol w:w="1520"/>
        <w:gridCol w:w="1813"/>
      </w:tblGrid>
      <w:tr w14:paraId="65993F48" w14:textId="77777777" w:rsidTr="00DE68E0">
        <w:tblPrEx>
          <w:tblW w:w="8505" w:type="dxa"/>
          <w:tblBorders>
            <w:top w:val="single" w:sz="8" w:space="0" w:color="auto"/>
            <w:left w:val="single" w:sz="8" w:space="0" w:color="auto"/>
            <w:bottom w:val="single" w:sz="8" w:space="0" w:color="auto"/>
            <w:right w:val="single" w:sz="8" w:space="0" w:color="auto"/>
          </w:tblBorders>
          <w:tblLook w:val="04A0"/>
        </w:tblPrEx>
        <w:trPr>
          <w:cantSplit/>
        </w:trPr>
        <w:tc>
          <w:tcPr>
            <w:tcW w:w="1369" w:type="dxa"/>
            <w:tcBorders>
              <w:top w:val="single" w:sz="8" w:space="0" w:color="auto"/>
              <w:bottom w:val="single" w:sz="8" w:space="0" w:color="auto"/>
            </w:tcBorders>
          </w:tcPr>
          <w:p w:rsidR="00932D71" w:rsidRPr="004F6F4F" w:rsidP="004F6F4F" w14:paraId="113AFFD1"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המפלגה</w:t>
            </w:r>
          </w:p>
        </w:tc>
        <w:tc>
          <w:tcPr>
            <w:tcW w:w="2056" w:type="dxa"/>
            <w:gridSpan w:val="2"/>
            <w:tcBorders>
              <w:top w:val="single" w:sz="8" w:space="0" w:color="auto"/>
              <w:bottom w:val="single" w:sz="8" w:space="0" w:color="auto"/>
            </w:tcBorders>
          </w:tcPr>
          <w:p w:rsidR="00932D71" w:rsidRPr="004F6F4F" w:rsidP="004F6F4F" w14:paraId="1F749D8A"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סוג הבחירות</w:t>
            </w:r>
          </w:p>
        </w:tc>
        <w:tc>
          <w:tcPr>
            <w:tcW w:w="1747" w:type="dxa"/>
            <w:tcBorders>
              <w:top w:val="single" w:sz="8" w:space="0" w:color="auto"/>
              <w:bottom w:val="single" w:sz="8" w:space="0" w:color="auto"/>
            </w:tcBorders>
          </w:tcPr>
          <w:p w:rsidR="00932D71" w:rsidRPr="004F6F4F" w:rsidP="004F6F4F" w14:paraId="57CC7BD7"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 xml:space="preserve">מספר המועמדים </w:t>
            </w:r>
          </w:p>
        </w:tc>
        <w:tc>
          <w:tcPr>
            <w:tcW w:w="1520" w:type="dxa"/>
            <w:tcBorders>
              <w:top w:val="single" w:sz="8" w:space="0" w:color="auto"/>
              <w:bottom w:val="single" w:sz="8" w:space="0" w:color="auto"/>
            </w:tcBorders>
          </w:tcPr>
          <w:p w:rsidR="00932D71" w:rsidRPr="004F6F4F" w:rsidP="004F6F4F" w14:paraId="5AB7D699"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יום הבחירות</w:t>
            </w:r>
          </w:p>
        </w:tc>
        <w:tc>
          <w:tcPr>
            <w:tcW w:w="1813" w:type="dxa"/>
            <w:tcBorders>
              <w:top w:val="single" w:sz="8" w:space="0" w:color="auto"/>
              <w:bottom w:val="single" w:sz="8" w:space="0" w:color="auto"/>
            </w:tcBorders>
          </w:tcPr>
          <w:p w:rsidR="00932D71" w:rsidRPr="004F6F4F" w:rsidP="004F6F4F" w14:paraId="59B09036"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תקופת הבחירות</w:t>
            </w:r>
          </w:p>
        </w:tc>
      </w:tr>
      <w:tr w14:paraId="61CD53E8" w14:textId="77777777" w:rsidTr="00DE68E0">
        <w:tblPrEx>
          <w:tblW w:w="8505" w:type="dxa"/>
          <w:tblLook w:val="04A0"/>
        </w:tblPrEx>
        <w:trPr>
          <w:cantSplit/>
        </w:trPr>
        <w:tc>
          <w:tcPr>
            <w:tcW w:w="8505" w:type="dxa"/>
            <w:gridSpan w:val="6"/>
            <w:tcBorders>
              <w:top w:val="single" w:sz="8" w:space="0" w:color="auto"/>
              <w:bottom w:val="single" w:sz="8" w:space="0" w:color="auto"/>
            </w:tcBorders>
          </w:tcPr>
          <w:p w:rsidR="00932D71" w:rsidRPr="004F6F4F" w:rsidP="004F6F4F" w14:paraId="431D9AED" w14:textId="77777777">
            <w:pPr>
              <w:keepNext/>
              <w:keepLines/>
              <w:spacing w:before="40" w:after="40" w:line="280" w:lineRule="exact"/>
              <w:jc w:val="center"/>
              <w:rPr>
                <w:rFonts w:ascii="Tahoma" w:hAnsi="Tahoma" w:cs="Tahoma"/>
                <w:b/>
                <w:bCs/>
                <w:sz w:val="16"/>
                <w:szCs w:val="18"/>
                <w:rtl/>
              </w:rPr>
            </w:pPr>
            <w:r w:rsidRPr="004F6F4F">
              <w:rPr>
                <w:rFonts w:ascii="Tahoma" w:hAnsi="Tahoma" w:cs="Tahoma" w:hint="cs"/>
                <w:b/>
                <w:bCs/>
                <w:sz w:val="16"/>
                <w:szCs w:val="18"/>
                <w:rtl/>
              </w:rPr>
              <w:t>בחירות מקדימות לתפקיד חבר הכנסת ה- 21</w:t>
            </w:r>
          </w:p>
        </w:tc>
      </w:tr>
      <w:tr w14:paraId="4CCE9EDE" w14:textId="77777777" w:rsidTr="00DE68E0">
        <w:tblPrEx>
          <w:tblW w:w="8505" w:type="dxa"/>
          <w:tblLook w:val="04A0"/>
        </w:tblPrEx>
        <w:trPr>
          <w:cantSplit/>
        </w:trPr>
        <w:tc>
          <w:tcPr>
            <w:tcW w:w="1369" w:type="dxa"/>
            <w:tcBorders>
              <w:top w:val="single" w:sz="8" w:space="0" w:color="auto"/>
            </w:tcBorders>
          </w:tcPr>
          <w:p w:rsidR="00932D71" w:rsidRPr="004F6F4F" w:rsidP="004F6F4F" w14:paraId="1D18D502"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הבית היהודי</w:t>
            </w:r>
          </w:p>
        </w:tc>
        <w:tc>
          <w:tcPr>
            <w:tcW w:w="2056" w:type="dxa"/>
            <w:gridSpan w:val="2"/>
            <w:tcBorders>
              <w:top w:val="single" w:sz="8" w:space="0" w:color="auto"/>
            </w:tcBorders>
          </w:tcPr>
          <w:p w:rsidR="00932D71" w:rsidRPr="004F6F4F" w:rsidP="004F6F4F" w14:paraId="5CB06C84"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לתפקיד חבר הכנסת העשרים ואחת</w:t>
            </w:r>
          </w:p>
        </w:tc>
        <w:tc>
          <w:tcPr>
            <w:tcW w:w="1747" w:type="dxa"/>
            <w:tcBorders>
              <w:top w:val="single" w:sz="8" w:space="0" w:color="auto"/>
            </w:tcBorders>
          </w:tcPr>
          <w:p w:rsidR="00932D71" w:rsidRPr="004F6F4F" w:rsidP="004F6F4F" w14:paraId="773FE608"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14</w:t>
            </w:r>
          </w:p>
        </w:tc>
        <w:tc>
          <w:tcPr>
            <w:tcW w:w="1520" w:type="dxa"/>
            <w:tcBorders>
              <w:top w:val="single" w:sz="8" w:space="0" w:color="auto"/>
            </w:tcBorders>
          </w:tcPr>
          <w:p w:rsidR="00932D71" w:rsidRPr="004F6F4F" w:rsidP="004F6F4F" w14:paraId="6968B831"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4.02.19</w:t>
            </w:r>
          </w:p>
        </w:tc>
        <w:tc>
          <w:tcPr>
            <w:tcW w:w="1813" w:type="dxa"/>
            <w:tcBorders>
              <w:top w:val="single" w:sz="8" w:space="0" w:color="auto"/>
            </w:tcBorders>
          </w:tcPr>
          <w:p w:rsidR="00932D71" w:rsidRPr="004F6F4F" w:rsidP="004F6F4F" w14:paraId="716F103B"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30.12.18-18.02.19</w:t>
            </w:r>
          </w:p>
        </w:tc>
      </w:tr>
      <w:tr w14:paraId="60358AE7" w14:textId="77777777" w:rsidTr="00DE68E0">
        <w:tblPrEx>
          <w:tblW w:w="8505" w:type="dxa"/>
          <w:tblLook w:val="04A0"/>
        </w:tblPrEx>
        <w:trPr>
          <w:cantSplit/>
        </w:trPr>
        <w:tc>
          <w:tcPr>
            <w:tcW w:w="1369" w:type="dxa"/>
          </w:tcPr>
          <w:p w:rsidR="00932D71" w:rsidRPr="004F6F4F" w:rsidP="004F6F4F" w14:paraId="2DB1992B"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הליכוד</w:t>
            </w:r>
          </w:p>
        </w:tc>
        <w:tc>
          <w:tcPr>
            <w:tcW w:w="2056" w:type="dxa"/>
            <w:gridSpan w:val="2"/>
          </w:tcPr>
          <w:p w:rsidR="00932D71" w:rsidRPr="004F6F4F" w:rsidP="004F6F4F" w14:paraId="114DDD64"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בחירות מזכות לתפקיד חבר הכנסת העשרים ואחת</w:t>
            </w:r>
          </w:p>
        </w:tc>
        <w:tc>
          <w:tcPr>
            <w:tcW w:w="1747" w:type="dxa"/>
          </w:tcPr>
          <w:p w:rsidR="00932D71" w:rsidRPr="004F6F4F" w:rsidP="004F6F4F" w14:paraId="733305D7"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165</w:t>
            </w:r>
          </w:p>
        </w:tc>
        <w:tc>
          <w:tcPr>
            <w:tcW w:w="1520" w:type="dxa"/>
          </w:tcPr>
          <w:p w:rsidR="00932D71" w:rsidRPr="004F6F4F" w:rsidP="004F6F4F" w14:paraId="0773F202"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5.02.19</w:t>
            </w:r>
          </w:p>
        </w:tc>
        <w:tc>
          <w:tcPr>
            <w:tcW w:w="1813" w:type="dxa"/>
          </w:tcPr>
          <w:p w:rsidR="00932D71" w:rsidRPr="004F6F4F" w:rsidP="004F6F4F" w14:paraId="0617F598"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30.12.18-19.02.19</w:t>
            </w:r>
          </w:p>
        </w:tc>
      </w:tr>
      <w:tr w14:paraId="59B22A43" w14:textId="77777777" w:rsidTr="00DE68E0">
        <w:tblPrEx>
          <w:tblW w:w="8505" w:type="dxa"/>
          <w:tblLook w:val="04A0"/>
        </w:tblPrEx>
        <w:trPr>
          <w:cantSplit/>
        </w:trPr>
        <w:tc>
          <w:tcPr>
            <w:tcW w:w="1369" w:type="dxa"/>
          </w:tcPr>
          <w:p w:rsidR="00932D71" w:rsidRPr="004F6F4F" w:rsidP="004F6F4F" w14:paraId="011EB316"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העבודה</w:t>
            </w:r>
          </w:p>
        </w:tc>
        <w:tc>
          <w:tcPr>
            <w:tcW w:w="2056" w:type="dxa"/>
            <w:gridSpan w:val="2"/>
          </w:tcPr>
          <w:p w:rsidR="00932D71" w:rsidRPr="004F6F4F" w:rsidP="004F6F4F" w14:paraId="11C90D70"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בחירות מזכות לתפקיד חבר הכנסת העשרים ואחת</w:t>
            </w:r>
          </w:p>
        </w:tc>
        <w:tc>
          <w:tcPr>
            <w:tcW w:w="1747" w:type="dxa"/>
          </w:tcPr>
          <w:p w:rsidR="00932D71" w:rsidRPr="004F6F4F" w:rsidP="004F6F4F" w14:paraId="69154F3D"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45</w:t>
            </w:r>
          </w:p>
        </w:tc>
        <w:tc>
          <w:tcPr>
            <w:tcW w:w="1520" w:type="dxa"/>
          </w:tcPr>
          <w:p w:rsidR="00932D71" w:rsidRPr="004F6F4F" w:rsidP="004F6F4F" w14:paraId="718DBC6C"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11.02.19</w:t>
            </w:r>
          </w:p>
        </w:tc>
        <w:tc>
          <w:tcPr>
            <w:tcW w:w="1813" w:type="dxa"/>
          </w:tcPr>
          <w:p w:rsidR="00932D71" w:rsidRPr="004F6F4F" w:rsidP="004F6F4F" w14:paraId="65827AE9"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30.12.18-25.02.19</w:t>
            </w:r>
          </w:p>
        </w:tc>
      </w:tr>
      <w:tr w14:paraId="0C510301" w14:textId="77777777" w:rsidTr="00DE68E0">
        <w:tblPrEx>
          <w:tblW w:w="8505" w:type="dxa"/>
          <w:tblLook w:val="04A0"/>
        </w:tblPrEx>
        <w:trPr>
          <w:cantSplit/>
        </w:trPr>
        <w:tc>
          <w:tcPr>
            <w:tcW w:w="1369" w:type="dxa"/>
          </w:tcPr>
          <w:p w:rsidR="00932D71" w:rsidRPr="004F6F4F" w:rsidP="004F6F4F" w14:paraId="230C4294"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מרצ</w:t>
            </w:r>
          </w:p>
        </w:tc>
        <w:tc>
          <w:tcPr>
            <w:tcW w:w="2056" w:type="dxa"/>
            <w:gridSpan w:val="2"/>
          </w:tcPr>
          <w:p w:rsidR="00932D71" w:rsidRPr="004F6F4F" w:rsidP="004F6F4F" w14:paraId="2862F35F"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בחירות מזכות לתפקיד חבר הכנסת העשרים ואחת</w:t>
            </w:r>
          </w:p>
        </w:tc>
        <w:tc>
          <w:tcPr>
            <w:tcW w:w="1747" w:type="dxa"/>
          </w:tcPr>
          <w:p w:rsidR="00932D71" w:rsidRPr="004F6F4F" w:rsidP="004F6F4F" w14:paraId="771F418D"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23</w:t>
            </w:r>
          </w:p>
        </w:tc>
        <w:tc>
          <w:tcPr>
            <w:tcW w:w="1520" w:type="dxa"/>
          </w:tcPr>
          <w:p w:rsidR="00932D71" w:rsidRPr="004F6F4F" w:rsidP="004F6F4F" w14:paraId="0522A75A"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14.02.19</w:t>
            </w:r>
          </w:p>
        </w:tc>
        <w:tc>
          <w:tcPr>
            <w:tcW w:w="1813" w:type="dxa"/>
          </w:tcPr>
          <w:p w:rsidR="00932D71" w:rsidRPr="004F6F4F" w:rsidP="004F6F4F" w14:paraId="1D7AD52E"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30.12.18-28.02.19</w:t>
            </w:r>
          </w:p>
        </w:tc>
      </w:tr>
      <w:tr w14:paraId="0A7FEB46" w14:textId="77777777" w:rsidTr="00DE68E0">
        <w:tblPrEx>
          <w:tblW w:w="8505" w:type="dxa"/>
          <w:tblLook w:val="04A0"/>
        </w:tblPrEx>
        <w:trPr>
          <w:cantSplit/>
        </w:trPr>
        <w:tc>
          <w:tcPr>
            <w:tcW w:w="1369" w:type="dxa"/>
          </w:tcPr>
          <w:p w:rsidR="00932D71" w:rsidRPr="004F6F4F" w:rsidP="004F6F4F" w14:paraId="1AED072C"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זהות</w:t>
            </w:r>
          </w:p>
        </w:tc>
        <w:tc>
          <w:tcPr>
            <w:tcW w:w="2056" w:type="dxa"/>
            <w:gridSpan w:val="2"/>
          </w:tcPr>
          <w:p w:rsidR="00932D71" w:rsidRPr="004F6F4F" w:rsidP="004F6F4F" w14:paraId="1238D33E"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לתפקיד חבר הכנסת העשרים ואחת</w:t>
            </w:r>
          </w:p>
        </w:tc>
        <w:tc>
          <w:tcPr>
            <w:tcW w:w="1747" w:type="dxa"/>
          </w:tcPr>
          <w:p w:rsidR="00932D71" w:rsidRPr="004F6F4F" w:rsidP="004F6F4F" w14:paraId="290CA41A"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19</w:t>
            </w:r>
          </w:p>
        </w:tc>
        <w:tc>
          <w:tcPr>
            <w:tcW w:w="1520" w:type="dxa"/>
          </w:tcPr>
          <w:p w:rsidR="00932D71" w:rsidRPr="004F6F4F" w:rsidP="004F6F4F" w14:paraId="65004439"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29.01.19</w:t>
            </w:r>
          </w:p>
          <w:p w:rsidR="00932D71" w:rsidRPr="004F6F4F" w:rsidP="004F6F4F" w14:paraId="5646232F"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 xml:space="preserve"> *</w:t>
            </w:r>
          </w:p>
        </w:tc>
        <w:tc>
          <w:tcPr>
            <w:tcW w:w="1813" w:type="dxa"/>
          </w:tcPr>
          <w:p w:rsidR="00932D71" w:rsidRPr="004F6F4F" w:rsidP="004F6F4F" w14:paraId="5BC0B22A"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17.07.17-12.02.19</w:t>
            </w:r>
          </w:p>
        </w:tc>
      </w:tr>
      <w:tr w14:paraId="5509CBC3" w14:textId="77777777" w:rsidTr="00DE68E0">
        <w:tblPrEx>
          <w:tblW w:w="8505" w:type="dxa"/>
          <w:tblLook w:val="04A0"/>
        </w:tblPrEx>
        <w:trPr>
          <w:cantSplit/>
        </w:trPr>
        <w:tc>
          <w:tcPr>
            <w:tcW w:w="1369" w:type="dxa"/>
            <w:tcBorders>
              <w:bottom w:val="single" w:sz="8" w:space="0" w:color="auto"/>
            </w:tcBorders>
          </w:tcPr>
          <w:p w:rsidR="00932D71" w:rsidRPr="004F6F4F" w:rsidP="004F6F4F" w14:paraId="68719320"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סה"כ</w:t>
            </w:r>
          </w:p>
        </w:tc>
        <w:tc>
          <w:tcPr>
            <w:tcW w:w="2056" w:type="dxa"/>
            <w:gridSpan w:val="2"/>
            <w:tcBorders>
              <w:bottom w:val="single" w:sz="8" w:space="0" w:color="auto"/>
            </w:tcBorders>
          </w:tcPr>
          <w:p w:rsidR="00932D71" w:rsidRPr="004F6F4F" w:rsidP="004F6F4F" w14:paraId="68262364" w14:textId="77777777">
            <w:pPr>
              <w:keepNext/>
              <w:keepLines/>
              <w:spacing w:before="40" w:after="40" w:line="280" w:lineRule="exact"/>
              <w:rPr>
                <w:rFonts w:ascii="Tahoma" w:hAnsi="Tahoma" w:cs="Tahoma"/>
                <w:b/>
                <w:bCs/>
                <w:sz w:val="16"/>
                <w:szCs w:val="18"/>
                <w:rtl/>
              </w:rPr>
            </w:pPr>
          </w:p>
        </w:tc>
        <w:tc>
          <w:tcPr>
            <w:tcW w:w="1747" w:type="dxa"/>
            <w:tcBorders>
              <w:bottom w:val="single" w:sz="8" w:space="0" w:color="auto"/>
            </w:tcBorders>
          </w:tcPr>
          <w:p w:rsidR="00932D71" w:rsidRPr="004F6F4F" w:rsidP="004F6F4F" w14:paraId="1A289B55"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266</w:t>
            </w:r>
          </w:p>
        </w:tc>
        <w:tc>
          <w:tcPr>
            <w:tcW w:w="1520" w:type="dxa"/>
            <w:tcBorders>
              <w:bottom w:val="single" w:sz="8" w:space="0" w:color="auto"/>
            </w:tcBorders>
          </w:tcPr>
          <w:p w:rsidR="00932D71" w:rsidRPr="004F6F4F" w:rsidP="004F6F4F" w14:paraId="22DBC3DA" w14:textId="77777777">
            <w:pPr>
              <w:keepNext/>
              <w:keepLines/>
              <w:spacing w:before="40" w:after="40" w:line="280" w:lineRule="exact"/>
              <w:rPr>
                <w:rFonts w:ascii="Tahoma" w:hAnsi="Tahoma" w:cs="Tahoma"/>
                <w:sz w:val="16"/>
                <w:szCs w:val="18"/>
                <w:rtl/>
              </w:rPr>
            </w:pPr>
          </w:p>
        </w:tc>
        <w:tc>
          <w:tcPr>
            <w:tcW w:w="1813" w:type="dxa"/>
            <w:tcBorders>
              <w:bottom w:val="single" w:sz="8" w:space="0" w:color="auto"/>
            </w:tcBorders>
          </w:tcPr>
          <w:p w:rsidR="00932D71" w:rsidRPr="004F6F4F" w:rsidP="004F6F4F" w14:paraId="63F54FF8" w14:textId="77777777">
            <w:pPr>
              <w:keepNext/>
              <w:keepLines/>
              <w:spacing w:before="40" w:after="40" w:line="280" w:lineRule="exact"/>
              <w:rPr>
                <w:rFonts w:ascii="Tahoma" w:hAnsi="Tahoma" w:cs="Tahoma"/>
                <w:sz w:val="16"/>
                <w:szCs w:val="18"/>
                <w:rtl/>
              </w:rPr>
            </w:pPr>
          </w:p>
        </w:tc>
      </w:tr>
      <w:tr w14:paraId="2E4B9F22" w14:textId="77777777" w:rsidTr="00DE68E0">
        <w:tblPrEx>
          <w:tblW w:w="8505" w:type="dxa"/>
          <w:tblLook w:val="04A0"/>
        </w:tblPrEx>
        <w:trPr>
          <w:cantSplit/>
        </w:trPr>
        <w:tc>
          <w:tcPr>
            <w:tcW w:w="8505" w:type="dxa"/>
            <w:gridSpan w:val="6"/>
            <w:tcBorders>
              <w:top w:val="single" w:sz="8" w:space="0" w:color="auto"/>
              <w:bottom w:val="single" w:sz="8" w:space="0" w:color="auto"/>
            </w:tcBorders>
          </w:tcPr>
          <w:p w:rsidR="00932D71" w:rsidRPr="004F6F4F" w:rsidP="004F6F4F" w14:paraId="73DADC8A" w14:textId="77777777">
            <w:pPr>
              <w:keepNext/>
              <w:keepLines/>
              <w:spacing w:before="40" w:after="40" w:line="280" w:lineRule="exact"/>
              <w:jc w:val="center"/>
              <w:rPr>
                <w:rFonts w:ascii="Tahoma" w:hAnsi="Tahoma" w:cs="Tahoma"/>
                <w:b/>
                <w:bCs/>
                <w:sz w:val="16"/>
                <w:szCs w:val="18"/>
                <w:rtl/>
              </w:rPr>
            </w:pPr>
            <w:r w:rsidRPr="004F6F4F">
              <w:rPr>
                <w:rFonts w:ascii="Tahoma" w:hAnsi="Tahoma" w:cs="Tahoma" w:hint="cs"/>
                <w:b/>
                <w:bCs/>
                <w:sz w:val="16"/>
                <w:szCs w:val="18"/>
                <w:rtl/>
              </w:rPr>
              <w:t>בחירות מקדימות לתפקיד חבר הכנסת ה- 22</w:t>
            </w:r>
          </w:p>
        </w:tc>
      </w:tr>
      <w:tr w14:paraId="62DF476F" w14:textId="77777777" w:rsidTr="00DE68E0">
        <w:tblPrEx>
          <w:tblW w:w="8505" w:type="dxa"/>
          <w:tblLook w:val="04A0"/>
        </w:tblPrEx>
        <w:trPr>
          <w:cantSplit/>
        </w:trPr>
        <w:tc>
          <w:tcPr>
            <w:tcW w:w="1398" w:type="dxa"/>
            <w:gridSpan w:val="2"/>
            <w:tcBorders>
              <w:top w:val="single" w:sz="8" w:space="0" w:color="auto"/>
            </w:tcBorders>
          </w:tcPr>
          <w:p w:rsidR="00932D71" w:rsidRPr="004F6F4F" w:rsidP="004F6F4F" w14:paraId="26249EB7"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מרצ</w:t>
            </w:r>
          </w:p>
        </w:tc>
        <w:tc>
          <w:tcPr>
            <w:tcW w:w="2027" w:type="dxa"/>
            <w:tcBorders>
              <w:top w:val="single" w:sz="8" w:space="0" w:color="auto"/>
            </w:tcBorders>
          </w:tcPr>
          <w:p w:rsidR="00932D71" w:rsidRPr="004F6F4F" w:rsidP="004F6F4F" w14:paraId="65E99145"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לתפקיד חבר הכנסת העשרים ושתיים</w:t>
            </w:r>
          </w:p>
        </w:tc>
        <w:tc>
          <w:tcPr>
            <w:tcW w:w="1747" w:type="dxa"/>
            <w:tcBorders>
              <w:top w:val="single" w:sz="8" w:space="0" w:color="auto"/>
            </w:tcBorders>
          </w:tcPr>
          <w:p w:rsidR="00932D71" w:rsidRPr="004F6F4F" w:rsidP="004F6F4F" w14:paraId="4C76E626"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w:t>
            </w:r>
          </w:p>
        </w:tc>
        <w:tc>
          <w:tcPr>
            <w:tcW w:w="1520" w:type="dxa"/>
            <w:tcBorders>
              <w:top w:val="single" w:sz="8" w:space="0" w:color="auto"/>
            </w:tcBorders>
          </w:tcPr>
          <w:p w:rsidR="00932D71" w:rsidRPr="004F6F4F" w:rsidP="004F6F4F" w14:paraId="086810BB"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11.07.19</w:t>
            </w:r>
          </w:p>
        </w:tc>
        <w:tc>
          <w:tcPr>
            <w:tcW w:w="1813" w:type="dxa"/>
            <w:tcBorders>
              <w:top w:val="single" w:sz="8" w:space="0" w:color="auto"/>
            </w:tcBorders>
          </w:tcPr>
          <w:p w:rsidR="00932D71" w:rsidRPr="004F6F4F" w:rsidP="004F6F4F" w14:paraId="1B569001"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02.06.19-25.07.19</w:t>
            </w:r>
          </w:p>
        </w:tc>
      </w:tr>
    </w:tbl>
    <w:p w:rsidR="00932D71" w:rsidRPr="004F6F4F" w:rsidP="004F6F4F" w14:paraId="2AC45BB2" w14:textId="77777777">
      <w:pPr>
        <w:pStyle w:val="text-source"/>
        <w:spacing w:line="240" w:lineRule="exact"/>
        <w:ind w:left="397" w:right="0" w:hanging="397"/>
        <w:jc w:val="both"/>
        <w:rPr>
          <w:sz w:val="18"/>
          <w:szCs w:val="18"/>
          <w:rtl/>
        </w:rPr>
      </w:pPr>
      <w:r w:rsidRPr="004F6F4F">
        <w:rPr>
          <w:sz w:val="18"/>
          <w:szCs w:val="18"/>
          <w:rtl/>
        </w:rPr>
        <w:t xml:space="preserve">* </w:t>
      </w:r>
      <w:r w:rsidR="004F6F4F">
        <w:rPr>
          <w:sz w:val="18"/>
          <w:szCs w:val="18"/>
          <w:rtl/>
        </w:rPr>
        <w:tab/>
      </w:r>
      <w:r w:rsidRPr="004F6F4F">
        <w:rPr>
          <w:sz w:val="18"/>
          <w:szCs w:val="18"/>
          <w:rtl/>
        </w:rPr>
        <w:t xml:space="preserve">בהתאם לתקנון של זהות, הבחירות המקדימות בה נערכו בשני שלבים. השלב הראשון התקיים ב-12.9.17, ובו נבחרו 15 המועמדים, והשלב השני, לדירוג המועמדים שנבחרו, נקבע ליום 29.01.19. תחילתה של מערכת הבחירות לפי הוראות החוק </w:t>
      </w:r>
      <w:r w:rsidRPr="004F6F4F">
        <w:rPr>
          <w:sz w:val="18"/>
          <w:szCs w:val="18"/>
          <w:rtl/>
        </w:rPr>
        <w:t>היתה</w:t>
      </w:r>
      <w:r w:rsidRPr="004F6F4F">
        <w:rPr>
          <w:sz w:val="18"/>
          <w:szCs w:val="18"/>
          <w:rtl/>
        </w:rPr>
        <w:t xml:space="preserve"> ב-17.7.17, יום החלטת המפלגה על קיום בחירות מקדימות, וסיומה 14 ימים לאחר סיום שלב ב'. </w:t>
      </w:r>
    </w:p>
    <w:p w:rsidR="00932D71" w:rsidRPr="00827397" w:rsidP="004F6F4F" w14:paraId="49FE847E" w14:textId="77777777">
      <w:pPr>
        <w:pStyle w:val="BodyTextIndent"/>
        <w:spacing w:line="300" w:lineRule="exact"/>
        <w:ind w:left="0"/>
        <w:jc w:val="both"/>
        <w:rPr>
          <w:rFonts w:ascii="Tahoma" w:hAnsi="Tahoma" w:cs="Tahoma"/>
          <w:sz w:val="20"/>
          <w:szCs w:val="20"/>
          <w:rtl/>
        </w:rPr>
      </w:pPr>
    </w:p>
    <w:p w:rsidR="00932D71" w:rsidRPr="004F6F4F" w:rsidP="004F6F4F" w14:paraId="442DC4E4" w14:textId="77777777">
      <w:pPr>
        <w:pStyle w:val="KOT4"/>
        <w:ind w:right="0"/>
        <w:rPr>
          <w:b/>
          <w:bCs/>
          <w:sz w:val="28"/>
          <w:szCs w:val="28"/>
          <w:rtl/>
        </w:rPr>
      </w:pPr>
      <w:r w:rsidRPr="004F6F4F">
        <w:rPr>
          <w:b/>
          <w:sz w:val="28"/>
          <w:szCs w:val="28"/>
          <w:rtl/>
        </w:rPr>
        <w:t>המסד הנורמטיבי</w:t>
      </w:r>
    </w:p>
    <w:p w:rsidR="00932D71" w:rsidRPr="00827397" w:rsidP="004F6F4F" w14:paraId="2AE746FB"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על הבחירות המקדימות שהתקיימו במפלגות השונות לבחירת מועמדיהן לכנסת העשרים ואחת ולכנסת העשרים ושתיים חלים פרק ב' לחוק המפלגות, התשנ"ב-1992 (להלן - החוק), והנחיות מבקר המדינה לפי חוק המפלגות, בדבר ניהול מערכת החשבונות ודיווח בבחירות מקדימות, התשס"ט-2008 (להלן - הנחיות מבקר המדינה או ההנחיות). </w:t>
      </w:r>
    </w:p>
    <w:p w:rsidR="00932D71" w:rsidRPr="00827397" w:rsidP="004F6F4F" w14:paraId="059AD118"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על פי הוראות החוק, על כל מועמד בבחירות לתפקיד במפלגה או מטעמה חלה החובה להגיש למבקר המדינה דוח על הפעילות הכספית הקשורה לבחירתו או </w:t>
      </w:r>
      <w:r>
        <w:rPr>
          <w:rFonts w:ascii="Tahoma" w:hAnsi="Tahoma" w:cs="Tahoma" w:hint="cs"/>
          <w:sz w:val="20"/>
          <w:szCs w:val="20"/>
          <w:rtl/>
        </w:rPr>
        <w:t xml:space="preserve">הודעה ולפיה </w:t>
      </w:r>
      <w:r w:rsidRPr="00827397">
        <w:rPr>
          <w:rFonts w:ascii="Tahoma" w:hAnsi="Tahoma" w:cs="Tahoma"/>
          <w:sz w:val="20"/>
          <w:szCs w:val="20"/>
          <w:rtl/>
        </w:rPr>
        <w:t xml:space="preserve">לא היו לו הכנסות והוצאות. </w:t>
      </w:r>
    </w:p>
    <w:p w:rsidR="00932D71" w:rsidRPr="00827397" w:rsidP="004F6F4F" w14:paraId="1F544B41"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בחוק נקבעו כללים לגבי מקורות המימון המותרים למימון התמודדות בבחירות המקדימות, וכן הוטלה מגבלה על סכום ההוצאות שמותר למועמדים להוציא </w:t>
      </w:r>
      <w:r>
        <w:rPr>
          <w:rFonts w:ascii="Tahoma" w:hAnsi="Tahoma" w:cs="Tahoma" w:hint="cs"/>
          <w:sz w:val="20"/>
          <w:szCs w:val="20"/>
          <w:rtl/>
        </w:rPr>
        <w:t xml:space="preserve">ועל סכום התרומות שמותר לקבל </w:t>
      </w:r>
      <w:r w:rsidRPr="00827397">
        <w:rPr>
          <w:rFonts w:ascii="Tahoma" w:hAnsi="Tahoma" w:cs="Tahoma"/>
          <w:sz w:val="20"/>
          <w:szCs w:val="20"/>
          <w:rtl/>
        </w:rPr>
        <w:t>(להלן -</w:t>
      </w:r>
      <w:r w:rsidRPr="00827397">
        <w:rPr>
          <w:rFonts w:ascii="Tahoma" w:hAnsi="Tahoma" w:cs="Tahoma"/>
          <w:b/>
          <w:bCs/>
          <w:sz w:val="20"/>
          <w:szCs w:val="20"/>
          <w:rtl/>
        </w:rPr>
        <w:t xml:space="preserve"> </w:t>
      </w:r>
      <w:r w:rsidRPr="00827397">
        <w:rPr>
          <w:rFonts w:ascii="Tahoma" w:hAnsi="Tahoma" w:cs="Tahoma"/>
          <w:sz w:val="20"/>
          <w:szCs w:val="20"/>
          <w:rtl/>
        </w:rPr>
        <w:t>תקרת ההוצאות</w:t>
      </w:r>
      <w:r>
        <w:rPr>
          <w:rFonts w:ascii="Tahoma" w:hAnsi="Tahoma" w:cs="Tahoma" w:hint="cs"/>
          <w:sz w:val="20"/>
          <w:szCs w:val="20"/>
          <w:rtl/>
        </w:rPr>
        <w:t xml:space="preserve"> והתרומות</w:t>
      </w:r>
      <w:r w:rsidRPr="00827397">
        <w:rPr>
          <w:rFonts w:ascii="Tahoma" w:hAnsi="Tahoma" w:cs="Tahoma"/>
          <w:sz w:val="20"/>
          <w:szCs w:val="20"/>
          <w:rtl/>
        </w:rPr>
        <w:t xml:space="preserve">). </w:t>
      </w:r>
    </w:p>
    <w:p w:rsidR="00932D71" w:rsidRPr="00827397" w:rsidP="004F6F4F" w14:paraId="7FD7C5AA"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בעקבות תיקון 24 לחוק, שנכנס לתוקפו בינואר 2018</w:t>
      </w:r>
      <w:r>
        <w:rPr>
          <w:rStyle w:val="FootnoteReference0"/>
          <w:rFonts w:ascii="Tahoma" w:hAnsi="Tahoma" w:cs="Tahoma"/>
          <w:sz w:val="20"/>
          <w:szCs w:val="20"/>
          <w:rtl/>
        </w:rPr>
        <w:footnoteReference w:id="3"/>
      </w:r>
      <w:r w:rsidRPr="00827397">
        <w:rPr>
          <w:rFonts w:ascii="Tahoma" w:hAnsi="Tahoma" w:cs="Tahoma"/>
          <w:sz w:val="20"/>
          <w:szCs w:val="20"/>
          <w:rtl/>
        </w:rPr>
        <w:t xml:space="preserve"> (להלן - התיקון לחוק), החוק מבחין בין בחירות שהוגדרו "בחירות מקדימות מזכות" לבין בחירות מקדימות אחרות. </w:t>
      </w:r>
    </w:p>
    <w:p w:rsidR="00932D71" w:rsidRPr="00827397" w:rsidP="004F6F4F" w14:paraId="13C70EC9"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החוק מגדיר "בחירות מקדימות מזכות" כך: "בחירות מקדימות לתפקיד חבר הכנסת שמתקיימות לגביהן כל אלה:</w:t>
      </w:r>
    </w:p>
    <w:p w:rsidR="00932D71" w:rsidRPr="00827397" w:rsidP="004F6F4F" w14:paraId="568EEA98" w14:textId="77777777">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מספר חברי המפלגה שבה מתקיימות הבחירות המקדימות, ביום מסירת ההודעה לפי סעיף 28יח2(א), הוא 5,000 לפחות;</w:t>
      </w:r>
    </w:p>
    <w:p w:rsidR="00932D71" w:rsidRPr="00827397" w:rsidP="004F6F4F" w14:paraId="43CA9E30" w14:textId="77777777">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(2)</w:t>
      </w:r>
      <w:r w:rsidRPr="00827397">
        <w:rPr>
          <w:rFonts w:ascii="Tahoma" w:hAnsi="Tahoma" w:cs="Tahoma"/>
          <w:sz w:val="20"/>
          <w:szCs w:val="20"/>
          <w:rtl/>
        </w:rPr>
        <w:tab/>
        <w:t xml:space="preserve">בבחירות המקדימות... זכאים לבחור רוב חברי המפלגה...; </w:t>
      </w:r>
    </w:p>
    <w:p w:rsidR="00932D71" w:rsidRPr="00827397" w:rsidP="004F6F4F" w14:paraId="4F237087" w14:textId="77777777">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מועד הבחירות המקדימות הוא בתקופה שבין היום הקובע ליום הבחירות לכנסת."</w:t>
      </w:r>
    </w:p>
    <w:p w:rsidR="00932D71" w:rsidRPr="00827397" w:rsidP="004F6F4F" w14:paraId="1DA0C3C3"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על בחירות מקדימות מזכות כהגדרתן בחוק חלות הוראות מיוחדות אשר מפורטות בחוק, ועיקריהן יובאו להלן. </w:t>
      </w:r>
    </w:p>
    <w:p w:rsidR="00932D71" w:rsidRPr="00827397" w:rsidP="004F6F4F" w14:paraId="3B82C5B7"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כעולה מדברי ההסבר לתיקון לחוק</w:t>
      </w:r>
      <w:r>
        <w:rPr>
          <w:rStyle w:val="FootnoteReference0"/>
          <w:rFonts w:ascii="Tahoma" w:hAnsi="Tahoma" w:cs="Tahoma"/>
          <w:sz w:val="20"/>
          <w:szCs w:val="20"/>
          <w:rtl/>
        </w:rPr>
        <w:footnoteReference w:id="4"/>
      </w:r>
      <w:r w:rsidRPr="00827397">
        <w:rPr>
          <w:rFonts w:ascii="Tahoma" w:hAnsi="Tahoma" w:cs="Tahoma"/>
          <w:sz w:val="20"/>
          <w:szCs w:val="20"/>
          <w:rtl/>
        </w:rPr>
        <w:t xml:space="preserve">, מטרת התיקון </w:t>
      </w:r>
      <w:r w:rsidRPr="00827397">
        <w:rPr>
          <w:rFonts w:ascii="Tahoma" w:hAnsi="Tahoma" w:cs="Tahoma"/>
          <w:sz w:val="20"/>
          <w:szCs w:val="20"/>
          <w:rtl/>
        </w:rPr>
        <w:t>היתה</w:t>
      </w:r>
      <w:r w:rsidRPr="00827397">
        <w:rPr>
          <w:rFonts w:ascii="Tahoma" w:hAnsi="Tahoma" w:cs="Tahoma"/>
          <w:sz w:val="20"/>
          <w:szCs w:val="20"/>
          <w:rtl/>
        </w:rPr>
        <w:t xml:space="preserve"> "לקבוע הסדר שיציע למועמדים בבחירות מקדימות לתפקיד חבר הכנסת, מקורות מימון ממלכתיים למימון הוצאותיהם, ויחליף את הצורך בגיוס תרומות או יפחית את הקשר והתלות בין המועמדים והתורמים". </w:t>
      </w:r>
    </w:p>
    <w:p w:rsidR="00932D71" w:rsidRPr="00827397" w:rsidP="004F6F4F" w14:paraId="22E7C7F6"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בהתאם לכך נקבע בחוק כי מי שהוא מועמד זכאי - דהיינו, מועמד שהינו נבחר הציבור כהגדרתו בחוק</w:t>
      </w:r>
      <w:r>
        <w:rPr>
          <w:rStyle w:val="FootnoteReference0"/>
          <w:rFonts w:ascii="Tahoma" w:hAnsi="Tahoma" w:cs="Tahoma"/>
          <w:sz w:val="20"/>
          <w:szCs w:val="20"/>
          <w:rtl/>
        </w:rPr>
        <w:footnoteReference w:id="5"/>
      </w:r>
      <w:r w:rsidRPr="00827397">
        <w:rPr>
          <w:rFonts w:ascii="Tahoma" w:hAnsi="Tahoma" w:cs="Tahoma"/>
          <w:sz w:val="20"/>
          <w:szCs w:val="20"/>
          <w:rtl/>
        </w:rPr>
        <w:t xml:space="preserve"> - יהיה זכאי</w:t>
      </w:r>
      <w:r>
        <w:rPr>
          <w:rStyle w:val="FootnoteReference0"/>
          <w:rFonts w:ascii="Tahoma" w:hAnsi="Tahoma" w:cs="Tahoma"/>
          <w:sz w:val="20"/>
          <w:szCs w:val="20"/>
          <w:rtl/>
        </w:rPr>
        <w:footnoteReference w:id="6"/>
      </w:r>
      <w:r w:rsidRPr="00827397">
        <w:rPr>
          <w:rFonts w:ascii="Tahoma" w:hAnsi="Tahoma" w:cs="Tahoma"/>
          <w:sz w:val="20"/>
          <w:szCs w:val="20"/>
          <w:rtl/>
        </w:rPr>
        <w:t xml:space="preserve"> לקבל מאוצר המדינה מענק כספי למימון התמודדותו בבחירות המקדימות, ונאסר עליו לקבל תרומות</w:t>
      </w:r>
      <w:r>
        <w:rPr>
          <w:rStyle w:val="FootnoteReference0"/>
          <w:rFonts w:ascii="Tahoma" w:hAnsi="Tahoma" w:cs="Tahoma"/>
          <w:sz w:val="20"/>
          <w:szCs w:val="20"/>
          <w:rtl/>
        </w:rPr>
        <w:footnoteReference w:id="7"/>
      </w:r>
      <w:r w:rsidRPr="00827397">
        <w:rPr>
          <w:rFonts w:ascii="Tahoma" w:hAnsi="Tahoma" w:cs="Tahoma"/>
          <w:sz w:val="20"/>
          <w:szCs w:val="20"/>
          <w:rtl/>
        </w:rPr>
        <w:t xml:space="preserve">, הלוואות או ערבויות למימון התמודדותו. </w:t>
      </w:r>
    </w:p>
    <w:p w:rsidR="00932D71" w:rsidRPr="00827397" w:rsidP="004F6F4F" w14:paraId="30EEF0F9"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המענק ישמש למימון התמודדותו זו של המועמד הזכאי בבחירות מקדימות מזכות, ובמהלך תקופת הבחירות בלבד; אם לא הוציא מועמד זכאי את מלוא סכום המענק, עליו להחזיר את הסכום שלא הוצא לאוצר המדינה בתוך 30 יום מתום תקופת הבחירות</w:t>
      </w:r>
      <w:r w:rsidRPr="00636909">
        <w:rPr>
          <w:rFonts w:ascii="Tahoma" w:hAnsi="Tahoma" w:cs="Tahoma"/>
          <w:sz w:val="20"/>
          <w:szCs w:val="20"/>
          <w:rtl/>
        </w:rPr>
        <w:t>.</w:t>
      </w:r>
      <w:r w:rsidRPr="00827397">
        <w:rPr>
          <w:rFonts w:ascii="Tahoma" w:hAnsi="Tahoma" w:cs="Tahoma"/>
          <w:b/>
          <w:bCs/>
          <w:sz w:val="20"/>
          <w:szCs w:val="20"/>
          <w:rtl/>
        </w:rPr>
        <w:t xml:space="preserve"> </w:t>
      </w:r>
    </w:p>
    <w:p w:rsidR="00932D71" w:rsidRPr="00827397" w:rsidP="004F6F4F" w14:paraId="599F5AAB"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סכום המענק למועמד זכאי יהיה עד תקרת ההוצאות לגבי אותן בחירות מקדימות מזכות על פי הוראות החוק. </w:t>
      </w:r>
    </w:p>
    <w:p w:rsidR="00932D71" w:rsidRPr="00827397" w:rsidP="004F6F4F" w14:paraId="516646A2"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ככלל, תקרת ההוצאות המותרת בבחירות מקדימות מזכות</w:t>
      </w:r>
      <w:r>
        <w:rPr>
          <w:rFonts w:ascii="Tahoma" w:hAnsi="Tahoma" w:cs="Tahoma" w:hint="cs"/>
          <w:sz w:val="20"/>
          <w:szCs w:val="20"/>
          <w:rtl/>
        </w:rPr>
        <w:t xml:space="preserve"> </w:t>
      </w:r>
      <w:r w:rsidRPr="00827397">
        <w:rPr>
          <w:rFonts w:ascii="Tahoma" w:hAnsi="Tahoma" w:cs="Tahoma"/>
          <w:sz w:val="20"/>
          <w:szCs w:val="20"/>
          <w:rtl/>
        </w:rPr>
        <w:t>נמוכה מתקרת ההוצאות בבחירות מקדימות שאינן מזכות</w:t>
      </w:r>
      <w:r>
        <w:rPr>
          <w:rStyle w:val="FootnoteReference0"/>
          <w:rFonts w:ascii="Tahoma" w:hAnsi="Tahoma" w:cs="Tahoma"/>
          <w:sz w:val="20"/>
          <w:szCs w:val="20"/>
          <w:rtl/>
        </w:rPr>
        <w:footnoteReference w:id="8"/>
      </w:r>
      <w:r w:rsidRPr="00827397">
        <w:rPr>
          <w:rFonts w:ascii="Tahoma" w:hAnsi="Tahoma" w:cs="Tahoma"/>
          <w:sz w:val="20"/>
          <w:szCs w:val="20"/>
          <w:rtl/>
        </w:rPr>
        <w:t>.</w:t>
      </w:r>
    </w:p>
    <w:p w:rsidR="00932D71" w:rsidRPr="00827397" w:rsidP="004F6F4F" w14:paraId="5BB09FFF"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מועמד שאינו מועמד זכאי אך משתתף בבחירות מקדימות מזכות, רשאי לגייס תרומות למימון התמודדותו, בכפוף לכללים הרגילים החלים על תרומות בבחירות מקדימות. ואולם, אם עד תום תקופת הבחירות לא הוציא מועמד זה את מלוא סכום התרומות שאסף - עליו להחזיר את יתרת התרומות לתורמים, ואם לא ניתן - יעבירן לאוצר המדינה. </w:t>
      </w:r>
    </w:p>
    <w:p w:rsidR="00932D71" w:rsidRPr="00827397" w:rsidP="004F6F4F" w14:paraId="21F6F01A"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עוד נקבע בחוק כי מועמד שאינו מועמד זכאי יהיה רשאי לקבל הלוואה מאוצר המדינה</w:t>
      </w:r>
      <w:r>
        <w:rPr>
          <w:rStyle w:val="FootnoteReference0"/>
          <w:rFonts w:ascii="Tahoma" w:hAnsi="Tahoma" w:cs="Tahoma"/>
          <w:sz w:val="20"/>
          <w:szCs w:val="20"/>
          <w:rtl/>
        </w:rPr>
        <w:footnoteReference w:id="9"/>
      </w:r>
      <w:r w:rsidRPr="00827397">
        <w:rPr>
          <w:rFonts w:ascii="Tahoma" w:hAnsi="Tahoma" w:cs="Tahoma"/>
          <w:sz w:val="20"/>
          <w:szCs w:val="20"/>
          <w:rtl/>
        </w:rPr>
        <w:t xml:space="preserve"> למימון התמודדותו בבחירות מקדימות מזכות בסכום שאינו עולה על תקרת ההוצאות המותרת. ההלוואה תשמש רק למימון התמודדותו של המועמד בבחירות מקדימות מזכות.</w:t>
      </w:r>
    </w:p>
    <w:p w:rsidR="00932D71" w:rsidRPr="00827397" w:rsidP="004F6F4F" w14:paraId="1965CF98"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מועמד שאינו מועמד זכאי שהיה לחבר כנסת (להלן - מועמד שהיה לחבר כנסת) ביום ישיבת הפתיחה או עד תום שנה מהמועד האמור יהיה זכאי לקבל מאוצר המדינה מענק למימון התמודדותו עד לסכום השווה לתקרת ההוצאות המותרת בבחירות המקדימות המזכות</w:t>
      </w:r>
      <w:r>
        <w:rPr>
          <w:rStyle w:val="FootnoteReference0"/>
          <w:rFonts w:ascii="Tahoma" w:hAnsi="Tahoma" w:cs="Tahoma"/>
          <w:sz w:val="20"/>
          <w:szCs w:val="20"/>
          <w:rtl/>
        </w:rPr>
        <w:footnoteReference w:id="10"/>
      </w:r>
      <w:r w:rsidRPr="00827397">
        <w:rPr>
          <w:rFonts w:ascii="Tahoma" w:hAnsi="Tahoma" w:cs="Tahoma"/>
          <w:sz w:val="20"/>
          <w:szCs w:val="20"/>
          <w:rtl/>
        </w:rPr>
        <w:t xml:space="preserve">. </w:t>
      </w:r>
    </w:p>
    <w:p w:rsidR="00932D71" w:rsidRPr="00827397" w:rsidP="004F6F4F" w14:paraId="71D9ABE5"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מועמד שהיה לחבר כנסת אשר קיבל תרומות למימון התמודדותו בבחירות מקדימות מזכות - עליו להחזיר את התרומות לתורמים, ואם הדבר אינו אפשרי - יעבירן לאוצר המדינה, בתוך 30 ימים מיום שהיה לחבר הכנסת.</w:t>
      </w:r>
    </w:p>
    <w:p w:rsidR="00932D71" w:rsidRPr="00827397" w:rsidP="004F6F4F" w14:paraId="46A45A71"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עוד נקבע בחוק כי מועמד שאינו מועמד זכאי שלא היה לחבר כנסת ביום ישיבת הפתיחה - והמפלגה שבה התמודד מיוצגת בכנסת - זכאי לקבל מאוצר המדינה מענק חלקי למימון הוצאותיו בבחירות מקדימות מזכות, לפי נוסחה הקבועה בחוק, ויהא עליו להחזיר לתורמים תרומות שקיבל למימון התמודדותו בסכום השווה לסכום המענק החלקי, ואם לא ניתן - יעבירן לאוצר המדינה.</w:t>
      </w:r>
    </w:p>
    <w:p w:rsidR="00932D71" w:rsidRPr="00827397" w:rsidP="004F6F4F" w14:paraId="2A2E6A6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לפי החוק מקום שלא נקבעה הוראה מיוחדת בנוגע לבחירות מקדימות מזכות, יחולו הכללים הרגילים החלים על בחירות מקדימות. </w:t>
      </w:r>
    </w:p>
    <w:p w:rsidR="00932D71" w:rsidRPr="00827397" w:rsidP="004F6F4F" w14:paraId="51B4EAF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שלוש מערכות בחירות מקדימות לבחירת מועמדי המפלגות הליכוד, העבודה ומרצ לתפקיד חברי הכנסת העשרים ואחת היוו לראשונה "בחירות מקדימות מזכות", ועל כך בהמשך.</w:t>
      </w:r>
    </w:p>
    <w:p w:rsidR="00932D71" w:rsidRPr="00586E4B" w:rsidP="004F6F4F" w14:paraId="24A65DF2" w14:textId="77777777">
      <w:pPr>
        <w:pStyle w:val="BodyTextIndent"/>
        <w:spacing w:line="300" w:lineRule="exact"/>
        <w:ind w:left="0"/>
        <w:jc w:val="both"/>
        <w:rPr>
          <w:rFonts w:ascii="Tahoma" w:hAnsi="Tahoma" w:cs="Tahoma"/>
          <w:sz w:val="20"/>
          <w:szCs w:val="20"/>
          <w:rtl/>
        </w:rPr>
      </w:pPr>
    </w:p>
    <w:p w:rsidR="00932D71" w:rsidRPr="004F6F4F" w:rsidP="004F6F4F" w14:paraId="1D6ED572" w14:textId="77777777">
      <w:pPr>
        <w:pStyle w:val="KOT4"/>
        <w:ind w:right="0"/>
        <w:rPr>
          <w:rtl/>
        </w:rPr>
      </w:pPr>
      <w:r w:rsidRPr="004F6F4F">
        <w:rPr>
          <w:b/>
          <w:rtl/>
        </w:rPr>
        <w:t xml:space="preserve">תקופת הבחירות </w:t>
      </w:r>
    </w:p>
    <w:p w:rsidR="00932D71" w:rsidRPr="00827397" w:rsidP="004F6F4F" w14:paraId="3FFF49A9" w14:textId="77777777">
      <w:pPr>
        <w:pStyle w:val="BodyTextIndent"/>
        <w:spacing w:line="300" w:lineRule="exact"/>
        <w:ind w:left="0"/>
        <w:jc w:val="both"/>
        <w:rPr>
          <w:rFonts w:ascii="Tahoma" w:hAnsi="Tahoma" w:cs="Tahoma"/>
          <w:sz w:val="20"/>
          <w:szCs w:val="20"/>
          <w:rtl/>
        </w:rPr>
      </w:pPr>
      <w:r w:rsidRPr="00827397">
        <w:rPr>
          <w:rFonts w:ascii="Tahoma" w:hAnsi="Tahoma" w:cs="Tahoma"/>
          <w:spacing w:val="-2"/>
          <w:sz w:val="20"/>
          <w:szCs w:val="20"/>
          <w:rtl/>
        </w:rPr>
        <w:t>לפי סעיף 28א לחוק, תקופת בחירות היא "אחת מאלה:</w:t>
      </w:r>
      <w:r>
        <w:rPr>
          <w:rFonts w:ascii="Tahoma" w:hAnsi="Tahoma" w:cs="Tahoma"/>
          <w:spacing w:val="-2"/>
          <w:sz w:val="20"/>
          <w:szCs w:val="20"/>
          <w:rtl/>
        </w:rPr>
        <w:t xml:space="preserve"> </w:t>
      </w:r>
      <w:r w:rsidRPr="00827397">
        <w:rPr>
          <w:rFonts w:ascii="Tahoma" w:hAnsi="Tahoma" w:cs="Tahoma"/>
          <w:spacing w:val="-2"/>
          <w:sz w:val="20"/>
          <w:szCs w:val="20"/>
          <w:rtl/>
        </w:rPr>
        <w:t>(1) תקופה שתחילתה ביום החלטה</w:t>
      </w:r>
      <w:r w:rsidRPr="00827397">
        <w:rPr>
          <w:rFonts w:ascii="Tahoma" w:hAnsi="Tahoma" w:cs="Tahoma"/>
          <w:sz w:val="20"/>
          <w:szCs w:val="20"/>
          <w:rtl/>
        </w:rPr>
        <w:t xml:space="preserve"> של מפלגה על קיום בחירות מקדימות וסופה בתום 14 ימים לאחר יום הבחירות המקדימות.</w:t>
      </w:r>
      <w:r>
        <w:rPr>
          <w:rFonts w:ascii="Tahoma" w:hAnsi="Tahoma" w:cs="Tahoma"/>
          <w:sz w:val="20"/>
          <w:szCs w:val="20"/>
          <w:rtl/>
        </w:rPr>
        <w:t xml:space="preserve"> </w:t>
      </w:r>
      <w:r w:rsidRPr="00827397">
        <w:rPr>
          <w:rFonts w:ascii="Tahoma" w:hAnsi="Tahoma" w:cs="Tahoma"/>
          <w:sz w:val="20"/>
          <w:szCs w:val="20"/>
          <w:rtl/>
        </w:rPr>
        <w:t>(2) לעניין מועמד לתפקיד של יושב ראש המפלגה, ראש הממשלה, שר... או חבר הכנסת - גם תקופה שתחילתה ביום הקובע כהגדרתו בחוק המימון וסופה בתום 14 ימים לאחר יום הבחירות המקדימות".</w:t>
      </w:r>
    </w:p>
    <w:p w:rsidR="00932D71" w:rsidRPr="00827397" w:rsidP="004F6F4F" w14:paraId="3FB9AAAB"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סעיף 1 לחוק מימון מפלגות, התשל"ג-1973 (להלן - חוק המימון), מגדיר את היום הקובע - "כל אחד מאלה, לפי </w:t>
      </w:r>
      <w:r w:rsidRPr="00827397">
        <w:rPr>
          <w:rFonts w:ascii="Tahoma" w:hAnsi="Tahoma" w:cs="Tahoma"/>
          <w:sz w:val="20"/>
          <w:szCs w:val="20"/>
          <w:rtl/>
        </w:rPr>
        <w:t>הענין</w:t>
      </w:r>
      <w:r w:rsidRPr="00827397">
        <w:rPr>
          <w:rFonts w:ascii="Tahoma" w:hAnsi="Tahoma" w:cs="Tahoma"/>
          <w:sz w:val="20"/>
          <w:szCs w:val="20"/>
          <w:rtl/>
        </w:rPr>
        <w:t>... בבחירות המתקיימות על פי חוק התפזרות הכנסת, כאמור בסעיף 34 לחוק יסוד: הכנסת - היום השלישי אחרי תחילת אותו חוק".</w:t>
      </w:r>
    </w:p>
    <w:p w:rsidR="00932D71" w:rsidRPr="00827397" w:rsidP="004F6F4F" w14:paraId="50D52688" w14:textId="77777777">
      <w:pPr>
        <w:pStyle w:val="BodyTextIndent"/>
        <w:spacing w:line="300" w:lineRule="exact"/>
        <w:ind w:left="0"/>
        <w:jc w:val="both"/>
        <w:rPr>
          <w:rFonts w:ascii="Tahoma" w:hAnsi="Tahoma" w:cs="Tahoma"/>
          <w:sz w:val="22"/>
          <w:szCs w:val="22"/>
          <w:rtl/>
        </w:rPr>
      </w:pPr>
      <w:r w:rsidRPr="00827397">
        <w:rPr>
          <w:rFonts w:ascii="Tahoma" w:hAnsi="Tahoma" w:cs="Tahoma"/>
          <w:sz w:val="20"/>
          <w:szCs w:val="20"/>
          <w:rtl/>
        </w:rPr>
        <w:t>הוראות אלה לגבי תחילתה של תקופת הבחירות וסיומה חלות הן לגבי בחירות מקדימות מזכות והן לגבי בחירות מקדימות ככלל</w:t>
      </w:r>
      <w:r w:rsidRPr="00827397">
        <w:rPr>
          <w:rFonts w:ascii="Tahoma" w:hAnsi="Tahoma" w:cs="Tahoma"/>
          <w:sz w:val="22"/>
          <w:szCs w:val="22"/>
          <w:rtl/>
        </w:rPr>
        <w:t>.</w:t>
      </w:r>
    </w:p>
    <w:p w:rsidR="00932D71" w:rsidRPr="00827397" w:rsidP="004F6F4F" w14:paraId="1C340307" w14:textId="77777777">
      <w:pPr>
        <w:pStyle w:val="BodyTextIndent"/>
        <w:spacing w:line="300" w:lineRule="exact"/>
        <w:ind w:left="0"/>
        <w:jc w:val="both"/>
        <w:rPr>
          <w:rFonts w:ascii="Tahoma" w:hAnsi="Tahoma" w:cs="Tahoma"/>
          <w:b/>
          <w:bCs/>
          <w:sz w:val="20"/>
          <w:szCs w:val="20"/>
          <w:rtl/>
        </w:rPr>
      </w:pPr>
    </w:p>
    <w:p w:rsidR="00932D71" w:rsidRPr="001B7B9D" w:rsidP="001B7B9D" w14:paraId="1264F24C" w14:textId="77777777">
      <w:pPr>
        <w:pStyle w:val="KOT4"/>
        <w:ind w:right="0"/>
        <w:outlineLvl w:val="2"/>
        <w:rPr>
          <w:sz w:val="24"/>
          <w:szCs w:val="24"/>
          <w:rtl/>
        </w:rPr>
      </w:pPr>
      <w:r w:rsidRPr="001B7B9D">
        <w:rPr>
          <w:sz w:val="24"/>
          <w:szCs w:val="24"/>
          <w:rtl/>
        </w:rPr>
        <w:t>בחירות מקדימות לתפקיד חבר הכנסת העשרים ואחת</w:t>
      </w:r>
    </w:p>
    <w:p w:rsidR="00932D71" w:rsidP="004F6F4F" w14:paraId="45AFFD6A"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הכנסת אישרה את חוק התפזרות הכנסת העשרים ב-27.12.18</w:t>
      </w:r>
      <w:r>
        <w:rPr>
          <w:rStyle w:val="FootnoteReference0"/>
          <w:rFonts w:ascii="Tahoma" w:hAnsi="Tahoma" w:cs="Tahoma"/>
          <w:sz w:val="20"/>
          <w:szCs w:val="20"/>
          <w:rtl/>
        </w:rPr>
        <w:footnoteReference w:id="11"/>
      </w:r>
      <w:r w:rsidRPr="00827397">
        <w:rPr>
          <w:rFonts w:ascii="Tahoma" w:hAnsi="Tahoma" w:cs="Tahoma"/>
          <w:sz w:val="20"/>
          <w:szCs w:val="20"/>
          <w:rtl/>
        </w:rPr>
        <w:t xml:space="preserve">, ולפיכך היום הקובע כהגדרתו </w:t>
      </w:r>
      <w:r w:rsidRPr="00827397">
        <w:rPr>
          <w:rFonts w:ascii="Tahoma" w:hAnsi="Tahoma" w:cs="Tahoma"/>
          <w:spacing w:val="-2"/>
          <w:sz w:val="20"/>
          <w:szCs w:val="20"/>
          <w:rtl/>
        </w:rPr>
        <w:t>בחוק המימון הוא 30.12.18. מכאן שתקופת הבחירות כהגדרתה בחוק החלה ב-30.12.18</w:t>
      </w:r>
      <w:r w:rsidRPr="00827397">
        <w:rPr>
          <w:rFonts w:ascii="Tahoma" w:hAnsi="Tahoma" w:cs="Tahoma"/>
          <w:sz w:val="20"/>
          <w:szCs w:val="20"/>
          <w:rtl/>
        </w:rPr>
        <w:t>, למעט לגבי מפלגות שהחליטו לפני תאריך זה על קיום בחירות מקדימות.</w:t>
      </w:r>
    </w:p>
    <w:p w:rsidR="00932D71" w:rsidRPr="00827397" w:rsidP="004F6F4F" w14:paraId="0B99A101" w14:textId="77777777">
      <w:pPr>
        <w:pStyle w:val="BodyTextIndent"/>
        <w:spacing w:line="300" w:lineRule="exact"/>
        <w:ind w:left="0"/>
        <w:jc w:val="both"/>
        <w:rPr>
          <w:rFonts w:ascii="Tahoma" w:hAnsi="Tahoma" w:cs="Tahoma"/>
          <w:sz w:val="20"/>
          <w:szCs w:val="20"/>
        </w:rPr>
      </w:pPr>
    </w:p>
    <w:p w:rsidR="00932D71" w:rsidRPr="001B7B9D" w:rsidP="001B7B9D" w14:paraId="1FC26082" w14:textId="77777777">
      <w:pPr>
        <w:pStyle w:val="KOT4"/>
        <w:ind w:right="0"/>
        <w:outlineLvl w:val="2"/>
        <w:rPr>
          <w:sz w:val="24"/>
          <w:szCs w:val="24"/>
          <w:rtl/>
        </w:rPr>
      </w:pPr>
      <w:r w:rsidRPr="001B7B9D">
        <w:rPr>
          <w:sz w:val="24"/>
          <w:szCs w:val="24"/>
          <w:rtl/>
        </w:rPr>
        <w:t>בחירות מקדימות לתפקיד חבר הכנסת העשרים ושתיים</w:t>
      </w:r>
    </w:p>
    <w:p w:rsidR="00932D71" w:rsidRPr="00827397" w:rsidP="004F6F4F" w14:paraId="7EFD1717"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הכנסת אישרה את חוק התפזרות הכנסת העשרים ואחת ב-30.5.19</w:t>
      </w:r>
      <w:r>
        <w:rPr>
          <w:rStyle w:val="FootnoteReference0"/>
          <w:rFonts w:ascii="Tahoma" w:hAnsi="Tahoma" w:cs="Tahoma"/>
          <w:sz w:val="20"/>
          <w:szCs w:val="20"/>
          <w:rtl/>
        </w:rPr>
        <w:footnoteReference w:id="12"/>
      </w:r>
      <w:r w:rsidRPr="00827397">
        <w:rPr>
          <w:rFonts w:ascii="Tahoma" w:hAnsi="Tahoma" w:cs="Tahoma"/>
          <w:sz w:val="20"/>
          <w:szCs w:val="20"/>
          <w:rtl/>
        </w:rPr>
        <w:t xml:space="preserve">, ולפיכך היום הקובע כהגדרתו בחוק המימון הוא 2.6.19, ומכאן שתקופת הבחירות כהגדרתה בחוק החלה ב-2.6.19. </w:t>
      </w:r>
    </w:p>
    <w:p w:rsidR="00932D71" w:rsidRPr="001B7B9D" w:rsidP="001B7B9D" w14:paraId="197A501C" w14:textId="77777777">
      <w:pPr>
        <w:pStyle w:val="KOT4"/>
        <w:ind w:right="0"/>
        <w:rPr>
          <w:rtl/>
        </w:rPr>
      </w:pPr>
      <w:r w:rsidRPr="001B7B9D">
        <w:rPr>
          <w:b/>
          <w:rtl/>
        </w:rPr>
        <w:t xml:space="preserve">חובות הדיווח של המועמדים למבקר המדינה </w:t>
      </w:r>
    </w:p>
    <w:p w:rsidR="00932D71" w:rsidRPr="00827397" w:rsidP="004F6F4F" w14:paraId="045FFB92" w14:textId="77777777">
      <w:pPr>
        <w:spacing w:line="300" w:lineRule="exact"/>
        <w:jc w:val="both"/>
        <w:rPr>
          <w:rFonts w:ascii="Tahoma" w:hAnsi="Tahoma" w:cs="Tahoma"/>
          <w:sz w:val="20"/>
          <w:szCs w:val="20"/>
          <w:rtl/>
        </w:rPr>
      </w:pPr>
      <w:r w:rsidRPr="00827397">
        <w:rPr>
          <w:rFonts w:ascii="Tahoma" w:hAnsi="Tahoma" w:cs="Tahoma"/>
          <w:sz w:val="20"/>
          <w:szCs w:val="20"/>
          <w:rtl/>
        </w:rPr>
        <w:t>בחוק נקבע כי על כל מועמד למסור למבקר המדינה, לא יאוחר משישה שבועות לאחר יום הבחירות המקדימות</w:t>
      </w:r>
      <w:r>
        <w:rPr>
          <w:rStyle w:val="FootnoteReference0"/>
          <w:rFonts w:ascii="Tahoma" w:hAnsi="Tahoma" w:cs="Tahoma"/>
          <w:sz w:val="20"/>
          <w:szCs w:val="20"/>
          <w:rtl/>
        </w:rPr>
        <w:footnoteReference w:id="13"/>
      </w:r>
      <w:r w:rsidRPr="00827397">
        <w:rPr>
          <w:rFonts w:ascii="Tahoma" w:hAnsi="Tahoma" w:cs="Tahoma"/>
          <w:sz w:val="20"/>
          <w:szCs w:val="20"/>
          <w:rtl/>
        </w:rPr>
        <w:t>, דוח כספי על הכנסותיו והוצאותיו בשל הבחירות המקדימות, וכי מועמד שלא קיבל תרומות או לא הוציא הוצאות ימסור למבקר המדינה הודעה המאשרת זאת.</w:t>
      </w:r>
    </w:p>
    <w:p w:rsidR="00932D71" w:rsidRPr="00827397" w:rsidP="004F6F4F" w14:paraId="7142C8C2" w14:textId="77777777">
      <w:pPr>
        <w:spacing w:line="300" w:lineRule="exact"/>
        <w:jc w:val="both"/>
        <w:rPr>
          <w:rFonts w:ascii="Tahoma" w:hAnsi="Tahoma" w:cs="Tahoma"/>
          <w:sz w:val="20"/>
          <w:szCs w:val="20"/>
          <w:rtl/>
        </w:rPr>
      </w:pPr>
      <w:r w:rsidRPr="00827397">
        <w:rPr>
          <w:rFonts w:ascii="Tahoma" w:hAnsi="Tahoma" w:cs="Tahoma"/>
          <w:sz w:val="20"/>
          <w:szCs w:val="20"/>
          <w:rtl/>
        </w:rPr>
        <w:t>לדוחות או להודעות כאמור ייקרא להלן "דוחות כספיים", "דוחות" או "דוחות המועמדים".</w:t>
      </w:r>
    </w:p>
    <w:p w:rsidR="00932D71" w:rsidRPr="00827397" w:rsidP="004F6F4F" w14:paraId="2A1CA793" w14:textId="77777777">
      <w:pPr>
        <w:spacing w:line="300" w:lineRule="exact"/>
        <w:jc w:val="both"/>
        <w:rPr>
          <w:rFonts w:ascii="Tahoma" w:hAnsi="Tahoma" w:cs="Tahoma"/>
          <w:sz w:val="20"/>
          <w:szCs w:val="20"/>
        </w:rPr>
      </w:pPr>
      <w:r w:rsidRPr="00827397">
        <w:rPr>
          <w:rFonts w:ascii="Tahoma" w:hAnsi="Tahoma" w:cs="Tahoma"/>
          <w:sz w:val="20"/>
          <w:szCs w:val="20"/>
          <w:rtl/>
        </w:rPr>
        <w:t xml:space="preserve">נוסף על חובות הדיווח האמורות הטיל החוק על כל אחד מהמועמדים להודיע למבקר המדינה כי קרא את כל הוראות החוק וההנחיות וכי הוא מודע להן. חרף האמור, במהלך הביקורת טענו מועמדים רבים כי לא היו מודעים להוראות החוק וההנחיות ובפועל לא מסרו למשרדי את כל הדיווחים כנדרש בחוק. </w:t>
      </w:r>
    </w:p>
    <w:p w:rsidR="00932D71" w:rsidP="004F6F4F" w14:paraId="285577DD" w14:textId="77777777">
      <w:pPr>
        <w:spacing w:line="300" w:lineRule="exact"/>
        <w:jc w:val="both"/>
        <w:rPr>
          <w:rFonts w:ascii="Tahoma" w:hAnsi="Tahoma" w:cs="Tahoma"/>
          <w:sz w:val="20"/>
          <w:szCs w:val="20"/>
          <w:rtl/>
        </w:rPr>
      </w:pPr>
      <w:r w:rsidRPr="00827397">
        <w:rPr>
          <w:rFonts w:ascii="Tahoma" w:hAnsi="Tahoma" w:cs="Tahoma"/>
          <w:sz w:val="20"/>
          <w:szCs w:val="20"/>
          <w:rtl/>
        </w:rPr>
        <w:t>יצוין כי לפי סעיף 28כה לחוק, מוסד הביקורת</w:t>
      </w:r>
      <w:r>
        <w:rPr>
          <w:rStyle w:val="FootnoteReference0"/>
          <w:rFonts w:ascii="Tahoma" w:hAnsi="Tahoma" w:cs="Tahoma"/>
          <w:sz w:val="20"/>
          <w:szCs w:val="20"/>
          <w:rtl/>
        </w:rPr>
        <w:footnoteReference w:id="14"/>
      </w:r>
      <w:r w:rsidRPr="00827397">
        <w:rPr>
          <w:rFonts w:ascii="Tahoma" w:hAnsi="Tahoma" w:cs="Tahoma"/>
          <w:sz w:val="20"/>
          <w:szCs w:val="20"/>
          <w:rtl/>
        </w:rPr>
        <w:t xml:space="preserve"> בכל מפלגה מוסמך לפסול את מועמדותו של מועמד שלא קיים חובה המוטלת עליו לפי החוק בכל הנוגע לבחירות המקדימות, לרבות עצם החובה להגיש דיווח למבקר המדינה. ההוראה קובעת כי אף ניתן לבטל את בחירתו של מועמד כאמור לתפקיד במפלגה</w:t>
      </w:r>
      <w:r>
        <w:rPr>
          <w:rFonts w:ascii="Tahoma" w:hAnsi="Tahoma" w:cs="Tahoma" w:hint="cs"/>
          <w:sz w:val="20"/>
          <w:szCs w:val="20"/>
          <w:rtl/>
        </w:rPr>
        <w:t>.</w:t>
      </w:r>
    </w:p>
    <w:p w:rsidR="001B7B9D" w:rsidRPr="0019072D" w:rsidP="001B7B9D" w14:paraId="71E41B5F" w14:textId="77777777">
      <w:pPr>
        <w:pStyle w:val="tab-name"/>
        <w:spacing w:before="240"/>
        <w:ind w:right="0"/>
        <w:rPr>
          <w:b/>
          <w:bCs/>
          <w:sz w:val="20"/>
          <w:szCs w:val="20"/>
          <w:shd w:val="clear" w:color="auto" w:fill="FFFFFF"/>
          <w:rtl/>
        </w:rPr>
      </w:pPr>
      <w:r>
        <w:rPr>
          <w:rFonts w:hint="cs"/>
          <w:sz w:val="20"/>
          <w:szCs w:val="20"/>
          <w:shd w:val="clear" w:color="auto" w:fill="FFFFFF"/>
          <w:rtl/>
        </w:rPr>
        <w:t xml:space="preserve">תרשים </w:t>
      </w:r>
      <w:r w:rsidRPr="0019072D">
        <w:rPr>
          <w:rFonts w:hint="cs"/>
          <w:sz w:val="20"/>
          <w:szCs w:val="20"/>
          <w:shd w:val="clear" w:color="auto" w:fill="FFFFFF"/>
          <w:rtl/>
        </w:rPr>
        <w:t xml:space="preserve">1: </w:t>
      </w:r>
      <w:r>
        <w:rPr>
          <w:rFonts w:hint="cs"/>
          <w:b/>
          <w:bCs/>
          <w:sz w:val="20"/>
          <w:szCs w:val="20"/>
          <w:shd w:val="clear" w:color="auto" w:fill="FFFFFF"/>
          <w:rtl/>
        </w:rPr>
        <w:t>מסירת דוחות כספיים למבקר המדינה</w:t>
      </w:r>
    </w:p>
    <w:p w:rsidR="001B7B9D" w:rsidP="001B7B9D" w14:paraId="56FAED4B" w14:textId="77777777">
      <w:pPr>
        <w:spacing w:before="120" w:after="240" w:line="240" w:lineRule="atLeast"/>
        <w:jc w:val="center"/>
        <w:rPr>
          <w:noProof/>
        </w:rPr>
      </w:pPr>
      <w:r>
        <w:rPr>
          <w:noProof/>
          <w:rtl/>
        </w:rPr>
        <w:drawing>
          <wp:inline distT="0" distB="0" distL="0" distR="0">
            <wp:extent cx="4318490" cy="4427220"/>
            <wp:effectExtent l="0" t="0" r="6350" b="0"/>
            <wp:docPr id="1" name="תמונה 0" descr="דוח פריימריז- בחירות מקדימות במפלגות-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69956" name="דוח פריימריז- בחירות מקדימות במפלגות-26.jpg"/>
                    <pic:cNvPicPr/>
                  </pic:nvPicPr>
                  <pic:blipFill>
                    <a:blip xmlns:r="http://schemas.openxmlformats.org/officeDocument/2006/relationships" r:embed="rId15" cstate="print"/>
                    <a:srcRect t="13241" b="4918"/>
                    <a:stretch>
                      <a:fillRect/>
                    </a:stretch>
                  </pic:blipFill>
                  <pic:spPr bwMode="auto">
                    <a:xfrm>
                      <a:off x="0" y="0"/>
                      <a:ext cx="4319016" cy="44277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B7B9D" w:rsidRPr="001E7DEF" w:rsidP="001E7DEF" w14:paraId="736E31BB" w14:textId="77777777">
      <w:pPr>
        <w:spacing w:line="300" w:lineRule="exact"/>
        <w:jc w:val="both"/>
        <w:rPr>
          <w:rFonts w:ascii="Tahoma" w:hAnsi="Tahoma" w:cs="Tahoma"/>
          <w:sz w:val="20"/>
          <w:szCs w:val="20"/>
        </w:rPr>
      </w:pPr>
    </w:p>
    <w:p w:rsidR="00932D71" w:rsidRPr="001B7B9D" w:rsidP="001B7B9D" w14:paraId="6576CAD1" w14:textId="77777777">
      <w:pPr>
        <w:pStyle w:val="KOT4"/>
        <w:ind w:right="0"/>
        <w:rPr>
          <w:sz w:val="28"/>
          <w:szCs w:val="28"/>
          <w:rtl/>
        </w:rPr>
      </w:pPr>
      <w:r w:rsidRPr="001B7B9D">
        <w:rPr>
          <w:b/>
          <w:sz w:val="28"/>
          <w:szCs w:val="28"/>
          <w:rtl/>
        </w:rPr>
        <w:t xml:space="preserve">מסירת דוח מבקר המדינה </w:t>
      </w:r>
    </w:p>
    <w:p w:rsidR="00932D71" w:rsidP="004F6F4F" w14:paraId="194FA5BF" w14:textId="77777777">
      <w:pPr>
        <w:spacing w:line="300" w:lineRule="exact"/>
        <w:jc w:val="both"/>
        <w:rPr>
          <w:rFonts w:ascii="Tahoma" w:hAnsi="Tahoma" w:cs="Tahoma"/>
          <w:sz w:val="20"/>
          <w:szCs w:val="20"/>
        </w:rPr>
      </w:pPr>
      <w:r w:rsidRPr="00827397">
        <w:rPr>
          <w:rFonts w:ascii="Tahoma" w:hAnsi="Tahoma" w:cs="Tahoma"/>
          <w:sz w:val="20"/>
          <w:szCs w:val="20"/>
          <w:rtl/>
        </w:rPr>
        <w:t xml:space="preserve">לפי סעיף 28כד לחוק, על מבקר המדינה למסור ליושב ראש הכנסת, לרשם </w:t>
      </w:r>
      <w:r>
        <w:rPr>
          <w:rFonts w:ascii="Tahoma" w:hAnsi="Tahoma" w:cs="Tahoma" w:hint="cs"/>
          <w:sz w:val="20"/>
          <w:szCs w:val="20"/>
          <w:rtl/>
        </w:rPr>
        <w:t xml:space="preserve">המפלגות </w:t>
      </w:r>
      <w:r w:rsidRPr="00827397">
        <w:rPr>
          <w:rFonts w:ascii="Tahoma" w:hAnsi="Tahoma" w:cs="Tahoma"/>
          <w:sz w:val="20"/>
          <w:szCs w:val="20"/>
          <w:rtl/>
        </w:rPr>
        <w:t xml:space="preserve">ולמוסד הביקורת של המפלגה דוח על הביקורת מערכת החשבונות של מועמדי המפלגות בבחירות המקדימות. </w:t>
      </w:r>
    </w:p>
    <w:p w:rsidR="001B7B9D" w:rsidRPr="00827397" w:rsidP="004F6F4F" w14:paraId="1F96407E" w14:textId="77777777">
      <w:pPr>
        <w:spacing w:line="300" w:lineRule="exact"/>
        <w:jc w:val="both"/>
        <w:rPr>
          <w:rFonts w:ascii="Tahoma" w:hAnsi="Tahoma" w:cs="Tahoma"/>
          <w:sz w:val="20"/>
          <w:szCs w:val="20"/>
        </w:rPr>
      </w:pPr>
    </w:p>
    <w:p w:rsidR="00932D71" w:rsidRPr="001B7B9D" w:rsidP="001B7B9D" w14:paraId="6234ECC6" w14:textId="77777777">
      <w:pPr>
        <w:pStyle w:val="KOT4"/>
        <w:ind w:right="0"/>
        <w:rPr>
          <w:sz w:val="28"/>
          <w:szCs w:val="28"/>
        </w:rPr>
      </w:pPr>
      <w:r w:rsidRPr="001B7B9D">
        <w:rPr>
          <w:b/>
          <w:sz w:val="28"/>
          <w:szCs w:val="28"/>
          <w:rtl/>
        </w:rPr>
        <w:t xml:space="preserve">פעולות הביקורת </w:t>
      </w:r>
    </w:p>
    <w:p w:rsidR="00932D71" w:rsidRPr="00827397" w:rsidP="004F6F4F" w14:paraId="236C6151" w14:textId="77777777">
      <w:pPr>
        <w:spacing w:line="300" w:lineRule="exact"/>
        <w:jc w:val="both"/>
        <w:rPr>
          <w:rFonts w:ascii="Tahoma" w:hAnsi="Tahoma" w:cs="Tahoma"/>
          <w:sz w:val="20"/>
          <w:szCs w:val="20"/>
        </w:rPr>
      </w:pPr>
      <w:r w:rsidRPr="00827397">
        <w:rPr>
          <w:rFonts w:ascii="Tahoma" w:hAnsi="Tahoma" w:cs="Tahoma"/>
          <w:sz w:val="20"/>
          <w:szCs w:val="20"/>
          <w:rtl/>
        </w:rPr>
        <w:t xml:space="preserve">כדי להביא לידיעת המועמדים את הוראות החוק וההנחיות, נקט משרדי כמה פעולות: פורסמו בעיתונים הודעות המיידעות את המועמדים בדבר חובותיהם בקשר לבחירות המקדימות ובדבר תחולת הוראות החוק וההנחיות; באתר האינטרנט של משרדי פורסמו הוראות החוק וההנחיות וכן מדריך למועמדים בבחירות מקדימות, ועובדי משרדי ענו בעל פה ובכתב לשאלותיהם של המועמדים. עוד נשלחו מאות מכתבים למועמדים, ובהם פורטו חובותיהם על פי דרישות החוק, ועובדי משרדי אף פנו בטלפון למועמדים אשר התמהמהו בהגשת דוחותיהם. </w:t>
      </w:r>
    </w:p>
    <w:p w:rsidR="00932D71" w:rsidRPr="00827397" w:rsidP="004F6F4F" w14:paraId="0FDE1DCC" w14:textId="77777777">
      <w:pPr>
        <w:spacing w:line="300" w:lineRule="exact"/>
        <w:jc w:val="both"/>
        <w:rPr>
          <w:rFonts w:ascii="Tahoma" w:hAnsi="Tahoma" w:cs="Tahoma"/>
          <w:sz w:val="20"/>
          <w:szCs w:val="20"/>
        </w:rPr>
      </w:pPr>
      <w:r w:rsidRPr="00827397">
        <w:rPr>
          <w:rFonts w:ascii="Tahoma" w:hAnsi="Tahoma" w:cs="Tahoma"/>
          <w:sz w:val="20"/>
          <w:szCs w:val="20"/>
          <w:rtl/>
        </w:rPr>
        <w:t>מצאתי לנכון לבדוק דוחות שהוגשו למשרדי באיחור, כדי שדוח זה, המביא לידיעת הציבור את מידת עמידתם של המועמדים בדרישות החוק, יהיה מקיף ככל האפשר. לפי החוק, מועמד שאינו מוסר דוח למשרדי עובר עבירה פלילית, ומבקר המדינה מוסמך לקבוע כי עליו להעביר לאוצר המדינה סכום ששיעורו 30% מסך הוצאות הבחירות שהיה רשאי להוציא, וגם מסיבות אלה עשו עובדי משרדי מאמצים רבים לאיתור המועמדים ולהבאת הוראות החוק וההנחיות לידיעתם. לעיתים פרטי ההתקשרות של המועמדים שמסרו למשרדי המפלגות לא היו מעודכנים, ונד</w:t>
      </w:r>
      <w:r>
        <w:rPr>
          <w:rFonts w:ascii="Tahoma" w:hAnsi="Tahoma" w:cs="Tahoma" w:hint="cs"/>
          <w:sz w:val="20"/>
          <w:szCs w:val="20"/>
          <w:rtl/>
        </w:rPr>
        <w:t>ר</w:t>
      </w:r>
      <w:r w:rsidRPr="00827397">
        <w:rPr>
          <w:rFonts w:ascii="Tahoma" w:hAnsi="Tahoma" w:cs="Tahoma"/>
          <w:sz w:val="20"/>
          <w:szCs w:val="20"/>
          <w:rtl/>
        </w:rPr>
        <w:t>שו פעולות נוספות לאיתור המועמדים. הפעולות הרבות שננקטו לאיתורם של המ</w:t>
      </w:r>
      <w:r>
        <w:rPr>
          <w:rFonts w:ascii="Tahoma" w:hAnsi="Tahoma" w:cs="Tahoma" w:hint="cs"/>
          <w:sz w:val="20"/>
          <w:szCs w:val="20"/>
          <w:rtl/>
        </w:rPr>
        <w:t>ועמדים</w:t>
      </w:r>
      <w:r w:rsidRPr="00827397">
        <w:rPr>
          <w:rFonts w:ascii="Tahoma" w:hAnsi="Tahoma" w:cs="Tahoma"/>
          <w:sz w:val="20"/>
          <w:szCs w:val="20"/>
          <w:rtl/>
        </w:rPr>
        <w:t xml:space="preserve"> שהשתתפו בבחירות המקדימות בחמש המפלגות ולא הגישו דוח כספי במועד וליידועם בדבר חובתם החוקית הטילו עומס בלתי סביר על עובדי משרדי, וכפועל יוצא מכך גרמו לעיכוב בהשלמת הליכי הביקורת בכללותם. </w:t>
      </w:r>
    </w:p>
    <w:p w:rsidR="00932D71" w:rsidRPr="00827397" w:rsidP="001B7B9D" w14:paraId="5729C58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לאור העובדה כי החוק עצמו מחייב את המועמדים להודיע למשרדי כי קראו את הוראות החוק וההנחיות והם מודעים לחובותיהם החוקיות בכל הנוגע להתמודדותם בבחירות המקדימות, ובהתחשב בכך שהמועמדים מייעדים עצמם להיות נבחרי הציבור ושותפים להליכי חקיקה בכנסת, אני חוזר ומדגיש כי על המועמדים להקפיד למלא את חובותיהם החוקיות, לרבות הגשת דוח כספי או הודעה למבקר המדינה במועד שנקבע לכך בחוק.</w:t>
      </w:r>
    </w:p>
    <w:p w:rsidR="00932D71" w:rsidRPr="00827397" w:rsidP="002C26A8" w14:paraId="788B51CF" w14:textId="2722BF4D">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יידוע המועמדים בדבר חובותיהם החוקיות נועד גם לתרום לקיום הליך בחירות הוגן ושוויוני, ובכך לחזק את אמון המועמדים והציבור בכללותו בהליכי הבחירות המקדימות במפלגות, המהוות נדבך בהליך הבחירות הדמוקרטי בישראל. ואולם כפי שכבר הוער בדוחות קודמים</w:t>
      </w:r>
      <w:r>
        <w:rPr>
          <w:rStyle w:val="FootnoteReference0"/>
          <w:sz w:val="20"/>
          <w:szCs w:val="20"/>
          <w:rtl/>
          <w:lang w:eastAsia="en-US"/>
        </w:rPr>
        <w:footnoteReference w:id="15"/>
      </w:r>
      <w:r w:rsidRPr="00827397">
        <w:rPr>
          <w:sz w:val="20"/>
          <w:szCs w:val="20"/>
          <w:rtl/>
          <w:lang w:eastAsia="en-US"/>
        </w:rPr>
        <w:t xml:space="preserve">, מן הראוי שהמפלגות ימלאו תפקיד פעיל ביידוע המועמדים בדבר חובותיהם על פי החוק וההנחיות, כדי להבטיח את מילוין. זאת בין היתר בשים לב לסמכויות שהעניק המחוקק לאורגנים הרלוונטיים במפלגה </w:t>
      </w:r>
      <w:r>
        <w:rPr>
          <w:rFonts w:hint="cs"/>
          <w:sz w:val="20"/>
          <w:szCs w:val="20"/>
          <w:rtl/>
          <w:lang w:eastAsia="en-US"/>
        </w:rPr>
        <w:t>ב</w:t>
      </w:r>
      <w:r w:rsidRPr="00827397">
        <w:rPr>
          <w:sz w:val="20"/>
          <w:szCs w:val="20"/>
          <w:rtl/>
          <w:lang w:eastAsia="en-US"/>
        </w:rPr>
        <w:t>סעיף 28</w:t>
      </w:r>
      <w:r>
        <w:rPr>
          <w:rFonts w:hint="cs"/>
          <w:sz w:val="20"/>
          <w:szCs w:val="20"/>
          <w:rtl/>
          <w:lang w:eastAsia="en-US"/>
        </w:rPr>
        <w:t>כה</w:t>
      </w:r>
      <w:r w:rsidRPr="00827397">
        <w:rPr>
          <w:sz w:val="20"/>
          <w:szCs w:val="20"/>
          <w:rtl/>
          <w:lang w:eastAsia="en-US"/>
        </w:rPr>
        <w:t xml:space="preserve"> לחוק כמפורט לעיל, לצורך אכיפתן של הוראות החוק על המועמדים בכל מפלגה. </w:t>
      </w:r>
    </w:p>
    <w:p w:rsidR="00932D71" w:rsidRPr="001B7B9D" w:rsidP="001B7B9D" w14:paraId="13CE71E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לפיכך, אומנם משרדי ימשיך לפרסם באמצעי התקשורת הודעה כללית המיידעת את המ</w:t>
      </w:r>
      <w:r>
        <w:rPr>
          <w:rFonts w:hint="cs"/>
          <w:sz w:val="20"/>
          <w:szCs w:val="20"/>
          <w:rtl/>
          <w:lang w:eastAsia="en-US"/>
        </w:rPr>
        <w:t>ועמדי</w:t>
      </w:r>
      <w:r w:rsidRPr="00827397">
        <w:rPr>
          <w:sz w:val="20"/>
          <w:szCs w:val="20"/>
          <w:rtl/>
          <w:lang w:eastAsia="en-US"/>
        </w:rPr>
        <w:t>ם בדבר חובותיהם וישלח העתק מהודעה זו לכל מפלגה אשר מקיימת הליכי בחירות מקדימות</w:t>
      </w:r>
      <w:r>
        <w:rPr>
          <w:rFonts w:hint="cs"/>
          <w:sz w:val="20"/>
          <w:szCs w:val="20"/>
          <w:rtl/>
          <w:lang w:eastAsia="en-US"/>
        </w:rPr>
        <w:t xml:space="preserve">. </w:t>
      </w:r>
      <w:r w:rsidRPr="00827397">
        <w:rPr>
          <w:sz w:val="20"/>
          <w:szCs w:val="20"/>
          <w:rtl/>
          <w:lang w:eastAsia="en-US"/>
        </w:rPr>
        <w:t>ואולם נוסף על כך, מכאן ולהבא ישלח משרדי לכל מפלגה את רשימת המועמדים שלא הגישו דוח כספי למבקר המדינה כדי שהיא תשתמש בכלים העומדים לרשותה, לרבות סמכויותיה על פי החוק, כדי להבטיח את מילוי הוראות החוק על ידי כל המועמדים שהשתתפו בבחירות המקדימות שקיימה ושהיא אחראית להן. כמו כן, בדוח שיפורסם בנוגע לבחירות המקדימות יינתן ביטוי לצעדים שנקטה כל מפלגה בעניין זה, לרבות ציון של כל מועמדות שנפסלה או בחירה שבוטלה אם יהיו. כל זאת בציפייה להגברת התנהלותם התקינה של המ</w:t>
      </w:r>
      <w:r>
        <w:rPr>
          <w:rFonts w:hint="cs"/>
          <w:sz w:val="20"/>
          <w:szCs w:val="20"/>
          <w:rtl/>
          <w:lang w:eastAsia="en-US"/>
        </w:rPr>
        <w:t>ועמדי</w:t>
      </w:r>
      <w:r w:rsidRPr="00827397">
        <w:rPr>
          <w:sz w:val="20"/>
          <w:szCs w:val="20"/>
          <w:rtl/>
          <w:lang w:eastAsia="en-US"/>
        </w:rPr>
        <w:t xml:space="preserve">ם על תפקידים ברשות המחוקקת במדינה ובהנהגתה. </w:t>
      </w:r>
    </w:p>
    <w:p w:rsidR="00932D71" w:rsidRPr="001B7B9D" w:rsidP="004F6F4F" w14:paraId="71F38BFE" w14:textId="77777777">
      <w:pPr>
        <w:spacing w:line="300" w:lineRule="exact"/>
        <w:jc w:val="both"/>
        <w:rPr>
          <w:rFonts w:ascii="Tahoma" w:hAnsi="Tahoma" w:cs="Tahoma"/>
          <w:sz w:val="20"/>
          <w:szCs w:val="20"/>
          <w:rtl/>
        </w:rPr>
      </w:pPr>
    </w:p>
    <w:p w:rsidR="00932D71" w:rsidRPr="004F6F4F" w:rsidP="004F6F4F" w14:paraId="274E8583" w14:textId="77777777">
      <w:pPr>
        <w:pStyle w:val="KOT2"/>
        <w:pageBreakBefore w:val="0"/>
        <w:ind w:right="0"/>
        <w:outlineLvl w:val="1"/>
        <w:rPr>
          <w:rtl/>
        </w:rPr>
      </w:pPr>
      <w:r w:rsidRPr="004F6F4F">
        <w:rPr>
          <w:rtl/>
        </w:rPr>
        <w:t xml:space="preserve">עיקרי הממצאים </w:t>
      </w:r>
    </w:p>
    <w:p w:rsidR="00932D71" w:rsidRPr="001B7B9D" w:rsidP="001B7B9D" w14:paraId="0A64BE59" w14:textId="77777777">
      <w:pPr>
        <w:pStyle w:val="KOT4"/>
        <w:ind w:right="0"/>
        <w:rPr>
          <w:b/>
          <w:sz w:val="28"/>
          <w:szCs w:val="28"/>
          <w:rtl/>
        </w:rPr>
      </w:pPr>
      <w:r w:rsidRPr="001B7B9D">
        <w:rPr>
          <w:b/>
          <w:sz w:val="28"/>
          <w:szCs w:val="28"/>
          <w:rtl/>
        </w:rPr>
        <w:t xml:space="preserve">נתונים כלליים </w:t>
      </w:r>
    </w:p>
    <w:p w:rsidR="00932D71" w:rsidRPr="00827397" w:rsidP="004F6F4F" w14:paraId="55E701F2" w14:textId="77777777">
      <w:pPr>
        <w:spacing w:line="300" w:lineRule="exact"/>
        <w:jc w:val="both"/>
        <w:rPr>
          <w:rFonts w:ascii="Tahoma" w:hAnsi="Tahoma" w:cs="Tahoma"/>
          <w:sz w:val="20"/>
          <w:szCs w:val="20"/>
        </w:rPr>
      </w:pPr>
      <w:r w:rsidRPr="00827397">
        <w:rPr>
          <w:rFonts w:ascii="Tahoma" w:hAnsi="Tahoma" w:cs="Tahoma"/>
          <w:sz w:val="20"/>
          <w:szCs w:val="20"/>
          <w:rtl/>
        </w:rPr>
        <w:t>כאמור, ממצאי הביקורת המפורטים להלן נוגעים ל-266 המועמדים שהתמודדו בבחירות המקדימות בחמש המפלגות - הבית היהודי, הליכוד, זהות, העבודה ומרצ - שבהן התקיימו בחירות מקדימות לתפקיד חבר הכנסת העשרים ואחת אשר היו כרוכות בהוצאות ובהכנסות.</w:t>
      </w:r>
    </w:p>
    <w:p w:rsidR="00932D71" w:rsidP="004F6F4F" w14:paraId="1A4281CD" w14:textId="77777777">
      <w:pPr>
        <w:spacing w:line="300" w:lineRule="exact"/>
        <w:jc w:val="both"/>
        <w:rPr>
          <w:rFonts w:ascii="Tahoma" w:hAnsi="Tahoma" w:cs="Tahoma"/>
          <w:sz w:val="20"/>
          <w:szCs w:val="20"/>
        </w:rPr>
      </w:pPr>
      <w:r w:rsidRPr="00827397">
        <w:rPr>
          <w:rFonts w:ascii="Tahoma" w:hAnsi="Tahoma" w:cs="Tahoma"/>
          <w:sz w:val="20"/>
          <w:szCs w:val="20"/>
          <w:rtl/>
        </w:rPr>
        <w:t>כמו כן, מובאים ממצאי הביקורת בנוגע ל-30 מועמדים נוספים שהתמודדו בבחירות המקדימות לתפקיד חבר הכנסת העשרים ושתיים במפלגת מרצ.</w:t>
      </w:r>
    </w:p>
    <w:p w:rsidR="00932D71" w:rsidRPr="001B7B9D" w:rsidP="001B7B9D" w14:paraId="61814D21" w14:textId="77777777">
      <w:pPr>
        <w:pStyle w:val="KOT4"/>
        <w:ind w:right="0"/>
        <w:rPr>
          <w:sz w:val="28"/>
          <w:szCs w:val="28"/>
          <w:rtl/>
        </w:rPr>
      </w:pPr>
      <w:r w:rsidRPr="001B7B9D">
        <w:rPr>
          <w:b/>
          <w:sz w:val="28"/>
          <w:szCs w:val="28"/>
          <w:rtl/>
        </w:rPr>
        <w:t>תוצאות הביקורת</w:t>
      </w:r>
    </w:p>
    <w:p w:rsidR="00932D71" w:rsidRPr="00827397" w:rsidP="004F6F4F" w14:paraId="3878DC6E" w14:textId="77777777">
      <w:pPr>
        <w:spacing w:line="300" w:lineRule="exact"/>
        <w:jc w:val="both"/>
        <w:rPr>
          <w:rFonts w:ascii="Tahoma" w:hAnsi="Tahoma" w:cs="Tahoma"/>
          <w:sz w:val="20"/>
          <w:szCs w:val="20"/>
          <w:rtl/>
        </w:rPr>
      </w:pPr>
      <w:r w:rsidRPr="00827397">
        <w:rPr>
          <w:rFonts w:ascii="Tahoma" w:hAnsi="Tahoma" w:cs="Tahoma"/>
          <w:sz w:val="20"/>
          <w:szCs w:val="20"/>
          <w:rtl/>
        </w:rPr>
        <w:t>תוצאות ביקורת החשבונות של המועמדים נקבעו על פי הדוחות הכספיים שהם מסרו; על פי חוות הדעת של רואי החשבון שבדקו את החשבונות שנמסרו במצורף לדוחות הכספיים</w:t>
      </w:r>
      <w:r>
        <w:rPr>
          <w:rStyle w:val="FootnoteReference0"/>
          <w:rFonts w:ascii="Tahoma" w:hAnsi="Tahoma" w:cs="Tahoma"/>
          <w:sz w:val="20"/>
          <w:szCs w:val="20"/>
          <w:rtl/>
        </w:rPr>
        <w:footnoteReference w:id="16"/>
      </w:r>
      <w:r w:rsidRPr="00827397">
        <w:rPr>
          <w:rFonts w:ascii="Tahoma" w:hAnsi="Tahoma" w:cs="Tahoma"/>
          <w:sz w:val="20"/>
          <w:szCs w:val="20"/>
          <w:rtl/>
        </w:rPr>
        <w:t xml:space="preserve">; על פי בדיקות ובירורים משלימים שעשו עובדי משרדי; על פי השלמות, תיקונים והסברים של המועמדים לרבות בשימועים שנערכו לפי בקשות המועמדים; ועל פי תצהירים של המועמדים שהתקבלו לפי סעיף 28כב(ב) לחוק. </w:t>
      </w:r>
    </w:p>
    <w:p w:rsidR="001B7B9D" w:rsidRPr="0019072D" w:rsidP="001B7B9D" w14:paraId="0FAD41F4" w14:textId="77777777">
      <w:pPr>
        <w:pStyle w:val="tab-name"/>
        <w:spacing w:before="240"/>
        <w:ind w:right="0"/>
        <w:rPr>
          <w:b/>
          <w:bCs/>
          <w:sz w:val="20"/>
          <w:szCs w:val="20"/>
          <w:shd w:val="clear" w:color="auto" w:fill="FFFFFF"/>
          <w:rtl/>
        </w:rPr>
      </w:pPr>
      <w:r>
        <w:rPr>
          <w:rFonts w:hint="cs"/>
          <w:sz w:val="20"/>
          <w:szCs w:val="20"/>
          <w:shd w:val="clear" w:color="auto" w:fill="FFFFFF"/>
          <w:rtl/>
        </w:rPr>
        <w:t xml:space="preserve">תרשים </w:t>
      </w:r>
      <w:r>
        <w:rPr>
          <w:sz w:val="20"/>
          <w:szCs w:val="20"/>
          <w:shd w:val="clear" w:color="auto" w:fill="FFFFFF"/>
        </w:rPr>
        <w:t>2</w:t>
      </w:r>
      <w:r w:rsidRPr="0019072D">
        <w:rPr>
          <w:rFonts w:hint="cs"/>
          <w:sz w:val="20"/>
          <w:szCs w:val="20"/>
          <w:shd w:val="clear" w:color="auto" w:fill="FFFFFF"/>
          <w:rtl/>
        </w:rPr>
        <w:t xml:space="preserve">: </w:t>
      </w:r>
      <w:r>
        <w:rPr>
          <w:rFonts w:hint="cs"/>
          <w:b/>
          <w:bCs/>
          <w:sz w:val="20"/>
          <w:szCs w:val="20"/>
          <w:shd w:val="clear" w:color="auto" w:fill="FFFFFF"/>
          <w:rtl/>
        </w:rPr>
        <w:t>נמצאו/לא נמצאו ליקו</w:t>
      </w:r>
      <w:r w:rsidR="008D64C3">
        <w:rPr>
          <w:rFonts w:hint="cs"/>
          <w:b/>
          <w:bCs/>
          <w:sz w:val="20"/>
          <w:szCs w:val="20"/>
          <w:shd w:val="clear" w:color="auto" w:fill="FFFFFF"/>
          <w:rtl/>
        </w:rPr>
        <w:t>י</w:t>
      </w:r>
      <w:r>
        <w:rPr>
          <w:rFonts w:hint="cs"/>
          <w:b/>
          <w:bCs/>
          <w:sz w:val="20"/>
          <w:szCs w:val="20"/>
          <w:shd w:val="clear" w:color="auto" w:fill="FFFFFF"/>
          <w:rtl/>
        </w:rPr>
        <w:t>ים בחשבונות המועמדים לתפקיד חבר כנסת ה-21</w:t>
      </w:r>
    </w:p>
    <w:p w:rsidR="008D64C3" w:rsidP="008D64C3" w14:paraId="04C7E6E4" w14:textId="77777777">
      <w:pPr>
        <w:spacing w:before="120" w:after="240" w:line="240" w:lineRule="atLeast"/>
        <w:jc w:val="center"/>
        <w:rPr>
          <w:noProof/>
        </w:rPr>
      </w:pPr>
      <w:r>
        <w:rPr>
          <w:noProof/>
          <w:rtl/>
        </w:rPr>
        <w:drawing>
          <wp:inline distT="0" distB="0" distL="0" distR="0">
            <wp:extent cx="4318635" cy="2843439"/>
            <wp:effectExtent l="0" t="0" r="5715" b="0"/>
            <wp:docPr id="2" name="תמונה 1" descr="דוח פריימריז- בחירות מקדימות במפלגות-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6477" name="דוח פריימריז- בחירות מקדימות במפלגות-27.jpg"/>
                    <pic:cNvPicPr/>
                  </pic:nvPicPr>
                  <pic:blipFill>
                    <a:blip xmlns:r="http://schemas.openxmlformats.org/officeDocument/2006/relationships" r:embed="rId16" cstate="print"/>
                    <a:srcRect t="27282"/>
                    <a:stretch>
                      <a:fillRect/>
                    </a:stretch>
                  </pic:blipFill>
                  <pic:spPr bwMode="auto">
                    <a:xfrm>
                      <a:off x="0" y="0"/>
                      <a:ext cx="4319016" cy="2843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2D71" w:rsidRPr="00827397" w:rsidP="004F6F4F" w14:paraId="03F1639E" w14:textId="77777777">
      <w:pPr>
        <w:spacing w:line="300" w:lineRule="exact"/>
        <w:jc w:val="both"/>
        <w:rPr>
          <w:rFonts w:ascii="Tahoma" w:hAnsi="Tahoma" w:cs="Tahoma"/>
          <w:sz w:val="20"/>
          <w:szCs w:val="20"/>
        </w:rPr>
      </w:pPr>
      <w:r w:rsidRPr="00827397">
        <w:rPr>
          <w:rFonts w:ascii="Tahoma" w:hAnsi="Tahoma" w:cs="Tahoma"/>
          <w:sz w:val="20"/>
          <w:szCs w:val="20"/>
          <w:rtl/>
        </w:rPr>
        <w:t>לא נמצאו ליקויים בחשבונותיהם של כלל המועמדים שהתמודדו לתפקיד חבר הכנסת העשרים ושתיים במפלגת מרצ.</w:t>
      </w:r>
    </w:p>
    <w:p w:rsidR="00932D71" w:rsidRPr="00827397" w:rsidP="004F6F4F" w14:paraId="5E874D02"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בסעיף 28כה1 לחוק נקבע כך: "(א) מצא מבקר המדינה כי מועמד עשה אחד מאלה, יעביר המועמד לאוצר המדינה, בתוך שלושים ימים מיום שהודיע לו על כך מבקר המדינה, סכום כמפורט להלן, לפי </w:t>
      </w:r>
      <w:r w:rsidRPr="00827397">
        <w:rPr>
          <w:rFonts w:ascii="Tahoma" w:hAnsi="Tahoma" w:cs="Tahoma"/>
          <w:sz w:val="20"/>
          <w:szCs w:val="20"/>
          <w:rtl/>
        </w:rPr>
        <w:t>הענין</w:t>
      </w:r>
      <w:r w:rsidRPr="00827397">
        <w:rPr>
          <w:rFonts w:ascii="Tahoma" w:hAnsi="Tahoma" w:cs="Tahoma"/>
          <w:sz w:val="20"/>
          <w:szCs w:val="20"/>
          <w:rtl/>
        </w:rPr>
        <w:t>...</w:t>
      </w:r>
    </w:p>
    <w:p w:rsidR="00932D71" w:rsidRPr="00827397" w:rsidP="004F6F4F" w14:paraId="07A230CE" w14:textId="77777777">
      <w:pPr>
        <w:spacing w:line="300" w:lineRule="exact"/>
        <w:jc w:val="both"/>
        <w:rPr>
          <w:rFonts w:ascii="Tahoma" w:hAnsi="Tahoma" w:cs="Tahoma"/>
          <w:sz w:val="20"/>
          <w:szCs w:val="20"/>
          <w:rtl/>
        </w:rPr>
      </w:pPr>
      <w:r w:rsidRPr="00827397">
        <w:rPr>
          <w:rFonts w:ascii="Tahoma" w:hAnsi="Tahoma" w:cs="Tahoma"/>
          <w:sz w:val="20"/>
          <w:szCs w:val="20"/>
          <w:rtl/>
        </w:rPr>
        <w:t>(ב) מבקר המדינה רשאי להפחית את הסכומים שעל מועמד להעביר לאוצר המדינה לפי סעיף קטן(א), אם סבר כי קיימים טעמים המצדיקים זאת, בנסיבות העניין".</w:t>
      </w:r>
    </w:p>
    <w:p w:rsidR="00932D71" w:rsidRPr="00827397" w:rsidP="004F6F4F" w14:paraId="7436F19A" w14:textId="77777777">
      <w:pPr>
        <w:spacing w:line="300" w:lineRule="exact"/>
        <w:jc w:val="both"/>
        <w:rPr>
          <w:rFonts w:ascii="Tahoma" w:hAnsi="Tahoma" w:cs="Tahoma"/>
          <w:sz w:val="20"/>
          <w:szCs w:val="20"/>
        </w:rPr>
      </w:pPr>
      <w:r w:rsidRPr="00827397">
        <w:rPr>
          <w:rFonts w:ascii="Tahoma" w:hAnsi="Tahoma" w:cs="Tahoma"/>
          <w:sz w:val="20"/>
          <w:szCs w:val="20"/>
          <w:rtl/>
        </w:rPr>
        <w:t>עובדי משרדי פנו בכתב למועמדים אשר בביקורת נמצאו ליקויים בחשבונותיהם, ופירטו ליקויים אלה. טענות המועמדים והסבריהם בכתב ובעל פה הובאו לפניי, ולאחר ששקלתי את הדברים קבעתי את הסכום שיהיה על המועמדים להעביר לאוצר המדינה.</w:t>
      </w:r>
    </w:p>
    <w:p w:rsidR="00932D71" w:rsidRPr="00827397" w:rsidP="004F6F4F" w14:paraId="7ADF8592" w14:textId="77777777">
      <w:pPr>
        <w:spacing w:line="300" w:lineRule="exact"/>
        <w:jc w:val="both"/>
        <w:rPr>
          <w:rFonts w:ascii="Tahoma" w:hAnsi="Tahoma" w:cs="Tahoma"/>
          <w:sz w:val="20"/>
          <w:szCs w:val="20"/>
          <w:rtl/>
        </w:rPr>
      </w:pPr>
      <w:r w:rsidRPr="00827397">
        <w:rPr>
          <w:rFonts w:ascii="Tahoma" w:hAnsi="Tahoma" w:cs="Tahoma"/>
          <w:sz w:val="20"/>
          <w:szCs w:val="20"/>
          <w:rtl/>
        </w:rPr>
        <w:t>במסגרת הסמכות שהוקנתה לי להפחית מהסכומים שהחוק קבע שעל המועמדים להעביר לאוצר המדינה כאמור, הבאתי בחשבון, בין היתר, את מידת החומרה של כל הפרה, את מספר ההפרות, את סכומן, את תדירותן ואת הסברי המועמדים.</w:t>
      </w:r>
    </w:p>
    <w:p w:rsidR="00932D71" w:rsidRPr="00827397" w:rsidP="004F6F4F" w14:paraId="6C143024" w14:textId="77777777">
      <w:pPr>
        <w:spacing w:line="300" w:lineRule="exact"/>
        <w:jc w:val="both"/>
        <w:rPr>
          <w:rFonts w:ascii="Tahoma" w:hAnsi="Tahoma" w:cs="Tahoma"/>
          <w:sz w:val="20"/>
          <w:szCs w:val="20"/>
        </w:rPr>
      </w:pPr>
      <w:r w:rsidRPr="00827397">
        <w:rPr>
          <w:rFonts w:ascii="Tahoma" w:hAnsi="Tahoma" w:cs="Tahoma"/>
          <w:sz w:val="20"/>
          <w:szCs w:val="20"/>
          <w:rtl/>
        </w:rPr>
        <w:t>נוסף על האמור, הבאתי בחשבון פרמטרים נוספים בטרם גיבוש המלצתי בדבר הסכום שיופחת, ובכלל זה התחשבתי במועמדים שזו להם ההתמודדות הראשונה ובמועמדים שהפעילות הכספית שלהם הייתה בהיקף מצומצם. לגבי מועמדים שהיה עליהם להעביר לאוצר המדינה רק סכום נמוך, החלטתי להסתפק באזהרה.</w:t>
      </w:r>
    </w:p>
    <w:p w:rsidR="00932D71" w:rsidRPr="00827397" w:rsidP="002C26A8" w14:paraId="5D87C9E4" w14:textId="60768C61">
      <w:pPr>
        <w:spacing w:line="300" w:lineRule="exact"/>
        <w:jc w:val="both"/>
        <w:rPr>
          <w:rFonts w:ascii="Tahoma" w:hAnsi="Tahoma" w:cs="Tahoma"/>
          <w:sz w:val="20"/>
          <w:szCs w:val="20"/>
        </w:rPr>
      </w:pPr>
      <w:r w:rsidRPr="00827397">
        <w:rPr>
          <w:rFonts w:ascii="Tahoma" w:hAnsi="Tahoma" w:cs="Tahoma"/>
          <w:sz w:val="20"/>
          <w:szCs w:val="20"/>
          <w:rtl/>
        </w:rPr>
        <w:t xml:space="preserve">החלטתי לגבי כל אחד מהמועמדים מובאת במסגרת הקישור "דוחות </w:t>
      </w:r>
      <w:r w:rsidR="002C26A8">
        <w:rPr>
          <w:rFonts w:ascii="Tahoma" w:hAnsi="Tahoma" w:cs="Tahoma" w:hint="cs"/>
          <w:sz w:val="20"/>
          <w:szCs w:val="20"/>
          <w:rtl/>
        </w:rPr>
        <w:t>פרטניים</w:t>
      </w:r>
      <w:r w:rsidRPr="00827397" w:rsidR="002C26A8">
        <w:rPr>
          <w:rFonts w:ascii="Tahoma" w:hAnsi="Tahoma" w:cs="Tahoma"/>
          <w:sz w:val="20"/>
          <w:szCs w:val="20"/>
          <w:rtl/>
        </w:rPr>
        <w:t xml:space="preserve"> </w:t>
      </w:r>
      <w:r w:rsidRPr="00827397">
        <w:rPr>
          <w:rFonts w:ascii="Tahoma" w:hAnsi="Tahoma" w:cs="Tahoma"/>
          <w:sz w:val="20"/>
          <w:szCs w:val="20"/>
          <w:rtl/>
        </w:rPr>
        <w:t>על תוצאות ביקורת החשבונות של המועמדים".</w:t>
      </w:r>
    </w:p>
    <w:p w:rsidR="00932D71" w:rsidRPr="00827397" w:rsidP="00932D71" w14:paraId="3D591090" w14:textId="77777777">
      <w:pPr>
        <w:spacing w:before="180" w:line="230" w:lineRule="exact"/>
        <w:jc w:val="both"/>
        <w:rPr>
          <w:rFonts w:ascii="Tahoma" w:hAnsi="Tahoma" w:cs="Tahoma"/>
          <w:sz w:val="22"/>
          <w:szCs w:val="22"/>
          <w:rtl/>
        </w:rPr>
      </w:pPr>
    </w:p>
    <w:p w:rsidR="00932D71" w:rsidRPr="008D64C3" w:rsidP="008D64C3" w14:paraId="1CDD2AE6" w14:textId="77777777">
      <w:pPr>
        <w:pStyle w:val="KOT4"/>
        <w:ind w:right="0"/>
        <w:rPr>
          <w:b/>
          <w:bCs/>
          <w:sz w:val="28"/>
          <w:szCs w:val="28"/>
          <w:rtl/>
        </w:rPr>
      </w:pPr>
      <w:r w:rsidRPr="008D64C3">
        <w:rPr>
          <w:b/>
          <w:sz w:val="28"/>
          <w:szCs w:val="28"/>
          <w:rtl/>
        </w:rPr>
        <w:t>הכנסות והוצאות</w:t>
      </w:r>
    </w:p>
    <w:p w:rsidR="00932D71" w:rsidRPr="00827397" w:rsidP="004F6F4F" w14:paraId="6BC37113" w14:textId="77777777">
      <w:pPr>
        <w:spacing w:line="300" w:lineRule="exact"/>
        <w:jc w:val="both"/>
        <w:rPr>
          <w:rFonts w:ascii="Tahoma" w:hAnsi="Tahoma" w:cs="Tahoma"/>
          <w:sz w:val="20"/>
          <w:szCs w:val="20"/>
        </w:rPr>
      </w:pPr>
      <w:r w:rsidRPr="00827397">
        <w:rPr>
          <w:rFonts w:ascii="Tahoma" w:hAnsi="Tahoma" w:cs="Tahoma"/>
          <w:sz w:val="20"/>
          <w:szCs w:val="20"/>
          <w:rtl/>
        </w:rPr>
        <w:t xml:space="preserve">על פי הוראות החוק הגישו כאמור המועמדים למשרדי הודעות ודוחות כספיים על ההכנסות וההוצאות שהיו להם במערכת הבחירות המקדימות. </w:t>
      </w:r>
    </w:p>
    <w:p w:rsidR="00932D71" w:rsidRPr="00827397" w:rsidP="004F6F4F" w14:paraId="43D5D698" w14:textId="77777777">
      <w:pPr>
        <w:spacing w:line="300" w:lineRule="exact"/>
        <w:jc w:val="both"/>
        <w:rPr>
          <w:rFonts w:ascii="Tahoma" w:hAnsi="Tahoma" w:cs="Tahoma"/>
          <w:sz w:val="20"/>
          <w:szCs w:val="20"/>
        </w:rPr>
      </w:pPr>
      <w:r w:rsidRPr="00827397">
        <w:rPr>
          <w:rFonts w:ascii="Tahoma" w:hAnsi="Tahoma" w:cs="Tahoma"/>
          <w:sz w:val="20"/>
          <w:szCs w:val="20"/>
          <w:rtl/>
        </w:rPr>
        <w:t>להלן נתונים על ההכנסות וההוצאות של המועמדים בבחירות במפלגות השונות על פי דיווחיהם למשרדי.</w:t>
      </w:r>
    </w:p>
    <w:p w:rsidR="00932D71" w:rsidRPr="00827397" w:rsidP="004F6F4F" w14:paraId="7D96663F" w14:textId="77777777">
      <w:pPr>
        <w:spacing w:line="300" w:lineRule="exact"/>
        <w:jc w:val="both"/>
        <w:rPr>
          <w:rFonts w:ascii="Tahoma" w:hAnsi="Tahoma" w:cs="Tahoma"/>
          <w:sz w:val="20"/>
          <w:szCs w:val="20"/>
        </w:rPr>
      </w:pPr>
      <w:r w:rsidRPr="00827397">
        <w:rPr>
          <w:rFonts w:ascii="Tahoma" w:hAnsi="Tahoma" w:cs="Tahoma"/>
          <w:sz w:val="20"/>
          <w:szCs w:val="20"/>
          <w:rtl/>
        </w:rPr>
        <w:t>לפי דיווחי המועמדים, הכנסותיהם בבחירות המקדימות לתפקיד חבר הכנסת העשרים ואחת הסתכמו ב-19,153,295 ש"ח ולתפקיד חבר הכנסת העשרים ושתיים ב-66,529 ש"ח, לפי הפירוט הבא:</w:t>
      </w:r>
    </w:p>
    <w:p w:rsidR="001A6EE0" w:rsidRPr="0019072D" w:rsidP="002C26A8" w14:paraId="0DDD87B6" w14:textId="426AF69A">
      <w:pPr>
        <w:pStyle w:val="tab-name"/>
        <w:spacing w:before="240"/>
        <w:ind w:right="0"/>
        <w:rPr>
          <w:b/>
          <w:bCs/>
          <w:sz w:val="20"/>
          <w:szCs w:val="20"/>
          <w:shd w:val="clear" w:color="auto" w:fill="FFFFFF"/>
          <w:rtl/>
        </w:rPr>
      </w:pPr>
      <w:r>
        <w:rPr>
          <w:rFonts w:hint="cs"/>
          <w:sz w:val="20"/>
          <w:szCs w:val="20"/>
          <w:shd w:val="clear" w:color="auto" w:fill="FFFFFF"/>
          <w:rtl/>
        </w:rPr>
        <w:t>תרשים 3</w:t>
      </w:r>
      <w:r w:rsidRPr="0019072D">
        <w:rPr>
          <w:rFonts w:hint="cs"/>
          <w:sz w:val="20"/>
          <w:szCs w:val="20"/>
          <w:shd w:val="clear" w:color="auto" w:fill="FFFFFF"/>
          <w:rtl/>
        </w:rPr>
        <w:t xml:space="preserve">: </w:t>
      </w:r>
      <w:r>
        <w:rPr>
          <w:rFonts w:hint="cs"/>
          <w:b/>
          <w:bCs/>
          <w:sz w:val="20"/>
          <w:szCs w:val="20"/>
          <w:shd w:val="clear" w:color="auto" w:fill="FFFFFF"/>
          <w:rtl/>
        </w:rPr>
        <w:t>הכנסות למימון מערכת הבחירות המקדימות לתפקיד חבר הכנסת ה-21,</w:t>
      </w:r>
      <w:r>
        <w:rPr>
          <w:b/>
          <w:bCs/>
          <w:sz w:val="20"/>
          <w:szCs w:val="20"/>
          <w:shd w:val="clear" w:color="auto" w:fill="FFFFFF"/>
          <w:rtl/>
        </w:rPr>
        <w:br/>
      </w:r>
      <w:r w:rsidRPr="00416A5A">
        <w:rPr>
          <w:rFonts w:hint="cs"/>
          <w:sz w:val="20"/>
          <w:szCs w:val="20"/>
          <w:shd w:val="clear" w:color="auto" w:fill="FFFFFF"/>
          <w:rtl/>
        </w:rPr>
        <w:t>לפי דיווחי המ</w:t>
      </w:r>
      <w:r w:rsidR="002C26A8">
        <w:rPr>
          <w:rFonts w:hint="cs"/>
          <w:sz w:val="20"/>
          <w:szCs w:val="20"/>
          <w:shd w:val="clear" w:color="auto" w:fill="FFFFFF"/>
          <w:rtl/>
        </w:rPr>
        <w:t>ו</w:t>
      </w:r>
      <w:r w:rsidRPr="00416A5A">
        <w:rPr>
          <w:rFonts w:hint="cs"/>
          <w:sz w:val="20"/>
          <w:szCs w:val="20"/>
          <w:shd w:val="clear" w:color="auto" w:fill="FFFFFF"/>
          <w:rtl/>
        </w:rPr>
        <w:t>עמדים, במיליוני ש"ח</w:t>
      </w:r>
    </w:p>
    <w:p w:rsidR="00416A5A" w:rsidP="00416A5A" w14:paraId="06ABF84F" w14:textId="77777777">
      <w:pPr>
        <w:spacing w:before="120" w:after="240" w:line="240" w:lineRule="atLeast"/>
        <w:jc w:val="center"/>
        <w:rPr>
          <w:noProof/>
        </w:rPr>
      </w:pPr>
      <w:r>
        <w:rPr>
          <w:noProof/>
          <w:rtl/>
        </w:rPr>
        <w:drawing>
          <wp:inline distT="0" distB="0" distL="0" distR="0">
            <wp:extent cx="4318635" cy="5129244"/>
            <wp:effectExtent l="0" t="0" r="5715" b="0"/>
            <wp:docPr id="3" name="תמונה 2" descr="דוח פריימריז- בחירות מקדימות במפלגות-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06913" name="דוח פריימריז- בחירות מקדימות במפלגות-28.jpg"/>
                    <pic:cNvPicPr/>
                  </pic:nvPicPr>
                  <pic:blipFill>
                    <a:blip xmlns:r="http://schemas.openxmlformats.org/officeDocument/2006/relationships" r:embed="rId17" cstate="print"/>
                    <a:srcRect t="16186"/>
                    <a:stretch>
                      <a:fillRect/>
                    </a:stretch>
                  </pic:blipFill>
                  <pic:spPr bwMode="auto">
                    <a:xfrm>
                      <a:off x="0" y="0"/>
                      <a:ext cx="4319016" cy="51296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2D71" w:rsidRPr="003E0675" w:rsidP="004F6F4F" w14:paraId="0E61A21A" w14:textId="77777777">
      <w:pPr>
        <w:spacing w:line="300" w:lineRule="exact"/>
        <w:jc w:val="both"/>
        <w:rPr>
          <w:rFonts w:ascii="Tahoma" w:hAnsi="Tahoma" w:cs="Tahoma"/>
          <w:sz w:val="20"/>
          <w:szCs w:val="20"/>
          <w:rtl/>
        </w:rPr>
      </w:pPr>
      <w:r>
        <w:rPr>
          <w:rFonts w:ascii="Tahoma" w:hAnsi="Tahoma" w:cs="Tahoma" w:hint="cs"/>
          <w:sz w:val="20"/>
          <w:szCs w:val="20"/>
          <w:rtl/>
        </w:rPr>
        <w:t>ב</w:t>
      </w:r>
      <w:r w:rsidRPr="003E0675">
        <w:rPr>
          <w:rFonts w:ascii="Tahoma" w:hAnsi="Tahoma" w:cs="Tahoma"/>
          <w:sz w:val="20"/>
          <w:szCs w:val="20"/>
          <w:rtl/>
        </w:rPr>
        <w:t xml:space="preserve">בחירות המקדימות לתפקיד חבר הכנסת העשרים ושתיים הסתכמו הכנסותיהם של המועמדים לפי דיווחיהם ב-66,529 ש"ח, כולן מתרומות. </w:t>
      </w:r>
    </w:p>
    <w:p w:rsidR="00416A5A" w:rsidRPr="0019072D" w:rsidP="002C26A8" w14:paraId="52948A26" w14:textId="768E9234">
      <w:pPr>
        <w:pStyle w:val="tab-name"/>
        <w:spacing w:before="240"/>
        <w:ind w:right="0"/>
        <w:rPr>
          <w:b/>
          <w:bCs/>
          <w:sz w:val="20"/>
          <w:szCs w:val="20"/>
          <w:shd w:val="clear" w:color="auto" w:fill="FFFFFF"/>
          <w:rtl/>
        </w:rPr>
      </w:pPr>
      <w:r>
        <w:rPr>
          <w:rFonts w:hint="cs"/>
          <w:sz w:val="20"/>
          <w:szCs w:val="20"/>
          <w:shd w:val="clear" w:color="auto" w:fill="FFFFFF"/>
          <w:rtl/>
        </w:rPr>
        <w:t>תרשים 4</w:t>
      </w:r>
      <w:r w:rsidRPr="0019072D">
        <w:rPr>
          <w:rFonts w:hint="cs"/>
          <w:sz w:val="20"/>
          <w:szCs w:val="20"/>
          <w:shd w:val="clear" w:color="auto" w:fill="FFFFFF"/>
          <w:rtl/>
        </w:rPr>
        <w:t xml:space="preserve">: </w:t>
      </w:r>
      <w:r>
        <w:rPr>
          <w:rFonts w:hint="cs"/>
          <w:b/>
          <w:bCs/>
          <w:sz w:val="20"/>
          <w:szCs w:val="20"/>
          <w:shd w:val="clear" w:color="auto" w:fill="FFFFFF"/>
          <w:rtl/>
        </w:rPr>
        <w:t>פילוח הכנסות מתרומות שקיבלו המ</w:t>
      </w:r>
      <w:r w:rsidR="002C26A8">
        <w:rPr>
          <w:rFonts w:hint="cs"/>
          <w:b/>
          <w:bCs/>
          <w:sz w:val="20"/>
          <w:szCs w:val="20"/>
          <w:shd w:val="clear" w:color="auto" w:fill="FFFFFF"/>
          <w:rtl/>
        </w:rPr>
        <w:t>ו</w:t>
      </w:r>
      <w:r>
        <w:rPr>
          <w:rFonts w:hint="cs"/>
          <w:b/>
          <w:bCs/>
          <w:sz w:val="20"/>
          <w:szCs w:val="20"/>
          <w:shd w:val="clear" w:color="auto" w:fill="FFFFFF"/>
          <w:rtl/>
        </w:rPr>
        <w:t xml:space="preserve">עמדים בבחירות המקדימות </w:t>
      </w:r>
      <w:r>
        <w:rPr>
          <w:b/>
          <w:bCs/>
          <w:sz w:val="20"/>
          <w:szCs w:val="20"/>
          <w:shd w:val="clear" w:color="auto" w:fill="FFFFFF"/>
          <w:rtl/>
        </w:rPr>
        <w:br/>
      </w:r>
      <w:r>
        <w:rPr>
          <w:rFonts w:hint="cs"/>
          <w:b/>
          <w:bCs/>
          <w:sz w:val="20"/>
          <w:szCs w:val="20"/>
          <w:shd w:val="clear" w:color="auto" w:fill="FFFFFF"/>
          <w:rtl/>
        </w:rPr>
        <w:t>לתפקיד חבר הכנסת ה-21,</w:t>
      </w:r>
      <w:r>
        <w:rPr>
          <w:b/>
          <w:bCs/>
          <w:sz w:val="20"/>
          <w:szCs w:val="20"/>
          <w:shd w:val="clear" w:color="auto" w:fill="FFFFFF"/>
          <w:rtl/>
        </w:rPr>
        <w:br/>
      </w:r>
      <w:r w:rsidRPr="00416A5A">
        <w:rPr>
          <w:rFonts w:hint="cs"/>
          <w:sz w:val="20"/>
          <w:szCs w:val="20"/>
          <w:shd w:val="clear" w:color="auto" w:fill="FFFFFF"/>
          <w:rtl/>
        </w:rPr>
        <w:t>לפי דיווחי המ</w:t>
      </w:r>
      <w:r w:rsidR="002C26A8">
        <w:rPr>
          <w:rFonts w:hint="cs"/>
          <w:sz w:val="20"/>
          <w:szCs w:val="20"/>
          <w:shd w:val="clear" w:color="auto" w:fill="FFFFFF"/>
          <w:rtl/>
        </w:rPr>
        <w:t>ו</w:t>
      </w:r>
      <w:r w:rsidRPr="00416A5A">
        <w:rPr>
          <w:rFonts w:hint="cs"/>
          <w:sz w:val="20"/>
          <w:szCs w:val="20"/>
          <w:shd w:val="clear" w:color="auto" w:fill="FFFFFF"/>
          <w:rtl/>
        </w:rPr>
        <w:t>עמדים</w:t>
      </w:r>
    </w:p>
    <w:p w:rsidR="00416A5A" w:rsidP="00416A5A" w14:paraId="2784B151" w14:textId="77777777">
      <w:pPr>
        <w:spacing w:before="120" w:after="240" w:line="240" w:lineRule="atLeast"/>
        <w:jc w:val="center"/>
        <w:rPr>
          <w:noProof/>
        </w:rPr>
      </w:pPr>
      <w:r>
        <w:rPr>
          <w:noProof/>
          <w:rtl/>
        </w:rPr>
        <w:drawing>
          <wp:inline distT="0" distB="0" distL="0" distR="0">
            <wp:extent cx="4318564" cy="3759200"/>
            <wp:effectExtent l="0" t="0" r="6350" b="0"/>
            <wp:docPr id="4" name="תמונה 3" descr="דוח פריימריז- בחירות מקדימות במפלגות-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71572" name="דוח פריימריז- בחירות מקדימות במפלגות-29.jpg"/>
                    <pic:cNvPicPr/>
                  </pic:nvPicPr>
                  <pic:blipFill>
                    <a:blip xmlns:r="http://schemas.openxmlformats.org/officeDocument/2006/relationships" r:embed="rId18" cstate="print"/>
                    <a:srcRect t="22472"/>
                    <a:stretch>
                      <a:fillRect/>
                    </a:stretch>
                  </pic:blipFill>
                  <pic:spPr bwMode="auto">
                    <a:xfrm>
                      <a:off x="0" y="0"/>
                      <a:ext cx="4319016" cy="37595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2D71" w:rsidRPr="00827397" w:rsidP="004F6F4F" w14:paraId="28933E47"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בבחירות המקדימות לתפקיד חבר הכנסת העשרים ושתיים קיבלו המועמדים לפי דיווחיהם תרומות בסך מצטבר של 66,529 ש"ח, מהם 33,168 </w:t>
      </w:r>
      <w:r>
        <w:rPr>
          <w:rFonts w:ascii="Tahoma" w:hAnsi="Tahoma" w:cs="Tahoma" w:hint="cs"/>
          <w:sz w:val="20"/>
          <w:szCs w:val="20"/>
          <w:rtl/>
        </w:rPr>
        <w:t xml:space="preserve">ש"ח </w:t>
      </w:r>
      <w:r w:rsidRPr="00827397">
        <w:rPr>
          <w:rFonts w:ascii="Tahoma" w:hAnsi="Tahoma" w:cs="Tahoma"/>
          <w:sz w:val="20"/>
          <w:szCs w:val="20"/>
          <w:rtl/>
        </w:rPr>
        <w:t>תרומות מהארץ, 33,095</w:t>
      </w:r>
      <w:r>
        <w:rPr>
          <w:rFonts w:ascii="Tahoma" w:hAnsi="Tahoma" w:cs="Tahoma" w:hint="cs"/>
          <w:sz w:val="20"/>
          <w:szCs w:val="20"/>
          <w:rtl/>
        </w:rPr>
        <w:t xml:space="preserve"> ש"ח</w:t>
      </w:r>
      <w:r w:rsidRPr="00827397">
        <w:rPr>
          <w:rFonts w:ascii="Tahoma" w:hAnsi="Tahoma" w:cs="Tahoma"/>
          <w:sz w:val="20"/>
          <w:szCs w:val="20"/>
          <w:rtl/>
        </w:rPr>
        <w:t xml:space="preserve"> תרומות ממימון עצמי ובני משפחה ו-266 ש"ח תרומות מחו"ל.</w:t>
      </w:r>
    </w:p>
    <w:p w:rsidR="002C26A8" w:rsidP="004F6F4F" w14:paraId="33C8F911" w14:textId="77777777">
      <w:pPr>
        <w:spacing w:line="300" w:lineRule="exact"/>
        <w:jc w:val="both"/>
        <w:rPr>
          <w:rFonts w:ascii="Tahoma" w:hAnsi="Tahoma" w:cs="Tahoma"/>
          <w:sz w:val="20"/>
          <w:szCs w:val="20"/>
          <w:rtl/>
        </w:rPr>
      </w:pPr>
    </w:p>
    <w:p w:rsidR="00932D71" w:rsidP="004F6F4F" w14:paraId="4007E1C2" w14:textId="7B11C4C9">
      <w:pPr>
        <w:spacing w:line="300" w:lineRule="exact"/>
        <w:jc w:val="both"/>
        <w:rPr>
          <w:rFonts w:ascii="Tahoma" w:hAnsi="Tahoma" w:cs="Tahoma"/>
          <w:sz w:val="20"/>
          <w:szCs w:val="20"/>
          <w:rtl/>
        </w:rPr>
      </w:pPr>
      <w:r w:rsidRPr="00827397">
        <w:rPr>
          <w:rFonts w:ascii="Tahoma" w:hAnsi="Tahoma" w:cs="Tahoma"/>
          <w:sz w:val="20"/>
          <w:szCs w:val="20"/>
          <w:rtl/>
        </w:rPr>
        <w:t xml:space="preserve">על פי דיווחי המועמדים הסתכמו הוצאותיהם במערכת הבחירות המקדימות לתפקיד חבר הכנסת העשרים ואחת ב-20,751,069 ש"ח, ובבחירות המקדימות לתפקיד חבר הכנסת העשרים ושתיים </w:t>
      </w:r>
      <w:r w:rsidR="0063367E">
        <w:rPr>
          <w:rFonts w:ascii="Tahoma" w:hAnsi="Tahoma" w:cs="Tahoma"/>
          <w:sz w:val="20"/>
          <w:szCs w:val="20"/>
          <w:rtl/>
        </w:rPr>
        <w:br/>
      </w:r>
      <w:r w:rsidRPr="00827397">
        <w:rPr>
          <w:rFonts w:ascii="Tahoma" w:hAnsi="Tahoma" w:cs="Tahoma"/>
          <w:sz w:val="20"/>
          <w:szCs w:val="20"/>
          <w:rtl/>
        </w:rPr>
        <w:t>ב-59,585 ש"ח.</w:t>
      </w:r>
    </w:p>
    <w:p w:rsidR="00932D71" w:rsidRPr="00827397" w:rsidP="004F6F4F" w14:paraId="096CAE7D" w14:textId="77777777">
      <w:pPr>
        <w:spacing w:line="300" w:lineRule="exact"/>
        <w:jc w:val="both"/>
        <w:rPr>
          <w:rFonts w:ascii="Tahoma" w:hAnsi="Tahoma" w:cs="Tahoma"/>
          <w:sz w:val="20"/>
          <w:szCs w:val="20"/>
          <w:rtl/>
        </w:rPr>
      </w:pPr>
    </w:p>
    <w:p w:rsidR="00932D71" w:rsidRPr="004F6F4F" w:rsidP="004F6F4F" w14:paraId="296EB12D" w14:textId="77777777">
      <w:pPr>
        <w:pStyle w:val="KOT4"/>
        <w:ind w:right="0"/>
        <w:rPr>
          <w:sz w:val="28"/>
          <w:szCs w:val="28"/>
          <w:rtl/>
        </w:rPr>
      </w:pPr>
      <w:r w:rsidRPr="00827397">
        <w:rPr>
          <w:sz w:val="28"/>
          <w:szCs w:val="28"/>
          <w:rtl/>
        </w:rPr>
        <w:t>הכנסות מ</w:t>
      </w:r>
      <w:r>
        <w:rPr>
          <w:rFonts w:hint="cs"/>
          <w:sz w:val="28"/>
          <w:szCs w:val="28"/>
          <w:rtl/>
        </w:rPr>
        <w:t xml:space="preserve">מענקים מאוצר המדינה </w:t>
      </w:r>
    </w:p>
    <w:p w:rsidR="00932D71" w:rsidP="004F6F4F" w14:paraId="168FD4EE" w14:textId="77777777">
      <w:pPr>
        <w:spacing w:line="300" w:lineRule="exact"/>
        <w:jc w:val="both"/>
        <w:rPr>
          <w:rFonts w:ascii="Tahoma" w:hAnsi="Tahoma" w:cs="Tahoma"/>
          <w:sz w:val="20"/>
          <w:szCs w:val="20"/>
          <w:rtl/>
        </w:rPr>
      </w:pPr>
      <w:r w:rsidRPr="00827397">
        <w:rPr>
          <w:rFonts w:ascii="Tahoma" w:hAnsi="Tahoma" w:cs="Tahoma"/>
          <w:sz w:val="20"/>
          <w:szCs w:val="20"/>
          <w:rtl/>
        </w:rPr>
        <w:t>להלן נתונים על ההכנסות מ</w:t>
      </w:r>
      <w:r>
        <w:rPr>
          <w:rFonts w:ascii="Tahoma" w:hAnsi="Tahoma" w:cs="Tahoma" w:hint="cs"/>
          <w:sz w:val="20"/>
          <w:szCs w:val="20"/>
          <w:rtl/>
        </w:rPr>
        <w:t>אוצר המדינה</w:t>
      </w:r>
      <w:r w:rsidRPr="00827397">
        <w:rPr>
          <w:rFonts w:ascii="Tahoma" w:hAnsi="Tahoma" w:cs="Tahoma"/>
          <w:sz w:val="20"/>
          <w:szCs w:val="20"/>
          <w:rtl/>
        </w:rPr>
        <w:t xml:space="preserve"> של המועמדים בבחירות המקדימות המזכות במפלגות השונות, תוך הבחנה בין מועמדים זכאים לבין מי שאינם מועמדים זכאים והיו לחברי כנסת או שהיו זכאים למענק חלקי נוכח תוצאות הבחירות, כפי שהתקבלו מחשבות הכנסת.</w:t>
      </w:r>
    </w:p>
    <w:p w:rsidR="00932D71" w:rsidRPr="00827397" w:rsidP="004F6F4F" w14:paraId="26E8702D" w14:textId="77777777">
      <w:pPr>
        <w:spacing w:line="300" w:lineRule="exact"/>
        <w:jc w:val="both"/>
        <w:rPr>
          <w:rFonts w:ascii="Tahoma" w:hAnsi="Tahoma" w:cs="Tahoma"/>
          <w:sz w:val="20"/>
          <w:szCs w:val="20"/>
          <w:rtl/>
        </w:rPr>
      </w:pPr>
      <w:r w:rsidRPr="00D63FEF">
        <w:rPr>
          <w:rFonts w:ascii="Tahoma" w:hAnsi="Tahoma" w:cs="Tahoma" w:hint="cs"/>
          <w:sz w:val="20"/>
          <w:szCs w:val="20"/>
          <w:rtl/>
        </w:rPr>
        <w:t>יצוין כי בדוחותיהם של חלק מהמועמדים לא נכללו מלוא ההכנסות מהמענקים שקיבלו מאוצר המדינה, ומועמדים אחרים השיבו לאוצר המדינה עודפי מענקים שלא נוצלו על ידם. לפיכך קיימים פערים בין דיווחי המועמדים למשרדי בנוגע להכנסותיהם, לרבות הכנסות ממענקים מאוצר המדינה, לעומת הנתונים שהתקבלו מחשבות הכנסת.</w:t>
      </w:r>
      <w:r>
        <w:rPr>
          <w:rFonts w:ascii="Tahoma" w:hAnsi="Tahoma" w:cs="Tahoma" w:hint="cs"/>
          <w:sz w:val="20"/>
          <w:szCs w:val="20"/>
          <w:rtl/>
        </w:rPr>
        <w:t xml:space="preserve"> </w:t>
      </w:r>
    </w:p>
    <w:p w:rsidR="00EE661E" w:rsidRPr="00F13E5C" w:rsidP="00EE661E" w14:paraId="10AE2BD1" w14:textId="12901D9B">
      <w:pPr>
        <w:pStyle w:val="tab-name"/>
        <w:spacing w:before="240"/>
        <w:ind w:right="0"/>
        <w:rPr>
          <w:sz w:val="20"/>
          <w:szCs w:val="20"/>
          <w:shd w:val="clear" w:color="auto" w:fill="FFFFFF"/>
        </w:rPr>
      </w:pPr>
      <w:r w:rsidRPr="0063367E">
        <w:rPr>
          <w:rFonts w:hint="cs"/>
          <w:sz w:val="20"/>
          <w:szCs w:val="20"/>
          <w:shd w:val="clear" w:color="auto" w:fill="FFFFFF"/>
          <w:rtl/>
        </w:rPr>
        <w:t xml:space="preserve">לוח 2: </w:t>
      </w:r>
      <w:r w:rsidRPr="0063367E" w:rsidR="002C26A8">
        <w:rPr>
          <w:rFonts w:hint="cs"/>
          <w:b/>
          <w:bCs/>
          <w:sz w:val="20"/>
          <w:szCs w:val="20"/>
          <w:shd w:val="clear" w:color="auto" w:fill="FFFFFF"/>
          <w:rtl/>
        </w:rPr>
        <w:t xml:space="preserve"> תשלום </w:t>
      </w:r>
      <w:r w:rsidRPr="0063367E" w:rsidR="002C26A8">
        <w:rPr>
          <w:b/>
          <w:bCs/>
          <w:sz w:val="20"/>
          <w:szCs w:val="20"/>
          <w:shd w:val="clear" w:color="auto" w:fill="FFFFFF"/>
          <w:rtl/>
        </w:rPr>
        <w:t>מענקים מאוצר המדינה</w:t>
      </w:r>
      <w:r w:rsidRPr="0063367E" w:rsidR="002C26A8">
        <w:rPr>
          <w:rFonts w:hint="cs"/>
          <w:b/>
          <w:bCs/>
          <w:sz w:val="20"/>
          <w:szCs w:val="20"/>
          <w:shd w:val="clear" w:color="auto" w:fill="FFFFFF"/>
          <w:rtl/>
        </w:rPr>
        <w:t xml:space="preserve">, לפי </w:t>
      </w:r>
      <w:r w:rsidRPr="0063367E" w:rsidR="002C26A8">
        <w:rPr>
          <w:b/>
          <w:bCs/>
          <w:sz w:val="20"/>
          <w:szCs w:val="20"/>
          <w:shd w:val="clear" w:color="auto" w:fill="FFFFFF"/>
          <w:rtl/>
        </w:rPr>
        <w:t xml:space="preserve">נתוני </w:t>
      </w:r>
      <w:r w:rsidRPr="0063367E" w:rsidR="002C26A8">
        <w:rPr>
          <w:b/>
          <w:bCs/>
          <w:sz w:val="20"/>
          <w:szCs w:val="20"/>
          <w:shd w:val="clear" w:color="auto" w:fill="FFFFFF"/>
          <w:rtl/>
        </w:rPr>
        <w:t>חשבות</w:t>
      </w:r>
      <w:r w:rsidRPr="0063367E" w:rsidR="002C26A8">
        <w:rPr>
          <w:b/>
          <w:bCs/>
          <w:sz w:val="20"/>
          <w:szCs w:val="20"/>
          <w:shd w:val="clear" w:color="auto" w:fill="FFFFFF"/>
          <w:rtl/>
        </w:rPr>
        <w:t xml:space="preserve"> הכנסת</w:t>
      </w:r>
    </w:p>
    <w:tbl>
      <w:tblPr>
        <w:bidiVisual/>
        <w:tblW w:w="0" w:type="auto"/>
        <w:tblInd w:w="-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925"/>
        <w:gridCol w:w="961"/>
        <w:gridCol w:w="1169"/>
        <w:gridCol w:w="961"/>
        <w:gridCol w:w="1072"/>
        <w:gridCol w:w="973"/>
        <w:gridCol w:w="1072"/>
        <w:gridCol w:w="1169"/>
      </w:tblGrid>
      <w:tr w14:paraId="39E409A2" w14:textId="77777777" w:rsidTr="00DE68E0">
        <w:tblPrEx>
          <w:tblW w:w="0" w:type="auto"/>
          <w:tblInd w:w="-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Ex>
        <w:trPr>
          <w:trHeight w:val="1575"/>
          <w:tblHeader/>
        </w:trPr>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04D3ABC0" w14:textId="77777777">
            <w:pPr>
              <w:spacing w:before="40" w:after="40" w:line="280" w:lineRule="exact"/>
              <w:rPr>
                <w:rFonts w:ascii="Tahoma" w:hAnsi="Tahoma" w:cs="Tahoma"/>
                <w:b/>
                <w:bCs/>
                <w:color w:val="000000"/>
                <w:sz w:val="17"/>
                <w:szCs w:val="17"/>
              </w:rPr>
            </w:pPr>
            <w:r w:rsidRPr="0063367E">
              <w:rPr>
                <w:rFonts w:ascii="Tahoma" w:hAnsi="Tahoma" w:cs="Tahoma"/>
                <w:b/>
                <w:bCs/>
                <w:color w:val="000000"/>
                <w:sz w:val="17"/>
                <w:szCs w:val="17"/>
                <w:rtl/>
              </w:rPr>
              <w:t>המפלגה</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4770886A"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זכאים</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432E3608" w14:textId="77777777">
            <w:pPr>
              <w:spacing w:before="40" w:after="40" w:line="280" w:lineRule="exact"/>
              <w:rPr>
                <w:rFonts w:ascii="Tahoma" w:hAnsi="Tahoma" w:cs="Tahoma"/>
                <w:b/>
                <w:bCs/>
                <w:color w:val="000000"/>
                <w:sz w:val="17"/>
                <w:szCs w:val="17"/>
              </w:rPr>
            </w:pPr>
            <w:r w:rsidRPr="0063367E">
              <w:rPr>
                <w:rFonts w:ascii="Tahoma" w:hAnsi="Tahoma" w:cs="Tahoma"/>
                <w:b/>
                <w:bCs/>
                <w:color w:val="000000"/>
                <w:sz w:val="17"/>
                <w:szCs w:val="17"/>
                <w:rtl/>
              </w:rPr>
              <w:t xml:space="preserve">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5EDB9D7B"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שאינם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שהיו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לחברי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כנסת</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2A3569F3"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שהיו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לחברי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כנסת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5E2E6931"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שאינם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הזכאים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חלקיים</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35865571"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חלקיים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שאינם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63367E" w14:paraId="7E3B0963" w14:textId="2388BAA6">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סה"כ </w:t>
            </w:r>
            <w:r w:rsidRPr="0063367E" w:rsidR="0063367E">
              <w:rPr>
                <w:rFonts w:ascii="Tahoma" w:hAnsi="Tahoma" w:cs="Tahoma"/>
                <w:b/>
                <w:bCs/>
                <w:color w:val="000000"/>
                <w:sz w:val="17"/>
                <w:szCs w:val="17"/>
              </w:rPr>
              <w:br/>
            </w:r>
            <w:r w:rsidRPr="0063367E">
              <w:rPr>
                <w:rFonts w:ascii="Tahoma" w:hAnsi="Tahoma" w:cs="Tahoma"/>
                <w:b/>
                <w:bCs/>
                <w:color w:val="000000"/>
                <w:sz w:val="17"/>
                <w:szCs w:val="17"/>
                <w:rtl/>
              </w:rPr>
              <w:t>מענקים</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r>
      <w:tr w14:paraId="4BB13CE0" w14:textId="77777777" w:rsidTr="00DE68E0">
        <w:tblPrEx>
          <w:tblW w:w="0" w:type="auto"/>
          <w:tblInd w:w="-3" w:type="dxa"/>
          <w:tblCellMar>
            <w:left w:w="0" w:type="dxa"/>
            <w:right w:w="0" w:type="dxa"/>
          </w:tblCellMar>
          <w:tblLook w:val="04A0"/>
        </w:tblPrEx>
        <w:trPr>
          <w:trHeight w:val="285"/>
        </w:trPr>
        <w:tc>
          <w:tcPr>
            <w:tcW w:w="0" w:type="auto"/>
            <w:tcBorders>
              <w:top w:val="single" w:sz="8" w:space="0" w:color="auto"/>
            </w:tcBorders>
            <w:tcMar>
              <w:top w:w="0" w:type="dxa"/>
              <w:left w:w="108" w:type="dxa"/>
              <w:bottom w:w="0" w:type="dxa"/>
              <w:right w:w="108" w:type="dxa"/>
            </w:tcMar>
            <w:vAlign w:val="center"/>
            <w:hideMark/>
          </w:tcPr>
          <w:p w:rsidR="00932D71" w:rsidRPr="0063367E" w:rsidP="00DE68E0" w14:paraId="7C5270A0"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הליכוד</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01B7B618"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29</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7FD175E1"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9,212,105</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21A43DAA"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6</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34DE7627"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1,397,079</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55679660"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2</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0200C369"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87,571</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7255412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10,696,755</w:t>
            </w:r>
          </w:p>
        </w:tc>
      </w:tr>
      <w:tr w14:paraId="1D37A472" w14:textId="77777777" w:rsidTr="00DE68E0">
        <w:tblPrEx>
          <w:tblW w:w="0" w:type="auto"/>
          <w:tblInd w:w="-3" w:type="dxa"/>
          <w:tblCellMar>
            <w:left w:w="0" w:type="dxa"/>
            <w:right w:w="0" w:type="dxa"/>
          </w:tblCellMar>
          <w:tblLook w:val="04A0"/>
        </w:tblPrEx>
        <w:trPr>
          <w:trHeight w:val="285"/>
        </w:trPr>
        <w:tc>
          <w:tcPr>
            <w:tcW w:w="0" w:type="auto"/>
            <w:tcMar>
              <w:top w:w="0" w:type="dxa"/>
              <w:left w:w="108" w:type="dxa"/>
              <w:bottom w:w="0" w:type="dxa"/>
              <w:right w:w="108" w:type="dxa"/>
            </w:tcMar>
            <w:vAlign w:val="center"/>
            <w:hideMark/>
          </w:tcPr>
          <w:p w:rsidR="00932D71" w:rsidRPr="0063367E" w:rsidP="00DE68E0" w14:paraId="697947B2"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העבודה</w:t>
            </w:r>
          </w:p>
        </w:tc>
        <w:tc>
          <w:tcPr>
            <w:tcW w:w="0" w:type="auto"/>
            <w:tcMar>
              <w:top w:w="0" w:type="dxa"/>
              <w:left w:w="108" w:type="dxa"/>
              <w:bottom w:w="0" w:type="dxa"/>
              <w:right w:w="108" w:type="dxa"/>
            </w:tcMar>
            <w:vAlign w:val="bottom"/>
            <w:hideMark/>
          </w:tcPr>
          <w:p w:rsidR="00932D71" w:rsidRPr="0063367E" w:rsidP="00DE68E0" w14:paraId="6CC06E33"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14</w:t>
            </w:r>
          </w:p>
        </w:tc>
        <w:tc>
          <w:tcPr>
            <w:tcW w:w="0" w:type="auto"/>
            <w:tcMar>
              <w:top w:w="0" w:type="dxa"/>
              <w:left w:w="108" w:type="dxa"/>
              <w:bottom w:w="0" w:type="dxa"/>
              <w:right w:w="108" w:type="dxa"/>
            </w:tcMar>
            <w:vAlign w:val="bottom"/>
            <w:hideMark/>
          </w:tcPr>
          <w:p w:rsidR="00932D71" w:rsidRPr="0063367E" w:rsidP="00DE68E0" w14:paraId="2D508201"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2,881,748</w:t>
            </w:r>
          </w:p>
        </w:tc>
        <w:tc>
          <w:tcPr>
            <w:tcW w:w="0" w:type="auto"/>
            <w:tcMar>
              <w:top w:w="0" w:type="dxa"/>
              <w:left w:w="108" w:type="dxa"/>
              <w:bottom w:w="0" w:type="dxa"/>
              <w:right w:w="108" w:type="dxa"/>
            </w:tcMar>
            <w:vAlign w:val="bottom"/>
            <w:hideMark/>
          </w:tcPr>
          <w:p w:rsidR="00932D71" w:rsidRPr="0063367E" w:rsidP="00DE68E0" w14:paraId="0498345D"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5E1D78A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2BAA603B"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w:t>
            </w:r>
          </w:p>
        </w:tc>
        <w:tc>
          <w:tcPr>
            <w:tcW w:w="0" w:type="auto"/>
            <w:tcMar>
              <w:top w:w="0" w:type="dxa"/>
              <w:left w:w="108" w:type="dxa"/>
              <w:bottom w:w="0" w:type="dxa"/>
              <w:right w:w="108" w:type="dxa"/>
            </w:tcMar>
            <w:vAlign w:val="bottom"/>
            <w:hideMark/>
          </w:tcPr>
          <w:p w:rsidR="00932D71" w:rsidRPr="0063367E" w:rsidP="00DE68E0" w14:paraId="423A8ECD"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149,380</w:t>
            </w:r>
          </w:p>
        </w:tc>
        <w:tc>
          <w:tcPr>
            <w:tcW w:w="0" w:type="auto"/>
            <w:tcMar>
              <w:top w:w="0" w:type="dxa"/>
              <w:left w:w="108" w:type="dxa"/>
              <w:bottom w:w="0" w:type="dxa"/>
              <w:right w:w="108" w:type="dxa"/>
            </w:tcMar>
            <w:vAlign w:val="bottom"/>
            <w:hideMark/>
          </w:tcPr>
          <w:p w:rsidR="00932D71" w:rsidRPr="0063367E" w:rsidP="00DE68E0" w14:paraId="5B85205E"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3,031,128</w:t>
            </w:r>
          </w:p>
        </w:tc>
      </w:tr>
      <w:tr w14:paraId="25EB694F" w14:textId="77777777" w:rsidTr="00DE68E0">
        <w:tblPrEx>
          <w:tblW w:w="0" w:type="auto"/>
          <w:tblInd w:w="-3" w:type="dxa"/>
          <w:tblCellMar>
            <w:left w:w="0" w:type="dxa"/>
            <w:right w:w="0" w:type="dxa"/>
          </w:tblCellMar>
          <w:tblLook w:val="04A0"/>
        </w:tblPrEx>
        <w:trPr>
          <w:trHeight w:val="285"/>
        </w:trPr>
        <w:tc>
          <w:tcPr>
            <w:tcW w:w="0" w:type="auto"/>
            <w:tcMar>
              <w:top w:w="0" w:type="dxa"/>
              <w:left w:w="108" w:type="dxa"/>
              <w:bottom w:w="0" w:type="dxa"/>
              <w:right w:w="108" w:type="dxa"/>
            </w:tcMar>
            <w:vAlign w:val="center"/>
            <w:hideMark/>
          </w:tcPr>
          <w:p w:rsidR="00932D71" w:rsidRPr="0063367E" w:rsidP="00DE68E0" w14:paraId="7AAC6B4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מרצ</w:t>
            </w:r>
          </w:p>
        </w:tc>
        <w:tc>
          <w:tcPr>
            <w:tcW w:w="0" w:type="auto"/>
            <w:tcMar>
              <w:top w:w="0" w:type="dxa"/>
              <w:left w:w="108" w:type="dxa"/>
              <w:bottom w:w="0" w:type="dxa"/>
              <w:right w:w="108" w:type="dxa"/>
            </w:tcMar>
            <w:vAlign w:val="bottom"/>
            <w:hideMark/>
          </w:tcPr>
          <w:p w:rsidR="00932D71" w:rsidRPr="0063367E" w:rsidP="00DE68E0" w14:paraId="439C4FAB"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4</w:t>
            </w:r>
          </w:p>
        </w:tc>
        <w:tc>
          <w:tcPr>
            <w:tcW w:w="0" w:type="auto"/>
            <w:tcMar>
              <w:top w:w="0" w:type="dxa"/>
              <w:left w:w="108" w:type="dxa"/>
              <w:bottom w:w="0" w:type="dxa"/>
              <w:right w:w="108" w:type="dxa"/>
            </w:tcMar>
            <w:vAlign w:val="bottom"/>
            <w:hideMark/>
          </w:tcPr>
          <w:p w:rsidR="00932D71" w:rsidRPr="0063367E" w:rsidP="00DE68E0" w14:paraId="5EA93B0C"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447,141</w:t>
            </w:r>
          </w:p>
        </w:tc>
        <w:tc>
          <w:tcPr>
            <w:tcW w:w="0" w:type="auto"/>
            <w:tcMar>
              <w:top w:w="0" w:type="dxa"/>
              <w:left w:w="108" w:type="dxa"/>
              <w:bottom w:w="0" w:type="dxa"/>
              <w:right w:w="108" w:type="dxa"/>
            </w:tcMar>
            <w:vAlign w:val="bottom"/>
            <w:hideMark/>
          </w:tcPr>
          <w:p w:rsidR="00932D71" w:rsidRPr="0063367E" w:rsidP="00DE68E0" w14:paraId="1D4B12BA"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641A3B77"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5D68328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6</w:t>
            </w:r>
          </w:p>
        </w:tc>
        <w:tc>
          <w:tcPr>
            <w:tcW w:w="0" w:type="auto"/>
            <w:tcMar>
              <w:top w:w="0" w:type="dxa"/>
              <w:left w:w="108" w:type="dxa"/>
              <w:bottom w:w="0" w:type="dxa"/>
              <w:right w:w="108" w:type="dxa"/>
            </w:tcMar>
            <w:vAlign w:val="bottom"/>
            <w:hideMark/>
          </w:tcPr>
          <w:p w:rsidR="00932D71" w:rsidRPr="0063367E" w:rsidP="00DE68E0" w14:paraId="016726E9"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447,436</w:t>
            </w:r>
          </w:p>
        </w:tc>
        <w:tc>
          <w:tcPr>
            <w:tcW w:w="0" w:type="auto"/>
            <w:tcMar>
              <w:top w:w="0" w:type="dxa"/>
              <w:left w:w="108" w:type="dxa"/>
              <w:bottom w:w="0" w:type="dxa"/>
              <w:right w:w="108" w:type="dxa"/>
            </w:tcMar>
            <w:vAlign w:val="bottom"/>
            <w:hideMark/>
          </w:tcPr>
          <w:p w:rsidR="00932D71" w:rsidRPr="0063367E" w:rsidP="00DE68E0" w14:paraId="6D4C5F28"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894,577</w:t>
            </w:r>
          </w:p>
        </w:tc>
      </w:tr>
      <w:tr w14:paraId="59910D27" w14:textId="77777777" w:rsidTr="00DE68E0">
        <w:tblPrEx>
          <w:tblW w:w="0" w:type="auto"/>
          <w:tblInd w:w="-3" w:type="dxa"/>
          <w:tblCellMar>
            <w:left w:w="0" w:type="dxa"/>
            <w:right w:w="0" w:type="dxa"/>
          </w:tblCellMar>
          <w:tblLook w:val="04A0"/>
        </w:tblPrEx>
        <w:trPr>
          <w:trHeight w:val="285"/>
        </w:trPr>
        <w:tc>
          <w:tcPr>
            <w:tcW w:w="0" w:type="auto"/>
            <w:tcMar>
              <w:top w:w="0" w:type="dxa"/>
              <w:left w:w="108" w:type="dxa"/>
              <w:bottom w:w="0" w:type="dxa"/>
              <w:right w:w="108" w:type="dxa"/>
            </w:tcMar>
            <w:vAlign w:val="center"/>
            <w:hideMark/>
          </w:tcPr>
          <w:p w:rsidR="00932D71" w:rsidRPr="0063367E" w:rsidP="00DE68E0" w14:paraId="5333D0BE"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סה"כ</w:t>
            </w:r>
          </w:p>
        </w:tc>
        <w:tc>
          <w:tcPr>
            <w:tcW w:w="0" w:type="auto"/>
            <w:tcMar>
              <w:top w:w="0" w:type="dxa"/>
              <w:left w:w="108" w:type="dxa"/>
              <w:bottom w:w="0" w:type="dxa"/>
              <w:right w:w="108" w:type="dxa"/>
            </w:tcMar>
            <w:vAlign w:val="bottom"/>
            <w:hideMark/>
          </w:tcPr>
          <w:p w:rsidR="00932D71" w:rsidRPr="0063367E" w:rsidP="00DE68E0" w14:paraId="05DBE916"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47</w:t>
            </w:r>
          </w:p>
        </w:tc>
        <w:tc>
          <w:tcPr>
            <w:tcW w:w="0" w:type="auto"/>
            <w:tcMar>
              <w:top w:w="0" w:type="dxa"/>
              <w:left w:w="108" w:type="dxa"/>
              <w:bottom w:w="0" w:type="dxa"/>
              <w:right w:w="108" w:type="dxa"/>
            </w:tcMar>
            <w:vAlign w:val="bottom"/>
            <w:hideMark/>
          </w:tcPr>
          <w:p w:rsidR="00932D71" w:rsidRPr="0063367E" w:rsidP="00DE68E0" w14:paraId="60899F39"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12,540,994</w:t>
            </w:r>
          </w:p>
        </w:tc>
        <w:tc>
          <w:tcPr>
            <w:tcW w:w="0" w:type="auto"/>
            <w:tcMar>
              <w:top w:w="0" w:type="dxa"/>
              <w:left w:w="108" w:type="dxa"/>
              <w:bottom w:w="0" w:type="dxa"/>
              <w:right w:w="108" w:type="dxa"/>
            </w:tcMar>
            <w:vAlign w:val="bottom"/>
            <w:hideMark/>
          </w:tcPr>
          <w:p w:rsidR="00932D71" w:rsidRPr="0063367E" w:rsidP="00DE68E0" w14:paraId="1AAE2A52"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6</w:t>
            </w:r>
          </w:p>
        </w:tc>
        <w:tc>
          <w:tcPr>
            <w:tcW w:w="0" w:type="auto"/>
            <w:tcMar>
              <w:top w:w="0" w:type="dxa"/>
              <w:left w:w="108" w:type="dxa"/>
              <w:bottom w:w="0" w:type="dxa"/>
              <w:right w:w="108" w:type="dxa"/>
            </w:tcMar>
            <w:vAlign w:val="bottom"/>
            <w:hideMark/>
          </w:tcPr>
          <w:p w:rsidR="00932D71" w:rsidRPr="0063367E" w:rsidP="00DE68E0" w14:paraId="269A52BF"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1,397,079</w:t>
            </w:r>
          </w:p>
        </w:tc>
        <w:tc>
          <w:tcPr>
            <w:tcW w:w="0" w:type="auto"/>
            <w:tcMar>
              <w:top w:w="0" w:type="dxa"/>
              <w:left w:w="108" w:type="dxa"/>
              <w:bottom w:w="0" w:type="dxa"/>
              <w:right w:w="108" w:type="dxa"/>
            </w:tcMar>
            <w:vAlign w:val="bottom"/>
            <w:hideMark/>
          </w:tcPr>
          <w:p w:rsidR="00932D71" w:rsidRPr="0063367E" w:rsidP="00DE68E0" w14:paraId="096543C1"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9</w:t>
            </w:r>
          </w:p>
        </w:tc>
        <w:tc>
          <w:tcPr>
            <w:tcW w:w="0" w:type="auto"/>
            <w:tcMar>
              <w:top w:w="0" w:type="dxa"/>
              <w:left w:w="108" w:type="dxa"/>
              <w:bottom w:w="0" w:type="dxa"/>
              <w:right w:w="108" w:type="dxa"/>
            </w:tcMar>
            <w:vAlign w:val="bottom"/>
            <w:hideMark/>
          </w:tcPr>
          <w:p w:rsidR="00932D71" w:rsidRPr="0063367E" w:rsidP="00DE68E0" w14:paraId="0CE4F8D7"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684,387</w:t>
            </w:r>
          </w:p>
        </w:tc>
        <w:tc>
          <w:tcPr>
            <w:tcW w:w="0" w:type="auto"/>
            <w:tcMar>
              <w:top w:w="0" w:type="dxa"/>
              <w:left w:w="108" w:type="dxa"/>
              <w:bottom w:w="0" w:type="dxa"/>
              <w:right w:w="108" w:type="dxa"/>
            </w:tcMar>
            <w:vAlign w:val="bottom"/>
            <w:hideMark/>
          </w:tcPr>
          <w:p w:rsidR="00932D71" w:rsidRPr="0063367E" w:rsidP="00DE68E0" w14:paraId="472B0CA6"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14,622,460</w:t>
            </w:r>
          </w:p>
        </w:tc>
      </w:tr>
    </w:tbl>
    <w:p w:rsidR="00932D71" w:rsidRPr="00827397" w:rsidP="004F6F4F" w14:paraId="2CB26AA2" w14:textId="77777777">
      <w:pPr>
        <w:spacing w:line="300" w:lineRule="exact"/>
        <w:jc w:val="both"/>
        <w:rPr>
          <w:rFonts w:ascii="Tahoma" w:hAnsi="Tahoma" w:cs="Tahoma"/>
          <w:noProof/>
          <w:sz w:val="20"/>
          <w:szCs w:val="20"/>
          <w:highlight w:val="yellow"/>
          <w:rtl/>
        </w:rPr>
      </w:pPr>
    </w:p>
    <w:p w:rsidR="00932D71" w:rsidRPr="00827397" w:rsidP="004F6F4F" w14:paraId="53B19E0B" w14:textId="77777777">
      <w:pPr>
        <w:pStyle w:val="KOT4"/>
        <w:ind w:right="0"/>
        <w:rPr>
          <w:sz w:val="28"/>
          <w:szCs w:val="28"/>
          <w:rtl/>
        </w:rPr>
      </w:pPr>
      <w:r w:rsidRPr="00827397">
        <w:rPr>
          <w:sz w:val="28"/>
          <w:szCs w:val="28"/>
          <w:rtl/>
        </w:rPr>
        <w:t xml:space="preserve">דמי השתתפות למפלגה </w:t>
      </w:r>
    </w:p>
    <w:p w:rsidR="00932D71" w:rsidRPr="00827397" w:rsidP="004F6F4F" w14:paraId="6008F9FD" w14:textId="77777777">
      <w:pPr>
        <w:spacing w:line="300" w:lineRule="exact"/>
        <w:jc w:val="both"/>
        <w:rPr>
          <w:rFonts w:ascii="Tahoma" w:hAnsi="Tahoma" w:cs="Tahoma"/>
          <w:sz w:val="20"/>
          <w:szCs w:val="20"/>
          <w:rtl/>
        </w:rPr>
      </w:pPr>
      <w:r w:rsidRPr="00827397">
        <w:rPr>
          <w:rFonts w:ascii="Tahoma" w:hAnsi="Tahoma" w:cs="Tahoma"/>
          <w:sz w:val="20"/>
          <w:szCs w:val="20"/>
          <w:rtl/>
        </w:rPr>
        <w:t>סעיף 25(א) לחוק קובע כך: "לא יהיו למפלגה הכנסות לבד מאלה:</w:t>
      </w:r>
    </w:p>
    <w:p w:rsidR="00932D71" w:rsidRPr="00827397" w:rsidP="00416A5A" w14:paraId="536B51A0" w14:textId="77777777">
      <w:pPr>
        <w:spacing w:line="300" w:lineRule="exact"/>
        <w:ind w:left="1134" w:hanging="1134"/>
        <w:jc w:val="both"/>
        <w:rPr>
          <w:rFonts w:ascii="Tahoma" w:hAnsi="Tahoma" w:cs="Tahoma"/>
          <w:sz w:val="20"/>
          <w:szCs w:val="20"/>
          <w:rtl/>
        </w:rPr>
      </w:pPr>
      <w:r w:rsidRPr="00827397">
        <w:rPr>
          <w:rFonts w:ascii="Tahoma" w:hAnsi="Tahoma" w:cs="Tahoma"/>
          <w:sz w:val="20"/>
          <w:szCs w:val="20"/>
          <w:rtl/>
        </w:rPr>
        <w:t>... (3א)(א)</w:t>
      </w:r>
      <w:r w:rsidRPr="00827397">
        <w:rPr>
          <w:rFonts w:ascii="Tahoma" w:hAnsi="Tahoma" w:cs="Tahoma"/>
          <w:sz w:val="20"/>
          <w:szCs w:val="20"/>
          <w:rtl/>
        </w:rPr>
        <w:tab/>
        <w:t>כספים שהתקבלו ממועמדים בבחירות פנימיות במפלגה כהשתתפות בהוצאות המפלגה לצורך ארגון הבחירות האמורות, ובלבד שהתקיימו בהם כל אלה:</w:t>
      </w:r>
    </w:p>
    <w:p w:rsidR="00932D71" w:rsidRPr="00827397" w:rsidP="00416A5A" w14:paraId="5727447C" w14:textId="77777777">
      <w:pPr>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הסכום שייגבה ממועמד לא יעלה על 10,000 שקלים חדשים לכל מערכת של בחירות פנימיות;</w:t>
      </w:r>
    </w:p>
    <w:p w:rsidR="00932D71" w:rsidRPr="00827397" w:rsidP="00416A5A" w14:paraId="187B2F54" w14:textId="77777777">
      <w:pPr>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(2) </w:t>
      </w:r>
      <w:r w:rsidRPr="00827397">
        <w:rPr>
          <w:rFonts w:ascii="Tahoma" w:hAnsi="Tahoma" w:cs="Tahoma"/>
          <w:sz w:val="20"/>
          <w:szCs w:val="20"/>
          <w:rtl/>
        </w:rPr>
        <w:tab/>
        <w:t>שימוש בכספים שהתקבלו לפי פסקה זו יהיה רק לארגון הבחירות הפנימיות שבהן משתתפים המועמדים שמהם נגבו;</w:t>
      </w:r>
    </w:p>
    <w:p w:rsidR="00932D71" w:rsidRPr="00827397" w:rsidP="00416A5A" w14:paraId="48D35AAB" w14:textId="77777777">
      <w:pPr>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סך כל הסכומים שתגבה מפלגה בכל מערכת בחירות פנימיות מהמועמדים לא יעלה על ההוצאות שהוציאה המפלגה לצורך ארגון הבחירות האמורות;"</w:t>
      </w:r>
    </w:p>
    <w:p w:rsidR="00932D71" w:rsidRPr="00827397" w:rsidP="004F6F4F" w14:paraId="6F4A31F4" w14:textId="77777777">
      <w:pPr>
        <w:spacing w:line="300" w:lineRule="exact"/>
        <w:jc w:val="both"/>
        <w:rPr>
          <w:rFonts w:ascii="Tahoma" w:hAnsi="Tahoma" w:cs="Tahoma"/>
          <w:sz w:val="20"/>
          <w:szCs w:val="20"/>
          <w:rtl/>
        </w:rPr>
      </w:pPr>
      <w:r w:rsidRPr="00827397">
        <w:rPr>
          <w:rFonts w:ascii="Tahoma" w:hAnsi="Tahoma" w:cs="Tahoma"/>
          <w:sz w:val="20"/>
          <w:szCs w:val="20"/>
          <w:rtl/>
        </w:rPr>
        <w:t>בחמש המפלגות הייתה ההשתתפות בבחירות המקדימות לתפקיד חבר הכנסת העשרים ואחת כרוכה בתשלום דמי השתתפות למפלגה: הבית היהודי - 6,000 ש"ח; הליכוד - 7,000 ש"ח למועמדים שנבחרו בידי כלל חברי המפלגה ו-5,000 ש"ח למועמדים שנבחרו בידי מרכז המפלגה; העבודה - 10,000 ש"ח ; זהות - 5,000 ש"ח; מרצ - 4,000 ש"ח למועמדים שהם חברי כנסת מכהנים ו-2,000 ש"ח ליתר המועמדים.</w:t>
      </w:r>
    </w:p>
    <w:p w:rsidR="00932D71" w:rsidP="004F6F4F" w14:paraId="0C6B43B2" w14:textId="77777777">
      <w:pPr>
        <w:spacing w:line="300" w:lineRule="exact"/>
        <w:jc w:val="both"/>
        <w:rPr>
          <w:rFonts w:ascii="Tahoma" w:hAnsi="Tahoma" w:cs="Tahoma"/>
          <w:sz w:val="20"/>
          <w:szCs w:val="20"/>
          <w:rtl/>
        </w:rPr>
      </w:pPr>
      <w:r>
        <w:rPr>
          <w:rFonts w:ascii="Tahoma" w:hAnsi="Tahoma" w:cs="Tahoma" w:hint="cs"/>
          <w:sz w:val="20"/>
          <w:szCs w:val="20"/>
          <w:rtl/>
        </w:rPr>
        <w:t>38</w:t>
      </w:r>
      <w:r w:rsidRPr="00827397">
        <w:rPr>
          <w:rFonts w:ascii="Tahoma" w:hAnsi="Tahoma" w:cs="Tahoma"/>
          <w:sz w:val="20"/>
          <w:szCs w:val="20"/>
          <w:rtl/>
        </w:rPr>
        <w:t xml:space="preserve"> מועמדים </w:t>
      </w:r>
      <w:r>
        <w:rPr>
          <w:rFonts w:ascii="Tahoma" w:hAnsi="Tahoma" w:cs="Tahoma" w:hint="cs"/>
          <w:sz w:val="20"/>
          <w:szCs w:val="20"/>
          <w:rtl/>
        </w:rPr>
        <w:t>הודיעו למשרדי ש</w:t>
      </w:r>
      <w:r w:rsidRPr="00827397">
        <w:rPr>
          <w:rFonts w:ascii="Tahoma" w:hAnsi="Tahoma" w:cs="Tahoma"/>
          <w:sz w:val="20"/>
          <w:szCs w:val="20"/>
          <w:rtl/>
        </w:rPr>
        <w:t xml:space="preserve">לא היו להם הוצאות והכנסות מלבד דמי השתתפות. מועמדים אלה ציינו כי שילמו את דמי ההשתתפות מכספם. </w:t>
      </w:r>
    </w:p>
    <w:p w:rsidR="00416A5A" w:rsidRPr="00827397" w:rsidP="004F6F4F" w14:paraId="0A10C66E" w14:textId="77777777">
      <w:pPr>
        <w:spacing w:line="300" w:lineRule="exact"/>
        <w:jc w:val="both"/>
        <w:rPr>
          <w:rFonts w:ascii="Tahoma" w:hAnsi="Tahoma" w:cs="Tahoma"/>
          <w:sz w:val="20"/>
          <w:szCs w:val="20"/>
        </w:rPr>
      </w:pPr>
    </w:p>
    <w:p w:rsidR="00932D71" w:rsidRPr="00416A5A" w:rsidP="00416A5A" w14:paraId="4099175E" w14:textId="77777777">
      <w:pPr>
        <w:pStyle w:val="KOT4"/>
        <w:ind w:right="0"/>
        <w:rPr>
          <w:sz w:val="28"/>
          <w:szCs w:val="28"/>
          <w:rtl/>
        </w:rPr>
      </w:pPr>
      <w:r w:rsidRPr="00416A5A">
        <w:rPr>
          <w:b/>
          <w:sz w:val="28"/>
          <w:szCs w:val="28"/>
          <w:rtl/>
        </w:rPr>
        <w:t>תקרת התרומות וההוצאות</w:t>
      </w:r>
    </w:p>
    <w:p w:rsidR="00932D71" w:rsidRPr="00416A5A" w:rsidP="00416A5A" w14:paraId="4C224DD6" w14:textId="77777777">
      <w:pPr>
        <w:pStyle w:val="KOT4"/>
        <w:ind w:right="0"/>
        <w:outlineLvl w:val="2"/>
        <w:rPr>
          <w:sz w:val="24"/>
          <w:szCs w:val="24"/>
          <w:rtl/>
        </w:rPr>
      </w:pPr>
      <w:r w:rsidRPr="00416A5A">
        <w:rPr>
          <w:sz w:val="24"/>
          <w:szCs w:val="24"/>
          <w:rtl/>
        </w:rPr>
        <w:t>בחירות מקדימות</w:t>
      </w:r>
    </w:p>
    <w:p w:rsidR="00932D71" w:rsidRPr="00827397" w:rsidP="004F6F4F" w14:paraId="5B10D8AB"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סעיף 28ח(א) לחוק קובע תקרה לתרומות שמותר למועמד לקבל ולהוצאות שמותר למועמד להוציא. התקרה נקבעת בהתאם למספר בעלי זכות הבחירה. </w:t>
      </w:r>
    </w:p>
    <w:p w:rsidR="00932D71" w:rsidP="00416A5A" w14:paraId="3054EE5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16A5A">
        <w:rPr>
          <w:sz w:val="20"/>
          <w:szCs w:val="20"/>
          <w:rtl/>
          <w:lang w:eastAsia="en-US"/>
        </w:rPr>
        <w:t>תקרת ההוצאות בבחירות המקדימות שהתקיימו במפלגות הבית היהודי וזהות לתפקיד חבר הכנסת העשרים ואחת, ושל מועמדי הליכוד שנבחרו בידי מרכז המפלגה לקראת הכנסת העשרים ואחת וכן תקרת ההוצאות של מועמדי מרצ לתפקיד חבר הכנסת העשרים ושתיים חושבו לפי סעיף זה.</w:t>
      </w:r>
      <w:r w:rsidRPr="00827397">
        <w:rPr>
          <w:sz w:val="20"/>
          <w:szCs w:val="20"/>
          <w:rtl/>
          <w:lang w:eastAsia="en-US"/>
        </w:rPr>
        <w:t xml:space="preserve"> </w:t>
      </w:r>
    </w:p>
    <w:p w:rsidR="00416A5A" w:rsidRPr="00827397" w:rsidP="00416A5A" w14:paraId="4549423F" w14:textId="77777777">
      <w:pPr>
        <w:spacing w:line="300" w:lineRule="exact"/>
        <w:jc w:val="both"/>
        <w:rPr>
          <w:rFonts w:ascii="Tahoma" w:hAnsi="Tahoma" w:cs="Tahoma"/>
          <w:sz w:val="20"/>
          <w:szCs w:val="20"/>
        </w:rPr>
      </w:pPr>
    </w:p>
    <w:p w:rsidR="00932D71" w:rsidRPr="00416A5A" w:rsidP="00416A5A" w14:paraId="267F4A46" w14:textId="77777777">
      <w:pPr>
        <w:pStyle w:val="KOT4"/>
        <w:ind w:right="0"/>
        <w:outlineLvl w:val="2"/>
        <w:rPr>
          <w:sz w:val="24"/>
          <w:szCs w:val="24"/>
          <w:rtl/>
        </w:rPr>
      </w:pPr>
      <w:r w:rsidRPr="00416A5A">
        <w:rPr>
          <w:sz w:val="24"/>
          <w:szCs w:val="24"/>
          <w:rtl/>
        </w:rPr>
        <w:t>בחירות מקדימות מזכות</w:t>
      </w:r>
    </w:p>
    <w:p w:rsidR="00932D71" w:rsidRPr="00827397" w:rsidP="004F6F4F" w14:paraId="7C511BAB"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בבחירות מקדימות מזכות קובע החוק כי תחול תקרת הוצאות נמוכה יותר לעומת בחירות מקדימות שאינן בחירות מזכות. </w:t>
      </w:r>
    </w:p>
    <w:p w:rsidR="00932D71" w:rsidRPr="00827397" w:rsidP="00416A5A" w14:paraId="4E9F70D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תקרת ההוצאות בבחירות המקדימות המזכות שנערכו במפלגות </w:t>
      </w:r>
      <w:r>
        <w:rPr>
          <w:rFonts w:hint="cs"/>
          <w:sz w:val="20"/>
          <w:szCs w:val="20"/>
          <w:rtl/>
          <w:lang w:eastAsia="en-US"/>
        </w:rPr>
        <w:t xml:space="preserve">הליכוד, </w:t>
      </w:r>
      <w:r w:rsidRPr="00827397">
        <w:rPr>
          <w:sz w:val="20"/>
          <w:szCs w:val="20"/>
          <w:rtl/>
          <w:lang w:eastAsia="en-US"/>
        </w:rPr>
        <w:t xml:space="preserve">העבודה ובמרצ לתפקיד חבר הכנסת העשרים ואחת חושבה לפי סעיף זה. </w:t>
      </w:r>
    </w:p>
    <w:p w:rsidR="00932D71" w:rsidP="004F6F4F" w14:paraId="55B81250" w14:textId="77777777">
      <w:pPr>
        <w:tabs>
          <w:tab w:val="num" w:pos="0"/>
        </w:tabs>
        <w:spacing w:line="300" w:lineRule="exact"/>
        <w:jc w:val="both"/>
        <w:rPr>
          <w:rFonts w:ascii="Tahoma" w:hAnsi="Tahoma" w:cs="Tahoma"/>
          <w:sz w:val="20"/>
          <w:szCs w:val="20"/>
          <w:rtl/>
        </w:rPr>
      </w:pPr>
      <w:r w:rsidRPr="00827397">
        <w:rPr>
          <w:rFonts w:ascii="Tahoma" w:hAnsi="Tahoma" w:cs="Tahoma"/>
          <w:sz w:val="20"/>
          <w:szCs w:val="20"/>
          <w:rtl/>
        </w:rPr>
        <w:t>להלן נתונים על מספר בעלי זכות הבחירה, על תקרת התרומות וההוצאות במפלגות השונות.</w:t>
      </w:r>
    </w:p>
    <w:p w:rsidR="00416A5A" w:rsidRPr="00F13E5C" w:rsidP="0087439B" w14:paraId="11A361BB" w14:textId="29B6FEAA">
      <w:pPr>
        <w:pStyle w:val="tab-name"/>
        <w:spacing w:before="240"/>
        <w:ind w:right="0"/>
        <w:rPr>
          <w:sz w:val="20"/>
          <w:szCs w:val="20"/>
          <w:shd w:val="clear" w:color="auto" w:fill="FFFFFF"/>
        </w:rPr>
      </w:pPr>
      <w:r w:rsidRPr="00FF1D8C">
        <w:rPr>
          <w:rFonts w:hint="cs"/>
          <w:sz w:val="20"/>
          <w:szCs w:val="20"/>
          <w:shd w:val="clear" w:color="auto" w:fill="FFFFFF"/>
          <w:rtl/>
        </w:rPr>
        <w:t xml:space="preserve">לוח </w:t>
      </w:r>
      <w:r w:rsidRPr="00FF1D8C" w:rsidR="00EE661E">
        <w:rPr>
          <w:rFonts w:hint="cs"/>
          <w:sz w:val="20"/>
          <w:szCs w:val="20"/>
          <w:shd w:val="clear" w:color="auto" w:fill="FFFFFF"/>
          <w:rtl/>
        </w:rPr>
        <w:t>3</w:t>
      </w:r>
      <w:r w:rsidRPr="00FF1D8C">
        <w:rPr>
          <w:rFonts w:hint="cs"/>
          <w:sz w:val="20"/>
          <w:szCs w:val="20"/>
          <w:shd w:val="clear" w:color="auto" w:fill="FFFFFF"/>
          <w:rtl/>
        </w:rPr>
        <w:t xml:space="preserve">: </w:t>
      </w:r>
      <w:r w:rsidRPr="00FF1D8C" w:rsidR="002C26A8">
        <w:rPr>
          <w:rFonts w:hint="cs"/>
          <w:b/>
          <w:bCs/>
          <w:sz w:val="20"/>
          <w:szCs w:val="20"/>
          <w:shd w:val="clear" w:color="auto" w:fill="FFFFFF"/>
          <w:rtl/>
        </w:rPr>
        <w:t xml:space="preserve">תקרת התרומות וההוצאות במערכות הבחירות המקדימות </w:t>
      </w:r>
    </w:p>
    <w:tbl>
      <w:tblPr>
        <w:bidiVisual/>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77"/>
        <w:gridCol w:w="3515"/>
        <w:gridCol w:w="1157"/>
        <w:gridCol w:w="1112"/>
        <w:gridCol w:w="1644"/>
      </w:tblGrid>
      <w:tr w14:paraId="596A7081" w14:textId="77777777" w:rsidTr="00FF1D8C">
        <w:tblPrEx>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Ex>
        <w:tc>
          <w:tcPr>
            <w:tcW w:w="1077" w:type="dxa"/>
            <w:tcBorders>
              <w:top w:val="single" w:sz="12" w:space="0" w:color="auto"/>
              <w:bottom w:val="single" w:sz="12" w:space="0" w:color="auto"/>
            </w:tcBorders>
            <w:shd w:val="pct10" w:color="auto" w:fill="auto"/>
            <w:vAlign w:val="bottom"/>
          </w:tcPr>
          <w:p w:rsidR="00932D71" w:rsidRPr="00416A5A" w:rsidP="004A04EE" w14:paraId="43E8EE2B"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המפלגה</w:t>
            </w:r>
          </w:p>
        </w:tc>
        <w:tc>
          <w:tcPr>
            <w:tcW w:w="3515" w:type="dxa"/>
            <w:tcBorders>
              <w:top w:val="single" w:sz="12" w:space="0" w:color="auto"/>
              <w:bottom w:val="single" w:sz="12" w:space="0" w:color="auto"/>
            </w:tcBorders>
            <w:shd w:val="pct10" w:color="auto" w:fill="auto"/>
            <w:vAlign w:val="bottom"/>
          </w:tcPr>
          <w:p w:rsidR="00932D71" w:rsidRPr="00416A5A" w:rsidP="004A04EE" w14:paraId="5A05BA0A"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 xml:space="preserve">סוג הבחירות </w:t>
            </w:r>
          </w:p>
        </w:tc>
        <w:tc>
          <w:tcPr>
            <w:tcW w:w="0" w:type="auto"/>
            <w:tcBorders>
              <w:top w:val="single" w:sz="12" w:space="0" w:color="auto"/>
              <w:bottom w:val="single" w:sz="12" w:space="0" w:color="auto"/>
            </w:tcBorders>
            <w:shd w:val="pct10" w:color="auto" w:fill="auto"/>
            <w:vAlign w:val="bottom"/>
          </w:tcPr>
          <w:p w:rsidR="00932D71" w:rsidRPr="00416A5A" w:rsidP="004A04EE" w14:paraId="28BF0A58"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יום</w:t>
            </w:r>
            <w:r w:rsidRPr="00416A5A">
              <w:rPr>
                <w:rFonts w:ascii="Tahoma" w:hAnsi="Tahoma" w:cs="Tahoma"/>
                <w:b/>
                <w:bCs/>
                <w:sz w:val="18"/>
                <w:szCs w:val="18"/>
                <w:rtl/>
              </w:rPr>
              <w:br/>
              <w:t>הבחירות</w:t>
            </w:r>
            <w:r w:rsidRPr="00416A5A">
              <w:rPr>
                <w:rFonts w:ascii="Tahoma" w:hAnsi="Tahoma" w:cs="Tahoma"/>
                <w:b/>
                <w:bCs/>
                <w:sz w:val="18"/>
                <w:szCs w:val="18"/>
                <w:rtl/>
              </w:rPr>
              <w:br/>
              <w:t>המקדימות</w:t>
            </w:r>
          </w:p>
        </w:tc>
        <w:tc>
          <w:tcPr>
            <w:tcW w:w="0" w:type="auto"/>
            <w:tcBorders>
              <w:top w:val="single" w:sz="12" w:space="0" w:color="auto"/>
              <w:bottom w:val="single" w:sz="12" w:space="0" w:color="auto"/>
            </w:tcBorders>
            <w:shd w:val="pct10" w:color="auto" w:fill="auto"/>
            <w:vAlign w:val="bottom"/>
          </w:tcPr>
          <w:p w:rsidR="00932D71" w:rsidRPr="00416A5A" w:rsidP="004A04EE" w14:paraId="43FC9D59"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מספר</w:t>
            </w:r>
            <w:r w:rsidRPr="00416A5A">
              <w:rPr>
                <w:rFonts w:ascii="Tahoma" w:hAnsi="Tahoma" w:cs="Tahoma"/>
                <w:b/>
                <w:bCs/>
                <w:sz w:val="18"/>
                <w:szCs w:val="18"/>
                <w:rtl/>
              </w:rPr>
              <w:br/>
              <w:t xml:space="preserve">בעלי זכות </w:t>
            </w:r>
            <w:r w:rsidR="004A04EE">
              <w:rPr>
                <w:rFonts w:ascii="Tahoma" w:hAnsi="Tahoma" w:cs="Tahoma"/>
                <w:b/>
                <w:bCs/>
                <w:sz w:val="18"/>
                <w:szCs w:val="18"/>
                <w:rtl/>
              </w:rPr>
              <w:br/>
            </w:r>
            <w:r w:rsidRPr="00416A5A">
              <w:rPr>
                <w:rFonts w:ascii="Tahoma" w:hAnsi="Tahoma" w:cs="Tahoma"/>
                <w:b/>
                <w:bCs/>
                <w:sz w:val="18"/>
                <w:szCs w:val="18"/>
                <w:rtl/>
              </w:rPr>
              <w:t>הבחירה</w:t>
            </w:r>
          </w:p>
        </w:tc>
        <w:tc>
          <w:tcPr>
            <w:tcW w:w="1644" w:type="dxa"/>
            <w:tcBorders>
              <w:top w:val="single" w:sz="12" w:space="0" w:color="auto"/>
              <w:bottom w:val="single" w:sz="12" w:space="0" w:color="auto"/>
            </w:tcBorders>
            <w:shd w:val="pct10" w:color="auto" w:fill="auto"/>
            <w:vAlign w:val="bottom"/>
          </w:tcPr>
          <w:p w:rsidR="00932D71" w:rsidRPr="00416A5A" w:rsidP="004A04EE" w14:paraId="4D2D2ED5"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תקרת התרומות</w:t>
            </w:r>
            <w:r w:rsidRPr="00416A5A">
              <w:rPr>
                <w:rFonts w:ascii="Tahoma" w:hAnsi="Tahoma" w:cs="Tahoma"/>
                <w:b/>
                <w:bCs/>
                <w:sz w:val="18"/>
                <w:szCs w:val="18"/>
                <w:rtl/>
              </w:rPr>
              <w:br/>
              <w:t xml:space="preserve">וההוצאות (בש"ח) </w:t>
            </w:r>
          </w:p>
        </w:tc>
      </w:tr>
      <w:tr w14:paraId="4ED73AA0" w14:textId="77777777" w:rsidTr="00FF1D8C">
        <w:tblPrEx>
          <w:tblW w:w="8505" w:type="dxa"/>
          <w:tblLook w:val="01E0"/>
        </w:tblPrEx>
        <w:tc>
          <w:tcPr>
            <w:tcW w:w="1077" w:type="dxa"/>
            <w:tcBorders>
              <w:top w:val="single" w:sz="12" w:space="0" w:color="auto"/>
              <w:bottom w:val="single" w:sz="4" w:space="0" w:color="auto"/>
            </w:tcBorders>
          </w:tcPr>
          <w:p w:rsidR="00932D71" w:rsidRPr="00416A5A" w:rsidP="00416A5A" w14:paraId="636AD782"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הבית היהודי</w:t>
            </w:r>
          </w:p>
        </w:tc>
        <w:tc>
          <w:tcPr>
            <w:tcW w:w="3515" w:type="dxa"/>
            <w:tcBorders>
              <w:top w:val="single" w:sz="12" w:space="0" w:color="auto"/>
              <w:bottom w:val="single" w:sz="4" w:space="0" w:color="auto"/>
            </w:tcBorders>
          </w:tcPr>
          <w:p w:rsidR="00932D71" w:rsidRPr="00416A5A" w:rsidP="00416A5A" w14:paraId="14DA7D7B"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Pr="00416A5A">
              <w:rPr>
                <w:rFonts w:ascii="Tahoma" w:hAnsi="Tahoma" w:cs="Tahoma"/>
                <w:sz w:val="18"/>
                <w:szCs w:val="18"/>
                <w:rtl/>
              </w:rPr>
              <w:t>ה-21</w:t>
            </w:r>
          </w:p>
        </w:tc>
        <w:tc>
          <w:tcPr>
            <w:tcW w:w="0" w:type="auto"/>
            <w:tcBorders>
              <w:top w:val="single" w:sz="12" w:space="0" w:color="auto"/>
              <w:bottom w:val="single" w:sz="4" w:space="0" w:color="auto"/>
            </w:tcBorders>
          </w:tcPr>
          <w:p w:rsidR="00932D71" w:rsidRPr="00416A5A" w:rsidP="00416A5A" w14:paraId="1D0C96B3"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4.2.19</w:t>
            </w:r>
          </w:p>
        </w:tc>
        <w:tc>
          <w:tcPr>
            <w:tcW w:w="0" w:type="auto"/>
            <w:tcBorders>
              <w:top w:val="single" w:sz="12" w:space="0" w:color="auto"/>
              <w:bottom w:val="single" w:sz="4" w:space="0" w:color="auto"/>
            </w:tcBorders>
          </w:tcPr>
          <w:p w:rsidR="00932D71" w:rsidRPr="00416A5A" w:rsidP="00416A5A" w14:paraId="06FE21A7"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950</w:t>
            </w:r>
          </w:p>
        </w:tc>
        <w:tc>
          <w:tcPr>
            <w:tcW w:w="1644" w:type="dxa"/>
            <w:tcBorders>
              <w:top w:val="single" w:sz="12" w:space="0" w:color="auto"/>
              <w:bottom w:val="single" w:sz="4" w:space="0" w:color="auto"/>
            </w:tcBorders>
          </w:tcPr>
          <w:p w:rsidR="00932D71" w:rsidRPr="00416A5A" w:rsidP="00416A5A" w14:paraId="5E5DC83A"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19,260</w:t>
            </w:r>
          </w:p>
        </w:tc>
      </w:tr>
      <w:tr w14:paraId="5C9AA0E8" w14:textId="77777777" w:rsidTr="00FF1D8C">
        <w:tblPrEx>
          <w:tblW w:w="8505" w:type="dxa"/>
          <w:tblLook w:val="01E0"/>
        </w:tblPrEx>
        <w:tc>
          <w:tcPr>
            <w:tcW w:w="1077" w:type="dxa"/>
            <w:tcBorders>
              <w:top w:val="single" w:sz="4" w:space="0" w:color="auto"/>
              <w:bottom w:val="single" w:sz="4" w:space="0" w:color="auto"/>
            </w:tcBorders>
          </w:tcPr>
          <w:p w:rsidR="00932D71" w:rsidRPr="00416A5A" w:rsidP="00416A5A" w14:paraId="31F0F8FF"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הליכוד</w:t>
            </w:r>
          </w:p>
        </w:tc>
        <w:tc>
          <w:tcPr>
            <w:tcW w:w="3515" w:type="dxa"/>
            <w:tcBorders>
              <w:top w:val="single" w:sz="4" w:space="0" w:color="auto"/>
              <w:bottom w:val="single" w:sz="4" w:space="0" w:color="auto"/>
            </w:tcBorders>
          </w:tcPr>
          <w:p w:rsidR="00932D71" w:rsidRPr="00416A5A" w:rsidP="00416A5A" w14:paraId="048D258F"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 xml:space="preserve">בחירות מזכות לתפקיד חבר הכנסת ה-21 </w:t>
            </w:r>
          </w:p>
        </w:tc>
        <w:tc>
          <w:tcPr>
            <w:tcW w:w="0" w:type="auto"/>
            <w:tcBorders>
              <w:top w:val="single" w:sz="4" w:space="0" w:color="auto"/>
              <w:bottom w:val="single" w:sz="4" w:space="0" w:color="auto"/>
            </w:tcBorders>
          </w:tcPr>
          <w:p w:rsidR="00932D71" w:rsidRPr="00416A5A" w:rsidP="00416A5A" w14:paraId="35E68709"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5.2.19</w:t>
            </w:r>
          </w:p>
        </w:tc>
        <w:tc>
          <w:tcPr>
            <w:tcW w:w="0" w:type="auto"/>
            <w:tcBorders>
              <w:top w:val="single" w:sz="4" w:space="0" w:color="auto"/>
              <w:bottom w:val="single" w:sz="4" w:space="0" w:color="auto"/>
            </w:tcBorders>
          </w:tcPr>
          <w:p w:rsidR="00932D71" w:rsidRPr="00416A5A" w:rsidP="00416A5A" w14:paraId="67D744ED" w14:textId="77777777">
            <w:pPr>
              <w:tabs>
                <w:tab w:val="left" w:pos="1148"/>
              </w:tabs>
              <w:spacing w:before="40" w:after="40" w:line="280" w:lineRule="exact"/>
              <w:ind w:left="397" w:hanging="397"/>
              <w:jc w:val="both"/>
              <w:rPr>
                <w:rFonts w:ascii="Tahoma" w:hAnsi="Tahoma" w:cs="Tahoma"/>
                <w:sz w:val="18"/>
                <w:szCs w:val="18"/>
              </w:rPr>
            </w:pPr>
            <w:r w:rsidRPr="00416A5A">
              <w:rPr>
                <w:rFonts w:ascii="Tahoma" w:hAnsi="Tahoma" w:cs="Tahoma"/>
                <w:sz w:val="18"/>
                <w:szCs w:val="18"/>
                <w:rtl/>
              </w:rPr>
              <w:t>111,254</w:t>
            </w:r>
            <w:r w:rsidRPr="00416A5A">
              <w:rPr>
                <w:rFonts w:ascii="Tahoma" w:hAnsi="Tahoma" w:cs="Tahoma"/>
                <w:sz w:val="18"/>
                <w:szCs w:val="18"/>
              </w:rPr>
              <w:t>*</w:t>
            </w:r>
          </w:p>
        </w:tc>
        <w:tc>
          <w:tcPr>
            <w:tcW w:w="1644" w:type="dxa"/>
            <w:tcBorders>
              <w:top w:val="single" w:sz="4" w:space="0" w:color="auto"/>
              <w:bottom w:val="single" w:sz="4" w:space="0" w:color="auto"/>
            </w:tcBorders>
          </w:tcPr>
          <w:p w:rsidR="00932D71" w:rsidRPr="00416A5A" w:rsidP="00416A5A" w14:paraId="487C1E13"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323,830**</w:t>
            </w:r>
          </w:p>
        </w:tc>
      </w:tr>
      <w:tr w14:paraId="7D9223A2" w14:textId="77777777" w:rsidTr="00FF1D8C">
        <w:tblPrEx>
          <w:tblW w:w="8505" w:type="dxa"/>
          <w:tblLook w:val="01E0"/>
        </w:tblPrEx>
        <w:tc>
          <w:tcPr>
            <w:tcW w:w="1077" w:type="dxa"/>
            <w:tcBorders>
              <w:top w:val="single" w:sz="4" w:space="0" w:color="auto"/>
            </w:tcBorders>
          </w:tcPr>
          <w:p w:rsidR="00932D71" w:rsidRPr="00416A5A" w:rsidP="00416A5A" w14:paraId="331BD49A"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העבודה</w:t>
            </w:r>
          </w:p>
        </w:tc>
        <w:tc>
          <w:tcPr>
            <w:tcW w:w="3515" w:type="dxa"/>
            <w:tcBorders>
              <w:top w:val="single" w:sz="4" w:space="0" w:color="auto"/>
            </w:tcBorders>
          </w:tcPr>
          <w:p w:rsidR="00932D71" w:rsidRPr="00416A5A" w:rsidP="00416A5A" w14:paraId="4DB7D623"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בחירות מזכות לתפקיד חבר הכנסת ה-21</w:t>
            </w:r>
          </w:p>
        </w:tc>
        <w:tc>
          <w:tcPr>
            <w:tcW w:w="0" w:type="auto"/>
            <w:tcBorders>
              <w:top w:val="single" w:sz="4" w:space="0" w:color="auto"/>
            </w:tcBorders>
          </w:tcPr>
          <w:p w:rsidR="00932D71" w:rsidRPr="00416A5A" w:rsidP="00416A5A" w14:paraId="209ECD6A"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 xml:space="preserve">11.2.19 </w:t>
            </w:r>
          </w:p>
        </w:tc>
        <w:tc>
          <w:tcPr>
            <w:tcW w:w="0" w:type="auto"/>
            <w:tcBorders>
              <w:top w:val="single" w:sz="4" w:space="0" w:color="auto"/>
            </w:tcBorders>
          </w:tcPr>
          <w:p w:rsidR="00932D71" w:rsidRPr="00416A5A" w:rsidP="00416A5A" w14:paraId="073B270A"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60,605</w:t>
            </w:r>
          </w:p>
        </w:tc>
        <w:tc>
          <w:tcPr>
            <w:tcW w:w="1644" w:type="dxa"/>
            <w:tcBorders>
              <w:top w:val="single" w:sz="4" w:space="0" w:color="auto"/>
            </w:tcBorders>
          </w:tcPr>
          <w:p w:rsidR="00932D71" w:rsidRPr="00416A5A" w:rsidP="00416A5A" w14:paraId="035561B6"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 xml:space="preserve">222,610 </w:t>
            </w:r>
          </w:p>
        </w:tc>
      </w:tr>
      <w:tr w14:paraId="07CE3C4C" w14:textId="77777777" w:rsidTr="00FF1D8C">
        <w:tblPrEx>
          <w:tblW w:w="8505" w:type="dxa"/>
          <w:tblLook w:val="01E0"/>
        </w:tblPrEx>
        <w:tc>
          <w:tcPr>
            <w:tcW w:w="1077" w:type="dxa"/>
          </w:tcPr>
          <w:p w:rsidR="00932D71" w:rsidRPr="00416A5A" w:rsidP="00416A5A" w14:paraId="6A6DF79C"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מרצ</w:t>
            </w:r>
          </w:p>
        </w:tc>
        <w:tc>
          <w:tcPr>
            <w:tcW w:w="3515" w:type="dxa"/>
          </w:tcPr>
          <w:p w:rsidR="00932D71" w:rsidRPr="00416A5A" w:rsidP="00416A5A" w14:paraId="17C112E3"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בחירות מזכות לתפקיד חבר הכנסת ה-21</w:t>
            </w:r>
          </w:p>
        </w:tc>
        <w:tc>
          <w:tcPr>
            <w:tcW w:w="0" w:type="auto"/>
          </w:tcPr>
          <w:p w:rsidR="00932D71" w:rsidRPr="00416A5A" w:rsidP="00416A5A" w14:paraId="64FE4190"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14.2.19</w:t>
            </w:r>
          </w:p>
        </w:tc>
        <w:tc>
          <w:tcPr>
            <w:tcW w:w="0" w:type="auto"/>
          </w:tcPr>
          <w:p w:rsidR="00932D71" w:rsidRPr="00416A5A" w:rsidP="00416A5A" w14:paraId="09262CDF"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17,882</w:t>
            </w:r>
          </w:p>
        </w:tc>
        <w:tc>
          <w:tcPr>
            <w:tcW w:w="1644" w:type="dxa"/>
          </w:tcPr>
          <w:p w:rsidR="00932D71" w:rsidRPr="00416A5A" w:rsidP="00416A5A" w14:paraId="18942EA5"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123,484***</w:t>
            </w:r>
          </w:p>
        </w:tc>
      </w:tr>
      <w:tr w14:paraId="353BA0FA" w14:textId="77777777" w:rsidTr="00FF1D8C">
        <w:tblPrEx>
          <w:tblW w:w="8505" w:type="dxa"/>
          <w:tblLook w:val="01E0"/>
        </w:tblPrEx>
        <w:tc>
          <w:tcPr>
            <w:tcW w:w="1077" w:type="dxa"/>
          </w:tcPr>
          <w:p w:rsidR="00932D71" w:rsidRPr="00416A5A" w:rsidP="00416A5A" w14:paraId="0DEBE69C"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 xml:space="preserve">זהות </w:t>
            </w:r>
          </w:p>
        </w:tc>
        <w:tc>
          <w:tcPr>
            <w:tcW w:w="3515" w:type="dxa"/>
          </w:tcPr>
          <w:p w:rsidR="00932D71" w:rsidRPr="00416A5A" w:rsidP="00416A5A" w14:paraId="2DFAAE96"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Pr="00416A5A">
              <w:rPr>
                <w:rFonts w:ascii="Tahoma" w:hAnsi="Tahoma" w:cs="Tahoma"/>
                <w:sz w:val="18"/>
                <w:szCs w:val="18"/>
                <w:rtl/>
              </w:rPr>
              <w:t>ה-21</w:t>
            </w:r>
          </w:p>
        </w:tc>
        <w:tc>
          <w:tcPr>
            <w:tcW w:w="0" w:type="auto"/>
          </w:tcPr>
          <w:p w:rsidR="00932D71" w:rsidRPr="00416A5A" w:rsidP="00416A5A" w14:paraId="05088803"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29.1.19</w:t>
            </w:r>
          </w:p>
        </w:tc>
        <w:tc>
          <w:tcPr>
            <w:tcW w:w="0" w:type="auto"/>
          </w:tcPr>
          <w:p w:rsidR="00932D71" w:rsidRPr="00416A5A" w:rsidP="00416A5A" w14:paraId="33569490"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2,346</w:t>
            </w:r>
          </w:p>
        </w:tc>
        <w:tc>
          <w:tcPr>
            <w:tcW w:w="1644" w:type="dxa"/>
          </w:tcPr>
          <w:p w:rsidR="00932D71" w:rsidRPr="00416A5A" w:rsidP="00416A5A" w14:paraId="1B8E1801"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40,112</w:t>
            </w:r>
          </w:p>
        </w:tc>
      </w:tr>
      <w:tr w14:paraId="7C359570" w14:textId="77777777" w:rsidTr="00FF1D8C">
        <w:tblPrEx>
          <w:tblW w:w="8505" w:type="dxa"/>
          <w:tblLook w:val="01E0"/>
        </w:tblPrEx>
        <w:tc>
          <w:tcPr>
            <w:tcW w:w="1077" w:type="dxa"/>
          </w:tcPr>
          <w:p w:rsidR="00932D71" w:rsidRPr="00416A5A" w:rsidP="00416A5A" w14:paraId="4B9B5CA7"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מרצ</w:t>
            </w:r>
          </w:p>
        </w:tc>
        <w:tc>
          <w:tcPr>
            <w:tcW w:w="3515" w:type="dxa"/>
          </w:tcPr>
          <w:p w:rsidR="00932D71" w:rsidRPr="00416A5A" w:rsidP="00416A5A" w14:paraId="223E5799"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Pr="00416A5A">
              <w:rPr>
                <w:rFonts w:ascii="Tahoma" w:hAnsi="Tahoma" w:cs="Tahoma"/>
                <w:sz w:val="18"/>
                <w:szCs w:val="18"/>
                <w:rtl/>
              </w:rPr>
              <w:t>ה-22</w:t>
            </w:r>
          </w:p>
        </w:tc>
        <w:tc>
          <w:tcPr>
            <w:tcW w:w="0" w:type="auto"/>
          </w:tcPr>
          <w:p w:rsidR="00932D71" w:rsidRPr="00416A5A" w:rsidP="00416A5A" w14:paraId="4CB355C2"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11.7.19</w:t>
            </w:r>
          </w:p>
        </w:tc>
        <w:tc>
          <w:tcPr>
            <w:tcW w:w="0" w:type="auto"/>
          </w:tcPr>
          <w:p w:rsidR="00932D71" w:rsidRPr="00416A5A" w:rsidP="00416A5A" w14:paraId="16EDD0C4"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1,044</w:t>
            </w:r>
          </w:p>
        </w:tc>
        <w:tc>
          <w:tcPr>
            <w:tcW w:w="1644" w:type="dxa"/>
          </w:tcPr>
          <w:p w:rsidR="00932D71" w:rsidRPr="00416A5A" w:rsidP="00416A5A" w14:paraId="3C6EA826"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20,670</w:t>
            </w:r>
          </w:p>
        </w:tc>
      </w:tr>
    </w:tbl>
    <w:p w:rsidR="00932D71" w:rsidRPr="004F6F4F" w:rsidP="004A04EE" w14:paraId="2EB2EF83" w14:textId="77777777">
      <w:pPr>
        <w:pStyle w:val="text-source"/>
        <w:spacing w:after="0" w:line="240" w:lineRule="exact"/>
        <w:ind w:left="397" w:right="0" w:hanging="397"/>
        <w:jc w:val="both"/>
        <w:rPr>
          <w:sz w:val="18"/>
          <w:szCs w:val="18"/>
          <w:rtl/>
        </w:rPr>
      </w:pPr>
      <w:r w:rsidRPr="004F6F4F">
        <w:rPr>
          <w:sz w:val="18"/>
          <w:szCs w:val="18"/>
          <w:rtl/>
        </w:rPr>
        <w:t xml:space="preserve">* </w:t>
      </w:r>
      <w:r w:rsidRPr="004F6F4F">
        <w:rPr>
          <w:sz w:val="18"/>
          <w:szCs w:val="18"/>
          <w:rtl/>
        </w:rPr>
        <w:tab/>
        <w:t>התקרה חלה על המועמדים שנבחרו בידי כלל חברי המפלגה. תקרת התרומות וההוצאות של מועמדים שהתמודדו על מקומות משוריינים נקבעה לפי מספר בעלי זכות הבחירה במרכז המפלגה (3,574</w:t>
      </w:r>
      <w:r w:rsidRPr="004F6F4F">
        <w:rPr>
          <w:sz w:val="18"/>
          <w:szCs w:val="18"/>
        </w:rPr>
        <w:t>(</w:t>
      </w:r>
      <w:r w:rsidRPr="004F6F4F">
        <w:rPr>
          <w:sz w:val="18"/>
          <w:szCs w:val="18"/>
          <w:rtl/>
        </w:rPr>
        <w:t xml:space="preserve">. </w:t>
      </w:r>
    </w:p>
    <w:p w:rsidR="00932D71" w:rsidRPr="004F6F4F" w:rsidP="004A04EE" w14:paraId="219B37F4" w14:textId="77777777">
      <w:pPr>
        <w:pStyle w:val="text-source"/>
        <w:spacing w:before="0" w:after="0" w:line="240" w:lineRule="exact"/>
        <w:ind w:left="397" w:right="0" w:hanging="397"/>
        <w:jc w:val="both"/>
        <w:rPr>
          <w:sz w:val="18"/>
          <w:szCs w:val="18"/>
          <w:rtl/>
        </w:rPr>
      </w:pPr>
      <w:r w:rsidRPr="004F6F4F">
        <w:rPr>
          <w:sz w:val="18"/>
          <w:szCs w:val="18"/>
          <w:rtl/>
        </w:rPr>
        <w:t>**</w:t>
      </w:r>
      <w:r w:rsidRPr="004F6F4F">
        <w:rPr>
          <w:sz w:val="18"/>
          <w:szCs w:val="18"/>
          <w:rtl/>
        </w:rPr>
        <w:tab/>
        <w:t xml:space="preserve">התקרה חלה על מועמדים ברשימה הארצית. תקרת התרומות וההוצאות של מועמדים שנבחרו בידי חברי מרכז המפלגה 58,620 ש"ח. </w:t>
      </w:r>
    </w:p>
    <w:p w:rsidR="00932D71" w:rsidRPr="004F6F4F" w:rsidP="004A04EE" w14:paraId="5ABE4A6E" w14:textId="77777777">
      <w:pPr>
        <w:pStyle w:val="text-source"/>
        <w:spacing w:before="0" w:line="240" w:lineRule="exact"/>
        <w:ind w:left="397" w:right="0" w:hanging="397"/>
        <w:jc w:val="both"/>
        <w:rPr>
          <w:sz w:val="18"/>
          <w:szCs w:val="18"/>
          <w:rtl/>
        </w:rPr>
      </w:pPr>
      <w:r w:rsidRPr="004F6F4F">
        <w:rPr>
          <w:sz w:val="18"/>
          <w:szCs w:val="18"/>
          <w:rtl/>
        </w:rPr>
        <w:t>*** 90% מהתקרה הקבועה בחוק.</w:t>
      </w:r>
    </w:p>
    <w:p w:rsidR="00932D71" w:rsidRPr="00827397" w:rsidP="004F6F4F" w14:paraId="513A400B" w14:textId="77777777">
      <w:pPr>
        <w:spacing w:line="300" w:lineRule="exact"/>
        <w:jc w:val="both"/>
        <w:rPr>
          <w:rFonts w:ascii="Tahoma" w:hAnsi="Tahoma" w:cs="Tahoma"/>
          <w:sz w:val="20"/>
          <w:szCs w:val="20"/>
        </w:rPr>
      </w:pPr>
      <w:r w:rsidRPr="00827397">
        <w:rPr>
          <w:rFonts w:ascii="Tahoma" w:hAnsi="Tahoma" w:cs="Tahoma"/>
          <w:sz w:val="20"/>
          <w:szCs w:val="20"/>
          <w:rtl/>
        </w:rPr>
        <w:t>בסעיף 28ט(א) נקבע כי "מפלגה רשאית, בתוך שבעה ימים מתחילתה של תקופת בחירות, לקבוע סכומים מרביים נמוכים מהסכומים המפורטים בסעיף 28ח לבחירות מקדימות שונות, וכן אמות מידה לקביעת הסכומים, בשים לב לתפקיד ולמספר בעלי זכות הבחירה".</w:t>
      </w:r>
    </w:p>
    <w:p w:rsidR="00932D71" w:rsidRPr="00827397" w:rsidP="004F6F4F" w14:paraId="42B7B6EB"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כאמור רק מפלגה אחת (מרצ) קבעה כי תקרת ההוצאות בבחירות המזכות לתפקיד חבר כנסת בכנסת העשרים ואחת תהיה בסכום נמוך מהקבוע בחוק. </w:t>
      </w:r>
    </w:p>
    <w:p w:rsidR="00932D71" w:rsidRPr="00827397" w:rsidP="004A04EE" w14:paraId="1CF135C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 xml:space="preserve">28 מועמדים חרגו מתקרת ההוצאות המותרת בסך מצטבר של 1,059,483 ש"ח, המהווה כ-5% מסך ההוצאות של המועמדים. מקרב אלה 15 מועמדים חרגו מתקרת ההוצאות ביותר מ-10,000 ש"ח. </w:t>
      </w:r>
    </w:p>
    <w:p w:rsidR="00932D71" w:rsidRPr="00586E4B" w:rsidP="004F6F4F" w14:paraId="6CA9F0E8" w14:textId="77777777">
      <w:pPr>
        <w:spacing w:line="300" w:lineRule="exact"/>
        <w:jc w:val="both"/>
        <w:rPr>
          <w:rFonts w:eastAsia="Times New Roman"/>
          <w:sz w:val="20"/>
          <w:szCs w:val="20"/>
          <w:rtl/>
        </w:rPr>
      </w:pPr>
    </w:p>
    <w:p w:rsidR="00932D71" w:rsidRPr="004A04EE" w:rsidP="004A04EE" w14:paraId="4E8BE2A6" w14:textId="77777777">
      <w:pPr>
        <w:pStyle w:val="KOT4"/>
        <w:ind w:right="0"/>
        <w:rPr>
          <w:rtl/>
        </w:rPr>
      </w:pPr>
      <w:r w:rsidRPr="004A04EE">
        <w:rPr>
          <w:b/>
          <w:rtl/>
        </w:rPr>
        <w:t xml:space="preserve">עודף וגירעון </w:t>
      </w:r>
    </w:p>
    <w:p w:rsidR="00932D71" w:rsidP="004F6F4F" w14:paraId="6782E992" w14:textId="77777777">
      <w:pPr>
        <w:spacing w:line="300" w:lineRule="exact"/>
        <w:jc w:val="both"/>
        <w:rPr>
          <w:rFonts w:ascii="Tahoma" w:hAnsi="Tahoma" w:cs="Tahoma"/>
          <w:sz w:val="20"/>
          <w:szCs w:val="20"/>
          <w:rtl/>
        </w:rPr>
      </w:pPr>
      <w:r w:rsidRPr="00827397">
        <w:rPr>
          <w:rFonts w:ascii="Tahoma" w:hAnsi="Tahoma" w:cs="Tahoma"/>
          <w:sz w:val="20"/>
          <w:szCs w:val="20"/>
          <w:rtl/>
        </w:rPr>
        <w:t>להלן נתונים על עודפים וגירעונות של המועמדים</w:t>
      </w:r>
      <w:r>
        <w:rPr>
          <w:rFonts w:ascii="Tahoma" w:hAnsi="Tahoma" w:cs="Tahoma" w:hint="cs"/>
          <w:sz w:val="20"/>
          <w:szCs w:val="20"/>
          <w:rtl/>
        </w:rPr>
        <w:t xml:space="preserve"> בבחירות לתפקיד חבר הכנסת ה-21</w:t>
      </w:r>
      <w:r w:rsidRPr="00827397">
        <w:rPr>
          <w:rFonts w:ascii="Tahoma" w:hAnsi="Tahoma" w:cs="Tahoma"/>
          <w:sz w:val="20"/>
          <w:szCs w:val="20"/>
          <w:rtl/>
        </w:rPr>
        <w:t xml:space="preserve"> על פי דיווחיהם</w:t>
      </w:r>
      <w:r>
        <w:rPr>
          <w:rFonts w:ascii="Tahoma" w:hAnsi="Tahoma" w:cs="Tahoma" w:hint="cs"/>
          <w:sz w:val="20"/>
          <w:szCs w:val="20"/>
          <w:rtl/>
        </w:rPr>
        <w:t xml:space="preserve">: </w:t>
      </w:r>
    </w:p>
    <w:p w:rsidR="004A04EE" w:rsidRPr="0019072D" w:rsidP="002C26A8" w14:paraId="24477C21" w14:textId="38B22F72">
      <w:pPr>
        <w:pStyle w:val="tab-name"/>
        <w:spacing w:before="240"/>
        <w:ind w:right="0"/>
        <w:rPr>
          <w:b/>
          <w:bCs/>
          <w:sz w:val="20"/>
          <w:szCs w:val="20"/>
          <w:shd w:val="clear" w:color="auto" w:fill="FFFFFF"/>
          <w:rtl/>
        </w:rPr>
      </w:pPr>
      <w:r>
        <w:rPr>
          <w:rFonts w:hint="cs"/>
          <w:sz w:val="20"/>
          <w:szCs w:val="20"/>
          <w:shd w:val="clear" w:color="auto" w:fill="FFFFFF"/>
          <w:rtl/>
        </w:rPr>
        <w:t>תרשים 5</w:t>
      </w:r>
      <w:r w:rsidRPr="0019072D">
        <w:rPr>
          <w:rFonts w:hint="cs"/>
          <w:sz w:val="20"/>
          <w:szCs w:val="20"/>
          <w:shd w:val="clear" w:color="auto" w:fill="FFFFFF"/>
          <w:rtl/>
        </w:rPr>
        <w:t xml:space="preserve">: </w:t>
      </w:r>
      <w:r>
        <w:rPr>
          <w:rFonts w:hint="cs"/>
          <w:b/>
          <w:bCs/>
          <w:sz w:val="20"/>
          <w:szCs w:val="20"/>
          <w:shd w:val="clear" w:color="auto" w:fill="FFFFFF"/>
          <w:rtl/>
        </w:rPr>
        <w:t xml:space="preserve">עודפים וגירעונות במערכת הבחירות המקדימות </w:t>
      </w:r>
      <w:r>
        <w:rPr>
          <w:b/>
          <w:bCs/>
          <w:sz w:val="20"/>
          <w:szCs w:val="20"/>
          <w:shd w:val="clear" w:color="auto" w:fill="FFFFFF"/>
          <w:rtl/>
        </w:rPr>
        <w:br/>
      </w:r>
      <w:r>
        <w:rPr>
          <w:rFonts w:hint="cs"/>
          <w:b/>
          <w:bCs/>
          <w:sz w:val="20"/>
          <w:szCs w:val="20"/>
          <w:shd w:val="clear" w:color="auto" w:fill="FFFFFF"/>
          <w:rtl/>
        </w:rPr>
        <w:t>לתפקיד חבר הכנסת ה-21,</w:t>
      </w:r>
      <w:r>
        <w:rPr>
          <w:b/>
          <w:bCs/>
          <w:sz w:val="20"/>
          <w:szCs w:val="20"/>
          <w:shd w:val="clear" w:color="auto" w:fill="FFFFFF"/>
          <w:rtl/>
        </w:rPr>
        <w:br/>
      </w:r>
      <w:r w:rsidRPr="00416A5A">
        <w:rPr>
          <w:rFonts w:hint="cs"/>
          <w:sz w:val="20"/>
          <w:szCs w:val="20"/>
          <w:shd w:val="clear" w:color="auto" w:fill="FFFFFF"/>
          <w:rtl/>
        </w:rPr>
        <w:t>לפי דיווחי המ</w:t>
      </w:r>
      <w:r w:rsidR="002C26A8">
        <w:rPr>
          <w:rFonts w:hint="cs"/>
          <w:sz w:val="20"/>
          <w:szCs w:val="20"/>
          <w:shd w:val="clear" w:color="auto" w:fill="FFFFFF"/>
          <w:rtl/>
        </w:rPr>
        <w:t>ו</w:t>
      </w:r>
      <w:r w:rsidRPr="00416A5A">
        <w:rPr>
          <w:rFonts w:hint="cs"/>
          <w:sz w:val="20"/>
          <w:szCs w:val="20"/>
          <w:shd w:val="clear" w:color="auto" w:fill="FFFFFF"/>
          <w:rtl/>
        </w:rPr>
        <w:t>עמדים</w:t>
      </w:r>
      <w:r w:rsidR="002C26A8">
        <w:rPr>
          <w:rFonts w:hint="cs"/>
          <w:b/>
          <w:bCs/>
          <w:sz w:val="20"/>
          <w:szCs w:val="20"/>
          <w:shd w:val="clear" w:color="auto" w:fill="FFFFFF"/>
          <w:rtl/>
        </w:rPr>
        <w:t>*</w:t>
      </w:r>
    </w:p>
    <w:p w:rsidR="00932D71" w:rsidP="001B7B9D" w14:paraId="6571BBA7" w14:textId="77777777">
      <w:pPr>
        <w:spacing w:before="120" w:line="240" w:lineRule="atLeast"/>
        <w:jc w:val="center"/>
        <w:rPr>
          <w:rFonts w:ascii="Tahoma" w:hAnsi="Tahoma" w:cs="Tahoma"/>
          <w:sz w:val="20"/>
          <w:szCs w:val="20"/>
          <w:rtl/>
        </w:rPr>
      </w:pPr>
      <w:r>
        <w:rPr>
          <w:rFonts w:ascii="Tahoma" w:hAnsi="Tahoma" w:cs="Tahoma"/>
          <w:noProof/>
          <w:sz w:val="20"/>
          <w:szCs w:val="20"/>
          <w:rtl/>
        </w:rPr>
        <w:drawing>
          <wp:inline distT="0" distB="0" distL="0" distR="0">
            <wp:extent cx="5398770" cy="27879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3221"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31978" b="14857"/>
                    <a:stretch>
                      <a:fillRect/>
                    </a:stretch>
                  </pic:blipFill>
                  <pic:spPr bwMode="auto">
                    <a:xfrm>
                      <a:off x="0" y="0"/>
                      <a:ext cx="5400000" cy="27886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A04EE" w:rsidRPr="001E7DEF" w:rsidP="002C26A8" w14:paraId="5738E250" w14:textId="54A04F9B">
      <w:pPr>
        <w:pStyle w:val="text-source"/>
        <w:spacing w:line="240" w:lineRule="exact"/>
        <w:ind w:left="397" w:right="0" w:hanging="397"/>
        <w:jc w:val="both"/>
        <w:rPr>
          <w:sz w:val="18"/>
          <w:szCs w:val="18"/>
          <w:rtl/>
        </w:rPr>
      </w:pPr>
      <w:r w:rsidRPr="001E7DEF">
        <w:rPr>
          <w:rFonts w:hint="cs"/>
          <w:sz w:val="18"/>
          <w:szCs w:val="18"/>
          <w:rtl/>
        </w:rPr>
        <w:t>*</w:t>
      </w:r>
      <w:r w:rsidRPr="001E7DEF">
        <w:rPr>
          <w:sz w:val="18"/>
          <w:szCs w:val="18"/>
          <w:rtl/>
        </w:rPr>
        <w:tab/>
      </w:r>
      <w:r w:rsidR="002C26A8">
        <w:rPr>
          <w:rFonts w:hint="cs"/>
          <w:sz w:val="18"/>
          <w:szCs w:val="18"/>
          <w:rtl/>
        </w:rPr>
        <w:t>למעט ארבעה</w:t>
      </w:r>
      <w:r w:rsidRPr="001E7DEF" w:rsidR="002C26A8">
        <w:rPr>
          <w:rFonts w:hint="cs"/>
          <w:sz w:val="18"/>
          <w:szCs w:val="18"/>
          <w:rtl/>
        </w:rPr>
        <w:t xml:space="preserve"> </w:t>
      </w:r>
      <w:r w:rsidRPr="001E7DEF">
        <w:rPr>
          <w:rFonts w:hint="cs"/>
          <w:sz w:val="18"/>
          <w:szCs w:val="18"/>
          <w:rtl/>
        </w:rPr>
        <w:t xml:space="preserve">מועמדים </w:t>
      </w:r>
      <w:r w:rsidR="002C26A8">
        <w:rPr>
          <w:rFonts w:hint="cs"/>
          <w:sz w:val="18"/>
          <w:szCs w:val="18"/>
          <w:rtl/>
        </w:rPr>
        <w:t>ש</w:t>
      </w:r>
      <w:r w:rsidRPr="001E7DEF">
        <w:rPr>
          <w:rFonts w:hint="cs"/>
          <w:sz w:val="18"/>
          <w:szCs w:val="18"/>
          <w:rtl/>
        </w:rPr>
        <w:t xml:space="preserve">לא מסרו דוח כספי. </w:t>
      </w:r>
    </w:p>
    <w:p w:rsidR="00932D71" w:rsidRPr="00827397" w:rsidP="004F6F4F" w14:paraId="3C4EFF70" w14:textId="77777777">
      <w:pPr>
        <w:spacing w:line="300" w:lineRule="exact"/>
        <w:jc w:val="both"/>
        <w:rPr>
          <w:rFonts w:ascii="Tahoma" w:hAnsi="Tahoma" w:cs="Tahoma"/>
          <w:sz w:val="20"/>
          <w:szCs w:val="20"/>
          <w:rtl/>
        </w:rPr>
      </w:pPr>
      <w:r w:rsidRPr="00827397">
        <w:rPr>
          <w:rFonts w:ascii="Tahoma" w:hAnsi="Tahoma" w:cs="Tahoma"/>
          <w:sz w:val="20"/>
          <w:szCs w:val="20"/>
          <w:rtl/>
        </w:rPr>
        <w:t>29 מועמדים בבחירות לתפקיד חבר הכנסת העשרים ושתיים סיימו את מערכת הבחירות המקדימות שלהם באיזון או בעודף</w:t>
      </w:r>
      <w:r>
        <w:rPr>
          <w:rStyle w:val="FootnoteReference0"/>
          <w:rFonts w:ascii="Tahoma" w:hAnsi="Tahoma" w:cs="Tahoma"/>
          <w:sz w:val="20"/>
          <w:szCs w:val="20"/>
          <w:rtl/>
        </w:rPr>
        <w:footnoteReference w:id="17"/>
      </w:r>
      <w:r w:rsidRPr="00827397">
        <w:rPr>
          <w:rFonts w:ascii="Tahoma" w:hAnsi="Tahoma" w:cs="Tahoma"/>
          <w:sz w:val="20"/>
          <w:szCs w:val="20"/>
          <w:rtl/>
        </w:rPr>
        <w:t>; הסכום הכולל של העודפים שנותרו בידם הוא 6,993 ש"ח.</w:t>
      </w:r>
    </w:p>
    <w:p w:rsidR="00932D71" w:rsidRPr="00827397" w:rsidP="004F6F4F" w14:paraId="3DAA4680" w14:textId="77777777">
      <w:pPr>
        <w:spacing w:line="300" w:lineRule="exact"/>
        <w:jc w:val="both"/>
        <w:rPr>
          <w:rFonts w:ascii="Tahoma" w:hAnsi="Tahoma" w:cs="Tahoma"/>
          <w:sz w:val="20"/>
          <w:szCs w:val="20"/>
        </w:rPr>
      </w:pPr>
      <w:r w:rsidRPr="00827397">
        <w:rPr>
          <w:rFonts w:ascii="Tahoma" w:hAnsi="Tahoma" w:cs="Tahoma"/>
          <w:sz w:val="20"/>
          <w:szCs w:val="20"/>
          <w:rtl/>
        </w:rPr>
        <w:t xml:space="preserve">סעיף 28ב(ה) לחוק קובע כי "היה למועמד גירעון בשל מימון התמודדותו בבחירות מקדימות אף אם בשלו לא חרג מתקרת ההוצאות המותרת לאותן בחירות מקדימות לפי סעיפים 28ח או 28ט, יכסה את הגירעון בתוך חמישה חודשים מתום תקופת הבחירות, ורשאי הוא להשתמש לשם כך בתרומות שקיבל לפי פרק זה לאחר אותן בחירות מקדימות ואולם </w:t>
      </w:r>
      <w:r w:rsidRPr="00827397">
        <w:rPr>
          <w:rFonts w:ascii="Tahoma" w:hAnsi="Tahoma" w:cs="Tahoma"/>
          <w:sz w:val="20"/>
          <w:szCs w:val="20"/>
          <w:rtl/>
        </w:rPr>
        <w:t>לענין</w:t>
      </w:r>
      <w:r w:rsidRPr="00827397">
        <w:rPr>
          <w:rFonts w:ascii="Tahoma" w:hAnsi="Tahoma" w:cs="Tahoma"/>
          <w:sz w:val="20"/>
          <w:szCs w:val="20"/>
          <w:rtl/>
        </w:rPr>
        <w:t xml:space="preserve"> סעיף 28ו יראו תרומות כאמור כתרומה במסגרת הבחירות המקדימות הבאות".</w:t>
      </w:r>
    </w:p>
    <w:p w:rsidR="00932D71" w:rsidRPr="00827397" w:rsidP="004A04EE" w14:paraId="485F7C0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4A04EE">
        <w:rPr>
          <w:sz w:val="20"/>
          <w:szCs w:val="20"/>
          <w:rtl/>
          <w:lang w:eastAsia="en-US"/>
        </w:rPr>
        <w:t>כל המועמדים הודיעו כי כיסו את הגירעון באמצעות מימון עצמי או קבלת תרומות חוקיות מאחרים, למעט מועמד אחד שלא כיסה את הגירעון במועד הקבוע לכך בחוק</w:t>
      </w:r>
      <w:r w:rsidRPr="00827397">
        <w:rPr>
          <w:sz w:val="20"/>
          <w:szCs w:val="20"/>
          <w:rtl/>
          <w:lang w:eastAsia="en-US"/>
        </w:rPr>
        <w:t>.</w:t>
      </w:r>
    </w:p>
    <w:p w:rsidR="00932D71" w:rsidRPr="004F6F4F" w:rsidP="004F6F4F" w14:paraId="12262F74" w14:textId="77777777">
      <w:pPr>
        <w:pStyle w:val="KOT2"/>
        <w:pageBreakBefore w:val="0"/>
        <w:ind w:right="0"/>
        <w:outlineLvl w:val="1"/>
        <w:rPr>
          <w:rtl/>
        </w:rPr>
      </w:pPr>
      <w:r w:rsidRPr="004F6F4F">
        <w:rPr>
          <w:rtl/>
        </w:rPr>
        <w:t>נושאים בעלי היבטים עקרוניים</w:t>
      </w:r>
    </w:p>
    <w:p w:rsidR="00932D71" w:rsidP="004F6F4F" w14:paraId="5DF721DF" w14:textId="77777777">
      <w:pPr>
        <w:spacing w:line="300" w:lineRule="exact"/>
        <w:jc w:val="both"/>
        <w:rPr>
          <w:rFonts w:ascii="Tahoma" w:hAnsi="Tahoma" w:cs="Tahoma"/>
          <w:sz w:val="22"/>
          <w:rtl/>
        </w:rPr>
      </w:pPr>
      <w:r w:rsidRPr="00827397">
        <w:rPr>
          <w:rFonts w:ascii="Tahoma" w:hAnsi="Tahoma" w:cs="Tahoma"/>
          <w:sz w:val="20"/>
          <w:szCs w:val="20"/>
          <w:rtl/>
        </w:rPr>
        <w:t>בדיקת חשבונותיהם של המועמדים העלתה כמה נושאים עקרוניים שעליהם מצאתי לנכון להרחיב את הדיבור.</w:t>
      </w:r>
      <w:r w:rsidRPr="00827397">
        <w:rPr>
          <w:rFonts w:ascii="Tahoma" w:hAnsi="Tahoma" w:cs="Tahoma"/>
          <w:sz w:val="22"/>
          <w:rtl/>
        </w:rPr>
        <w:t xml:space="preserve"> </w:t>
      </w:r>
    </w:p>
    <w:p w:rsidR="004A04EE" w:rsidRPr="00827397" w:rsidP="004F6F4F" w14:paraId="6CDB52B5" w14:textId="77777777">
      <w:pPr>
        <w:spacing w:line="300" w:lineRule="exact"/>
        <w:jc w:val="both"/>
        <w:rPr>
          <w:rFonts w:ascii="Tahoma" w:hAnsi="Tahoma" w:cs="Tahoma"/>
          <w:sz w:val="22"/>
          <w:rtl/>
        </w:rPr>
      </w:pPr>
    </w:p>
    <w:p w:rsidR="00932D71" w:rsidRPr="004A04EE" w:rsidP="004A04EE" w14:paraId="3500DCC5" w14:textId="77777777">
      <w:pPr>
        <w:pStyle w:val="KOT4"/>
        <w:ind w:right="0"/>
        <w:rPr>
          <w:rtl/>
        </w:rPr>
      </w:pPr>
      <w:r w:rsidRPr="004A04EE">
        <w:rPr>
          <w:b/>
          <w:rtl/>
        </w:rPr>
        <w:t>מעורבות עוזרי שרים ויועצים פרלמנטריים של חברי כנסת בבחירות המקדימות</w:t>
      </w:r>
    </w:p>
    <w:p w:rsidR="00932D71" w:rsidRPr="00827397" w:rsidP="004F6F4F" w14:paraId="7D224482" w14:textId="77777777">
      <w:pPr>
        <w:spacing w:line="300" w:lineRule="exact"/>
        <w:jc w:val="both"/>
        <w:rPr>
          <w:rFonts w:ascii="Tahoma" w:hAnsi="Tahoma" w:cs="Tahoma"/>
          <w:sz w:val="20"/>
          <w:szCs w:val="20"/>
        </w:rPr>
      </w:pPr>
      <w:r w:rsidRPr="00827397">
        <w:rPr>
          <w:rFonts w:ascii="Tahoma" w:hAnsi="Tahoma" w:cs="Tahoma"/>
          <w:sz w:val="20"/>
          <w:szCs w:val="20"/>
          <w:rtl/>
        </w:rPr>
        <w:t>בחוקים שונים ובכלל זה חוק המפלגות נקבעו נורמות שונות שנועדו למזער ולצמצם שימוש פוליטי בנכסי ציבור, ובהן איסור השימוש בכספים, במיטלטלין ובמקרקעין של גוף מבוקר בקשר עם תעמולת בחירות, זאת לרבות נכסים שהעמידה המדינה לרשותו של שר, סגן שר או חבר כנסת</w:t>
      </w:r>
      <w:r>
        <w:rPr>
          <w:rFonts w:ascii="Tahoma" w:hAnsi="Tahoma" w:cs="Tahoma"/>
          <w:sz w:val="20"/>
          <w:szCs w:val="20"/>
          <w:vertAlign w:val="superscript"/>
          <w:rtl/>
        </w:rPr>
        <w:footnoteReference w:id="18"/>
      </w:r>
      <w:r w:rsidRPr="00827397">
        <w:rPr>
          <w:rFonts w:ascii="Tahoma" w:hAnsi="Tahoma" w:cs="Tahoma"/>
          <w:sz w:val="20"/>
          <w:szCs w:val="20"/>
          <w:rtl/>
        </w:rPr>
        <w:t xml:space="preserve">. </w:t>
      </w:r>
    </w:p>
    <w:p w:rsidR="00932D71" w:rsidRPr="00827397" w:rsidP="004F6F4F" w14:paraId="26AB325A" w14:textId="77777777">
      <w:pPr>
        <w:spacing w:line="300" w:lineRule="exact"/>
        <w:jc w:val="both"/>
        <w:rPr>
          <w:rFonts w:ascii="Tahoma" w:hAnsi="Tahoma" w:cs="Tahoma"/>
          <w:sz w:val="20"/>
          <w:szCs w:val="20"/>
        </w:rPr>
      </w:pPr>
      <w:r w:rsidRPr="00827397">
        <w:rPr>
          <w:rFonts w:ascii="Tahoma" w:hAnsi="Tahoma" w:cs="Tahoma"/>
          <w:sz w:val="20"/>
          <w:szCs w:val="20"/>
          <w:rtl/>
        </w:rPr>
        <w:t>עניין זה בא לידי ביטוי גם בהבחנה שנקבעה בנוגע לכוח האדם שהועמד לטובתם של חברי כנסת ושרים. כך למשל, מצד אחד, בהחלטת שכר חברי כנסת (הענקות ותשלומים), התשס"א-2001, נקבע כי הכנסת תממן עבור כל חבר כנסת העסקת שלושה יועצים פרלמנטריים</w:t>
      </w:r>
      <w:r>
        <w:rPr>
          <w:rFonts w:ascii="Tahoma" w:hAnsi="Tahoma" w:cs="Tahoma"/>
          <w:sz w:val="20"/>
          <w:szCs w:val="20"/>
          <w:vertAlign w:val="superscript"/>
          <w:rtl/>
        </w:rPr>
        <w:footnoteReference w:id="19"/>
      </w:r>
      <w:r w:rsidRPr="00827397">
        <w:rPr>
          <w:rFonts w:ascii="Tahoma" w:hAnsi="Tahoma" w:cs="Tahoma"/>
          <w:sz w:val="20"/>
          <w:szCs w:val="20"/>
          <w:rtl/>
        </w:rPr>
        <w:t>, וכי היועץ הפרלמנטרי יסייע לחבר הכנסת במילוי תפקידו הפרלמנטרי בלבד, ולא יועסק על ידיו לצרכים אחרים.</w:t>
      </w:r>
      <w:r>
        <w:rPr>
          <w:rFonts w:ascii="Tahoma" w:hAnsi="Tahoma" w:cs="Tahoma" w:hint="cs"/>
          <w:sz w:val="20"/>
          <w:szCs w:val="20"/>
          <w:rtl/>
        </w:rPr>
        <w:t xml:space="preserve"> </w:t>
      </w:r>
      <w:r w:rsidRPr="00827397">
        <w:rPr>
          <w:rFonts w:ascii="Tahoma" w:hAnsi="Tahoma" w:cs="Tahoma"/>
          <w:sz w:val="20"/>
          <w:szCs w:val="20"/>
          <w:rtl/>
        </w:rPr>
        <w:t>מצד שני, לפי החלטת ועדת השרים לענייני ביקורת המדינה</w:t>
      </w:r>
      <w:r>
        <w:rPr>
          <w:rStyle w:val="FootnoteReference0"/>
          <w:rFonts w:ascii="Tahoma" w:hAnsi="Tahoma" w:cs="Tahoma"/>
          <w:sz w:val="20"/>
          <w:szCs w:val="20"/>
          <w:rtl/>
        </w:rPr>
        <w:footnoteReference w:id="20"/>
      </w:r>
      <w:r w:rsidRPr="00827397">
        <w:rPr>
          <w:rFonts w:ascii="Tahoma" w:hAnsi="Tahoma" w:cs="Tahoma"/>
          <w:sz w:val="20"/>
          <w:szCs w:val="20"/>
          <w:rtl/>
        </w:rPr>
        <w:t xml:space="preserve"> רשאי שר לקבוע כי אחד או שניים מעוזריו ישמשו עוזרים פוליטיים</w:t>
      </w:r>
      <w:r>
        <w:rPr>
          <w:rFonts w:ascii="Tahoma" w:hAnsi="Tahoma" w:cs="Tahoma"/>
          <w:sz w:val="20"/>
          <w:szCs w:val="20"/>
          <w:vertAlign w:val="superscript"/>
          <w:rtl/>
        </w:rPr>
        <w:footnoteReference w:id="21"/>
      </w:r>
      <w:r w:rsidRPr="00827397">
        <w:rPr>
          <w:rFonts w:ascii="Tahoma" w:hAnsi="Tahoma" w:cs="Tahoma"/>
          <w:sz w:val="20"/>
          <w:szCs w:val="20"/>
          <w:rtl/>
        </w:rPr>
        <w:t>, ושאר העוזרים של השר יהיו עוזרים מקצועיים</w:t>
      </w:r>
      <w:r>
        <w:rPr>
          <w:rFonts w:ascii="Tahoma" w:hAnsi="Tahoma" w:cs="Tahoma"/>
          <w:sz w:val="20"/>
          <w:szCs w:val="20"/>
          <w:vertAlign w:val="superscript"/>
          <w:rtl/>
        </w:rPr>
        <w:footnoteReference w:id="22"/>
      </w:r>
      <w:r w:rsidRPr="00827397">
        <w:rPr>
          <w:rFonts w:ascii="Tahoma" w:hAnsi="Tahoma" w:cs="Tahoma"/>
          <w:sz w:val="20"/>
          <w:szCs w:val="20"/>
          <w:rtl/>
        </w:rPr>
        <w:t xml:space="preserve">. </w:t>
      </w:r>
    </w:p>
    <w:p w:rsidR="00932D71" w:rsidRPr="00827397" w:rsidP="004F6F4F" w14:paraId="10B77BBE" w14:textId="77777777">
      <w:pPr>
        <w:spacing w:line="300" w:lineRule="exact"/>
        <w:jc w:val="both"/>
        <w:rPr>
          <w:rFonts w:ascii="Tahoma" w:hAnsi="Tahoma" w:cs="Tahoma"/>
          <w:sz w:val="20"/>
          <w:szCs w:val="20"/>
        </w:rPr>
      </w:pPr>
      <w:r w:rsidRPr="00827397">
        <w:rPr>
          <w:rFonts w:ascii="Tahoma" w:hAnsi="Tahoma" w:cs="Tahoma"/>
          <w:sz w:val="20"/>
          <w:szCs w:val="20"/>
          <w:rtl/>
        </w:rPr>
        <w:t xml:space="preserve">בהנחיית היועץ המשפטי לממשלה מס' 1.1704 הובהר במפורש כי העוזרים המקצועיים "אינם רשאים, ככלל, לעסוק בפעילות פוליטית, אלא כשמדובר בפעילות מזדמנת ואקראית". לעומת זאת, העוזרים הפוליטיים "רשאים לסייע לשר או לסגן שר בפעילותם המפלגתית-פוליטית על מנת לפנות את מרב זמנם לעסוק בענייני משרדם". מקום מושבם העיקרי לא יהיה בתחומי משרדו של השר. לשם סיוע לשר בפעילותו המפלגתית- פוליטית ובעת שהם נמצאים במשרד, "הם זכאים לשימוש במשאבי המשרד ההכרחיים הדרושים לעבודתם, כגון חדר בלשכה ושירותי מזכירות וטלפון. מעבר לכך אין לאפשר שימוש במשאבי המשרד ואין לנצל פעילות זו כ'מסלול עוקף' לאיסור השימוש בנכסי הציבור". עוד נקבע בהנחיית היועץ המשפטי לממשלה כי "אין לגייס עוזר פוליטי (וכל שכן עוזר מקצועי) לפעילות פוליטית כללית במסגרת מפלגתו של השר". </w:t>
      </w:r>
    </w:p>
    <w:p w:rsidR="00932D71" w:rsidRPr="00827397" w:rsidP="004F6F4F" w14:paraId="6A12E1B7" w14:textId="77777777">
      <w:pPr>
        <w:spacing w:line="300" w:lineRule="exact"/>
        <w:jc w:val="both"/>
        <w:rPr>
          <w:rFonts w:ascii="Tahoma" w:hAnsi="Tahoma" w:cs="Tahoma"/>
          <w:sz w:val="20"/>
          <w:szCs w:val="20"/>
        </w:rPr>
      </w:pPr>
      <w:r w:rsidRPr="00827397">
        <w:rPr>
          <w:rFonts w:ascii="Tahoma" w:hAnsi="Tahoma" w:cs="Tahoma"/>
          <w:sz w:val="20"/>
          <w:szCs w:val="20"/>
          <w:rtl/>
        </w:rPr>
        <w:t>מבקר המדינה כבר עסק בדוח קודם</w:t>
      </w:r>
      <w:r>
        <w:rPr>
          <w:rFonts w:ascii="Tahoma" w:hAnsi="Tahoma" w:cs="Tahoma"/>
          <w:sz w:val="20"/>
          <w:szCs w:val="20"/>
          <w:vertAlign w:val="superscript"/>
          <w:rtl/>
        </w:rPr>
        <w:footnoteReference w:id="23"/>
      </w:r>
      <w:r w:rsidRPr="00827397">
        <w:rPr>
          <w:rFonts w:ascii="Tahoma" w:hAnsi="Tahoma" w:cs="Tahoma"/>
          <w:sz w:val="20"/>
          <w:szCs w:val="20"/>
          <w:rtl/>
        </w:rPr>
        <w:t xml:space="preserve"> </w:t>
      </w:r>
      <w:r>
        <w:rPr>
          <w:rFonts w:ascii="Tahoma" w:hAnsi="Tahoma" w:cs="Tahoma" w:hint="cs"/>
          <w:sz w:val="20"/>
          <w:szCs w:val="20"/>
          <w:rtl/>
        </w:rPr>
        <w:t>ב</w:t>
      </w:r>
      <w:r w:rsidRPr="00827397">
        <w:rPr>
          <w:rFonts w:ascii="Tahoma" w:hAnsi="Tahoma" w:cs="Tahoma"/>
          <w:sz w:val="20"/>
          <w:szCs w:val="20"/>
          <w:rtl/>
        </w:rPr>
        <w:t>סוגי</w:t>
      </w:r>
      <w:r>
        <w:rPr>
          <w:rFonts w:ascii="Tahoma" w:hAnsi="Tahoma" w:cs="Tahoma" w:hint="cs"/>
          <w:sz w:val="20"/>
          <w:szCs w:val="20"/>
          <w:rtl/>
        </w:rPr>
        <w:t>ית ההסתייעות בעוזרים במערכת בחירות מקדימות</w:t>
      </w:r>
      <w:r w:rsidRPr="00827397">
        <w:rPr>
          <w:rFonts w:ascii="Tahoma" w:hAnsi="Tahoma" w:cs="Tahoma"/>
          <w:sz w:val="20"/>
          <w:szCs w:val="20"/>
          <w:rtl/>
        </w:rPr>
        <w:t>: "לרשותם של שרים וסגני שרים המתמודדים בבחירות המקדימות עומדים עוזריהם הפוליטיים, אשר ספק אם תפקידם כלל מלכתחילה מתן סיוע בעניין זה. מכל מקום, אי-הכללת שווי פעילותם של אותם עוזרים בחשבונותיהם של השרים וסגני השרים פוגעת בייחוד באפשרות לבחון את עמידתם של אלה בתקרת ההכנסות וההוצאות המותרת בחוק. כמו כן פוגעת אי-ההכללה בעקרון השוויון, מאחר שמועמדים אחרים שאין להם עוזרים פוליטיים צריכים לרכוש בכסף את השירותים, דוגמת ניהול מטה הבחירות,</w:t>
      </w:r>
      <w:r w:rsidRPr="00827397">
        <w:rPr>
          <w:rFonts w:ascii="Tahoma" w:hAnsi="Tahoma" w:cs="Tahoma"/>
          <w:sz w:val="20"/>
          <w:szCs w:val="20"/>
          <w:rtl/>
        </w:rPr>
        <w:t xml:space="preserve"> </w:t>
      </w:r>
      <w:r w:rsidRPr="00827397">
        <w:rPr>
          <w:rFonts w:ascii="Tahoma" w:hAnsi="Tahoma" w:cs="Tahoma"/>
          <w:sz w:val="20"/>
          <w:szCs w:val="20"/>
          <w:rtl/>
        </w:rPr>
        <w:t>שקיבלו שרים וסגני שרים מעוזריהם הפוליטיים".</w:t>
      </w:r>
    </w:p>
    <w:p w:rsidR="00932D71" w:rsidRPr="00827397" w:rsidP="004F6F4F" w14:paraId="716A246F" w14:textId="77777777">
      <w:pPr>
        <w:spacing w:line="300" w:lineRule="exact"/>
        <w:jc w:val="both"/>
        <w:rPr>
          <w:rFonts w:ascii="Tahoma" w:hAnsi="Tahoma" w:cs="Tahoma"/>
          <w:sz w:val="20"/>
          <w:szCs w:val="20"/>
        </w:rPr>
      </w:pPr>
      <w:r w:rsidRPr="00827397">
        <w:rPr>
          <w:rFonts w:ascii="Tahoma" w:hAnsi="Tahoma" w:cs="Tahoma"/>
          <w:sz w:val="20"/>
          <w:szCs w:val="20"/>
          <w:rtl/>
        </w:rPr>
        <w:t xml:space="preserve">גם בביקורת הנוכחית הועלה כי עוזרי שרים שהתמודדו בבחירות המקדימות וכן יועצים פרלמנטריים של חברי הכנסת היו מעורבים במערכת הבחירות המקדימות ופעלו לקידום התמודדותם של אותם מועמדים שרים וחברי כנסת, וזאת בלי שהדבר בא לידי ביטוי בחשבונותיהם של המועמדים. </w:t>
      </w:r>
    </w:p>
    <w:p w:rsidR="00932D71" w:rsidP="004F6F4F" w14:paraId="1004B94D"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להתנהלות המתוארת יש השלכות בכל הנוגע למימון הליכי הבחירות המקדימות ולחובות הדיווח של המועמדים בנוגע למערכות הבחירות האמורות. </w:t>
      </w:r>
    </w:p>
    <w:p w:rsidR="00932D71" w:rsidRPr="00827397" w:rsidP="004F6F4F" w14:paraId="204585EF" w14:textId="77777777">
      <w:pPr>
        <w:spacing w:line="300" w:lineRule="exact"/>
        <w:jc w:val="both"/>
        <w:rPr>
          <w:rFonts w:ascii="Tahoma" w:hAnsi="Tahoma" w:cs="Tahoma"/>
          <w:sz w:val="20"/>
          <w:szCs w:val="20"/>
        </w:rPr>
      </w:pPr>
      <w:r>
        <w:rPr>
          <w:rFonts w:ascii="Tahoma" w:hAnsi="Tahoma" w:cs="Tahoma" w:hint="cs"/>
          <w:sz w:val="20"/>
          <w:szCs w:val="20"/>
          <w:rtl/>
        </w:rPr>
        <w:t xml:space="preserve">יצוין כי </w:t>
      </w:r>
      <w:r w:rsidRPr="00827397">
        <w:rPr>
          <w:rFonts w:ascii="Tahoma" w:hAnsi="Tahoma" w:cs="Tahoma"/>
          <w:sz w:val="20"/>
          <w:szCs w:val="20"/>
          <w:rtl/>
        </w:rPr>
        <w:t xml:space="preserve">מאז נחקק תיקון 24 לחוק המפלגות בשנת 2018 נבחרי ציבור זכאים למימון הוצאות הבחירות שלהם מאוצר המדינה. קבלת שירותים מעוזרים פרלמנטריים ומעוזרי שרים ששכרם משולם מאוצר המדינה </w:t>
      </w:r>
      <w:r>
        <w:rPr>
          <w:rFonts w:ascii="Tahoma" w:hAnsi="Tahoma" w:cs="Tahoma" w:hint="cs"/>
          <w:sz w:val="20"/>
          <w:szCs w:val="20"/>
          <w:rtl/>
        </w:rPr>
        <w:t xml:space="preserve">בלא ששווי שירותים אלה נשקף בחשבונותיהם של נבחרי הציבור </w:t>
      </w:r>
      <w:r w:rsidRPr="00827397">
        <w:rPr>
          <w:rFonts w:ascii="Tahoma" w:hAnsi="Tahoma" w:cs="Tahoma"/>
          <w:sz w:val="20"/>
          <w:szCs w:val="20"/>
          <w:rtl/>
        </w:rPr>
        <w:t xml:space="preserve">מגדילה </w:t>
      </w:r>
      <w:r>
        <w:rPr>
          <w:rFonts w:ascii="Tahoma" w:hAnsi="Tahoma" w:cs="Tahoma" w:hint="cs"/>
          <w:sz w:val="20"/>
          <w:szCs w:val="20"/>
          <w:rtl/>
        </w:rPr>
        <w:t xml:space="preserve">לכאורה </w:t>
      </w:r>
      <w:r w:rsidRPr="00827397">
        <w:rPr>
          <w:rFonts w:ascii="Tahoma" w:hAnsi="Tahoma" w:cs="Tahoma"/>
          <w:sz w:val="20"/>
          <w:szCs w:val="20"/>
          <w:rtl/>
        </w:rPr>
        <w:t xml:space="preserve">את המשאבים העומדים לרשותם של נבחרי הציבור לעומת מועמדים אחרים שאינם זכאים למימון כאמור. </w:t>
      </w:r>
    </w:p>
    <w:p w:rsidR="00932D71" w:rsidRPr="00827397" w:rsidP="004F6F4F" w14:paraId="262FD5D4" w14:textId="77777777">
      <w:pPr>
        <w:spacing w:line="300" w:lineRule="exact"/>
        <w:jc w:val="both"/>
        <w:rPr>
          <w:rFonts w:ascii="Tahoma" w:hAnsi="Tahoma" w:cs="Tahoma"/>
          <w:sz w:val="20"/>
          <w:szCs w:val="20"/>
        </w:rPr>
      </w:pPr>
      <w:r w:rsidRPr="00827397">
        <w:rPr>
          <w:rFonts w:ascii="Tahoma" w:hAnsi="Tahoma" w:cs="Tahoma"/>
          <w:sz w:val="20"/>
          <w:szCs w:val="20"/>
          <w:rtl/>
        </w:rPr>
        <w:t xml:space="preserve">היכולת ליהנות משירותיהם של היועצים והעוזרים כמתואר במערכת הבחירות המקדימות </w:t>
      </w:r>
      <w:r>
        <w:rPr>
          <w:rFonts w:ascii="Tahoma" w:hAnsi="Tahoma" w:cs="Tahoma" w:hint="cs"/>
          <w:sz w:val="20"/>
          <w:szCs w:val="20"/>
          <w:rtl/>
        </w:rPr>
        <w:t xml:space="preserve">בלא ששווי שירותים אלה נזקף בחשבונות המועמד </w:t>
      </w:r>
      <w:r w:rsidRPr="00827397">
        <w:rPr>
          <w:rFonts w:ascii="Tahoma" w:hAnsi="Tahoma" w:cs="Tahoma"/>
          <w:sz w:val="20"/>
          <w:szCs w:val="20"/>
          <w:rtl/>
        </w:rPr>
        <w:t>היא</w:t>
      </w:r>
      <w:r>
        <w:rPr>
          <w:rFonts w:ascii="Tahoma" w:hAnsi="Tahoma" w:cs="Tahoma" w:hint="cs"/>
          <w:sz w:val="20"/>
          <w:szCs w:val="20"/>
          <w:rtl/>
        </w:rPr>
        <w:t xml:space="preserve">, לכאורה, </w:t>
      </w:r>
      <w:r w:rsidRPr="00827397">
        <w:rPr>
          <w:rFonts w:ascii="Tahoma" w:hAnsi="Tahoma" w:cs="Tahoma"/>
          <w:sz w:val="20"/>
          <w:szCs w:val="20"/>
          <w:rtl/>
        </w:rPr>
        <w:t xml:space="preserve">הטבה נוספת שממנה נהנים אך ורק שרים וחברי הכנסת, אותם נבחרי ציבור אשר בהוראות תיקון 24 לחוק נקבעה זכאותם לקבל מענק מאוצר המדינה למימון הוצאות הבחירות שלהם, בפרט </w:t>
      </w:r>
      <w:r w:rsidRPr="00141EF8">
        <w:rPr>
          <w:rFonts w:ascii="Tahoma" w:hAnsi="Tahoma" w:cs="Tahoma"/>
          <w:sz w:val="20"/>
          <w:szCs w:val="20"/>
          <w:rtl/>
        </w:rPr>
        <w:t>בהעדר זקיפת שווי שירותים אלו</w:t>
      </w:r>
      <w:r w:rsidRPr="00827397">
        <w:rPr>
          <w:rFonts w:ascii="Tahoma" w:hAnsi="Tahoma" w:cs="Tahoma"/>
          <w:sz w:val="20"/>
          <w:szCs w:val="20"/>
          <w:rtl/>
        </w:rPr>
        <w:t xml:space="preserve"> בחשבונותיהם של השרים וחברי הכנסת. </w:t>
      </w:r>
    </w:p>
    <w:p w:rsidR="00932D71" w:rsidRPr="004A04EE" w:rsidP="004A04EE" w14:paraId="142ADBB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A04EE">
        <w:rPr>
          <w:sz w:val="20"/>
          <w:szCs w:val="20"/>
          <w:rtl/>
          <w:lang w:eastAsia="en-US"/>
        </w:rPr>
        <w:t>נוכח הפגיעה בשוויון בין המ</w:t>
      </w:r>
      <w:r w:rsidRPr="004A04EE">
        <w:rPr>
          <w:rFonts w:hint="cs"/>
          <w:sz w:val="20"/>
          <w:szCs w:val="20"/>
          <w:rtl/>
          <w:lang w:eastAsia="en-US"/>
        </w:rPr>
        <w:t>ועמד</w:t>
      </w:r>
      <w:r w:rsidRPr="004A04EE">
        <w:rPr>
          <w:sz w:val="20"/>
          <w:szCs w:val="20"/>
          <w:rtl/>
          <w:lang w:eastAsia="en-US"/>
        </w:rPr>
        <w:t>ים והיתרון שממנו נהנים אותם שרים וחברי הכנסת לעומת המ</w:t>
      </w:r>
      <w:r w:rsidRPr="004A04EE">
        <w:rPr>
          <w:rFonts w:hint="cs"/>
          <w:sz w:val="20"/>
          <w:szCs w:val="20"/>
          <w:rtl/>
          <w:lang w:eastAsia="en-US"/>
        </w:rPr>
        <w:t>ועמדי</w:t>
      </w:r>
      <w:r w:rsidRPr="004A04EE">
        <w:rPr>
          <w:sz w:val="20"/>
          <w:szCs w:val="20"/>
          <w:rtl/>
          <w:lang w:eastAsia="en-US"/>
        </w:rPr>
        <w:t xml:space="preserve">ם אחרים בהקשר זה (ובייחוד כאשר עסקינן בבחירות מקדימות מזכות, שבהן נבחרי הציבור זכאים למענק מאוצר המדינה), אני קורא למחוקק ליתן דעתו להסדרת הנושא ולבחון אפשרויות שונות לצמצום הפגיעה בשוויון. </w:t>
      </w:r>
    </w:p>
    <w:p w:rsidR="00932D71" w:rsidRPr="00586E4B" w:rsidP="004F6F4F" w14:paraId="4B3CC491" w14:textId="77777777">
      <w:pPr>
        <w:spacing w:line="300" w:lineRule="exact"/>
        <w:jc w:val="both"/>
        <w:rPr>
          <w:rFonts w:eastAsia="Times New Roman"/>
          <w:sz w:val="20"/>
          <w:szCs w:val="20"/>
          <w:rtl/>
        </w:rPr>
      </w:pPr>
    </w:p>
    <w:p w:rsidR="00932D71" w:rsidRPr="004A04EE" w:rsidP="004A04EE" w14:paraId="754DBF85" w14:textId="77777777">
      <w:pPr>
        <w:pStyle w:val="KOT4"/>
        <w:ind w:right="0"/>
        <w:rPr>
          <w:sz w:val="28"/>
          <w:szCs w:val="28"/>
          <w:rtl/>
        </w:rPr>
      </w:pPr>
      <w:r w:rsidRPr="004A04EE">
        <w:rPr>
          <w:b/>
          <w:sz w:val="28"/>
          <w:szCs w:val="28"/>
          <w:rtl/>
        </w:rPr>
        <w:t>אי-שמירת אסמכתאות לגבי הוצאות שהוצאו בידי אחר</w:t>
      </w:r>
    </w:p>
    <w:p w:rsidR="00932D71" w:rsidRPr="00827397" w:rsidP="004F6F4F" w14:paraId="42B95125" w14:textId="77777777">
      <w:pPr>
        <w:spacing w:line="300" w:lineRule="exact"/>
        <w:jc w:val="both"/>
        <w:rPr>
          <w:rFonts w:ascii="Tahoma" w:hAnsi="Tahoma" w:cs="Tahoma"/>
          <w:sz w:val="20"/>
          <w:szCs w:val="20"/>
        </w:rPr>
      </w:pPr>
      <w:r w:rsidRPr="00827397">
        <w:rPr>
          <w:rFonts w:ascii="Tahoma" w:hAnsi="Tahoma" w:cs="Tahoma"/>
          <w:sz w:val="20"/>
          <w:szCs w:val="20"/>
          <w:rtl/>
        </w:rPr>
        <w:t xml:space="preserve">בחוק נקבע, בין היתר, כי הוצאה שהוציא אדם או חבר בני אדם, מואגד או שאינו מואגד, למימון מערכת הבחירות של המועמד, "רואים אותה כהוצאה שהוצאה על ידי המועמד לאותה מטרה". </w:t>
      </w:r>
    </w:p>
    <w:p w:rsidR="00932D71" w:rsidRPr="00827397" w:rsidP="004F6F4F" w14:paraId="5A6ACDC9" w14:textId="77777777">
      <w:pPr>
        <w:spacing w:line="300" w:lineRule="exact"/>
        <w:jc w:val="both"/>
        <w:rPr>
          <w:rFonts w:ascii="Tahoma" w:hAnsi="Tahoma" w:cs="Tahoma"/>
          <w:sz w:val="22"/>
          <w:szCs w:val="22"/>
        </w:rPr>
      </w:pPr>
      <w:r w:rsidRPr="00827397">
        <w:rPr>
          <w:rFonts w:ascii="Tahoma" w:hAnsi="Tahoma" w:cs="Tahoma"/>
          <w:sz w:val="20"/>
          <w:szCs w:val="20"/>
          <w:rtl/>
        </w:rPr>
        <w:t>לפי ההנחיות על המועמדים לשמור אסמכתאות המעידות על השלמות והנכונות של רישומי ההוצאות בחשבונותיהם, לרבות אסמכתאות לגבי הוצאות שהוצאו לטובתם בידי אחר מכוח התקשרות כוללת. בביקורת הנוכחית הועלה כי 26 מועמדים התקשרו עם נותן שירות לשם קבלת שירות תמורת סכום כולל, דוגמת ניהול קמפיין, ומתן השירות היה כרוך בביצוע הוצאות שונות עבור אותם מועמדים, בסך כולל של 1,483,746 ש"ח. אולם בחשבונותיהם של אותם המועמדים לא פורטו ההוצאות שהוציא עבורם נותן השירות וסכומן, ולא נשמרו אסמכתאות להוצאות אלה. רק לאחר פניות חוזרות ונשנות של עובדי משרדי והבהרה כי אי-המצאתם של מסמכים כאמור עלולה להיות כרוכה בעיצום כספי, המציאו רוב המועמדים מסמכים נוספים שאפשרו לוודא את שלמותם ונכונותם של הרישומים בדוח הכספי ואת התאמת התמורה לשירות שניתן בפועל.</w:t>
      </w:r>
    </w:p>
    <w:p w:rsidR="00932D71" w:rsidRPr="00827397" w:rsidP="004F6F4F" w14:paraId="4E656D96" w14:textId="77777777">
      <w:pPr>
        <w:spacing w:line="300" w:lineRule="exact"/>
        <w:jc w:val="both"/>
        <w:rPr>
          <w:rFonts w:ascii="Tahoma" w:hAnsi="Tahoma" w:cs="Tahoma"/>
          <w:sz w:val="20"/>
          <w:szCs w:val="20"/>
        </w:rPr>
      </w:pPr>
      <w:r w:rsidRPr="00827397">
        <w:rPr>
          <w:rFonts w:ascii="Tahoma" w:hAnsi="Tahoma" w:cs="Tahoma"/>
          <w:sz w:val="20"/>
          <w:szCs w:val="20"/>
          <w:rtl/>
        </w:rPr>
        <w:t>מבקר המדינה כבר עסק בנושא זה בעבר</w:t>
      </w:r>
      <w:r>
        <w:rPr>
          <w:rStyle w:val="FootnoteReference0"/>
          <w:rFonts w:ascii="Tahoma" w:hAnsi="Tahoma" w:cs="Tahoma"/>
          <w:sz w:val="20"/>
          <w:szCs w:val="20"/>
          <w:rtl/>
        </w:rPr>
        <w:footnoteReference w:id="24"/>
      </w:r>
      <w:r w:rsidRPr="00827397">
        <w:rPr>
          <w:rFonts w:ascii="Tahoma" w:hAnsi="Tahoma" w:cs="Tahoma"/>
          <w:sz w:val="20"/>
          <w:szCs w:val="20"/>
          <w:rtl/>
        </w:rPr>
        <w:t xml:space="preserve"> בקבעו כי "על מועמד אשר מתקשר לקבלת שירות הכרוך בהוצאות שונות תמורת סכום כולל, חלה חובה לרשום במערכת חשבונותיו את פרטי כל אחת מההוצאות שהוצאו עבורן ואת סכומיהן ולשמור אסמכתאות בגין הוצאות אלה, בדרך שתאפשר לזהותן ולאמתן. נוסף על כך על המועמד לציין בחשבונותיו לגבי כל אחת מההוצאות האמורות כי הוצאה בידי אחר. זאת ועוד... על המועמד לרכז בתיק נפרד את הסכם ההתקשרות עם נותן השירות האמור, את החשבוניות והקבלות בגין התשלום ששולם לו, ואת כל האסמכתאות בגין ההוצאות שהוציא נותן השירות".</w:t>
      </w:r>
    </w:p>
    <w:p w:rsidR="00932D71" w:rsidRPr="00827397" w:rsidP="004A04EE" w14:paraId="2429FDF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 xml:space="preserve">נוכח האמור, אני חוזר ומדגיש כי על המועמדים להקפיד על עריכת הסכמים מפורטים ומלאים ועל שמירת אסמכתאות לגבי הוצאות עבור שירותים הקשורים לבחירות שרכש עבורם נותן השירות. בכלל זה על המועמדים לשמור חשבוניות, קבלות ודוחות פעילות המתארים את השירות שניתן. </w:t>
      </w:r>
    </w:p>
    <w:p w:rsidR="00932D71" w:rsidRPr="00827397" w:rsidP="00932D71" w14:paraId="7A00CAD6" w14:textId="77777777">
      <w:pPr>
        <w:spacing w:line="288" w:lineRule="auto"/>
        <w:jc w:val="both"/>
        <w:rPr>
          <w:rFonts w:ascii="Tahoma" w:hAnsi="Tahoma" w:cs="Tahoma"/>
          <w:sz w:val="22"/>
          <w:szCs w:val="22"/>
        </w:rPr>
      </w:pPr>
    </w:p>
    <w:p w:rsidR="00932D71" w:rsidRPr="004A04EE" w:rsidP="004A04EE" w14:paraId="0B727958" w14:textId="77777777">
      <w:pPr>
        <w:pStyle w:val="KOT4"/>
        <w:ind w:right="0"/>
        <w:rPr>
          <w:rtl/>
        </w:rPr>
      </w:pPr>
      <w:r w:rsidRPr="004A04EE">
        <w:rPr>
          <w:b/>
          <w:rtl/>
        </w:rPr>
        <w:t>פרסומים באינטרנט וברשתות החברתיות</w:t>
      </w:r>
    </w:p>
    <w:p w:rsidR="00932D71" w:rsidRPr="00827397" w:rsidP="004F6F4F" w14:paraId="41A5D359" w14:textId="77777777">
      <w:pPr>
        <w:spacing w:line="300" w:lineRule="exact"/>
        <w:jc w:val="both"/>
        <w:rPr>
          <w:rFonts w:ascii="Tahoma" w:hAnsi="Tahoma" w:cs="Tahoma"/>
          <w:sz w:val="20"/>
          <w:szCs w:val="20"/>
        </w:rPr>
      </w:pPr>
      <w:r w:rsidRPr="00827397">
        <w:rPr>
          <w:rFonts w:ascii="Tahoma" w:hAnsi="Tahoma" w:cs="Tahoma"/>
          <w:sz w:val="20"/>
          <w:szCs w:val="20"/>
          <w:rtl/>
        </w:rPr>
        <w:t>סעיף 6 להנחיות קובע כי: "לכל רישום במערכת החשבונות צריך שתהיה אסמכתה המעידה על מהימנותו ושלמותו של הרישום, וממנה ניתן ללמוד על פרטי הפעולה שבגינה נעשה הרישום".</w:t>
      </w:r>
    </w:p>
    <w:p w:rsidR="00932D71" w:rsidRPr="00827397" w:rsidP="004F6F4F" w14:paraId="11A9E7E2" w14:textId="77777777">
      <w:pPr>
        <w:spacing w:line="300" w:lineRule="exact"/>
        <w:jc w:val="both"/>
        <w:rPr>
          <w:rFonts w:ascii="Tahoma" w:hAnsi="Tahoma" w:cs="Tahoma"/>
          <w:sz w:val="20"/>
          <w:szCs w:val="20"/>
        </w:rPr>
      </w:pPr>
      <w:r w:rsidRPr="00827397">
        <w:rPr>
          <w:rFonts w:ascii="Tahoma" w:hAnsi="Tahoma" w:cs="Tahoma"/>
          <w:sz w:val="20"/>
          <w:szCs w:val="20"/>
          <w:rtl/>
        </w:rPr>
        <w:t>סעיף 25(א) להנחיות קובע כי "המועמד ירכז את פרסומיו בכל עיתון בתיק נפרד ויתייק בו את הפרסומים בסדר כרונולוגי; פרסומים שלא פורסמו בעיתון ירוכזו בתיק נפרד [אחר], יסודרו לפי שם ספק הפרסום ויתויקו בסדר כרונולוגי"; סעיף קטן (ב) קובע כי לכל פרסום או סדרת פרסומים יצורפו המסמכים המפורטים בסעיף.</w:t>
      </w:r>
    </w:p>
    <w:p w:rsidR="00932D71" w:rsidRPr="00827397" w:rsidP="004F6F4F" w14:paraId="3E3187D1"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בחשבונותיהם של רוב המועמדים נכללו הוצאות בגין פרסום באתרי אינטרנט וברשתות חברתיות דוגמת </w:t>
      </w:r>
      <w:r w:rsidRPr="00827397">
        <w:rPr>
          <w:rFonts w:ascii="Tahoma" w:hAnsi="Tahoma" w:cs="Tahoma"/>
          <w:sz w:val="20"/>
          <w:szCs w:val="20"/>
          <w:rtl/>
        </w:rPr>
        <w:t>פייסבוק</w:t>
      </w:r>
      <w:r w:rsidRPr="00827397">
        <w:rPr>
          <w:rFonts w:ascii="Tahoma" w:hAnsi="Tahoma" w:cs="Tahoma"/>
          <w:sz w:val="20"/>
          <w:szCs w:val="20"/>
          <w:rtl/>
        </w:rPr>
        <w:t xml:space="preserve">, גוגל, </w:t>
      </w:r>
      <w:r w:rsidRPr="00827397">
        <w:rPr>
          <w:rFonts w:ascii="Tahoma" w:hAnsi="Tahoma" w:cs="Tahoma"/>
          <w:sz w:val="20"/>
          <w:szCs w:val="20"/>
          <w:rtl/>
        </w:rPr>
        <w:t>יוטיוב</w:t>
      </w:r>
      <w:r w:rsidRPr="00827397">
        <w:rPr>
          <w:rFonts w:ascii="Tahoma" w:hAnsi="Tahoma" w:cs="Tahoma"/>
          <w:sz w:val="20"/>
          <w:szCs w:val="20"/>
          <w:rtl/>
        </w:rPr>
        <w:t xml:space="preserve"> ואחרים. בחלק מהמקרים לא היו בידי המועמדים מסמכים המפרטים את שמות הפרסומים, מועדי פרסומם ועלות כל אחד מהם, ולכן לא היה אפשר לבחון בדרכי ביקורת מקובלות את התאמת התמורה ששולמה להיקף הפרסומים בפועל, ולא היה אפשר לאמת את שלמותם ומהימנותם של הרישומים בחשבונות בתחום זה. </w:t>
      </w:r>
    </w:p>
    <w:p w:rsidR="00932D71" w:rsidRPr="00827397" w:rsidP="004F6F4F" w14:paraId="0D34380B" w14:textId="77777777">
      <w:pPr>
        <w:spacing w:line="300" w:lineRule="exact"/>
        <w:jc w:val="both"/>
        <w:rPr>
          <w:rFonts w:ascii="Tahoma" w:hAnsi="Tahoma" w:cs="Tahoma"/>
          <w:sz w:val="20"/>
          <w:szCs w:val="20"/>
        </w:rPr>
      </w:pPr>
      <w:r w:rsidRPr="00827397">
        <w:rPr>
          <w:rFonts w:ascii="Tahoma" w:hAnsi="Tahoma" w:cs="Tahoma"/>
          <w:sz w:val="20"/>
          <w:szCs w:val="20"/>
          <w:rtl/>
        </w:rPr>
        <w:t>כדי</w:t>
      </w:r>
      <w:r>
        <w:rPr>
          <w:rFonts w:ascii="Tahoma" w:hAnsi="Tahoma" w:cs="Tahoma"/>
          <w:sz w:val="20"/>
          <w:szCs w:val="20"/>
          <w:rtl/>
        </w:rPr>
        <w:t xml:space="preserve"> </w:t>
      </w:r>
      <w:r w:rsidRPr="00827397">
        <w:rPr>
          <w:rFonts w:ascii="Tahoma" w:hAnsi="Tahoma" w:cs="Tahoma"/>
          <w:sz w:val="20"/>
          <w:szCs w:val="20"/>
          <w:rtl/>
        </w:rPr>
        <w:t xml:space="preserve">לאפשר ביקורת, וכן בקרה בידי המועמד, על המועמד לקבל דוח המפרט את הפרסומים שהועלו לרשת לסוגיהם, תקופת הפרסום של כל פרסום הכלול בדוח ועלותו. סך העלויות החודשי, על פי </w:t>
      </w:r>
      <w:r>
        <w:rPr>
          <w:rFonts w:ascii="Tahoma" w:hAnsi="Tahoma" w:cs="Tahoma" w:hint="cs"/>
          <w:sz w:val="20"/>
          <w:szCs w:val="20"/>
          <w:rtl/>
        </w:rPr>
        <w:t>ה</w:t>
      </w:r>
      <w:r w:rsidRPr="00827397">
        <w:rPr>
          <w:rFonts w:ascii="Tahoma" w:hAnsi="Tahoma" w:cs="Tahoma"/>
          <w:sz w:val="20"/>
          <w:szCs w:val="20"/>
          <w:rtl/>
        </w:rPr>
        <w:t xml:space="preserve">דוח </w:t>
      </w:r>
      <w:r>
        <w:rPr>
          <w:rFonts w:ascii="Tahoma" w:hAnsi="Tahoma" w:cs="Tahoma" w:hint="cs"/>
          <w:sz w:val="20"/>
          <w:szCs w:val="20"/>
          <w:rtl/>
        </w:rPr>
        <w:t>ה</w:t>
      </w:r>
      <w:r w:rsidRPr="00827397">
        <w:rPr>
          <w:rFonts w:ascii="Tahoma" w:hAnsi="Tahoma" w:cs="Tahoma"/>
          <w:sz w:val="20"/>
          <w:szCs w:val="20"/>
          <w:rtl/>
        </w:rPr>
        <w:t>אמור, יוצג בהלימה לתשלום הכולל לאותו נותן שירות אשר נרשם בחשבונות המועמד. נוסף על כך, על המועמד לצרף לכל דוח כאמור את העתקי הפרסומים הרלוונטיים שנכללו בו.</w:t>
      </w:r>
    </w:p>
    <w:p w:rsidR="00932D71" w:rsidRPr="00827397" w:rsidP="004A04EE" w14:paraId="2756ACA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לאור ריבוי ההתקשרויות לרכישת פרסומים במרחב האינטרנט וברשתות החברתיות, על המועמד לשמור בידיו אסמכתאות הולמות שיאפשרו, באמצעי ביקורת מקובלים, לקשר בין הפרסומים באינטרנט וברשתות החברתיות לבין עלותם כפי שנרשמה בחשבונותיו. </w:t>
      </w:r>
    </w:p>
    <w:p w:rsidR="00932D71" w:rsidRPr="00827397" w:rsidP="004F6F4F" w14:paraId="432B48E8" w14:textId="77777777">
      <w:pPr>
        <w:spacing w:line="300" w:lineRule="exact"/>
        <w:jc w:val="both"/>
        <w:rPr>
          <w:rFonts w:ascii="Tahoma" w:hAnsi="Tahoma" w:cs="Tahoma"/>
          <w:sz w:val="20"/>
          <w:szCs w:val="20"/>
          <w:rtl/>
        </w:rPr>
      </w:pPr>
    </w:p>
    <w:p w:rsidR="00932D71" w:rsidRPr="004A04EE" w:rsidP="004A04EE" w14:paraId="6E98C0DF" w14:textId="77777777">
      <w:pPr>
        <w:pStyle w:val="KOT4"/>
        <w:ind w:right="0"/>
        <w:rPr>
          <w:b/>
          <w:bCs/>
          <w:rtl/>
        </w:rPr>
      </w:pPr>
      <w:r w:rsidRPr="004A04EE">
        <w:rPr>
          <w:b/>
          <w:rtl/>
        </w:rPr>
        <w:t>אי-חיוב השבת מענק שקיבל מועמד בבחירות מקדימות מזכות אף שלא הוגש דוח כספי</w:t>
      </w:r>
      <w:r w:rsidRPr="004A04EE">
        <w:rPr>
          <w:b/>
          <w:bCs/>
          <w:rtl/>
        </w:rPr>
        <w:t xml:space="preserve"> </w:t>
      </w:r>
    </w:p>
    <w:p w:rsidR="00932D71" w:rsidRPr="00827397" w:rsidP="004F6F4F" w14:paraId="752C2DFC" w14:textId="77777777">
      <w:pPr>
        <w:tabs>
          <w:tab w:val="left" w:pos="27"/>
        </w:tabs>
        <w:spacing w:line="300" w:lineRule="exact"/>
        <w:jc w:val="both"/>
        <w:rPr>
          <w:rFonts w:ascii="Tahoma" w:hAnsi="Tahoma" w:cs="Tahoma"/>
          <w:sz w:val="22"/>
          <w:szCs w:val="22"/>
          <w:rtl/>
        </w:rPr>
      </w:pPr>
      <w:r w:rsidRPr="00827397">
        <w:rPr>
          <w:rFonts w:ascii="Tahoma" w:hAnsi="Tahoma" w:cs="Tahoma"/>
          <w:sz w:val="20"/>
          <w:szCs w:val="20"/>
          <w:rtl/>
        </w:rPr>
        <w:t xml:space="preserve">סעיף 28כה1(א) לחוק קובע: "מצא מבקר המדינה כי מועמד עשה אחת מאלה, יעביר המועמד לאוצר המדינה, בתוך שלושים ימים מיום שהודיע לו על כך מבקר המדינה, סכום כמפורט להלן, לפי העניין: </w:t>
      </w:r>
      <w:r w:rsidRPr="00827397">
        <w:rPr>
          <w:rFonts w:ascii="Tahoma" w:hAnsi="Tahoma" w:cs="Tahoma"/>
          <w:sz w:val="22"/>
          <w:szCs w:val="22"/>
          <w:rtl/>
        </w:rPr>
        <w:t>... (</w:t>
      </w:r>
      <w:r w:rsidRPr="00827397">
        <w:rPr>
          <w:rFonts w:ascii="Tahoma" w:hAnsi="Tahoma" w:cs="Tahoma"/>
          <w:sz w:val="20"/>
          <w:szCs w:val="20"/>
          <w:rtl/>
        </w:rPr>
        <w:t>5) לא מסר מועמד דוח לפי סעיף 28כב - סכום שגובהו 30% מסך הוצאות הבחירות שהיה רשאי להוציא לפי סעיף 28ח".</w:t>
      </w:r>
      <w:r w:rsidRPr="00827397">
        <w:rPr>
          <w:rFonts w:ascii="Tahoma" w:hAnsi="Tahoma" w:cs="Tahoma"/>
          <w:sz w:val="22"/>
          <w:szCs w:val="22"/>
          <w:rtl/>
        </w:rPr>
        <w:t xml:space="preserve"> </w:t>
      </w:r>
    </w:p>
    <w:p w:rsidR="00932D71" w:rsidRPr="00827397" w:rsidP="004F6F4F" w14:paraId="3AED09DE" w14:textId="77777777">
      <w:pPr>
        <w:spacing w:line="300" w:lineRule="exact"/>
        <w:jc w:val="both"/>
        <w:rPr>
          <w:rFonts w:ascii="Tahoma" w:hAnsi="Tahoma" w:cs="Tahoma"/>
          <w:sz w:val="20"/>
          <w:szCs w:val="20"/>
        </w:rPr>
      </w:pPr>
      <w:r w:rsidRPr="00827397">
        <w:rPr>
          <w:rFonts w:ascii="Tahoma" w:hAnsi="Tahoma" w:cs="Tahoma"/>
          <w:sz w:val="20"/>
          <w:szCs w:val="20"/>
          <w:rtl/>
        </w:rPr>
        <w:t>לפי החוק, למועמד זכאי יש זכות לקבל מאוצר המדינה מענק בסכום תקרת ההוצאות למימון התמודדותו. זכות זו הוקנתה גם למועמד שאינו מועמד זכאי אשר היה לחבר הכנסת במועד המפורט בחוק.</w:t>
      </w:r>
    </w:p>
    <w:p w:rsidR="00932D71" w:rsidRPr="00827397" w:rsidP="004F6F4F" w14:paraId="32A06417" w14:textId="77777777">
      <w:pPr>
        <w:spacing w:line="300" w:lineRule="exact"/>
        <w:jc w:val="both"/>
        <w:rPr>
          <w:rFonts w:ascii="Tahoma" w:hAnsi="Tahoma" w:cs="Tahoma"/>
          <w:sz w:val="20"/>
          <w:szCs w:val="20"/>
        </w:rPr>
      </w:pPr>
      <w:r w:rsidRPr="00827397">
        <w:rPr>
          <w:rFonts w:ascii="Tahoma" w:hAnsi="Tahoma" w:cs="Tahoma"/>
          <w:sz w:val="20"/>
          <w:szCs w:val="20"/>
          <w:rtl/>
        </w:rPr>
        <w:t xml:space="preserve">החוק אינו עוסק במפורש במצב שבו מועמד שקיבל מענק מאוצר המדינה אינו מגיש דוח כספי על הוצאות הבחירות שלו. לפי נוסח החוק הנוכחי, מועמד שקיבל מענק </w:t>
      </w:r>
      <w:r>
        <w:rPr>
          <w:rFonts w:ascii="Tahoma" w:hAnsi="Tahoma" w:cs="Tahoma" w:hint="cs"/>
          <w:sz w:val="20"/>
          <w:szCs w:val="20"/>
          <w:rtl/>
        </w:rPr>
        <w:t>בסכום</w:t>
      </w:r>
      <w:r w:rsidRPr="00827397">
        <w:rPr>
          <w:rFonts w:ascii="Tahoma" w:hAnsi="Tahoma" w:cs="Tahoma"/>
          <w:sz w:val="20"/>
          <w:szCs w:val="20"/>
          <w:rtl/>
        </w:rPr>
        <w:t xml:space="preserve"> תקרת ההוצאות ולא הגיש דוח כספי, יוכל מבקר המדינה להורות לו להעביר לאוצר המדינה סכום ששיעורו 30% מתקרת ההוצאות בלבד. </w:t>
      </w:r>
    </w:p>
    <w:p w:rsidR="00932D71" w:rsidRPr="00827397" w:rsidP="004F6F4F" w14:paraId="4E2C830C" w14:textId="77777777">
      <w:pPr>
        <w:spacing w:line="300" w:lineRule="exact"/>
        <w:jc w:val="both"/>
        <w:rPr>
          <w:rFonts w:ascii="Tahoma" w:hAnsi="Tahoma" w:cs="Tahoma"/>
          <w:sz w:val="20"/>
          <w:szCs w:val="20"/>
          <w:rtl/>
        </w:rPr>
      </w:pPr>
      <w:r w:rsidRPr="00827397">
        <w:rPr>
          <w:rFonts w:ascii="Tahoma" w:hAnsi="Tahoma" w:cs="Tahoma"/>
          <w:sz w:val="20"/>
          <w:szCs w:val="20"/>
          <w:rtl/>
        </w:rPr>
        <w:t>מדובר בתוצאה בלתי סבירה שלא ניתן להשלים עימה. לא זו בלבד שבאין דיווח למבקר המדינה נמנעה ביקורת על שימוש המועמד בכספי ציבור, הרי שהמבקר י</w:t>
      </w:r>
      <w:r>
        <w:rPr>
          <w:rFonts w:ascii="Tahoma" w:hAnsi="Tahoma" w:cs="Tahoma" w:hint="cs"/>
          <w:sz w:val="20"/>
          <w:szCs w:val="20"/>
          <w:rtl/>
        </w:rPr>
        <w:t>היה מוסמך ל</w:t>
      </w:r>
      <w:r w:rsidRPr="00827397">
        <w:rPr>
          <w:rFonts w:ascii="Tahoma" w:hAnsi="Tahoma" w:cs="Tahoma"/>
          <w:sz w:val="20"/>
          <w:szCs w:val="20"/>
          <w:rtl/>
        </w:rPr>
        <w:t xml:space="preserve">חייב את המועמד להעביר לאוצר המדינה, על פי הסמכות שהוקנתה לו בחוק, לכל היותר </w:t>
      </w:r>
      <w:r>
        <w:rPr>
          <w:rFonts w:ascii="Tahoma" w:hAnsi="Tahoma" w:cs="Tahoma" w:hint="cs"/>
          <w:sz w:val="20"/>
          <w:szCs w:val="20"/>
          <w:rtl/>
        </w:rPr>
        <w:t>30%</w:t>
      </w:r>
      <w:r w:rsidRPr="00827397">
        <w:rPr>
          <w:rFonts w:ascii="Tahoma" w:hAnsi="Tahoma" w:cs="Tahoma"/>
          <w:sz w:val="20"/>
          <w:szCs w:val="20"/>
          <w:rtl/>
        </w:rPr>
        <w:t xml:space="preserve"> </w:t>
      </w:r>
      <w:r>
        <w:rPr>
          <w:rFonts w:ascii="Tahoma" w:hAnsi="Tahoma" w:cs="Tahoma" w:hint="cs"/>
          <w:sz w:val="20"/>
          <w:szCs w:val="20"/>
          <w:rtl/>
        </w:rPr>
        <w:t>מ</w:t>
      </w:r>
      <w:r w:rsidRPr="00827397">
        <w:rPr>
          <w:rFonts w:ascii="Tahoma" w:hAnsi="Tahoma" w:cs="Tahoma"/>
          <w:sz w:val="20"/>
          <w:szCs w:val="20"/>
          <w:rtl/>
        </w:rPr>
        <w:t xml:space="preserve">הסכום שהעמידה המדינה לשימושו כמענק. </w:t>
      </w:r>
    </w:p>
    <w:p w:rsidR="00932D71" w:rsidRPr="00827397" w:rsidP="004A04EE" w14:paraId="1CAC422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מוצע כי המחוקק יפעל לתיקון החוק ויקבע בו במפורש כי על מועמד שלא הגיש דוח כספי תחול החובה להשיב לאוצר המדינה את מלוא כספי המענק שקיבל, וזאת נוסף על סמכות מבקר המדינה להורות לו להעביר לאוצר המדינה סכום ששיעורו 30% מהתקרה בשל אי-הגשת דוח כספי כמתחייב בחוק. </w:t>
      </w:r>
    </w:p>
    <w:sectPr w:rsidSect="00852D10">
      <w:headerReference w:type="even" r:id="rId20"/>
      <w:headerReference w:type="default" r:id="rId21"/>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FrankRuehl">
    <w:altName w:val="Aria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04471" w:rsidP="00F13E5C" w14:paraId="6A3EDC0C" w14:textId="77777777">
      <w:pPr>
        <w:rPr>
          <w:sz w:val="16"/>
          <w:szCs w:val="16"/>
        </w:rPr>
      </w:pPr>
      <w:r>
        <w:rPr>
          <w:rFonts w:hint="cs"/>
          <w:sz w:val="16"/>
          <w:szCs w:val="16"/>
          <w:rtl/>
        </w:rPr>
        <w:t>__________________</w:t>
      </w:r>
    </w:p>
  </w:footnote>
  <w:footnote w:type="continuationSeparator" w:id="1">
    <w:p w:rsidR="00404471" w:rsidP="00CB3322" w14:paraId="162A452C" w14:textId="77777777">
      <w:pPr>
        <w:spacing w:after="0" w:line="240" w:lineRule="auto"/>
      </w:pPr>
      <w:r>
        <w:continuationSeparator/>
      </w:r>
    </w:p>
    <w:p w:rsidR="00404471" w14:paraId="6EAC7110" w14:textId="77777777"/>
    <w:p w:rsidR="00404471" w14:paraId="687A68F9" w14:textId="77777777"/>
  </w:footnote>
  <w:footnote w:id="2">
    <w:p w:rsidR="0063367E" w:rsidRPr="0063367E" w:rsidP="0063367E" w14:paraId="002404A9" w14:textId="712E3B05">
      <w:pPr>
        <w:pStyle w:val="FootnoteText"/>
        <w:spacing w:line="240" w:lineRule="exact"/>
        <w:ind w:right="0"/>
        <w:rPr>
          <w:sz w:val="18"/>
          <w:szCs w:val="18"/>
        </w:rPr>
      </w:pPr>
      <w:r w:rsidRPr="0063367E">
        <w:rPr>
          <w:sz w:val="18"/>
          <w:szCs w:val="18"/>
        </w:rPr>
        <w:footnoteRef/>
      </w:r>
      <w:r w:rsidRPr="0063367E">
        <w:rPr>
          <w:sz w:val="18"/>
          <w:szCs w:val="18"/>
          <w:rtl/>
        </w:rPr>
        <w:t xml:space="preserve"> </w:t>
      </w:r>
      <w:r>
        <w:rPr>
          <w:sz w:val="18"/>
          <w:szCs w:val="18"/>
          <w:rtl/>
        </w:rPr>
        <w:tab/>
      </w:r>
      <w:r w:rsidRPr="004F6F4F">
        <w:rPr>
          <w:rFonts w:hint="cs"/>
          <w:sz w:val="18"/>
          <w:szCs w:val="18"/>
          <w:rtl/>
        </w:rPr>
        <w:t>מפלגת זהות לא התמודדה בבחירות לכנסת העשרים ושתיים.</w:t>
      </w:r>
    </w:p>
  </w:footnote>
  <w:footnote w:id="3">
    <w:p w:rsidR="00DF78F0" w:rsidRPr="004F6F4F" w:rsidP="004F6F4F" w14:paraId="27387ED1"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ס"ח 2680 תשע"ח, עמ' 98. </w:t>
      </w:r>
    </w:p>
  </w:footnote>
  <w:footnote w:id="4">
    <w:p w:rsidR="00DF78F0" w:rsidRPr="004F6F4F" w:rsidP="004F6F4F" w14:paraId="3D65D1D9"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הצ"ח</w:t>
      </w:r>
      <w:r w:rsidRPr="004F6F4F">
        <w:rPr>
          <w:sz w:val="18"/>
          <w:szCs w:val="18"/>
          <w:rtl/>
        </w:rPr>
        <w:t xml:space="preserve"> הכנסת 737 </w:t>
      </w:r>
      <w:r w:rsidRPr="004F6F4F">
        <w:rPr>
          <w:sz w:val="18"/>
          <w:szCs w:val="18"/>
          <w:rtl/>
        </w:rPr>
        <w:t>התשע"ח</w:t>
      </w:r>
      <w:r w:rsidRPr="004F6F4F">
        <w:rPr>
          <w:sz w:val="18"/>
          <w:szCs w:val="18"/>
          <w:rtl/>
        </w:rPr>
        <w:t>, עמ' 10.</w:t>
      </w:r>
    </w:p>
  </w:footnote>
  <w:footnote w:id="5">
    <w:p w:rsidR="00DF78F0" w:rsidRPr="004F6F4F" w:rsidP="004F6F4F" w14:paraId="063034F9"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rFonts w:hint="eastAsia"/>
          <w:sz w:val="18"/>
          <w:szCs w:val="18"/>
          <w:rtl/>
        </w:rPr>
        <w:t>למעט</w:t>
      </w:r>
      <w:r w:rsidRPr="004F6F4F">
        <w:rPr>
          <w:sz w:val="18"/>
          <w:szCs w:val="18"/>
          <w:rtl/>
        </w:rPr>
        <w:t xml:space="preserve"> </w:t>
      </w:r>
      <w:r w:rsidRPr="004F6F4F">
        <w:rPr>
          <w:rFonts w:hint="eastAsia"/>
          <w:sz w:val="18"/>
          <w:szCs w:val="18"/>
          <w:rtl/>
        </w:rPr>
        <w:t>ראש</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 xml:space="preserve"> </w:t>
      </w:r>
      <w:r w:rsidRPr="004F6F4F">
        <w:rPr>
          <w:rFonts w:hint="eastAsia"/>
          <w:sz w:val="18"/>
          <w:szCs w:val="18"/>
          <w:rtl/>
        </w:rPr>
        <w:t>או</w:t>
      </w:r>
      <w:r w:rsidRPr="004F6F4F">
        <w:rPr>
          <w:sz w:val="18"/>
          <w:szCs w:val="18"/>
          <w:rtl/>
        </w:rPr>
        <w:t xml:space="preserve"> </w:t>
      </w:r>
      <w:r w:rsidRPr="004F6F4F">
        <w:rPr>
          <w:rFonts w:hint="eastAsia"/>
          <w:sz w:val="18"/>
          <w:szCs w:val="18"/>
          <w:rtl/>
        </w:rPr>
        <w:t>חבר</w:t>
      </w:r>
      <w:r w:rsidRPr="004F6F4F">
        <w:rPr>
          <w:sz w:val="18"/>
          <w:szCs w:val="18"/>
          <w:rtl/>
        </w:rPr>
        <w:t xml:space="preserve"> </w:t>
      </w:r>
      <w:r w:rsidRPr="004F6F4F">
        <w:rPr>
          <w:rFonts w:hint="eastAsia"/>
          <w:sz w:val="18"/>
          <w:szCs w:val="18"/>
          <w:rtl/>
        </w:rPr>
        <w:t>מועצת</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w:t>
      </w:r>
    </w:p>
  </w:footnote>
  <w:footnote w:id="6">
    <w:p w:rsidR="00DF78F0" w:rsidRPr="004F6F4F" w:rsidP="004F6F4F" w14:paraId="026CDE59"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בתנאי שהגיש בקשה </w:t>
      </w:r>
      <w:r w:rsidRPr="004F6F4F">
        <w:rPr>
          <w:sz w:val="18"/>
          <w:szCs w:val="18"/>
          <w:rtl/>
        </w:rPr>
        <w:t>לחשבות</w:t>
      </w:r>
      <w:r w:rsidRPr="004F6F4F">
        <w:rPr>
          <w:sz w:val="18"/>
          <w:szCs w:val="18"/>
          <w:rtl/>
        </w:rPr>
        <w:t xml:space="preserve"> הכנסת.</w:t>
      </w:r>
    </w:p>
  </w:footnote>
  <w:footnote w:id="7">
    <w:p w:rsidR="00DF78F0" w:rsidRPr="004F6F4F" w:rsidP="004F6F4F" w14:paraId="259A9E0D"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למעט תרומות עצמיות ומבני משפחה בסכום שאינו עולה על תקרת ההוצאות המותרת.</w:t>
      </w:r>
    </w:p>
  </w:footnote>
  <w:footnote w:id="8">
    <w:p w:rsidR="00DF78F0" w:rsidRPr="004F6F4F" w:rsidP="004F6F4F" w14:paraId="37AE2886"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למעט לגבי מועמדים בבחירות מקדימות מזכות שביום מסירת ההודעה על מועד הבחירות מספר בעלי זכות הבחירה במפלגת</w:t>
      </w:r>
      <w:r w:rsidRPr="004F6F4F">
        <w:rPr>
          <w:rFonts w:hint="cs"/>
          <w:sz w:val="18"/>
          <w:szCs w:val="18"/>
          <w:rtl/>
        </w:rPr>
        <w:t>ם</w:t>
      </w:r>
      <w:r w:rsidRPr="004F6F4F">
        <w:rPr>
          <w:sz w:val="18"/>
          <w:szCs w:val="18"/>
          <w:rtl/>
        </w:rPr>
        <w:t xml:space="preserve"> קטן מ-5,000</w:t>
      </w:r>
      <w:r w:rsidRPr="004F6F4F">
        <w:rPr>
          <w:rFonts w:hint="cs"/>
          <w:sz w:val="18"/>
          <w:szCs w:val="18"/>
          <w:rtl/>
        </w:rPr>
        <w:t xml:space="preserve">. </w:t>
      </w:r>
      <w:r w:rsidRPr="004F6F4F">
        <w:rPr>
          <w:sz w:val="18"/>
          <w:szCs w:val="18"/>
          <w:rtl/>
        </w:rPr>
        <w:t>לגבי</w:t>
      </w:r>
      <w:r w:rsidRPr="004F6F4F">
        <w:rPr>
          <w:rFonts w:hint="cs"/>
          <w:sz w:val="18"/>
          <w:szCs w:val="18"/>
          <w:rtl/>
        </w:rPr>
        <w:t xml:space="preserve"> מועמדים אלה</w:t>
      </w:r>
      <w:r w:rsidRPr="004F6F4F">
        <w:rPr>
          <w:sz w:val="18"/>
          <w:szCs w:val="18"/>
          <w:rtl/>
        </w:rPr>
        <w:t xml:space="preserve"> תחול תקרת ההוצאות הרלוונטית לבחירות לא מזכות.</w:t>
      </w:r>
    </w:p>
  </w:footnote>
  <w:footnote w:id="9">
    <w:p w:rsidR="00DF78F0" w:rsidRPr="004F6F4F" w:rsidP="004F6F4F" w14:paraId="2F557851"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 xml:space="preserve">על פי בקשה שתוגש </w:t>
      </w:r>
      <w:r w:rsidRPr="004F6F4F">
        <w:rPr>
          <w:sz w:val="18"/>
          <w:szCs w:val="18"/>
          <w:rtl/>
        </w:rPr>
        <w:t>לחשבות</w:t>
      </w:r>
      <w:r w:rsidRPr="004F6F4F">
        <w:rPr>
          <w:sz w:val="18"/>
          <w:szCs w:val="18"/>
          <w:rtl/>
        </w:rPr>
        <w:t xml:space="preserve"> הכנסת ובכפוף להפקדת ערבות בנקאית בסכום ההלוואה.</w:t>
      </w:r>
    </w:p>
  </w:footnote>
  <w:footnote w:id="10">
    <w:p w:rsidR="00DF78F0" w:rsidRPr="004F6F4F" w:rsidP="004F6F4F" w14:paraId="7CF59AE2"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מועמד שהיה לחבר הכנסת אשר קיבל הלוואה יהיה פטור מהחזרתה, ויתרתה תנוכה מהמענק המגיע לו.</w:t>
      </w:r>
    </w:p>
  </w:footnote>
  <w:footnote w:id="11">
    <w:p w:rsidR="00DF78F0" w:rsidRPr="004F6F4F" w:rsidP="004F6F4F" w14:paraId="7543B9AC"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 xml:space="preserve">חוק התפזרות הכנסת העשרים, התשע"ט-2018, ס"ח 2766, עמ' 86. </w:t>
      </w:r>
    </w:p>
  </w:footnote>
  <w:footnote w:id="12">
    <w:p w:rsidR="00DF78F0" w:rsidRPr="004F6F4F" w:rsidP="004F6F4F" w14:paraId="4236F924"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חוק התפזרות הכנסת העשרים ואחת, התשע"ט-2019 , ס"ח 2784, עמ' 334</w:t>
      </w:r>
    </w:p>
  </w:footnote>
  <w:footnote w:id="13">
    <w:p w:rsidR="00DF78F0" w:rsidRPr="004F6F4F" w:rsidP="004F6F4F" w14:paraId="5200A515"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סעיף 28כב(א)(2) לחוק קובע כי "מבקר המדינה רשאי להאריך את התקופות האמורות בפסקה (1), אם סבר כי קיימים טעמים מיוחדים המצדיקים זאת, ובלבד שסך ההארכות לא יעלה על ארבעה שבועות".</w:t>
      </w:r>
    </w:p>
  </w:footnote>
  <w:footnote w:id="14">
    <w:p w:rsidR="00DF78F0" w:rsidRPr="004F6F4F" w:rsidP="004F6F4F" w14:paraId="7DC9E9A5"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או גוף אחר במפלגה שהוסמך לכך.</w:t>
      </w:r>
    </w:p>
  </w:footnote>
  <w:footnote w:id="15">
    <w:p w:rsidR="0063367E" w:rsidRPr="0063367E" w:rsidP="0063367E" w14:paraId="6FB6C7C8" w14:textId="2C41A343">
      <w:pPr>
        <w:pStyle w:val="FootnoteText"/>
        <w:spacing w:line="240" w:lineRule="exact"/>
        <w:ind w:right="0"/>
        <w:rPr>
          <w:rStyle w:val="FootnoteReference0"/>
          <w:sz w:val="18"/>
          <w:szCs w:val="18"/>
          <w:vertAlign w:val="baseline"/>
        </w:rPr>
      </w:pPr>
      <w:r w:rsidRPr="0063367E">
        <w:rPr>
          <w:rStyle w:val="FootnoteReference0"/>
          <w:sz w:val="18"/>
          <w:szCs w:val="18"/>
          <w:vertAlign w:val="baseline"/>
        </w:rPr>
        <w:footnoteRef/>
      </w:r>
      <w:r w:rsidRPr="0063367E">
        <w:rPr>
          <w:rStyle w:val="FootnoteReference0"/>
          <w:sz w:val="18"/>
          <w:szCs w:val="18"/>
          <w:vertAlign w:val="baseline"/>
          <w:rtl/>
        </w:rPr>
        <w:t xml:space="preserve"> </w:t>
      </w:r>
      <w:r>
        <w:rPr>
          <w:sz w:val="18"/>
          <w:szCs w:val="18"/>
          <w:rtl/>
        </w:rPr>
        <w:tab/>
      </w:r>
      <w:r w:rsidRPr="004F6F4F">
        <w:rPr>
          <w:sz w:val="18"/>
          <w:szCs w:val="18"/>
          <w:rtl/>
        </w:rPr>
        <w:t xml:space="preserve">מבקר המדינה, </w:t>
      </w:r>
      <w:r w:rsidRPr="004F6F4F">
        <w:rPr>
          <w:b/>
          <w:bCs/>
          <w:sz w:val="18"/>
          <w:szCs w:val="18"/>
          <w:rtl/>
        </w:rPr>
        <w:t>דוח על תוצאות ביקורת החשבונות של המתמודדים בבחירות המקדימות במפלגות השונות על מועמדות מטעמן לתפקיד חבר הכנסת התשע עשרה</w:t>
      </w:r>
      <w:r w:rsidRPr="004F6F4F">
        <w:rPr>
          <w:sz w:val="18"/>
          <w:szCs w:val="18"/>
          <w:rtl/>
        </w:rPr>
        <w:t xml:space="preserve"> (2013), עמ' 29, 50; </w:t>
      </w:r>
      <w:r w:rsidRPr="004F6F4F">
        <w:rPr>
          <w:b/>
          <w:bCs/>
          <w:sz w:val="18"/>
          <w:szCs w:val="18"/>
          <w:rtl/>
        </w:rPr>
        <w:t>דוח על תוצאות ביקורת החשבונות של המתמודדים בבחירות המקדימות במפלגות השונות על מועמדות מטעמן לתפקיד חבר הכנסת העשרים</w:t>
      </w:r>
      <w:r w:rsidRPr="004F6F4F">
        <w:rPr>
          <w:sz w:val="18"/>
          <w:szCs w:val="18"/>
          <w:rtl/>
        </w:rPr>
        <w:t xml:space="preserve"> (2015), עמ</w:t>
      </w:r>
      <w:r>
        <w:rPr>
          <w:rFonts w:hint="cs"/>
          <w:sz w:val="18"/>
          <w:szCs w:val="18"/>
          <w:rtl/>
        </w:rPr>
        <w:t>'</w:t>
      </w:r>
      <w:r w:rsidRPr="004F6F4F">
        <w:rPr>
          <w:sz w:val="18"/>
          <w:szCs w:val="18"/>
          <w:rtl/>
        </w:rPr>
        <w:t xml:space="preserve"> 33.</w:t>
      </w:r>
    </w:p>
  </w:footnote>
  <w:footnote w:id="16">
    <w:p w:rsidR="00DF78F0" w:rsidRPr="004F6F4F" w:rsidP="004F6F4F" w14:paraId="300BC3FB" w14:textId="77777777">
      <w:pPr>
        <w:pStyle w:val="FootnoteText"/>
        <w:spacing w:line="240" w:lineRule="exact"/>
        <w:ind w:right="0"/>
        <w:rPr>
          <w:sz w:val="18"/>
          <w:szCs w:val="18"/>
          <w:rtl/>
        </w:rPr>
      </w:pPr>
      <w:r w:rsidRPr="004F6F4F">
        <w:rPr>
          <w:rStyle w:val="FootnoteReference0"/>
          <w:sz w:val="18"/>
          <w:szCs w:val="18"/>
          <w:vertAlign w:val="baseline"/>
        </w:rPr>
        <w:footnoteRef/>
      </w:r>
      <w:r w:rsidRPr="004F6F4F">
        <w:rPr>
          <w:sz w:val="18"/>
          <w:szCs w:val="18"/>
          <w:rtl/>
        </w:rPr>
        <w:t xml:space="preserve"> </w:t>
      </w:r>
      <w:r w:rsidRPr="004F6F4F">
        <w:rPr>
          <w:sz w:val="18"/>
          <w:szCs w:val="18"/>
          <w:rtl/>
        </w:rPr>
        <w:tab/>
        <w:t>שסך ההוצאות בהן עולה על 100,000 ש"ח.</w:t>
      </w:r>
    </w:p>
  </w:footnote>
  <w:footnote w:id="17">
    <w:p w:rsidR="00DF78F0" w:rsidRPr="004F6F4F" w:rsidP="004F6F4F" w14:paraId="4E6A3BD1" w14:textId="77777777">
      <w:pPr>
        <w:pStyle w:val="FootnoteText"/>
        <w:spacing w:line="240" w:lineRule="exact"/>
        <w:ind w:right="0"/>
        <w:rPr>
          <w:sz w:val="18"/>
          <w:szCs w:val="18"/>
        </w:rPr>
      </w:pPr>
      <w:r w:rsidRPr="004F6F4F">
        <w:rPr>
          <w:rStyle w:val="FootnoteReference0"/>
          <w:sz w:val="18"/>
          <w:szCs w:val="18"/>
          <w:vertAlign w:val="baseline"/>
        </w:rPr>
        <w:footnoteRef/>
      </w:r>
      <w:r w:rsidRPr="004F6F4F">
        <w:rPr>
          <w:sz w:val="18"/>
          <w:szCs w:val="18"/>
          <w:rtl/>
        </w:rPr>
        <w:t xml:space="preserve"> </w:t>
      </w:r>
      <w:r w:rsidRPr="004F6F4F">
        <w:rPr>
          <w:sz w:val="18"/>
          <w:szCs w:val="18"/>
          <w:rtl/>
        </w:rPr>
        <w:tab/>
        <w:t>מועמד אחד בבחירות לתפקיד חבר הכנסת ה</w:t>
      </w:r>
      <w:r w:rsidRPr="004F6F4F">
        <w:rPr>
          <w:rFonts w:hint="cs"/>
          <w:sz w:val="18"/>
          <w:szCs w:val="18"/>
          <w:rtl/>
        </w:rPr>
        <w:t>עשרים ושתיים</w:t>
      </w:r>
      <w:r w:rsidRPr="004F6F4F">
        <w:rPr>
          <w:sz w:val="18"/>
          <w:szCs w:val="18"/>
          <w:rtl/>
        </w:rPr>
        <w:t xml:space="preserve"> סיים את מערכת הבחירות המקדימות שלו בגירעון בסך 49 ש"ח.</w:t>
      </w:r>
    </w:p>
  </w:footnote>
  <w:footnote w:id="18">
    <w:p w:rsidR="00DF78F0" w:rsidRPr="004F6F4F" w:rsidP="004F6F4F" w14:paraId="5C858D47"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סעיפים 28כה3 ו-28כו(ד) לחוק המפלגות; סעיף 2א לחוק הבחירות (דרכי תעמולה), התשי"ט-1959.</w:t>
      </w:r>
    </w:p>
  </w:footnote>
  <w:footnote w:id="19">
    <w:p w:rsidR="00DF78F0" w:rsidRPr="004F6F4F" w:rsidP="004F6F4F" w14:paraId="0A89BA28"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במקרים המנויים בסעיף 40ח להחלטה ניתן יהיה להעסיק יועץ פרלמנטרי רביעי. </w:t>
      </w:r>
    </w:p>
  </w:footnote>
  <w:footnote w:id="20">
    <w:p w:rsidR="00DF78F0" w:rsidRPr="004F6F4F" w:rsidP="004F6F4F" w14:paraId="60B75072"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החלטה בנושא מינוי והעסקה של עובדים במשרות אמון בלשכות השרים מיום 11.10.95 (</w:t>
      </w:r>
      <w:r w:rsidRPr="004F6F4F">
        <w:rPr>
          <w:sz w:val="18"/>
          <w:szCs w:val="18"/>
          <w:rtl/>
        </w:rPr>
        <w:t>בק</w:t>
      </w:r>
      <w:r w:rsidRPr="004F6F4F">
        <w:rPr>
          <w:sz w:val="18"/>
          <w:szCs w:val="18"/>
          <w:rtl/>
        </w:rPr>
        <w:t xml:space="preserve">/97), </w:t>
      </w:r>
    </w:p>
  </w:footnote>
  <w:footnote w:id="21">
    <w:p w:rsidR="00DF78F0" w:rsidRPr="004F6F4F" w:rsidP="004F6F4F" w14:paraId="7395FCED"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סגן שר רשאי לקבוע עוזר אחד בלבד כעוזר פוליטי.</w:t>
      </w:r>
    </w:p>
  </w:footnote>
  <w:footnote w:id="22">
    <w:p w:rsidR="00DF78F0" w:rsidRPr="004F6F4F" w:rsidP="004F6F4F" w14:paraId="5C15164B"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כגון  נהג, עובדי מזכירות, מנהל לשכה, עוזרים ויועצים אחרים.</w:t>
      </w:r>
    </w:p>
  </w:footnote>
  <w:footnote w:id="23">
    <w:p w:rsidR="00DF78F0" w:rsidRPr="004F6F4F" w:rsidP="004F6F4F" w14:paraId="30052160"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מבקר המדינה, </w:t>
      </w:r>
      <w:r w:rsidRPr="004F6F4F">
        <w:rPr>
          <w:b/>
          <w:bCs/>
          <w:sz w:val="18"/>
          <w:szCs w:val="18"/>
          <w:rtl/>
        </w:rPr>
        <w:t>דוח על תוצאות ביקורת החשבונות של המתמודדים בבחירות המקדימות במפלגות השונות על מועמדות מטעמן לתפקיד חבר הכנסת העשרים</w:t>
      </w:r>
      <w:r w:rsidRPr="004F6F4F">
        <w:rPr>
          <w:sz w:val="18"/>
          <w:szCs w:val="18"/>
          <w:rtl/>
        </w:rPr>
        <w:t xml:space="preserve"> (נובמבר 2015), עמ' 4</w:t>
      </w:r>
      <w:r w:rsidRPr="004F6F4F">
        <w:rPr>
          <w:rFonts w:hint="cs"/>
          <w:sz w:val="18"/>
          <w:szCs w:val="18"/>
          <w:rtl/>
        </w:rPr>
        <w:t xml:space="preserve">6 </w:t>
      </w:r>
      <w:r w:rsidRPr="004F6F4F">
        <w:rPr>
          <w:sz w:val="18"/>
          <w:szCs w:val="18"/>
          <w:rtl/>
        </w:rPr>
        <w:t>-</w:t>
      </w:r>
      <w:r w:rsidRPr="004F6F4F">
        <w:rPr>
          <w:rFonts w:hint="cs"/>
          <w:sz w:val="18"/>
          <w:szCs w:val="18"/>
          <w:rtl/>
        </w:rPr>
        <w:t xml:space="preserve"> </w:t>
      </w:r>
      <w:r w:rsidRPr="004F6F4F">
        <w:rPr>
          <w:sz w:val="18"/>
          <w:szCs w:val="18"/>
          <w:rtl/>
        </w:rPr>
        <w:t>4</w:t>
      </w:r>
      <w:r w:rsidRPr="004F6F4F">
        <w:rPr>
          <w:rFonts w:hint="cs"/>
          <w:sz w:val="18"/>
          <w:szCs w:val="18"/>
          <w:rtl/>
        </w:rPr>
        <w:t>8</w:t>
      </w:r>
      <w:r w:rsidRPr="004F6F4F">
        <w:rPr>
          <w:sz w:val="18"/>
          <w:szCs w:val="18"/>
          <w:rtl/>
        </w:rPr>
        <w:t xml:space="preserve">. </w:t>
      </w:r>
    </w:p>
  </w:footnote>
  <w:footnote w:id="24">
    <w:p w:rsidR="00DF78F0" w:rsidRPr="004F6F4F" w:rsidP="004F6F4F" w14:paraId="4FDE2974"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שם, עמ' 49.</w:t>
      </w:r>
      <w:r w:rsidRPr="004F6F4F">
        <w:rPr>
          <w:sz w:val="16"/>
          <w:szCs w:val="16"/>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14:paraId="015DB00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rsidRPr="000536D4" w:rsidP="003D09D3" w14:paraId="675E8E51" w14:textId="0A54563D">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DF78F0">
      <w:rPr>
        <w:rFonts w:ascii="Arial Bold" w:hAnsi="Arial Bold" w:cs="Tahoma"/>
        <w:sz w:val="16"/>
        <w:szCs w:val="16"/>
      </w:rPr>
      <w:fldChar w:fldCharType="begin"/>
    </w:r>
    <w:r w:rsidRPr="00DF78F0">
      <w:rPr>
        <w:rFonts w:ascii="Arial Bold" w:hAnsi="Arial Bold" w:cs="Tahoma"/>
        <w:sz w:val="16"/>
        <w:szCs w:val="16"/>
      </w:rPr>
      <w:instrText xml:space="preserve"> PAGE   \* MERGEFORMAT </w:instrText>
    </w:r>
    <w:r w:rsidRPr="00DF78F0">
      <w:rPr>
        <w:rFonts w:ascii="Arial Bold" w:hAnsi="Arial Bold" w:cs="Tahoma"/>
        <w:sz w:val="16"/>
        <w:szCs w:val="16"/>
      </w:rPr>
      <w:fldChar w:fldCharType="separate"/>
    </w:r>
    <w:r w:rsidRPr="00DF78F0">
      <w:rPr>
        <w:rFonts w:ascii="Arial Bold" w:hAnsi="Arial Bold" w:cs="Tahoma"/>
        <w:noProof/>
        <w:sz w:val="16"/>
        <w:szCs w:val="16"/>
        <w:rtl/>
      </w:rPr>
      <w:t>6</w:t>
    </w:r>
    <w:r w:rsidRPr="00DF78F0">
      <w:rPr>
        <w:rFonts w:ascii="Arial Bold" w:hAnsi="Arial Bold" w:cs="Tahoma"/>
        <w:noProof/>
        <w:sz w:val="16"/>
        <w:szCs w:val="16"/>
      </w:rPr>
      <w:fldChar w:fldCharType="end"/>
    </w:r>
    <w:r w:rsidRPr="00DF78F0">
      <w:rPr>
        <w:rFonts w:ascii="Arial Bold" w:hAnsi="Arial Bold" w:cs="Tahoma"/>
        <w:b w:val="0"/>
        <w:bCs w:val="0"/>
        <w:sz w:val="16"/>
        <w:szCs w:val="16"/>
        <w:rtl/>
      </w:rPr>
      <w:t xml:space="preserve">  </w:t>
    </w:r>
    <w:r w:rsidRPr="00DF78F0">
      <w:rPr>
        <w:rFonts w:ascii="Arial Bold" w:hAnsi="Arial Bold" w:cs="Tahoma"/>
        <w:b w:val="0"/>
        <w:bCs w:val="0"/>
        <w:spacing w:val="-40"/>
        <w:sz w:val="16"/>
        <w:szCs w:val="16"/>
        <w:rtl/>
      </w:rPr>
      <w:t>|</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דוח</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על</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תוצאות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ביקורת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חשבונות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המועמדים</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בבחירות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המקדימות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במפלגות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לתפקיד</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חברי</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הכנסת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w:t>
    </w:r>
    <w:r w:rsidRPr="00DF78F0">
      <w:rPr>
        <w:rFonts w:ascii="Arial Bold" w:hAnsi="Arial Bold" w:cs="Tahoma" w:hint="cs"/>
        <w:b w:val="0"/>
        <w:bCs w:val="0"/>
        <w:sz w:val="16"/>
        <w:szCs w:val="16"/>
        <w:rtl/>
      </w:rPr>
      <w:t>-21</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והכנסת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w:t>
    </w:r>
    <w:r w:rsidRPr="00DF78F0">
      <w:rPr>
        <w:rFonts w:ascii="Arial Bold" w:hAnsi="Arial Bold" w:cs="Tahoma" w:hint="cs"/>
        <w:b w:val="0"/>
        <w:bCs w:val="0"/>
        <w:sz w:val="16"/>
        <w:szCs w:val="16"/>
        <w:rtl/>
      </w:rPr>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rsidRPr="00B54D89" w:rsidP="00B54D89" w14:paraId="14AAECE1" w14:textId="15E689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2D10" w:rsidRPr="00B14170" w:rsidP="00890ED9" w14:paraId="58A318BD"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w:t>
    </w:r>
    <w:r>
      <w:rPr>
        <w:rFonts w:ascii="Tahoma" w:hAnsi="Tahoma" w:eastAsiaTheme="majorEastAsia" w:cs="Tahoma"/>
        <w:b/>
        <w:bCs/>
        <w:noProof/>
        <w:color w:val="0B5294" w:themeColor="accent1" w:themeShade="BF"/>
        <w:sz w:val="16"/>
        <w:szCs w:val="16"/>
        <w:rtl/>
      </w:rPr>
      <w:t>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לתפקיד</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w:t>
    </w:r>
    <w:r w:rsidRPr="00B54D89">
      <w:rPr>
        <w:rFonts w:ascii="Arial Bold" w:hAnsi="Arial Bold" w:cs="Tahoma"/>
        <w:color w:val="0B5294"/>
        <w:spacing w:val="-2"/>
        <w:sz w:val="16"/>
        <w:szCs w:val="16"/>
        <w:rtl/>
      </w:rPr>
      <w:t>"</w:t>
    </w:r>
    <w:r w:rsidRPr="00B54D89">
      <w:rPr>
        <w:rFonts w:ascii="Arial Bold" w:hAnsi="Arial Bold" w:cs="Tahoma" w:hint="eastAsia"/>
        <w:color w:val="0B5294"/>
        <w:spacing w:val="-2"/>
        <w:sz w:val="16"/>
        <w:szCs w:val="16"/>
        <w:rtl/>
      </w:rPr>
      <w:t>כ</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בכנסת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w:t>
    </w:r>
    <w:r w:rsidRPr="00B54D89">
      <w:rPr>
        <w:rFonts w:ascii="Arial Bold" w:hAnsi="Arial Bold" w:cs="Tahoma"/>
        <w:color w:val="0B5294"/>
        <w:spacing w:val="-2"/>
        <w:sz w:val="16"/>
        <w:szCs w:val="16"/>
        <w:rtl/>
      </w:rPr>
      <w:t xml:space="preserve">-21 </w:t>
    </w:r>
    <w:r w:rsidRPr="00B54D89">
      <w:rPr>
        <w:rFonts w:ascii="Arial Bold" w:hAnsi="Arial Bold" w:cs="Tahoma" w:hint="eastAsia"/>
        <w:color w:val="0B5294"/>
        <w:spacing w:val="-2"/>
        <w:sz w:val="16"/>
        <w:szCs w:val="16"/>
        <w:rtl/>
      </w:rPr>
      <w:t>ובכנסת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w:t>
    </w:r>
    <w:r w:rsidRPr="00B54D89">
      <w:rPr>
        <w:rFonts w:ascii="Arial Bold" w:hAnsi="Arial Bold" w:cs="Tahoma"/>
        <w:color w:val="0B5294"/>
        <w:spacing w:val="-2"/>
        <w:sz w:val="16"/>
        <w:szCs w:val="16"/>
        <w:rtl/>
      </w:rPr>
      <w:t>-22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2D10" w:rsidRPr="00B14170" w:rsidP="0087439B" w14:paraId="53692D2A" w14:textId="5A46AC97">
    <w:pPr>
      <w:pStyle w:val="Header"/>
      <w:spacing w:before="240" w:after="180"/>
      <w:jc w:val="right"/>
      <w:rPr>
        <w:rFonts w:ascii="Tahoma" w:hAnsi="Tahoma" w:eastAsiaTheme="majorEastAsia" w:cs="Tahoma"/>
        <w:noProof/>
        <w:color w:val="0B5294"/>
        <w:sz w:val="16"/>
        <w:szCs w:val="16"/>
      </w:rPr>
    </w:pP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לתפקיד</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w:t>
    </w:r>
    <w:r w:rsidRPr="00B54D89">
      <w:rPr>
        <w:rFonts w:ascii="Arial Bold" w:hAnsi="Arial Bold" w:cs="Tahoma"/>
        <w:color w:val="0B5294"/>
        <w:spacing w:val="-2"/>
        <w:sz w:val="16"/>
        <w:szCs w:val="16"/>
        <w:rtl/>
      </w:rPr>
      <w:t>"</w:t>
    </w:r>
    <w:r w:rsidRPr="00B54D89">
      <w:rPr>
        <w:rFonts w:ascii="Arial Bold" w:hAnsi="Arial Bold" w:cs="Tahoma" w:hint="eastAsia"/>
        <w:color w:val="0B5294"/>
        <w:spacing w:val="-2"/>
        <w:sz w:val="16"/>
        <w:szCs w:val="16"/>
        <w:rtl/>
      </w:rPr>
      <w:t>כ</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בכנסת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w:t>
    </w:r>
    <w:r w:rsidRPr="00B54D89">
      <w:rPr>
        <w:rFonts w:ascii="Arial Bold" w:hAnsi="Arial Bold" w:cs="Tahoma"/>
        <w:color w:val="0B5294"/>
        <w:spacing w:val="-2"/>
        <w:sz w:val="16"/>
        <w:szCs w:val="16"/>
        <w:rtl/>
      </w:rPr>
      <w:t xml:space="preserve">-21 </w:t>
    </w:r>
    <w:r w:rsidRPr="00B54D89">
      <w:rPr>
        <w:rFonts w:ascii="Arial Bold" w:hAnsi="Arial Bold" w:cs="Tahoma" w:hint="eastAsia"/>
        <w:color w:val="0B5294"/>
        <w:spacing w:val="-2"/>
        <w:sz w:val="16"/>
        <w:szCs w:val="16"/>
        <w:rtl/>
      </w:rPr>
      <w:t>ובכנסת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w:t>
    </w:r>
    <w:r w:rsidRPr="00B54D89">
      <w:rPr>
        <w:rFonts w:ascii="Arial Bold" w:hAnsi="Arial Bold" w:cs="Tahoma"/>
        <w:color w:val="0B5294"/>
        <w:spacing w:val="-2"/>
        <w:sz w:val="16"/>
        <w:szCs w:val="16"/>
        <w:rtl/>
      </w:rPr>
      <w:t>-22</w:t>
    </w:r>
    <w:r w:rsidRPr="002154EC">
      <w:rPr>
        <w:rFonts w:ascii="Arial Bold" w:hAnsi="Arial Bold" w:cs="Tahoma"/>
        <w:color w:val="0B5294"/>
        <w:sz w:val="16"/>
        <w:szCs w:val="16"/>
        <w:rtl/>
      </w:rPr>
      <w:t xml:space="preserve"> </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35</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6">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6"/>
  </w:num>
  <w:num w:numId="5">
    <w:abstractNumId w:val="5"/>
  </w:num>
  <w:num w:numId="6">
    <w:abstractNumId w:val="10"/>
  </w:num>
  <w:num w:numId="7">
    <w:abstractNumId w:val="9"/>
  </w:num>
  <w:num w:numId="8">
    <w:abstractNumId w:val="0"/>
  </w:num>
  <w:num w:numId="9">
    <w:abstractNumId w:val="8"/>
  </w:num>
  <w:num w:numId="10">
    <w:abstractNumId w:val="3"/>
  </w:num>
  <w:num w:numId="11">
    <w:abstractNumId w:val="3"/>
  </w:num>
  <w:num w:numId="12">
    <w:abstractNumId w:val="3"/>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F11"/>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6898"/>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57F"/>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1EF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EE9"/>
    <w:rsid w:val="00170230"/>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72D"/>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6EE0"/>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BF9"/>
    <w:rsid w:val="001B7B9D"/>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E7DEF"/>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4EC"/>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B8D"/>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26A8"/>
    <w:rsid w:val="002C3001"/>
    <w:rsid w:val="002C3A61"/>
    <w:rsid w:val="002C41E7"/>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75"/>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471"/>
    <w:rsid w:val="00404D52"/>
    <w:rsid w:val="00405C49"/>
    <w:rsid w:val="00406649"/>
    <w:rsid w:val="00406A0E"/>
    <w:rsid w:val="004101F3"/>
    <w:rsid w:val="00410B08"/>
    <w:rsid w:val="004113F4"/>
    <w:rsid w:val="00411D15"/>
    <w:rsid w:val="00412094"/>
    <w:rsid w:val="004128AD"/>
    <w:rsid w:val="00413AE2"/>
    <w:rsid w:val="004145F3"/>
    <w:rsid w:val="00416A5A"/>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5EE"/>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6FAD"/>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EF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4EE"/>
    <w:rsid w:val="004A083D"/>
    <w:rsid w:val="004A1648"/>
    <w:rsid w:val="004A36ED"/>
    <w:rsid w:val="004A4AA6"/>
    <w:rsid w:val="004A4B65"/>
    <w:rsid w:val="004A5646"/>
    <w:rsid w:val="004A7324"/>
    <w:rsid w:val="004A7978"/>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0D6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6F4F"/>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6E4B"/>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67E"/>
    <w:rsid w:val="006339F3"/>
    <w:rsid w:val="00633BB2"/>
    <w:rsid w:val="00634119"/>
    <w:rsid w:val="0063470B"/>
    <w:rsid w:val="0063519E"/>
    <w:rsid w:val="0063632E"/>
    <w:rsid w:val="00636909"/>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34BB"/>
    <w:rsid w:val="00653DD4"/>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CF4"/>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4574"/>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2BE"/>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9C6"/>
    <w:rsid w:val="00822AC6"/>
    <w:rsid w:val="008231DC"/>
    <w:rsid w:val="0082398B"/>
    <w:rsid w:val="00824815"/>
    <w:rsid w:val="00824E8B"/>
    <w:rsid w:val="00824F71"/>
    <w:rsid w:val="00825707"/>
    <w:rsid w:val="008266BB"/>
    <w:rsid w:val="008269D5"/>
    <w:rsid w:val="00827397"/>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2D10"/>
    <w:rsid w:val="008536FF"/>
    <w:rsid w:val="0085406D"/>
    <w:rsid w:val="008541DD"/>
    <w:rsid w:val="0085492B"/>
    <w:rsid w:val="00854FDC"/>
    <w:rsid w:val="00855126"/>
    <w:rsid w:val="008562A8"/>
    <w:rsid w:val="0085690A"/>
    <w:rsid w:val="00856FB0"/>
    <w:rsid w:val="008572A2"/>
    <w:rsid w:val="00857574"/>
    <w:rsid w:val="008577DA"/>
    <w:rsid w:val="00860D6C"/>
    <w:rsid w:val="0086133E"/>
    <w:rsid w:val="00862168"/>
    <w:rsid w:val="0086284D"/>
    <w:rsid w:val="008635A7"/>
    <w:rsid w:val="00865CCF"/>
    <w:rsid w:val="00865D67"/>
    <w:rsid w:val="00865F8B"/>
    <w:rsid w:val="00866E36"/>
    <w:rsid w:val="008672D0"/>
    <w:rsid w:val="00870102"/>
    <w:rsid w:val="00873B39"/>
    <w:rsid w:val="0087439B"/>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4C3"/>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2D71"/>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395"/>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428"/>
    <w:rsid w:val="009F64DC"/>
    <w:rsid w:val="009F7D97"/>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996"/>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3F30"/>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B2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B01"/>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170"/>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839"/>
    <w:rsid w:val="00B47EDD"/>
    <w:rsid w:val="00B5059C"/>
    <w:rsid w:val="00B50AB6"/>
    <w:rsid w:val="00B50C14"/>
    <w:rsid w:val="00B50F9C"/>
    <w:rsid w:val="00B51222"/>
    <w:rsid w:val="00B514C6"/>
    <w:rsid w:val="00B51761"/>
    <w:rsid w:val="00B51829"/>
    <w:rsid w:val="00B51968"/>
    <w:rsid w:val="00B52936"/>
    <w:rsid w:val="00B529B9"/>
    <w:rsid w:val="00B52D6D"/>
    <w:rsid w:val="00B52F79"/>
    <w:rsid w:val="00B54D8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611"/>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29F"/>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6FF"/>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3FEF"/>
    <w:rsid w:val="00D6487C"/>
    <w:rsid w:val="00D64BAB"/>
    <w:rsid w:val="00D6685C"/>
    <w:rsid w:val="00D70430"/>
    <w:rsid w:val="00D707E1"/>
    <w:rsid w:val="00D70CA7"/>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1B2"/>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68E0"/>
    <w:rsid w:val="00DE7757"/>
    <w:rsid w:val="00DE7947"/>
    <w:rsid w:val="00DF009A"/>
    <w:rsid w:val="00DF0608"/>
    <w:rsid w:val="00DF0A38"/>
    <w:rsid w:val="00DF0FE3"/>
    <w:rsid w:val="00DF13A8"/>
    <w:rsid w:val="00DF21D0"/>
    <w:rsid w:val="00DF34C1"/>
    <w:rsid w:val="00DF41D1"/>
    <w:rsid w:val="00DF6172"/>
    <w:rsid w:val="00DF77EF"/>
    <w:rsid w:val="00DF78F0"/>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1E"/>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52C"/>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D8C"/>
    <w:rsid w:val="00FF2D97"/>
    <w:rsid w:val="00FF2F42"/>
    <w:rsid w:val="00FF4B7F"/>
    <w:rsid w:val="00FF524C"/>
    <w:rsid w:val="00FF623A"/>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D7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paragraph" w:customStyle="1" w:styleId="gmail-m-5609464025985590862msolistparagraph">
    <w:name w:val="gmail-m_-5609464025985590862msolistparagraph"/>
    <w:basedOn w:val="Normal"/>
    <w:rsid w:val="0087439B"/>
    <w:pPr>
      <w:bidi w:val="0"/>
      <w:spacing w:before="100" w:beforeAutospacing="1" w:after="100" w:afterAutospacing="1" w:line="240" w:lineRule="auto"/>
    </w:pPr>
    <w:rPr>
      <w:rFonts w:ascii="Times New Roman" w:hAnsi="Times New Roman" w:eastAsiaTheme="minorHAns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8" Type="http://schemas.openxmlformats.org/officeDocument/2006/relationships/image" Target="media/image3.jpeg"/><Relationship Id="rId26" Type="http://schemas.openxmlformats.org/officeDocument/2006/relationships/customXml" Target="../customXml/item3.xml"/><Relationship Id="rId21" Type="http://schemas.openxmlformats.org/officeDocument/2006/relationships/header" Target="header5.xml"/><Relationship Id="rId3" Type="http://schemas.openxmlformats.org/officeDocument/2006/relationships/webSettings" Target="webSettings.xml"/><Relationship Id="rId12" Type="http://schemas.openxmlformats.org/officeDocument/2006/relationships/hyperlink" Target="https://bit.ly/2Yv4jrJ" TargetMode="External"/><Relationship Id="rId17" Type="http://schemas.openxmlformats.org/officeDocument/2006/relationships/image" Target="media/image6.jpeg"/><Relationship Id="rId7" Type="http://schemas.openxmlformats.org/officeDocument/2006/relationships/image" Target="media/image2.jpeg"/><Relationship Id="rId25" Type="http://schemas.openxmlformats.org/officeDocument/2006/relationships/customXml" Target="../customXml/item2.xml"/><Relationship Id="rId16" Type="http://schemas.openxmlformats.org/officeDocument/2006/relationships/image" Target="media/image5.jpeg"/><Relationship Id="rId2" Type="http://schemas.openxmlformats.org/officeDocument/2006/relationships/settings" Target="settings.xml"/><Relationship Id="rId20" Type="http://schemas.openxmlformats.org/officeDocument/2006/relationships/header" Target="header4.xml"/><Relationship Id="rId1" Type="http://schemas.openxmlformats.org/officeDocument/2006/relationships/footnotes" Target="footnotes.xml"/><Relationship Id="rId11" Type="http://schemas.openxmlformats.org/officeDocument/2006/relationships/hyperlink" Target="https://bit.ly/3rco6Zx" TargetMode="External"/><Relationship Id="rId24"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yperlink" Target="https://edit.mevaker.gov.il/" TargetMode="External"/><Relationship Id="rId19" Type="http://schemas.openxmlformats.org/officeDocument/2006/relationships/image" Target="media/image8.jpeg"/><Relationship Id="rId14" Type="http://schemas.openxmlformats.org/officeDocument/2006/relationships/header" Target="header3.xml"/><Relationship Id="rId22"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1.xml"/><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E3D76C-F4D0-486A-9A28-86B1A9F1D587}">
  <ds:schemaRefs>
    <ds:schemaRef ds:uri="http://schemas.openxmlformats.org/officeDocument/2006/bibliography"/>
  </ds:schemaRefs>
</ds:datastoreItem>
</file>

<file path=customXml/itemProps2.xml><?xml version="1.0" encoding="utf-8"?>
<ds:datastoreItem xmlns:ds="http://schemas.openxmlformats.org/officeDocument/2006/customXml" ds:itemID="{BE39A223-C5CE-462A-9F75-0BD842DF57D9}"/>
</file>

<file path=customXml/itemProps3.xml><?xml version="1.0" encoding="utf-8"?>
<ds:datastoreItem xmlns:ds="http://schemas.openxmlformats.org/officeDocument/2006/customXml" ds:itemID="{A1D2AB8A-333B-4BB9-9146-75D7399008A9}"/>
</file>

<file path=customXml/itemProps4.xml><?xml version="1.0" encoding="utf-8"?>
<ds:datastoreItem xmlns:ds="http://schemas.openxmlformats.org/officeDocument/2006/customXml" ds:itemID="{8AA59DAC-D438-4FE4-B66A-6DEB8865DD9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