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775048"/>
    <w:bookmarkEnd w:id="0"/>
    <w:p w14:paraId="1815C0C8" w14:textId="116D82E1" w:rsidR="008B2E28" w:rsidRDefault="009D10F3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4AB4C1EF" wp14:editId="70C82713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0" b="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D0D0D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BE4C7" id="Straight Connector 618" o:spid="_x0000_s1026" style="position:absolute;left:0;text-align:left;flip:x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5pt,-19.2pt" to="482.8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"/>
            </w:pict>
          </mc:Fallback>
        </mc:AlternateContent>
      </w:r>
      <w:r w:rsidR="003C32FE">
        <w:rPr>
          <w:rFonts w:ascii="Tahoma" w:hAnsi="Tahoma"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7A2A3F" wp14:editId="498FECCD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FC7C2" id="Rectangle 11" o:spid="_x0000_s1026" style="position:absolute;left:0;text-align:left;margin-left:-1194pt;margin-top:-466.05pt;width:1596pt;height:121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" fillcolor="#00305f" strokecolor="#243f60 [1604]" strokeweight="2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6944" behindDoc="0" locked="0" layoutInCell="1" allowOverlap="1" wp14:anchorId="48268CB6" wp14:editId="317C59B4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62827" w14:textId="38BAB0E9" w:rsidR="008B2E28" w:rsidRDefault="0030415A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74F5FF" wp14:editId="0A8A1115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09707" id="Straight Connector 16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25pt,22.15pt" to="564.25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" strokecolor="white [3212]" strokeweight="3.5pt"/>
            </w:pict>
          </mc:Fallback>
        </mc:AlternateContent>
      </w:r>
    </w:p>
    <w:p w14:paraId="1061471B" w14:textId="4127C7C1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B3A360" w14:textId="3F96A396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665C333F" w14:textId="76424F71" w:rsidR="003C32FE" w:rsidRPr="00170230" w:rsidRDefault="003C32FE" w:rsidP="003C32FE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14:paraId="7A26D94A" w14:textId="448BFC5D" w:rsidR="003C32FE" w:rsidRDefault="00915BA0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78208" behindDoc="0" locked="0" layoutInCell="1" allowOverlap="1" wp14:anchorId="0642EECC" wp14:editId="789A5EC8">
            <wp:simplePos x="0" y="0"/>
            <wp:positionH relativeFrom="column">
              <wp:posOffset>3371850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862BFB6" wp14:editId="232C6138">
                <wp:simplePos x="0" y="0"/>
                <wp:positionH relativeFrom="column">
                  <wp:posOffset>-728345</wp:posOffset>
                </wp:positionH>
                <wp:positionV relativeFrom="paragraph">
                  <wp:posOffset>260985</wp:posOffset>
                </wp:positionV>
                <wp:extent cx="5254625" cy="4273550"/>
                <wp:effectExtent l="0" t="0" r="317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0B1A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373895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6732496" w14:textId="055B49BB" w:rsidR="00F73EE0" w:rsidRPr="0052031E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מבקר המדינה  |  דוח</w:t>
                            </w:r>
                            <w:r w:rsidR="00915BA0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ות על ה</w:t>
                            </w: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ביקורת </w:t>
                            </w:r>
                            <w:r w:rsidR="00E823A0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בשלטון המקומי</w:t>
                            </w: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 |  התשפ"א-2021</w:t>
                            </w:r>
                          </w:p>
                          <w:p w14:paraId="7A4F68DA" w14:textId="7777777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537675A5" w14:textId="7777777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028C1DED" w14:textId="6540D678" w:rsidR="00F73EE0" w:rsidRPr="00876ED9" w:rsidRDefault="00915BA0" w:rsidP="0052031E">
                            <w:pPr>
                              <w:ind w:left="2268"/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ביקורת מערכתית </w:t>
                            </w:r>
                          </w:p>
                          <w:p w14:paraId="5464BE8D" w14:textId="35374627" w:rsidR="00F73EE0" w:rsidRPr="00344BBF" w:rsidRDefault="00E823A0" w:rsidP="00CD092E">
                            <w:pPr>
                              <w:spacing w:before="36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החוסן הפיננסי של הרשויות המקומיות</w:t>
                            </w:r>
                            <w:r w:rsidR="004A7751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          </w:t>
                            </w:r>
                            <w:r w:rsidR="00F73EE0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BFB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57.35pt;margin-top:20.55pt;width:413.75pt;height:336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" fillcolor="#00305f" stroked="f">
                <v:textbox>
                  <w:txbxContent>
                    <w:p w14:paraId="3B790B1A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01373895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36732496" w14:textId="055B49BB" w:rsidR="00F73EE0" w:rsidRPr="0052031E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מבקר המדינה  |  דוח</w:t>
                      </w:r>
                      <w:r w:rsidR="00915BA0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ות על ה</w:t>
                      </w: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ביקורת </w:t>
                      </w:r>
                      <w:r w:rsidR="00E823A0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בשלטון המקומי</w:t>
                      </w: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 |  התשפ"א-2021</w:t>
                      </w:r>
                    </w:p>
                    <w:p w14:paraId="7A4F68DA" w14:textId="7777777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537675A5" w14:textId="7777777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028C1DED" w14:textId="6540D678" w:rsidR="00F73EE0" w:rsidRPr="00876ED9" w:rsidRDefault="00915BA0" w:rsidP="0052031E">
                      <w:pPr>
                        <w:ind w:left="2268"/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ביקורת מערכתית </w:t>
                      </w:r>
                    </w:p>
                    <w:p w14:paraId="5464BE8D" w14:textId="35374627" w:rsidR="00F73EE0" w:rsidRPr="00344BBF" w:rsidRDefault="00E823A0" w:rsidP="00CD092E">
                      <w:pPr>
                        <w:spacing w:before="36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החוסן הפיננסי של הרשויות המקומיות</w:t>
                      </w:r>
                      <w:r w:rsidR="004A7751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          </w:t>
                      </w:r>
                      <w:r w:rsidR="00F73EE0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34C2EE" wp14:editId="571030C9">
                <wp:simplePos x="0" y="0"/>
                <wp:positionH relativeFrom="column">
                  <wp:posOffset>3179445</wp:posOffset>
                </wp:positionH>
                <wp:positionV relativeFrom="paragraph">
                  <wp:posOffset>362585</wp:posOffset>
                </wp:positionV>
                <wp:extent cx="0" cy="2324100"/>
                <wp:effectExtent l="19050" t="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1F766" id="Straight Connector 5" o:spid="_x0000_s1026" style="position:absolute;left:0;text-align:lef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5pt,28.55pt" to="250.3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" strokecolor="white [3212]" strokeweight="4pt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3584DBA" wp14:editId="61918E9B">
                <wp:simplePos x="0" y="0"/>
                <wp:positionH relativeFrom="column">
                  <wp:posOffset>342900</wp:posOffset>
                </wp:positionH>
                <wp:positionV relativeFrom="paragraph">
                  <wp:posOffset>1648460</wp:posOffset>
                </wp:positionV>
                <wp:extent cx="26314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14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D35843" id="Straight Connector 8" o:spid="_x0000_s1026" style="position:absolute;left:0;text-align:left;flip:x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pt,129.8pt" to="234.2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" strokecolor="white [3212]" strokeweight="1.5pt"/>
            </w:pict>
          </mc:Fallback>
        </mc:AlternateContent>
      </w:r>
    </w:p>
    <w:p w14:paraId="3F6AF12E" w14:textId="51CC11AE" w:rsidR="003C32FE" w:rsidRDefault="003C32FE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5F398D7B" w14:textId="4F30E2B5" w:rsidR="00E35DF9" w:rsidRPr="00406E80" w:rsidRDefault="00E35DF9" w:rsidP="008D2388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14:paraId="1D311F15" w14:textId="47FC2C8F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AC7C61F" w14:textId="7EB27B86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081EBD1" w14:textId="1102587C" w:rsidR="00E35DF9" w:rsidRDefault="00E35DF9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90303B" w14:textId="24E90DE2" w:rsidR="00035688" w:rsidRDefault="0003568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R="00035688" w:rsidSect="002970CC">
          <w:headerReference w:type="even" r:id="rId10"/>
          <w:headerReference w:type="default" r:id="rId11"/>
          <w:footerReference w:type="default" r:id="rId12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14:paraId="67CE1943" w14:textId="0F8F3485" w:rsidR="00BF5BF6" w:rsidRDefault="00A4391C" w:rsidP="000E64A1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2E8C69A" wp14:editId="0479C5B0">
                <wp:simplePos x="0" y="0"/>
                <wp:positionH relativeFrom="column">
                  <wp:posOffset>-1468755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8A18E" id="Rectangle 24" o:spid="_x0000_s1026" style="position:absolute;left:0;text-align:left;margin-left:-115.65pt;margin-top:-93.1pt;width:598.55pt;height:121.5pt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" fillcolor="white [3212]" stroked="f" strokeweight="2pt"/>
            </w:pict>
          </mc:Fallback>
        </mc:AlternateContent>
      </w:r>
    </w:p>
    <w:p w14:paraId="291315C1" w14:textId="514133F9" w:rsidR="000E64A1" w:rsidRDefault="000E64A1" w:rsidP="000E64A1">
      <w:pPr>
        <w:jc w:val="left"/>
        <w:rPr>
          <w:rFonts w:ascii="Tahoma" w:hAnsi="Tahoma" w:cs="Tahoma"/>
          <w:sz w:val="22"/>
          <w:szCs w:val="22"/>
          <w:rtl/>
        </w:rPr>
        <w:sectPr w:rsidR="000E64A1" w:rsidSect="00A8428C">
          <w:headerReference w:type="even" r:id="rId13"/>
          <w:pgSz w:w="11906" w:h="16838" w:code="9"/>
          <w:pgMar w:top="3062" w:right="2268" w:bottom="2552" w:left="2268" w:header="709" w:footer="709" w:gutter="0"/>
          <w:pgNumType w:start="0"/>
          <w:cols w:space="720"/>
          <w:bidi/>
          <w:rtlGutter/>
          <w:docGrid w:linePitch="272"/>
        </w:sectPr>
      </w:pPr>
    </w:p>
    <w:p w14:paraId="21AF30D1" w14:textId="66B8DA5B" w:rsidR="003F4A41" w:rsidRDefault="00E823A0" w:rsidP="003F4A41">
      <w:pPr>
        <w:pStyle w:val="7120"/>
        <w:rPr>
          <w:szCs w:val="40"/>
          <w:rtl/>
        </w:rPr>
      </w:pPr>
      <w:r>
        <w:rPr>
          <w:rFonts w:hint="cs"/>
          <w:rtl/>
        </w:rPr>
        <w:lastRenderedPageBreak/>
        <w:t>החוסן הפיננסי של הרשויות המקומיות</w:t>
      </w:r>
      <w:r w:rsidR="003F4A41" w:rsidRPr="00600337">
        <w:rPr>
          <w:rtl/>
        </w:rPr>
        <w:t xml:space="preserve"> </w:t>
      </w:r>
    </w:p>
    <w:p w14:paraId="216971A0" w14:textId="146A9F8D" w:rsidR="00565F1B" w:rsidRPr="00C55B5B" w:rsidRDefault="00977769" w:rsidP="00E2527D">
      <w:pPr>
        <w:pStyle w:val="7120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81280" behindDoc="0" locked="0" layoutInCell="1" allowOverlap="1" wp14:anchorId="510ACD8F" wp14:editId="72BE9518">
            <wp:simplePos x="0" y="0"/>
            <wp:positionH relativeFrom="column">
              <wp:posOffset>3325495</wp:posOffset>
            </wp:positionH>
            <wp:positionV relativeFrom="paragraph">
              <wp:posOffset>304800</wp:posOffset>
            </wp:positionV>
            <wp:extent cx="1386840" cy="421640"/>
            <wp:effectExtent l="0" t="0" r="381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83243" w14:textId="77777777" w:rsidR="00977769" w:rsidRDefault="00977769" w:rsidP="001A1695">
      <w:pPr>
        <w:pStyle w:val="7190"/>
        <w:rPr>
          <w:rtl/>
        </w:rPr>
      </w:pPr>
    </w:p>
    <w:p w14:paraId="1D043727" w14:textId="42AEEFD3" w:rsidR="00167D07" w:rsidRPr="00532196" w:rsidRDefault="001A1695" w:rsidP="001A1695">
      <w:pPr>
        <w:pStyle w:val="7190"/>
        <w:rPr>
          <w:rtl/>
        </w:rPr>
      </w:pPr>
      <w:r>
        <w:rPr>
          <w:rFonts w:hint="cs"/>
          <w:rtl/>
        </w:rPr>
        <w:t>ב</w:t>
      </w:r>
      <w:r w:rsidRPr="000A01ED">
        <w:rPr>
          <w:rtl/>
        </w:rPr>
        <w:t xml:space="preserve">שנת 2018 היו בישראל 255 רשויות מקומיות. הרשויות המקומיות הן גופים דמוקרטיים נבחרים הנתונים לפיקוח של השלטון המרכזי בתחומים רבים. הרשויות המקומיות מעניקות </w:t>
      </w:r>
      <w:r w:rsidRPr="001A1695">
        <w:rPr>
          <w:rtl/>
        </w:rPr>
        <w:t>לתושביהן</w:t>
      </w:r>
      <w:r w:rsidRPr="000A01ED">
        <w:rPr>
          <w:rtl/>
        </w:rPr>
        <w:t xml:space="preserve"> שירותים ממלכתיים</w:t>
      </w:r>
      <w:r>
        <w:rPr>
          <w:rFonts w:hint="cs"/>
          <w:rtl/>
        </w:rPr>
        <w:t>,</w:t>
      </w:r>
      <w:r w:rsidRPr="000A01ED">
        <w:rPr>
          <w:rtl/>
        </w:rPr>
        <w:t xml:space="preserve"> כגון חינוך, רווחה וקליטת עלייה</w:t>
      </w:r>
      <w:r>
        <w:rPr>
          <w:rFonts w:hint="cs"/>
          <w:rtl/>
        </w:rPr>
        <w:t>,</w:t>
      </w:r>
      <w:r w:rsidRPr="000A01ED">
        <w:rPr>
          <w:rtl/>
        </w:rPr>
        <w:t xml:space="preserve"> ושירותים מקומיים</w:t>
      </w:r>
      <w:r>
        <w:rPr>
          <w:rFonts w:hint="cs"/>
          <w:rtl/>
        </w:rPr>
        <w:t>,</w:t>
      </w:r>
      <w:r w:rsidRPr="000A01ED">
        <w:rPr>
          <w:rtl/>
        </w:rPr>
        <w:t xml:space="preserve"> כגון ניקיון ותברואה, פיקוח עירוני ותכנון. החוסן הפיננסי של הרשויות נדרש כדי שיהיה ביכולתן להעניק לתושביהן שירותים ברמה נאותה ו</w:t>
      </w:r>
      <w:r>
        <w:rPr>
          <w:rFonts w:hint="cs"/>
          <w:rtl/>
        </w:rPr>
        <w:t xml:space="preserve">הוא </w:t>
      </w:r>
      <w:r w:rsidRPr="000A01ED">
        <w:rPr>
          <w:rtl/>
        </w:rPr>
        <w:t>מבטיח כי תישמר האוטונומיה של הרשויות וחופש הפעולה שלהן בהתאם לסמכויותיהן, שכן בנסיבות של ערעור החוסן הפיננסי ומשבר כספי יש למשרד הפנים סמכויות נרחבות להתערב בניהול</w:t>
      </w:r>
      <w:r>
        <w:rPr>
          <w:rFonts w:hint="cs"/>
          <w:rtl/>
        </w:rPr>
        <w:t>ן</w:t>
      </w:r>
      <w:r w:rsidRPr="000A01ED">
        <w:rPr>
          <w:rtl/>
        </w:rPr>
        <w:t xml:space="preserve"> השוטף</w:t>
      </w:r>
      <w:r w:rsidR="003F4A41" w:rsidRPr="00AC2206">
        <w:rPr>
          <w:rtl/>
        </w:rPr>
        <w:t>.</w:t>
      </w:r>
    </w:p>
    <w:p w14:paraId="219C80BB" w14:textId="172E28B9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22"/>
          <w:szCs w:val="22"/>
          <w:rtl/>
          <w:lang w:val="he-IL"/>
        </w:rPr>
        <w:drawing>
          <wp:anchor distT="0" distB="0" distL="114300" distR="114300" simplePos="0" relativeHeight="251879936" behindDoc="0" locked="0" layoutInCell="1" allowOverlap="1" wp14:anchorId="60DCFA60" wp14:editId="087D97E3">
            <wp:simplePos x="0" y="0"/>
            <wp:positionH relativeFrom="column">
              <wp:posOffset>3320415</wp:posOffset>
            </wp:positionH>
            <wp:positionV relativeFrom="paragraph">
              <wp:posOffset>152400</wp:posOffset>
            </wp:positionV>
            <wp:extent cx="1405407" cy="4320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40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8CA18" w14:textId="77777777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</w:p>
    <w:tbl>
      <w:tblPr>
        <w:tblStyle w:val="TableGrid"/>
        <w:bidiVisual/>
        <w:tblW w:w="7511" w:type="dxa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39"/>
        <w:gridCol w:w="1846"/>
        <w:gridCol w:w="1984"/>
      </w:tblGrid>
      <w:tr w:rsidR="00825A14" w:rsidRPr="00DB27E9" w14:paraId="0A9DA678" w14:textId="77777777" w:rsidTr="00620968">
        <w:tc>
          <w:tcPr>
            <w:tcW w:w="1842" w:type="dxa"/>
          </w:tcPr>
          <w:p w14:paraId="5A06D569" w14:textId="62BFCEA2" w:rsidR="00825A14" w:rsidRPr="00DB27E9" w:rsidRDefault="001A1695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 xml:space="preserve">68.2 </w:t>
            </w:r>
            <w:r w:rsidRPr="00620968">
              <w:rPr>
                <w:rFonts w:hint="cs"/>
                <w:sz w:val="24"/>
                <w:szCs w:val="24"/>
                <w:rtl/>
              </w:rPr>
              <w:t>מיליארד ש"ח</w:t>
            </w:r>
          </w:p>
        </w:tc>
        <w:tc>
          <w:tcPr>
            <w:tcW w:w="1839" w:type="dxa"/>
          </w:tcPr>
          <w:p w14:paraId="533605BE" w14:textId="7DB778F3" w:rsidR="00825A14" w:rsidRPr="00DB27E9" w:rsidRDefault="001A1695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 xml:space="preserve">3.7 </w:t>
            </w:r>
            <w:r w:rsidRPr="00620968">
              <w:rPr>
                <w:rFonts w:hint="cs"/>
                <w:sz w:val="24"/>
                <w:szCs w:val="24"/>
                <w:rtl/>
              </w:rPr>
              <w:t>מיליארד ש"ח</w:t>
            </w:r>
          </w:p>
        </w:tc>
        <w:tc>
          <w:tcPr>
            <w:tcW w:w="1846" w:type="dxa"/>
          </w:tcPr>
          <w:p w14:paraId="5A8739BD" w14:textId="62D2F50E" w:rsidR="00825A14" w:rsidRDefault="001A1695" w:rsidP="007B72DD">
            <w:pPr>
              <w:pStyle w:val="2021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</w:rPr>
              <w:t xml:space="preserve">9.7 </w:t>
            </w:r>
            <w:r w:rsidR="00620968">
              <w:rPr>
                <w:rFonts w:hint="cs"/>
                <w:spacing w:val="-10"/>
                <w:sz w:val="24"/>
                <w:szCs w:val="24"/>
                <w:rtl/>
              </w:rPr>
              <w:t xml:space="preserve">  </w:t>
            </w:r>
            <w:r w:rsidRPr="00620968">
              <w:rPr>
                <w:rFonts w:hint="cs"/>
                <w:spacing w:val="-10"/>
                <w:sz w:val="24"/>
                <w:szCs w:val="24"/>
                <w:rtl/>
              </w:rPr>
              <w:t>מיליארד ש"ח</w:t>
            </w:r>
          </w:p>
        </w:tc>
        <w:tc>
          <w:tcPr>
            <w:tcW w:w="1984" w:type="dxa"/>
          </w:tcPr>
          <w:p w14:paraId="10BF0132" w14:textId="712A6364" w:rsidR="00825A14" w:rsidRPr="00DB27E9" w:rsidRDefault="001A1695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 xml:space="preserve">3.3 </w:t>
            </w:r>
            <w:r w:rsidR="00620968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620968">
              <w:rPr>
                <w:rFonts w:hint="cs"/>
                <w:sz w:val="24"/>
                <w:szCs w:val="24"/>
                <w:rtl/>
              </w:rPr>
              <w:t>מיליארד ש"ח</w:t>
            </w:r>
          </w:p>
        </w:tc>
      </w:tr>
      <w:tr w:rsidR="00825A14" w:rsidRPr="00EB600D" w14:paraId="6C788F27" w14:textId="77777777" w:rsidTr="00620968">
        <w:tc>
          <w:tcPr>
            <w:tcW w:w="1842" w:type="dxa"/>
          </w:tcPr>
          <w:p w14:paraId="5D08121F" w14:textId="71875A56" w:rsidR="00825A14" w:rsidRPr="007271E0" w:rsidRDefault="007271E0" w:rsidP="007271E0">
            <w:pPr>
              <w:pStyle w:val="20211"/>
              <w:rPr>
                <w:rtl/>
              </w:rPr>
            </w:pPr>
            <w:r w:rsidRPr="007C4A1C">
              <w:rPr>
                <w:rtl/>
              </w:rPr>
              <w:t>סך הוצאות הרשויות המקומיות</w:t>
            </w:r>
            <w:r>
              <w:rPr>
                <w:rFonts w:hint="cs"/>
                <w:rtl/>
              </w:rPr>
              <w:t xml:space="preserve"> בתקציב הרגיל</w:t>
            </w:r>
            <w:r w:rsidRPr="007C4A1C">
              <w:rPr>
                <w:rtl/>
              </w:rPr>
              <w:t xml:space="preserve"> ב</w:t>
            </w:r>
            <w:r>
              <w:rPr>
                <w:rFonts w:hint="cs"/>
                <w:rtl/>
              </w:rPr>
              <w:t>-</w:t>
            </w:r>
            <w:r w:rsidRPr="007C4A1C">
              <w:rPr>
                <w:rtl/>
              </w:rPr>
              <w:t>2018</w:t>
            </w:r>
            <w:r>
              <w:rPr>
                <w:rFonts w:hint="cs"/>
                <w:rtl/>
              </w:rPr>
              <w:t xml:space="preserve"> - עלייה של 64% ביחס ל-2008 שבה עמדו ההוצאות על 41.6 מיליארד ש"ח.</w:t>
            </w:r>
          </w:p>
        </w:tc>
        <w:tc>
          <w:tcPr>
            <w:tcW w:w="1839" w:type="dxa"/>
          </w:tcPr>
          <w:p w14:paraId="19AC28DF" w14:textId="41524F1E" w:rsidR="00825A14" w:rsidRPr="007271E0" w:rsidRDefault="007271E0" w:rsidP="007271E0">
            <w:pPr>
              <w:pStyle w:val="20211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 w:rsidRPr="00D43736">
              <w:rPr>
                <w:rtl/>
              </w:rPr>
              <w:t xml:space="preserve">גירעון </w:t>
            </w:r>
            <w:r>
              <w:rPr>
                <w:rFonts w:hint="cs"/>
                <w:rtl/>
              </w:rPr>
              <w:t>ה</w:t>
            </w:r>
            <w:r w:rsidRPr="00D43736">
              <w:rPr>
                <w:rtl/>
              </w:rPr>
              <w:t>מצטבר בכלל הרשויות המקומיות</w:t>
            </w:r>
            <w:r>
              <w:rPr>
                <w:rFonts w:hint="cs"/>
                <w:rtl/>
              </w:rPr>
              <w:t xml:space="preserve"> בסוף 2018 (שיעור ממוצע של 5.9%). מדובר בשיפור, שכן ב-2008 הסתכם הגירעון ב-4.7 מיליארד ש"ח (שיעור ממוצע של 12.6%).</w:t>
            </w:r>
          </w:p>
        </w:tc>
        <w:tc>
          <w:tcPr>
            <w:tcW w:w="1846" w:type="dxa"/>
          </w:tcPr>
          <w:p w14:paraId="7CA8C548" w14:textId="485CEE70" w:rsidR="00825A14" w:rsidRPr="007271E0" w:rsidRDefault="007271E0" w:rsidP="007271E0">
            <w:pPr>
              <w:pStyle w:val="20211"/>
              <w:rPr>
                <w:rtl/>
              </w:rPr>
            </w:pPr>
            <w:r>
              <w:rPr>
                <w:rFonts w:hint="cs"/>
                <w:rtl/>
              </w:rPr>
              <w:t>חובות ארנונה הניתנים לגבייה לרשויות המקומיות נכון לסוף 2018.</w:t>
            </w:r>
          </w:p>
        </w:tc>
        <w:tc>
          <w:tcPr>
            <w:tcW w:w="1984" w:type="dxa"/>
          </w:tcPr>
          <w:p w14:paraId="71A545ED" w14:textId="0E61E85E" w:rsidR="00825A14" w:rsidRPr="007271E0" w:rsidRDefault="007271E0" w:rsidP="007271E0">
            <w:pPr>
              <w:pStyle w:val="20211"/>
              <w:rPr>
                <w:rtl/>
              </w:rPr>
            </w:pPr>
            <w:r>
              <w:rPr>
                <w:rFonts w:hint="cs"/>
                <w:rtl/>
              </w:rPr>
              <w:t>סך מענקי האיזון שניתנו לרשויות המקומיות בשנת 2018. 80% מהרשויות היו זכאיות למענק כדי לאזן את תקציבן.</w:t>
            </w:r>
          </w:p>
        </w:tc>
      </w:tr>
      <w:tr w:rsidR="00825A14" w:rsidRPr="0075625B" w14:paraId="37247289" w14:textId="77777777" w:rsidTr="00620968">
        <w:tc>
          <w:tcPr>
            <w:tcW w:w="1842" w:type="dxa"/>
          </w:tcPr>
          <w:p w14:paraId="6818C752" w14:textId="2307490A" w:rsidR="00825A14" w:rsidRPr="0075625B" w:rsidRDefault="007271E0" w:rsidP="007B72DD">
            <w:pPr>
              <w:pStyle w:val="2021"/>
              <w:rPr>
                <w:rtl/>
              </w:rPr>
            </w:pPr>
            <w:r>
              <w:rPr>
                <w:rFonts w:hint="cs"/>
                <w:rtl/>
              </w:rPr>
              <w:t>23.8%</w:t>
            </w:r>
          </w:p>
        </w:tc>
        <w:tc>
          <w:tcPr>
            <w:tcW w:w="1839" w:type="dxa"/>
          </w:tcPr>
          <w:p w14:paraId="19A3943F" w14:textId="7A9436CD" w:rsidR="00825A14" w:rsidRPr="0075625B" w:rsidRDefault="007271E0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>55.6%</w:t>
            </w:r>
          </w:p>
        </w:tc>
        <w:tc>
          <w:tcPr>
            <w:tcW w:w="1846" w:type="dxa"/>
          </w:tcPr>
          <w:p w14:paraId="337AE73D" w14:textId="415A18FD" w:rsidR="00825A14" w:rsidRPr="00C55B5B" w:rsidRDefault="00977769" w:rsidP="007B72DD">
            <w:pPr>
              <w:pStyle w:val="2021"/>
              <w:rPr>
                <w:spacing w:val="-10"/>
                <w:rtl/>
              </w:rPr>
            </w:pPr>
            <w:r>
              <w:rPr>
                <w:rFonts w:hint="cs"/>
                <w:spacing w:val="-10"/>
                <w:rtl/>
              </w:rPr>
              <w:t>91%</w:t>
            </w:r>
          </w:p>
        </w:tc>
        <w:tc>
          <w:tcPr>
            <w:tcW w:w="1984" w:type="dxa"/>
          </w:tcPr>
          <w:p w14:paraId="0D05EB66" w14:textId="6AE8664B" w:rsidR="00825A14" w:rsidRPr="0075625B" w:rsidRDefault="00977769" w:rsidP="007B72DD">
            <w:pPr>
              <w:pStyle w:val="2021"/>
              <w:rPr>
                <w:rtl/>
              </w:rPr>
            </w:pPr>
            <w:r>
              <w:rPr>
                <w:rFonts w:hint="cs"/>
                <w:spacing w:val="-10"/>
                <w:rtl/>
              </w:rPr>
              <w:t>25%</w:t>
            </w:r>
          </w:p>
        </w:tc>
      </w:tr>
      <w:tr w:rsidR="00825A14" w:rsidRPr="00B81EDF" w14:paraId="2E4ECE31" w14:textId="77777777" w:rsidTr="00620968">
        <w:tc>
          <w:tcPr>
            <w:tcW w:w="1842" w:type="dxa"/>
          </w:tcPr>
          <w:p w14:paraId="0C4ABA61" w14:textId="558D7159" w:rsidR="00825A14" w:rsidRPr="007271E0" w:rsidRDefault="00977769" w:rsidP="00977769">
            <w:pPr>
              <w:pStyle w:val="20211"/>
              <w:rPr>
                <w:rtl/>
              </w:rPr>
            </w:pPr>
            <w:r>
              <w:rPr>
                <w:rFonts w:hint="cs"/>
                <w:rtl/>
              </w:rPr>
              <w:t>השיעור הממוצע של עומס המלוות ביחס להכנסות בכלל הרשויות המקומיות    ב-2018 - ירידה של 13.8% ביחס לשנת 2008.</w:t>
            </w:r>
          </w:p>
        </w:tc>
        <w:tc>
          <w:tcPr>
            <w:tcW w:w="1839" w:type="dxa"/>
          </w:tcPr>
          <w:p w14:paraId="29DCCF17" w14:textId="32931CD7" w:rsidR="00825A14" w:rsidRPr="00B81EDF" w:rsidRDefault="00977769" w:rsidP="00977769">
            <w:pPr>
              <w:pStyle w:val="20211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 w:rsidRPr="00C50EDD">
              <w:rPr>
                <w:rtl/>
              </w:rPr>
              <w:t xml:space="preserve">שיעור </w:t>
            </w:r>
            <w:r>
              <w:rPr>
                <w:rFonts w:hint="cs"/>
                <w:rtl/>
              </w:rPr>
              <w:t>ה</w:t>
            </w:r>
            <w:r w:rsidRPr="00C50EDD">
              <w:rPr>
                <w:rtl/>
              </w:rPr>
              <w:t xml:space="preserve">ממוצע של הכנסות עצמיות </w:t>
            </w:r>
            <w:r>
              <w:rPr>
                <w:rFonts w:hint="cs"/>
                <w:rtl/>
              </w:rPr>
              <w:t xml:space="preserve">מכלל ההכנסות </w:t>
            </w:r>
            <w:r w:rsidRPr="00C50EDD">
              <w:rPr>
                <w:rtl/>
              </w:rPr>
              <w:t xml:space="preserve">בכלל הרשויות </w:t>
            </w:r>
            <w:r w:rsidRPr="00977769">
              <w:rPr>
                <w:rtl/>
              </w:rPr>
              <w:t>המקומיות</w:t>
            </w:r>
            <w:r w:rsidRPr="00C50EDD">
              <w:rPr>
                <w:rtl/>
              </w:rPr>
              <w:t xml:space="preserve"> ב-2018</w:t>
            </w:r>
            <w:r>
              <w:rPr>
                <w:rFonts w:hint="cs"/>
                <w:rtl/>
              </w:rPr>
              <w:t xml:space="preserve"> ירידה של 8.1% לעומת שנת 2008</w:t>
            </w:r>
            <w:r w:rsidR="00ED0D84">
              <w:rPr>
                <w:rFonts w:hint="cs"/>
                <w:rtl/>
              </w:rPr>
              <w:t>.</w:t>
            </w:r>
          </w:p>
        </w:tc>
        <w:tc>
          <w:tcPr>
            <w:tcW w:w="1846" w:type="dxa"/>
          </w:tcPr>
          <w:p w14:paraId="17017382" w14:textId="34441750" w:rsidR="00825A14" w:rsidRPr="00977769" w:rsidRDefault="00977769" w:rsidP="00977769">
            <w:pPr>
              <w:pStyle w:val="20211"/>
              <w:rPr>
                <w:rtl/>
              </w:rPr>
            </w:pPr>
            <w:r w:rsidRPr="007C4A1C">
              <w:rPr>
                <w:rtl/>
              </w:rPr>
              <w:t xml:space="preserve">השיעור הממוצע של גביית ארנונה </w:t>
            </w:r>
            <w:r>
              <w:rPr>
                <w:rFonts w:hint="cs"/>
                <w:rtl/>
              </w:rPr>
              <w:t xml:space="preserve">נטו מהחיובים השוטפים </w:t>
            </w:r>
            <w:r w:rsidRPr="007C4A1C">
              <w:rPr>
                <w:rtl/>
              </w:rPr>
              <w:t>בכלל הרשויות המקומיות</w:t>
            </w:r>
            <w:r>
              <w:rPr>
                <w:rFonts w:hint="cs"/>
                <w:rtl/>
              </w:rPr>
              <w:t xml:space="preserve"> ב-2018 -</w:t>
            </w:r>
            <w:r>
              <w:rPr>
                <w:rFonts w:hint="cs"/>
              </w:rPr>
              <w:t xml:space="preserve"> </w:t>
            </w:r>
            <w:r>
              <w:rPr>
                <w:rFonts w:hint="cs"/>
                <w:rtl/>
              </w:rPr>
              <w:t>עלייה של 7% ביחס לשנת 2008.</w:t>
            </w:r>
          </w:p>
        </w:tc>
        <w:tc>
          <w:tcPr>
            <w:tcW w:w="1984" w:type="dxa"/>
          </w:tcPr>
          <w:p w14:paraId="337ECEB0" w14:textId="77777777" w:rsidR="00825A14" w:rsidRDefault="00977769" w:rsidP="00977769">
            <w:pPr>
              <w:pStyle w:val="20211"/>
              <w:rPr>
                <w:rtl/>
              </w:rPr>
            </w:pPr>
            <w:r>
              <w:rPr>
                <w:rFonts w:hint="cs"/>
                <w:rtl/>
              </w:rPr>
              <w:t>שיעור העלייה של תעריף הארנונה הממוצע למ"ר לכל סוגי הנכסים בין השנים 2008 ל-2018, מדד המחירים לצרכן עלה באותה תקופה בשיעור של 17%.</w:t>
            </w:r>
          </w:p>
          <w:p w14:paraId="2DB90703" w14:textId="5327A8AD" w:rsidR="00623557" w:rsidRPr="00977769" w:rsidRDefault="00623557" w:rsidP="00977769">
            <w:pPr>
              <w:pStyle w:val="20211"/>
              <w:rPr>
                <w:rtl/>
              </w:rPr>
            </w:pPr>
          </w:p>
        </w:tc>
      </w:tr>
    </w:tbl>
    <w:p w14:paraId="3CC61AEA" w14:textId="3E590D0D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  <w:sectPr w:rsidR="00825A14" w:rsidSect="00623557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3062" w:right="2268" w:bottom="2552" w:left="2268" w:header="1134" w:footer="1361" w:gutter="0"/>
          <w:pgNumType w:start="31"/>
          <w:cols w:space="708"/>
          <w:bidi/>
          <w:rtlGutter/>
          <w:docGrid w:linePitch="360"/>
        </w:sectPr>
      </w:pPr>
    </w:p>
    <w:p w14:paraId="41E762A5" w14:textId="707A94C2" w:rsidR="00F9227B" w:rsidRDefault="00880A80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32"/>
          <w:szCs w:val="32"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7839D982" wp14:editId="4F20844C">
                <wp:simplePos x="0" y="0"/>
                <wp:positionH relativeFrom="column">
                  <wp:posOffset>-30480</wp:posOffset>
                </wp:positionH>
                <wp:positionV relativeFrom="paragraph">
                  <wp:posOffset>47625</wp:posOffset>
                </wp:positionV>
                <wp:extent cx="4724400" cy="38100"/>
                <wp:effectExtent l="0" t="0" r="19050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8100"/>
                          <a:chOff x="0" y="0"/>
                          <a:chExt cx="4724400" cy="3810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B13D36" id="Group 45" o:spid="_x0000_s1026" style="position:absolute;left:0;text-align:left;margin-left:-2.4pt;margin-top:3.75pt;width:372pt;height:3pt;z-index:251689472;mso-width-relative:margin;mso-height-relative:margin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">
                <v:line id="Straight Connector 27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" strokecolor="#0d0d0d [3069]" strokeweight="1.5pt"/>
                <v:line id="Straight Connector 28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" strokecolor="#0d0d0d [3069]" strokeweight="1.5pt"/>
              </v:group>
            </w:pict>
          </mc:Fallback>
        </mc:AlternateContent>
      </w:r>
    </w:p>
    <w:p w14:paraId="34659787" w14:textId="07C55EF0" w:rsidR="00331924" w:rsidRPr="00C62692" w:rsidRDefault="00EA5AC0" w:rsidP="00AA2B4F">
      <w:pPr>
        <w:pStyle w:val="215"/>
        <w:rPr>
          <w:rtl/>
        </w:rPr>
      </w:pPr>
      <w:r w:rsidRPr="00C62692">
        <w:rPr>
          <w:rFonts w:hint="cs"/>
          <w:rtl/>
        </w:rPr>
        <w:t>פעולות הביקורת</w:t>
      </w:r>
    </w:p>
    <w:p w14:paraId="17E38674" w14:textId="04200BA8" w:rsidR="00206509" w:rsidRDefault="00BF7831" w:rsidP="00076F99">
      <w:pPr>
        <w:pStyle w:val="71f"/>
        <w:rPr>
          <w:rtl/>
        </w:rPr>
      </w:pPr>
      <w:r w:rsidRPr="00666E99">
        <w:rPr>
          <w:noProof/>
        </w:rPr>
        <w:drawing>
          <wp:anchor distT="0" distB="0" distL="114300" distR="114300" simplePos="0" relativeHeight="251706880" behindDoc="0" locked="0" layoutInCell="1" allowOverlap="1" wp14:anchorId="0EA9C558" wp14:editId="76B1D5FD">
            <wp:simplePos x="0" y="0"/>
            <wp:positionH relativeFrom="column">
              <wp:posOffset>4522470</wp:posOffset>
            </wp:positionH>
            <wp:positionV relativeFrom="paragraph">
              <wp:posOffset>15240</wp:posOffset>
            </wp:positionV>
            <wp:extent cx="162000" cy="162000"/>
            <wp:effectExtent l="0" t="0" r="9525" b="9525"/>
            <wp:wrapSquare wrapText="bothSides"/>
            <wp:docPr id="25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2" w:rsidRPr="007C4A1C">
        <w:rPr>
          <w:rtl/>
        </w:rPr>
        <w:t xml:space="preserve">בחודשים אפריל עד דצמבר 2020 בדק משרד מבקר המדינה את החוסן הפיננסי של הרשויות </w:t>
      </w:r>
      <w:r w:rsidR="00D92412" w:rsidRPr="00D92412">
        <w:rPr>
          <w:rtl/>
        </w:rPr>
        <w:t>המקומיות</w:t>
      </w:r>
      <w:r w:rsidR="00D92412" w:rsidRPr="007C4A1C">
        <w:rPr>
          <w:rtl/>
        </w:rPr>
        <w:t xml:space="preserve"> בישראל באמצעות ניתוח מאגר נתונים כספיים של כלל הרשויות המקומיות שיש במשרד הפנים. הבדיקה התייחסה לנתוני השנים 2008 - 2018</w:t>
      </w:r>
      <w:r w:rsidR="00D92412">
        <w:rPr>
          <w:rFonts w:hint="cs"/>
          <w:rtl/>
        </w:rPr>
        <w:t>,</w:t>
      </w:r>
      <w:r w:rsidR="00D92412" w:rsidRPr="007C4A1C">
        <w:rPr>
          <w:rtl/>
        </w:rPr>
        <w:t xml:space="preserve"> </w:t>
      </w:r>
      <w:r w:rsidR="00D92412">
        <w:rPr>
          <w:rFonts w:hint="cs"/>
          <w:rtl/>
        </w:rPr>
        <w:t>ומטרתה</w:t>
      </w:r>
      <w:r w:rsidR="00D92412" w:rsidRPr="007C4A1C">
        <w:rPr>
          <w:rtl/>
        </w:rPr>
        <w:t xml:space="preserve"> לעמוד על מגמות השינוי של כמה תבחינים ומדדים פיננסיים</w:t>
      </w:r>
      <w:r w:rsidR="00D92412">
        <w:rPr>
          <w:rFonts w:hint="cs"/>
          <w:rtl/>
        </w:rPr>
        <w:t>,</w:t>
      </w:r>
      <w:r w:rsidR="00D92412" w:rsidRPr="007C4A1C">
        <w:rPr>
          <w:rtl/>
        </w:rPr>
        <w:t xml:space="preserve"> כמו שיעור ההכנסות העצמיות, שיעור </w:t>
      </w:r>
      <w:r w:rsidR="00D92412">
        <w:rPr>
          <w:rFonts w:hint="cs"/>
          <w:rtl/>
        </w:rPr>
        <w:t>ה</w:t>
      </w:r>
      <w:r w:rsidR="00D92412" w:rsidRPr="007C4A1C">
        <w:rPr>
          <w:rtl/>
        </w:rPr>
        <w:t xml:space="preserve">גירעון </w:t>
      </w:r>
      <w:r w:rsidR="00D92412">
        <w:rPr>
          <w:rFonts w:hint="cs"/>
          <w:rtl/>
        </w:rPr>
        <w:t>ה</w:t>
      </w:r>
      <w:r w:rsidR="00D92412" w:rsidRPr="007C4A1C">
        <w:rPr>
          <w:rtl/>
        </w:rPr>
        <w:t xml:space="preserve">שוטף ושיעור </w:t>
      </w:r>
      <w:r w:rsidR="00D92412">
        <w:rPr>
          <w:rFonts w:hint="cs"/>
          <w:rtl/>
        </w:rPr>
        <w:t>ה</w:t>
      </w:r>
      <w:r w:rsidR="00D92412" w:rsidRPr="007C4A1C">
        <w:rPr>
          <w:rtl/>
        </w:rPr>
        <w:t xml:space="preserve">גבייה. </w:t>
      </w:r>
      <w:r w:rsidR="00D92412">
        <w:rPr>
          <w:rFonts w:hint="cs"/>
          <w:rtl/>
        </w:rPr>
        <w:t>עוד</w:t>
      </w:r>
      <w:r w:rsidR="00D92412">
        <w:rPr>
          <w:rtl/>
        </w:rPr>
        <w:t xml:space="preserve"> </w:t>
      </w:r>
      <w:r w:rsidR="00D92412" w:rsidRPr="000A01ED">
        <w:rPr>
          <w:rFonts w:hint="eastAsia"/>
          <w:rtl/>
        </w:rPr>
        <w:t>בדק</w:t>
      </w:r>
      <w:r w:rsidR="00D92412" w:rsidRPr="000A01ED">
        <w:rPr>
          <w:rtl/>
        </w:rPr>
        <w:t xml:space="preserve"> </w:t>
      </w:r>
      <w:r w:rsidR="00D92412" w:rsidRPr="007C4A1C">
        <w:rPr>
          <w:rtl/>
        </w:rPr>
        <w:t>משרד מבקר המדינה</w:t>
      </w:r>
      <w:r w:rsidR="00D92412">
        <w:rPr>
          <w:rFonts w:hint="cs"/>
          <w:rtl/>
        </w:rPr>
        <w:t xml:space="preserve"> </w:t>
      </w:r>
      <w:r w:rsidR="00D92412" w:rsidRPr="000A01ED">
        <w:rPr>
          <w:rtl/>
        </w:rPr>
        <w:t>את</w:t>
      </w:r>
      <w:r w:rsidR="00D92412">
        <w:rPr>
          <w:rFonts w:hint="cs"/>
          <w:rtl/>
        </w:rPr>
        <w:t xml:space="preserve"> </w:t>
      </w:r>
      <w:r w:rsidR="00D92412" w:rsidRPr="00137EC2">
        <w:rPr>
          <w:rtl/>
        </w:rPr>
        <w:t>המבנה הפיננסי של הרשויות המקומי</w:t>
      </w:r>
      <w:r w:rsidR="00D92412">
        <w:rPr>
          <w:rFonts w:hint="cs"/>
          <w:rtl/>
        </w:rPr>
        <w:t>ו</w:t>
      </w:r>
      <w:r w:rsidR="00D92412" w:rsidRPr="00137EC2">
        <w:rPr>
          <w:rtl/>
        </w:rPr>
        <w:t>ת</w:t>
      </w:r>
      <w:r w:rsidR="00D92412">
        <w:rPr>
          <w:rFonts w:hint="cs"/>
          <w:rtl/>
        </w:rPr>
        <w:t>,</w:t>
      </w:r>
      <w:r w:rsidR="00D92412" w:rsidRPr="00137EC2">
        <w:rPr>
          <w:rtl/>
        </w:rPr>
        <w:t xml:space="preserve"> </w:t>
      </w:r>
      <w:r w:rsidR="00D92412">
        <w:rPr>
          <w:rFonts w:hint="cs"/>
          <w:rtl/>
        </w:rPr>
        <w:t xml:space="preserve">את יכולתן </w:t>
      </w:r>
      <w:r w:rsidR="00D92412" w:rsidRPr="00137EC2">
        <w:rPr>
          <w:rtl/>
        </w:rPr>
        <w:t>להתמודד עם שינויים כספיים</w:t>
      </w:r>
      <w:r w:rsidR="00D92412">
        <w:rPr>
          <w:rFonts w:hint="cs"/>
          <w:rtl/>
        </w:rPr>
        <w:t xml:space="preserve"> ואת הדיווח לציבור בנושאים פיננסיים</w:t>
      </w:r>
      <w:r w:rsidR="00D92412" w:rsidRPr="002049EB">
        <w:rPr>
          <w:rtl/>
        </w:rPr>
        <w:t>.</w:t>
      </w:r>
      <w:r w:rsidR="00D92412" w:rsidRPr="007C4A1C">
        <w:rPr>
          <w:rtl/>
        </w:rPr>
        <w:t xml:space="preserve"> הביקורת נערכה במשרד הפנים, והשלמ</w:t>
      </w:r>
      <w:r w:rsidR="00D92412">
        <w:rPr>
          <w:rFonts w:hint="cs"/>
          <w:rtl/>
        </w:rPr>
        <w:t>ות מידע</w:t>
      </w:r>
      <w:r w:rsidR="00D92412" w:rsidRPr="007C4A1C">
        <w:rPr>
          <w:rtl/>
        </w:rPr>
        <w:t xml:space="preserve"> נעשו במשרד האוצר ו</w:t>
      </w:r>
      <w:r w:rsidR="00D92412">
        <w:rPr>
          <w:rFonts w:hint="cs"/>
          <w:rtl/>
        </w:rPr>
        <w:t>בשתי</w:t>
      </w:r>
      <w:r w:rsidR="00D92412" w:rsidRPr="007C4A1C">
        <w:rPr>
          <w:rtl/>
        </w:rPr>
        <w:t xml:space="preserve"> רשויות מקומיות</w:t>
      </w:r>
      <w:r w:rsidR="00B81EDF" w:rsidRPr="00B81EDF">
        <w:rPr>
          <w:rtl/>
        </w:rPr>
        <w:t>.</w:t>
      </w:r>
    </w:p>
    <w:p w14:paraId="3037171D" w14:textId="35507133" w:rsidR="0060683C" w:rsidRDefault="00666E99" w:rsidP="00666E99">
      <w:pPr>
        <w:pStyle w:val="7190"/>
        <w:rPr>
          <w:rtl/>
        </w:rPr>
      </w:pPr>
      <w:r w:rsidRPr="00362C00">
        <w:rPr>
          <w:noProof/>
          <w:rtl/>
        </w:rPr>
        <w:drawing>
          <wp:anchor distT="0" distB="0" distL="114300" distR="114300" simplePos="0" relativeHeight="251723264" behindDoc="0" locked="0" layoutInCell="1" allowOverlap="1" wp14:anchorId="596EA90B" wp14:editId="29F8BA52">
            <wp:simplePos x="0" y="0"/>
            <wp:positionH relativeFrom="column">
              <wp:posOffset>2415540</wp:posOffset>
            </wp:positionH>
            <wp:positionV relativeFrom="paragraph">
              <wp:posOffset>525780</wp:posOffset>
            </wp:positionV>
            <wp:extent cx="2270125" cy="195580"/>
            <wp:effectExtent l="0" t="0" r="0" b="0"/>
            <wp:wrapSquare wrapText="bothSides"/>
            <wp:docPr id="1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50760" name="DISLIK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83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0D187C07" wp14:editId="4610B10F">
                <wp:simplePos x="0" y="0"/>
                <wp:positionH relativeFrom="column">
                  <wp:posOffset>131445</wp:posOffset>
                </wp:positionH>
                <wp:positionV relativeFrom="paragraph">
                  <wp:posOffset>81915</wp:posOffset>
                </wp:positionV>
                <wp:extent cx="4667250" cy="3905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E868E" w14:textId="0F491AD2" w:rsidR="00F73EE0" w:rsidRPr="00A25467" w:rsidRDefault="00F73EE0" w:rsidP="0060683C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 w:rsidRPr="00AA2B4F">
                              <w:rPr>
                                <w:rFonts w:hint="cs"/>
                                <w:rtl/>
                              </w:rPr>
                              <w:t>תמונת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>מצב העולה מן הביקורת</w:t>
                            </w:r>
                          </w:p>
                          <w:p w14:paraId="2CFCD951" w14:textId="77777777" w:rsidR="00F73EE0" w:rsidRDefault="00F73EE0" w:rsidP="00606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7C07" id="_x0000_s1027" type="#_x0000_t202" style="position:absolute;left:0;text-align:left;margin-left:10.35pt;margin-top:6.45pt;width:367.5pt;height:30.7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" strokecolor="white [3212]">
                <v:textbox>
                  <w:txbxContent>
                    <w:p w14:paraId="4C7E868E" w14:textId="0F491AD2" w:rsidR="00F73EE0" w:rsidRPr="00A25467" w:rsidRDefault="00F73EE0" w:rsidP="0060683C">
                      <w:pPr>
                        <w:pStyle w:val="215"/>
                        <w:rPr>
                          <w:rtl/>
                        </w:rPr>
                      </w:pPr>
                      <w:r w:rsidRPr="00AA2B4F">
                        <w:rPr>
                          <w:rFonts w:hint="cs"/>
                          <w:rtl/>
                        </w:rPr>
                        <w:t>תמונת</w:t>
                      </w:r>
                      <w:r w:rsidRPr="00A25467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</w:t>
                      </w:r>
                      <w:r w:rsidRPr="00A25467">
                        <w:rPr>
                          <w:rFonts w:hint="cs"/>
                          <w:rtl/>
                        </w:rPr>
                        <w:t>מצב העולה מן הביקורת</w:t>
                      </w:r>
                    </w:p>
                    <w:p w14:paraId="2CFCD951" w14:textId="77777777" w:rsidR="00F73EE0" w:rsidRDefault="00F73EE0" w:rsidP="0060683C"/>
                  </w:txbxContent>
                </v:textbox>
                <w10:wrap type="square"/>
              </v:shape>
            </w:pict>
          </mc:Fallback>
        </mc:AlternateContent>
      </w:r>
      <w:r w:rsidR="006068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9406E43" wp14:editId="09655B0D">
                <wp:simplePos x="0" y="0"/>
                <wp:positionH relativeFrom="column">
                  <wp:posOffset>-30481</wp:posOffset>
                </wp:positionH>
                <wp:positionV relativeFrom="paragraph">
                  <wp:posOffset>56515</wp:posOffset>
                </wp:positionV>
                <wp:extent cx="4733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65B16B" id="Straight Connector 3" o:spid="_x0000_s1026" style="position:absolute;left:0;text-align:lef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4.45pt" to="370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" strokecolor="black [3213]" strokeweight="2pt"/>
            </w:pict>
          </mc:Fallback>
        </mc:AlternateContent>
      </w:r>
    </w:p>
    <w:p w14:paraId="2C99E376" w14:textId="1DB2725F" w:rsidR="00864795" w:rsidRPr="00716B1B" w:rsidRDefault="000D7EB1" w:rsidP="00D92412">
      <w:pPr>
        <w:pStyle w:val="71f"/>
      </w:pPr>
      <w:r w:rsidRPr="00864795">
        <w:rPr>
          <w:rStyle w:val="7195Char"/>
          <w:rFonts w:hint="cs"/>
          <w:rtl/>
        </w:rPr>
        <w:drawing>
          <wp:anchor distT="0" distB="3600450" distL="114300" distR="114300" simplePos="0" relativeHeight="251714048" behindDoc="0" locked="0" layoutInCell="1" allowOverlap="1" wp14:anchorId="4931060F" wp14:editId="1062C9F5">
            <wp:simplePos x="0" y="0"/>
            <wp:positionH relativeFrom="column">
              <wp:posOffset>4522470</wp:posOffset>
            </wp:positionH>
            <wp:positionV relativeFrom="paragraph">
              <wp:posOffset>50165</wp:posOffset>
            </wp:positionV>
            <wp:extent cx="161925" cy="161925"/>
            <wp:effectExtent l="0" t="0" r="9525" b="952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2" w:rsidRPr="00C50EDD">
        <w:rPr>
          <w:rFonts w:hint="cs"/>
          <w:b/>
          <w:bCs/>
          <w:rtl/>
        </w:rPr>
        <w:t>גירעון שוטף</w:t>
      </w:r>
      <w:r w:rsidR="00D92412" w:rsidRPr="00F663C4">
        <w:rPr>
          <w:b/>
          <w:bCs/>
          <w:rtl/>
        </w:rPr>
        <w:t xml:space="preserve"> </w:t>
      </w:r>
      <w:r w:rsidR="00D92412" w:rsidRPr="00F663C4">
        <w:rPr>
          <w:rFonts w:hint="eastAsia"/>
          <w:b/>
          <w:bCs/>
          <w:rtl/>
        </w:rPr>
        <w:t>בשנת</w:t>
      </w:r>
      <w:r w:rsidR="00D92412" w:rsidRPr="00F663C4">
        <w:rPr>
          <w:b/>
          <w:bCs/>
          <w:rtl/>
        </w:rPr>
        <w:t xml:space="preserve"> </w:t>
      </w:r>
      <w:r w:rsidR="00D92412" w:rsidRPr="00F663C4">
        <w:rPr>
          <w:rFonts w:hint="eastAsia"/>
          <w:b/>
          <w:bCs/>
          <w:rtl/>
        </w:rPr>
        <w:t>בחירות</w:t>
      </w:r>
      <w:r w:rsidR="00D92412">
        <w:rPr>
          <w:rFonts w:hint="cs"/>
          <w:rtl/>
        </w:rPr>
        <w:t xml:space="preserve"> </w:t>
      </w:r>
      <w:r w:rsidR="00D92412" w:rsidRPr="00C50EDD">
        <w:rPr>
          <w:rFonts w:hint="cs"/>
          <w:rtl/>
        </w:rPr>
        <w:t>-</w:t>
      </w:r>
      <w:r w:rsidR="00D92412">
        <w:rPr>
          <w:rFonts w:hint="cs"/>
          <w:rtl/>
        </w:rPr>
        <w:t xml:space="preserve"> </w:t>
      </w:r>
      <w:r w:rsidR="00D92412" w:rsidRPr="00C50EDD">
        <w:rPr>
          <w:rFonts w:hint="cs"/>
          <w:rtl/>
        </w:rPr>
        <w:t xml:space="preserve">27 רשויות מקומיות סיימו את 2018 - שנה שהתקיימו בה בחירות </w:t>
      </w:r>
      <w:r w:rsidR="00D92412">
        <w:rPr>
          <w:rFonts w:hint="cs"/>
          <w:rtl/>
        </w:rPr>
        <w:t xml:space="preserve">לרשויות המקומיות </w:t>
      </w:r>
      <w:r w:rsidR="00D92412" w:rsidRPr="00C50EDD">
        <w:rPr>
          <w:rFonts w:hint="cs"/>
          <w:rtl/>
        </w:rPr>
        <w:t xml:space="preserve">- </w:t>
      </w:r>
      <w:r w:rsidR="00D92412">
        <w:rPr>
          <w:rFonts w:hint="cs"/>
          <w:rtl/>
        </w:rPr>
        <w:t>ב</w:t>
      </w:r>
      <w:r w:rsidR="00D92412" w:rsidRPr="00C50EDD">
        <w:rPr>
          <w:rFonts w:hint="cs"/>
          <w:rtl/>
        </w:rPr>
        <w:t>גירעון שוטף חריג ל</w:t>
      </w:r>
      <w:r w:rsidR="00D92412">
        <w:rPr>
          <w:rFonts w:hint="cs"/>
          <w:rtl/>
        </w:rPr>
        <w:t xml:space="preserve">עומת </w:t>
      </w:r>
      <w:r w:rsidR="00D92412" w:rsidRPr="00C50EDD">
        <w:rPr>
          <w:rFonts w:hint="cs"/>
          <w:rtl/>
        </w:rPr>
        <w:t>שלוש השנים שקדמו לה</w:t>
      </w:r>
      <w:r w:rsidR="00AD1808">
        <w:rPr>
          <w:rFonts w:hint="cs"/>
          <w:rtl/>
        </w:rPr>
        <w:t>.</w:t>
      </w:r>
      <w:r w:rsidR="00D92412" w:rsidRPr="00C50EDD">
        <w:rPr>
          <w:rFonts w:hint="cs"/>
          <w:rtl/>
        </w:rPr>
        <w:t xml:space="preserve"> ב-2013</w:t>
      </w:r>
      <w:r w:rsidR="00D92412">
        <w:rPr>
          <w:rFonts w:hint="cs"/>
          <w:rtl/>
        </w:rPr>
        <w:t>,</w:t>
      </w:r>
      <w:r w:rsidR="00D92412" w:rsidRPr="00C50EDD">
        <w:rPr>
          <w:rFonts w:hint="cs"/>
          <w:rtl/>
        </w:rPr>
        <w:t xml:space="preserve"> שגם בה התקיימו בחירות</w:t>
      </w:r>
      <w:r w:rsidR="00D92412">
        <w:rPr>
          <w:rFonts w:hint="cs"/>
          <w:rtl/>
        </w:rPr>
        <w:t>,</w:t>
      </w:r>
      <w:r w:rsidR="00D92412" w:rsidRPr="00C50EDD">
        <w:rPr>
          <w:rFonts w:hint="cs"/>
          <w:rtl/>
        </w:rPr>
        <w:t xml:space="preserve"> היה מספרן 34</w:t>
      </w:r>
      <w:r w:rsidR="00716B1B" w:rsidRPr="00716B1B">
        <w:rPr>
          <w:rtl/>
        </w:rPr>
        <w:t>.</w:t>
      </w:r>
    </w:p>
    <w:p w14:paraId="288F0378" w14:textId="6C851497" w:rsidR="00716B1B" w:rsidRPr="00716B1B" w:rsidRDefault="00167D07" w:rsidP="00D92412">
      <w:pPr>
        <w:pStyle w:val="71f"/>
        <w:rPr>
          <w:rtl/>
        </w:rPr>
      </w:pPr>
      <w:r w:rsidRPr="00864795">
        <w:rPr>
          <w:rStyle w:val="7195Char"/>
          <w:rFonts w:hint="cs"/>
          <w:rtl/>
        </w:rPr>
        <w:drawing>
          <wp:anchor distT="0" distB="3600450" distL="114300" distR="114300" simplePos="0" relativeHeight="251739648" behindDoc="0" locked="0" layoutInCell="1" allowOverlap="1" wp14:anchorId="6E2493F9" wp14:editId="38EA7360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2" w:rsidRPr="00C50EDD">
        <w:rPr>
          <w:rFonts w:hint="cs"/>
          <w:b/>
          <w:bCs/>
          <w:rtl/>
        </w:rPr>
        <w:t>חיוב</w:t>
      </w:r>
      <w:r w:rsidR="00D92412">
        <w:rPr>
          <w:rFonts w:hint="cs"/>
          <w:b/>
          <w:bCs/>
          <w:rtl/>
        </w:rPr>
        <w:t>י</w:t>
      </w:r>
      <w:r w:rsidR="00D92412" w:rsidRPr="00C50EDD">
        <w:rPr>
          <w:rFonts w:hint="cs"/>
          <w:b/>
          <w:bCs/>
          <w:rtl/>
        </w:rPr>
        <w:t xml:space="preserve"> ארנונה ש</w:t>
      </w:r>
      <w:r w:rsidR="00D92412">
        <w:rPr>
          <w:rFonts w:hint="cs"/>
          <w:b/>
          <w:bCs/>
          <w:rtl/>
        </w:rPr>
        <w:t>לא</w:t>
      </w:r>
      <w:r w:rsidR="00D92412" w:rsidRPr="00C50EDD">
        <w:rPr>
          <w:rFonts w:hint="cs"/>
          <w:b/>
          <w:bCs/>
          <w:rtl/>
        </w:rPr>
        <w:t xml:space="preserve"> למגורים</w:t>
      </w:r>
      <w:r w:rsidR="00D92412" w:rsidRPr="00C50EDD">
        <w:rPr>
          <w:rFonts w:hint="cs"/>
          <w:rtl/>
        </w:rPr>
        <w:t xml:space="preserve"> - </w:t>
      </w:r>
      <w:r w:rsidR="00D92412">
        <w:rPr>
          <w:rFonts w:hint="cs"/>
          <w:rtl/>
        </w:rPr>
        <w:t>מחקר של משרד הפנים מ-2016 הראה קשר בין איתנות פיננסית לשיעור חיוב הארנונה שלא למגורים. בביקורת נמצא כי יש</w:t>
      </w:r>
      <w:r w:rsidR="00D92412" w:rsidRPr="00C50EDD">
        <w:rPr>
          <w:rFonts w:hint="cs"/>
          <w:rtl/>
        </w:rPr>
        <w:t xml:space="preserve"> אי</w:t>
      </w:r>
      <w:r w:rsidR="00D92412">
        <w:rPr>
          <w:rFonts w:hint="cs"/>
          <w:rtl/>
        </w:rPr>
        <w:t>-ש</w:t>
      </w:r>
      <w:r w:rsidR="00D92412" w:rsidRPr="00C50EDD">
        <w:rPr>
          <w:rFonts w:hint="cs"/>
          <w:rtl/>
        </w:rPr>
        <w:t>ווי</w:t>
      </w:r>
      <w:r w:rsidR="00D92412">
        <w:rPr>
          <w:rFonts w:hint="cs"/>
          <w:rtl/>
        </w:rPr>
        <w:t>ו</w:t>
      </w:r>
      <w:r w:rsidR="00D92412" w:rsidRPr="00C50EDD">
        <w:rPr>
          <w:rFonts w:hint="cs"/>
          <w:rtl/>
        </w:rPr>
        <w:t xml:space="preserve">ן בין </w:t>
      </w:r>
      <w:r w:rsidR="00D92412" w:rsidRPr="00D92412">
        <w:rPr>
          <w:rFonts w:hint="cs"/>
          <w:rtl/>
        </w:rPr>
        <w:t>הרשויות</w:t>
      </w:r>
      <w:r w:rsidR="00D92412" w:rsidRPr="00C50EDD">
        <w:rPr>
          <w:rFonts w:hint="cs"/>
          <w:rtl/>
        </w:rPr>
        <w:t xml:space="preserve"> המקומיות בחיוב ארנונה ש</w:t>
      </w:r>
      <w:r w:rsidR="00D92412">
        <w:rPr>
          <w:rFonts w:hint="cs"/>
          <w:rtl/>
        </w:rPr>
        <w:t>לא</w:t>
      </w:r>
      <w:r w:rsidR="00D92412" w:rsidRPr="00C50EDD">
        <w:rPr>
          <w:rFonts w:hint="cs"/>
          <w:rtl/>
        </w:rPr>
        <w:t xml:space="preserve"> למגורים</w:t>
      </w:r>
      <w:r w:rsidR="00D92412">
        <w:rPr>
          <w:rFonts w:hint="cs"/>
          <w:rtl/>
        </w:rPr>
        <w:t>:</w:t>
      </w:r>
      <w:r w:rsidR="00D92412" w:rsidRPr="00C50EDD">
        <w:rPr>
          <w:rFonts w:hint="cs"/>
          <w:rtl/>
        </w:rPr>
        <w:t xml:space="preserve"> </w:t>
      </w:r>
      <w:r w:rsidR="004C69B9" w:rsidRPr="004C69B9">
        <w:rPr>
          <w:rtl/>
        </w:rPr>
        <w:t>רשויות מהחמישיון  העליון  (כל חמישון כולל</w:t>
      </w:r>
      <w:r w:rsidR="00ED4612">
        <w:rPr>
          <w:rtl/>
        </w:rPr>
        <w:br/>
      </w:r>
      <w:r w:rsidR="004C69B9" w:rsidRPr="004C69B9">
        <w:rPr>
          <w:rtl/>
        </w:rPr>
        <w:t>כ-20% מהאוכלוסייה) מחייבות כ-40% מחיוב הארנונה שלא למגורים.</w:t>
      </w:r>
      <w:r w:rsidR="00D92412">
        <w:rPr>
          <w:rFonts w:hint="cs"/>
          <w:rtl/>
        </w:rPr>
        <w:t xml:space="preserve"> לעומת 3.5% ברשויות המשתייכות לחמישון התחתון</w:t>
      </w:r>
      <w:r w:rsidR="00716B1B" w:rsidRPr="00716B1B">
        <w:rPr>
          <w:rFonts w:hint="cs"/>
          <w:rtl/>
        </w:rPr>
        <w:t>.</w:t>
      </w:r>
    </w:p>
    <w:p w14:paraId="19C7E25D" w14:textId="159AE211" w:rsidR="00903496" w:rsidRPr="00903496" w:rsidRDefault="00384EDD" w:rsidP="00D92412">
      <w:pPr>
        <w:pStyle w:val="71f"/>
      </w:pPr>
      <w:r w:rsidRPr="006D32A1">
        <w:rPr>
          <w:rStyle w:val="7195Char"/>
          <w:rFonts w:hint="cs"/>
          <w:rtl/>
        </w:rPr>
        <w:drawing>
          <wp:anchor distT="0" distB="3600450" distL="114300" distR="114300" simplePos="0" relativeHeight="251741696" behindDoc="0" locked="0" layoutInCell="1" allowOverlap="1" wp14:anchorId="680116D6" wp14:editId="15590CA2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2">
        <w:rPr>
          <w:rFonts w:hint="cs"/>
          <w:b/>
          <w:bCs/>
          <w:rtl/>
        </w:rPr>
        <w:t xml:space="preserve">ההוצאה על </w:t>
      </w:r>
      <w:r w:rsidR="00D92412" w:rsidRPr="00C50EDD">
        <w:rPr>
          <w:rFonts w:hint="cs"/>
          <w:b/>
          <w:bCs/>
          <w:rtl/>
        </w:rPr>
        <w:t>שירותים מקומיים לתושב</w:t>
      </w:r>
      <w:r w:rsidR="00D92412" w:rsidRPr="00C50EDD">
        <w:rPr>
          <w:rFonts w:hint="cs"/>
          <w:rtl/>
        </w:rPr>
        <w:t xml:space="preserve"> - ההוצאה הממוצעת על שירותים מקומיים לתושב בחמישון התחתון</w:t>
      </w:r>
      <w:r w:rsidR="00D92412">
        <w:rPr>
          <w:rFonts w:hint="cs"/>
          <w:rtl/>
        </w:rPr>
        <w:t xml:space="preserve"> של הרשויות (רובן רשויות מהמגזר הלא-יהודי)</w:t>
      </w:r>
      <w:r w:rsidR="00D92412" w:rsidRPr="00C50EDD">
        <w:rPr>
          <w:rFonts w:hint="cs"/>
          <w:rtl/>
        </w:rPr>
        <w:t xml:space="preserve"> </w:t>
      </w:r>
      <w:r w:rsidR="00D92412">
        <w:rPr>
          <w:rFonts w:hint="cs"/>
          <w:rtl/>
        </w:rPr>
        <w:t>עמדה ב-2018</w:t>
      </w:r>
      <w:r w:rsidR="00D92412" w:rsidRPr="00C50EDD">
        <w:rPr>
          <w:rFonts w:hint="cs"/>
          <w:rtl/>
        </w:rPr>
        <w:t xml:space="preserve"> על 699 ש"ח, בחמישון השני </w:t>
      </w:r>
      <w:r w:rsidR="00D92412">
        <w:rPr>
          <w:rFonts w:hint="cs"/>
          <w:rtl/>
        </w:rPr>
        <w:t>היא היית</w:t>
      </w:r>
      <w:r w:rsidR="00D92412">
        <w:rPr>
          <w:rFonts w:hint="eastAsia"/>
          <w:rtl/>
        </w:rPr>
        <w:t>ה</w:t>
      </w:r>
      <w:r w:rsidR="00D92412">
        <w:rPr>
          <w:rFonts w:hint="cs"/>
          <w:rtl/>
        </w:rPr>
        <w:t xml:space="preserve"> גבוהה ב-61% ועמדה</w:t>
      </w:r>
      <w:r w:rsidR="00D92412">
        <w:rPr>
          <w:rtl/>
        </w:rPr>
        <w:t xml:space="preserve"> על</w:t>
      </w:r>
      <w:r w:rsidR="00D92412" w:rsidRPr="00C50EDD">
        <w:rPr>
          <w:rFonts w:hint="cs"/>
          <w:rtl/>
        </w:rPr>
        <w:t xml:space="preserve"> 1,126 ש"ח</w:t>
      </w:r>
      <w:r w:rsidR="00D92412">
        <w:rPr>
          <w:rFonts w:hint="cs"/>
          <w:rtl/>
        </w:rPr>
        <w:t>,</w:t>
      </w:r>
      <w:r w:rsidR="00D92412" w:rsidRPr="00C50EDD">
        <w:rPr>
          <w:rFonts w:hint="cs"/>
          <w:rtl/>
        </w:rPr>
        <w:t xml:space="preserve"> ובחמישון העליון </w:t>
      </w:r>
      <w:r w:rsidR="00D92412">
        <w:rPr>
          <w:rFonts w:hint="cs"/>
          <w:rtl/>
        </w:rPr>
        <w:t>עמדה</w:t>
      </w:r>
      <w:r w:rsidR="00D92412" w:rsidRPr="00C50EDD">
        <w:rPr>
          <w:rFonts w:hint="cs"/>
          <w:rtl/>
        </w:rPr>
        <w:t xml:space="preserve"> ההוצאה על 2,101 ש"ח</w:t>
      </w:r>
      <w:r w:rsidR="00D92412">
        <w:rPr>
          <w:rFonts w:hint="cs"/>
          <w:rtl/>
        </w:rPr>
        <w:t xml:space="preserve"> - גבוהה פי שלושה מזו של החמישון התחתון </w:t>
      </w:r>
      <w:r w:rsidR="0051667A">
        <w:rPr>
          <w:rFonts w:hint="cs"/>
          <w:rtl/>
        </w:rPr>
        <w:t>ו</w:t>
      </w:r>
      <w:r w:rsidR="00A02FA9" w:rsidRPr="00A02FA9">
        <w:rPr>
          <w:rtl/>
        </w:rPr>
        <w:t>קרוב לפי</w:t>
      </w:r>
      <w:r w:rsidR="00A02FA9">
        <w:rPr>
          <w:rFonts w:hint="cs"/>
          <w:rtl/>
        </w:rPr>
        <w:t xml:space="preserve"> </w:t>
      </w:r>
      <w:r w:rsidR="00D92412">
        <w:rPr>
          <w:rFonts w:hint="cs"/>
          <w:rtl/>
        </w:rPr>
        <w:t>2 מהחמישון השני</w:t>
      </w:r>
      <w:r w:rsidR="00D92412" w:rsidRPr="00C50EDD">
        <w:rPr>
          <w:rFonts w:hint="cs"/>
          <w:rtl/>
        </w:rPr>
        <w:t>.</w:t>
      </w:r>
      <w:r w:rsidR="00D92412">
        <w:rPr>
          <w:rFonts w:hint="cs"/>
          <w:rtl/>
        </w:rPr>
        <w:t xml:space="preserve"> נמצא כי מענק האיזון מכסה חלק ניכר מהוצאותיהן של הרשויות המקומיות בחמישון התחתון, ואף על פי כן הוצאותיהן על שירותים מקומיים נמוכות ביחס לרשויות אחרות. לפיכך </w:t>
      </w:r>
      <w:r w:rsidR="00D92412" w:rsidRPr="008578EB">
        <w:rPr>
          <w:rFonts w:hint="cs"/>
          <w:rtl/>
        </w:rPr>
        <w:t>מענק האיזון בהיקף כולל של 3.3 מיליארד ש"ח שניתן</w:t>
      </w:r>
      <w:r w:rsidR="00D92412">
        <w:rPr>
          <w:rFonts w:hint="cs"/>
          <w:rtl/>
        </w:rPr>
        <w:t xml:space="preserve"> ב-2018 אינו מאפשר צמצום של הפערים</w:t>
      </w:r>
      <w:r w:rsidR="00903496" w:rsidRPr="00903496">
        <w:rPr>
          <w:rFonts w:hint="cs"/>
          <w:rtl/>
        </w:rPr>
        <w:t>.</w:t>
      </w:r>
    </w:p>
    <w:p w14:paraId="09ACEE17" w14:textId="53DEBB59" w:rsidR="00903496" w:rsidRPr="00903496" w:rsidRDefault="00384EDD" w:rsidP="00D92412">
      <w:pPr>
        <w:pStyle w:val="71f"/>
      </w:pPr>
      <w:r w:rsidRPr="00FA3679">
        <w:rPr>
          <w:rStyle w:val="71Char3"/>
          <w:rFonts w:hint="cs"/>
          <w:b/>
          <w:bCs/>
          <w:noProof/>
          <w:rtl/>
        </w:rPr>
        <w:drawing>
          <wp:anchor distT="0" distB="3600450" distL="114300" distR="114300" simplePos="0" relativeHeight="251743744" behindDoc="0" locked="0" layoutInCell="1" allowOverlap="1" wp14:anchorId="46EF4DD6" wp14:editId="144665C4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2" w:rsidRPr="00C50EDD">
        <w:rPr>
          <w:rFonts w:hint="cs"/>
          <w:b/>
          <w:bCs/>
          <w:rtl/>
        </w:rPr>
        <w:t xml:space="preserve">שיעור </w:t>
      </w:r>
      <w:r w:rsidR="00D92412">
        <w:rPr>
          <w:rFonts w:hint="cs"/>
          <w:b/>
          <w:bCs/>
          <w:rtl/>
        </w:rPr>
        <w:t>ההכנסות העצמיות</w:t>
      </w:r>
      <w:r w:rsidR="00D92412">
        <w:rPr>
          <w:rFonts w:hint="cs"/>
          <w:rtl/>
        </w:rPr>
        <w:t xml:space="preserve"> </w:t>
      </w:r>
      <w:r w:rsidR="00D92412" w:rsidRPr="00C50EDD">
        <w:rPr>
          <w:rFonts w:hint="cs"/>
          <w:rtl/>
        </w:rPr>
        <w:t xml:space="preserve">- </w:t>
      </w:r>
      <w:r w:rsidR="00D92412">
        <w:rPr>
          <w:rFonts w:hint="cs"/>
          <w:rtl/>
        </w:rPr>
        <w:t xml:space="preserve">היעד של משרד הפנים היה כי שיעור ההכנסות העצמיות יעמוד על 62%. </w:t>
      </w:r>
      <w:r w:rsidR="00A04515" w:rsidRPr="00A04515">
        <w:rPr>
          <w:rtl/>
        </w:rPr>
        <w:t>בפועל שיעור</w:t>
      </w:r>
      <w:r w:rsidR="00A04515">
        <w:rPr>
          <w:rFonts w:hint="cs"/>
          <w:rtl/>
        </w:rPr>
        <w:t xml:space="preserve"> </w:t>
      </w:r>
      <w:r w:rsidR="00D92412">
        <w:rPr>
          <w:rFonts w:hint="cs"/>
          <w:rtl/>
        </w:rPr>
        <w:t xml:space="preserve">ההכנסות העצמיות מסך ההכנסות בכלל הרשויות </w:t>
      </w:r>
      <w:r w:rsidR="00D92412" w:rsidRPr="00A62988">
        <w:rPr>
          <w:rFonts w:hint="cs"/>
          <w:rtl/>
        </w:rPr>
        <w:t>המקומיות</w:t>
      </w:r>
      <w:r w:rsidR="00D92412" w:rsidRPr="00A62988">
        <w:rPr>
          <w:rtl/>
        </w:rPr>
        <w:t xml:space="preserve"> עמד על 55.6% בשנת 2018</w:t>
      </w:r>
      <w:r w:rsidR="00D92412">
        <w:rPr>
          <w:rFonts w:hint="cs"/>
          <w:rtl/>
        </w:rPr>
        <w:t xml:space="preserve"> -</w:t>
      </w:r>
      <w:r w:rsidR="00D92412" w:rsidRPr="00A62988">
        <w:rPr>
          <w:rtl/>
        </w:rPr>
        <w:t xml:space="preserve"> ירידה של 8.1% לעומת שנת 2008</w:t>
      </w:r>
      <w:r w:rsidR="00D92412">
        <w:rPr>
          <w:rFonts w:hint="cs"/>
          <w:rtl/>
        </w:rPr>
        <w:t xml:space="preserve">: </w:t>
      </w:r>
      <w:r w:rsidR="00D92412" w:rsidRPr="00A62988">
        <w:rPr>
          <w:rFonts w:hint="eastAsia"/>
          <w:rtl/>
        </w:rPr>
        <w:t>ברשויות</w:t>
      </w:r>
      <w:r w:rsidR="00D92412" w:rsidRPr="00A62988">
        <w:rPr>
          <w:rtl/>
        </w:rPr>
        <w:t xml:space="preserve"> מקומיות בדירוג חברתי כלכלי 1 - 4</w:t>
      </w:r>
      <w:r w:rsidR="00D92412">
        <w:rPr>
          <w:rtl/>
        </w:rPr>
        <w:t xml:space="preserve"> </w:t>
      </w:r>
      <w:r w:rsidR="00D92412" w:rsidRPr="00A62988">
        <w:rPr>
          <w:rFonts w:hint="eastAsia"/>
          <w:rtl/>
        </w:rPr>
        <w:t>עמד</w:t>
      </w:r>
      <w:r w:rsidR="00D92412" w:rsidRPr="00A62988">
        <w:rPr>
          <w:rtl/>
        </w:rPr>
        <w:t xml:space="preserve"> </w:t>
      </w:r>
      <w:r w:rsidR="00D92412" w:rsidRPr="00A62988">
        <w:rPr>
          <w:rFonts w:hint="eastAsia"/>
          <w:rtl/>
        </w:rPr>
        <w:t>שיעור</w:t>
      </w:r>
      <w:r w:rsidR="00D92412" w:rsidRPr="00A62988">
        <w:rPr>
          <w:rtl/>
        </w:rPr>
        <w:t xml:space="preserve"> ההכנסות העצמיות </w:t>
      </w:r>
      <w:r w:rsidR="00D92412" w:rsidRPr="00A62988">
        <w:rPr>
          <w:rFonts w:hint="eastAsia"/>
          <w:rtl/>
        </w:rPr>
        <w:t>ב</w:t>
      </w:r>
      <w:r w:rsidR="00D92412" w:rsidRPr="00A62988">
        <w:rPr>
          <w:rtl/>
        </w:rPr>
        <w:t xml:space="preserve">-2018 </w:t>
      </w:r>
      <w:r w:rsidR="00D92412" w:rsidRPr="00A62988">
        <w:rPr>
          <w:rFonts w:hint="eastAsia"/>
          <w:rtl/>
        </w:rPr>
        <w:t>על</w:t>
      </w:r>
      <w:r w:rsidR="00D92412" w:rsidRPr="00A62988">
        <w:rPr>
          <w:rtl/>
        </w:rPr>
        <w:t xml:space="preserve"> 36.8%</w:t>
      </w:r>
      <w:r w:rsidR="00D92412">
        <w:rPr>
          <w:rFonts w:hint="cs"/>
          <w:rtl/>
        </w:rPr>
        <w:t>,</w:t>
      </w:r>
      <w:r w:rsidR="00D92412" w:rsidRPr="00A62988">
        <w:rPr>
          <w:rtl/>
        </w:rPr>
        <w:t xml:space="preserve"> </w:t>
      </w:r>
      <w:r w:rsidR="00D92412">
        <w:rPr>
          <w:rFonts w:hint="cs"/>
          <w:rtl/>
        </w:rPr>
        <w:t xml:space="preserve">וברשויות מקומיות במגזר הלא-יהודי - על 20.9% - </w:t>
      </w:r>
      <w:r w:rsidR="00D92412" w:rsidRPr="00A62988">
        <w:rPr>
          <w:rtl/>
        </w:rPr>
        <w:t xml:space="preserve">ירידה של 10.2% </w:t>
      </w:r>
      <w:r w:rsidR="00D92412">
        <w:rPr>
          <w:rFonts w:hint="cs"/>
          <w:rtl/>
        </w:rPr>
        <w:t xml:space="preserve">ו-8.9% בהתאמה </w:t>
      </w:r>
      <w:r w:rsidR="00D92412" w:rsidRPr="00A62988">
        <w:rPr>
          <w:rtl/>
        </w:rPr>
        <w:t>לעומת שנת 2008</w:t>
      </w:r>
      <w:r w:rsidR="00903496" w:rsidRPr="00903496">
        <w:rPr>
          <w:rtl/>
        </w:rPr>
        <w:t>.</w:t>
      </w:r>
    </w:p>
    <w:p w14:paraId="6F735506" w14:textId="308BF1A3" w:rsidR="00C80B25" w:rsidRPr="00C80B25" w:rsidRDefault="00384EDD" w:rsidP="00D92412">
      <w:pPr>
        <w:pStyle w:val="71f"/>
      </w:pPr>
      <w:r w:rsidRPr="005E3B69">
        <w:rPr>
          <w:rStyle w:val="7195Char"/>
          <w:rFonts w:hint="cs"/>
          <w:rtl/>
        </w:rPr>
        <w:lastRenderedPageBreak/>
        <w:drawing>
          <wp:anchor distT="0" distB="3600450" distL="114300" distR="114300" simplePos="0" relativeHeight="251745792" behindDoc="0" locked="0" layoutInCell="1" allowOverlap="1" wp14:anchorId="1F98AA70" wp14:editId="6BBACB8B">
            <wp:simplePos x="0" y="0"/>
            <wp:positionH relativeFrom="column">
              <wp:posOffset>4518025</wp:posOffset>
            </wp:positionH>
            <wp:positionV relativeFrom="paragraph">
              <wp:posOffset>47625</wp:posOffset>
            </wp:positionV>
            <wp:extent cx="161925" cy="161925"/>
            <wp:effectExtent l="0" t="0" r="9525" b="952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2" w:rsidRPr="00947E95">
        <w:rPr>
          <w:rFonts w:hint="eastAsia"/>
          <w:b/>
          <w:bCs/>
          <w:rtl/>
        </w:rPr>
        <w:t>חוקי</w:t>
      </w:r>
      <w:r w:rsidR="00D92412" w:rsidRPr="00947E95">
        <w:rPr>
          <w:b/>
          <w:bCs/>
          <w:rtl/>
        </w:rPr>
        <w:t xml:space="preserve"> </w:t>
      </w:r>
      <w:r w:rsidR="00D92412" w:rsidRPr="00947E95">
        <w:rPr>
          <w:rFonts w:hint="eastAsia"/>
          <w:b/>
          <w:bCs/>
          <w:rtl/>
        </w:rPr>
        <w:t>עזר</w:t>
      </w:r>
      <w:r w:rsidR="00D92412">
        <w:rPr>
          <w:rFonts w:hint="cs"/>
          <w:rtl/>
        </w:rPr>
        <w:t xml:space="preserve"> - </w:t>
      </w:r>
      <w:r w:rsidR="00D92412" w:rsidRPr="00F63C34">
        <w:rPr>
          <w:rtl/>
        </w:rPr>
        <w:t xml:space="preserve">בבדיקת חוקי עזר המאפשרים לרשויות המקומיות לגבות אגרות נמצא כי יש תחומים מסוימים שיש </w:t>
      </w:r>
      <w:r w:rsidR="00D92412" w:rsidRPr="00D92412">
        <w:rPr>
          <w:rtl/>
        </w:rPr>
        <w:t>בהם</w:t>
      </w:r>
      <w:r w:rsidR="00D92412" w:rsidRPr="00F63C34">
        <w:rPr>
          <w:rtl/>
        </w:rPr>
        <w:t xml:space="preserve"> פער ניכר בין רשויות במגזר היהודי לרשויות במגזר הלא</w:t>
      </w:r>
      <w:r w:rsidR="00D92412">
        <w:rPr>
          <w:rFonts w:hint="cs"/>
          <w:rtl/>
        </w:rPr>
        <w:t>-</w:t>
      </w:r>
      <w:r w:rsidR="00D92412" w:rsidRPr="00F63C34">
        <w:rPr>
          <w:rtl/>
        </w:rPr>
        <w:t>יהודי</w:t>
      </w:r>
      <w:r w:rsidR="00D92412">
        <w:rPr>
          <w:rFonts w:hint="cs"/>
          <w:rtl/>
        </w:rPr>
        <w:t>, כך ב-69% מהרשויות המקומיות במגזר הלא-יהודי, למשל, יש חוקי עזר העוסקים במודעות ושלטים, לעומת 93% מהרשויות המקומיות במגזר היהודי</w:t>
      </w:r>
      <w:r w:rsidR="00C80B25" w:rsidRPr="00C80B25">
        <w:rPr>
          <w:rtl/>
        </w:rPr>
        <w:t>.</w:t>
      </w:r>
    </w:p>
    <w:p w14:paraId="4F177707" w14:textId="5387EB44" w:rsidR="0069093D" w:rsidRPr="0069093D" w:rsidRDefault="00384EDD" w:rsidP="00D92412">
      <w:pPr>
        <w:pStyle w:val="71f"/>
        <w:rPr>
          <w:rtl/>
        </w:rPr>
      </w:pPr>
      <w:r w:rsidRPr="0069093D">
        <w:rPr>
          <w:rFonts w:hint="cs"/>
          <w:b/>
          <w:bCs/>
          <w:noProof/>
          <w:rtl/>
        </w:rPr>
        <w:drawing>
          <wp:anchor distT="0" distB="3600450" distL="114300" distR="114300" simplePos="0" relativeHeight="251747840" behindDoc="0" locked="0" layoutInCell="1" allowOverlap="1" wp14:anchorId="740A00ED" wp14:editId="6E2B3786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12" w:rsidRPr="00C50EDD">
        <w:rPr>
          <w:rFonts w:hint="cs"/>
          <w:b/>
          <w:bCs/>
          <w:rtl/>
        </w:rPr>
        <w:t>שיטת הארנונה</w:t>
      </w:r>
      <w:r w:rsidR="00D92412" w:rsidRPr="00C50EDD">
        <w:rPr>
          <w:rFonts w:hint="cs"/>
          <w:rtl/>
        </w:rPr>
        <w:t xml:space="preserve"> - </w:t>
      </w:r>
      <w:r w:rsidR="00D92412">
        <w:rPr>
          <w:rFonts w:hint="cs"/>
          <w:rtl/>
        </w:rPr>
        <w:t xml:space="preserve">כ-80% מהכנסותיהן העצמיות של הרשויות המקומיות מקורן במיסי </w:t>
      </w:r>
      <w:r w:rsidR="00D92412" w:rsidRPr="00C50EDD">
        <w:rPr>
          <w:rFonts w:hint="cs"/>
          <w:rtl/>
        </w:rPr>
        <w:t>הארנונה</w:t>
      </w:r>
      <w:r w:rsidR="00D92412">
        <w:rPr>
          <w:rFonts w:hint="cs"/>
          <w:rtl/>
        </w:rPr>
        <w:t>. בישראל החיוב על נכסים מבוסס על תעריפים שנקבעו ב-1985 המעודכנים בהתאם לנוסחה. בניגוד למקובל במדינות רבות ב-</w:t>
      </w:r>
      <w:r w:rsidR="00D92412">
        <w:rPr>
          <w:rFonts w:hint="cs"/>
        </w:rPr>
        <w:t>OECD</w:t>
      </w:r>
      <w:r w:rsidR="00D92412">
        <w:rPr>
          <w:rFonts w:hint="cs"/>
          <w:rtl/>
        </w:rPr>
        <w:t>, החיוב נקבע בהתאם לשטח הנכס ולסוג השימוש בו ולא בהתאם לערכו; דוח של ארגון ה-</w:t>
      </w:r>
      <w:r w:rsidR="00D92412">
        <w:rPr>
          <w:rFonts w:hint="cs"/>
        </w:rPr>
        <w:t>OECD</w:t>
      </w:r>
      <w:r w:rsidR="00D92412">
        <w:rPr>
          <w:rFonts w:hint="cs"/>
          <w:rtl/>
        </w:rPr>
        <w:t xml:space="preserve"> מספטמבר 2020 המליץ לשנות את שיטת החיוב הנהוגה בישראל. בביקורת נמצא כי השיטה הקיימת </w:t>
      </w:r>
      <w:r w:rsidR="00D92412" w:rsidRPr="00C50EDD">
        <w:rPr>
          <w:rFonts w:hint="cs"/>
          <w:rtl/>
        </w:rPr>
        <w:t xml:space="preserve">טומנת בחובה סיכונים פיננסיים לרשויות המקומיות, היא לא מאפשרת לצמצם פערים בין רשויות ויש בה עיוותים </w:t>
      </w:r>
      <w:r w:rsidR="00D92412">
        <w:rPr>
          <w:rFonts w:hint="cs"/>
          <w:rtl/>
        </w:rPr>
        <w:t>היוצרים</w:t>
      </w:r>
      <w:r w:rsidR="00D92412" w:rsidRPr="00C50EDD">
        <w:rPr>
          <w:rFonts w:hint="cs"/>
          <w:rtl/>
        </w:rPr>
        <w:t xml:space="preserve"> אי</w:t>
      </w:r>
      <w:r w:rsidR="00D92412">
        <w:rPr>
          <w:rFonts w:hint="cs"/>
          <w:rtl/>
        </w:rPr>
        <w:t>-</w:t>
      </w:r>
      <w:r w:rsidR="00D92412" w:rsidRPr="00C50EDD">
        <w:rPr>
          <w:rFonts w:hint="cs"/>
          <w:rtl/>
        </w:rPr>
        <w:t>שוויון בין תושבים. החלט</w:t>
      </w:r>
      <w:r w:rsidR="00D92412">
        <w:rPr>
          <w:rFonts w:hint="cs"/>
          <w:rtl/>
        </w:rPr>
        <w:t>ו</w:t>
      </w:r>
      <w:r w:rsidR="00D92412" w:rsidRPr="00C50EDD">
        <w:rPr>
          <w:rFonts w:hint="cs"/>
          <w:rtl/>
        </w:rPr>
        <w:t xml:space="preserve">ת של ממשלת ישראל מ-2006 </w:t>
      </w:r>
      <w:r w:rsidR="00D92412">
        <w:rPr>
          <w:rFonts w:hint="cs"/>
          <w:rtl/>
        </w:rPr>
        <w:t xml:space="preserve">ומ-2016 </w:t>
      </w:r>
      <w:r w:rsidR="00D92412" w:rsidRPr="00C50EDD">
        <w:rPr>
          <w:rFonts w:hint="cs"/>
          <w:rtl/>
        </w:rPr>
        <w:t xml:space="preserve">לפעול לשינוי שיטת הארנונה לא </w:t>
      </w:r>
      <w:r w:rsidR="00D92412">
        <w:rPr>
          <w:rFonts w:hint="cs"/>
          <w:rtl/>
        </w:rPr>
        <w:t>יושמו; ועדה לשינוי שיטת הארנונה שהוקמה ב-2016 טרם פרסמה את המלצותיה</w:t>
      </w:r>
      <w:r w:rsidR="0069093D" w:rsidRPr="0069093D">
        <w:rPr>
          <w:rtl/>
        </w:rPr>
        <w:t>.</w:t>
      </w:r>
    </w:p>
    <w:p w14:paraId="4DA2304F" w14:textId="75D3E248" w:rsidR="0069093D" w:rsidRPr="0069093D" w:rsidRDefault="00021ED5" w:rsidP="0070100C">
      <w:pPr>
        <w:pStyle w:val="71f"/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1786752" behindDoc="0" locked="0" layoutInCell="1" allowOverlap="1" wp14:anchorId="515442C0" wp14:editId="6DA31515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00C" w:rsidRPr="00831CB8">
        <w:rPr>
          <w:rFonts w:hint="eastAsia"/>
          <w:b/>
          <w:bCs/>
          <w:rtl/>
        </w:rPr>
        <w:t>חובות</w:t>
      </w:r>
      <w:r w:rsidR="0070100C" w:rsidRPr="00831CB8">
        <w:rPr>
          <w:b/>
          <w:bCs/>
          <w:rtl/>
        </w:rPr>
        <w:t xml:space="preserve"> </w:t>
      </w:r>
      <w:r w:rsidR="0070100C" w:rsidRPr="00831CB8">
        <w:rPr>
          <w:rFonts w:hint="eastAsia"/>
          <w:b/>
          <w:bCs/>
          <w:rtl/>
        </w:rPr>
        <w:t>ארנונה</w:t>
      </w:r>
      <w:r w:rsidR="0070100C" w:rsidRPr="00831CB8">
        <w:rPr>
          <w:rFonts w:hint="cs"/>
          <w:rtl/>
        </w:rPr>
        <w:t xml:space="preserve"> - היקף חובות הארנונה לרשויות המקומיות, שלפי הערכת הרשויות </w:t>
      </w:r>
      <w:r w:rsidR="0070100C">
        <w:rPr>
          <w:rFonts w:hint="cs"/>
          <w:rtl/>
        </w:rPr>
        <w:t>אפשר</w:t>
      </w:r>
      <w:r w:rsidR="0070100C" w:rsidRPr="00831CB8">
        <w:rPr>
          <w:rFonts w:hint="cs"/>
          <w:rtl/>
        </w:rPr>
        <w:t xml:space="preserve"> לגבותם, הסתכם ב- 2018 ב-9.7 מיליארד ש"ח. </w:t>
      </w:r>
      <w:r w:rsidR="0070100C" w:rsidRPr="00831CB8">
        <w:rPr>
          <w:rtl/>
        </w:rPr>
        <w:t>גביי</w:t>
      </w:r>
      <w:r w:rsidR="0070100C">
        <w:rPr>
          <w:rFonts w:hint="cs"/>
          <w:rtl/>
        </w:rPr>
        <w:t>ת</w:t>
      </w:r>
      <w:r w:rsidR="0070100C" w:rsidRPr="00831CB8">
        <w:rPr>
          <w:rtl/>
        </w:rPr>
        <w:t xml:space="preserve"> </w:t>
      </w:r>
      <w:r w:rsidR="0070100C">
        <w:rPr>
          <w:rFonts w:hint="cs"/>
          <w:rtl/>
        </w:rPr>
        <w:t>ה</w:t>
      </w:r>
      <w:r w:rsidR="0070100C" w:rsidRPr="00831CB8">
        <w:rPr>
          <w:rtl/>
        </w:rPr>
        <w:t xml:space="preserve">חובות </w:t>
      </w:r>
      <w:r w:rsidR="0070100C">
        <w:rPr>
          <w:rFonts w:hint="cs"/>
          <w:rtl/>
        </w:rPr>
        <w:t>האלה</w:t>
      </w:r>
      <w:r w:rsidR="0070100C" w:rsidRPr="00831CB8">
        <w:rPr>
          <w:rtl/>
        </w:rPr>
        <w:t>, ואף חלקם, עשוי</w:t>
      </w:r>
      <w:r w:rsidR="0070100C">
        <w:rPr>
          <w:rFonts w:hint="cs"/>
          <w:rtl/>
        </w:rPr>
        <w:t>ה</w:t>
      </w:r>
      <w:r w:rsidR="0070100C" w:rsidRPr="00831CB8">
        <w:rPr>
          <w:rtl/>
        </w:rPr>
        <w:t xml:space="preserve"> לצמצם במידה ניכרת את הגירעון המצטבר של כלל הרשויות המקומיות</w:t>
      </w:r>
      <w:r w:rsidR="0069093D" w:rsidRPr="0069093D">
        <w:rPr>
          <w:rFonts w:hint="cs"/>
          <w:rtl/>
        </w:rPr>
        <w:t>.</w:t>
      </w:r>
    </w:p>
    <w:p w14:paraId="706F00A3" w14:textId="53B7A5EA" w:rsidR="0069093D" w:rsidRPr="0069093D" w:rsidRDefault="0069093D" w:rsidP="0070100C">
      <w:pPr>
        <w:pStyle w:val="71f"/>
      </w:pPr>
      <w:r w:rsidRPr="0069093D">
        <w:rPr>
          <w:rFonts w:hint="cs"/>
          <w:b/>
          <w:bCs/>
          <w:noProof/>
          <w:rtl/>
        </w:rPr>
        <w:drawing>
          <wp:anchor distT="0" distB="3600450" distL="114300" distR="114300" simplePos="0" relativeHeight="251859456" behindDoc="0" locked="0" layoutInCell="1" allowOverlap="1" wp14:anchorId="4830028C" wp14:editId="246CC33D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2052770944" name="Picture 205277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00C" w:rsidRPr="00831CB8">
        <w:rPr>
          <w:rFonts w:hint="cs"/>
          <w:b/>
          <w:bCs/>
          <w:rtl/>
        </w:rPr>
        <w:t>התמודדות עם שינויים, תכנון ארוך טווח ומיפוי סיכונים</w:t>
      </w:r>
      <w:r w:rsidR="0070100C" w:rsidRPr="00831CB8">
        <w:rPr>
          <w:rFonts w:hint="cs"/>
          <w:rtl/>
        </w:rPr>
        <w:t xml:space="preserve"> - </w:t>
      </w:r>
      <w:r w:rsidR="0070100C" w:rsidRPr="00831CB8">
        <w:rPr>
          <w:rtl/>
        </w:rPr>
        <w:t>יש פער גדול בין הרשויות המקומיות לממשלה בכלים שיש להן כדי להתמודד עם שינויים כלכליים שלא נצפו</w:t>
      </w:r>
      <w:r w:rsidR="0070100C">
        <w:rPr>
          <w:rFonts w:hint="cs"/>
          <w:rtl/>
        </w:rPr>
        <w:t>;</w:t>
      </w:r>
      <w:r w:rsidR="0070100C" w:rsidRPr="00831CB8">
        <w:rPr>
          <w:rtl/>
        </w:rPr>
        <w:t xml:space="preserve"> על הרשויות המקומיות </w:t>
      </w:r>
      <w:r w:rsidR="0070100C">
        <w:rPr>
          <w:rFonts w:hint="cs"/>
          <w:rtl/>
        </w:rPr>
        <w:t>יש</w:t>
      </w:r>
      <w:r w:rsidR="0070100C" w:rsidRPr="00831CB8">
        <w:rPr>
          <w:rtl/>
        </w:rPr>
        <w:t xml:space="preserve"> מגבלות פיסקליות נוקשות</w:t>
      </w:r>
      <w:r w:rsidRPr="0069093D">
        <w:rPr>
          <w:rFonts w:hint="cs"/>
          <w:rtl/>
        </w:rPr>
        <w:t>.</w:t>
      </w:r>
    </w:p>
    <w:p w14:paraId="598C6D6C" w14:textId="3F54F319" w:rsidR="0069093D" w:rsidRPr="0069093D" w:rsidRDefault="0069093D" w:rsidP="002D7C2C">
      <w:pPr>
        <w:pStyle w:val="71f"/>
        <w:rPr>
          <w:rtl/>
        </w:rPr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1860480" behindDoc="0" locked="0" layoutInCell="1" allowOverlap="1" wp14:anchorId="1768EDF9" wp14:editId="7B8AB154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2052770945" name="Picture 205277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00C" w:rsidRPr="00C50EDD">
        <w:rPr>
          <w:rFonts w:hint="cs"/>
          <w:b/>
          <w:bCs/>
          <w:rtl/>
        </w:rPr>
        <w:t xml:space="preserve">שקיפות </w:t>
      </w:r>
      <w:r w:rsidR="0070100C" w:rsidRPr="00C50EDD">
        <w:rPr>
          <w:rFonts w:hint="cs"/>
          <w:rtl/>
        </w:rPr>
        <w:t xml:space="preserve">- </w:t>
      </w:r>
      <w:r w:rsidR="0070100C" w:rsidRPr="00D32AD6">
        <w:rPr>
          <w:rFonts w:hint="eastAsia"/>
          <w:rtl/>
        </w:rPr>
        <w:t>על</w:t>
      </w:r>
      <w:r w:rsidR="0070100C" w:rsidRPr="00D32AD6">
        <w:rPr>
          <w:rtl/>
        </w:rPr>
        <w:t xml:space="preserve"> </w:t>
      </w:r>
      <w:r w:rsidR="0070100C" w:rsidRPr="00D32AD6">
        <w:rPr>
          <w:rFonts w:hint="eastAsia"/>
          <w:rtl/>
        </w:rPr>
        <w:t>הממשלה</w:t>
      </w:r>
      <w:r w:rsidR="0070100C" w:rsidRPr="00D32AD6">
        <w:rPr>
          <w:rtl/>
        </w:rPr>
        <w:t xml:space="preserve"> </w:t>
      </w:r>
      <w:r w:rsidR="0070100C" w:rsidRPr="00D32AD6">
        <w:rPr>
          <w:rFonts w:hint="eastAsia"/>
          <w:rtl/>
        </w:rPr>
        <w:t>מוטלת</w:t>
      </w:r>
      <w:r w:rsidR="0070100C" w:rsidRPr="00D32AD6">
        <w:rPr>
          <w:rtl/>
        </w:rPr>
        <w:t xml:space="preserve"> </w:t>
      </w:r>
      <w:r w:rsidR="0070100C" w:rsidRPr="00D32AD6">
        <w:rPr>
          <w:rFonts w:hint="eastAsia"/>
          <w:rtl/>
        </w:rPr>
        <w:t>חובה</w:t>
      </w:r>
      <w:r w:rsidR="0070100C" w:rsidRPr="00D32AD6">
        <w:rPr>
          <w:rtl/>
        </w:rPr>
        <w:t xml:space="preserve"> </w:t>
      </w:r>
      <w:r w:rsidR="0070100C" w:rsidRPr="005B20BB">
        <w:rPr>
          <w:rFonts w:hint="eastAsia"/>
          <w:rtl/>
        </w:rPr>
        <w:t>לפרסם</w:t>
      </w:r>
      <w:r w:rsidR="0070100C" w:rsidRPr="005B20BB">
        <w:rPr>
          <w:rtl/>
        </w:rPr>
        <w:t xml:space="preserve"> </w:t>
      </w:r>
      <w:r w:rsidR="0070100C" w:rsidRPr="006C3B1B">
        <w:rPr>
          <w:rFonts w:hint="eastAsia"/>
          <w:rtl/>
        </w:rPr>
        <w:t>מידע</w:t>
      </w:r>
      <w:r w:rsidR="0070100C" w:rsidRPr="006C3B1B">
        <w:rPr>
          <w:rtl/>
        </w:rPr>
        <w:t xml:space="preserve"> </w:t>
      </w:r>
      <w:r w:rsidR="0070100C" w:rsidRPr="006C3B1B">
        <w:rPr>
          <w:rFonts w:hint="eastAsia"/>
          <w:rtl/>
        </w:rPr>
        <w:t>מפורט</w:t>
      </w:r>
      <w:r w:rsidR="0070100C" w:rsidRPr="006C3B1B">
        <w:rPr>
          <w:rtl/>
        </w:rPr>
        <w:t xml:space="preserve"> </w:t>
      </w:r>
      <w:r w:rsidR="0070100C" w:rsidRPr="006C3B1B">
        <w:rPr>
          <w:rFonts w:hint="eastAsia"/>
          <w:rtl/>
        </w:rPr>
        <w:t>על</w:t>
      </w:r>
      <w:r w:rsidR="0070100C" w:rsidRPr="006C3B1B">
        <w:rPr>
          <w:rtl/>
        </w:rPr>
        <w:t xml:space="preserve"> </w:t>
      </w:r>
      <w:r w:rsidR="0070100C" w:rsidRPr="006C3B1B">
        <w:rPr>
          <w:rFonts w:hint="eastAsia"/>
          <w:rtl/>
        </w:rPr>
        <w:t>תקציב</w:t>
      </w:r>
      <w:r w:rsidR="0070100C" w:rsidRPr="003F7AF3">
        <w:rPr>
          <w:rFonts w:hint="eastAsia"/>
          <w:rtl/>
        </w:rPr>
        <w:t>ה</w:t>
      </w:r>
      <w:r w:rsidR="0070100C" w:rsidRPr="003F7AF3">
        <w:rPr>
          <w:rtl/>
        </w:rPr>
        <w:t>,</w:t>
      </w:r>
      <w:r w:rsidR="0070100C" w:rsidRPr="00A62988">
        <w:rPr>
          <w:rtl/>
        </w:rPr>
        <w:t xml:space="preserve"> אך הרשויות </w:t>
      </w:r>
      <w:r w:rsidR="0070100C" w:rsidRPr="00A62988">
        <w:rPr>
          <w:rFonts w:hint="cs"/>
          <w:rtl/>
        </w:rPr>
        <w:t>מחויבות</w:t>
      </w:r>
      <w:r w:rsidR="0070100C" w:rsidRPr="00A62988">
        <w:rPr>
          <w:rtl/>
        </w:rPr>
        <w:t xml:space="preserve"> לפרסם מידע תמציתי בלבד. </w:t>
      </w:r>
      <w:r w:rsidR="0070100C" w:rsidRPr="00D32AD6">
        <w:rPr>
          <w:rtl/>
        </w:rPr>
        <w:t xml:space="preserve">נמצא כי מתוך 12 רשויות </w:t>
      </w:r>
      <w:r w:rsidR="0070100C" w:rsidRPr="00D32AD6">
        <w:rPr>
          <w:rFonts w:hint="eastAsia"/>
          <w:rtl/>
        </w:rPr>
        <w:t>שאתרי</w:t>
      </w:r>
      <w:r w:rsidR="0070100C" w:rsidRPr="00D32AD6">
        <w:rPr>
          <w:rtl/>
        </w:rPr>
        <w:t xml:space="preserve"> המרשתת שלהן נבדקו</w:t>
      </w:r>
      <w:r w:rsidR="0070100C">
        <w:rPr>
          <w:rFonts w:hint="cs"/>
          <w:rtl/>
        </w:rPr>
        <w:t>,</w:t>
      </w:r>
      <w:r w:rsidR="0070100C" w:rsidRPr="00D32AD6">
        <w:rPr>
          <w:rtl/>
        </w:rPr>
        <w:t xml:space="preserve"> </w:t>
      </w:r>
      <w:r w:rsidR="0070100C">
        <w:rPr>
          <w:rFonts w:hint="cs"/>
          <w:rtl/>
        </w:rPr>
        <w:t>שבע</w:t>
      </w:r>
      <w:r w:rsidR="0070100C" w:rsidRPr="00D32AD6">
        <w:rPr>
          <w:rtl/>
        </w:rPr>
        <w:t xml:space="preserve"> מפרסמות לציבור מידע מפורט על התקציב והשאר מפרסמות את המידע התמציתי. </w:t>
      </w:r>
      <w:r w:rsidR="0070100C" w:rsidRPr="00D32AD6">
        <w:rPr>
          <w:rFonts w:hint="eastAsia"/>
          <w:rtl/>
        </w:rPr>
        <w:t>כמו</w:t>
      </w:r>
      <w:r w:rsidR="0070100C" w:rsidRPr="00D32AD6">
        <w:rPr>
          <w:rtl/>
        </w:rPr>
        <w:t xml:space="preserve"> כן, הממשלה </w:t>
      </w:r>
      <w:r w:rsidR="0070100C" w:rsidRPr="00D32AD6">
        <w:rPr>
          <w:rFonts w:hint="cs"/>
          <w:rtl/>
        </w:rPr>
        <w:t>מחויבת</w:t>
      </w:r>
      <w:r w:rsidR="0070100C" w:rsidRPr="00D32AD6">
        <w:rPr>
          <w:rtl/>
        </w:rPr>
        <w:t xml:space="preserve"> לפרסם מידע על התקשרויות עם ספקים אחת לרבעון, אבל חובה כזו אינה מוטלת על הרשויות, </w:t>
      </w:r>
      <w:r w:rsidR="0070100C" w:rsidRPr="00D32AD6">
        <w:rPr>
          <w:rFonts w:hint="eastAsia"/>
          <w:rtl/>
        </w:rPr>
        <w:t>ו</w:t>
      </w:r>
      <w:r w:rsidR="0070100C">
        <w:rPr>
          <w:rFonts w:hint="cs"/>
          <w:rtl/>
        </w:rPr>
        <w:t xml:space="preserve">נמצא כי </w:t>
      </w:r>
      <w:r w:rsidR="0070100C" w:rsidRPr="00D32AD6">
        <w:rPr>
          <w:rFonts w:hint="eastAsia"/>
          <w:rtl/>
        </w:rPr>
        <w:t>אף</w:t>
      </w:r>
      <w:r w:rsidR="0070100C" w:rsidRPr="00D32AD6">
        <w:rPr>
          <w:rtl/>
        </w:rPr>
        <w:t xml:space="preserve"> </w:t>
      </w:r>
      <w:r w:rsidR="0070100C" w:rsidRPr="00D32AD6">
        <w:rPr>
          <w:rFonts w:hint="eastAsia"/>
          <w:rtl/>
        </w:rPr>
        <w:t>אחת</w:t>
      </w:r>
      <w:r w:rsidR="0070100C" w:rsidRPr="00D32AD6">
        <w:rPr>
          <w:rtl/>
        </w:rPr>
        <w:t xml:space="preserve"> </w:t>
      </w:r>
      <w:r w:rsidR="0070100C" w:rsidRPr="00D32AD6">
        <w:rPr>
          <w:rFonts w:hint="eastAsia"/>
          <w:rtl/>
        </w:rPr>
        <w:t>מהרשויות</w:t>
      </w:r>
      <w:r w:rsidR="0070100C" w:rsidRPr="00D32AD6">
        <w:rPr>
          <w:rtl/>
        </w:rPr>
        <w:t xml:space="preserve"> </w:t>
      </w:r>
      <w:r w:rsidR="0070100C" w:rsidRPr="00D32AD6">
        <w:rPr>
          <w:rFonts w:hint="eastAsia"/>
          <w:rtl/>
        </w:rPr>
        <w:t>שנבדקו</w:t>
      </w:r>
      <w:r w:rsidR="0070100C" w:rsidRPr="00D32AD6">
        <w:rPr>
          <w:rtl/>
        </w:rPr>
        <w:t xml:space="preserve"> </w:t>
      </w:r>
      <w:r w:rsidR="0070100C" w:rsidRPr="00D32AD6">
        <w:rPr>
          <w:rFonts w:hint="eastAsia"/>
          <w:rtl/>
        </w:rPr>
        <w:t>אינה</w:t>
      </w:r>
      <w:r w:rsidR="0070100C" w:rsidRPr="00D32AD6">
        <w:rPr>
          <w:rtl/>
        </w:rPr>
        <w:t xml:space="preserve"> </w:t>
      </w:r>
      <w:r w:rsidR="0070100C" w:rsidRPr="00E52C81">
        <w:rPr>
          <w:rFonts w:hint="eastAsia"/>
          <w:rtl/>
        </w:rPr>
        <w:t>מפרסמת</w:t>
      </w:r>
      <w:r w:rsidR="0070100C" w:rsidRPr="00E52C81">
        <w:rPr>
          <w:rtl/>
        </w:rPr>
        <w:t xml:space="preserve"> מידע כזה</w:t>
      </w:r>
      <w:r w:rsidRPr="0069093D">
        <w:rPr>
          <w:rFonts w:hint="cs"/>
          <w:rtl/>
        </w:rPr>
        <w:t>.</w:t>
      </w:r>
    </w:p>
    <w:p w14:paraId="5D1E623C" w14:textId="1F8BCE5E" w:rsidR="000D7EB1" w:rsidRPr="00C74181" w:rsidRDefault="00EB5DB5" w:rsidP="004B5F7A">
      <w:pPr>
        <w:pStyle w:val="216"/>
        <w:ind w:left="0"/>
        <w:rPr>
          <w:rtl/>
        </w:rPr>
      </w:pPr>
      <w:r w:rsidRPr="00362C00">
        <w:rPr>
          <w:rFonts w:hint="cs"/>
          <w:noProof/>
          <w:sz w:val="19"/>
          <w:szCs w:val="19"/>
          <w:rtl/>
        </w:rPr>
        <w:drawing>
          <wp:anchor distT="0" distB="0" distL="114300" distR="114300" simplePos="0" relativeHeight="251725312" behindDoc="0" locked="0" layoutInCell="1" allowOverlap="1" wp14:anchorId="25B1C011" wp14:editId="5178B487">
            <wp:simplePos x="0" y="0"/>
            <wp:positionH relativeFrom="column">
              <wp:posOffset>2407285</wp:posOffset>
            </wp:positionH>
            <wp:positionV relativeFrom="paragraph">
              <wp:posOffset>-1270</wp:posOffset>
            </wp:positionV>
            <wp:extent cx="2355215" cy="180340"/>
            <wp:effectExtent l="0" t="0" r="6985" b="0"/>
            <wp:wrapSquare wrapText="bothSides"/>
            <wp:docPr id="19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99796" name="lik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D58E4B" w14:textId="60F3E740" w:rsidR="00021ED5" w:rsidRDefault="002D7C2C" w:rsidP="002D7C2C">
      <w:pPr>
        <w:pStyle w:val="71f"/>
        <w:rPr>
          <w:rtl/>
        </w:rPr>
      </w:pPr>
      <w:r w:rsidRPr="001415C2">
        <w:rPr>
          <w:rFonts w:hint="cs"/>
          <w:b/>
          <w:bCs/>
          <w:rtl/>
        </w:rPr>
        <w:t xml:space="preserve">שיעור </w:t>
      </w:r>
      <w:r>
        <w:rPr>
          <w:rFonts w:hint="cs"/>
          <w:b/>
          <w:bCs/>
          <w:rtl/>
        </w:rPr>
        <w:t>ה</w:t>
      </w:r>
      <w:r w:rsidRPr="001415C2">
        <w:rPr>
          <w:rFonts w:hint="cs"/>
          <w:b/>
          <w:bCs/>
          <w:rtl/>
        </w:rPr>
        <w:t xml:space="preserve">גירעון </w:t>
      </w:r>
      <w:r>
        <w:rPr>
          <w:rFonts w:hint="cs"/>
          <w:b/>
          <w:bCs/>
          <w:rtl/>
        </w:rPr>
        <w:t>ה</w:t>
      </w:r>
      <w:r w:rsidRPr="001415C2">
        <w:rPr>
          <w:rFonts w:hint="cs"/>
          <w:b/>
          <w:bCs/>
          <w:rtl/>
        </w:rPr>
        <w:t xml:space="preserve">מצטבר </w:t>
      </w:r>
      <w:r w:rsidRPr="001415C2">
        <w:rPr>
          <w:rFonts w:hint="cs"/>
          <w:rtl/>
        </w:rPr>
        <w:t>- השיעור הממוצע של הגירעון המצטבר בכל</w:t>
      </w:r>
      <w:r>
        <w:rPr>
          <w:rFonts w:hint="cs"/>
          <w:rtl/>
        </w:rPr>
        <w:t xml:space="preserve">ל הרשויות ירד מ-12.6% בשנת 2008 ל-5.6% בשנת 2018. </w:t>
      </w:r>
      <w:r w:rsidRPr="002049EB">
        <w:rPr>
          <w:rtl/>
        </w:rPr>
        <w:t xml:space="preserve">עם זאת, </w:t>
      </w:r>
      <w:r>
        <w:rPr>
          <w:rFonts w:hint="cs"/>
          <w:rtl/>
        </w:rPr>
        <w:t>נמצא ש</w:t>
      </w:r>
      <w:r w:rsidRPr="002049EB">
        <w:rPr>
          <w:rtl/>
        </w:rPr>
        <w:t>לשבע רשויות היה בתקופה שנבדקה גירעון מצטבר גבוה (מעל 30%)</w:t>
      </w:r>
      <w:r>
        <w:rPr>
          <w:rFonts w:hint="cs"/>
          <w:rtl/>
        </w:rPr>
        <w:t xml:space="preserve"> עקבי</w:t>
      </w:r>
      <w:r w:rsidRPr="002049EB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נוסף על כך, בשנת 2018 תשע רשויות לא עמדו בתבחין שלפיו </w:t>
      </w:r>
      <w:r>
        <w:rPr>
          <w:rtl/>
        </w:rPr>
        <w:t>ית</w:t>
      </w:r>
      <w:r>
        <w:rPr>
          <w:rFonts w:hint="cs"/>
          <w:rtl/>
        </w:rPr>
        <w:t xml:space="preserve">רת </w:t>
      </w:r>
      <w:r w:rsidRPr="00A92BDF">
        <w:rPr>
          <w:rtl/>
        </w:rPr>
        <w:t>אשראי בצירוף</w:t>
      </w:r>
      <w:r>
        <w:rPr>
          <w:rtl/>
        </w:rPr>
        <w:t xml:space="preserve"> </w:t>
      </w:r>
      <w:r w:rsidRPr="00A92BDF">
        <w:rPr>
          <w:rtl/>
        </w:rPr>
        <w:t xml:space="preserve">הגירעון המצטבר </w:t>
      </w:r>
      <w:r>
        <w:rPr>
          <w:rFonts w:hint="cs"/>
          <w:rtl/>
        </w:rPr>
        <w:t>לא יעלו</w:t>
      </w:r>
      <w:r w:rsidRPr="00A92BDF">
        <w:rPr>
          <w:rtl/>
        </w:rPr>
        <w:t xml:space="preserve"> על 60% מהכנסות</w:t>
      </w:r>
      <w:r>
        <w:rPr>
          <w:rFonts w:hint="cs"/>
          <w:rtl/>
        </w:rPr>
        <w:t>יהן, לעומת 94 שלא עמדו בתבחין זה בשנת 2008</w:t>
      </w:r>
      <w:r w:rsidR="00ED3E4C" w:rsidRPr="00E0439C">
        <w:rPr>
          <w:rtl/>
        </w:rPr>
        <w:t>.</w:t>
      </w:r>
    </w:p>
    <w:p w14:paraId="2E4F3CDA" w14:textId="77777777" w:rsidR="002D7C2C" w:rsidRPr="00E220DB" w:rsidRDefault="002D7C2C" w:rsidP="002D7C2C">
      <w:pPr>
        <w:pStyle w:val="71f"/>
        <w:rPr>
          <w:rtl/>
        </w:rPr>
      </w:pPr>
      <w:r>
        <w:rPr>
          <w:rFonts w:hint="cs"/>
          <w:b/>
          <w:bCs/>
          <w:rtl/>
        </w:rPr>
        <w:t xml:space="preserve">היחס השוטף </w:t>
      </w:r>
      <w:r w:rsidRPr="000A01ED">
        <w:rPr>
          <w:rtl/>
        </w:rPr>
        <w:t>-</w:t>
      </w:r>
      <w:r>
        <w:rPr>
          <w:rFonts w:hint="cs"/>
          <w:rtl/>
        </w:rPr>
        <w:t xml:space="preserve"> היחס השוטף בכלל הרשויות המקומיות השתפר ועלה מ-0.56 בשנת 2008 ל-0.89 בשנת 2018. שיפור ניכר חל במגזר הלא-יהודי.</w:t>
      </w:r>
      <w:r w:rsidRPr="001415C2">
        <w:rPr>
          <w:rFonts w:hint="cs"/>
          <w:rtl/>
        </w:rPr>
        <w:t xml:space="preserve"> </w:t>
      </w:r>
    </w:p>
    <w:p w14:paraId="07FB63E3" w14:textId="30DE4892" w:rsidR="002D7C2C" w:rsidRPr="00E0439C" w:rsidRDefault="002D7C2C" w:rsidP="002D7C2C">
      <w:pPr>
        <w:pStyle w:val="71f"/>
        <w:rPr>
          <w:rtl/>
        </w:rPr>
      </w:pPr>
      <w:r>
        <w:rPr>
          <w:rFonts w:hint="cs"/>
          <w:b/>
          <w:bCs/>
          <w:rtl/>
        </w:rPr>
        <w:t>שיעור</w:t>
      </w:r>
      <w:r w:rsidRPr="001415C2">
        <w:rPr>
          <w:rFonts w:hint="cs"/>
          <w:b/>
          <w:bCs/>
          <w:rtl/>
        </w:rPr>
        <w:t xml:space="preserve"> גביית ארנונה</w:t>
      </w:r>
      <w:r>
        <w:rPr>
          <w:rFonts w:hint="cs"/>
          <w:rtl/>
        </w:rPr>
        <w:t xml:space="preserve"> </w:t>
      </w:r>
      <w:r w:rsidRPr="001A3A40">
        <w:rPr>
          <w:rFonts w:hint="cs"/>
          <w:b/>
          <w:bCs/>
          <w:rtl/>
        </w:rPr>
        <w:t>נטו</w:t>
      </w:r>
      <w:r w:rsidRPr="001415C2">
        <w:rPr>
          <w:rFonts w:hint="cs"/>
          <w:rtl/>
        </w:rPr>
        <w:t xml:space="preserve"> - השיעור הממוצע של גביית ארנונה בכלל הרשויות המקומיות עלה מ-84% בשנת 2008 ל-91% בשנת 2018</w:t>
      </w:r>
      <w:r>
        <w:rPr>
          <w:rFonts w:hint="cs"/>
          <w:rtl/>
        </w:rPr>
        <w:t>.</w:t>
      </w:r>
      <w:r w:rsidRPr="001415C2">
        <w:rPr>
          <w:rFonts w:hint="cs"/>
          <w:rtl/>
        </w:rPr>
        <w:t xml:space="preserve"> השיפור </w:t>
      </w:r>
      <w:r>
        <w:rPr>
          <w:rFonts w:hint="cs"/>
          <w:rtl/>
        </w:rPr>
        <w:t>הגדול</w:t>
      </w:r>
      <w:r w:rsidRPr="001415C2">
        <w:rPr>
          <w:rFonts w:hint="cs"/>
          <w:rtl/>
        </w:rPr>
        <w:t xml:space="preserve"> ביותר חל במגזר הלא</w:t>
      </w:r>
      <w:r>
        <w:rPr>
          <w:rFonts w:hint="cs"/>
          <w:rtl/>
        </w:rPr>
        <w:t>-</w:t>
      </w:r>
      <w:r w:rsidRPr="001415C2">
        <w:rPr>
          <w:rFonts w:hint="cs"/>
          <w:rtl/>
        </w:rPr>
        <w:t>יהודי.</w:t>
      </w:r>
    </w:p>
    <w:p w14:paraId="41D02BF4" w14:textId="001CD732" w:rsidR="008A4C8C" w:rsidRDefault="008A4C8C" w:rsidP="00021ED5">
      <w:pPr>
        <w:pStyle w:val="71f"/>
        <w:rPr>
          <w:rtl/>
        </w:rPr>
      </w:pPr>
    </w:p>
    <w:p w14:paraId="5B460EE4" w14:textId="7D48C0B4" w:rsidR="003A3978" w:rsidRPr="003A3978" w:rsidRDefault="00C248DB" w:rsidP="00B7734C">
      <w:pPr>
        <w:pStyle w:val="71f"/>
      </w:pPr>
      <w:r w:rsidRPr="00C76C95">
        <w:rPr>
          <w:noProof/>
        </w:rPr>
        <w:lastRenderedPageBreak/>
        <w:drawing>
          <wp:anchor distT="0" distB="3600450" distL="114300" distR="114300" simplePos="0" relativeHeight="251759104" behindDoc="0" locked="0" layoutInCell="1" allowOverlap="1" wp14:anchorId="4F0667FA" wp14:editId="01DB93D7">
            <wp:simplePos x="0" y="0"/>
            <wp:positionH relativeFrom="column">
              <wp:posOffset>4539615</wp:posOffset>
            </wp:positionH>
            <wp:positionV relativeFrom="paragraph">
              <wp:posOffset>491490</wp:posOffset>
            </wp:positionV>
            <wp:extent cx="140335" cy="161925"/>
            <wp:effectExtent l="0" t="0" r="0" b="9525"/>
            <wp:wrapSquare wrapText="bothSides"/>
            <wp:docPr id="587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DD" w:rsidRPr="007B571D">
        <w:rPr>
          <w:rStyle w:val="21Char1"/>
          <w:noProof/>
          <w:rtl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AF189CA" wp14:editId="5FC35EF1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4733925" cy="0"/>
                <wp:effectExtent l="0" t="0" r="0" b="0"/>
                <wp:wrapNone/>
                <wp:docPr id="585" name="Straight Connector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1109D" id="Straight Connector 585" o:spid="_x0000_s1026" style="position:absolute;left:0;text-align:lef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.5pt" to="36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" strokecolor="black [3213]" strokeweight="2pt"/>
            </w:pict>
          </mc:Fallback>
        </mc:AlternateContent>
      </w:r>
      <w:r w:rsidR="007B571D" w:rsidRPr="007B571D">
        <w:rPr>
          <w:rStyle w:val="21Char1"/>
          <w:noProof/>
          <w:rtl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23E63B4F" wp14:editId="651E3A76">
                <wp:simplePos x="0" y="0"/>
                <wp:positionH relativeFrom="column">
                  <wp:posOffset>60325</wp:posOffset>
                </wp:positionH>
                <wp:positionV relativeFrom="paragraph">
                  <wp:posOffset>17145</wp:posOffset>
                </wp:positionV>
                <wp:extent cx="4667250" cy="390525"/>
                <wp:effectExtent l="0" t="0" r="19050" b="28575"/>
                <wp:wrapSquare wrapText="bothSides"/>
                <wp:docPr id="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5A58" w14:textId="4103E1B1" w:rsidR="00F73EE0" w:rsidRPr="00A25467" w:rsidRDefault="00F73EE0" w:rsidP="007B571D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עיקרי המלצות הביקורת</w:t>
                            </w:r>
                          </w:p>
                          <w:p w14:paraId="19399FDD" w14:textId="77777777" w:rsidR="00F73EE0" w:rsidRDefault="00F73EE0" w:rsidP="007B5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3B4F" id="_x0000_s1028" type="#_x0000_t202" style="position:absolute;left:0;text-align:left;margin-left:4.75pt;margin-top:1.35pt;width:367.5pt;height:30.7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" strokecolor="white [3212]">
                <v:textbox>
                  <w:txbxContent>
                    <w:p w14:paraId="02FF5A58" w14:textId="4103E1B1" w:rsidR="00F73EE0" w:rsidRPr="00A25467" w:rsidRDefault="00F73EE0" w:rsidP="007B571D">
                      <w:pPr>
                        <w:pStyle w:val="215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עיקרי המלצות הביקורת</w:t>
                      </w:r>
                    </w:p>
                    <w:p w14:paraId="19399FDD" w14:textId="77777777" w:rsidR="00F73EE0" w:rsidRDefault="00F73EE0" w:rsidP="007B571D"/>
                  </w:txbxContent>
                </v:textbox>
                <w10:wrap type="square"/>
              </v:shape>
            </w:pict>
          </mc:Fallback>
        </mc:AlternateContent>
      </w:r>
      <w:r w:rsidR="00B7734C">
        <w:rPr>
          <w:rFonts w:hint="cs"/>
          <w:rtl/>
        </w:rPr>
        <w:t>מומלץ למשרד הפנים</w:t>
      </w:r>
      <w:r w:rsidR="00B7734C" w:rsidRPr="00F663C4">
        <w:rPr>
          <w:rtl/>
        </w:rPr>
        <w:t xml:space="preserve"> </w:t>
      </w:r>
      <w:r w:rsidR="00B7734C" w:rsidRPr="00F66AEC">
        <w:rPr>
          <w:rtl/>
        </w:rPr>
        <w:t>לבחון דרכים לצמצם את תופעת הג</w:t>
      </w:r>
      <w:r w:rsidR="00B7734C">
        <w:rPr>
          <w:rFonts w:hint="cs"/>
          <w:rtl/>
        </w:rPr>
        <w:t>י</w:t>
      </w:r>
      <w:r w:rsidR="00B7734C" w:rsidRPr="00F66AEC">
        <w:rPr>
          <w:rtl/>
        </w:rPr>
        <w:t>רעון השוטף הגבוה ברשויות בשנת בחירות</w:t>
      </w:r>
      <w:r w:rsidR="00B7734C">
        <w:rPr>
          <w:rFonts w:hint="cs"/>
          <w:rtl/>
        </w:rPr>
        <w:t xml:space="preserve"> לרשויות המקומיות</w:t>
      </w:r>
      <w:r w:rsidR="00B7734C" w:rsidRPr="00F66AEC">
        <w:rPr>
          <w:rtl/>
        </w:rPr>
        <w:t>, העשויה לפגוע בחוסן הפיננסי של אותן רשויות</w:t>
      </w:r>
      <w:r w:rsidR="00B7734C">
        <w:rPr>
          <w:rFonts w:hint="cs"/>
          <w:rtl/>
        </w:rPr>
        <w:t>,</w:t>
      </w:r>
      <w:r w:rsidR="00B7734C" w:rsidRPr="00F66AEC">
        <w:rPr>
          <w:rtl/>
        </w:rPr>
        <w:t xml:space="preserve"> ול</w:t>
      </w:r>
      <w:r w:rsidR="00B7734C">
        <w:rPr>
          <w:rFonts w:hint="cs"/>
          <w:rtl/>
        </w:rPr>
        <w:t>פרסם</w:t>
      </w:r>
      <w:r w:rsidR="00B7734C" w:rsidRPr="00F66AEC">
        <w:rPr>
          <w:rtl/>
        </w:rPr>
        <w:t xml:space="preserve"> הנחיות בנושא לקראת שנת בחירות</w:t>
      </w:r>
      <w:r w:rsidR="003A3978" w:rsidRPr="003A3978">
        <w:rPr>
          <w:rtl/>
        </w:rPr>
        <w:t>.</w:t>
      </w:r>
    </w:p>
    <w:p w14:paraId="524E991B" w14:textId="34950A55" w:rsidR="0083723D" w:rsidRPr="003A3978" w:rsidRDefault="00C248DB" w:rsidP="00B7734C">
      <w:pPr>
        <w:pStyle w:val="71f"/>
      </w:pPr>
      <w:r w:rsidRPr="00C76C95">
        <w:rPr>
          <w:noProof/>
        </w:rPr>
        <w:drawing>
          <wp:anchor distT="0" distB="3600450" distL="114300" distR="114300" simplePos="0" relativeHeight="251757056" behindDoc="0" locked="0" layoutInCell="1" allowOverlap="1" wp14:anchorId="50BE8128" wp14:editId="6E36A6D3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86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4C" w:rsidRPr="001A5E09">
        <w:rPr>
          <w:rFonts w:hint="eastAsia"/>
          <w:rtl/>
        </w:rPr>
        <w:t>מומלץ</w:t>
      </w:r>
      <w:r w:rsidR="00B7734C" w:rsidRPr="001A5E09">
        <w:rPr>
          <w:rtl/>
        </w:rPr>
        <w:t xml:space="preserve"> כי משרד הפנים יגבש ת</w:t>
      </w:r>
      <w:r w:rsidR="00B7734C">
        <w:rPr>
          <w:rFonts w:hint="cs"/>
          <w:rtl/>
        </w:rPr>
        <w:t>ו</w:t>
      </w:r>
      <w:r w:rsidR="00B7734C" w:rsidRPr="001A5E09">
        <w:rPr>
          <w:rtl/>
        </w:rPr>
        <w:t xml:space="preserve">כנית ארצית לצמצום פערים בין הרשויות המקומיות </w:t>
      </w:r>
      <w:r w:rsidR="00B7734C">
        <w:rPr>
          <w:rFonts w:hint="cs"/>
          <w:rtl/>
        </w:rPr>
        <w:t>מ</w:t>
      </w:r>
      <w:r w:rsidR="00B7734C" w:rsidRPr="001A5E09">
        <w:rPr>
          <w:rtl/>
        </w:rPr>
        <w:t xml:space="preserve">תוך מתן דגש </w:t>
      </w:r>
      <w:r w:rsidR="00B7734C" w:rsidRPr="001A5E09">
        <w:rPr>
          <w:rFonts w:hint="eastAsia"/>
          <w:rtl/>
        </w:rPr>
        <w:t>על</w:t>
      </w:r>
      <w:r w:rsidR="00B7734C" w:rsidRPr="001A5E09">
        <w:rPr>
          <w:rtl/>
        </w:rPr>
        <w:t xml:space="preserve"> אי</w:t>
      </w:r>
      <w:r w:rsidR="00B7734C">
        <w:rPr>
          <w:rFonts w:hint="cs"/>
          <w:rtl/>
        </w:rPr>
        <w:t>-</w:t>
      </w:r>
      <w:r w:rsidR="00B7734C" w:rsidRPr="001A5E09">
        <w:rPr>
          <w:rFonts w:hint="eastAsia"/>
          <w:rtl/>
        </w:rPr>
        <w:t>השוויון</w:t>
      </w:r>
      <w:r w:rsidR="00B7734C" w:rsidRPr="001A5E09">
        <w:rPr>
          <w:rtl/>
        </w:rPr>
        <w:t xml:space="preserve"> בחיובי ארנונה ש</w:t>
      </w:r>
      <w:r w:rsidR="00B7734C">
        <w:rPr>
          <w:rFonts w:hint="cs"/>
          <w:rtl/>
        </w:rPr>
        <w:t>לא</w:t>
      </w:r>
      <w:r w:rsidR="00B7734C" w:rsidRPr="001A5E09">
        <w:rPr>
          <w:rtl/>
        </w:rPr>
        <w:t xml:space="preserve"> למגורים</w:t>
      </w:r>
      <w:r w:rsidR="00B7734C">
        <w:rPr>
          <w:rFonts w:hint="cs"/>
          <w:rtl/>
        </w:rPr>
        <w:t>, ל</w:t>
      </w:r>
      <w:r w:rsidR="00B7734C" w:rsidRPr="00F663C4">
        <w:rPr>
          <w:rtl/>
        </w:rPr>
        <w:t xml:space="preserve">נוכח </w:t>
      </w:r>
      <w:r w:rsidR="00B7734C" w:rsidRPr="00F663C4">
        <w:rPr>
          <w:rFonts w:hint="eastAsia"/>
          <w:rtl/>
        </w:rPr>
        <w:t>הפערים</w:t>
      </w:r>
      <w:r w:rsidR="00B7734C" w:rsidRPr="00F663C4">
        <w:rPr>
          <w:rtl/>
        </w:rPr>
        <w:t xml:space="preserve"> </w:t>
      </w:r>
      <w:r w:rsidR="00B7734C" w:rsidRPr="00F663C4">
        <w:rPr>
          <w:rFonts w:hint="eastAsia"/>
          <w:rtl/>
        </w:rPr>
        <w:t>הגדולים</w:t>
      </w:r>
      <w:r w:rsidR="00B7734C" w:rsidRPr="00F663C4">
        <w:rPr>
          <w:rtl/>
        </w:rPr>
        <w:t xml:space="preserve"> </w:t>
      </w:r>
      <w:r w:rsidR="00B7734C" w:rsidRPr="00F663C4">
        <w:rPr>
          <w:rFonts w:hint="eastAsia"/>
          <w:rtl/>
        </w:rPr>
        <w:t>בין</w:t>
      </w:r>
      <w:r w:rsidR="00B7734C" w:rsidRPr="00F663C4">
        <w:rPr>
          <w:rtl/>
        </w:rPr>
        <w:t xml:space="preserve"> </w:t>
      </w:r>
      <w:r w:rsidR="00B7734C" w:rsidRPr="00F663C4">
        <w:rPr>
          <w:rFonts w:hint="eastAsia"/>
          <w:rtl/>
        </w:rPr>
        <w:t>הרשויות</w:t>
      </w:r>
      <w:r w:rsidR="00B7734C" w:rsidRPr="00F663C4">
        <w:rPr>
          <w:rtl/>
        </w:rPr>
        <w:t xml:space="preserve"> </w:t>
      </w:r>
      <w:r w:rsidR="00B7734C" w:rsidRPr="00F663C4">
        <w:rPr>
          <w:rFonts w:hint="eastAsia"/>
          <w:rtl/>
        </w:rPr>
        <w:t>המקומיות בחיוב</w:t>
      </w:r>
      <w:r w:rsidR="00B7734C" w:rsidRPr="00F663C4">
        <w:rPr>
          <w:rtl/>
        </w:rPr>
        <w:t xml:space="preserve"> </w:t>
      </w:r>
      <w:r w:rsidR="00B7734C" w:rsidRPr="00F663C4">
        <w:rPr>
          <w:rFonts w:hint="eastAsia"/>
          <w:rtl/>
        </w:rPr>
        <w:t>ארנונה</w:t>
      </w:r>
      <w:r w:rsidR="00B7734C" w:rsidRPr="00F663C4">
        <w:rPr>
          <w:rtl/>
        </w:rPr>
        <w:t xml:space="preserve"> </w:t>
      </w:r>
      <w:r w:rsidR="00B7734C" w:rsidRPr="00F663C4">
        <w:rPr>
          <w:rFonts w:hint="eastAsia"/>
          <w:rtl/>
        </w:rPr>
        <w:t>ש</w:t>
      </w:r>
      <w:r w:rsidR="00B7734C">
        <w:rPr>
          <w:rFonts w:hint="cs"/>
          <w:rtl/>
        </w:rPr>
        <w:t>לא</w:t>
      </w:r>
      <w:r w:rsidR="00B7734C" w:rsidRPr="00F663C4">
        <w:rPr>
          <w:rtl/>
        </w:rPr>
        <w:t xml:space="preserve"> </w:t>
      </w:r>
      <w:r w:rsidR="00B7734C" w:rsidRPr="00F663C4">
        <w:rPr>
          <w:rFonts w:hint="eastAsia"/>
          <w:rtl/>
        </w:rPr>
        <w:t>למגורים</w:t>
      </w:r>
      <w:r w:rsidR="003A3978" w:rsidRPr="003A3978">
        <w:rPr>
          <w:rtl/>
        </w:rPr>
        <w:t>.</w:t>
      </w:r>
      <w:r w:rsidR="0083723D" w:rsidRPr="003A3978">
        <w:rPr>
          <w:rFonts w:hint="cs"/>
          <w:rtl/>
        </w:rPr>
        <w:t xml:space="preserve"> </w:t>
      </w:r>
    </w:p>
    <w:p w14:paraId="13AF705A" w14:textId="575AA455" w:rsidR="00351AD0" w:rsidRPr="00003EBB" w:rsidRDefault="00351AD0" w:rsidP="00B7734C">
      <w:pPr>
        <w:pStyle w:val="71f"/>
        <w:rPr>
          <w:rtl/>
        </w:rPr>
      </w:pPr>
      <w:r w:rsidRPr="00003EBB">
        <w:rPr>
          <w:noProof/>
        </w:rPr>
        <w:drawing>
          <wp:anchor distT="0" distB="3600450" distL="114300" distR="114300" simplePos="0" relativeHeight="251761152" behindDoc="0" locked="0" layoutInCell="1" allowOverlap="1" wp14:anchorId="6CC03CA8" wp14:editId="7DF36A43">
            <wp:simplePos x="0" y="0"/>
            <wp:positionH relativeFrom="column">
              <wp:posOffset>4539615</wp:posOffset>
            </wp:positionH>
            <wp:positionV relativeFrom="paragraph">
              <wp:posOffset>9525</wp:posOffset>
            </wp:positionV>
            <wp:extent cx="140335" cy="161925"/>
            <wp:effectExtent l="0" t="0" r="0" b="9525"/>
            <wp:wrapSquare wrapText="bothSides"/>
            <wp:docPr id="589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4C" w:rsidRPr="00F05E56">
        <w:rPr>
          <w:rtl/>
        </w:rPr>
        <w:t>מומלץ כי משרד הפנים יעקוב אחרי מימוש יעדיו לשנת 2018 בדבר שיעור ההכנסות העצמיות בכלל הרשויות וינחה את הרשויות לגבש ת</w:t>
      </w:r>
      <w:r w:rsidR="00B7734C">
        <w:rPr>
          <w:rFonts w:hint="cs"/>
          <w:rtl/>
        </w:rPr>
        <w:t>ו</w:t>
      </w:r>
      <w:r w:rsidR="00B7734C" w:rsidRPr="00F05E56">
        <w:rPr>
          <w:rtl/>
        </w:rPr>
        <w:t xml:space="preserve">כניות תקציביות לפיתוח ההכנסות העצמיות </w:t>
      </w:r>
      <w:r w:rsidR="00B7734C" w:rsidRPr="00B7734C">
        <w:rPr>
          <w:rtl/>
        </w:rPr>
        <w:t>בהתאם</w:t>
      </w:r>
      <w:r w:rsidR="00B7734C">
        <w:rPr>
          <w:rFonts w:hint="cs"/>
          <w:rtl/>
        </w:rPr>
        <w:t>.</w:t>
      </w:r>
    </w:p>
    <w:p w14:paraId="1F9FE37C" w14:textId="4082C8B4" w:rsidR="00003EBB" w:rsidRPr="00003EBB" w:rsidRDefault="00351AD0" w:rsidP="00B7734C">
      <w:pPr>
        <w:pStyle w:val="71f"/>
      </w:pPr>
      <w:r w:rsidRPr="00003EBB">
        <w:rPr>
          <w:noProof/>
        </w:rPr>
        <w:drawing>
          <wp:anchor distT="0" distB="3600450" distL="114300" distR="114300" simplePos="0" relativeHeight="251763200" behindDoc="0" locked="0" layoutInCell="1" allowOverlap="1" wp14:anchorId="2D6437BC" wp14:editId="7E4079A8">
            <wp:simplePos x="0" y="0"/>
            <wp:positionH relativeFrom="column">
              <wp:posOffset>4539615</wp:posOffset>
            </wp:positionH>
            <wp:positionV relativeFrom="paragraph">
              <wp:posOffset>28575</wp:posOffset>
            </wp:positionV>
            <wp:extent cx="140335" cy="161925"/>
            <wp:effectExtent l="0" t="0" r="0" b="9525"/>
            <wp:wrapSquare wrapText="bothSides"/>
            <wp:docPr id="590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34C">
        <w:rPr>
          <w:rFonts w:hint="cs"/>
          <w:rtl/>
        </w:rPr>
        <w:t>מומלץ ל</w:t>
      </w:r>
      <w:r w:rsidR="00B7734C" w:rsidRPr="00C70896">
        <w:rPr>
          <w:rtl/>
        </w:rPr>
        <w:t xml:space="preserve">משרד הפנים, </w:t>
      </w:r>
      <w:r w:rsidR="00B7734C">
        <w:rPr>
          <w:rFonts w:hint="cs"/>
          <w:rtl/>
        </w:rPr>
        <w:t>ל</w:t>
      </w:r>
      <w:r w:rsidR="00B7734C" w:rsidRPr="00C70896">
        <w:rPr>
          <w:rtl/>
        </w:rPr>
        <w:t>משרד האוצר ו</w:t>
      </w:r>
      <w:r w:rsidR="00B7734C">
        <w:rPr>
          <w:rFonts w:hint="cs"/>
          <w:rtl/>
        </w:rPr>
        <w:t>ל</w:t>
      </w:r>
      <w:r w:rsidR="00B7734C" w:rsidRPr="00C70896">
        <w:rPr>
          <w:rtl/>
        </w:rPr>
        <w:t xml:space="preserve">משרד ראש הממשלה </w:t>
      </w:r>
      <w:r w:rsidR="00B7734C" w:rsidRPr="00F66AEC">
        <w:rPr>
          <w:rtl/>
        </w:rPr>
        <w:t>להשלים את בחינת הרפורמה בארנונה בהתאם ל</w:t>
      </w:r>
      <w:r w:rsidR="00B7734C">
        <w:rPr>
          <w:rtl/>
        </w:rPr>
        <w:t>החלטות הממשלה בשנים 2006 ו-2016</w:t>
      </w:r>
      <w:r w:rsidR="00B7734C">
        <w:rPr>
          <w:rFonts w:hint="cs"/>
          <w:rtl/>
        </w:rPr>
        <w:t>,</w:t>
      </w:r>
      <w:r w:rsidR="00B7734C">
        <w:rPr>
          <w:rtl/>
        </w:rPr>
        <w:t xml:space="preserve"> </w:t>
      </w:r>
      <w:r w:rsidR="00B7734C">
        <w:rPr>
          <w:rFonts w:hint="cs"/>
          <w:rtl/>
        </w:rPr>
        <w:t>ל</w:t>
      </w:r>
      <w:r w:rsidR="00B7734C" w:rsidRPr="00FA348B">
        <w:rPr>
          <w:rFonts w:hint="eastAsia"/>
          <w:rtl/>
        </w:rPr>
        <w:t>נוכח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העיוות</w:t>
      </w:r>
      <w:r w:rsidR="00B7734C" w:rsidRPr="00FA348B">
        <w:rPr>
          <w:rtl/>
        </w:rPr>
        <w:t xml:space="preserve"> המתמשך בשיטת הארנונה ו</w:t>
      </w:r>
      <w:r w:rsidR="00B7734C" w:rsidRPr="00FA348B">
        <w:rPr>
          <w:rFonts w:hint="eastAsia"/>
          <w:rtl/>
        </w:rPr>
        <w:t>ה</w:t>
      </w:r>
      <w:r w:rsidR="00B7734C" w:rsidRPr="00FA348B">
        <w:rPr>
          <w:rtl/>
        </w:rPr>
        <w:t>סיכונים הפיננסיים הצפויים לרשויות המקומיות</w:t>
      </w:r>
      <w:r w:rsidR="00B7734C">
        <w:rPr>
          <w:rFonts w:hint="cs"/>
          <w:rtl/>
        </w:rPr>
        <w:t>,</w:t>
      </w:r>
      <w:r w:rsidR="00B7734C" w:rsidRPr="00C126A6">
        <w:rPr>
          <w:rFonts w:hint="cs"/>
          <w:rtl/>
        </w:rPr>
        <w:t xml:space="preserve"> וכן ל</w:t>
      </w:r>
      <w:r w:rsidR="00B7734C">
        <w:rPr>
          <w:rFonts w:hint="cs"/>
          <w:rtl/>
        </w:rPr>
        <w:t>נוכח</w:t>
      </w:r>
      <w:r w:rsidR="00B7734C" w:rsidRPr="00C126A6">
        <w:rPr>
          <w:rFonts w:hint="cs"/>
          <w:rtl/>
        </w:rPr>
        <w:t xml:space="preserve"> המקובל ב</w:t>
      </w:r>
      <w:r w:rsidR="00B7734C" w:rsidRPr="00FA348B">
        <w:rPr>
          <w:rFonts w:hint="eastAsia"/>
          <w:rtl/>
        </w:rPr>
        <w:t>מדינות</w:t>
      </w:r>
      <w:r w:rsidR="00B7734C" w:rsidRPr="00FA348B">
        <w:rPr>
          <w:rtl/>
        </w:rPr>
        <w:t xml:space="preserve"> ה-</w:t>
      </w:r>
      <w:r w:rsidR="00B7734C" w:rsidRPr="00FA348B">
        <w:t>OECD</w:t>
      </w:r>
      <w:r w:rsidR="00B7734C" w:rsidRPr="00FA348B">
        <w:rPr>
          <w:rtl/>
        </w:rPr>
        <w:t xml:space="preserve"> והמלצות דוח ה-</w:t>
      </w:r>
      <w:r w:rsidR="00B7734C" w:rsidRPr="00FA348B">
        <w:t>OECD</w:t>
      </w:r>
      <w:r w:rsidR="00B7734C" w:rsidRPr="00FA348B">
        <w:rPr>
          <w:rtl/>
        </w:rPr>
        <w:t xml:space="preserve"> מ-2020</w:t>
      </w:r>
      <w:r w:rsidR="00B7734C">
        <w:rPr>
          <w:rFonts w:hint="cs"/>
          <w:rtl/>
        </w:rPr>
        <w:t xml:space="preserve">. </w:t>
      </w:r>
      <w:r w:rsidR="00B7734C" w:rsidRPr="00FA348B">
        <w:rPr>
          <w:rtl/>
        </w:rPr>
        <w:t xml:space="preserve">מוצע כי </w:t>
      </w:r>
      <w:r w:rsidR="00B7734C" w:rsidRPr="00FA348B">
        <w:rPr>
          <w:rFonts w:hint="eastAsia"/>
          <w:rtl/>
        </w:rPr>
        <w:t>במסגרת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הבחינה</w:t>
      </w:r>
      <w:r w:rsidR="00B7734C" w:rsidRPr="00FA348B">
        <w:rPr>
          <w:rtl/>
        </w:rPr>
        <w:t xml:space="preserve"> </w:t>
      </w:r>
      <w:r w:rsidR="00B7734C">
        <w:rPr>
          <w:rFonts w:hint="cs"/>
          <w:rtl/>
        </w:rPr>
        <w:t>ייתנו את הדעת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לפערים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בין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רשויות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מקומיות</w:t>
      </w:r>
      <w:r w:rsidR="00B7734C" w:rsidRPr="00FA348B">
        <w:rPr>
          <w:rtl/>
        </w:rPr>
        <w:t xml:space="preserve">, </w:t>
      </w:r>
      <w:r w:rsidR="00B7734C" w:rsidRPr="00FA348B">
        <w:rPr>
          <w:rFonts w:hint="eastAsia"/>
          <w:rtl/>
        </w:rPr>
        <w:t>לפערי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השווי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של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הנכסים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ברשויות</w:t>
      </w:r>
      <w:r w:rsidR="00B7734C" w:rsidRPr="00FA348B">
        <w:rPr>
          <w:rtl/>
        </w:rPr>
        <w:t xml:space="preserve"> </w:t>
      </w:r>
      <w:r w:rsidR="00B7734C" w:rsidRPr="00FA348B">
        <w:rPr>
          <w:rFonts w:hint="eastAsia"/>
          <w:rtl/>
        </w:rPr>
        <w:t>השונות</w:t>
      </w:r>
      <w:r w:rsidR="00B7734C" w:rsidRPr="00FA348B">
        <w:rPr>
          <w:rtl/>
        </w:rPr>
        <w:t xml:space="preserve">, למגבלות יכולת התכנון </w:t>
      </w:r>
      <w:r w:rsidR="00B7734C" w:rsidRPr="00FA348B">
        <w:rPr>
          <w:rFonts w:hint="eastAsia"/>
          <w:rtl/>
        </w:rPr>
        <w:t>הפי</w:t>
      </w:r>
      <w:r w:rsidR="00B7734C">
        <w:rPr>
          <w:rFonts w:hint="cs"/>
          <w:rtl/>
        </w:rPr>
        <w:t>ז</w:t>
      </w:r>
      <w:r w:rsidR="00B7734C" w:rsidRPr="00FA348B">
        <w:rPr>
          <w:rFonts w:hint="eastAsia"/>
          <w:rtl/>
        </w:rPr>
        <w:t>י</w:t>
      </w:r>
      <w:r w:rsidR="00B7734C" w:rsidRPr="00FA348B">
        <w:rPr>
          <w:rtl/>
        </w:rPr>
        <w:t xml:space="preserve">-מרחבי ולסיכונים </w:t>
      </w:r>
      <w:r w:rsidR="00B7734C" w:rsidRPr="00FA348B">
        <w:rPr>
          <w:rFonts w:hint="eastAsia"/>
          <w:rtl/>
        </w:rPr>
        <w:t>הפיננסיים</w:t>
      </w:r>
      <w:r w:rsidR="00B7734C" w:rsidRPr="00FA348B">
        <w:rPr>
          <w:rtl/>
        </w:rPr>
        <w:t xml:space="preserve"> של רשויות מקו</w:t>
      </w:r>
      <w:r w:rsidR="00B7734C" w:rsidRPr="00FA348B">
        <w:rPr>
          <w:rFonts w:hint="eastAsia"/>
          <w:rtl/>
        </w:rPr>
        <w:t>מיות</w:t>
      </w:r>
      <w:r w:rsidR="00B7734C">
        <w:rPr>
          <w:rFonts w:hint="cs"/>
          <w:rtl/>
        </w:rPr>
        <w:t xml:space="preserve">. עוד </w:t>
      </w:r>
      <w:r w:rsidR="00B7734C" w:rsidRPr="00C027B2">
        <w:rPr>
          <w:rtl/>
        </w:rPr>
        <w:t>מומלץ לבחון את מודל עדכון תעריפי הארנונה בראי</w:t>
      </w:r>
      <w:r w:rsidR="00B7734C">
        <w:rPr>
          <w:rFonts w:hint="cs"/>
          <w:rtl/>
        </w:rPr>
        <w:t>י</w:t>
      </w:r>
      <w:r w:rsidR="00B7734C" w:rsidRPr="00C027B2">
        <w:rPr>
          <w:rtl/>
        </w:rPr>
        <w:t>ה רב</w:t>
      </w:r>
      <w:r w:rsidR="00B7734C">
        <w:rPr>
          <w:rFonts w:hint="cs"/>
          <w:rtl/>
        </w:rPr>
        <w:t>-</w:t>
      </w:r>
      <w:r w:rsidR="00B7734C" w:rsidRPr="00C027B2">
        <w:rPr>
          <w:rtl/>
        </w:rPr>
        <w:t xml:space="preserve">שנתית </w:t>
      </w:r>
      <w:r w:rsidR="00B7734C">
        <w:rPr>
          <w:rFonts w:hint="cs"/>
          <w:rtl/>
        </w:rPr>
        <w:t>מ</w:t>
      </w:r>
      <w:r w:rsidR="00B7734C" w:rsidRPr="00C027B2">
        <w:rPr>
          <w:rtl/>
        </w:rPr>
        <w:t>תוך התחשבות בנטל שנוסף מעבר לעליית מדד המחירים לצרכן</w:t>
      </w:r>
      <w:r w:rsidR="00003EBB" w:rsidRPr="00003EBB">
        <w:rPr>
          <w:rtl/>
        </w:rPr>
        <w:t>.</w:t>
      </w:r>
    </w:p>
    <w:p w14:paraId="3F10CC9C" w14:textId="517B6166" w:rsidR="00003EBB" w:rsidRPr="00003EBB" w:rsidRDefault="00351AD0" w:rsidP="00333E18">
      <w:pPr>
        <w:pStyle w:val="71f"/>
      </w:pPr>
      <w:r w:rsidRPr="00003EBB">
        <w:rPr>
          <w:noProof/>
        </w:rPr>
        <w:drawing>
          <wp:anchor distT="0" distB="3600450" distL="114300" distR="114300" simplePos="0" relativeHeight="251765248" behindDoc="0" locked="0" layoutInCell="1" allowOverlap="1" wp14:anchorId="074940A4" wp14:editId="0A8822D6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91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8">
        <w:rPr>
          <w:rFonts w:hint="cs"/>
          <w:rtl/>
        </w:rPr>
        <w:t>מומלץ למשרד הפנים</w:t>
      </w:r>
      <w:r w:rsidR="00333E18">
        <w:rPr>
          <w:rtl/>
        </w:rPr>
        <w:t xml:space="preserve"> </w:t>
      </w:r>
      <w:r w:rsidR="00333E18" w:rsidRPr="00E52C81">
        <w:rPr>
          <w:rtl/>
        </w:rPr>
        <w:t>לבחון</w:t>
      </w:r>
      <w:r w:rsidR="00333E18">
        <w:rPr>
          <w:rFonts w:hint="cs"/>
          <w:rtl/>
        </w:rPr>
        <w:t xml:space="preserve"> ב</w:t>
      </w:r>
      <w:r w:rsidR="00333E18" w:rsidRPr="00E52C81">
        <w:rPr>
          <w:rtl/>
        </w:rPr>
        <w:t>נסיבות חריגות מתן כלים לרשויות מקומיות כדי להתמודד עם שינויים כלכליים שלא נצפו מראש כדי לא לפגוע בשירותים לתושב, ש</w:t>
      </w:r>
      <w:r w:rsidR="00333E18">
        <w:rPr>
          <w:rFonts w:hint="cs"/>
          <w:rtl/>
        </w:rPr>
        <w:t xml:space="preserve">את </w:t>
      </w:r>
      <w:r w:rsidR="00333E18" w:rsidRPr="00E52C81">
        <w:rPr>
          <w:rtl/>
        </w:rPr>
        <w:t>חלקם ה</w:t>
      </w:r>
      <w:r w:rsidR="00333E18">
        <w:rPr>
          <w:rFonts w:hint="cs"/>
          <w:rtl/>
        </w:rPr>
        <w:t>ן</w:t>
      </w:r>
      <w:r w:rsidR="00333E18" w:rsidRPr="00E52C81">
        <w:rPr>
          <w:rtl/>
        </w:rPr>
        <w:t xml:space="preserve"> מחויב</w:t>
      </w:r>
      <w:r w:rsidR="00333E18">
        <w:rPr>
          <w:rFonts w:hint="cs"/>
          <w:rtl/>
        </w:rPr>
        <w:t>ו</w:t>
      </w:r>
      <w:r w:rsidR="00333E18" w:rsidRPr="00E52C81">
        <w:rPr>
          <w:rtl/>
        </w:rPr>
        <w:t>ת לתת על פי דין</w:t>
      </w:r>
      <w:r w:rsidR="00003EBB" w:rsidRPr="00003EBB">
        <w:rPr>
          <w:rtl/>
        </w:rPr>
        <w:t>.</w:t>
      </w:r>
    </w:p>
    <w:p w14:paraId="19728AE1" w14:textId="5AF60727" w:rsidR="00351AD0" w:rsidRDefault="00351AD0" w:rsidP="00333E18">
      <w:pPr>
        <w:pStyle w:val="71f"/>
        <w:rPr>
          <w:rtl/>
        </w:rPr>
      </w:pPr>
      <w:r w:rsidRPr="00003EBB">
        <w:rPr>
          <w:noProof/>
        </w:rPr>
        <w:drawing>
          <wp:anchor distT="0" distB="3600450" distL="114300" distR="114300" simplePos="0" relativeHeight="251767296" behindDoc="0" locked="0" layoutInCell="1" allowOverlap="1" wp14:anchorId="1CD9980E" wp14:editId="3623C0FE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92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8">
        <w:rPr>
          <w:rtl/>
        </w:rPr>
        <w:t>מ</w:t>
      </w:r>
      <w:r w:rsidR="00333E18">
        <w:rPr>
          <w:rFonts w:hint="cs"/>
          <w:rtl/>
        </w:rPr>
        <w:t>ו</w:t>
      </w:r>
      <w:r w:rsidR="00333E18">
        <w:rPr>
          <w:rtl/>
        </w:rPr>
        <w:t>מל</w:t>
      </w:r>
      <w:r w:rsidR="00333E18" w:rsidRPr="001A5E09">
        <w:rPr>
          <w:rtl/>
        </w:rPr>
        <w:t xml:space="preserve">ץ למשרד הפנים לבחון לפרסם הנחיות להגברת השקיפות ולפעול לפרסום </w:t>
      </w:r>
      <w:r w:rsidR="00333E18" w:rsidRPr="003F7AF3">
        <w:rPr>
          <w:rFonts w:hint="eastAsia"/>
          <w:rtl/>
        </w:rPr>
        <w:t>מפורט</w:t>
      </w:r>
      <w:r w:rsidR="00333E18">
        <w:rPr>
          <w:rFonts w:hint="cs"/>
          <w:rtl/>
        </w:rPr>
        <w:t xml:space="preserve"> </w:t>
      </w:r>
      <w:r w:rsidR="00333E18" w:rsidRPr="001A5E09">
        <w:rPr>
          <w:rFonts w:hint="eastAsia"/>
          <w:rtl/>
        </w:rPr>
        <w:t>של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כלל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תקציבי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הרשויות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המקומיות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וההתקשרויות</w:t>
      </w:r>
      <w:r w:rsidR="00333E18" w:rsidRPr="001A5E09">
        <w:rPr>
          <w:rtl/>
        </w:rPr>
        <w:t xml:space="preserve"> </w:t>
      </w:r>
      <w:r w:rsidR="00333E18">
        <w:rPr>
          <w:rFonts w:hint="cs"/>
          <w:rtl/>
        </w:rPr>
        <w:t>ש</w:t>
      </w:r>
      <w:r w:rsidR="00333E18" w:rsidRPr="001A5E09">
        <w:rPr>
          <w:rFonts w:hint="eastAsia"/>
          <w:rtl/>
        </w:rPr>
        <w:t>הן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מבצעות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באתרי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המרשתת</w:t>
      </w:r>
      <w:r w:rsidR="00333E18" w:rsidRPr="001A5E09">
        <w:rPr>
          <w:rtl/>
        </w:rPr>
        <w:t xml:space="preserve"> </w:t>
      </w:r>
      <w:r w:rsidR="00333E18" w:rsidRPr="001A5E09">
        <w:rPr>
          <w:rFonts w:hint="eastAsia"/>
          <w:rtl/>
        </w:rPr>
        <w:t>שלהן</w:t>
      </w:r>
      <w:r w:rsidR="00333E18">
        <w:rPr>
          <w:rFonts w:hint="cs"/>
          <w:rtl/>
        </w:rPr>
        <w:t>, גם ל</w:t>
      </w:r>
      <w:r w:rsidR="00333E18" w:rsidRPr="00F663C4">
        <w:rPr>
          <w:rFonts w:hint="eastAsia"/>
          <w:rtl/>
        </w:rPr>
        <w:t>נוכח</w:t>
      </w:r>
      <w:r w:rsidR="00333E18" w:rsidRPr="00F663C4">
        <w:rPr>
          <w:rtl/>
        </w:rPr>
        <w:t xml:space="preserve"> פערי השקיפות בין משרדי הממשלה לרשויות המקומיות</w:t>
      </w:r>
      <w:r w:rsidR="00003EBB">
        <w:rPr>
          <w:rFonts w:hint="cs"/>
          <w:rtl/>
        </w:rPr>
        <w:t>.</w:t>
      </w:r>
    </w:p>
    <w:p w14:paraId="59F4E471" w14:textId="72D07A61" w:rsidR="008122F2" w:rsidRDefault="008122F2">
      <w:pPr>
        <w:bidi w:val="0"/>
        <w:spacing w:after="200" w:line="276" w:lineRule="auto"/>
      </w:pPr>
      <w:r>
        <w:rPr>
          <w:rtl/>
        </w:rPr>
        <w:br w:type="page"/>
      </w:r>
    </w:p>
    <w:p w14:paraId="1221B9A4" w14:textId="5EF0DCD1" w:rsidR="00973313" w:rsidRDefault="00076F99" w:rsidP="00076F99">
      <w:pPr>
        <w:bidi w:val="0"/>
        <w:spacing w:line="276" w:lineRule="auto"/>
        <w:rPr>
          <w:rtl/>
        </w:rPr>
      </w:pPr>
      <w:r>
        <w:rPr>
          <w:noProof/>
          <w:lang w:val="he-IL"/>
        </w:rPr>
        <w:lastRenderedPageBreak/>
        <w:drawing>
          <wp:anchor distT="0" distB="0" distL="114300" distR="114300" simplePos="0" relativeHeight="251929088" behindDoc="0" locked="0" layoutInCell="1" allowOverlap="1" wp14:anchorId="1F0E3D0C" wp14:editId="61B493D3">
            <wp:simplePos x="0" y="0"/>
            <wp:positionH relativeFrom="column">
              <wp:posOffset>-1905</wp:posOffset>
            </wp:positionH>
            <wp:positionV relativeFrom="paragraph">
              <wp:posOffset>1151255</wp:posOffset>
            </wp:positionV>
            <wp:extent cx="4679950" cy="2981325"/>
            <wp:effectExtent l="0" t="0" r="635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8" b="5739"/>
                    <a:stretch/>
                  </pic:blipFill>
                  <pic:spPr bwMode="auto">
                    <a:xfrm>
                      <a:off x="0" y="0"/>
                      <a:ext cx="4679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he-IL"/>
        </w:rPr>
        <w:drawing>
          <wp:anchor distT="0" distB="0" distL="114300" distR="114300" simplePos="0" relativeHeight="251868672" behindDoc="0" locked="0" layoutInCell="1" allowOverlap="1" wp14:anchorId="1086899C" wp14:editId="5F555F6D">
            <wp:simplePos x="0" y="0"/>
            <wp:positionH relativeFrom="column">
              <wp:posOffset>-106680</wp:posOffset>
            </wp:positionH>
            <wp:positionV relativeFrom="paragraph">
              <wp:posOffset>65405</wp:posOffset>
            </wp:positionV>
            <wp:extent cx="4787900" cy="92392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584C19FD" wp14:editId="6B4F6151">
                <wp:simplePos x="0" y="0"/>
                <wp:positionH relativeFrom="column">
                  <wp:posOffset>150495</wp:posOffset>
                </wp:positionH>
                <wp:positionV relativeFrom="paragraph">
                  <wp:posOffset>151130</wp:posOffset>
                </wp:positionV>
                <wp:extent cx="4428490" cy="573405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573405"/>
                        </a:xfrm>
                        <a:prstGeom prst="rect">
                          <a:avLst/>
                        </a:prstGeom>
                        <a:solidFill>
                          <a:srgbClr val="F052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F9BB" w14:textId="3FDA0A2E" w:rsidR="00F73EE0" w:rsidRPr="00A47335" w:rsidRDefault="008122F2" w:rsidP="00361AA2">
                            <w:pPr>
                              <w:pStyle w:val="71f7"/>
                              <w:spacing w:before="0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 w:val="0"/>
                                <w:bCs/>
                                <w:rtl/>
                              </w:rPr>
                              <w:t>ההוצאה על שירותים מקומיים לתושב,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C19FD" id="_x0000_s1029" type="#_x0000_t202" style="position:absolute;left:0;text-align:left;margin-left:11.85pt;margin-top:11.9pt;width:348.7pt;height:45.15pt;z-index:2518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" fillcolor="#f05260" stroked="f">
                <v:textbox>
                  <w:txbxContent>
                    <w:p w14:paraId="7C0CF9BB" w14:textId="3FDA0A2E" w:rsidR="00F73EE0" w:rsidRPr="00A47335" w:rsidRDefault="008122F2" w:rsidP="00361AA2">
                      <w:pPr>
                        <w:pStyle w:val="71f7"/>
                        <w:spacing w:before="0"/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cs"/>
                          <w:b w:val="0"/>
                          <w:bCs/>
                          <w:rtl/>
                        </w:rPr>
                        <w:t>ההוצאה על שירותים מקומיים לתושב,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99F6A" w14:textId="32FABBCD" w:rsidR="00746F21" w:rsidRDefault="00746F21" w:rsidP="00586223">
      <w:pPr>
        <w:pStyle w:val="7100"/>
        <w:spacing w:before="0"/>
        <w:rPr>
          <w:rtl/>
        </w:rPr>
      </w:pPr>
    </w:p>
    <w:p w14:paraId="79397BC1" w14:textId="77777777" w:rsidR="00A152FE" w:rsidRDefault="00A152FE">
      <w:pPr>
        <w:bidi w:val="0"/>
        <w:spacing w:after="200" w:line="276" w:lineRule="auto"/>
        <w:rPr>
          <w:rFonts w:ascii="Tahoma" w:hAnsi="Tahoma" w:cs="Tahoma"/>
          <w:b/>
          <w:bCs/>
          <w:color w:val="00305F"/>
          <w:sz w:val="32"/>
          <w:szCs w:val="32"/>
          <w:rtl/>
        </w:rPr>
      </w:pPr>
      <w:r>
        <w:rPr>
          <w:b/>
          <w:bCs/>
          <w:color w:val="00305F"/>
          <w:sz w:val="32"/>
          <w:szCs w:val="32"/>
          <w:rtl/>
        </w:rPr>
        <w:br w:type="page"/>
      </w:r>
    </w:p>
    <w:p w14:paraId="1112CCD4" w14:textId="2113CC45" w:rsidR="00825A14" w:rsidRDefault="00A152FE" w:rsidP="00825A14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noProof/>
          <w:lang w:val="he-IL"/>
        </w:rPr>
        <w:lastRenderedPageBreak/>
        <w:drawing>
          <wp:anchor distT="0" distB="0" distL="114300" distR="114300" simplePos="0" relativeHeight="251928064" behindDoc="0" locked="0" layoutInCell="1" allowOverlap="1" wp14:anchorId="2AF15D06" wp14:editId="62803ED6">
            <wp:simplePos x="0" y="0"/>
            <wp:positionH relativeFrom="column">
              <wp:posOffset>436245</wp:posOffset>
            </wp:positionH>
            <wp:positionV relativeFrom="paragraph">
              <wp:posOffset>816610</wp:posOffset>
            </wp:positionV>
            <wp:extent cx="3600000" cy="3427017"/>
            <wp:effectExtent l="0" t="0" r="635" b="254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5" b="6321"/>
                    <a:stretch/>
                  </pic:blipFill>
                  <pic:spPr bwMode="auto">
                    <a:xfrm>
                      <a:off x="0" y="0"/>
                      <a:ext cx="3600000" cy="342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noProof/>
          <w:color w:val="2A2AA6"/>
          <w:sz w:val="42"/>
          <w:szCs w:val="42"/>
          <w:rtl/>
          <w:lang w:val="he-IL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4BBF2CB8" wp14:editId="651ECB6D">
                <wp:simplePos x="0" y="0"/>
                <wp:positionH relativeFrom="column">
                  <wp:posOffset>150495</wp:posOffset>
                </wp:positionH>
                <wp:positionV relativeFrom="paragraph">
                  <wp:posOffset>85725</wp:posOffset>
                </wp:positionV>
                <wp:extent cx="4428490" cy="573405"/>
                <wp:effectExtent l="0" t="0" r="0" b="0"/>
                <wp:wrapSquare wrapText="bothSides"/>
                <wp:docPr id="2052770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573405"/>
                        </a:xfrm>
                        <a:prstGeom prst="rect">
                          <a:avLst/>
                        </a:prstGeom>
                        <a:solidFill>
                          <a:srgbClr val="F052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421A" w14:textId="54FF6D08" w:rsidR="00F73EE0" w:rsidRPr="00A47335" w:rsidRDefault="00D2577E" w:rsidP="00361AA2">
                            <w:pPr>
                              <w:pStyle w:val="71f7"/>
                              <w:spacing w:before="0"/>
                              <w:rPr>
                                <w:b w:val="0"/>
                                <w:bCs/>
                              </w:rPr>
                            </w:pPr>
                            <w:r w:rsidRPr="00966B4A">
                              <w:rPr>
                                <w:rFonts w:hint="cs"/>
                                <w:bCs/>
                                <w:noProof/>
                                <w:rtl/>
                              </w:rPr>
                              <w:t>שיעור חלקו של כל חמישון באוכלסייה בחיוב הארנונה שלא למגורים</w:t>
                            </w:r>
                            <w:r w:rsidRPr="00966B4A">
                              <w:rPr>
                                <w:bCs/>
                                <w:noProof/>
                                <w:rtl/>
                              </w:rPr>
                              <w:t>, 201</w:t>
                            </w:r>
                            <w:r w:rsidRPr="00966B4A">
                              <w:rPr>
                                <w:rFonts w:hint="cs"/>
                                <w:bCs/>
                                <w:noProof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F2CB8" id="_x0000_s1030" type="#_x0000_t202" style="position:absolute;left:0;text-align:left;margin-left:11.85pt;margin-top:6.75pt;width:348.7pt;height:45.15pt;z-index:-25144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" fillcolor="#f05260" stroked="f">
                <v:textbox>
                  <w:txbxContent>
                    <w:p w14:paraId="5E3B421A" w14:textId="54FF6D08" w:rsidR="00F73EE0" w:rsidRPr="00A47335" w:rsidRDefault="00D2577E" w:rsidP="00361AA2">
                      <w:pPr>
                        <w:pStyle w:val="71f7"/>
                        <w:spacing w:before="0"/>
                        <w:rPr>
                          <w:b w:val="0"/>
                          <w:bCs/>
                        </w:rPr>
                      </w:pPr>
                      <w:r w:rsidRPr="00966B4A">
                        <w:rPr>
                          <w:rFonts w:hint="cs"/>
                          <w:bCs/>
                          <w:noProof/>
                          <w:rtl/>
                        </w:rPr>
                        <w:t>שיעור חלקו של כל חמישון באוכלסייה בחיוב הארנונה שלא למגורים</w:t>
                      </w:r>
                      <w:r w:rsidRPr="00966B4A">
                        <w:rPr>
                          <w:bCs/>
                          <w:noProof/>
                          <w:rtl/>
                        </w:rPr>
                        <w:t>, 201</w:t>
                      </w:r>
                      <w:r w:rsidRPr="00966B4A">
                        <w:rPr>
                          <w:rFonts w:hint="cs"/>
                          <w:bCs/>
                          <w:noProof/>
                          <w:rtl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noProof/>
          <w:color w:val="2A2AA6"/>
          <w:sz w:val="42"/>
          <w:szCs w:val="42"/>
          <w:rtl/>
          <w:lang w:val="he-IL"/>
        </w:rPr>
        <w:drawing>
          <wp:anchor distT="0" distB="0" distL="114300" distR="114300" simplePos="0" relativeHeight="251871744" behindDoc="0" locked="0" layoutInCell="1" allowOverlap="1" wp14:anchorId="6AE9C799" wp14:editId="59C3AE20">
            <wp:simplePos x="0" y="0"/>
            <wp:positionH relativeFrom="column">
              <wp:posOffset>-103505</wp:posOffset>
            </wp:positionH>
            <wp:positionV relativeFrom="paragraph">
              <wp:posOffset>0</wp:posOffset>
            </wp:positionV>
            <wp:extent cx="4787900" cy="923925"/>
            <wp:effectExtent l="0" t="0" r="0" b="0"/>
            <wp:wrapSquare wrapText="bothSides"/>
            <wp:docPr id="2052770957" name="Picture 205277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C70D4" w14:textId="0BACE7FC" w:rsidR="00F27A70" w:rsidRDefault="00825A14" w:rsidP="001E462B">
      <w:pPr>
        <w:pStyle w:val="7120"/>
        <w:rPr>
          <w:rtl/>
        </w:rPr>
      </w:pPr>
      <w:r>
        <w:rPr>
          <w:noProof/>
          <w:sz w:val="32"/>
          <w:szCs w:val="32"/>
          <w:rtl/>
          <w:lang w:val="he-IL"/>
        </w:rPr>
        <mc:AlternateContent>
          <mc:Choice Requires="wpg">
            <w:drawing>
              <wp:inline distT="0" distB="0" distL="0" distR="0" wp14:anchorId="001FFDAF" wp14:editId="38A1CE0F">
                <wp:extent cx="4679950" cy="37742"/>
                <wp:effectExtent l="0" t="0" r="25400" b="19685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37742"/>
                          <a:chOff x="0" y="0"/>
                          <a:chExt cx="4724400" cy="38100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3645" id="Group 55" o:spid="_x0000_s1026" style="width:368.5pt;height:2.95pt;mso-position-horizontal-relative:char;mso-position-vertical-relative:line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">
                <v:line id="Straight Connector 56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" strokecolor="#0d0d0d [3069]" strokeweight="1.5pt"/>
                <v:line id="Straight Connector 57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" strokecolor="#0d0d0d [3069]" strokeweight="1.5pt"/>
                <w10:anchorlock/>
              </v:group>
            </w:pict>
          </mc:Fallback>
        </mc:AlternateContent>
      </w:r>
      <w:r w:rsidR="00EC6229" w:rsidRPr="00EF3061">
        <w:rPr>
          <w:rFonts w:hint="cs"/>
          <w:rtl/>
        </w:rPr>
        <w:t>סיכום</w:t>
      </w:r>
    </w:p>
    <w:p w14:paraId="0017C339" w14:textId="77777777" w:rsidR="004535C4" w:rsidRDefault="004535C4" w:rsidP="004535C4">
      <w:pPr>
        <w:pStyle w:val="7190"/>
        <w:rPr>
          <w:rtl/>
        </w:rPr>
      </w:pPr>
      <w:r w:rsidRPr="00184A93">
        <w:rPr>
          <w:rtl/>
        </w:rPr>
        <w:t xml:space="preserve">בעשור שנבדק חל שיפור ניכר בשורה של מדדים פיננסיים </w:t>
      </w:r>
      <w:r>
        <w:rPr>
          <w:rFonts w:hint="cs"/>
          <w:rtl/>
        </w:rPr>
        <w:t>ה</w:t>
      </w:r>
      <w:r w:rsidRPr="00184A93">
        <w:rPr>
          <w:rtl/>
        </w:rPr>
        <w:t>משקפים חוסן פיננסי של הרשויות המקומיות</w:t>
      </w:r>
      <w:r w:rsidRPr="00184A93">
        <w:rPr>
          <w:rFonts w:hint="cs"/>
          <w:rtl/>
        </w:rPr>
        <w:t xml:space="preserve">. </w:t>
      </w:r>
      <w:r w:rsidRPr="00184A93">
        <w:rPr>
          <w:rtl/>
        </w:rPr>
        <w:t xml:space="preserve">לצד זאת, </w:t>
      </w:r>
      <w:r>
        <w:rPr>
          <w:rFonts w:hint="cs"/>
          <w:rtl/>
        </w:rPr>
        <w:t>ל-80% מ</w:t>
      </w:r>
      <w:r w:rsidRPr="00184A93">
        <w:rPr>
          <w:rtl/>
        </w:rPr>
        <w:t>הרשויות אין אפשרות לממן בעצמן את הוצאותיהן והן נזקקות למענק איזון. כמו כן, חלה ירידה בשיעור ההכנסות העצמיות, ואולם הדבר נובע בעיקרו מגידול בהכנסות ממקורות ממשלתיים בגין שירותים ממלכתיים</w:t>
      </w:r>
      <w:r w:rsidR="00BD7633" w:rsidRPr="00BD7633">
        <w:rPr>
          <w:rtl/>
        </w:rPr>
        <w:t>.</w:t>
      </w:r>
    </w:p>
    <w:p w14:paraId="7CDB3340" w14:textId="77777777" w:rsidR="00F96F26" w:rsidRDefault="004535C4" w:rsidP="00CE2AE0">
      <w:pPr>
        <w:pStyle w:val="7190"/>
        <w:rPr>
          <w:rtl/>
        </w:rPr>
      </w:pPr>
      <w:r w:rsidRPr="00184A93">
        <w:rPr>
          <w:rtl/>
        </w:rPr>
        <w:t xml:space="preserve">בדוח נמצאו פערים גדולים במשאבים שיש לרשויות </w:t>
      </w:r>
      <w:r>
        <w:rPr>
          <w:rFonts w:hint="cs"/>
          <w:rtl/>
        </w:rPr>
        <w:t>ה</w:t>
      </w:r>
      <w:r w:rsidRPr="00184A93">
        <w:rPr>
          <w:rtl/>
        </w:rPr>
        <w:t xml:space="preserve">מקומיות </w:t>
      </w:r>
      <w:r>
        <w:rPr>
          <w:rFonts w:hint="cs"/>
          <w:rtl/>
        </w:rPr>
        <w:t>וביכולתן לספק</w:t>
      </w:r>
      <w:r w:rsidRPr="00184A93">
        <w:rPr>
          <w:rtl/>
        </w:rPr>
        <w:t xml:space="preserve"> שירותים לתושביהן</w:t>
      </w:r>
      <w:r w:rsidRPr="00184A93">
        <w:rPr>
          <w:rFonts w:hint="cs"/>
          <w:rtl/>
        </w:rPr>
        <w:t xml:space="preserve">. כמו כן, בשיטות המימון של הרשויות טמונים סיכונים וחסרים </w:t>
      </w:r>
      <w:r w:rsidRPr="00184A93">
        <w:rPr>
          <w:rtl/>
        </w:rPr>
        <w:t>כלים שיסייעו לרשויות המקומיות להתמודד עם איומים על חוסנן.</w:t>
      </w:r>
      <w:r w:rsidRPr="00184A93">
        <w:rPr>
          <w:rFonts w:hint="cs"/>
          <w:rtl/>
        </w:rPr>
        <w:t xml:space="preserve"> </w:t>
      </w:r>
      <w:r w:rsidRPr="00184A93">
        <w:rPr>
          <w:rtl/>
        </w:rPr>
        <w:t xml:space="preserve">האתגר העומד </w:t>
      </w:r>
      <w:r>
        <w:rPr>
          <w:rFonts w:hint="cs"/>
          <w:rtl/>
        </w:rPr>
        <w:t xml:space="preserve">אפוא </w:t>
      </w:r>
      <w:r w:rsidRPr="00184A93">
        <w:rPr>
          <w:rtl/>
        </w:rPr>
        <w:t xml:space="preserve">בפני </w:t>
      </w:r>
      <w:r w:rsidRPr="00184A93">
        <w:rPr>
          <w:rFonts w:hint="cs"/>
          <w:rtl/>
        </w:rPr>
        <w:t>משרד הפנים ו</w:t>
      </w:r>
      <w:r w:rsidRPr="00184A93">
        <w:rPr>
          <w:rtl/>
        </w:rPr>
        <w:t>הרשויות</w:t>
      </w:r>
      <w:r w:rsidRPr="00184A93">
        <w:rPr>
          <w:rFonts w:hint="cs"/>
          <w:rtl/>
        </w:rPr>
        <w:t xml:space="preserve"> </w:t>
      </w:r>
      <w:r w:rsidRPr="00184A93">
        <w:rPr>
          <w:rtl/>
        </w:rPr>
        <w:t>המקומיות בישראל עם כניסתנו לעשור השלישי של המאה ה</w:t>
      </w:r>
      <w:r>
        <w:rPr>
          <w:rFonts w:hint="cs"/>
          <w:rtl/>
        </w:rPr>
        <w:t>עשרים ואחת</w:t>
      </w:r>
      <w:r w:rsidRPr="00184A93">
        <w:rPr>
          <w:rtl/>
        </w:rPr>
        <w:t xml:space="preserve"> הוא לצמצם את הפערים </w:t>
      </w:r>
      <w:r w:rsidRPr="00184A93">
        <w:rPr>
          <w:rFonts w:hint="eastAsia"/>
          <w:rtl/>
        </w:rPr>
        <w:t>בין</w:t>
      </w:r>
      <w:r w:rsidRPr="00184A93">
        <w:rPr>
          <w:rtl/>
        </w:rPr>
        <w:t xml:space="preserve"> </w:t>
      </w:r>
      <w:r w:rsidRPr="00184A93">
        <w:rPr>
          <w:rFonts w:hint="eastAsia"/>
          <w:rtl/>
        </w:rPr>
        <w:t>הרשויות</w:t>
      </w:r>
      <w:r w:rsidRPr="00184A93">
        <w:rPr>
          <w:rtl/>
        </w:rPr>
        <w:t xml:space="preserve">, </w:t>
      </w:r>
      <w:r w:rsidRPr="00184A93">
        <w:rPr>
          <w:rFonts w:hint="eastAsia"/>
          <w:rtl/>
        </w:rPr>
        <w:t>לבחון</w:t>
      </w:r>
      <w:r w:rsidRPr="00184A93">
        <w:rPr>
          <w:rtl/>
        </w:rPr>
        <w:t xml:space="preserve"> את שיעור ההכנסות העצמיות שלהן</w:t>
      </w:r>
      <w:r>
        <w:rPr>
          <w:rFonts w:hint="cs"/>
          <w:rtl/>
        </w:rPr>
        <w:t>,</w:t>
      </w:r>
      <w:r w:rsidRPr="00184A93">
        <w:rPr>
          <w:rtl/>
        </w:rPr>
        <w:t xml:space="preserve"> לגוון את מקורות </w:t>
      </w:r>
      <w:r>
        <w:rPr>
          <w:rFonts w:hint="cs"/>
          <w:rtl/>
        </w:rPr>
        <w:t>ההכנסה שלהן</w:t>
      </w:r>
      <w:r w:rsidRPr="00184A93">
        <w:rPr>
          <w:rtl/>
        </w:rPr>
        <w:t xml:space="preserve"> ולפעול להתי</w:t>
      </w:r>
      <w:r w:rsidRPr="00184A93">
        <w:rPr>
          <w:rFonts w:hint="cs"/>
          <w:rtl/>
        </w:rPr>
        <w:t>י</w:t>
      </w:r>
      <w:r w:rsidRPr="00184A93">
        <w:rPr>
          <w:rtl/>
        </w:rPr>
        <w:t>עלות ולשיפור בחוסנן הפיננסי לצד טיוב הש</w:t>
      </w:r>
      <w:r>
        <w:rPr>
          <w:rFonts w:hint="cs"/>
          <w:rtl/>
        </w:rPr>
        <w:t>י</w:t>
      </w:r>
      <w:r w:rsidRPr="00184A93">
        <w:rPr>
          <w:rtl/>
        </w:rPr>
        <w:t>רות לתושבים</w:t>
      </w:r>
      <w:r w:rsidR="00A152FE">
        <w:rPr>
          <w:rFonts w:hint="cs"/>
          <w:rtl/>
        </w:rPr>
        <w:t>.</w:t>
      </w:r>
    </w:p>
    <w:sectPr w:rsidR="00F96F26" w:rsidSect="00A8428C">
      <w:headerReference w:type="default" r:id="rId28"/>
      <w:footnotePr>
        <w:numRestart w:val="eachSect"/>
      </w:footnotePr>
      <w:type w:val="continuous"/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9807" w14:textId="77777777" w:rsidR="00F73EE0" w:rsidRDefault="00F73EE0">
      <w:pPr>
        <w:spacing w:line="240" w:lineRule="auto"/>
      </w:pPr>
      <w:r>
        <w:separator/>
      </w:r>
    </w:p>
    <w:p w14:paraId="782C3C33" w14:textId="77777777" w:rsidR="00F73EE0" w:rsidRDefault="00F73EE0"/>
  </w:endnote>
  <w:endnote w:type="continuationSeparator" w:id="0">
    <w:p w14:paraId="49804240" w14:textId="77777777" w:rsidR="00F73EE0" w:rsidRDefault="00F73EE0">
      <w:pPr>
        <w:spacing w:line="240" w:lineRule="auto"/>
      </w:pPr>
      <w:r>
        <w:continuationSeparator/>
      </w:r>
    </w:p>
    <w:p w14:paraId="587A5DFA" w14:textId="77777777" w:rsidR="00F73EE0" w:rsidRDefault="00F7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ypoUpright BT">
    <w:panose1 w:val="03020702030807050705"/>
    <w:charset w:val="00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altName w:val="Arial"/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Narrow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45A" w14:textId="77777777" w:rsidR="00F73EE0" w:rsidRDefault="00F73EE0" w:rsidP="009A1489">
    <w:pPr>
      <w:pStyle w:val="Footer"/>
      <w:pBdr>
        <w:top w:val="single" w:sz="4" w:space="0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C89F632" w14:textId="3FBAB653" w:rsidR="00F73EE0" w:rsidRPr="006668CA" w:rsidRDefault="00F73EE0" w:rsidP="006668CA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361" w14:textId="28EA07C9" w:rsidR="00F73EE0" w:rsidRDefault="00F73EE0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14:paraId="55F954A2" w14:textId="218928CC" w:rsidR="00F73EE0" w:rsidRDefault="00F73EE0" w:rsidP="001E0306">
    <w:pPr>
      <w:pStyle w:val="Footer"/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9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 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</w:p>
  <w:p w14:paraId="4ACFF620" w14:textId="3884ED09" w:rsidR="00F73EE0" w:rsidRPr="00F94EB4" w:rsidRDefault="00F73EE0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80D5" w14:textId="60A84A17" w:rsidR="00F73EE0" w:rsidRDefault="00F73EE0" w:rsidP="001E0306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="002C7FC3"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7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 |</w:t>
    </w:r>
  </w:p>
  <w:p w14:paraId="12CBD4D4" w14:textId="6E77634B" w:rsidR="00F73EE0" w:rsidRDefault="00F73EE0" w:rsidP="00851F62">
    <w:pPr>
      <w:pStyle w:val="Footer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9E1" w14:textId="77777777" w:rsidR="00F73EE0" w:rsidRPr="00D15500" w:rsidRDefault="00F73EE0" w:rsidP="00D15500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bookmarkStart w:id="1" w:name="tempMark"/>
    <w:bookmarkEnd w:id="1"/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AA2D" w14:textId="77777777" w:rsidR="00F73EE0" w:rsidRDefault="00F73EE0" w:rsidP="00C23CC9">
      <w:pPr>
        <w:spacing w:line="240" w:lineRule="auto"/>
      </w:pPr>
      <w:r>
        <w:separator/>
      </w:r>
    </w:p>
  </w:footnote>
  <w:footnote w:type="continuationSeparator" w:id="0">
    <w:p w14:paraId="6F4A91C3" w14:textId="77777777" w:rsidR="00F73EE0" w:rsidRDefault="00F73EE0" w:rsidP="00C23CC9">
      <w:pPr>
        <w:spacing w:line="240" w:lineRule="auto"/>
      </w:pPr>
      <w:r>
        <w:continuationSeparator/>
      </w:r>
    </w:p>
    <w:p w14:paraId="1AC6CDD8" w14:textId="77777777" w:rsidR="00F73EE0" w:rsidRDefault="00F73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855" w14:textId="7B9EDBB5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5465C61E" w14:textId="4E2E39C0" w:rsidR="00F73EE0" w:rsidRDefault="00F73EE0" w:rsidP="00F2565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right"/>
      <w:rPr>
        <w:rFonts w:ascii="Tahoma" w:hAnsi="Tahoma" w:cs="Tahoma"/>
        <w:color w:val="002060"/>
        <w:sz w:val="18"/>
        <w:szCs w:val="18"/>
      </w:rPr>
    </w:pPr>
  </w:p>
  <w:p w14:paraId="268AFC17" w14:textId="6F16F421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3BA5282B" w14:textId="0DF822A9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0929BB0C" w14:textId="43D2B28E" w:rsidR="00F73EE0" w:rsidRDefault="00F73EE0" w:rsidP="00A33696">
    <w:pPr>
      <w:pStyle w:val="Header"/>
      <w:tabs>
        <w:tab w:val="clear" w:pos="4153"/>
        <w:tab w:val="clear" w:pos="8306"/>
        <w:tab w:val="left" w:pos="493"/>
        <w:tab w:val="left" w:pos="5150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5408" behindDoc="0" locked="0" layoutInCell="1" allowOverlap="1" wp14:anchorId="4B638955" wp14:editId="26B1F6FC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 wp14:anchorId="472DD05E" wp14:editId="1C0D2669">
              <wp:extent cx="3317344" cy="280800"/>
              <wp:effectExtent l="0" t="0" r="0" b="6350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7DFBB" w14:textId="2DD687FA" w:rsidR="00F73EE0" w:rsidRDefault="00F73EE0" w:rsidP="006637B9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2DD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width:261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" stroked="f">
              <v:textbox style="mso-fit-shape-to-text:t">
                <w:txbxContent>
                  <w:p w14:paraId="7647DFBB" w14:textId="2DD687FA" w:rsidR="00F73EE0" w:rsidRDefault="00F73EE0" w:rsidP="006637B9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3564E" wp14:editId="62B53E2E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12095" id="Straight Connector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4pt,30.1pt" to="478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" strokecolor="#4579b8 [3044]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1265" w14:textId="57D3164D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6854950" wp14:editId="1DDE938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092A244" w14:textId="008297F6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9050" w14:cap="rnd" w14:cmpd="dbl" w14:algn="ctr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5495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2" type="#_x0000_t202" style="position:absolute;left:0;text-align:left;margin-left:-75.25pt;margin-top:-82.9pt;width:510.25pt;height:70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" filled="f" strokecolor="#a5a5a5 [2092]" strokeweight=".25pt">
              <v:stroke dashstyle="longDash"/>
              <v:textbox>
                <w:txbxContent>
                  <w:p w14:paraId="3092A244" w14:textId="008297F6" w:rsidR="00F73EE0" w:rsidRPr="00FD02CC" w:rsidRDefault="00F73EE0" w:rsidP="006E67D8">
                    <w:pPr>
                      <w:rPr>
                        <w:color w:val="FFFFFF" w:themeColor="background1"/>
                        <w14:textOutline w14:w="19050" w14:cap="rnd" w14:cmpd="dbl" w14:algn="ctr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E176E" wp14:editId="1B668A17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77809697" w14:textId="49471BA2" w:rsidR="00F73EE0" w:rsidRPr="009B7D1B" w:rsidRDefault="00F73EE0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176E" id="Text Box 17" o:spid="_x0000_s1033" type="#_x0000_t202" style="position:absolute;left:0;text-align:left;margin-left:-56.4pt;margin-top:-57.45pt;width:24pt;height:6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" fillcolor="#00305f" strokecolor="#00305f">
              <v:textbox style="layout-flow:vertical;mso-layout-flow-alt:bottom-to-top" inset="0,0,0,0">
                <w:txbxContent>
                  <w:p w14:paraId="77809697" w14:textId="49471BA2" w:rsidR="00F73EE0" w:rsidRPr="009B7D1B" w:rsidRDefault="00F73EE0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DE0C7A" w14:textId="26DB997D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1172F310" w14:textId="5FF71C21" w:rsidR="00F73EE0" w:rsidRPr="001526AC" w:rsidRDefault="00F73EE0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4143" behindDoc="0" locked="0" layoutInCell="1" allowOverlap="1" wp14:anchorId="0EFA0251" wp14:editId="56255617">
              <wp:simplePos x="0" y="0"/>
              <wp:positionH relativeFrom="column">
                <wp:posOffset>274320</wp:posOffset>
              </wp:positionH>
              <wp:positionV relativeFrom="paragraph">
                <wp:posOffset>353060</wp:posOffset>
              </wp:positionV>
              <wp:extent cx="3683000" cy="295509"/>
              <wp:effectExtent l="0" t="0" r="12700" b="285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273F4" w14:textId="0D084FA2" w:rsidR="00F73EE0" w:rsidRPr="00A4133B" w:rsidRDefault="00F73EE0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="00E823A0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="00915BA0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ות</w:t>
                          </w:r>
                          <w:r w:rsidR="00E823A0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על הביקורת בשלטון המקומי</w:t>
                          </w: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|   התשפ"א-2021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A0251" id="_x0000_s1034" type="#_x0000_t202" style="position:absolute;left:0;text-align:left;margin-left:21.6pt;margin-top:27.8pt;width:290pt;height:23.25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" strokecolor="white [3212]">
              <v:textbox>
                <w:txbxContent>
                  <w:p w14:paraId="1CF273F4" w14:textId="0D084FA2" w:rsidR="00F73EE0" w:rsidRPr="00A4133B" w:rsidRDefault="00F73EE0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="00E823A0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דוח</w:t>
                    </w:r>
                    <w:r w:rsidR="00915BA0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ות</w:t>
                    </w:r>
                    <w:r w:rsidR="00E823A0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על הביקורת בשלטון המקומי</w:t>
                    </w: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|   התשפ"א-2021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78720" behindDoc="0" locked="0" layoutInCell="1" allowOverlap="1" wp14:anchorId="657435AB" wp14:editId="53048A9D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FB055" wp14:editId="19630523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>
                        <a:gradFill>
                          <a:gsLst>
                            <a:gs pos="0">
                              <a:srgbClr val="0D0D0D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7AB95" id="Straight Connector 63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C7A5" w14:textId="27E2E98E" w:rsidR="00F73EE0" w:rsidRDefault="00F73EE0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1C22208D" wp14:editId="3F48EF2F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63FF098" w14:textId="77777777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2208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5" type="#_x0000_t202" style="position:absolute;left:0;text-align:left;margin-left:-75.15pt;margin-top:-82.8pt;width:510.25pt;height:708.6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" filled="f" strokecolor="#a5a5a5 [2092]" strokeweight=".25pt">
              <v:stroke dashstyle="longDash"/>
              <v:textbox>
                <w:txbxContent>
                  <w:p w14:paraId="463FF098" w14:textId="77777777" w:rsidR="00F73EE0" w:rsidRPr="00FD02CC" w:rsidRDefault="00F73EE0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E43B0CF" w14:textId="63DDFE97" w:rsidR="00F73EE0" w:rsidRDefault="00F73EE0" w:rsidP="00FD02CC">
    <w:pPr>
      <w:pStyle w:val="Header"/>
      <w:ind w:firstLine="720"/>
      <w:rPr>
        <w:rtl/>
      </w:rPr>
    </w:pPr>
  </w:p>
  <w:p w14:paraId="09A29170" w14:textId="7ABB1ABE" w:rsidR="00F73EE0" w:rsidRDefault="00F73EE0">
    <w:pPr>
      <w:pStyle w:val="Header"/>
      <w:rPr>
        <w:rtl/>
      </w:rPr>
    </w:pPr>
  </w:p>
  <w:p w14:paraId="1CB0A19A" w14:textId="7E7CB891" w:rsidR="00F73EE0" w:rsidRDefault="00F73EE0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99042B" wp14:editId="1AA41DBC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0894" w14:textId="010D0C12" w:rsidR="00F73EE0" w:rsidRPr="004D562B" w:rsidRDefault="00F73EE0" w:rsidP="00502FAD">
                          <w:pPr>
                            <w:jc w:val="lef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912D42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החוסן הפיננסי של הרשויות המקומיות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99042B" id="_x0000_s1036" type="#_x0000_t202" style="position:absolute;left:0;text-align:left;margin-left:-8.4pt;margin-top:16.15pt;width:357.2pt;height:22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" stroked="f">
              <v:textbox style="mso-fit-shape-to-text:t">
                <w:txbxContent>
                  <w:p w14:paraId="111D0894" w14:textId="010D0C12" w:rsidR="00F73EE0" w:rsidRPr="004D562B" w:rsidRDefault="00F73EE0" w:rsidP="00502FAD">
                    <w:pPr>
                      <w:jc w:val="lef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8"/>
                        <w:szCs w:val="18"/>
                        <w:rtl/>
                      </w:rPr>
                      <w:t xml:space="preserve"> </w:t>
                    </w:r>
                    <w:r w:rsidR="00912D42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החוסן הפיננסי של הרשויות המקומיות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F52C1C" w14:textId="43CF5044" w:rsidR="00F73EE0" w:rsidRDefault="00F73EE0" w:rsidP="009620E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706368" behindDoc="0" locked="0" layoutInCell="1" allowOverlap="1" wp14:anchorId="7B6185F4" wp14:editId="7ECD7B10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0" b="635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C1C776" wp14:editId="49310E18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3500A7" id="Straight Connector 3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" strokecolor="#0d0d0d [3069]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1969" w14:textId="77777777" w:rsidR="00F73EE0" w:rsidRPr="00D15500" w:rsidRDefault="00F73EE0" w:rsidP="005B4811">
    <w:pPr>
      <w:pStyle w:val="Header"/>
      <w:tabs>
        <w:tab w:val="clear" w:pos="4153"/>
        <w:tab w:val="clear" w:pos="8306"/>
        <w:tab w:val="center" w:pos="457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1658240" behindDoc="0" locked="0" layoutInCell="1" allowOverlap="1" wp14:anchorId="6BA65175" wp14:editId="78E50478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115B17" wp14:editId="04E9617D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CE667" w14:textId="77777777" w:rsidR="00F73EE0" w:rsidRPr="005B4811" w:rsidRDefault="00F73EE0" w:rsidP="005B4811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70א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15B1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7" type="#_x0000_t202" style="position:absolute;left:0;text-align:left;margin-left:-6.9pt;margin-top:-1.35pt;width:129.25pt;height:22.4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" stroked="f">
              <v:textbox>
                <w:txbxContent>
                  <w:p w14:paraId="00ACE667" w14:textId="77777777" w:rsidR="00F73EE0" w:rsidRPr="005B4811" w:rsidRDefault="00F73EE0" w:rsidP="005B4811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70א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228728C" wp14:editId="37EE07EA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EB69D" w14:textId="77777777" w:rsidR="00F73EE0" w:rsidRPr="005B4811" w:rsidRDefault="00F73EE0" w:rsidP="005B4811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28728C" id="_x0000_s1038" type="#_x0000_t202" style="position:absolute;left:0;text-align:left;margin-left:321.15pt;margin-top:-.9pt;width:70.55pt;height:123.65pt;flip:x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" stroked="f">
              <v:textbox style="mso-fit-shape-to-text:t">
                <w:txbxContent>
                  <w:p w14:paraId="68AEB69D" w14:textId="77777777" w:rsidR="00F73EE0" w:rsidRPr="005B4811" w:rsidRDefault="00F73EE0" w:rsidP="005B4811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1659264" behindDoc="0" locked="0" layoutInCell="1" allowOverlap="1" wp14:anchorId="0C55D6D8" wp14:editId="41B25C72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C2F9" w14:textId="5CA6D9CE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60DCFA3D" wp14:editId="3EF57DCF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1E6941D" w14:textId="77777777" w:rsidR="00F73EE0" w:rsidRPr="00DE3ECA" w:rsidRDefault="00F73EE0" w:rsidP="001C5C9D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FA3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2" type="#_x0000_t202" style="position:absolute;left:0;text-align:left;margin-left:-75.15pt;margin-top:-82.8pt;width:510.25pt;height:708.6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" filled="f" strokecolor="#a5a5a5 [2092]" strokeweight=".25pt">
              <v:stroke dashstyle="longDash"/>
              <v:textbox>
                <w:txbxContent>
                  <w:p w14:paraId="41E6941D" w14:textId="77777777" w:rsidR="00F73EE0" w:rsidRPr="00DE3ECA" w:rsidRDefault="00F73EE0" w:rsidP="001C5C9D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1E36D46" wp14:editId="72BC7914">
              <wp:simplePos x="0" y="0"/>
              <wp:positionH relativeFrom="column">
                <wp:posOffset>-697230</wp:posOffset>
              </wp:positionH>
              <wp:positionV relativeFrom="paragraph">
                <wp:posOffset>-596265</wp:posOffset>
              </wp:positionV>
              <wp:extent cx="292100" cy="7929880"/>
              <wp:effectExtent l="0" t="0" r="12700" b="23495"/>
              <wp:wrapSquare wrapText="bothSides"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7929880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05E2582B" w14:textId="76FE9D43" w:rsidR="00F73EE0" w:rsidRPr="009B7D1B" w:rsidRDefault="00F73EE0" w:rsidP="0011483D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</w:t>
                          </w:r>
                          <w:r w:rsidRPr="009B7D1B">
                            <w:rPr>
                              <w:rStyle w:val="Bodytext7NotBoldExact"/>
                              <w:rFonts w:hint="cs"/>
                              <w:sz w:val="24"/>
                              <w:szCs w:val="24"/>
                              <w:rtl/>
                            </w:rPr>
                            <w:t>ה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                                    </w:t>
                          </w:r>
                          <w:r w:rsidR="005F4190" w:rsidRPr="005F4190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="005F4190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|</w:t>
                          </w:r>
                          <w:r w:rsidRPr="009B7D1B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912D42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החוסן הפיננסי של הרשויות המקומיות</w:t>
                          </w:r>
                        </w:p>
                        <w:p w14:paraId="1C12FDA0" w14:textId="575D232A" w:rsidR="00F73EE0" w:rsidRPr="009B7D1B" w:rsidRDefault="00F73EE0" w:rsidP="00FA1816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36D46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-54.9pt;margin-top:-46.95pt;width:23pt;height:624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" fillcolor="#00305f" strokecolor="#00305f">
              <v:textbox style="layout-flow:vertical;mso-layout-flow-alt:bottom-to-top" inset="0,0,0,0">
                <w:txbxContent>
                  <w:p w14:paraId="05E2582B" w14:textId="76FE9D43" w:rsidR="00F73EE0" w:rsidRPr="009B7D1B" w:rsidRDefault="00F73EE0" w:rsidP="0011483D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</w:t>
                    </w:r>
                    <w:r w:rsidRPr="009B7D1B">
                      <w:rPr>
                        <w:rStyle w:val="Bodytext7NotBoldExact"/>
                        <w:rFonts w:hint="cs"/>
                        <w:sz w:val="24"/>
                        <w:szCs w:val="24"/>
                        <w:rtl/>
                      </w:rPr>
                      <w:t>ה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                                    </w:t>
                    </w:r>
                    <w:r w:rsidR="005F4190" w:rsidRPr="005F4190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="005F4190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|</w:t>
                    </w:r>
                    <w:r w:rsidRPr="009B7D1B">
                      <w:rPr>
                        <w:rFonts w:hint="cs"/>
                        <w:sz w:val="24"/>
                        <w:szCs w:val="24"/>
                        <w:rtl/>
                      </w:rPr>
                      <w:t xml:space="preserve">  </w:t>
                    </w:r>
                    <w:r w:rsidR="00912D42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החוסן הפיננסי של הרשויות המקומיות</w:t>
                    </w:r>
                  </w:p>
                  <w:p w14:paraId="1C12FDA0" w14:textId="575D232A" w:rsidR="00F73EE0" w:rsidRPr="009B7D1B" w:rsidRDefault="00F73EE0" w:rsidP="00FA1816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2188F3E" w14:textId="6AFEEEA3" w:rsidR="00F73EE0" w:rsidRDefault="00F73EE0" w:rsidP="001C5C9D">
    <w:pPr>
      <w:pStyle w:val="Header"/>
      <w:tabs>
        <w:tab w:val="clear" w:pos="4153"/>
        <w:tab w:val="clear" w:pos="8306"/>
        <w:tab w:val="left" w:pos="4530"/>
      </w:tabs>
      <w:jc w:val="left"/>
      <w:rPr>
        <w:rtl/>
      </w:rPr>
    </w:pPr>
    <w:r>
      <w:rPr>
        <w:rtl/>
      </w:rPr>
      <w:tab/>
    </w:r>
  </w:p>
  <w:p w14:paraId="53D931BB" w14:textId="709720AC" w:rsidR="00F73EE0" w:rsidRDefault="00F73EE0" w:rsidP="001C5C9D">
    <w:pPr>
      <w:pStyle w:val="Header"/>
      <w:tabs>
        <w:tab w:val="clear" w:pos="4153"/>
        <w:tab w:val="clear" w:pos="8306"/>
        <w:tab w:val="center" w:pos="3685"/>
      </w:tabs>
      <w:jc w:val="left"/>
      <w:rPr>
        <w:rtl/>
      </w:rPr>
    </w:pPr>
    <w:r w:rsidRPr="00DA4512">
      <w:rPr>
        <w:noProof/>
        <w:szCs w:val="20"/>
        <w:rtl/>
      </w:rPr>
      <w:drawing>
        <wp:anchor distT="0" distB="0" distL="114300" distR="114300" simplePos="0" relativeHeight="251683840" behindDoc="0" locked="0" layoutInCell="1" allowOverlap="1" wp14:anchorId="5D49DFC2" wp14:editId="5C03389B">
          <wp:simplePos x="0" y="0"/>
          <wp:positionH relativeFrom="column">
            <wp:posOffset>-17780</wp:posOffset>
          </wp:positionH>
          <wp:positionV relativeFrom="paragraph">
            <wp:posOffset>380365</wp:posOffset>
          </wp:positionV>
          <wp:extent cx="343535" cy="240030"/>
          <wp:effectExtent l="0" t="0" r="0" b="7620"/>
          <wp:wrapSquare wrapText="bothSides"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E00497" wp14:editId="55E0C7F5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AA78E" id="Straight Connector 2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" strokecolor="#0d0d0d [3069]" strokeweight=".25pt"/>
          </w:pict>
        </mc:Fallback>
      </mc:AlternateContent>
    </w:r>
  </w:p>
  <w:p w14:paraId="133C0DA0" w14:textId="70CD5C45" w:rsidR="00F73EE0" w:rsidRPr="001526AC" w:rsidRDefault="00912D42" w:rsidP="001C5C9D">
    <w:pPr>
      <w:pStyle w:val="Header"/>
      <w:tabs>
        <w:tab w:val="clear" w:pos="4153"/>
        <w:tab w:val="clear" w:pos="8306"/>
        <w:tab w:val="center" w:pos="3685"/>
      </w:tabs>
      <w:jc w:val="left"/>
      <w:rPr>
        <w:rtl/>
      </w:rPr>
    </w:pPr>
    <w:r w:rsidRPr="00DA4512">
      <w:rPr>
        <w:noProof/>
        <w:rtl/>
      </w:rPr>
      <mc:AlternateContent>
        <mc:Choice Requires="wps">
          <w:drawing>
            <wp:anchor distT="45720" distB="45720" distL="114300" distR="114300" simplePos="0" relativeHeight="251653118" behindDoc="0" locked="0" layoutInCell="1" allowOverlap="1" wp14:anchorId="77E535FE" wp14:editId="17847097">
              <wp:simplePos x="0" y="0"/>
              <wp:positionH relativeFrom="column">
                <wp:posOffset>325120</wp:posOffset>
              </wp:positionH>
              <wp:positionV relativeFrom="paragraph">
                <wp:posOffset>225425</wp:posOffset>
              </wp:positionV>
              <wp:extent cx="3568700" cy="286338"/>
              <wp:effectExtent l="0" t="0" r="12700" b="1905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2863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61FBF3" w14:textId="5CD52830" w:rsidR="00F73EE0" w:rsidRPr="004D562B" w:rsidRDefault="00F73EE0" w:rsidP="00DA4512">
                          <w:pPr>
                            <w:jc w:val="righ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="00912D42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="00915BA0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ות </w:t>
                          </w:r>
                          <w:r w:rsidR="00912D42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>על הביקורת בשלטון המקומי</w:t>
                          </w: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|   התשפ"א-2021</w:t>
                          </w:r>
                          <w:r w:rsidRPr="004D562B">
                            <w:rPr>
                              <w:rFonts w:hint="cs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535FE" id="_x0000_s1044" type="#_x0000_t202" style="position:absolute;left:0;text-align:left;margin-left:25.6pt;margin-top:17.75pt;width:281pt;height:22.55pt;z-index:25165311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" strokecolor="white [3212]">
              <v:textbox>
                <w:txbxContent>
                  <w:p w14:paraId="5B61FBF3" w14:textId="5CD52830" w:rsidR="00F73EE0" w:rsidRPr="004D562B" w:rsidRDefault="00F73EE0" w:rsidP="00DA4512">
                    <w:pPr>
                      <w:jc w:val="righ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="00912D42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דוח</w:t>
                    </w:r>
                    <w:r w:rsidR="00915BA0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ות </w:t>
                    </w:r>
                    <w:r w:rsidR="00912D42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>על הביקורת בשלטון המקומי</w:t>
                    </w:r>
                    <w:r w:rsidRPr="004D562B">
                      <w:rPr>
                        <w:rFonts w:ascii="Tahoma" w:hAnsi="Tahoma" w:cs="Tahoma" w:hint="cs"/>
                        <w:color w:val="0D0D0D"/>
                        <w:sz w:val="16"/>
                        <w:szCs w:val="16"/>
                        <w:rtl/>
                      </w:rPr>
                      <w:t xml:space="preserve">   |   התשפ"א-2021</w:t>
                    </w:r>
                    <w:r w:rsidRPr="004D562B">
                      <w:rPr>
                        <w:rFonts w:hint="cs"/>
                        <w:color w:val="0D0D0D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 w:rsidR="00F73EE0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268C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41.7pt;height:141.7pt" o:bullet="t">
        <v:imagedata r:id="rId1" o:title="זכוכית מגדלת5"/>
      </v:shape>
    </w:pict>
  </w:numPicBullet>
  <w:abstractNum w:abstractNumId="0" w15:restartNumberingAfterBreak="0">
    <w:nsid w:val="07C54509"/>
    <w:multiLevelType w:val="multilevel"/>
    <w:tmpl w:val="3030E6FC"/>
    <w:lvl w:ilvl="0">
      <w:start w:val="1"/>
      <w:numFmt w:val="decimal"/>
      <w:pStyle w:val="7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" w15:restartNumberingAfterBreak="0">
    <w:nsid w:val="0A0C1902"/>
    <w:multiLevelType w:val="hybridMultilevel"/>
    <w:tmpl w:val="99AC05D4"/>
    <w:lvl w:ilvl="0" w:tplc="1818C78E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331C288C" w:tentative="1">
      <w:start w:val="1"/>
      <w:numFmt w:val="lowerLetter"/>
      <w:lvlText w:val="%2."/>
      <w:lvlJc w:val="left"/>
      <w:pPr>
        <w:ind w:left="1392" w:hanging="360"/>
      </w:pPr>
    </w:lvl>
    <w:lvl w:ilvl="2" w:tplc="0AC2076E" w:tentative="1">
      <w:start w:val="1"/>
      <w:numFmt w:val="lowerRoman"/>
      <w:lvlText w:val="%3."/>
      <w:lvlJc w:val="right"/>
      <w:pPr>
        <w:ind w:left="2112" w:hanging="180"/>
      </w:pPr>
    </w:lvl>
    <w:lvl w:ilvl="3" w:tplc="79E24430" w:tentative="1">
      <w:start w:val="1"/>
      <w:numFmt w:val="decimal"/>
      <w:lvlText w:val="%4."/>
      <w:lvlJc w:val="left"/>
      <w:pPr>
        <w:ind w:left="2832" w:hanging="360"/>
      </w:pPr>
    </w:lvl>
    <w:lvl w:ilvl="4" w:tplc="74B6D73C" w:tentative="1">
      <w:start w:val="1"/>
      <w:numFmt w:val="lowerLetter"/>
      <w:lvlText w:val="%5."/>
      <w:lvlJc w:val="left"/>
      <w:pPr>
        <w:ind w:left="3552" w:hanging="360"/>
      </w:pPr>
    </w:lvl>
    <w:lvl w:ilvl="5" w:tplc="B7967276" w:tentative="1">
      <w:start w:val="1"/>
      <w:numFmt w:val="lowerRoman"/>
      <w:lvlText w:val="%6."/>
      <w:lvlJc w:val="right"/>
      <w:pPr>
        <w:ind w:left="4272" w:hanging="180"/>
      </w:pPr>
    </w:lvl>
    <w:lvl w:ilvl="6" w:tplc="9670DCCC" w:tentative="1">
      <w:start w:val="1"/>
      <w:numFmt w:val="decimal"/>
      <w:lvlText w:val="%7."/>
      <w:lvlJc w:val="left"/>
      <w:pPr>
        <w:ind w:left="4992" w:hanging="360"/>
      </w:pPr>
    </w:lvl>
    <w:lvl w:ilvl="7" w:tplc="215E8E5C" w:tentative="1">
      <w:start w:val="1"/>
      <w:numFmt w:val="lowerLetter"/>
      <w:lvlText w:val="%8."/>
      <w:lvlJc w:val="left"/>
      <w:pPr>
        <w:ind w:left="5712" w:hanging="360"/>
      </w:pPr>
    </w:lvl>
    <w:lvl w:ilvl="8" w:tplc="C1CC556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0DDA1A01"/>
    <w:multiLevelType w:val="hybridMultilevel"/>
    <w:tmpl w:val="CD76C6BE"/>
    <w:lvl w:ilvl="0" w:tplc="0DBA124E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4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78A"/>
    <w:multiLevelType w:val="hybridMultilevel"/>
    <w:tmpl w:val="FEFEF4F2"/>
    <w:lvl w:ilvl="0" w:tplc="85847C20">
      <w:start w:val="1"/>
      <w:numFmt w:val="bullet"/>
      <w:pStyle w:val="71BULLETS0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4" w15:restartNumberingAfterBreak="0">
    <w:nsid w:val="1A0D200F"/>
    <w:multiLevelType w:val="hybridMultilevel"/>
    <w:tmpl w:val="8206BB0C"/>
    <w:lvl w:ilvl="0" w:tplc="6CEE6EDA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 w:tplc="04090003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5" w15:restartNumberingAfterBreak="0">
    <w:nsid w:val="1CCB5BF3"/>
    <w:multiLevelType w:val="multilevel"/>
    <w:tmpl w:val="646C0440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0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6" w15:restartNumberingAfterBreak="0">
    <w:nsid w:val="2765767F"/>
    <w:multiLevelType w:val="hybridMultilevel"/>
    <w:tmpl w:val="349A5A3E"/>
    <w:lvl w:ilvl="0" w:tplc="CBF4DE1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27F09F70" w:tentative="1">
      <w:start w:val="1"/>
      <w:numFmt w:val="lowerLetter"/>
      <w:lvlText w:val="%2."/>
      <w:lvlJc w:val="left"/>
      <w:pPr>
        <w:ind w:left="1392" w:hanging="360"/>
      </w:pPr>
    </w:lvl>
    <w:lvl w:ilvl="2" w:tplc="046044A4" w:tentative="1">
      <w:start w:val="1"/>
      <w:numFmt w:val="lowerRoman"/>
      <w:lvlText w:val="%3."/>
      <w:lvlJc w:val="right"/>
      <w:pPr>
        <w:ind w:left="2112" w:hanging="180"/>
      </w:pPr>
    </w:lvl>
    <w:lvl w:ilvl="3" w:tplc="A9FCA3A8" w:tentative="1">
      <w:start w:val="1"/>
      <w:numFmt w:val="decimal"/>
      <w:lvlText w:val="%4."/>
      <w:lvlJc w:val="left"/>
      <w:pPr>
        <w:ind w:left="2832" w:hanging="360"/>
      </w:pPr>
    </w:lvl>
    <w:lvl w:ilvl="4" w:tplc="CC72BEEA" w:tentative="1">
      <w:start w:val="1"/>
      <w:numFmt w:val="lowerLetter"/>
      <w:lvlText w:val="%5."/>
      <w:lvlJc w:val="left"/>
      <w:pPr>
        <w:ind w:left="3552" w:hanging="360"/>
      </w:pPr>
    </w:lvl>
    <w:lvl w:ilvl="5" w:tplc="D25A4BE0" w:tentative="1">
      <w:start w:val="1"/>
      <w:numFmt w:val="lowerRoman"/>
      <w:lvlText w:val="%6."/>
      <w:lvlJc w:val="right"/>
      <w:pPr>
        <w:ind w:left="4272" w:hanging="180"/>
      </w:pPr>
    </w:lvl>
    <w:lvl w:ilvl="6" w:tplc="6520F2B4" w:tentative="1">
      <w:start w:val="1"/>
      <w:numFmt w:val="decimal"/>
      <w:lvlText w:val="%7."/>
      <w:lvlJc w:val="left"/>
      <w:pPr>
        <w:ind w:left="4992" w:hanging="360"/>
      </w:pPr>
    </w:lvl>
    <w:lvl w:ilvl="7" w:tplc="9F004A54" w:tentative="1">
      <w:start w:val="1"/>
      <w:numFmt w:val="lowerLetter"/>
      <w:lvlText w:val="%8."/>
      <w:lvlJc w:val="left"/>
      <w:pPr>
        <w:ind w:left="5712" w:hanging="360"/>
      </w:pPr>
    </w:lvl>
    <w:lvl w:ilvl="8" w:tplc="FB78F71A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8" w15:restartNumberingAfterBreak="0">
    <w:nsid w:val="2F6A32EF"/>
    <w:multiLevelType w:val="hybridMultilevel"/>
    <w:tmpl w:val="33C8DC32"/>
    <w:lvl w:ilvl="0" w:tplc="39A6E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D48EA60" w:tentative="1">
      <w:start w:val="1"/>
      <w:numFmt w:val="lowerLetter"/>
      <w:lvlText w:val="%2."/>
      <w:lvlJc w:val="left"/>
      <w:pPr>
        <w:ind w:left="1440" w:hanging="360"/>
      </w:pPr>
    </w:lvl>
    <w:lvl w:ilvl="2" w:tplc="1A08EEFC" w:tentative="1">
      <w:start w:val="1"/>
      <w:numFmt w:val="lowerRoman"/>
      <w:lvlText w:val="%3."/>
      <w:lvlJc w:val="right"/>
      <w:pPr>
        <w:ind w:left="2160" w:hanging="180"/>
      </w:pPr>
    </w:lvl>
    <w:lvl w:ilvl="3" w:tplc="037E4EDC" w:tentative="1">
      <w:start w:val="1"/>
      <w:numFmt w:val="decimal"/>
      <w:lvlText w:val="%4."/>
      <w:lvlJc w:val="left"/>
      <w:pPr>
        <w:ind w:left="2880" w:hanging="360"/>
      </w:pPr>
    </w:lvl>
    <w:lvl w:ilvl="4" w:tplc="E67CB322" w:tentative="1">
      <w:start w:val="1"/>
      <w:numFmt w:val="lowerLetter"/>
      <w:lvlText w:val="%5."/>
      <w:lvlJc w:val="left"/>
      <w:pPr>
        <w:ind w:left="3600" w:hanging="360"/>
      </w:pPr>
    </w:lvl>
    <w:lvl w:ilvl="5" w:tplc="CF00C830" w:tentative="1">
      <w:start w:val="1"/>
      <w:numFmt w:val="lowerRoman"/>
      <w:lvlText w:val="%6."/>
      <w:lvlJc w:val="right"/>
      <w:pPr>
        <w:ind w:left="4320" w:hanging="180"/>
      </w:pPr>
    </w:lvl>
    <w:lvl w:ilvl="6" w:tplc="578C1AE6" w:tentative="1">
      <w:start w:val="1"/>
      <w:numFmt w:val="decimal"/>
      <w:lvlText w:val="%7."/>
      <w:lvlJc w:val="left"/>
      <w:pPr>
        <w:ind w:left="5040" w:hanging="360"/>
      </w:pPr>
    </w:lvl>
    <w:lvl w:ilvl="7" w:tplc="4CC818B4" w:tentative="1">
      <w:start w:val="1"/>
      <w:numFmt w:val="lowerLetter"/>
      <w:lvlText w:val="%8."/>
      <w:lvlJc w:val="left"/>
      <w:pPr>
        <w:ind w:left="5760" w:hanging="360"/>
      </w:pPr>
    </w:lvl>
    <w:lvl w:ilvl="8" w:tplc="0EA880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E7BD2"/>
    <w:multiLevelType w:val="hybridMultilevel"/>
    <w:tmpl w:val="23EEAB0E"/>
    <w:lvl w:ilvl="0" w:tplc="C48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43606" w:tentative="1">
      <w:start w:val="1"/>
      <w:numFmt w:val="lowerLetter"/>
      <w:lvlText w:val="%2."/>
      <w:lvlJc w:val="left"/>
      <w:pPr>
        <w:ind w:left="1440" w:hanging="360"/>
      </w:pPr>
    </w:lvl>
    <w:lvl w:ilvl="2" w:tplc="02409D94" w:tentative="1">
      <w:start w:val="1"/>
      <w:numFmt w:val="lowerRoman"/>
      <w:lvlText w:val="%3."/>
      <w:lvlJc w:val="right"/>
      <w:pPr>
        <w:ind w:left="2160" w:hanging="180"/>
      </w:pPr>
    </w:lvl>
    <w:lvl w:ilvl="3" w:tplc="E2EAE29C" w:tentative="1">
      <w:start w:val="1"/>
      <w:numFmt w:val="decimal"/>
      <w:lvlText w:val="%4."/>
      <w:lvlJc w:val="left"/>
      <w:pPr>
        <w:ind w:left="2880" w:hanging="360"/>
      </w:pPr>
    </w:lvl>
    <w:lvl w:ilvl="4" w:tplc="FEDA9B02" w:tentative="1">
      <w:start w:val="1"/>
      <w:numFmt w:val="lowerLetter"/>
      <w:lvlText w:val="%5."/>
      <w:lvlJc w:val="left"/>
      <w:pPr>
        <w:ind w:left="3600" w:hanging="360"/>
      </w:pPr>
    </w:lvl>
    <w:lvl w:ilvl="5" w:tplc="04B03094" w:tentative="1">
      <w:start w:val="1"/>
      <w:numFmt w:val="lowerRoman"/>
      <w:lvlText w:val="%6."/>
      <w:lvlJc w:val="right"/>
      <w:pPr>
        <w:ind w:left="4320" w:hanging="180"/>
      </w:pPr>
    </w:lvl>
    <w:lvl w:ilvl="6" w:tplc="0EA8B8D6" w:tentative="1">
      <w:start w:val="1"/>
      <w:numFmt w:val="decimal"/>
      <w:lvlText w:val="%7."/>
      <w:lvlJc w:val="left"/>
      <w:pPr>
        <w:ind w:left="5040" w:hanging="360"/>
      </w:pPr>
    </w:lvl>
    <w:lvl w:ilvl="7" w:tplc="7870EB7A" w:tentative="1">
      <w:start w:val="1"/>
      <w:numFmt w:val="lowerLetter"/>
      <w:lvlText w:val="%8."/>
      <w:lvlJc w:val="left"/>
      <w:pPr>
        <w:ind w:left="5760" w:hanging="360"/>
      </w:pPr>
    </w:lvl>
    <w:lvl w:ilvl="8" w:tplc="67300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83E30"/>
    <w:multiLevelType w:val="hybridMultilevel"/>
    <w:tmpl w:val="95F08AF6"/>
    <w:lvl w:ilvl="0" w:tplc="07FC9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8663EE" w:tentative="1">
      <w:start w:val="1"/>
      <w:numFmt w:val="lowerLetter"/>
      <w:lvlText w:val="%2."/>
      <w:lvlJc w:val="left"/>
      <w:pPr>
        <w:ind w:left="1440" w:hanging="360"/>
      </w:pPr>
    </w:lvl>
    <w:lvl w:ilvl="2" w:tplc="0B4CB2F6" w:tentative="1">
      <w:start w:val="1"/>
      <w:numFmt w:val="lowerRoman"/>
      <w:lvlText w:val="%3."/>
      <w:lvlJc w:val="right"/>
      <w:pPr>
        <w:ind w:left="2160" w:hanging="180"/>
      </w:pPr>
    </w:lvl>
    <w:lvl w:ilvl="3" w:tplc="F5905BC4" w:tentative="1">
      <w:start w:val="1"/>
      <w:numFmt w:val="decimal"/>
      <w:lvlText w:val="%4."/>
      <w:lvlJc w:val="left"/>
      <w:pPr>
        <w:ind w:left="2880" w:hanging="360"/>
      </w:pPr>
    </w:lvl>
    <w:lvl w:ilvl="4" w:tplc="DB784966" w:tentative="1">
      <w:start w:val="1"/>
      <w:numFmt w:val="lowerLetter"/>
      <w:lvlText w:val="%5."/>
      <w:lvlJc w:val="left"/>
      <w:pPr>
        <w:ind w:left="3600" w:hanging="360"/>
      </w:pPr>
    </w:lvl>
    <w:lvl w:ilvl="5" w:tplc="405A393E" w:tentative="1">
      <w:start w:val="1"/>
      <w:numFmt w:val="lowerRoman"/>
      <w:lvlText w:val="%6."/>
      <w:lvlJc w:val="right"/>
      <w:pPr>
        <w:ind w:left="4320" w:hanging="180"/>
      </w:pPr>
    </w:lvl>
    <w:lvl w:ilvl="6" w:tplc="4798F144" w:tentative="1">
      <w:start w:val="1"/>
      <w:numFmt w:val="decimal"/>
      <w:lvlText w:val="%7."/>
      <w:lvlJc w:val="left"/>
      <w:pPr>
        <w:ind w:left="5040" w:hanging="360"/>
      </w:pPr>
    </w:lvl>
    <w:lvl w:ilvl="7" w:tplc="7292DCCA" w:tentative="1">
      <w:start w:val="1"/>
      <w:numFmt w:val="lowerLetter"/>
      <w:lvlText w:val="%8."/>
      <w:lvlJc w:val="left"/>
      <w:pPr>
        <w:ind w:left="5760" w:hanging="360"/>
      </w:pPr>
    </w:lvl>
    <w:lvl w:ilvl="8" w:tplc="B824C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BC1088C"/>
    <w:multiLevelType w:val="multilevel"/>
    <w:tmpl w:val="B294718A"/>
    <w:lvl w:ilvl="0">
      <w:start w:val="1"/>
      <w:numFmt w:val="decimal"/>
      <w:pStyle w:val="711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pStyle w:val="7110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3" w15:restartNumberingAfterBreak="0">
    <w:nsid w:val="459C2999"/>
    <w:multiLevelType w:val="multilevel"/>
    <w:tmpl w:val="065C52B0"/>
    <w:lvl w:ilvl="0">
      <w:start w:val="1"/>
      <w:numFmt w:val="hebrew1"/>
      <w:lvlRestart w:val="0"/>
      <w:pStyle w:val="71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 w15:restartNumberingAfterBreak="0">
    <w:nsid w:val="4E3D46AF"/>
    <w:multiLevelType w:val="hybridMultilevel"/>
    <w:tmpl w:val="32DA5B4A"/>
    <w:lvl w:ilvl="0" w:tplc="815C4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469318" w:tentative="1">
      <w:start w:val="1"/>
      <w:numFmt w:val="lowerLetter"/>
      <w:lvlText w:val="%2."/>
      <w:lvlJc w:val="left"/>
      <w:pPr>
        <w:ind w:left="1440" w:hanging="360"/>
      </w:pPr>
    </w:lvl>
    <w:lvl w:ilvl="2" w:tplc="9D60D514" w:tentative="1">
      <w:start w:val="1"/>
      <w:numFmt w:val="lowerRoman"/>
      <w:lvlText w:val="%3."/>
      <w:lvlJc w:val="right"/>
      <w:pPr>
        <w:ind w:left="2160" w:hanging="180"/>
      </w:pPr>
    </w:lvl>
    <w:lvl w:ilvl="3" w:tplc="0B005BBE" w:tentative="1">
      <w:start w:val="1"/>
      <w:numFmt w:val="decimal"/>
      <w:lvlText w:val="%4."/>
      <w:lvlJc w:val="left"/>
      <w:pPr>
        <w:ind w:left="2880" w:hanging="360"/>
      </w:pPr>
    </w:lvl>
    <w:lvl w:ilvl="4" w:tplc="1CD45D8E" w:tentative="1">
      <w:start w:val="1"/>
      <w:numFmt w:val="lowerLetter"/>
      <w:lvlText w:val="%5."/>
      <w:lvlJc w:val="left"/>
      <w:pPr>
        <w:ind w:left="3600" w:hanging="360"/>
      </w:pPr>
    </w:lvl>
    <w:lvl w:ilvl="5" w:tplc="6CE4D7D8" w:tentative="1">
      <w:start w:val="1"/>
      <w:numFmt w:val="lowerRoman"/>
      <w:lvlText w:val="%6."/>
      <w:lvlJc w:val="right"/>
      <w:pPr>
        <w:ind w:left="4320" w:hanging="180"/>
      </w:pPr>
    </w:lvl>
    <w:lvl w:ilvl="6" w:tplc="26200698" w:tentative="1">
      <w:start w:val="1"/>
      <w:numFmt w:val="decimal"/>
      <w:lvlText w:val="%7."/>
      <w:lvlJc w:val="left"/>
      <w:pPr>
        <w:ind w:left="5040" w:hanging="360"/>
      </w:pPr>
    </w:lvl>
    <w:lvl w:ilvl="7" w:tplc="539C0DAA" w:tentative="1">
      <w:start w:val="1"/>
      <w:numFmt w:val="lowerLetter"/>
      <w:lvlText w:val="%8."/>
      <w:lvlJc w:val="left"/>
      <w:pPr>
        <w:ind w:left="5760" w:hanging="360"/>
      </w:pPr>
    </w:lvl>
    <w:lvl w:ilvl="8" w:tplc="8DE61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6" w15:restartNumberingAfterBreak="0">
    <w:nsid w:val="5F743717"/>
    <w:multiLevelType w:val="multilevel"/>
    <w:tmpl w:val="54B40DD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17" w15:restartNumberingAfterBreak="0">
    <w:nsid w:val="6DB6403D"/>
    <w:multiLevelType w:val="multilevel"/>
    <w:tmpl w:val="F1C00854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3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 w15:restartNumberingAfterBreak="0">
    <w:nsid w:val="7D365B29"/>
    <w:multiLevelType w:val="multilevel"/>
    <w:tmpl w:val="E3AA6D54"/>
    <w:lvl w:ilvl="0">
      <w:start w:val="1"/>
      <w:numFmt w:val="hebrew1"/>
      <w:pStyle w:val="714"/>
      <w:lvlText w:val="%1."/>
      <w:lvlJc w:val="left"/>
      <w:pPr>
        <w:ind w:left="663" w:hanging="340"/>
      </w:pPr>
      <w:rPr>
        <w:rFonts w:ascii="Tahoma" w:eastAsiaTheme="minorHAnsi" w:hAnsi="Tahoma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18"/>
  </w:num>
  <w:num w:numId="8">
    <w:abstractNumId w:val="0"/>
  </w:num>
  <w:num w:numId="9">
    <w:abstractNumId w:val="13"/>
  </w:num>
  <w:num w:numId="10">
    <w:abstractNumId w:val="3"/>
  </w:num>
  <w:num w:numId="11">
    <w:abstractNumId w:val="16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1"/>
  </w:num>
  <w:num w:numId="17">
    <w:abstractNumId w:val="9"/>
  </w:num>
  <w:num w:numId="18">
    <w:abstractNumId w:val="8"/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 w:grammar="clean"/>
  <w:attachedTemplate r:id="rId1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tnwarning" w:val="1"/>
    <w:docVar w:name="sivug" w:val="1"/>
    <w:docVar w:name="space" w:val="1.3"/>
  </w:docVars>
  <w:rsids>
    <w:rsidRoot w:val="009D05CC"/>
    <w:rsid w:val="000001A4"/>
    <w:rsid w:val="0000085D"/>
    <w:rsid w:val="000018EF"/>
    <w:rsid w:val="00001C6B"/>
    <w:rsid w:val="00001D5A"/>
    <w:rsid w:val="00001EF4"/>
    <w:rsid w:val="00002EF7"/>
    <w:rsid w:val="00003AD3"/>
    <w:rsid w:val="00003B77"/>
    <w:rsid w:val="00003D51"/>
    <w:rsid w:val="00003EBB"/>
    <w:rsid w:val="00003F96"/>
    <w:rsid w:val="0000520D"/>
    <w:rsid w:val="000054B7"/>
    <w:rsid w:val="00005B23"/>
    <w:rsid w:val="00005EE0"/>
    <w:rsid w:val="00006B59"/>
    <w:rsid w:val="000071AD"/>
    <w:rsid w:val="000100D8"/>
    <w:rsid w:val="0001014C"/>
    <w:rsid w:val="000107D8"/>
    <w:rsid w:val="00011BFC"/>
    <w:rsid w:val="00011DF7"/>
    <w:rsid w:val="00012487"/>
    <w:rsid w:val="00012657"/>
    <w:rsid w:val="000133F7"/>
    <w:rsid w:val="00013BC3"/>
    <w:rsid w:val="0001431C"/>
    <w:rsid w:val="0001482C"/>
    <w:rsid w:val="000155F0"/>
    <w:rsid w:val="000157CF"/>
    <w:rsid w:val="00015A22"/>
    <w:rsid w:val="000168DE"/>
    <w:rsid w:val="0001735B"/>
    <w:rsid w:val="000206F1"/>
    <w:rsid w:val="00021298"/>
    <w:rsid w:val="00021965"/>
    <w:rsid w:val="00021ED5"/>
    <w:rsid w:val="00021FFB"/>
    <w:rsid w:val="000224FF"/>
    <w:rsid w:val="000235B7"/>
    <w:rsid w:val="00023E81"/>
    <w:rsid w:val="000246D2"/>
    <w:rsid w:val="00024E0C"/>
    <w:rsid w:val="000251E2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F3"/>
    <w:rsid w:val="0003001D"/>
    <w:rsid w:val="000303C9"/>
    <w:rsid w:val="00031C68"/>
    <w:rsid w:val="00031C69"/>
    <w:rsid w:val="00031CEB"/>
    <w:rsid w:val="00032932"/>
    <w:rsid w:val="00033124"/>
    <w:rsid w:val="000333CA"/>
    <w:rsid w:val="0003410F"/>
    <w:rsid w:val="0003494D"/>
    <w:rsid w:val="00035688"/>
    <w:rsid w:val="00035B80"/>
    <w:rsid w:val="00035C03"/>
    <w:rsid w:val="00036B0F"/>
    <w:rsid w:val="00036EB8"/>
    <w:rsid w:val="00040918"/>
    <w:rsid w:val="00040C4D"/>
    <w:rsid w:val="000413AB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5721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32AA"/>
    <w:rsid w:val="00053AA7"/>
    <w:rsid w:val="00053D09"/>
    <w:rsid w:val="00054B57"/>
    <w:rsid w:val="0005582D"/>
    <w:rsid w:val="0005596D"/>
    <w:rsid w:val="00055C3D"/>
    <w:rsid w:val="00055CB5"/>
    <w:rsid w:val="00055E07"/>
    <w:rsid w:val="00055E4C"/>
    <w:rsid w:val="00055EC9"/>
    <w:rsid w:val="00056B3E"/>
    <w:rsid w:val="00056C58"/>
    <w:rsid w:val="000571B9"/>
    <w:rsid w:val="0005725C"/>
    <w:rsid w:val="00057574"/>
    <w:rsid w:val="00057F8D"/>
    <w:rsid w:val="00060045"/>
    <w:rsid w:val="00060178"/>
    <w:rsid w:val="00060E7F"/>
    <w:rsid w:val="000611FF"/>
    <w:rsid w:val="00061760"/>
    <w:rsid w:val="0006189A"/>
    <w:rsid w:val="000618D0"/>
    <w:rsid w:val="00061D7A"/>
    <w:rsid w:val="00062475"/>
    <w:rsid w:val="00062BF2"/>
    <w:rsid w:val="00063297"/>
    <w:rsid w:val="00063A11"/>
    <w:rsid w:val="0006411D"/>
    <w:rsid w:val="000644E4"/>
    <w:rsid w:val="0006456C"/>
    <w:rsid w:val="00064637"/>
    <w:rsid w:val="000651DF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E3F"/>
    <w:rsid w:val="000710A8"/>
    <w:rsid w:val="00071F2E"/>
    <w:rsid w:val="00072650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25"/>
    <w:rsid w:val="00076758"/>
    <w:rsid w:val="00076ED7"/>
    <w:rsid w:val="00076F99"/>
    <w:rsid w:val="0007717F"/>
    <w:rsid w:val="0007762A"/>
    <w:rsid w:val="00077B79"/>
    <w:rsid w:val="00080072"/>
    <w:rsid w:val="000803F2"/>
    <w:rsid w:val="00081D0E"/>
    <w:rsid w:val="000824F8"/>
    <w:rsid w:val="00082AD2"/>
    <w:rsid w:val="0008345D"/>
    <w:rsid w:val="00083692"/>
    <w:rsid w:val="000837F2"/>
    <w:rsid w:val="00083FD0"/>
    <w:rsid w:val="00084E3A"/>
    <w:rsid w:val="00085086"/>
    <w:rsid w:val="00085A22"/>
    <w:rsid w:val="00085B99"/>
    <w:rsid w:val="00086738"/>
    <w:rsid w:val="00086BCD"/>
    <w:rsid w:val="00087686"/>
    <w:rsid w:val="00090633"/>
    <w:rsid w:val="000907D0"/>
    <w:rsid w:val="00090F28"/>
    <w:rsid w:val="00091397"/>
    <w:rsid w:val="00091811"/>
    <w:rsid w:val="00091A72"/>
    <w:rsid w:val="0009349C"/>
    <w:rsid w:val="00093E30"/>
    <w:rsid w:val="0009432F"/>
    <w:rsid w:val="00094D5D"/>
    <w:rsid w:val="00094F15"/>
    <w:rsid w:val="0009524E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B1"/>
    <w:rsid w:val="000A1610"/>
    <w:rsid w:val="000A22CF"/>
    <w:rsid w:val="000A26F1"/>
    <w:rsid w:val="000A2BD8"/>
    <w:rsid w:val="000A3690"/>
    <w:rsid w:val="000A3E74"/>
    <w:rsid w:val="000A4686"/>
    <w:rsid w:val="000A5140"/>
    <w:rsid w:val="000A567C"/>
    <w:rsid w:val="000A5B75"/>
    <w:rsid w:val="000A65A9"/>
    <w:rsid w:val="000A69A7"/>
    <w:rsid w:val="000A7523"/>
    <w:rsid w:val="000B0929"/>
    <w:rsid w:val="000B1102"/>
    <w:rsid w:val="000B153C"/>
    <w:rsid w:val="000B1C94"/>
    <w:rsid w:val="000B2074"/>
    <w:rsid w:val="000B2C5B"/>
    <w:rsid w:val="000B2DBE"/>
    <w:rsid w:val="000B3056"/>
    <w:rsid w:val="000B3A23"/>
    <w:rsid w:val="000B4419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3BAD"/>
    <w:rsid w:val="000C404B"/>
    <w:rsid w:val="000C43E0"/>
    <w:rsid w:val="000C492E"/>
    <w:rsid w:val="000C50A1"/>
    <w:rsid w:val="000C5E23"/>
    <w:rsid w:val="000C5F85"/>
    <w:rsid w:val="000C6AAF"/>
    <w:rsid w:val="000C7459"/>
    <w:rsid w:val="000C77B3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D6A"/>
    <w:rsid w:val="000E4DF7"/>
    <w:rsid w:val="000E50E1"/>
    <w:rsid w:val="000E5149"/>
    <w:rsid w:val="000E54D2"/>
    <w:rsid w:val="000E5834"/>
    <w:rsid w:val="000E6198"/>
    <w:rsid w:val="000E64A1"/>
    <w:rsid w:val="000E6AAF"/>
    <w:rsid w:val="000E6F44"/>
    <w:rsid w:val="000E73AF"/>
    <w:rsid w:val="000E7622"/>
    <w:rsid w:val="000F158C"/>
    <w:rsid w:val="000F1DEA"/>
    <w:rsid w:val="000F2408"/>
    <w:rsid w:val="000F2E36"/>
    <w:rsid w:val="000F2F7E"/>
    <w:rsid w:val="000F3700"/>
    <w:rsid w:val="000F40E1"/>
    <w:rsid w:val="000F4578"/>
    <w:rsid w:val="000F4B6E"/>
    <w:rsid w:val="000F4C79"/>
    <w:rsid w:val="000F53C2"/>
    <w:rsid w:val="000F5EDB"/>
    <w:rsid w:val="000F60AB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146E"/>
    <w:rsid w:val="00111AD4"/>
    <w:rsid w:val="00111F8A"/>
    <w:rsid w:val="00112134"/>
    <w:rsid w:val="001122C0"/>
    <w:rsid w:val="00112D92"/>
    <w:rsid w:val="00112E28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6D38"/>
    <w:rsid w:val="00116E1B"/>
    <w:rsid w:val="001172DF"/>
    <w:rsid w:val="00117408"/>
    <w:rsid w:val="00117C0E"/>
    <w:rsid w:val="0012150C"/>
    <w:rsid w:val="00121682"/>
    <w:rsid w:val="00121C0B"/>
    <w:rsid w:val="00121EA1"/>
    <w:rsid w:val="0012279D"/>
    <w:rsid w:val="001239A8"/>
    <w:rsid w:val="001239E1"/>
    <w:rsid w:val="001243A4"/>
    <w:rsid w:val="001247BA"/>
    <w:rsid w:val="00124DC1"/>
    <w:rsid w:val="00125628"/>
    <w:rsid w:val="00125881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6479"/>
    <w:rsid w:val="00136496"/>
    <w:rsid w:val="0013664A"/>
    <w:rsid w:val="0013667B"/>
    <w:rsid w:val="0013696C"/>
    <w:rsid w:val="00136A10"/>
    <w:rsid w:val="0013702C"/>
    <w:rsid w:val="00137337"/>
    <w:rsid w:val="001378D5"/>
    <w:rsid w:val="00137FF0"/>
    <w:rsid w:val="00140CC4"/>
    <w:rsid w:val="00141BD6"/>
    <w:rsid w:val="00141E09"/>
    <w:rsid w:val="00142206"/>
    <w:rsid w:val="00143176"/>
    <w:rsid w:val="001431D6"/>
    <w:rsid w:val="00143B4D"/>
    <w:rsid w:val="00143FFA"/>
    <w:rsid w:val="0014435E"/>
    <w:rsid w:val="001446A1"/>
    <w:rsid w:val="00144908"/>
    <w:rsid w:val="00144BB3"/>
    <w:rsid w:val="00144C4B"/>
    <w:rsid w:val="001451A4"/>
    <w:rsid w:val="0014551F"/>
    <w:rsid w:val="001460BB"/>
    <w:rsid w:val="001466D7"/>
    <w:rsid w:val="001469CA"/>
    <w:rsid w:val="0014715B"/>
    <w:rsid w:val="00150611"/>
    <w:rsid w:val="00150A48"/>
    <w:rsid w:val="00150B47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1F67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6364"/>
    <w:rsid w:val="00166477"/>
    <w:rsid w:val="0016692C"/>
    <w:rsid w:val="00166D27"/>
    <w:rsid w:val="00167D07"/>
    <w:rsid w:val="00170230"/>
    <w:rsid w:val="00170320"/>
    <w:rsid w:val="00170625"/>
    <w:rsid w:val="0017091D"/>
    <w:rsid w:val="0017146B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1A6A"/>
    <w:rsid w:val="001821A3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F93"/>
    <w:rsid w:val="00191D43"/>
    <w:rsid w:val="00191FF6"/>
    <w:rsid w:val="00192E51"/>
    <w:rsid w:val="00192F16"/>
    <w:rsid w:val="00193071"/>
    <w:rsid w:val="0019399F"/>
    <w:rsid w:val="00194286"/>
    <w:rsid w:val="00195BC7"/>
    <w:rsid w:val="00195EBA"/>
    <w:rsid w:val="001960B4"/>
    <w:rsid w:val="00196FD4"/>
    <w:rsid w:val="0019758B"/>
    <w:rsid w:val="00197B6F"/>
    <w:rsid w:val="00197B8A"/>
    <w:rsid w:val="00197CC1"/>
    <w:rsid w:val="00197EC2"/>
    <w:rsid w:val="001A0135"/>
    <w:rsid w:val="001A0CA6"/>
    <w:rsid w:val="001A166A"/>
    <w:rsid w:val="001A1695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5D04"/>
    <w:rsid w:val="001A613C"/>
    <w:rsid w:val="001A6276"/>
    <w:rsid w:val="001A72F6"/>
    <w:rsid w:val="001A7D06"/>
    <w:rsid w:val="001B1655"/>
    <w:rsid w:val="001B17FB"/>
    <w:rsid w:val="001B2821"/>
    <w:rsid w:val="001B285C"/>
    <w:rsid w:val="001B2ACB"/>
    <w:rsid w:val="001B2D16"/>
    <w:rsid w:val="001B2DBB"/>
    <w:rsid w:val="001B38E6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2CAD"/>
    <w:rsid w:val="001C2DB8"/>
    <w:rsid w:val="001C308D"/>
    <w:rsid w:val="001C3187"/>
    <w:rsid w:val="001C3232"/>
    <w:rsid w:val="001C34D5"/>
    <w:rsid w:val="001C3ED9"/>
    <w:rsid w:val="001C450A"/>
    <w:rsid w:val="001C45D9"/>
    <w:rsid w:val="001C49B8"/>
    <w:rsid w:val="001C5A02"/>
    <w:rsid w:val="001C5BF5"/>
    <w:rsid w:val="001C5C9D"/>
    <w:rsid w:val="001C5EB7"/>
    <w:rsid w:val="001C6FC8"/>
    <w:rsid w:val="001C72B2"/>
    <w:rsid w:val="001D0073"/>
    <w:rsid w:val="001D1192"/>
    <w:rsid w:val="001D223A"/>
    <w:rsid w:val="001D2243"/>
    <w:rsid w:val="001D2793"/>
    <w:rsid w:val="001D2F2A"/>
    <w:rsid w:val="001D35B4"/>
    <w:rsid w:val="001D3679"/>
    <w:rsid w:val="001D3CC2"/>
    <w:rsid w:val="001D461F"/>
    <w:rsid w:val="001D46D3"/>
    <w:rsid w:val="001D6714"/>
    <w:rsid w:val="001D713E"/>
    <w:rsid w:val="001D77E6"/>
    <w:rsid w:val="001E0306"/>
    <w:rsid w:val="001E0A7D"/>
    <w:rsid w:val="001E0D0D"/>
    <w:rsid w:val="001E1C40"/>
    <w:rsid w:val="001E1EC3"/>
    <w:rsid w:val="001E1FB9"/>
    <w:rsid w:val="001E1FD1"/>
    <w:rsid w:val="001E23E2"/>
    <w:rsid w:val="001E3778"/>
    <w:rsid w:val="001E3F7F"/>
    <w:rsid w:val="001E462B"/>
    <w:rsid w:val="001E475C"/>
    <w:rsid w:val="001E527A"/>
    <w:rsid w:val="001E59BD"/>
    <w:rsid w:val="001E5C3E"/>
    <w:rsid w:val="001E641F"/>
    <w:rsid w:val="001E66A7"/>
    <w:rsid w:val="001E773D"/>
    <w:rsid w:val="001F068F"/>
    <w:rsid w:val="001F0BBB"/>
    <w:rsid w:val="001F0DE8"/>
    <w:rsid w:val="001F3815"/>
    <w:rsid w:val="001F4057"/>
    <w:rsid w:val="001F407D"/>
    <w:rsid w:val="001F4183"/>
    <w:rsid w:val="001F5566"/>
    <w:rsid w:val="001F6AE0"/>
    <w:rsid w:val="001F6B1F"/>
    <w:rsid w:val="001F6BA7"/>
    <w:rsid w:val="001F76D7"/>
    <w:rsid w:val="00200434"/>
    <w:rsid w:val="00200E5B"/>
    <w:rsid w:val="00200FE9"/>
    <w:rsid w:val="002014C8"/>
    <w:rsid w:val="00201DB1"/>
    <w:rsid w:val="00201FDF"/>
    <w:rsid w:val="00202068"/>
    <w:rsid w:val="0020275B"/>
    <w:rsid w:val="00202878"/>
    <w:rsid w:val="00202F8B"/>
    <w:rsid w:val="00203277"/>
    <w:rsid w:val="00203604"/>
    <w:rsid w:val="00205724"/>
    <w:rsid w:val="00205C5F"/>
    <w:rsid w:val="002064F7"/>
    <w:rsid w:val="00206509"/>
    <w:rsid w:val="00206BDB"/>
    <w:rsid w:val="0021058F"/>
    <w:rsid w:val="0021135F"/>
    <w:rsid w:val="0021150C"/>
    <w:rsid w:val="002127FD"/>
    <w:rsid w:val="00212B04"/>
    <w:rsid w:val="00212EEA"/>
    <w:rsid w:val="002130B4"/>
    <w:rsid w:val="0021348C"/>
    <w:rsid w:val="00214BC0"/>
    <w:rsid w:val="00214CAA"/>
    <w:rsid w:val="002154D1"/>
    <w:rsid w:val="00215BEE"/>
    <w:rsid w:val="0021654E"/>
    <w:rsid w:val="00217B31"/>
    <w:rsid w:val="0022072A"/>
    <w:rsid w:val="00220B3D"/>
    <w:rsid w:val="0022100A"/>
    <w:rsid w:val="00221160"/>
    <w:rsid w:val="002213EE"/>
    <w:rsid w:val="00221922"/>
    <w:rsid w:val="00221B94"/>
    <w:rsid w:val="00222AAD"/>
    <w:rsid w:val="00224723"/>
    <w:rsid w:val="002248C1"/>
    <w:rsid w:val="00224C04"/>
    <w:rsid w:val="002251A4"/>
    <w:rsid w:val="00225489"/>
    <w:rsid w:val="00225718"/>
    <w:rsid w:val="00225CAE"/>
    <w:rsid w:val="0022685E"/>
    <w:rsid w:val="0022705A"/>
    <w:rsid w:val="00227E88"/>
    <w:rsid w:val="0023004B"/>
    <w:rsid w:val="002301B6"/>
    <w:rsid w:val="00230B94"/>
    <w:rsid w:val="00231C3C"/>
    <w:rsid w:val="00231DC5"/>
    <w:rsid w:val="00232836"/>
    <w:rsid w:val="002338F8"/>
    <w:rsid w:val="00234167"/>
    <w:rsid w:val="00234AB5"/>
    <w:rsid w:val="00234F9B"/>
    <w:rsid w:val="0023589B"/>
    <w:rsid w:val="00235AEE"/>
    <w:rsid w:val="00235D75"/>
    <w:rsid w:val="002366CE"/>
    <w:rsid w:val="002375D3"/>
    <w:rsid w:val="0024001A"/>
    <w:rsid w:val="00240887"/>
    <w:rsid w:val="00241142"/>
    <w:rsid w:val="002419F2"/>
    <w:rsid w:val="00243E20"/>
    <w:rsid w:val="00244096"/>
    <w:rsid w:val="0024417D"/>
    <w:rsid w:val="00244754"/>
    <w:rsid w:val="00244C55"/>
    <w:rsid w:val="00245470"/>
    <w:rsid w:val="00246CD7"/>
    <w:rsid w:val="00247C83"/>
    <w:rsid w:val="00250370"/>
    <w:rsid w:val="0025068A"/>
    <w:rsid w:val="00250751"/>
    <w:rsid w:val="00250A7F"/>
    <w:rsid w:val="00250D13"/>
    <w:rsid w:val="002516DF"/>
    <w:rsid w:val="00251B50"/>
    <w:rsid w:val="002531F9"/>
    <w:rsid w:val="00254CF4"/>
    <w:rsid w:val="00254EF4"/>
    <w:rsid w:val="00255001"/>
    <w:rsid w:val="00255005"/>
    <w:rsid w:val="00255877"/>
    <w:rsid w:val="0025701A"/>
    <w:rsid w:val="002575ED"/>
    <w:rsid w:val="002576EB"/>
    <w:rsid w:val="00260BF5"/>
    <w:rsid w:val="00260D04"/>
    <w:rsid w:val="00261116"/>
    <w:rsid w:val="0026130F"/>
    <w:rsid w:val="00261978"/>
    <w:rsid w:val="00261C84"/>
    <w:rsid w:val="00262A9E"/>
    <w:rsid w:val="00263521"/>
    <w:rsid w:val="00263A1E"/>
    <w:rsid w:val="00263DB7"/>
    <w:rsid w:val="002643D4"/>
    <w:rsid w:val="00264CFB"/>
    <w:rsid w:val="00265038"/>
    <w:rsid w:val="00265428"/>
    <w:rsid w:val="002654D1"/>
    <w:rsid w:val="0027101D"/>
    <w:rsid w:val="0027121E"/>
    <w:rsid w:val="0027188F"/>
    <w:rsid w:val="00272223"/>
    <w:rsid w:val="002739B2"/>
    <w:rsid w:val="0027424D"/>
    <w:rsid w:val="00275A79"/>
    <w:rsid w:val="002763F9"/>
    <w:rsid w:val="00276D55"/>
    <w:rsid w:val="00277114"/>
    <w:rsid w:val="00280BA8"/>
    <w:rsid w:val="0028138F"/>
    <w:rsid w:val="002813A0"/>
    <w:rsid w:val="00281F46"/>
    <w:rsid w:val="00282C5A"/>
    <w:rsid w:val="00283FFC"/>
    <w:rsid w:val="002841CB"/>
    <w:rsid w:val="00284ABA"/>
    <w:rsid w:val="00284B06"/>
    <w:rsid w:val="00285362"/>
    <w:rsid w:val="00285436"/>
    <w:rsid w:val="00285EC0"/>
    <w:rsid w:val="0028686C"/>
    <w:rsid w:val="0028694C"/>
    <w:rsid w:val="002869E1"/>
    <w:rsid w:val="00286A23"/>
    <w:rsid w:val="00286C34"/>
    <w:rsid w:val="00287385"/>
    <w:rsid w:val="00287BEF"/>
    <w:rsid w:val="00290C01"/>
    <w:rsid w:val="00290D96"/>
    <w:rsid w:val="00291775"/>
    <w:rsid w:val="002920D3"/>
    <w:rsid w:val="00292A58"/>
    <w:rsid w:val="00293FC3"/>
    <w:rsid w:val="00294150"/>
    <w:rsid w:val="00294251"/>
    <w:rsid w:val="00294784"/>
    <w:rsid w:val="00294AF0"/>
    <w:rsid w:val="00296A9F"/>
    <w:rsid w:val="002970CC"/>
    <w:rsid w:val="00297B77"/>
    <w:rsid w:val="00297FD7"/>
    <w:rsid w:val="002A04CC"/>
    <w:rsid w:val="002A1117"/>
    <w:rsid w:val="002A18D6"/>
    <w:rsid w:val="002A2132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637F"/>
    <w:rsid w:val="002B65DC"/>
    <w:rsid w:val="002B6FB4"/>
    <w:rsid w:val="002C06EB"/>
    <w:rsid w:val="002C1BB5"/>
    <w:rsid w:val="002C1D86"/>
    <w:rsid w:val="002C1EE0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D35"/>
    <w:rsid w:val="002C7FC3"/>
    <w:rsid w:val="002D1688"/>
    <w:rsid w:val="002D2963"/>
    <w:rsid w:val="002D3201"/>
    <w:rsid w:val="002D32B9"/>
    <w:rsid w:val="002D38CB"/>
    <w:rsid w:val="002D3AC8"/>
    <w:rsid w:val="002D4617"/>
    <w:rsid w:val="002D4E81"/>
    <w:rsid w:val="002D4EDB"/>
    <w:rsid w:val="002D555F"/>
    <w:rsid w:val="002D572F"/>
    <w:rsid w:val="002D5930"/>
    <w:rsid w:val="002D65CF"/>
    <w:rsid w:val="002D6964"/>
    <w:rsid w:val="002D69A4"/>
    <w:rsid w:val="002D6DBD"/>
    <w:rsid w:val="002D6EF5"/>
    <w:rsid w:val="002D79C7"/>
    <w:rsid w:val="002D7C2C"/>
    <w:rsid w:val="002E0151"/>
    <w:rsid w:val="002E01CC"/>
    <w:rsid w:val="002E0A57"/>
    <w:rsid w:val="002E188D"/>
    <w:rsid w:val="002E1E1F"/>
    <w:rsid w:val="002E24BB"/>
    <w:rsid w:val="002E2DB0"/>
    <w:rsid w:val="002E359C"/>
    <w:rsid w:val="002E3AA6"/>
    <w:rsid w:val="002E424B"/>
    <w:rsid w:val="002E4818"/>
    <w:rsid w:val="002E575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3162"/>
    <w:rsid w:val="002F3B2B"/>
    <w:rsid w:val="002F42B0"/>
    <w:rsid w:val="002F4761"/>
    <w:rsid w:val="002F5163"/>
    <w:rsid w:val="002F5628"/>
    <w:rsid w:val="002F5A80"/>
    <w:rsid w:val="002F5B51"/>
    <w:rsid w:val="002F5CEC"/>
    <w:rsid w:val="002F6FA5"/>
    <w:rsid w:val="002F724D"/>
    <w:rsid w:val="002F78B6"/>
    <w:rsid w:val="002F7C75"/>
    <w:rsid w:val="002F7D09"/>
    <w:rsid w:val="0030043A"/>
    <w:rsid w:val="00300F74"/>
    <w:rsid w:val="0030114C"/>
    <w:rsid w:val="00301153"/>
    <w:rsid w:val="00301A9A"/>
    <w:rsid w:val="003020D6"/>
    <w:rsid w:val="00302134"/>
    <w:rsid w:val="00302C17"/>
    <w:rsid w:val="00302DC7"/>
    <w:rsid w:val="0030338B"/>
    <w:rsid w:val="003038A7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A51"/>
    <w:rsid w:val="00307FA5"/>
    <w:rsid w:val="003108E3"/>
    <w:rsid w:val="00311190"/>
    <w:rsid w:val="0031135A"/>
    <w:rsid w:val="0031327E"/>
    <w:rsid w:val="00313D58"/>
    <w:rsid w:val="00313EEC"/>
    <w:rsid w:val="00314F75"/>
    <w:rsid w:val="00315624"/>
    <w:rsid w:val="00315BD6"/>
    <w:rsid w:val="00315D7F"/>
    <w:rsid w:val="00315FF2"/>
    <w:rsid w:val="00316385"/>
    <w:rsid w:val="00316C57"/>
    <w:rsid w:val="00316F0F"/>
    <w:rsid w:val="003177E2"/>
    <w:rsid w:val="0032022E"/>
    <w:rsid w:val="0032289E"/>
    <w:rsid w:val="00322998"/>
    <w:rsid w:val="00322A81"/>
    <w:rsid w:val="00323027"/>
    <w:rsid w:val="0032331E"/>
    <w:rsid w:val="003240A8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519"/>
    <w:rsid w:val="003318C2"/>
    <w:rsid w:val="00331924"/>
    <w:rsid w:val="00332663"/>
    <w:rsid w:val="00332C43"/>
    <w:rsid w:val="00332F33"/>
    <w:rsid w:val="00333BC5"/>
    <w:rsid w:val="00333E18"/>
    <w:rsid w:val="00334A65"/>
    <w:rsid w:val="00334D20"/>
    <w:rsid w:val="00335267"/>
    <w:rsid w:val="0033564C"/>
    <w:rsid w:val="003356A2"/>
    <w:rsid w:val="00335A0A"/>
    <w:rsid w:val="003362E3"/>
    <w:rsid w:val="0033672B"/>
    <w:rsid w:val="00337048"/>
    <w:rsid w:val="003370BA"/>
    <w:rsid w:val="00337846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97C"/>
    <w:rsid w:val="00344BBF"/>
    <w:rsid w:val="00345868"/>
    <w:rsid w:val="00346322"/>
    <w:rsid w:val="0034637E"/>
    <w:rsid w:val="003466B0"/>
    <w:rsid w:val="00346930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5D4"/>
    <w:rsid w:val="0035448A"/>
    <w:rsid w:val="00355453"/>
    <w:rsid w:val="003559A1"/>
    <w:rsid w:val="00355B59"/>
    <w:rsid w:val="00356540"/>
    <w:rsid w:val="00356926"/>
    <w:rsid w:val="00356C79"/>
    <w:rsid w:val="00356CD5"/>
    <w:rsid w:val="00357420"/>
    <w:rsid w:val="00357544"/>
    <w:rsid w:val="00357C20"/>
    <w:rsid w:val="00360285"/>
    <w:rsid w:val="003606C0"/>
    <w:rsid w:val="00360D47"/>
    <w:rsid w:val="00360FD1"/>
    <w:rsid w:val="00361812"/>
    <w:rsid w:val="00361AA2"/>
    <w:rsid w:val="00362387"/>
    <w:rsid w:val="00363344"/>
    <w:rsid w:val="003633E1"/>
    <w:rsid w:val="00363FE3"/>
    <w:rsid w:val="003640C2"/>
    <w:rsid w:val="00364284"/>
    <w:rsid w:val="00364581"/>
    <w:rsid w:val="0036459A"/>
    <w:rsid w:val="003651FF"/>
    <w:rsid w:val="0036568B"/>
    <w:rsid w:val="00365C9E"/>
    <w:rsid w:val="00365D63"/>
    <w:rsid w:val="00365DC9"/>
    <w:rsid w:val="00365DE2"/>
    <w:rsid w:val="0036639F"/>
    <w:rsid w:val="003668A5"/>
    <w:rsid w:val="003675CC"/>
    <w:rsid w:val="0037090C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57DE"/>
    <w:rsid w:val="00375AE4"/>
    <w:rsid w:val="00375C87"/>
    <w:rsid w:val="00375F4A"/>
    <w:rsid w:val="00376061"/>
    <w:rsid w:val="00376551"/>
    <w:rsid w:val="00376625"/>
    <w:rsid w:val="0037752E"/>
    <w:rsid w:val="0037753E"/>
    <w:rsid w:val="00377B33"/>
    <w:rsid w:val="00380052"/>
    <w:rsid w:val="003801D8"/>
    <w:rsid w:val="003806AE"/>
    <w:rsid w:val="00381983"/>
    <w:rsid w:val="00382741"/>
    <w:rsid w:val="00382981"/>
    <w:rsid w:val="003839AA"/>
    <w:rsid w:val="003843E4"/>
    <w:rsid w:val="00384988"/>
    <w:rsid w:val="00384EDD"/>
    <w:rsid w:val="00385426"/>
    <w:rsid w:val="0038575C"/>
    <w:rsid w:val="00385CBB"/>
    <w:rsid w:val="00385FBB"/>
    <w:rsid w:val="00387987"/>
    <w:rsid w:val="00387E5E"/>
    <w:rsid w:val="003907CF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41E1"/>
    <w:rsid w:val="0039455B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34"/>
    <w:rsid w:val="003A0852"/>
    <w:rsid w:val="003A08AE"/>
    <w:rsid w:val="003A22C1"/>
    <w:rsid w:val="003A26D2"/>
    <w:rsid w:val="003A3978"/>
    <w:rsid w:val="003A3D05"/>
    <w:rsid w:val="003A47A9"/>
    <w:rsid w:val="003A613A"/>
    <w:rsid w:val="003A66EF"/>
    <w:rsid w:val="003A689D"/>
    <w:rsid w:val="003A769E"/>
    <w:rsid w:val="003A780A"/>
    <w:rsid w:val="003B0B84"/>
    <w:rsid w:val="003B1053"/>
    <w:rsid w:val="003B14CB"/>
    <w:rsid w:val="003B166B"/>
    <w:rsid w:val="003B1F61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0C5B"/>
    <w:rsid w:val="003C2534"/>
    <w:rsid w:val="003C26AC"/>
    <w:rsid w:val="003C2A0B"/>
    <w:rsid w:val="003C2EC6"/>
    <w:rsid w:val="003C32FE"/>
    <w:rsid w:val="003C3358"/>
    <w:rsid w:val="003C4F30"/>
    <w:rsid w:val="003C5044"/>
    <w:rsid w:val="003C5153"/>
    <w:rsid w:val="003C5BB1"/>
    <w:rsid w:val="003C5BC7"/>
    <w:rsid w:val="003C5ED9"/>
    <w:rsid w:val="003C6C20"/>
    <w:rsid w:val="003C73F8"/>
    <w:rsid w:val="003C7457"/>
    <w:rsid w:val="003C7AD3"/>
    <w:rsid w:val="003C7B2D"/>
    <w:rsid w:val="003D0F91"/>
    <w:rsid w:val="003D16F2"/>
    <w:rsid w:val="003D1801"/>
    <w:rsid w:val="003D1D5C"/>
    <w:rsid w:val="003D1EB4"/>
    <w:rsid w:val="003D2136"/>
    <w:rsid w:val="003D2796"/>
    <w:rsid w:val="003D2AE6"/>
    <w:rsid w:val="003D314F"/>
    <w:rsid w:val="003D3533"/>
    <w:rsid w:val="003D415E"/>
    <w:rsid w:val="003D4194"/>
    <w:rsid w:val="003D43B8"/>
    <w:rsid w:val="003D5549"/>
    <w:rsid w:val="003D5B8A"/>
    <w:rsid w:val="003D5CAC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59B"/>
    <w:rsid w:val="003E20EB"/>
    <w:rsid w:val="003E2333"/>
    <w:rsid w:val="003E248F"/>
    <w:rsid w:val="003E26E6"/>
    <w:rsid w:val="003E2F13"/>
    <w:rsid w:val="003E31EE"/>
    <w:rsid w:val="003E364E"/>
    <w:rsid w:val="003E470A"/>
    <w:rsid w:val="003E4D21"/>
    <w:rsid w:val="003E4D5A"/>
    <w:rsid w:val="003E58C2"/>
    <w:rsid w:val="003E5DAA"/>
    <w:rsid w:val="003E5FCA"/>
    <w:rsid w:val="003E66A4"/>
    <w:rsid w:val="003E672B"/>
    <w:rsid w:val="003E6F99"/>
    <w:rsid w:val="003E77E9"/>
    <w:rsid w:val="003E798E"/>
    <w:rsid w:val="003F06E0"/>
    <w:rsid w:val="003F0C61"/>
    <w:rsid w:val="003F0D90"/>
    <w:rsid w:val="003F0E51"/>
    <w:rsid w:val="003F2708"/>
    <w:rsid w:val="003F2DBB"/>
    <w:rsid w:val="003F2F7C"/>
    <w:rsid w:val="003F316F"/>
    <w:rsid w:val="003F4681"/>
    <w:rsid w:val="003F48CD"/>
    <w:rsid w:val="003F4A41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EED"/>
    <w:rsid w:val="0040422D"/>
    <w:rsid w:val="004045D8"/>
    <w:rsid w:val="0040494A"/>
    <w:rsid w:val="00405277"/>
    <w:rsid w:val="004064E0"/>
    <w:rsid w:val="00406E80"/>
    <w:rsid w:val="00406F61"/>
    <w:rsid w:val="00406FEF"/>
    <w:rsid w:val="004078B5"/>
    <w:rsid w:val="0041045D"/>
    <w:rsid w:val="004105DF"/>
    <w:rsid w:val="00410935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D2C"/>
    <w:rsid w:val="0042232C"/>
    <w:rsid w:val="00424DF9"/>
    <w:rsid w:val="0042545B"/>
    <w:rsid w:val="00425E72"/>
    <w:rsid w:val="00425E85"/>
    <w:rsid w:val="0042649D"/>
    <w:rsid w:val="00426862"/>
    <w:rsid w:val="00426CE7"/>
    <w:rsid w:val="00426D50"/>
    <w:rsid w:val="004276E0"/>
    <w:rsid w:val="00427A72"/>
    <w:rsid w:val="00427D9F"/>
    <w:rsid w:val="00430277"/>
    <w:rsid w:val="0043125D"/>
    <w:rsid w:val="00431AA5"/>
    <w:rsid w:val="00431C39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B23"/>
    <w:rsid w:val="00436B37"/>
    <w:rsid w:val="0043791D"/>
    <w:rsid w:val="00437CB8"/>
    <w:rsid w:val="00437D9B"/>
    <w:rsid w:val="00440C19"/>
    <w:rsid w:val="004413C7"/>
    <w:rsid w:val="004414E6"/>
    <w:rsid w:val="004417D2"/>
    <w:rsid w:val="004424B2"/>
    <w:rsid w:val="004428A8"/>
    <w:rsid w:val="00442E2D"/>
    <w:rsid w:val="0044305F"/>
    <w:rsid w:val="00443D1B"/>
    <w:rsid w:val="0044419E"/>
    <w:rsid w:val="00444597"/>
    <w:rsid w:val="004453BB"/>
    <w:rsid w:val="00445522"/>
    <w:rsid w:val="0044619B"/>
    <w:rsid w:val="00446802"/>
    <w:rsid w:val="004470C5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5C4"/>
    <w:rsid w:val="00453750"/>
    <w:rsid w:val="004537EC"/>
    <w:rsid w:val="00453CEB"/>
    <w:rsid w:val="0045437F"/>
    <w:rsid w:val="004547C8"/>
    <w:rsid w:val="0045495E"/>
    <w:rsid w:val="00455BC0"/>
    <w:rsid w:val="00455C7E"/>
    <w:rsid w:val="0045637F"/>
    <w:rsid w:val="00456A60"/>
    <w:rsid w:val="00456AD9"/>
    <w:rsid w:val="00456F88"/>
    <w:rsid w:val="00460179"/>
    <w:rsid w:val="00460B1C"/>
    <w:rsid w:val="00460FB8"/>
    <w:rsid w:val="004617CF"/>
    <w:rsid w:val="004622BB"/>
    <w:rsid w:val="00462348"/>
    <w:rsid w:val="00463683"/>
    <w:rsid w:val="00464D56"/>
    <w:rsid w:val="00464DF0"/>
    <w:rsid w:val="00465562"/>
    <w:rsid w:val="00465DDF"/>
    <w:rsid w:val="004661DB"/>
    <w:rsid w:val="004663C7"/>
    <w:rsid w:val="00466B28"/>
    <w:rsid w:val="00467D5E"/>
    <w:rsid w:val="0047012B"/>
    <w:rsid w:val="004705A4"/>
    <w:rsid w:val="0047089B"/>
    <w:rsid w:val="00471164"/>
    <w:rsid w:val="00471238"/>
    <w:rsid w:val="0047126F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508"/>
    <w:rsid w:val="004767BA"/>
    <w:rsid w:val="004779AA"/>
    <w:rsid w:val="00477F44"/>
    <w:rsid w:val="00480011"/>
    <w:rsid w:val="00480107"/>
    <w:rsid w:val="004809CB"/>
    <w:rsid w:val="00482259"/>
    <w:rsid w:val="00482559"/>
    <w:rsid w:val="0048280E"/>
    <w:rsid w:val="00482C33"/>
    <w:rsid w:val="004830BE"/>
    <w:rsid w:val="004833CE"/>
    <w:rsid w:val="004836A0"/>
    <w:rsid w:val="00483BD1"/>
    <w:rsid w:val="00483D0D"/>
    <w:rsid w:val="004845B2"/>
    <w:rsid w:val="00485309"/>
    <w:rsid w:val="00485787"/>
    <w:rsid w:val="00486172"/>
    <w:rsid w:val="004865D8"/>
    <w:rsid w:val="00487169"/>
    <w:rsid w:val="004875EB"/>
    <w:rsid w:val="00487B7C"/>
    <w:rsid w:val="0049015A"/>
    <w:rsid w:val="004902C9"/>
    <w:rsid w:val="00490D8B"/>
    <w:rsid w:val="00490E40"/>
    <w:rsid w:val="00491199"/>
    <w:rsid w:val="004919A3"/>
    <w:rsid w:val="00491D1E"/>
    <w:rsid w:val="00492A59"/>
    <w:rsid w:val="00492D47"/>
    <w:rsid w:val="004930AA"/>
    <w:rsid w:val="004939B6"/>
    <w:rsid w:val="00493AE1"/>
    <w:rsid w:val="00493CBE"/>
    <w:rsid w:val="004945A4"/>
    <w:rsid w:val="00494C49"/>
    <w:rsid w:val="00495214"/>
    <w:rsid w:val="004955D7"/>
    <w:rsid w:val="0049574B"/>
    <w:rsid w:val="004964BE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FF4"/>
    <w:rsid w:val="004A234A"/>
    <w:rsid w:val="004A30DB"/>
    <w:rsid w:val="004A3415"/>
    <w:rsid w:val="004A3A1C"/>
    <w:rsid w:val="004A4B21"/>
    <w:rsid w:val="004A5AE0"/>
    <w:rsid w:val="004A5D89"/>
    <w:rsid w:val="004A5FCA"/>
    <w:rsid w:val="004A68D2"/>
    <w:rsid w:val="004A6B9E"/>
    <w:rsid w:val="004A6C9C"/>
    <w:rsid w:val="004A6CC0"/>
    <w:rsid w:val="004A6FE6"/>
    <w:rsid w:val="004A7203"/>
    <w:rsid w:val="004A7751"/>
    <w:rsid w:val="004A77C4"/>
    <w:rsid w:val="004A7ABE"/>
    <w:rsid w:val="004B0303"/>
    <w:rsid w:val="004B09A3"/>
    <w:rsid w:val="004B117A"/>
    <w:rsid w:val="004B18AE"/>
    <w:rsid w:val="004B21B0"/>
    <w:rsid w:val="004B2564"/>
    <w:rsid w:val="004B2D77"/>
    <w:rsid w:val="004B2F85"/>
    <w:rsid w:val="004B3850"/>
    <w:rsid w:val="004B42DF"/>
    <w:rsid w:val="004B4756"/>
    <w:rsid w:val="004B5F7A"/>
    <w:rsid w:val="004B6164"/>
    <w:rsid w:val="004B63AE"/>
    <w:rsid w:val="004B74E0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4056"/>
    <w:rsid w:val="004C4396"/>
    <w:rsid w:val="004C4AF0"/>
    <w:rsid w:val="004C4F65"/>
    <w:rsid w:val="004C58B1"/>
    <w:rsid w:val="004C6628"/>
    <w:rsid w:val="004C69B9"/>
    <w:rsid w:val="004C7A8F"/>
    <w:rsid w:val="004C7D9F"/>
    <w:rsid w:val="004D16B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3112"/>
    <w:rsid w:val="004E3B2D"/>
    <w:rsid w:val="004E5265"/>
    <w:rsid w:val="004E6717"/>
    <w:rsid w:val="004E6D72"/>
    <w:rsid w:val="004E7219"/>
    <w:rsid w:val="004E7332"/>
    <w:rsid w:val="004E776C"/>
    <w:rsid w:val="004E7906"/>
    <w:rsid w:val="004E7F0D"/>
    <w:rsid w:val="004F01B0"/>
    <w:rsid w:val="004F05C6"/>
    <w:rsid w:val="004F1244"/>
    <w:rsid w:val="004F19E2"/>
    <w:rsid w:val="004F1D1F"/>
    <w:rsid w:val="004F24FD"/>
    <w:rsid w:val="004F2E45"/>
    <w:rsid w:val="004F30E8"/>
    <w:rsid w:val="004F431D"/>
    <w:rsid w:val="004F43AB"/>
    <w:rsid w:val="004F4C67"/>
    <w:rsid w:val="004F4F1F"/>
    <w:rsid w:val="004F4F7A"/>
    <w:rsid w:val="004F4F85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438"/>
    <w:rsid w:val="005006C5"/>
    <w:rsid w:val="00500EA7"/>
    <w:rsid w:val="005010B6"/>
    <w:rsid w:val="005011A2"/>
    <w:rsid w:val="00501372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B67"/>
    <w:rsid w:val="00503E67"/>
    <w:rsid w:val="00503F81"/>
    <w:rsid w:val="005048AA"/>
    <w:rsid w:val="005048E9"/>
    <w:rsid w:val="00504A34"/>
    <w:rsid w:val="00505366"/>
    <w:rsid w:val="00510184"/>
    <w:rsid w:val="00510973"/>
    <w:rsid w:val="00510A6C"/>
    <w:rsid w:val="00510D89"/>
    <w:rsid w:val="00511F6D"/>
    <w:rsid w:val="005125A5"/>
    <w:rsid w:val="005130A4"/>
    <w:rsid w:val="0051326F"/>
    <w:rsid w:val="00513927"/>
    <w:rsid w:val="00513BCD"/>
    <w:rsid w:val="00513F33"/>
    <w:rsid w:val="005147FC"/>
    <w:rsid w:val="00514DD2"/>
    <w:rsid w:val="005158BE"/>
    <w:rsid w:val="00515C82"/>
    <w:rsid w:val="0051667A"/>
    <w:rsid w:val="00516835"/>
    <w:rsid w:val="00516FB8"/>
    <w:rsid w:val="00517613"/>
    <w:rsid w:val="00517AA9"/>
    <w:rsid w:val="0052031E"/>
    <w:rsid w:val="005204F9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F47"/>
    <w:rsid w:val="005250BC"/>
    <w:rsid w:val="005254F8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2196"/>
    <w:rsid w:val="005324E4"/>
    <w:rsid w:val="005325F3"/>
    <w:rsid w:val="005326D9"/>
    <w:rsid w:val="00533572"/>
    <w:rsid w:val="00534021"/>
    <w:rsid w:val="005342AA"/>
    <w:rsid w:val="00534623"/>
    <w:rsid w:val="005346A1"/>
    <w:rsid w:val="00534EB1"/>
    <w:rsid w:val="005352B7"/>
    <w:rsid w:val="00535691"/>
    <w:rsid w:val="00535D72"/>
    <w:rsid w:val="00536216"/>
    <w:rsid w:val="005363E0"/>
    <w:rsid w:val="005369F8"/>
    <w:rsid w:val="00536D35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C8D"/>
    <w:rsid w:val="00542CDA"/>
    <w:rsid w:val="00542EA3"/>
    <w:rsid w:val="0054365A"/>
    <w:rsid w:val="00543699"/>
    <w:rsid w:val="00543A22"/>
    <w:rsid w:val="00543F8A"/>
    <w:rsid w:val="0054509A"/>
    <w:rsid w:val="00545927"/>
    <w:rsid w:val="00546559"/>
    <w:rsid w:val="00546B26"/>
    <w:rsid w:val="005474F6"/>
    <w:rsid w:val="00547C0F"/>
    <w:rsid w:val="005500D2"/>
    <w:rsid w:val="00550BA0"/>
    <w:rsid w:val="00550E94"/>
    <w:rsid w:val="00551B42"/>
    <w:rsid w:val="00551DB7"/>
    <w:rsid w:val="00553469"/>
    <w:rsid w:val="00554AAD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686"/>
    <w:rsid w:val="005676DC"/>
    <w:rsid w:val="005702C5"/>
    <w:rsid w:val="00570460"/>
    <w:rsid w:val="005715C9"/>
    <w:rsid w:val="00571D67"/>
    <w:rsid w:val="005724D0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BC4"/>
    <w:rsid w:val="00580508"/>
    <w:rsid w:val="005806F9"/>
    <w:rsid w:val="00580C5C"/>
    <w:rsid w:val="00580DA8"/>
    <w:rsid w:val="00580F79"/>
    <w:rsid w:val="0058142E"/>
    <w:rsid w:val="00581795"/>
    <w:rsid w:val="00583B95"/>
    <w:rsid w:val="005844C6"/>
    <w:rsid w:val="005850FD"/>
    <w:rsid w:val="0058597D"/>
    <w:rsid w:val="00585BB5"/>
    <w:rsid w:val="00585F34"/>
    <w:rsid w:val="00586223"/>
    <w:rsid w:val="00586891"/>
    <w:rsid w:val="00587DC2"/>
    <w:rsid w:val="005906E5"/>
    <w:rsid w:val="005907E3"/>
    <w:rsid w:val="00590AE1"/>
    <w:rsid w:val="00590EBE"/>
    <w:rsid w:val="0059185F"/>
    <w:rsid w:val="00591F15"/>
    <w:rsid w:val="00592EBE"/>
    <w:rsid w:val="00593050"/>
    <w:rsid w:val="0059372F"/>
    <w:rsid w:val="0059393A"/>
    <w:rsid w:val="0059466A"/>
    <w:rsid w:val="005946E6"/>
    <w:rsid w:val="00594734"/>
    <w:rsid w:val="005950C8"/>
    <w:rsid w:val="0059531A"/>
    <w:rsid w:val="0059595B"/>
    <w:rsid w:val="00595A3D"/>
    <w:rsid w:val="00595D44"/>
    <w:rsid w:val="0059614A"/>
    <w:rsid w:val="005963B4"/>
    <w:rsid w:val="005967C6"/>
    <w:rsid w:val="005977BF"/>
    <w:rsid w:val="0059796B"/>
    <w:rsid w:val="005A021D"/>
    <w:rsid w:val="005A0CEA"/>
    <w:rsid w:val="005A1450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BA"/>
    <w:rsid w:val="005A49E5"/>
    <w:rsid w:val="005A504A"/>
    <w:rsid w:val="005A52B8"/>
    <w:rsid w:val="005A57D6"/>
    <w:rsid w:val="005A5A70"/>
    <w:rsid w:val="005A7389"/>
    <w:rsid w:val="005A78EE"/>
    <w:rsid w:val="005A7CA2"/>
    <w:rsid w:val="005B02F2"/>
    <w:rsid w:val="005B095F"/>
    <w:rsid w:val="005B1071"/>
    <w:rsid w:val="005B1790"/>
    <w:rsid w:val="005B1F44"/>
    <w:rsid w:val="005B20D0"/>
    <w:rsid w:val="005B2AC2"/>
    <w:rsid w:val="005B3945"/>
    <w:rsid w:val="005B4811"/>
    <w:rsid w:val="005B4C75"/>
    <w:rsid w:val="005B529D"/>
    <w:rsid w:val="005B53E0"/>
    <w:rsid w:val="005B554D"/>
    <w:rsid w:val="005B5853"/>
    <w:rsid w:val="005B5E6C"/>
    <w:rsid w:val="005B63E4"/>
    <w:rsid w:val="005B6AB5"/>
    <w:rsid w:val="005B6CCC"/>
    <w:rsid w:val="005B71CE"/>
    <w:rsid w:val="005B757C"/>
    <w:rsid w:val="005B78A1"/>
    <w:rsid w:val="005B7F43"/>
    <w:rsid w:val="005C02D4"/>
    <w:rsid w:val="005C05FF"/>
    <w:rsid w:val="005C14A0"/>
    <w:rsid w:val="005C198B"/>
    <w:rsid w:val="005C23D7"/>
    <w:rsid w:val="005C26CE"/>
    <w:rsid w:val="005C2859"/>
    <w:rsid w:val="005C287F"/>
    <w:rsid w:val="005C291A"/>
    <w:rsid w:val="005C2947"/>
    <w:rsid w:val="005C2D2D"/>
    <w:rsid w:val="005C438E"/>
    <w:rsid w:val="005C43F3"/>
    <w:rsid w:val="005C552D"/>
    <w:rsid w:val="005C55B2"/>
    <w:rsid w:val="005C5648"/>
    <w:rsid w:val="005C608E"/>
    <w:rsid w:val="005C62D9"/>
    <w:rsid w:val="005C6E27"/>
    <w:rsid w:val="005C7994"/>
    <w:rsid w:val="005C7CF3"/>
    <w:rsid w:val="005D00DB"/>
    <w:rsid w:val="005D07D2"/>
    <w:rsid w:val="005D0F46"/>
    <w:rsid w:val="005D1404"/>
    <w:rsid w:val="005D14F8"/>
    <w:rsid w:val="005D1BB8"/>
    <w:rsid w:val="005D1FBA"/>
    <w:rsid w:val="005D24A9"/>
    <w:rsid w:val="005D25B7"/>
    <w:rsid w:val="005D293C"/>
    <w:rsid w:val="005D30B8"/>
    <w:rsid w:val="005D3ED4"/>
    <w:rsid w:val="005D48FE"/>
    <w:rsid w:val="005D4DA2"/>
    <w:rsid w:val="005D550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B69"/>
    <w:rsid w:val="005E3DDA"/>
    <w:rsid w:val="005E4642"/>
    <w:rsid w:val="005E46DC"/>
    <w:rsid w:val="005E4A51"/>
    <w:rsid w:val="005E4C95"/>
    <w:rsid w:val="005E58A5"/>
    <w:rsid w:val="005E5E61"/>
    <w:rsid w:val="005E6674"/>
    <w:rsid w:val="005E71A4"/>
    <w:rsid w:val="005E78E7"/>
    <w:rsid w:val="005F00DC"/>
    <w:rsid w:val="005F01BE"/>
    <w:rsid w:val="005F0224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4190"/>
    <w:rsid w:val="005F4418"/>
    <w:rsid w:val="005F492A"/>
    <w:rsid w:val="005F49D2"/>
    <w:rsid w:val="005F4CED"/>
    <w:rsid w:val="005F5352"/>
    <w:rsid w:val="005F5527"/>
    <w:rsid w:val="005F6B5C"/>
    <w:rsid w:val="005F6D08"/>
    <w:rsid w:val="005F6F91"/>
    <w:rsid w:val="005F7321"/>
    <w:rsid w:val="005F7CC7"/>
    <w:rsid w:val="00600F74"/>
    <w:rsid w:val="00601269"/>
    <w:rsid w:val="00601C2F"/>
    <w:rsid w:val="00602BBC"/>
    <w:rsid w:val="00603ABE"/>
    <w:rsid w:val="00603F19"/>
    <w:rsid w:val="00604D69"/>
    <w:rsid w:val="006052E4"/>
    <w:rsid w:val="00605442"/>
    <w:rsid w:val="0060683C"/>
    <w:rsid w:val="00607532"/>
    <w:rsid w:val="00607C9B"/>
    <w:rsid w:val="006104FE"/>
    <w:rsid w:val="00610930"/>
    <w:rsid w:val="00610B37"/>
    <w:rsid w:val="00611216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2007E"/>
    <w:rsid w:val="00620205"/>
    <w:rsid w:val="006202CC"/>
    <w:rsid w:val="00620470"/>
    <w:rsid w:val="00620736"/>
    <w:rsid w:val="00620968"/>
    <w:rsid w:val="006212E4"/>
    <w:rsid w:val="00621EF4"/>
    <w:rsid w:val="00622128"/>
    <w:rsid w:val="006229D3"/>
    <w:rsid w:val="00623557"/>
    <w:rsid w:val="006241BE"/>
    <w:rsid w:val="00625009"/>
    <w:rsid w:val="00625523"/>
    <w:rsid w:val="00625759"/>
    <w:rsid w:val="006259EF"/>
    <w:rsid w:val="00625B32"/>
    <w:rsid w:val="00625B8F"/>
    <w:rsid w:val="006266E5"/>
    <w:rsid w:val="006278CC"/>
    <w:rsid w:val="00627F05"/>
    <w:rsid w:val="00630332"/>
    <w:rsid w:val="00630F2B"/>
    <w:rsid w:val="006315AC"/>
    <w:rsid w:val="0063189C"/>
    <w:rsid w:val="00632878"/>
    <w:rsid w:val="00632C05"/>
    <w:rsid w:val="00633595"/>
    <w:rsid w:val="006339AC"/>
    <w:rsid w:val="00634521"/>
    <w:rsid w:val="0063468C"/>
    <w:rsid w:val="00634DAD"/>
    <w:rsid w:val="006356A3"/>
    <w:rsid w:val="006356C7"/>
    <w:rsid w:val="006358A5"/>
    <w:rsid w:val="006359D0"/>
    <w:rsid w:val="00635B2E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B7D"/>
    <w:rsid w:val="006572F6"/>
    <w:rsid w:val="00657379"/>
    <w:rsid w:val="006576D8"/>
    <w:rsid w:val="00657BBC"/>
    <w:rsid w:val="006600F5"/>
    <w:rsid w:val="0066027D"/>
    <w:rsid w:val="00660609"/>
    <w:rsid w:val="006609B1"/>
    <w:rsid w:val="00661D76"/>
    <w:rsid w:val="00661E8F"/>
    <w:rsid w:val="006623BF"/>
    <w:rsid w:val="006624F0"/>
    <w:rsid w:val="0066294A"/>
    <w:rsid w:val="00662C91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1DDF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E12"/>
    <w:rsid w:val="0069093D"/>
    <w:rsid w:val="00690E56"/>
    <w:rsid w:val="00691B4D"/>
    <w:rsid w:val="0069225F"/>
    <w:rsid w:val="0069249C"/>
    <w:rsid w:val="00692613"/>
    <w:rsid w:val="0069335D"/>
    <w:rsid w:val="00694C3C"/>
    <w:rsid w:val="00696ADE"/>
    <w:rsid w:val="00697E8B"/>
    <w:rsid w:val="006A040F"/>
    <w:rsid w:val="006A1039"/>
    <w:rsid w:val="006A21AF"/>
    <w:rsid w:val="006A2D1D"/>
    <w:rsid w:val="006A49AE"/>
    <w:rsid w:val="006A4C49"/>
    <w:rsid w:val="006A52FF"/>
    <w:rsid w:val="006A5A4C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991"/>
    <w:rsid w:val="006B1A63"/>
    <w:rsid w:val="006B2A03"/>
    <w:rsid w:val="006B2ABD"/>
    <w:rsid w:val="006B2E94"/>
    <w:rsid w:val="006B3858"/>
    <w:rsid w:val="006B424E"/>
    <w:rsid w:val="006B5363"/>
    <w:rsid w:val="006B56D9"/>
    <w:rsid w:val="006B59BE"/>
    <w:rsid w:val="006B657B"/>
    <w:rsid w:val="006B709C"/>
    <w:rsid w:val="006B7AF5"/>
    <w:rsid w:val="006C01B3"/>
    <w:rsid w:val="006C0671"/>
    <w:rsid w:val="006C0F3D"/>
    <w:rsid w:val="006C0FB3"/>
    <w:rsid w:val="006C150F"/>
    <w:rsid w:val="006C1ABF"/>
    <w:rsid w:val="006C1BD3"/>
    <w:rsid w:val="006C1C44"/>
    <w:rsid w:val="006C1C92"/>
    <w:rsid w:val="006C1D80"/>
    <w:rsid w:val="006C2017"/>
    <w:rsid w:val="006C2C47"/>
    <w:rsid w:val="006C34ED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167F"/>
    <w:rsid w:val="006D176D"/>
    <w:rsid w:val="006D280F"/>
    <w:rsid w:val="006D32A1"/>
    <w:rsid w:val="006D383A"/>
    <w:rsid w:val="006D4161"/>
    <w:rsid w:val="006D5CCE"/>
    <w:rsid w:val="006D60EF"/>
    <w:rsid w:val="006D6131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791"/>
    <w:rsid w:val="006E24C0"/>
    <w:rsid w:val="006E2C4B"/>
    <w:rsid w:val="006E2C56"/>
    <w:rsid w:val="006E36C3"/>
    <w:rsid w:val="006E3C03"/>
    <w:rsid w:val="006E42E4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235"/>
    <w:rsid w:val="006E787E"/>
    <w:rsid w:val="006F0215"/>
    <w:rsid w:val="006F10E1"/>
    <w:rsid w:val="006F11DD"/>
    <w:rsid w:val="006F161B"/>
    <w:rsid w:val="006F19AA"/>
    <w:rsid w:val="006F19AB"/>
    <w:rsid w:val="006F26FB"/>
    <w:rsid w:val="006F281D"/>
    <w:rsid w:val="006F285F"/>
    <w:rsid w:val="006F3142"/>
    <w:rsid w:val="006F347B"/>
    <w:rsid w:val="006F3536"/>
    <w:rsid w:val="006F3A6E"/>
    <w:rsid w:val="006F4311"/>
    <w:rsid w:val="006F4A1E"/>
    <w:rsid w:val="006F713A"/>
    <w:rsid w:val="006F78A5"/>
    <w:rsid w:val="00700615"/>
    <w:rsid w:val="0070100C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E3E"/>
    <w:rsid w:val="00705DA7"/>
    <w:rsid w:val="00706400"/>
    <w:rsid w:val="00706474"/>
    <w:rsid w:val="007069D0"/>
    <w:rsid w:val="0070704B"/>
    <w:rsid w:val="00710AF8"/>
    <w:rsid w:val="00710BF9"/>
    <w:rsid w:val="00710F65"/>
    <w:rsid w:val="007123F2"/>
    <w:rsid w:val="00712ACD"/>
    <w:rsid w:val="00712E44"/>
    <w:rsid w:val="0071327A"/>
    <w:rsid w:val="00713714"/>
    <w:rsid w:val="0071397B"/>
    <w:rsid w:val="007139D1"/>
    <w:rsid w:val="00713E05"/>
    <w:rsid w:val="007149F9"/>
    <w:rsid w:val="00715002"/>
    <w:rsid w:val="007158E1"/>
    <w:rsid w:val="007163C0"/>
    <w:rsid w:val="00716B1B"/>
    <w:rsid w:val="007202FA"/>
    <w:rsid w:val="0072059F"/>
    <w:rsid w:val="00720648"/>
    <w:rsid w:val="00720B9C"/>
    <w:rsid w:val="00720C94"/>
    <w:rsid w:val="0072168B"/>
    <w:rsid w:val="007217C3"/>
    <w:rsid w:val="0072199D"/>
    <w:rsid w:val="0072219B"/>
    <w:rsid w:val="00722424"/>
    <w:rsid w:val="0072288D"/>
    <w:rsid w:val="00722DED"/>
    <w:rsid w:val="00723C1D"/>
    <w:rsid w:val="00723CC5"/>
    <w:rsid w:val="007240CE"/>
    <w:rsid w:val="007244C8"/>
    <w:rsid w:val="00724A11"/>
    <w:rsid w:val="00725154"/>
    <w:rsid w:val="007253B8"/>
    <w:rsid w:val="007255AF"/>
    <w:rsid w:val="007264A6"/>
    <w:rsid w:val="00726680"/>
    <w:rsid w:val="00726C56"/>
    <w:rsid w:val="00727068"/>
    <w:rsid w:val="007270D6"/>
    <w:rsid w:val="007271E0"/>
    <w:rsid w:val="007273AA"/>
    <w:rsid w:val="00727786"/>
    <w:rsid w:val="007278B3"/>
    <w:rsid w:val="00727AE5"/>
    <w:rsid w:val="00727E46"/>
    <w:rsid w:val="00730041"/>
    <w:rsid w:val="0073024E"/>
    <w:rsid w:val="00730D60"/>
    <w:rsid w:val="00731EC4"/>
    <w:rsid w:val="00731FA8"/>
    <w:rsid w:val="0073212E"/>
    <w:rsid w:val="00732E66"/>
    <w:rsid w:val="0073326F"/>
    <w:rsid w:val="0073378E"/>
    <w:rsid w:val="00733F2B"/>
    <w:rsid w:val="007343B1"/>
    <w:rsid w:val="00734516"/>
    <w:rsid w:val="00734D2F"/>
    <w:rsid w:val="00735043"/>
    <w:rsid w:val="007356CC"/>
    <w:rsid w:val="00736983"/>
    <w:rsid w:val="00737520"/>
    <w:rsid w:val="0074067F"/>
    <w:rsid w:val="007406F6"/>
    <w:rsid w:val="00740C3E"/>
    <w:rsid w:val="00740E0F"/>
    <w:rsid w:val="00742601"/>
    <w:rsid w:val="0074450C"/>
    <w:rsid w:val="00744632"/>
    <w:rsid w:val="00744A32"/>
    <w:rsid w:val="00744A94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F58"/>
    <w:rsid w:val="007524DB"/>
    <w:rsid w:val="007526C7"/>
    <w:rsid w:val="00753115"/>
    <w:rsid w:val="007536B9"/>
    <w:rsid w:val="00753941"/>
    <w:rsid w:val="00753A65"/>
    <w:rsid w:val="00753ADE"/>
    <w:rsid w:val="00754D6C"/>
    <w:rsid w:val="007551D8"/>
    <w:rsid w:val="0075625B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3CCF"/>
    <w:rsid w:val="00763E35"/>
    <w:rsid w:val="00764C13"/>
    <w:rsid w:val="007657FC"/>
    <w:rsid w:val="0076677C"/>
    <w:rsid w:val="00766829"/>
    <w:rsid w:val="00766AEC"/>
    <w:rsid w:val="0076737F"/>
    <w:rsid w:val="007678E6"/>
    <w:rsid w:val="00767B25"/>
    <w:rsid w:val="007702E5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94D"/>
    <w:rsid w:val="007761EE"/>
    <w:rsid w:val="0077697F"/>
    <w:rsid w:val="0077727E"/>
    <w:rsid w:val="007772C8"/>
    <w:rsid w:val="00777388"/>
    <w:rsid w:val="00777BAD"/>
    <w:rsid w:val="00777DAD"/>
    <w:rsid w:val="00780097"/>
    <w:rsid w:val="007809A9"/>
    <w:rsid w:val="00780D40"/>
    <w:rsid w:val="00781125"/>
    <w:rsid w:val="00781F3B"/>
    <w:rsid w:val="007824AB"/>
    <w:rsid w:val="00783850"/>
    <w:rsid w:val="00783CD9"/>
    <w:rsid w:val="00784D2F"/>
    <w:rsid w:val="00784F53"/>
    <w:rsid w:val="00785D0A"/>
    <w:rsid w:val="00785E87"/>
    <w:rsid w:val="00786364"/>
    <w:rsid w:val="00787591"/>
    <w:rsid w:val="007877E8"/>
    <w:rsid w:val="00787AC0"/>
    <w:rsid w:val="00787EAD"/>
    <w:rsid w:val="0079068D"/>
    <w:rsid w:val="00790BF1"/>
    <w:rsid w:val="00791581"/>
    <w:rsid w:val="00792B80"/>
    <w:rsid w:val="007938BB"/>
    <w:rsid w:val="00795121"/>
    <w:rsid w:val="00795C02"/>
    <w:rsid w:val="00795E68"/>
    <w:rsid w:val="00795F23"/>
    <w:rsid w:val="0079668C"/>
    <w:rsid w:val="00796843"/>
    <w:rsid w:val="0079764A"/>
    <w:rsid w:val="007A0926"/>
    <w:rsid w:val="007A0AA3"/>
    <w:rsid w:val="007A1E36"/>
    <w:rsid w:val="007A2FCF"/>
    <w:rsid w:val="007A3DF5"/>
    <w:rsid w:val="007A3F08"/>
    <w:rsid w:val="007A44B6"/>
    <w:rsid w:val="007A4DFA"/>
    <w:rsid w:val="007A4EBD"/>
    <w:rsid w:val="007A521B"/>
    <w:rsid w:val="007A54C1"/>
    <w:rsid w:val="007A582C"/>
    <w:rsid w:val="007A70F6"/>
    <w:rsid w:val="007A711B"/>
    <w:rsid w:val="007A75A0"/>
    <w:rsid w:val="007A7E74"/>
    <w:rsid w:val="007A7F2A"/>
    <w:rsid w:val="007B0184"/>
    <w:rsid w:val="007B06A5"/>
    <w:rsid w:val="007B0A01"/>
    <w:rsid w:val="007B0C46"/>
    <w:rsid w:val="007B112B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F6"/>
    <w:rsid w:val="007C0832"/>
    <w:rsid w:val="007C096F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53D"/>
    <w:rsid w:val="007C56CB"/>
    <w:rsid w:val="007C5CAC"/>
    <w:rsid w:val="007C76F8"/>
    <w:rsid w:val="007C7734"/>
    <w:rsid w:val="007D01B9"/>
    <w:rsid w:val="007D0632"/>
    <w:rsid w:val="007D0E2D"/>
    <w:rsid w:val="007D15AE"/>
    <w:rsid w:val="007D16B5"/>
    <w:rsid w:val="007D189C"/>
    <w:rsid w:val="007D1D12"/>
    <w:rsid w:val="007D1D95"/>
    <w:rsid w:val="007D213C"/>
    <w:rsid w:val="007D233B"/>
    <w:rsid w:val="007D29F6"/>
    <w:rsid w:val="007D2A91"/>
    <w:rsid w:val="007D337B"/>
    <w:rsid w:val="007D4382"/>
    <w:rsid w:val="007D56D2"/>
    <w:rsid w:val="007D5C93"/>
    <w:rsid w:val="007D61B8"/>
    <w:rsid w:val="007D6945"/>
    <w:rsid w:val="007D6C89"/>
    <w:rsid w:val="007D6DE7"/>
    <w:rsid w:val="007D70B5"/>
    <w:rsid w:val="007D7181"/>
    <w:rsid w:val="007D7206"/>
    <w:rsid w:val="007D72D2"/>
    <w:rsid w:val="007D760B"/>
    <w:rsid w:val="007D77AF"/>
    <w:rsid w:val="007D7E03"/>
    <w:rsid w:val="007D7EB3"/>
    <w:rsid w:val="007E01DB"/>
    <w:rsid w:val="007E10DE"/>
    <w:rsid w:val="007E128A"/>
    <w:rsid w:val="007E19A6"/>
    <w:rsid w:val="007E2555"/>
    <w:rsid w:val="007E3217"/>
    <w:rsid w:val="007E36FC"/>
    <w:rsid w:val="007E3828"/>
    <w:rsid w:val="007E3B77"/>
    <w:rsid w:val="007E3C92"/>
    <w:rsid w:val="007E405F"/>
    <w:rsid w:val="007E4217"/>
    <w:rsid w:val="007E5629"/>
    <w:rsid w:val="007E5AD7"/>
    <w:rsid w:val="007E645F"/>
    <w:rsid w:val="007E68C3"/>
    <w:rsid w:val="007E69A8"/>
    <w:rsid w:val="007E6E5C"/>
    <w:rsid w:val="007E6F0C"/>
    <w:rsid w:val="007E750F"/>
    <w:rsid w:val="007E7CB0"/>
    <w:rsid w:val="007E7D7C"/>
    <w:rsid w:val="007F02E3"/>
    <w:rsid w:val="007F1517"/>
    <w:rsid w:val="007F1621"/>
    <w:rsid w:val="007F16B7"/>
    <w:rsid w:val="007F186C"/>
    <w:rsid w:val="007F1D4F"/>
    <w:rsid w:val="007F34DE"/>
    <w:rsid w:val="007F34EB"/>
    <w:rsid w:val="007F3B2C"/>
    <w:rsid w:val="007F3C16"/>
    <w:rsid w:val="007F42D5"/>
    <w:rsid w:val="007F48AD"/>
    <w:rsid w:val="007F4A1B"/>
    <w:rsid w:val="007F4A4A"/>
    <w:rsid w:val="007F4AD9"/>
    <w:rsid w:val="007F4C7A"/>
    <w:rsid w:val="007F53B3"/>
    <w:rsid w:val="007F572D"/>
    <w:rsid w:val="007F5D02"/>
    <w:rsid w:val="007F6056"/>
    <w:rsid w:val="007F6E25"/>
    <w:rsid w:val="007F7FF2"/>
    <w:rsid w:val="00800889"/>
    <w:rsid w:val="00800A64"/>
    <w:rsid w:val="00800C46"/>
    <w:rsid w:val="0080149C"/>
    <w:rsid w:val="0080175F"/>
    <w:rsid w:val="00801F46"/>
    <w:rsid w:val="00802129"/>
    <w:rsid w:val="008024D4"/>
    <w:rsid w:val="00802E55"/>
    <w:rsid w:val="00803382"/>
    <w:rsid w:val="00803CE5"/>
    <w:rsid w:val="00804642"/>
    <w:rsid w:val="008050AB"/>
    <w:rsid w:val="008059B4"/>
    <w:rsid w:val="00805B42"/>
    <w:rsid w:val="00805E4B"/>
    <w:rsid w:val="00805F58"/>
    <w:rsid w:val="00805F9E"/>
    <w:rsid w:val="00806D63"/>
    <w:rsid w:val="00807409"/>
    <w:rsid w:val="0080798A"/>
    <w:rsid w:val="00807C14"/>
    <w:rsid w:val="008102AD"/>
    <w:rsid w:val="0081167C"/>
    <w:rsid w:val="00811E96"/>
    <w:rsid w:val="00811EF6"/>
    <w:rsid w:val="008122F2"/>
    <w:rsid w:val="0081268F"/>
    <w:rsid w:val="0081297F"/>
    <w:rsid w:val="008148B4"/>
    <w:rsid w:val="0081495F"/>
    <w:rsid w:val="008153A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B48"/>
    <w:rsid w:val="0083121F"/>
    <w:rsid w:val="00831AF4"/>
    <w:rsid w:val="00831C86"/>
    <w:rsid w:val="00831FC6"/>
    <w:rsid w:val="008327D7"/>
    <w:rsid w:val="00832A1F"/>
    <w:rsid w:val="00833E19"/>
    <w:rsid w:val="00834535"/>
    <w:rsid w:val="00834E18"/>
    <w:rsid w:val="00834E9C"/>
    <w:rsid w:val="00835707"/>
    <w:rsid w:val="0083622F"/>
    <w:rsid w:val="00836462"/>
    <w:rsid w:val="008368AA"/>
    <w:rsid w:val="0083723D"/>
    <w:rsid w:val="00837276"/>
    <w:rsid w:val="008372A9"/>
    <w:rsid w:val="008375AA"/>
    <w:rsid w:val="00837997"/>
    <w:rsid w:val="00842138"/>
    <w:rsid w:val="00842561"/>
    <w:rsid w:val="00842BBF"/>
    <w:rsid w:val="00842F70"/>
    <w:rsid w:val="00843FE7"/>
    <w:rsid w:val="00844CA1"/>
    <w:rsid w:val="00844E79"/>
    <w:rsid w:val="00845656"/>
    <w:rsid w:val="00845894"/>
    <w:rsid w:val="008459A9"/>
    <w:rsid w:val="00845E79"/>
    <w:rsid w:val="00845E9A"/>
    <w:rsid w:val="0084668B"/>
    <w:rsid w:val="008472FB"/>
    <w:rsid w:val="008474A5"/>
    <w:rsid w:val="008477E8"/>
    <w:rsid w:val="008478AA"/>
    <w:rsid w:val="00847B0A"/>
    <w:rsid w:val="00847B8A"/>
    <w:rsid w:val="00847C79"/>
    <w:rsid w:val="00847D4E"/>
    <w:rsid w:val="0085005C"/>
    <w:rsid w:val="00850080"/>
    <w:rsid w:val="00850599"/>
    <w:rsid w:val="00850910"/>
    <w:rsid w:val="00851076"/>
    <w:rsid w:val="008511EC"/>
    <w:rsid w:val="00851C99"/>
    <w:rsid w:val="00851CD4"/>
    <w:rsid w:val="00851F62"/>
    <w:rsid w:val="00851FD3"/>
    <w:rsid w:val="00852213"/>
    <w:rsid w:val="0085238A"/>
    <w:rsid w:val="008524EB"/>
    <w:rsid w:val="00852890"/>
    <w:rsid w:val="0085318D"/>
    <w:rsid w:val="008547B9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731"/>
    <w:rsid w:val="0086190F"/>
    <w:rsid w:val="0086219D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3DFA"/>
    <w:rsid w:val="008747C9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AF1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315"/>
    <w:rsid w:val="0089661E"/>
    <w:rsid w:val="00896C38"/>
    <w:rsid w:val="00897D19"/>
    <w:rsid w:val="00897F55"/>
    <w:rsid w:val="008A056C"/>
    <w:rsid w:val="008A099F"/>
    <w:rsid w:val="008A0C03"/>
    <w:rsid w:val="008A0D84"/>
    <w:rsid w:val="008A12D8"/>
    <w:rsid w:val="008A14DB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45D1"/>
    <w:rsid w:val="008A4609"/>
    <w:rsid w:val="008A4780"/>
    <w:rsid w:val="008A4896"/>
    <w:rsid w:val="008A4C8C"/>
    <w:rsid w:val="008A5963"/>
    <w:rsid w:val="008A5ABF"/>
    <w:rsid w:val="008A5FD4"/>
    <w:rsid w:val="008A6E78"/>
    <w:rsid w:val="008A774D"/>
    <w:rsid w:val="008A78F7"/>
    <w:rsid w:val="008B0887"/>
    <w:rsid w:val="008B09E2"/>
    <w:rsid w:val="008B1542"/>
    <w:rsid w:val="008B17A0"/>
    <w:rsid w:val="008B22B0"/>
    <w:rsid w:val="008B2516"/>
    <w:rsid w:val="008B2C01"/>
    <w:rsid w:val="008B2E28"/>
    <w:rsid w:val="008B31F7"/>
    <w:rsid w:val="008B33C0"/>
    <w:rsid w:val="008B3522"/>
    <w:rsid w:val="008B3869"/>
    <w:rsid w:val="008B3D4A"/>
    <w:rsid w:val="008B4256"/>
    <w:rsid w:val="008B468D"/>
    <w:rsid w:val="008B4F41"/>
    <w:rsid w:val="008B5F0A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5036"/>
    <w:rsid w:val="008C5D99"/>
    <w:rsid w:val="008C61AE"/>
    <w:rsid w:val="008C6F75"/>
    <w:rsid w:val="008C7200"/>
    <w:rsid w:val="008C7627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3BFC"/>
    <w:rsid w:val="008D4146"/>
    <w:rsid w:val="008D42F6"/>
    <w:rsid w:val="008D5013"/>
    <w:rsid w:val="008D59E9"/>
    <w:rsid w:val="008D7367"/>
    <w:rsid w:val="008D7748"/>
    <w:rsid w:val="008D7D2D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3E91"/>
    <w:rsid w:val="008E417F"/>
    <w:rsid w:val="008E4F24"/>
    <w:rsid w:val="008E5512"/>
    <w:rsid w:val="008E562C"/>
    <w:rsid w:val="008E59C0"/>
    <w:rsid w:val="008E5F4E"/>
    <w:rsid w:val="008E6EF3"/>
    <w:rsid w:val="008E75D6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9E7"/>
    <w:rsid w:val="008F4A43"/>
    <w:rsid w:val="008F4BA0"/>
    <w:rsid w:val="008F4D58"/>
    <w:rsid w:val="008F509D"/>
    <w:rsid w:val="008F5110"/>
    <w:rsid w:val="008F51BE"/>
    <w:rsid w:val="008F51FC"/>
    <w:rsid w:val="008F5B13"/>
    <w:rsid w:val="008F6006"/>
    <w:rsid w:val="008F62CE"/>
    <w:rsid w:val="008F71B1"/>
    <w:rsid w:val="008F71BC"/>
    <w:rsid w:val="008F7246"/>
    <w:rsid w:val="008F7DE6"/>
    <w:rsid w:val="00900FAB"/>
    <w:rsid w:val="009015B2"/>
    <w:rsid w:val="00901881"/>
    <w:rsid w:val="00901D1D"/>
    <w:rsid w:val="00901E33"/>
    <w:rsid w:val="009022AF"/>
    <w:rsid w:val="009022F5"/>
    <w:rsid w:val="00902914"/>
    <w:rsid w:val="00902EB6"/>
    <w:rsid w:val="00903496"/>
    <w:rsid w:val="009037F5"/>
    <w:rsid w:val="00903CBD"/>
    <w:rsid w:val="009040D4"/>
    <w:rsid w:val="00904723"/>
    <w:rsid w:val="00905ACD"/>
    <w:rsid w:val="00905FB1"/>
    <w:rsid w:val="00906209"/>
    <w:rsid w:val="0090659B"/>
    <w:rsid w:val="0090660F"/>
    <w:rsid w:val="00906793"/>
    <w:rsid w:val="00906D38"/>
    <w:rsid w:val="00906E90"/>
    <w:rsid w:val="00906F53"/>
    <w:rsid w:val="00907652"/>
    <w:rsid w:val="00907C3D"/>
    <w:rsid w:val="0091051D"/>
    <w:rsid w:val="00910533"/>
    <w:rsid w:val="00910C50"/>
    <w:rsid w:val="009117BF"/>
    <w:rsid w:val="009120C5"/>
    <w:rsid w:val="00912796"/>
    <w:rsid w:val="0091293D"/>
    <w:rsid w:val="00912CB8"/>
    <w:rsid w:val="00912D42"/>
    <w:rsid w:val="00913863"/>
    <w:rsid w:val="00913B73"/>
    <w:rsid w:val="00913C62"/>
    <w:rsid w:val="009143C1"/>
    <w:rsid w:val="009147BA"/>
    <w:rsid w:val="00914E96"/>
    <w:rsid w:val="009155E5"/>
    <w:rsid w:val="0091566D"/>
    <w:rsid w:val="00915BA0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9E3"/>
    <w:rsid w:val="00921847"/>
    <w:rsid w:val="00921EDE"/>
    <w:rsid w:val="0092228B"/>
    <w:rsid w:val="00922D87"/>
    <w:rsid w:val="00923216"/>
    <w:rsid w:val="009234D0"/>
    <w:rsid w:val="00923A33"/>
    <w:rsid w:val="00923DB7"/>
    <w:rsid w:val="009261BF"/>
    <w:rsid w:val="009266A4"/>
    <w:rsid w:val="00926AD5"/>
    <w:rsid w:val="00926EC9"/>
    <w:rsid w:val="009272C6"/>
    <w:rsid w:val="0093107E"/>
    <w:rsid w:val="009313EE"/>
    <w:rsid w:val="00931A9D"/>
    <w:rsid w:val="00931E55"/>
    <w:rsid w:val="00932F82"/>
    <w:rsid w:val="009336A3"/>
    <w:rsid w:val="00933910"/>
    <w:rsid w:val="00933A3E"/>
    <w:rsid w:val="00934D39"/>
    <w:rsid w:val="00934DEB"/>
    <w:rsid w:val="0093548A"/>
    <w:rsid w:val="00935F94"/>
    <w:rsid w:val="00936381"/>
    <w:rsid w:val="00936F5C"/>
    <w:rsid w:val="00936F84"/>
    <w:rsid w:val="009376D4"/>
    <w:rsid w:val="009376D7"/>
    <w:rsid w:val="00937A6E"/>
    <w:rsid w:val="00940851"/>
    <w:rsid w:val="00941194"/>
    <w:rsid w:val="0094125B"/>
    <w:rsid w:val="00941352"/>
    <w:rsid w:val="0094160F"/>
    <w:rsid w:val="009422BC"/>
    <w:rsid w:val="0094287F"/>
    <w:rsid w:val="00942B51"/>
    <w:rsid w:val="009430E5"/>
    <w:rsid w:val="0094315F"/>
    <w:rsid w:val="009431A3"/>
    <w:rsid w:val="009432CB"/>
    <w:rsid w:val="009436D4"/>
    <w:rsid w:val="00943AFE"/>
    <w:rsid w:val="00943BD8"/>
    <w:rsid w:val="00943DE3"/>
    <w:rsid w:val="00944192"/>
    <w:rsid w:val="009462A7"/>
    <w:rsid w:val="0094678B"/>
    <w:rsid w:val="00946AB7"/>
    <w:rsid w:val="00946B07"/>
    <w:rsid w:val="00950145"/>
    <w:rsid w:val="009505BB"/>
    <w:rsid w:val="009510AD"/>
    <w:rsid w:val="009513BE"/>
    <w:rsid w:val="00951973"/>
    <w:rsid w:val="00951DAD"/>
    <w:rsid w:val="00951DBF"/>
    <w:rsid w:val="00951E28"/>
    <w:rsid w:val="00951EFA"/>
    <w:rsid w:val="00952259"/>
    <w:rsid w:val="0095242E"/>
    <w:rsid w:val="009538A9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2A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446"/>
    <w:rsid w:val="00977769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D36"/>
    <w:rsid w:val="00985DBA"/>
    <w:rsid w:val="009865D6"/>
    <w:rsid w:val="00986975"/>
    <w:rsid w:val="0098757B"/>
    <w:rsid w:val="00990506"/>
    <w:rsid w:val="00990F79"/>
    <w:rsid w:val="009910DC"/>
    <w:rsid w:val="00991584"/>
    <w:rsid w:val="0099172C"/>
    <w:rsid w:val="00991B19"/>
    <w:rsid w:val="00991B85"/>
    <w:rsid w:val="00991F23"/>
    <w:rsid w:val="0099251B"/>
    <w:rsid w:val="00992605"/>
    <w:rsid w:val="00992CD6"/>
    <w:rsid w:val="00993599"/>
    <w:rsid w:val="00994CCA"/>
    <w:rsid w:val="00996FFF"/>
    <w:rsid w:val="009974A8"/>
    <w:rsid w:val="009975C9"/>
    <w:rsid w:val="009A0A09"/>
    <w:rsid w:val="009A1489"/>
    <w:rsid w:val="009A245B"/>
    <w:rsid w:val="009A2516"/>
    <w:rsid w:val="009A2FAA"/>
    <w:rsid w:val="009A3127"/>
    <w:rsid w:val="009A349F"/>
    <w:rsid w:val="009A3852"/>
    <w:rsid w:val="009A4788"/>
    <w:rsid w:val="009A4A6E"/>
    <w:rsid w:val="009A5FDB"/>
    <w:rsid w:val="009B0A9C"/>
    <w:rsid w:val="009B10AE"/>
    <w:rsid w:val="009B1240"/>
    <w:rsid w:val="009B1690"/>
    <w:rsid w:val="009B18D7"/>
    <w:rsid w:val="009B23EE"/>
    <w:rsid w:val="009B3610"/>
    <w:rsid w:val="009B37D3"/>
    <w:rsid w:val="009B4C61"/>
    <w:rsid w:val="009B4CB0"/>
    <w:rsid w:val="009B4CE0"/>
    <w:rsid w:val="009B54CF"/>
    <w:rsid w:val="009B5A8C"/>
    <w:rsid w:val="009B5C74"/>
    <w:rsid w:val="009B661E"/>
    <w:rsid w:val="009B68A4"/>
    <w:rsid w:val="009B75F0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2A1F"/>
    <w:rsid w:val="009D2BAC"/>
    <w:rsid w:val="009D41AC"/>
    <w:rsid w:val="009D55EE"/>
    <w:rsid w:val="009D5970"/>
    <w:rsid w:val="009D5C32"/>
    <w:rsid w:val="009D73F5"/>
    <w:rsid w:val="009D740A"/>
    <w:rsid w:val="009D7D93"/>
    <w:rsid w:val="009E040E"/>
    <w:rsid w:val="009E092A"/>
    <w:rsid w:val="009E15ED"/>
    <w:rsid w:val="009E1607"/>
    <w:rsid w:val="009E1A3F"/>
    <w:rsid w:val="009E21B7"/>
    <w:rsid w:val="009E2C70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E7A"/>
    <w:rsid w:val="009E6184"/>
    <w:rsid w:val="009E6333"/>
    <w:rsid w:val="009E655C"/>
    <w:rsid w:val="009E6F2E"/>
    <w:rsid w:val="009E7475"/>
    <w:rsid w:val="009E752B"/>
    <w:rsid w:val="009F0A3A"/>
    <w:rsid w:val="009F0BD3"/>
    <w:rsid w:val="009F1A72"/>
    <w:rsid w:val="009F1F49"/>
    <w:rsid w:val="009F2CB1"/>
    <w:rsid w:val="009F3218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31C"/>
    <w:rsid w:val="00A017D4"/>
    <w:rsid w:val="00A01C9C"/>
    <w:rsid w:val="00A01E3D"/>
    <w:rsid w:val="00A01F05"/>
    <w:rsid w:val="00A0287D"/>
    <w:rsid w:val="00A02FA9"/>
    <w:rsid w:val="00A03332"/>
    <w:rsid w:val="00A0369C"/>
    <w:rsid w:val="00A03771"/>
    <w:rsid w:val="00A04024"/>
    <w:rsid w:val="00A04515"/>
    <w:rsid w:val="00A04595"/>
    <w:rsid w:val="00A0541B"/>
    <w:rsid w:val="00A06208"/>
    <w:rsid w:val="00A0628B"/>
    <w:rsid w:val="00A068D9"/>
    <w:rsid w:val="00A06EB9"/>
    <w:rsid w:val="00A1016F"/>
    <w:rsid w:val="00A10996"/>
    <w:rsid w:val="00A10B74"/>
    <w:rsid w:val="00A10C18"/>
    <w:rsid w:val="00A10EC9"/>
    <w:rsid w:val="00A11E8D"/>
    <w:rsid w:val="00A11F7F"/>
    <w:rsid w:val="00A12648"/>
    <w:rsid w:val="00A12FC3"/>
    <w:rsid w:val="00A136A9"/>
    <w:rsid w:val="00A13855"/>
    <w:rsid w:val="00A140A3"/>
    <w:rsid w:val="00A152FE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556"/>
    <w:rsid w:val="00A21903"/>
    <w:rsid w:val="00A22AF7"/>
    <w:rsid w:val="00A23211"/>
    <w:rsid w:val="00A23A98"/>
    <w:rsid w:val="00A2405B"/>
    <w:rsid w:val="00A25467"/>
    <w:rsid w:val="00A2551C"/>
    <w:rsid w:val="00A25C16"/>
    <w:rsid w:val="00A260DB"/>
    <w:rsid w:val="00A2617B"/>
    <w:rsid w:val="00A27672"/>
    <w:rsid w:val="00A27DBB"/>
    <w:rsid w:val="00A27EF7"/>
    <w:rsid w:val="00A30028"/>
    <w:rsid w:val="00A301EF"/>
    <w:rsid w:val="00A3040F"/>
    <w:rsid w:val="00A3123A"/>
    <w:rsid w:val="00A3168A"/>
    <w:rsid w:val="00A31CD2"/>
    <w:rsid w:val="00A320A5"/>
    <w:rsid w:val="00A32EFA"/>
    <w:rsid w:val="00A335F7"/>
    <w:rsid w:val="00A33696"/>
    <w:rsid w:val="00A339B5"/>
    <w:rsid w:val="00A339FB"/>
    <w:rsid w:val="00A348FE"/>
    <w:rsid w:val="00A35D28"/>
    <w:rsid w:val="00A35E53"/>
    <w:rsid w:val="00A36254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3AB4"/>
    <w:rsid w:val="00A53DBB"/>
    <w:rsid w:val="00A53FB6"/>
    <w:rsid w:val="00A5498C"/>
    <w:rsid w:val="00A54FE4"/>
    <w:rsid w:val="00A5541A"/>
    <w:rsid w:val="00A56092"/>
    <w:rsid w:val="00A567CB"/>
    <w:rsid w:val="00A5726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BC8"/>
    <w:rsid w:val="00A76C99"/>
    <w:rsid w:val="00A76F14"/>
    <w:rsid w:val="00A775D5"/>
    <w:rsid w:val="00A800C8"/>
    <w:rsid w:val="00A801F8"/>
    <w:rsid w:val="00A811CB"/>
    <w:rsid w:val="00A81D00"/>
    <w:rsid w:val="00A81D2F"/>
    <w:rsid w:val="00A81E59"/>
    <w:rsid w:val="00A81EBE"/>
    <w:rsid w:val="00A826F1"/>
    <w:rsid w:val="00A82712"/>
    <w:rsid w:val="00A82D02"/>
    <w:rsid w:val="00A83369"/>
    <w:rsid w:val="00A83A27"/>
    <w:rsid w:val="00A8428C"/>
    <w:rsid w:val="00A84364"/>
    <w:rsid w:val="00A84CD0"/>
    <w:rsid w:val="00A854AC"/>
    <w:rsid w:val="00A858E9"/>
    <w:rsid w:val="00A85E5B"/>
    <w:rsid w:val="00A85E73"/>
    <w:rsid w:val="00A85EC0"/>
    <w:rsid w:val="00A86ED1"/>
    <w:rsid w:val="00A86F9B"/>
    <w:rsid w:val="00A915F4"/>
    <w:rsid w:val="00A917A9"/>
    <w:rsid w:val="00A91C36"/>
    <w:rsid w:val="00A91D41"/>
    <w:rsid w:val="00A926F4"/>
    <w:rsid w:val="00A93F51"/>
    <w:rsid w:val="00A94153"/>
    <w:rsid w:val="00A96010"/>
    <w:rsid w:val="00A9684D"/>
    <w:rsid w:val="00A97402"/>
    <w:rsid w:val="00A97873"/>
    <w:rsid w:val="00AA0B30"/>
    <w:rsid w:val="00AA0EFF"/>
    <w:rsid w:val="00AA1D97"/>
    <w:rsid w:val="00AA1E6C"/>
    <w:rsid w:val="00AA29DC"/>
    <w:rsid w:val="00AA2B4F"/>
    <w:rsid w:val="00AA321D"/>
    <w:rsid w:val="00AA3259"/>
    <w:rsid w:val="00AA383C"/>
    <w:rsid w:val="00AA3C4B"/>
    <w:rsid w:val="00AA4B32"/>
    <w:rsid w:val="00AA4CFF"/>
    <w:rsid w:val="00AA4D52"/>
    <w:rsid w:val="00AA4F04"/>
    <w:rsid w:val="00AA5773"/>
    <w:rsid w:val="00AA6669"/>
    <w:rsid w:val="00AA690A"/>
    <w:rsid w:val="00AA6AB3"/>
    <w:rsid w:val="00AA6D26"/>
    <w:rsid w:val="00AA74C0"/>
    <w:rsid w:val="00AB0541"/>
    <w:rsid w:val="00AB09EE"/>
    <w:rsid w:val="00AB19B4"/>
    <w:rsid w:val="00AB2400"/>
    <w:rsid w:val="00AB25DF"/>
    <w:rsid w:val="00AB2FCB"/>
    <w:rsid w:val="00AB5377"/>
    <w:rsid w:val="00AB5B77"/>
    <w:rsid w:val="00AB7891"/>
    <w:rsid w:val="00AB7D08"/>
    <w:rsid w:val="00AB7F83"/>
    <w:rsid w:val="00AC0B81"/>
    <w:rsid w:val="00AC1D50"/>
    <w:rsid w:val="00AC2090"/>
    <w:rsid w:val="00AC2300"/>
    <w:rsid w:val="00AC3451"/>
    <w:rsid w:val="00AC3506"/>
    <w:rsid w:val="00AC387E"/>
    <w:rsid w:val="00AC4DD2"/>
    <w:rsid w:val="00AC5210"/>
    <w:rsid w:val="00AC5776"/>
    <w:rsid w:val="00AC5BDF"/>
    <w:rsid w:val="00AC5DA2"/>
    <w:rsid w:val="00AC662A"/>
    <w:rsid w:val="00AC665E"/>
    <w:rsid w:val="00AC6903"/>
    <w:rsid w:val="00AC6B95"/>
    <w:rsid w:val="00AC722F"/>
    <w:rsid w:val="00AC7669"/>
    <w:rsid w:val="00AC79C9"/>
    <w:rsid w:val="00AD0AF6"/>
    <w:rsid w:val="00AD1808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632"/>
    <w:rsid w:val="00AD6222"/>
    <w:rsid w:val="00AD6306"/>
    <w:rsid w:val="00AD67DE"/>
    <w:rsid w:val="00AD7076"/>
    <w:rsid w:val="00AD739C"/>
    <w:rsid w:val="00AE0764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5053"/>
    <w:rsid w:val="00AE50A3"/>
    <w:rsid w:val="00AE54FF"/>
    <w:rsid w:val="00AE563F"/>
    <w:rsid w:val="00AE6595"/>
    <w:rsid w:val="00AE6B0B"/>
    <w:rsid w:val="00AE71A8"/>
    <w:rsid w:val="00AE74AF"/>
    <w:rsid w:val="00AE74B3"/>
    <w:rsid w:val="00AE7530"/>
    <w:rsid w:val="00AE7678"/>
    <w:rsid w:val="00AF0329"/>
    <w:rsid w:val="00AF0774"/>
    <w:rsid w:val="00AF11B5"/>
    <w:rsid w:val="00AF1F48"/>
    <w:rsid w:val="00AF2612"/>
    <w:rsid w:val="00AF3889"/>
    <w:rsid w:val="00AF39DC"/>
    <w:rsid w:val="00AF3BD3"/>
    <w:rsid w:val="00AF3F13"/>
    <w:rsid w:val="00AF3FE3"/>
    <w:rsid w:val="00AF4A53"/>
    <w:rsid w:val="00AF4F33"/>
    <w:rsid w:val="00AF52DC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39AB"/>
    <w:rsid w:val="00B039E9"/>
    <w:rsid w:val="00B03B7D"/>
    <w:rsid w:val="00B04DC3"/>
    <w:rsid w:val="00B04EED"/>
    <w:rsid w:val="00B0529B"/>
    <w:rsid w:val="00B05E03"/>
    <w:rsid w:val="00B0644E"/>
    <w:rsid w:val="00B1077D"/>
    <w:rsid w:val="00B10841"/>
    <w:rsid w:val="00B10B1F"/>
    <w:rsid w:val="00B11176"/>
    <w:rsid w:val="00B123B7"/>
    <w:rsid w:val="00B13CB1"/>
    <w:rsid w:val="00B14BEA"/>
    <w:rsid w:val="00B167CE"/>
    <w:rsid w:val="00B16B62"/>
    <w:rsid w:val="00B17902"/>
    <w:rsid w:val="00B17A2E"/>
    <w:rsid w:val="00B17C66"/>
    <w:rsid w:val="00B20292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1DB"/>
    <w:rsid w:val="00B2725F"/>
    <w:rsid w:val="00B27998"/>
    <w:rsid w:val="00B308E1"/>
    <w:rsid w:val="00B30FEF"/>
    <w:rsid w:val="00B316BA"/>
    <w:rsid w:val="00B31D3D"/>
    <w:rsid w:val="00B32623"/>
    <w:rsid w:val="00B32BC9"/>
    <w:rsid w:val="00B331DC"/>
    <w:rsid w:val="00B33BCF"/>
    <w:rsid w:val="00B35546"/>
    <w:rsid w:val="00B3556A"/>
    <w:rsid w:val="00B35594"/>
    <w:rsid w:val="00B3580D"/>
    <w:rsid w:val="00B36B6D"/>
    <w:rsid w:val="00B3756E"/>
    <w:rsid w:val="00B401AE"/>
    <w:rsid w:val="00B402BB"/>
    <w:rsid w:val="00B414AF"/>
    <w:rsid w:val="00B41708"/>
    <w:rsid w:val="00B42998"/>
    <w:rsid w:val="00B42DF1"/>
    <w:rsid w:val="00B4301A"/>
    <w:rsid w:val="00B43B6A"/>
    <w:rsid w:val="00B43FF7"/>
    <w:rsid w:val="00B4438B"/>
    <w:rsid w:val="00B450DF"/>
    <w:rsid w:val="00B453BE"/>
    <w:rsid w:val="00B46241"/>
    <w:rsid w:val="00B46422"/>
    <w:rsid w:val="00B46735"/>
    <w:rsid w:val="00B468A0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0E"/>
    <w:rsid w:val="00B555A9"/>
    <w:rsid w:val="00B55A15"/>
    <w:rsid w:val="00B55E82"/>
    <w:rsid w:val="00B563AF"/>
    <w:rsid w:val="00B563E9"/>
    <w:rsid w:val="00B56902"/>
    <w:rsid w:val="00B56922"/>
    <w:rsid w:val="00B56B70"/>
    <w:rsid w:val="00B57983"/>
    <w:rsid w:val="00B6036B"/>
    <w:rsid w:val="00B604C8"/>
    <w:rsid w:val="00B60ED0"/>
    <w:rsid w:val="00B62189"/>
    <w:rsid w:val="00B627E7"/>
    <w:rsid w:val="00B6283F"/>
    <w:rsid w:val="00B62F33"/>
    <w:rsid w:val="00B630AC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41EF"/>
    <w:rsid w:val="00B747A2"/>
    <w:rsid w:val="00B75001"/>
    <w:rsid w:val="00B75086"/>
    <w:rsid w:val="00B7532D"/>
    <w:rsid w:val="00B75D6E"/>
    <w:rsid w:val="00B75F72"/>
    <w:rsid w:val="00B76DC1"/>
    <w:rsid w:val="00B7734C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50CE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2313"/>
    <w:rsid w:val="00B933BC"/>
    <w:rsid w:val="00B93791"/>
    <w:rsid w:val="00B93921"/>
    <w:rsid w:val="00B94562"/>
    <w:rsid w:val="00B945A2"/>
    <w:rsid w:val="00B94702"/>
    <w:rsid w:val="00B94EE8"/>
    <w:rsid w:val="00B962AB"/>
    <w:rsid w:val="00B966B6"/>
    <w:rsid w:val="00B96717"/>
    <w:rsid w:val="00B96C66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A52"/>
    <w:rsid w:val="00BA2F50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CCE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888"/>
    <w:rsid w:val="00BB6EFD"/>
    <w:rsid w:val="00BB75F8"/>
    <w:rsid w:val="00BB7709"/>
    <w:rsid w:val="00BB779D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E0154"/>
    <w:rsid w:val="00BE04EC"/>
    <w:rsid w:val="00BE0F6C"/>
    <w:rsid w:val="00BE1821"/>
    <w:rsid w:val="00BE1D73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D84"/>
    <w:rsid w:val="00BF1423"/>
    <w:rsid w:val="00BF18FE"/>
    <w:rsid w:val="00BF1C55"/>
    <w:rsid w:val="00BF224A"/>
    <w:rsid w:val="00BF28A4"/>
    <w:rsid w:val="00BF37C5"/>
    <w:rsid w:val="00BF3AAA"/>
    <w:rsid w:val="00BF42FD"/>
    <w:rsid w:val="00BF497A"/>
    <w:rsid w:val="00BF4AC8"/>
    <w:rsid w:val="00BF5BF6"/>
    <w:rsid w:val="00BF5E37"/>
    <w:rsid w:val="00BF6983"/>
    <w:rsid w:val="00BF70D4"/>
    <w:rsid w:val="00BF71E4"/>
    <w:rsid w:val="00BF7831"/>
    <w:rsid w:val="00BF7B13"/>
    <w:rsid w:val="00C010A6"/>
    <w:rsid w:val="00C0163D"/>
    <w:rsid w:val="00C017CA"/>
    <w:rsid w:val="00C02152"/>
    <w:rsid w:val="00C0264E"/>
    <w:rsid w:val="00C03BEC"/>
    <w:rsid w:val="00C03CE8"/>
    <w:rsid w:val="00C0494D"/>
    <w:rsid w:val="00C0531C"/>
    <w:rsid w:val="00C05806"/>
    <w:rsid w:val="00C05FA3"/>
    <w:rsid w:val="00C06A1F"/>
    <w:rsid w:val="00C07158"/>
    <w:rsid w:val="00C108A9"/>
    <w:rsid w:val="00C10D63"/>
    <w:rsid w:val="00C12181"/>
    <w:rsid w:val="00C123A3"/>
    <w:rsid w:val="00C12466"/>
    <w:rsid w:val="00C141FB"/>
    <w:rsid w:val="00C143BD"/>
    <w:rsid w:val="00C1441B"/>
    <w:rsid w:val="00C14FB5"/>
    <w:rsid w:val="00C151EC"/>
    <w:rsid w:val="00C1544B"/>
    <w:rsid w:val="00C15A04"/>
    <w:rsid w:val="00C163B3"/>
    <w:rsid w:val="00C1656A"/>
    <w:rsid w:val="00C166FD"/>
    <w:rsid w:val="00C16815"/>
    <w:rsid w:val="00C16951"/>
    <w:rsid w:val="00C17D4D"/>
    <w:rsid w:val="00C205F8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8DB"/>
    <w:rsid w:val="00C248DD"/>
    <w:rsid w:val="00C2492B"/>
    <w:rsid w:val="00C2557A"/>
    <w:rsid w:val="00C255F6"/>
    <w:rsid w:val="00C256E7"/>
    <w:rsid w:val="00C25831"/>
    <w:rsid w:val="00C2605E"/>
    <w:rsid w:val="00C26EDD"/>
    <w:rsid w:val="00C27400"/>
    <w:rsid w:val="00C27BF6"/>
    <w:rsid w:val="00C27C80"/>
    <w:rsid w:val="00C27C9C"/>
    <w:rsid w:val="00C30577"/>
    <w:rsid w:val="00C30B3D"/>
    <w:rsid w:val="00C30BEF"/>
    <w:rsid w:val="00C30DC6"/>
    <w:rsid w:val="00C31631"/>
    <w:rsid w:val="00C316BC"/>
    <w:rsid w:val="00C31E72"/>
    <w:rsid w:val="00C32004"/>
    <w:rsid w:val="00C323BD"/>
    <w:rsid w:val="00C32F06"/>
    <w:rsid w:val="00C33180"/>
    <w:rsid w:val="00C33462"/>
    <w:rsid w:val="00C33AE2"/>
    <w:rsid w:val="00C34138"/>
    <w:rsid w:val="00C34324"/>
    <w:rsid w:val="00C344E9"/>
    <w:rsid w:val="00C3492B"/>
    <w:rsid w:val="00C34B08"/>
    <w:rsid w:val="00C35315"/>
    <w:rsid w:val="00C3555A"/>
    <w:rsid w:val="00C3626C"/>
    <w:rsid w:val="00C36CE9"/>
    <w:rsid w:val="00C37741"/>
    <w:rsid w:val="00C37E3D"/>
    <w:rsid w:val="00C4041E"/>
    <w:rsid w:val="00C40C64"/>
    <w:rsid w:val="00C41011"/>
    <w:rsid w:val="00C42239"/>
    <w:rsid w:val="00C433C4"/>
    <w:rsid w:val="00C43FBA"/>
    <w:rsid w:val="00C441CC"/>
    <w:rsid w:val="00C44475"/>
    <w:rsid w:val="00C44F87"/>
    <w:rsid w:val="00C451F2"/>
    <w:rsid w:val="00C45757"/>
    <w:rsid w:val="00C4609E"/>
    <w:rsid w:val="00C46807"/>
    <w:rsid w:val="00C47D44"/>
    <w:rsid w:val="00C50B1E"/>
    <w:rsid w:val="00C51C72"/>
    <w:rsid w:val="00C51CB1"/>
    <w:rsid w:val="00C521B4"/>
    <w:rsid w:val="00C52914"/>
    <w:rsid w:val="00C539F2"/>
    <w:rsid w:val="00C544CC"/>
    <w:rsid w:val="00C546E7"/>
    <w:rsid w:val="00C55114"/>
    <w:rsid w:val="00C56262"/>
    <w:rsid w:val="00C57198"/>
    <w:rsid w:val="00C578CE"/>
    <w:rsid w:val="00C61597"/>
    <w:rsid w:val="00C617BF"/>
    <w:rsid w:val="00C62692"/>
    <w:rsid w:val="00C62791"/>
    <w:rsid w:val="00C62FA1"/>
    <w:rsid w:val="00C632D6"/>
    <w:rsid w:val="00C63F9B"/>
    <w:rsid w:val="00C64069"/>
    <w:rsid w:val="00C64871"/>
    <w:rsid w:val="00C64B36"/>
    <w:rsid w:val="00C64C87"/>
    <w:rsid w:val="00C64EDD"/>
    <w:rsid w:val="00C64F56"/>
    <w:rsid w:val="00C653BA"/>
    <w:rsid w:val="00C657B4"/>
    <w:rsid w:val="00C6774F"/>
    <w:rsid w:val="00C677AA"/>
    <w:rsid w:val="00C67EA3"/>
    <w:rsid w:val="00C70669"/>
    <w:rsid w:val="00C70A37"/>
    <w:rsid w:val="00C70F72"/>
    <w:rsid w:val="00C71914"/>
    <w:rsid w:val="00C7263B"/>
    <w:rsid w:val="00C727EF"/>
    <w:rsid w:val="00C72D01"/>
    <w:rsid w:val="00C72F2F"/>
    <w:rsid w:val="00C73290"/>
    <w:rsid w:val="00C736A7"/>
    <w:rsid w:val="00C74181"/>
    <w:rsid w:val="00C74636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91D"/>
    <w:rsid w:val="00C90D28"/>
    <w:rsid w:val="00C90FA2"/>
    <w:rsid w:val="00C91CA5"/>
    <w:rsid w:val="00C91D26"/>
    <w:rsid w:val="00C92267"/>
    <w:rsid w:val="00C942F3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F20"/>
    <w:rsid w:val="00CA5080"/>
    <w:rsid w:val="00CA5908"/>
    <w:rsid w:val="00CA5D21"/>
    <w:rsid w:val="00CA6512"/>
    <w:rsid w:val="00CA7A61"/>
    <w:rsid w:val="00CB0C16"/>
    <w:rsid w:val="00CB1327"/>
    <w:rsid w:val="00CB149F"/>
    <w:rsid w:val="00CB1EAE"/>
    <w:rsid w:val="00CB1F5B"/>
    <w:rsid w:val="00CB2147"/>
    <w:rsid w:val="00CB28EA"/>
    <w:rsid w:val="00CB30F5"/>
    <w:rsid w:val="00CB315D"/>
    <w:rsid w:val="00CB38FE"/>
    <w:rsid w:val="00CB3B4E"/>
    <w:rsid w:val="00CB3EC6"/>
    <w:rsid w:val="00CB4BEE"/>
    <w:rsid w:val="00CB4F56"/>
    <w:rsid w:val="00CB598E"/>
    <w:rsid w:val="00CB68CC"/>
    <w:rsid w:val="00CB6BB5"/>
    <w:rsid w:val="00CB6D6A"/>
    <w:rsid w:val="00CB7873"/>
    <w:rsid w:val="00CC0309"/>
    <w:rsid w:val="00CC07DB"/>
    <w:rsid w:val="00CC0A26"/>
    <w:rsid w:val="00CC0AB1"/>
    <w:rsid w:val="00CC129B"/>
    <w:rsid w:val="00CC1838"/>
    <w:rsid w:val="00CC1C5B"/>
    <w:rsid w:val="00CC2228"/>
    <w:rsid w:val="00CC31AB"/>
    <w:rsid w:val="00CC341C"/>
    <w:rsid w:val="00CC3645"/>
    <w:rsid w:val="00CC3F55"/>
    <w:rsid w:val="00CC4116"/>
    <w:rsid w:val="00CC54B1"/>
    <w:rsid w:val="00CC55AE"/>
    <w:rsid w:val="00CC7253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889"/>
    <w:rsid w:val="00CD2C1C"/>
    <w:rsid w:val="00CD34FD"/>
    <w:rsid w:val="00CD35E8"/>
    <w:rsid w:val="00CD3E17"/>
    <w:rsid w:val="00CD3EFC"/>
    <w:rsid w:val="00CD467E"/>
    <w:rsid w:val="00CD4860"/>
    <w:rsid w:val="00CD4B86"/>
    <w:rsid w:val="00CD50A4"/>
    <w:rsid w:val="00CD51ED"/>
    <w:rsid w:val="00CD5CFC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91E"/>
    <w:rsid w:val="00CE2920"/>
    <w:rsid w:val="00CE2AE0"/>
    <w:rsid w:val="00CE2EE4"/>
    <w:rsid w:val="00CE3346"/>
    <w:rsid w:val="00CE3797"/>
    <w:rsid w:val="00CE3ADA"/>
    <w:rsid w:val="00CE4025"/>
    <w:rsid w:val="00CE41CB"/>
    <w:rsid w:val="00CE48D3"/>
    <w:rsid w:val="00CE498F"/>
    <w:rsid w:val="00CE5D42"/>
    <w:rsid w:val="00CE5FE1"/>
    <w:rsid w:val="00CE6803"/>
    <w:rsid w:val="00CE6D99"/>
    <w:rsid w:val="00CE7351"/>
    <w:rsid w:val="00CF0777"/>
    <w:rsid w:val="00CF0FF4"/>
    <w:rsid w:val="00CF1622"/>
    <w:rsid w:val="00CF1EB5"/>
    <w:rsid w:val="00CF26D0"/>
    <w:rsid w:val="00CF34DB"/>
    <w:rsid w:val="00CF3CAD"/>
    <w:rsid w:val="00CF3DED"/>
    <w:rsid w:val="00CF3E28"/>
    <w:rsid w:val="00CF425F"/>
    <w:rsid w:val="00CF4635"/>
    <w:rsid w:val="00CF46ED"/>
    <w:rsid w:val="00CF5173"/>
    <w:rsid w:val="00CF51E8"/>
    <w:rsid w:val="00CF5BA3"/>
    <w:rsid w:val="00CF637A"/>
    <w:rsid w:val="00CF7C31"/>
    <w:rsid w:val="00D00450"/>
    <w:rsid w:val="00D00CF6"/>
    <w:rsid w:val="00D013E2"/>
    <w:rsid w:val="00D0152F"/>
    <w:rsid w:val="00D01F80"/>
    <w:rsid w:val="00D0208A"/>
    <w:rsid w:val="00D025CC"/>
    <w:rsid w:val="00D028B3"/>
    <w:rsid w:val="00D0293C"/>
    <w:rsid w:val="00D02DA7"/>
    <w:rsid w:val="00D0304E"/>
    <w:rsid w:val="00D03F68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12CB"/>
    <w:rsid w:val="00D11C6E"/>
    <w:rsid w:val="00D12AD5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8EF"/>
    <w:rsid w:val="00D22433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577E"/>
    <w:rsid w:val="00D26918"/>
    <w:rsid w:val="00D27734"/>
    <w:rsid w:val="00D27BED"/>
    <w:rsid w:val="00D301F8"/>
    <w:rsid w:val="00D3182A"/>
    <w:rsid w:val="00D32136"/>
    <w:rsid w:val="00D3222B"/>
    <w:rsid w:val="00D3227D"/>
    <w:rsid w:val="00D323CB"/>
    <w:rsid w:val="00D330D8"/>
    <w:rsid w:val="00D33197"/>
    <w:rsid w:val="00D33567"/>
    <w:rsid w:val="00D33EEE"/>
    <w:rsid w:val="00D341A7"/>
    <w:rsid w:val="00D34B4B"/>
    <w:rsid w:val="00D35236"/>
    <w:rsid w:val="00D352F1"/>
    <w:rsid w:val="00D35305"/>
    <w:rsid w:val="00D3579C"/>
    <w:rsid w:val="00D37121"/>
    <w:rsid w:val="00D376AA"/>
    <w:rsid w:val="00D40043"/>
    <w:rsid w:val="00D40A47"/>
    <w:rsid w:val="00D41051"/>
    <w:rsid w:val="00D410F8"/>
    <w:rsid w:val="00D417AE"/>
    <w:rsid w:val="00D41B6F"/>
    <w:rsid w:val="00D446AE"/>
    <w:rsid w:val="00D457ED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AEA"/>
    <w:rsid w:val="00D54E4B"/>
    <w:rsid w:val="00D55A96"/>
    <w:rsid w:val="00D56796"/>
    <w:rsid w:val="00D56D40"/>
    <w:rsid w:val="00D56D85"/>
    <w:rsid w:val="00D60345"/>
    <w:rsid w:val="00D606FC"/>
    <w:rsid w:val="00D60B6B"/>
    <w:rsid w:val="00D60D72"/>
    <w:rsid w:val="00D60D80"/>
    <w:rsid w:val="00D61918"/>
    <w:rsid w:val="00D62F54"/>
    <w:rsid w:val="00D63019"/>
    <w:rsid w:val="00D631BD"/>
    <w:rsid w:val="00D64502"/>
    <w:rsid w:val="00D64812"/>
    <w:rsid w:val="00D64E31"/>
    <w:rsid w:val="00D6506E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21EC"/>
    <w:rsid w:val="00D726CE"/>
    <w:rsid w:val="00D73677"/>
    <w:rsid w:val="00D73943"/>
    <w:rsid w:val="00D74912"/>
    <w:rsid w:val="00D74A6E"/>
    <w:rsid w:val="00D75805"/>
    <w:rsid w:val="00D75B50"/>
    <w:rsid w:val="00D75BE2"/>
    <w:rsid w:val="00D76480"/>
    <w:rsid w:val="00D779F7"/>
    <w:rsid w:val="00D80754"/>
    <w:rsid w:val="00D81F77"/>
    <w:rsid w:val="00D82F54"/>
    <w:rsid w:val="00D83026"/>
    <w:rsid w:val="00D83045"/>
    <w:rsid w:val="00D8314F"/>
    <w:rsid w:val="00D83354"/>
    <w:rsid w:val="00D844D3"/>
    <w:rsid w:val="00D857E6"/>
    <w:rsid w:val="00D85885"/>
    <w:rsid w:val="00D8653A"/>
    <w:rsid w:val="00D871CE"/>
    <w:rsid w:val="00D87542"/>
    <w:rsid w:val="00D87D77"/>
    <w:rsid w:val="00D90174"/>
    <w:rsid w:val="00D916CC"/>
    <w:rsid w:val="00D917C2"/>
    <w:rsid w:val="00D91AF5"/>
    <w:rsid w:val="00D920CA"/>
    <w:rsid w:val="00D92412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B4B"/>
    <w:rsid w:val="00DA4512"/>
    <w:rsid w:val="00DA4D03"/>
    <w:rsid w:val="00DA4EAF"/>
    <w:rsid w:val="00DA5A16"/>
    <w:rsid w:val="00DA6949"/>
    <w:rsid w:val="00DA7D0B"/>
    <w:rsid w:val="00DB07CA"/>
    <w:rsid w:val="00DB0823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532F"/>
    <w:rsid w:val="00DB53D6"/>
    <w:rsid w:val="00DB5CC0"/>
    <w:rsid w:val="00DB5FF0"/>
    <w:rsid w:val="00DB63F1"/>
    <w:rsid w:val="00DB65D7"/>
    <w:rsid w:val="00DB6791"/>
    <w:rsid w:val="00DB6C38"/>
    <w:rsid w:val="00DB6E76"/>
    <w:rsid w:val="00DB736F"/>
    <w:rsid w:val="00DB7445"/>
    <w:rsid w:val="00DB7D53"/>
    <w:rsid w:val="00DC0464"/>
    <w:rsid w:val="00DC0632"/>
    <w:rsid w:val="00DC0787"/>
    <w:rsid w:val="00DC0F18"/>
    <w:rsid w:val="00DC1303"/>
    <w:rsid w:val="00DC1403"/>
    <w:rsid w:val="00DC389B"/>
    <w:rsid w:val="00DC3904"/>
    <w:rsid w:val="00DC394C"/>
    <w:rsid w:val="00DC42A4"/>
    <w:rsid w:val="00DC42EA"/>
    <w:rsid w:val="00DC4933"/>
    <w:rsid w:val="00DC558C"/>
    <w:rsid w:val="00DC5ED6"/>
    <w:rsid w:val="00DC6513"/>
    <w:rsid w:val="00DC693E"/>
    <w:rsid w:val="00DC7C31"/>
    <w:rsid w:val="00DD0C3F"/>
    <w:rsid w:val="00DD1CDA"/>
    <w:rsid w:val="00DD1F41"/>
    <w:rsid w:val="00DD26CC"/>
    <w:rsid w:val="00DD3543"/>
    <w:rsid w:val="00DD3766"/>
    <w:rsid w:val="00DD380F"/>
    <w:rsid w:val="00DD503F"/>
    <w:rsid w:val="00DD514C"/>
    <w:rsid w:val="00DD5BE3"/>
    <w:rsid w:val="00DD60E2"/>
    <w:rsid w:val="00DD6592"/>
    <w:rsid w:val="00DD691A"/>
    <w:rsid w:val="00DD6DE7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20A2"/>
    <w:rsid w:val="00DE261E"/>
    <w:rsid w:val="00DE269D"/>
    <w:rsid w:val="00DE3288"/>
    <w:rsid w:val="00DE52B7"/>
    <w:rsid w:val="00DE59EE"/>
    <w:rsid w:val="00DE6636"/>
    <w:rsid w:val="00DE6C5F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18B6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63DE"/>
    <w:rsid w:val="00E0671B"/>
    <w:rsid w:val="00E06E82"/>
    <w:rsid w:val="00E07453"/>
    <w:rsid w:val="00E07E7B"/>
    <w:rsid w:val="00E07F6A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C68"/>
    <w:rsid w:val="00E16E4C"/>
    <w:rsid w:val="00E173EF"/>
    <w:rsid w:val="00E20A78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575"/>
    <w:rsid w:val="00E34C86"/>
    <w:rsid w:val="00E34DB8"/>
    <w:rsid w:val="00E35369"/>
    <w:rsid w:val="00E35682"/>
    <w:rsid w:val="00E35DF9"/>
    <w:rsid w:val="00E3649B"/>
    <w:rsid w:val="00E3697A"/>
    <w:rsid w:val="00E3745E"/>
    <w:rsid w:val="00E37A35"/>
    <w:rsid w:val="00E37B12"/>
    <w:rsid w:val="00E37BEF"/>
    <w:rsid w:val="00E37D65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74A"/>
    <w:rsid w:val="00E433FB"/>
    <w:rsid w:val="00E43B12"/>
    <w:rsid w:val="00E43E66"/>
    <w:rsid w:val="00E443AB"/>
    <w:rsid w:val="00E444BC"/>
    <w:rsid w:val="00E4510E"/>
    <w:rsid w:val="00E45294"/>
    <w:rsid w:val="00E46906"/>
    <w:rsid w:val="00E46C53"/>
    <w:rsid w:val="00E46EA3"/>
    <w:rsid w:val="00E47D3D"/>
    <w:rsid w:val="00E47E7C"/>
    <w:rsid w:val="00E50223"/>
    <w:rsid w:val="00E5059B"/>
    <w:rsid w:val="00E50F61"/>
    <w:rsid w:val="00E51502"/>
    <w:rsid w:val="00E51C1B"/>
    <w:rsid w:val="00E5221A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7470"/>
    <w:rsid w:val="00E6771C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CEF"/>
    <w:rsid w:val="00E83A79"/>
    <w:rsid w:val="00E83B1E"/>
    <w:rsid w:val="00E83D05"/>
    <w:rsid w:val="00E83DC4"/>
    <w:rsid w:val="00E83DCE"/>
    <w:rsid w:val="00E842A8"/>
    <w:rsid w:val="00E84360"/>
    <w:rsid w:val="00E847B3"/>
    <w:rsid w:val="00E84E89"/>
    <w:rsid w:val="00E86804"/>
    <w:rsid w:val="00E86871"/>
    <w:rsid w:val="00E870BF"/>
    <w:rsid w:val="00E871BC"/>
    <w:rsid w:val="00E87A23"/>
    <w:rsid w:val="00E90229"/>
    <w:rsid w:val="00E90ABA"/>
    <w:rsid w:val="00E91899"/>
    <w:rsid w:val="00E92268"/>
    <w:rsid w:val="00E9246B"/>
    <w:rsid w:val="00E92604"/>
    <w:rsid w:val="00E927A2"/>
    <w:rsid w:val="00E936C2"/>
    <w:rsid w:val="00E93B8A"/>
    <w:rsid w:val="00E942AE"/>
    <w:rsid w:val="00E949C6"/>
    <w:rsid w:val="00E96274"/>
    <w:rsid w:val="00E96D36"/>
    <w:rsid w:val="00E974B7"/>
    <w:rsid w:val="00E97AC3"/>
    <w:rsid w:val="00E97DD3"/>
    <w:rsid w:val="00EA00A6"/>
    <w:rsid w:val="00EA0757"/>
    <w:rsid w:val="00EA1134"/>
    <w:rsid w:val="00EA1489"/>
    <w:rsid w:val="00EA148E"/>
    <w:rsid w:val="00EA1A6D"/>
    <w:rsid w:val="00EA21DA"/>
    <w:rsid w:val="00EA28D1"/>
    <w:rsid w:val="00EA335A"/>
    <w:rsid w:val="00EA3D63"/>
    <w:rsid w:val="00EA4F3D"/>
    <w:rsid w:val="00EA5342"/>
    <w:rsid w:val="00EA55C1"/>
    <w:rsid w:val="00EA5AC0"/>
    <w:rsid w:val="00EA61F0"/>
    <w:rsid w:val="00EA6854"/>
    <w:rsid w:val="00EA7391"/>
    <w:rsid w:val="00EB0265"/>
    <w:rsid w:val="00EB05FE"/>
    <w:rsid w:val="00EB0AA6"/>
    <w:rsid w:val="00EB1273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A2C"/>
    <w:rsid w:val="00EB6B83"/>
    <w:rsid w:val="00EB6DA9"/>
    <w:rsid w:val="00EB7804"/>
    <w:rsid w:val="00EC0343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966"/>
    <w:rsid w:val="00EC4ABA"/>
    <w:rsid w:val="00EC4FF0"/>
    <w:rsid w:val="00EC6229"/>
    <w:rsid w:val="00EC6B44"/>
    <w:rsid w:val="00EC73C2"/>
    <w:rsid w:val="00EC749B"/>
    <w:rsid w:val="00EC760C"/>
    <w:rsid w:val="00EC7CED"/>
    <w:rsid w:val="00ED0541"/>
    <w:rsid w:val="00ED0A14"/>
    <w:rsid w:val="00ED0D39"/>
    <w:rsid w:val="00ED0D84"/>
    <w:rsid w:val="00ED0EA7"/>
    <w:rsid w:val="00ED172E"/>
    <w:rsid w:val="00ED19D4"/>
    <w:rsid w:val="00ED1F4F"/>
    <w:rsid w:val="00ED33A3"/>
    <w:rsid w:val="00ED353C"/>
    <w:rsid w:val="00ED3E4C"/>
    <w:rsid w:val="00ED41B5"/>
    <w:rsid w:val="00ED41CA"/>
    <w:rsid w:val="00ED41DC"/>
    <w:rsid w:val="00ED42A0"/>
    <w:rsid w:val="00ED4612"/>
    <w:rsid w:val="00ED5433"/>
    <w:rsid w:val="00ED57A8"/>
    <w:rsid w:val="00ED6D2B"/>
    <w:rsid w:val="00ED711E"/>
    <w:rsid w:val="00ED78DB"/>
    <w:rsid w:val="00ED7DE0"/>
    <w:rsid w:val="00EE0BC0"/>
    <w:rsid w:val="00EE11C7"/>
    <w:rsid w:val="00EE123E"/>
    <w:rsid w:val="00EE298D"/>
    <w:rsid w:val="00EE2B5D"/>
    <w:rsid w:val="00EE2BB3"/>
    <w:rsid w:val="00EE37A3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EF7FE3"/>
    <w:rsid w:val="00F0000A"/>
    <w:rsid w:val="00F002A4"/>
    <w:rsid w:val="00F0031B"/>
    <w:rsid w:val="00F005E5"/>
    <w:rsid w:val="00F0071E"/>
    <w:rsid w:val="00F00B5D"/>
    <w:rsid w:val="00F00CF5"/>
    <w:rsid w:val="00F013CB"/>
    <w:rsid w:val="00F018BF"/>
    <w:rsid w:val="00F01B1E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4BF2"/>
    <w:rsid w:val="00F05790"/>
    <w:rsid w:val="00F05CF9"/>
    <w:rsid w:val="00F06960"/>
    <w:rsid w:val="00F06967"/>
    <w:rsid w:val="00F0755E"/>
    <w:rsid w:val="00F07E52"/>
    <w:rsid w:val="00F106E4"/>
    <w:rsid w:val="00F10B1D"/>
    <w:rsid w:val="00F10ECA"/>
    <w:rsid w:val="00F11011"/>
    <w:rsid w:val="00F115D6"/>
    <w:rsid w:val="00F1171C"/>
    <w:rsid w:val="00F119FB"/>
    <w:rsid w:val="00F11F70"/>
    <w:rsid w:val="00F12333"/>
    <w:rsid w:val="00F1255D"/>
    <w:rsid w:val="00F12F5F"/>
    <w:rsid w:val="00F145D4"/>
    <w:rsid w:val="00F14AEC"/>
    <w:rsid w:val="00F14ED0"/>
    <w:rsid w:val="00F15F5B"/>
    <w:rsid w:val="00F16210"/>
    <w:rsid w:val="00F164D5"/>
    <w:rsid w:val="00F1792F"/>
    <w:rsid w:val="00F17A56"/>
    <w:rsid w:val="00F20151"/>
    <w:rsid w:val="00F20474"/>
    <w:rsid w:val="00F209A2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A70"/>
    <w:rsid w:val="00F27B0A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8D1"/>
    <w:rsid w:val="00F35955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E5A"/>
    <w:rsid w:val="00F50EC6"/>
    <w:rsid w:val="00F511FB"/>
    <w:rsid w:val="00F51333"/>
    <w:rsid w:val="00F51F84"/>
    <w:rsid w:val="00F52456"/>
    <w:rsid w:val="00F5281E"/>
    <w:rsid w:val="00F531AA"/>
    <w:rsid w:val="00F536B7"/>
    <w:rsid w:val="00F537AD"/>
    <w:rsid w:val="00F53BDD"/>
    <w:rsid w:val="00F53FEE"/>
    <w:rsid w:val="00F54DAB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2588"/>
    <w:rsid w:val="00F627EB"/>
    <w:rsid w:val="00F629BF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92A"/>
    <w:rsid w:val="00F66C86"/>
    <w:rsid w:val="00F66E97"/>
    <w:rsid w:val="00F6754F"/>
    <w:rsid w:val="00F6755D"/>
    <w:rsid w:val="00F675B0"/>
    <w:rsid w:val="00F67AB4"/>
    <w:rsid w:val="00F67C61"/>
    <w:rsid w:val="00F70564"/>
    <w:rsid w:val="00F7076A"/>
    <w:rsid w:val="00F707C9"/>
    <w:rsid w:val="00F70DE9"/>
    <w:rsid w:val="00F70E58"/>
    <w:rsid w:val="00F710FE"/>
    <w:rsid w:val="00F71BEA"/>
    <w:rsid w:val="00F73DA6"/>
    <w:rsid w:val="00F73E69"/>
    <w:rsid w:val="00F73EE0"/>
    <w:rsid w:val="00F744F4"/>
    <w:rsid w:val="00F74887"/>
    <w:rsid w:val="00F74A01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E11"/>
    <w:rsid w:val="00F8260F"/>
    <w:rsid w:val="00F83228"/>
    <w:rsid w:val="00F834A7"/>
    <w:rsid w:val="00F847A0"/>
    <w:rsid w:val="00F85ABF"/>
    <w:rsid w:val="00F85D19"/>
    <w:rsid w:val="00F860A3"/>
    <w:rsid w:val="00F864FC"/>
    <w:rsid w:val="00F86808"/>
    <w:rsid w:val="00F86BE8"/>
    <w:rsid w:val="00F8741E"/>
    <w:rsid w:val="00F8760E"/>
    <w:rsid w:val="00F87620"/>
    <w:rsid w:val="00F8773E"/>
    <w:rsid w:val="00F9082B"/>
    <w:rsid w:val="00F9101F"/>
    <w:rsid w:val="00F9142D"/>
    <w:rsid w:val="00F915A4"/>
    <w:rsid w:val="00F91EF0"/>
    <w:rsid w:val="00F92104"/>
    <w:rsid w:val="00F9227B"/>
    <w:rsid w:val="00F92E2B"/>
    <w:rsid w:val="00F93676"/>
    <w:rsid w:val="00F93A3D"/>
    <w:rsid w:val="00F93C72"/>
    <w:rsid w:val="00F93C99"/>
    <w:rsid w:val="00F93DCD"/>
    <w:rsid w:val="00F94009"/>
    <w:rsid w:val="00F9412A"/>
    <w:rsid w:val="00F94C16"/>
    <w:rsid w:val="00F94D3F"/>
    <w:rsid w:val="00F94EB4"/>
    <w:rsid w:val="00F9591A"/>
    <w:rsid w:val="00F9689E"/>
    <w:rsid w:val="00F96F26"/>
    <w:rsid w:val="00F970A3"/>
    <w:rsid w:val="00F97A5F"/>
    <w:rsid w:val="00F97F91"/>
    <w:rsid w:val="00FA03A6"/>
    <w:rsid w:val="00FA03D6"/>
    <w:rsid w:val="00FA066D"/>
    <w:rsid w:val="00FA0956"/>
    <w:rsid w:val="00FA0FB3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C21"/>
    <w:rsid w:val="00FA5FCE"/>
    <w:rsid w:val="00FA6B30"/>
    <w:rsid w:val="00FA6C13"/>
    <w:rsid w:val="00FA761A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6302"/>
    <w:rsid w:val="00FB68DD"/>
    <w:rsid w:val="00FB7718"/>
    <w:rsid w:val="00FB7F99"/>
    <w:rsid w:val="00FC02F4"/>
    <w:rsid w:val="00FC1CDC"/>
    <w:rsid w:val="00FC2683"/>
    <w:rsid w:val="00FC2810"/>
    <w:rsid w:val="00FC299F"/>
    <w:rsid w:val="00FC2E7E"/>
    <w:rsid w:val="00FC3213"/>
    <w:rsid w:val="00FC3C6C"/>
    <w:rsid w:val="00FC48C6"/>
    <w:rsid w:val="00FC4A91"/>
    <w:rsid w:val="00FC4E0B"/>
    <w:rsid w:val="00FC6141"/>
    <w:rsid w:val="00FC623A"/>
    <w:rsid w:val="00FC646D"/>
    <w:rsid w:val="00FC65E5"/>
    <w:rsid w:val="00FC6C78"/>
    <w:rsid w:val="00FC6CEF"/>
    <w:rsid w:val="00FC6E1D"/>
    <w:rsid w:val="00FC740E"/>
    <w:rsid w:val="00FD02CC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B4E"/>
    <w:rsid w:val="00FE40C1"/>
    <w:rsid w:val="00FE410C"/>
    <w:rsid w:val="00FE4484"/>
    <w:rsid w:val="00FE546C"/>
    <w:rsid w:val="00FE54AE"/>
    <w:rsid w:val="00FE5671"/>
    <w:rsid w:val="00FE59BB"/>
    <w:rsid w:val="00FE5E25"/>
    <w:rsid w:val="00FE66E6"/>
    <w:rsid w:val="00FE6AE8"/>
    <w:rsid w:val="00FE70D5"/>
    <w:rsid w:val="00FE7127"/>
    <w:rsid w:val="00FF041F"/>
    <w:rsid w:val="00FF0C67"/>
    <w:rsid w:val="00FF0E6A"/>
    <w:rsid w:val="00FF0F69"/>
    <w:rsid w:val="00FF1623"/>
    <w:rsid w:val="00FF21EF"/>
    <w:rsid w:val="00FF2A34"/>
    <w:rsid w:val="00FF2BA8"/>
    <w:rsid w:val="00FF364B"/>
    <w:rsid w:val="00FF4A4D"/>
    <w:rsid w:val="00FF5630"/>
    <w:rsid w:val="00FF5813"/>
    <w:rsid w:val="00FF5E54"/>
    <w:rsid w:val="00FF5E85"/>
    <w:rsid w:val="00FF680F"/>
    <w:rsid w:val="00FF6B4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B5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Heading1Char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Heading5Char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Heading6Char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Heading7Char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Heading8Char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1DE0"/>
    <w:rPr>
      <w:rFonts w:eastAsiaTheme="majorEastAsia"/>
      <w:bCs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Heading6Char">
    <w:name w:val="Heading 6 Char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Heading7Char">
    <w:name w:val="Heading 7 Char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Heading8Char">
    <w:name w:val="Heading 8 Char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A4"/>
  </w:style>
  <w:style w:type="paragraph" w:styleId="Footer">
    <w:name w:val="footer"/>
    <w:basedOn w:val="Normal"/>
    <w:link w:val="FooterChar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DateChar"/>
    <w:uiPriority w:val="99"/>
    <w:unhideWhenUsed/>
    <w:rsid w:val="000501A4"/>
    <w:pPr>
      <w:spacing w:before="12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,Char"/>
    <w:basedOn w:val="Normal"/>
    <w:link w:val="FootnoteTextChar"/>
    <w:uiPriority w:val="99"/>
    <w:rsid w:val="00574579"/>
    <w:pPr>
      <w:spacing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link w:val="FootnoteText"/>
    <w:uiPriority w:val="99"/>
    <w:rsid w:val="00574579"/>
    <w:rPr>
      <w:szCs w:val="20"/>
    </w:rPr>
  </w:style>
  <w:style w:type="character" w:styleId="FootnoteReference">
    <w:name w:val="footnote reference"/>
    <w:aliases w:val="Footnote text,Footnote Reference_0,Footnote Reference_0_0,Footnote Reference_0_0_0,Footnote Reference_0_0_0_0,Footnote Reference_1,Footnote Reference_2,Footnote Reference_3,Footnote Reference_3_0,Footnote Reference_4,fr"/>
    <w:basedOn w:val="DefaultParagraphFont"/>
    <w:uiPriority w:val="99"/>
    <w:unhideWhenUsed/>
    <w:rsid w:val="00566629"/>
    <w:rPr>
      <w:vertAlign w:val="superscript"/>
    </w:rPr>
  </w:style>
  <w:style w:type="table" w:styleId="TableGrid">
    <w:name w:val="Table Grid"/>
    <w:basedOn w:val="TableNormal"/>
    <w:uiPriority w:val="3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LP1,פיסקת bullets"/>
    <w:basedOn w:val="Normal"/>
    <w:link w:val="ListParagraphChar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link w:val="tab-nameChar"/>
    <w:qFormat/>
    <w:rsid w:val="000F76A8"/>
    <w:pPr>
      <w:keepNext/>
      <w:spacing w:before="480" w:after="240" w:line="320" w:lineRule="exact"/>
      <w:jc w:val="left"/>
    </w:pPr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Normal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0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DefaultParagraphFont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eastAsiaTheme="minorEastAsia" w:hAnsi="Tahoma" w:cs="Tahoma"/>
      <w:sz w:val="17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character" w:customStyle="1" w:styleId="reference-text">
    <w:name w:val="reference-text"/>
    <w:basedOn w:val="DefaultParagraphFont"/>
    <w:rsid w:val="00417266"/>
  </w:style>
  <w:style w:type="character" w:customStyle="1" w:styleId="mw-cite-backlink">
    <w:name w:val="mw-cite-backlink"/>
    <w:basedOn w:val="DefaultParagraphFont"/>
    <w:rsid w:val="00417266"/>
  </w:style>
  <w:style w:type="character" w:customStyle="1" w:styleId="cite-accessibility-label">
    <w:name w:val="cite-accessibility-label"/>
    <w:basedOn w:val="DefaultParagraphFont"/>
    <w:rsid w:val="00417266"/>
  </w:style>
  <w:style w:type="paragraph" w:customStyle="1" w:styleId="a1">
    <w:name w:val="תואר"/>
    <w:basedOn w:val="Normal"/>
    <w:link w:val="a2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2">
    <w:name w:val="תואר תו"/>
    <w:link w:val="a1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Normal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DefaultParagraphFont"/>
    <w:rsid w:val="00417266"/>
  </w:style>
  <w:style w:type="character" w:styleId="Emphasis">
    <w:name w:val="Emphasis"/>
    <w:basedOn w:val="DefaultParagraphFont"/>
    <w:uiPriority w:val="20"/>
    <w:qFormat/>
    <w:rsid w:val="00417266"/>
    <w:rPr>
      <w:i/>
      <w:iCs/>
    </w:rPr>
  </w:style>
  <w:style w:type="character" w:customStyle="1" w:styleId="2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Normal"/>
    <w:next w:val="Normal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DefaultParagraphFont"/>
    <w:rsid w:val="00417266"/>
  </w:style>
  <w:style w:type="character" w:customStyle="1" w:styleId="10">
    <w:name w:val="נושא הערה תו1"/>
    <w:basedOn w:val="CommentTextChar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1316">
    <w:name w:val="71 ג כותרת 3_16"/>
    <w:basedOn w:val="Heading3"/>
    <w:link w:val="71316Char"/>
    <w:qFormat/>
    <w:rsid w:val="002B3A8C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 ג כותרת 3_16 Char"/>
    <w:basedOn w:val="Heading3Char"/>
    <w:link w:val="71316"/>
    <w:rsid w:val="002B3A8C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5">
    <w:name w:val="71ג הערות שוליים"/>
    <w:basedOn w:val="FootnoteText"/>
    <w:link w:val="71Char"/>
    <w:qFormat/>
    <w:rsid w:val="005C02D4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6">
    <w:name w:val="71ג לוחות/תרשימים/תמונות/אינפוגרפיקה/מפות"/>
    <w:basedOn w:val="Normal"/>
    <w:qFormat/>
    <w:rsid w:val="006509BB"/>
    <w:pPr>
      <w:keepNext/>
      <w:spacing w:before="240" w:after="240" w:line="260" w:lineRule="exact"/>
      <w:jc w:val="center"/>
    </w:pPr>
    <w:rPr>
      <w:rFonts w:ascii="Tahoma" w:eastAsiaTheme="minorEastAsia" w:hAnsi="Tahom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ListParagraphChar">
    <w:name w:val="List Paragraph Char"/>
    <w:aliases w:val="LP1 Char,פיסקת bullets Char"/>
    <w:link w:val="ListParagraph"/>
    <w:uiPriority w:val="34"/>
    <w:rsid w:val="00DD7B55"/>
  </w:style>
  <w:style w:type="paragraph" w:customStyle="1" w:styleId="711">
    <w:name w:val="71ג הזחה ראשונה מספר"/>
    <w:basedOn w:val="ListParagraph"/>
    <w:link w:val="71Char0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7">
    <w:name w:val="71ג הזחה שנייה ריק"/>
    <w:basedOn w:val="BodyTextIndent"/>
    <w:link w:val="71Char1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0">
    <w:name w:val="71ג הזחה שנייה אותיות"/>
    <w:basedOn w:val="ListParagraph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מקרא+הערות לתרשים/לוח/תמונה"/>
    <w:basedOn w:val="715"/>
    <w:link w:val="71Char2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9">
    <w:name w:val="71ג קוביה כחולה הזחה שנייה"/>
    <w:basedOn w:val="RESHET"/>
    <w:qFormat/>
    <w:rsid w:val="001F0BBB"/>
    <w:pPr>
      <w:keepLines/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solid" w:color="EDF1FA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a">
    <w:name w:val="71ג קוביה כחולה בתוך הזחה ראשונה"/>
    <w:basedOn w:val="719"/>
    <w:qFormat/>
    <w:rsid w:val="007F48AD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">
    <w:name w:val="71ג הזחה שנייה ללא מספר"/>
    <w:basedOn w:val="717"/>
    <w:link w:val="71Char3"/>
    <w:qFormat/>
    <w:rsid w:val="00543F8A"/>
  </w:style>
  <w:style w:type="character" w:customStyle="1" w:styleId="71Char1">
    <w:name w:val="71ג הזחה שנייה ריק Char"/>
    <w:basedOn w:val="BodyTextIndentChar"/>
    <w:link w:val="717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3">
    <w:name w:val="71ג הזחה שנייה ללא מספר Char"/>
    <w:basedOn w:val="71Char1"/>
    <w:link w:val="71b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c">
    <w:name w:val="71ג מספור הערות שוליים"/>
    <w:basedOn w:val="715"/>
    <w:qFormat/>
    <w:rsid w:val="003B639B"/>
  </w:style>
  <w:style w:type="paragraph" w:customStyle="1" w:styleId="71R">
    <w:name w:val="71ג טבלה טקסט R"/>
    <w:basedOn w:val="Normal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sz w:val="16"/>
      <w:szCs w:val="16"/>
    </w:rPr>
  </w:style>
  <w:style w:type="paragraph" w:customStyle="1" w:styleId="71B0">
    <w:name w:val="71ג טבלה טקסט B"/>
    <w:basedOn w:val="Normal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b/>
      <w:bCs/>
      <w:sz w:val="16"/>
      <w:szCs w:val="16"/>
    </w:rPr>
  </w:style>
  <w:style w:type="paragraph" w:customStyle="1" w:styleId="71HEADER">
    <w:name w:val="71ג טבלה HEADER"/>
    <w:basedOn w:val="Normal"/>
    <w:qFormat/>
    <w:rsid w:val="00E37BEF"/>
    <w:pPr>
      <w:spacing w:before="60" w:after="60" w:line="180" w:lineRule="exact"/>
      <w:jc w:val="left"/>
    </w:pPr>
    <w:rPr>
      <w:rFonts w:ascii="Tahoma" w:eastAsiaTheme="minorEastAsia" w:hAnsi="Tahom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0"/>
    <w:qFormat/>
    <w:rsid w:val="00085B99"/>
  </w:style>
  <w:style w:type="paragraph" w:customStyle="1" w:styleId="a">
    <w:name w:val="כניסה שלישית"/>
    <w:basedOn w:val="ListParagraph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d">
    <w:name w:val="71ג הזחה שלישית"/>
    <w:basedOn w:val="71b"/>
    <w:qFormat/>
    <w:rsid w:val="00591F15"/>
    <w:pPr>
      <w:ind w:left="1191"/>
    </w:pPr>
  </w:style>
  <w:style w:type="paragraph" w:customStyle="1" w:styleId="71e">
    <w:name w:val="71ג קוביה כחולה הזחה שלישית"/>
    <w:basedOn w:val="719"/>
    <w:qFormat/>
    <w:rsid w:val="00976B93"/>
    <w:pPr>
      <w:ind w:left="1474"/>
    </w:pPr>
  </w:style>
  <w:style w:type="paragraph" w:customStyle="1" w:styleId="11">
    <w:name w:val="קוביה הזחה 1"/>
    <w:basedOn w:val="719"/>
    <w:qFormat/>
    <w:rsid w:val="005C2859"/>
    <w:pPr>
      <w:ind w:left="680"/>
    </w:pPr>
  </w:style>
  <w:style w:type="paragraph" w:customStyle="1" w:styleId="71f">
    <w:name w:val="71ג הזחה ראשונה ללא מספר"/>
    <w:basedOn w:val="71b"/>
    <w:qFormat/>
    <w:rsid w:val="00151B16"/>
    <w:pPr>
      <w:ind w:left="397"/>
    </w:pPr>
  </w:style>
  <w:style w:type="paragraph" w:customStyle="1" w:styleId="71f0">
    <w:name w:val="71ג קוביה רצה"/>
    <w:basedOn w:val="71a"/>
    <w:qFormat/>
    <w:rsid w:val="003A22C1"/>
    <w:pPr>
      <w:ind w:left="284" w:right="227"/>
    </w:pPr>
  </w:style>
  <w:style w:type="paragraph" w:customStyle="1" w:styleId="71414">
    <w:name w:val="71ג כותרת 4_14"/>
    <w:basedOn w:val="Heading4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3">
    <w:name w:val="71ג הזחה בתוך קוביה"/>
    <w:basedOn w:val="71f0"/>
    <w:qFormat/>
    <w:rsid w:val="009D0EE8"/>
    <w:pPr>
      <w:numPr>
        <w:ilvl w:val="1"/>
        <w:numId w:val="3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f1">
    <w:name w:val="71ג מספרים בתוך קוביה"/>
    <w:basedOn w:val="713"/>
    <w:rsid w:val="00E12FBA"/>
  </w:style>
  <w:style w:type="paragraph" w:customStyle="1" w:styleId="7110">
    <w:name w:val="71ג אותיות בתוך קוביה 1"/>
    <w:basedOn w:val="71f1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0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CCE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Normal"/>
    <w:next w:val="Normal"/>
    <w:link w:val="12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">
    <w:name w:val="כותרת 21"/>
    <w:basedOn w:val="Normal"/>
    <w:next w:val="Normal"/>
    <w:link w:val="22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f2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numbering" w:customStyle="1" w:styleId="13">
    <w:name w:val="ללא רשימה1"/>
    <w:uiPriority w:val="99"/>
    <w:semiHidden/>
    <w:unhideWhenUsed/>
    <w:rsid w:val="002516DF"/>
  </w:style>
  <w:style w:type="character" w:customStyle="1" w:styleId="12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2">
    <w:name w:val="כותרת 2 תו"/>
    <w:link w:val="21"/>
    <w:uiPriority w:val="1"/>
    <w:rsid w:val="002516DF"/>
    <w:rPr>
      <w:rFonts w:eastAsia="Times New Roman"/>
      <w:bCs/>
      <w:szCs w:val="32"/>
    </w:rPr>
  </w:style>
  <w:style w:type="character" w:customStyle="1" w:styleId="3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f2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"/>
    <w:uiPriority w:val="1"/>
    <w:rsid w:val="002516DF"/>
    <w:rPr>
      <w:rFonts w:eastAsia="Times New Roman"/>
      <w:spacing w:val="40"/>
    </w:rPr>
  </w:style>
  <w:style w:type="paragraph" w:customStyle="1" w:styleId="14">
    <w:name w:val="כותרת עליונה1"/>
    <w:basedOn w:val="Normal"/>
    <w:link w:val="a3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3">
    <w:name w:val="כותרת עליונה תו"/>
    <w:basedOn w:val="DefaultParagraphFont"/>
    <w:link w:val="14"/>
    <w:uiPriority w:val="99"/>
    <w:rsid w:val="002516DF"/>
    <w:rPr>
      <w:rFonts w:eastAsia="Calibri"/>
    </w:rPr>
  </w:style>
  <w:style w:type="paragraph" w:customStyle="1" w:styleId="15">
    <w:name w:val="כותרת תחתונה1"/>
    <w:basedOn w:val="Normal"/>
    <w:link w:val="a4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4">
    <w:name w:val="כותרת תחתונה תו"/>
    <w:basedOn w:val="DefaultParagraphFont"/>
    <w:link w:val="15"/>
    <w:uiPriority w:val="99"/>
    <w:rsid w:val="002516DF"/>
    <w:rPr>
      <w:rFonts w:eastAsia="Calibri"/>
    </w:rPr>
  </w:style>
  <w:style w:type="paragraph" w:customStyle="1" w:styleId="16">
    <w:name w:val="תאריך1"/>
    <w:basedOn w:val="Normal"/>
    <w:next w:val="Normal"/>
    <w:link w:val="a5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5">
    <w:name w:val="תאריך תו"/>
    <w:basedOn w:val="DefaultParagraphFont"/>
    <w:link w:val="16"/>
    <w:uiPriority w:val="99"/>
    <w:rsid w:val="002516DF"/>
    <w:rPr>
      <w:rFonts w:eastAsia="Calibri"/>
    </w:rPr>
  </w:style>
  <w:style w:type="character" w:customStyle="1" w:styleId="a6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character" w:customStyle="1" w:styleId="17">
    <w:name w:val="הפניה להערת שוליים1"/>
    <w:semiHidden/>
    <w:unhideWhenUsed/>
    <w:rsid w:val="002516DF"/>
    <w:rPr>
      <w:vertAlign w:val="superscript"/>
    </w:rPr>
  </w:style>
  <w:style w:type="paragraph" w:customStyle="1" w:styleId="18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Normal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7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9">
    <w:name w:val="טקסט בלונים1"/>
    <w:basedOn w:val="Normal"/>
    <w:link w:val="a8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8">
    <w:name w:val="טקסט בלונים תו"/>
    <w:link w:val="19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paragraph" w:customStyle="1" w:styleId="1a">
    <w:name w:val="גוף טקסט1"/>
    <w:basedOn w:val="Normal"/>
    <w:link w:val="1b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9">
    <w:name w:val="גוף טקסט תו"/>
    <w:basedOn w:val="DefaultParagraphFont"/>
    <w:uiPriority w:val="99"/>
    <w:semiHidden/>
    <w:rsid w:val="002516DF"/>
  </w:style>
  <w:style w:type="character" w:customStyle="1" w:styleId="1b">
    <w:name w:val="גוף טקסט תו1"/>
    <w:link w:val="1a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c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d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Normal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Normal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Normal"/>
    <w:next w:val="Normal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Normal"/>
    <w:next w:val="Normal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Normal"/>
    <w:next w:val="Normal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e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f0">
    <w:name w:val="טקסט הערה1"/>
    <w:basedOn w:val="Normal"/>
    <w:link w:val="aa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a">
    <w:name w:val="טקסט הערה תו"/>
    <w:link w:val="1f0"/>
    <w:uiPriority w:val="99"/>
    <w:rsid w:val="002516DF"/>
    <w:rPr>
      <w:rFonts w:eastAsia="Calibri"/>
      <w:szCs w:val="20"/>
    </w:rPr>
  </w:style>
  <w:style w:type="paragraph" w:customStyle="1" w:styleId="1f1">
    <w:name w:val="נושא הערה1"/>
    <w:basedOn w:val="1f0"/>
    <w:next w:val="1f0"/>
    <w:link w:val="ab"/>
    <w:uiPriority w:val="99"/>
    <w:semiHidden/>
    <w:unhideWhenUsed/>
    <w:rsid w:val="002516DF"/>
    <w:rPr>
      <w:b/>
      <w:bCs/>
    </w:rPr>
  </w:style>
  <w:style w:type="character" w:customStyle="1" w:styleId="ab">
    <w:name w:val="נושא הערה תו"/>
    <w:link w:val="1f1"/>
    <w:uiPriority w:val="99"/>
    <w:semiHidden/>
    <w:rsid w:val="002516DF"/>
    <w:rPr>
      <w:rFonts w:eastAsia="Calibri"/>
      <w:b/>
      <w:bCs/>
      <w:szCs w:val="20"/>
    </w:rPr>
  </w:style>
  <w:style w:type="character" w:customStyle="1" w:styleId="210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2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header-2">
    <w:name w:val="header-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DefaultParagraphFont"/>
    <w:rsid w:val="00387987"/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f3">
    <w:name w:val="71ג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f4">
    <w:name w:val="71ג כוכבית בתוך קוביה"/>
    <w:basedOn w:val="71f0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4">
    <w:name w:val="71ג הזחה אותיות"/>
    <w:basedOn w:val="ListParagraph"/>
    <w:qFormat/>
    <w:rsid w:val="0086219D"/>
    <w:pPr>
      <w:numPr>
        <w:numId w:val="7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">
    <w:name w:val="71ג מספור בתוך קוביה"/>
    <w:basedOn w:val="ListParagraph"/>
    <w:qFormat/>
    <w:rsid w:val="001F0BBB"/>
    <w:pPr>
      <w:numPr>
        <w:numId w:val="8"/>
      </w:numPr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solid" w:color="EDF1FA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Normal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c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unhideWhenUsed/>
    <w:rsid w:val="0011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E4E"/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DefaultParagraphFont"/>
    <w:rsid w:val="00BA23AE"/>
  </w:style>
  <w:style w:type="paragraph" w:styleId="NoSpacing">
    <w:name w:val="No Spacing"/>
    <w:link w:val="NoSpacingChar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Normal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0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1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d">
    <w:name w:val="טבלה הערות מתחת"/>
    <w:basedOn w:val="715"/>
    <w:qFormat/>
    <w:rsid w:val="00771BEC"/>
    <w:pPr>
      <w:spacing w:before="120"/>
    </w:pPr>
  </w:style>
  <w:style w:type="paragraph" w:customStyle="1" w:styleId="712">
    <w:name w:val="71ג אותיות רשימה א"/>
    <w:aliases w:val="ב"/>
    <w:basedOn w:val="ListParagraph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0">
    <w:name w:val="71גבולטים BULLETS"/>
    <w:basedOn w:val="ListParagraph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e">
    <w:name w:val="אורח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Normal"/>
    <w:next w:val="Normal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f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f0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">
    <w:name w:val="ציטוט בג&quot;צ Char"/>
    <w:link w:val="af1"/>
    <w:locked/>
    <w:rsid w:val="00CF1EB5"/>
    <w:rPr>
      <w:bCs/>
      <w:noProof/>
      <w:sz w:val="24"/>
      <w:lang w:eastAsia="he-IL"/>
    </w:rPr>
  </w:style>
  <w:style w:type="paragraph" w:customStyle="1" w:styleId="af1">
    <w:name w:val="ציטוט בג&quot;צ"/>
    <w:basedOn w:val="Normal"/>
    <w:link w:val="Char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DefaultParagraphFont"/>
    <w:rsid w:val="00CF1EB5"/>
  </w:style>
  <w:style w:type="paragraph" w:customStyle="1" w:styleId="71895">
    <w:name w:val="71ג כותרת 8_9.5"/>
    <w:basedOn w:val="Heading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qFormat/>
    <w:rsid w:val="00B17902"/>
    <w:rPr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f3">
    <w:name w:val="כותרת טקסט1"/>
    <w:basedOn w:val="DefaultParagraphFont"/>
    <w:rsid w:val="00D81F77"/>
  </w:style>
  <w:style w:type="paragraph" w:styleId="TOC8">
    <w:name w:val="toc 8"/>
    <w:basedOn w:val="Normal"/>
    <w:next w:val="Normal"/>
    <w:autoRedefine/>
    <w:uiPriority w:val="39"/>
    <w:unhideWhenUsed/>
    <w:rsid w:val="00D81F77"/>
    <w:pPr>
      <w:spacing w:after="100"/>
      <w:ind w:left="1400"/>
    </w:pPr>
  </w:style>
  <w:style w:type="character" w:customStyle="1" w:styleId="Heading20">
    <w:name w:val="Heading #2_"/>
    <w:basedOn w:val="DefaultParagraphFont"/>
    <w:link w:val="Heading21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0">
    <w:name w:val="listparagraph"/>
    <w:basedOn w:val="Normal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0">
    <w:name w:val="Heading #3"/>
    <w:basedOn w:val="DefaultParagraphFont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0">
    <w:name w:val="כותרת סעיף"/>
    <w:basedOn w:val="Normal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">
    <w:name w:val="71ג בולטים BULLETS ריק"/>
    <w:basedOn w:val="ListParagraph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1850C6"/>
  </w:style>
  <w:style w:type="character" w:customStyle="1" w:styleId="txt">
    <w:name w:val="txt"/>
    <w:basedOn w:val="DefaultParagraphFont"/>
    <w:rsid w:val="008C0B8B"/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numbering" w:customStyle="1" w:styleId="112">
    <w:name w:val="ללא רשימה11"/>
    <w:next w:val="NoList"/>
    <w:uiPriority w:val="99"/>
    <w:semiHidden/>
    <w:unhideWhenUsed/>
    <w:rsid w:val="00205724"/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Normal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f2">
    <w:name w:val="טקסט רץ"/>
    <w:basedOn w:val="100"/>
    <w:link w:val="Char0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2">
    <w:name w:val="הערות שוליים 21"/>
    <w:basedOn w:val="FootnoteText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0">
    <w:name w:val="טקסט רץ Char"/>
    <w:basedOn w:val="10Char"/>
    <w:link w:val="af2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f2"/>
    <w:link w:val="719Char"/>
    <w:qFormat/>
    <w:rsid w:val="005B554D"/>
    <w:pPr>
      <w:outlineLvl w:val="3"/>
    </w:pPr>
    <w:rPr>
      <w:color w:val="0D0D0D" w:themeColor="text1" w:themeTint="F2"/>
      <w:sz w:val="18"/>
    </w:rPr>
  </w:style>
  <w:style w:type="character" w:customStyle="1" w:styleId="21Char">
    <w:name w:val="הערות שוליים 21 Char"/>
    <w:basedOn w:val="FootnoteTextChar"/>
    <w:link w:val="212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0"/>
    <w:link w:val="7190"/>
    <w:rsid w:val="005B554D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3">
    <w:name w:val="אייקון טורקיז רקע"/>
    <w:basedOn w:val="121"/>
    <w:link w:val="Char1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DefaultParagraphFont"/>
    <w:link w:val="tab-name"/>
    <w:rsid w:val="00E64141"/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1">
    <w:name w:val="אייקון טורקיז רקע Char"/>
    <w:basedOn w:val="121Char"/>
    <w:link w:val="af3"/>
    <w:rsid w:val="00C51CB1"/>
    <w:rPr>
      <w:rFonts w:ascii="Tahoma" w:eastAsiaTheme="minorEastAsia" w:hAnsi="Tahom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eastAsiaTheme="minorEastAsia" w:hAnsi="Tahom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paragraph" w:customStyle="1" w:styleId="Style2">
    <w:name w:val="Style2"/>
    <w:basedOn w:val="22021"/>
    <w:link w:val="Style2Char"/>
    <w:qFormat/>
    <w:rsid w:val="00D66C52"/>
    <w:rPr>
      <w:szCs w:val="32"/>
    </w:rPr>
  </w:style>
  <w:style w:type="paragraph" w:customStyle="1" w:styleId="213">
    <w:name w:val="סיכום תקציר 21"/>
    <w:basedOn w:val="Style2"/>
    <w:link w:val="21Char0"/>
    <w:qFormat/>
    <w:rsid w:val="00EC6229"/>
    <w:pPr>
      <w:spacing w:before="0" w:after="180" w:line="240" w:lineRule="atLeast"/>
    </w:pPr>
  </w:style>
  <w:style w:type="paragraph" w:customStyle="1" w:styleId="214">
    <w:name w:val="עיקרי המלצות הביקורת 21"/>
    <w:basedOn w:val="Style2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3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Style2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4"/>
    <w:rsid w:val="00935F94"/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5"/>
    <w:rsid w:val="008C09EB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6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"/>
    <w:rsid w:val="009F4F93"/>
    <w:pPr>
      <w:spacing w:before="0" w:after="180" w:line="240" w:lineRule="atLeast"/>
    </w:pPr>
  </w:style>
  <w:style w:type="paragraph" w:customStyle="1" w:styleId="af4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eastAsiaTheme="minorEastAsia" w:hAnsi="Tahoma" w:cs="Tahoma"/>
      <w:color w:val="365F91" w:themeColor="accent1" w:themeShade="BF"/>
      <w:szCs w:val="20"/>
    </w:rPr>
  </w:style>
  <w:style w:type="paragraph" w:customStyle="1" w:styleId="71f5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f6">
    <w:name w:val="71ג תמונת המצב העולה מן הביקורת"/>
    <w:basedOn w:val="215"/>
    <w:link w:val="71Char4"/>
    <w:qFormat/>
    <w:rsid w:val="00E4219A"/>
  </w:style>
  <w:style w:type="paragraph" w:customStyle="1" w:styleId="Style4">
    <w:name w:val="Style4"/>
    <w:basedOn w:val="215"/>
    <w:link w:val="Style4Char"/>
    <w:qFormat/>
    <w:rsid w:val="00AA2B4F"/>
  </w:style>
  <w:style w:type="character" w:customStyle="1" w:styleId="71Char4">
    <w:name w:val="71ג תמונת המצב העולה מן הביקורת Char"/>
    <w:basedOn w:val="21Char2"/>
    <w:link w:val="71f6"/>
    <w:rsid w:val="00E4219A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7120">
    <w:name w:val="71ג כותרת 2"/>
    <w:basedOn w:val="Normal"/>
    <w:link w:val="712Char"/>
    <w:qFormat/>
    <w:rsid w:val="00E2527D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34"/>
    </w:rPr>
  </w:style>
  <w:style w:type="character" w:customStyle="1" w:styleId="712Char">
    <w:name w:val="71ג כותרת 2 Char"/>
    <w:basedOn w:val="DefaultParagraphFont"/>
    <w:link w:val="7120"/>
    <w:rsid w:val="00E2527D"/>
    <w:rPr>
      <w:rFonts w:ascii="Tahoma" w:hAnsi="Tahoma" w:cs="Tahoma"/>
      <w:b/>
      <w:bCs/>
      <w:color w:val="00305F"/>
      <w:sz w:val="40"/>
      <w:szCs w:val="34"/>
    </w:rPr>
  </w:style>
  <w:style w:type="paragraph" w:customStyle="1" w:styleId="Style5">
    <w:name w:val="Style5"/>
    <w:basedOn w:val="715"/>
    <w:link w:val="Style5Char"/>
    <w:qFormat/>
    <w:rsid w:val="00565F1B"/>
  </w:style>
  <w:style w:type="character" w:customStyle="1" w:styleId="71Char">
    <w:name w:val="71ג הערות שוליים Char"/>
    <w:basedOn w:val="FootnoteTextChar"/>
    <w:link w:val="715"/>
    <w:rsid w:val="005C02D4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Char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8"/>
    <w:link w:val="710Char"/>
    <w:qFormat/>
    <w:rsid w:val="00050995"/>
    <w:pPr>
      <w:spacing w:after="0" w:line="260" w:lineRule="exact"/>
    </w:pPr>
  </w:style>
  <w:style w:type="character" w:customStyle="1" w:styleId="71Char2">
    <w:name w:val="71ג מקרא+הערות לתרשים/לוח/תמונה Char"/>
    <w:basedOn w:val="71Char"/>
    <w:link w:val="718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2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6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f7">
    <w:name w:val="71ג כותרת באותיות לבנות באדום בתקציר"/>
    <w:basedOn w:val="Normal"/>
    <w:link w:val="71Char5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6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5">
    <w:name w:val="71ג כותרת באותיות לבנות באדום בתקציר Char"/>
    <w:basedOn w:val="DefaultParagraphFont"/>
    <w:link w:val="71f7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0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0"/>
    <w:qFormat/>
    <w:rsid w:val="0044419E"/>
  </w:style>
  <w:style w:type="character" w:customStyle="1" w:styleId="3Char">
    <w:name w:val="שורת רווח לפני כותרת 3 בטקסט רץ Char"/>
    <w:basedOn w:val="719Char"/>
    <w:link w:val="30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af5">
    <w:name w:val="כותרת לבנה בתוך תבנית אדומה בתקציר"/>
    <w:basedOn w:val="Normal"/>
    <w:link w:val="Char2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f8">
    <w:name w:val="71ג כותרת לבנה בתוך תבנית אדומה בתקציר"/>
    <w:basedOn w:val="af5"/>
    <w:link w:val="71Char6"/>
    <w:qFormat/>
    <w:rsid w:val="009D41AC"/>
  </w:style>
  <w:style w:type="character" w:customStyle="1" w:styleId="Char2">
    <w:name w:val="כותרת לבנה בתוך תבנית אדומה בתקציר Char"/>
    <w:basedOn w:val="DefaultParagraphFont"/>
    <w:link w:val="af5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6">
    <w:name w:val="71ג כותרת לבנה בתוך תבנית אדומה בתקציר Char"/>
    <w:basedOn w:val="Char2"/>
    <w:link w:val="71f8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2">
    <w:name w:val="71ג רשימה ממספר 1"/>
    <w:qFormat/>
    <w:rsid w:val="00FF680F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5248"/>
    <w:rPr>
      <w:color w:val="605E5C"/>
      <w:shd w:val="clear" w:color="auto" w:fill="E1DFDD"/>
    </w:rPr>
  </w:style>
  <w:style w:type="paragraph" w:customStyle="1" w:styleId="71f9">
    <w:name w:val="71ג היפרלינק"/>
    <w:basedOn w:val="715"/>
    <w:link w:val="71Char7"/>
    <w:qFormat/>
    <w:rsid w:val="00973E62"/>
    <w:pPr>
      <w:bidi w:val="0"/>
    </w:pPr>
    <w:rPr>
      <w:color w:val="0000FF"/>
      <w:u w:val="single"/>
    </w:rPr>
  </w:style>
  <w:style w:type="character" w:customStyle="1" w:styleId="71Char7">
    <w:name w:val="71ג היפרלינק Char"/>
    <w:basedOn w:val="71Char"/>
    <w:link w:val="71f9"/>
    <w:rsid w:val="00973E62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fa">
    <w:name w:val="71ג קוביה כחולה עם מספר מוזח"/>
    <w:basedOn w:val="711"/>
    <w:link w:val="71Char8"/>
    <w:qFormat/>
    <w:rsid w:val="00BE57E3"/>
    <w:pPr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clear" w:color="auto" w:fill="EDF1FA"/>
    </w:pPr>
  </w:style>
  <w:style w:type="character" w:customStyle="1" w:styleId="71Char0">
    <w:name w:val="71ג הזחה ראשונה מספר Char"/>
    <w:basedOn w:val="ListParagraphChar"/>
    <w:link w:val="711"/>
    <w:rsid w:val="00BE57E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0"/>
    <w:link w:val="71fa"/>
    <w:rsid w:val="00BE57E3"/>
    <w:rPr>
      <w:rFonts w:ascii="Tahoma" w:hAnsi="Tahoma" w:cs="Tahoma"/>
      <w:color w:val="0D0D0D" w:themeColor="text1" w:themeTint="F2"/>
      <w:sz w:val="18"/>
      <w:szCs w:val="18"/>
      <w:shd w:val="clear" w:color="auto" w:fill="EDF1FA"/>
    </w:rPr>
  </w:style>
  <w:style w:type="paragraph" w:customStyle="1" w:styleId="71fb">
    <w:name w:val="71ג כותרת טקסט רץ מודגשת"/>
    <w:basedOn w:val="7190"/>
    <w:link w:val="71Char9"/>
    <w:qFormat/>
    <w:rsid w:val="00CA12B2"/>
    <w:rPr>
      <w:b/>
      <w:bCs/>
    </w:rPr>
  </w:style>
  <w:style w:type="paragraph" w:customStyle="1" w:styleId="7170">
    <w:name w:val="71ג כותרת 7 טקסט מודגש"/>
    <w:basedOn w:val="71fb"/>
    <w:link w:val="717Char"/>
    <w:qFormat/>
    <w:rsid w:val="00A368B5"/>
    <w:pPr>
      <w:bidi w:val="0"/>
      <w:jc w:val="right"/>
    </w:pPr>
  </w:style>
  <w:style w:type="character" w:customStyle="1" w:styleId="71Char9">
    <w:name w:val="71ג כותרת טקסט רץ מודגשת Char"/>
    <w:basedOn w:val="719Char"/>
    <w:link w:val="71fb"/>
    <w:rsid w:val="00CA12B2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1"/>
    <w:link w:val="717Char0"/>
    <w:qFormat/>
    <w:rsid w:val="00A368B5"/>
    <w:rPr>
      <w:bCs/>
    </w:rPr>
  </w:style>
  <w:style w:type="character" w:customStyle="1" w:styleId="717Char">
    <w:name w:val="71ג כותרת 7 טקסט מודגש Char"/>
    <w:basedOn w:val="71Char9"/>
    <w:link w:val="7170"/>
    <w:rsid w:val="00A368B5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0"/>
    <w:link w:val="7171"/>
    <w:rsid w:val="00A368B5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P000"/>
    <w:rsid w:val="00901D1D"/>
    <w:pPr>
      <w:tabs>
        <w:tab w:val="clear" w:pos="624"/>
      </w:tabs>
      <w:ind w:right="624"/>
    </w:pPr>
    <w:rPr>
      <w:rFonts w:cs="Times New Roman"/>
    </w:rPr>
  </w:style>
  <w:style w:type="paragraph" w:customStyle="1" w:styleId="af6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-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erorfooter">
    <w:name w:val="Header or footer_"/>
    <w:basedOn w:val="DefaultParagraphFont"/>
    <w:link w:val="Headerorfooter0"/>
    <w:rsid w:val="00901D1D"/>
    <w:rPr>
      <w:rFonts w:ascii="David" w:eastAsia="David" w:hAnsi="David"/>
      <w:b/>
      <w:bCs/>
      <w:sz w:val="44"/>
      <w:szCs w:val="44"/>
      <w:shd w:val="clear" w:color="auto" w:fill="FFFFFF"/>
    </w:rPr>
  </w:style>
  <w:style w:type="character" w:customStyle="1" w:styleId="Headerorfooter18pt">
    <w:name w:val="Header or footer + 18 pt"/>
    <w:basedOn w:val="Headerorfooter"/>
    <w:rsid w:val="00901D1D"/>
    <w:rPr>
      <w:rFonts w:ascii="David" w:eastAsia="David" w:hAnsi="David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he-IL" w:eastAsia="he-IL" w:bidi="he-IL"/>
    </w:rPr>
  </w:style>
  <w:style w:type="paragraph" w:customStyle="1" w:styleId="Headerorfooter0">
    <w:name w:val="Header or footer"/>
    <w:basedOn w:val="Normal"/>
    <w:link w:val="Headerorfooter"/>
    <w:rsid w:val="00901D1D"/>
    <w:pPr>
      <w:widowControl w:val="0"/>
      <w:shd w:val="clear" w:color="auto" w:fill="FFFFFF"/>
      <w:spacing w:after="240" w:line="0" w:lineRule="atLeast"/>
      <w:jc w:val="left"/>
    </w:pPr>
    <w:rPr>
      <w:rFonts w:ascii="David" w:eastAsia="David" w:hAnsi="David"/>
      <w:b/>
      <w:bCs/>
      <w:sz w:val="44"/>
      <w:szCs w:val="44"/>
    </w:rPr>
  </w:style>
  <w:style w:type="character" w:customStyle="1" w:styleId="af7">
    <w:name w:val="נבנצאל תו"/>
    <w:basedOn w:val="DefaultParagraphFont"/>
    <w:link w:val="af8"/>
    <w:uiPriority w:val="99"/>
    <w:locked/>
    <w:rsid w:val="00905FB1"/>
    <w:rPr>
      <w:szCs w:val="20"/>
    </w:rPr>
  </w:style>
  <w:style w:type="paragraph" w:customStyle="1" w:styleId="af8">
    <w:name w:val="נבנצאל"/>
    <w:basedOn w:val="Normal"/>
    <w:next w:val="Normal"/>
    <w:link w:val="af7"/>
    <w:uiPriority w:val="99"/>
    <w:rsid w:val="00905FB1"/>
    <w:pPr>
      <w:ind w:left="-567"/>
    </w:pPr>
    <w:rPr>
      <w:szCs w:val="20"/>
    </w:rPr>
  </w:style>
  <w:style w:type="paragraph" w:customStyle="1" w:styleId="msonormal0">
    <w:name w:val="msonormal"/>
    <w:basedOn w:val="Normal"/>
    <w:rsid w:val="0030451F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f4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3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2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f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0"/>
    <w:link w:val="-8Char"/>
    <w:qFormat/>
    <w:rsid w:val="005D5504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Char"/>
    <w:link w:val="-8"/>
    <w:rsid w:val="005D5504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0"/>
    <w:link w:val="715Char"/>
    <w:qFormat/>
    <w:rsid w:val="00B94562"/>
    <w:rPr>
      <w:bCs/>
      <w:color w:val="00305F"/>
    </w:rPr>
  </w:style>
  <w:style w:type="character" w:customStyle="1" w:styleId="715Char">
    <w:name w:val="71ג כותרת 5 בתוך טקסט מודגש Char"/>
    <w:basedOn w:val="719Char"/>
    <w:link w:val="7150"/>
    <w:rsid w:val="00B94562"/>
    <w:rPr>
      <w:rFonts w:ascii="Tahoma" w:hAnsi="Tahoma" w:cs="Tahoma"/>
      <w:bCs/>
      <w:color w:val="00305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0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8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8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3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14.jpeg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22225">
          <a:solidFill>
            <a:srgbClr val="C00000"/>
          </a:solidFill>
          <a:prstDash val="lgDash"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BCE4A0-A282-44B0-B782-F38B6E824BA5}"/>
</file>

<file path=customXml/itemProps3.xml><?xml version="1.0" encoding="utf-8"?>
<ds:datastoreItem xmlns:ds="http://schemas.openxmlformats.org/officeDocument/2006/customXml" ds:itemID="{952E3A0A-D6A5-406A-BE92-7F45421A2117}"/>
</file>

<file path=customXml/itemProps4.xml><?xml version="1.0" encoding="utf-8"?>
<ds:datastoreItem xmlns:ds="http://schemas.openxmlformats.org/officeDocument/2006/customXml" ds:itemID="{CBFC9ADF-1578-404A-94BC-27CC0B49D617}"/>
</file>

<file path=docProps/app.xml><?xml version="1.0" encoding="utf-8"?>
<Properties xmlns="http://schemas.openxmlformats.org/officeDocument/2006/extended-properties" xmlns:vt="http://schemas.openxmlformats.org/officeDocument/2006/docPropsVTypes">
  <Template>תבנית לכתיבת מטלת ביקורת מעודכנת</Template>
  <TotalTime>97</TotalTime>
  <Pages>8</Pages>
  <Words>1361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newscorpio44</dc:creator>
  <cp:keywords/>
  <dc:description/>
  <cp:lastModifiedBy>User</cp:lastModifiedBy>
  <cp:revision>31</cp:revision>
  <cp:lastPrinted>2021-06-14T10:25:00Z</cp:lastPrinted>
  <dcterms:created xsi:type="dcterms:W3CDTF">2021-06-07T13:48:00Z</dcterms:created>
  <dcterms:modified xsi:type="dcterms:W3CDTF">2021-06-19T17:38:00Z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