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ody>
    <w:bookmarkStart w:id="0" w:name="_Toc349122061" w:displacedByCustomXml="next"/>
    <w:bookmarkStart w:id="1" w:name="_Toc349136480" w:displacedByCustomXml="next"/>
    <w:bookmarkStart w:id="2" w:name="_Toc352831083" w:displacedByCustomXml="next"/>
    <w:bookmarkStart w:id="3" w:name="_Toc354324568" w:displacedByCustomXml="next"/>
    <w:bookmarkStart w:id="4" w:name="_Toc354661923" w:displacedByCustomXml="next"/>
    <w:sdt>
      <w:sdtPr>
        <w:rPr>
          <w:rFonts w:ascii="Times New Roman" w:hAnsi="Times New Roman" w:eastAsiaTheme="minorEastAsia" w:cs="David"/>
          <w:b w:val="0"/>
          <w:bCs w:val="0"/>
          <w:color w:val="auto"/>
          <w:spacing w:val="2"/>
          <w:sz w:val="33"/>
          <w:szCs w:val="36"/>
        </w:rPr>
        <w:id w:val="-758902378"/>
        <w:docPartObj>
          <w:docPartGallery w:val="Cover Pages"/>
          <w:docPartUnique/>
        </w:docPartObj>
      </w:sdtPr>
      <w:sdtEndPr>
        <w:rPr>
          <w:rFonts w:asciiTheme="minorHAnsi" w:hAnsiTheme="minorHAnsi" w:cstheme="minorBidi"/>
          <w:spacing w:val="0"/>
          <w:sz w:val="22"/>
          <w:szCs w:val="22"/>
        </w:rPr>
      </w:sdtEndPr>
      <w:sdtContent>
        <w:p w:rsidR="00A016F0" w:rsidRPr="003E0134" w:rsidP="00A016F0" w14:paraId="62364C3C" w14:textId="795D5338">
          <w:pPr>
            <w:pStyle w:val="7120"/>
            <w:bidi w:val="0"/>
            <w:spacing w:before="0" w:after="0" w:line="276" w:lineRule="auto"/>
            <w:rPr>
              <w:spacing w:val="30"/>
              <w:sz w:val="37"/>
              <w:szCs w:val="37"/>
            </w:rPr>
          </w:pPr>
          <w:r w:rsidRPr="003E0134">
            <w:rPr>
              <w:spacing w:val="30"/>
              <w:sz w:val="37"/>
              <w:szCs w:val="37"/>
            </w:rPr>
            <w:t>STATE COMPTROLLER</w:t>
          </w:r>
          <w:r w:rsidRPr="003E0134">
            <w:rPr>
              <w:rFonts w:hint="cs"/>
              <w:spacing w:val="30"/>
              <w:sz w:val="37"/>
              <w:szCs w:val="37"/>
              <w:rtl/>
            </w:rPr>
            <w:t xml:space="preserve"> </w:t>
          </w:r>
        </w:p>
        <w:p w:rsidR="00A016F0" w:rsidRPr="0035473A" w:rsidP="00A016F0" w14:paraId="58177223" w14:textId="39F1A0CB">
          <w:pPr>
            <w:pStyle w:val="7120"/>
            <w:bidi w:val="0"/>
            <w:spacing w:before="180" w:after="0" w:line="276" w:lineRule="auto"/>
            <w:rPr>
              <w:b w:val="0"/>
              <w:bCs w:val="0"/>
              <w:spacing w:val="62"/>
              <w:sz w:val="33"/>
              <w:szCs w:val="33"/>
              <w:rtl/>
            </w:rPr>
          </w:pPr>
          <w:r w:rsidRPr="0035473A">
            <w:rPr>
              <w:rFonts w:hint="cs"/>
              <w:b w:val="0"/>
              <w:bCs w:val="0"/>
              <w:noProof/>
              <w:sz w:val="31"/>
              <w:szCs w:val="31"/>
              <w:rtl/>
            </w:rPr>
            <mc:AlternateContent>
              <mc:Choice Requires="wps">
                <w:drawing>
                  <wp:anchor distT="0" distB="0" distL="114300" distR="114300" simplePos="0" relativeHeight="251695104" behindDoc="0" locked="0" layoutInCell="1" allowOverlap="1">
                    <wp:simplePos x="0" y="0"/>
                    <wp:positionH relativeFrom="column">
                      <wp:posOffset>10160</wp:posOffset>
                    </wp:positionH>
                    <wp:positionV relativeFrom="paragraph">
                      <wp:posOffset>55404</wp:posOffset>
                    </wp:positionV>
                    <wp:extent cx="2875084" cy="0"/>
                    <wp:effectExtent l="0" t="0" r="8255" b="12700"/>
                    <wp:wrapNone/>
                    <wp:docPr id="81083537" name="Straight Connector 40"/>
                    <wp:cNvGraphicFramePr/>
                    <a:graphic xmlns:a="http://schemas.openxmlformats.org/drawingml/2006/main">
                      <a:graphicData uri="http://schemas.microsoft.com/office/word/2010/wordprocessingShape">
                        <wps:wsp xmlns:wps="http://schemas.microsoft.com/office/word/2010/wordprocessingShape">
                          <wps:cNvCnPr/>
                          <wps:spPr>
                            <a:xfrm flipH="1">
                              <a:off x="0" y="0"/>
                              <a:ext cx="2875084" cy="0"/>
                            </a:xfrm>
                            <a:prstGeom prst="line">
                              <a:avLst/>
                            </a:prstGeom>
                            <a:ln w="12700">
                              <a:solidFill>
                                <a:srgbClr val="00305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0" o:spid="_x0000_s1026" style="flip:x;mso-width-percent:0;mso-width-relative:margin;mso-wrap-distance-bottom:0;mso-wrap-distance-left:9pt;mso-wrap-distance-right:9pt;mso-wrap-distance-top:0;mso-wrap-style:square;position:absolute;visibility:visible;z-index:251696128" from="0.8pt,4.35pt" to="227.2pt,4.35pt" strokecolor="#00305f" strokeweight="1pt">
                    <v:stroke endcap="round"/>
                  </v:line>
                </w:pict>
              </mc:Fallback>
            </mc:AlternateContent>
          </w:r>
          <w:r w:rsidRPr="0035473A">
            <w:rPr>
              <w:b w:val="0"/>
              <w:bCs w:val="0"/>
              <w:spacing w:val="62"/>
              <w:sz w:val="33"/>
              <w:szCs w:val="33"/>
            </w:rPr>
            <w:t>Special Interim Report</w:t>
          </w:r>
          <w:r w:rsidRPr="0035473A">
            <w:rPr>
              <w:rFonts w:hint="cs"/>
              <w:b w:val="0"/>
              <w:bCs w:val="0"/>
              <w:spacing w:val="62"/>
              <w:sz w:val="33"/>
              <w:szCs w:val="33"/>
              <w:rtl/>
            </w:rPr>
            <w:t xml:space="preserve"> </w:t>
          </w:r>
        </w:p>
        <w:p w:rsidR="00A016F0" w:rsidRPr="003C36F1" w:rsidP="00A016F0" w14:paraId="1682887A" w14:textId="729BDC4D">
          <w:pPr>
            <w:pStyle w:val="7120"/>
            <w:bidi w:val="0"/>
            <w:spacing w:before="180" w:after="120"/>
            <w:ind w:right="2778"/>
            <w:jc w:val="center"/>
            <w:rPr>
              <w:b w:val="0"/>
              <w:bCs w:val="0"/>
              <w:spacing w:val="6"/>
              <w:sz w:val="29"/>
              <w:szCs w:val="29"/>
            </w:rPr>
          </w:pPr>
          <w:r w:rsidRPr="003C36F1">
            <w:rPr>
              <w:rFonts w:hint="cs"/>
              <w:b w:val="0"/>
              <w:bCs w:val="0"/>
              <w:noProof/>
              <w:spacing w:val="6"/>
              <w:sz w:val="29"/>
              <w:szCs w:val="29"/>
              <w:rtl/>
            </w:rPr>
            <mc:AlternateContent>
              <mc:Choice Requires="wps">
                <w:drawing>
                  <wp:anchor distT="0" distB="0" distL="114300" distR="114300" simplePos="0" relativeHeight="251691008" behindDoc="0" locked="0" layoutInCell="1" allowOverlap="1">
                    <wp:simplePos x="0" y="0"/>
                    <wp:positionH relativeFrom="column">
                      <wp:posOffset>10160</wp:posOffset>
                    </wp:positionH>
                    <wp:positionV relativeFrom="paragraph">
                      <wp:posOffset>57883</wp:posOffset>
                    </wp:positionV>
                    <wp:extent cx="2875084" cy="0"/>
                    <wp:effectExtent l="0" t="0" r="8255" b="12700"/>
                    <wp:wrapNone/>
                    <wp:docPr id="345930628" name="Straight Connector 40"/>
                    <wp:cNvGraphicFramePr/>
                    <a:graphic xmlns:a="http://schemas.openxmlformats.org/drawingml/2006/main">
                      <a:graphicData uri="http://schemas.microsoft.com/office/word/2010/wordprocessingShape">
                        <wps:wsp xmlns:wps="http://schemas.microsoft.com/office/word/2010/wordprocessingShape">
                          <wps:cNvCnPr/>
                          <wps:spPr>
                            <a:xfrm flipH="1">
                              <a:off x="0" y="0"/>
                              <a:ext cx="2875084" cy="0"/>
                            </a:xfrm>
                            <a:prstGeom prst="line">
                              <a:avLst/>
                            </a:prstGeom>
                            <a:ln w="12700">
                              <a:solidFill>
                                <a:srgbClr val="00305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0" o:spid="_x0000_s1027" style="flip:x;mso-width-percent:0;mso-width-relative:margin;mso-wrap-distance-bottom:0;mso-wrap-distance-left:9pt;mso-wrap-distance-right:9pt;mso-wrap-distance-top:0;mso-wrap-style:square;position:absolute;visibility:visible;z-index:251692032" from="0.8pt,4.55pt" to="227.2pt,4.55pt" strokecolor="#00305f" strokeweight="1pt">
                    <v:stroke endcap="round"/>
                  </v:line>
                </w:pict>
              </mc:Fallback>
            </mc:AlternateContent>
          </w:r>
          <w:r w:rsidRPr="003C36F1">
            <w:rPr>
              <w:b w:val="0"/>
              <w:bCs w:val="0"/>
              <w:spacing w:val="6"/>
              <w:sz w:val="29"/>
              <w:szCs w:val="29"/>
            </w:rPr>
            <w:t>Safety of Conscripts (Female and Male Soldiers) at the Ministry of National Security Units</w:t>
          </w:r>
        </w:p>
        <w:p w:rsidR="00A016F0" w:rsidP="00A016F0" w14:paraId="28BA690B" w14:textId="3E6EA23B">
          <w:pPr>
            <w:pStyle w:val="7120"/>
            <w:bidi w:val="0"/>
            <w:spacing w:before="120" w:after="0"/>
            <w:ind w:right="2778" w:hanging="1"/>
            <w:jc w:val="center"/>
            <w:rPr>
              <w:b w:val="0"/>
              <w:bCs w:val="0"/>
              <w:spacing w:val="148"/>
              <w:sz w:val="36"/>
              <w:szCs w:val="36"/>
              <w:rtl/>
            </w:rPr>
          </w:pPr>
        </w:p>
        <w:p w:rsidR="00A016F0" w:rsidP="00A016F0" w14:paraId="125C91BB" w14:textId="30D9F7D2">
          <w:pPr>
            <w:bidi w:val="0"/>
            <w:spacing w:after="200" w:line="276" w:lineRule="auto"/>
            <w:rPr>
              <w:rFonts w:ascii="Tahoma" w:hAnsi="Tahoma" w:cs="Tahoma"/>
              <w:sz w:val="22"/>
              <w:szCs w:val="22"/>
            </w:rPr>
          </w:pPr>
          <w:r>
            <w:rPr>
              <w:b/>
              <w:bCs/>
              <w:noProof/>
              <w:sz w:val="22"/>
              <w:szCs w:val="22"/>
              <w:rtl/>
              <w:lang w:val="he-IL"/>
            </w:rPr>
            <mc:AlternateContent>
              <mc:Choice Requires="wps">
                <w:drawing>
                  <wp:anchor distT="0" distB="0" distL="114300" distR="114300" simplePos="0" relativeHeight="251688960" behindDoc="0" locked="0" layoutInCell="1" allowOverlap="1">
                    <wp:simplePos x="0" y="0"/>
                    <wp:positionH relativeFrom="column">
                      <wp:posOffset>4386580</wp:posOffset>
                    </wp:positionH>
                    <wp:positionV relativeFrom="paragraph">
                      <wp:posOffset>5196046</wp:posOffset>
                    </wp:positionV>
                    <wp:extent cx="1063256" cy="616688"/>
                    <wp:effectExtent l="12700" t="12700" r="16510" b="18415"/>
                    <wp:wrapNone/>
                    <wp:docPr id="4" name="מלבן 4"/>
                    <wp:cNvGraphicFramePr/>
                    <a:graphic xmlns:a="http://schemas.openxmlformats.org/drawingml/2006/main">
                      <a:graphicData uri="http://schemas.microsoft.com/office/word/2010/wordprocessingShape">
                        <wps:wsp xmlns:wps="http://schemas.microsoft.com/office/word/2010/wordprocessingShape">
                          <wps:cNvSpPr/>
                          <wps:spPr>
                            <a:xfrm>
                              <a:off x="0" y="0"/>
                              <a:ext cx="1063256" cy="6166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4" o:spid="_x0000_s1028" style="width:83.7pt;height:48.55pt;margin-top:409.15pt;margin-left:345.4pt;mso-wrap-distance-bottom:0;mso-wrap-distance-left:9pt;mso-wrap-distance-right:9pt;mso-wrap-distance-top:0;mso-wrap-style:square;position:absolute;visibility:visible;v-text-anchor:middle;z-index:251689984" fillcolor="white" strokecolor="white" strokeweight="1.5pt">
                    <v:stroke endcap="round"/>
                  </v:rect>
                </w:pict>
              </mc:Fallback>
            </mc:AlternateContent>
          </w:r>
          <w:r>
            <w:rPr>
              <w:b/>
              <w:bCs/>
              <w:sz w:val="22"/>
              <w:szCs w:val="22"/>
              <w:rtl/>
            </w:rPr>
            <w:br w:type="page"/>
          </w:r>
          <w:r w:rsidR="00B86526">
            <w:rPr>
              <w:noProof/>
              <w:sz w:val="22"/>
              <w:szCs w:val="22"/>
              <w:rtl/>
              <w:lang w:val="he-IL"/>
            </w:rPr>
            <mc:AlternateContent>
              <mc:Choice Requires="wps">
                <w:drawing>
                  <wp:anchor distT="0" distB="0" distL="114300" distR="114300" simplePos="0" relativeHeight="251708416" behindDoc="0" locked="0" layoutInCell="1" allowOverlap="1">
                    <wp:simplePos x="0" y="0"/>
                    <wp:positionH relativeFrom="column">
                      <wp:posOffset>-650771</wp:posOffset>
                    </wp:positionH>
                    <wp:positionV relativeFrom="paragraph">
                      <wp:posOffset>8001666</wp:posOffset>
                    </wp:positionV>
                    <wp:extent cx="1146747" cy="439607"/>
                    <wp:effectExtent l="12700" t="12700" r="9525" b="17780"/>
                    <wp:wrapNone/>
                    <wp:docPr id="1452633285" name="מלבן 4"/>
                    <wp:cNvGraphicFramePr/>
                    <a:graphic xmlns:a="http://schemas.openxmlformats.org/drawingml/2006/main">
                      <a:graphicData uri="http://schemas.microsoft.com/office/word/2010/wordprocessingShape">
                        <wps:wsp xmlns:wps="http://schemas.microsoft.com/office/word/2010/wordprocessingShape">
                          <wps:cNvSpPr/>
                          <wps:spPr>
                            <a:xfrm>
                              <a:off x="0" y="0"/>
                              <a:ext cx="1146747" cy="43960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4" o:spid="_x0000_s1029" style="width:90.3pt;height:34.6pt;margin-top:630.05pt;margin-left:-51.25pt;mso-height-percent:0;mso-height-relative:margin;mso-wrap-distance-bottom:0;mso-wrap-distance-left:9pt;mso-wrap-distance-right:9pt;mso-wrap-distance-top:0;mso-wrap-style:square;position:absolute;visibility:visible;v-text-anchor:middle;z-index:251709440" fillcolor="white" strokecolor="white" strokeweight="1.5pt">
                    <v:stroke endcap="round"/>
                  </v:rect>
                </w:pict>
              </mc:Fallback>
            </mc:AlternateContent>
          </w:r>
          <w:r>
            <w:rPr>
              <w:b/>
              <w:bCs/>
              <w:noProof/>
              <w:sz w:val="22"/>
              <w:szCs w:val="22"/>
              <w:rtl/>
              <w:lang w:val="he-IL"/>
            </w:rPr>
            <mc:AlternateContent>
              <mc:Choice Requires="wps">
                <w:drawing>
                  <wp:anchor distT="0" distB="0" distL="114300" distR="114300" simplePos="0" relativeHeight="251686912" behindDoc="0" locked="0" layoutInCell="1" allowOverlap="1">
                    <wp:simplePos x="0" y="0"/>
                    <wp:positionH relativeFrom="column">
                      <wp:posOffset>-879566</wp:posOffset>
                    </wp:positionH>
                    <wp:positionV relativeFrom="paragraph">
                      <wp:posOffset>7005683</wp:posOffset>
                    </wp:positionV>
                    <wp:extent cx="1454331" cy="923109"/>
                    <wp:effectExtent l="12700" t="12700" r="19050" b="17145"/>
                    <wp:wrapNone/>
                    <wp:docPr id="1200134082" name="מלבן 1200134082"/>
                    <wp:cNvGraphicFramePr/>
                    <a:graphic xmlns:a="http://schemas.openxmlformats.org/drawingml/2006/main">
                      <a:graphicData uri="http://schemas.microsoft.com/office/word/2010/wordprocessingShape">
                        <wps:wsp xmlns:wps="http://schemas.microsoft.com/office/word/2010/wordprocessingShape">
                          <wps:cNvSpPr/>
                          <wps:spPr>
                            <a:xfrm>
                              <a:off x="0" y="0"/>
                              <a:ext cx="1454331" cy="9231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200134082" o:spid="_x0000_s1030" style="width:114.5pt;height:72.7pt;margin-top:551.65pt;margin-left:-69.25pt;mso-wrap-distance-bottom:0;mso-wrap-distance-left:9pt;mso-wrap-distance-right:9pt;mso-wrap-distance-top:0;mso-wrap-style:square;position:absolute;visibility:visible;v-text-anchor:middle;z-index:251687936" fillcolor="white" strokecolor="white" strokeweight="1.5pt">
                    <v:stroke endcap="round"/>
                  </v:rect>
                </w:pict>
              </mc:Fallback>
            </mc:AlternateContent>
          </w:r>
          <w:r>
            <w:rPr>
              <w:rFonts w:ascii="Tahoma" w:hAnsi="Tahoma" w:cs="Tahoma"/>
              <w:sz w:val="22"/>
              <w:szCs w:val="22"/>
            </w:rPr>
            <w:br w:type="page"/>
          </w:r>
        </w:p>
        <w:p w:rsidR="00A016F0" w:rsidP="00A016F0" w14:paraId="044F7865" w14:textId="1346CAF1">
          <w:pPr>
            <w:bidi w:val="0"/>
            <w:spacing w:after="200" w:line="276" w:lineRule="auto"/>
            <w:rPr>
              <w:rFonts w:ascii="Tahoma" w:hAnsi="Tahoma" w:cs="Tahoma"/>
              <w:sz w:val="22"/>
              <w:szCs w:val="22"/>
              <w:rtl/>
            </w:rPr>
          </w:pPr>
        </w:p>
      </w:sdtContent>
    </w:sdt>
    <w:p w:rsidR="00A016F0" w:rsidP="00A016F0" w14:paraId="77CA7CC6" w14:textId="0CD5522E">
      <w:pPr>
        <w:pStyle w:val="12021"/>
        <w:spacing w:before="480"/>
        <w:rPr>
          <w:sz w:val="52"/>
          <w:szCs w:val="52"/>
          <w:rtl/>
        </w:rPr>
      </w:pPr>
      <w:r>
        <w:rPr>
          <w:noProof/>
          <w:color w:val="002060"/>
          <w:sz w:val="18"/>
          <w:szCs w:val="18"/>
        </w:rPr>
        <w:drawing>
          <wp:anchor distT="0" distB="0" distL="114300" distR="114300" simplePos="0" relativeHeight="251683840" behindDoc="0" locked="0" layoutInCell="1" allowOverlap="1">
            <wp:simplePos x="0" y="0"/>
            <wp:positionH relativeFrom="column">
              <wp:posOffset>2061210</wp:posOffset>
            </wp:positionH>
            <wp:positionV relativeFrom="paragraph">
              <wp:posOffset>36830</wp:posOffset>
            </wp:positionV>
            <wp:extent cx="431800" cy="518795"/>
            <wp:effectExtent l="0" t="0" r="0" b="1905"/>
            <wp:wrapNone/>
            <wp:docPr id="611" name="Picture 576"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Picture 576" descr="תמונה שמכילה טקסט&#10;&#10;התיאור נוצר באופן אוטומטי"/>
                    <pic:cNvPicPr/>
                  </pic:nvPicPr>
                  <pic:blipFill>
                    <a:blip xmlns:r="http://schemas.openxmlformats.org/officeDocument/2006/relationships" r:embed="rId7" cstate="print">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431800" cy="518795"/>
                    </a:xfrm>
                    <a:prstGeom prst="rect">
                      <a:avLst/>
                    </a:prstGeom>
                  </pic:spPr>
                </pic:pic>
              </a:graphicData>
            </a:graphic>
            <wp14:sizeRelH relativeFrom="margin">
              <wp14:pctWidth>0</wp14:pctWidth>
            </wp14:sizeRelH>
            <wp14:sizeRelV relativeFrom="margin">
              <wp14:pctHeight>0</wp14:pctHeight>
            </wp14:sizeRelV>
          </wp:anchor>
        </w:drawing>
      </w:r>
    </w:p>
    <w:p w:rsidR="00A016F0" w:rsidRPr="00344729" w:rsidP="00A016F0" w14:paraId="2E21C013" w14:textId="4EB68B03">
      <w:pPr>
        <w:pStyle w:val="12021"/>
        <w:bidi w:val="0"/>
        <w:spacing w:before="480"/>
        <w:rPr>
          <w:b w:val="0"/>
          <w:bCs w:val="0"/>
          <w:sz w:val="22"/>
          <w:szCs w:val="22"/>
          <w:rtl/>
        </w:rPr>
      </w:pPr>
      <w:r w:rsidRPr="00344729">
        <w:rPr>
          <w:b w:val="0"/>
          <w:bCs w:val="0"/>
          <w:sz w:val="22"/>
          <w:szCs w:val="22"/>
        </w:rPr>
        <w:t>State of Israel</w:t>
      </w:r>
    </w:p>
    <w:p w:rsidR="00A016F0" w:rsidP="00A016F0" w14:paraId="5FD27463" w14:textId="0546021C">
      <w:pPr>
        <w:pStyle w:val="12021"/>
        <w:spacing w:before="480"/>
        <w:jc w:val="both"/>
        <w:rPr>
          <w:sz w:val="52"/>
          <w:szCs w:val="52"/>
          <w:rtl/>
        </w:rPr>
      </w:pPr>
    </w:p>
    <w:p w:rsidR="00A016F0" w:rsidRPr="003E0134" w:rsidP="00A016F0" w14:paraId="27C7F1DA" w14:textId="3D210209">
      <w:pPr>
        <w:pStyle w:val="12021"/>
        <w:bidi w:val="0"/>
        <w:spacing w:before="60" w:after="0" w:line="276" w:lineRule="auto"/>
        <w:rPr>
          <w:noProof/>
          <w:spacing w:val="38"/>
          <w:sz w:val="36"/>
          <w:szCs w:val="36"/>
          <w14:textOutline w14:w="9525" w14:cap="rnd">
            <w14:noFill/>
            <w14:prstDash w14:val="solid"/>
            <w14:bevel/>
          </w14:textOutline>
        </w:rPr>
      </w:pPr>
      <w:r w:rsidRPr="003E0134">
        <w:rPr>
          <w:spacing w:val="36"/>
          <w:sz w:val="50"/>
          <w:szCs w:val="50"/>
        </w:rPr>
        <w:t>STATE COMPTROLLER</w:t>
      </w:r>
      <w:r w:rsidRPr="003E0134">
        <w:rPr>
          <w:noProof/>
          <w:spacing w:val="38"/>
          <w:sz w:val="36"/>
          <w:szCs w:val="36"/>
          <w14:textOutline w14:w="9525" w14:cap="rnd">
            <w14:noFill/>
            <w14:prstDash w14:val="solid"/>
            <w14:bevel/>
          </w14:textOutline>
        </w:rPr>
        <w:t xml:space="preserve"> </w:t>
      </w:r>
    </w:p>
    <w:p w:rsidR="00A016F0" w:rsidRPr="003C36F1" w:rsidP="00A016F0" w14:paraId="3C9603A6" w14:textId="159B6FB6">
      <w:pPr>
        <w:pStyle w:val="12021"/>
        <w:bidi w:val="0"/>
        <w:spacing w:before="180" w:line="276" w:lineRule="auto"/>
        <w:ind w:left="57"/>
        <w:rPr>
          <w:b w:val="0"/>
          <w:bCs w:val="0"/>
          <w:spacing w:val="76"/>
          <w:sz w:val="46"/>
          <w:szCs w:val="46"/>
        </w:rPr>
      </w:pPr>
      <w:r w:rsidRPr="00344729">
        <w:rPr>
          <w:noProof/>
          <w:spacing w:val="38"/>
          <w:sz w:val="36"/>
          <w:szCs w:val="36"/>
          <w14:textOutline w14:w="9525" w14:cap="rnd">
            <w14:noFill/>
            <w14:prstDash w14:val="solid"/>
            <w14:bevel/>
          </w14:textOutline>
        </w:rPr>
        <mc:AlternateContent>
          <mc:Choice Requires="wps">
            <w:drawing>
              <wp:anchor distT="0" distB="0" distL="114300" distR="114300" simplePos="0" relativeHeight="251693056" behindDoc="0" locked="0" layoutInCell="1" allowOverlap="1">
                <wp:simplePos x="0" y="0"/>
                <wp:positionH relativeFrom="column">
                  <wp:posOffset>415608</wp:posOffset>
                </wp:positionH>
                <wp:positionV relativeFrom="paragraph">
                  <wp:posOffset>560070</wp:posOffset>
                </wp:positionV>
                <wp:extent cx="3866356" cy="0"/>
                <wp:effectExtent l="12700" t="12700" r="20320" b="12700"/>
                <wp:wrapNone/>
                <wp:docPr id="2123057087" name="Straight Connector 15"/>
                <wp:cNvGraphicFramePr/>
                <a:graphic xmlns:a="http://schemas.openxmlformats.org/drawingml/2006/main">
                  <a:graphicData uri="http://schemas.microsoft.com/office/word/2010/wordprocessingShape">
                    <wps:wsp xmlns:wps="http://schemas.microsoft.com/office/word/2010/wordprocessingShape">
                      <wps:cNvCnPr/>
                      <wps:spPr>
                        <a:xfrm>
                          <a:off x="0" y="0"/>
                          <a:ext cx="3866356" cy="0"/>
                        </a:xfrm>
                        <a:prstGeom prst="line">
                          <a:avLst/>
                        </a:prstGeom>
                        <a:ln w="19050">
                          <a:solidFill>
                            <a:srgbClr val="00305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31" style="mso-height-percent:0;mso-height-relative:margin;mso-width-percent:0;mso-width-relative:margin;mso-wrap-distance-bottom:0;mso-wrap-distance-left:9pt;mso-wrap-distance-right:9pt;mso-wrap-distance-top:0;mso-wrap-style:square;position:absolute;visibility:visible;z-index:251694080" from="32.75pt,44.1pt" to="337.2pt,44.1pt" strokecolor="#00305f" strokeweight="1.5pt">
                <v:stroke endcap="round"/>
              </v:line>
            </w:pict>
          </mc:Fallback>
        </mc:AlternateContent>
      </w:r>
      <w:r w:rsidRPr="00344729">
        <w:rPr>
          <w:noProof/>
          <w:spacing w:val="38"/>
          <w:sz w:val="36"/>
          <w:szCs w:val="36"/>
          <w14:textOutline w14:w="9525" w14:cap="rnd">
            <w14:noFill/>
            <w14:prstDash w14:val="solid"/>
            <w14:bevel/>
          </w14:textOutline>
        </w:rPr>
        <mc:AlternateContent>
          <mc:Choice Requires="wps">
            <w:drawing>
              <wp:anchor distT="0" distB="0" distL="114300" distR="114300" simplePos="0" relativeHeight="251697152" behindDoc="0" locked="0" layoutInCell="1" allowOverlap="1">
                <wp:simplePos x="0" y="0"/>
                <wp:positionH relativeFrom="column">
                  <wp:posOffset>415609</wp:posOffset>
                </wp:positionH>
                <wp:positionV relativeFrom="paragraph">
                  <wp:posOffset>52864</wp:posOffset>
                </wp:positionV>
                <wp:extent cx="3865880" cy="0"/>
                <wp:effectExtent l="12700" t="12700" r="20320" b="12700"/>
                <wp:wrapNone/>
                <wp:docPr id="1371349291" name="Straight Connector 15"/>
                <wp:cNvGraphicFramePr/>
                <a:graphic xmlns:a="http://schemas.openxmlformats.org/drawingml/2006/main">
                  <a:graphicData uri="http://schemas.microsoft.com/office/word/2010/wordprocessingShape">
                    <wps:wsp xmlns:wps="http://schemas.microsoft.com/office/word/2010/wordprocessingShape">
                      <wps:cNvCnPr/>
                      <wps:spPr>
                        <a:xfrm>
                          <a:off x="0" y="0"/>
                          <a:ext cx="3865880" cy="0"/>
                        </a:xfrm>
                        <a:prstGeom prst="line">
                          <a:avLst/>
                        </a:prstGeom>
                        <a:ln w="19050">
                          <a:solidFill>
                            <a:srgbClr val="00305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32" style="mso-height-percent:0;mso-height-relative:margin;mso-width-percent:0;mso-width-relative:margin;mso-wrap-distance-bottom:0;mso-wrap-distance-left:9pt;mso-wrap-distance-right:9pt;mso-wrap-distance-top:0;mso-wrap-style:square;position:absolute;visibility:visible;z-index:251698176" from="32.75pt,4.15pt" to="337.15pt,4.15pt" strokecolor="#00305f" strokeweight="1.5pt">
                <v:stroke endcap="round"/>
              </v:line>
            </w:pict>
          </mc:Fallback>
        </mc:AlternateContent>
      </w:r>
      <w:r w:rsidRPr="003C36F1">
        <w:rPr>
          <w:b w:val="0"/>
          <w:bCs w:val="0"/>
          <w:spacing w:val="76"/>
          <w:sz w:val="46"/>
          <w:szCs w:val="46"/>
        </w:rPr>
        <w:t xml:space="preserve">Special Interim Report </w:t>
      </w:r>
    </w:p>
    <w:p w:rsidR="00A016F0" w:rsidRPr="003C36F1" w:rsidP="00A016F0" w14:paraId="6216CDC5" w14:textId="3657F594">
      <w:pPr>
        <w:pStyle w:val="12021"/>
        <w:bidi w:val="0"/>
        <w:spacing w:before="240" w:line="276" w:lineRule="auto"/>
        <w:ind w:left="397" w:right="510"/>
        <w:rPr>
          <w:b w:val="0"/>
          <w:bCs w:val="0"/>
          <w:spacing w:val="10"/>
          <w:sz w:val="48"/>
          <w:szCs w:val="48"/>
        </w:rPr>
      </w:pPr>
      <w:r>
        <w:rPr>
          <w:b w:val="0"/>
          <w:bCs w:val="0"/>
          <w:spacing w:val="38"/>
          <w:sz w:val="36"/>
          <w:szCs w:val="36"/>
        </w:rPr>
        <w:t xml:space="preserve"> </w:t>
      </w:r>
      <w:r w:rsidRPr="003C36F1">
        <w:rPr>
          <w:b w:val="0"/>
          <w:bCs w:val="0"/>
          <w:spacing w:val="10"/>
          <w:sz w:val="36"/>
          <w:szCs w:val="36"/>
        </w:rPr>
        <w:t>Safety of Conscripts (Female and Male Soldiers) at the Ministry of National Security Units</w:t>
      </w:r>
    </w:p>
    <w:p w:rsidR="00A016F0" w:rsidP="00A016F0" w14:paraId="1FE0EFEF" w14:textId="70B8710A">
      <w:pPr>
        <w:spacing w:line="240" w:lineRule="atLeast"/>
        <w:rPr>
          <w:rFonts w:ascii="Tahoma" w:hAnsi="Tahoma" w:cs="Tahoma"/>
          <w:sz w:val="22"/>
          <w:szCs w:val="22"/>
          <w:rtl/>
        </w:rPr>
      </w:pPr>
    </w:p>
    <w:p w:rsidR="00A016F0" w:rsidP="00A016F0" w14:paraId="136176D9" w14:textId="77777777">
      <w:pPr>
        <w:spacing w:line="240" w:lineRule="atLeast"/>
        <w:rPr>
          <w:rFonts w:ascii="Tahoma" w:hAnsi="Tahoma" w:cs="Tahoma"/>
          <w:sz w:val="22"/>
          <w:szCs w:val="22"/>
          <w:rtl/>
        </w:rPr>
      </w:pPr>
    </w:p>
    <w:p w:rsidR="00A016F0" w:rsidP="00A016F0" w14:paraId="1D192033" w14:textId="77777777">
      <w:pPr>
        <w:spacing w:line="240" w:lineRule="atLeast"/>
        <w:rPr>
          <w:rFonts w:ascii="Tahoma" w:hAnsi="Tahoma" w:cs="Tahoma"/>
          <w:sz w:val="22"/>
          <w:szCs w:val="22"/>
        </w:rPr>
      </w:pPr>
    </w:p>
    <w:p w:rsidR="00A016F0" w:rsidP="00A016F0" w14:paraId="47641FCB" w14:textId="77777777">
      <w:pPr>
        <w:spacing w:line="240" w:lineRule="atLeast"/>
        <w:rPr>
          <w:rFonts w:ascii="Tahoma" w:hAnsi="Tahoma" w:cs="Tahoma"/>
          <w:sz w:val="22"/>
          <w:szCs w:val="22"/>
        </w:rPr>
      </w:pPr>
    </w:p>
    <w:p w:rsidR="00A016F0" w:rsidP="00A016F0" w14:paraId="67247A59" w14:textId="77777777">
      <w:pPr>
        <w:spacing w:line="240" w:lineRule="atLeast"/>
        <w:rPr>
          <w:rFonts w:ascii="Tahoma" w:hAnsi="Tahoma" w:cs="Tahoma"/>
          <w:sz w:val="22"/>
          <w:szCs w:val="22"/>
          <w:rtl/>
        </w:rPr>
      </w:pPr>
    </w:p>
    <w:p w:rsidR="00A016F0" w:rsidRPr="00C158FE" w:rsidP="00A016F0" w14:paraId="4801F16C" w14:textId="01059066">
      <w:pPr>
        <w:spacing w:line="240" w:lineRule="atLeast"/>
        <w:rPr>
          <w:rFonts w:ascii="Tahoma" w:hAnsi="Tahoma" w:cs="Tahoma"/>
          <w:sz w:val="22"/>
          <w:szCs w:val="22"/>
        </w:rPr>
      </w:pPr>
    </w:p>
    <w:p w:rsidR="00A016F0" w:rsidP="00A016F0" w14:paraId="0D979015" w14:textId="782687EF">
      <w:pPr>
        <w:spacing w:line="240" w:lineRule="atLeast"/>
        <w:rPr>
          <w:rFonts w:ascii="Tahoma" w:hAnsi="Tahoma" w:cs="Tahoma"/>
          <w:sz w:val="22"/>
          <w:szCs w:val="22"/>
        </w:rPr>
      </w:pPr>
    </w:p>
    <w:p w:rsidR="00A016F0" w:rsidP="00A016F0" w14:paraId="0A7F32ED" w14:textId="7939D521">
      <w:pPr>
        <w:spacing w:line="240" w:lineRule="atLeast"/>
        <w:rPr>
          <w:rFonts w:ascii="Tahoma" w:hAnsi="Tahoma" w:cs="Tahoma"/>
          <w:sz w:val="22"/>
          <w:szCs w:val="22"/>
          <w:rtl/>
        </w:rPr>
      </w:pPr>
      <w:r>
        <w:rPr>
          <w:rFonts w:ascii="Tahoma" w:hAnsi="Tahoma" w:cs="Tahoma"/>
          <w:noProof/>
          <w:sz w:val="22"/>
          <w:szCs w:val="22"/>
          <w:rtl/>
          <w:lang w:val="he-IL"/>
        </w:rPr>
        <w:drawing>
          <wp:anchor distT="0" distB="0" distL="114300" distR="114300" simplePos="0" relativeHeight="251682816" behindDoc="0" locked="0" layoutInCell="1" allowOverlap="1">
            <wp:simplePos x="0" y="0"/>
            <wp:positionH relativeFrom="column">
              <wp:posOffset>1764030</wp:posOffset>
            </wp:positionH>
            <wp:positionV relativeFrom="paragraph">
              <wp:posOffset>232410</wp:posOffset>
            </wp:positionV>
            <wp:extent cx="1010285" cy="707390"/>
            <wp:effectExtent l="0" t="0" r="0" b="0"/>
            <wp:wrapSquare wrapText="bothSides"/>
            <wp:docPr id="613" name="Picture 10" descr="תמונה שמכילה עיגול, סמל, לוגו, גרפיק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Picture 10" descr="תמונה שמכילה עיגול, סמל, לוגו, גרפיקה&#10;&#10;התיאור נוצר באופן אוטומטי"/>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A016F0" w:rsidP="00A016F0" w14:paraId="4CD1518A" w14:textId="0CE0C956">
      <w:pPr>
        <w:spacing w:line="240" w:lineRule="atLeast"/>
        <w:rPr>
          <w:rFonts w:ascii="Tahoma" w:hAnsi="Tahoma" w:cs="Tahoma"/>
          <w:sz w:val="22"/>
          <w:szCs w:val="22"/>
          <w:rtl/>
        </w:rPr>
      </w:pPr>
    </w:p>
    <w:p w:rsidR="00A016F0" w:rsidP="00A016F0" w14:paraId="1531F1C1" w14:textId="6C3E47CC">
      <w:pPr>
        <w:spacing w:line="240" w:lineRule="atLeast"/>
        <w:rPr>
          <w:rFonts w:ascii="Tahoma" w:hAnsi="Tahoma" w:cs="Tahoma"/>
          <w:sz w:val="22"/>
          <w:szCs w:val="22"/>
          <w:rtl/>
        </w:rPr>
      </w:pPr>
    </w:p>
    <w:p w:rsidR="00A016F0" w:rsidP="00A016F0" w14:paraId="38142BB1" w14:textId="77777777">
      <w:pPr>
        <w:spacing w:line="240" w:lineRule="atLeast"/>
        <w:jc w:val="center"/>
        <w:rPr>
          <w:rFonts w:ascii="Tahoma" w:hAnsi="Tahoma" w:cs="Tahoma"/>
          <w:sz w:val="24"/>
          <w:rtl/>
        </w:rPr>
      </w:pPr>
    </w:p>
    <w:p w:rsidR="00A016F0" w:rsidRPr="00112923" w:rsidP="00A016F0" w14:paraId="4EF313BE" w14:textId="108B7187">
      <w:pPr>
        <w:bidi w:val="0"/>
        <w:spacing w:before="360" w:line="240" w:lineRule="atLeast"/>
        <w:jc w:val="center"/>
        <w:rPr>
          <w:rFonts w:ascii="Tahoma" w:hAnsi="Tahoma" w:cs="Tahoma"/>
          <w:sz w:val="24"/>
          <w:rtl/>
        </w:rPr>
      </w:pPr>
      <w:r>
        <w:rPr>
          <w:rFonts w:ascii="Tahoma" w:hAnsi="Tahoma" w:cs="Tahoma" w:hint="cs"/>
          <w:sz w:val="24"/>
          <w:rtl/>
        </w:rPr>
        <w:t xml:space="preserve"> </w:t>
      </w:r>
      <w:r w:rsidRPr="00344729">
        <w:rPr>
          <w:rFonts w:ascii="Tahoma" w:hAnsi="Tahoma" w:cs="Tahoma"/>
          <w:sz w:val="24"/>
        </w:rPr>
        <w:t xml:space="preserve">December 2022 </w:t>
      </w:r>
      <w:r>
        <w:rPr>
          <w:rFonts w:ascii="Tahoma" w:hAnsi="Tahoma" w:cs="Tahoma"/>
          <w:sz w:val="24"/>
        </w:rPr>
        <w:t xml:space="preserve">| </w:t>
      </w:r>
      <w:r>
        <w:rPr>
          <w:rFonts w:ascii="Tahoma" w:hAnsi="Tahoma" w:cs="Tahoma" w:hint="cs"/>
          <w:sz w:val="24"/>
        </w:rPr>
        <w:t>J</w:t>
      </w:r>
      <w:r>
        <w:rPr>
          <w:rFonts w:ascii="Tahoma" w:hAnsi="Tahoma" w:cs="Tahoma"/>
          <w:sz w:val="24"/>
        </w:rPr>
        <w:t>erusalem</w:t>
      </w:r>
    </w:p>
    <w:p w:rsidR="00A016F0" w:rsidP="00A016F0" w14:paraId="5E495031" w14:textId="2AC516DF">
      <w:pPr>
        <w:spacing w:line="240" w:lineRule="atLeast"/>
        <w:rPr>
          <w:rFonts w:ascii="Tahoma" w:hAnsi="Tahoma" w:cs="Tahoma"/>
          <w:sz w:val="22"/>
          <w:szCs w:val="22"/>
          <w:rtl/>
        </w:rPr>
      </w:pPr>
      <w:r>
        <w:rPr>
          <w:noProof/>
          <w:sz w:val="22"/>
          <w:szCs w:val="22"/>
          <w:rtl/>
          <w:lang w:val="he-IL"/>
        </w:rPr>
        <mc:AlternateContent>
          <mc:Choice Requires="wps">
            <w:drawing>
              <wp:anchor distT="0" distB="0" distL="114300" distR="114300" simplePos="0" relativeHeight="251706368" behindDoc="0" locked="0" layoutInCell="1" allowOverlap="1">
                <wp:simplePos x="0" y="0"/>
                <wp:positionH relativeFrom="column">
                  <wp:posOffset>4174760</wp:posOffset>
                </wp:positionH>
                <wp:positionV relativeFrom="paragraph">
                  <wp:posOffset>1061491</wp:posOffset>
                </wp:positionV>
                <wp:extent cx="1146747" cy="439607"/>
                <wp:effectExtent l="12700" t="12700" r="9525" b="17780"/>
                <wp:wrapNone/>
                <wp:docPr id="775152979" name="מלבן 4"/>
                <wp:cNvGraphicFramePr/>
                <a:graphic xmlns:a="http://schemas.openxmlformats.org/drawingml/2006/main">
                  <a:graphicData uri="http://schemas.microsoft.com/office/word/2010/wordprocessingShape">
                    <wps:wsp xmlns:wps="http://schemas.microsoft.com/office/word/2010/wordprocessingShape">
                      <wps:cNvSpPr/>
                      <wps:spPr>
                        <a:xfrm>
                          <a:off x="0" y="0"/>
                          <a:ext cx="1146747" cy="43960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4" o:spid="_x0000_s1033" style="width:90.3pt;height:34.6pt;margin-top:83.6pt;margin-left:328.7pt;mso-height-percent:0;mso-height-relative:margin;mso-wrap-distance-bottom:0;mso-wrap-distance-left:9pt;mso-wrap-distance-right:9pt;mso-wrap-distance-top:0;mso-wrap-style:square;position:absolute;visibility:visible;v-text-anchor:middle;z-index:251707392" fillcolor="white" strokecolor="white" strokeweight="1.5pt">
                <v:stroke endcap="round"/>
              </v:rect>
            </w:pict>
          </mc:Fallback>
        </mc:AlternateContent>
      </w:r>
    </w:p>
    <w:p w:rsidR="00A016F0" w:rsidP="00A016F0" w14:paraId="3D963E6B" w14:textId="25914D5E">
      <w:pPr>
        <w:spacing w:line="240" w:lineRule="atLeast"/>
        <w:rPr>
          <w:rFonts w:ascii="Tahoma" w:hAnsi="Tahoma" w:cs="Tahoma"/>
          <w:sz w:val="22"/>
          <w:szCs w:val="22"/>
          <w:rtl/>
        </w:rPr>
      </w:pPr>
    </w:p>
    <w:p w:rsidR="00A016F0" w:rsidP="00A016F0" w14:paraId="47E567D0" w14:textId="5123198E">
      <w:pPr>
        <w:spacing w:line="240" w:lineRule="atLeast"/>
        <w:rPr>
          <w:rFonts w:ascii="Tahoma" w:hAnsi="Tahoma" w:cs="Tahoma"/>
          <w:sz w:val="22"/>
          <w:szCs w:val="22"/>
          <w:rtl/>
        </w:rPr>
      </w:pPr>
    </w:p>
    <w:p w:rsidR="00A016F0" w:rsidP="00A016F0" w14:paraId="46CC6157" w14:textId="5251C41F">
      <w:pPr>
        <w:spacing w:line="240" w:lineRule="atLeast"/>
        <w:rPr>
          <w:rFonts w:ascii="Tahoma" w:hAnsi="Tahoma" w:cs="Tahoma"/>
          <w:sz w:val="22"/>
          <w:szCs w:val="22"/>
          <w:rtl/>
        </w:rPr>
      </w:pPr>
    </w:p>
    <w:p w:rsidR="00A016F0" w:rsidP="00A016F0" w14:paraId="29BF2B16" w14:textId="77777777">
      <w:pPr>
        <w:spacing w:line="240" w:lineRule="atLeast"/>
        <w:rPr>
          <w:rFonts w:ascii="Tahoma" w:hAnsi="Tahoma" w:cs="Tahoma"/>
          <w:sz w:val="22"/>
          <w:szCs w:val="22"/>
          <w:rtl/>
        </w:rPr>
      </w:pPr>
    </w:p>
    <w:p w:rsidR="00A016F0" w:rsidP="00A016F0" w14:paraId="25E4B4B9" w14:textId="77777777">
      <w:pPr>
        <w:spacing w:line="240" w:lineRule="atLeast"/>
        <w:rPr>
          <w:rFonts w:ascii="Tahoma" w:hAnsi="Tahoma" w:cs="Tahoma"/>
          <w:sz w:val="22"/>
          <w:szCs w:val="22"/>
          <w:rtl/>
        </w:rPr>
      </w:pPr>
    </w:p>
    <w:p w:rsidR="00A016F0" w:rsidP="00A016F0" w14:paraId="51F5ECDB" w14:textId="6FB9C25F">
      <w:pPr>
        <w:spacing w:line="240" w:lineRule="atLeast"/>
        <w:rPr>
          <w:rFonts w:ascii="Tahoma" w:hAnsi="Tahoma" w:cs="Tahoma"/>
          <w:sz w:val="22"/>
          <w:szCs w:val="22"/>
          <w:rtl/>
        </w:rPr>
      </w:pPr>
    </w:p>
    <w:p w:rsidR="00A016F0" w:rsidP="00A016F0" w14:paraId="628C6A9E" w14:textId="77777777">
      <w:pPr>
        <w:spacing w:line="240" w:lineRule="atLeast"/>
        <w:rPr>
          <w:rFonts w:ascii="Tahoma" w:hAnsi="Tahoma" w:cs="Tahoma"/>
          <w:sz w:val="22"/>
          <w:szCs w:val="22"/>
          <w:rtl/>
        </w:rPr>
      </w:pPr>
    </w:p>
    <w:p w:rsidR="00A016F0" w:rsidP="00A016F0" w14:paraId="3FE3202A" w14:textId="6C333FB3">
      <w:pPr>
        <w:spacing w:line="240" w:lineRule="atLeast"/>
        <w:rPr>
          <w:rFonts w:ascii="Tahoma" w:hAnsi="Tahoma" w:cs="Tahoma"/>
          <w:sz w:val="22"/>
          <w:szCs w:val="22"/>
          <w:rtl/>
        </w:rPr>
      </w:pPr>
    </w:p>
    <w:p w:rsidR="00A016F0" w:rsidP="00A016F0" w14:paraId="46081CE8" w14:textId="77777777">
      <w:pPr>
        <w:spacing w:line="240" w:lineRule="atLeast"/>
        <w:rPr>
          <w:rFonts w:ascii="Tahoma" w:hAnsi="Tahoma" w:cs="Tahoma"/>
          <w:sz w:val="22"/>
          <w:szCs w:val="22"/>
        </w:rPr>
      </w:pPr>
    </w:p>
    <w:p w:rsidR="00596209" w:rsidP="00A016F0" w14:paraId="18D21E63" w14:textId="77777777">
      <w:pPr>
        <w:spacing w:line="240" w:lineRule="atLeast"/>
        <w:rPr>
          <w:rFonts w:ascii="Tahoma" w:hAnsi="Tahoma" w:cs="Tahoma"/>
          <w:sz w:val="22"/>
          <w:szCs w:val="22"/>
        </w:rPr>
      </w:pPr>
    </w:p>
    <w:p w:rsidR="00596209" w:rsidP="00A016F0" w14:paraId="096615CC" w14:textId="77777777">
      <w:pPr>
        <w:spacing w:line="240" w:lineRule="atLeast"/>
        <w:rPr>
          <w:rFonts w:ascii="Tahoma" w:hAnsi="Tahoma" w:cs="Tahoma"/>
          <w:sz w:val="22"/>
          <w:szCs w:val="22"/>
          <w:rtl/>
        </w:rPr>
      </w:pPr>
    </w:p>
    <w:p w:rsidR="00A016F0" w:rsidP="00A016F0" w14:paraId="4049CB2B" w14:textId="5CEA75C5">
      <w:pPr>
        <w:spacing w:line="240" w:lineRule="atLeast"/>
        <w:rPr>
          <w:rFonts w:ascii="Tahoma" w:hAnsi="Tahoma" w:cs="Tahoma"/>
          <w:sz w:val="22"/>
          <w:szCs w:val="22"/>
          <w:rtl/>
        </w:rPr>
      </w:pPr>
    </w:p>
    <w:p w:rsidR="00A016F0" w:rsidP="00A016F0" w14:paraId="6A04171F" w14:textId="77777777">
      <w:pPr>
        <w:spacing w:line="240" w:lineRule="atLeast"/>
        <w:rPr>
          <w:rFonts w:ascii="Tahoma" w:hAnsi="Tahoma" w:cs="Tahoma"/>
          <w:sz w:val="22"/>
          <w:szCs w:val="22"/>
        </w:rPr>
      </w:pPr>
    </w:p>
    <w:p w:rsidR="00A016F0" w:rsidP="00A016F0" w14:paraId="39F7ECAF" w14:textId="4152BF82">
      <w:pPr>
        <w:spacing w:line="240" w:lineRule="atLeast"/>
        <w:rPr>
          <w:rFonts w:ascii="Tahoma" w:hAnsi="Tahoma" w:cs="Tahoma"/>
          <w:sz w:val="22"/>
          <w:szCs w:val="22"/>
        </w:rPr>
      </w:pPr>
    </w:p>
    <w:p w:rsidR="00A016F0" w:rsidP="00A016F0" w14:paraId="773FC90B" w14:textId="77777777">
      <w:pPr>
        <w:spacing w:line="240" w:lineRule="atLeast"/>
        <w:rPr>
          <w:rFonts w:ascii="Tahoma" w:hAnsi="Tahoma" w:cs="Tahoma"/>
          <w:sz w:val="22"/>
          <w:szCs w:val="22"/>
        </w:rPr>
      </w:pPr>
    </w:p>
    <w:p w:rsidR="00A016F0" w:rsidP="00A016F0" w14:paraId="6510922C" w14:textId="77777777">
      <w:pPr>
        <w:spacing w:line="240" w:lineRule="atLeast"/>
        <w:rPr>
          <w:rFonts w:ascii="Tahoma" w:hAnsi="Tahoma" w:cs="Tahoma"/>
          <w:sz w:val="22"/>
          <w:szCs w:val="22"/>
        </w:rPr>
      </w:pPr>
    </w:p>
    <w:p w:rsidR="00A016F0" w:rsidP="00A016F0" w14:paraId="47C48078" w14:textId="77777777">
      <w:pPr>
        <w:spacing w:line="240" w:lineRule="atLeast"/>
        <w:rPr>
          <w:rFonts w:ascii="Tahoma" w:hAnsi="Tahoma" w:cs="Tahoma"/>
          <w:sz w:val="22"/>
          <w:szCs w:val="22"/>
        </w:rPr>
      </w:pPr>
    </w:p>
    <w:p w:rsidR="00A016F0" w:rsidP="00A016F0" w14:paraId="5881574E" w14:textId="674F5A3D">
      <w:pPr>
        <w:spacing w:line="240" w:lineRule="atLeast"/>
        <w:rPr>
          <w:rFonts w:ascii="Tahoma" w:hAnsi="Tahoma" w:cs="Tahoma"/>
          <w:sz w:val="22"/>
          <w:szCs w:val="22"/>
          <w:rtl/>
        </w:rPr>
      </w:pPr>
    </w:p>
    <w:p w:rsidR="00A016F0" w:rsidP="00A016F0" w14:paraId="74FF31C3" w14:textId="77777777">
      <w:pPr>
        <w:spacing w:line="240" w:lineRule="atLeast"/>
        <w:rPr>
          <w:rFonts w:ascii="Tahoma" w:hAnsi="Tahoma" w:cs="Tahoma"/>
          <w:sz w:val="22"/>
          <w:szCs w:val="22"/>
          <w:rtl/>
        </w:rPr>
      </w:pPr>
    </w:p>
    <w:p w:rsidR="00A016F0" w:rsidP="00A016F0" w14:paraId="7D24EB4A" w14:textId="0A6045F8">
      <w:pPr>
        <w:spacing w:line="240" w:lineRule="atLeast"/>
        <w:rPr>
          <w:rFonts w:ascii="Tahoma" w:hAnsi="Tahoma" w:cs="Tahoma"/>
          <w:sz w:val="22"/>
          <w:szCs w:val="22"/>
          <w:rtl/>
        </w:rPr>
      </w:pPr>
    </w:p>
    <w:p w:rsidR="00A016F0" w:rsidP="00A016F0" w14:paraId="0C6373FE" w14:textId="77777777">
      <w:pPr>
        <w:spacing w:line="240" w:lineRule="atLeast"/>
        <w:rPr>
          <w:rFonts w:ascii="Tahoma" w:hAnsi="Tahoma" w:cs="Tahoma"/>
          <w:sz w:val="22"/>
          <w:szCs w:val="22"/>
          <w:rtl/>
        </w:rPr>
      </w:pPr>
    </w:p>
    <w:p w:rsidR="00A016F0" w:rsidP="00A016F0" w14:paraId="5E657F5C" w14:textId="37E40BD5">
      <w:pPr>
        <w:bidi w:val="0"/>
        <w:spacing w:after="200" w:line="276" w:lineRule="auto"/>
        <w:rPr>
          <w:rFonts w:ascii="Tahoma" w:hAnsi="Tahoma" w:cs="Tahoma"/>
          <w:sz w:val="24"/>
        </w:rPr>
      </w:pPr>
    </w:p>
    <w:p w:rsidR="00A016F0" w:rsidP="00A016F0" w14:paraId="76D3CD14" w14:textId="5F5EFA64">
      <w:pPr>
        <w:pStyle w:val="7191"/>
        <w:jc w:val="center"/>
        <w:rPr>
          <w:rtl/>
        </w:rPr>
      </w:pPr>
    </w:p>
    <w:p w:rsidR="00A016F0" w:rsidRPr="00064016" w:rsidP="00A016F0" w14:paraId="366F5E3E" w14:textId="1C9244F8">
      <w:pPr>
        <w:pStyle w:val="7191"/>
        <w:spacing w:after="120"/>
        <w:jc w:val="center"/>
      </w:pPr>
      <w:r>
        <w:t>Catalogue Number 2022-S-004</w:t>
      </w:r>
      <w:r w:rsidRPr="00064016">
        <w:rPr>
          <w:rtl/>
        </w:rPr>
        <w:t xml:space="preserve"> </w:t>
      </w:r>
    </w:p>
    <w:p w:rsidR="00A016F0" w:rsidRPr="00064016" w:rsidP="00A016F0" w14:paraId="697F529A" w14:textId="00C2D961">
      <w:pPr>
        <w:pStyle w:val="7191"/>
        <w:jc w:val="center"/>
        <w:rPr>
          <w:rtl/>
        </w:rPr>
      </w:pPr>
      <w:r w:rsidRPr="00064016">
        <w:t xml:space="preserve">ISSN </w:t>
      </w:r>
      <w:r>
        <w:t>0973</w:t>
      </w:r>
      <w:r w:rsidR="000F1C48">
        <w:t>-</w:t>
      </w:r>
      <w:r w:rsidR="000F1C48">
        <w:t>1948</w:t>
      </w:r>
    </w:p>
    <w:p w:rsidR="00A016F0" w:rsidRPr="00064016" w:rsidP="00A016F0" w14:paraId="5490D53B" w14:textId="6F639392">
      <w:pPr>
        <w:pStyle w:val="7191"/>
        <w:jc w:val="center"/>
        <w:rPr>
          <w:rtl/>
        </w:rPr>
      </w:pPr>
      <w:hyperlink r:id="rId9" w:history="1">
        <w:r w:rsidRPr="00064016">
          <w:t>www.mevaker.gov.il</w:t>
        </w:r>
      </w:hyperlink>
    </w:p>
    <w:p w:rsidR="00A016F0" w:rsidP="00A016F0" w14:paraId="535118DE" w14:textId="1D0DD343">
      <w:pPr>
        <w:pStyle w:val="7191"/>
        <w:jc w:val="center"/>
        <w:rPr>
          <w:rtl/>
        </w:rPr>
      </w:pPr>
      <w:r>
        <w:rPr>
          <w:noProof/>
          <w:sz w:val="22"/>
          <w:szCs w:val="22"/>
          <w:rtl/>
          <w:lang w:val="he-IL"/>
        </w:rPr>
        <mc:AlternateContent>
          <mc:Choice Requires="wps">
            <w:drawing>
              <wp:anchor distT="0" distB="0" distL="114300" distR="114300" simplePos="0" relativeHeight="251684864" behindDoc="0" locked="0" layoutInCell="1" allowOverlap="1">
                <wp:simplePos x="0" y="0"/>
                <wp:positionH relativeFrom="column">
                  <wp:posOffset>4278630</wp:posOffset>
                </wp:positionH>
                <wp:positionV relativeFrom="paragraph">
                  <wp:posOffset>564955</wp:posOffset>
                </wp:positionV>
                <wp:extent cx="1047750" cy="702945"/>
                <wp:effectExtent l="12700" t="12700" r="19050" b="8255"/>
                <wp:wrapNone/>
                <wp:docPr id="489586372" name="מלבן 489586372"/>
                <wp:cNvGraphicFramePr/>
                <a:graphic xmlns:a="http://schemas.openxmlformats.org/drawingml/2006/main">
                  <a:graphicData uri="http://schemas.microsoft.com/office/word/2010/wordprocessingShape">
                    <wps:wsp xmlns:wps="http://schemas.microsoft.com/office/word/2010/wordprocessingShape">
                      <wps:cNvSpPr/>
                      <wps:spPr>
                        <a:xfrm>
                          <a:off x="0" y="0"/>
                          <a:ext cx="1047750" cy="7029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489586372" o:spid="_x0000_s1034" style="width:82.5pt;height:55.35pt;margin-top:44.5pt;margin-left:336.9pt;mso-wrap-distance-bottom:0;mso-wrap-distance-left:9pt;mso-wrap-distance-right:9pt;mso-wrap-distance-top:0;mso-wrap-style:square;position:absolute;visibility:visible;v-text-anchor:middle;z-index:251685888" fillcolor="white" strokecolor="white" strokeweight="1.5pt">
                <v:stroke endcap="round"/>
              </v:rect>
            </w:pict>
          </mc:Fallback>
        </mc:AlternateContent>
      </w:r>
    </w:p>
    <w:p w:rsidR="00327FBF" w:rsidRPr="0010599F" w:rsidP="00A016F0" w14:paraId="3D4FE68D" w14:textId="65334DDB">
      <w:pPr>
        <w:pStyle w:val="7191"/>
        <w:jc w:val="center"/>
        <w:outlineLvl w:val="9"/>
        <w:rPr>
          <w:sz w:val="17"/>
          <w:szCs w:val="17"/>
          <w:rtl/>
        </w:rPr>
        <w:sectPr w:rsidSect="006E02AB">
          <w:headerReference w:type="even" r:id="rId10"/>
          <w:headerReference w:type="default" r:id="rId11"/>
          <w:footerReference w:type="even" r:id="rId12"/>
          <w:footerReference w:type="default" r:id="rId13"/>
          <w:headerReference w:type="first" r:id="rId14"/>
          <w:pgSz w:w="11906" w:h="16838" w:code="9"/>
          <w:pgMar w:top="3119" w:right="2268" w:bottom="2268" w:left="2268" w:header="1871" w:footer="709" w:gutter="0"/>
          <w:pgNumType w:start="1"/>
          <w:cols w:space="708"/>
          <w:titlePg/>
          <w:bidi/>
          <w:rtlGutter/>
          <w:docGrid w:linePitch="360"/>
        </w:sectPr>
      </w:pPr>
      <w:r>
        <w:rPr>
          <w:noProof/>
          <w:sz w:val="22"/>
          <w:szCs w:val="22"/>
          <w:rtl/>
          <w:lang w:val="he-IL"/>
        </w:rPr>
        <mc:AlternateContent>
          <mc:Choice Requires="wps">
            <w:drawing>
              <wp:anchor distT="0" distB="0" distL="114300" distR="114300" simplePos="0" relativeHeight="251704320" behindDoc="0" locked="0" layoutInCell="1" allowOverlap="1">
                <wp:simplePos x="0" y="0"/>
                <wp:positionH relativeFrom="column">
                  <wp:posOffset>-633001</wp:posOffset>
                </wp:positionH>
                <wp:positionV relativeFrom="paragraph">
                  <wp:posOffset>1148943</wp:posOffset>
                </wp:positionV>
                <wp:extent cx="1146747" cy="439607"/>
                <wp:effectExtent l="12700" t="12700" r="9525" b="17780"/>
                <wp:wrapNone/>
                <wp:docPr id="1264703951" name="מלבן 4"/>
                <wp:cNvGraphicFramePr/>
                <a:graphic xmlns:a="http://schemas.openxmlformats.org/drawingml/2006/main">
                  <a:graphicData uri="http://schemas.microsoft.com/office/word/2010/wordprocessingShape">
                    <wps:wsp xmlns:wps="http://schemas.microsoft.com/office/word/2010/wordprocessingShape">
                      <wps:cNvSpPr/>
                      <wps:spPr>
                        <a:xfrm>
                          <a:off x="0" y="0"/>
                          <a:ext cx="1146747" cy="43960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4" o:spid="_x0000_s1035" style="width:90.3pt;height:34.6pt;margin-top:90.45pt;margin-left:-49.85pt;mso-height-percent:0;mso-height-relative:margin;mso-wrap-distance-bottom:0;mso-wrap-distance-left:9pt;mso-wrap-distance-right:9pt;mso-wrap-distance-top:0;mso-wrap-style:square;position:absolute;visibility:visible;v-text-anchor:middle;z-index:251705344" fillcolor="white" strokecolor="white" strokeweight="1.5pt">
                <v:stroke endcap="round"/>
              </v:rect>
            </w:pict>
          </mc:Fallback>
        </mc:AlternateContent>
      </w:r>
      <w:r w:rsidR="00A016F0">
        <w:t>Graphic Design: ER Design Team</w:t>
      </w:r>
    </w:p>
    <w:bookmarkEnd w:id="4"/>
    <w:bookmarkEnd w:id="3"/>
    <w:bookmarkEnd w:id="2"/>
    <w:bookmarkEnd w:id="1"/>
    <w:bookmarkEnd w:id="0"/>
    <w:p w:rsidR="001D65CE" w:rsidRPr="00F052AC" w:rsidP="001D65CE" w14:paraId="647EBF7B" w14:textId="7F28C37C">
      <w:pPr>
        <w:pStyle w:val="7120"/>
        <w:bidi w:val="0"/>
        <w:spacing w:before="0" w:after="0"/>
        <w:ind w:right="-142"/>
        <w:rPr>
          <w:rFonts w:eastAsiaTheme="majorEastAsia"/>
          <w:sz w:val="34"/>
          <w:rtl/>
        </w:rPr>
      </w:pPr>
      <w:r>
        <w:rPr>
          <w:rFonts w:eastAsiaTheme="majorEastAsia" w:hint="cs"/>
          <w:noProof/>
          <w:sz w:val="34"/>
        </w:rPr>
        <mc:AlternateContent>
          <mc:Choice Requires="wps">
            <w:drawing>
              <wp:anchor distT="0" distB="0" distL="114300" distR="114300" simplePos="0" relativeHeight="251664384" behindDoc="0" locked="0" layoutInCell="1" allowOverlap="1">
                <wp:simplePos x="0" y="0"/>
                <wp:positionH relativeFrom="column">
                  <wp:posOffset>5069205</wp:posOffset>
                </wp:positionH>
                <wp:positionV relativeFrom="paragraph">
                  <wp:posOffset>199256</wp:posOffset>
                </wp:positionV>
                <wp:extent cx="192405" cy="6086475"/>
                <wp:effectExtent l="0" t="0" r="0" b="0"/>
                <wp:wrapNone/>
                <wp:docPr id="31" name="מלבן 31"/>
                <wp:cNvGraphicFramePr/>
                <a:graphic xmlns:a="http://schemas.openxmlformats.org/drawingml/2006/main">
                  <a:graphicData uri="http://schemas.microsoft.com/office/word/2010/wordprocessingShape">
                    <wps:wsp xmlns:wps="http://schemas.microsoft.com/office/word/2010/wordprocessingShape">
                      <wps:cNvSpPr/>
                      <wps:spPr>
                        <a:xfrm>
                          <a:off x="0" y="0"/>
                          <a:ext cx="192405" cy="6086475"/>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1" o:spid="_x0000_s1036" style="width:15.15pt;height:479.25pt;margin-top:15.7pt;margin-left:399.15pt;mso-height-percent:0;mso-height-relative:margin;mso-width-percent:0;mso-width-relative:margin;mso-wrap-distance-bottom:0;mso-wrap-distance-left:9pt;mso-wrap-distance-right:9pt;mso-wrap-distance-top:0;mso-wrap-style:square;position:absolute;visibility:visible;v-text-anchor:middle;z-index:251665408" fillcolor="#00305f" stroked="f" strokeweight="1.5pt">
                <v:stroke endcap="round"/>
              </v:rect>
            </w:pict>
          </mc:Fallback>
        </mc:AlternateContent>
      </w:r>
      <w:r w:rsidRPr="00027A4B" w:rsidR="00027A4B">
        <w:rPr>
          <w:rFonts w:eastAsiaTheme="majorEastAsia"/>
          <w:noProof/>
          <w:sz w:val="34"/>
        </w:rPr>
        <w:t xml:space="preserve">Safety of Conscripts (Female and Male Soldiers) at the Ministry of National Security Units – Special Interim Report </w:t>
      </w:r>
    </w:p>
    <w:p w:rsidR="00605DF2" w:rsidP="000F1C48" w14:paraId="55A1FDE5" w14:textId="335E4CD7">
      <w:pPr>
        <w:bidi w:val="0"/>
        <w:spacing w:before="360" w:after="24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rPr>
        <w:drawing>
          <wp:inline distT="0" distB="0" distL="0" distR="0">
            <wp:extent cx="1335027" cy="32091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0919"/>
                    </a:xfrm>
                    <a:prstGeom prst="rect">
                      <a:avLst/>
                    </a:prstGeom>
                  </pic:spPr>
                </pic:pic>
              </a:graphicData>
            </a:graphic>
          </wp:inline>
        </w:drawing>
      </w:r>
    </w:p>
    <w:p w:rsidR="00463924" w:rsidP="00424CEB" w14:paraId="5A308F20" w14:textId="2F6937D1">
      <w:pPr>
        <w:pStyle w:val="719"/>
        <w:bidi w:val="0"/>
        <w:spacing w:after="360"/>
        <w:rPr>
          <w:rtl/>
        </w:rPr>
      </w:pPr>
      <w:r w:rsidRPr="002D6E2C">
        <w:t>About 5,500 female and male soldiers serve yearly in the Ministry of National Security units, including the Israel Police, the Israel Border Police, and the Prison Service. Recently this unique service arrangement has been on the public agenda, mainly following the disclosure of the events that became known to the public as the "Pimping of female prison guards at Gilboa Prison." As part of this audit, various aspects of the mandatory service in the Ministry of National Security units are examined, including the tasks assigned to conscripts, the medical care provided to them, the training for the duties, the welfare conditions to which they are entitled, their safety and the degree of usefulness of their service. Given the severity of the findings and since they were raised when the mandatory service of soldiers outside the IDF, especially in the Prison Service, is on the public agenda, the State Comptroller decided to prepare an interim report and publish it. The interim report presents severe findings regarding the safety of the soldiers who serve in the Israel Police, the Israel Border Police, and the Prison Service</w:t>
      </w:r>
      <w:r w:rsidRPr="00C725C4">
        <w:t xml:space="preserve">. </w:t>
      </w:r>
    </w:p>
    <w:p w:rsidR="0015187B" w:rsidP="0015187B" w14:paraId="19EA9AF1" w14:textId="319D1B55">
      <w:pPr>
        <w:pStyle w:val="719"/>
        <w:bidi w:val="0"/>
        <w:spacing w:after="360"/>
      </w:pPr>
    </w:p>
    <w:p w:rsidR="00C50F58" w14:paraId="732E4F63" w14:textId="601C6591">
      <w:pPr>
        <w:bidi w:val="0"/>
        <w:rPr>
          <w:rFonts w:ascii="Tahoma" w:hAnsi="Tahoma" w:eastAsiaTheme="minorHAnsi" w:cs="Tahoma"/>
          <w:color w:val="0D0D0D" w:themeColor="text1" w:themeTint="F2"/>
          <w:sz w:val="18"/>
          <w:szCs w:val="18"/>
        </w:rPr>
      </w:pPr>
      <w:r>
        <w:br w:type="page"/>
      </w:r>
    </w:p>
    <w:p w:rsidR="008A5E62" w:rsidRPr="00DA3862" w:rsidP="003E0EAA" w14:paraId="498BB033" w14:textId="69FB20A7">
      <w:pPr>
        <w:bidi w:val="0"/>
        <w:spacing w:before="240" w:after="180" w:line="240" w:lineRule="atLeast"/>
        <w:jc w:val="both"/>
        <w:rPr>
          <w:rtl/>
        </w:rPr>
      </w:pPr>
      <w:r>
        <w:rPr>
          <w:noProof/>
          <w:rtl/>
        </w:rPr>
        <w:drawing>
          <wp:inline distT="0" distB="0" distL="0" distR="0">
            <wp:extent cx="1328928" cy="319454"/>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28" cy="319454"/>
                    </a:xfrm>
                    <a:prstGeom prst="rect">
                      <a:avLst/>
                    </a:prstGeom>
                  </pic:spPr>
                </pic:pic>
              </a:graphicData>
            </a:graphic>
          </wp:inline>
        </w:drawing>
      </w:r>
    </w:p>
    <w:tbl>
      <w:tblPr>
        <w:tblStyle w:val="TableGrid"/>
        <w:tblW w:w="7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701"/>
        <w:gridCol w:w="127"/>
        <w:gridCol w:w="1701"/>
        <w:gridCol w:w="134"/>
        <w:gridCol w:w="40"/>
        <w:gridCol w:w="1655"/>
        <w:gridCol w:w="46"/>
        <w:gridCol w:w="82"/>
        <w:gridCol w:w="201"/>
        <w:gridCol w:w="1500"/>
        <w:gridCol w:w="201"/>
      </w:tblGrid>
      <w:tr w14:paraId="5198069E" w14:textId="77777777" w:rsidTr="0048551E">
        <w:tblPrEx>
          <w:tblW w:w="7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rPr>
          <w:gridAfter w:val="1"/>
          <w:wAfter w:w="201" w:type="dxa"/>
        </w:trPr>
        <w:tc>
          <w:tcPr>
            <w:tcW w:w="1701" w:type="dxa"/>
            <w:tcBorders>
              <w:bottom w:val="single" w:sz="8" w:space="0" w:color="auto"/>
            </w:tcBorders>
            <w:vAlign w:val="bottom"/>
          </w:tcPr>
          <w:p w:rsidR="00027A4B" w:rsidRPr="00027A4B" w:rsidP="00027A4B" w14:paraId="1FB37F5E" w14:textId="4EA82971">
            <w:pPr>
              <w:bidi w:val="0"/>
              <w:spacing w:after="60" w:line="240" w:lineRule="auto"/>
              <w:rPr>
                <w:rFonts w:ascii="Tahoma" w:hAnsi="Tahoma" w:cs="Tahoma"/>
                <w:b/>
                <w:bCs/>
                <w:color w:val="0D0D0D" w:themeColor="text1" w:themeTint="F2"/>
                <w:sz w:val="36"/>
                <w:szCs w:val="36"/>
                <w:rtl/>
              </w:rPr>
            </w:pPr>
            <w:r w:rsidRPr="00027A4B">
              <w:rPr>
                <w:rFonts w:ascii="Tahoma" w:hAnsi="Tahoma" w:cs="Tahoma"/>
                <w:b/>
                <w:bCs/>
                <w:color w:val="0D0D0D" w:themeColor="text1" w:themeTint="F2"/>
                <w:sz w:val="36"/>
                <w:szCs w:val="36"/>
              </w:rPr>
              <w:t>1,045</w:t>
            </w:r>
            <w:r w:rsidRPr="00027A4B">
              <w:rPr>
                <w:rFonts w:ascii="Tahoma" w:hAnsi="Tahoma" w:cs="Tahoma"/>
                <w:b/>
                <w:bCs/>
                <w:color w:val="0D0D0D" w:themeColor="text1" w:themeTint="F2"/>
                <w:sz w:val="36"/>
                <w:szCs w:val="36"/>
                <w:rtl/>
              </w:rPr>
              <w:t xml:space="preserve"> </w:t>
            </w:r>
          </w:p>
        </w:tc>
        <w:tc>
          <w:tcPr>
            <w:tcW w:w="127" w:type="dxa"/>
            <w:vAlign w:val="bottom"/>
          </w:tcPr>
          <w:p w:rsidR="00027A4B" w:rsidRPr="00027A4B" w:rsidP="00027A4B" w14:paraId="4429F28B" w14:textId="77777777">
            <w:pPr>
              <w:bidi w:val="0"/>
              <w:spacing w:after="60" w:line="240" w:lineRule="auto"/>
              <w:rPr>
                <w:rFonts w:ascii="Tahoma" w:hAnsi="Tahoma" w:cs="Tahoma"/>
                <w:b/>
                <w:bCs/>
                <w:color w:val="0D0D0D" w:themeColor="text1" w:themeTint="F2"/>
                <w:sz w:val="36"/>
                <w:szCs w:val="36"/>
              </w:rPr>
            </w:pPr>
          </w:p>
        </w:tc>
        <w:tc>
          <w:tcPr>
            <w:tcW w:w="1701" w:type="dxa"/>
            <w:tcBorders>
              <w:bottom w:val="single" w:sz="8" w:space="0" w:color="auto"/>
            </w:tcBorders>
            <w:vAlign w:val="bottom"/>
          </w:tcPr>
          <w:p w:rsidR="00027A4B" w:rsidRPr="00027A4B" w:rsidP="00027A4B" w14:paraId="018C23DE" w14:textId="1B470469">
            <w:pPr>
              <w:bidi w:val="0"/>
              <w:spacing w:after="60" w:line="240" w:lineRule="auto"/>
              <w:rPr>
                <w:rFonts w:ascii="Tahoma" w:hAnsi="Tahoma" w:cs="Tahoma"/>
                <w:b/>
                <w:bCs/>
                <w:color w:val="0D0D0D" w:themeColor="text1" w:themeTint="F2"/>
                <w:sz w:val="36"/>
                <w:szCs w:val="36"/>
                <w:rtl/>
              </w:rPr>
            </w:pPr>
            <w:r w:rsidRPr="005E7A26">
              <w:rPr>
                <w:rFonts w:ascii="Tahoma" w:hAnsi="Tahoma" w:cs="Tahoma"/>
                <w:b/>
                <w:bCs/>
                <w:color w:val="0D0D0D" w:themeColor="text1" w:themeTint="F2"/>
                <w:sz w:val="26"/>
                <w:szCs w:val="26"/>
              </w:rPr>
              <w:t>about</w:t>
            </w:r>
            <w:r w:rsidRPr="00027A4B">
              <w:rPr>
                <w:rFonts w:ascii="Tahoma" w:hAnsi="Tahoma" w:cs="Tahoma"/>
                <w:b/>
                <w:bCs/>
                <w:color w:val="0D0D0D" w:themeColor="text1" w:themeTint="F2"/>
                <w:sz w:val="36"/>
                <w:szCs w:val="36"/>
              </w:rPr>
              <w:t xml:space="preserve"> 570</w:t>
            </w:r>
          </w:p>
        </w:tc>
        <w:tc>
          <w:tcPr>
            <w:tcW w:w="134" w:type="dxa"/>
            <w:vAlign w:val="bottom"/>
          </w:tcPr>
          <w:p w:rsidR="00027A4B" w:rsidRPr="00027A4B" w:rsidP="00027A4B" w14:paraId="78489ABE" w14:textId="77777777">
            <w:pPr>
              <w:bidi w:val="0"/>
              <w:spacing w:after="60" w:line="240" w:lineRule="auto"/>
              <w:rPr>
                <w:rFonts w:ascii="Tahoma" w:hAnsi="Tahoma" w:cs="Tahoma"/>
                <w:b/>
                <w:bCs/>
                <w:color w:val="0D0D0D" w:themeColor="text1" w:themeTint="F2"/>
                <w:sz w:val="36"/>
                <w:szCs w:val="36"/>
              </w:rPr>
            </w:pPr>
          </w:p>
        </w:tc>
        <w:tc>
          <w:tcPr>
            <w:tcW w:w="1695" w:type="dxa"/>
            <w:gridSpan w:val="2"/>
            <w:tcBorders>
              <w:bottom w:val="single" w:sz="8" w:space="0" w:color="000000"/>
            </w:tcBorders>
            <w:vAlign w:val="bottom"/>
          </w:tcPr>
          <w:p w:rsidR="00027A4B" w:rsidRPr="00027A4B" w:rsidP="00027A4B" w14:paraId="1465537A" w14:textId="05779099">
            <w:pPr>
              <w:bidi w:val="0"/>
              <w:spacing w:after="60" w:line="240" w:lineRule="auto"/>
              <w:rPr>
                <w:rFonts w:ascii="Tahoma" w:hAnsi="Tahoma" w:cs="Tahoma"/>
                <w:b/>
                <w:bCs/>
                <w:color w:val="0D0D0D" w:themeColor="text1" w:themeTint="F2"/>
                <w:sz w:val="36"/>
                <w:szCs w:val="36"/>
              </w:rPr>
            </w:pPr>
            <w:r w:rsidRPr="00027A4B">
              <w:rPr>
                <w:rFonts w:ascii="Tahoma" w:hAnsi="Tahoma" w:cs="Tahoma"/>
                <w:b/>
                <w:bCs/>
                <w:color w:val="0D0D0D" w:themeColor="text1" w:themeTint="F2"/>
                <w:sz w:val="36"/>
                <w:szCs w:val="36"/>
                <w:rtl/>
              </w:rPr>
              <w:t xml:space="preserve">1,907 </w:t>
            </w:r>
          </w:p>
        </w:tc>
        <w:tc>
          <w:tcPr>
            <w:tcW w:w="128" w:type="dxa"/>
            <w:gridSpan w:val="2"/>
          </w:tcPr>
          <w:p w:rsidR="00027A4B" w:rsidRPr="00027A4B" w:rsidP="00027A4B" w14:paraId="0E403648" w14:textId="77777777">
            <w:pPr>
              <w:bidi w:val="0"/>
              <w:spacing w:after="60" w:line="240" w:lineRule="auto"/>
              <w:rPr>
                <w:rFonts w:ascii="Tahoma" w:hAnsi="Tahoma" w:cs="Tahoma"/>
                <w:b/>
                <w:bCs/>
                <w:color w:val="0D0D0D" w:themeColor="text1" w:themeTint="F2"/>
                <w:sz w:val="36"/>
                <w:szCs w:val="36"/>
              </w:rPr>
            </w:pPr>
          </w:p>
        </w:tc>
        <w:tc>
          <w:tcPr>
            <w:tcW w:w="1701" w:type="dxa"/>
            <w:gridSpan w:val="2"/>
            <w:tcBorders>
              <w:bottom w:val="single" w:sz="8" w:space="0" w:color="auto"/>
            </w:tcBorders>
            <w:vAlign w:val="bottom"/>
          </w:tcPr>
          <w:p w:rsidR="00027A4B" w:rsidRPr="00027A4B" w:rsidP="00027A4B" w14:paraId="506F1C28" w14:textId="3EA11A72">
            <w:pPr>
              <w:bidi w:val="0"/>
              <w:spacing w:after="60" w:line="240" w:lineRule="auto"/>
              <w:rPr>
                <w:rFonts w:ascii="Tahoma" w:hAnsi="Tahoma" w:cs="Tahoma"/>
                <w:b/>
                <w:bCs/>
                <w:color w:val="0D0D0D" w:themeColor="text1" w:themeTint="F2"/>
                <w:sz w:val="36"/>
                <w:szCs w:val="36"/>
              </w:rPr>
            </w:pPr>
            <w:r w:rsidRPr="005E7A26">
              <w:rPr>
                <w:rFonts w:ascii="Tahoma" w:hAnsi="Tahoma" w:cs="Tahoma"/>
                <w:b/>
                <w:bCs/>
                <w:color w:val="0D0D0D" w:themeColor="text1" w:themeTint="F2"/>
                <w:sz w:val="26"/>
                <w:szCs w:val="26"/>
              </w:rPr>
              <w:t>about</w:t>
            </w:r>
            <w:r w:rsidRPr="00027A4B">
              <w:rPr>
                <w:rFonts w:ascii="Tahoma" w:hAnsi="Tahoma" w:cs="Tahoma"/>
                <w:b/>
                <w:bCs/>
                <w:color w:val="0D0D0D" w:themeColor="text1" w:themeTint="F2"/>
                <w:sz w:val="36"/>
                <w:szCs w:val="36"/>
              </w:rPr>
              <w:t xml:space="preserve"> 150</w:t>
            </w:r>
          </w:p>
        </w:tc>
      </w:tr>
      <w:tr w14:paraId="633F9A1A" w14:textId="77777777" w:rsidTr="00041AEB">
        <w:tblPrEx>
          <w:tblW w:w="7388" w:type="dxa"/>
          <w:tblCellMar>
            <w:left w:w="57" w:type="dxa"/>
            <w:right w:w="57" w:type="dxa"/>
          </w:tblCellMar>
          <w:tblLook w:val="04A0"/>
        </w:tblPrEx>
        <w:trPr>
          <w:gridAfter w:val="1"/>
          <w:wAfter w:w="201" w:type="dxa"/>
        </w:trPr>
        <w:tc>
          <w:tcPr>
            <w:tcW w:w="1701" w:type="dxa"/>
            <w:tcBorders>
              <w:top w:val="single" w:sz="8" w:space="0" w:color="auto"/>
            </w:tcBorders>
          </w:tcPr>
          <w:p w:rsidR="005E7A26" w:rsidRPr="00041AEB" w:rsidP="005E7A26" w14:paraId="5042BE4E" w14:textId="324880E2">
            <w:pPr>
              <w:bidi w:val="0"/>
              <w:spacing w:before="60" w:after="0" w:line="240" w:lineRule="auto"/>
              <w:ind w:right="23"/>
              <w:rPr>
                <w:rFonts w:ascii="Tahoma" w:hAnsi="Tahoma" w:cs="Tahoma"/>
                <w:bCs/>
                <w:color w:val="0D0D0D" w:themeColor="text1" w:themeTint="F2"/>
                <w:w w:val="90"/>
                <w:sz w:val="18"/>
                <w:szCs w:val="18"/>
              </w:rPr>
            </w:pPr>
            <w:r w:rsidRPr="002D6E2C">
              <w:rPr>
                <w:rFonts w:ascii="Tahoma" w:hAnsi="Tahoma" w:cs="Tahoma"/>
                <w:bCs/>
                <w:color w:val="0D0D0D" w:themeColor="text1" w:themeTint="F2"/>
                <w:w w:val="90"/>
                <w:sz w:val="18"/>
                <w:szCs w:val="18"/>
              </w:rPr>
              <w:t>conscripts serve in the Police, most of them in patrol positions, call center operators, and administrative positions; 74% of them (774) are females</w:t>
            </w:r>
          </w:p>
        </w:tc>
        <w:tc>
          <w:tcPr>
            <w:tcW w:w="127" w:type="dxa"/>
          </w:tcPr>
          <w:p w:rsidR="005E7A26" w:rsidRPr="00041AEB" w:rsidP="005E7A26" w14:paraId="2B8B872F" w14:textId="77777777">
            <w:pPr>
              <w:bidi w:val="0"/>
              <w:spacing w:before="60" w:after="0" w:line="240" w:lineRule="auto"/>
              <w:rPr>
                <w:rFonts w:ascii="Tahoma" w:hAnsi="Tahoma" w:cs="Tahoma"/>
                <w:bCs/>
                <w:color w:val="0D0D0D" w:themeColor="text1" w:themeTint="F2"/>
                <w:w w:val="90"/>
                <w:sz w:val="18"/>
                <w:szCs w:val="18"/>
                <w:rtl/>
              </w:rPr>
            </w:pPr>
          </w:p>
        </w:tc>
        <w:tc>
          <w:tcPr>
            <w:tcW w:w="1701" w:type="dxa"/>
            <w:tcBorders>
              <w:top w:val="single" w:sz="8" w:space="0" w:color="auto"/>
            </w:tcBorders>
          </w:tcPr>
          <w:p w:rsidR="005E7A26" w:rsidRPr="00A0699D" w:rsidP="005E7A26" w14:paraId="22CDEF8A" w14:textId="41FFD892">
            <w:pPr>
              <w:pStyle w:val="2021"/>
              <w:bidi w:val="0"/>
              <w:spacing w:after="0"/>
              <w:rPr>
                <w:bCs/>
                <w:rtl/>
              </w:rPr>
            </w:pPr>
            <w:r w:rsidRPr="002D6E2C">
              <w:rPr>
                <w:bCs/>
              </w:rPr>
              <w:t>conscripts serve in the Prison Service, most of them serve as guards in the security wings of prison facilities throughout the country; about 35% of them (196) are females</w:t>
            </w:r>
          </w:p>
        </w:tc>
        <w:tc>
          <w:tcPr>
            <w:tcW w:w="134" w:type="dxa"/>
          </w:tcPr>
          <w:p w:rsidR="005E7A26" w:rsidRPr="00041AEB" w:rsidP="005E7A26" w14:paraId="516B5653" w14:textId="77777777">
            <w:pPr>
              <w:bidi w:val="0"/>
              <w:spacing w:before="60" w:after="0" w:line="240" w:lineRule="auto"/>
              <w:rPr>
                <w:rFonts w:ascii="Tahoma" w:hAnsi="Tahoma" w:cs="Tahoma"/>
                <w:bCs/>
                <w:color w:val="0D0D0D" w:themeColor="text1" w:themeTint="F2"/>
                <w:w w:val="90"/>
                <w:sz w:val="18"/>
                <w:szCs w:val="18"/>
                <w:rtl/>
              </w:rPr>
            </w:pPr>
          </w:p>
        </w:tc>
        <w:tc>
          <w:tcPr>
            <w:tcW w:w="1695" w:type="dxa"/>
            <w:gridSpan w:val="2"/>
            <w:tcBorders>
              <w:top w:val="single" w:sz="8" w:space="0" w:color="000000"/>
            </w:tcBorders>
          </w:tcPr>
          <w:p w:rsidR="005E7A26" w:rsidRPr="00041AEB" w:rsidP="005E7A26" w14:paraId="1DDB9C26" w14:textId="7B3F2DB7">
            <w:pPr>
              <w:bidi w:val="0"/>
              <w:spacing w:before="60" w:after="0" w:line="240" w:lineRule="auto"/>
              <w:ind w:right="23"/>
              <w:rPr>
                <w:rFonts w:ascii="Tahoma" w:hAnsi="Tahoma" w:cs="Tahoma"/>
                <w:bCs/>
                <w:color w:val="0D0D0D" w:themeColor="text1" w:themeTint="F2"/>
                <w:w w:val="90"/>
                <w:sz w:val="18"/>
                <w:szCs w:val="18"/>
              </w:rPr>
            </w:pPr>
            <w:r w:rsidRPr="002D6E2C">
              <w:rPr>
                <w:rFonts w:ascii="Tahoma" w:hAnsi="Tahoma" w:cs="Tahoma"/>
                <w:bCs/>
                <w:color w:val="0D0D0D" w:themeColor="text1" w:themeTint="F2"/>
                <w:w w:val="90"/>
                <w:sz w:val="18"/>
                <w:szCs w:val="18"/>
              </w:rPr>
              <w:t>conscripts and discharged soldiers answered the questionnaires distributed by the State Comptroller's Office (14.4% of all recipients)</w:t>
            </w:r>
          </w:p>
        </w:tc>
        <w:tc>
          <w:tcPr>
            <w:tcW w:w="128" w:type="dxa"/>
            <w:gridSpan w:val="2"/>
          </w:tcPr>
          <w:p w:rsidR="005E7A26" w:rsidRPr="00041AEB" w:rsidP="005E7A26" w14:paraId="0D022A29" w14:textId="77777777">
            <w:pPr>
              <w:bidi w:val="0"/>
              <w:spacing w:before="60" w:after="0" w:line="240" w:lineRule="auto"/>
              <w:ind w:right="23"/>
              <w:rPr>
                <w:rFonts w:ascii="Tahoma" w:hAnsi="Tahoma" w:cs="Tahoma"/>
                <w:bCs/>
                <w:color w:val="0D0D0D" w:themeColor="text1" w:themeTint="F2"/>
                <w:w w:val="90"/>
                <w:sz w:val="18"/>
                <w:szCs w:val="18"/>
              </w:rPr>
            </w:pPr>
          </w:p>
        </w:tc>
        <w:tc>
          <w:tcPr>
            <w:tcW w:w="1701" w:type="dxa"/>
            <w:gridSpan w:val="2"/>
            <w:tcBorders>
              <w:top w:val="single" w:sz="8" w:space="0" w:color="auto"/>
            </w:tcBorders>
          </w:tcPr>
          <w:p w:rsidR="005E7A26" w:rsidRPr="0015187B" w:rsidP="005E7A26" w14:paraId="27181DE5" w14:textId="7632CAFD">
            <w:pPr>
              <w:bidi w:val="0"/>
              <w:spacing w:line="240" w:lineRule="auto"/>
              <w:rPr>
                <w:rFonts w:ascii="Tahoma" w:hAnsi="Tahoma" w:cs="Tahoma"/>
                <w:bCs/>
                <w:color w:val="0D0D0D" w:themeColor="text1" w:themeTint="F2"/>
                <w:w w:val="90"/>
                <w:sz w:val="18"/>
                <w:szCs w:val="18"/>
                <w:rtl/>
              </w:rPr>
            </w:pPr>
            <w:r w:rsidRPr="002D6E2C">
              <w:rPr>
                <w:rFonts w:ascii="Tahoma" w:hAnsi="Tahoma" w:cs="Tahoma"/>
                <w:bCs/>
                <w:color w:val="0D0D0D" w:themeColor="text1" w:themeTint="F2"/>
                <w:w w:val="90"/>
                <w:sz w:val="18"/>
                <w:szCs w:val="18"/>
              </w:rPr>
              <w:t>conscripts with whom the audit team spoke during visits to security prison facilities (over 25% of all conscripts serve in the Prison Service)</w:t>
            </w:r>
          </w:p>
        </w:tc>
      </w:tr>
      <w:tr w14:paraId="3A3B2768" w14:textId="77777777" w:rsidTr="008A5E62">
        <w:tblPrEx>
          <w:tblW w:w="7388" w:type="dxa"/>
          <w:tblCellMar>
            <w:left w:w="57" w:type="dxa"/>
            <w:right w:w="57" w:type="dxa"/>
          </w:tblCellMar>
          <w:tblLook w:val="04A0"/>
        </w:tblPrEx>
        <w:trPr>
          <w:trHeight w:val="397"/>
        </w:trPr>
        <w:tc>
          <w:tcPr>
            <w:tcW w:w="1701" w:type="dxa"/>
          </w:tcPr>
          <w:p w:rsidR="001E44CF" w:rsidRPr="00B47903" w:rsidP="001E44CF" w14:paraId="1A07D554" w14:textId="13F9D075">
            <w:pPr>
              <w:bidi w:val="0"/>
              <w:spacing w:before="120" w:after="0" w:line="240" w:lineRule="auto"/>
              <w:rPr>
                <w:rFonts w:ascii="Tahoma" w:hAnsi="Tahoma" w:cs="Tahoma"/>
                <w:b/>
                <w:bCs/>
                <w:color w:val="0D0D0D" w:themeColor="text1" w:themeTint="F2"/>
                <w:sz w:val="14"/>
                <w:szCs w:val="14"/>
                <w:rtl/>
              </w:rPr>
            </w:pPr>
          </w:p>
        </w:tc>
        <w:tc>
          <w:tcPr>
            <w:tcW w:w="127" w:type="dxa"/>
          </w:tcPr>
          <w:p w:rsidR="001E44CF" w:rsidRPr="00B47903" w:rsidP="001E44CF" w14:paraId="398FB0FD" w14:textId="77777777">
            <w:pPr>
              <w:bidi w:val="0"/>
              <w:spacing w:before="120" w:after="0" w:line="240" w:lineRule="auto"/>
              <w:rPr>
                <w:rFonts w:ascii="Tahoma" w:hAnsi="Tahoma" w:cs="Tahoma"/>
                <w:b/>
                <w:bCs/>
                <w:color w:val="0D0D0D" w:themeColor="text1" w:themeTint="F2"/>
                <w:sz w:val="14"/>
                <w:szCs w:val="14"/>
              </w:rPr>
            </w:pPr>
          </w:p>
        </w:tc>
        <w:tc>
          <w:tcPr>
            <w:tcW w:w="1701" w:type="dxa"/>
          </w:tcPr>
          <w:p w:rsidR="001E44CF" w:rsidRPr="00B47903" w:rsidP="001E44CF" w14:paraId="58859999" w14:textId="77777777">
            <w:pPr>
              <w:bidi w:val="0"/>
              <w:spacing w:before="120" w:after="0" w:line="240" w:lineRule="auto"/>
              <w:rPr>
                <w:rFonts w:ascii="Tahoma" w:hAnsi="Tahoma" w:cs="Tahoma"/>
                <w:b/>
                <w:bCs/>
                <w:color w:val="0D0D0D" w:themeColor="text1" w:themeTint="F2"/>
                <w:sz w:val="14"/>
                <w:szCs w:val="14"/>
                <w:rtl/>
              </w:rPr>
            </w:pPr>
          </w:p>
        </w:tc>
        <w:tc>
          <w:tcPr>
            <w:tcW w:w="174" w:type="dxa"/>
            <w:gridSpan w:val="2"/>
          </w:tcPr>
          <w:p w:rsidR="001E44CF" w:rsidRPr="00B47903" w:rsidP="001E44CF" w14:paraId="18626B8F" w14:textId="77777777">
            <w:pPr>
              <w:bidi w:val="0"/>
              <w:spacing w:before="120" w:after="0" w:line="240" w:lineRule="auto"/>
              <w:rPr>
                <w:rFonts w:ascii="Tahoma" w:hAnsi="Tahoma" w:cs="Tahoma"/>
                <w:b/>
                <w:bCs/>
                <w:color w:val="0D0D0D" w:themeColor="text1" w:themeTint="F2"/>
                <w:sz w:val="14"/>
                <w:szCs w:val="14"/>
              </w:rPr>
            </w:pPr>
          </w:p>
        </w:tc>
        <w:tc>
          <w:tcPr>
            <w:tcW w:w="1701" w:type="dxa"/>
            <w:gridSpan w:val="2"/>
          </w:tcPr>
          <w:p w:rsidR="001E44CF" w:rsidRPr="00B47903" w:rsidP="001E44CF" w14:paraId="12C512C9" w14:textId="77777777">
            <w:pPr>
              <w:bidi w:val="0"/>
              <w:spacing w:before="120" w:after="0" w:line="240" w:lineRule="auto"/>
              <w:rPr>
                <w:rFonts w:ascii="Tahoma" w:hAnsi="Tahoma" w:cs="Tahoma"/>
                <w:b/>
                <w:bCs/>
                <w:color w:val="0D0D0D" w:themeColor="text1" w:themeTint="F2"/>
                <w:sz w:val="14"/>
                <w:szCs w:val="14"/>
                <w:rtl/>
              </w:rPr>
            </w:pPr>
          </w:p>
        </w:tc>
        <w:tc>
          <w:tcPr>
            <w:tcW w:w="283" w:type="dxa"/>
            <w:gridSpan w:val="2"/>
          </w:tcPr>
          <w:p w:rsidR="001E44CF" w:rsidRPr="00B47903" w:rsidP="001E44CF" w14:paraId="2D6E6796" w14:textId="77777777">
            <w:pPr>
              <w:bidi w:val="0"/>
              <w:spacing w:before="120" w:after="0" w:line="240" w:lineRule="auto"/>
              <w:rPr>
                <w:rFonts w:ascii="Tahoma" w:hAnsi="Tahoma" w:cs="Tahoma"/>
                <w:b/>
                <w:bCs/>
                <w:color w:val="0D0D0D" w:themeColor="text1" w:themeTint="F2"/>
                <w:sz w:val="14"/>
                <w:szCs w:val="14"/>
                <w:rtl/>
              </w:rPr>
            </w:pPr>
          </w:p>
        </w:tc>
        <w:tc>
          <w:tcPr>
            <w:tcW w:w="1701" w:type="dxa"/>
            <w:gridSpan w:val="2"/>
          </w:tcPr>
          <w:p w:rsidR="001E44CF" w:rsidRPr="00B47903" w:rsidP="001E44CF" w14:paraId="7F88B2AA" w14:textId="77777777">
            <w:pPr>
              <w:bidi w:val="0"/>
              <w:spacing w:before="120" w:after="0" w:line="240" w:lineRule="auto"/>
              <w:rPr>
                <w:rFonts w:ascii="Tahoma" w:hAnsi="Tahoma" w:cs="Tahoma"/>
                <w:b/>
                <w:bCs/>
                <w:color w:val="0D0D0D" w:themeColor="text1" w:themeTint="F2"/>
                <w:sz w:val="14"/>
                <w:szCs w:val="14"/>
                <w:rtl/>
              </w:rPr>
            </w:pPr>
          </w:p>
        </w:tc>
      </w:tr>
      <w:tr w14:paraId="69DAE9C2" w14:textId="77777777" w:rsidTr="00CB4EDB">
        <w:tblPrEx>
          <w:tblW w:w="7388" w:type="dxa"/>
          <w:tblCellMar>
            <w:left w:w="57" w:type="dxa"/>
            <w:right w:w="57" w:type="dxa"/>
          </w:tblCellMar>
          <w:tblLook w:val="04A0"/>
        </w:tblPrEx>
        <w:trPr>
          <w:gridAfter w:val="1"/>
          <w:wAfter w:w="201" w:type="dxa"/>
        </w:trPr>
        <w:tc>
          <w:tcPr>
            <w:tcW w:w="1701" w:type="dxa"/>
            <w:tcBorders>
              <w:bottom w:val="single" w:sz="8" w:space="0" w:color="auto"/>
            </w:tcBorders>
            <w:vAlign w:val="bottom"/>
          </w:tcPr>
          <w:p w:rsidR="00027A4B" w:rsidRPr="00273409" w:rsidP="00027A4B" w14:paraId="0A63A02B" w14:textId="2D8D4A38">
            <w:pPr>
              <w:bidi w:val="0"/>
              <w:spacing w:after="60" w:line="240" w:lineRule="auto"/>
              <w:rPr>
                <w:rFonts w:ascii="Tahoma" w:hAnsi="Tahoma" w:cs="Tahoma"/>
                <w:b/>
                <w:bCs/>
                <w:color w:val="0D0D0D" w:themeColor="text1" w:themeTint="F2"/>
                <w:sz w:val="36"/>
                <w:szCs w:val="36"/>
              </w:rPr>
            </w:pPr>
            <w:r w:rsidRPr="002D6E2C">
              <w:rPr>
                <w:rFonts w:ascii="Tahoma" w:hAnsi="Tahoma" w:cs="Tahoma"/>
                <w:b/>
                <w:bCs/>
                <w:color w:val="0D0D0D" w:themeColor="text1" w:themeTint="F2"/>
                <w:sz w:val="36"/>
                <w:szCs w:val="36"/>
                <w:rtl/>
              </w:rPr>
              <w:t>25%</w:t>
            </w:r>
          </w:p>
        </w:tc>
        <w:tc>
          <w:tcPr>
            <w:tcW w:w="127" w:type="dxa"/>
            <w:tcBorders>
              <w:bottom w:val="single" w:sz="8" w:space="0" w:color="FFFFFF"/>
            </w:tcBorders>
            <w:vAlign w:val="bottom"/>
          </w:tcPr>
          <w:p w:rsidR="00027A4B" w:rsidRPr="00273409" w:rsidP="00027A4B" w14:paraId="2B044DDD" w14:textId="77777777">
            <w:pPr>
              <w:bidi w:val="0"/>
              <w:spacing w:after="60" w:line="240" w:lineRule="auto"/>
              <w:rPr>
                <w:rFonts w:ascii="Tahoma" w:hAnsi="Tahoma" w:cs="Tahoma"/>
                <w:b/>
                <w:bCs/>
                <w:color w:val="0D0D0D" w:themeColor="text1" w:themeTint="F2"/>
                <w:sz w:val="36"/>
                <w:szCs w:val="36"/>
              </w:rPr>
            </w:pPr>
          </w:p>
        </w:tc>
        <w:tc>
          <w:tcPr>
            <w:tcW w:w="1701" w:type="dxa"/>
            <w:tcBorders>
              <w:bottom w:val="single" w:sz="8" w:space="0" w:color="auto"/>
            </w:tcBorders>
            <w:vAlign w:val="bottom"/>
          </w:tcPr>
          <w:p w:rsidR="00027A4B" w:rsidRPr="00ED07DF" w:rsidP="00027A4B" w14:paraId="5F2BF29F" w14:textId="717022BA">
            <w:pPr>
              <w:bidi w:val="0"/>
              <w:spacing w:after="60" w:line="240" w:lineRule="auto"/>
              <w:rPr>
                <w:rFonts w:ascii="Tahoma" w:hAnsi="Tahoma" w:cs="Tahoma"/>
                <w:b/>
                <w:bCs/>
                <w:color w:val="0D0D0D" w:themeColor="text1" w:themeTint="F2"/>
                <w:sz w:val="36"/>
                <w:szCs w:val="36"/>
              </w:rPr>
            </w:pPr>
            <w:r w:rsidRPr="002D6E2C">
              <w:rPr>
                <w:rFonts w:ascii="Tahoma" w:hAnsi="Tahoma" w:cs="Tahoma"/>
                <w:b/>
                <w:bCs/>
                <w:color w:val="0D0D0D" w:themeColor="text1" w:themeTint="F2"/>
                <w:sz w:val="36"/>
                <w:szCs w:val="36"/>
                <w:rtl/>
              </w:rPr>
              <w:t>38%</w:t>
            </w:r>
          </w:p>
        </w:tc>
        <w:tc>
          <w:tcPr>
            <w:tcW w:w="134" w:type="dxa"/>
            <w:tcBorders>
              <w:bottom w:val="single" w:sz="8" w:space="0" w:color="FFFFFF"/>
            </w:tcBorders>
            <w:vAlign w:val="bottom"/>
          </w:tcPr>
          <w:p w:rsidR="00027A4B" w:rsidRPr="00273409" w:rsidP="00027A4B" w14:paraId="3407A7B6" w14:textId="77777777">
            <w:pPr>
              <w:bidi w:val="0"/>
              <w:spacing w:after="60" w:line="240" w:lineRule="auto"/>
              <w:rPr>
                <w:rFonts w:ascii="Tahoma" w:hAnsi="Tahoma" w:cs="Tahoma"/>
                <w:b/>
                <w:bCs/>
                <w:color w:val="0D0D0D" w:themeColor="text1" w:themeTint="F2"/>
                <w:sz w:val="36"/>
                <w:szCs w:val="36"/>
              </w:rPr>
            </w:pPr>
          </w:p>
        </w:tc>
        <w:tc>
          <w:tcPr>
            <w:tcW w:w="1695" w:type="dxa"/>
            <w:gridSpan w:val="2"/>
            <w:tcBorders>
              <w:bottom w:val="single" w:sz="8" w:space="0" w:color="000000"/>
            </w:tcBorders>
            <w:vAlign w:val="bottom"/>
          </w:tcPr>
          <w:p w:rsidR="00027A4B" w:rsidRPr="00CD6EED" w:rsidP="00027A4B" w14:paraId="24B9C4D0" w14:textId="42116BE1">
            <w:pPr>
              <w:bidi w:val="0"/>
              <w:spacing w:after="60" w:line="240" w:lineRule="auto"/>
              <w:rPr>
                <w:rFonts w:ascii="Tahoma" w:hAnsi="Tahoma" w:cs="Tahoma"/>
                <w:b/>
                <w:bCs/>
                <w:color w:val="0D0D0D" w:themeColor="text1" w:themeTint="F2"/>
                <w:sz w:val="24"/>
                <w:szCs w:val="24"/>
              </w:rPr>
            </w:pPr>
            <w:r w:rsidRPr="005E7A26">
              <w:rPr>
                <w:rFonts w:ascii="Tahoma" w:hAnsi="Tahoma" w:cs="Tahoma"/>
                <w:b/>
                <w:bCs/>
                <w:color w:val="0D0D0D" w:themeColor="text1" w:themeTint="F2"/>
                <w:sz w:val="26"/>
                <w:szCs w:val="26"/>
              </w:rPr>
              <w:t>about</w:t>
            </w:r>
            <w:r w:rsidRPr="002D6E2C">
              <w:rPr>
                <w:rFonts w:ascii="Tahoma" w:hAnsi="Tahoma" w:cs="Tahoma"/>
                <w:b/>
                <w:bCs/>
                <w:color w:val="0D0D0D" w:themeColor="text1" w:themeTint="F2"/>
                <w:sz w:val="36"/>
                <w:szCs w:val="36"/>
              </w:rPr>
              <w:t xml:space="preserve"> 70%</w:t>
            </w:r>
          </w:p>
        </w:tc>
        <w:tc>
          <w:tcPr>
            <w:tcW w:w="128" w:type="dxa"/>
            <w:gridSpan w:val="2"/>
          </w:tcPr>
          <w:p w:rsidR="00027A4B" w:rsidRPr="00CD6EED" w:rsidP="00027A4B" w14:paraId="05C03549" w14:textId="77777777">
            <w:pPr>
              <w:bidi w:val="0"/>
              <w:spacing w:after="60" w:line="240" w:lineRule="auto"/>
              <w:rPr>
                <w:rFonts w:ascii="Tahoma" w:hAnsi="Tahoma" w:cs="Tahoma"/>
                <w:b/>
                <w:bCs/>
                <w:color w:val="0D0D0D" w:themeColor="text1" w:themeTint="F2"/>
                <w:sz w:val="24"/>
                <w:szCs w:val="24"/>
              </w:rPr>
            </w:pPr>
          </w:p>
        </w:tc>
        <w:tc>
          <w:tcPr>
            <w:tcW w:w="1701" w:type="dxa"/>
            <w:gridSpan w:val="2"/>
            <w:tcBorders>
              <w:bottom w:val="single" w:sz="8" w:space="0" w:color="auto"/>
            </w:tcBorders>
            <w:vAlign w:val="bottom"/>
          </w:tcPr>
          <w:p w:rsidR="00027A4B" w:rsidRPr="00273409" w:rsidP="00027A4B" w14:paraId="39C8DD34" w14:textId="73E0FF36">
            <w:pPr>
              <w:bidi w:val="0"/>
              <w:spacing w:after="60" w:line="240" w:lineRule="auto"/>
              <w:ind w:right="23"/>
              <w:rPr>
                <w:rFonts w:ascii="Tahoma" w:hAnsi="Tahoma" w:cs="Tahoma"/>
                <w:b/>
                <w:bCs/>
                <w:color w:val="0D0D0D" w:themeColor="text1" w:themeTint="F2"/>
                <w:sz w:val="36"/>
                <w:szCs w:val="36"/>
              </w:rPr>
            </w:pPr>
            <w:r w:rsidRPr="002D6E2C">
              <w:rPr>
                <w:rFonts w:ascii="Tahoma" w:hAnsi="Tahoma" w:cs="Tahoma"/>
                <w:b/>
                <w:bCs/>
                <w:color w:val="0D0D0D" w:themeColor="text1" w:themeTint="F2"/>
                <w:sz w:val="36"/>
                <w:szCs w:val="36"/>
                <w:rtl/>
              </w:rPr>
              <w:t>70%</w:t>
            </w:r>
          </w:p>
        </w:tc>
      </w:tr>
      <w:tr w14:paraId="7FB01C39" w14:textId="77777777" w:rsidTr="00041AEB">
        <w:tblPrEx>
          <w:tblW w:w="7388" w:type="dxa"/>
          <w:tblCellMar>
            <w:left w:w="57" w:type="dxa"/>
            <w:right w:w="57" w:type="dxa"/>
          </w:tblCellMar>
          <w:tblLook w:val="04A0"/>
        </w:tblPrEx>
        <w:trPr>
          <w:gridAfter w:val="1"/>
          <w:wAfter w:w="201" w:type="dxa"/>
        </w:trPr>
        <w:tc>
          <w:tcPr>
            <w:tcW w:w="1701" w:type="dxa"/>
            <w:tcBorders>
              <w:top w:val="single" w:sz="8" w:space="0" w:color="000000"/>
            </w:tcBorders>
          </w:tcPr>
          <w:p w:rsidR="005E7A26" w:rsidRPr="008A5E62" w:rsidP="005E7A26" w14:paraId="0E469777" w14:textId="6EF1A0B0">
            <w:pPr>
              <w:bidi w:val="0"/>
              <w:spacing w:before="60" w:after="0" w:line="240" w:lineRule="auto"/>
              <w:rPr>
                <w:rFonts w:ascii="Tahoma" w:hAnsi="Tahoma" w:cs="Tahoma"/>
                <w:bCs/>
                <w:color w:val="0D0D0D" w:themeColor="text1" w:themeTint="F2"/>
                <w:w w:val="90"/>
                <w:sz w:val="18"/>
                <w:szCs w:val="18"/>
                <w:rtl/>
              </w:rPr>
            </w:pPr>
            <w:r w:rsidRPr="002D6E2C">
              <w:rPr>
                <w:rFonts w:ascii="Tahoma" w:hAnsi="Tahoma" w:cs="Tahoma"/>
                <w:bCs/>
                <w:color w:val="0D0D0D" w:themeColor="text1" w:themeTint="F2"/>
                <w:w w:val="90"/>
                <w:sz w:val="18"/>
                <w:szCs w:val="18"/>
              </w:rPr>
              <w:t>female conscripts rate serving in the Police, the Israel Border Police, and the Prison Service who stated in the questionnaires that they had experienced one or more sexual harassment incidents during their service</w:t>
            </w:r>
          </w:p>
        </w:tc>
        <w:tc>
          <w:tcPr>
            <w:tcW w:w="127" w:type="dxa"/>
            <w:tcBorders>
              <w:top w:val="single" w:sz="8" w:space="0" w:color="FFFFFF"/>
            </w:tcBorders>
          </w:tcPr>
          <w:p w:rsidR="005E7A26" w:rsidRPr="008A5E62" w:rsidP="005E7A26" w14:paraId="452D577E" w14:textId="77777777">
            <w:pPr>
              <w:bidi w:val="0"/>
              <w:spacing w:before="60" w:after="0" w:line="240" w:lineRule="auto"/>
              <w:rPr>
                <w:rFonts w:ascii="Tahoma" w:hAnsi="Tahoma" w:cs="Tahoma"/>
                <w:bCs/>
                <w:color w:val="0D0D0D" w:themeColor="text1" w:themeTint="F2"/>
                <w:w w:val="90"/>
                <w:sz w:val="18"/>
                <w:szCs w:val="18"/>
                <w:rtl/>
              </w:rPr>
            </w:pPr>
          </w:p>
        </w:tc>
        <w:tc>
          <w:tcPr>
            <w:tcW w:w="1701" w:type="dxa"/>
            <w:tcBorders>
              <w:top w:val="single" w:sz="8" w:space="0" w:color="000000"/>
            </w:tcBorders>
          </w:tcPr>
          <w:p w:rsidR="005E7A26" w:rsidRPr="0015187B" w:rsidP="005E7A26" w14:paraId="77825D81" w14:textId="7FCC6F06">
            <w:pPr>
              <w:bidi w:val="0"/>
              <w:spacing w:before="60" w:after="0" w:line="240" w:lineRule="auto"/>
              <w:rPr>
                <w:rFonts w:ascii="Tahoma" w:hAnsi="Tahoma" w:cs="Tahoma"/>
                <w:bCs/>
                <w:color w:val="0D0D0D" w:themeColor="text1" w:themeTint="F2"/>
                <w:w w:val="90"/>
                <w:sz w:val="18"/>
                <w:szCs w:val="18"/>
                <w:rtl/>
              </w:rPr>
            </w:pPr>
            <w:r w:rsidRPr="002D6E2C">
              <w:rPr>
                <w:rFonts w:ascii="Tahoma" w:hAnsi="Tahoma" w:cs="Tahoma"/>
                <w:bCs/>
                <w:color w:val="0D0D0D" w:themeColor="text1" w:themeTint="F2"/>
                <w:w w:val="90"/>
                <w:sz w:val="18"/>
                <w:szCs w:val="18"/>
              </w:rPr>
              <w:t>female conscripts rate serving in the Prison Service who stated in the questionnaires that they had experienced one or more sexual harassment incidents</w:t>
            </w:r>
          </w:p>
        </w:tc>
        <w:tc>
          <w:tcPr>
            <w:tcW w:w="134" w:type="dxa"/>
            <w:tcBorders>
              <w:top w:val="single" w:sz="8" w:space="0" w:color="FFFFFF"/>
              <w:bottom w:val="single" w:sz="8" w:space="0" w:color="FFFFFF"/>
            </w:tcBorders>
          </w:tcPr>
          <w:p w:rsidR="005E7A26" w:rsidRPr="008A5E62" w:rsidP="005E7A26" w14:paraId="5F4A0ACF" w14:textId="77777777">
            <w:pPr>
              <w:bidi w:val="0"/>
              <w:spacing w:before="60" w:after="0" w:line="240" w:lineRule="auto"/>
              <w:rPr>
                <w:rFonts w:ascii="Tahoma" w:hAnsi="Tahoma" w:cs="Tahoma"/>
                <w:bCs/>
                <w:color w:val="0D0D0D" w:themeColor="text1" w:themeTint="F2"/>
                <w:w w:val="90"/>
                <w:sz w:val="18"/>
                <w:szCs w:val="18"/>
                <w:rtl/>
              </w:rPr>
            </w:pPr>
          </w:p>
        </w:tc>
        <w:tc>
          <w:tcPr>
            <w:tcW w:w="1695" w:type="dxa"/>
            <w:gridSpan w:val="2"/>
            <w:tcBorders>
              <w:top w:val="single" w:sz="8" w:space="0" w:color="000000"/>
            </w:tcBorders>
          </w:tcPr>
          <w:p w:rsidR="005E7A26" w:rsidP="005E7A26" w14:paraId="0D043515" w14:textId="77777777">
            <w:pPr>
              <w:bidi w:val="0"/>
              <w:spacing w:before="60" w:line="240" w:lineRule="auto"/>
              <w:ind w:right="23"/>
              <w:rPr>
                <w:rtl/>
              </w:rPr>
            </w:pPr>
            <w:r w:rsidRPr="002D6E2C">
              <w:rPr>
                <w:rFonts w:ascii="Tahoma" w:hAnsi="Tahoma" w:cs="Tahoma"/>
                <w:bCs/>
                <w:color w:val="0D0D0D" w:themeColor="text1" w:themeTint="F2"/>
                <w:w w:val="90"/>
                <w:sz w:val="18"/>
                <w:szCs w:val="18"/>
              </w:rPr>
              <w:t>of the assaults against conscripts serving in the Police, the Israel Border Police, and the Prison Service were perpetrated by a standing serviceman or a direct or indirect commander (by the questionnaires)</w:t>
            </w:r>
          </w:p>
          <w:p w:rsidR="005E7A26" w:rsidRPr="00353BAA" w:rsidP="005E7A26" w14:paraId="368D853C" w14:textId="13BCCDA1">
            <w:pPr>
              <w:bidi w:val="0"/>
              <w:spacing w:before="60" w:line="240" w:lineRule="auto"/>
              <w:ind w:right="23"/>
            </w:pPr>
          </w:p>
        </w:tc>
        <w:tc>
          <w:tcPr>
            <w:tcW w:w="128" w:type="dxa"/>
            <w:gridSpan w:val="2"/>
          </w:tcPr>
          <w:p w:rsidR="005E7A26" w:rsidRPr="008A5E62" w:rsidP="005E7A26" w14:paraId="6E3D270F" w14:textId="77777777">
            <w:pPr>
              <w:bidi w:val="0"/>
              <w:spacing w:before="60" w:after="0" w:line="240" w:lineRule="auto"/>
              <w:ind w:right="23"/>
              <w:rPr>
                <w:rFonts w:ascii="Tahoma" w:hAnsi="Tahoma" w:cs="Tahoma"/>
                <w:bCs/>
                <w:color w:val="0D0D0D" w:themeColor="text1" w:themeTint="F2"/>
                <w:w w:val="90"/>
                <w:sz w:val="18"/>
                <w:szCs w:val="18"/>
              </w:rPr>
            </w:pPr>
          </w:p>
        </w:tc>
        <w:tc>
          <w:tcPr>
            <w:tcW w:w="1701" w:type="dxa"/>
            <w:gridSpan w:val="2"/>
            <w:tcBorders>
              <w:top w:val="single" w:sz="8" w:space="0" w:color="auto"/>
            </w:tcBorders>
          </w:tcPr>
          <w:p w:rsidR="005E7A26" w:rsidRPr="00A0699D" w:rsidP="005E7A26" w14:paraId="3B10699A" w14:textId="4762EFE8">
            <w:pPr>
              <w:bidi w:val="0"/>
              <w:spacing w:before="60" w:after="0" w:line="240" w:lineRule="auto"/>
              <w:ind w:right="23"/>
              <w:rPr>
                <w:rFonts w:ascii="Tahoma" w:hAnsi="Tahoma" w:cs="Tahoma"/>
                <w:bCs/>
                <w:color w:val="0D0D0D" w:themeColor="text1" w:themeTint="F2"/>
                <w:w w:val="90"/>
                <w:sz w:val="18"/>
                <w:szCs w:val="18"/>
                <w:rtl/>
              </w:rPr>
            </w:pPr>
            <w:r w:rsidRPr="002D6E2C">
              <w:rPr>
                <w:rFonts w:ascii="Tahoma" w:hAnsi="Tahoma" w:cs="Tahoma"/>
                <w:bCs/>
                <w:color w:val="0D0D0D" w:themeColor="text1" w:themeTint="F2"/>
                <w:w w:val="90"/>
                <w:sz w:val="18"/>
                <w:szCs w:val="18"/>
              </w:rPr>
              <w:t xml:space="preserve">conscripts' rate who stated in the questionnaires that they filed a complaint regarding sexual harassment, but the complaint was not handled at all or was handled unsatisfactory </w:t>
            </w:r>
          </w:p>
        </w:tc>
      </w:tr>
    </w:tbl>
    <w:p w:rsidR="001E44CF" w:rsidP="009661D6" w14:paraId="5BE35871" w14:textId="36763F72">
      <w:pPr>
        <w:bidi w:val="0"/>
        <w:spacing w:before="120" w:after="180" w:line="240" w:lineRule="atLeast"/>
        <w:rPr>
          <w:rFonts w:ascii="Tahoma" w:hAnsi="Tahoma" w:cs="Tahoma"/>
          <w:b/>
          <w:bCs/>
          <w:color w:val="00305F"/>
          <w:sz w:val="32"/>
          <w:szCs w:val="32"/>
        </w:rPr>
      </w:pPr>
      <w:bookmarkStart w:id="5" w:name="_Hlk62029958"/>
      <w:r>
        <w:rPr>
          <w:rFonts w:ascii="Tahoma" w:hAnsi="Tahoma" w:cs="Tahoma"/>
          <w:b/>
          <w:bCs/>
          <w:noProof/>
          <w:color w:val="003364"/>
          <w:w w:val="90"/>
          <w:sz w:val="32"/>
          <w:szCs w:val="32"/>
        </w:rPr>
        <w:drawing>
          <wp:inline distT="0" distB="0" distL="0" distR="0">
            <wp:extent cx="4679950" cy="4572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341D" w:rsidP="001E44CF" w14:paraId="62E9D9E2" w14:textId="4FC573C2">
      <w:pPr>
        <w:bidi w:val="0"/>
        <w:spacing w:before="120" w:after="18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Audit </w:t>
      </w:r>
      <w:r w:rsidR="004806D7">
        <w:rPr>
          <w:rFonts w:ascii="Tahoma" w:hAnsi="Tahoma" w:cs="Tahoma"/>
          <w:b/>
          <w:bCs/>
          <w:color w:val="00305F"/>
          <w:sz w:val="32"/>
          <w:szCs w:val="32"/>
        </w:rPr>
        <w:t>A</w:t>
      </w:r>
      <w:r w:rsidRPr="00AE5F94">
        <w:rPr>
          <w:rFonts w:ascii="Tahoma" w:hAnsi="Tahoma" w:cs="Tahoma"/>
          <w:b/>
          <w:bCs/>
          <w:color w:val="00305F"/>
          <w:sz w:val="32"/>
          <w:szCs w:val="32"/>
        </w:rPr>
        <w:t>ctions</w:t>
      </w:r>
    </w:p>
    <w:bookmarkEnd w:id="5"/>
    <w:p w:rsidR="005E7A26" w:rsidP="005E7A26" w14:paraId="0E157B78" w14:textId="71748846">
      <w:pPr>
        <w:bidi w:val="0"/>
        <w:spacing w:after="480" w:line="260" w:lineRule="exact"/>
        <w:ind w:left="510" w:hanging="113"/>
        <w:jc w:val="both"/>
        <w:rPr>
          <w:rStyle w:val="7190"/>
          <w:rtl/>
        </w:rPr>
      </w:pPr>
      <w:r w:rsidRPr="002229D0">
        <w:rPr>
          <w:rStyle w:val="7190"/>
          <w:noProof/>
        </w:rPr>
        <w:drawing>
          <wp:anchor distT="0" distB="0" distL="114300" distR="114300" simplePos="0" relativeHeight="251699200" behindDoc="1" locked="0" layoutInCell="1" allowOverlap="1">
            <wp:simplePos x="0" y="0"/>
            <wp:positionH relativeFrom="margin">
              <wp:posOffset>39880</wp:posOffset>
            </wp:positionH>
            <wp:positionV relativeFrom="margin">
              <wp:posOffset>5549900</wp:posOffset>
            </wp:positionV>
            <wp:extent cx="161925" cy="161925"/>
            <wp:effectExtent l="0" t="0" r="3175" b="3175"/>
            <wp:wrapTight wrapText="bothSides">
              <wp:wrapPolygon>
                <wp:start x="0" y="0"/>
                <wp:lineTo x="0" y="20329"/>
                <wp:lineTo x="10165" y="20329"/>
                <wp:lineTo x="20329" y="20329"/>
                <wp:lineTo x="20329" y="0"/>
                <wp:lineTo x="0" y="0"/>
              </wp:wrapPolygon>
            </wp:wrapTight>
            <wp:docPr id="241968071" name="תמונה 241968071"/>
            <wp:cNvGraphicFramePr/>
            <a:graphic xmlns:a="http://schemas.openxmlformats.org/drawingml/2006/main">
              <a:graphicData uri="http://schemas.openxmlformats.org/drawingml/2006/picture">
                <pic:pic xmlns:pic="http://schemas.openxmlformats.org/drawingml/2006/picture">
                  <pic:nvPicPr>
                    <pic:cNvPr id="241968071" name="תמונה 33"/>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6E2C">
        <w:rPr>
          <w:rStyle w:val="7190"/>
        </w:rPr>
        <w:t xml:space="preserve">From February to September 2022, the State Comptroller's Office audited the mandatory service in the Ministry of National Security units. The audit was conducted at the Ministry of National Security, the Police, and the Prison Service. Completion examinations were conducted at the Ministry of National Security and the IDF. The audit team visited seven Prison Service security prison facilities and spoke with about 150 conscripts. Furthermore, in August 2022, the State Comptroller's Office conducted an online survey on the subject through questionnaires distributed among about 13,000 conscripts and discharged soldiers who served in the Police (including the Border Police) and the Prison Service. Moreover, employees of the State Comptroller's Office and the Ombudsman contacted via phone about 70 respondents, conscripts, or </w:t>
      </w:r>
      <w:r w:rsidRPr="000F1C48" w:rsidR="000F1C48">
        <w:rPr>
          <w:rStyle w:val="7190"/>
        </w:rPr>
        <w:t xml:space="preserve">discharged </w:t>
      </w:r>
      <w:r w:rsidRPr="000F1C48" w:rsidR="000F1C48">
        <w:rPr>
          <w:rStyle w:val="7190"/>
        </w:rPr>
        <w:t>soldiers</w:t>
      </w:r>
      <w:r w:rsidR="000F1C48">
        <w:rPr>
          <w:rStyle w:val="7190"/>
        </w:rPr>
        <w:t xml:space="preserve"> </w:t>
      </w:r>
      <w:r w:rsidRPr="002D6E2C">
        <w:rPr>
          <w:rStyle w:val="7190"/>
        </w:rPr>
        <w:t>who had served in the Police, the Border Police, or the Prison Service in the last three years</w:t>
      </w:r>
      <w:r>
        <w:rPr>
          <w:rStyle w:val="7190"/>
          <w:rFonts w:hint="cs"/>
          <w:rtl/>
        </w:rPr>
        <w:t>.</w:t>
      </w:r>
    </w:p>
    <w:p w:rsidR="000A1D75" w:rsidP="00B56681" w14:paraId="44F553C6" w14:textId="7CB8EAAE">
      <w:pPr>
        <w:keepNext/>
        <w:keepLines/>
        <w:bidi w:val="0"/>
        <w:spacing w:before="600"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P="009661D6" w14:paraId="129BA907" w14:textId="373EDBA1">
      <w:pPr>
        <w:keepNext/>
        <w:keepLines/>
        <w:bidi w:val="0"/>
        <w:spacing w:before="120" w:after="180" w:line="240" w:lineRule="atLeast"/>
        <w:rPr>
          <w:rFonts w:ascii="Tahoma" w:hAnsi="Tahoma" w:cs="Tahoma"/>
          <w:b/>
          <w:bCs/>
          <w:color w:val="00305F"/>
          <w:sz w:val="32"/>
          <w:szCs w:val="32"/>
          <w:rtl/>
        </w:rPr>
      </w:pPr>
      <w:bookmarkStart w:id="6" w:name="_Hlk62030689"/>
      <w:r w:rsidRPr="00AE5F94">
        <w:rPr>
          <w:rFonts w:ascii="Tahoma" w:hAnsi="Tahoma" w:cs="Tahoma"/>
          <w:b/>
          <w:bCs/>
          <w:color w:val="00305F"/>
          <w:sz w:val="32"/>
          <w:szCs w:val="32"/>
        </w:rPr>
        <w:t xml:space="preserve">Key </w:t>
      </w:r>
      <w:r w:rsidR="004806D7">
        <w:rPr>
          <w:rFonts w:ascii="Tahoma" w:hAnsi="Tahoma" w:cs="Tahoma"/>
          <w:b/>
          <w:bCs/>
          <w:color w:val="00305F"/>
          <w:sz w:val="32"/>
          <w:szCs w:val="32"/>
        </w:rPr>
        <w:t>F</w:t>
      </w:r>
      <w:r w:rsidRPr="00AE5F94">
        <w:rPr>
          <w:rFonts w:ascii="Tahoma" w:hAnsi="Tahoma" w:cs="Tahoma"/>
          <w:b/>
          <w:bCs/>
          <w:color w:val="00305F"/>
          <w:sz w:val="32"/>
          <w:szCs w:val="32"/>
        </w:rPr>
        <w:t>indings</w:t>
      </w:r>
    </w:p>
    <w:p w:rsidR="00BD3044" w:rsidRPr="00BD3044" w:rsidP="00BD3044" w14:paraId="007359CF" w14:textId="45D83CF5">
      <w:pPr>
        <w:keepNext/>
        <w:keepLines/>
        <w:bidi w:val="0"/>
        <w:spacing w:after="180" w:line="240" w:lineRule="atLeast"/>
        <w:rPr>
          <w:rFonts w:ascii="Tahoma" w:hAnsi="Tahoma" w:cs="Tahoma"/>
          <w:b/>
          <w:bCs/>
          <w:color w:val="00305F"/>
          <w:sz w:val="4"/>
          <w:szCs w:val="4"/>
          <w:rtl/>
        </w:rPr>
      </w:pPr>
      <w:r>
        <w:rPr>
          <w:b/>
          <w:bCs/>
          <w:noProof/>
          <w:sz w:val="18"/>
        </w:rPr>
        <w:drawing>
          <wp:anchor distT="0" distB="0" distL="114300" distR="114300" simplePos="0" relativeHeight="251662336" behindDoc="1" locked="0" layoutInCell="1" allowOverlap="1">
            <wp:simplePos x="0" y="0"/>
            <wp:positionH relativeFrom="column">
              <wp:posOffset>1270</wp:posOffset>
            </wp:positionH>
            <wp:positionV relativeFrom="paragraph">
              <wp:posOffset>38295</wp:posOffset>
            </wp:positionV>
            <wp:extent cx="2879725" cy="158115"/>
            <wp:effectExtent l="0" t="0" r="0" b="0"/>
            <wp:wrapTight wrapText="bothSides">
              <wp:wrapPolygon>
                <wp:start x="4191" y="0"/>
                <wp:lineTo x="0" y="5205"/>
                <wp:lineTo x="0" y="8675"/>
                <wp:lineTo x="4191" y="19084"/>
                <wp:lineTo x="5906" y="19084"/>
                <wp:lineTo x="21433" y="8675"/>
                <wp:lineTo x="21433" y="5205"/>
                <wp:lineTo x="5906" y="0"/>
                <wp:lineTo x="419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bookmarkEnd w:id="6"/>
    <w:p w:rsidR="00EA3DAD" w:rsidRPr="00E161D3" w:rsidP="00706A5D" w14:paraId="6867AAEC" w14:textId="7AB7904C">
      <w:pPr>
        <w:pStyle w:val="7191"/>
        <w:bidi w:val="0"/>
        <w:spacing w:before="240"/>
      </w:pPr>
      <w:r w:rsidRPr="005E7A26">
        <w:rPr>
          <w:rFonts w:hint="cs"/>
          <w:b/>
          <w:noProof/>
          <w:rtl/>
        </w:rPr>
        <w:drawing>
          <wp:anchor distT="0" distB="3600450" distL="114300" distR="114300" simplePos="0" relativeHeight="251663360" behindDoc="0" locked="0" layoutInCell="1" allowOverlap="1">
            <wp:simplePos x="0" y="0"/>
            <wp:positionH relativeFrom="column">
              <wp:posOffset>16407</wp:posOffset>
            </wp:positionH>
            <wp:positionV relativeFrom="paragraph">
              <wp:posOffset>73025</wp:posOffset>
            </wp:positionV>
            <wp:extent cx="161925" cy="161925"/>
            <wp:effectExtent l="0" t="0" r="3175" b="3175"/>
            <wp:wrapSquare wrapText="bothSides"/>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E7A26" w:rsidR="005E7A26">
        <w:rPr>
          <w:b/>
          <w:noProof/>
        </w:rPr>
        <w:t>Trends Raised in the Meetings and Conversations Held with the Conscripts –</w:t>
      </w:r>
      <w:r w:rsidRPr="002D6E2C" w:rsidR="005E7A26">
        <w:rPr>
          <w:bCs/>
          <w:noProof/>
        </w:rPr>
        <w:t xml:space="preserve"> three trends were raised in the meetings and conversations held with about 220 conscripts (female and male): Abusive behavior of a sexual nature by security prisoners; The lack of backing from the commanding echelon to the conscript soldiers serving as guards when working with security prisoners; Inappropriate statements of a sexual nature by standing serviceman towards the female conscripts</w:t>
      </w:r>
      <w:r w:rsidRPr="00E161D3">
        <w:t>.</w:t>
      </w:r>
    </w:p>
    <w:p w:rsidR="001B5E86" w:rsidP="00B56681" w14:paraId="21FB8B77" w14:textId="290C2CB5">
      <w:pPr>
        <w:pStyle w:val="7191"/>
        <w:bidi w:val="0"/>
      </w:pPr>
      <w:r w:rsidRPr="005E7A26">
        <w:rPr>
          <w:rFonts w:hint="cs"/>
          <w:b/>
          <w:noProof/>
          <w:rtl/>
        </w:rPr>
        <w:drawing>
          <wp:anchor distT="0" distB="3600450" distL="114300" distR="114300" simplePos="0" relativeHeight="251659264" behindDoc="0" locked="0" layoutInCell="1" allowOverlap="1">
            <wp:simplePos x="0" y="0"/>
            <wp:positionH relativeFrom="column">
              <wp:posOffset>17042</wp:posOffset>
            </wp:positionH>
            <wp:positionV relativeFrom="paragraph">
              <wp:posOffset>35560</wp:posOffset>
            </wp:positionV>
            <wp:extent cx="161925" cy="161925"/>
            <wp:effectExtent l="0" t="0" r="3175" b="3175"/>
            <wp:wrapSquare wrapText="bothSides"/>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E7A26" w:rsidR="005E7A26">
        <w:rPr>
          <w:b/>
          <w:noProof/>
        </w:rPr>
        <w:t xml:space="preserve">The Rate of Sexual Harassment in the Police, the Border Police, and the Prison Service – </w:t>
      </w:r>
      <w:r w:rsidRPr="002D6E2C" w:rsidR="005E7A26">
        <w:rPr>
          <w:bCs/>
          <w:noProof/>
        </w:rPr>
        <w:t>one out of four female conscripts who responded to the State Comptroller's questionnaire (161 out of 644 respondents) stated that during her service – 24 months – she had experienced one or more incidents of sexual harassment. It was found that the rate of female conscripts in the Prison Service who had experienced sexual Harassment was the most significant – 38%; about four out of ten female conscripts who responded to the questionnaire indicated that they had experienced one or more incidents of sexual harassment. It was also found that about 70% of the incidents of assault against conscripts were committed by a standing serviceman or commander: 52% of those serving (144) who answered that they had experienced sexual harassment stated that the perpetrator was a standing serviceman (who was not a commander), and 19% of those serving (52) stated that the perpetrator was their direct or indirect superior</w:t>
      </w:r>
      <w:r>
        <w:t>.</w:t>
      </w:r>
    </w:p>
    <w:p w:rsidR="006D5526" w:rsidP="001B5E86" w14:paraId="60372BE9" w14:textId="164EEDAA">
      <w:pPr>
        <w:pStyle w:val="7191"/>
        <w:bidi w:val="0"/>
        <w:spacing w:before="240"/>
      </w:pPr>
      <w:r w:rsidRPr="00103751">
        <w:rPr>
          <w:rFonts w:hint="cs"/>
          <w:b/>
          <w:noProof/>
          <w:rtl/>
        </w:rPr>
        <w:drawing>
          <wp:anchor distT="0" distB="3600450" distL="114300" distR="114300" simplePos="0" relativeHeight="251673600" behindDoc="0" locked="0" layoutInCell="1" allowOverlap="1">
            <wp:simplePos x="0" y="0"/>
            <wp:positionH relativeFrom="column">
              <wp:posOffset>16407</wp:posOffset>
            </wp:positionH>
            <wp:positionV relativeFrom="paragraph">
              <wp:posOffset>73025</wp:posOffset>
            </wp:positionV>
            <wp:extent cx="161925" cy="161925"/>
            <wp:effectExtent l="0" t="0" r="3175" b="3175"/>
            <wp:wrapSquare wrapText="bothSides"/>
            <wp:docPr id="1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103751" w:rsidR="005E7A26">
        <w:rPr>
          <w:b/>
          <w:noProof/>
        </w:rPr>
        <w:t>T</w:t>
      </w:r>
      <w:r w:rsidRPr="005E7A26" w:rsidR="005E7A26">
        <w:rPr>
          <w:b/>
          <w:noProof/>
        </w:rPr>
        <w:t>he Reporting Rate of Sexual Harassment and Satisfaction Level with its Handling –</w:t>
      </w:r>
      <w:r w:rsidRPr="002D6E2C" w:rsidR="005E7A26">
        <w:rPr>
          <w:bCs/>
          <w:noProof/>
        </w:rPr>
        <w:t xml:space="preserve"> less than half of the conscripts in the Police, the Prison Service, and the Border Police (96 out of 209, which is about 46%) who indicated in the questionnaires that they had experienced sexual harassment during their service – reported the harassment to some entity in the organization they served in, or outside of it – a Gender Affairs Advisor (Yohalam), a commander, the Coping and Support Center (Mahut) and the like. 70% of the conscripts who reported the sexual harassment stated that the complaint was not handled at all (26%) or handled inadequately (44</w:t>
      </w:r>
      <w:r w:rsidRPr="002D6E2C" w:rsidR="005E7A26">
        <w:rPr>
          <w:bCs/>
          <w:noProof/>
        </w:rPr>
        <w:t>%</w:t>
      </w:r>
      <w:r w:rsidR="005E7A26">
        <w:rPr>
          <w:rFonts w:hint="cs"/>
          <w:rtl/>
        </w:rPr>
        <w:t>(</w:t>
      </w:r>
      <w:r w:rsidRPr="00E161D3">
        <w:t>.</w:t>
      </w:r>
      <w:r w:rsidR="00770D17">
        <w:t xml:space="preserve"> </w:t>
      </w:r>
    </w:p>
    <w:p w:rsidR="00770D17" w:rsidRPr="007E0204" w:rsidP="00303F69" w14:paraId="5AE8DA88" w14:textId="1E9CC86A">
      <w:pPr>
        <w:pStyle w:val="7191"/>
        <w:bidi w:val="0"/>
        <w:ind w:left="426"/>
        <w:rPr>
          <w:rtl/>
        </w:rPr>
      </w:pPr>
      <w:r w:rsidRPr="005E7A26">
        <w:rPr>
          <w:rFonts w:hint="cs"/>
          <w:b/>
          <w:noProof/>
          <w:rtl/>
        </w:rPr>
        <w:drawing>
          <wp:anchor distT="0" distB="7200900" distL="114300" distR="114300" simplePos="0" relativeHeight="251660288" behindDoc="0" locked="0" layoutInCell="1" allowOverlap="1">
            <wp:simplePos x="0" y="0"/>
            <wp:positionH relativeFrom="column">
              <wp:posOffset>-12912</wp:posOffset>
            </wp:positionH>
            <wp:positionV relativeFrom="paragraph">
              <wp:posOffset>18415</wp:posOffset>
            </wp:positionV>
            <wp:extent cx="162000" cy="162000"/>
            <wp:effectExtent l="0" t="0" r="3175" b="3175"/>
            <wp:wrapSquare wrapText="bothSides"/>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E7A26" w:rsidR="005E7A26">
        <w:rPr>
          <w:b/>
          <w:noProof/>
        </w:rPr>
        <w:t>IDF Research –</w:t>
      </w:r>
      <w:r w:rsidRPr="002D6E2C" w:rsidR="005E7A26">
        <w:rPr>
          <w:bCs/>
          <w:noProof/>
        </w:rPr>
        <w:t xml:space="preserve"> according to an IDF study in 2022, 33% of female conscripts stated that since their enlistment, they had been sexually harassed once or more. Only 32% reported it to a relevant entity handling the matter. 49% of the female conscripts serving in the IDF who reported the harassment were satisfied with the complaint handling, compared to 39% among the female conscripts in the Prison Service and 27% among </w:t>
      </w:r>
      <w:r w:rsidRPr="002D6E2C" w:rsidR="005E7A26">
        <w:rPr>
          <w:bCs/>
          <w:noProof/>
        </w:rPr>
        <w:t>the female conscripts serving in the Police, according to the questionnaires. The audit raised that the IDF does not publicize its surveys and does not present their findings to the Knesset Committee for the Advancement of the Status of Women and Gender Equality</w:t>
      </w:r>
      <w:r w:rsidRPr="007E0204">
        <w:t xml:space="preserve">. </w:t>
      </w:r>
    </w:p>
    <w:p w:rsidR="00770D17" w:rsidP="00B56681" w14:paraId="65C73F0E" w14:textId="2C3DBC96">
      <w:pPr>
        <w:pStyle w:val="7191"/>
        <w:bidi w:val="0"/>
        <w:rPr>
          <w:rtl/>
        </w:rPr>
      </w:pPr>
      <w:r w:rsidRPr="005E7A26">
        <w:rPr>
          <w:rFonts w:hint="cs"/>
          <w:noProof/>
          <w:rtl/>
        </w:rPr>
        <w:drawing>
          <wp:anchor distT="0" distB="3600450" distL="114300" distR="114300" simplePos="0" relativeHeight="251661312" behindDoc="0" locked="0" layoutInCell="1" allowOverlap="1">
            <wp:simplePos x="0" y="0"/>
            <wp:positionH relativeFrom="column">
              <wp:posOffset>-11007</wp:posOffset>
            </wp:positionH>
            <wp:positionV relativeFrom="paragraph">
              <wp:posOffset>29210</wp:posOffset>
            </wp:positionV>
            <wp:extent cx="161925" cy="161925"/>
            <wp:effectExtent l="0" t="0" r="3175" b="3175"/>
            <wp:wrapSquare wrapText="bothSides"/>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E7A26" w:rsidR="005E7A26">
        <w:rPr>
          <w:b/>
          <w:noProof/>
        </w:rPr>
        <w:t>Police Surveys –</w:t>
      </w:r>
      <w:r w:rsidRPr="002D6E2C" w:rsidR="005E7A26">
        <w:rPr>
          <w:bCs/>
          <w:noProof/>
        </w:rPr>
        <w:t xml:space="preserve"> Police surveys in 2016, 2018, and 2021 regarding sexual harassment of conscripts serving in the Police experienced during those years raised that there has been a significant increase in reports of sexual harassment by conscripts, especially among women: 6.44% of female conscripts reported that they had been harassed by a police official in 2021. These findings are not in line with the findings of the questionnaires, according to which 27% of the female conscripts serving in the Border Police and 22% of the female conscripts in the Police stated that they had experienced one or more sexual harassments. The audit further raised that the Police do not publicize its surveys nor present their findings to the Knesset Committee for advancing the Status of Women and Gender Equality</w:t>
      </w:r>
      <w:r w:rsidRPr="00DB7611" w:rsidR="00DB7611">
        <w:rPr>
          <w:rFonts w:eastAsia="Times New Roman" w:hint="cs"/>
          <w:rtl/>
          <w:lang w:eastAsia="he-IL"/>
        </w:rPr>
        <w:t>.</w:t>
      </w:r>
      <w:r w:rsidRPr="00B56681">
        <w:t xml:space="preserve"> </w:t>
      </w:r>
    </w:p>
    <w:p w:rsidR="00DB7611" w:rsidRPr="00E161D3" w:rsidP="00DB7611" w14:paraId="3632C828" w14:textId="33290195">
      <w:pPr>
        <w:pStyle w:val="7191"/>
        <w:bidi w:val="0"/>
      </w:pPr>
      <w:r w:rsidRPr="001B5E86">
        <w:rPr>
          <w:rFonts w:hint="cs"/>
          <w:b/>
          <w:noProof/>
          <w:rtl/>
        </w:rPr>
        <w:drawing>
          <wp:anchor distT="1800225" distB="4320540" distL="114300" distR="114300" simplePos="0" relativeHeight="251671552" behindDoc="0" locked="0" layoutInCell="1" allowOverlap="1">
            <wp:simplePos x="0" y="0"/>
            <wp:positionH relativeFrom="column">
              <wp:posOffset>-12912</wp:posOffset>
            </wp:positionH>
            <wp:positionV relativeFrom="paragraph">
              <wp:posOffset>31115</wp:posOffset>
            </wp:positionV>
            <wp:extent cx="162000" cy="162000"/>
            <wp:effectExtent l="0" t="0" r="3175" b="3175"/>
            <wp:wrapSquare wrapText="bothSides"/>
            <wp:docPr id="4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E7A26" w:rsidR="005E7A26">
        <w:rPr>
          <w:b/>
          <w:noProof/>
        </w:rPr>
        <w:t>The Complaints Rate and Disciplinary Indictments Compared to the Conscripts Rate Serving in the Police –</w:t>
      </w:r>
      <w:r w:rsidRPr="002D6E2C" w:rsidR="005E7A26">
        <w:rPr>
          <w:bCs/>
          <w:noProof/>
        </w:rPr>
        <w:t xml:space="preserve"> in 34% of the complaints received by the Police Gender Affairs Advisor (Yohalam), (149 out of 442) and in 39% of the indictments against police officers (standing servicemen) for offenses of sexual harassment or behavior unbecoming of a police officer that was submitted to the Police Disciplinary Court (17 out of 44) in 2019</w:t>
      </w:r>
      <w:r w:rsidR="000F1C48">
        <w:rPr>
          <w:bCs/>
          <w:noProof/>
        </w:rPr>
        <w:t>–</w:t>
      </w:r>
      <w:r w:rsidRPr="002D6E2C" w:rsidR="005E7A26">
        <w:rPr>
          <w:bCs/>
          <w:noProof/>
        </w:rPr>
        <w:t>2021, the victims were conscripts, even though they are only about 7% of the overall police personnel (including volunteers and Border Police</w:t>
      </w:r>
      <w:r w:rsidR="005E7A26">
        <w:rPr>
          <w:rFonts w:hint="cs"/>
          <w:rtl/>
        </w:rPr>
        <w:t>(</w:t>
      </w:r>
      <w:r w:rsidRPr="00E161D3">
        <w:t>.</w:t>
      </w:r>
    </w:p>
    <w:p w:rsidR="00DB7611" w:rsidRPr="000F1C48" w:rsidP="00DB7611" w14:paraId="55356BD7" w14:textId="5E542C40">
      <w:pPr>
        <w:pStyle w:val="7191"/>
        <w:bidi w:val="0"/>
        <w:rPr>
          <w:spacing w:val="-2"/>
        </w:rPr>
      </w:pPr>
      <w:r w:rsidRPr="000F1C48">
        <w:rPr>
          <w:rFonts w:hint="cs"/>
          <w:b/>
          <w:noProof/>
          <w:spacing w:val="-2"/>
          <w:rtl/>
        </w:rPr>
        <w:drawing>
          <wp:anchor distT="0" distB="3600450" distL="114300" distR="114300" simplePos="0" relativeHeight="251668480" behindDoc="0" locked="0" layoutInCell="1" allowOverlap="1">
            <wp:simplePos x="0" y="0"/>
            <wp:positionH relativeFrom="column">
              <wp:posOffset>-12277</wp:posOffset>
            </wp:positionH>
            <wp:positionV relativeFrom="paragraph">
              <wp:posOffset>33655</wp:posOffset>
            </wp:positionV>
            <wp:extent cx="161925" cy="161925"/>
            <wp:effectExtent l="0" t="0" r="3175" b="3175"/>
            <wp:wrapSquare wrapText="bothSides"/>
            <wp:docPr id="4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F1C48" w:rsidR="005E7A26">
        <w:rPr>
          <w:b/>
          <w:noProof/>
          <w:spacing w:val="-2"/>
        </w:rPr>
        <w:t>The Complaints Rate and Disciplinary Indictments Compared to the Conscripts Rate Serving in the Prison Service –</w:t>
      </w:r>
      <w:r w:rsidRPr="000F1C48" w:rsidR="005E7A26">
        <w:rPr>
          <w:bCs/>
          <w:noProof/>
          <w:spacing w:val="-2"/>
        </w:rPr>
        <w:t xml:space="preserve"> in 37% of the complaints received by the Prison Service Gender Affairs Advisor (Yohalam) (68 out of 185) and in 42% of the indictments submitted to the Prison Service Disciplinary Court (5 out of 12) in 2019</w:t>
      </w:r>
      <w:r w:rsidRPr="000F1C48" w:rsidR="000F1C48">
        <w:rPr>
          <w:bCs/>
          <w:noProof/>
          <w:spacing w:val="-2"/>
        </w:rPr>
        <w:t>–</w:t>
      </w:r>
      <w:r w:rsidRPr="000F1C48" w:rsidR="005E7A26">
        <w:rPr>
          <w:bCs/>
          <w:noProof/>
          <w:spacing w:val="-2"/>
        </w:rPr>
        <w:t>2021, the victims were conscripts, even though there are only 6% from the overall Prison Service personnel</w:t>
      </w:r>
      <w:r w:rsidRPr="000F1C48" w:rsidR="00C50F58">
        <w:rPr>
          <w:bCs/>
          <w:spacing w:val="-2"/>
        </w:rPr>
        <w:t>t</w:t>
      </w:r>
      <w:r w:rsidRPr="000F1C48">
        <w:rPr>
          <w:spacing w:val="-2"/>
        </w:rPr>
        <w:t xml:space="preserve">. </w:t>
      </w:r>
    </w:p>
    <w:p w:rsidR="00DB7611" w:rsidRPr="007E0204" w:rsidP="00DB7611" w14:paraId="7D76F19E" w14:textId="20B38F71">
      <w:pPr>
        <w:pStyle w:val="7191"/>
        <w:bidi w:val="0"/>
        <w:ind w:left="426"/>
        <w:rPr>
          <w:rtl/>
        </w:rPr>
      </w:pPr>
      <w:r w:rsidRPr="005E7A26">
        <w:rPr>
          <w:rFonts w:hint="cs"/>
          <w:b/>
          <w:noProof/>
          <w:rtl/>
        </w:rPr>
        <w:drawing>
          <wp:anchor distT="3600450" distB="3600450" distL="114300" distR="114300" simplePos="0" relativeHeight="251669504" behindDoc="0" locked="0" layoutInCell="1" allowOverlap="1">
            <wp:simplePos x="0" y="0"/>
            <wp:positionH relativeFrom="column">
              <wp:posOffset>-10795</wp:posOffset>
            </wp:positionH>
            <wp:positionV relativeFrom="paragraph">
              <wp:posOffset>73025</wp:posOffset>
            </wp:positionV>
            <wp:extent cx="161925" cy="161925"/>
            <wp:effectExtent l="0" t="0" r="3175" b="3175"/>
            <wp:wrapSquare wrapText="bothSides"/>
            <wp:docPr id="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E7A26" w:rsidR="005E7A26">
        <w:rPr>
          <w:b/>
          <w:noProof/>
        </w:rPr>
        <w:t>The Sexual Harassment Incidents Rate in the Prison Service and the Police Compared to Their Rate According to the Central Bureau of Statistics (BSS) Personal Safety Survey –</w:t>
      </w:r>
      <w:r w:rsidRPr="002D6E2C" w:rsidR="005E7A26">
        <w:rPr>
          <w:bCs/>
          <w:noProof/>
        </w:rPr>
        <w:t xml:space="preserve"> the female conscripts rate serving in the Prison Service and the Police who indicated in the questionnaires that they had been sexually harassment (about 25%) is about 300% greater than the rate of victims aged 20 up to 34 according to the Central Bureau of Statistics Personal Safety Survey for 2021 (9.2%</w:t>
      </w:r>
      <w:r w:rsidR="005E7A26">
        <w:rPr>
          <w:rFonts w:hint="cs"/>
          <w:rtl/>
        </w:rPr>
        <w:t>(</w:t>
      </w:r>
      <w:r w:rsidRPr="007E0204">
        <w:t xml:space="preserve">. </w:t>
      </w:r>
    </w:p>
    <w:p w:rsidR="00211189" w:rsidP="00FA2A0F" w14:paraId="0FA6FF15" w14:textId="4DCEFC0E">
      <w:pPr>
        <w:pStyle w:val="7191"/>
        <w:bidi w:val="0"/>
        <w:ind w:left="340"/>
      </w:pPr>
      <w:r w:rsidRPr="005E7A26">
        <w:rPr>
          <w:rFonts w:hint="cs"/>
          <w:b/>
          <w:bCs/>
          <w:noProof/>
          <w:rtl/>
        </w:rPr>
        <w:drawing>
          <wp:anchor distT="0" distB="3600450" distL="114300" distR="114300" simplePos="0" relativeHeight="251670528" behindDoc="0" locked="0" layoutInCell="1" allowOverlap="1">
            <wp:simplePos x="0" y="0"/>
            <wp:positionH relativeFrom="column">
              <wp:posOffset>-11430</wp:posOffset>
            </wp:positionH>
            <wp:positionV relativeFrom="paragraph">
              <wp:posOffset>23707</wp:posOffset>
            </wp:positionV>
            <wp:extent cx="161925" cy="161925"/>
            <wp:effectExtent l="0" t="0" r="3175" b="3175"/>
            <wp:wrapSquare wrapText="bothSides"/>
            <wp:docPr id="4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E7A26" w:rsidR="005E7A26">
        <w:rPr>
          <w:b/>
          <w:noProof/>
        </w:rPr>
        <w:t>The Report of the Public Committee Investigating the Conditions of the Security Prisoners Held in the Prison Service –</w:t>
      </w:r>
      <w:r w:rsidRPr="002D6E2C" w:rsidR="005E7A26">
        <w:rPr>
          <w:bCs/>
          <w:noProof/>
        </w:rPr>
        <w:t xml:space="preserve"> by the audit, the report recommendations regarding the risk involved in performing the role of a security guard were not discussed in the State Security Cabinet, and therefore no decisions were made</w:t>
      </w:r>
      <w:r w:rsidRPr="00DB7611">
        <w:rPr>
          <w:rFonts w:eastAsia="Times New Roman" w:hint="cs"/>
          <w:rtl/>
          <w:lang w:eastAsia="he-IL"/>
        </w:rPr>
        <w:t>.</w:t>
      </w:r>
    </w:p>
    <w:p w:rsidR="00211189" w:rsidP="00211189" w14:paraId="14949176" w14:textId="5799BCB6">
      <w:pPr>
        <w:pStyle w:val="7191"/>
        <w:bidi w:val="0"/>
        <w:ind w:left="426"/>
        <w:rPr>
          <w:spacing w:val="-2"/>
          <w:rtl/>
        </w:rPr>
      </w:pPr>
      <w:r w:rsidRPr="005E7A26">
        <w:rPr>
          <w:rFonts w:hint="cs"/>
          <w:b/>
          <w:noProof/>
          <w:rtl/>
        </w:rPr>
        <w:drawing>
          <wp:anchor distT="0" distB="3600450" distL="114300" distR="114300" simplePos="0" relativeHeight="251672576" behindDoc="0" locked="0" layoutInCell="1" allowOverlap="1">
            <wp:simplePos x="0" y="0"/>
            <wp:positionH relativeFrom="column">
              <wp:posOffset>-7620</wp:posOffset>
            </wp:positionH>
            <wp:positionV relativeFrom="paragraph">
              <wp:posOffset>12912</wp:posOffset>
            </wp:positionV>
            <wp:extent cx="161925" cy="161925"/>
            <wp:effectExtent l="0" t="0" r="3175" b="3175"/>
            <wp:wrapSquare wrapText="bothSides"/>
            <wp:docPr id="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E7A26" w:rsidR="005E7A26">
        <w:rPr>
          <w:b/>
          <w:noProof/>
        </w:rPr>
        <w:t xml:space="preserve">Security Prisoners </w:t>
      </w:r>
      <w:r w:rsidR="000F1C48">
        <w:rPr>
          <w:b/>
          <w:noProof/>
        </w:rPr>
        <w:t>P</w:t>
      </w:r>
      <w:r w:rsidRPr="005E7A26" w:rsidR="005E7A26">
        <w:rPr>
          <w:b/>
          <w:noProof/>
        </w:rPr>
        <w:t>osts on Social Media –</w:t>
      </w:r>
      <w:r w:rsidRPr="002D6E2C" w:rsidR="005E7A26">
        <w:rPr>
          <w:bCs/>
          <w:noProof/>
        </w:rPr>
        <w:t xml:space="preserve"> about 15% of the prison guards' conscripts indicated in the questionnaires that they received posts from security prisoners or their spouses through social media. However, none of the reports received </w:t>
      </w:r>
      <w:r w:rsidRPr="002D6E2C" w:rsidR="005E7A26">
        <w:rPr>
          <w:bCs/>
          <w:noProof/>
        </w:rPr>
        <w:t>by the Prison Service about such cases in 2019</w:t>
      </w:r>
      <m:oMath>
        <m:r>
          <m:rPr>
            <m:sty m:val="p"/>
          </m:rPr>
          <w:rPr>
            <w:rFonts w:ascii="Cambria Math" w:hAnsi="Cambria Math"/>
            <w:noProof/>
          </w:rPr>
          <m:t>-</m:t>
        </m:r>
      </m:oMath>
      <w:r w:rsidRPr="002D6E2C" w:rsidR="005E7A26">
        <w:rPr>
          <w:bCs/>
          <w:noProof/>
        </w:rPr>
        <w:t>2022 were handled, and this, among other things, was because "the prisoner was released." Upon completion of mandatory service, the Prison Service procedures no longer apply to the conscripts who served as prison guards, as does the responsibility of the Security Department over them. After their service, they have no protection against the dangers associated with this type of post, from security prisoners, which evoke a feeling of insecurity</w:t>
      </w:r>
      <w:r w:rsidRPr="004B3772">
        <w:rPr>
          <w:spacing w:val="-2"/>
        </w:rPr>
        <w:t xml:space="preserve">. </w:t>
      </w:r>
    </w:p>
    <w:p w:rsidR="005E7A26" w:rsidRPr="004B3772" w:rsidP="005E7A26" w14:paraId="61B40CC5" w14:textId="2F6CD1E7">
      <w:pPr>
        <w:pStyle w:val="7191"/>
        <w:bidi w:val="0"/>
        <w:ind w:left="426"/>
        <w:rPr>
          <w:spacing w:val="-2"/>
          <w:rtl/>
        </w:rPr>
      </w:pPr>
      <w:r w:rsidRPr="005E7A26">
        <w:rPr>
          <w:rFonts w:hint="cs"/>
          <w:b/>
          <w:noProof/>
          <w:rtl/>
        </w:rPr>
        <w:drawing>
          <wp:anchor distT="0" distB="3600450" distL="114300" distR="114300" simplePos="0" relativeHeight="251700224" behindDoc="0" locked="0" layoutInCell="1" allowOverlap="1">
            <wp:simplePos x="0" y="0"/>
            <wp:positionH relativeFrom="column">
              <wp:posOffset>-15115</wp:posOffset>
            </wp:positionH>
            <wp:positionV relativeFrom="paragraph">
              <wp:posOffset>19685</wp:posOffset>
            </wp:positionV>
            <wp:extent cx="161925" cy="161925"/>
            <wp:effectExtent l="0" t="0" r="3175" b="3175"/>
            <wp:wrapSquare wrapText="bothSides"/>
            <wp:docPr id="624874534" name="תמונה 62487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74534"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E7A26">
        <w:rPr>
          <w:b/>
          <w:noProof/>
        </w:rPr>
        <w:t>Performing Duties Without Training –</w:t>
      </w:r>
      <w:r w:rsidRPr="002D6E2C">
        <w:rPr>
          <w:bCs/>
          <w:noProof/>
        </w:rPr>
        <w:t xml:space="preserve"> according to the questionnaires, in the Prison Service, the Police, and the Border Police, the conscript's rate which began their service and waited for over three months for the training required to fulfill their duty was 18%, 36%, and 47% respectively. Contrary to procedures, a significant part (43%) of the serving in the Police and the Border Police begin to perform their duties without having undergone appropriate training, compared to 17% of those serving in the Prison Service. For example, a conscript serving as a prison guard told the audit team that even though he served in the headquarters, he was required to reinforce security wings and stand as an armed guard in the guard tower without training for this duty</w:t>
      </w:r>
      <w:r w:rsidRPr="004B3772">
        <w:rPr>
          <w:spacing w:val="-2"/>
        </w:rPr>
        <w:t xml:space="preserve">. </w:t>
      </w:r>
    </w:p>
    <w:p w:rsidR="003E0EAA" w:rsidRPr="005E7A26" w:rsidP="005E7A26" w14:paraId="13335FCD" w14:textId="7CBD46A2">
      <w:pPr>
        <w:jc w:val="right"/>
        <w:rPr>
          <w:rtl/>
        </w:rPr>
      </w:pPr>
      <w:r>
        <w:rPr>
          <w:noProof/>
          <w:sz w:val="19"/>
          <w:szCs w:val="19"/>
        </w:rPr>
        <w:drawing>
          <wp:anchor distT="0" distB="0" distL="114300" distR="114300" simplePos="0" relativeHeight="251701248" behindDoc="0" locked="0" layoutInCell="1" allowOverlap="1">
            <wp:simplePos x="0" y="0"/>
            <wp:positionH relativeFrom="column">
              <wp:posOffset>17145</wp:posOffset>
            </wp:positionH>
            <wp:positionV relativeFrom="paragraph">
              <wp:posOffset>126969</wp:posOffset>
            </wp:positionV>
            <wp:extent cx="2879725" cy="158115"/>
            <wp:effectExtent l="0" t="0" r="0" b="0"/>
            <wp:wrapNone/>
            <wp:docPr id="14510666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Picture 2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p w:rsidR="003E0EAA" w:rsidP="005E7A26" w14:paraId="34EEF4F2" w14:textId="0DDEFA3E">
      <w:pPr>
        <w:pStyle w:val="7191"/>
        <w:bidi w:val="0"/>
        <w:spacing w:before="360"/>
        <w:ind w:left="454"/>
        <w:rPr>
          <w:rtl/>
        </w:rPr>
      </w:pPr>
      <w:r w:rsidRPr="005E7A26">
        <w:rPr>
          <w:b/>
          <w:noProof/>
        </w:rPr>
        <w:t>Measures for Increasing Awareness and Handling of Sexual Harassment Incidents –</w:t>
      </w:r>
      <w:r w:rsidRPr="002D6E2C">
        <w:rPr>
          <w:bCs/>
          <w:noProof/>
        </w:rPr>
        <w:t xml:space="preserve"> the State Comptroller commends the actions carried out by the Police, the Prison Service, and the Ministry of National Security to increase awareness of the issue, to address incidents of sexual harassment, and to minimize their number. For example, the Gender Affairs Advisors (Yohalam) at the Prison Service and the Police coordinate an informational and treatment system regarding complaints of a sexual nature, and in all units, there are officers in charge of the prevention of sexual harassment, making available to the victims a system of support and accompaniment by professionals; Conducting gender-adapted training and workshops on the topic of a safe work environment and prevention of sexual harassment and conducting follow-up with enforcement agencies and providing emotional and organizational support; The Minister of National Security appointed a special advisor for women's and gender affairs and established the "Muganot" ('Protected') Forum – a joint forum for the national security bodies that meet regularly, discusses practices and measures for dealing with the phenomenon of sexual harassment, maps challenges, and trends, and formulates proposals and recommendations to eradicate the phenomenon. Despite the positive actions carried out in the Ministry of National Security, the Police, and the Prison Service, given the findings noted in this report, it is recommended that all parties continue to increase awareness of the issue</w:t>
      </w:r>
      <w:r w:rsidRPr="00114818">
        <w:t>.</w:t>
      </w:r>
    </w:p>
    <w:p w:rsidR="004516D9" w:rsidRPr="00B86526" w:rsidP="00B86526" w14:paraId="7C14FA22" w14:textId="39E09AA9">
      <w:pPr>
        <w:bidi w:val="0"/>
        <w:rPr>
          <w:rFonts w:ascii="Tahoma" w:hAnsi="Tahoma" w:eastAsiaTheme="minorHAnsi" w:cs="Tahoma"/>
          <w:bCs/>
          <w:color w:val="0D0D0D" w:themeColor="text1" w:themeTint="F2"/>
          <w:sz w:val="18"/>
          <w:szCs w:val="18"/>
        </w:rPr>
      </w:pPr>
      <w:r>
        <w:rPr>
          <w:bCs/>
        </w:rPr>
        <w:br w:type="page"/>
      </w:r>
    </w:p>
    <w:p w:rsidR="007E0204" w:rsidP="007E0204" w14:paraId="45D89D2D" w14:textId="7777777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7E0204" w:rsidP="007E0204" w14:paraId="221294C0" w14:textId="2073DB49">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sidR="004806D7">
        <w:rPr>
          <w:rFonts w:ascii="Tahoma" w:hAnsi="Tahoma" w:cs="Tahoma"/>
          <w:b/>
          <w:bCs/>
          <w:color w:val="00305F"/>
          <w:sz w:val="32"/>
          <w:szCs w:val="32"/>
        </w:rPr>
        <w:t>R</w:t>
      </w:r>
      <w:r w:rsidRPr="00AE5F94">
        <w:rPr>
          <w:rFonts w:ascii="Tahoma" w:hAnsi="Tahoma" w:cs="Tahoma"/>
          <w:b/>
          <w:bCs/>
          <w:color w:val="00305F"/>
          <w:sz w:val="32"/>
          <w:szCs w:val="32"/>
        </w:rPr>
        <w:t>ecommendations</w:t>
      </w:r>
    </w:p>
    <w:p w:rsidR="000E42D6" w:rsidRPr="002D6E2C" w:rsidP="000E42D6" w14:paraId="5C962ECF" w14:textId="77777777">
      <w:pPr>
        <w:pStyle w:val="7191"/>
        <w:bidi w:val="0"/>
      </w:pPr>
      <w:r w:rsidRPr="002D6E2C">
        <w:t>The Minister of Defense, the Minister of National Security, the Police Commissioner, the Prison Service Commissioner, and the Chief of the General Staff, each in their responsibility, should rectify the deficiencies raised in this report regarding the protection and personal safety of male and female conscripts.</w:t>
      </w:r>
    </w:p>
    <w:p w:rsidR="007E0204" w:rsidRPr="00C50F58" w:rsidP="00682C3F" w14:paraId="33D561A5" w14:textId="375FEF1B">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75648" behindDoc="0" locked="0" layoutInCell="1" allowOverlap="1">
            <wp:simplePos x="0" y="0"/>
            <wp:positionH relativeFrom="margin">
              <wp:posOffset>0</wp:posOffset>
            </wp:positionH>
            <wp:positionV relativeFrom="paragraph">
              <wp:posOffset>21465</wp:posOffset>
            </wp:positionV>
            <wp:extent cx="140335" cy="161925"/>
            <wp:effectExtent l="0" t="0" r="0" b="3175"/>
            <wp:wrapNone/>
            <wp:docPr id="49" name="תמונה 33"/>
            <wp:cNvGraphicFramePr/>
            <a:graphic xmlns:a="http://schemas.openxmlformats.org/drawingml/2006/main">
              <a:graphicData uri="http://schemas.openxmlformats.org/drawingml/2006/picture">
                <pic:pic xmlns:pic="http://schemas.openxmlformats.org/drawingml/2006/picture">
                  <pic:nvPicPr>
                    <pic:cNvPr id="49"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6E2C" w:rsidR="00FA60E9">
        <w:rPr>
          <w:spacing w:val="-2"/>
          <w:sz w:val="18"/>
          <w:szCs w:val="18"/>
        </w:rPr>
        <w:t>It is recommended that the findings in this report be considered by a team set up under the direction of the Minister of Defense to re-examine the placement of conscript soldiers in the Prison Service when formulating its recommendations, which it is required to submit, under the letter of appointment, by November 30, 2022</w:t>
      </w:r>
      <w:r w:rsidRPr="00C50F58">
        <w:rPr>
          <w:rFonts w:hint="cs"/>
          <w:spacing w:val="-2"/>
          <w:sz w:val="18"/>
          <w:szCs w:val="18"/>
        </w:rPr>
        <w:t xml:space="preserve">. </w:t>
      </w:r>
    </w:p>
    <w:p w:rsidR="007E0204" w:rsidRPr="00C50F58" w:rsidP="00682C3F" w14:paraId="1C0FBD87" w14:textId="03E48D11">
      <w:pPr>
        <w:pStyle w:val="ListParagraph"/>
        <w:numPr>
          <w:ilvl w:val="0"/>
          <w:numId w:val="0"/>
        </w:numPr>
        <w:bidi w:val="0"/>
        <w:spacing w:after="180" w:line="260" w:lineRule="exact"/>
        <w:ind w:left="397"/>
        <w:rPr>
          <w:spacing w:val="-2"/>
          <w:sz w:val="18"/>
          <w:szCs w:val="18"/>
          <w:rtl/>
        </w:rPr>
      </w:pPr>
      <w:r w:rsidRPr="00C50F58">
        <w:rPr>
          <w:noProof/>
          <w:spacing w:val="-2"/>
          <w:sz w:val="18"/>
          <w:szCs w:val="18"/>
        </w:rPr>
        <w:drawing>
          <wp:anchor distT="0" distB="3600450" distL="114300" distR="114300" simplePos="0" relativeHeight="25167667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7" name="תמונה 33"/>
            <wp:cNvGraphicFramePr/>
            <a:graphic xmlns:a="http://schemas.openxmlformats.org/drawingml/2006/main">
              <a:graphicData uri="http://schemas.openxmlformats.org/drawingml/2006/picture">
                <pic:pic xmlns:pic="http://schemas.openxmlformats.org/drawingml/2006/picture">
                  <pic:nvPicPr>
                    <pic:cNvPr id="47"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6E2C" w:rsidR="00FA60E9">
        <w:rPr>
          <w:spacing w:val="-2"/>
          <w:sz w:val="18"/>
          <w:szCs w:val="18"/>
        </w:rPr>
        <w:t>It is appropriate that the measures taken by the Police and the Prison Service for the safety of the conscripts be based on a work plan including set goals to improve the situation according to several parameters: the rate of those serving in these bodies who indicate that they have experienced abuse of a sexual nature; The rate of those serving who report such incidents to an authorized entity in the organization; Increasing the conscripts' satisfaction level of the handling of their complaint and the response given and more</w:t>
      </w:r>
      <w:r w:rsidRPr="00C50F58">
        <w:rPr>
          <w:rFonts w:hint="cs"/>
          <w:spacing w:val="-2"/>
          <w:sz w:val="18"/>
          <w:szCs w:val="18"/>
        </w:rPr>
        <w:t>.</w:t>
      </w:r>
    </w:p>
    <w:p w:rsidR="007E0204" w:rsidRPr="004B3772" w:rsidP="00682C3F" w14:paraId="22E69B91" w14:textId="1010E473">
      <w:pPr>
        <w:pStyle w:val="ListParagraph"/>
        <w:numPr>
          <w:ilvl w:val="0"/>
          <w:numId w:val="0"/>
        </w:numPr>
        <w:bidi w:val="0"/>
        <w:spacing w:after="180" w:line="260" w:lineRule="exact"/>
        <w:ind w:left="397"/>
        <w:rPr>
          <w:spacing w:val="-2"/>
          <w:sz w:val="18"/>
          <w:szCs w:val="18"/>
          <w:rtl/>
        </w:rPr>
      </w:pPr>
      <w:r w:rsidRPr="00C50F58">
        <w:rPr>
          <w:noProof/>
          <w:spacing w:val="-2"/>
          <w:sz w:val="18"/>
          <w:szCs w:val="18"/>
        </w:rPr>
        <w:drawing>
          <wp:anchor distT="0" distB="3600450" distL="114300" distR="114300" simplePos="0" relativeHeight="25167769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50" name="תמונה 33"/>
            <wp:cNvGraphicFramePr/>
            <a:graphic xmlns:a="http://schemas.openxmlformats.org/drawingml/2006/main">
              <a:graphicData uri="http://schemas.openxmlformats.org/drawingml/2006/picture">
                <pic:pic xmlns:pic="http://schemas.openxmlformats.org/drawingml/2006/picture">
                  <pic:nvPicPr>
                    <pic:cNvPr id="50"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6E2C" w:rsidR="00FA60E9">
        <w:rPr>
          <w:spacing w:val="-2"/>
          <w:sz w:val="18"/>
          <w:szCs w:val="18"/>
        </w:rPr>
        <w:t>It is recommended that the IDF, the Israel Police, and the Prison Service continue to conduct surveys on the safety of the conscripts in these bodies to learn about the level of safety of those serving and for creating database to formulate a work plan. It is also recommended that the full findings of these surveys be publicized and submitted to the Knesset Committee for the Advancement of the Status of Women and Gender Equality for discussion. It is further recommended that the Police examine the reasons for the gap between the findings from the surveys and the findings from the questionnaires. The State Comptroller's Office also recommends that the IDF, the Police, and the Prison Service increase their cooperation with other organizations and promote public participation, including round tables of conscripts and discharged soldiers – to deal with the phenomenon of sexual harassment in these bodies</w:t>
      </w:r>
      <w:r w:rsidRPr="004B3772">
        <w:rPr>
          <w:rFonts w:hint="cs"/>
          <w:spacing w:val="-2"/>
          <w:sz w:val="18"/>
          <w:szCs w:val="18"/>
        </w:rPr>
        <w:t xml:space="preserve">. </w:t>
      </w:r>
    </w:p>
    <w:p w:rsidR="007E0204" w:rsidRPr="00C50F58" w:rsidP="00682C3F" w14:paraId="03EAD402" w14:textId="26F87BCF">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7872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51" name="תמונה 33"/>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6E2C" w:rsidR="00FA60E9">
        <w:rPr>
          <w:spacing w:val="-2"/>
          <w:sz w:val="18"/>
          <w:szCs w:val="18"/>
        </w:rPr>
        <w:t>It is appropriate that the Police and the Prison Service work habitually and regularly to collect and analyze all the data on reports on safety and sexual harassment and their handling, segmented according to types of offenses and types of those serving (standing army or conscripts). Thus, a complete and accurate picture of the findings can be compiled on incidents involving conscripts and their handling, enabling to verify that the handling cycle was completed efficiently and quickly</w:t>
      </w:r>
      <w:r w:rsidRPr="00C50F58">
        <w:rPr>
          <w:rFonts w:hint="cs"/>
          <w:spacing w:val="-2"/>
          <w:sz w:val="18"/>
          <w:szCs w:val="18"/>
        </w:rPr>
        <w:t xml:space="preserve">. </w:t>
      </w:r>
    </w:p>
    <w:p w:rsidR="007E0204" w:rsidP="00C50F58" w14:paraId="62D40B65" w14:textId="4995D419">
      <w:pPr>
        <w:pStyle w:val="ListParagraph"/>
        <w:numPr>
          <w:ilvl w:val="0"/>
          <w:numId w:val="0"/>
        </w:numPr>
        <w:bidi w:val="0"/>
        <w:spacing w:after="180" w:line="260" w:lineRule="exact"/>
        <w:ind w:left="397"/>
        <w:rPr>
          <w:sz w:val="18"/>
          <w:szCs w:val="18"/>
        </w:rPr>
      </w:pPr>
      <w:r w:rsidRPr="00C50F58">
        <w:rPr>
          <w:noProof/>
          <w:spacing w:val="-2"/>
          <w:sz w:val="18"/>
          <w:szCs w:val="18"/>
        </w:rPr>
        <w:drawing>
          <wp:anchor distT="0" distB="3600450" distL="114300" distR="114300" simplePos="0" relativeHeight="25167974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52" name="תמונה 33"/>
            <wp:cNvGraphicFramePr/>
            <a:graphic xmlns:a="http://schemas.openxmlformats.org/drawingml/2006/main">
              <a:graphicData uri="http://schemas.openxmlformats.org/drawingml/2006/picture">
                <pic:pic xmlns:pic="http://schemas.openxmlformats.org/drawingml/2006/picture">
                  <pic:nvPicPr>
                    <pic:cNvPr id="52"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6E2C" w:rsidR="00FA60E9">
        <w:rPr>
          <w:spacing w:val="-2"/>
          <w:sz w:val="18"/>
          <w:szCs w:val="18"/>
        </w:rPr>
        <w:t>It is recommended that the recommendations in the report of the public committee investigating the conditions of the security prisoners held in the Prison Service be discussed for examination and resolution</w:t>
      </w:r>
      <w:r w:rsidRPr="00C142FF">
        <w:rPr>
          <w:rFonts w:hint="cs"/>
          <w:sz w:val="18"/>
          <w:szCs w:val="18"/>
        </w:rPr>
        <w:t>.</w:t>
      </w:r>
    </w:p>
    <w:p w:rsidR="00C50F58" w:rsidRPr="00C50F58" w:rsidP="00C50F58" w14:paraId="1F49BA47" w14:textId="734F8A2A">
      <w:pPr>
        <w:pStyle w:val="ListParagraph"/>
        <w:numPr>
          <w:ilvl w:val="0"/>
          <w:numId w:val="0"/>
        </w:numPr>
        <w:bidi w:val="0"/>
        <w:spacing w:after="180" w:line="260" w:lineRule="exact"/>
        <w:ind w:left="397"/>
        <w:rPr>
          <w:spacing w:val="-2"/>
          <w:sz w:val="18"/>
          <w:szCs w:val="18"/>
          <w:rtl/>
        </w:rPr>
      </w:pPr>
      <w:r w:rsidRPr="00C50F58">
        <w:rPr>
          <w:noProof/>
          <w:spacing w:val="-2"/>
          <w:sz w:val="18"/>
          <w:szCs w:val="18"/>
        </w:rPr>
        <w:drawing>
          <wp:anchor distT="0" distB="3600450" distL="114300" distR="114300" simplePos="0" relativeHeight="25168076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2141188837" name="תמונה 2141188837"/>
            <wp:cNvGraphicFramePr/>
            <a:graphic xmlns:a="http://schemas.openxmlformats.org/drawingml/2006/main">
              <a:graphicData uri="http://schemas.openxmlformats.org/drawingml/2006/picture">
                <pic:pic xmlns:pic="http://schemas.openxmlformats.org/drawingml/2006/picture">
                  <pic:nvPicPr>
                    <pic:cNvPr id="2141188837"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6E2C" w:rsidR="00FA60E9">
        <w:rPr>
          <w:spacing w:val="-2"/>
          <w:sz w:val="18"/>
          <w:szCs w:val="18"/>
        </w:rPr>
        <w:t>For the personal safety of prison guards, strict adherence is required to ensure that the conscripts who have not yet completed their professional training in total to fulfill their duties in the security prisoner wings are not involved in the performance of tasks they were not trained to perform</w:t>
      </w:r>
      <w:r w:rsidRPr="00C50F58">
        <w:rPr>
          <w:rFonts w:hint="cs"/>
          <w:spacing w:val="-2"/>
          <w:sz w:val="18"/>
          <w:szCs w:val="18"/>
        </w:rPr>
        <w:t>.</w:t>
      </w:r>
    </w:p>
    <w:p w:rsidR="00C50F58" w:rsidRPr="00C50F58" w:rsidP="00C50F58" w14:paraId="7A63ED18" w14:textId="6E102ED7">
      <w:pPr>
        <w:pStyle w:val="ListParagraph"/>
        <w:numPr>
          <w:ilvl w:val="0"/>
          <w:numId w:val="0"/>
        </w:numPr>
        <w:bidi w:val="0"/>
        <w:spacing w:after="180" w:line="260" w:lineRule="exact"/>
        <w:ind w:left="397"/>
        <w:rPr>
          <w:spacing w:val="-2"/>
          <w:sz w:val="18"/>
          <w:szCs w:val="18"/>
          <w:rtl/>
        </w:rPr>
      </w:pPr>
      <w:r w:rsidRPr="00C50F58">
        <w:rPr>
          <w:noProof/>
          <w:spacing w:val="-2"/>
          <w:sz w:val="18"/>
          <w:szCs w:val="18"/>
        </w:rPr>
        <w:drawing>
          <wp:anchor distT="0" distB="3600450" distL="114300" distR="114300" simplePos="0" relativeHeight="25168179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01062145" name="תמונה 101062145"/>
            <wp:cNvGraphicFramePr/>
            <a:graphic xmlns:a="http://schemas.openxmlformats.org/drawingml/2006/main">
              <a:graphicData uri="http://schemas.openxmlformats.org/drawingml/2006/picture">
                <pic:pic xmlns:pic="http://schemas.openxmlformats.org/drawingml/2006/picture">
                  <pic:nvPicPr>
                    <pic:cNvPr id="101062145" name="תמונה 3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6E2C" w:rsidR="00FA60E9">
        <w:rPr>
          <w:spacing w:val="-2"/>
          <w:sz w:val="18"/>
          <w:szCs w:val="18"/>
        </w:rPr>
        <w:t xml:space="preserve">It is recommended that the Israel Police and the Prison Service consider expanding the support for </w:t>
      </w:r>
      <w:r w:rsidRPr="000F1C48" w:rsidR="000F1C48">
        <w:rPr>
          <w:spacing w:val="-2"/>
          <w:sz w:val="18"/>
          <w:szCs w:val="18"/>
        </w:rPr>
        <w:t>discharged soldiers</w:t>
      </w:r>
      <w:r w:rsidRPr="002D6E2C" w:rsidR="00FA60E9">
        <w:rPr>
          <w:spacing w:val="-2"/>
          <w:sz w:val="18"/>
          <w:szCs w:val="18"/>
        </w:rPr>
        <w:t xml:space="preserve">, including those who reported the sexual harassment they experienced for the first time only after they were discharged from service. The support will include counseling and advocacy services and referrals to relevant treatment and enforcement agencies. It is appropriate that upon the conscript's service end, the Police and the Prison Service do not </w:t>
      </w:r>
      <w:r w:rsidRPr="002D6E2C" w:rsidR="00FA60E9">
        <w:rPr>
          <w:spacing w:val="-2"/>
          <w:sz w:val="18"/>
          <w:szCs w:val="18"/>
        </w:rPr>
        <w:t>brake</w:t>
      </w:r>
      <w:r w:rsidRPr="002D6E2C" w:rsidR="00FA60E9">
        <w:rPr>
          <w:spacing w:val="-2"/>
          <w:sz w:val="18"/>
          <w:szCs w:val="18"/>
        </w:rPr>
        <w:t xml:space="preserve"> off relations with them regarding the sexual harassment and the harm to their safety and personal security they experienced during their service</w:t>
      </w:r>
      <w:r w:rsidRPr="00C50F58">
        <w:rPr>
          <w:rFonts w:hint="cs"/>
          <w:spacing w:val="-2"/>
          <w:sz w:val="18"/>
          <w:szCs w:val="18"/>
        </w:rPr>
        <w:t>.</w:t>
      </w:r>
    </w:p>
    <w:p w:rsidR="00FA60E9" w14:paraId="41876AC3" w14:textId="14FFC4C9">
      <w:pPr>
        <w:bidi w:val="0"/>
        <w:rPr>
          <w:rFonts w:ascii="Tahoma" w:hAnsi="Tahoma" w:cs="Tahoma"/>
          <w:sz w:val="18"/>
          <w:szCs w:val="18"/>
        </w:rPr>
      </w:pPr>
      <w:r>
        <w:rPr>
          <w:sz w:val="18"/>
          <w:szCs w:val="18"/>
        </w:rPr>
        <w:br w:type="page"/>
      </w:r>
    </w:p>
    <w:p w:rsidR="00613C40" w:rsidRPr="004C3206" w:rsidP="004B3772" w14:paraId="609BE2FB" w14:textId="61D4659C">
      <w:pPr>
        <w:bidi w:val="0"/>
        <w:spacing w:before="120" w:line="240" w:lineRule="auto"/>
        <w:ind w:left="283"/>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658240" behindDoc="1" locked="0" layoutInCell="1" allowOverlap="1">
            <wp:simplePos x="0" y="0"/>
            <wp:positionH relativeFrom="column">
              <wp:posOffset>8890</wp:posOffset>
            </wp:positionH>
            <wp:positionV relativeFrom="paragraph">
              <wp:posOffset>-98425</wp:posOffset>
            </wp:positionV>
            <wp:extent cx="4708539" cy="637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08539" cy="637525"/>
                    </a:xfrm>
                    <a:prstGeom prst="rect">
                      <a:avLst/>
                    </a:prstGeom>
                  </pic:spPr>
                </pic:pic>
              </a:graphicData>
            </a:graphic>
            <wp14:sizeRelH relativeFrom="margin">
              <wp14:pctWidth>0</wp14:pctWidth>
            </wp14:sizeRelH>
            <wp14:sizeRelV relativeFrom="margin">
              <wp14:pctHeight>0</wp14:pctHeight>
            </wp14:sizeRelV>
          </wp:anchor>
        </w:drawing>
      </w:r>
      <w:r w:rsidRPr="00FA60E9" w:rsidR="00FA60E9">
        <w:rPr>
          <w:rFonts w:ascii="Tahoma" w:hAnsi="Tahoma" w:cs="Tahoma"/>
          <w:b/>
          <w:bCs/>
          <w:color w:val="FFFFFF" w:themeColor="background1"/>
          <w:sz w:val="22"/>
          <w:szCs w:val="22"/>
        </w:rPr>
        <w:t xml:space="preserve">The </w:t>
      </w:r>
      <w:r w:rsidR="000F1C48">
        <w:rPr>
          <w:rFonts w:ascii="Tahoma" w:hAnsi="Tahoma" w:cs="Tahoma"/>
          <w:b/>
          <w:bCs/>
          <w:color w:val="FFFFFF" w:themeColor="background1"/>
          <w:sz w:val="22"/>
          <w:szCs w:val="22"/>
        </w:rPr>
        <w:t>K</w:t>
      </w:r>
      <w:r w:rsidRPr="00FA60E9" w:rsidR="00FA60E9">
        <w:rPr>
          <w:rFonts w:ascii="Tahoma" w:hAnsi="Tahoma" w:cs="Tahoma"/>
          <w:b/>
          <w:bCs/>
          <w:color w:val="FFFFFF" w:themeColor="background1"/>
          <w:sz w:val="22"/>
          <w:szCs w:val="22"/>
        </w:rPr>
        <w:t>ey Findings Raised from the State Comptroller Office's Questionnaires</w:t>
      </w:r>
    </w:p>
    <w:p w:rsidR="004B3772" w:rsidP="00FA60E9" w14:paraId="75FAEC0E" w14:textId="49CECF58">
      <w:pPr>
        <w:spacing w:before="360"/>
        <w:rPr>
          <w:rtl/>
        </w:rPr>
      </w:pPr>
      <w:r>
        <w:rPr>
          <w:noProof/>
          <w:rtl/>
          <w:lang w:val="he-IL"/>
        </w:rPr>
        <w:drawing>
          <wp:inline distT="0" distB="0" distL="0" distR="0">
            <wp:extent cx="4679950" cy="4872066"/>
            <wp:effectExtent l="0" t="0" r="0" b="0"/>
            <wp:docPr id="787109629"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09629" name="תמונה 2"/>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4679950" cy="4872066"/>
                    </a:xfrm>
                    <a:prstGeom prst="rect">
                      <a:avLst/>
                    </a:prstGeom>
                  </pic:spPr>
                </pic:pic>
              </a:graphicData>
            </a:graphic>
          </wp:inline>
        </w:drawing>
      </w:r>
    </w:p>
    <w:p w:rsidR="00FA60E9" w:rsidRPr="00FA60E9" w:rsidP="00FA60E9" w14:paraId="3D87230E" w14:textId="5651DC6F">
      <w:pPr>
        <w:pStyle w:val="711"/>
        <w:bidi w:val="0"/>
      </w:pPr>
      <w:r w:rsidRPr="00FA60E9">
        <w:t xml:space="preserve">* </w:t>
      </w:r>
      <w:r w:rsidRPr="00FA60E9">
        <w:tab/>
        <w:t>According to the findings of the IDF study from 2022.</w:t>
      </w:r>
    </w:p>
    <w:p w:rsidR="00FA60E9" w:rsidRPr="00FA60E9" w:rsidP="00FA60E9" w14:paraId="332F6D76" w14:textId="77777777">
      <w:pPr>
        <w:spacing w:before="360"/>
      </w:pPr>
    </w:p>
    <w:p w:rsidR="00C50F58" w14:paraId="2189A0A7" w14:textId="3C3C92EC">
      <w:pPr>
        <w:bidi w:val="0"/>
      </w:pPr>
      <w:r>
        <w:br w:type="page"/>
      </w:r>
    </w:p>
    <w:p w:rsidR="004B3772" w:rsidRPr="004C3206" w:rsidP="00804534" w14:paraId="65300AB3" w14:textId="11D64E76">
      <w:pPr>
        <w:bidi w:val="0"/>
        <w:spacing w:before="120" w:after="240" w:line="240" w:lineRule="auto"/>
        <w:ind w:left="283"/>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674624" behindDoc="1" locked="0" layoutInCell="1" allowOverlap="1">
            <wp:simplePos x="0" y="0"/>
            <wp:positionH relativeFrom="column">
              <wp:posOffset>13335</wp:posOffset>
            </wp:positionH>
            <wp:positionV relativeFrom="paragraph">
              <wp:posOffset>-98425</wp:posOffset>
            </wp:positionV>
            <wp:extent cx="4708539" cy="637525"/>
            <wp:effectExtent l="0" t="0" r="0" b="0"/>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08539" cy="637525"/>
                    </a:xfrm>
                    <a:prstGeom prst="rect">
                      <a:avLst/>
                    </a:prstGeom>
                  </pic:spPr>
                </pic:pic>
              </a:graphicData>
            </a:graphic>
            <wp14:sizeRelH relativeFrom="margin">
              <wp14:pctWidth>0</wp14:pctWidth>
            </wp14:sizeRelH>
            <wp14:sizeRelV relativeFrom="margin">
              <wp14:pctHeight>0</wp14:pctHeight>
            </wp14:sizeRelV>
          </wp:anchor>
        </w:drawing>
      </w:r>
      <w:r w:rsidRPr="00BD118A" w:rsidR="00BD118A">
        <w:rPr>
          <w:rFonts w:ascii="Tahoma" w:hAnsi="Tahoma" w:cs="Tahoma"/>
          <w:b/>
          <w:bCs/>
          <w:color w:val="FFFFFF" w:themeColor="background1"/>
          <w:sz w:val="22"/>
          <w:szCs w:val="22"/>
        </w:rPr>
        <w:t>Female and Male Conscripts Statements About Sexual Harassment by Security Prisoners</w:t>
      </w:r>
      <w:r w:rsidRPr="00C50F58">
        <w:rPr>
          <w:rFonts w:ascii="Tahoma" w:hAnsi="Tahoma" w:cs="Tahoma"/>
          <w:b/>
          <w:bCs/>
          <w:color w:val="FFFFFF" w:themeColor="background1"/>
          <w:sz w:val="22"/>
          <w:szCs w:val="22"/>
        </w:rPr>
        <w:t xml:space="preserve"> </w:t>
      </w:r>
    </w:p>
    <w:p w:rsidR="004B58CE" w:rsidRPr="004B58CE" w:rsidP="004B58CE" w14:paraId="3ADE1FD2" w14:textId="3C9707C0">
      <w:pPr>
        <w:spacing w:before="480"/>
        <w:rPr>
          <w:rtl/>
        </w:rPr>
      </w:pPr>
      <w:r>
        <w:rPr>
          <w:noProof/>
          <w:rtl/>
          <w:lang w:val="he-IL"/>
        </w:rPr>
        <w:drawing>
          <wp:inline distT="0" distB="0" distL="0" distR="0">
            <wp:extent cx="4676119" cy="3155430"/>
            <wp:effectExtent l="0" t="0" r="0" b="0"/>
            <wp:docPr id="180261448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14487" name="תמונה 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4699449" cy="3171173"/>
                    </a:xfrm>
                    <a:prstGeom prst="rect">
                      <a:avLst/>
                    </a:prstGeom>
                  </pic:spPr>
                </pic:pic>
              </a:graphicData>
            </a:graphic>
          </wp:inline>
        </w:drawing>
      </w:r>
    </w:p>
    <w:p w:rsidR="00BD118A" w:rsidRPr="00BD118A" w:rsidP="00BD118A" w14:paraId="617759E2" w14:textId="306DCD69">
      <w:pPr>
        <w:pStyle w:val="711"/>
        <w:bidi w:val="0"/>
      </w:pPr>
      <w:r w:rsidRPr="00BD118A">
        <w:t xml:space="preserve">* </w:t>
      </w:r>
      <w:r>
        <w:tab/>
      </w:r>
      <w:r w:rsidRPr="00BD118A">
        <w:t>From complaints to the Prison Service Gender Affairs Advisor (</w:t>
      </w:r>
      <w:r w:rsidRPr="00BD118A">
        <w:t>Yohalam</w:t>
      </w:r>
      <w:r w:rsidRPr="00BD118A">
        <w:t>) in 2019-2021</w:t>
      </w:r>
      <w:r w:rsidRPr="00BD118A">
        <w:rPr>
          <w:rtl/>
        </w:rPr>
        <w:t>.</w:t>
      </w:r>
    </w:p>
    <w:p w:rsidR="00BD118A" w14:paraId="02FAED0B" w14:textId="7F6DFFFF">
      <w:pPr>
        <w:bidi w:val="0"/>
        <w:rPr>
          <w:rFonts w:ascii="Tahoma" w:hAnsi="Tahoma" w:eastAsiaTheme="minorHAnsi" w:cs="Tahoma"/>
          <w:color w:val="0D0D0D" w:themeColor="text1" w:themeTint="F2"/>
          <w:sz w:val="16"/>
          <w:szCs w:val="16"/>
        </w:rPr>
      </w:pPr>
      <w:r>
        <w:br w:type="page"/>
      </w:r>
    </w:p>
    <w:p w:rsidR="00BD118A" w:rsidRPr="004C3206" w:rsidP="00BD118A" w14:paraId="212EC41A" w14:textId="4E79F894">
      <w:pPr>
        <w:bidi w:val="0"/>
        <w:spacing w:before="120" w:after="240" w:line="240" w:lineRule="auto"/>
        <w:ind w:left="283"/>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702272" behindDoc="1" locked="0" layoutInCell="1" allowOverlap="1">
            <wp:simplePos x="0" y="0"/>
            <wp:positionH relativeFrom="column">
              <wp:posOffset>17900</wp:posOffset>
            </wp:positionH>
            <wp:positionV relativeFrom="paragraph">
              <wp:posOffset>-61490</wp:posOffset>
            </wp:positionV>
            <wp:extent cx="4708539" cy="637525"/>
            <wp:effectExtent l="0" t="0" r="0" b="0"/>
            <wp:wrapNone/>
            <wp:docPr id="1563398002" name="תמונה 1563398002" descr="תמונה שמכילה צילום מסך, אדום,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398002" name="תמונה 1563398002" descr="תמונה שמכילה צילום מסך, אדום, מלבן&#10;&#10;התיאור נוצר באופן אוטומטי"/>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08539" cy="637525"/>
                    </a:xfrm>
                    <a:prstGeom prst="rect">
                      <a:avLst/>
                    </a:prstGeom>
                  </pic:spPr>
                </pic:pic>
              </a:graphicData>
            </a:graphic>
            <wp14:sizeRelH relativeFrom="margin">
              <wp14:pctWidth>0</wp14:pctWidth>
            </wp14:sizeRelH>
            <wp14:sizeRelV relativeFrom="margin">
              <wp14:pctHeight>0</wp14:pctHeight>
            </wp14:sizeRelV>
          </wp:anchor>
        </w:drawing>
      </w:r>
      <w:r w:rsidRPr="00BD118A">
        <w:rPr>
          <w:rFonts w:ascii="Tahoma" w:hAnsi="Tahoma" w:cs="Tahoma"/>
          <w:b/>
          <w:bCs/>
          <w:color w:val="FFFFFF" w:themeColor="background1"/>
          <w:sz w:val="22"/>
          <w:szCs w:val="22"/>
        </w:rPr>
        <w:t xml:space="preserve">Female and Male Conscripts Statements About Sexual Harassment by Standing Service Personnel </w:t>
      </w:r>
    </w:p>
    <w:p w:rsidR="00BD118A" w:rsidRPr="004B58CE" w:rsidP="00BD118A" w14:paraId="1A25EFFD" w14:textId="77777777">
      <w:pPr>
        <w:spacing w:before="480"/>
        <w:rPr>
          <w:rtl/>
        </w:rPr>
      </w:pPr>
      <w:r>
        <w:rPr>
          <w:noProof/>
          <w:rtl/>
          <w:lang w:val="he-IL"/>
        </w:rPr>
        <w:drawing>
          <wp:inline distT="0" distB="0" distL="0" distR="0">
            <wp:extent cx="4649980" cy="5721114"/>
            <wp:effectExtent l="0" t="0" r="0" b="0"/>
            <wp:docPr id="1220879568" name="תמונה 122087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79568" name="תמונה 1220879568"/>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4669080" cy="5744614"/>
                    </a:xfrm>
                    <a:prstGeom prst="rect">
                      <a:avLst/>
                    </a:prstGeom>
                  </pic:spPr>
                </pic:pic>
              </a:graphicData>
            </a:graphic>
          </wp:inline>
        </w:drawing>
      </w:r>
    </w:p>
    <w:p w:rsidR="00BD118A" w14:paraId="7EFE7F22" w14:textId="787CB977">
      <w:pPr>
        <w:bidi w:val="0"/>
        <w:rPr>
          <w:rFonts w:ascii="Tahoma" w:hAnsi="Tahoma" w:eastAsiaTheme="minorHAnsi" w:cs="Tahoma"/>
          <w:color w:val="0D0D0D" w:themeColor="text1" w:themeTint="F2"/>
          <w:sz w:val="16"/>
          <w:szCs w:val="16"/>
        </w:rPr>
      </w:pPr>
      <w:r>
        <w:br w:type="page"/>
      </w:r>
    </w:p>
    <w:p w:rsidR="00BD118A" w:rsidRPr="004C3206" w:rsidP="00BD118A" w14:paraId="7AE33970" w14:textId="2C4B0630">
      <w:pPr>
        <w:bidi w:val="0"/>
        <w:spacing w:before="120" w:after="240" w:line="240" w:lineRule="auto"/>
        <w:ind w:left="283"/>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703296" behindDoc="1" locked="0" layoutInCell="1" allowOverlap="1">
            <wp:simplePos x="0" y="0"/>
            <wp:positionH relativeFrom="column">
              <wp:posOffset>13335</wp:posOffset>
            </wp:positionH>
            <wp:positionV relativeFrom="paragraph">
              <wp:posOffset>-98425</wp:posOffset>
            </wp:positionV>
            <wp:extent cx="4708539" cy="637525"/>
            <wp:effectExtent l="0" t="0" r="0" b="0"/>
            <wp:wrapNone/>
            <wp:docPr id="1206060819" name="תמונה 1206060819" descr="תמונה שמכילה צילום מסך, אדום,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60819" name="תמונה 1206060819" descr="תמונה שמכילה צילום מסך, אדום, מלבן&#10;&#10;התיאור נוצר באופן אוטומטי"/>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08539" cy="637525"/>
                    </a:xfrm>
                    <a:prstGeom prst="rect">
                      <a:avLst/>
                    </a:prstGeom>
                  </pic:spPr>
                </pic:pic>
              </a:graphicData>
            </a:graphic>
            <wp14:sizeRelH relativeFrom="margin">
              <wp14:pctWidth>0</wp14:pctWidth>
            </wp14:sizeRelH>
            <wp14:sizeRelV relativeFrom="margin">
              <wp14:pctHeight>0</wp14:pctHeight>
            </wp14:sizeRelV>
          </wp:anchor>
        </w:drawing>
      </w:r>
      <w:r w:rsidRPr="00BD118A">
        <w:rPr>
          <w:rFonts w:ascii="Tahoma" w:hAnsi="Tahoma" w:cs="Tahoma"/>
          <w:b/>
          <w:bCs/>
          <w:color w:val="FFFFFF" w:themeColor="background1"/>
          <w:sz w:val="22"/>
          <w:szCs w:val="22"/>
        </w:rPr>
        <w:t xml:space="preserve">Statements by Conscripts Serving as Guards on the Absence of Personal Security </w:t>
      </w:r>
    </w:p>
    <w:p w:rsidR="00BD118A" w:rsidRPr="004B58CE" w:rsidP="00BD118A" w14:paraId="7A1F64C9" w14:textId="77777777">
      <w:pPr>
        <w:spacing w:before="480"/>
        <w:rPr>
          <w:rtl/>
        </w:rPr>
      </w:pPr>
      <w:r>
        <w:rPr>
          <w:noProof/>
          <w:rtl/>
          <w:lang w:val="he-IL"/>
        </w:rPr>
        <w:drawing>
          <wp:inline distT="0" distB="0" distL="0" distR="0">
            <wp:extent cx="4662805" cy="2375535"/>
            <wp:effectExtent l="0" t="0" r="0" b="0"/>
            <wp:docPr id="1514880577" name="תמונה 151488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80577" name="תמונה 1514880577"/>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4684141" cy="2386405"/>
                    </a:xfrm>
                    <a:prstGeom prst="rect">
                      <a:avLst/>
                    </a:prstGeom>
                  </pic:spPr>
                </pic:pic>
              </a:graphicData>
            </a:graphic>
          </wp:inline>
        </w:drawing>
      </w:r>
    </w:p>
    <w:p w:rsidR="00BD118A" w:rsidRPr="00BD118A" w:rsidP="00BD118A" w14:paraId="216A70D4" w14:textId="75F0E64B">
      <w:pPr>
        <w:pStyle w:val="719"/>
        <w:bidi w:val="0"/>
        <w:rPr>
          <w:rtl/>
        </w:rPr>
      </w:pPr>
      <w:r w:rsidRPr="0069462E">
        <w:t>From the descriptions of the conscripts serving as guards in the security prison facilities that were heard in the meetings and on the phone, conversations held with them by employees of the State Comptroller's Office and the Ombudsman</w:t>
      </w:r>
      <w:r w:rsidRPr="00BD118A">
        <w:t>.</w:t>
      </w:r>
    </w:p>
    <w:p w:rsidR="00C50F58" w14:paraId="55D0C230" w14:textId="6941068D">
      <w:pPr>
        <w:bidi w:val="0"/>
        <w:rPr>
          <w:rFonts w:ascii="Tahoma" w:hAnsi="Tahoma" w:eastAsiaTheme="minorHAnsi" w:cs="Tahoma"/>
          <w:color w:val="0D0D0D" w:themeColor="text1" w:themeTint="F2"/>
          <w:sz w:val="16"/>
          <w:szCs w:val="16"/>
        </w:rPr>
      </w:pPr>
    </w:p>
    <w:p w:rsidR="00496CBE" w:rsidP="004B3772" w14:paraId="5C46C175" w14:textId="452FDA13">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496CBE" w:rsidRPr="00902625" w:rsidP="009661D6" w14:paraId="21789D2B" w14:textId="045CFE37">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Summary</w:t>
      </w:r>
    </w:p>
    <w:p w:rsidR="00C64FB4" w:rsidP="00EA3DAD" w14:paraId="7B09B54F" w14:textId="7122B565">
      <w:pPr>
        <w:pStyle w:val="running-text"/>
        <w:spacing w:after="180" w:line="260" w:lineRule="exact"/>
        <w:ind w:right="0"/>
        <w:rPr>
          <w:color w:val="0D0D0D" w:themeColor="text1" w:themeTint="F2"/>
          <w:sz w:val="18"/>
          <w:rtl/>
        </w:rPr>
      </w:pPr>
      <w:r w:rsidRPr="0069462E">
        <w:rPr>
          <w:sz w:val="18"/>
        </w:rPr>
        <w:t>Sexual Harassment can sometimes cause severe and long-term harm and significantly undermine a victim's sense of control over their life and body and their right to privacy and protected personal space. A significant part of the mental harm accompanying the victim involves denying personal security and the feeling that the autonomy over their body and actions has been taken away. To this end, the victims need a sense of security – physically and emotionally – including knowing that the community and the enforcement systems are working to the best of their ability to create a safe environment, prevent the recurrence of harm and bring the offender to justice. This applies especially to entities entrusted with law enforcement in the State of Israel and young male and female soldiers who perform their mandatory service in hierarchical organizations alongside older standing servicemen, and when the types of tasks assigned to them are mostly challenging and complex from a mental perspective</w:t>
      </w:r>
      <w:r w:rsidRPr="006B0BF7" w:rsidR="008A1C40">
        <w:rPr>
          <w:color w:val="0D0D0D" w:themeColor="text1" w:themeTint="F2"/>
          <w:sz w:val="18"/>
        </w:rPr>
        <w:t>.</w:t>
      </w:r>
    </w:p>
    <w:p w:rsidR="00C82866" w:rsidRPr="00485F83" w:rsidP="00D05191" w14:paraId="06F4B564" w14:textId="3252F8F7">
      <w:pPr>
        <w:pStyle w:val="running-text"/>
        <w:spacing w:after="180" w:line="260" w:lineRule="exact"/>
        <w:ind w:right="0"/>
        <w:rPr>
          <w:color w:val="0D0D0D" w:themeColor="text1" w:themeTint="F2"/>
          <w:sz w:val="18"/>
          <w:rtl/>
        </w:rPr>
      </w:pPr>
      <w:r>
        <w:rPr>
          <w:noProof/>
          <w:color w:val="0D0D0D" w:themeColor="text1" w:themeTint="F2"/>
          <w:sz w:val="18"/>
          <w:rtl/>
          <w:lang w:val="he-IL"/>
        </w:rPr>
        <mc:AlternateContent>
          <mc:Choice Requires="wps">
            <w:drawing>
              <wp:anchor distT="0" distB="0" distL="114300" distR="114300" simplePos="0" relativeHeight="251666432" behindDoc="0" locked="0" layoutInCell="1" allowOverlap="1">
                <wp:simplePos x="0" y="0"/>
                <wp:positionH relativeFrom="column">
                  <wp:posOffset>-717369</wp:posOffset>
                </wp:positionH>
                <wp:positionV relativeFrom="paragraph">
                  <wp:posOffset>7240542</wp:posOffset>
                </wp:positionV>
                <wp:extent cx="1419498" cy="522514"/>
                <wp:effectExtent l="12700" t="12700" r="15875" b="11430"/>
                <wp:wrapNone/>
                <wp:docPr id="5" name="מלבן 5"/>
                <wp:cNvGraphicFramePr/>
                <a:graphic xmlns:a="http://schemas.openxmlformats.org/drawingml/2006/main">
                  <a:graphicData uri="http://schemas.microsoft.com/office/word/2010/wordprocessingShape">
                    <wps:wsp xmlns:wps="http://schemas.microsoft.com/office/word/2010/wordprocessingShape">
                      <wps:cNvSpPr/>
                      <wps:spPr>
                        <a:xfrm>
                          <a:off x="0" y="0"/>
                          <a:ext cx="1419498" cy="5225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5" o:spid="_x0000_s1037" style="width:111.75pt;height:41.15pt;margin-top:570.1pt;margin-left:-56.5pt;mso-wrap-distance-bottom:0;mso-wrap-distance-left:9pt;mso-wrap-distance-right:9pt;mso-wrap-distance-top:0;mso-wrap-style:square;position:absolute;visibility:visible;v-text-anchor:middle;z-index:251667456" fillcolor="white" strokecolor="white" strokeweight="1.5pt">
                <v:stroke endcap="round"/>
              </v:rect>
            </w:pict>
          </mc:Fallback>
        </mc:AlternateContent>
      </w:r>
    </w:p>
    <w:sectPr w:rsidSect="006E02AB">
      <w:headerReference w:type="even" r:id="rId29"/>
      <w:headerReference w:type="default" r:id="rId30"/>
      <w:headerReference w:type="first" r:id="rId31"/>
      <w:pgSz w:w="11906" w:h="16838" w:code="9"/>
      <w:pgMar w:top="2892" w:right="2268" w:bottom="2438" w:left="2268" w:header="1871" w:footer="192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846231" w14:paraId="128C4BAD" w14:textId="77777777">
      <w:pPr>
        <w:spacing w:after="0" w:line="240" w:lineRule="auto"/>
      </w:pPr>
      <w:r>
        <w:separator/>
      </w:r>
    </w:p>
  </w:endnote>
  <w:endnote w:type="continuationSeparator" w:id="1">
    <w:p w:rsidR="00846231" w14:paraId="4E5B6E5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20B0604020202020204"/>
    <w:charset w:val="00"/>
    <w:family w:val="roman"/>
    <w:pitch w:val="variable"/>
    <w:sig w:usb0="00000003" w:usb1="10000000" w:usb2="00000000" w:usb3="00000000" w:csb0="00000001" w:csb1="00000000"/>
  </w:font>
  <w:font w:name="FrankRuehl">
    <w:panose1 w:val="020E0503060101010101"/>
    <w:charset w:val="B1"/>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604020202020204"/>
    <w:charset w:val="00"/>
    <w:family w:val="roman"/>
    <w:pitch w:val="default"/>
  </w:font>
  <w:font w:name="Gisha">
    <w:panose1 w:val="020B0502040204020203"/>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03751" w:rsidP="006E02AB" w14:paraId="3CE513B4" w14:textId="77777777">
    <w:pPr>
      <w:pStyle w:val="Footer"/>
      <w:tabs>
        <w:tab w:val="center" w:pos="-284"/>
        <w:tab w:val="right" w:pos="0"/>
        <w:tab w:val="clear" w:pos="4320"/>
        <w:tab w:val="clear" w:pos="8640"/>
      </w:tabs>
      <w:bidi w:val="0"/>
      <w:ind w:left="-1191" w:right="7314"/>
      <w:jc w:val="right"/>
      <w:rPr>
        <w:rFonts w:ascii="Tahoma" w:hAnsi="Tahoma" w:cs="Tahoma"/>
        <w:sz w:val="18"/>
        <w:szCs w:val="18"/>
      </w:rPr>
    </w:pPr>
  </w:p>
  <w:p w:rsidR="00596209" w:rsidRPr="006E02AB" w:rsidP="00103751" w14:paraId="07A9F8F4" w14:textId="7C2B7959">
    <w:pPr>
      <w:pStyle w:val="Footer"/>
      <w:tabs>
        <w:tab w:val="center" w:pos="-284"/>
        <w:tab w:val="right" w:pos="0"/>
        <w:tab w:val="clear" w:pos="4320"/>
        <w:tab w:val="clear" w:pos="8640"/>
      </w:tabs>
      <w:bidi w:val="0"/>
      <w:ind w:left="-1191" w:right="7314"/>
      <w:jc w:val="right"/>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Pr>
        <w:rFonts w:ascii="Tahoma" w:hAnsi="Tahoma" w:cs="Tahoma"/>
        <w:noProof/>
        <w:color w:val="231F20"/>
        <w:sz w:val="18"/>
        <w:szCs w:val="18"/>
      </w:rPr>
      <w:t>178</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96209" w:rsidRPr="006E02AB" w:rsidP="006E02AB" w14:paraId="523F17BA" w14:textId="2B7895C0">
    <w:pPr>
      <w:pStyle w:val="Footer"/>
      <w:tabs>
        <w:tab w:val="clear" w:pos="4320"/>
        <w:tab w:val="center" w:pos="7654"/>
        <w:tab w:val="right" w:pos="7937"/>
        <w:tab w:val="clear" w:pos="8640"/>
      </w:tabs>
      <w:bidi w:val="0"/>
      <w:ind w:left="7343" w:right="-1247"/>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Pr>
        <w:rFonts w:ascii="Tahoma" w:hAnsi="Tahoma" w:cs="Tahoma"/>
        <w:noProof/>
        <w:color w:val="231F20"/>
        <w:sz w:val="18"/>
        <w:szCs w:val="18"/>
      </w:rPr>
      <w:t>177</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846231" w:rsidP="00BD3044" w14:paraId="2BE30817" w14:textId="77777777">
      <w:pPr>
        <w:spacing w:after="0" w:line="240" w:lineRule="auto"/>
        <w:jc w:val="right"/>
      </w:pPr>
      <w:r>
        <w:separator/>
      </w:r>
    </w:p>
  </w:footnote>
  <w:footnote w:type="continuationSeparator" w:id="1">
    <w:p w:rsidR="00846231" w14:paraId="63660B5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016F0" w14:paraId="16F30287" w14:textId="1E9111B4">
    <w:pPr>
      <w:pStyle w:val="Header"/>
    </w:pPr>
    <w:r>
      <w:rPr>
        <w:noProof/>
        <w:rtl/>
        <w:lang w:val="he-IL"/>
      </w:rPr>
      <mc:AlternateContent>
        <mc:Choice Requires="wps">
          <w:drawing>
            <wp:anchor distT="0" distB="0" distL="114300" distR="114300" simplePos="0" relativeHeight="251670528" behindDoc="1" locked="0" layoutInCell="1" allowOverlap="1">
              <wp:simplePos x="0" y="0"/>
              <wp:positionH relativeFrom="margin">
                <wp:posOffset>-968397</wp:posOffset>
              </wp:positionH>
              <wp:positionV relativeFrom="margin">
                <wp:posOffset>-1055239</wp:posOffset>
              </wp:positionV>
              <wp:extent cx="6480000" cy="9000000"/>
              <wp:effectExtent l="0" t="0" r="16510" b="10795"/>
              <wp:wrapNone/>
              <wp:docPr id="4512668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A016F0" w:rsidRPr="00DE3ECA" w:rsidP="00A016F0"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49" type="#_x0000_t202" style="width:510.25pt;height:708.65pt;margin-top:-83.1pt;margin-left:-76.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4928" filled="f" strokecolor="#a5a5a5" strokeweight="0.25pt">
              <v:stroke dashstyle="longDash"/>
              <v:textbox>
                <w:txbxContent>
                  <w:p w:rsidR="00A016F0" w:rsidRPr="00DE3ECA" w:rsidP="00A016F0" w14:paraId="67F620A3"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7F1A39" w:rsidP="007F1A39" w14:paraId="174E2EDE" w14:textId="12E9633F">
    <w:pPr>
      <w:pStyle w:val="Header"/>
      <w:spacing w:before="240" w:after="180"/>
      <w:jc w:val="right"/>
      <w:rPr>
        <w:rFonts w:ascii="Tahoma" w:hAnsi="Tahoma" w:eastAsiaTheme="majorEastAsia" w:cs="Tahoma"/>
        <w:noProof/>
        <w:color w:val="0B5294" w:themeColor="accent1" w:themeShade="BF"/>
        <w:sz w:val="16"/>
        <w:szCs w:val="16"/>
      </w:rPr>
    </w:pPr>
    <w:r>
      <w:rPr>
        <w:noProof/>
        <w:rtl/>
        <w:lang w:val="he-IL"/>
      </w:rPr>
      <mc:AlternateContent>
        <mc:Choice Requires="wps">
          <w:drawing>
            <wp:anchor distT="0" distB="0" distL="114300" distR="114300" simplePos="0" relativeHeight="251668480" behindDoc="1" locked="0" layoutInCell="1" allowOverlap="1">
              <wp:simplePos x="0" y="0"/>
              <wp:positionH relativeFrom="margin">
                <wp:posOffset>-969010</wp:posOffset>
              </wp:positionH>
              <wp:positionV relativeFrom="margin">
                <wp:posOffset>-1048385</wp:posOffset>
              </wp:positionV>
              <wp:extent cx="6479540" cy="8999855"/>
              <wp:effectExtent l="0" t="0" r="16510" b="10795"/>
              <wp:wrapNone/>
              <wp:docPr id="2065526588"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A016F0" w:rsidRPr="00DE3ECA" w:rsidP="00A016F0"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510.2pt;height:708.65pt;margin-top:-82.55pt;margin-left:-76.3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6976" filled="f" strokecolor="#a5a5a5" strokeweight="0.25pt">
              <v:stroke dashstyle="longDash"/>
              <v:textbox>
                <w:txbxContent>
                  <w:p w:rsidR="00A016F0" w:rsidRPr="00DE3ECA" w:rsidP="00A016F0" w14:paraId="0115DCB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016F0" w14:paraId="549285EC" w14:textId="2450CE4C">
    <w:pPr>
      <w:pStyle w:val="Header"/>
    </w:pPr>
    <w:r>
      <w:rPr>
        <w:noProof/>
        <w:rtl/>
        <w:lang w:val="he-IL"/>
      </w:rPr>
      <mc:AlternateContent>
        <mc:Choice Requires="wps">
          <w:drawing>
            <wp:anchor distT="0" distB="0" distL="114300" distR="114300" simplePos="0" relativeHeight="251666432" behindDoc="1" locked="0" layoutInCell="1" allowOverlap="1">
              <wp:simplePos x="0" y="0"/>
              <wp:positionH relativeFrom="margin">
                <wp:posOffset>-958215</wp:posOffset>
              </wp:positionH>
              <wp:positionV relativeFrom="margin">
                <wp:posOffset>-1045210</wp:posOffset>
              </wp:positionV>
              <wp:extent cx="6479540" cy="8999855"/>
              <wp:effectExtent l="0" t="0" r="16510" b="10795"/>
              <wp:wrapNone/>
              <wp:docPr id="205277098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A016F0" w:rsidRPr="00DE3ECA" w:rsidP="00A016F0"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1" type="#_x0000_t202" style="width:510.2pt;height:708.65pt;margin-top:-82.3pt;margin-left:-75.4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9024" filled="f" strokecolor="#a5a5a5" strokeweight="0.25pt">
              <v:stroke dashstyle="longDash"/>
              <v:textbox>
                <w:txbxContent>
                  <w:p w:rsidR="00A016F0" w:rsidRPr="00DE3ECA" w:rsidP="00A016F0" w14:paraId="27BBBC6B"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C10CA" w:rsidRPr="007C10CA" w:rsidP="00086BC2" w14:paraId="3F4CF5A8" w14:textId="54C485B4">
    <w:pPr>
      <w:bidi w:val="0"/>
      <w:spacing w:after="0" w:line="240" w:lineRule="auto"/>
      <w:rPr>
        <w:rFonts w:ascii="Tahoma" w:hAnsi="Tahoma" w:cs="Tahoma"/>
        <w:color w:val="0D0D0D" w:themeColor="text1" w:themeTint="F2"/>
        <w:sz w:val="16"/>
        <w:szCs w:val="16"/>
      </w:rPr>
    </w:pPr>
    <w:r w:rsidRPr="006637B9">
      <w:rPr>
        <w:rFonts w:ascii="Tahoma" w:hAnsi="Tahoma" w:cs="Tahoma"/>
        <w:noProof/>
        <w:color w:val="002060"/>
        <w:sz w:val="18"/>
        <w:szCs w:val="18"/>
      </w:rPr>
      <mc:AlternateContent>
        <mc:Choice Requires="wps">
          <w:drawing>
            <wp:anchor distT="0" distB="0" distL="114300" distR="114300" simplePos="0" relativeHeight="251664384" behindDoc="0" locked="0" layoutInCell="1" allowOverlap="1">
              <wp:simplePos x="0" y="0"/>
              <wp:positionH relativeFrom="column">
                <wp:posOffset>217170</wp:posOffset>
              </wp:positionH>
              <wp:positionV relativeFrom="paragraph">
                <wp:posOffset>177165</wp:posOffset>
              </wp:positionV>
              <wp:extent cx="4711700" cy="224790"/>
              <wp:effectExtent l="0" t="0" r="0" b="3810"/>
              <wp:wrapSquare wrapText="bothSides"/>
              <wp:docPr id="14510666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11700" cy="224790"/>
                      </a:xfrm>
                      <a:prstGeom prst="rect">
                        <a:avLst/>
                      </a:prstGeom>
                      <a:solidFill>
                        <a:srgbClr val="FFFFFF"/>
                      </a:solidFill>
                      <a:ln w="9525">
                        <a:noFill/>
                        <a:miter lim="800000"/>
                        <a:headEnd/>
                        <a:tailEnd/>
                      </a:ln>
                    </wps:spPr>
                    <wps:txbx>
                      <w:txbxContent>
                        <w:p w:rsidR="00086BC2" w:rsidRPr="00027A4B" w:rsidP="00086BC2" w14:textId="3EB3FAB3">
                          <w:pPr>
                            <w:bidi w:val="0"/>
                            <w:spacing w:after="0" w:line="240" w:lineRule="auto"/>
                            <w:rPr>
                              <w:rFonts w:ascii="Tahoma" w:hAnsi="Tahoma" w:cs="Tahoma"/>
                              <w:color w:val="0D0D0D" w:themeColor="text1" w:themeTint="F2"/>
                              <w:spacing w:val="-8"/>
                              <w:w w:val="98"/>
                              <w:sz w:val="16"/>
                              <w:szCs w:val="16"/>
                              <w:lang w:val="en"/>
                            </w:rPr>
                          </w:pPr>
                          <w:r w:rsidRPr="00027A4B">
                            <w:rPr>
                              <w:rFonts w:ascii="Tahoma" w:hAnsi="Tahoma" w:cs="Tahoma"/>
                              <w:color w:val="0D0D0D" w:themeColor="text1" w:themeTint="F2"/>
                              <w:spacing w:val="-8"/>
                              <w:w w:val="98"/>
                              <w:sz w:val="16"/>
                              <w:szCs w:val="16"/>
                              <w:lang w:val="en"/>
                            </w:rPr>
                            <w:t>Safety of Conscripts (Female and Male Soldiers) at the Ministry of National Secu</w:t>
                          </w:r>
                          <w:r w:rsidRPr="00027A4B" w:rsidR="00B86526">
                            <w:rPr>
                              <w:rFonts w:ascii="Tahoma" w:hAnsi="Tahoma" w:cs="Tahoma"/>
                              <w:color w:val="0D0D0D" w:themeColor="text1" w:themeTint="F2"/>
                              <w:spacing w:val="-8"/>
                              <w:w w:val="98"/>
                              <w:sz w:val="16"/>
                              <w:szCs w:val="16"/>
                              <w:lang w:val="en"/>
                            </w:rPr>
                            <w:t>rity</w:t>
                          </w:r>
                          <w:r w:rsidRPr="00027A4B">
                            <w:rPr>
                              <w:rFonts w:ascii="Tahoma" w:hAnsi="Tahoma" w:cs="Tahoma"/>
                              <w:color w:val="0D0D0D" w:themeColor="text1" w:themeTint="F2"/>
                              <w:spacing w:val="-8"/>
                              <w:w w:val="98"/>
                              <w:sz w:val="16"/>
                              <w:szCs w:val="16"/>
                              <w:lang w:val="en"/>
                            </w:rPr>
                            <w:t xml:space="preserve"> Units – Special Interim Report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2052" type="#_x0000_t202" style="width:371pt;height:17.7pt;margin-top:13.95pt;margin-left:17.1pt;mso-height-percent:0;mso-height-relative:margin;mso-width-percent:0;mso-width-relative:margin;mso-wrap-distance-bottom:0;mso-wrap-distance-left:9pt;mso-wrap-distance-right:9pt;mso-wrap-distance-top:0;mso-wrap-style:square;position:absolute;visibility:visible;v-text-anchor:top;z-index:251665408" stroked="f">
              <v:textbox>
                <w:txbxContent>
                  <w:p w:rsidR="00086BC2" w:rsidRPr="00027A4B" w:rsidP="00086BC2" w14:paraId="760267C9" w14:textId="3EB3FAB3">
                    <w:pPr>
                      <w:bidi w:val="0"/>
                      <w:spacing w:after="0" w:line="240" w:lineRule="auto"/>
                      <w:rPr>
                        <w:rFonts w:ascii="Tahoma" w:hAnsi="Tahoma" w:cs="Tahoma"/>
                        <w:color w:val="0D0D0D" w:themeColor="text1" w:themeTint="F2"/>
                        <w:spacing w:val="-8"/>
                        <w:w w:val="98"/>
                        <w:sz w:val="16"/>
                        <w:szCs w:val="16"/>
                        <w:lang w:val="en"/>
                      </w:rPr>
                    </w:pPr>
                    <w:r w:rsidRPr="00027A4B">
                      <w:rPr>
                        <w:rFonts w:ascii="Tahoma" w:hAnsi="Tahoma" w:cs="Tahoma"/>
                        <w:color w:val="0D0D0D" w:themeColor="text1" w:themeTint="F2"/>
                        <w:spacing w:val="-8"/>
                        <w:w w:val="98"/>
                        <w:sz w:val="16"/>
                        <w:szCs w:val="16"/>
                        <w:lang w:val="en"/>
                      </w:rPr>
                      <w:t>Safety of Conscripts (Female and Male Soldiers) at the Ministry of National Secu</w:t>
                    </w:r>
                    <w:r w:rsidRPr="00027A4B" w:rsidR="00B86526">
                      <w:rPr>
                        <w:rFonts w:ascii="Tahoma" w:hAnsi="Tahoma" w:cs="Tahoma"/>
                        <w:color w:val="0D0D0D" w:themeColor="text1" w:themeTint="F2"/>
                        <w:spacing w:val="-8"/>
                        <w:w w:val="98"/>
                        <w:sz w:val="16"/>
                        <w:szCs w:val="16"/>
                        <w:lang w:val="en"/>
                      </w:rPr>
                      <w:t>rity</w:t>
                    </w:r>
                    <w:r w:rsidRPr="00027A4B">
                      <w:rPr>
                        <w:rFonts w:ascii="Tahoma" w:hAnsi="Tahoma" w:cs="Tahoma"/>
                        <w:color w:val="0D0D0D" w:themeColor="text1" w:themeTint="F2"/>
                        <w:spacing w:val="-8"/>
                        <w:w w:val="98"/>
                        <w:sz w:val="16"/>
                        <w:szCs w:val="16"/>
                        <w:lang w:val="en"/>
                      </w:rPr>
                      <w:t xml:space="preserve"> Units – Special Interim Report</w:t>
                    </w:r>
                  </w:p>
                </w:txbxContent>
              </v:textbox>
              <w10:wrap type="square"/>
            </v:shape>
          </w:pict>
        </mc:Fallback>
      </mc:AlternateContent>
    </w:r>
    <w:r w:rsidR="006E02AB">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-952500</wp:posOffset>
              </wp:positionH>
              <wp:positionV relativeFrom="margin">
                <wp:posOffset>-1050005</wp:posOffset>
              </wp:positionV>
              <wp:extent cx="6479540" cy="8999855"/>
              <wp:effectExtent l="0" t="0" r="10160" b="17145"/>
              <wp:wrapNone/>
              <wp:docPr id="1541922114"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6E02AB" w:rsidRPr="00DE3ECA" w:rsidP="006E02AB"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3" type="#_x0000_t202" style="width:510.2pt;height:708.65pt;margin-top:-82.7pt;margin-left:-7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6E02AB" w:rsidRPr="00DE3ECA" w:rsidP="006E02AB" w14:paraId="19ED2129"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7C10CA" w:rsidR="00086BC2">
      <w:rPr>
        <w:rFonts w:ascii="Tahoma" w:hAnsi="Tahoma" w:eastAsiaTheme="minorHAnsi" w:cs="Tahoma" w:hint="eastAsia"/>
        <w:color w:val="0D0D0D" w:themeColor="text1" w:themeTint="F2"/>
        <w:sz w:val="16"/>
        <w:szCs w:val="16"/>
        <w:rtl/>
        <w:lang w:val="en"/>
      </w:rPr>
      <w:t xml:space="preserve"> </w:t>
    </w:r>
    <w:r w:rsidRPr="007C10CA" w:rsidR="008615A2">
      <w:rPr>
        <w:rFonts w:ascii="Tahoma" w:hAnsi="Tahoma" w:eastAsiaTheme="minorHAnsi" w:cs="Tahoma" w:hint="eastAsia"/>
        <w:noProof/>
        <w:color w:val="0D0D0D" w:themeColor="text1" w:themeTint="F2"/>
        <w:sz w:val="16"/>
        <w:szCs w:val="16"/>
        <w:rtl/>
        <w:lang w:val="en"/>
      </w:rPr>
      <w:drawing>
        <wp:anchor distT="0" distB="0" distL="114300" distR="114300" simplePos="0" relativeHeight="251659264" behindDoc="1" locked="0" layoutInCell="1" allowOverlap="1">
          <wp:simplePos x="0" y="0"/>
          <wp:positionH relativeFrom="page">
            <wp:posOffset>5745</wp:posOffset>
          </wp:positionH>
          <wp:positionV relativeFrom="page">
            <wp:posOffset>65674</wp:posOffset>
          </wp:positionV>
          <wp:extent cx="7549200" cy="10670400"/>
          <wp:effectExtent l="0" t="0" r="0" b="0"/>
          <wp:wrapNone/>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p>
  <w:p w:rsidR="00C82866" w:rsidRPr="00950E0A" w:rsidP="008A4007" w14:paraId="74C5211B" w14:textId="6E4A6AC7">
    <w:pPr>
      <w:pStyle w:val="Header"/>
      <w:bidi w:val="0"/>
      <w:spacing w:before="240" w:after="180"/>
      <w:rPr>
        <w:rFonts w:ascii="Tahoma" w:hAnsi="Tahoma" w:eastAsiaTheme="majorEastAsia" w:cs="Tahoma"/>
        <w:noProof/>
        <w:color w:val="0D0D0D" w:themeColor="text1" w:themeTint="F2"/>
        <w:sz w:val="16"/>
        <w:szCs w:val="16"/>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2866" w:rsidRPr="00D05191" w:rsidP="005411EA" w14:paraId="50443D29" w14:textId="518930DB">
    <w:pPr>
      <w:pStyle w:val="Header"/>
      <w:bidi w:val="0"/>
      <w:spacing w:before="240" w:after="180"/>
      <w:ind w:right="567"/>
      <w:jc w:val="right"/>
      <w:rPr>
        <w:rFonts w:ascii="Tahoma" w:hAnsi="Tahoma" w:eastAsiaTheme="majorEastAsia" w:cs="Tahoma"/>
        <w:noProof/>
        <w:color w:val="231F20"/>
        <w:sz w:val="16"/>
        <w:szCs w:val="16"/>
      </w:rPr>
    </w:pPr>
    <w:r w:rsidRPr="000F1C48">
      <w:rPr>
        <w:rFonts w:ascii="Tahoma" w:hAnsi="Tahoma" w:eastAsiaTheme="majorEastAsia" w:cs="Tahoma"/>
        <w:noProof/>
        <w:color w:val="0D0D0D" w:themeColor="text1" w:themeTint="F2"/>
        <w:sz w:val="15"/>
        <w:szCs w:val="15"/>
        <w:rtl/>
      </w:rPr>
      <mc:AlternateContent>
        <mc:Choice Requires="wps">
          <w:drawing>
            <wp:anchor distT="0" distB="0" distL="114300" distR="114300" simplePos="0" relativeHeight="251672576" behindDoc="1" locked="0" layoutInCell="1" allowOverlap="1">
              <wp:simplePos x="0" y="0"/>
              <wp:positionH relativeFrom="margin">
                <wp:posOffset>-957580</wp:posOffset>
              </wp:positionH>
              <wp:positionV relativeFrom="margin">
                <wp:posOffset>-909670</wp:posOffset>
              </wp:positionV>
              <wp:extent cx="6479540" cy="8999855"/>
              <wp:effectExtent l="0" t="0" r="10160" b="17145"/>
              <wp:wrapNone/>
              <wp:docPr id="1141261157"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596209" w:rsidRPr="00DE3ECA" w:rsidP="00596209"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4" type="#_x0000_t202" style="width:510.2pt;height:708.65pt;margin-top:-71.65pt;margin-left:-75.4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596209" w:rsidRPr="00DE3ECA" w:rsidP="00596209" w14:paraId="133EE9B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0F1C48" w:rsidR="00555EDA">
      <w:rPr>
        <w:rFonts w:ascii="Tahoma" w:hAnsi="Tahoma" w:eastAsiaTheme="majorEastAsia" w:cs="Tahoma"/>
        <w:noProof/>
        <w:color w:val="0D0D0D" w:themeColor="text1" w:themeTint="F2"/>
        <w:sz w:val="15"/>
        <w:szCs w:val="15"/>
      </w:rPr>
      <mc:AlternateContent>
        <mc:Choice Requires="wps">
          <w:drawing>
            <wp:anchor distT="0" distB="0" distL="114300" distR="114300" simplePos="0" relativeHeight="251662336" behindDoc="0" locked="0" layoutInCell="1" allowOverlap="1">
              <wp:simplePos x="0" y="0"/>
              <wp:positionH relativeFrom="column">
                <wp:posOffset>4960620</wp:posOffset>
              </wp:positionH>
              <wp:positionV relativeFrom="paragraph">
                <wp:posOffset>-41077</wp:posOffset>
              </wp:positionV>
              <wp:extent cx="489585" cy="7483377"/>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 cy="7483377"/>
                      </a:xfrm>
                      <a:prstGeom prst="rect">
                        <a:avLst/>
                      </a:prstGeom>
                      <a:noFill/>
                      <a:ln w="9525">
                        <a:noFill/>
                        <a:miter lim="800000"/>
                        <a:headEnd/>
                        <a:tailEnd/>
                      </a:ln>
                    </wps:spPr>
                    <wps:txbx>
                      <w:txbxContent>
                        <w:p w:rsidR="00741C9B" w:rsidRPr="00027A4B" w:rsidP="00027A4B" w14:textId="19A58D41">
                          <w:pPr>
                            <w:pStyle w:val="7120"/>
                            <w:bidi w:val="0"/>
                            <w:spacing w:before="0" w:after="0"/>
                            <w:ind w:left="284" w:right="-142"/>
                            <w:rPr>
                              <w:color w:val="FFFFFF" w:themeColor="background1"/>
                              <w:sz w:val="18"/>
                              <w:szCs w:val="18"/>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027A4B" w:rsidR="00027A4B">
                            <w:rPr>
                              <w:rFonts w:eastAsiaTheme="minorEastAsia"/>
                              <w:color w:val="FFFFFF" w:themeColor="background1"/>
                              <w:w w:val="90"/>
                              <w:sz w:val="18"/>
                              <w:szCs w:val="18"/>
                            </w:rPr>
                            <w:t>Safety of Conscripts (Female and Male Soldiers) at the Ministry of National Security Units – Special Interim Report</w:t>
                          </w:r>
                        </w:p>
                      </w:txbxContent>
                    </wps:txbx>
                    <wps:bodyPr rot="0" vert="vert" wrap="square" anchor="t" anchorCtr="0"/>
                  </wps:wsp>
                </a:graphicData>
              </a:graphic>
              <wp14:sizeRelH relativeFrom="margin">
                <wp14:pctWidth>0</wp14:pctWidth>
              </wp14:sizeRelH>
              <wp14:sizeRelV relativeFrom="margin">
                <wp14:pctHeight>0</wp14:pctHeight>
              </wp14:sizeRelV>
            </wp:anchor>
          </w:drawing>
        </mc:Choice>
        <mc:Fallback>
          <w:pict>
            <v:shape id="_x0000_s2055" type="#_x0000_t202" style="width:38.55pt;height:589.25pt;margin-top:-3.25pt;margin-left:390.6pt;mso-height-percent:0;mso-height-relative:margin;mso-width-percent:0;mso-width-relative:margin;mso-wrap-distance-bottom:0;mso-wrap-distance-left:9pt;mso-wrap-distance-right:9pt;mso-wrap-distance-top:0;mso-wrap-style:square;position:absolute;visibility:visible;v-text-anchor:top;z-index:251663360" filled="f" stroked="f">
              <v:textbox style="layout-flow:vertical">
                <w:txbxContent>
                  <w:p w:rsidR="00741C9B" w:rsidRPr="00027A4B" w:rsidP="00027A4B" w14:paraId="542790B6" w14:textId="19A58D41">
                    <w:pPr>
                      <w:pStyle w:val="7120"/>
                      <w:bidi w:val="0"/>
                      <w:spacing w:before="0" w:after="0"/>
                      <w:ind w:left="284" w:right="-142"/>
                      <w:rPr>
                        <w:color w:val="FFFFFF" w:themeColor="background1"/>
                        <w:sz w:val="18"/>
                        <w:szCs w:val="18"/>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027A4B" w:rsidR="00027A4B">
                      <w:rPr>
                        <w:rFonts w:eastAsiaTheme="minorEastAsia"/>
                        <w:color w:val="FFFFFF" w:themeColor="background1"/>
                        <w:w w:val="90"/>
                        <w:sz w:val="18"/>
                        <w:szCs w:val="18"/>
                      </w:rPr>
                      <w:t>Safety of Conscripts (Female and Male Soldiers) at the Ministry of National Security Units – Special Interim Report</w:t>
                    </w:r>
                  </w:p>
                </w:txbxContent>
              </v:textbox>
            </v:shape>
          </w:pict>
        </mc:Fallback>
      </mc:AlternateContent>
    </w:r>
    <w:r w:rsidRPr="000F1C48" w:rsidR="00463924">
      <w:rPr>
        <w:rFonts w:ascii="Tahoma" w:hAnsi="Tahoma" w:eastAsiaTheme="majorEastAsia" w:cs="Tahoma"/>
        <w:noProof/>
        <w:color w:val="0D0D0D" w:themeColor="text1" w:themeTint="F2"/>
        <w:sz w:val="15"/>
        <w:szCs w:val="15"/>
        <w:rtl/>
      </w:rPr>
      <mc:AlternateContent>
        <mc:Choice Requires="wps">
          <w:drawing>
            <wp:anchor distT="0" distB="0" distL="114300" distR="114300" simplePos="0" relativeHeight="251660288" behindDoc="0" locked="0" layoutInCell="1" allowOverlap="1">
              <wp:simplePos x="0" y="0"/>
              <wp:positionH relativeFrom="column">
                <wp:posOffset>5037992</wp:posOffset>
              </wp:positionH>
              <wp:positionV relativeFrom="paragraph">
                <wp:posOffset>-1181051</wp:posOffset>
              </wp:positionV>
              <wp:extent cx="299085" cy="8229160"/>
              <wp:effectExtent l="0" t="0" r="5715" b="635"/>
              <wp:wrapNone/>
              <wp:docPr id="6"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299085" cy="822916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2056" style="width:23.55pt;height:647.95pt;margin-top:-93pt;margin-left:396.7pt;flip:y;mso-height-percent:0;mso-height-relative:margin;mso-width-percent:0;mso-width-relative:margin;mso-wrap-distance-bottom:0;mso-wrap-distance-left:9pt;mso-wrap-distance-right:9pt;mso-wrap-distance-top:0;mso-wrap-style:square;position:absolute;visibility:visible;v-text-anchor:middle;z-index:251661312" fillcolor="#00305f" stroked="f" strokeweight="1.5pt">
              <v:stroke endcap="round"/>
            </v:rect>
          </w:pict>
        </mc:Fallback>
      </mc:AlternateContent>
    </w:r>
    <w:r w:rsidRPr="000F1C48" w:rsidR="008615A2">
      <w:rPr>
        <w:rFonts w:ascii="Tahoma" w:hAnsi="Tahoma" w:eastAsiaTheme="majorEastAsia" w:cs="Tahoma"/>
        <w:noProof/>
        <w:color w:val="0D0D0D" w:themeColor="text1" w:themeTint="F2"/>
        <w:sz w:val="15"/>
        <w:szCs w:val="15"/>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549200" cy="10670400"/>
          <wp:effectExtent l="0" t="0" r="0" b="0"/>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D05191" w:rsidR="0038050A">
      <w:rPr>
        <w:rFonts w:ascii="Tahoma" w:hAnsi="Tahoma" w:eastAsiaTheme="majorEastAsia" w:cs="Tahoma"/>
        <w:noProof/>
        <w:color w:val="0D0D0D" w:themeColor="text1" w:themeTint="F2"/>
        <w:sz w:val="15"/>
        <w:szCs w:val="15"/>
      </w:rPr>
      <w:t xml:space="preserve"> </w:t>
    </w:r>
    <w:r w:rsidRPr="000F1C48" w:rsidR="000F1C48">
      <w:rPr>
        <w:rFonts w:ascii="Tahoma" w:hAnsi="Tahoma" w:eastAsiaTheme="majorEastAsia" w:cs="Tahoma"/>
        <w:noProof/>
        <w:color w:val="0D0D0D" w:themeColor="text1" w:themeTint="F2"/>
        <w:sz w:val="15"/>
        <w:szCs w:val="15"/>
      </w:rPr>
      <w:t>Report of the State Comptroller of Israel</w:t>
    </w:r>
    <w:r w:rsidR="000F1C48">
      <w:rPr>
        <w:rFonts w:ascii="Tahoma" w:hAnsi="Tahoma" w:eastAsiaTheme="majorEastAsia" w:cs="Tahoma"/>
        <w:noProof/>
        <w:color w:val="0D0D0D" w:themeColor="text1" w:themeTint="F2"/>
        <w:sz w:val="15"/>
        <w:szCs w:val="15"/>
      </w:rPr>
      <w:t xml:space="preserve"> </w:t>
    </w:r>
    <w:r w:rsidRPr="00434D30" w:rsidR="00C50F58">
      <w:rPr>
        <w:rFonts w:ascii="Tahoma" w:hAnsi="Tahoma" w:eastAsiaTheme="majorEastAsia" w:cs="Tahoma"/>
        <w:noProof/>
        <w:color w:val="0D0D0D" w:themeColor="text1" w:themeTint="F2"/>
        <w:sz w:val="15"/>
        <w:szCs w:val="15"/>
      </w:rPr>
      <w:t>| November 2022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2866" w:rsidRPr="00890ED9" w:rsidP="00890ED9" w14:paraId="3011DE6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5pt;height:58.5pt" o:bullet="t">
        <v:imagedata r:id="rId1" o:title=""/>
      </v:shape>
    </w:pict>
  </w:numPicBullet>
  <w:abstractNum w:abstractNumId="0">
    <w:nsid w:val="FFFFFF89"/>
    <w:multiLevelType w:val="singleLevel"/>
    <w:tmpl w:val="3868518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7C54509"/>
    <w:multiLevelType w:val="multilevel"/>
    <w:tmpl w:val="3030E6FC"/>
    <w:lvl w:ilvl="0">
      <w:start w:val="1"/>
      <w:numFmt w:val="decimal"/>
      <w:pStyle w:val="71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nsid w:val="0D1C1A57"/>
    <w:multiLevelType w:val="hybridMultilevel"/>
    <w:tmpl w:val="79BA3268"/>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66C55F3"/>
    <w:multiLevelType w:val="multilevel"/>
    <w:tmpl w:val="767C0EC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1A013EB0"/>
    <w:multiLevelType w:val="hybridMultilevel"/>
    <w:tmpl w:val="1662FF5E"/>
    <w:lvl w:ilvl="0">
      <w:start w:val="2"/>
      <w:numFmt w:val="decimal"/>
      <w:lvlText w:val="%1."/>
      <w:lvlJc w:val="left"/>
      <w:pPr>
        <w:ind w:left="720" w:hanging="360"/>
      </w:pPr>
      <w:rPr>
        <w:rFonts w:hint="default"/>
        <w:b/>
        <w:bCs/>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5">
    <w:nsid w:val="1D0C0DF6"/>
    <w:multiLevelType w:val="hybridMultilevel"/>
    <w:tmpl w:val="A1EC5E72"/>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7">
    <w:nsid w:val="235F1CDB"/>
    <w:multiLevelType w:val="hybridMultilevel"/>
    <w:tmpl w:val="8284614E"/>
    <w:lvl w:ilvl="0">
      <w:start w:val="1"/>
      <w:numFmt w:val="decimal"/>
      <w:pStyle w:val="ListParagraph"/>
      <w:lvlText w:val="%1."/>
      <w:lvlJc w:val="left"/>
      <w:pPr>
        <w:ind w:left="1080" w:hanging="360"/>
      </w:pPr>
      <w:rPr>
        <w:rFonts w:hint="default"/>
        <w:b w:val="0"/>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
    <w:nsid w:val="273D0009"/>
    <w:multiLevelType w:val="hybridMultilevel"/>
    <w:tmpl w:val="3F6A506E"/>
    <w:lvl w:ilvl="0">
      <w:start w:val="1"/>
      <w:numFmt w:val="decimal"/>
      <w:lvlText w:val="%1."/>
      <w:lvlJc w:val="left"/>
      <w:pPr>
        <w:ind w:left="170" w:hanging="170"/>
      </w:pPr>
      <w:rPr>
        <w:rFonts w:hint="default"/>
        <w:b w:val="0"/>
        <w:bCs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0C40368"/>
    <w:multiLevelType w:val="hybridMultilevel"/>
    <w:tmpl w:val="A95E18E0"/>
    <w:lvl w:ilvl="0">
      <w:start w:val="1"/>
      <w:numFmt w:val="bullet"/>
      <w:lvlText w:val=""/>
      <w:lvlJc w:val="left"/>
      <w:pPr>
        <w:ind w:left="284" w:firstLine="1023"/>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31DE49CA"/>
    <w:multiLevelType w:val="hybridMultilevel"/>
    <w:tmpl w:val="A488764C"/>
    <w:lvl w:ilvl="0">
      <w:start w:val="1"/>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1">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46765C41"/>
    <w:multiLevelType w:val="hybridMultilevel"/>
    <w:tmpl w:val="C504B200"/>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4FAE0F0F"/>
    <w:multiLevelType w:val="hybridMultilevel"/>
    <w:tmpl w:val="7C7897AA"/>
    <w:lvl w:ilvl="0">
      <w:start w:val="2"/>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14">
    <w:nsid w:val="5EDA18C9"/>
    <w:multiLevelType w:val="hybridMultilevel"/>
    <w:tmpl w:val="18F24D2E"/>
    <w:lvl w:ilvl="0">
      <w:start w:val="1"/>
      <w:numFmt w:val="decimal"/>
      <w:lvlText w:val="%1."/>
      <w:lvlJc w:val="left"/>
      <w:pPr>
        <w:ind w:left="700" w:hanging="360"/>
      </w:pPr>
      <w:rPr>
        <w:rFonts w:ascii="Tahoma" w:hAnsi="Tahoma" w:cs="Tahoma" w:hint="default"/>
        <w:b/>
        <w:color w:val="FFFFFF" w:themeColor="background1"/>
        <w:sz w:val="22"/>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15">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67BF5139"/>
    <w:multiLevelType w:val="multilevel"/>
    <w:tmpl w:val="DC6C961C"/>
    <w:lvl w:ilvl="0">
      <w:start w:val="1"/>
      <w:numFmt w:val="decimal"/>
      <w:pStyle w:val="a1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8">
    <w:nsid w:val="68B7092F"/>
    <w:multiLevelType w:val="hybridMultilevel"/>
    <w:tmpl w:val="CD303DDE"/>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927"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D365B29"/>
    <w:multiLevelType w:val="multilevel"/>
    <w:tmpl w:val="E3AA6D54"/>
    <w:lvl w:ilvl="0">
      <w:start w:val="1"/>
      <w:numFmt w:val="hebrew1"/>
      <w:pStyle w:val="715"/>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1"/>
  </w:num>
  <w:num w:numId="2">
    <w:abstractNumId w:val="17"/>
  </w:num>
  <w:num w:numId="3">
    <w:abstractNumId w:val="7"/>
  </w:num>
  <w:num w:numId="4">
    <w:abstractNumId w:val="6"/>
  </w:num>
  <w:num w:numId="5">
    <w:abstractNumId w:val="5"/>
  </w:num>
  <w:num w:numId="6">
    <w:abstractNumId w:val="1"/>
  </w:num>
  <w:num w:numId="7">
    <w:abstractNumId w:val="2"/>
  </w:num>
  <w:num w:numId="8">
    <w:abstractNumId w:val="19"/>
  </w:num>
  <w:num w:numId="9">
    <w:abstractNumId w:val="9"/>
  </w:num>
  <w:num w:numId="10">
    <w:abstractNumId w:val="7"/>
  </w:num>
  <w:num w:numId="11">
    <w:abstractNumId w:val="12"/>
  </w:num>
  <w:num w:numId="12">
    <w:abstractNumId w:val="4"/>
  </w:num>
  <w:num w:numId="13">
    <w:abstractNumId w:val="13"/>
  </w:num>
  <w:num w:numId="14">
    <w:abstractNumId w:val="7"/>
  </w:num>
  <w:num w:numId="15">
    <w:abstractNumId w:val="10"/>
  </w:num>
  <w:num w:numId="16">
    <w:abstractNumId w:val="14"/>
  </w:num>
  <w:num w:numId="17">
    <w:abstractNumId w:val="7"/>
  </w:num>
  <w:num w:numId="18">
    <w:abstractNumId w:val="16"/>
  </w:num>
  <w:num w:numId="19">
    <w:abstractNumId w:val="7"/>
  </w:num>
  <w:num w:numId="20">
    <w:abstractNumId w:val="3"/>
  </w:num>
  <w:num w:numId="21">
    <w:abstractNumId w:val="15"/>
  </w:num>
  <w:num w:numId="22">
    <w:abstractNumId w:val="18"/>
  </w:num>
  <w:num w:numId="23">
    <w:abstractNumId w:val="7"/>
  </w:num>
  <w:num w:numId="24">
    <w:abstractNumId w:val="7"/>
  </w:num>
  <w:num w:numId="25">
    <w:abstractNumId w:val="0"/>
  </w:num>
  <w:num w:numId="26">
    <w:abstractNumId w:val="8"/>
  </w:num>
  <w:num w:numId="27">
    <w:abstractNumId w:val="7"/>
  </w:num>
  <w:num w:numId="28">
    <w:abstractNumId w:val="7"/>
  </w:num>
  <w:num w:numId="29">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8"/>
  <w:displayBackgroundShape/>
  <w:proofState w:spelling="clean" w:grammar="clean"/>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397"/>
  <w:evenAndOddHeaders/>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3AF"/>
    <w:rsid w:val="0000095B"/>
    <w:rsid w:val="00002000"/>
    <w:rsid w:val="000021BD"/>
    <w:rsid w:val="00002A6A"/>
    <w:rsid w:val="00002B48"/>
    <w:rsid w:val="000035C3"/>
    <w:rsid w:val="0000362C"/>
    <w:rsid w:val="0000373B"/>
    <w:rsid w:val="0000400F"/>
    <w:rsid w:val="000047FD"/>
    <w:rsid w:val="00005D49"/>
    <w:rsid w:val="00006C22"/>
    <w:rsid w:val="000073CC"/>
    <w:rsid w:val="000105AD"/>
    <w:rsid w:val="0001149A"/>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27A4B"/>
    <w:rsid w:val="000315F5"/>
    <w:rsid w:val="00031938"/>
    <w:rsid w:val="00032126"/>
    <w:rsid w:val="000331D3"/>
    <w:rsid w:val="0003392D"/>
    <w:rsid w:val="00033E04"/>
    <w:rsid w:val="0003470F"/>
    <w:rsid w:val="00034F3F"/>
    <w:rsid w:val="000350BF"/>
    <w:rsid w:val="000356A7"/>
    <w:rsid w:val="00035AA3"/>
    <w:rsid w:val="00035BD0"/>
    <w:rsid w:val="00036469"/>
    <w:rsid w:val="00036B1B"/>
    <w:rsid w:val="00036F3C"/>
    <w:rsid w:val="00037596"/>
    <w:rsid w:val="00040CFC"/>
    <w:rsid w:val="00041AEB"/>
    <w:rsid w:val="00044478"/>
    <w:rsid w:val="00044647"/>
    <w:rsid w:val="00044A44"/>
    <w:rsid w:val="00045345"/>
    <w:rsid w:val="000461F4"/>
    <w:rsid w:val="000462EE"/>
    <w:rsid w:val="0004650A"/>
    <w:rsid w:val="00046B8C"/>
    <w:rsid w:val="00046DDB"/>
    <w:rsid w:val="00046F96"/>
    <w:rsid w:val="000473A2"/>
    <w:rsid w:val="0004763A"/>
    <w:rsid w:val="000504A0"/>
    <w:rsid w:val="00051008"/>
    <w:rsid w:val="000523CB"/>
    <w:rsid w:val="0005567A"/>
    <w:rsid w:val="0005686C"/>
    <w:rsid w:val="00057227"/>
    <w:rsid w:val="00057394"/>
    <w:rsid w:val="00057941"/>
    <w:rsid w:val="00057DBB"/>
    <w:rsid w:val="00060A1A"/>
    <w:rsid w:val="00061AC6"/>
    <w:rsid w:val="00061BAA"/>
    <w:rsid w:val="00061F85"/>
    <w:rsid w:val="00063866"/>
    <w:rsid w:val="00064016"/>
    <w:rsid w:val="0006471A"/>
    <w:rsid w:val="00064B2A"/>
    <w:rsid w:val="00064CC2"/>
    <w:rsid w:val="00064F00"/>
    <w:rsid w:val="000668F3"/>
    <w:rsid w:val="00067E4F"/>
    <w:rsid w:val="00067F8D"/>
    <w:rsid w:val="000700BA"/>
    <w:rsid w:val="00070DF2"/>
    <w:rsid w:val="0007214D"/>
    <w:rsid w:val="00072DC7"/>
    <w:rsid w:val="000760A4"/>
    <w:rsid w:val="00076160"/>
    <w:rsid w:val="000761E8"/>
    <w:rsid w:val="00076AD4"/>
    <w:rsid w:val="00076C3B"/>
    <w:rsid w:val="00076C6A"/>
    <w:rsid w:val="00076C94"/>
    <w:rsid w:val="000771FA"/>
    <w:rsid w:val="000772F2"/>
    <w:rsid w:val="000812BC"/>
    <w:rsid w:val="00082C54"/>
    <w:rsid w:val="0008321A"/>
    <w:rsid w:val="00083F4F"/>
    <w:rsid w:val="00084171"/>
    <w:rsid w:val="000841FE"/>
    <w:rsid w:val="000847F9"/>
    <w:rsid w:val="00084F1F"/>
    <w:rsid w:val="0008572D"/>
    <w:rsid w:val="000868BD"/>
    <w:rsid w:val="00086BC2"/>
    <w:rsid w:val="00090AB0"/>
    <w:rsid w:val="00092220"/>
    <w:rsid w:val="0009240F"/>
    <w:rsid w:val="00092F71"/>
    <w:rsid w:val="00093068"/>
    <w:rsid w:val="00093178"/>
    <w:rsid w:val="00095581"/>
    <w:rsid w:val="0009699F"/>
    <w:rsid w:val="000A0FC0"/>
    <w:rsid w:val="000A16EF"/>
    <w:rsid w:val="000A18FC"/>
    <w:rsid w:val="000A1D75"/>
    <w:rsid w:val="000A251B"/>
    <w:rsid w:val="000A2903"/>
    <w:rsid w:val="000A2BC9"/>
    <w:rsid w:val="000A34B5"/>
    <w:rsid w:val="000A3864"/>
    <w:rsid w:val="000A3CD0"/>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3933"/>
    <w:rsid w:val="000B4E54"/>
    <w:rsid w:val="000B544F"/>
    <w:rsid w:val="000B565F"/>
    <w:rsid w:val="000B6085"/>
    <w:rsid w:val="000B62E6"/>
    <w:rsid w:val="000B6799"/>
    <w:rsid w:val="000B7227"/>
    <w:rsid w:val="000B73A9"/>
    <w:rsid w:val="000C0334"/>
    <w:rsid w:val="000C0F9D"/>
    <w:rsid w:val="000C19F9"/>
    <w:rsid w:val="000C1BB0"/>
    <w:rsid w:val="000C1DB1"/>
    <w:rsid w:val="000C1F02"/>
    <w:rsid w:val="000C2518"/>
    <w:rsid w:val="000C2E22"/>
    <w:rsid w:val="000C4DEF"/>
    <w:rsid w:val="000C5425"/>
    <w:rsid w:val="000C57FF"/>
    <w:rsid w:val="000C6595"/>
    <w:rsid w:val="000C6708"/>
    <w:rsid w:val="000C7018"/>
    <w:rsid w:val="000D1157"/>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D6"/>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1C48"/>
    <w:rsid w:val="000F311F"/>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7ED"/>
    <w:rsid w:val="00101DD5"/>
    <w:rsid w:val="0010229A"/>
    <w:rsid w:val="001024AF"/>
    <w:rsid w:val="001033B3"/>
    <w:rsid w:val="00103751"/>
    <w:rsid w:val="00103971"/>
    <w:rsid w:val="00103CED"/>
    <w:rsid w:val="00103D42"/>
    <w:rsid w:val="00103FBC"/>
    <w:rsid w:val="00104839"/>
    <w:rsid w:val="00104E94"/>
    <w:rsid w:val="0010564D"/>
    <w:rsid w:val="0010599F"/>
    <w:rsid w:val="00105A73"/>
    <w:rsid w:val="00105B88"/>
    <w:rsid w:val="00105ED4"/>
    <w:rsid w:val="00106FBF"/>
    <w:rsid w:val="00106FC5"/>
    <w:rsid w:val="00107938"/>
    <w:rsid w:val="00110E7D"/>
    <w:rsid w:val="00111817"/>
    <w:rsid w:val="00111D0B"/>
    <w:rsid w:val="00112923"/>
    <w:rsid w:val="00112B7B"/>
    <w:rsid w:val="00112D83"/>
    <w:rsid w:val="00113A65"/>
    <w:rsid w:val="00113BEC"/>
    <w:rsid w:val="0011400B"/>
    <w:rsid w:val="00114587"/>
    <w:rsid w:val="00114818"/>
    <w:rsid w:val="001156F5"/>
    <w:rsid w:val="00115F32"/>
    <w:rsid w:val="00116EC6"/>
    <w:rsid w:val="00117163"/>
    <w:rsid w:val="00117668"/>
    <w:rsid w:val="00120C15"/>
    <w:rsid w:val="00121460"/>
    <w:rsid w:val="001215F4"/>
    <w:rsid w:val="001221B2"/>
    <w:rsid w:val="00123BF9"/>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3E28"/>
    <w:rsid w:val="00134716"/>
    <w:rsid w:val="00135EB9"/>
    <w:rsid w:val="00136B9E"/>
    <w:rsid w:val="00141E28"/>
    <w:rsid w:val="00142877"/>
    <w:rsid w:val="001435CD"/>
    <w:rsid w:val="00143613"/>
    <w:rsid w:val="00144786"/>
    <w:rsid w:val="00144967"/>
    <w:rsid w:val="00145DAD"/>
    <w:rsid w:val="00146345"/>
    <w:rsid w:val="00150E90"/>
    <w:rsid w:val="001510CF"/>
    <w:rsid w:val="0015132E"/>
    <w:rsid w:val="0015187B"/>
    <w:rsid w:val="001519D2"/>
    <w:rsid w:val="00152684"/>
    <w:rsid w:val="00152C39"/>
    <w:rsid w:val="00153D39"/>
    <w:rsid w:val="00154886"/>
    <w:rsid w:val="00154C30"/>
    <w:rsid w:val="00154C71"/>
    <w:rsid w:val="001551EA"/>
    <w:rsid w:val="001553E4"/>
    <w:rsid w:val="00156292"/>
    <w:rsid w:val="001563D0"/>
    <w:rsid w:val="0015640A"/>
    <w:rsid w:val="0015686E"/>
    <w:rsid w:val="00156A81"/>
    <w:rsid w:val="001571C9"/>
    <w:rsid w:val="00160149"/>
    <w:rsid w:val="00160DE1"/>
    <w:rsid w:val="00161297"/>
    <w:rsid w:val="00161324"/>
    <w:rsid w:val="0016160F"/>
    <w:rsid w:val="00161CBD"/>
    <w:rsid w:val="0016215A"/>
    <w:rsid w:val="00162B28"/>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8EF"/>
    <w:rsid w:val="00176E39"/>
    <w:rsid w:val="00177295"/>
    <w:rsid w:val="001772DD"/>
    <w:rsid w:val="00177493"/>
    <w:rsid w:val="0018090E"/>
    <w:rsid w:val="00180C76"/>
    <w:rsid w:val="001816A1"/>
    <w:rsid w:val="00181B5A"/>
    <w:rsid w:val="001856B7"/>
    <w:rsid w:val="0018650A"/>
    <w:rsid w:val="001866EE"/>
    <w:rsid w:val="00186FA6"/>
    <w:rsid w:val="0018762D"/>
    <w:rsid w:val="001876BD"/>
    <w:rsid w:val="0018773C"/>
    <w:rsid w:val="001877CA"/>
    <w:rsid w:val="0019127D"/>
    <w:rsid w:val="001927CC"/>
    <w:rsid w:val="00192DC4"/>
    <w:rsid w:val="001933DD"/>
    <w:rsid w:val="0019373E"/>
    <w:rsid w:val="00193C51"/>
    <w:rsid w:val="00194AD1"/>
    <w:rsid w:val="00194E25"/>
    <w:rsid w:val="00194FE0"/>
    <w:rsid w:val="00196762"/>
    <w:rsid w:val="00196B27"/>
    <w:rsid w:val="00196D01"/>
    <w:rsid w:val="001A06FA"/>
    <w:rsid w:val="001A14B8"/>
    <w:rsid w:val="001A1832"/>
    <w:rsid w:val="001A1A35"/>
    <w:rsid w:val="001A1D8E"/>
    <w:rsid w:val="001A214C"/>
    <w:rsid w:val="001A2CAF"/>
    <w:rsid w:val="001A2E4B"/>
    <w:rsid w:val="001A2F80"/>
    <w:rsid w:val="001A39E5"/>
    <w:rsid w:val="001A3DA4"/>
    <w:rsid w:val="001A417A"/>
    <w:rsid w:val="001A4362"/>
    <w:rsid w:val="001A4C86"/>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5E86"/>
    <w:rsid w:val="001B75AD"/>
    <w:rsid w:val="001B7FC5"/>
    <w:rsid w:val="001C0ABC"/>
    <w:rsid w:val="001C125C"/>
    <w:rsid w:val="001C265D"/>
    <w:rsid w:val="001C29CD"/>
    <w:rsid w:val="001C3D63"/>
    <w:rsid w:val="001C3F29"/>
    <w:rsid w:val="001C4789"/>
    <w:rsid w:val="001C4FC8"/>
    <w:rsid w:val="001C5E08"/>
    <w:rsid w:val="001C6058"/>
    <w:rsid w:val="001C617B"/>
    <w:rsid w:val="001C65F5"/>
    <w:rsid w:val="001C7011"/>
    <w:rsid w:val="001C7644"/>
    <w:rsid w:val="001D200A"/>
    <w:rsid w:val="001D220E"/>
    <w:rsid w:val="001D307C"/>
    <w:rsid w:val="001D3B88"/>
    <w:rsid w:val="001D409D"/>
    <w:rsid w:val="001D4460"/>
    <w:rsid w:val="001D458D"/>
    <w:rsid w:val="001D5906"/>
    <w:rsid w:val="001D65CE"/>
    <w:rsid w:val="001D7F39"/>
    <w:rsid w:val="001E070A"/>
    <w:rsid w:val="001E179C"/>
    <w:rsid w:val="001E21EA"/>
    <w:rsid w:val="001E25A0"/>
    <w:rsid w:val="001E3273"/>
    <w:rsid w:val="001E3AD0"/>
    <w:rsid w:val="001E3D2B"/>
    <w:rsid w:val="001E44CF"/>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8F6"/>
    <w:rsid w:val="001F6D2B"/>
    <w:rsid w:val="001F7132"/>
    <w:rsid w:val="00201773"/>
    <w:rsid w:val="00201C60"/>
    <w:rsid w:val="002020AF"/>
    <w:rsid w:val="00202CDF"/>
    <w:rsid w:val="00203A69"/>
    <w:rsid w:val="0020423A"/>
    <w:rsid w:val="00204FD5"/>
    <w:rsid w:val="00206427"/>
    <w:rsid w:val="00206B50"/>
    <w:rsid w:val="00206E89"/>
    <w:rsid w:val="0020737B"/>
    <w:rsid w:val="002108C3"/>
    <w:rsid w:val="00211189"/>
    <w:rsid w:val="00211542"/>
    <w:rsid w:val="002115E2"/>
    <w:rsid w:val="00211890"/>
    <w:rsid w:val="00211BD2"/>
    <w:rsid w:val="00211CD5"/>
    <w:rsid w:val="00212C70"/>
    <w:rsid w:val="00212CC9"/>
    <w:rsid w:val="0021383C"/>
    <w:rsid w:val="002138DE"/>
    <w:rsid w:val="00213D63"/>
    <w:rsid w:val="00214667"/>
    <w:rsid w:val="002164D6"/>
    <w:rsid w:val="00216564"/>
    <w:rsid w:val="00216CE4"/>
    <w:rsid w:val="00216E18"/>
    <w:rsid w:val="00217002"/>
    <w:rsid w:val="00217D25"/>
    <w:rsid w:val="00220150"/>
    <w:rsid w:val="00220A56"/>
    <w:rsid w:val="00220B1E"/>
    <w:rsid w:val="00220D93"/>
    <w:rsid w:val="0022195F"/>
    <w:rsid w:val="00221B6D"/>
    <w:rsid w:val="002229D0"/>
    <w:rsid w:val="00222EFD"/>
    <w:rsid w:val="00223498"/>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28A"/>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0B91"/>
    <w:rsid w:val="002712C2"/>
    <w:rsid w:val="002717B8"/>
    <w:rsid w:val="00271BBF"/>
    <w:rsid w:val="002722F1"/>
    <w:rsid w:val="00272DCB"/>
    <w:rsid w:val="00273409"/>
    <w:rsid w:val="002735DC"/>
    <w:rsid w:val="00273C82"/>
    <w:rsid w:val="00273E3E"/>
    <w:rsid w:val="00274CC2"/>
    <w:rsid w:val="00274D7E"/>
    <w:rsid w:val="0027512D"/>
    <w:rsid w:val="0027747C"/>
    <w:rsid w:val="00277717"/>
    <w:rsid w:val="00277BC2"/>
    <w:rsid w:val="00277E0B"/>
    <w:rsid w:val="002805E4"/>
    <w:rsid w:val="00280807"/>
    <w:rsid w:val="00280A33"/>
    <w:rsid w:val="00280F37"/>
    <w:rsid w:val="00281CA7"/>
    <w:rsid w:val="00281D26"/>
    <w:rsid w:val="00281E80"/>
    <w:rsid w:val="002821A4"/>
    <w:rsid w:val="0028253B"/>
    <w:rsid w:val="00282FD6"/>
    <w:rsid w:val="00283C5E"/>
    <w:rsid w:val="00284052"/>
    <w:rsid w:val="0028477B"/>
    <w:rsid w:val="00285214"/>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0A"/>
    <w:rsid w:val="002975FB"/>
    <w:rsid w:val="00297F9D"/>
    <w:rsid w:val="002A049D"/>
    <w:rsid w:val="002A0F5E"/>
    <w:rsid w:val="002A11BD"/>
    <w:rsid w:val="002A122A"/>
    <w:rsid w:val="002A38DF"/>
    <w:rsid w:val="002A4062"/>
    <w:rsid w:val="002A4C50"/>
    <w:rsid w:val="002A51A3"/>
    <w:rsid w:val="002A6B27"/>
    <w:rsid w:val="002A7A49"/>
    <w:rsid w:val="002A7A4A"/>
    <w:rsid w:val="002A7C14"/>
    <w:rsid w:val="002B0204"/>
    <w:rsid w:val="002B064A"/>
    <w:rsid w:val="002B0758"/>
    <w:rsid w:val="002B07BA"/>
    <w:rsid w:val="002B0A10"/>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17F"/>
    <w:rsid w:val="002C53F1"/>
    <w:rsid w:val="002C5B2A"/>
    <w:rsid w:val="002C5D25"/>
    <w:rsid w:val="002C6165"/>
    <w:rsid w:val="002C6364"/>
    <w:rsid w:val="002C68CB"/>
    <w:rsid w:val="002C6F0A"/>
    <w:rsid w:val="002C796B"/>
    <w:rsid w:val="002D1462"/>
    <w:rsid w:val="002D173D"/>
    <w:rsid w:val="002D1F63"/>
    <w:rsid w:val="002D2002"/>
    <w:rsid w:val="002D238D"/>
    <w:rsid w:val="002D239D"/>
    <w:rsid w:val="002D2A02"/>
    <w:rsid w:val="002D2A09"/>
    <w:rsid w:val="002D2B39"/>
    <w:rsid w:val="002D30FC"/>
    <w:rsid w:val="002D41DC"/>
    <w:rsid w:val="002D4324"/>
    <w:rsid w:val="002D54F5"/>
    <w:rsid w:val="002D62C9"/>
    <w:rsid w:val="002D644D"/>
    <w:rsid w:val="002D6E2C"/>
    <w:rsid w:val="002E19D0"/>
    <w:rsid w:val="002E2762"/>
    <w:rsid w:val="002E317F"/>
    <w:rsid w:val="002E395E"/>
    <w:rsid w:val="002E4809"/>
    <w:rsid w:val="002E4AD0"/>
    <w:rsid w:val="002E4B6B"/>
    <w:rsid w:val="002E4D18"/>
    <w:rsid w:val="002E6C36"/>
    <w:rsid w:val="002E722A"/>
    <w:rsid w:val="002E7650"/>
    <w:rsid w:val="002E7F4E"/>
    <w:rsid w:val="002F0438"/>
    <w:rsid w:val="002F0B22"/>
    <w:rsid w:val="002F0C58"/>
    <w:rsid w:val="002F1280"/>
    <w:rsid w:val="002F165F"/>
    <w:rsid w:val="002F195C"/>
    <w:rsid w:val="002F1A0D"/>
    <w:rsid w:val="002F2133"/>
    <w:rsid w:val="002F2319"/>
    <w:rsid w:val="002F2754"/>
    <w:rsid w:val="002F3251"/>
    <w:rsid w:val="002F6D3A"/>
    <w:rsid w:val="003006EA"/>
    <w:rsid w:val="00300E9F"/>
    <w:rsid w:val="00301280"/>
    <w:rsid w:val="00302559"/>
    <w:rsid w:val="003027AA"/>
    <w:rsid w:val="00302CDA"/>
    <w:rsid w:val="00303F69"/>
    <w:rsid w:val="003044D4"/>
    <w:rsid w:val="00304A28"/>
    <w:rsid w:val="00305501"/>
    <w:rsid w:val="00306333"/>
    <w:rsid w:val="00310CE8"/>
    <w:rsid w:val="00311D24"/>
    <w:rsid w:val="00312650"/>
    <w:rsid w:val="003133FC"/>
    <w:rsid w:val="00313EC4"/>
    <w:rsid w:val="00314CE5"/>
    <w:rsid w:val="003150B1"/>
    <w:rsid w:val="00316C90"/>
    <w:rsid w:val="00316D38"/>
    <w:rsid w:val="003173E0"/>
    <w:rsid w:val="00320159"/>
    <w:rsid w:val="00321D1B"/>
    <w:rsid w:val="0032364A"/>
    <w:rsid w:val="00323E46"/>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BBC"/>
    <w:rsid w:val="00334E99"/>
    <w:rsid w:val="00335960"/>
    <w:rsid w:val="00335F65"/>
    <w:rsid w:val="00336334"/>
    <w:rsid w:val="00336A22"/>
    <w:rsid w:val="00336A9C"/>
    <w:rsid w:val="003408F2"/>
    <w:rsid w:val="00341EDA"/>
    <w:rsid w:val="00342E41"/>
    <w:rsid w:val="00342F9F"/>
    <w:rsid w:val="003437E8"/>
    <w:rsid w:val="00344729"/>
    <w:rsid w:val="00344900"/>
    <w:rsid w:val="00345A36"/>
    <w:rsid w:val="003464F7"/>
    <w:rsid w:val="003466C7"/>
    <w:rsid w:val="00346DF9"/>
    <w:rsid w:val="003504AD"/>
    <w:rsid w:val="00350894"/>
    <w:rsid w:val="00350FCA"/>
    <w:rsid w:val="00351463"/>
    <w:rsid w:val="00352F48"/>
    <w:rsid w:val="00353326"/>
    <w:rsid w:val="0035361A"/>
    <w:rsid w:val="00353BAA"/>
    <w:rsid w:val="003541A3"/>
    <w:rsid w:val="0035442A"/>
    <w:rsid w:val="0035473A"/>
    <w:rsid w:val="00354900"/>
    <w:rsid w:val="00355057"/>
    <w:rsid w:val="003572C8"/>
    <w:rsid w:val="00357D06"/>
    <w:rsid w:val="003609E2"/>
    <w:rsid w:val="00361B78"/>
    <w:rsid w:val="00361CD3"/>
    <w:rsid w:val="00362B2C"/>
    <w:rsid w:val="0036393B"/>
    <w:rsid w:val="00363C25"/>
    <w:rsid w:val="00363DBE"/>
    <w:rsid w:val="00364230"/>
    <w:rsid w:val="00364FDF"/>
    <w:rsid w:val="003651AA"/>
    <w:rsid w:val="00366DF1"/>
    <w:rsid w:val="00367BD8"/>
    <w:rsid w:val="00370725"/>
    <w:rsid w:val="003707D3"/>
    <w:rsid w:val="00370A28"/>
    <w:rsid w:val="00373C76"/>
    <w:rsid w:val="0037422E"/>
    <w:rsid w:val="0037507E"/>
    <w:rsid w:val="00375407"/>
    <w:rsid w:val="003757ED"/>
    <w:rsid w:val="00375D53"/>
    <w:rsid w:val="00377C93"/>
    <w:rsid w:val="0038050A"/>
    <w:rsid w:val="003807F4"/>
    <w:rsid w:val="00380913"/>
    <w:rsid w:val="00381451"/>
    <w:rsid w:val="00381B6E"/>
    <w:rsid w:val="00381C43"/>
    <w:rsid w:val="00381C86"/>
    <w:rsid w:val="00381F88"/>
    <w:rsid w:val="0038206D"/>
    <w:rsid w:val="00382431"/>
    <w:rsid w:val="00382614"/>
    <w:rsid w:val="00383BAA"/>
    <w:rsid w:val="00384065"/>
    <w:rsid w:val="00384B2A"/>
    <w:rsid w:val="003850F7"/>
    <w:rsid w:val="00385249"/>
    <w:rsid w:val="003859A8"/>
    <w:rsid w:val="00386540"/>
    <w:rsid w:val="00386671"/>
    <w:rsid w:val="003866F8"/>
    <w:rsid w:val="003875EE"/>
    <w:rsid w:val="00387A0C"/>
    <w:rsid w:val="00390616"/>
    <w:rsid w:val="00390F86"/>
    <w:rsid w:val="003923EB"/>
    <w:rsid w:val="00392980"/>
    <w:rsid w:val="00392AA4"/>
    <w:rsid w:val="00392AA6"/>
    <w:rsid w:val="0039302F"/>
    <w:rsid w:val="0039384A"/>
    <w:rsid w:val="00393B5E"/>
    <w:rsid w:val="00393B7D"/>
    <w:rsid w:val="00393D36"/>
    <w:rsid w:val="00394124"/>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9BE"/>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6F1"/>
    <w:rsid w:val="003C3AD5"/>
    <w:rsid w:val="003C4C2F"/>
    <w:rsid w:val="003C4D6C"/>
    <w:rsid w:val="003C57DC"/>
    <w:rsid w:val="003C5926"/>
    <w:rsid w:val="003C5929"/>
    <w:rsid w:val="003C67A4"/>
    <w:rsid w:val="003D04FC"/>
    <w:rsid w:val="003D0701"/>
    <w:rsid w:val="003D09D3"/>
    <w:rsid w:val="003D0B43"/>
    <w:rsid w:val="003D14AF"/>
    <w:rsid w:val="003D15EC"/>
    <w:rsid w:val="003D3AD8"/>
    <w:rsid w:val="003D4208"/>
    <w:rsid w:val="003D4441"/>
    <w:rsid w:val="003D4A2A"/>
    <w:rsid w:val="003D4DAC"/>
    <w:rsid w:val="003D4DE9"/>
    <w:rsid w:val="003D4FDE"/>
    <w:rsid w:val="003D5F15"/>
    <w:rsid w:val="003D7986"/>
    <w:rsid w:val="003E0134"/>
    <w:rsid w:val="003E04AC"/>
    <w:rsid w:val="003E06C7"/>
    <w:rsid w:val="003E0C5E"/>
    <w:rsid w:val="003E0EAA"/>
    <w:rsid w:val="003E1352"/>
    <w:rsid w:val="003E1383"/>
    <w:rsid w:val="003E323C"/>
    <w:rsid w:val="003E5430"/>
    <w:rsid w:val="003E709A"/>
    <w:rsid w:val="003E79AE"/>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4CEB"/>
    <w:rsid w:val="0042536D"/>
    <w:rsid w:val="00425447"/>
    <w:rsid w:val="004255E3"/>
    <w:rsid w:val="00425D49"/>
    <w:rsid w:val="00426A12"/>
    <w:rsid w:val="00427615"/>
    <w:rsid w:val="004278E5"/>
    <w:rsid w:val="00427CBA"/>
    <w:rsid w:val="00427DE9"/>
    <w:rsid w:val="00430526"/>
    <w:rsid w:val="004309B3"/>
    <w:rsid w:val="004309C5"/>
    <w:rsid w:val="00431864"/>
    <w:rsid w:val="00431E6E"/>
    <w:rsid w:val="00432DBC"/>
    <w:rsid w:val="004334FD"/>
    <w:rsid w:val="004335F4"/>
    <w:rsid w:val="00434573"/>
    <w:rsid w:val="00434710"/>
    <w:rsid w:val="00434979"/>
    <w:rsid w:val="00434D30"/>
    <w:rsid w:val="004359AD"/>
    <w:rsid w:val="00436B3D"/>
    <w:rsid w:val="00436DAE"/>
    <w:rsid w:val="00437A8F"/>
    <w:rsid w:val="00437CA8"/>
    <w:rsid w:val="00440360"/>
    <w:rsid w:val="00440A9C"/>
    <w:rsid w:val="00441319"/>
    <w:rsid w:val="00441A9F"/>
    <w:rsid w:val="00442153"/>
    <w:rsid w:val="00442D2E"/>
    <w:rsid w:val="00442E1F"/>
    <w:rsid w:val="00444737"/>
    <w:rsid w:val="00445112"/>
    <w:rsid w:val="00445C07"/>
    <w:rsid w:val="00445CE5"/>
    <w:rsid w:val="00446104"/>
    <w:rsid w:val="0044687F"/>
    <w:rsid w:val="00446C74"/>
    <w:rsid w:val="00447EBD"/>
    <w:rsid w:val="0045028B"/>
    <w:rsid w:val="004505D6"/>
    <w:rsid w:val="00450E59"/>
    <w:rsid w:val="004516D9"/>
    <w:rsid w:val="00451F72"/>
    <w:rsid w:val="00451F8B"/>
    <w:rsid w:val="004535E7"/>
    <w:rsid w:val="00455350"/>
    <w:rsid w:val="004557A8"/>
    <w:rsid w:val="00456430"/>
    <w:rsid w:val="0045656B"/>
    <w:rsid w:val="0045684E"/>
    <w:rsid w:val="00456CEF"/>
    <w:rsid w:val="00457C4A"/>
    <w:rsid w:val="00460732"/>
    <w:rsid w:val="00460993"/>
    <w:rsid w:val="004618B5"/>
    <w:rsid w:val="00461FDC"/>
    <w:rsid w:val="00462875"/>
    <w:rsid w:val="004638C4"/>
    <w:rsid w:val="00463924"/>
    <w:rsid w:val="00464628"/>
    <w:rsid w:val="004649FA"/>
    <w:rsid w:val="004660F8"/>
    <w:rsid w:val="00466196"/>
    <w:rsid w:val="0046631D"/>
    <w:rsid w:val="0046700E"/>
    <w:rsid w:val="00467F06"/>
    <w:rsid w:val="00470F05"/>
    <w:rsid w:val="004718D9"/>
    <w:rsid w:val="00472462"/>
    <w:rsid w:val="00472670"/>
    <w:rsid w:val="00472C02"/>
    <w:rsid w:val="00472DBD"/>
    <w:rsid w:val="00473314"/>
    <w:rsid w:val="0047349A"/>
    <w:rsid w:val="004736B8"/>
    <w:rsid w:val="004739CF"/>
    <w:rsid w:val="00473C08"/>
    <w:rsid w:val="0047493C"/>
    <w:rsid w:val="00474ED3"/>
    <w:rsid w:val="00475484"/>
    <w:rsid w:val="00475740"/>
    <w:rsid w:val="004768DA"/>
    <w:rsid w:val="004800D1"/>
    <w:rsid w:val="004806D7"/>
    <w:rsid w:val="0048083D"/>
    <w:rsid w:val="00480E15"/>
    <w:rsid w:val="00480F04"/>
    <w:rsid w:val="004813E6"/>
    <w:rsid w:val="0048191F"/>
    <w:rsid w:val="00484C76"/>
    <w:rsid w:val="00484D2D"/>
    <w:rsid w:val="004859FE"/>
    <w:rsid w:val="00485F83"/>
    <w:rsid w:val="004862E9"/>
    <w:rsid w:val="0048660B"/>
    <w:rsid w:val="00487C38"/>
    <w:rsid w:val="00487D38"/>
    <w:rsid w:val="00487D6F"/>
    <w:rsid w:val="0049073A"/>
    <w:rsid w:val="004912FC"/>
    <w:rsid w:val="00491500"/>
    <w:rsid w:val="00491894"/>
    <w:rsid w:val="00491D9E"/>
    <w:rsid w:val="00492046"/>
    <w:rsid w:val="0049260B"/>
    <w:rsid w:val="00492BEB"/>
    <w:rsid w:val="00492C38"/>
    <w:rsid w:val="004936A3"/>
    <w:rsid w:val="0049381F"/>
    <w:rsid w:val="00493A82"/>
    <w:rsid w:val="00494463"/>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6733"/>
    <w:rsid w:val="004A7324"/>
    <w:rsid w:val="004A7AFD"/>
    <w:rsid w:val="004B02B5"/>
    <w:rsid w:val="004B1AC6"/>
    <w:rsid w:val="004B2AE7"/>
    <w:rsid w:val="004B2F00"/>
    <w:rsid w:val="004B3772"/>
    <w:rsid w:val="004B4F74"/>
    <w:rsid w:val="004B58CE"/>
    <w:rsid w:val="004B5BE6"/>
    <w:rsid w:val="004B6CE7"/>
    <w:rsid w:val="004B781B"/>
    <w:rsid w:val="004B7EE2"/>
    <w:rsid w:val="004C0DF9"/>
    <w:rsid w:val="004C1982"/>
    <w:rsid w:val="004C24BD"/>
    <w:rsid w:val="004C2BED"/>
    <w:rsid w:val="004C3206"/>
    <w:rsid w:val="004C41A4"/>
    <w:rsid w:val="004C5249"/>
    <w:rsid w:val="004C646D"/>
    <w:rsid w:val="004C777F"/>
    <w:rsid w:val="004D04A5"/>
    <w:rsid w:val="004D0789"/>
    <w:rsid w:val="004D2DF8"/>
    <w:rsid w:val="004D37E1"/>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37C"/>
    <w:rsid w:val="00523A2E"/>
    <w:rsid w:val="0052427E"/>
    <w:rsid w:val="00524A5D"/>
    <w:rsid w:val="005256F3"/>
    <w:rsid w:val="00525E93"/>
    <w:rsid w:val="0052621D"/>
    <w:rsid w:val="00527462"/>
    <w:rsid w:val="005276C3"/>
    <w:rsid w:val="00527873"/>
    <w:rsid w:val="00530040"/>
    <w:rsid w:val="005302AB"/>
    <w:rsid w:val="00530806"/>
    <w:rsid w:val="00530A7F"/>
    <w:rsid w:val="00530F88"/>
    <w:rsid w:val="00531652"/>
    <w:rsid w:val="00531E87"/>
    <w:rsid w:val="00532AAB"/>
    <w:rsid w:val="00532B27"/>
    <w:rsid w:val="00535208"/>
    <w:rsid w:val="00536356"/>
    <w:rsid w:val="00536463"/>
    <w:rsid w:val="0053710C"/>
    <w:rsid w:val="005377A6"/>
    <w:rsid w:val="00540FE0"/>
    <w:rsid w:val="005411EA"/>
    <w:rsid w:val="0054263B"/>
    <w:rsid w:val="0054264F"/>
    <w:rsid w:val="00542ACA"/>
    <w:rsid w:val="005437E8"/>
    <w:rsid w:val="005438E7"/>
    <w:rsid w:val="00543BD2"/>
    <w:rsid w:val="00543F87"/>
    <w:rsid w:val="00544C20"/>
    <w:rsid w:val="00544E40"/>
    <w:rsid w:val="00545D3C"/>
    <w:rsid w:val="00545FBB"/>
    <w:rsid w:val="005476ED"/>
    <w:rsid w:val="00551A41"/>
    <w:rsid w:val="00552038"/>
    <w:rsid w:val="005529D8"/>
    <w:rsid w:val="00553692"/>
    <w:rsid w:val="00554557"/>
    <w:rsid w:val="00554A39"/>
    <w:rsid w:val="00555B3E"/>
    <w:rsid w:val="00555EDA"/>
    <w:rsid w:val="005560EB"/>
    <w:rsid w:val="005562B3"/>
    <w:rsid w:val="0055660D"/>
    <w:rsid w:val="00556AFE"/>
    <w:rsid w:val="00557333"/>
    <w:rsid w:val="00557DD2"/>
    <w:rsid w:val="0056030C"/>
    <w:rsid w:val="00561B31"/>
    <w:rsid w:val="00562A5B"/>
    <w:rsid w:val="00562D71"/>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4FF"/>
    <w:rsid w:val="005818ED"/>
    <w:rsid w:val="00582EEE"/>
    <w:rsid w:val="00584ECC"/>
    <w:rsid w:val="0058546D"/>
    <w:rsid w:val="0058562D"/>
    <w:rsid w:val="00586C76"/>
    <w:rsid w:val="0058797C"/>
    <w:rsid w:val="00590929"/>
    <w:rsid w:val="0059097C"/>
    <w:rsid w:val="00590AF8"/>
    <w:rsid w:val="00591657"/>
    <w:rsid w:val="00592124"/>
    <w:rsid w:val="00592176"/>
    <w:rsid w:val="0059367A"/>
    <w:rsid w:val="00593D11"/>
    <w:rsid w:val="005943AE"/>
    <w:rsid w:val="00595206"/>
    <w:rsid w:val="00595D31"/>
    <w:rsid w:val="00595EE3"/>
    <w:rsid w:val="00596209"/>
    <w:rsid w:val="005968D1"/>
    <w:rsid w:val="00597D43"/>
    <w:rsid w:val="00597F91"/>
    <w:rsid w:val="005A00A1"/>
    <w:rsid w:val="005A01C8"/>
    <w:rsid w:val="005A0264"/>
    <w:rsid w:val="005A02D4"/>
    <w:rsid w:val="005A15A4"/>
    <w:rsid w:val="005A169C"/>
    <w:rsid w:val="005A1CF1"/>
    <w:rsid w:val="005A1F68"/>
    <w:rsid w:val="005A2372"/>
    <w:rsid w:val="005A4DBF"/>
    <w:rsid w:val="005A720C"/>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7B43"/>
    <w:rsid w:val="005B7EBA"/>
    <w:rsid w:val="005C0F41"/>
    <w:rsid w:val="005C33A1"/>
    <w:rsid w:val="005C3866"/>
    <w:rsid w:val="005C4646"/>
    <w:rsid w:val="005C593E"/>
    <w:rsid w:val="005C7407"/>
    <w:rsid w:val="005D0510"/>
    <w:rsid w:val="005D142B"/>
    <w:rsid w:val="005D198B"/>
    <w:rsid w:val="005D2DCD"/>
    <w:rsid w:val="005D2F13"/>
    <w:rsid w:val="005D4091"/>
    <w:rsid w:val="005D4105"/>
    <w:rsid w:val="005D42F8"/>
    <w:rsid w:val="005D4696"/>
    <w:rsid w:val="005D4C93"/>
    <w:rsid w:val="005D4FBA"/>
    <w:rsid w:val="005D5D01"/>
    <w:rsid w:val="005D5EA2"/>
    <w:rsid w:val="005D6AA1"/>
    <w:rsid w:val="005D6EC7"/>
    <w:rsid w:val="005D713A"/>
    <w:rsid w:val="005D7B4E"/>
    <w:rsid w:val="005D7FE0"/>
    <w:rsid w:val="005E234F"/>
    <w:rsid w:val="005E2557"/>
    <w:rsid w:val="005E441D"/>
    <w:rsid w:val="005E4B81"/>
    <w:rsid w:val="005E50FE"/>
    <w:rsid w:val="005E539D"/>
    <w:rsid w:val="005E62CC"/>
    <w:rsid w:val="005E65B0"/>
    <w:rsid w:val="005E6BCA"/>
    <w:rsid w:val="005E7520"/>
    <w:rsid w:val="005E7A26"/>
    <w:rsid w:val="005E7F2B"/>
    <w:rsid w:val="005F0AA4"/>
    <w:rsid w:val="005F1009"/>
    <w:rsid w:val="005F1021"/>
    <w:rsid w:val="005F18F1"/>
    <w:rsid w:val="005F1CD3"/>
    <w:rsid w:val="005F295F"/>
    <w:rsid w:val="005F29F8"/>
    <w:rsid w:val="005F3BAC"/>
    <w:rsid w:val="005F4396"/>
    <w:rsid w:val="005F4618"/>
    <w:rsid w:val="005F5026"/>
    <w:rsid w:val="005F620B"/>
    <w:rsid w:val="005F665B"/>
    <w:rsid w:val="005F6FCA"/>
    <w:rsid w:val="0060059B"/>
    <w:rsid w:val="00601C39"/>
    <w:rsid w:val="00601FC8"/>
    <w:rsid w:val="00602B4F"/>
    <w:rsid w:val="0060384E"/>
    <w:rsid w:val="0060570A"/>
    <w:rsid w:val="00605DF2"/>
    <w:rsid w:val="00605EF8"/>
    <w:rsid w:val="006061A9"/>
    <w:rsid w:val="00606EC8"/>
    <w:rsid w:val="00607172"/>
    <w:rsid w:val="00607298"/>
    <w:rsid w:val="00610160"/>
    <w:rsid w:val="00611F89"/>
    <w:rsid w:val="0061200A"/>
    <w:rsid w:val="0061213D"/>
    <w:rsid w:val="00613A83"/>
    <w:rsid w:val="00613B94"/>
    <w:rsid w:val="00613C40"/>
    <w:rsid w:val="0061400C"/>
    <w:rsid w:val="00614331"/>
    <w:rsid w:val="006152BC"/>
    <w:rsid w:val="00615BC7"/>
    <w:rsid w:val="006162C2"/>
    <w:rsid w:val="00616A04"/>
    <w:rsid w:val="00622048"/>
    <w:rsid w:val="00622944"/>
    <w:rsid w:val="00624217"/>
    <w:rsid w:val="006243BF"/>
    <w:rsid w:val="00624795"/>
    <w:rsid w:val="00624B39"/>
    <w:rsid w:val="00624B91"/>
    <w:rsid w:val="0062578F"/>
    <w:rsid w:val="00625EFD"/>
    <w:rsid w:val="00626741"/>
    <w:rsid w:val="006274AF"/>
    <w:rsid w:val="00627BBF"/>
    <w:rsid w:val="00630845"/>
    <w:rsid w:val="006339F3"/>
    <w:rsid w:val="00633BB2"/>
    <w:rsid w:val="00634119"/>
    <w:rsid w:val="0063470B"/>
    <w:rsid w:val="0063519E"/>
    <w:rsid w:val="0063628B"/>
    <w:rsid w:val="0063632E"/>
    <w:rsid w:val="00640298"/>
    <w:rsid w:val="00641FC6"/>
    <w:rsid w:val="006423C5"/>
    <w:rsid w:val="00642E60"/>
    <w:rsid w:val="0064502B"/>
    <w:rsid w:val="00645307"/>
    <w:rsid w:val="006453AA"/>
    <w:rsid w:val="006454C5"/>
    <w:rsid w:val="00646076"/>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65F7"/>
    <w:rsid w:val="00676683"/>
    <w:rsid w:val="00677315"/>
    <w:rsid w:val="006779F2"/>
    <w:rsid w:val="00677C89"/>
    <w:rsid w:val="00680880"/>
    <w:rsid w:val="00682C3F"/>
    <w:rsid w:val="0068493A"/>
    <w:rsid w:val="00685F36"/>
    <w:rsid w:val="006864D0"/>
    <w:rsid w:val="006869CE"/>
    <w:rsid w:val="006869E9"/>
    <w:rsid w:val="00686AC9"/>
    <w:rsid w:val="006879DE"/>
    <w:rsid w:val="00690F71"/>
    <w:rsid w:val="006915EC"/>
    <w:rsid w:val="006917A2"/>
    <w:rsid w:val="00692071"/>
    <w:rsid w:val="0069266B"/>
    <w:rsid w:val="00692787"/>
    <w:rsid w:val="006928C5"/>
    <w:rsid w:val="00692AB8"/>
    <w:rsid w:val="0069462E"/>
    <w:rsid w:val="006949D7"/>
    <w:rsid w:val="006953FC"/>
    <w:rsid w:val="00696B9F"/>
    <w:rsid w:val="00696D29"/>
    <w:rsid w:val="006977B2"/>
    <w:rsid w:val="00697BF1"/>
    <w:rsid w:val="00697F56"/>
    <w:rsid w:val="006A019B"/>
    <w:rsid w:val="006A257A"/>
    <w:rsid w:val="006A2939"/>
    <w:rsid w:val="006A534E"/>
    <w:rsid w:val="006A639B"/>
    <w:rsid w:val="006A7554"/>
    <w:rsid w:val="006A77B5"/>
    <w:rsid w:val="006B0BF7"/>
    <w:rsid w:val="006B0E6C"/>
    <w:rsid w:val="006B1191"/>
    <w:rsid w:val="006B1C39"/>
    <w:rsid w:val="006B3631"/>
    <w:rsid w:val="006B3684"/>
    <w:rsid w:val="006B3FDE"/>
    <w:rsid w:val="006B5117"/>
    <w:rsid w:val="006B5429"/>
    <w:rsid w:val="006B59CA"/>
    <w:rsid w:val="006B5D69"/>
    <w:rsid w:val="006B6A43"/>
    <w:rsid w:val="006B6B3C"/>
    <w:rsid w:val="006B6E97"/>
    <w:rsid w:val="006B77AC"/>
    <w:rsid w:val="006B78C5"/>
    <w:rsid w:val="006C085A"/>
    <w:rsid w:val="006C2067"/>
    <w:rsid w:val="006C314D"/>
    <w:rsid w:val="006C3610"/>
    <w:rsid w:val="006C3674"/>
    <w:rsid w:val="006C3E19"/>
    <w:rsid w:val="006C47F6"/>
    <w:rsid w:val="006C4AC5"/>
    <w:rsid w:val="006C5F46"/>
    <w:rsid w:val="006C6EFC"/>
    <w:rsid w:val="006C7D34"/>
    <w:rsid w:val="006D0320"/>
    <w:rsid w:val="006D07E5"/>
    <w:rsid w:val="006D0882"/>
    <w:rsid w:val="006D093A"/>
    <w:rsid w:val="006D278D"/>
    <w:rsid w:val="006D497F"/>
    <w:rsid w:val="006D50D8"/>
    <w:rsid w:val="006D5526"/>
    <w:rsid w:val="006D5D93"/>
    <w:rsid w:val="006D6574"/>
    <w:rsid w:val="006D6D82"/>
    <w:rsid w:val="006D738E"/>
    <w:rsid w:val="006D7F0F"/>
    <w:rsid w:val="006E02AB"/>
    <w:rsid w:val="006E139E"/>
    <w:rsid w:val="006E1EA3"/>
    <w:rsid w:val="006E2471"/>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2F1B"/>
    <w:rsid w:val="007034C9"/>
    <w:rsid w:val="00703639"/>
    <w:rsid w:val="00703667"/>
    <w:rsid w:val="00703D4D"/>
    <w:rsid w:val="007046B8"/>
    <w:rsid w:val="007050EE"/>
    <w:rsid w:val="007052DE"/>
    <w:rsid w:val="0070658D"/>
    <w:rsid w:val="00706A5D"/>
    <w:rsid w:val="00706D86"/>
    <w:rsid w:val="00707B71"/>
    <w:rsid w:val="0071065C"/>
    <w:rsid w:val="00710A24"/>
    <w:rsid w:val="00710B0D"/>
    <w:rsid w:val="00710F9E"/>
    <w:rsid w:val="0071172E"/>
    <w:rsid w:val="00711A26"/>
    <w:rsid w:val="007121A5"/>
    <w:rsid w:val="007124F9"/>
    <w:rsid w:val="00712AAD"/>
    <w:rsid w:val="0071362B"/>
    <w:rsid w:val="00714130"/>
    <w:rsid w:val="0071436C"/>
    <w:rsid w:val="007151B8"/>
    <w:rsid w:val="0071538E"/>
    <w:rsid w:val="00715C5C"/>
    <w:rsid w:val="00716502"/>
    <w:rsid w:val="00716E79"/>
    <w:rsid w:val="00717591"/>
    <w:rsid w:val="007177E4"/>
    <w:rsid w:val="00720F2C"/>
    <w:rsid w:val="007215EA"/>
    <w:rsid w:val="0072431C"/>
    <w:rsid w:val="007256CC"/>
    <w:rsid w:val="00725709"/>
    <w:rsid w:val="00726A8E"/>
    <w:rsid w:val="00726E7C"/>
    <w:rsid w:val="007310D1"/>
    <w:rsid w:val="007318CB"/>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9B"/>
    <w:rsid w:val="00741CCD"/>
    <w:rsid w:val="00742351"/>
    <w:rsid w:val="00742EB6"/>
    <w:rsid w:val="00742F52"/>
    <w:rsid w:val="007443E2"/>
    <w:rsid w:val="00744AB2"/>
    <w:rsid w:val="00745414"/>
    <w:rsid w:val="007457FE"/>
    <w:rsid w:val="00745E61"/>
    <w:rsid w:val="00745EA3"/>
    <w:rsid w:val="00747605"/>
    <w:rsid w:val="007478C9"/>
    <w:rsid w:val="00747A16"/>
    <w:rsid w:val="00747C60"/>
    <w:rsid w:val="00747EEB"/>
    <w:rsid w:val="00747FE0"/>
    <w:rsid w:val="007508DF"/>
    <w:rsid w:val="007509FE"/>
    <w:rsid w:val="00750CA6"/>
    <w:rsid w:val="00751401"/>
    <w:rsid w:val="0075152D"/>
    <w:rsid w:val="00751A50"/>
    <w:rsid w:val="00751CE2"/>
    <w:rsid w:val="00752D9A"/>
    <w:rsid w:val="0075390C"/>
    <w:rsid w:val="00754C8A"/>
    <w:rsid w:val="00755065"/>
    <w:rsid w:val="00755174"/>
    <w:rsid w:val="00755361"/>
    <w:rsid w:val="0075563D"/>
    <w:rsid w:val="007568D6"/>
    <w:rsid w:val="00757121"/>
    <w:rsid w:val="007579EE"/>
    <w:rsid w:val="00760971"/>
    <w:rsid w:val="0076145B"/>
    <w:rsid w:val="0076183F"/>
    <w:rsid w:val="007621B6"/>
    <w:rsid w:val="00762B63"/>
    <w:rsid w:val="00763840"/>
    <w:rsid w:val="00763FE4"/>
    <w:rsid w:val="0076417E"/>
    <w:rsid w:val="00764C43"/>
    <w:rsid w:val="00764CDA"/>
    <w:rsid w:val="00766489"/>
    <w:rsid w:val="00766F23"/>
    <w:rsid w:val="00767790"/>
    <w:rsid w:val="00767C08"/>
    <w:rsid w:val="0077052B"/>
    <w:rsid w:val="00770607"/>
    <w:rsid w:val="00770C49"/>
    <w:rsid w:val="00770D17"/>
    <w:rsid w:val="00770FE5"/>
    <w:rsid w:val="0077271C"/>
    <w:rsid w:val="00772DF5"/>
    <w:rsid w:val="007763DB"/>
    <w:rsid w:val="00776637"/>
    <w:rsid w:val="007778F3"/>
    <w:rsid w:val="00777AED"/>
    <w:rsid w:val="00781580"/>
    <w:rsid w:val="00781B8F"/>
    <w:rsid w:val="007825F8"/>
    <w:rsid w:val="007829F0"/>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14"/>
    <w:rsid w:val="00792257"/>
    <w:rsid w:val="00792932"/>
    <w:rsid w:val="00793681"/>
    <w:rsid w:val="0079422A"/>
    <w:rsid w:val="00795996"/>
    <w:rsid w:val="00796B9C"/>
    <w:rsid w:val="00796C2E"/>
    <w:rsid w:val="007A071F"/>
    <w:rsid w:val="007A1C50"/>
    <w:rsid w:val="007A2601"/>
    <w:rsid w:val="007A2DB8"/>
    <w:rsid w:val="007A3327"/>
    <w:rsid w:val="007A3601"/>
    <w:rsid w:val="007A55DD"/>
    <w:rsid w:val="007A6A91"/>
    <w:rsid w:val="007A6F7E"/>
    <w:rsid w:val="007A73F1"/>
    <w:rsid w:val="007A76BA"/>
    <w:rsid w:val="007A7AAB"/>
    <w:rsid w:val="007B1194"/>
    <w:rsid w:val="007B1532"/>
    <w:rsid w:val="007B24B1"/>
    <w:rsid w:val="007B2A3E"/>
    <w:rsid w:val="007B3E10"/>
    <w:rsid w:val="007B42B1"/>
    <w:rsid w:val="007B485B"/>
    <w:rsid w:val="007B4ADC"/>
    <w:rsid w:val="007B55B2"/>
    <w:rsid w:val="007B654B"/>
    <w:rsid w:val="007B6EC7"/>
    <w:rsid w:val="007B7880"/>
    <w:rsid w:val="007C08FF"/>
    <w:rsid w:val="007C10CA"/>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0204"/>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6E0D"/>
    <w:rsid w:val="007F7121"/>
    <w:rsid w:val="007F7833"/>
    <w:rsid w:val="007F78FF"/>
    <w:rsid w:val="00800A36"/>
    <w:rsid w:val="008011FB"/>
    <w:rsid w:val="00801750"/>
    <w:rsid w:val="00801B26"/>
    <w:rsid w:val="00801D83"/>
    <w:rsid w:val="00804534"/>
    <w:rsid w:val="00805601"/>
    <w:rsid w:val="0081005B"/>
    <w:rsid w:val="00810C64"/>
    <w:rsid w:val="00810F32"/>
    <w:rsid w:val="008116BD"/>
    <w:rsid w:val="008120B2"/>
    <w:rsid w:val="00812495"/>
    <w:rsid w:val="00812889"/>
    <w:rsid w:val="008129CB"/>
    <w:rsid w:val="0081405F"/>
    <w:rsid w:val="0081431F"/>
    <w:rsid w:val="008145FF"/>
    <w:rsid w:val="008149D8"/>
    <w:rsid w:val="00814F32"/>
    <w:rsid w:val="00815050"/>
    <w:rsid w:val="00815294"/>
    <w:rsid w:val="0081575E"/>
    <w:rsid w:val="0081584B"/>
    <w:rsid w:val="00816193"/>
    <w:rsid w:val="00816EF0"/>
    <w:rsid w:val="008170D9"/>
    <w:rsid w:val="008173FC"/>
    <w:rsid w:val="00817431"/>
    <w:rsid w:val="00817709"/>
    <w:rsid w:val="00817DC4"/>
    <w:rsid w:val="00820812"/>
    <w:rsid w:val="00821549"/>
    <w:rsid w:val="00821CC7"/>
    <w:rsid w:val="00822AC6"/>
    <w:rsid w:val="008231DC"/>
    <w:rsid w:val="0082398B"/>
    <w:rsid w:val="00824815"/>
    <w:rsid w:val="00824E8B"/>
    <w:rsid w:val="00824F71"/>
    <w:rsid w:val="00825707"/>
    <w:rsid w:val="008266BB"/>
    <w:rsid w:val="008269D5"/>
    <w:rsid w:val="00827C3F"/>
    <w:rsid w:val="0083167E"/>
    <w:rsid w:val="00831834"/>
    <w:rsid w:val="00831F16"/>
    <w:rsid w:val="00832EA1"/>
    <w:rsid w:val="00833570"/>
    <w:rsid w:val="008341F0"/>
    <w:rsid w:val="008345DE"/>
    <w:rsid w:val="00835A31"/>
    <w:rsid w:val="00837A4C"/>
    <w:rsid w:val="00837D6E"/>
    <w:rsid w:val="008405E1"/>
    <w:rsid w:val="00840A50"/>
    <w:rsid w:val="00840ECB"/>
    <w:rsid w:val="00841411"/>
    <w:rsid w:val="00842D0F"/>
    <w:rsid w:val="008435D2"/>
    <w:rsid w:val="00843AF4"/>
    <w:rsid w:val="00843FC0"/>
    <w:rsid w:val="0084415B"/>
    <w:rsid w:val="008446DF"/>
    <w:rsid w:val="008460DC"/>
    <w:rsid w:val="00846205"/>
    <w:rsid w:val="00846231"/>
    <w:rsid w:val="00846236"/>
    <w:rsid w:val="00850CF8"/>
    <w:rsid w:val="00850D48"/>
    <w:rsid w:val="00850FF6"/>
    <w:rsid w:val="008510EB"/>
    <w:rsid w:val="00851C2F"/>
    <w:rsid w:val="00852B4D"/>
    <w:rsid w:val="008536FF"/>
    <w:rsid w:val="0085406D"/>
    <w:rsid w:val="008541DD"/>
    <w:rsid w:val="0085492B"/>
    <w:rsid w:val="00854FDC"/>
    <w:rsid w:val="00855126"/>
    <w:rsid w:val="00855AA6"/>
    <w:rsid w:val="008562A8"/>
    <w:rsid w:val="0085690A"/>
    <w:rsid w:val="00856FB0"/>
    <w:rsid w:val="008572A2"/>
    <w:rsid w:val="00857574"/>
    <w:rsid w:val="00857767"/>
    <w:rsid w:val="008577DA"/>
    <w:rsid w:val="00860D6C"/>
    <w:rsid w:val="008615A2"/>
    <w:rsid w:val="008617C9"/>
    <w:rsid w:val="00862168"/>
    <w:rsid w:val="0086284D"/>
    <w:rsid w:val="008635A7"/>
    <w:rsid w:val="00865CCF"/>
    <w:rsid w:val="00865D67"/>
    <w:rsid w:val="00865F8B"/>
    <w:rsid w:val="00866E36"/>
    <w:rsid w:val="008672D0"/>
    <w:rsid w:val="00870102"/>
    <w:rsid w:val="0087179D"/>
    <w:rsid w:val="008723A0"/>
    <w:rsid w:val="00874CE4"/>
    <w:rsid w:val="00875335"/>
    <w:rsid w:val="0087623D"/>
    <w:rsid w:val="008769A8"/>
    <w:rsid w:val="008809B1"/>
    <w:rsid w:val="00881ACD"/>
    <w:rsid w:val="00882BBF"/>
    <w:rsid w:val="00882DEC"/>
    <w:rsid w:val="00884819"/>
    <w:rsid w:val="00884846"/>
    <w:rsid w:val="008854C1"/>
    <w:rsid w:val="00885759"/>
    <w:rsid w:val="008862D2"/>
    <w:rsid w:val="0088680D"/>
    <w:rsid w:val="00886893"/>
    <w:rsid w:val="008874F2"/>
    <w:rsid w:val="00890ED9"/>
    <w:rsid w:val="008917FE"/>
    <w:rsid w:val="00891992"/>
    <w:rsid w:val="00891FD5"/>
    <w:rsid w:val="0089389E"/>
    <w:rsid w:val="00893B2F"/>
    <w:rsid w:val="008947B7"/>
    <w:rsid w:val="0089480A"/>
    <w:rsid w:val="00894B47"/>
    <w:rsid w:val="008952A5"/>
    <w:rsid w:val="008960FE"/>
    <w:rsid w:val="008968F5"/>
    <w:rsid w:val="00896F60"/>
    <w:rsid w:val="00897663"/>
    <w:rsid w:val="00897B6A"/>
    <w:rsid w:val="008A007A"/>
    <w:rsid w:val="008A0E23"/>
    <w:rsid w:val="008A0E45"/>
    <w:rsid w:val="008A19E8"/>
    <w:rsid w:val="008A1C40"/>
    <w:rsid w:val="008A1DA2"/>
    <w:rsid w:val="008A281D"/>
    <w:rsid w:val="008A3686"/>
    <w:rsid w:val="008A3BB9"/>
    <w:rsid w:val="008A3FF2"/>
    <w:rsid w:val="008A4007"/>
    <w:rsid w:val="008A4077"/>
    <w:rsid w:val="008A4453"/>
    <w:rsid w:val="008A5932"/>
    <w:rsid w:val="008A5E62"/>
    <w:rsid w:val="008A6F4C"/>
    <w:rsid w:val="008A74DD"/>
    <w:rsid w:val="008A76FB"/>
    <w:rsid w:val="008B059F"/>
    <w:rsid w:val="008B1A71"/>
    <w:rsid w:val="008B3389"/>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028"/>
    <w:rsid w:val="008C64A5"/>
    <w:rsid w:val="008C6B96"/>
    <w:rsid w:val="008C6DE4"/>
    <w:rsid w:val="008D0753"/>
    <w:rsid w:val="008D14B1"/>
    <w:rsid w:val="008D1C34"/>
    <w:rsid w:val="008D3AE9"/>
    <w:rsid w:val="008D405B"/>
    <w:rsid w:val="008D4FAC"/>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583"/>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1A6"/>
    <w:rsid w:val="00910747"/>
    <w:rsid w:val="00910E3B"/>
    <w:rsid w:val="00911329"/>
    <w:rsid w:val="009122D0"/>
    <w:rsid w:val="009125B7"/>
    <w:rsid w:val="00912880"/>
    <w:rsid w:val="00912B57"/>
    <w:rsid w:val="00912CFB"/>
    <w:rsid w:val="009139E6"/>
    <w:rsid w:val="00913C98"/>
    <w:rsid w:val="009175E4"/>
    <w:rsid w:val="00917AF0"/>
    <w:rsid w:val="00917C5F"/>
    <w:rsid w:val="00920A37"/>
    <w:rsid w:val="00920ACC"/>
    <w:rsid w:val="00920F8A"/>
    <w:rsid w:val="00922D49"/>
    <w:rsid w:val="009243D2"/>
    <w:rsid w:val="0092481E"/>
    <w:rsid w:val="00926506"/>
    <w:rsid w:val="0092688E"/>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034"/>
    <w:rsid w:val="009403CE"/>
    <w:rsid w:val="0094087B"/>
    <w:rsid w:val="00942A3D"/>
    <w:rsid w:val="0094352E"/>
    <w:rsid w:val="00944100"/>
    <w:rsid w:val="00944AE0"/>
    <w:rsid w:val="00945C1B"/>
    <w:rsid w:val="00946475"/>
    <w:rsid w:val="00946587"/>
    <w:rsid w:val="0094720D"/>
    <w:rsid w:val="0094772D"/>
    <w:rsid w:val="009507DB"/>
    <w:rsid w:val="00950E0A"/>
    <w:rsid w:val="009511E5"/>
    <w:rsid w:val="0095149D"/>
    <w:rsid w:val="009517F6"/>
    <w:rsid w:val="009521C1"/>
    <w:rsid w:val="00952A15"/>
    <w:rsid w:val="009534C9"/>
    <w:rsid w:val="00953EF6"/>
    <w:rsid w:val="0095402B"/>
    <w:rsid w:val="00954A6B"/>
    <w:rsid w:val="00955290"/>
    <w:rsid w:val="00955331"/>
    <w:rsid w:val="00955773"/>
    <w:rsid w:val="00955EBD"/>
    <w:rsid w:val="009568B5"/>
    <w:rsid w:val="00960237"/>
    <w:rsid w:val="00961752"/>
    <w:rsid w:val="00962F77"/>
    <w:rsid w:val="00963193"/>
    <w:rsid w:val="00964AA4"/>
    <w:rsid w:val="00964DE9"/>
    <w:rsid w:val="00965598"/>
    <w:rsid w:val="009661D6"/>
    <w:rsid w:val="00966367"/>
    <w:rsid w:val="009665B5"/>
    <w:rsid w:val="0096660F"/>
    <w:rsid w:val="009677C7"/>
    <w:rsid w:val="009712EA"/>
    <w:rsid w:val="009729A9"/>
    <w:rsid w:val="00972C6C"/>
    <w:rsid w:val="00973643"/>
    <w:rsid w:val="009752BE"/>
    <w:rsid w:val="009752D4"/>
    <w:rsid w:val="0097535C"/>
    <w:rsid w:val="00975710"/>
    <w:rsid w:val="00975A23"/>
    <w:rsid w:val="009761D3"/>
    <w:rsid w:val="009762F4"/>
    <w:rsid w:val="00976F28"/>
    <w:rsid w:val="0098132E"/>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25E"/>
    <w:rsid w:val="00993CF6"/>
    <w:rsid w:val="009943FA"/>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68C7"/>
    <w:rsid w:val="009C7936"/>
    <w:rsid w:val="009D0074"/>
    <w:rsid w:val="009D1A50"/>
    <w:rsid w:val="009D2E7D"/>
    <w:rsid w:val="009D3321"/>
    <w:rsid w:val="009D491B"/>
    <w:rsid w:val="009D557A"/>
    <w:rsid w:val="009D65BC"/>
    <w:rsid w:val="009D7C5D"/>
    <w:rsid w:val="009D7F07"/>
    <w:rsid w:val="009D7F36"/>
    <w:rsid w:val="009E124C"/>
    <w:rsid w:val="009E2122"/>
    <w:rsid w:val="009E2170"/>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8AF"/>
    <w:rsid w:val="009F3D37"/>
    <w:rsid w:val="009F4DAB"/>
    <w:rsid w:val="009F5C95"/>
    <w:rsid w:val="009F5F29"/>
    <w:rsid w:val="009F6428"/>
    <w:rsid w:val="009F64DC"/>
    <w:rsid w:val="00A0092D"/>
    <w:rsid w:val="00A00AB9"/>
    <w:rsid w:val="00A00FC6"/>
    <w:rsid w:val="00A014DF"/>
    <w:rsid w:val="00A016F0"/>
    <w:rsid w:val="00A018DB"/>
    <w:rsid w:val="00A018F9"/>
    <w:rsid w:val="00A01C8C"/>
    <w:rsid w:val="00A02A8E"/>
    <w:rsid w:val="00A02BE8"/>
    <w:rsid w:val="00A0304E"/>
    <w:rsid w:val="00A0323A"/>
    <w:rsid w:val="00A05E5D"/>
    <w:rsid w:val="00A068D1"/>
    <w:rsid w:val="00A0699D"/>
    <w:rsid w:val="00A069A8"/>
    <w:rsid w:val="00A079A4"/>
    <w:rsid w:val="00A1046C"/>
    <w:rsid w:val="00A11E5A"/>
    <w:rsid w:val="00A123E9"/>
    <w:rsid w:val="00A12A8C"/>
    <w:rsid w:val="00A12D45"/>
    <w:rsid w:val="00A13326"/>
    <w:rsid w:val="00A134DC"/>
    <w:rsid w:val="00A137EE"/>
    <w:rsid w:val="00A15114"/>
    <w:rsid w:val="00A15EAB"/>
    <w:rsid w:val="00A1667B"/>
    <w:rsid w:val="00A16854"/>
    <w:rsid w:val="00A16A80"/>
    <w:rsid w:val="00A170AC"/>
    <w:rsid w:val="00A178DD"/>
    <w:rsid w:val="00A20610"/>
    <w:rsid w:val="00A21BFE"/>
    <w:rsid w:val="00A21ED8"/>
    <w:rsid w:val="00A22EA6"/>
    <w:rsid w:val="00A239BC"/>
    <w:rsid w:val="00A24167"/>
    <w:rsid w:val="00A25379"/>
    <w:rsid w:val="00A25895"/>
    <w:rsid w:val="00A26B14"/>
    <w:rsid w:val="00A27187"/>
    <w:rsid w:val="00A27B7B"/>
    <w:rsid w:val="00A3003D"/>
    <w:rsid w:val="00A30122"/>
    <w:rsid w:val="00A30FE4"/>
    <w:rsid w:val="00A31BFA"/>
    <w:rsid w:val="00A31F85"/>
    <w:rsid w:val="00A36F15"/>
    <w:rsid w:val="00A371B5"/>
    <w:rsid w:val="00A40BC1"/>
    <w:rsid w:val="00A41377"/>
    <w:rsid w:val="00A413BE"/>
    <w:rsid w:val="00A428DD"/>
    <w:rsid w:val="00A43126"/>
    <w:rsid w:val="00A439BC"/>
    <w:rsid w:val="00A4464E"/>
    <w:rsid w:val="00A44AA1"/>
    <w:rsid w:val="00A44DE9"/>
    <w:rsid w:val="00A460E1"/>
    <w:rsid w:val="00A47580"/>
    <w:rsid w:val="00A479C4"/>
    <w:rsid w:val="00A50246"/>
    <w:rsid w:val="00A51691"/>
    <w:rsid w:val="00A51EC8"/>
    <w:rsid w:val="00A52274"/>
    <w:rsid w:val="00A523F8"/>
    <w:rsid w:val="00A52DF0"/>
    <w:rsid w:val="00A52F64"/>
    <w:rsid w:val="00A53A47"/>
    <w:rsid w:val="00A548C5"/>
    <w:rsid w:val="00A54FBC"/>
    <w:rsid w:val="00A5509C"/>
    <w:rsid w:val="00A55649"/>
    <w:rsid w:val="00A557A7"/>
    <w:rsid w:val="00A56559"/>
    <w:rsid w:val="00A56B64"/>
    <w:rsid w:val="00A6114C"/>
    <w:rsid w:val="00A6230A"/>
    <w:rsid w:val="00A6310F"/>
    <w:rsid w:val="00A63741"/>
    <w:rsid w:val="00A63E2A"/>
    <w:rsid w:val="00A644A5"/>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A45"/>
    <w:rsid w:val="00A73EAD"/>
    <w:rsid w:val="00A740B1"/>
    <w:rsid w:val="00A74325"/>
    <w:rsid w:val="00A75949"/>
    <w:rsid w:val="00A76915"/>
    <w:rsid w:val="00A80991"/>
    <w:rsid w:val="00A8099A"/>
    <w:rsid w:val="00A8199B"/>
    <w:rsid w:val="00A82511"/>
    <w:rsid w:val="00A827F3"/>
    <w:rsid w:val="00A82A69"/>
    <w:rsid w:val="00A8379B"/>
    <w:rsid w:val="00A84A7A"/>
    <w:rsid w:val="00A8593C"/>
    <w:rsid w:val="00A863C1"/>
    <w:rsid w:val="00A8660E"/>
    <w:rsid w:val="00A879CC"/>
    <w:rsid w:val="00A9017C"/>
    <w:rsid w:val="00A90478"/>
    <w:rsid w:val="00A90667"/>
    <w:rsid w:val="00A91319"/>
    <w:rsid w:val="00A913C6"/>
    <w:rsid w:val="00A914F9"/>
    <w:rsid w:val="00A9188B"/>
    <w:rsid w:val="00A92764"/>
    <w:rsid w:val="00A92AB8"/>
    <w:rsid w:val="00A92DE6"/>
    <w:rsid w:val="00A92E65"/>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6AC"/>
    <w:rsid w:val="00AA3E65"/>
    <w:rsid w:val="00AA4691"/>
    <w:rsid w:val="00AA4DC0"/>
    <w:rsid w:val="00AA5779"/>
    <w:rsid w:val="00AA5C59"/>
    <w:rsid w:val="00AA5D8A"/>
    <w:rsid w:val="00AA673E"/>
    <w:rsid w:val="00AA69B7"/>
    <w:rsid w:val="00AA6EDE"/>
    <w:rsid w:val="00AA77AB"/>
    <w:rsid w:val="00AB180E"/>
    <w:rsid w:val="00AB1B9B"/>
    <w:rsid w:val="00AB1DEE"/>
    <w:rsid w:val="00AB37FE"/>
    <w:rsid w:val="00AB3B26"/>
    <w:rsid w:val="00AB4D98"/>
    <w:rsid w:val="00AB51DF"/>
    <w:rsid w:val="00AB54B2"/>
    <w:rsid w:val="00AB598D"/>
    <w:rsid w:val="00AB598E"/>
    <w:rsid w:val="00AB59EB"/>
    <w:rsid w:val="00AB62DA"/>
    <w:rsid w:val="00AB6EB2"/>
    <w:rsid w:val="00AB7EB3"/>
    <w:rsid w:val="00AC0359"/>
    <w:rsid w:val="00AC0DB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AEF"/>
    <w:rsid w:val="00AD1C51"/>
    <w:rsid w:val="00AD1CB2"/>
    <w:rsid w:val="00AD262A"/>
    <w:rsid w:val="00AD2BA6"/>
    <w:rsid w:val="00AD380D"/>
    <w:rsid w:val="00AD38D9"/>
    <w:rsid w:val="00AD39BA"/>
    <w:rsid w:val="00AD4FCA"/>
    <w:rsid w:val="00AD57B5"/>
    <w:rsid w:val="00AD6429"/>
    <w:rsid w:val="00AD6A86"/>
    <w:rsid w:val="00AD7241"/>
    <w:rsid w:val="00AE0583"/>
    <w:rsid w:val="00AE1C4C"/>
    <w:rsid w:val="00AE1E4E"/>
    <w:rsid w:val="00AE2012"/>
    <w:rsid w:val="00AE387A"/>
    <w:rsid w:val="00AE3E83"/>
    <w:rsid w:val="00AE473B"/>
    <w:rsid w:val="00AE547B"/>
    <w:rsid w:val="00AE5987"/>
    <w:rsid w:val="00AE5ABB"/>
    <w:rsid w:val="00AE5B9F"/>
    <w:rsid w:val="00AE5F94"/>
    <w:rsid w:val="00AE627E"/>
    <w:rsid w:val="00AE67E3"/>
    <w:rsid w:val="00AE6B27"/>
    <w:rsid w:val="00AE6B76"/>
    <w:rsid w:val="00AE712D"/>
    <w:rsid w:val="00AE7B89"/>
    <w:rsid w:val="00AF0C95"/>
    <w:rsid w:val="00AF1D04"/>
    <w:rsid w:val="00AF21F0"/>
    <w:rsid w:val="00AF2CFE"/>
    <w:rsid w:val="00AF2F84"/>
    <w:rsid w:val="00AF31C6"/>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D36"/>
    <w:rsid w:val="00B1464A"/>
    <w:rsid w:val="00B14D75"/>
    <w:rsid w:val="00B15605"/>
    <w:rsid w:val="00B160CB"/>
    <w:rsid w:val="00B165D6"/>
    <w:rsid w:val="00B172F9"/>
    <w:rsid w:val="00B174F2"/>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04"/>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903"/>
    <w:rsid w:val="00B47EDD"/>
    <w:rsid w:val="00B5059C"/>
    <w:rsid w:val="00B50AB6"/>
    <w:rsid w:val="00B50C14"/>
    <w:rsid w:val="00B51222"/>
    <w:rsid w:val="00B514C6"/>
    <w:rsid w:val="00B51761"/>
    <w:rsid w:val="00B51829"/>
    <w:rsid w:val="00B51968"/>
    <w:rsid w:val="00B52936"/>
    <w:rsid w:val="00B529B9"/>
    <w:rsid w:val="00B52D6D"/>
    <w:rsid w:val="00B52F79"/>
    <w:rsid w:val="00B54E91"/>
    <w:rsid w:val="00B55203"/>
    <w:rsid w:val="00B55C79"/>
    <w:rsid w:val="00B56002"/>
    <w:rsid w:val="00B56681"/>
    <w:rsid w:val="00B570C1"/>
    <w:rsid w:val="00B572E8"/>
    <w:rsid w:val="00B57514"/>
    <w:rsid w:val="00B57CE4"/>
    <w:rsid w:val="00B6077E"/>
    <w:rsid w:val="00B616D3"/>
    <w:rsid w:val="00B6296B"/>
    <w:rsid w:val="00B634DD"/>
    <w:rsid w:val="00B638B6"/>
    <w:rsid w:val="00B6458A"/>
    <w:rsid w:val="00B650F8"/>
    <w:rsid w:val="00B658C4"/>
    <w:rsid w:val="00B66841"/>
    <w:rsid w:val="00B670B3"/>
    <w:rsid w:val="00B671C2"/>
    <w:rsid w:val="00B67321"/>
    <w:rsid w:val="00B7022A"/>
    <w:rsid w:val="00B70706"/>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5F0B"/>
    <w:rsid w:val="00B86526"/>
    <w:rsid w:val="00B8653F"/>
    <w:rsid w:val="00B90C3E"/>
    <w:rsid w:val="00B90E79"/>
    <w:rsid w:val="00B914C7"/>
    <w:rsid w:val="00B9160E"/>
    <w:rsid w:val="00B9248D"/>
    <w:rsid w:val="00B92AC7"/>
    <w:rsid w:val="00B947EE"/>
    <w:rsid w:val="00B95615"/>
    <w:rsid w:val="00B96064"/>
    <w:rsid w:val="00B96F64"/>
    <w:rsid w:val="00B972EE"/>
    <w:rsid w:val="00B97A74"/>
    <w:rsid w:val="00BA051B"/>
    <w:rsid w:val="00BA08DC"/>
    <w:rsid w:val="00BA0B98"/>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62C"/>
    <w:rsid w:val="00BB3047"/>
    <w:rsid w:val="00BB4C24"/>
    <w:rsid w:val="00BB4C95"/>
    <w:rsid w:val="00BB58FC"/>
    <w:rsid w:val="00BB6D1C"/>
    <w:rsid w:val="00BB6D74"/>
    <w:rsid w:val="00BC0FC9"/>
    <w:rsid w:val="00BC4504"/>
    <w:rsid w:val="00BC54FE"/>
    <w:rsid w:val="00BC6C3B"/>
    <w:rsid w:val="00BC6F81"/>
    <w:rsid w:val="00BC7E86"/>
    <w:rsid w:val="00BD0182"/>
    <w:rsid w:val="00BD01FC"/>
    <w:rsid w:val="00BD0E50"/>
    <w:rsid w:val="00BD118A"/>
    <w:rsid w:val="00BD1505"/>
    <w:rsid w:val="00BD178B"/>
    <w:rsid w:val="00BD296C"/>
    <w:rsid w:val="00BD2B58"/>
    <w:rsid w:val="00BD3044"/>
    <w:rsid w:val="00BD38C5"/>
    <w:rsid w:val="00BD436E"/>
    <w:rsid w:val="00BD43BF"/>
    <w:rsid w:val="00BD675C"/>
    <w:rsid w:val="00BD6C42"/>
    <w:rsid w:val="00BD704C"/>
    <w:rsid w:val="00BD71E6"/>
    <w:rsid w:val="00BE03E9"/>
    <w:rsid w:val="00BE0988"/>
    <w:rsid w:val="00BE110D"/>
    <w:rsid w:val="00BE237A"/>
    <w:rsid w:val="00BE37E0"/>
    <w:rsid w:val="00BE3F2F"/>
    <w:rsid w:val="00BE475F"/>
    <w:rsid w:val="00BE531E"/>
    <w:rsid w:val="00BE5EA7"/>
    <w:rsid w:val="00BE630D"/>
    <w:rsid w:val="00BE6D46"/>
    <w:rsid w:val="00BE6D7B"/>
    <w:rsid w:val="00BF044F"/>
    <w:rsid w:val="00BF071E"/>
    <w:rsid w:val="00BF1F74"/>
    <w:rsid w:val="00BF3588"/>
    <w:rsid w:val="00BF3CC5"/>
    <w:rsid w:val="00BF42A4"/>
    <w:rsid w:val="00BF5C04"/>
    <w:rsid w:val="00BF6CCE"/>
    <w:rsid w:val="00BF7116"/>
    <w:rsid w:val="00BF7CA8"/>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2FF"/>
    <w:rsid w:val="00C1490B"/>
    <w:rsid w:val="00C15051"/>
    <w:rsid w:val="00C15108"/>
    <w:rsid w:val="00C15687"/>
    <w:rsid w:val="00C158FE"/>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109"/>
    <w:rsid w:val="00C45621"/>
    <w:rsid w:val="00C4624B"/>
    <w:rsid w:val="00C46382"/>
    <w:rsid w:val="00C46854"/>
    <w:rsid w:val="00C47F61"/>
    <w:rsid w:val="00C47FB9"/>
    <w:rsid w:val="00C5074B"/>
    <w:rsid w:val="00C508EA"/>
    <w:rsid w:val="00C50F58"/>
    <w:rsid w:val="00C51E75"/>
    <w:rsid w:val="00C524A1"/>
    <w:rsid w:val="00C52CB1"/>
    <w:rsid w:val="00C54AF8"/>
    <w:rsid w:val="00C564D6"/>
    <w:rsid w:val="00C57862"/>
    <w:rsid w:val="00C5799C"/>
    <w:rsid w:val="00C60040"/>
    <w:rsid w:val="00C6028A"/>
    <w:rsid w:val="00C61068"/>
    <w:rsid w:val="00C61174"/>
    <w:rsid w:val="00C61467"/>
    <w:rsid w:val="00C62529"/>
    <w:rsid w:val="00C63553"/>
    <w:rsid w:val="00C64599"/>
    <w:rsid w:val="00C64FB4"/>
    <w:rsid w:val="00C654B2"/>
    <w:rsid w:val="00C658F0"/>
    <w:rsid w:val="00C65C4E"/>
    <w:rsid w:val="00C663C1"/>
    <w:rsid w:val="00C66A56"/>
    <w:rsid w:val="00C66B15"/>
    <w:rsid w:val="00C709C7"/>
    <w:rsid w:val="00C7227D"/>
    <w:rsid w:val="00C72405"/>
    <w:rsid w:val="00C725C4"/>
    <w:rsid w:val="00C73D25"/>
    <w:rsid w:val="00C755DA"/>
    <w:rsid w:val="00C7701F"/>
    <w:rsid w:val="00C80CDA"/>
    <w:rsid w:val="00C8105B"/>
    <w:rsid w:val="00C81E8F"/>
    <w:rsid w:val="00C8274E"/>
    <w:rsid w:val="00C82866"/>
    <w:rsid w:val="00C830F4"/>
    <w:rsid w:val="00C83C29"/>
    <w:rsid w:val="00C83EC4"/>
    <w:rsid w:val="00C84EB4"/>
    <w:rsid w:val="00C85E9F"/>
    <w:rsid w:val="00C86438"/>
    <w:rsid w:val="00C86D14"/>
    <w:rsid w:val="00C86E09"/>
    <w:rsid w:val="00C86FBB"/>
    <w:rsid w:val="00C873AE"/>
    <w:rsid w:val="00C90B47"/>
    <w:rsid w:val="00C9124C"/>
    <w:rsid w:val="00C92423"/>
    <w:rsid w:val="00C92E91"/>
    <w:rsid w:val="00C95789"/>
    <w:rsid w:val="00C95D08"/>
    <w:rsid w:val="00C96091"/>
    <w:rsid w:val="00C969A5"/>
    <w:rsid w:val="00C96B43"/>
    <w:rsid w:val="00C97642"/>
    <w:rsid w:val="00C97EE5"/>
    <w:rsid w:val="00CA02EF"/>
    <w:rsid w:val="00CA07ED"/>
    <w:rsid w:val="00CA1595"/>
    <w:rsid w:val="00CA1A7A"/>
    <w:rsid w:val="00CA2809"/>
    <w:rsid w:val="00CA2E35"/>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567"/>
    <w:rsid w:val="00CD183A"/>
    <w:rsid w:val="00CD1B85"/>
    <w:rsid w:val="00CD2727"/>
    <w:rsid w:val="00CD293F"/>
    <w:rsid w:val="00CD3559"/>
    <w:rsid w:val="00CD3FC9"/>
    <w:rsid w:val="00CD632A"/>
    <w:rsid w:val="00CD63F0"/>
    <w:rsid w:val="00CD6EED"/>
    <w:rsid w:val="00CD7551"/>
    <w:rsid w:val="00CE0511"/>
    <w:rsid w:val="00CE0A90"/>
    <w:rsid w:val="00CE1025"/>
    <w:rsid w:val="00CE172B"/>
    <w:rsid w:val="00CE1CCD"/>
    <w:rsid w:val="00CE28D6"/>
    <w:rsid w:val="00CE2FA5"/>
    <w:rsid w:val="00CE3019"/>
    <w:rsid w:val="00CE30E3"/>
    <w:rsid w:val="00CE312E"/>
    <w:rsid w:val="00CE3D12"/>
    <w:rsid w:val="00CE3D6F"/>
    <w:rsid w:val="00CE3E1D"/>
    <w:rsid w:val="00CE3E46"/>
    <w:rsid w:val="00CE4847"/>
    <w:rsid w:val="00CE5877"/>
    <w:rsid w:val="00CE7203"/>
    <w:rsid w:val="00CE7948"/>
    <w:rsid w:val="00CF0094"/>
    <w:rsid w:val="00CF2005"/>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5191"/>
    <w:rsid w:val="00D065A5"/>
    <w:rsid w:val="00D074AE"/>
    <w:rsid w:val="00D0792B"/>
    <w:rsid w:val="00D10410"/>
    <w:rsid w:val="00D10817"/>
    <w:rsid w:val="00D108DB"/>
    <w:rsid w:val="00D114FE"/>
    <w:rsid w:val="00D119AC"/>
    <w:rsid w:val="00D11AF0"/>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42D"/>
    <w:rsid w:val="00D3355B"/>
    <w:rsid w:val="00D33781"/>
    <w:rsid w:val="00D33C49"/>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1CF8"/>
    <w:rsid w:val="00D42A82"/>
    <w:rsid w:val="00D4381E"/>
    <w:rsid w:val="00D43BAD"/>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2DB8"/>
    <w:rsid w:val="00D631C3"/>
    <w:rsid w:val="00D63803"/>
    <w:rsid w:val="00D63A85"/>
    <w:rsid w:val="00D63A93"/>
    <w:rsid w:val="00D6487C"/>
    <w:rsid w:val="00D64BAB"/>
    <w:rsid w:val="00D6685C"/>
    <w:rsid w:val="00D70430"/>
    <w:rsid w:val="00D707E1"/>
    <w:rsid w:val="00D714D0"/>
    <w:rsid w:val="00D7180F"/>
    <w:rsid w:val="00D719EC"/>
    <w:rsid w:val="00D71DD0"/>
    <w:rsid w:val="00D7309D"/>
    <w:rsid w:val="00D7311C"/>
    <w:rsid w:val="00D7331D"/>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86E"/>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CB6"/>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8E2"/>
    <w:rsid w:val="00DB4D24"/>
    <w:rsid w:val="00DB514B"/>
    <w:rsid w:val="00DB553B"/>
    <w:rsid w:val="00DB6C5A"/>
    <w:rsid w:val="00DB7611"/>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3AE5"/>
    <w:rsid w:val="00DD5506"/>
    <w:rsid w:val="00DD5D7C"/>
    <w:rsid w:val="00DD733B"/>
    <w:rsid w:val="00DD7E98"/>
    <w:rsid w:val="00DD7F36"/>
    <w:rsid w:val="00DD7F4E"/>
    <w:rsid w:val="00DE0589"/>
    <w:rsid w:val="00DE1685"/>
    <w:rsid w:val="00DE1AE0"/>
    <w:rsid w:val="00DE1C0C"/>
    <w:rsid w:val="00DE1F98"/>
    <w:rsid w:val="00DE3984"/>
    <w:rsid w:val="00DE3B4A"/>
    <w:rsid w:val="00DE3C4A"/>
    <w:rsid w:val="00DE3ECA"/>
    <w:rsid w:val="00DE4168"/>
    <w:rsid w:val="00DE447F"/>
    <w:rsid w:val="00DE575A"/>
    <w:rsid w:val="00DE5E8E"/>
    <w:rsid w:val="00DE63CA"/>
    <w:rsid w:val="00DE7757"/>
    <w:rsid w:val="00DE7947"/>
    <w:rsid w:val="00DF009A"/>
    <w:rsid w:val="00DF0608"/>
    <w:rsid w:val="00DF090C"/>
    <w:rsid w:val="00DF0A38"/>
    <w:rsid w:val="00DF0FE3"/>
    <w:rsid w:val="00DF13A8"/>
    <w:rsid w:val="00DF1DBA"/>
    <w:rsid w:val="00DF21D0"/>
    <w:rsid w:val="00DF34C1"/>
    <w:rsid w:val="00DF4141"/>
    <w:rsid w:val="00DF41D1"/>
    <w:rsid w:val="00DF6172"/>
    <w:rsid w:val="00DF77EF"/>
    <w:rsid w:val="00DF7D2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6EA7"/>
    <w:rsid w:val="00E077B7"/>
    <w:rsid w:val="00E10234"/>
    <w:rsid w:val="00E10A13"/>
    <w:rsid w:val="00E11DD7"/>
    <w:rsid w:val="00E11F05"/>
    <w:rsid w:val="00E12809"/>
    <w:rsid w:val="00E12EE0"/>
    <w:rsid w:val="00E12F4E"/>
    <w:rsid w:val="00E12FFB"/>
    <w:rsid w:val="00E13798"/>
    <w:rsid w:val="00E138C6"/>
    <w:rsid w:val="00E13CEF"/>
    <w:rsid w:val="00E14358"/>
    <w:rsid w:val="00E14804"/>
    <w:rsid w:val="00E15AE5"/>
    <w:rsid w:val="00E16003"/>
    <w:rsid w:val="00E161D3"/>
    <w:rsid w:val="00E167E6"/>
    <w:rsid w:val="00E170B7"/>
    <w:rsid w:val="00E1723C"/>
    <w:rsid w:val="00E1774A"/>
    <w:rsid w:val="00E2018D"/>
    <w:rsid w:val="00E205EB"/>
    <w:rsid w:val="00E2089B"/>
    <w:rsid w:val="00E21918"/>
    <w:rsid w:val="00E21F2E"/>
    <w:rsid w:val="00E220A2"/>
    <w:rsid w:val="00E23066"/>
    <w:rsid w:val="00E250CE"/>
    <w:rsid w:val="00E25CAE"/>
    <w:rsid w:val="00E26BCB"/>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973"/>
    <w:rsid w:val="00E40ADE"/>
    <w:rsid w:val="00E40F44"/>
    <w:rsid w:val="00E41D67"/>
    <w:rsid w:val="00E43F01"/>
    <w:rsid w:val="00E46189"/>
    <w:rsid w:val="00E46878"/>
    <w:rsid w:val="00E46C28"/>
    <w:rsid w:val="00E50BA5"/>
    <w:rsid w:val="00E5284F"/>
    <w:rsid w:val="00E53108"/>
    <w:rsid w:val="00E53841"/>
    <w:rsid w:val="00E539EA"/>
    <w:rsid w:val="00E53BBE"/>
    <w:rsid w:val="00E549F2"/>
    <w:rsid w:val="00E54EB6"/>
    <w:rsid w:val="00E5529E"/>
    <w:rsid w:val="00E56791"/>
    <w:rsid w:val="00E56EA4"/>
    <w:rsid w:val="00E57291"/>
    <w:rsid w:val="00E61369"/>
    <w:rsid w:val="00E6240F"/>
    <w:rsid w:val="00E62CC8"/>
    <w:rsid w:val="00E64F58"/>
    <w:rsid w:val="00E657A9"/>
    <w:rsid w:val="00E665E9"/>
    <w:rsid w:val="00E66603"/>
    <w:rsid w:val="00E66DCA"/>
    <w:rsid w:val="00E67056"/>
    <w:rsid w:val="00E677DE"/>
    <w:rsid w:val="00E67E7C"/>
    <w:rsid w:val="00E710A4"/>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3DAD"/>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CAF"/>
    <w:rsid w:val="00EB7BDE"/>
    <w:rsid w:val="00EB7D56"/>
    <w:rsid w:val="00EB7D7A"/>
    <w:rsid w:val="00EC0238"/>
    <w:rsid w:val="00EC106E"/>
    <w:rsid w:val="00EC38E4"/>
    <w:rsid w:val="00EC411D"/>
    <w:rsid w:val="00EC42A5"/>
    <w:rsid w:val="00EC4B5F"/>
    <w:rsid w:val="00EC6320"/>
    <w:rsid w:val="00EC6340"/>
    <w:rsid w:val="00EC6FC1"/>
    <w:rsid w:val="00ED00B0"/>
    <w:rsid w:val="00ED01F1"/>
    <w:rsid w:val="00ED07DF"/>
    <w:rsid w:val="00ED091A"/>
    <w:rsid w:val="00ED0E81"/>
    <w:rsid w:val="00ED1385"/>
    <w:rsid w:val="00ED15C2"/>
    <w:rsid w:val="00ED347F"/>
    <w:rsid w:val="00ED37A2"/>
    <w:rsid w:val="00ED4067"/>
    <w:rsid w:val="00ED4BB5"/>
    <w:rsid w:val="00ED5E40"/>
    <w:rsid w:val="00ED6E15"/>
    <w:rsid w:val="00ED7639"/>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432"/>
    <w:rsid w:val="00F03DA1"/>
    <w:rsid w:val="00F03DBB"/>
    <w:rsid w:val="00F03FDB"/>
    <w:rsid w:val="00F047CB"/>
    <w:rsid w:val="00F04852"/>
    <w:rsid w:val="00F052AC"/>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776"/>
    <w:rsid w:val="00F17B6C"/>
    <w:rsid w:val="00F209E9"/>
    <w:rsid w:val="00F20BD8"/>
    <w:rsid w:val="00F20EBB"/>
    <w:rsid w:val="00F2229D"/>
    <w:rsid w:val="00F22B38"/>
    <w:rsid w:val="00F22C95"/>
    <w:rsid w:val="00F23538"/>
    <w:rsid w:val="00F2356D"/>
    <w:rsid w:val="00F24631"/>
    <w:rsid w:val="00F2504F"/>
    <w:rsid w:val="00F2553B"/>
    <w:rsid w:val="00F25B9A"/>
    <w:rsid w:val="00F268B5"/>
    <w:rsid w:val="00F30688"/>
    <w:rsid w:val="00F30756"/>
    <w:rsid w:val="00F308C8"/>
    <w:rsid w:val="00F30D7F"/>
    <w:rsid w:val="00F313AE"/>
    <w:rsid w:val="00F314F5"/>
    <w:rsid w:val="00F32AFF"/>
    <w:rsid w:val="00F32B41"/>
    <w:rsid w:val="00F340BA"/>
    <w:rsid w:val="00F34506"/>
    <w:rsid w:val="00F34FA4"/>
    <w:rsid w:val="00F3514E"/>
    <w:rsid w:val="00F3577A"/>
    <w:rsid w:val="00F3666B"/>
    <w:rsid w:val="00F36A56"/>
    <w:rsid w:val="00F3702E"/>
    <w:rsid w:val="00F379A8"/>
    <w:rsid w:val="00F404B0"/>
    <w:rsid w:val="00F40685"/>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6D4"/>
    <w:rsid w:val="00F56BEB"/>
    <w:rsid w:val="00F607EE"/>
    <w:rsid w:val="00F6171E"/>
    <w:rsid w:val="00F62F4B"/>
    <w:rsid w:val="00F64120"/>
    <w:rsid w:val="00F6414F"/>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01F"/>
    <w:rsid w:val="00F901E3"/>
    <w:rsid w:val="00F90409"/>
    <w:rsid w:val="00F90411"/>
    <w:rsid w:val="00F90FEF"/>
    <w:rsid w:val="00F9180A"/>
    <w:rsid w:val="00F91AD7"/>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0C07"/>
    <w:rsid w:val="00FA2663"/>
    <w:rsid w:val="00FA296C"/>
    <w:rsid w:val="00FA2A0F"/>
    <w:rsid w:val="00FA409F"/>
    <w:rsid w:val="00FA5231"/>
    <w:rsid w:val="00FA60E9"/>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CA4"/>
    <w:rsid w:val="00FC4D11"/>
    <w:rsid w:val="00FC5175"/>
    <w:rsid w:val="00FC6B5B"/>
    <w:rsid w:val="00FC6C0B"/>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2AD"/>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537A6EB2"/>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8C7"/>
    <w:pPr>
      <w:bidi/>
    </w:pPr>
  </w:style>
  <w:style w:type="paragraph" w:styleId="Heading1">
    <w:name w:val="heading 1"/>
    <w:basedOn w:val="Normal"/>
    <w:next w:val="Normal"/>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21"/>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21">
    <w:name w:val="כותרת 2 תו1"/>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31">
    <w:name w:val="כותרת 3 תו1"/>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Bullet List,FooterText,LP1,List Paragraph1,List Paragraph_0,List Paragraph_1,List Paragraph_2,Paragraphe de liste1,lp1,numbered,style 2,פיסקת bullets"/>
    <w:basedOn w:val="Normal"/>
    <w:link w:val="a"/>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1"/>
    <w:uiPriority w:val="99"/>
    <w:unhideWhenUsed/>
    <w:rsid w:val="00CB3322"/>
    <w:pPr>
      <w:tabs>
        <w:tab w:val="center" w:pos="4320"/>
        <w:tab w:val="right" w:pos="8640"/>
      </w:tabs>
      <w:spacing w:after="0" w:line="240" w:lineRule="auto"/>
    </w:pPr>
  </w:style>
  <w:style w:type="character" w:customStyle="1" w:styleId="1">
    <w:name w:val="כותרת עליונה תו1"/>
    <w:basedOn w:val="DefaultParagraphFont"/>
    <w:link w:val="Header"/>
    <w:uiPriority w:val="99"/>
    <w:rsid w:val="00CB3322"/>
    <w:rPr>
      <w:rFonts w:cs="David"/>
      <w:sz w:val="24"/>
      <w:szCs w:val="24"/>
    </w:rPr>
  </w:style>
  <w:style w:type="paragraph" w:styleId="Footer">
    <w:name w:val="footer"/>
    <w:basedOn w:val="Normal"/>
    <w:link w:val="10"/>
    <w:uiPriority w:val="99"/>
    <w:unhideWhenUsed/>
    <w:qFormat/>
    <w:rsid w:val="00CB3322"/>
    <w:pPr>
      <w:tabs>
        <w:tab w:val="center" w:pos="4320"/>
        <w:tab w:val="right" w:pos="8640"/>
      </w:tabs>
      <w:spacing w:after="0" w:line="240" w:lineRule="auto"/>
    </w:pPr>
  </w:style>
  <w:style w:type="character" w:customStyle="1" w:styleId="10">
    <w:name w:val="כותרת תחתונה תו1"/>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a0"/>
    <w:uiPriority w:val="99"/>
    <w:unhideWhenUsed/>
    <w:rsid w:val="00702D9F"/>
    <w:pPr>
      <w:spacing w:line="240" w:lineRule="auto"/>
    </w:pPr>
    <w:rPr>
      <w:sz w:val="20"/>
      <w:szCs w:val="20"/>
    </w:rPr>
  </w:style>
  <w:style w:type="character" w:customStyle="1" w:styleId="a0">
    <w:name w:val="טקסט הערה תו"/>
    <w:basedOn w:val="DefaultParagraphFont"/>
    <w:link w:val="CommentText"/>
    <w:uiPriority w:val="99"/>
    <w:rsid w:val="00702D9F"/>
    <w:rPr>
      <w:rFonts w:cs="David"/>
    </w:rPr>
  </w:style>
  <w:style w:type="paragraph" w:styleId="CommentSubject">
    <w:name w:val="annotation subject"/>
    <w:basedOn w:val="CommentText"/>
    <w:next w:val="CommentText"/>
    <w:link w:val="a1"/>
    <w:uiPriority w:val="99"/>
    <w:semiHidden/>
    <w:unhideWhenUsed/>
    <w:rsid w:val="00702D9F"/>
    <w:rPr>
      <w:b/>
      <w:bCs/>
    </w:rPr>
  </w:style>
  <w:style w:type="character" w:customStyle="1" w:styleId="a1">
    <w:name w:val="נושא הערה תו"/>
    <w:basedOn w:val="a0"/>
    <w:link w:val="CommentSubject"/>
    <w:uiPriority w:val="99"/>
    <w:semiHidden/>
    <w:rsid w:val="00702D9F"/>
    <w:rPr>
      <w:rFonts w:cs="David"/>
      <w:b/>
      <w:bCs/>
    </w:rPr>
  </w:style>
  <w:style w:type="paragraph" w:styleId="BalloonText">
    <w:name w:val="Balloon Text"/>
    <w:basedOn w:val="Normal"/>
    <w:link w:val="a2"/>
    <w:uiPriority w:val="99"/>
    <w:semiHidden/>
    <w:unhideWhenUsed/>
    <w:rsid w:val="00702D9F"/>
    <w:pPr>
      <w:spacing w:after="0" w:line="240" w:lineRule="auto"/>
    </w:pPr>
    <w:rPr>
      <w:rFonts w:ascii="Segoe UI" w:hAnsi="Segoe UI" w:cs="Segoe UI"/>
      <w:sz w:val="18"/>
      <w:szCs w:val="18"/>
    </w:rPr>
  </w:style>
  <w:style w:type="character" w:customStyle="1" w:styleId="a2">
    <w:name w:val="טקסט בלונים תו"/>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3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FOOTNOTES,Footnote Text - Sharp,Footnote Text - Sharp Char,Footnote Text - Sharp Char Char,Footnote Text Char Char Char Char Char,Footnote reference,Sharp - Footnote Text,Sharp - Footnote Text1 Char,fn,footnote text,single space"/>
    <w:basedOn w:val="Normal"/>
    <w:link w:val="12"/>
    <w:uiPriority w:val="99"/>
    <w:unhideWhenUsed/>
    <w:qFormat/>
    <w:rsid w:val="00D36781"/>
    <w:pPr>
      <w:keepLines/>
      <w:spacing w:after="40" w:line="200" w:lineRule="exact"/>
      <w:ind w:left="397" w:right="2268" w:hanging="397"/>
      <w:jc w:val="both"/>
    </w:pPr>
    <w:rPr>
      <w:rFonts w:ascii="Tahoma" w:hAnsi="Tahoma" w:cs="Tahoma"/>
      <w:sz w:val="14"/>
      <w:szCs w:val="14"/>
    </w:rPr>
  </w:style>
  <w:style w:type="character" w:customStyle="1" w:styleId="12">
    <w:name w:val="טקסט הערת שוליים תו1"/>
    <w:aliases w:val="Char תו,FOOTNOTES תו,Footnote Text - Sharp Char Char תו,Footnote Text - Sharp Char תו,Footnote Text - Sharp תו,Footnote Text Char Char Char Char Char תו,Footnote reference תו,Sharp - Footnote Text תו,Sharp - Footnote Text1 Char תו"/>
    <w:basedOn w:val="DefaultParagraphFont"/>
    <w:link w:val="FootnoteText"/>
    <w:uiPriority w:val="99"/>
    <w:rsid w:val="00D36781"/>
    <w:rPr>
      <w:rFonts w:ascii="Tahoma" w:hAnsi="Tahoma" w:cs="Tahoma"/>
      <w:sz w:val="14"/>
      <w:szCs w:val="14"/>
    </w:rPr>
  </w:style>
  <w:style w:type="character" w:styleId="FootnoteReference1">
    <w:name w:val="footnote reference"/>
    <w:aliases w:val="Footnote Reference_0,Footnote Reference_0_0,Footnote Reference_0_0_0,Footnote Reference_0_0_0_0,Footnote Reference_1,Footnote Reference_1_0,Footnote Reference_2,Footnote Reference_3,Footnote Reference_4,Footnote Reference_4_0,Style,מ"/>
    <w:basedOn w:val="DefaultParagraphFont"/>
    <w:uiPriority w:val="99"/>
    <w:unhideWhenUsed/>
    <w:qFormat/>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13"/>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3">
    <w:name w:val="כותרת טקסט תו1"/>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a3"/>
    <w:uiPriority w:val="11"/>
    <w:qFormat/>
    <w:rsid w:val="005C0F41"/>
    <w:pPr>
      <w:numPr>
        <w:ilvl w:val="1"/>
      </w:numPr>
      <w:bidi w:val="0"/>
      <w:spacing w:after="240"/>
    </w:pPr>
    <w:rPr>
      <w:caps/>
      <w:color w:val="404040" w:themeColor="text1" w:themeTint="BF"/>
      <w:spacing w:val="20"/>
      <w:sz w:val="28"/>
      <w:szCs w:val="28"/>
    </w:rPr>
  </w:style>
  <w:style w:type="character" w:customStyle="1" w:styleId="a3">
    <w:name w:val="כותרת משנה תו"/>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a4"/>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4">
    <w:name w:val="ציטוט תו"/>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a5"/>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5">
    <w:name w:val="ציטוט חזק תו"/>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a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6">
    <w:name w:val="גוף טקסט תו"/>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2"/>
    <w:unhideWhenUsed/>
    <w:rsid w:val="00DB1D55"/>
    <w:pPr>
      <w:tabs>
        <w:tab w:val="left" w:pos="340"/>
      </w:tabs>
      <w:spacing w:line="360" w:lineRule="exact"/>
      <w:jc w:val="both"/>
    </w:pPr>
    <w:rPr>
      <w:rFonts w:ascii="Tahoma" w:hAnsi="Tahoma" w:cs="Tahoma"/>
      <w:sz w:val="22"/>
      <w:szCs w:val="22"/>
    </w:rPr>
  </w:style>
  <w:style w:type="character" w:customStyle="1" w:styleId="2">
    <w:name w:val="גוף טקסט 2 תו"/>
    <w:basedOn w:val="DefaultParagraphFont"/>
    <w:link w:val="BodyText2"/>
    <w:uiPriority w:val="99"/>
    <w:rsid w:val="00DB1D55"/>
    <w:rPr>
      <w:rFonts w:ascii="Tahoma" w:hAnsi="Tahoma" w:cs="Tahoma"/>
      <w:sz w:val="22"/>
      <w:szCs w:val="22"/>
    </w:rPr>
  </w:style>
  <w:style w:type="character" w:customStyle="1" w:styleId="14">
    <w:name w:val="כותרת 1 תו"/>
    <w:locked/>
    <w:rsid w:val="00F1368B"/>
    <w:rPr>
      <w:rFonts w:ascii="Cambria" w:hAnsi="Cambria" w:cs="Times New Roman"/>
      <w:b/>
      <w:bCs/>
      <w:kern w:val="32"/>
      <w:sz w:val="32"/>
      <w:szCs w:val="32"/>
    </w:rPr>
  </w:style>
  <w:style w:type="character" w:customStyle="1" w:styleId="20">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7">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8">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9">
    <w:name w:val="כותרת עליונה תו"/>
    <w:uiPriority w:val="99"/>
    <w:locked/>
    <w:rsid w:val="00F1368B"/>
    <w:rPr>
      <w:rFonts w:cs="David"/>
      <w:sz w:val="24"/>
      <w:szCs w:val="24"/>
      <w:lang w:bidi="he-IL"/>
    </w:rPr>
  </w:style>
  <w:style w:type="character" w:customStyle="1" w:styleId="a10">
    <w:name w:val="כותרת תחתונה תו"/>
    <w:locked/>
    <w:rsid w:val="00F1368B"/>
    <w:rPr>
      <w:rFonts w:cs="David"/>
      <w:sz w:val="24"/>
      <w:szCs w:val="24"/>
      <w:lang w:bidi="he-IL"/>
    </w:rPr>
  </w:style>
  <w:style w:type="character" w:customStyle="1" w:styleId="a11">
    <w:name w:val="טקסט הערת סיום תו"/>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a11"/>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32">
    <w:name w:val="גוף טקסט 3 תו"/>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a12"/>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12">
    <w:name w:val="טקסט רגיל תו"/>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1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1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5">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2">
    <w:name w:val="כניסה בגוף טקסט 2 תו"/>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22"/>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15">
    <w:name w:val="טקסט הערות שוליים תו"/>
    <w:rsid w:val="00F1368B"/>
    <w:rPr>
      <w:lang w:val="en-US" w:eastAsia="en-US"/>
    </w:rPr>
  </w:style>
  <w:style w:type="character" w:customStyle="1" w:styleId="a16">
    <w:name w:val="טקסט הערת שוליים תו"/>
    <w:aliases w:val="FT Char Char תו,FT Char Char1 Char Char תו,FT תו,Footnote Text Char Char תו,Footnote Text Char Char1 Char Char תו,Footnote Text Char1 Char Char תו,Footnote Text1 תו,f תו,fn Char Char Char Char תו,fn Char Char תו,fn Char תו,fn תו"/>
    <w:uiPriority w:val="99"/>
    <w:locked/>
    <w:rsid w:val="00F1368B"/>
    <w:rPr>
      <w:lang w:val="en-US" w:eastAsia="en-US"/>
    </w:rPr>
  </w:style>
  <w:style w:type="character" w:customStyle="1" w:styleId="33">
    <w:name w:val="כניסה בגוף טקסט 3 תו"/>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33"/>
    <w:semiHidden/>
    <w:rsid w:val="00F1368B"/>
    <w:pPr>
      <w:spacing w:line="240" w:lineRule="exact"/>
      <w:ind w:left="283"/>
    </w:pPr>
    <w:rPr>
      <w:rFonts w:ascii="Times New Roman" w:eastAsia="Times New Roman" w:hAnsi="Times New Roman" w:cs="David"/>
      <w:sz w:val="16"/>
      <w:szCs w:val="16"/>
    </w:rPr>
  </w:style>
  <w:style w:type="paragraph" w:customStyle="1" w:styleId="16">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a17">
    <w:name w:val="כניסה בגוף טקסט תו"/>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a17"/>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3">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18">
    <w:name w:val="מפת מסמך תו"/>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a18"/>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19">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20">
    <w:name w:val="נבנצאל תו"/>
    <w:uiPriority w:val="99"/>
    <w:locked/>
    <w:rsid w:val="00F1368B"/>
    <w:rPr>
      <w:rFonts w:ascii="Rockwell" w:eastAsia="Rockwell" w:hAnsi="Rockwell" w:cs="David"/>
      <w:sz w:val="22"/>
    </w:rPr>
  </w:style>
  <w:style w:type="paragraph" w:styleId="Date">
    <w:name w:val="Date"/>
    <w:basedOn w:val="Normal"/>
    <w:next w:val="Normal"/>
    <w:link w:val="17"/>
    <w:uiPriority w:val="99"/>
    <w:rsid w:val="00F1368B"/>
    <w:pPr>
      <w:spacing w:before="120" w:after="200" w:line="240" w:lineRule="auto"/>
    </w:pPr>
    <w:rPr>
      <w:rFonts w:ascii="Rockwell" w:eastAsia="Rockwell" w:hAnsi="Rockwell" w:cs="David"/>
      <w:sz w:val="22"/>
      <w:szCs w:val="22"/>
    </w:rPr>
  </w:style>
  <w:style w:type="character" w:customStyle="1" w:styleId="17">
    <w:name w:val="תאריך תו1"/>
    <w:basedOn w:val="DefaultParagraphFont"/>
    <w:link w:val="Date"/>
    <w:uiPriority w:val="99"/>
    <w:rsid w:val="00F1368B"/>
    <w:rPr>
      <w:rFonts w:ascii="Rockwell" w:eastAsia="Rockwell" w:hAnsi="Rockwell" w:cs="David"/>
      <w:sz w:val="22"/>
      <w:szCs w:val="22"/>
    </w:rPr>
  </w:style>
  <w:style w:type="character" w:customStyle="1" w:styleId="a21">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8">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paragraph" w:customStyle="1" w:styleId="7195">
    <w:name w:val="71ג בולד 9.5 בתוך שורה"/>
    <w:basedOn w:val="Normal"/>
    <w:link w:val="7195Char"/>
    <w:qFormat/>
    <w:rsid w:val="00770D17"/>
    <w:pPr>
      <w:spacing w:after="180" w:line="260" w:lineRule="exact"/>
      <w:ind w:left="397"/>
      <w:jc w:val="both"/>
      <w:outlineLvl w:val="3"/>
    </w:pPr>
    <w:rPr>
      <w:rFonts w:ascii="Tahoma" w:hAnsi="Tahoma" w:eastAsiaTheme="minorHAnsi" w:cs="Tahoma"/>
      <w:bCs/>
      <w:noProof/>
      <w:color w:val="0D0D0D" w:themeColor="text1" w:themeTint="F2"/>
      <w:sz w:val="18"/>
      <w:szCs w:val="19"/>
      <w:lang w:val="he-IL"/>
    </w:rPr>
  </w:style>
  <w:style w:type="character" w:customStyle="1" w:styleId="7195Char">
    <w:name w:val="71ג בולד 9.5 בתוך שורה Char"/>
    <w:basedOn w:val="DefaultParagraphFont"/>
    <w:link w:val="7195"/>
    <w:rsid w:val="00770D17"/>
    <w:rPr>
      <w:rFonts w:ascii="Tahoma" w:hAnsi="Tahoma" w:eastAsiaTheme="minorHAnsi" w:cs="Tahoma"/>
      <w:bCs/>
      <w:noProof/>
      <w:color w:val="0D0D0D" w:themeColor="text1" w:themeTint="F2"/>
      <w:sz w:val="18"/>
      <w:szCs w:val="19"/>
      <w:lang w:val="he-IL"/>
    </w:rPr>
  </w:style>
  <w:style w:type="table" w:customStyle="1" w:styleId="BlueTable">
    <w:name w:val="Blue Table"/>
    <w:basedOn w:val="GridTable4Accent1"/>
    <w:uiPriority w:val="99"/>
    <w:rsid w:val="00770D17"/>
    <w:pPr>
      <w:spacing w:before="120"/>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0F6FC6"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C7E2FA"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styleId="GridTable4Accent1">
    <w:name w:val="Grid Table 4 Accent 1"/>
    <w:basedOn w:val="TableNormal"/>
    <w:uiPriority w:val="49"/>
    <w:rsid w:val="00770D1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a22">
    <w:name w:val="הערות שוליים דוח קורונה"/>
    <w:basedOn w:val="FootnoteText"/>
    <w:qFormat/>
    <w:rsid w:val="00B70706"/>
    <w:pPr>
      <w:bidi w:val="0"/>
      <w:spacing w:after="120"/>
      <w:ind w:left="0" w:right="0" w:firstLine="0"/>
    </w:pPr>
  </w:style>
  <w:style w:type="paragraph" w:customStyle="1" w:styleId="719">
    <w:name w:val="71ג׳ טקסט רץ 9"/>
    <w:basedOn w:val="Normal"/>
    <w:link w:val="7190"/>
    <w:qFormat/>
    <w:rsid w:val="00BD3044"/>
    <w:pPr>
      <w:spacing w:after="180" w:line="260" w:lineRule="exact"/>
      <w:jc w:val="both"/>
    </w:pPr>
    <w:rPr>
      <w:rFonts w:ascii="Tahoma" w:hAnsi="Tahoma" w:eastAsiaTheme="minorHAnsi" w:cs="Tahoma"/>
      <w:color w:val="0D0D0D" w:themeColor="text1" w:themeTint="F2"/>
      <w:sz w:val="18"/>
      <w:szCs w:val="18"/>
    </w:rPr>
  </w:style>
  <w:style w:type="character" w:customStyle="1" w:styleId="7190">
    <w:name w:val="71ג׳ טקסט רץ 9 תו"/>
    <w:basedOn w:val="DefaultParagraphFont"/>
    <w:link w:val="719"/>
    <w:rsid w:val="00BD3044"/>
    <w:rPr>
      <w:rFonts w:ascii="Tahoma" w:hAnsi="Tahoma" w:eastAsiaTheme="minorHAnsi" w:cs="Tahoma"/>
      <w:color w:val="0D0D0D" w:themeColor="text1" w:themeTint="F2"/>
      <w:sz w:val="18"/>
      <w:szCs w:val="18"/>
    </w:rPr>
  </w:style>
  <w:style w:type="paragraph" w:customStyle="1" w:styleId="710">
    <w:name w:val="71ג הערות שוליים"/>
    <w:basedOn w:val="FootnoteText"/>
    <w:link w:val="71Char"/>
    <w:qFormat/>
    <w:rsid w:val="00A52F64"/>
    <w:pPr>
      <w:keepLines w:val="0"/>
      <w:spacing w:after="60" w:line="220" w:lineRule="exact"/>
      <w:ind w:right="0"/>
    </w:pPr>
    <w:rPr>
      <w:rFonts w:eastAsiaTheme="minorHAnsi"/>
      <w:color w:val="0D0D0D" w:themeColor="text1" w:themeTint="F2"/>
    </w:rPr>
  </w:style>
  <w:style w:type="paragraph" w:customStyle="1" w:styleId="711">
    <w:name w:val="71ג מקרא+הערות לתרשים/לוח/תמונה"/>
    <w:basedOn w:val="710"/>
    <w:link w:val="71Char0"/>
    <w:qFormat/>
    <w:rsid w:val="00A52F64"/>
    <w:pPr>
      <w:spacing w:before="120" w:after="240" w:line="260" w:lineRule="exact"/>
    </w:pPr>
    <w:rPr>
      <w:sz w:val="16"/>
      <w:szCs w:val="16"/>
    </w:rPr>
  </w:style>
  <w:style w:type="character" w:customStyle="1" w:styleId="71Char">
    <w:name w:val="71ג הערות שוליים Char"/>
    <w:basedOn w:val="DefaultParagraphFont"/>
    <w:link w:val="710"/>
    <w:rsid w:val="00A52F64"/>
    <w:rPr>
      <w:rFonts w:ascii="Tahoma" w:hAnsi="Tahoma" w:eastAsiaTheme="minorHAnsi" w:cs="Tahoma"/>
      <w:color w:val="0D0D0D" w:themeColor="text1" w:themeTint="F2"/>
      <w:sz w:val="14"/>
      <w:szCs w:val="14"/>
    </w:rPr>
  </w:style>
  <w:style w:type="character" w:customStyle="1" w:styleId="71Char0">
    <w:name w:val="71ג מקרא+הערות לתרשים/לוח/תמונה Char"/>
    <w:basedOn w:val="71Char"/>
    <w:link w:val="711"/>
    <w:rsid w:val="00A52F64"/>
    <w:rPr>
      <w:rFonts w:ascii="Tahoma" w:hAnsi="Tahoma" w:eastAsiaTheme="minorHAnsi" w:cs="Tahoma"/>
      <w:color w:val="0D0D0D" w:themeColor="text1" w:themeTint="F2"/>
      <w:sz w:val="16"/>
      <w:szCs w:val="16"/>
    </w:rPr>
  </w:style>
  <w:style w:type="paragraph" w:customStyle="1" w:styleId="712">
    <w:name w:val="71ג היפרלינק"/>
    <w:basedOn w:val="710"/>
    <w:link w:val="71Char1"/>
    <w:qFormat/>
    <w:rsid w:val="00A52F64"/>
    <w:pPr>
      <w:bidi w:val="0"/>
    </w:pPr>
    <w:rPr>
      <w:color w:val="0000FF"/>
      <w:u w:val="single"/>
    </w:rPr>
  </w:style>
  <w:style w:type="character" w:customStyle="1" w:styleId="71Char1">
    <w:name w:val="71ג היפרלינק Char"/>
    <w:basedOn w:val="71Char"/>
    <w:link w:val="712"/>
    <w:rsid w:val="00A52F64"/>
    <w:rPr>
      <w:rFonts w:ascii="Tahoma" w:hAnsi="Tahoma" w:eastAsiaTheme="minorHAnsi" w:cs="Tahoma"/>
      <w:color w:val="0000FF"/>
      <w:sz w:val="14"/>
      <w:szCs w:val="14"/>
      <w:u w:val="single"/>
    </w:rPr>
  </w:style>
  <w:style w:type="paragraph" w:customStyle="1" w:styleId="7120">
    <w:name w:val="71ג כותרת 2"/>
    <w:basedOn w:val="Normal"/>
    <w:link w:val="712Char"/>
    <w:qFormat/>
    <w:rsid w:val="001D65CE"/>
    <w:pPr>
      <w:keepNext/>
      <w:spacing w:before="360" w:after="240" w:line="440" w:lineRule="exact"/>
      <w:outlineLvl w:val="1"/>
    </w:pPr>
    <w:rPr>
      <w:rFonts w:ascii="Tahoma" w:hAnsi="Tahoma" w:eastAsiaTheme="minorHAnsi" w:cs="Tahoma"/>
      <w:b/>
      <w:bCs/>
      <w:color w:val="00305F"/>
      <w:sz w:val="40"/>
      <w:szCs w:val="34"/>
    </w:rPr>
  </w:style>
  <w:style w:type="character" w:customStyle="1" w:styleId="712Char">
    <w:name w:val="71ג כותרת 2 Char"/>
    <w:basedOn w:val="DefaultParagraphFont"/>
    <w:link w:val="7120"/>
    <w:rsid w:val="001D65CE"/>
    <w:rPr>
      <w:rFonts w:ascii="Tahoma" w:hAnsi="Tahoma" w:eastAsiaTheme="minorHAnsi" w:cs="Tahoma"/>
      <w:b/>
      <w:bCs/>
      <w:color w:val="00305F"/>
      <w:sz w:val="40"/>
      <w:szCs w:val="34"/>
    </w:rPr>
  </w:style>
  <w:style w:type="paragraph" w:customStyle="1" w:styleId="713">
    <w:name w:val="71ג מספור הערות שוליים"/>
    <w:basedOn w:val="710"/>
    <w:qFormat/>
    <w:rsid w:val="001E44CF"/>
  </w:style>
  <w:style w:type="paragraph" w:customStyle="1" w:styleId="7191">
    <w:name w:val="71ג טקסט רץ 9"/>
    <w:basedOn w:val="Normal"/>
    <w:link w:val="719Char"/>
    <w:qFormat/>
    <w:rsid w:val="0010564D"/>
    <w:pPr>
      <w:spacing w:after="180" w:line="260" w:lineRule="exact"/>
      <w:jc w:val="both"/>
      <w:outlineLvl w:val="3"/>
    </w:pPr>
    <w:rPr>
      <w:rFonts w:ascii="Tahoma" w:hAnsi="Tahoma" w:eastAsiaTheme="minorHAnsi" w:cs="Tahoma"/>
      <w:color w:val="0D0D0D" w:themeColor="text1" w:themeTint="F2"/>
      <w:sz w:val="18"/>
      <w:szCs w:val="18"/>
    </w:rPr>
  </w:style>
  <w:style w:type="character" w:customStyle="1" w:styleId="719Char">
    <w:name w:val="71ג טקסט רץ 9 Char"/>
    <w:basedOn w:val="DefaultParagraphFont"/>
    <w:link w:val="7191"/>
    <w:rsid w:val="0010564D"/>
    <w:rPr>
      <w:rFonts w:ascii="Tahoma" w:hAnsi="Tahoma" w:eastAsiaTheme="minorHAnsi" w:cs="Tahoma"/>
      <w:color w:val="0D0D0D" w:themeColor="text1" w:themeTint="F2"/>
      <w:sz w:val="18"/>
      <w:szCs w:val="18"/>
    </w:rPr>
  </w:style>
  <w:style w:type="paragraph" w:customStyle="1" w:styleId="71612">
    <w:name w:val="71ג כותרת 6_12"/>
    <w:basedOn w:val="Normal"/>
    <w:link w:val="716120"/>
    <w:qFormat/>
    <w:rsid w:val="0010564D"/>
    <w:pPr>
      <w:spacing w:before="240" w:after="180" w:line="240" w:lineRule="atLeast"/>
    </w:pPr>
    <w:rPr>
      <w:rFonts w:ascii="Tahoma" w:hAnsi="Tahoma" w:eastAsiaTheme="minorHAnsi" w:cs="Tahoma"/>
      <w:color w:val="00305F"/>
      <w:sz w:val="24"/>
      <w:szCs w:val="24"/>
    </w:rPr>
  </w:style>
  <w:style w:type="character" w:customStyle="1" w:styleId="716120">
    <w:name w:val="71ג כותרת 6_12 תו"/>
    <w:basedOn w:val="DefaultParagraphFont"/>
    <w:link w:val="71612"/>
    <w:rsid w:val="0010564D"/>
    <w:rPr>
      <w:rFonts w:ascii="Tahoma" w:hAnsi="Tahoma" w:eastAsiaTheme="minorHAnsi" w:cs="Tahoma"/>
      <w:color w:val="00305F"/>
      <w:sz w:val="24"/>
      <w:szCs w:val="24"/>
    </w:rPr>
  </w:style>
  <w:style w:type="paragraph" w:customStyle="1" w:styleId="714">
    <w:name w:val="71ג מספור בתוך קוביה"/>
    <w:basedOn w:val="ListParagraph"/>
    <w:qFormat/>
    <w:rsid w:val="00463924"/>
    <w:pPr>
      <w:numPr>
        <w:numId w:val="6"/>
      </w:numPr>
      <w:pBdr>
        <w:top w:val="single" w:sz="18" w:space="4" w:color="EDF1FA"/>
        <w:left w:val="single" w:sz="18" w:space="11" w:color="EDF1FA"/>
        <w:bottom w:val="single" w:sz="18" w:space="6" w:color="EDF1FA"/>
        <w:right w:val="single" w:sz="18" w:space="11" w:color="EDF1FA"/>
      </w:pBdr>
      <w:shd w:val="solid" w:color="EDF1FA" w:fill="CEEAF5"/>
      <w:autoSpaceDE/>
      <w:autoSpaceDN/>
      <w:adjustRightInd/>
      <w:spacing w:after="180" w:line="260" w:lineRule="exact"/>
      <w:ind w:left="397" w:right="227" w:hanging="397"/>
    </w:pPr>
    <w:rPr>
      <w:rFonts w:eastAsiaTheme="minorHAnsi"/>
      <w:color w:val="0D0D0D" w:themeColor="text1" w:themeTint="F2"/>
      <w:sz w:val="18"/>
      <w:szCs w:val="18"/>
    </w:rPr>
  </w:style>
  <w:style w:type="paragraph" w:customStyle="1" w:styleId="2021">
    <w:name w:val="כיתוב בתוך טבלת תקציר 2021"/>
    <w:basedOn w:val="Normal"/>
    <w:link w:val="2021Char"/>
    <w:qFormat/>
    <w:rsid w:val="00041AEB"/>
    <w:pPr>
      <w:spacing w:after="180" w:line="240" w:lineRule="auto"/>
      <w:outlineLvl w:val="0"/>
    </w:pPr>
    <w:rPr>
      <w:rFonts w:ascii="Tahoma" w:hAnsi="Tahoma" w:cs="Tahoma"/>
      <w:color w:val="0D0D0D" w:themeColor="text1" w:themeTint="F2"/>
      <w:w w:val="90"/>
      <w:sz w:val="18"/>
      <w:szCs w:val="18"/>
    </w:rPr>
  </w:style>
  <w:style w:type="character" w:customStyle="1" w:styleId="2021Char">
    <w:name w:val="כיתוב בתוך טבלת תקציר 2021 Char"/>
    <w:basedOn w:val="DefaultParagraphFont"/>
    <w:link w:val="2021"/>
    <w:rsid w:val="00041AEB"/>
    <w:rPr>
      <w:rFonts w:ascii="Tahoma" w:hAnsi="Tahoma" w:cs="Tahoma"/>
      <w:color w:val="0D0D0D" w:themeColor="text1" w:themeTint="F2"/>
      <w:w w:val="90"/>
      <w:sz w:val="18"/>
      <w:szCs w:val="18"/>
    </w:rPr>
  </w:style>
  <w:style w:type="character" w:customStyle="1" w:styleId="24">
    <w:name w:val="כותרת תחתונה תו2"/>
    <w:basedOn w:val="DefaultParagraphFont"/>
    <w:uiPriority w:val="99"/>
    <w:rsid w:val="00B56681"/>
  </w:style>
  <w:style w:type="paragraph" w:customStyle="1" w:styleId="715">
    <w:name w:val="71ג הזחה אותיות"/>
    <w:basedOn w:val="ListParagraph"/>
    <w:qFormat/>
    <w:rsid w:val="007E0204"/>
    <w:pPr>
      <w:numPr>
        <w:numId w:val="8"/>
      </w:numPr>
      <w:autoSpaceDE/>
      <w:autoSpaceDN/>
      <w:adjustRightInd/>
      <w:spacing w:after="180" w:line="260" w:lineRule="exact"/>
      <w:ind w:left="794" w:hanging="397"/>
      <w:contextualSpacing/>
    </w:pPr>
    <w:rPr>
      <w:rFonts w:eastAsiaTheme="minorHAnsi"/>
      <w:color w:val="0D0D0D" w:themeColor="text1" w:themeTint="F2"/>
      <w:sz w:val="18"/>
      <w:szCs w:val="18"/>
    </w:rPr>
  </w:style>
  <w:style w:type="paragraph" w:customStyle="1" w:styleId="font2">
    <w:name w:val="font_2"/>
    <w:basedOn w:val="Normal"/>
    <w:rsid w:val="007E020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7Char">
    <w:name w:val="71 ג כותרת 7 הדגשת קטע בטקסט רץ Char"/>
    <w:basedOn w:val="7190"/>
    <w:link w:val="717"/>
    <w:rsid w:val="00A8593C"/>
    <w:rPr>
      <w:rFonts w:ascii="Tahoma" w:hAnsi="Tahoma" w:eastAsiaTheme="minorHAnsi" w:cs="Tahoma"/>
      <w:bCs/>
      <w:color w:val="0D0D0D" w:themeColor="text1" w:themeTint="F2"/>
      <w:sz w:val="18"/>
      <w:szCs w:val="18"/>
    </w:rPr>
  </w:style>
  <w:style w:type="paragraph" w:customStyle="1" w:styleId="717">
    <w:name w:val="71 ג כותרת 7 הדגשת קטע בטקסט רץ"/>
    <w:basedOn w:val="719"/>
    <w:link w:val="717Char"/>
    <w:qFormat/>
    <w:rsid w:val="00A8593C"/>
    <w:rPr>
      <w:rFonts w:eastAsiaTheme="minorEastAsia"/>
      <w:bCs/>
    </w:rPr>
  </w:style>
  <w:style w:type="paragraph" w:customStyle="1" w:styleId="716">
    <w:name w:val="71ג הזחה ראשונה ללא מספר"/>
    <w:basedOn w:val="Normal"/>
    <w:qFormat/>
    <w:rsid w:val="008874F2"/>
    <w:pPr>
      <w:spacing w:after="180" w:line="260" w:lineRule="exact"/>
      <w:ind w:left="397"/>
      <w:jc w:val="both"/>
    </w:pPr>
    <w:rPr>
      <w:rFonts w:ascii="Tahoma" w:hAnsi="Tahoma" w:eastAsiaTheme="minorHAnsi" w:cs="Tahoma"/>
      <w:color w:val="0D0D0D" w:themeColor="text1" w:themeTint="F2"/>
      <w:sz w:val="18"/>
      <w:szCs w:val="18"/>
    </w:rPr>
  </w:style>
  <w:style w:type="paragraph" w:styleId="ListBullet">
    <w:name w:val="List Bullet"/>
    <w:basedOn w:val="Normal"/>
    <w:uiPriority w:val="99"/>
    <w:unhideWhenUsed/>
    <w:rsid w:val="00424CEB"/>
    <w:pPr>
      <w:numPr>
        <w:numId w:val="25"/>
      </w:numPr>
      <w:bidi w:val="0"/>
      <w:spacing w:after="0" w:line="259" w:lineRule="auto"/>
      <w:contextualSpacing/>
      <w:jc w:val="both"/>
    </w:pPr>
    <w:rPr>
      <w:rFonts w:ascii="Times New Roman" w:hAnsi="Times New Roman" w:eastAsiaTheme="minorHAnsi" w:cs="David"/>
      <w:sz w:val="24"/>
      <w:szCs w:val="28"/>
    </w:rPr>
  </w:style>
  <w:style w:type="paragraph" w:customStyle="1" w:styleId="12021">
    <w:name w:val="כותרת 1   2021"/>
    <w:basedOn w:val="Normal"/>
    <w:link w:val="12021Char"/>
    <w:qFormat/>
    <w:rsid w:val="00A016F0"/>
    <w:pPr>
      <w:spacing w:before="360" w:after="180" w:line="260" w:lineRule="exact"/>
      <w:jc w:val="center"/>
      <w:outlineLvl w:val="0"/>
    </w:pPr>
    <w:rPr>
      <w:rFonts w:ascii="Tahoma" w:hAnsi="Tahoma" w:cs="Tahoma"/>
      <w:b/>
      <w:bCs/>
      <w:color w:val="00305F"/>
      <w:sz w:val="34"/>
      <w:szCs w:val="34"/>
    </w:rPr>
  </w:style>
  <w:style w:type="character" w:customStyle="1" w:styleId="12021Char">
    <w:name w:val="כותרת 1   2021 Char"/>
    <w:basedOn w:val="DefaultParagraphFont"/>
    <w:link w:val="12021"/>
    <w:rsid w:val="00A016F0"/>
    <w:rPr>
      <w:rFonts w:ascii="Tahoma" w:hAnsi="Tahoma" w:cs="Tahoma"/>
      <w:b/>
      <w:bCs/>
      <w:color w:val="00305F"/>
      <w:sz w:val="34"/>
      <w:szCs w:val="34"/>
    </w:rPr>
  </w:style>
  <w:style w:type="paragraph" w:customStyle="1" w:styleId="730">
    <w:name w:val="73א הזחה ראשונה ללא מספר"/>
    <w:basedOn w:val="Normal"/>
    <w:qFormat/>
    <w:rsid w:val="00FA60E9"/>
    <w:pPr>
      <w:spacing w:after="180" w:line="260" w:lineRule="exact"/>
      <w:ind w:left="397"/>
      <w:jc w:val="both"/>
    </w:pPr>
    <w:rPr>
      <w:rFonts w:ascii="Tahoma" w:hAnsi="Tahoma" w:eastAsiaTheme="minorHAnsi" w:cs="Tahoma"/>
      <w:color w:val="0D0D0D" w:themeColor="text1" w:themeTint="F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emf"/><Relationship Id="rId21" Type="http://schemas.openxmlformats.org/officeDocument/2006/relationships/image" Target="media/image9.jpeg"/><Relationship Id="rId34"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numbering" Target="numbering.xml"/><Relationship Id="rId7" Type="http://schemas.openxmlformats.org/officeDocument/2006/relationships/image" Target="media/image1.jpeg"/><Relationship Id="rId16" Type="http://schemas.openxmlformats.org/officeDocument/2006/relationships/image" Target="media/image4.jpeg"/><Relationship Id="rId2" Type="http://schemas.openxmlformats.org/officeDocument/2006/relationships/endnotes" Target="endnotes.xml"/><Relationship Id="rId20" Type="http://schemas.openxmlformats.org/officeDocument/2006/relationships/image" Target="media/image8.jpeg"/><Relationship Id="rId29" Type="http://schemas.openxmlformats.org/officeDocument/2006/relationships/header" Target="header4.xml"/><Relationship Id="rId1"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theme" Target="theme/theme1.xml"/><Relationship Id="rId6" Type="http://schemas.openxmlformats.org/officeDocument/2006/relationships/customXml" Target="../customXml/item1.xml"/><Relationship Id="rId37" Type="http://schemas.openxmlformats.org/officeDocument/2006/relationships/customXml" Target="../customXml/item4.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emf"/><Relationship Id="rId5" Type="http://schemas.openxmlformats.org/officeDocument/2006/relationships/fontTable" Target="fontTable.xml"/><Relationship Id="rId36"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header" Target="header6.xml"/><Relationship Id="rId14" Type="http://schemas.openxmlformats.org/officeDocument/2006/relationships/header" Target="header3.xml"/><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s://edit.mevaker.gov.il/" TargetMode="External"/><Relationship Id="rId35" Type="http://schemas.openxmlformats.org/officeDocument/2006/relationships/customXml" Target="../customXml/item2.xml"/><Relationship Id="rId8" Type="http://schemas.openxmlformats.org/officeDocument/2006/relationships/image" Target="media/image2.jpeg"/><Relationship Id="rId3" Type="http://schemas.openxmlformats.org/officeDocument/2006/relationships/settings" Target="settings.xml"/></Relationships>
</file>

<file path=word/_rels/header4.xml.rels><?xml version="1.0" encoding="utf-8" standalone="yes"?><Relationships xmlns="http://schemas.openxmlformats.org/package/2006/relationships"><Relationship Id="rId1" Type="http://schemas.openxmlformats.org/officeDocument/2006/relationships/image" Target="media/image17.jpeg" /></Relationships>
</file>

<file path=word/_rels/header5.xml.rels><?xml version="1.0" encoding="utf-8" standalone="yes"?><Relationships xmlns="http://schemas.openxmlformats.org/package/2006/relationships"><Relationship Id="rId1" Type="http://schemas.openxmlformats.org/officeDocument/2006/relationships/image" Target="media/image18.jpeg" /></Relationships>
</file>

<file path=word/_rels/numbering.xml.rels><?xml version="1.0" encoding="utf-8" standalone="yes"?><Relationships xmlns="http://schemas.openxmlformats.org/package/2006/relationships"><Relationship Id="rId1" Type="http://schemas.openxmlformats.org/officeDocument/2006/relationships/image" Target="media/image19.png" /></Relationships>
</file>

<file path=word/theme/_rels/theme1.xml.rels><?xml version="1.0" encoding="utf-8" standalone="yes"?><Relationships xmlns="http://schemas.openxmlformats.org/package/2006/relationships"><Relationship Id="rId1" Type="http://schemas.openxmlformats.org/officeDocument/2006/relationships/image" Target="../media/image20.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1DF395-4A6D-4BC0-978A-D3BFA99824FB}">
  <ds:schemaRefs>
    <ds:schemaRef ds:uri="http://schemas.openxmlformats.org/officeDocument/2006/bibliography"/>
  </ds:schemaRefs>
</ds:datastoreItem>
</file>

<file path=customXml/itemProps2.xml><?xml version="1.0" encoding="utf-8"?>
<ds:datastoreItem xmlns:ds="http://schemas.openxmlformats.org/officeDocument/2006/customXml" ds:itemID="{C4E3CA29-F24F-457B-9D5F-E1711A050240}"/>
</file>

<file path=customXml/itemProps3.xml><?xml version="1.0" encoding="utf-8"?>
<ds:datastoreItem xmlns:ds="http://schemas.openxmlformats.org/officeDocument/2006/customXml" ds:itemID="{62635348-98C6-4971-97B7-B0BACBF5C627}"/>
</file>

<file path=customXml/itemProps4.xml><?xml version="1.0" encoding="utf-8"?>
<ds:datastoreItem xmlns:ds="http://schemas.openxmlformats.org/officeDocument/2006/customXml" ds:itemID="{8264993B-02F2-41FE-ABA5-42A618D7F4F3}"/>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of Conscripts (Female and Male Soldiers) at the Ministry of National Security Units - Special Interim Report</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