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p w:rsidR="00EC0094" w:rsidRPr="00A90F14" w:rsidP="00A90F14" w14:paraId="27799401" w14:textId="08E3C818">
      <w:pPr>
        <w:pStyle w:val="7121"/>
        <w:spacing w:before="0" w:after="0"/>
        <w:ind w:left="3742" w:right="57"/>
        <w:jc w:val="center"/>
        <w:rPr>
          <w:spacing w:val="80"/>
          <w:szCs w:val="40"/>
          <w:rtl/>
        </w:rPr>
      </w:pPr>
      <w:r w:rsidRPr="00A90F14">
        <w:rPr>
          <w:rFonts w:hint="cs"/>
          <w:spacing w:val="80"/>
          <w:szCs w:val="40"/>
          <w:rtl/>
        </w:rPr>
        <w:t>מבקר המדינה</w:t>
      </w:r>
    </w:p>
    <w:p w:rsidR="00B410CB" w:rsidRPr="00B410CB" w:rsidP="00B410CB" w14:paraId="67C5A47B" w14:textId="257FF09A">
      <w:pPr>
        <w:pStyle w:val="7121"/>
        <w:spacing w:before="200" w:after="0"/>
        <w:ind w:left="3685"/>
        <w:jc w:val="center"/>
        <w:rPr>
          <w:b w:val="0"/>
          <w:bCs w:val="0"/>
          <w:noProof/>
          <w:spacing w:val="64"/>
          <w:sz w:val="36"/>
          <w:szCs w:val="36"/>
          <w:rtl/>
          <w:lang w:val="he-IL"/>
        </w:rPr>
      </w:pPr>
      <w:r w:rsidRPr="00A90F14">
        <w:rPr>
          <w:rFonts w:hint="cs"/>
          <w:b w:val="0"/>
          <w:bCs w:val="0"/>
          <w:noProof/>
          <w:spacing w:val="80"/>
          <w:sz w:val="28"/>
          <w:szCs w:val="28"/>
          <w:rtl/>
          <w:lang w:val="he-IL"/>
        </w:rPr>
        <mc:AlternateContent>
          <mc:Choice Requires="wps">
            <w:drawing>
              <wp:anchor distT="0" distB="0" distL="114300" distR="114300" simplePos="0" relativeHeight="251691008" behindDoc="0" locked="0" layoutInCell="1" allowOverlap="1">
                <wp:simplePos x="0" y="0"/>
                <wp:positionH relativeFrom="column">
                  <wp:posOffset>85725</wp:posOffset>
                </wp:positionH>
                <wp:positionV relativeFrom="paragraph">
                  <wp:posOffset>95239</wp:posOffset>
                </wp:positionV>
                <wp:extent cx="2275205" cy="0"/>
                <wp:effectExtent l="0" t="0" r="10795" b="12700"/>
                <wp:wrapNone/>
                <wp:docPr id="5" name="Straight Connector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2275205"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flip:x;mso-width-percent:0;mso-width-relative:margin;mso-wrap-distance-bottom:0;mso-wrap-distance-left:9pt;mso-wrap-distance-right:9pt;mso-wrap-distance-top:0;mso-wrap-style:square;position:absolute;visibility:visible;z-index:251692032" from="6.75pt,7.5pt" to="185.9pt,7.5pt" strokecolor="#00305f" strokeweight="1pt"/>
            </w:pict>
          </mc:Fallback>
        </mc:AlternateContent>
      </w:r>
      <w:r w:rsidRPr="00B410CB">
        <w:rPr>
          <w:rFonts w:hint="cs"/>
          <w:b w:val="0"/>
          <w:bCs w:val="0"/>
          <w:spacing w:val="64"/>
          <w:sz w:val="36"/>
          <w:szCs w:val="36"/>
          <w:rtl/>
        </w:rPr>
        <w:t>דוח ביניים מיוחד</w:t>
      </w:r>
    </w:p>
    <w:p w:rsidR="00EC0094" w:rsidRPr="00B72097" w:rsidP="00B410CB" w14:paraId="7E2FB36A" w14:textId="22FBD16B">
      <w:pPr>
        <w:pStyle w:val="7121"/>
        <w:spacing w:before="120" w:after="0"/>
        <w:ind w:left="3685"/>
        <w:jc w:val="center"/>
        <w:rPr>
          <w:b w:val="0"/>
          <w:bCs w:val="0"/>
          <w:spacing w:val="36"/>
          <w:sz w:val="33"/>
          <w:szCs w:val="33"/>
          <w:rtl/>
        </w:rPr>
      </w:pPr>
      <w:r w:rsidRPr="00A90F14">
        <w:rPr>
          <w:rFonts w:hint="cs"/>
          <w:b w:val="0"/>
          <w:bCs w:val="0"/>
          <w:noProof/>
          <w:spacing w:val="80"/>
          <w:sz w:val="28"/>
          <w:szCs w:val="28"/>
          <w:rtl/>
          <w:lang w:val="he-IL"/>
        </w:rPr>
        <mc:AlternateContent>
          <mc:Choice Requires="wps">
            <w:drawing>
              <wp:anchor distT="0" distB="0" distL="114300" distR="114300" simplePos="0" relativeHeight="251688960" behindDoc="0" locked="0" layoutInCell="1" allowOverlap="1">
                <wp:simplePos x="0" y="0"/>
                <wp:positionH relativeFrom="column">
                  <wp:posOffset>85725</wp:posOffset>
                </wp:positionH>
                <wp:positionV relativeFrom="paragraph">
                  <wp:posOffset>54156</wp:posOffset>
                </wp:positionV>
                <wp:extent cx="2275205" cy="0"/>
                <wp:effectExtent l="0" t="0" r="10795" b="12700"/>
                <wp:wrapNone/>
                <wp:docPr id="1451066657" name="Straight Connector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2275205"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7" style="flip:x;mso-width-percent:0;mso-width-relative:margin;mso-wrap-distance-bottom:0;mso-wrap-distance-left:9pt;mso-wrap-distance-right:9pt;mso-wrap-distance-top:0;mso-wrap-style:square;position:absolute;visibility:visible;z-index:251689984" from="6.75pt,4.25pt" to="185.9pt,4.25pt" strokecolor="#00305f" strokeweight="1pt"/>
            </w:pict>
          </mc:Fallback>
        </mc:AlternateContent>
      </w:r>
      <w:r w:rsidRPr="00A90F14">
        <w:rPr>
          <w:b w:val="0"/>
          <w:bCs w:val="0"/>
          <w:sz w:val="32"/>
          <w:szCs w:val="32"/>
          <w:rtl/>
        </w:rPr>
        <w:t>מוגנות משרתי החובה (חיילות וחיילים) ביחידות המשרד לביטחון הפנים</w:t>
      </w:r>
      <w:r w:rsidR="004831B6">
        <w:rPr>
          <w:rFonts w:hint="cs"/>
          <w:b w:val="0"/>
          <w:bCs w:val="0"/>
          <w:sz w:val="32"/>
          <w:szCs w:val="32"/>
          <w:rtl/>
        </w:rPr>
        <w:t xml:space="preserve">  </w:t>
      </w:r>
    </w:p>
    <w:p w:rsidR="00EC0094" w:rsidRPr="004E2F89" w:rsidP="00EC0094" w14:paraId="0702ED89" w14:textId="77777777">
      <w:pPr>
        <w:pStyle w:val="7121"/>
        <w:spacing w:before="80" w:after="0"/>
        <w:rPr>
          <w:spacing w:val="4"/>
          <w:sz w:val="30"/>
          <w:szCs w:val="30"/>
          <w:rtl/>
        </w:rPr>
      </w:pPr>
    </w:p>
    <w:p w:rsidR="00EC0094" w:rsidP="00EC0094" w14:paraId="165F5659" w14:textId="77777777">
      <w:pPr>
        <w:bidi w:val="0"/>
        <w:spacing w:after="200" w:line="276" w:lineRule="auto"/>
        <w:rPr>
          <w:rFonts w:ascii="Tahoma" w:hAnsi="Tahoma" w:cs="Tahoma"/>
          <w:color w:val="00305F"/>
          <w:spacing w:val="86"/>
          <w:sz w:val="40"/>
          <w:szCs w:val="34"/>
          <w:rtl/>
        </w:rPr>
      </w:pPr>
      <w:r w:rsidRPr="00A76A67">
        <w:rPr>
          <w:spacing w:val="274"/>
          <w:rtl/>
        </w:rPr>
        <w:br w:type="page"/>
      </w:r>
      <w:r>
        <w:rPr>
          <w:b/>
          <w:bCs/>
          <w:noProof/>
          <w:spacing w:val="86"/>
          <w:rtl/>
          <w:lang w:val="he-IL"/>
        </w:rPr>
        <mc:AlternateContent>
          <mc:Choice Requires="wps">
            <w:drawing>
              <wp:anchor distT="0" distB="0" distL="114300" distR="114300" simplePos="0" relativeHeight="251686912" behindDoc="0" locked="0" layoutInCell="1" allowOverlap="1">
                <wp:simplePos x="0" y="0"/>
                <wp:positionH relativeFrom="column">
                  <wp:posOffset>2508997</wp:posOffset>
                </wp:positionH>
                <wp:positionV relativeFrom="paragraph">
                  <wp:posOffset>6957060</wp:posOffset>
                </wp:positionV>
                <wp:extent cx="2904154" cy="895350"/>
                <wp:effectExtent l="0" t="0" r="4445" b="6350"/>
                <wp:wrapNone/>
                <wp:docPr id="1451066643"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2904154"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8" style="width:228.65pt;height:70.5pt;margin-top:547.8pt;margin-left:197.55pt;mso-height-percent:0;mso-height-relative:margin;mso-width-percent:0;mso-width-relative:margin;mso-wrap-distance-bottom:0;mso-wrap-distance-left:9pt;mso-wrap-distance-right:9pt;mso-wrap-distance-top:0;mso-wrap-style:square;position:absolute;visibility:visible;v-text-anchor:middle;z-index:251687936" fillcolor="white" stroked="f" strokeweight="1.25pt"/>
            </w:pict>
          </mc:Fallback>
        </mc:AlternateContent>
      </w:r>
      <w:r>
        <w:rPr>
          <w:b/>
          <w:bCs/>
          <w:noProof/>
          <w:spacing w:val="86"/>
          <w:rtl/>
          <w:lang w:val="he-IL"/>
        </w:rPr>
        <mc:AlternateContent>
          <mc:Choice Requires="wps">
            <w:drawing>
              <wp:anchor distT="0" distB="0" distL="114300" distR="114300" simplePos="0" relativeHeight="251684864" behindDoc="0" locked="0" layoutInCell="1" allowOverlap="1">
                <wp:simplePos x="0" y="0"/>
                <wp:positionH relativeFrom="column">
                  <wp:posOffset>-2498053</wp:posOffset>
                </wp:positionH>
                <wp:positionV relativeFrom="paragraph">
                  <wp:posOffset>-793488</wp:posOffset>
                </wp:positionV>
                <wp:extent cx="7413625" cy="895350"/>
                <wp:effectExtent l="0" t="0" r="0" b="0"/>
                <wp:wrapNone/>
                <wp:docPr id="1451066644"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413625"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Rectangle 17" o:spid="_x0000_s1029" style="width:583.75pt;height:70.5pt;margin-top:-62.5pt;margin-left:-196.7pt;mso-height-percent:0;mso-height-relative:margin;mso-wrap-distance-bottom:0;mso-wrap-distance-left:9pt;mso-wrap-distance-right:9pt;mso-wrap-distance-top:0;mso-wrap-style:square;position:absolute;visibility:visible;v-text-anchor:middle;z-index:251685888" fillcolor="white" stroked="f" strokeweight="1.25pt"/>
            </w:pict>
          </mc:Fallback>
        </mc:AlternateContent>
      </w:r>
      <w:r>
        <w:rPr>
          <w:b/>
          <w:bCs/>
          <w:spacing w:val="86"/>
          <w:rtl/>
        </w:rPr>
        <w:br w:type="page"/>
      </w:r>
    </w:p>
    <w:p w:rsidR="00EC0094" w:rsidP="00EC0094" w14:paraId="628042F0" w14:textId="77777777">
      <w:pPr>
        <w:pStyle w:val="7121"/>
        <w:spacing w:before="120"/>
        <w:ind w:hanging="1"/>
        <w:jc w:val="right"/>
        <w:rPr>
          <w:b w:val="0"/>
          <w:bCs w:val="0"/>
          <w:spacing w:val="86"/>
          <w:rtl/>
        </w:rPr>
        <w:sectPr w:rsidSect="00A76A67">
          <w:headerReference w:type="even" r:id="rId10"/>
          <w:headerReference w:type="default" r:id="rId11"/>
          <w:footerReference w:type="even" r:id="rId12"/>
          <w:footerReference w:type="default" r:id="rId13"/>
          <w:headerReference w:type="first" r:id="rId14"/>
          <w:footnotePr>
            <w:numRestart w:val="eachSect"/>
          </w:footnotePr>
          <w:pgSz w:w="11906" w:h="16838" w:code="9"/>
          <w:pgMar w:top="3062" w:right="2268" w:bottom="2552" w:left="2126" w:header="1134" w:footer="1361" w:gutter="0"/>
          <w:cols w:space="720"/>
          <w:titlePg/>
          <w:bidi/>
          <w:rtlGutter/>
          <w:docGrid w:linePitch="272"/>
        </w:sectPr>
      </w:pPr>
    </w:p>
    <w:p w:rsidR="00B93C72" w:rsidRPr="001F3363" w:rsidP="00A7164E" w14:paraId="4ED3AA37" w14:textId="2771AD6F">
      <w:pPr>
        <w:pStyle w:val="7329"/>
        <w:bidi/>
        <w:jc w:val="left"/>
        <w:rPr>
          <w:rtl/>
        </w:rPr>
      </w:pPr>
      <w:r w:rsidRPr="001F3363">
        <w:rPr>
          <w:noProof/>
          <w:rtl/>
        </w:rPr>
        <w:drawing>
          <wp:anchor distT="0" distB="0" distL="114300" distR="114300" simplePos="0" relativeHeight="251658240" behindDoc="0" locked="0" layoutInCell="1" allowOverlap="1">
            <wp:simplePos x="0" y="0"/>
            <wp:positionH relativeFrom="column">
              <wp:posOffset>3298190</wp:posOffset>
            </wp:positionH>
            <wp:positionV relativeFrom="paragraph">
              <wp:posOffset>927463</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1F3363" w:rsidR="00A7164E">
        <w:rPr>
          <w:noProof/>
          <w:rtl/>
        </w:rPr>
        <mc:AlternateContent>
          <mc:Choice Requires="wps">
            <w:drawing>
              <wp:anchor distT="0" distB="0" distL="114300" distR="114300" simplePos="0" relativeHeight="251659264" behindDoc="0" locked="0" layoutInCell="1" allowOverlap="1">
                <wp:simplePos x="0" y="0"/>
                <wp:positionH relativeFrom="column">
                  <wp:posOffset>-654473</wp:posOffset>
                </wp:positionH>
                <wp:positionV relativeFrom="paragraph">
                  <wp:posOffset>168910</wp:posOffset>
                </wp:positionV>
                <wp:extent cx="194310" cy="6116108"/>
                <wp:effectExtent l="0" t="0" r="0" b="5715"/>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6116108"/>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0" style="width:15.3pt;height:481.6pt;margin-top:13.3pt;margin-left:-51.55pt;flip:y;mso-height-percent:0;mso-height-relative:margin;mso-width-percent:0;mso-width-relative:margin;mso-wrap-distance-bottom:0;mso-wrap-distance-left:9pt;mso-wrap-distance-right:9pt;mso-wrap-distance-top:0;mso-wrap-style:square;position:absolute;visibility:visible;v-text-anchor:middle;z-index:251660288" fillcolor="#00305f" stroked="f" strokeweight="1.25pt"/>
            </w:pict>
          </mc:Fallback>
        </mc:AlternateContent>
      </w:r>
      <w:r w:rsidRPr="00A7164E" w:rsidR="00A7164E">
        <w:rPr>
          <w:noProof/>
          <w:rtl/>
        </w:rPr>
        <w:t xml:space="preserve">מוגנות משרתי החובה (חיילות וחיילים) ביחידות המשרד לביטחון הפנים - </w:t>
      </w:r>
      <w:r w:rsidR="00A7164E">
        <w:rPr>
          <w:noProof/>
          <w:rtl/>
        </w:rPr>
        <w:br/>
      </w:r>
      <w:r w:rsidRPr="00A7164E" w:rsidR="00A7164E">
        <w:rPr>
          <w:noProof/>
          <w:rtl/>
        </w:rPr>
        <w:t>דוח ביניים מיוחד</w:t>
      </w:r>
      <w:r w:rsidR="00334708">
        <w:rPr>
          <w:rFonts w:hint="cs"/>
          <w:rtl/>
        </w:rPr>
        <w:t xml:space="preserve"> </w:t>
      </w:r>
    </w:p>
    <w:p w:rsidR="007F4A20" w:rsidP="007F4A20" w14:paraId="0B41EED6" w14:textId="03535475">
      <w:pPr>
        <w:pStyle w:val="7392"/>
        <w:spacing w:before="360"/>
        <w:rPr>
          <w:rtl/>
        </w:rPr>
      </w:pPr>
      <w:r w:rsidRPr="00CF5D11">
        <w:rPr>
          <w:rFonts w:hint="cs"/>
          <w:rtl/>
        </w:rPr>
        <w:t>כ</w:t>
      </w:r>
      <w:r w:rsidRPr="00CF5D11">
        <w:rPr>
          <w:rtl/>
        </w:rPr>
        <w:t>-5,500 חיילות וחיילים</w:t>
      </w:r>
      <w:r w:rsidR="00607309">
        <w:rPr>
          <w:rFonts w:hint="cs"/>
          <w:rtl/>
        </w:rPr>
        <w:t xml:space="preserve"> </w:t>
      </w:r>
      <w:r w:rsidRPr="00CF5D11" w:rsidR="00607309">
        <w:rPr>
          <w:rtl/>
        </w:rPr>
        <w:t>משרתים</w:t>
      </w:r>
      <w:r w:rsidRPr="00CF5D11">
        <w:rPr>
          <w:rtl/>
        </w:rPr>
        <w:t xml:space="preserve"> מדי שנה ביחידות המשרד לביטחון הפנים</w:t>
      </w:r>
      <w:r w:rsidRPr="00CF5D11">
        <w:rPr>
          <w:rFonts w:hint="cs"/>
          <w:rtl/>
        </w:rPr>
        <w:t xml:space="preserve"> (המשרד </w:t>
      </w:r>
      <w:r w:rsidRPr="00CF5D11">
        <w:rPr>
          <w:rFonts w:hint="cs"/>
          <w:rtl/>
        </w:rPr>
        <w:t>לבט"פ</w:t>
      </w:r>
      <w:r w:rsidRPr="00CF5D11">
        <w:rPr>
          <w:rFonts w:hint="cs"/>
          <w:rtl/>
        </w:rPr>
        <w:t>)</w:t>
      </w:r>
      <w:r w:rsidRPr="00CF5D11">
        <w:rPr>
          <w:rtl/>
        </w:rPr>
        <w:t>, ובהן משטרת ישראל, משמר הגבול (מג"ב) ושירות בתי הסוהר (שב"ס).</w:t>
      </w:r>
      <w:r w:rsidRPr="00CF5D11">
        <w:rPr>
          <w:rFonts w:hint="cs"/>
          <w:rtl/>
        </w:rPr>
        <w:t xml:space="preserve"> </w:t>
      </w:r>
      <w:r w:rsidRPr="00CF5D11">
        <w:rPr>
          <w:rtl/>
        </w:rPr>
        <w:t xml:space="preserve">לאחרונה הסדר שירות </w:t>
      </w:r>
      <w:r w:rsidRPr="00CF5D11">
        <w:rPr>
          <w:rFonts w:hint="cs"/>
          <w:rtl/>
        </w:rPr>
        <w:t xml:space="preserve">ייחודי </w:t>
      </w:r>
      <w:r w:rsidRPr="00CF5D11">
        <w:rPr>
          <w:rtl/>
        </w:rPr>
        <w:t>זה עלה לסדר היום הציבורי, בעיקר על רקע חשיפת האירועים שנודעו בציבור כ"פרשת הסרסור בסוהרות בכלא גלב</w:t>
      </w:r>
      <w:r w:rsidRPr="00CF5D11">
        <w:rPr>
          <w:rFonts w:hint="cs"/>
          <w:rtl/>
        </w:rPr>
        <w:t>וע"</w:t>
      </w:r>
      <w:r w:rsidRPr="009D4874">
        <w:rPr>
          <w:rFonts w:hint="cs"/>
          <w:rtl/>
        </w:rPr>
        <w:t>.</w:t>
      </w:r>
      <w:r w:rsidRPr="009D4874">
        <w:rPr>
          <w:rtl/>
        </w:rPr>
        <w:t xml:space="preserve"> </w:t>
      </w:r>
      <w:r w:rsidRPr="00CF5D11">
        <w:rPr>
          <w:rtl/>
        </w:rPr>
        <w:t xml:space="preserve">במסגרת ביקורת זו נבדקים היבטים שונים של </w:t>
      </w:r>
      <w:r w:rsidRPr="00CF5D11">
        <w:rPr>
          <w:rFonts w:hint="cs"/>
          <w:rtl/>
        </w:rPr>
        <w:t xml:space="preserve">שירות החובה ביחידות המשרד </w:t>
      </w:r>
      <w:r w:rsidRPr="00CF5D11">
        <w:rPr>
          <w:rFonts w:hint="cs"/>
          <w:rtl/>
        </w:rPr>
        <w:t>לבט"פ</w:t>
      </w:r>
      <w:r w:rsidRPr="00CF5D11">
        <w:rPr>
          <w:rtl/>
        </w:rPr>
        <w:t>, ובהם המשימות המוטלות על משרתי החובה, המענה הרפואי הניתן להם, ההכשרה לתפקידים, תנאי השירות שהם זכאים להם, המוגנות שלהם ומידת המועילות של שירותם.</w:t>
      </w:r>
      <w:r w:rsidRPr="00CF5D11">
        <w:rPr>
          <w:rFonts w:hint="cs"/>
          <w:rtl/>
        </w:rPr>
        <w:t xml:space="preserve"> </w:t>
      </w:r>
      <w:r w:rsidRPr="00CF5D11">
        <w:rPr>
          <w:rtl/>
        </w:rPr>
        <w:t>נוכח חומרת הממצאים וכיוון שהם הועלו בימים שבהם נושא שירות החובה של חיילות מחוץ לצה"ל, בייחוד בשב"ס, עומד על סדר היום הציבורי, החליט מבקר המדינה כי יש מקום להכין דוח ביניים המסכם את הממצאים שהועלו בנושא המוגנות ולפרסמו לציבור.</w:t>
      </w:r>
      <w:r w:rsidRPr="00CF5D11">
        <w:rPr>
          <w:rFonts w:hint="cs"/>
          <w:rtl/>
        </w:rPr>
        <w:t xml:space="preserve"> </w:t>
      </w:r>
      <w:r w:rsidRPr="00CF5D11">
        <w:rPr>
          <w:rtl/>
        </w:rPr>
        <w:t xml:space="preserve">דוח הביניים </w:t>
      </w:r>
      <w:r w:rsidRPr="00CF5D11">
        <w:rPr>
          <w:rFonts w:hint="eastAsia"/>
          <w:rtl/>
        </w:rPr>
        <w:t>מעלה</w:t>
      </w:r>
      <w:r w:rsidRPr="00CF5D11">
        <w:rPr>
          <w:rFonts w:hint="cs"/>
          <w:rtl/>
        </w:rPr>
        <w:t xml:space="preserve"> </w:t>
      </w:r>
      <w:r w:rsidRPr="00CF5D11">
        <w:rPr>
          <w:rtl/>
        </w:rPr>
        <w:t>ממצאי ביקורת כבדי משקל בכל הקשור למוגנות החיילים שמשרתים במשטרה, במג"ב ובשב"ס</w:t>
      </w:r>
      <w:r w:rsidRPr="001F3363" w:rsidR="0036097F">
        <w:rPr>
          <w:rFonts w:hint="cs"/>
          <w:rtl/>
        </w:rPr>
        <w:t>.</w:t>
      </w:r>
      <w:r w:rsidRPr="001F3363"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6131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5"/>
        <w:gridCol w:w="237"/>
        <w:gridCol w:w="1530"/>
        <w:gridCol w:w="237"/>
        <w:gridCol w:w="1697"/>
        <w:gridCol w:w="268"/>
        <w:gridCol w:w="1686"/>
      </w:tblGrid>
      <w:tr w14:paraId="58B4726B" w14:textId="77777777" w:rsidTr="0093705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3" w:type="pct"/>
            <w:vAlign w:val="bottom"/>
          </w:tcPr>
          <w:p w:rsidR="00420374" w:rsidRPr="004562F8" w:rsidP="00937056" w14:paraId="23EB689E" w14:textId="0C9CA6F0">
            <w:pPr>
              <w:spacing w:after="60" w:line="240" w:lineRule="auto"/>
              <w:rPr>
                <w:b/>
                <w:bCs/>
                <w:spacing w:val="-28"/>
                <w:rtl/>
              </w:rPr>
            </w:pPr>
            <w:r>
              <w:rPr>
                <w:rFonts w:ascii="Tahoma" w:hAnsi="Tahoma" w:eastAsiaTheme="minorEastAsia" w:cs="Tahoma"/>
                <w:b/>
                <w:bCs/>
                <w:color w:val="0D0D0D" w:themeColor="text1" w:themeTint="F2"/>
                <w:spacing w:val="-10"/>
                <w:sz w:val="36"/>
                <w:szCs w:val="36"/>
              </w:rPr>
              <w:t>1,045</w:t>
            </w:r>
            <w:r>
              <w:rPr>
                <w:rFonts w:ascii="Tahoma" w:hAnsi="Tahoma" w:eastAsiaTheme="minorEastAsia" w:cs="Tahoma" w:hint="cs"/>
                <w:b/>
                <w:bCs/>
                <w:color w:val="0D0D0D" w:themeColor="text1" w:themeTint="F2"/>
                <w:spacing w:val="-10"/>
                <w:sz w:val="36"/>
                <w:szCs w:val="36"/>
                <w:rtl/>
              </w:rPr>
              <w:t xml:space="preserve"> </w:t>
            </w:r>
          </w:p>
        </w:tc>
        <w:tc>
          <w:tcPr>
            <w:tcW w:w="161" w:type="pct"/>
            <w:vAlign w:val="bottom"/>
          </w:tcPr>
          <w:p w:rsidR="00420374" w:rsidP="00937056" w14:paraId="19192EA5" w14:textId="77777777">
            <w:pPr>
              <w:spacing w:before="120" w:after="60" w:line="240" w:lineRule="auto"/>
              <w:rPr>
                <w:rtl/>
              </w:rPr>
            </w:pPr>
          </w:p>
        </w:tc>
        <w:tc>
          <w:tcPr>
            <w:tcW w:w="1038" w:type="pct"/>
            <w:vAlign w:val="bottom"/>
          </w:tcPr>
          <w:p w:rsidR="00420374" w:rsidRPr="005C7ABF" w:rsidP="00937056" w14:paraId="761F4116" w14:textId="118E3736">
            <w:pPr>
              <w:pStyle w:val="2021"/>
              <w:spacing w:before="0" w:after="60"/>
              <w:rPr>
                <w:spacing w:val="-10"/>
                <w:rtl/>
              </w:rPr>
            </w:pPr>
            <w:r w:rsidRPr="00BB66ED">
              <w:rPr>
                <w:rFonts w:hint="cs"/>
                <w:spacing w:val="-10"/>
                <w:sz w:val="26"/>
                <w:szCs w:val="26"/>
                <w:rtl/>
              </w:rPr>
              <w:t>כ-</w:t>
            </w:r>
            <w:r>
              <w:rPr>
                <w:rFonts w:hint="cs"/>
                <w:spacing w:val="-10"/>
                <w:rtl/>
              </w:rPr>
              <w:t>570</w:t>
            </w:r>
          </w:p>
        </w:tc>
        <w:tc>
          <w:tcPr>
            <w:tcW w:w="161" w:type="pct"/>
            <w:vAlign w:val="bottom"/>
          </w:tcPr>
          <w:p w:rsidR="00420374" w:rsidP="00937056" w14:paraId="2810DE55" w14:textId="77777777">
            <w:pPr>
              <w:spacing w:before="120" w:after="60" w:line="240" w:lineRule="auto"/>
              <w:rPr>
                <w:rtl/>
              </w:rPr>
            </w:pPr>
          </w:p>
        </w:tc>
        <w:tc>
          <w:tcPr>
            <w:tcW w:w="1151" w:type="pct"/>
            <w:vAlign w:val="bottom"/>
          </w:tcPr>
          <w:p w:rsidR="00420374" w:rsidRPr="00340353" w:rsidP="00937056" w14:paraId="2A2E27BD" w14:textId="6A296484">
            <w:pPr>
              <w:pStyle w:val="2021"/>
              <w:spacing w:before="0" w:after="60"/>
              <w:rPr>
                <w:b w:val="0"/>
                <w:bCs w:val="0"/>
                <w:spacing w:val="-20"/>
                <w:sz w:val="24"/>
                <w:rtl/>
              </w:rPr>
            </w:pPr>
            <w:r>
              <w:rPr>
                <w:rFonts w:hint="cs"/>
                <w:spacing w:val="-10"/>
                <w:rtl/>
              </w:rPr>
              <w:t>1</w:t>
            </w:r>
            <w:r w:rsidR="00BB66ED">
              <w:rPr>
                <w:rFonts w:hint="cs"/>
                <w:spacing w:val="-10"/>
                <w:rtl/>
              </w:rPr>
              <w:t>,</w:t>
            </w:r>
            <w:r>
              <w:rPr>
                <w:rFonts w:hint="cs"/>
                <w:spacing w:val="-10"/>
                <w:rtl/>
              </w:rPr>
              <w:t>9</w:t>
            </w:r>
            <w:r w:rsidR="00BB66ED">
              <w:rPr>
                <w:rFonts w:hint="cs"/>
                <w:spacing w:val="-10"/>
                <w:rtl/>
              </w:rPr>
              <w:t>07</w:t>
            </w:r>
            <w:r>
              <w:rPr>
                <w:rFonts w:hint="cs"/>
                <w:spacing w:val="-10"/>
                <w:rtl/>
              </w:rPr>
              <w:t xml:space="preserve"> </w:t>
            </w:r>
          </w:p>
        </w:tc>
        <w:tc>
          <w:tcPr>
            <w:tcW w:w="182" w:type="pct"/>
          </w:tcPr>
          <w:p w:rsidR="00420374" w:rsidP="00937056" w14:paraId="47B754BA" w14:textId="77777777">
            <w:pPr>
              <w:pStyle w:val="2021"/>
              <w:spacing w:before="0" w:after="60"/>
              <w:rPr>
                <w:spacing w:val="-10"/>
                <w:rtl/>
              </w:rPr>
            </w:pPr>
          </w:p>
        </w:tc>
        <w:tc>
          <w:tcPr>
            <w:tcW w:w="1145" w:type="pct"/>
            <w:vAlign w:val="bottom"/>
          </w:tcPr>
          <w:p w:rsidR="00420374" w:rsidP="00937056" w14:paraId="5F3A3FF5" w14:textId="56F1A705">
            <w:pPr>
              <w:pStyle w:val="2021"/>
              <w:spacing w:before="0" w:after="60"/>
              <w:rPr>
                <w:spacing w:val="-10"/>
                <w:rtl/>
              </w:rPr>
            </w:pPr>
            <w:r w:rsidRPr="00BB66ED">
              <w:rPr>
                <w:rFonts w:hint="cs"/>
                <w:spacing w:val="-10"/>
                <w:sz w:val="26"/>
                <w:szCs w:val="26"/>
                <w:rtl/>
              </w:rPr>
              <w:t>כ-</w:t>
            </w:r>
            <w:r>
              <w:rPr>
                <w:rFonts w:hint="cs"/>
                <w:spacing w:val="-10"/>
                <w:rtl/>
              </w:rPr>
              <w:t>150</w:t>
            </w:r>
            <w:r>
              <w:rPr>
                <w:rFonts w:hint="cs"/>
                <w:spacing w:val="-10"/>
                <w:rtl/>
              </w:rPr>
              <w:t xml:space="preserve"> </w:t>
            </w:r>
          </w:p>
        </w:tc>
      </w:tr>
      <w:tr w14:paraId="6DFAF81C" w14:textId="77777777" w:rsidTr="00937056">
        <w:tblPrEx>
          <w:tblW w:w="5000" w:type="pct"/>
          <w:tblLook w:val="04A0"/>
        </w:tblPrEx>
        <w:tc>
          <w:tcPr>
            <w:tcW w:w="1163" w:type="pct"/>
          </w:tcPr>
          <w:p w:rsidR="00420374" w:rsidRPr="00E52143" w:rsidP="00937056" w14:paraId="1D96599A" w14:textId="4DAB2537">
            <w:pPr>
              <w:pStyle w:val="732021"/>
              <w:spacing w:before="0"/>
              <w:rPr>
                <w:rtl/>
              </w:rPr>
            </w:pPr>
            <w:r w:rsidRPr="00CF5D11">
              <w:rPr>
                <w:rFonts w:hint="cs"/>
                <w:rtl/>
              </w:rPr>
              <w:t xml:space="preserve">משרתי חובה במשטרה, רובם בתפקידי סיור, מפעילי מוקדים ותפקידי </w:t>
            </w:r>
            <w:r w:rsidRPr="00CF5D11">
              <w:rPr>
                <w:rFonts w:hint="cs"/>
                <w:rtl/>
              </w:rPr>
              <w:t>מינהלה</w:t>
            </w:r>
            <w:r w:rsidRPr="00CF5D11">
              <w:rPr>
                <w:rFonts w:hint="cs"/>
                <w:rtl/>
              </w:rPr>
              <w:t>; 74% מהם (774) נשים</w:t>
            </w:r>
          </w:p>
        </w:tc>
        <w:tc>
          <w:tcPr>
            <w:tcW w:w="161" w:type="pct"/>
          </w:tcPr>
          <w:p w:rsidR="00420374" w:rsidRPr="00E52143" w:rsidP="00937056" w14:paraId="2BF81D8C" w14:textId="77777777">
            <w:pPr>
              <w:pStyle w:val="732021"/>
              <w:spacing w:before="0"/>
              <w:rPr>
                <w:rtl/>
              </w:rPr>
            </w:pPr>
          </w:p>
        </w:tc>
        <w:tc>
          <w:tcPr>
            <w:tcW w:w="1038" w:type="pct"/>
          </w:tcPr>
          <w:p w:rsidR="00420374" w:rsidRPr="00E52143" w:rsidP="00BB66ED" w14:paraId="68924AF7" w14:textId="3180D7EE">
            <w:pPr>
              <w:pStyle w:val="732021"/>
              <w:spacing w:before="0" w:after="480"/>
              <w:rPr>
                <w:rtl/>
              </w:rPr>
            </w:pPr>
            <w:r w:rsidRPr="00CF5D11">
              <w:rPr>
                <w:rFonts w:hint="cs"/>
                <w:rtl/>
              </w:rPr>
              <w:t xml:space="preserve">משרתי חובה בשב"ס, רובם </w:t>
            </w:r>
            <w:r w:rsidR="00DB3C17">
              <w:rPr>
                <w:rFonts w:hint="cs"/>
                <w:rtl/>
              </w:rPr>
              <w:t xml:space="preserve">משרתים </w:t>
            </w:r>
            <w:r w:rsidRPr="00CF5D11">
              <w:rPr>
                <w:rFonts w:hint="cs"/>
                <w:rtl/>
              </w:rPr>
              <w:t xml:space="preserve">כסוהרי חובה באגפים הביטחוניים במתקני הכליאה ברחבי הארץ; </w:t>
            </w:r>
            <w:r w:rsidRPr="00CF5D11">
              <w:rPr>
                <w:rtl/>
              </w:rPr>
              <w:br/>
            </w:r>
            <w:r w:rsidRPr="00CF5D11">
              <w:rPr>
                <w:rFonts w:hint="cs"/>
                <w:rtl/>
              </w:rPr>
              <w:t>כ-35% מהם (196) נשים</w:t>
            </w:r>
          </w:p>
        </w:tc>
        <w:tc>
          <w:tcPr>
            <w:tcW w:w="161" w:type="pct"/>
          </w:tcPr>
          <w:p w:rsidR="00420374" w:rsidRPr="00E52143" w:rsidP="00BB66ED" w14:paraId="4F52CE08" w14:textId="77777777">
            <w:pPr>
              <w:pStyle w:val="732021"/>
              <w:spacing w:before="0" w:after="480"/>
              <w:rPr>
                <w:rtl/>
              </w:rPr>
            </w:pPr>
          </w:p>
        </w:tc>
        <w:tc>
          <w:tcPr>
            <w:tcW w:w="1151" w:type="pct"/>
          </w:tcPr>
          <w:p w:rsidR="00420374" w:rsidRPr="00E52143" w:rsidP="00BB66ED" w14:paraId="203F9568" w14:textId="7D8788D0">
            <w:pPr>
              <w:pStyle w:val="732021"/>
              <w:spacing w:before="0" w:after="480"/>
              <w:rPr>
                <w:rtl/>
              </w:rPr>
            </w:pPr>
            <w:r w:rsidRPr="00CF5D11">
              <w:rPr>
                <w:rFonts w:hint="cs"/>
                <w:rtl/>
              </w:rPr>
              <w:t xml:space="preserve">משרתי חובה ומשוחררים השיבו </w:t>
            </w:r>
            <w:r w:rsidR="00DB3C17">
              <w:rPr>
                <w:rFonts w:hint="cs"/>
                <w:rtl/>
              </w:rPr>
              <w:t>ע</w:t>
            </w:r>
            <w:r w:rsidRPr="00CF5D11">
              <w:rPr>
                <w:rFonts w:hint="cs"/>
                <w:rtl/>
              </w:rPr>
              <w:t>ל</w:t>
            </w:r>
            <w:r w:rsidR="00DB3C17">
              <w:rPr>
                <w:rFonts w:hint="cs"/>
                <w:rtl/>
              </w:rPr>
              <w:t xml:space="preserve"> ה</w:t>
            </w:r>
            <w:r w:rsidRPr="00CF5D11">
              <w:rPr>
                <w:rFonts w:hint="cs"/>
                <w:rtl/>
              </w:rPr>
              <w:t>שאלונים שהופצו מטעם משרד מבקר המדינה (שהם 14.4% מכלל הנמענים)</w:t>
            </w:r>
          </w:p>
        </w:tc>
        <w:tc>
          <w:tcPr>
            <w:tcW w:w="182" w:type="pct"/>
          </w:tcPr>
          <w:p w:rsidR="00420374" w:rsidRPr="00E52143" w:rsidP="00BB66ED" w14:paraId="42538096" w14:textId="77777777">
            <w:pPr>
              <w:pStyle w:val="732021"/>
              <w:spacing w:before="0" w:after="480"/>
              <w:rPr>
                <w:rtl/>
              </w:rPr>
            </w:pPr>
          </w:p>
        </w:tc>
        <w:tc>
          <w:tcPr>
            <w:tcW w:w="1145" w:type="pct"/>
          </w:tcPr>
          <w:p w:rsidR="00420374" w:rsidRPr="00E52143" w:rsidP="00BB66ED" w14:paraId="1878D11D" w14:textId="0E0DE5E5">
            <w:pPr>
              <w:pStyle w:val="732021"/>
              <w:spacing w:before="0" w:after="480"/>
              <w:rPr>
                <w:rtl/>
              </w:rPr>
            </w:pPr>
            <w:r w:rsidRPr="00CF5D11">
              <w:rPr>
                <w:rFonts w:hint="cs"/>
                <w:rtl/>
              </w:rPr>
              <w:t xml:space="preserve">מספר משרתי החובה שעמם שוחח צוות הביקורת במסגרת ביקורים במתקני כליאה ביטחוניים (שהם </w:t>
            </w:r>
            <w:r w:rsidR="00DB3C17">
              <w:rPr>
                <w:rFonts w:hint="cs"/>
                <w:rtl/>
              </w:rPr>
              <w:t>יותר</w:t>
            </w:r>
            <w:r w:rsidRPr="00CF5D11">
              <w:rPr>
                <w:rFonts w:hint="cs"/>
                <w:rtl/>
              </w:rPr>
              <w:t xml:space="preserve"> מ-25% מכלל משרתי החובה בשב"ס)</w:t>
            </w:r>
          </w:p>
        </w:tc>
      </w:tr>
      <w:tr w14:paraId="1BD5A20C" w14:textId="77777777" w:rsidTr="00937056">
        <w:tblPrEx>
          <w:tblW w:w="5000" w:type="pct"/>
          <w:tblLook w:val="04A0"/>
        </w:tblPrEx>
        <w:tc>
          <w:tcPr>
            <w:tcW w:w="1163" w:type="pct"/>
            <w:vAlign w:val="bottom"/>
          </w:tcPr>
          <w:p w:rsidR="00420374" w:rsidRPr="00411396" w:rsidP="00C86FEA" w14:paraId="500D3B50" w14:textId="7324C8FB">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25</w:t>
            </w:r>
            <w:r>
              <w:rPr>
                <w:rFonts w:ascii="Tahoma" w:hAnsi="Tahoma" w:eastAsiaTheme="minorEastAsia" w:cs="Tahoma" w:hint="cs"/>
                <w:b/>
                <w:bCs/>
                <w:color w:val="0D0D0D" w:themeColor="text1" w:themeTint="F2"/>
                <w:spacing w:val="-10"/>
                <w:sz w:val="36"/>
                <w:szCs w:val="36"/>
                <w:rtl/>
              </w:rPr>
              <w:t>%</w:t>
            </w:r>
          </w:p>
        </w:tc>
        <w:tc>
          <w:tcPr>
            <w:tcW w:w="161" w:type="pct"/>
            <w:vAlign w:val="bottom"/>
          </w:tcPr>
          <w:p w:rsidR="00420374" w:rsidRPr="00E52143" w:rsidP="00C86FEA"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38" w:type="pct"/>
            <w:vAlign w:val="bottom"/>
          </w:tcPr>
          <w:p w:rsidR="00420374" w:rsidRPr="008D750B" w:rsidP="00C86FEA" w14:paraId="48896DF7" w14:textId="45145519">
            <w:pPr>
              <w:pStyle w:val="2021"/>
              <w:spacing w:before="0" w:after="60"/>
              <w:rPr>
                <w:spacing w:val="-10"/>
                <w:rtl/>
              </w:rPr>
            </w:pPr>
            <w:r>
              <w:rPr>
                <w:rFonts w:hint="cs"/>
                <w:spacing w:val="-10"/>
                <w:rtl/>
              </w:rPr>
              <w:t>38</w:t>
            </w:r>
            <w:r w:rsidRPr="008D750B">
              <w:rPr>
                <w:spacing w:val="-10"/>
                <w:rtl/>
              </w:rPr>
              <w:t>%</w:t>
            </w:r>
          </w:p>
        </w:tc>
        <w:tc>
          <w:tcPr>
            <w:tcW w:w="161" w:type="pct"/>
            <w:vAlign w:val="bottom"/>
          </w:tcPr>
          <w:p w:rsidR="00420374" w:rsidP="00C86FEA" w14:paraId="5B4C8A80" w14:textId="77777777">
            <w:pPr>
              <w:spacing w:after="60" w:line="240" w:lineRule="auto"/>
              <w:jc w:val="left"/>
              <w:rPr>
                <w:rtl/>
              </w:rPr>
            </w:pPr>
          </w:p>
        </w:tc>
        <w:tc>
          <w:tcPr>
            <w:tcW w:w="1151" w:type="pct"/>
            <w:vAlign w:val="bottom"/>
          </w:tcPr>
          <w:p w:rsidR="00420374" w:rsidRPr="0062456C" w:rsidP="00C86FEA" w14:paraId="226A2E50" w14:textId="16FCB04E">
            <w:pPr>
              <w:spacing w:after="60" w:line="192" w:lineRule="auto"/>
              <w:rPr>
                <w:rFonts w:ascii="Tahoma" w:hAnsi="Tahoma" w:eastAsiaTheme="minorEastAsia" w:cs="Tahoma"/>
                <w:b/>
                <w:bCs/>
                <w:color w:val="0D0D0D" w:themeColor="text1" w:themeTint="F2"/>
                <w:spacing w:val="-10"/>
                <w:sz w:val="36"/>
                <w:szCs w:val="36"/>
                <w:rtl/>
              </w:rPr>
            </w:pPr>
            <w:r w:rsidRPr="00BB66ED">
              <w:rPr>
                <w:rFonts w:ascii="Tahoma" w:hAnsi="Tahoma" w:eastAsiaTheme="minorEastAsia" w:cs="Tahoma" w:hint="cs"/>
                <w:b/>
                <w:bCs/>
                <w:color w:val="0D0D0D" w:themeColor="text1" w:themeTint="F2"/>
                <w:spacing w:val="-10"/>
                <w:sz w:val="26"/>
                <w:szCs w:val="26"/>
                <w:rtl/>
              </w:rPr>
              <w:t>כ-</w:t>
            </w:r>
            <w:r>
              <w:rPr>
                <w:rFonts w:ascii="Tahoma" w:hAnsi="Tahoma" w:eastAsiaTheme="minorEastAsia" w:cs="Tahoma" w:hint="cs"/>
                <w:b/>
                <w:bCs/>
                <w:color w:val="0D0D0D" w:themeColor="text1" w:themeTint="F2"/>
                <w:spacing w:val="-10"/>
                <w:sz w:val="36"/>
                <w:szCs w:val="36"/>
                <w:rtl/>
              </w:rPr>
              <w:t>70%</w:t>
            </w:r>
          </w:p>
        </w:tc>
        <w:tc>
          <w:tcPr>
            <w:tcW w:w="182" w:type="pct"/>
          </w:tcPr>
          <w:p w:rsidR="00420374" w:rsidP="00C86FEA" w14:paraId="5E7F766C" w14:textId="77777777">
            <w:pPr>
              <w:spacing w:after="60" w:line="240" w:lineRule="auto"/>
              <w:rPr>
                <w:rFonts w:ascii="Tahoma" w:hAnsi="Tahoma" w:eastAsiaTheme="minorEastAsia" w:cs="Tahoma"/>
                <w:b/>
                <w:bCs/>
                <w:color w:val="0D0D0D" w:themeColor="text1" w:themeTint="F2"/>
                <w:spacing w:val="-10"/>
                <w:sz w:val="36"/>
                <w:szCs w:val="36"/>
                <w:rtl/>
              </w:rPr>
            </w:pPr>
          </w:p>
        </w:tc>
        <w:tc>
          <w:tcPr>
            <w:tcW w:w="1145" w:type="pct"/>
            <w:vAlign w:val="bottom"/>
          </w:tcPr>
          <w:p w:rsidR="00420374" w:rsidP="00C86FEA" w14:paraId="5AEEF263" w14:textId="60BA36F7">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70%</w:t>
            </w:r>
          </w:p>
        </w:tc>
      </w:tr>
      <w:tr w14:paraId="54154FA5" w14:textId="77777777" w:rsidTr="00937056">
        <w:tblPrEx>
          <w:tblW w:w="5000" w:type="pct"/>
          <w:tblLook w:val="04A0"/>
        </w:tblPrEx>
        <w:tc>
          <w:tcPr>
            <w:tcW w:w="1163" w:type="pct"/>
          </w:tcPr>
          <w:p w:rsidR="00420374" w:rsidRPr="004562F8" w:rsidP="00937056" w14:paraId="6DB67748" w14:textId="4B9CF4FC">
            <w:pPr>
              <w:pStyle w:val="732021"/>
              <w:spacing w:before="0" w:after="0"/>
              <w:rPr>
                <w:rtl/>
              </w:rPr>
            </w:pPr>
            <w:r w:rsidRPr="00CF5D11">
              <w:rPr>
                <w:rFonts w:hint="eastAsia"/>
                <w:rtl/>
              </w:rPr>
              <w:t>שיעור</w:t>
            </w:r>
            <w:r w:rsidRPr="00CF5D11">
              <w:rPr>
                <w:rtl/>
              </w:rPr>
              <w:t xml:space="preserve"> משרתות החובה </w:t>
            </w:r>
            <w:r w:rsidRPr="00CF5D11">
              <w:rPr>
                <w:rFonts w:hint="eastAsia"/>
                <w:rtl/>
              </w:rPr>
              <w:t>במשטרה</w:t>
            </w:r>
            <w:r w:rsidRPr="00CF5D11">
              <w:rPr>
                <w:rtl/>
              </w:rPr>
              <w:t xml:space="preserve">, במג"ב ובשב"ס </w:t>
            </w:r>
            <w:r w:rsidRPr="00CF5D11">
              <w:rPr>
                <w:rFonts w:hint="eastAsia"/>
                <w:rtl/>
              </w:rPr>
              <w:t>שציינו</w:t>
            </w:r>
            <w:r w:rsidRPr="00CF5D11">
              <w:rPr>
                <w:rtl/>
              </w:rPr>
              <w:t xml:space="preserve"> </w:t>
            </w:r>
            <w:r w:rsidRPr="00CF5D11">
              <w:rPr>
                <w:rFonts w:hint="eastAsia"/>
                <w:rtl/>
              </w:rPr>
              <w:t>במענה</w:t>
            </w:r>
            <w:r w:rsidRPr="00CF5D11">
              <w:rPr>
                <w:rtl/>
              </w:rPr>
              <w:t xml:space="preserve"> </w:t>
            </w:r>
            <w:r w:rsidRPr="00CF5D11">
              <w:rPr>
                <w:rFonts w:hint="eastAsia"/>
                <w:rtl/>
              </w:rPr>
              <w:t>על</w:t>
            </w:r>
            <w:r w:rsidRPr="00CF5D11">
              <w:rPr>
                <w:rtl/>
              </w:rPr>
              <w:t xml:space="preserve"> </w:t>
            </w:r>
            <w:r w:rsidRPr="00CF5D11">
              <w:rPr>
                <w:rFonts w:hint="eastAsia"/>
                <w:rtl/>
              </w:rPr>
              <w:t>השאלונים</w:t>
            </w:r>
            <w:r w:rsidRPr="00CF5D11">
              <w:rPr>
                <w:rtl/>
              </w:rPr>
              <w:t xml:space="preserve"> כי חוו פגיעה מינית אחת או יותר במהלך שירותן</w:t>
            </w:r>
          </w:p>
        </w:tc>
        <w:tc>
          <w:tcPr>
            <w:tcW w:w="161" w:type="pct"/>
          </w:tcPr>
          <w:p w:rsidR="00420374" w:rsidRPr="008D750B" w:rsidP="00937056" w14:paraId="0C0AE598" w14:textId="77777777">
            <w:pPr>
              <w:pStyle w:val="732021"/>
              <w:spacing w:before="0" w:after="0"/>
              <w:rPr>
                <w:rtl/>
              </w:rPr>
            </w:pPr>
          </w:p>
        </w:tc>
        <w:tc>
          <w:tcPr>
            <w:tcW w:w="1038" w:type="pct"/>
          </w:tcPr>
          <w:p w:rsidR="00420374" w:rsidRPr="004562F8" w:rsidP="00937056" w14:paraId="1916A301" w14:textId="4C3C7910">
            <w:pPr>
              <w:pStyle w:val="732021"/>
              <w:spacing w:before="0" w:after="0"/>
              <w:rPr>
                <w:rtl/>
              </w:rPr>
            </w:pPr>
            <w:r w:rsidRPr="00CF5D11">
              <w:rPr>
                <w:rFonts w:hint="eastAsia"/>
                <w:rtl/>
              </w:rPr>
              <w:t>שיעור</w:t>
            </w:r>
            <w:r w:rsidRPr="00CF5D11">
              <w:rPr>
                <w:rtl/>
              </w:rPr>
              <w:t xml:space="preserve"> משרתות החובה בשב"ס שציינו במענה על השאלונים כי חוו פגיעה מינית </w:t>
            </w:r>
            <w:r w:rsidRPr="00CF5D11">
              <w:rPr>
                <w:rFonts w:hint="cs"/>
                <w:rtl/>
              </w:rPr>
              <w:t xml:space="preserve">אחת </w:t>
            </w:r>
            <w:r w:rsidRPr="00CF5D11">
              <w:rPr>
                <w:rtl/>
              </w:rPr>
              <w:t>או יותר</w:t>
            </w:r>
          </w:p>
        </w:tc>
        <w:tc>
          <w:tcPr>
            <w:tcW w:w="161" w:type="pct"/>
          </w:tcPr>
          <w:p w:rsidR="00420374" w:rsidP="00937056" w14:paraId="14782C57" w14:textId="77777777">
            <w:pPr>
              <w:pStyle w:val="732021"/>
              <w:spacing w:before="0" w:after="0"/>
              <w:rPr>
                <w:rtl/>
              </w:rPr>
            </w:pPr>
          </w:p>
        </w:tc>
        <w:tc>
          <w:tcPr>
            <w:tcW w:w="1151" w:type="pct"/>
          </w:tcPr>
          <w:p w:rsidR="00420374" w:rsidRPr="0062456C" w:rsidP="00937056" w14:paraId="6149CA50" w14:textId="07C88612">
            <w:pPr>
              <w:pStyle w:val="732021"/>
              <w:spacing w:before="0" w:after="0"/>
              <w:rPr>
                <w:rtl/>
              </w:rPr>
            </w:pPr>
            <w:r w:rsidRPr="00CF5D11">
              <w:rPr>
                <w:rFonts w:hint="eastAsia"/>
                <w:rtl/>
              </w:rPr>
              <w:t>מהפגיעות</w:t>
            </w:r>
            <w:r w:rsidRPr="00CF5D11">
              <w:rPr>
                <w:rtl/>
              </w:rPr>
              <w:t xml:space="preserve"> במשרתי החובה במשטרה, במג"ב ובשב"ס בוצעו על ידי משרת קבע או מפקד ישיר או עקיף</w:t>
            </w:r>
            <w:r w:rsidR="00607309">
              <w:rPr>
                <w:rFonts w:hint="cs"/>
                <w:rtl/>
              </w:rPr>
              <w:t>,</w:t>
            </w:r>
            <w:r w:rsidRPr="00CF5D11">
              <w:rPr>
                <w:rFonts w:hint="cs"/>
                <w:rtl/>
              </w:rPr>
              <w:t xml:space="preserve"> </w:t>
            </w:r>
            <w:r w:rsidR="00DB3C17">
              <w:rPr>
                <w:rFonts w:hint="cs"/>
                <w:rtl/>
              </w:rPr>
              <w:t>על פי</w:t>
            </w:r>
            <w:r w:rsidRPr="00CF5D11">
              <w:rPr>
                <w:rFonts w:hint="cs"/>
                <w:rtl/>
              </w:rPr>
              <w:t xml:space="preserve"> </w:t>
            </w:r>
            <w:r w:rsidR="00DB3C17">
              <w:rPr>
                <w:rFonts w:hint="cs"/>
                <w:rtl/>
              </w:rPr>
              <w:t>ה</w:t>
            </w:r>
            <w:r w:rsidRPr="00CF5D11">
              <w:rPr>
                <w:rFonts w:hint="cs"/>
                <w:rtl/>
              </w:rPr>
              <w:t>שאלונים</w:t>
            </w:r>
            <w:r w:rsidRPr="00CF5D11">
              <w:rPr>
                <w:rtl/>
              </w:rPr>
              <w:t xml:space="preserve"> </w:t>
            </w:r>
          </w:p>
        </w:tc>
        <w:tc>
          <w:tcPr>
            <w:tcW w:w="182" w:type="pct"/>
          </w:tcPr>
          <w:p w:rsidR="00420374" w:rsidRPr="00C92141" w:rsidP="00937056" w14:paraId="66E34E8E" w14:textId="77777777">
            <w:pPr>
              <w:pStyle w:val="732021"/>
              <w:spacing w:before="0" w:after="0"/>
              <w:rPr>
                <w:rtl/>
              </w:rPr>
            </w:pPr>
          </w:p>
        </w:tc>
        <w:tc>
          <w:tcPr>
            <w:tcW w:w="1145" w:type="pct"/>
          </w:tcPr>
          <w:p w:rsidR="00420374" w:rsidRPr="00C92141" w:rsidP="00937056" w14:paraId="39498237" w14:textId="0D544E5B">
            <w:pPr>
              <w:pStyle w:val="732021"/>
              <w:spacing w:before="0" w:after="0"/>
              <w:rPr>
                <w:rtl/>
              </w:rPr>
            </w:pPr>
            <w:r w:rsidRPr="00CF5D11">
              <w:rPr>
                <w:rFonts w:hint="eastAsia"/>
                <w:rtl/>
              </w:rPr>
              <w:t>שיעור</w:t>
            </w:r>
            <w:r w:rsidRPr="00CF5D11">
              <w:rPr>
                <w:rtl/>
              </w:rPr>
              <w:t xml:space="preserve"> משרתי החובה </w:t>
            </w:r>
            <w:r w:rsidRPr="00CF5D11">
              <w:rPr>
                <w:rFonts w:hint="eastAsia"/>
                <w:rtl/>
              </w:rPr>
              <w:t>שציינו</w:t>
            </w:r>
            <w:r w:rsidRPr="00CF5D11">
              <w:rPr>
                <w:rtl/>
              </w:rPr>
              <w:t xml:space="preserve"> </w:t>
            </w:r>
            <w:r w:rsidRPr="00CF5D11">
              <w:rPr>
                <w:rFonts w:hint="cs"/>
                <w:rtl/>
              </w:rPr>
              <w:t xml:space="preserve">במענה על השאלונים </w:t>
            </w:r>
            <w:r w:rsidRPr="00CF5D11">
              <w:rPr>
                <w:rtl/>
              </w:rPr>
              <w:t xml:space="preserve">כי </w:t>
            </w:r>
            <w:r w:rsidRPr="00CF5D11">
              <w:rPr>
                <w:rFonts w:hint="eastAsia"/>
                <w:rtl/>
              </w:rPr>
              <w:t>הגישו</w:t>
            </w:r>
            <w:r w:rsidRPr="00CF5D11">
              <w:rPr>
                <w:rtl/>
              </w:rPr>
              <w:t xml:space="preserve"> תלונה על פגיעה מינית אך </w:t>
            </w:r>
            <w:r w:rsidRPr="00CF5D11">
              <w:rPr>
                <w:rFonts w:hint="eastAsia"/>
                <w:rtl/>
              </w:rPr>
              <w:t>התלונה</w:t>
            </w:r>
            <w:r w:rsidRPr="00CF5D11">
              <w:rPr>
                <w:rtl/>
              </w:rPr>
              <w:t xml:space="preserve"> לא טופלה כלל או טופלה באופן שאינו מספק</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420374" w:rsidP="00420374" w14:paraId="0AF4CED3" w14:textId="35BD8286">
      <w:pPr>
        <w:pStyle w:val="7317"/>
        <w:rPr>
          <w:rtl/>
        </w:rPr>
      </w:pPr>
      <w:r w:rsidRPr="001F3363">
        <w:rPr>
          <w:noProof/>
        </w:rPr>
        <w:drawing>
          <wp:anchor distT="0" distB="0" distL="114300" distR="114300" simplePos="0" relativeHeight="251664384"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5D11" w:rsidR="00BB66ED">
        <w:rPr>
          <w:rtl/>
        </w:rPr>
        <w:t xml:space="preserve">בחודשים פברואר עד ספטמבר 2022 ביצע משרד מבקר המדינה ביקורת בנושא שירות חובה ביחידות המשרד </w:t>
      </w:r>
      <w:r w:rsidRPr="00CF5D11" w:rsidR="00BB66ED">
        <w:rPr>
          <w:rtl/>
        </w:rPr>
        <w:t>לבט"פ</w:t>
      </w:r>
      <w:r w:rsidRPr="00CF5D11" w:rsidR="00BB66ED">
        <w:rPr>
          <w:rtl/>
        </w:rPr>
        <w:t xml:space="preserve">. הביקורת </w:t>
      </w:r>
      <w:r w:rsidRPr="00CF5D11" w:rsidR="00BB66ED">
        <w:rPr>
          <w:rFonts w:hint="cs"/>
          <w:rtl/>
        </w:rPr>
        <w:t xml:space="preserve">בוצעה </w:t>
      </w:r>
      <w:r w:rsidRPr="00CF5D11" w:rsidR="00BB66ED">
        <w:rPr>
          <w:rtl/>
        </w:rPr>
        <w:t xml:space="preserve">במשרד </w:t>
      </w:r>
      <w:r w:rsidRPr="00CF5D11" w:rsidR="00BB66ED">
        <w:rPr>
          <w:rtl/>
        </w:rPr>
        <w:t>לבט"פ</w:t>
      </w:r>
      <w:r w:rsidRPr="00CF5D11" w:rsidR="00BB66ED">
        <w:rPr>
          <w:rtl/>
        </w:rPr>
        <w:t xml:space="preserve">, במשטרה ובשב"ס. בדיקות השלמה </w:t>
      </w:r>
      <w:r w:rsidRPr="00CF5D11" w:rsidR="00BB66ED">
        <w:rPr>
          <w:rFonts w:hint="cs"/>
          <w:rtl/>
        </w:rPr>
        <w:t xml:space="preserve">בוצעו </w:t>
      </w:r>
      <w:r w:rsidRPr="00CF5D11" w:rsidR="00BB66ED">
        <w:rPr>
          <w:rtl/>
        </w:rPr>
        <w:t xml:space="preserve">במשרד הביטחון ובצה"ל. צוות הביקורת </w:t>
      </w:r>
      <w:r w:rsidRPr="00CF5D11" w:rsidR="00BB66ED">
        <w:rPr>
          <w:rFonts w:hint="cs"/>
          <w:rtl/>
        </w:rPr>
        <w:t xml:space="preserve">ביקר </w:t>
      </w:r>
      <w:r w:rsidRPr="00CF5D11" w:rsidR="00BB66ED">
        <w:rPr>
          <w:rtl/>
        </w:rPr>
        <w:t>בשבעה מתקני כליאה ביטחוניים של שב"ס ושוחח עם כ-150 משרתי חובה המוצבים בהם</w:t>
      </w:r>
      <w:r w:rsidRPr="00CF5D11" w:rsidR="00BB66ED">
        <w:rPr>
          <w:rFonts w:hint="cs"/>
          <w:rtl/>
        </w:rPr>
        <w:t xml:space="preserve">. כמו כן, </w:t>
      </w:r>
      <w:r w:rsidRPr="00CF5D11" w:rsidR="00BB66ED">
        <w:rPr>
          <w:rtl/>
        </w:rPr>
        <w:t xml:space="preserve">באוגוסט 2022 </w:t>
      </w:r>
      <w:r w:rsidRPr="00CF5D11" w:rsidR="00BB66ED">
        <w:rPr>
          <w:rFonts w:hint="cs"/>
          <w:rtl/>
        </w:rPr>
        <w:t>ערך</w:t>
      </w:r>
      <w:r w:rsidRPr="00CF5D11" w:rsidR="00BB66ED">
        <w:rPr>
          <w:rtl/>
        </w:rPr>
        <w:t xml:space="preserve"> משרד מבקר המדינה סקר במרשתת</w:t>
      </w:r>
      <w:r w:rsidRPr="00CF5D11" w:rsidR="00BB66ED">
        <w:rPr>
          <w:rFonts w:hint="cs"/>
          <w:rtl/>
        </w:rPr>
        <w:t xml:space="preserve"> </w:t>
      </w:r>
      <w:r w:rsidRPr="00CF5D11" w:rsidR="00BB66ED">
        <w:rPr>
          <w:rtl/>
        </w:rPr>
        <w:t>(אינטרנט) בנושא באמצעות שאלונים שהפיץ בקרב כ-13,000 משרתי חובה ומשוחררים משירות חובה במשטרה (בכלל זה במג"ב) ובשב"ס</w:t>
      </w:r>
      <w:r w:rsidRPr="00CF5D11" w:rsidR="00BB66ED">
        <w:rPr>
          <w:rFonts w:hint="cs"/>
          <w:rtl/>
        </w:rPr>
        <w:t xml:space="preserve">. נוסף על כך, עובדי </w:t>
      </w:r>
      <w:r w:rsidRPr="00CF5D11" w:rsidR="00BB66ED">
        <w:rPr>
          <w:rtl/>
        </w:rPr>
        <w:t xml:space="preserve">משרד מבקר המדינה </w:t>
      </w:r>
      <w:r w:rsidRPr="00CF5D11" w:rsidR="00BB66ED">
        <w:rPr>
          <w:rFonts w:hint="cs"/>
          <w:rtl/>
        </w:rPr>
        <w:t xml:space="preserve">ועובדי נציבות תלונות הציבור יצרו </w:t>
      </w:r>
      <w:r w:rsidRPr="00CF5D11" w:rsidR="00BB66ED">
        <w:rPr>
          <w:rtl/>
        </w:rPr>
        <w:t>קשר טלפוני עם כ-</w:t>
      </w:r>
      <w:r w:rsidRPr="00CF5D11" w:rsidR="00BB66ED">
        <w:rPr>
          <w:rFonts w:hint="cs"/>
          <w:rtl/>
        </w:rPr>
        <w:t>70</w:t>
      </w:r>
      <w:r w:rsidRPr="00CF5D11" w:rsidR="00BB66ED">
        <w:rPr>
          <w:rtl/>
        </w:rPr>
        <w:t xml:space="preserve"> משיבים, משרתי חובה או משוחררים בשלוש השנים האחרונות משירות חובה במשטרה, במג"ב או בשב"ס</w:t>
      </w:r>
      <w:r>
        <w:rPr>
          <w:rFonts w:hint="cs"/>
          <w:rtl/>
        </w:rPr>
        <w:t>.</w:t>
      </w:r>
      <w:r w:rsidRPr="001F3363">
        <w:rPr>
          <w:rFonts w:hint="cs"/>
          <w:rtl/>
        </w:rPr>
        <w:t xml:space="preserve"> </w:t>
      </w:r>
    </w:p>
    <w:p w:rsidR="002753C7" w:rsidRPr="00662020" w:rsidP="002753C7" w14:paraId="690F076D" w14:textId="6399F862">
      <w:pPr>
        <w:pStyle w:val="7327"/>
        <w:rPr>
          <w:rtl/>
        </w:rPr>
      </w:pPr>
      <w:r w:rsidRPr="00362C00">
        <w:rPr>
          <w:noProof/>
          <w:rtl/>
        </w:rPr>
        <w:drawing>
          <wp:anchor distT="0" distB="0" distL="114300" distR="114300" simplePos="0" relativeHeight="251665408" behindDoc="0" locked="0" layoutInCell="1" allowOverlap="1">
            <wp:simplePos x="0" y="0"/>
            <wp:positionH relativeFrom="column">
              <wp:posOffset>2540000</wp:posOffset>
            </wp:positionH>
            <wp:positionV relativeFrom="paragraph">
              <wp:posOffset>433070</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r w:rsidRPr="00662020">
        <w:rPr>
          <w:rFonts w:hint="cs"/>
          <w:rtl/>
        </w:rPr>
        <w:t>תמונת המצב העולה מן הביקורת</w:t>
      </w:r>
    </w:p>
    <w:p w:rsidR="002753C7" w:rsidRPr="001F3363" w:rsidP="00420374" w14:paraId="0B2F822B" w14:textId="3C4FFC97">
      <w:pPr>
        <w:pStyle w:val="7317"/>
        <w:rPr>
          <w:rtl/>
        </w:rPr>
      </w:pPr>
    </w:p>
    <w:p w:rsidR="00420374" w:rsidRPr="0093709F" w:rsidP="00DA022A" w14:paraId="18555822" w14:textId="4E121F6D">
      <w:pPr>
        <w:pStyle w:val="7392"/>
        <w:ind w:left="424"/>
        <w:rPr>
          <w:rtl/>
        </w:rPr>
      </w:pPr>
      <w:r w:rsidRPr="00680EC8">
        <w:rPr>
          <w:rFonts w:hint="cs"/>
          <w:b/>
          <w:bCs/>
          <w:noProof/>
          <w:rtl/>
        </w:rPr>
        <w:drawing>
          <wp:anchor distT="0" distB="720090" distL="114300" distR="114300" simplePos="0" relativeHeight="251666432" behindDoc="1" locked="0" layoutInCell="1" allowOverlap="1">
            <wp:simplePos x="0" y="0"/>
            <wp:positionH relativeFrom="column">
              <wp:posOffset>4526915</wp:posOffset>
            </wp:positionH>
            <wp:positionV relativeFrom="paragraph">
              <wp:posOffset>21378</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80EC8" w:rsidR="00BB66ED">
        <w:rPr>
          <w:rFonts w:hint="cs"/>
          <w:b/>
          <w:bCs/>
          <w:rtl/>
        </w:rPr>
        <w:t xml:space="preserve">מגמות שעלו </w:t>
      </w:r>
      <w:r w:rsidRPr="00680EC8" w:rsidR="00BB66ED">
        <w:rPr>
          <w:b/>
          <w:bCs/>
          <w:rtl/>
        </w:rPr>
        <w:t xml:space="preserve">מהמפגשים והשיחות </w:t>
      </w:r>
      <w:r w:rsidRPr="00680EC8" w:rsidR="00BB66ED">
        <w:rPr>
          <w:rFonts w:hint="cs"/>
          <w:b/>
          <w:bCs/>
          <w:rtl/>
        </w:rPr>
        <w:t>עם משרתי החובה</w:t>
      </w:r>
      <w:r w:rsidRPr="00CF5D11" w:rsidR="00BB66ED">
        <w:rPr>
          <w:rFonts w:hint="cs"/>
          <w:rtl/>
        </w:rPr>
        <w:t xml:space="preserve"> - מהמפגשים והשיחות </w:t>
      </w:r>
      <w:r w:rsidRPr="00CF5D11" w:rsidR="00BB66ED">
        <w:rPr>
          <w:rtl/>
        </w:rPr>
        <w:t>עם כ-</w:t>
      </w:r>
      <w:r w:rsidRPr="00CF5D11" w:rsidR="00BB66ED">
        <w:rPr>
          <w:rFonts w:hint="cs"/>
          <w:rtl/>
        </w:rPr>
        <w:t>220</w:t>
      </w:r>
      <w:r w:rsidRPr="00CF5D11" w:rsidR="00BB66ED">
        <w:rPr>
          <w:rtl/>
        </w:rPr>
        <w:t xml:space="preserve"> </w:t>
      </w:r>
      <w:r w:rsidRPr="00CF5D11" w:rsidR="00BB66ED">
        <w:rPr>
          <w:rFonts w:hint="cs"/>
          <w:rtl/>
        </w:rPr>
        <w:t>משרתי</w:t>
      </w:r>
      <w:r w:rsidRPr="00CF5D11" w:rsidR="00BB66ED">
        <w:rPr>
          <w:rtl/>
        </w:rPr>
        <w:t xml:space="preserve"> החובה (חיילות </w:t>
      </w:r>
      <w:r w:rsidRPr="00CF5D11" w:rsidR="00BB66ED">
        <w:rPr>
          <w:rFonts w:hint="eastAsia"/>
          <w:rtl/>
        </w:rPr>
        <w:t>וחיילים</w:t>
      </w:r>
      <w:r w:rsidRPr="00CF5D11" w:rsidR="00BB66ED">
        <w:rPr>
          <w:rtl/>
        </w:rPr>
        <w:t>)</w:t>
      </w:r>
      <w:r w:rsidRPr="00CF5D11" w:rsidR="00BB66ED">
        <w:rPr>
          <w:rFonts w:hint="cs"/>
          <w:rtl/>
        </w:rPr>
        <w:t xml:space="preserve"> </w:t>
      </w:r>
      <w:r w:rsidRPr="00CF5D11" w:rsidR="00BB66ED">
        <w:rPr>
          <w:rtl/>
        </w:rPr>
        <w:t xml:space="preserve">ניתן ללמוד על </w:t>
      </w:r>
      <w:r w:rsidRPr="00CF5D11" w:rsidR="00BB66ED">
        <w:rPr>
          <w:rFonts w:hint="cs"/>
          <w:rtl/>
        </w:rPr>
        <w:t xml:space="preserve">שלוש </w:t>
      </w:r>
      <w:r w:rsidRPr="00CF5D11" w:rsidR="00BB66ED">
        <w:rPr>
          <w:rtl/>
        </w:rPr>
        <w:t>מגמות: יחס מטריד בעל אופי מיני מצד האסירים הביטחוניים;</w:t>
      </w:r>
      <w:r w:rsidRPr="00CF5D11" w:rsidR="00BB66ED">
        <w:rPr>
          <w:rFonts w:hint="cs"/>
          <w:rtl/>
        </w:rPr>
        <w:t xml:space="preserve"> </w:t>
      </w:r>
      <w:r w:rsidRPr="00CF5D11" w:rsidR="00BB66ED">
        <w:rPr>
          <w:rtl/>
        </w:rPr>
        <w:t xml:space="preserve">היעדר גיבוי מצד הדרג הפיקודי </w:t>
      </w:r>
      <w:r w:rsidRPr="00CF5D11" w:rsidR="00BB66ED">
        <w:rPr>
          <w:rFonts w:hint="cs"/>
          <w:rtl/>
        </w:rPr>
        <w:t xml:space="preserve">לסוהרי החובה </w:t>
      </w:r>
      <w:r w:rsidRPr="00CF5D11" w:rsidR="00BB66ED">
        <w:rPr>
          <w:rtl/>
        </w:rPr>
        <w:t>ב</w:t>
      </w:r>
      <w:r w:rsidRPr="00CF5D11" w:rsidR="00BB66ED">
        <w:rPr>
          <w:rFonts w:hint="cs"/>
          <w:rtl/>
        </w:rPr>
        <w:t xml:space="preserve">עבודה מול </w:t>
      </w:r>
      <w:r w:rsidRPr="00CF5D11" w:rsidR="00BB66ED">
        <w:rPr>
          <w:rtl/>
        </w:rPr>
        <w:t>אסירים</w:t>
      </w:r>
      <w:r w:rsidRPr="00CF5D11" w:rsidR="00BB66ED">
        <w:rPr>
          <w:rFonts w:hint="cs"/>
          <w:rtl/>
        </w:rPr>
        <w:t xml:space="preserve"> ביטחוניים; </w:t>
      </w:r>
      <w:r w:rsidRPr="00CF5D11" w:rsidR="00BB66ED">
        <w:rPr>
          <w:rtl/>
        </w:rPr>
        <w:t xml:space="preserve">אמירות בלתי הולמות ובעלות אופי מיני מצד משרתי קבע כלפי משרתות </w:t>
      </w:r>
      <w:r w:rsidRPr="00CF5D11" w:rsidR="00BB66ED">
        <w:rPr>
          <w:rFonts w:hint="cs"/>
          <w:rtl/>
        </w:rPr>
        <w:t>ה</w:t>
      </w:r>
      <w:r w:rsidRPr="00CF5D11" w:rsidR="00BB66ED">
        <w:rPr>
          <w:rtl/>
        </w:rPr>
        <w:t>חובה</w:t>
      </w:r>
      <w:r w:rsidRPr="0093709F">
        <w:rPr>
          <w:rtl/>
        </w:rPr>
        <w:t>.</w:t>
      </w:r>
    </w:p>
    <w:p w:rsidR="00420374" w:rsidRPr="0093709F" w:rsidP="00DA022A" w14:paraId="1D22E15A" w14:textId="4BDD966B">
      <w:pPr>
        <w:pStyle w:val="7392"/>
        <w:ind w:left="424"/>
      </w:pPr>
      <w:r w:rsidRPr="00680EC8">
        <w:rPr>
          <w:rFonts w:hint="cs"/>
          <w:b/>
          <w:bCs/>
          <w:noProof/>
          <w:rtl/>
        </w:rPr>
        <w:drawing>
          <wp:anchor distT="0" distB="720090" distL="114300" distR="114300" simplePos="0" relativeHeight="25166745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80EC8" w:rsidR="00BB66ED">
        <w:rPr>
          <w:rFonts w:hint="cs"/>
          <w:b/>
          <w:bCs/>
          <w:rtl/>
        </w:rPr>
        <w:t>שיעור הפגיעות המיניות במשטרה, במג"ב ובשב"ס</w:t>
      </w:r>
      <w:r w:rsidRPr="00CF5D11" w:rsidR="00BB66ED">
        <w:rPr>
          <w:rFonts w:hint="cs"/>
          <w:rtl/>
        </w:rPr>
        <w:t xml:space="preserve"> - אחת מכל ארבע משרתות חובה שהשיבה על שאלון </w:t>
      </w:r>
      <w:r w:rsidRPr="00CF5D11" w:rsidR="00BB66ED">
        <w:rPr>
          <w:rFonts w:hint="eastAsia"/>
          <w:rtl/>
        </w:rPr>
        <w:t>מבקר</w:t>
      </w:r>
      <w:r w:rsidRPr="00CF5D11" w:rsidR="00BB66ED">
        <w:rPr>
          <w:rtl/>
        </w:rPr>
        <w:t xml:space="preserve"> </w:t>
      </w:r>
      <w:r w:rsidRPr="00CF5D11" w:rsidR="00BB66ED">
        <w:rPr>
          <w:rFonts w:hint="eastAsia"/>
          <w:rtl/>
        </w:rPr>
        <w:t>המדינה</w:t>
      </w:r>
      <w:r w:rsidRPr="00CF5D11" w:rsidR="00BB66ED">
        <w:rPr>
          <w:rFonts w:hint="cs"/>
          <w:rtl/>
        </w:rPr>
        <w:t xml:space="preserve"> (161 מתוך 644 משיבות) ציינה כי חוותה במהלך שירותה - 24 חודשים - פגיעה מינית אחת או יותר. </w:t>
      </w:r>
      <w:r w:rsidRPr="00CF5D11" w:rsidR="00BB66ED">
        <w:rPr>
          <w:rtl/>
        </w:rPr>
        <w:t>נמצא כי שיעור משרתות החובה בשב"ס שהשיבו כי חוו פגיעה מינית היה הגדול ביותר - 38%, דהיינו כארבע מתוך עשר משרתות חובה שהשיבו על השאלון ציינו כי חוו פגיעה מינית אחת או יותר.</w:t>
      </w:r>
      <w:r w:rsidRPr="00CF5D11" w:rsidR="00BB66ED">
        <w:t xml:space="preserve"> </w:t>
      </w:r>
      <w:r w:rsidRPr="00CF5D11" w:rsidR="00BB66ED">
        <w:rPr>
          <w:rtl/>
        </w:rPr>
        <w:t xml:space="preserve">עוד נמצא שכ-70% מהפגיעות במשרתי חובה בוצעו על ידי משרת קבע או מפקד: 52% מהמשרתים </w:t>
      </w:r>
      <w:r w:rsidRPr="00CF5D11" w:rsidR="00BB66ED">
        <w:rPr>
          <w:rFonts w:hint="cs"/>
          <w:rtl/>
        </w:rPr>
        <w:t xml:space="preserve">(144) </w:t>
      </w:r>
      <w:r w:rsidRPr="00CF5D11" w:rsidR="00BB66ED">
        <w:rPr>
          <w:rtl/>
        </w:rPr>
        <w:t xml:space="preserve">שהשיבו כי חוו פגיעה מינית ציינו כי הפוגע היה משרת קבע (שאינו מפקד), ו-19% מהמשרתים </w:t>
      </w:r>
      <w:r w:rsidRPr="00CF5D11" w:rsidR="00BB66ED">
        <w:rPr>
          <w:rFonts w:hint="cs"/>
          <w:rtl/>
        </w:rPr>
        <w:t xml:space="preserve">(52) </w:t>
      </w:r>
      <w:r w:rsidRPr="00CF5D11" w:rsidR="00BB66ED">
        <w:rPr>
          <w:rtl/>
        </w:rPr>
        <w:t>ציינו כי הפוגע היה מפקד ישיר או עקיף שלהם</w:t>
      </w:r>
      <w:r w:rsidRPr="0093709F">
        <w:rPr>
          <w:rFonts w:hint="cs"/>
          <w:rtl/>
        </w:rPr>
        <w:t xml:space="preserve">. </w:t>
      </w:r>
    </w:p>
    <w:p w:rsidR="00420374" w:rsidRPr="0093709F" w:rsidP="00DA022A" w14:paraId="5E2BFABB" w14:textId="32CC1344">
      <w:pPr>
        <w:pStyle w:val="7392"/>
        <w:ind w:left="424"/>
        <w:rPr>
          <w:rtl/>
        </w:rPr>
      </w:pPr>
      <w:r w:rsidRPr="00680EC8">
        <w:rPr>
          <w:rFonts w:hint="cs"/>
          <w:b/>
          <w:bCs/>
          <w:noProof/>
          <w:rtl/>
        </w:rPr>
        <w:drawing>
          <wp:anchor distT="0" distB="720090" distL="114300" distR="114300" simplePos="0" relativeHeight="25166848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80EC8" w:rsidR="00BB66ED">
        <w:rPr>
          <w:rFonts w:hint="cs"/>
          <w:b/>
          <w:bCs/>
          <w:rtl/>
        </w:rPr>
        <w:t>שיעור הדיווח על הפגיעות המיניות ושביעות הרצון מהטיפול בהן</w:t>
      </w:r>
      <w:r w:rsidRPr="00CF5D11" w:rsidR="00BB66ED">
        <w:rPr>
          <w:rFonts w:hint="cs"/>
          <w:rtl/>
        </w:rPr>
        <w:t xml:space="preserve"> - </w:t>
      </w:r>
      <w:r w:rsidRPr="00CF5D11" w:rsidR="00BB66ED">
        <w:rPr>
          <w:rtl/>
        </w:rPr>
        <w:t>פחות ממחצית ממשרתי החובה</w:t>
      </w:r>
      <w:r w:rsidRPr="00CF5D11" w:rsidR="00BB66ED">
        <w:rPr>
          <w:rFonts w:hint="cs"/>
          <w:rtl/>
        </w:rPr>
        <w:t xml:space="preserve"> במשטרה, בשב"ס ובמג"ב</w:t>
      </w:r>
      <w:r w:rsidRPr="00CF5D11" w:rsidR="00BB66ED">
        <w:rPr>
          <w:rtl/>
        </w:rPr>
        <w:t xml:space="preserve"> (96 מתוך 209, שהם כ-46%) אשר ציינו בשאלונים כי חוו במהלך שירותם פגיעה מינית</w:t>
      </w:r>
      <w:r w:rsidRPr="00CF5D11" w:rsidR="00BB66ED">
        <w:rPr>
          <w:rFonts w:hint="cs"/>
          <w:rtl/>
        </w:rPr>
        <w:t xml:space="preserve"> -</w:t>
      </w:r>
      <w:r w:rsidRPr="00CF5D11" w:rsidR="00BB66ED">
        <w:rPr>
          <w:rtl/>
        </w:rPr>
        <w:t xml:space="preserve"> דיווחו על הפגיעה לגורם כלשהו בארגון שבו שירתו או מחוצה לו</w:t>
      </w:r>
      <w:r w:rsidR="00DB3C17">
        <w:rPr>
          <w:rFonts w:hint="cs"/>
          <w:rtl/>
        </w:rPr>
        <w:t xml:space="preserve"> </w:t>
      </w:r>
      <w:r w:rsidR="00DB3C17">
        <w:rPr>
          <w:rtl/>
        </w:rPr>
        <w:t>–</w:t>
      </w:r>
      <w:r w:rsidR="00DB3C17">
        <w:rPr>
          <w:rFonts w:hint="cs"/>
          <w:rtl/>
        </w:rPr>
        <w:t xml:space="preserve"> יועצת לענייני מגדר</w:t>
      </w:r>
      <w:r w:rsidRPr="00CF5D11" w:rsidR="00BB66ED">
        <w:rPr>
          <w:rtl/>
        </w:rPr>
        <w:t xml:space="preserve"> (</w:t>
      </w:r>
      <w:r w:rsidRPr="00CF5D11" w:rsidR="00BB66ED">
        <w:rPr>
          <w:rtl/>
        </w:rPr>
        <w:t>יוהל"ם</w:t>
      </w:r>
      <w:r w:rsidR="00DB3C17">
        <w:rPr>
          <w:rFonts w:hint="cs"/>
          <w:rtl/>
        </w:rPr>
        <w:t>)</w:t>
      </w:r>
      <w:r w:rsidR="00607309">
        <w:rPr>
          <w:rFonts w:hint="cs"/>
          <w:rtl/>
        </w:rPr>
        <w:t>,</w:t>
      </w:r>
      <w:r w:rsidRPr="00CF5D11" w:rsidR="00BB66ED">
        <w:rPr>
          <w:rtl/>
        </w:rPr>
        <w:t xml:space="preserve"> מפקד, מרכז</w:t>
      </w:r>
      <w:r w:rsidR="00DB3C17">
        <w:rPr>
          <w:rFonts w:hint="cs"/>
          <w:rtl/>
        </w:rPr>
        <w:t xml:space="preserve"> התמודדות ותמיכה</w:t>
      </w:r>
      <w:r w:rsidRPr="00CF5D11" w:rsidR="00BB66ED">
        <w:rPr>
          <w:rtl/>
        </w:rPr>
        <w:t xml:space="preserve"> </w:t>
      </w:r>
      <w:r w:rsidR="00DB3C17">
        <w:rPr>
          <w:rFonts w:hint="cs"/>
          <w:rtl/>
        </w:rPr>
        <w:t>(</w:t>
      </w:r>
      <w:r w:rsidRPr="00CF5D11" w:rsidR="00BB66ED">
        <w:rPr>
          <w:rtl/>
        </w:rPr>
        <w:t>מהו"ת</w:t>
      </w:r>
      <w:r w:rsidR="00DB3C17">
        <w:rPr>
          <w:rFonts w:hint="cs"/>
          <w:rtl/>
        </w:rPr>
        <w:t>)</w:t>
      </w:r>
      <w:r w:rsidRPr="00CF5D11" w:rsidR="00BB66ED">
        <w:rPr>
          <w:rtl/>
        </w:rPr>
        <w:t xml:space="preserve"> וכיוצא באלה. 70% ממשרתי החובה שבחרו לדווח על הפגיעה המינית השיבו כי התלונה לא טופלה כלל (26%) או טופלה באופן לא מספק (44%</w:t>
      </w:r>
      <w:r w:rsidR="00BB66ED">
        <w:rPr>
          <w:rFonts w:hint="cs"/>
          <w:rtl/>
        </w:rPr>
        <w:t>)</w:t>
      </w:r>
      <w:r w:rsidRPr="0093709F">
        <w:rPr>
          <w:rFonts w:hint="cs"/>
          <w:rtl/>
        </w:rPr>
        <w:t>.</w:t>
      </w:r>
    </w:p>
    <w:p w:rsidR="00420374" w:rsidRPr="0093709F" w:rsidP="00DA022A" w14:paraId="583ECB3F" w14:textId="1AB1CCAA">
      <w:pPr>
        <w:pStyle w:val="7392"/>
        <w:ind w:left="424"/>
      </w:pPr>
      <w:r w:rsidRPr="00680EC8">
        <w:rPr>
          <w:rFonts w:hint="cs"/>
          <w:b/>
          <w:bCs/>
          <w:noProof/>
          <w:rtl/>
        </w:rPr>
        <w:drawing>
          <wp:anchor distT="0" distB="720090" distL="114300" distR="114300" simplePos="0" relativeHeight="251669504"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80EC8" w:rsidR="00680EC8">
        <w:rPr>
          <w:rFonts w:hint="cs"/>
          <w:b/>
          <w:bCs/>
          <w:rtl/>
        </w:rPr>
        <w:t>מחקר צה"ל</w:t>
      </w:r>
      <w:r w:rsidRPr="00CF5D11" w:rsidR="00680EC8">
        <w:rPr>
          <w:rFonts w:hint="cs"/>
          <w:rtl/>
        </w:rPr>
        <w:t xml:space="preserve"> - על פי מחקר</w:t>
      </w:r>
      <w:r w:rsidR="00DB3C17">
        <w:rPr>
          <w:rFonts w:hint="cs"/>
          <w:rtl/>
        </w:rPr>
        <w:t xml:space="preserve"> שעשה</w:t>
      </w:r>
      <w:r w:rsidRPr="00CF5D11" w:rsidR="00680EC8">
        <w:rPr>
          <w:rFonts w:hint="cs"/>
          <w:rtl/>
        </w:rPr>
        <w:t xml:space="preserve"> צה"ל</w:t>
      </w:r>
      <w:r w:rsidR="00DB3C17">
        <w:rPr>
          <w:rFonts w:hint="cs"/>
          <w:rtl/>
        </w:rPr>
        <w:t xml:space="preserve"> בשנת 2022</w:t>
      </w:r>
      <w:r w:rsidRPr="00CF5D11" w:rsidR="00680EC8">
        <w:rPr>
          <w:rFonts w:hint="cs"/>
          <w:rtl/>
        </w:rPr>
        <w:t xml:space="preserve"> </w:t>
      </w:r>
      <w:r w:rsidRPr="00CF5D11" w:rsidR="00680EC8">
        <w:rPr>
          <w:rtl/>
        </w:rPr>
        <w:t xml:space="preserve">33% מחיילות החובה ציינו כי מאז גיוסן הן הוטרדו מינית פעם אחת או יותר. רק 32% מהן דיווחו על כך לגורם טיפול רלוונטי. 49% מהחיילות המשרתות בצה"ל </w:t>
      </w:r>
      <w:r w:rsidRPr="00CF5D11" w:rsidR="00680EC8">
        <w:rPr>
          <w:rFonts w:hint="eastAsia"/>
          <w:rtl/>
        </w:rPr>
        <w:t>שדיווחו</w:t>
      </w:r>
      <w:r w:rsidRPr="00CF5D11" w:rsidR="00680EC8">
        <w:rPr>
          <w:rtl/>
        </w:rPr>
        <w:t xml:space="preserve"> על הפגיעה היו שבעות רצון מהטיפול </w:t>
      </w:r>
      <w:r w:rsidRPr="00CF5D11" w:rsidR="00680EC8">
        <w:rPr>
          <w:rFonts w:hint="eastAsia"/>
          <w:rtl/>
        </w:rPr>
        <w:t>בתלונה</w:t>
      </w:r>
      <w:r w:rsidRPr="00CF5D11" w:rsidR="00680EC8">
        <w:rPr>
          <w:rtl/>
        </w:rPr>
        <w:t>, זאת</w:t>
      </w:r>
      <w:r w:rsidR="00DB3C17">
        <w:rPr>
          <w:rFonts w:hint="cs"/>
          <w:rtl/>
        </w:rPr>
        <w:t xml:space="preserve"> לעומת</w:t>
      </w:r>
      <w:r w:rsidRPr="00CF5D11" w:rsidR="00680EC8">
        <w:rPr>
          <w:rtl/>
        </w:rPr>
        <w:t xml:space="preserve"> 39% בקרב המשרתות בשב"ס </w:t>
      </w:r>
      <w:r w:rsidRPr="00CF5D11" w:rsidR="00680EC8">
        <w:rPr>
          <w:rFonts w:hint="cs"/>
          <w:rtl/>
        </w:rPr>
        <w:t>ו-</w:t>
      </w:r>
      <w:r w:rsidRPr="00CF5D11" w:rsidR="00680EC8">
        <w:rPr>
          <w:rtl/>
        </w:rPr>
        <w:t>27% בקרב המשרתות במשטרה</w:t>
      </w:r>
      <w:r w:rsidR="00DB3C17">
        <w:rPr>
          <w:rFonts w:hint="cs"/>
          <w:rtl/>
        </w:rPr>
        <w:t>, על פי ממצאי השאלונים.</w:t>
      </w:r>
      <w:r w:rsidRPr="00CF5D11" w:rsidR="00680EC8">
        <w:rPr>
          <w:rFonts w:hint="cs"/>
          <w:rtl/>
        </w:rPr>
        <w:t xml:space="preserve"> </w:t>
      </w:r>
      <w:r w:rsidRPr="00CF5D11" w:rsidR="00680EC8">
        <w:rPr>
          <w:rFonts w:hint="eastAsia"/>
          <w:rtl/>
        </w:rPr>
        <w:t>בביקורת</w:t>
      </w:r>
      <w:r w:rsidRPr="00CF5D11" w:rsidR="00680EC8">
        <w:rPr>
          <w:rtl/>
        </w:rPr>
        <w:t xml:space="preserve"> </w:t>
      </w:r>
      <w:r w:rsidRPr="00CF5D11" w:rsidR="00680EC8">
        <w:rPr>
          <w:rFonts w:hint="eastAsia"/>
          <w:rtl/>
        </w:rPr>
        <w:t>עלה</w:t>
      </w:r>
      <w:r w:rsidRPr="00CF5D11" w:rsidR="00680EC8">
        <w:rPr>
          <w:rtl/>
        </w:rPr>
        <w:t xml:space="preserve"> כי צה"ל אינ</w:t>
      </w:r>
      <w:r w:rsidRPr="00CF5D11" w:rsidR="00680EC8">
        <w:rPr>
          <w:rFonts w:hint="eastAsia"/>
          <w:rtl/>
        </w:rPr>
        <w:t>ו</w:t>
      </w:r>
      <w:r w:rsidRPr="00CF5D11" w:rsidR="00680EC8">
        <w:rPr>
          <w:rtl/>
        </w:rPr>
        <w:t xml:space="preserve"> מפרסם לציבור את הסקרים שה</w:t>
      </w:r>
      <w:r w:rsidRPr="00CF5D11" w:rsidR="00680EC8">
        <w:rPr>
          <w:rFonts w:hint="eastAsia"/>
          <w:rtl/>
        </w:rPr>
        <w:t>וא</w:t>
      </w:r>
      <w:r w:rsidRPr="00CF5D11" w:rsidR="00680EC8">
        <w:rPr>
          <w:rtl/>
        </w:rPr>
        <w:t xml:space="preserve"> עור</w:t>
      </w:r>
      <w:r w:rsidRPr="00CF5D11" w:rsidR="00680EC8">
        <w:rPr>
          <w:rFonts w:hint="eastAsia"/>
          <w:rtl/>
        </w:rPr>
        <w:t>ך</w:t>
      </w:r>
      <w:r w:rsidRPr="00CF5D11" w:rsidR="00680EC8">
        <w:rPr>
          <w:rtl/>
        </w:rPr>
        <w:t xml:space="preserve"> ואינ</w:t>
      </w:r>
      <w:r w:rsidRPr="00CF5D11" w:rsidR="00680EC8">
        <w:rPr>
          <w:rFonts w:hint="eastAsia"/>
          <w:rtl/>
        </w:rPr>
        <w:t>ו</w:t>
      </w:r>
      <w:r w:rsidRPr="00CF5D11" w:rsidR="00680EC8">
        <w:rPr>
          <w:rtl/>
        </w:rPr>
        <w:t xml:space="preserve"> מציג בפני הוועדה לקידום מעמד האישה ולשוויון מגדרי בכנסת את ממצאי הסקרים ש</w:t>
      </w:r>
      <w:r w:rsidRPr="00CF5D11" w:rsidR="00680EC8">
        <w:rPr>
          <w:rFonts w:hint="cs"/>
          <w:rtl/>
        </w:rPr>
        <w:t>ערך</w:t>
      </w:r>
      <w:r w:rsidRPr="0093709F">
        <w:rPr>
          <w:rFonts w:hint="cs"/>
          <w:rtl/>
        </w:rPr>
        <w:t xml:space="preserve">. </w:t>
      </w:r>
    </w:p>
    <w:p w:rsidR="00420374" w:rsidRPr="0093709F" w:rsidP="00DA022A" w14:paraId="7C081EA1" w14:textId="1FE549EB">
      <w:pPr>
        <w:pStyle w:val="7392"/>
        <w:ind w:left="424"/>
      </w:pPr>
      <w:r w:rsidRPr="00680EC8">
        <w:rPr>
          <w:rFonts w:hint="cs"/>
          <w:b/>
          <w:bCs/>
          <w:noProof/>
          <w:rtl/>
        </w:rPr>
        <w:drawing>
          <wp:anchor distT="0" distB="720090" distL="114300" distR="114300" simplePos="0" relativeHeight="25167052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80EC8" w:rsidR="00680EC8">
        <w:rPr>
          <w:rFonts w:hint="eastAsia"/>
          <w:b/>
          <w:bCs/>
          <w:rtl/>
        </w:rPr>
        <w:t>סקרי</w:t>
      </w:r>
      <w:r w:rsidRPr="00680EC8" w:rsidR="00680EC8">
        <w:rPr>
          <w:b/>
          <w:bCs/>
          <w:rtl/>
        </w:rPr>
        <w:t xml:space="preserve"> </w:t>
      </w:r>
      <w:r w:rsidRPr="00680EC8" w:rsidR="00680EC8">
        <w:rPr>
          <w:rFonts w:hint="eastAsia"/>
          <w:b/>
          <w:bCs/>
          <w:rtl/>
        </w:rPr>
        <w:t>משטרה</w:t>
      </w:r>
      <w:r w:rsidRPr="00CF5D11" w:rsidR="00680EC8">
        <w:rPr>
          <w:rFonts w:hint="cs"/>
          <w:rtl/>
        </w:rPr>
        <w:t xml:space="preserve"> - </w:t>
      </w:r>
      <w:r w:rsidRPr="00CF5D11" w:rsidR="00680EC8">
        <w:rPr>
          <w:rtl/>
        </w:rPr>
        <w:t xml:space="preserve">מסקרים </w:t>
      </w:r>
      <w:r w:rsidRPr="00CF5D11" w:rsidR="00680EC8">
        <w:rPr>
          <w:rFonts w:hint="eastAsia"/>
          <w:rtl/>
        </w:rPr>
        <w:t>שביצעה</w:t>
      </w:r>
      <w:r w:rsidRPr="00CF5D11" w:rsidR="00680EC8">
        <w:rPr>
          <w:rtl/>
        </w:rPr>
        <w:t xml:space="preserve"> המשטרה בשנים 2016, 2018 </w:t>
      </w:r>
      <w:r w:rsidRPr="00CF5D11" w:rsidR="00680EC8">
        <w:rPr>
          <w:rFonts w:hint="eastAsia"/>
          <w:rtl/>
        </w:rPr>
        <w:t>ו</w:t>
      </w:r>
      <w:r w:rsidRPr="00CF5D11" w:rsidR="00680EC8">
        <w:rPr>
          <w:rtl/>
        </w:rPr>
        <w:t>-2021</w:t>
      </w:r>
      <w:r w:rsidR="00B32C53">
        <w:rPr>
          <w:rFonts w:hint="cs"/>
          <w:rtl/>
        </w:rPr>
        <w:t xml:space="preserve">, </w:t>
      </w:r>
      <w:r w:rsidRPr="00CF5D11" w:rsidR="00680EC8">
        <w:rPr>
          <w:rFonts w:hint="eastAsia"/>
          <w:rtl/>
        </w:rPr>
        <w:t>ו</w:t>
      </w:r>
      <w:r w:rsidRPr="00CF5D11" w:rsidR="00680EC8">
        <w:rPr>
          <w:rtl/>
        </w:rPr>
        <w:t>בהם נשאלו שוטרי החובה אם במהלך השנה החולפת הוטרדו מינית</w:t>
      </w:r>
      <w:r w:rsidR="00DB3C17">
        <w:rPr>
          <w:rFonts w:hint="cs"/>
          <w:rtl/>
        </w:rPr>
        <w:t>,</w:t>
      </w:r>
      <w:r w:rsidRPr="00CF5D11" w:rsidR="00680EC8">
        <w:rPr>
          <w:rtl/>
        </w:rPr>
        <w:t xml:space="preserve"> עולה כי חל גידול ניכר בדיווחים של שוטרי החובה על הטרדות מיניות, ובייחוד בקרב הנשים: 6.44% משוטרות החובה דיווח על כך שהוטרדו על ידי גורם משטרתי בשנת 2021</w:t>
      </w:r>
      <w:r w:rsidRPr="00CF5D11" w:rsidR="00680EC8">
        <w:rPr>
          <w:rFonts w:hint="cs"/>
          <w:rtl/>
        </w:rPr>
        <w:t>.</w:t>
      </w:r>
      <w:r w:rsidRPr="00CF5D11" w:rsidR="00680EC8">
        <w:rPr>
          <w:rtl/>
        </w:rPr>
        <w:t xml:space="preserve"> </w:t>
      </w:r>
      <w:r w:rsidRPr="00CF5D11" w:rsidR="00680EC8">
        <w:rPr>
          <w:rFonts w:hint="cs"/>
          <w:rtl/>
        </w:rPr>
        <w:t>ממצאים אלו אינם עולים בקנה אחד עם ממצאי השאלונים, שלפיהם 27% ממשרתות החובה במג"ב ו-22% ממשרתות החובה במשטרה ציינו כי חוו פגיעה מינית אחת או יותר</w:t>
      </w:r>
      <w:r w:rsidRPr="00CF5D11" w:rsidR="00680EC8">
        <w:rPr>
          <w:rtl/>
        </w:rPr>
        <w:t xml:space="preserve">. </w:t>
      </w:r>
      <w:r w:rsidRPr="00CF5D11" w:rsidR="00680EC8">
        <w:rPr>
          <w:rFonts w:hint="eastAsia"/>
          <w:rtl/>
        </w:rPr>
        <w:t>עוד</w:t>
      </w:r>
      <w:r w:rsidRPr="00CF5D11" w:rsidR="00680EC8">
        <w:rPr>
          <w:rtl/>
        </w:rPr>
        <w:t xml:space="preserve"> </w:t>
      </w:r>
      <w:r w:rsidRPr="00CF5D11" w:rsidR="00680EC8">
        <w:rPr>
          <w:rFonts w:hint="cs"/>
          <w:rtl/>
        </w:rPr>
        <w:t>עלה בביקורת כי המשטרה א</w:t>
      </w:r>
      <w:r w:rsidRPr="00CF5D11" w:rsidR="00680EC8">
        <w:rPr>
          <w:rtl/>
        </w:rPr>
        <w:t>ינ</w:t>
      </w:r>
      <w:r w:rsidRPr="00CF5D11" w:rsidR="00680EC8">
        <w:rPr>
          <w:rFonts w:hint="cs"/>
          <w:rtl/>
        </w:rPr>
        <w:t>ה</w:t>
      </w:r>
      <w:r w:rsidRPr="00CF5D11" w:rsidR="00680EC8">
        <w:rPr>
          <w:rtl/>
        </w:rPr>
        <w:t xml:space="preserve"> מפרס</w:t>
      </w:r>
      <w:r w:rsidRPr="00CF5D11" w:rsidR="00680EC8">
        <w:rPr>
          <w:rFonts w:hint="cs"/>
          <w:rtl/>
        </w:rPr>
        <w:t xml:space="preserve">מת </w:t>
      </w:r>
      <w:r w:rsidRPr="00CF5D11" w:rsidR="00680EC8">
        <w:rPr>
          <w:rtl/>
        </w:rPr>
        <w:t>לציבור את הסקרים שה</w:t>
      </w:r>
      <w:r w:rsidRPr="00CF5D11" w:rsidR="00680EC8">
        <w:rPr>
          <w:rFonts w:hint="cs"/>
          <w:rtl/>
        </w:rPr>
        <w:t>יא</w:t>
      </w:r>
      <w:r w:rsidRPr="00CF5D11" w:rsidR="00680EC8">
        <w:rPr>
          <w:rtl/>
        </w:rPr>
        <w:t xml:space="preserve"> עור</w:t>
      </w:r>
      <w:r w:rsidRPr="00CF5D11" w:rsidR="00680EC8">
        <w:rPr>
          <w:rFonts w:hint="cs"/>
          <w:rtl/>
        </w:rPr>
        <w:t>כת</w:t>
      </w:r>
      <w:r w:rsidRPr="00CF5D11" w:rsidR="00680EC8">
        <w:rPr>
          <w:rtl/>
        </w:rPr>
        <w:t xml:space="preserve"> ואינ</w:t>
      </w:r>
      <w:r w:rsidRPr="00CF5D11" w:rsidR="00680EC8">
        <w:rPr>
          <w:rFonts w:hint="cs"/>
          <w:rtl/>
        </w:rPr>
        <w:t>ה</w:t>
      </w:r>
      <w:r w:rsidRPr="00CF5D11" w:rsidR="00680EC8">
        <w:rPr>
          <w:rtl/>
        </w:rPr>
        <w:t xml:space="preserve"> מציג</w:t>
      </w:r>
      <w:r w:rsidRPr="00CF5D11" w:rsidR="00680EC8">
        <w:rPr>
          <w:rFonts w:hint="cs"/>
          <w:rtl/>
        </w:rPr>
        <w:t>ה</w:t>
      </w:r>
      <w:r w:rsidRPr="00CF5D11" w:rsidR="00680EC8">
        <w:rPr>
          <w:rtl/>
        </w:rPr>
        <w:t xml:space="preserve"> בפני הוועדה לקידום מעמד האישה ולשוויון מגדרי בכנסת את ממצאי הסקרים </w:t>
      </w:r>
      <w:r w:rsidRPr="00CF5D11" w:rsidR="00680EC8">
        <w:rPr>
          <w:rFonts w:hint="cs"/>
          <w:rtl/>
        </w:rPr>
        <w:t>שערכה</w:t>
      </w:r>
      <w:r w:rsidRPr="0093709F">
        <w:rPr>
          <w:rFonts w:hint="cs"/>
          <w:rtl/>
        </w:rPr>
        <w:t xml:space="preserve">. </w:t>
      </w:r>
    </w:p>
    <w:p w:rsidR="00420374" w:rsidRPr="0093709F" w:rsidP="00DA022A" w14:paraId="5E8BF229" w14:textId="4D015E41">
      <w:pPr>
        <w:pStyle w:val="7392"/>
        <w:ind w:left="424"/>
        <w:rPr>
          <w:rtl/>
        </w:rPr>
      </w:pPr>
      <w:r w:rsidRPr="00680EC8">
        <w:rPr>
          <w:rFonts w:hint="cs"/>
          <w:b/>
          <w:bCs/>
          <w:noProof/>
          <w:rtl/>
        </w:rPr>
        <w:drawing>
          <wp:anchor distT="0" distB="720090" distL="114300" distR="114300" simplePos="0" relativeHeight="251671552"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80EC8" w:rsidR="00680EC8">
        <w:rPr>
          <w:rFonts w:hint="cs"/>
          <w:b/>
          <w:bCs/>
          <w:rtl/>
        </w:rPr>
        <w:t>שיעור תלונות וכתבי אישום משמעתיים למול שיעור משרתי החובה במשטרה</w:t>
      </w:r>
      <w:r w:rsidRPr="00CF5D11" w:rsidR="00680EC8">
        <w:rPr>
          <w:rFonts w:hint="cs"/>
          <w:rtl/>
        </w:rPr>
        <w:t xml:space="preserve"> - </w:t>
      </w:r>
      <w:r w:rsidR="001A6553">
        <w:br/>
      </w:r>
      <w:r w:rsidRPr="00CF5D11" w:rsidR="00680EC8">
        <w:rPr>
          <w:rFonts w:hint="cs"/>
          <w:rtl/>
        </w:rPr>
        <w:t xml:space="preserve">ב-34% מהתלונות שהגיעו </w:t>
      </w:r>
      <w:r w:rsidRPr="00CF5D11" w:rsidR="00680EC8">
        <w:rPr>
          <w:rFonts w:hint="cs"/>
          <w:rtl/>
        </w:rPr>
        <w:t>ליוהל"ם</w:t>
      </w:r>
      <w:r w:rsidRPr="00CF5D11" w:rsidR="00680EC8">
        <w:rPr>
          <w:rFonts w:hint="cs"/>
          <w:rtl/>
        </w:rPr>
        <w:t xml:space="preserve"> משטרה (149 מתוך 442) וב-39% מכתבי האישום נגד שוטרים (משרתי קבע) בגין עבירות של הטרדה מינית או התנהגות שאינה הולמת שוטר שהוגשו לבית הדין למשמעת במשטרה (17 מתוך 44) בשנים 2019 - 2021 הנפגעים היו משרתי חובה, וזאת אף ששיעורם מכלל מערך כוח האדם במשטרה (לרבות מתנדבים ומג"ב) הוא כ-7% </w:t>
      </w:r>
      <w:r w:rsidRPr="00CF5D11" w:rsidR="00680EC8">
        <w:rPr>
          <w:rFonts w:hint="eastAsia"/>
          <w:rtl/>
        </w:rPr>
        <w:t>בלבד</w:t>
      </w:r>
      <w:r w:rsidRPr="0093709F">
        <w:rPr>
          <w:rFonts w:hint="cs"/>
          <w:rtl/>
        </w:rPr>
        <w:t>.</w:t>
      </w:r>
    </w:p>
    <w:p w:rsidR="00420374" w:rsidP="00DA022A" w14:paraId="39D5E97C" w14:textId="4889B177">
      <w:pPr>
        <w:pStyle w:val="7392"/>
        <w:ind w:left="424"/>
        <w:rPr>
          <w:noProof/>
          <w:rtl/>
        </w:rPr>
      </w:pPr>
      <w:r w:rsidRPr="00680EC8">
        <w:rPr>
          <w:rFonts w:hint="cs"/>
          <w:b/>
          <w:bCs/>
          <w:noProof/>
          <w:rtl/>
        </w:rPr>
        <w:drawing>
          <wp:anchor distT="0" distB="720090" distL="114300" distR="114300" simplePos="0" relativeHeight="251672576"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80EC8" w:rsidR="00680EC8">
        <w:rPr>
          <w:rFonts w:hint="cs"/>
          <w:b/>
          <w:bCs/>
          <w:rtl/>
        </w:rPr>
        <w:t>שיעור תלונות וכתבי אישום משמעתיים למול שיעור משרתי החובה בשב"ס</w:t>
      </w:r>
      <w:r w:rsidRPr="00CF5D11" w:rsidR="00680EC8">
        <w:rPr>
          <w:rFonts w:hint="cs"/>
          <w:rtl/>
        </w:rPr>
        <w:t xml:space="preserve"> - </w:t>
      </w:r>
      <w:r w:rsidR="001A6553">
        <w:br/>
      </w:r>
      <w:r w:rsidRPr="00CF5D11" w:rsidR="00680EC8">
        <w:rPr>
          <w:rFonts w:hint="cs"/>
          <w:rtl/>
        </w:rPr>
        <w:t xml:space="preserve">ב-37% מהתלונות שהגיעו </w:t>
      </w:r>
      <w:r w:rsidRPr="00CF5D11" w:rsidR="00680EC8">
        <w:rPr>
          <w:rFonts w:hint="cs"/>
          <w:rtl/>
        </w:rPr>
        <w:t>ליוהל"ם</w:t>
      </w:r>
      <w:r w:rsidRPr="00CF5D11" w:rsidR="00680EC8">
        <w:rPr>
          <w:rFonts w:hint="cs"/>
          <w:rtl/>
        </w:rPr>
        <w:t xml:space="preserve"> שב"ס (68 מתוך 185) וב-42% מכתבי האישום שהוגשו לבית הדין למשמעת בשב"ס (5 מתוך 12) בשנים 2019 - 2021 הנפגעים היו משרתי חובה, וזאת אף ששיעורם מכלל מערך כוח האדם בשב"ס הוא כ-6% בלבד</w:t>
      </w:r>
      <w:r w:rsidRPr="0093709F">
        <w:rPr>
          <w:rFonts w:hint="cs"/>
          <w:rtl/>
        </w:rPr>
        <w:t xml:space="preserve">. </w:t>
      </w:r>
    </w:p>
    <w:p w:rsidR="00680EC8" w:rsidRPr="0093709F" w:rsidP="00680EC8" w14:paraId="7A3185BF" w14:textId="137F2849">
      <w:pPr>
        <w:pStyle w:val="7392"/>
        <w:ind w:left="424"/>
        <w:rPr>
          <w:rtl/>
        </w:rPr>
      </w:pPr>
      <w:r w:rsidRPr="00680EC8">
        <w:rPr>
          <w:rFonts w:hint="cs"/>
          <w:b/>
          <w:bCs/>
          <w:noProof/>
          <w:rtl/>
        </w:rPr>
        <w:drawing>
          <wp:anchor distT="0" distB="720090" distL="114300" distR="114300" simplePos="0" relativeHeight="251678720"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80EC8">
        <w:rPr>
          <w:rFonts w:hint="cs"/>
          <w:b/>
          <w:bCs/>
          <w:rtl/>
        </w:rPr>
        <w:t xml:space="preserve">שיעור הפגיעות המיניות </w:t>
      </w:r>
      <w:r w:rsidRPr="00680EC8">
        <w:rPr>
          <w:rFonts w:hint="eastAsia"/>
          <w:b/>
          <w:bCs/>
          <w:rtl/>
        </w:rPr>
        <w:t>בשב</w:t>
      </w:r>
      <w:r w:rsidRPr="00680EC8">
        <w:rPr>
          <w:b/>
          <w:bCs/>
          <w:rtl/>
        </w:rPr>
        <w:t xml:space="preserve">"ס ובמשטרה למול </w:t>
      </w:r>
      <w:r w:rsidRPr="00680EC8">
        <w:rPr>
          <w:rFonts w:hint="eastAsia"/>
          <w:b/>
          <w:bCs/>
          <w:rtl/>
        </w:rPr>
        <w:t>שיעורן</w:t>
      </w:r>
      <w:r w:rsidRPr="00680EC8">
        <w:rPr>
          <w:rFonts w:hint="cs"/>
          <w:b/>
          <w:bCs/>
          <w:rtl/>
        </w:rPr>
        <w:t xml:space="preserve"> לפי סקר ביטחון אישי </w:t>
      </w:r>
      <w:r w:rsidR="00DB3C17">
        <w:rPr>
          <w:rFonts w:hint="cs"/>
          <w:b/>
          <w:bCs/>
          <w:rtl/>
        </w:rPr>
        <w:t>של הלשכה המרכזית לסטטיסטיקה (</w:t>
      </w:r>
      <w:r w:rsidR="00DB3C17">
        <w:rPr>
          <w:rFonts w:hint="cs"/>
          <w:b/>
          <w:bCs/>
          <w:rtl/>
        </w:rPr>
        <w:t>למ״ס</w:t>
      </w:r>
      <w:r w:rsidR="00DB3C17">
        <w:rPr>
          <w:rFonts w:hint="cs"/>
          <w:b/>
          <w:bCs/>
          <w:rtl/>
        </w:rPr>
        <w:t>)</w:t>
      </w:r>
      <w:r w:rsidRPr="00CF5D11">
        <w:rPr>
          <w:rFonts w:hint="cs"/>
          <w:rtl/>
        </w:rPr>
        <w:t xml:space="preserve"> - </w:t>
      </w:r>
      <w:r w:rsidRPr="00CF5D11">
        <w:rPr>
          <w:rFonts w:hint="eastAsia"/>
          <w:rtl/>
        </w:rPr>
        <w:t>שיעור</w:t>
      </w:r>
      <w:r w:rsidRPr="00CF5D11">
        <w:rPr>
          <w:rtl/>
        </w:rPr>
        <w:t xml:space="preserve"> </w:t>
      </w:r>
      <w:r w:rsidRPr="00CF5D11">
        <w:rPr>
          <w:rFonts w:hint="eastAsia"/>
          <w:rtl/>
        </w:rPr>
        <w:t>משרתות</w:t>
      </w:r>
      <w:r w:rsidRPr="00CF5D11">
        <w:rPr>
          <w:rtl/>
        </w:rPr>
        <w:t xml:space="preserve"> </w:t>
      </w:r>
      <w:r w:rsidRPr="00CF5D11">
        <w:rPr>
          <w:rFonts w:hint="eastAsia"/>
          <w:rtl/>
        </w:rPr>
        <w:t>החובה</w:t>
      </w:r>
      <w:r w:rsidRPr="00CF5D11">
        <w:rPr>
          <w:rtl/>
        </w:rPr>
        <w:t xml:space="preserve"> </w:t>
      </w:r>
      <w:r w:rsidRPr="00CF5D11">
        <w:rPr>
          <w:rFonts w:hint="eastAsia"/>
          <w:rtl/>
        </w:rPr>
        <w:t>בשב</w:t>
      </w:r>
      <w:r w:rsidRPr="00CF5D11">
        <w:rPr>
          <w:rtl/>
        </w:rPr>
        <w:t xml:space="preserve">"ס </w:t>
      </w:r>
      <w:r w:rsidRPr="00CF5D11">
        <w:rPr>
          <w:rFonts w:hint="eastAsia"/>
          <w:rtl/>
        </w:rPr>
        <w:t>ובמשטרה</w:t>
      </w:r>
      <w:r w:rsidR="00DB3C17">
        <w:rPr>
          <w:rFonts w:hint="cs"/>
          <w:rtl/>
        </w:rPr>
        <w:t xml:space="preserve"> </w:t>
      </w:r>
      <w:r w:rsidRPr="00CF5D11">
        <w:rPr>
          <w:rFonts w:hint="eastAsia"/>
          <w:rtl/>
        </w:rPr>
        <w:t>שציינו</w:t>
      </w:r>
      <w:r w:rsidRPr="00CF5D11">
        <w:rPr>
          <w:rtl/>
        </w:rPr>
        <w:t xml:space="preserve"> </w:t>
      </w:r>
      <w:r w:rsidRPr="00CF5D11">
        <w:rPr>
          <w:rFonts w:hint="eastAsia"/>
          <w:rtl/>
        </w:rPr>
        <w:t>בשאלונים</w:t>
      </w:r>
      <w:r w:rsidRPr="00CF5D11">
        <w:rPr>
          <w:rtl/>
        </w:rPr>
        <w:t xml:space="preserve"> </w:t>
      </w:r>
      <w:r w:rsidRPr="00CF5D11">
        <w:rPr>
          <w:rFonts w:hint="eastAsia"/>
          <w:rtl/>
        </w:rPr>
        <w:t>כי</w:t>
      </w:r>
      <w:r w:rsidRPr="00CF5D11">
        <w:rPr>
          <w:rtl/>
        </w:rPr>
        <w:t xml:space="preserve"> </w:t>
      </w:r>
      <w:r w:rsidRPr="00CF5D11">
        <w:rPr>
          <w:rFonts w:hint="eastAsia"/>
          <w:rtl/>
        </w:rPr>
        <w:t>נפגעו</w:t>
      </w:r>
      <w:r w:rsidRPr="00CF5D11">
        <w:rPr>
          <w:rtl/>
        </w:rPr>
        <w:t xml:space="preserve"> </w:t>
      </w:r>
      <w:r w:rsidRPr="00CF5D11">
        <w:rPr>
          <w:rFonts w:hint="eastAsia"/>
          <w:rtl/>
        </w:rPr>
        <w:t>מינית</w:t>
      </w:r>
      <w:r w:rsidRPr="00CF5D11">
        <w:rPr>
          <w:rFonts w:hint="cs"/>
          <w:rtl/>
        </w:rPr>
        <w:t xml:space="preserve"> (</w:t>
      </w:r>
      <w:r w:rsidRPr="00CF5D11">
        <w:rPr>
          <w:rFonts w:hint="eastAsia"/>
          <w:rtl/>
        </w:rPr>
        <w:t>כ</w:t>
      </w:r>
      <w:r w:rsidRPr="00CF5D11">
        <w:rPr>
          <w:rtl/>
        </w:rPr>
        <w:t>-2</w:t>
      </w:r>
      <w:r w:rsidRPr="00CF5D11">
        <w:rPr>
          <w:rFonts w:hint="cs"/>
          <w:rtl/>
        </w:rPr>
        <w:t>5</w:t>
      </w:r>
      <w:r w:rsidRPr="00CF5D11">
        <w:rPr>
          <w:rtl/>
        </w:rPr>
        <w:t>%</w:t>
      </w:r>
      <w:r w:rsidRPr="00CF5D11">
        <w:rPr>
          <w:rFonts w:hint="cs"/>
          <w:rtl/>
        </w:rPr>
        <w:t>) גדול בכ-300% מ</w:t>
      </w:r>
      <w:r w:rsidRPr="00CF5D11">
        <w:rPr>
          <w:rtl/>
        </w:rPr>
        <w:t xml:space="preserve">שיעור </w:t>
      </w:r>
      <w:r w:rsidRPr="00CF5D11">
        <w:rPr>
          <w:rFonts w:hint="eastAsia"/>
          <w:rtl/>
        </w:rPr>
        <w:t>הנפגעות</w:t>
      </w:r>
      <w:r w:rsidR="00C86FEA">
        <w:rPr>
          <w:rFonts w:hint="cs"/>
          <w:rtl/>
        </w:rPr>
        <w:t xml:space="preserve"> </w:t>
      </w:r>
      <w:r w:rsidRPr="00CF5D11">
        <w:rPr>
          <w:rFonts w:hint="cs"/>
          <w:rtl/>
        </w:rPr>
        <w:t>שגילן</w:t>
      </w:r>
      <w:r w:rsidRPr="00CF5D11">
        <w:rPr>
          <w:rtl/>
        </w:rPr>
        <w:t xml:space="preserve"> 20 </w:t>
      </w:r>
      <w:r w:rsidRPr="00CF5D11">
        <w:rPr>
          <w:rFonts w:hint="eastAsia"/>
          <w:rtl/>
        </w:rPr>
        <w:t>עד</w:t>
      </w:r>
      <w:r w:rsidRPr="00CF5D11">
        <w:rPr>
          <w:rtl/>
        </w:rPr>
        <w:t xml:space="preserve"> 34 </w:t>
      </w:r>
      <w:r w:rsidRPr="00CF5D11">
        <w:rPr>
          <w:rFonts w:hint="cs"/>
          <w:rtl/>
        </w:rPr>
        <w:t xml:space="preserve">לפי סקר ביטחון אישי של </w:t>
      </w:r>
      <w:r w:rsidRPr="00CF5D11">
        <w:rPr>
          <w:rFonts w:hint="cs"/>
          <w:rtl/>
        </w:rPr>
        <w:t>למ"ס</w:t>
      </w:r>
      <w:r w:rsidRPr="00CF5D11">
        <w:rPr>
          <w:rFonts w:hint="cs"/>
          <w:rtl/>
        </w:rPr>
        <w:t xml:space="preserve"> </w:t>
      </w:r>
      <w:r w:rsidRPr="00CF5D11">
        <w:rPr>
          <w:rFonts w:hint="eastAsia"/>
          <w:rtl/>
        </w:rPr>
        <w:t>לשנת</w:t>
      </w:r>
      <w:r w:rsidRPr="00CF5D11">
        <w:rPr>
          <w:rtl/>
        </w:rPr>
        <w:t xml:space="preserve"> 2021</w:t>
      </w:r>
      <w:r w:rsidRPr="00CF5D11">
        <w:rPr>
          <w:rFonts w:hint="cs"/>
          <w:rtl/>
        </w:rPr>
        <w:t xml:space="preserve"> (</w:t>
      </w:r>
      <w:r w:rsidRPr="00CF5D11">
        <w:rPr>
          <w:rtl/>
        </w:rPr>
        <w:t>9.2%</w:t>
      </w:r>
      <w:r>
        <w:rPr>
          <w:rFonts w:hint="cs"/>
          <w:rtl/>
        </w:rPr>
        <w:t>)</w:t>
      </w:r>
      <w:r w:rsidRPr="0093709F">
        <w:rPr>
          <w:rFonts w:hint="cs"/>
          <w:rtl/>
        </w:rPr>
        <w:t>.</w:t>
      </w:r>
    </w:p>
    <w:p w:rsidR="00680EC8" w:rsidRPr="0093709F" w:rsidP="00680EC8" w14:paraId="6F703B63" w14:textId="00CDDFC0">
      <w:pPr>
        <w:pStyle w:val="7392"/>
        <w:ind w:left="424"/>
        <w:rPr>
          <w:rtl/>
        </w:rPr>
      </w:pPr>
      <w:r w:rsidRPr="00680EC8">
        <w:rPr>
          <w:rFonts w:hint="cs"/>
          <w:b/>
          <w:bCs/>
          <w:noProof/>
          <w:rtl/>
        </w:rPr>
        <w:drawing>
          <wp:anchor distT="0" distB="720090" distL="114300" distR="114300" simplePos="0" relativeHeight="251679744"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80EC8">
        <w:rPr>
          <w:rFonts w:hint="cs"/>
          <w:b/>
          <w:bCs/>
          <w:rtl/>
        </w:rPr>
        <w:t>דוח הוועדה הציבורית לבירור התנאים של האסירים הביטחוניים המוחזקים בשב"ס</w:t>
      </w:r>
      <w:r w:rsidRPr="00CF5D11">
        <w:rPr>
          <w:rFonts w:hint="cs"/>
          <w:rtl/>
        </w:rPr>
        <w:t xml:space="preserve"> - בביקורת עלה כי</w:t>
      </w:r>
      <w:r w:rsidRPr="00CF5D11">
        <w:rPr>
          <w:rtl/>
        </w:rPr>
        <w:t xml:space="preserve"> המלצות הדוח </w:t>
      </w:r>
      <w:r w:rsidRPr="00CF5D11">
        <w:rPr>
          <w:rFonts w:hint="cs"/>
          <w:rtl/>
        </w:rPr>
        <w:t xml:space="preserve">המלמדות על הסיכון הכרוך בביצוע תפקיד סוהר ביטחון </w:t>
      </w:r>
      <w:r w:rsidRPr="00CF5D11">
        <w:rPr>
          <w:rtl/>
        </w:rPr>
        <w:t>לא נדונו בקבינט המדיני-ביטחוני</w:t>
      </w:r>
      <w:r w:rsidRPr="00CF5D11">
        <w:rPr>
          <w:rFonts w:hint="cs"/>
          <w:rtl/>
        </w:rPr>
        <w:t xml:space="preserve"> </w:t>
      </w:r>
      <w:r w:rsidRPr="00CF5D11">
        <w:rPr>
          <w:rFonts w:hint="eastAsia"/>
          <w:rtl/>
        </w:rPr>
        <w:t>ומשכך</w:t>
      </w:r>
      <w:r w:rsidRPr="00CF5D11">
        <w:rPr>
          <w:rtl/>
        </w:rPr>
        <w:t xml:space="preserve"> </w:t>
      </w:r>
      <w:r w:rsidRPr="00CF5D11">
        <w:rPr>
          <w:rFonts w:hint="eastAsia"/>
          <w:rtl/>
        </w:rPr>
        <w:t>לא</w:t>
      </w:r>
      <w:r w:rsidRPr="00CF5D11">
        <w:rPr>
          <w:rtl/>
        </w:rPr>
        <w:t xml:space="preserve"> </w:t>
      </w:r>
      <w:r w:rsidR="00DB3C17">
        <w:rPr>
          <w:rFonts w:hint="cs"/>
          <w:rtl/>
        </w:rPr>
        <w:t>ה</w:t>
      </w:r>
      <w:r w:rsidRPr="00CF5D11">
        <w:rPr>
          <w:rFonts w:hint="eastAsia"/>
          <w:rtl/>
        </w:rPr>
        <w:t>תקבל</w:t>
      </w:r>
      <w:r w:rsidRPr="00CF5D11">
        <w:rPr>
          <w:rFonts w:hint="cs"/>
          <w:rtl/>
        </w:rPr>
        <w:t>ו</w:t>
      </w:r>
      <w:r w:rsidRPr="00CF5D11">
        <w:rPr>
          <w:rtl/>
        </w:rPr>
        <w:t xml:space="preserve"> החלטות בעניין הדוח</w:t>
      </w:r>
      <w:r w:rsidRPr="0093709F">
        <w:rPr>
          <w:rFonts w:hint="cs"/>
          <w:rtl/>
        </w:rPr>
        <w:t>.</w:t>
      </w:r>
    </w:p>
    <w:p w:rsidR="00680EC8" w:rsidRPr="0093709F" w:rsidP="00680EC8" w14:paraId="726690B9" w14:textId="187811E9">
      <w:pPr>
        <w:pStyle w:val="7392"/>
        <w:ind w:left="424"/>
        <w:rPr>
          <w:rtl/>
        </w:rPr>
      </w:pPr>
      <w:r w:rsidRPr="00680EC8">
        <w:rPr>
          <w:rFonts w:hint="cs"/>
          <w:b/>
          <w:bCs/>
          <w:noProof/>
          <w:rtl/>
        </w:rPr>
        <w:drawing>
          <wp:anchor distT="0" distB="720090" distL="114300" distR="114300" simplePos="0" relativeHeight="251680768"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80EC8">
        <w:rPr>
          <w:rFonts w:hint="cs"/>
          <w:b/>
          <w:bCs/>
          <w:rtl/>
        </w:rPr>
        <w:t>פניות מאסירים ביטחוניים ברשתות החברתיות</w:t>
      </w:r>
      <w:r w:rsidRPr="00CF5D11">
        <w:rPr>
          <w:rFonts w:hint="cs"/>
          <w:rtl/>
        </w:rPr>
        <w:t xml:space="preserve"> - כ-15% מסוהרי החובה ציינו </w:t>
      </w:r>
      <w:r w:rsidR="00BF26BA">
        <w:rPr>
          <w:rFonts w:hint="cs"/>
          <w:rtl/>
        </w:rPr>
        <w:t>במענה על ה</w:t>
      </w:r>
      <w:r w:rsidRPr="00CF5D11">
        <w:rPr>
          <w:rFonts w:hint="cs"/>
          <w:rtl/>
        </w:rPr>
        <w:t>שאלונים כי קיבלו פניות מאסירים ביטחוניים או מבנות זוגם באמצעות הרשתות החברתיות. עם זאת, שום דיווח שקיבל שב"ס על מקרים כאלו בשנים 2019 - 2022 לא טופל, וזאת בין היתר</w:t>
      </w:r>
      <w:r w:rsidR="00E13430">
        <w:rPr>
          <w:rFonts w:hint="cs"/>
          <w:rtl/>
        </w:rPr>
        <w:t xml:space="preserve"> </w:t>
      </w:r>
      <w:r w:rsidRPr="00CF5D11">
        <w:rPr>
          <w:rFonts w:hint="cs"/>
          <w:rtl/>
        </w:rPr>
        <w:t>משום ש</w:t>
      </w:r>
      <w:r w:rsidRPr="00CF5D11" w:rsidR="00E13430">
        <w:rPr>
          <w:rFonts w:hint="cs"/>
          <w:rtl/>
        </w:rPr>
        <w:t>"</w:t>
      </w:r>
      <w:r w:rsidRPr="00CF5D11">
        <w:rPr>
          <w:rFonts w:hint="cs"/>
          <w:rtl/>
        </w:rPr>
        <w:t xml:space="preserve">האסיר היה משוחרר". </w:t>
      </w:r>
      <w:r w:rsidRPr="00CF5D11">
        <w:rPr>
          <w:rFonts w:hint="eastAsia"/>
          <w:rtl/>
        </w:rPr>
        <w:t>עם</w:t>
      </w:r>
      <w:r w:rsidRPr="00CF5D11">
        <w:rPr>
          <w:rtl/>
        </w:rPr>
        <w:t xml:space="preserve"> </w:t>
      </w:r>
      <w:r w:rsidRPr="00CF5D11">
        <w:rPr>
          <w:rFonts w:hint="eastAsia"/>
          <w:rtl/>
        </w:rPr>
        <w:t>סיום</w:t>
      </w:r>
      <w:r w:rsidRPr="00CF5D11">
        <w:rPr>
          <w:rtl/>
        </w:rPr>
        <w:t xml:space="preserve"> </w:t>
      </w:r>
      <w:r w:rsidRPr="00CF5D11">
        <w:rPr>
          <w:rFonts w:hint="eastAsia"/>
          <w:rtl/>
        </w:rPr>
        <w:t>שירות</w:t>
      </w:r>
      <w:r w:rsidRPr="00CF5D11">
        <w:rPr>
          <w:rtl/>
        </w:rPr>
        <w:t xml:space="preserve"> </w:t>
      </w:r>
      <w:r w:rsidRPr="00CF5D11">
        <w:rPr>
          <w:rFonts w:hint="eastAsia"/>
          <w:rtl/>
        </w:rPr>
        <w:t>החובה</w:t>
      </w:r>
      <w:r w:rsidRPr="00CF5D11">
        <w:rPr>
          <w:rtl/>
        </w:rPr>
        <w:t xml:space="preserve">, </w:t>
      </w:r>
      <w:r w:rsidRPr="00CF5D11">
        <w:rPr>
          <w:rFonts w:hint="eastAsia"/>
          <w:rtl/>
        </w:rPr>
        <w:t>נוהלי</w:t>
      </w:r>
      <w:r w:rsidRPr="00CF5D11">
        <w:rPr>
          <w:rtl/>
        </w:rPr>
        <w:t xml:space="preserve"> </w:t>
      </w:r>
      <w:r w:rsidRPr="00CF5D11">
        <w:rPr>
          <w:rFonts w:hint="eastAsia"/>
          <w:rtl/>
        </w:rPr>
        <w:t>שב</w:t>
      </w:r>
      <w:r w:rsidRPr="00CF5D11">
        <w:rPr>
          <w:rtl/>
        </w:rPr>
        <w:t xml:space="preserve">"ס </w:t>
      </w:r>
      <w:r w:rsidRPr="00CF5D11">
        <w:rPr>
          <w:rFonts w:hint="eastAsia"/>
          <w:rtl/>
        </w:rPr>
        <w:t>אינם</w:t>
      </w:r>
      <w:r w:rsidRPr="00CF5D11">
        <w:rPr>
          <w:rtl/>
        </w:rPr>
        <w:t xml:space="preserve"> </w:t>
      </w:r>
      <w:r w:rsidRPr="00CF5D11">
        <w:rPr>
          <w:rFonts w:hint="eastAsia"/>
          <w:rtl/>
        </w:rPr>
        <w:t>חלים</w:t>
      </w:r>
      <w:r w:rsidRPr="00CF5D11">
        <w:rPr>
          <w:rtl/>
        </w:rPr>
        <w:t xml:space="preserve"> </w:t>
      </w:r>
      <w:r w:rsidRPr="00CF5D11">
        <w:rPr>
          <w:rFonts w:hint="eastAsia"/>
          <w:rtl/>
        </w:rPr>
        <w:t>עוד על</w:t>
      </w:r>
      <w:r w:rsidRPr="00CF5D11">
        <w:rPr>
          <w:rFonts w:hint="cs"/>
          <w:rtl/>
        </w:rPr>
        <w:t xml:space="preserve"> סוהרי החובה</w:t>
      </w:r>
      <w:r w:rsidRPr="00CF5D11">
        <w:rPr>
          <w:rtl/>
        </w:rPr>
        <w:t xml:space="preserve">, </w:t>
      </w:r>
      <w:r w:rsidRPr="00CF5D11">
        <w:rPr>
          <w:rFonts w:hint="eastAsia"/>
          <w:rtl/>
        </w:rPr>
        <w:t>וכך</w:t>
      </w:r>
      <w:r w:rsidRPr="00CF5D11">
        <w:rPr>
          <w:rtl/>
        </w:rPr>
        <w:t xml:space="preserve"> </w:t>
      </w:r>
      <w:r w:rsidRPr="00CF5D11">
        <w:rPr>
          <w:rFonts w:hint="eastAsia"/>
          <w:rtl/>
        </w:rPr>
        <w:t>גם</w:t>
      </w:r>
      <w:r w:rsidRPr="00CF5D11">
        <w:rPr>
          <w:rtl/>
        </w:rPr>
        <w:t xml:space="preserve"> </w:t>
      </w:r>
      <w:r w:rsidRPr="00CF5D11">
        <w:rPr>
          <w:rFonts w:hint="eastAsia"/>
          <w:rtl/>
        </w:rPr>
        <w:t>אחריותו</w:t>
      </w:r>
      <w:r w:rsidRPr="00CF5D11">
        <w:rPr>
          <w:rtl/>
        </w:rPr>
        <w:t xml:space="preserve"> </w:t>
      </w:r>
      <w:r w:rsidRPr="00CF5D11">
        <w:rPr>
          <w:rFonts w:hint="eastAsia"/>
          <w:rtl/>
        </w:rPr>
        <w:t>של</w:t>
      </w:r>
      <w:r w:rsidRPr="00CF5D11">
        <w:rPr>
          <w:rtl/>
        </w:rPr>
        <w:t xml:space="preserve"> </w:t>
      </w:r>
      <w:r w:rsidRPr="00CF5D11">
        <w:rPr>
          <w:rFonts w:hint="eastAsia"/>
          <w:rtl/>
        </w:rPr>
        <w:t>אגף</w:t>
      </w:r>
      <w:r w:rsidRPr="00CF5D11">
        <w:rPr>
          <w:rtl/>
        </w:rPr>
        <w:t xml:space="preserve"> </w:t>
      </w:r>
      <w:r w:rsidRPr="00CF5D11">
        <w:rPr>
          <w:rFonts w:hint="eastAsia"/>
          <w:rtl/>
        </w:rPr>
        <w:t>הביטחון</w:t>
      </w:r>
      <w:r w:rsidRPr="00CF5D11">
        <w:rPr>
          <w:rtl/>
        </w:rPr>
        <w:t xml:space="preserve"> </w:t>
      </w:r>
      <w:r w:rsidRPr="00CF5D11">
        <w:rPr>
          <w:rFonts w:hint="eastAsia"/>
          <w:rtl/>
        </w:rPr>
        <w:t>כלפיהם</w:t>
      </w:r>
      <w:r w:rsidRPr="00CF5D11">
        <w:rPr>
          <w:rtl/>
        </w:rPr>
        <w:t xml:space="preserve">. </w:t>
      </w:r>
      <w:r w:rsidRPr="00CF5D11">
        <w:rPr>
          <w:rFonts w:hint="eastAsia"/>
          <w:rtl/>
        </w:rPr>
        <w:t>לאחר</w:t>
      </w:r>
      <w:r w:rsidRPr="00CF5D11">
        <w:rPr>
          <w:rtl/>
        </w:rPr>
        <w:t xml:space="preserve"> </w:t>
      </w:r>
      <w:r w:rsidRPr="00CF5D11">
        <w:rPr>
          <w:rFonts w:hint="eastAsia"/>
          <w:rtl/>
        </w:rPr>
        <w:t>השחרור</w:t>
      </w:r>
      <w:r w:rsidRPr="00CF5D11">
        <w:rPr>
          <w:rtl/>
        </w:rPr>
        <w:t xml:space="preserve"> </w:t>
      </w:r>
      <w:r w:rsidRPr="00CF5D11">
        <w:rPr>
          <w:rFonts w:hint="eastAsia"/>
          <w:rtl/>
        </w:rPr>
        <w:t>אין</w:t>
      </w:r>
      <w:r w:rsidRPr="00CF5D11">
        <w:rPr>
          <w:rtl/>
        </w:rPr>
        <w:t xml:space="preserve"> </w:t>
      </w:r>
      <w:r w:rsidRPr="00CF5D11">
        <w:rPr>
          <w:rFonts w:hint="eastAsia"/>
          <w:rtl/>
        </w:rPr>
        <w:t>להם</w:t>
      </w:r>
      <w:r w:rsidRPr="00CF5D11">
        <w:rPr>
          <w:rtl/>
        </w:rPr>
        <w:t xml:space="preserve"> </w:t>
      </w:r>
      <w:r w:rsidRPr="00CF5D11" w:rsidR="00E13430">
        <w:rPr>
          <w:rFonts w:hint="eastAsia"/>
          <w:rtl/>
        </w:rPr>
        <w:t>אפוא</w:t>
      </w:r>
      <w:r w:rsidRPr="00CF5D11" w:rsidR="00E13430">
        <w:rPr>
          <w:rtl/>
        </w:rPr>
        <w:t xml:space="preserve"> </w:t>
      </w:r>
      <w:r w:rsidRPr="00CF5D11">
        <w:rPr>
          <w:rFonts w:hint="eastAsia"/>
          <w:rtl/>
        </w:rPr>
        <w:t>כל</w:t>
      </w:r>
      <w:r w:rsidRPr="00CF5D11">
        <w:rPr>
          <w:rtl/>
        </w:rPr>
        <w:t xml:space="preserve"> </w:t>
      </w:r>
      <w:r w:rsidRPr="00CF5D11">
        <w:rPr>
          <w:rFonts w:hint="eastAsia"/>
          <w:rtl/>
        </w:rPr>
        <w:t>הגנה</w:t>
      </w:r>
      <w:r w:rsidRPr="00CF5D11">
        <w:rPr>
          <w:rtl/>
        </w:rPr>
        <w:t xml:space="preserve"> </w:t>
      </w:r>
      <w:r w:rsidRPr="00CF5D11">
        <w:rPr>
          <w:rFonts w:hint="eastAsia"/>
          <w:rtl/>
        </w:rPr>
        <w:t>מפני</w:t>
      </w:r>
      <w:r w:rsidRPr="00CF5D11">
        <w:rPr>
          <w:rtl/>
        </w:rPr>
        <w:t xml:space="preserve"> </w:t>
      </w:r>
      <w:r w:rsidRPr="00CF5D11">
        <w:rPr>
          <w:rFonts w:hint="eastAsia"/>
          <w:rtl/>
        </w:rPr>
        <w:t>הסכנות</w:t>
      </w:r>
      <w:r w:rsidRPr="00CF5D11">
        <w:rPr>
          <w:rtl/>
        </w:rPr>
        <w:t xml:space="preserve"> </w:t>
      </w:r>
      <w:r w:rsidRPr="00CF5D11">
        <w:rPr>
          <w:rFonts w:hint="eastAsia"/>
          <w:rtl/>
        </w:rPr>
        <w:t>הכרוכות</w:t>
      </w:r>
      <w:r w:rsidRPr="00CF5D11">
        <w:rPr>
          <w:rtl/>
        </w:rPr>
        <w:t xml:space="preserve"> </w:t>
      </w:r>
      <w:r w:rsidRPr="00CF5D11">
        <w:rPr>
          <w:rFonts w:hint="eastAsia"/>
          <w:rtl/>
        </w:rPr>
        <w:t>בפניות</w:t>
      </w:r>
      <w:r w:rsidRPr="00CF5D11">
        <w:rPr>
          <w:rtl/>
        </w:rPr>
        <w:t xml:space="preserve"> </w:t>
      </w:r>
      <w:r w:rsidRPr="00CF5D11">
        <w:rPr>
          <w:rFonts w:hint="eastAsia"/>
          <w:rtl/>
        </w:rPr>
        <w:t>מסוג</w:t>
      </w:r>
      <w:r w:rsidRPr="00CF5D11">
        <w:rPr>
          <w:rtl/>
        </w:rPr>
        <w:t xml:space="preserve"> </w:t>
      </w:r>
      <w:r w:rsidRPr="00CF5D11">
        <w:rPr>
          <w:rFonts w:hint="eastAsia"/>
          <w:rtl/>
        </w:rPr>
        <w:t>זה</w:t>
      </w:r>
      <w:r w:rsidRPr="00CF5D11">
        <w:rPr>
          <w:rtl/>
        </w:rPr>
        <w:t xml:space="preserve">, </w:t>
      </w:r>
      <w:r w:rsidRPr="00CF5D11">
        <w:rPr>
          <w:rFonts w:hint="cs"/>
          <w:rtl/>
        </w:rPr>
        <w:t xml:space="preserve">ובפרט בכל הנוגע לפניות מצד אסירים ביטחוניים, </w:t>
      </w:r>
      <w:r w:rsidRPr="00CF5D11">
        <w:rPr>
          <w:rFonts w:hint="eastAsia"/>
          <w:rtl/>
        </w:rPr>
        <w:t>המעוררות</w:t>
      </w:r>
      <w:r w:rsidRPr="00CF5D11">
        <w:rPr>
          <w:rtl/>
        </w:rPr>
        <w:t xml:space="preserve"> </w:t>
      </w:r>
      <w:r w:rsidRPr="00CF5D11">
        <w:rPr>
          <w:rFonts w:hint="eastAsia"/>
          <w:rtl/>
        </w:rPr>
        <w:t>תחושת</w:t>
      </w:r>
      <w:r w:rsidRPr="00CF5D11">
        <w:rPr>
          <w:rtl/>
        </w:rPr>
        <w:t xml:space="preserve"> </w:t>
      </w:r>
      <w:r w:rsidRPr="00CF5D11">
        <w:rPr>
          <w:rFonts w:hint="eastAsia"/>
          <w:rtl/>
        </w:rPr>
        <w:t>חוסר</w:t>
      </w:r>
      <w:r w:rsidRPr="00CF5D11">
        <w:rPr>
          <w:rtl/>
        </w:rPr>
        <w:t xml:space="preserve"> </w:t>
      </w:r>
      <w:r w:rsidRPr="00CF5D11">
        <w:rPr>
          <w:rFonts w:hint="eastAsia"/>
          <w:rtl/>
        </w:rPr>
        <w:t>ביטחון</w:t>
      </w:r>
      <w:r w:rsidRPr="0093709F">
        <w:rPr>
          <w:rFonts w:hint="cs"/>
          <w:rtl/>
        </w:rPr>
        <w:t>.</w:t>
      </w:r>
    </w:p>
    <w:p w:rsidR="00680EC8" w:rsidRPr="0093709F" w:rsidP="00680EC8" w14:paraId="2D4F479B" w14:textId="5153E233">
      <w:pPr>
        <w:pStyle w:val="7392"/>
        <w:ind w:left="424"/>
        <w:rPr>
          <w:rtl/>
        </w:rPr>
      </w:pPr>
      <w:r w:rsidRPr="00680EC8">
        <w:rPr>
          <w:rFonts w:hint="cs"/>
          <w:b/>
          <w:bCs/>
          <w:noProof/>
          <w:rtl/>
        </w:rPr>
        <w:drawing>
          <wp:anchor distT="0" distB="720090" distL="114300" distR="114300" simplePos="0" relativeHeight="251681792"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80EC8">
        <w:rPr>
          <w:rFonts w:hint="cs"/>
          <w:b/>
          <w:bCs/>
          <w:rtl/>
        </w:rPr>
        <w:t>ביצוע תפקיד ללא הכשרה</w:t>
      </w:r>
      <w:r w:rsidRPr="00CF5D11">
        <w:rPr>
          <w:rFonts w:hint="cs"/>
          <w:rtl/>
        </w:rPr>
        <w:t xml:space="preserve"> - על פי השאלונים, </w:t>
      </w:r>
      <w:r w:rsidRPr="00CF5D11">
        <w:rPr>
          <w:rtl/>
        </w:rPr>
        <w:t xml:space="preserve">בשב"ס, במשטרה </w:t>
      </w:r>
      <w:r w:rsidRPr="00CF5D11">
        <w:rPr>
          <w:rFonts w:hint="cs"/>
          <w:rtl/>
        </w:rPr>
        <w:t xml:space="preserve">ובמג"ב </w:t>
      </w:r>
      <w:r w:rsidRPr="00CF5D11">
        <w:rPr>
          <w:rtl/>
        </w:rPr>
        <w:t xml:space="preserve">שיעור משרתי החובה אשר החלו את שירותם </w:t>
      </w:r>
      <w:r w:rsidRPr="00CF5D11">
        <w:rPr>
          <w:rFonts w:hint="cs"/>
          <w:rtl/>
        </w:rPr>
        <w:t>ו</w:t>
      </w:r>
      <w:r w:rsidRPr="00CF5D11">
        <w:rPr>
          <w:rtl/>
        </w:rPr>
        <w:t>ממתינים במשך יותר משלושה חודשים להכשרה הנדרשת לצורך מילוי תפקידם היה 18%, 36% ו-47%</w:t>
      </w:r>
      <w:r w:rsidRPr="00CF5D11">
        <w:rPr>
          <w:rFonts w:hint="cs"/>
          <w:rtl/>
        </w:rPr>
        <w:t xml:space="preserve"> ב</w:t>
      </w:r>
      <w:r w:rsidRPr="00CF5D11">
        <w:rPr>
          <w:rtl/>
        </w:rPr>
        <w:t>התאמה.</w:t>
      </w:r>
      <w:r w:rsidRPr="00CF5D11">
        <w:rPr>
          <w:rFonts w:hint="cs"/>
          <w:rtl/>
        </w:rPr>
        <w:t xml:space="preserve"> </w:t>
      </w:r>
      <w:r w:rsidRPr="00CF5D11">
        <w:rPr>
          <w:rtl/>
        </w:rPr>
        <w:t>בניגוד לנהלים חלק ניכר (43%) ממשרתי החובה במשטרה ובמג"ב מתחילים לבצע את התפקיד שאליו יועדו בלי שעברו הכשרה מתאימה, וזאת יחסית ל-17% מבין המשרתים בשב"ס.</w:t>
      </w:r>
      <w:r w:rsidRPr="00CF5D11">
        <w:rPr>
          <w:rFonts w:hint="cs"/>
          <w:rtl/>
        </w:rPr>
        <w:t xml:space="preserve"> כך לדוגמה, סוהר חובה סיפר לצוות הביקורת כי אף ששירת בתפקיד מטה </w:t>
      </w:r>
      <w:r w:rsidR="00E13430">
        <w:rPr>
          <w:rFonts w:hint="cs"/>
          <w:rtl/>
        </w:rPr>
        <w:t xml:space="preserve">הוא </w:t>
      </w:r>
      <w:r w:rsidRPr="00CF5D11">
        <w:rPr>
          <w:rFonts w:hint="cs"/>
          <w:rtl/>
        </w:rPr>
        <w:t>נדרש לתגבר אגפים ביטחוניים ולשמור חמוש במגדל השמירה וזאת בלי שעבר כל הכשרה לכך</w:t>
      </w:r>
      <w:r w:rsidRPr="0093709F">
        <w:rPr>
          <w:rFonts w:hint="cs"/>
          <w:rtl/>
        </w:rPr>
        <w:t>.</w:t>
      </w:r>
    </w:p>
    <w:p w:rsidR="00680EC8" w:rsidP="000C2A82" w14:paraId="3CFE1327" w14:textId="342044F9">
      <w:pPr>
        <w:pStyle w:val="7392"/>
        <w:spacing w:after="0"/>
        <w:ind w:left="424"/>
        <w:rPr>
          <w:noProof/>
          <w:rtl/>
        </w:rPr>
      </w:pPr>
      <w:r w:rsidRPr="00B4206F">
        <w:rPr>
          <w:rStyle w:val="7371"/>
          <w:rFonts w:hint="cs"/>
          <w:noProof/>
          <w:rtl/>
        </w:rPr>
        <w:drawing>
          <wp:anchor distT="0" distB="0" distL="114300" distR="114300" simplePos="0" relativeHeight="251663360" behindDoc="0" locked="0" layoutInCell="1" allowOverlap="1">
            <wp:simplePos x="0" y="0"/>
            <wp:positionH relativeFrom="column">
              <wp:posOffset>2470361</wp:posOffset>
            </wp:positionH>
            <wp:positionV relativeFrom="paragraph">
              <wp:posOffset>217805</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p>
    <w:p w:rsidR="00420374" w:rsidRPr="00411396" w:rsidP="00420374" w14:paraId="5E6B04AD" w14:textId="679B97DC">
      <w:pPr>
        <w:pStyle w:val="7392"/>
        <w:spacing w:before="360"/>
        <w:rPr>
          <w:rtl/>
        </w:rPr>
      </w:pPr>
      <w:r w:rsidRPr="00680EC8">
        <w:rPr>
          <w:rFonts w:hint="cs"/>
          <w:b/>
          <w:bCs/>
          <w:rtl/>
        </w:rPr>
        <w:t>פעולות להגברת מודעות וטיפול באירועי הטרדה מינית</w:t>
      </w:r>
      <w:r w:rsidRPr="00CF5D11">
        <w:rPr>
          <w:rFonts w:hint="cs"/>
          <w:rtl/>
        </w:rPr>
        <w:t xml:space="preserve"> - </w:t>
      </w:r>
      <w:r w:rsidRPr="00CF5D11">
        <w:rPr>
          <w:rtl/>
        </w:rPr>
        <w:t>מבקר המדינה מוצא לנכון לציין לחיוב את הפעולות שבוצעו במשטרה</w:t>
      </w:r>
      <w:r w:rsidRPr="00CF5D11">
        <w:rPr>
          <w:rFonts w:hint="cs"/>
          <w:rtl/>
        </w:rPr>
        <w:t>,</w:t>
      </w:r>
      <w:r w:rsidRPr="00CF5D11">
        <w:rPr>
          <w:rtl/>
        </w:rPr>
        <w:t xml:space="preserve"> בשב"ס</w:t>
      </w:r>
      <w:r w:rsidRPr="00CF5D11">
        <w:rPr>
          <w:rFonts w:hint="cs"/>
          <w:rtl/>
        </w:rPr>
        <w:t xml:space="preserve"> ובמשרד </w:t>
      </w:r>
      <w:r w:rsidRPr="00CF5D11">
        <w:rPr>
          <w:rFonts w:hint="cs"/>
          <w:rtl/>
        </w:rPr>
        <w:t>לבט"פ</w:t>
      </w:r>
      <w:r w:rsidRPr="00CF5D11">
        <w:rPr>
          <w:rtl/>
        </w:rPr>
        <w:t xml:space="preserve"> כדי להגביר את המודעות לנושא, לטפל באירועים של הטרדה מינית ולמזער את מספרם. </w:t>
      </w:r>
      <w:r w:rsidRPr="00CF5D11">
        <w:rPr>
          <w:rFonts w:hint="cs"/>
          <w:rtl/>
        </w:rPr>
        <w:t xml:space="preserve">למשל, </w:t>
      </w:r>
      <w:r w:rsidRPr="00CF5D11">
        <w:rPr>
          <w:rFonts w:hint="cs"/>
          <w:rtl/>
        </w:rPr>
        <w:t>היוהל"ם</w:t>
      </w:r>
      <w:r w:rsidRPr="00CF5D11">
        <w:rPr>
          <w:rFonts w:hint="cs"/>
          <w:rtl/>
        </w:rPr>
        <w:t xml:space="preserve"> בשב"ס ובמשטרה מרכזות מערך הסברה וטיפול</w:t>
      </w:r>
      <w:r w:rsidRPr="00CF5D11">
        <w:rPr>
          <w:rtl/>
        </w:rPr>
        <w:t xml:space="preserve"> בעניין תלונות בעלות אופי מיני, ובכל היחידות פועלות </w:t>
      </w:r>
      <w:r w:rsidRPr="00CF5D11">
        <w:rPr>
          <w:rtl/>
        </w:rPr>
        <w:t>ממונות על מניעת הטרדה מינית</w:t>
      </w:r>
      <w:r w:rsidRPr="00CF5D11">
        <w:rPr>
          <w:rFonts w:hint="cs"/>
          <w:rtl/>
        </w:rPr>
        <w:t xml:space="preserve">; מעמידות לרשות הנפגעים מערך תמיכה וליווי על ידי גורמי מקצוע; מקיימות הדרכות וסדנאות מותאמות מגדר בנושא סביבת עבודה בטוחה ומניעת הטרדה מינית ומקיימות מעקב מול גורמי אכיפה ומתן מעטפת רגשית וארגונית; </w:t>
      </w:r>
      <w:r w:rsidRPr="00CF5D11">
        <w:rPr>
          <w:rtl/>
        </w:rPr>
        <w:t xml:space="preserve">השר </w:t>
      </w:r>
      <w:r w:rsidRPr="00CF5D11">
        <w:rPr>
          <w:rtl/>
        </w:rPr>
        <w:t>לב</w:t>
      </w:r>
      <w:r w:rsidRPr="00CF5D11">
        <w:rPr>
          <w:rFonts w:hint="cs"/>
          <w:rtl/>
        </w:rPr>
        <w:t>ט"פ</w:t>
      </w:r>
      <w:r w:rsidRPr="00CF5D11">
        <w:rPr>
          <w:rFonts w:hint="cs"/>
          <w:rtl/>
        </w:rPr>
        <w:t xml:space="preserve"> מינה</w:t>
      </w:r>
      <w:r w:rsidRPr="00CF5D11">
        <w:rPr>
          <w:rtl/>
        </w:rPr>
        <w:t xml:space="preserve"> יועצת מיוחדת לעניי</w:t>
      </w:r>
      <w:r w:rsidRPr="00CF5D11">
        <w:rPr>
          <w:rFonts w:hint="eastAsia"/>
          <w:rtl/>
        </w:rPr>
        <w:t>ני</w:t>
      </w:r>
      <w:r w:rsidRPr="00CF5D11">
        <w:rPr>
          <w:rtl/>
        </w:rPr>
        <w:t xml:space="preserve"> נשים ומגדר והקים את פורום "מוגנות" - פורום משותף לגופי ביטחון הפנים אשר נפגש על בסיס קבוע, דן </w:t>
      </w:r>
      <w:r w:rsidRPr="00CF5D11">
        <w:rPr>
          <w:rtl/>
        </w:rPr>
        <w:t>בפרקטיקות</w:t>
      </w:r>
      <w:r w:rsidRPr="00CF5D11">
        <w:rPr>
          <w:rtl/>
        </w:rPr>
        <w:t xml:space="preserve"> ובאמצעים להתמודדות עם תופעת ההטרדות המיניות, ממפה אתגרים ומגמות ומגבש הצעות והמלצות למיגור התופעה</w:t>
      </w:r>
      <w:r w:rsidRPr="00CF5D11">
        <w:rPr>
          <w:rFonts w:hint="cs"/>
          <w:rtl/>
        </w:rPr>
        <w:t xml:space="preserve">. </w:t>
      </w:r>
      <w:r w:rsidRPr="00CF5D11">
        <w:rPr>
          <w:rtl/>
        </w:rPr>
        <w:t>על אף הפעולות החיוביות שבוצעו ב</w:t>
      </w:r>
      <w:r w:rsidRPr="00CF5D11">
        <w:rPr>
          <w:rFonts w:hint="cs"/>
          <w:rtl/>
        </w:rPr>
        <w:t xml:space="preserve">משרד </w:t>
      </w:r>
      <w:r w:rsidRPr="00CF5D11">
        <w:rPr>
          <w:rFonts w:hint="cs"/>
          <w:rtl/>
        </w:rPr>
        <w:t>לבט"פ</w:t>
      </w:r>
      <w:r w:rsidRPr="00CF5D11">
        <w:rPr>
          <w:rFonts w:hint="cs"/>
          <w:rtl/>
        </w:rPr>
        <w:t>, ב</w:t>
      </w:r>
      <w:r w:rsidRPr="00CF5D11">
        <w:rPr>
          <w:rtl/>
        </w:rPr>
        <w:t xml:space="preserve">משטרה ובשב"ס, הרי שלאור הממצאים האמורים בדוח זה </w:t>
      </w:r>
      <w:r w:rsidRPr="00CF5D11">
        <w:rPr>
          <w:rFonts w:hint="cs"/>
          <w:rtl/>
        </w:rPr>
        <w:t xml:space="preserve">מומלץ כי </w:t>
      </w:r>
      <w:r w:rsidRPr="00CF5D11">
        <w:rPr>
          <w:rFonts w:hint="eastAsia"/>
          <w:rtl/>
        </w:rPr>
        <w:t>כלל</w:t>
      </w:r>
      <w:r w:rsidRPr="00CF5D11">
        <w:rPr>
          <w:rtl/>
        </w:rPr>
        <w:t xml:space="preserve"> </w:t>
      </w:r>
      <w:r w:rsidRPr="00CF5D11">
        <w:rPr>
          <w:rFonts w:hint="eastAsia"/>
          <w:rtl/>
        </w:rPr>
        <w:t>הגורמים</w:t>
      </w:r>
      <w:r w:rsidRPr="00CF5D11">
        <w:rPr>
          <w:rFonts w:hint="cs"/>
          <w:rtl/>
        </w:rPr>
        <w:t xml:space="preserve"> ימשיכו </w:t>
      </w:r>
      <w:r w:rsidRPr="00CF5D11">
        <w:rPr>
          <w:rtl/>
        </w:rPr>
        <w:t>לפעול לשם הגברת המודעות לנושא</w:t>
      </w:r>
      <w:r w:rsidRPr="00411396">
        <w:rPr>
          <w:rtl/>
        </w:rPr>
        <w:t>.</w:t>
      </w:r>
    </w:p>
    <w:p w:rsidR="002753C7" w:rsidRPr="00662020" w:rsidP="002753C7" w14:paraId="7C748CCB" w14:textId="7A75E04D">
      <w:pPr>
        <w:pStyle w:val="7327"/>
        <w:spacing w:before="480"/>
        <w:rPr>
          <w:rtl/>
        </w:rPr>
      </w:pPr>
      <w:r w:rsidRPr="00662020">
        <w:rPr>
          <w:rFonts w:hint="cs"/>
          <w:rtl/>
        </w:rPr>
        <w:t>עיקרי המלצות הביקורת</w:t>
      </w:r>
    </w:p>
    <w:p w:rsidR="0093709F" w:rsidRPr="001A6553" w:rsidP="001A6553" w14:paraId="0466320B" w14:textId="721944D4">
      <w:pPr>
        <w:pStyle w:val="7392"/>
      </w:pPr>
      <w:r w:rsidRPr="001A6553">
        <w:rPr>
          <w:rtl/>
        </w:rPr>
        <w:t xml:space="preserve">על שר הביטחון, השר לביטחון הפנים, מפכ"ל המשטרה, נציבת שב"ס והרמטכ"ל לפעול, כל אחד בתחומו, לתיקון הליקויים שהועלו בדוח זה בתחומי המוגנות והביטחון האישי של </w:t>
      </w:r>
      <w:r w:rsidRPr="001A6553">
        <w:rPr>
          <w:rFonts w:hint="cs"/>
          <w:rtl/>
        </w:rPr>
        <w:t>חיילות</w:t>
      </w:r>
      <w:r w:rsidR="00E13430">
        <w:rPr>
          <w:rFonts w:hint="cs"/>
          <w:rtl/>
        </w:rPr>
        <w:t xml:space="preserve"> החובה</w:t>
      </w:r>
      <w:r w:rsidRPr="001A6553">
        <w:rPr>
          <w:rFonts w:hint="cs"/>
          <w:rtl/>
        </w:rPr>
        <w:t xml:space="preserve"> וחיילי</w:t>
      </w:r>
      <w:r w:rsidRPr="001A6553">
        <w:rPr>
          <w:rtl/>
        </w:rPr>
        <w:t xml:space="preserve"> החובה</w:t>
      </w:r>
      <w:r w:rsidRPr="001A6553" w:rsidR="005D0F8C">
        <w:rPr>
          <w:rFonts w:hint="cs"/>
          <w:rtl/>
        </w:rPr>
        <w:t xml:space="preserve">. </w:t>
      </w:r>
    </w:p>
    <w:p w:rsidR="005D0F8C" w:rsidRPr="008E57FE" w:rsidP="0072357A" w14:paraId="6C626C68" w14:textId="7D00D27D">
      <w:pPr>
        <w:pStyle w:val="7317"/>
        <w:ind w:left="566"/>
      </w:pPr>
      <w:r w:rsidRPr="00B02658">
        <w:rPr>
          <w:rFonts w:hint="cs"/>
          <w:b/>
          <w:bCs/>
          <w:noProof/>
          <w:rtl/>
        </w:rPr>
        <w:drawing>
          <wp:anchor distT="0" distB="1440180" distL="107950" distR="114300" simplePos="0" relativeHeight="25167360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E108D" w:rsidR="007743D3">
        <w:rPr>
          <w:rtl/>
        </w:rPr>
        <w:t xml:space="preserve">מומלץ כי הממצאים המפורטים בדוח זה יעמדו לנגד עיניו של צוות </w:t>
      </w:r>
      <w:r w:rsidRPr="003E108D" w:rsidR="007743D3">
        <w:rPr>
          <w:rFonts w:hint="cs"/>
          <w:rtl/>
        </w:rPr>
        <w:t xml:space="preserve">שהוקם בהנחיית שר הביטחון לבחינה מחודשת של הצבת חיילי חובה בשב"ס </w:t>
      </w:r>
      <w:r w:rsidRPr="003E108D" w:rsidR="007743D3">
        <w:rPr>
          <w:rtl/>
        </w:rPr>
        <w:t>בשעה שיגבש את המלצותיו, שאותן הוא נדרש למסור, בהתאם לכתב המינוי, עד 30.11.22</w:t>
      </w:r>
      <w:r w:rsidRPr="008E57FE">
        <w:rPr>
          <w:rtl/>
        </w:rPr>
        <w:t xml:space="preserve">. </w:t>
      </w:r>
    </w:p>
    <w:p w:rsidR="005D0F8C" w:rsidP="0072357A" w14:paraId="16E5BFEE" w14:textId="19ED04ED">
      <w:pPr>
        <w:pStyle w:val="7317"/>
        <w:ind w:left="566"/>
        <w:rPr>
          <w:rtl/>
        </w:rPr>
      </w:pPr>
      <w:r w:rsidRPr="00B02658">
        <w:rPr>
          <w:rFonts w:hint="cs"/>
          <w:b/>
          <w:bCs/>
          <w:noProof/>
          <w:rtl/>
        </w:rPr>
        <w:drawing>
          <wp:anchor distT="0" distB="1440180" distL="107950" distR="114300" simplePos="0" relativeHeight="25167462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E108D" w:rsidR="007743D3">
        <w:rPr>
          <w:rtl/>
        </w:rPr>
        <w:t>מוצע כי פעילות המשטרה ושב"ס בתחום המוגנות של משרתי החובה תתבסס על תוכנית עבודה שביסודה יוצבו יעדים לשיפור המצב בהתאם לכמה פרמטרים: שיעור המשרתים בגופים אלה המציינים כי חוו פגיעה בעלת אופי מיני; שיעור המשרתים המדווחים לגורם מוסמך בארגון על אירועים כאלו; העלאת מידת ההערכה של המשרתים לטיפול בתלונתם ולמענה שניתן לה ועוד</w:t>
      </w:r>
      <w:r w:rsidRPr="008E57FE">
        <w:rPr>
          <w:rFonts w:hint="cs"/>
          <w:rtl/>
        </w:rPr>
        <w:t>.</w:t>
      </w:r>
    </w:p>
    <w:p w:rsidR="00706096" w:rsidP="0072357A" w14:paraId="3F6A2BE4" w14:textId="1A198E1B">
      <w:pPr>
        <w:pStyle w:val="7317"/>
        <w:ind w:left="566"/>
        <w:rPr>
          <w:rtl/>
        </w:rPr>
      </w:pPr>
      <w:r w:rsidRPr="00B02658">
        <w:rPr>
          <w:rFonts w:hint="cs"/>
          <w:b/>
          <w:bCs/>
          <w:noProof/>
          <w:rtl/>
        </w:rPr>
        <w:drawing>
          <wp:anchor distT="0" distB="1440180" distL="107950" distR="114300" simplePos="0" relativeHeight="25167564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E108D" w:rsidR="007743D3">
        <w:rPr>
          <w:rtl/>
        </w:rPr>
        <w:t xml:space="preserve">מומלץ שצה"ל, משטרת ישראל ושב"ס ימשיכו לבצע סקרים בנושא המוגנות של משרתי החובה בגופים אלה כדי ללמוד על רמת המוגנות של המשרתים </w:t>
      </w:r>
      <w:r w:rsidR="00E13430">
        <w:rPr>
          <w:rFonts w:hint="cs"/>
          <w:rtl/>
        </w:rPr>
        <w:t>וכדי</w:t>
      </w:r>
      <w:r w:rsidRPr="003E108D" w:rsidR="007743D3">
        <w:rPr>
          <w:rtl/>
        </w:rPr>
        <w:t xml:space="preserve"> שישמשו מסד נתונים לצורך גיבוש ת</w:t>
      </w:r>
      <w:r w:rsidR="00E13430">
        <w:rPr>
          <w:rFonts w:hint="cs"/>
          <w:rtl/>
        </w:rPr>
        <w:t>ו</w:t>
      </w:r>
      <w:r w:rsidRPr="003E108D" w:rsidR="007743D3">
        <w:rPr>
          <w:rtl/>
        </w:rPr>
        <w:t>כנית עבודה לטיפול בנושא</w:t>
      </w:r>
      <w:r w:rsidRPr="003E108D" w:rsidR="007743D3">
        <w:rPr>
          <w:rFonts w:hint="cs"/>
          <w:rtl/>
        </w:rPr>
        <w:t>.</w:t>
      </w:r>
      <w:r w:rsidRPr="003E108D" w:rsidR="007743D3">
        <w:rPr>
          <w:rtl/>
        </w:rPr>
        <w:t xml:space="preserve"> </w:t>
      </w:r>
      <w:r w:rsidRPr="003E108D" w:rsidR="007743D3">
        <w:rPr>
          <w:rFonts w:hint="eastAsia"/>
          <w:rtl/>
        </w:rPr>
        <w:t>כן</w:t>
      </w:r>
      <w:r w:rsidRPr="003E108D" w:rsidR="007743D3">
        <w:rPr>
          <w:rFonts w:hint="cs"/>
          <w:rtl/>
        </w:rPr>
        <w:t xml:space="preserve"> מומלץ כי </w:t>
      </w:r>
      <w:r w:rsidRPr="003E108D" w:rsidR="007743D3">
        <w:rPr>
          <w:rtl/>
        </w:rPr>
        <w:t>מלוא הממצאים של סקרים אלו יפורסמו לציבור ויועברו לידי הוועדה לקידום מעמד האישה ולשוויון מגדרי בכנסת</w:t>
      </w:r>
      <w:r w:rsidR="00E13430">
        <w:rPr>
          <w:rFonts w:hint="cs"/>
          <w:rtl/>
        </w:rPr>
        <w:t xml:space="preserve"> כדי</w:t>
      </w:r>
      <w:r w:rsidRPr="003E108D" w:rsidR="007743D3">
        <w:rPr>
          <w:rtl/>
        </w:rPr>
        <w:t xml:space="preserve"> שתדון בהם. </w:t>
      </w:r>
      <w:r w:rsidRPr="003E108D" w:rsidR="007743D3">
        <w:rPr>
          <w:rFonts w:hint="eastAsia"/>
          <w:rtl/>
        </w:rPr>
        <w:t>עוד</w:t>
      </w:r>
      <w:r w:rsidRPr="003E108D" w:rsidR="007743D3">
        <w:rPr>
          <w:rFonts w:hint="cs"/>
          <w:rtl/>
        </w:rPr>
        <w:t xml:space="preserve"> </w:t>
      </w:r>
      <w:r w:rsidRPr="003E108D" w:rsidR="007743D3">
        <w:rPr>
          <w:rtl/>
        </w:rPr>
        <w:t>מומלץ כי המשטרה תבחן את הסיבות לפער בין הממצאים העולים מן הסקרים שביצעה לבין הממצאים שהועלו מהשאלונים. משרד מבקר המדינה ממליץ גם שצה"ל, המשטרה ושב"ס יגבירו את שיתוף הפעולה ביניהם וכן עם ארגונים נוספים וינקטו פעולות של שיתוף ציבור, לרבות באמצעות שולחנות עגולים של משרתי חובה ושל משוחררים מש</w:t>
      </w:r>
      <w:r w:rsidR="00BF26BA">
        <w:rPr>
          <w:rFonts w:hint="cs"/>
          <w:rtl/>
        </w:rPr>
        <w:t>י</w:t>
      </w:r>
      <w:r w:rsidRPr="003E108D" w:rsidR="007743D3">
        <w:rPr>
          <w:rtl/>
        </w:rPr>
        <w:t>רות צבאי - לשם התמודדות עם תופעת ההטרדות המיניות בגופים אלו</w:t>
      </w:r>
      <w:r w:rsidRPr="008E57FE">
        <w:rPr>
          <w:rFonts w:hint="cs"/>
          <w:rtl/>
        </w:rPr>
        <w:t>.</w:t>
      </w:r>
    </w:p>
    <w:p w:rsidR="00706096" w:rsidRPr="00662020" w:rsidP="0072357A" w14:paraId="36B4D251" w14:textId="4E725FBE">
      <w:pPr>
        <w:pStyle w:val="ListParagraph"/>
        <w:widowControl w:val="0"/>
        <w:spacing w:after="60" w:line="276" w:lineRule="auto"/>
        <w:ind w:left="566"/>
        <w:rPr>
          <w:rFonts w:ascii="Tahoma" w:hAnsi="Tahoma" w:cs="Tahoma"/>
          <w:color w:val="0D0D0D" w:themeColor="text1" w:themeTint="F2"/>
          <w:sz w:val="18"/>
          <w:szCs w:val="18"/>
        </w:rPr>
      </w:pPr>
      <w:r w:rsidRPr="00B02658">
        <w:rPr>
          <w:rFonts w:hint="cs"/>
          <w:b/>
          <w:bCs/>
          <w:noProof/>
          <w:rtl/>
        </w:rPr>
        <w:drawing>
          <wp:anchor distT="0" distB="1440180" distL="107950" distR="114300" simplePos="0" relativeHeight="25167667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3E108D" w:rsidR="007743D3">
        <w:rPr>
          <w:rFonts w:ascii="Tahoma" w:hAnsi="Tahoma" w:cs="Tahoma"/>
          <w:sz w:val="18"/>
          <w:szCs w:val="18"/>
          <w:rtl/>
        </w:rPr>
        <w:t xml:space="preserve">מוצע כי המשטרה ושב"ס יפעלו </w:t>
      </w:r>
      <w:r w:rsidRPr="003E108D" w:rsidR="007743D3">
        <w:rPr>
          <w:rFonts w:ascii="Tahoma" w:hAnsi="Tahoma" w:cs="Tahoma" w:hint="cs"/>
          <w:sz w:val="18"/>
          <w:szCs w:val="18"/>
          <w:rtl/>
        </w:rPr>
        <w:t xml:space="preserve">באופן עיתי ושוטף </w:t>
      </w:r>
      <w:r w:rsidRPr="003E108D" w:rsidR="007743D3">
        <w:rPr>
          <w:rFonts w:ascii="Tahoma" w:hAnsi="Tahoma" w:cs="Tahoma"/>
          <w:sz w:val="18"/>
          <w:szCs w:val="18"/>
          <w:rtl/>
        </w:rPr>
        <w:t xml:space="preserve">לאיסוף ולניתוח של כלל הנתונים על דיווחים בנושא מוגנות ופגיעות בעלות אופי מיני ועל הטיפול בהם, בפילוח לפי סוגי עבירות וסוגי משרתים (קבע או חובה). זאת כדי שניתן יהיה לגבש תמונת מצב מלאה ומדויקת על הפגיעות במשרתי חובה ועל הטיפול בהן, וכדי שניתן יהיה לוודא כי מעגל הטיפול הושלם ביעילות </w:t>
      </w:r>
      <w:r w:rsidR="00E13430">
        <w:rPr>
          <w:rFonts w:ascii="Tahoma" w:hAnsi="Tahoma" w:cs="Tahoma" w:hint="cs"/>
          <w:sz w:val="18"/>
          <w:szCs w:val="18"/>
          <w:rtl/>
        </w:rPr>
        <w:t>ו</w:t>
      </w:r>
      <w:r w:rsidRPr="003E108D" w:rsidR="007743D3">
        <w:rPr>
          <w:rFonts w:ascii="Tahoma" w:hAnsi="Tahoma" w:cs="Tahoma"/>
          <w:sz w:val="18"/>
          <w:szCs w:val="18"/>
          <w:rtl/>
        </w:rPr>
        <w:t>בהקדם</w:t>
      </w:r>
      <w:r w:rsidRPr="00662020">
        <w:rPr>
          <w:rFonts w:ascii="Tahoma" w:hAnsi="Tahoma" w:cs="Tahoma" w:hint="cs"/>
          <w:color w:val="0D0D0D" w:themeColor="text1" w:themeTint="F2"/>
          <w:sz w:val="18"/>
          <w:szCs w:val="18"/>
          <w:rtl/>
        </w:rPr>
        <w:t>.</w:t>
      </w:r>
    </w:p>
    <w:p w:rsidR="00706096" w:rsidP="0072357A" w14:paraId="30F30DD7" w14:textId="2A401BD6">
      <w:pPr>
        <w:pStyle w:val="7317"/>
        <w:ind w:left="566"/>
        <w:rPr>
          <w:rtl/>
        </w:rPr>
      </w:pPr>
      <w:r w:rsidRPr="00B02658">
        <w:rPr>
          <w:rFonts w:hint="cs"/>
          <w:b/>
          <w:bCs/>
          <w:noProof/>
          <w:rtl/>
        </w:rPr>
        <w:drawing>
          <wp:anchor distT="0" distB="1440180" distL="107950" distR="114300" simplePos="0" relativeHeight="25167769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E108D" w:rsidR="007743D3">
        <w:rPr>
          <w:rtl/>
        </w:rPr>
        <w:t>מ</w:t>
      </w:r>
      <w:r w:rsidRPr="003E108D" w:rsidR="007743D3">
        <w:rPr>
          <w:rFonts w:hint="cs"/>
          <w:rtl/>
        </w:rPr>
        <w:t>ומלץ כי המלצות דוח הוועדה הציבורית לבירור התנאים של האסירים הביטחוניים המוחזקים בשב"ס יובאו לדיון לצורך בחינה והכרעה</w:t>
      </w:r>
      <w:r w:rsidRPr="008E57FE">
        <w:rPr>
          <w:rFonts w:hint="cs"/>
          <w:rtl/>
        </w:rPr>
        <w:t>.</w:t>
      </w:r>
    </w:p>
    <w:p w:rsidR="007743D3" w:rsidP="007743D3" w14:paraId="0F08EFDF" w14:textId="14CFD710">
      <w:pPr>
        <w:pStyle w:val="7317"/>
        <w:ind w:left="566"/>
        <w:rPr>
          <w:rtl/>
        </w:rPr>
      </w:pPr>
      <w:r w:rsidRPr="00B02658">
        <w:rPr>
          <w:rFonts w:hint="cs"/>
          <w:b/>
          <w:b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59"/>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E108D">
        <w:rPr>
          <w:rtl/>
        </w:rPr>
        <w:t>בתחום הבטחת הביטחון האישי של סוהרים נדרשת הקפדה יתרה על כך שמשרתי החובה שטרם השלימו את הכשרתם המקצועית המלאה למילוי תפקידם באגפי כליאה של אסירים ביטחוניים לא ישולבו בביצוע משימות שלא הוכשרו למלא</w:t>
      </w:r>
      <w:r w:rsidRPr="008E57FE">
        <w:rPr>
          <w:rFonts w:hint="cs"/>
          <w:rtl/>
        </w:rPr>
        <w:t>.</w:t>
      </w:r>
    </w:p>
    <w:p w:rsidR="007743D3" w:rsidP="007743D3" w14:paraId="254D2327" w14:textId="6672A73F">
      <w:pPr>
        <w:pStyle w:val="7317"/>
        <w:ind w:left="566"/>
        <w:rPr>
          <w:rtl/>
        </w:rPr>
      </w:pPr>
      <w:r w:rsidRPr="00B02658">
        <w:rPr>
          <w:rFonts w:hint="cs"/>
          <w:b/>
          <w:b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11357587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5" name="Picture 59"/>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E108D">
        <w:rPr>
          <w:rtl/>
        </w:rPr>
        <w:t xml:space="preserve">מומלץ כי משטרת ישראל ושב"ס ישקלו את האפשרות להרחיב את מעטפת </w:t>
      </w:r>
      <w:r w:rsidRPr="003E108D">
        <w:rPr>
          <w:rFonts w:hint="cs"/>
          <w:rtl/>
        </w:rPr>
        <w:t>ה</w:t>
      </w:r>
      <w:r w:rsidRPr="003E108D">
        <w:rPr>
          <w:rtl/>
        </w:rPr>
        <w:t xml:space="preserve">תמיכה למשרתי חובה שהשתחררו משירותם, לרבות לנפגעים שדיווחו לראשונה רק לאחר שחרורם על ההטרדה המינית שחוו. במסגרת מעטפת התמיכה יועמדו לרשותם שירותי ייעוץ, יתקיימו פעולות הסברה, </w:t>
      </w:r>
      <w:r w:rsidRPr="003E108D">
        <w:rPr>
          <w:rFonts w:hint="cs"/>
          <w:rtl/>
        </w:rPr>
        <w:t>ו</w:t>
      </w:r>
      <w:r w:rsidRPr="003E108D">
        <w:rPr>
          <w:rtl/>
        </w:rPr>
        <w:t>תינתן להם הפניה לגורמי טיפול ואכיפה רלוונטיים. ראוי כי במועד השחרור של משרתים אלו המשטרה ושב"ס לא ינתקו עימם את הקשר בכל הקשור לחוויות שהם חוו בתחומי ההטרדה המינית, המוגנות והביטחון האישי בעת שירותם</w:t>
      </w:r>
      <w:r w:rsidRPr="008E57FE">
        <w:rPr>
          <w:rFonts w:hint="cs"/>
          <w:rtl/>
        </w:rPr>
        <w:t>.</w:t>
      </w:r>
    </w:p>
    <w:p w:rsidR="007743D3" w:rsidP="0072357A" w14:paraId="37D55ACB" w14:textId="77777777">
      <w:pPr>
        <w:pStyle w:val="7317"/>
        <w:ind w:left="566"/>
        <w:rPr>
          <w:rtl/>
        </w:rPr>
      </w:pPr>
    </w:p>
    <w:p w:rsidR="005D0F8C" w:rsidP="007743D3" w14:paraId="0DA8F7B9" w14:textId="64B58E42">
      <w:pPr>
        <w:pStyle w:val="7317"/>
        <w:rPr>
          <w:b/>
          <w:bCs/>
          <w:noProof/>
          <w:color w:val="FFFFFF" w:themeColor="background1"/>
          <w:sz w:val="22"/>
          <w:szCs w:val="22"/>
        </w:rPr>
      </w:pPr>
      <w:r>
        <w:rPr>
          <w:noProof/>
          <w:sz w:val="19"/>
          <w:szCs w:val="19"/>
        </w:rPr>
        <w:drawing>
          <wp:anchor distT="0" distB="0" distL="114300" distR="114300" simplePos="0" relativeHeight="251662336" behindDoc="0" locked="0" layoutInCell="1" allowOverlap="1">
            <wp:simplePos x="0" y="0"/>
            <wp:positionH relativeFrom="column">
              <wp:posOffset>-55880</wp:posOffset>
            </wp:positionH>
            <wp:positionV relativeFrom="paragraph">
              <wp:posOffset>0</wp:posOffset>
            </wp:positionV>
            <wp:extent cx="4632960" cy="6047105"/>
            <wp:effectExtent l="0" t="0" r="2540" b="0"/>
            <wp:wrapTopAndBottom/>
            <wp:docPr id="2052772050" name="תמונה 205277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50" name="תמונה 2052772050"/>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rcRect t="1649" b="1649"/>
                    <a:stretch>
                      <a:fillRect/>
                    </a:stretch>
                  </pic:blipFill>
                  <pic:spPr bwMode="auto">
                    <a:xfrm>
                      <a:off x="0" y="0"/>
                      <a:ext cx="4632960" cy="604710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B31AA" w:rsidP="005D0F8C" w14:paraId="70881590" w14:textId="2FB01EF6">
      <w:pPr>
        <w:pStyle w:val="738"/>
        <w:spacing w:before="360" w:after="0"/>
        <w:rPr>
          <w:b/>
          <w:bCs/>
          <w:noProof/>
          <w:color w:val="FFFFFF" w:themeColor="background1"/>
          <w:sz w:val="22"/>
          <w:szCs w:val="22"/>
        </w:rPr>
      </w:pPr>
    </w:p>
    <w:p w:rsidR="0093709F" w14:paraId="1321409C" w14:textId="77777777">
      <w:pPr>
        <w:bidi w:val="0"/>
        <w:spacing w:after="200" w:line="276" w:lineRule="auto"/>
        <w:rPr>
          <w:rFonts w:ascii="Tahoma" w:hAnsi="Tahoma" w:cs="Tahoma"/>
          <w:b/>
          <w:bCs/>
          <w:noProof/>
          <w:color w:val="FFFFFF" w:themeColor="background1"/>
          <w:sz w:val="22"/>
          <w:szCs w:val="22"/>
        </w:rPr>
      </w:pPr>
      <w:r>
        <w:rPr>
          <w:b/>
          <w:bCs/>
          <w:noProof/>
          <w:color w:val="FFFFFF" w:themeColor="background1"/>
          <w:sz w:val="22"/>
          <w:szCs w:val="22"/>
        </w:rPr>
        <w:br w:type="page"/>
      </w:r>
    </w:p>
    <w:p w:rsidR="007743D3" w:rsidRPr="009D4874" w:rsidP="007743D3" w14:paraId="7BF54817" w14:textId="77777777">
      <w:pPr>
        <w:tabs>
          <w:tab w:val="left" w:pos="424"/>
          <w:tab w:val="left" w:pos="566"/>
          <w:tab w:val="left" w:pos="1484"/>
          <w:tab w:val="left" w:pos="7654"/>
          <w:tab w:val="left" w:pos="7937"/>
        </w:tabs>
        <w:spacing w:line="288" w:lineRule="auto"/>
        <w:jc w:val="center"/>
        <w:rPr>
          <w:rtl/>
        </w:rPr>
      </w:pPr>
      <w:r w:rsidRPr="009D4874">
        <w:rPr>
          <w:noProof/>
        </w:rPr>
        <w:drawing>
          <wp:inline distT="0" distB="0" distL="0" distR="0">
            <wp:extent cx="4717688" cy="3620299"/>
            <wp:effectExtent l="0" t="0" r="0" b="0"/>
            <wp:docPr id="1113575879" name="תמונה 111357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9" name="תמונה 1113575879"/>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rcRect l="3185" r="4884"/>
                    <a:stretch>
                      <a:fillRect/>
                    </a:stretch>
                  </pic:blipFill>
                  <pic:spPr bwMode="auto">
                    <a:xfrm>
                      <a:off x="0" y="0"/>
                      <a:ext cx="4720750" cy="362264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7743D3" w:rsidRPr="00537DD4" w:rsidP="007743D3" w14:paraId="0BDB9CF6" w14:textId="5BC50BC7">
      <w:pPr>
        <w:tabs>
          <w:tab w:val="left" w:pos="424"/>
          <w:tab w:val="left" w:pos="566"/>
          <w:tab w:val="left" w:pos="1484"/>
          <w:tab w:val="left" w:pos="7654"/>
          <w:tab w:val="left" w:pos="7937"/>
        </w:tabs>
        <w:spacing w:line="288" w:lineRule="auto"/>
        <w:jc w:val="left"/>
        <w:rPr>
          <w:rFonts w:ascii="Tahoma" w:hAnsi="Tahoma" w:cs="Tahoma"/>
          <w:sz w:val="16"/>
          <w:szCs w:val="16"/>
          <w:rtl/>
        </w:rPr>
      </w:pPr>
      <w:r w:rsidRPr="00537DD4">
        <w:rPr>
          <w:rFonts w:ascii="Tahoma" w:hAnsi="Tahoma" w:cs="Tahoma"/>
          <w:sz w:val="16"/>
          <w:szCs w:val="16"/>
          <w:rtl/>
        </w:rPr>
        <w:t>*</w:t>
      </w:r>
      <w:r w:rsidR="001A6553">
        <w:rPr>
          <w:rFonts w:ascii="Tahoma" w:hAnsi="Tahoma" w:cs="Tahoma"/>
          <w:sz w:val="16"/>
          <w:szCs w:val="16"/>
        </w:rPr>
        <w:tab/>
      </w:r>
      <w:r w:rsidRPr="00537DD4">
        <w:rPr>
          <w:rFonts w:ascii="Tahoma" w:hAnsi="Tahoma" w:cs="Tahoma"/>
          <w:sz w:val="16"/>
          <w:szCs w:val="16"/>
          <w:rtl/>
        </w:rPr>
        <w:t xml:space="preserve">מתוך תלונות </w:t>
      </w:r>
      <w:r w:rsidRPr="00537DD4">
        <w:rPr>
          <w:rFonts w:ascii="Tahoma" w:hAnsi="Tahoma" w:cs="Tahoma"/>
          <w:sz w:val="16"/>
          <w:szCs w:val="16"/>
          <w:rtl/>
        </w:rPr>
        <w:t>ליוהל"ם</w:t>
      </w:r>
      <w:r w:rsidRPr="00537DD4">
        <w:rPr>
          <w:rFonts w:ascii="Tahoma" w:hAnsi="Tahoma" w:cs="Tahoma"/>
          <w:sz w:val="16"/>
          <w:szCs w:val="16"/>
          <w:rtl/>
        </w:rPr>
        <w:t xml:space="preserve"> שב"ס בשנים 2019 - 2021. </w:t>
      </w:r>
    </w:p>
    <w:p w:rsidR="007743D3" w:rsidRPr="009D4874" w:rsidP="007743D3" w14:paraId="03212D90" w14:textId="77777777">
      <w:pPr>
        <w:spacing w:before="200" w:line="288" w:lineRule="auto"/>
        <w:rPr>
          <w:rFonts w:ascii="Tahoma" w:hAnsi="Tahoma" w:cs="Tahoma"/>
          <w:b/>
          <w:bCs/>
          <w:noProof/>
          <w:color w:val="FFFFFF" w:themeColor="background1"/>
          <w:sz w:val="22"/>
          <w:szCs w:val="22"/>
          <w:rtl/>
        </w:rPr>
      </w:pPr>
    </w:p>
    <w:p w:rsidR="007743D3" w:rsidRPr="009D4874" w:rsidP="007743D3" w14:paraId="2ADD9686" w14:textId="77777777">
      <w:pPr>
        <w:spacing w:before="200" w:line="288" w:lineRule="auto"/>
        <w:rPr>
          <w:rFonts w:ascii="Tahoma" w:hAnsi="Tahoma" w:cs="Tahoma"/>
          <w:b/>
          <w:bCs/>
          <w:noProof/>
          <w:color w:val="FFFFFF" w:themeColor="background1"/>
          <w:sz w:val="22"/>
          <w:szCs w:val="22"/>
          <w:rtl/>
        </w:rPr>
      </w:pPr>
      <w:r w:rsidRPr="009D4874">
        <w:rPr>
          <w:noProof/>
        </w:rPr>
        <w:drawing>
          <wp:inline distT="0" distB="0" distL="0" distR="0">
            <wp:extent cx="4728300" cy="5737550"/>
            <wp:effectExtent l="0" t="0" r="0" b="0"/>
            <wp:docPr id="1113575880" name="תמונה 1113575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80" name="תמונה 1113575880"/>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rcRect l="5175" r="5438"/>
                    <a:stretch>
                      <a:fillRect/>
                    </a:stretch>
                  </pic:blipFill>
                  <pic:spPr bwMode="auto">
                    <a:xfrm>
                      <a:off x="0" y="0"/>
                      <a:ext cx="4732327" cy="574243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7743D3" w:rsidRPr="009D4874" w:rsidP="007743D3" w14:paraId="11E468C7" w14:textId="6AE1C9EC">
      <w:pPr>
        <w:spacing w:before="200" w:line="288" w:lineRule="auto"/>
        <w:ind w:left="-1"/>
        <w:jc w:val="center"/>
        <w:rPr>
          <w:rFonts w:ascii="Tahoma" w:hAnsi="Tahoma" w:cs="Tahoma"/>
          <w:b/>
          <w:bCs/>
          <w:noProof/>
          <w:color w:val="FFFFFF" w:themeColor="background1"/>
          <w:rtl/>
        </w:rPr>
      </w:pPr>
      <w:r w:rsidRPr="009D4874">
        <w:rPr>
          <w:rFonts w:ascii="Tahoma" w:hAnsi="Tahoma" w:cs="Tahoma" w:hint="cs"/>
          <w:b/>
          <w:bCs/>
          <w:noProof/>
          <w:color w:val="FFFFFF" w:themeColor="background1"/>
          <w:sz w:val="22"/>
          <w:szCs w:val="22"/>
          <w:rtl/>
        </w:rPr>
        <w:t>סוהרבי</w:t>
      </w:r>
      <w:r w:rsidRPr="009D4874">
        <w:rPr>
          <w:noProof/>
        </w:rPr>
        <w:drawing>
          <wp:inline distT="0" distB="0" distL="0" distR="0">
            <wp:extent cx="4551341" cy="2830285"/>
            <wp:effectExtent l="0" t="0" r="0" b="0"/>
            <wp:docPr id="1113575881" name="תמונה 1113575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81" name="תמונה 1113575881"/>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rcRect l="5428" t="7817" r="5260" b="6844"/>
                    <a:stretch>
                      <a:fillRect/>
                    </a:stretch>
                  </pic:blipFill>
                  <pic:spPr bwMode="auto">
                    <a:xfrm>
                      <a:off x="0" y="0"/>
                      <a:ext cx="4551341" cy="283028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7743D3" w:rsidRPr="007743D3" w:rsidP="007743D3" w14:paraId="02945976" w14:textId="01D92CAE">
      <w:pPr>
        <w:pStyle w:val="7392"/>
        <w:rPr>
          <w:rtl/>
        </w:rPr>
      </w:pPr>
      <w:r w:rsidRPr="007743D3">
        <w:rPr>
          <w:rFonts w:hint="cs"/>
          <w:rtl/>
        </w:rPr>
        <w:t>מתיאוריהם</w:t>
      </w:r>
      <w:r w:rsidRPr="007743D3">
        <w:rPr>
          <w:rtl/>
        </w:rPr>
        <w:t xml:space="preserve"> של סוהרי החובה המשרתים במתקני הכליאה הביטחוניים</w:t>
      </w:r>
      <w:r w:rsidR="005B29C3">
        <w:rPr>
          <w:rFonts w:hint="cs"/>
          <w:rtl/>
        </w:rPr>
        <w:t xml:space="preserve"> שנשמעו</w:t>
      </w:r>
      <w:r w:rsidRPr="007743D3">
        <w:rPr>
          <w:rtl/>
        </w:rPr>
        <w:t xml:space="preserve"> במהלך המפגשים עימם ו</w:t>
      </w:r>
      <w:r w:rsidR="005B29C3">
        <w:rPr>
          <w:rFonts w:hint="cs"/>
          <w:rtl/>
        </w:rPr>
        <w:t>ב</w:t>
      </w:r>
      <w:r w:rsidRPr="007743D3">
        <w:rPr>
          <w:rtl/>
        </w:rPr>
        <w:t xml:space="preserve">שיחות הטלפון שקיימו </w:t>
      </w:r>
      <w:r w:rsidRPr="007743D3">
        <w:rPr>
          <w:rFonts w:hint="cs"/>
          <w:rtl/>
        </w:rPr>
        <w:t>ע</w:t>
      </w:r>
      <w:r w:rsidR="004831B6">
        <w:rPr>
          <w:rFonts w:hint="cs"/>
          <w:rtl/>
        </w:rPr>
        <w:t>י</w:t>
      </w:r>
      <w:r w:rsidRPr="007743D3">
        <w:rPr>
          <w:rFonts w:hint="cs"/>
          <w:rtl/>
        </w:rPr>
        <w:t xml:space="preserve">מם </w:t>
      </w:r>
      <w:r w:rsidRPr="007743D3">
        <w:rPr>
          <w:rtl/>
        </w:rPr>
        <w:t>עובדי משרד מבקר המדינה ונציבות תלונות הציבור</w:t>
      </w:r>
      <w:r w:rsidRPr="007743D3">
        <w:rPr>
          <w:rFonts w:hint="cs"/>
          <w:rtl/>
        </w:rPr>
        <w:t>.</w:t>
      </w:r>
    </w:p>
    <w:p w:rsidR="000B31AA" w:rsidRPr="003A253B" w:rsidP="000B31AA" w14:paraId="5C1AE375" w14:textId="00DDF82D">
      <w:pPr>
        <w:pStyle w:val="7317"/>
        <w:rPr>
          <w:rtl/>
        </w:rPr>
      </w:pPr>
    </w:p>
    <w:p w:rsidR="004E71DD" w:rsidP="004E71DD" w14:paraId="7C33D7DD" w14:textId="77777777">
      <w:pPr>
        <w:pStyle w:val="73"/>
        <w:rPr>
          <w:rtl/>
        </w:rPr>
      </w:pPr>
      <w:r w:rsidRPr="00EF3061">
        <w:rPr>
          <w:rFonts w:hint="cs"/>
          <w:rtl/>
        </w:rPr>
        <w:t>סיכום</w:t>
      </w:r>
    </w:p>
    <w:p w:rsidR="004E71DD" w:rsidRPr="006615C6" w:rsidP="004E71DD" w14:paraId="6BED2F4B" w14:textId="021D3DDA">
      <w:pPr>
        <w:widowControl w:val="0"/>
        <w:spacing w:before="240" w:line="276" w:lineRule="auto"/>
        <w:ind w:left="-1"/>
        <w:rPr>
          <w:rFonts w:ascii="Tahoma" w:hAnsi="Tahoma" w:cs="Tahoma"/>
          <w:sz w:val="18"/>
          <w:szCs w:val="18"/>
          <w:rtl/>
        </w:rPr>
      </w:pPr>
      <w:r w:rsidRPr="00031B4C">
        <w:rPr>
          <w:rFonts w:ascii="Tahoma" w:hAnsi="Tahoma" w:cs="Tahoma"/>
          <w:sz w:val="18"/>
          <w:szCs w:val="18"/>
          <w:rtl/>
        </w:rPr>
        <w:t>פגיעות מיניות עלולות לגרום לעיתים נזקים קשים וארוכי טווח ולערער באופן ניכר את תחושת השליטה של הנפגע בחייו ובגופו וכן את זכותו לפרטיות ולמרחב אישי מוגן. חלק ניכר מהפגיעה הנפשית המלווה את הנפגע כרוך בשלילה של הביטחון האישי ובתחושה שהופקע ממנו חופש הבחירה על גופו ועל מעשיו. הנפגעים זקוקים לשם כך לתחושה של מוגנות - פיזית ורגשית - ובכלל זאת לדעת שהקהילה ומערכות האכיפה פועלות כמיטב יכולתן ליצור סביבה בטוחה, למנוע את הישנות הפגיעה ולמצות את הדין עם הפוגע. דברים אלו נכונים ביתר שאת שעה שמדובר בגופים האמונים על אכיפת החוק במדינת ישראל</w:t>
      </w:r>
      <w:r w:rsidRPr="00031B4C">
        <w:rPr>
          <w:rFonts w:ascii="Tahoma" w:hAnsi="Tahoma" w:cs="Tahoma" w:hint="cs"/>
          <w:sz w:val="18"/>
          <w:szCs w:val="18"/>
          <w:rtl/>
        </w:rPr>
        <w:t xml:space="preserve"> ובאוכלוסייה של חיילות וחיילים צעירים המבצעים את שירות החובה שלהם בארגונים </w:t>
      </w:r>
      <w:r w:rsidRPr="00031B4C">
        <w:rPr>
          <w:rFonts w:ascii="Tahoma" w:hAnsi="Tahoma" w:cs="Tahoma" w:hint="cs"/>
          <w:sz w:val="18"/>
          <w:szCs w:val="18"/>
          <w:rtl/>
        </w:rPr>
        <w:t>הי</w:t>
      </w:r>
      <w:r w:rsidR="00BF26BA">
        <w:rPr>
          <w:rFonts w:ascii="Tahoma" w:hAnsi="Tahoma" w:cs="Tahoma" w:hint="cs"/>
          <w:sz w:val="18"/>
          <w:szCs w:val="18"/>
          <w:rtl/>
        </w:rPr>
        <w:t>י</w:t>
      </w:r>
      <w:r w:rsidRPr="00031B4C">
        <w:rPr>
          <w:rFonts w:ascii="Tahoma" w:hAnsi="Tahoma" w:cs="Tahoma" w:hint="cs"/>
          <w:sz w:val="18"/>
          <w:szCs w:val="18"/>
          <w:rtl/>
        </w:rPr>
        <w:t>ררכיים</w:t>
      </w:r>
      <w:r w:rsidRPr="00031B4C">
        <w:rPr>
          <w:rFonts w:ascii="Tahoma" w:hAnsi="Tahoma" w:cs="Tahoma" w:hint="cs"/>
          <w:sz w:val="18"/>
          <w:szCs w:val="18"/>
          <w:rtl/>
        </w:rPr>
        <w:t xml:space="preserve"> לצד משרתי קבע מבוגרים, וסוגי המשימות שמוטלות עליהם הן ברובן מאתגרות ומורכבות מהבחינה הנפשית</w:t>
      </w:r>
      <w:r w:rsidRPr="006615C6">
        <w:rPr>
          <w:rFonts w:ascii="Tahoma" w:hAnsi="Tahoma" w:cs="Tahoma" w:hint="cs"/>
          <w:sz w:val="18"/>
          <w:szCs w:val="18"/>
          <w:rtl/>
        </w:rPr>
        <w:t xml:space="preserve">. </w:t>
      </w:r>
    </w:p>
    <w:p w:rsidR="00E56721" w:rsidP="004E71DD" w14:paraId="54096460" w14:textId="01998024">
      <w:pPr>
        <w:widowControl w:val="0"/>
        <w:tabs>
          <w:tab w:val="left" w:pos="9604"/>
        </w:tabs>
        <w:spacing w:before="240" w:line="276" w:lineRule="auto"/>
        <w:ind w:left="-1"/>
        <w:rPr>
          <w:rFonts w:ascii="Tahoma" w:hAnsi="Tahoma" w:cs="Tahoma"/>
          <w:sz w:val="18"/>
          <w:szCs w:val="18"/>
          <w:rtl/>
        </w:rPr>
      </w:pPr>
    </w:p>
    <w:sectPr w:rsidSect="00F35B8C">
      <w:headerReference w:type="default" r:id="rId26"/>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5487E" w14:paraId="245BE449" w14:textId="77777777">
      <w:pPr>
        <w:spacing w:line="240" w:lineRule="auto"/>
      </w:pPr>
      <w:r>
        <w:separator/>
      </w:r>
    </w:p>
    <w:p w:rsidR="00A5487E" w14:paraId="74517838" w14:textId="77777777"/>
    <w:p w:rsidR="00A5487E" w14:paraId="747DE2EB" w14:textId="77777777"/>
    <w:p w:rsidR="00A5487E" w14:paraId="1C7744D7" w14:textId="77777777"/>
  </w:endnote>
  <w:endnote w:type="continuationSeparator" w:id="1">
    <w:p w:rsidR="00A5487E" w14:paraId="47AAAEC0" w14:textId="77777777">
      <w:pPr>
        <w:spacing w:line="240" w:lineRule="auto"/>
      </w:pPr>
      <w:r>
        <w:continuationSeparator/>
      </w:r>
    </w:p>
    <w:p w:rsidR="00A5487E" w14:paraId="79FED2E3" w14:textId="77777777"/>
    <w:p w:rsidR="00A5487E" w14:paraId="3FED582F" w14:textId="77777777"/>
    <w:p w:rsidR="00A5487E" w14:paraId="0F5CD78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ssistant">
    <w:panose1 w:val="00000500000000000000"/>
    <w:charset w:val="B1"/>
    <w:family w:val="auto"/>
    <w:notTrueType/>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0F9D" w:rsidP="00BB0F9D" w14:paraId="3D1AAF96" w14:textId="77777777">
    <w:pPr>
      <w:pStyle w:val="Footer"/>
      <w:spacing w:after="120" w:line="312" w:lineRule="auto"/>
      <w:ind w:left="-510"/>
      <w:jc w:val="left"/>
      <w:rPr>
        <w:rFonts w:ascii="Tahoma" w:hAnsi="Tahoma" w:cs="Tahoma"/>
        <w:sz w:val="18"/>
        <w:szCs w:val="18"/>
        <w:rtl/>
      </w:rPr>
    </w:pPr>
  </w:p>
  <w:p w:rsidR="00BB0F9D" w:rsidP="00BB0F9D" w14:paraId="43CEEC80"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EC0094" w:rsidRPr="00BB0F9D" w:rsidP="00BB0F9D" w14:paraId="6B5AFA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0094" w:rsidP="00EC0094" w14:paraId="1D991519"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EC0094" w:rsidRPr="00EC0094" w:rsidP="00EC0094" w14:paraId="70D060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5487E" w:rsidP="00E7235E" w14:paraId="5849BE13" w14:textId="77777777">
      <w:pPr>
        <w:spacing w:line="240" w:lineRule="auto"/>
      </w:pPr>
      <w:r>
        <w:separator/>
      </w:r>
    </w:p>
  </w:footnote>
  <w:footnote w:type="continuationSeparator" w:id="1">
    <w:p w:rsidR="00A5487E" w:rsidP="00C23CC9" w14:paraId="4866EEDA" w14:textId="77777777">
      <w:pPr>
        <w:spacing w:line="240" w:lineRule="auto"/>
      </w:pPr>
      <w:r>
        <w:continuationSeparator/>
      </w:r>
    </w:p>
    <w:p w:rsidR="00A5487E" w14:paraId="2FE5FE55" w14:textId="77777777"/>
    <w:p w:rsidR="00A5487E" w14:paraId="255AD441" w14:textId="77777777"/>
    <w:p w:rsidR="00A5487E" w14:paraId="288D7F2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0F9D" w:rsidP="00BB0F9D" w14:paraId="69021E9B" w14:textId="77777777">
    <w:pPr>
      <w:pStyle w:val="Header"/>
      <w:rPr>
        <w:rtl/>
      </w:rPr>
    </w:pPr>
    <w:r>
      <w:rPr>
        <w:noProof/>
        <w:rtl/>
        <w:lang w:val="he-IL"/>
      </w:rPr>
      <mc:AlternateContent>
        <mc:Choice Requires="wps">
          <w:drawing>
            <wp:anchor distT="0" distB="0" distL="114300" distR="114300" simplePos="0" relativeHeight="25167872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BB0F9D" w:rsidRPr="00FD02CC" w:rsidP="00BB0F9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6736" filled="f" strokecolor="#a5a5a5" strokeweight="0.25pt">
              <v:stroke dashstyle="longDash"/>
              <v:textbox>
                <w:txbxContent>
                  <w:p w:rsidR="00BB0F9D" w:rsidRPr="00FD02CC" w:rsidP="00BB0F9D" w14:paraId="780A937E"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BB0F9D" w:rsidP="00BB0F9D" w14:paraId="115D09F6" w14:textId="77777777">
    <w:pPr>
      <w:pStyle w:val="Header"/>
      <w:ind w:firstLine="720"/>
      <w:rPr>
        <w:rtl/>
      </w:rPr>
    </w:pPr>
  </w:p>
  <w:p w:rsidR="00BB0F9D" w:rsidP="00BB0F9D" w14:paraId="3953DA31" w14:textId="77777777">
    <w:pPr>
      <w:pStyle w:val="Header"/>
      <w:rPr>
        <w:rtl/>
      </w:rPr>
    </w:pPr>
  </w:p>
  <w:p w:rsidR="00BB0F9D" w:rsidP="00BB0F9D" w14:paraId="60E649A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2816"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BB0F9D" w:rsidRPr="003D62C4" w:rsidP="00BB0F9D"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A7164E">
                            <w:rPr>
                              <w:rFonts w:ascii="Tahoma" w:hAnsi="Tahoma" w:eastAsiaTheme="minorHAnsi" w:cs="Tahoma"/>
                              <w:bCs w:val="0"/>
                              <w:color w:val="0D0D0D" w:themeColor="text1" w:themeTint="F2"/>
                              <w:sz w:val="16"/>
                              <w:szCs w:val="16"/>
                              <w:u w:val="none"/>
                              <w:rtl/>
                            </w:rPr>
                            <w:t>מוגנות משרתי החובה (חיילות וחיילים) ביחידות המשרד לביטחון הפנים - דוח ביניים מיוחד</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Text Box 2" o:spid="_x0000_s2050" type="#_x0000_t202" style="width:357.2pt;height:22.1pt;margin-top:16.15pt;margin-left:-8.4pt;mso-width-percent:0;mso-width-relative:margin;mso-wrap-distance-bottom:0;mso-wrap-distance-left:9pt;mso-wrap-distance-right:9pt;mso-wrap-distance-top:0;mso-wrap-style:square;position:absolute;visibility:visible;v-text-anchor:top;z-index:251683840" stroked="f">
              <v:textbox style="mso-fit-shape-to-text:t">
                <w:txbxContent>
                  <w:p w:rsidR="00BB0F9D" w:rsidRPr="003D62C4" w:rsidP="00BB0F9D" w14:paraId="48C92E4D"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A7164E">
                      <w:rPr>
                        <w:rFonts w:ascii="Tahoma" w:hAnsi="Tahoma" w:eastAsiaTheme="minorHAnsi" w:cs="Tahoma"/>
                        <w:bCs w:val="0"/>
                        <w:color w:val="0D0D0D" w:themeColor="text1" w:themeTint="F2"/>
                        <w:sz w:val="16"/>
                        <w:szCs w:val="16"/>
                        <w:u w:val="none"/>
                        <w:rtl/>
                      </w:rPr>
                      <w:t>מוגנות משרתי החובה (חיילות וחיילים) ביחידות המשרד לביטחון הפנים - דוח ביניים מיוחד</w:t>
                    </w:r>
                  </w:p>
                </w:txbxContent>
              </v:textbox>
              <w10:wrap type="square"/>
            </v:shape>
          </w:pict>
        </mc:Fallback>
      </mc:AlternateContent>
    </w:r>
  </w:p>
  <w:p w:rsidR="00BB0F9D" w:rsidRPr="00BB0F9D" w:rsidP="00BB0F9D" w14:paraId="14335495" w14:textId="6A0EDF41">
    <w:pPr>
      <w:pStyle w:val="Header"/>
      <w:rPr>
        <w:rtl/>
      </w:rPr>
    </w:pPr>
    <w:r>
      <w:rPr>
        <w:rFonts w:ascii="Tahoma" w:hAnsi="Tahoma" w:cs="Tahoma"/>
        <w:noProof/>
        <w:color w:val="002060"/>
        <w:sz w:val="18"/>
        <w:szCs w:val="18"/>
      </w:rPr>
      <w:drawing>
        <wp:anchor distT="0" distB="0" distL="114300" distR="114300" simplePos="0" relativeHeight="251684864"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0768"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1" style="flip:x;mso-height-percent:0;mso-height-relative:margin;mso-width-percent:0;mso-width-relative:margin;mso-wrap-distance-bottom:0;mso-wrap-distance-left:9pt;mso-wrap-distance-right:9pt;mso-wrap-distance-top:0;mso-wrap-style:square;position:absolute;visibility:visible;z-index:251681792" from="-109.7pt,27.8pt" to="367.9pt,27.8pt" strokecolor="#0d0d0d" strokeweight="0.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0094" w:rsidP="00EC0094" w14:paraId="178469F1" w14:textId="77777777">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73600" behindDoc="0" locked="0" layoutInCell="1" allowOverlap="1">
              <wp:simplePos x="0" y="0"/>
              <wp:positionH relativeFrom="column">
                <wp:posOffset>-715645</wp:posOffset>
              </wp:positionH>
              <wp:positionV relativeFrom="paragraph">
                <wp:posOffset>-726440</wp:posOffset>
              </wp:positionV>
              <wp:extent cx="304800" cy="8344535"/>
              <wp:effectExtent l="0" t="0" r="12700" b="1206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344535"/>
                      </a:xfrm>
                      <a:prstGeom prst="rect">
                        <a:avLst/>
                      </a:prstGeom>
                      <a:solidFill>
                        <a:srgbClr val="00305F"/>
                      </a:solidFill>
                      <a:ln>
                        <a:solidFill>
                          <a:srgbClr val="00305F"/>
                        </a:solidFill>
                      </a:ln>
                    </wps:spPr>
                    <wps:txbx>
                      <w:txbxContent>
                        <w:p w:rsidR="00EC0094" w:rsidRPr="00A7164E" w:rsidP="00EC0094" w14:textId="77777777">
                          <w:pPr>
                            <w:pStyle w:val="Bodytext70"/>
                            <w:shd w:val="clear" w:color="auto" w:fill="003060"/>
                            <w:rPr>
                              <w:rFonts w:ascii="Tahoma" w:hAnsi="Tahoma" w:cs="Tahoma"/>
                              <w:b/>
                              <w:bCs/>
                              <w:spacing w:val="-4"/>
                              <w:rtl/>
                            </w:rPr>
                          </w:pPr>
                          <w:r w:rsidRPr="00A7164E">
                            <w:rPr>
                              <w:rStyle w:val="Bodytext7NotBoldExact"/>
                              <w:rFonts w:hint="cs"/>
                              <w:spacing w:val="-4"/>
                              <w:rtl/>
                            </w:rPr>
                            <w:t>....ה</w:t>
                          </w:r>
                          <w:r w:rsidRPr="00A7164E">
                            <w:rPr>
                              <w:rFonts w:hint="cs"/>
                              <w:spacing w:val="-4"/>
                              <w:rtl/>
                            </w:rPr>
                            <w:t xml:space="preserve">                                         </w:t>
                          </w:r>
                          <w:r w:rsidRPr="00A7164E">
                            <w:rPr>
                              <w:rFonts w:ascii="Tahoma" w:hAnsi="Tahoma" w:cs="Tahoma" w:hint="cs"/>
                              <w:spacing w:val="-4"/>
                              <w:sz w:val="24"/>
                              <w:szCs w:val="24"/>
                              <w:rtl/>
                            </w:rPr>
                            <w:t xml:space="preserve">   תקציר </w:t>
                          </w:r>
                          <w:r w:rsidRPr="00A7164E">
                            <w:rPr>
                              <w:rFonts w:ascii="Tahoma" w:hAnsi="Tahoma" w:cs="Tahoma" w:hint="cs"/>
                              <w:spacing w:val="-4"/>
                              <w:rtl/>
                            </w:rPr>
                            <w:t xml:space="preserve"> |</w:t>
                          </w:r>
                          <w:r w:rsidRPr="00A7164E">
                            <w:rPr>
                              <w:rFonts w:ascii="Tahoma" w:hAnsi="Tahoma" w:cs="Tahoma" w:hint="cs"/>
                              <w:spacing w:val="-4"/>
                              <w:sz w:val="24"/>
                              <w:szCs w:val="24"/>
                              <w:rtl/>
                            </w:rPr>
                            <w:t xml:space="preserve"> </w:t>
                          </w:r>
                          <w:r w:rsidRPr="00A7164E">
                            <w:rPr>
                              <w:rFonts w:ascii="Tahoma" w:hAnsi="Tahoma" w:cs="Tahoma" w:hint="cs"/>
                              <w:spacing w:val="-4"/>
                              <w:rtl/>
                            </w:rPr>
                            <w:t xml:space="preserve"> </w:t>
                          </w:r>
                          <w:r w:rsidRPr="00A7164E">
                            <w:rPr>
                              <w:rFonts w:ascii="Tahoma" w:hAnsi="Tahoma" w:cs="Tahoma"/>
                              <w:b/>
                              <w:bCs/>
                              <w:spacing w:val="-4"/>
                              <w:rtl/>
                            </w:rPr>
                            <w:t>מוגנות משרתי החובה (חיילות וחיילים) ביחידות המשרד לביטחון הפנים - דוח ביניים מיוחד</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2052" type="#_x0000_t202" style="width:24pt;height:657.05pt;margin-top:-57.2pt;margin-left:-56.35pt;mso-height-percent:0;mso-height-relative:margin;mso-width-percent:0;mso-width-relative:margin;mso-wrap-distance-bottom:0;mso-wrap-distance-left:9pt;mso-wrap-distance-right:9pt;mso-wrap-distance-top:0;mso-wrap-style:square;position:absolute;visibility:visible;v-text-anchor:top;z-index:251674624" fillcolor="#00305f" strokecolor="#00305f">
              <v:textbox style="layout-flow:vertical;mso-layout-flow-alt:bottom-to-top" inset="0,0,0,0">
                <w:txbxContent>
                  <w:p w:rsidR="00EC0094" w:rsidRPr="00A7164E" w:rsidP="00EC0094" w14:paraId="22FD3D4D" w14:textId="77777777">
                    <w:pPr>
                      <w:pStyle w:val="Bodytext70"/>
                      <w:shd w:val="clear" w:color="auto" w:fill="003060"/>
                      <w:rPr>
                        <w:rFonts w:ascii="Tahoma" w:hAnsi="Tahoma" w:cs="Tahoma"/>
                        <w:b/>
                        <w:bCs/>
                        <w:spacing w:val="-4"/>
                        <w:rtl/>
                      </w:rPr>
                    </w:pPr>
                    <w:r w:rsidRPr="00A7164E">
                      <w:rPr>
                        <w:rStyle w:val="Bodytext7NotBoldExact"/>
                        <w:rFonts w:hint="cs"/>
                        <w:spacing w:val="-4"/>
                        <w:rtl/>
                      </w:rPr>
                      <w:t>....ה</w:t>
                    </w:r>
                    <w:r w:rsidRPr="00A7164E">
                      <w:rPr>
                        <w:rFonts w:hint="cs"/>
                        <w:spacing w:val="-4"/>
                        <w:rtl/>
                      </w:rPr>
                      <w:t xml:space="preserve">                                         </w:t>
                    </w:r>
                    <w:r w:rsidRPr="00A7164E">
                      <w:rPr>
                        <w:rFonts w:ascii="Tahoma" w:hAnsi="Tahoma" w:cs="Tahoma" w:hint="cs"/>
                        <w:spacing w:val="-4"/>
                        <w:sz w:val="24"/>
                        <w:szCs w:val="24"/>
                        <w:rtl/>
                      </w:rPr>
                      <w:t xml:space="preserve">   תקציר </w:t>
                    </w:r>
                    <w:r w:rsidRPr="00A7164E">
                      <w:rPr>
                        <w:rFonts w:ascii="Tahoma" w:hAnsi="Tahoma" w:cs="Tahoma" w:hint="cs"/>
                        <w:spacing w:val="-4"/>
                        <w:rtl/>
                      </w:rPr>
                      <w:t xml:space="preserve"> |</w:t>
                    </w:r>
                    <w:r w:rsidRPr="00A7164E">
                      <w:rPr>
                        <w:rFonts w:ascii="Tahoma" w:hAnsi="Tahoma" w:cs="Tahoma" w:hint="cs"/>
                        <w:spacing w:val="-4"/>
                        <w:sz w:val="24"/>
                        <w:szCs w:val="24"/>
                        <w:rtl/>
                      </w:rPr>
                      <w:t xml:space="preserve"> </w:t>
                    </w:r>
                    <w:r w:rsidRPr="00A7164E">
                      <w:rPr>
                        <w:rFonts w:ascii="Tahoma" w:hAnsi="Tahoma" w:cs="Tahoma" w:hint="cs"/>
                        <w:spacing w:val="-4"/>
                        <w:rtl/>
                      </w:rPr>
                      <w:t xml:space="preserve"> </w:t>
                    </w:r>
                    <w:r w:rsidRPr="00A7164E">
                      <w:rPr>
                        <w:rFonts w:ascii="Tahoma" w:hAnsi="Tahoma" w:cs="Tahoma"/>
                        <w:b/>
                        <w:bCs/>
                        <w:spacing w:val="-4"/>
                        <w:rtl/>
                      </w:rPr>
                      <w:t>מוגנות משרתי החובה (חיילות וחיילים) ביחידות המשרד לביטחון הפנים - דוח ביניים מיוחד</w:t>
                    </w:r>
                  </w:p>
                </w:txbxContent>
              </v:textbox>
              <w10:wrap type="square"/>
            </v:shape>
          </w:pict>
        </mc:Fallback>
      </mc:AlternateContent>
    </w:r>
    <w:r>
      <w:rPr>
        <w:noProof/>
        <w:rtl/>
        <w:lang w:val="he-IL"/>
      </w:rPr>
      <mc:AlternateContent>
        <mc:Choice Requires="wps">
          <w:drawing>
            <wp:anchor distT="0" distB="0" distL="114300" distR="114300" simplePos="0" relativeHeight="25167667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C0094" w:rsidRPr="00FD02CC" w:rsidP="00EC0094"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3"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8784" filled="f" strokecolor="#a5a5a5" strokeweight="0.25pt">
              <v:stroke dashstyle="longDash"/>
              <v:textbox>
                <w:txbxContent>
                  <w:p w:rsidR="00EC0094" w:rsidRPr="00FD02CC" w:rsidP="00EC0094" w14:paraId="6825744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EC0094" w:rsidP="00EC0094" w14:paraId="4DE10982" w14:textId="77777777">
    <w:pPr>
      <w:pStyle w:val="Header"/>
      <w:tabs>
        <w:tab w:val="left" w:pos="493"/>
        <w:tab w:val="center" w:pos="4111"/>
        <w:tab w:val="clear" w:pos="4153"/>
        <w:tab w:val="right" w:pos="7478"/>
        <w:tab w:val="right" w:pos="8222"/>
        <w:tab w:val="clear" w:pos="8306"/>
      </w:tabs>
      <w:jc w:val="left"/>
      <w:rPr>
        <w:rtl/>
      </w:rPr>
    </w:pPr>
  </w:p>
  <w:p w:rsidR="00EC0094" w:rsidRPr="00EC0094" w:rsidP="00EC0094" w14:paraId="135C5EB3" w14:textId="166D0C0A">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950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C0094" w:rsidRPr="00136A3E" w:rsidP="00EC0094" w14:textId="77777777">
                          <w:pPr>
                            <w:jc w:val="right"/>
                            <w:rPr>
                              <w:color w:val="0D0D0D" w:themeColor="text1" w:themeTint="F2"/>
                              <w:sz w:val="16"/>
                              <w:szCs w:val="16"/>
                            </w:rPr>
                          </w:pPr>
                          <w:r w:rsidRPr="004C578B">
                            <w:rPr>
                              <w:rFonts w:ascii="Tahoma" w:hAnsi="Tahoma" w:cs="Tahoma"/>
                              <w:color w:val="0D0D0D"/>
                              <w:sz w:val="16"/>
                              <w:szCs w:val="16"/>
                              <w:rtl/>
                            </w:rPr>
                            <w:t xml:space="preserve">מבקר המדינה | כסלו </w:t>
                          </w:r>
                          <w:r w:rsidRPr="004C578B">
                            <w:rPr>
                              <w:rFonts w:ascii="Tahoma" w:hAnsi="Tahoma" w:cs="Tahoma"/>
                              <w:color w:val="0D0D0D"/>
                              <w:sz w:val="16"/>
                              <w:szCs w:val="16"/>
                              <w:rtl/>
                            </w:rPr>
                            <w:t>התשפ״ג</w:t>
                          </w:r>
                          <w:r w:rsidRPr="004C578B">
                            <w:rPr>
                              <w:rFonts w:ascii="Tahoma" w:hAnsi="Tahoma" w:cs="Tahoma"/>
                              <w:color w:val="0D0D0D"/>
                              <w:sz w:val="16"/>
                              <w:szCs w:val="16"/>
                              <w:rtl/>
                            </w:rPr>
                            <w:t xml:space="preserve"> | נובמבר 2022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0528" strokecolor="white">
              <v:textbox>
                <w:txbxContent>
                  <w:p w:rsidR="00EC0094" w:rsidRPr="00136A3E" w:rsidP="00EC0094" w14:paraId="7FEBE385" w14:textId="77777777">
                    <w:pPr>
                      <w:jc w:val="right"/>
                      <w:rPr>
                        <w:color w:val="0D0D0D" w:themeColor="text1" w:themeTint="F2"/>
                        <w:sz w:val="16"/>
                        <w:szCs w:val="16"/>
                      </w:rPr>
                    </w:pPr>
                    <w:r w:rsidRPr="004C578B">
                      <w:rPr>
                        <w:rFonts w:ascii="Tahoma" w:hAnsi="Tahoma" w:cs="Tahoma"/>
                        <w:color w:val="0D0D0D"/>
                        <w:sz w:val="16"/>
                        <w:szCs w:val="16"/>
                        <w:rtl/>
                      </w:rPr>
                      <w:t xml:space="preserve">מבקר המדינה | כסלו </w:t>
                    </w:r>
                    <w:r w:rsidRPr="004C578B">
                      <w:rPr>
                        <w:rFonts w:ascii="Tahoma" w:hAnsi="Tahoma" w:cs="Tahoma"/>
                        <w:color w:val="0D0D0D"/>
                        <w:sz w:val="16"/>
                        <w:szCs w:val="16"/>
                        <w:rtl/>
                      </w:rPr>
                      <w:t>התשפ״ג</w:t>
                    </w:r>
                    <w:r w:rsidRPr="004C578B">
                      <w:rPr>
                        <w:rFonts w:ascii="Tahoma" w:hAnsi="Tahoma" w:cs="Tahoma"/>
                        <w:color w:val="0D0D0D"/>
                        <w:sz w:val="16"/>
                        <w:szCs w:val="16"/>
                        <w:rtl/>
                      </w:rPr>
                      <w:t xml:space="preserve"> | נובמבר 2022</w:t>
                    </w:r>
                  </w:p>
                </w:txbxContent>
              </v:textbox>
            </v:shape>
          </w:pict>
        </mc:Fallback>
      </mc:AlternateContent>
    </w:r>
    <w:r>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5" style="flip:x;mso-height-percent:0;mso-height-relative:margin;mso-width-percent:0;mso-width-relative:margin;mso-wrap-distance-bottom:0;mso-wrap-distance-left:9pt;mso-wrap-distance-right:9pt;mso-wrap-distance-top:0;mso-wrap-style:square;position:absolute;visibility:visible;z-index:251672576"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0094" w:rsidP="006B15E1" w14:paraId="6ABCC147" w14:textId="77777777">
    <w:pPr>
      <w:pStyle w:val="Heade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51066651"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C0094" w:rsidRPr="00DE3ECA" w:rsidP="00A76E5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56"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EC0094" w:rsidRPr="00DE3ECA" w:rsidP="00A76E5A" w14:paraId="1009CB0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179A3A10">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2336" behindDoc="0" locked="0" layoutInCell="1" allowOverlap="1">
              <wp:simplePos x="0" y="0"/>
              <wp:positionH relativeFrom="column">
                <wp:posOffset>-718820</wp:posOffset>
              </wp:positionH>
              <wp:positionV relativeFrom="paragraph">
                <wp:posOffset>-728345</wp:posOffset>
              </wp:positionV>
              <wp:extent cx="304800" cy="8329930"/>
              <wp:effectExtent l="0" t="0" r="12700" b="13970"/>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329930"/>
                      </a:xfrm>
                      <a:prstGeom prst="rect">
                        <a:avLst/>
                      </a:prstGeom>
                      <a:solidFill>
                        <a:srgbClr val="00305F"/>
                      </a:solidFill>
                      <a:ln>
                        <a:solidFill>
                          <a:srgbClr val="00305F"/>
                        </a:solidFill>
                      </a:ln>
                    </wps:spPr>
                    <wps:txbx>
                      <w:txbxContent>
                        <w:p w:rsidR="00E56721" w:rsidRPr="009B7D1B" w:rsidP="00586851" w14:textId="227F8E0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A7164E" w:rsidR="00BB0F9D">
                            <w:rPr>
                              <w:rFonts w:ascii="Tahoma" w:hAnsi="Tahoma" w:cs="Tahoma" w:hint="cs"/>
                              <w:spacing w:val="-4"/>
                              <w:sz w:val="24"/>
                              <w:szCs w:val="24"/>
                              <w:rtl/>
                            </w:rPr>
                            <w:t>תקצי</w:t>
                          </w:r>
                          <w:r w:rsidR="00BB0F9D">
                            <w:rPr>
                              <w:rFonts w:ascii="Tahoma" w:hAnsi="Tahoma" w:cs="Tahoma" w:hint="cs"/>
                              <w:spacing w:val="-4"/>
                              <w:rtl/>
                            </w:rPr>
                            <w:t xml:space="preserve">ר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A7164E" w:rsidR="00A7164E">
                            <w:rPr>
                              <w:rFonts w:ascii="Tahoma" w:hAnsi="Tahoma" w:cs="Tahoma"/>
                              <w:b/>
                              <w:bCs/>
                              <w:spacing w:val="-4"/>
                              <w:rtl/>
                            </w:rPr>
                            <w:t>מוגנות משרתי החובה (חיילות וחיילים) ביחידות המשרד לביטחון הפנים - דוח ביניים מיוחד</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7" type="#_x0000_t202" style="width:24pt;height:655.9pt;margin-top:-57.35pt;margin-left:-56.6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E56721" w:rsidRPr="009B7D1B" w:rsidP="00586851" w14:paraId="3B4CCAD6" w14:textId="227F8E0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A7164E" w:rsidR="00BB0F9D">
                      <w:rPr>
                        <w:rFonts w:ascii="Tahoma" w:hAnsi="Tahoma" w:cs="Tahoma" w:hint="cs"/>
                        <w:spacing w:val="-4"/>
                        <w:sz w:val="24"/>
                        <w:szCs w:val="24"/>
                        <w:rtl/>
                      </w:rPr>
                      <w:t>תקצי</w:t>
                    </w:r>
                    <w:r w:rsidR="00BB0F9D">
                      <w:rPr>
                        <w:rFonts w:ascii="Tahoma" w:hAnsi="Tahoma" w:cs="Tahoma" w:hint="cs"/>
                        <w:spacing w:val="-4"/>
                        <w:rtl/>
                      </w:rPr>
                      <w:t xml:space="preserve">ר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A7164E" w:rsidR="00A7164E">
                      <w:rPr>
                        <w:rFonts w:ascii="Tahoma" w:hAnsi="Tahoma" w:cs="Tahoma"/>
                        <w:b/>
                        <w:bCs/>
                        <w:spacing w:val="-4"/>
                        <w:rtl/>
                      </w:rPr>
                      <w:t>מוגנות משרתי החובה (חיילות וחיילים) ביחידות המשרד לביטחון הפנים - דוח ביניים מיוחד</w:t>
                    </w:r>
                  </w:p>
                </w:txbxContent>
              </v:textbox>
              <w10:wrap type="square"/>
            </v:shape>
          </w:pict>
        </mc:Fallback>
      </mc:AlternateContent>
    </w:r>
    <w:r>
      <w:rPr>
        <w:noProof/>
        <w:rtl/>
        <w:lang w:val="he-IL"/>
      </w:rPr>
      <mc:AlternateContent>
        <mc:Choice Requires="wps">
          <w:drawing>
            <wp:anchor distT="0" distB="0" distL="114300" distR="114300" simplePos="0" relativeHeight="25166540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0048"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136A3E" w:rsidP="00B244B0" w14:textId="3F57BEDA">
                          <w:pPr>
                            <w:jc w:val="right"/>
                            <w:rPr>
                              <w:color w:val="0D0D0D" w:themeColor="text1" w:themeTint="F2"/>
                              <w:sz w:val="16"/>
                              <w:szCs w:val="16"/>
                            </w:rPr>
                          </w:pPr>
                          <w:r w:rsidRPr="004C578B">
                            <w:rPr>
                              <w:rFonts w:ascii="Tahoma" w:hAnsi="Tahoma" w:cs="Tahoma"/>
                              <w:color w:val="0D0D0D"/>
                              <w:sz w:val="16"/>
                              <w:szCs w:val="16"/>
                              <w:rtl/>
                            </w:rPr>
                            <w:t xml:space="preserve">מבקר המדינה | כסלו </w:t>
                          </w:r>
                          <w:r w:rsidRPr="004C578B">
                            <w:rPr>
                              <w:rFonts w:ascii="Tahoma" w:hAnsi="Tahoma" w:cs="Tahoma"/>
                              <w:color w:val="0D0D0D"/>
                              <w:sz w:val="16"/>
                              <w:szCs w:val="16"/>
                              <w:rtl/>
                            </w:rPr>
                            <w:t>התשפ״ג</w:t>
                          </w:r>
                          <w:r w:rsidRPr="004C578B">
                            <w:rPr>
                              <w:rFonts w:ascii="Tahoma" w:hAnsi="Tahoma" w:cs="Tahoma"/>
                              <w:color w:val="0D0D0D"/>
                              <w:sz w:val="16"/>
                              <w:szCs w:val="16"/>
                              <w:rtl/>
                            </w:rPr>
                            <w:t xml:space="preserve"> | נובמבר 2022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9"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E56721" w:rsidRPr="00136A3E" w:rsidP="00B244B0" w14:paraId="0C0E463E" w14:textId="3F57BEDA">
                    <w:pPr>
                      <w:jc w:val="right"/>
                      <w:rPr>
                        <w:color w:val="0D0D0D" w:themeColor="text1" w:themeTint="F2"/>
                        <w:sz w:val="16"/>
                        <w:szCs w:val="16"/>
                      </w:rPr>
                    </w:pPr>
                    <w:r w:rsidRPr="004C578B">
                      <w:rPr>
                        <w:rFonts w:ascii="Tahoma" w:hAnsi="Tahoma" w:cs="Tahoma"/>
                        <w:color w:val="0D0D0D"/>
                        <w:sz w:val="16"/>
                        <w:szCs w:val="16"/>
                        <w:rtl/>
                      </w:rPr>
                      <w:t xml:space="preserve">מבקר המדינה | כסלו </w:t>
                    </w:r>
                    <w:r w:rsidRPr="004C578B">
                      <w:rPr>
                        <w:rFonts w:ascii="Tahoma" w:hAnsi="Tahoma" w:cs="Tahoma"/>
                        <w:color w:val="0D0D0D"/>
                        <w:sz w:val="16"/>
                        <w:szCs w:val="16"/>
                        <w:rtl/>
                      </w:rPr>
                      <w:t>התשפ״ג</w:t>
                    </w:r>
                    <w:r w:rsidRPr="004C578B">
                      <w:rPr>
                        <w:rFonts w:ascii="Tahoma" w:hAnsi="Tahoma" w:cs="Tahoma"/>
                        <w:color w:val="0D0D0D"/>
                        <w:sz w:val="16"/>
                        <w:szCs w:val="16"/>
                        <w:rtl/>
                      </w:rPr>
                      <w:t xml:space="preserve"> | נובמבר 2022</w:t>
                    </w:r>
                  </w:p>
                </w:txbxContent>
              </v:textbox>
            </v:shape>
          </w:pict>
        </mc:Fallback>
      </mc:AlternateContent>
    </w:r>
    <w:r>
      <w:rPr>
        <w:rFonts w:ascii="Tahoma" w:hAnsi="Tahoma" w:cs="Tahoma"/>
        <w:noProof/>
        <w:sz w:val="22"/>
        <w:szCs w:val="22"/>
        <w:rtl/>
        <w:lang w:val="he-IL"/>
      </w:rPr>
      <w:drawing>
        <wp:anchor distT="0" distB="0" distL="114300" distR="114300" simplePos="0" relativeHeight="25166438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0"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E938A15A"/>
    <w:lvl w:ilvl="0">
      <w:start w:val="1"/>
      <w:numFmt w:val="decimal"/>
      <w:lvlText w:val="%1."/>
      <w:lvlJc w:val="left"/>
      <w:pPr>
        <w:tabs>
          <w:tab w:val="num" w:pos="1560"/>
        </w:tabs>
        <w:ind w:left="1560" w:hanging="360"/>
      </w:pPr>
    </w:lvl>
  </w:abstractNum>
  <w:abstractNum w:abstractNumId="1">
    <w:nsid w:val="FFFFFF7D"/>
    <w:multiLevelType w:val="singleLevel"/>
    <w:tmpl w:val="8B26A12C"/>
    <w:lvl w:ilvl="0">
      <w:start w:val="1"/>
      <w:numFmt w:val="decimal"/>
      <w:lvlText w:val="%1."/>
      <w:lvlJc w:val="left"/>
      <w:pPr>
        <w:tabs>
          <w:tab w:val="num" w:pos="1209"/>
        </w:tabs>
        <w:ind w:left="1209" w:hanging="360"/>
      </w:pPr>
    </w:lvl>
  </w:abstractNum>
  <w:abstractNum w:abstractNumId="2">
    <w:nsid w:val="FFFFFF7F"/>
    <w:multiLevelType w:val="singleLevel"/>
    <w:tmpl w:val="83C4783A"/>
    <w:lvl w:ilvl="0">
      <w:start w:val="1"/>
      <w:numFmt w:val="decimal"/>
      <w:lvlText w:val="%1."/>
      <w:lvlJc w:val="left"/>
      <w:pPr>
        <w:tabs>
          <w:tab w:val="num" w:pos="643"/>
        </w:tabs>
        <w:ind w:left="643" w:hanging="360"/>
      </w:pPr>
    </w:lvl>
  </w:abstractNum>
  <w:abstractNum w:abstractNumId="3">
    <w:nsid w:val="FFFFFF80"/>
    <w:multiLevelType w:val="singleLevel"/>
    <w:tmpl w:val="7A64E530"/>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F31615BA"/>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E4F6704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41823F8"/>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55A63CD4"/>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3785AF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nsid w:val="3A4772B8"/>
    <w:multiLevelType w:val="hybridMultilevel"/>
    <w:tmpl w:val="84F07FD6"/>
    <w:lvl w:ilvl="0">
      <w:start w:val="1"/>
      <w:numFmt w:val="hebrew1"/>
      <w:lvlText w:val="%1."/>
      <w:lvlJc w:val="left"/>
      <w:pPr>
        <w:ind w:left="794" w:hanging="437"/>
      </w:pPr>
      <w:rPr>
        <w:rFonts w:ascii="Tahoma" w:hAnsi="Tahoma" w:cs="Tahoma" w:hint="default"/>
        <w:b/>
        <w:bCs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556725DA"/>
    <w:multiLevelType w:val="hybridMultilevel"/>
    <w:tmpl w:val="F948DDD2"/>
    <w:lvl w:ilvl="0">
      <w:start w:val="1"/>
      <w:numFmt w:val="hebrew1"/>
      <w:lvlText w:val="%1."/>
      <w:lvlJc w:val="left"/>
      <w:pPr>
        <w:ind w:left="794" w:hanging="397"/>
      </w:pPr>
      <w:rPr>
        <w:rFonts w:ascii="Tahoma" w:hAnsi="Tahoma" w:cs="Tahoma"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9">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6"/>
  </w:num>
  <w:num w:numId="2">
    <w:abstractNumId w:val="11"/>
  </w:num>
  <w:num w:numId="3">
    <w:abstractNumId w:val="13"/>
  </w:num>
  <w:num w:numId="4">
    <w:abstractNumId w:val="19"/>
  </w:num>
  <w:num w:numId="5">
    <w:abstractNumId w:val="8"/>
  </w:num>
  <w:num w:numId="6">
    <w:abstractNumId w:val="14"/>
  </w:num>
  <w:num w:numId="7">
    <w:abstractNumId w:val="18"/>
  </w:num>
  <w:num w:numId="8">
    <w:abstractNumId w:val="9"/>
  </w:num>
  <w:num w:numId="9">
    <w:abstractNumId w:val="17"/>
  </w:num>
  <w:num w:numId="10">
    <w:abstractNumId w:val="10"/>
  </w:num>
  <w:num w:numId="11">
    <w:abstractNumId w:val="15"/>
  </w:num>
  <w:num w:numId="12">
    <w:abstractNumId w:val="12"/>
  </w:num>
  <w:num w:numId="13">
    <w:abstractNumId w:val="3"/>
  </w:num>
  <w:num w:numId="14">
    <w:abstractNumId w:val="4"/>
  </w:num>
  <w:num w:numId="15">
    <w:abstractNumId w:val="5"/>
  </w:num>
  <w:num w:numId="16">
    <w:abstractNumId w:val="6"/>
  </w:num>
  <w:num w:numId="17">
    <w:abstractNumId w:val="7"/>
  </w:num>
  <w:num w:numId="18">
    <w:abstractNumId w:val="0"/>
  </w:num>
  <w:num w:numId="19">
    <w:abstractNumId w:val="1"/>
  </w:num>
  <w:num w:numId="2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1"/>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55"/>
    <w:rsid w:val="00004277"/>
    <w:rsid w:val="0000520D"/>
    <w:rsid w:val="000054B7"/>
    <w:rsid w:val="00005638"/>
    <w:rsid w:val="00005B23"/>
    <w:rsid w:val="00005EE0"/>
    <w:rsid w:val="00006B59"/>
    <w:rsid w:val="00006C34"/>
    <w:rsid w:val="000071AD"/>
    <w:rsid w:val="000100D8"/>
    <w:rsid w:val="0001014C"/>
    <w:rsid w:val="000102DB"/>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B4C"/>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054E"/>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82"/>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904"/>
    <w:rsid w:val="00196FD4"/>
    <w:rsid w:val="0019758B"/>
    <w:rsid w:val="00197B6F"/>
    <w:rsid w:val="00197B8A"/>
    <w:rsid w:val="00197CC1"/>
    <w:rsid w:val="001A0135"/>
    <w:rsid w:val="001A0CA6"/>
    <w:rsid w:val="001A166A"/>
    <w:rsid w:val="001A168F"/>
    <w:rsid w:val="001A2081"/>
    <w:rsid w:val="001A2A50"/>
    <w:rsid w:val="001A2F88"/>
    <w:rsid w:val="001A30F6"/>
    <w:rsid w:val="001A325B"/>
    <w:rsid w:val="001A385B"/>
    <w:rsid w:val="001A38A7"/>
    <w:rsid w:val="001A3974"/>
    <w:rsid w:val="001A3E92"/>
    <w:rsid w:val="001A40B6"/>
    <w:rsid w:val="001A4B1D"/>
    <w:rsid w:val="001A4C5A"/>
    <w:rsid w:val="001A4FC5"/>
    <w:rsid w:val="001A57A2"/>
    <w:rsid w:val="001A5D04"/>
    <w:rsid w:val="001A5DF1"/>
    <w:rsid w:val="001A613C"/>
    <w:rsid w:val="001A6276"/>
    <w:rsid w:val="001A6553"/>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273"/>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C6D"/>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8A5"/>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3F53"/>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0C7E"/>
    <w:rsid w:val="0027101D"/>
    <w:rsid w:val="0027121E"/>
    <w:rsid w:val="0027188F"/>
    <w:rsid w:val="00272ADD"/>
    <w:rsid w:val="002739B2"/>
    <w:rsid w:val="00273FDF"/>
    <w:rsid w:val="0027424D"/>
    <w:rsid w:val="00275141"/>
    <w:rsid w:val="002753C7"/>
    <w:rsid w:val="00275A79"/>
    <w:rsid w:val="002763F9"/>
    <w:rsid w:val="00276D55"/>
    <w:rsid w:val="00277114"/>
    <w:rsid w:val="002774D4"/>
    <w:rsid w:val="002775F7"/>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1F43"/>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04"/>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0BF"/>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0A3"/>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53B"/>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4B1"/>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08D"/>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5841"/>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3E"/>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36"/>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5FF"/>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1B6"/>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78B"/>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D70"/>
    <w:rsid w:val="004E0E03"/>
    <w:rsid w:val="004E0F37"/>
    <w:rsid w:val="004E13FA"/>
    <w:rsid w:val="004E1450"/>
    <w:rsid w:val="004E1AA9"/>
    <w:rsid w:val="004E1D0E"/>
    <w:rsid w:val="004E1DB7"/>
    <w:rsid w:val="004E1FE7"/>
    <w:rsid w:val="004E221D"/>
    <w:rsid w:val="004E229B"/>
    <w:rsid w:val="004E2601"/>
    <w:rsid w:val="004E2C89"/>
    <w:rsid w:val="004E2F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3FC1"/>
    <w:rsid w:val="005147FC"/>
    <w:rsid w:val="00514DD2"/>
    <w:rsid w:val="00515090"/>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DD4"/>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319"/>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57D"/>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9C3"/>
    <w:rsid w:val="005B2AC2"/>
    <w:rsid w:val="005B2BF5"/>
    <w:rsid w:val="005B2DAB"/>
    <w:rsid w:val="005B3945"/>
    <w:rsid w:val="005B4811"/>
    <w:rsid w:val="005B4C75"/>
    <w:rsid w:val="005B5272"/>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309"/>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0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66"/>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0EC8"/>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5E1"/>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24A"/>
    <w:rsid w:val="006C34ED"/>
    <w:rsid w:val="006C3A8A"/>
    <w:rsid w:val="006C3B0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887"/>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CAA"/>
    <w:rsid w:val="00740E0F"/>
    <w:rsid w:val="00741507"/>
    <w:rsid w:val="00742601"/>
    <w:rsid w:val="00742E54"/>
    <w:rsid w:val="00742F99"/>
    <w:rsid w:val="00743A72"/>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1F"/>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3D3"/>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108"/>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B6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5C26"/>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286"/>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4CD3"/>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47238"/>
    <w:rsid w:val="00947DFC"/>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5F50"/>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87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0EB"/>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524"/>
    <w:rsid w:val="00A53AB4"/>
    <w:rsid w:val="00A53DBB"/>
    <w:rsid w:val="00A53FB6"/>
    <w:rsid w:val="00A5487E"/>
    <w:rsid w:val="00A5498C"/>
    <w:rsid w:val="00A549E2"/>
    <w:rsid w:val="00A54FE4"/>
    <w:rsid w:val="00A5541A"/>
    <w:rsid w:val="00A56092"/>
    <w:rsid w:val="00A567CB"/>
    <w:rsid w:val="00A57263"/>
    <w:rsid w:val="00A57B23"/>
    <w:rsid w:val="00A57DEC"/>
    <w:rsid w:val="00A60B37"/>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64E"/>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A67"/>
    <w:rsid w:val="00A76BC8"/>
    <w:rsid w:val="00A76C99"/>
    <w:rsid w:val="00A76E5A"/>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3AC"/>
    <w:rsid w:val="00A858E9"/>
    <w:rsid w:val="00A85E5B"/>
    <w:rsid w:val="00A85E73"/>
    <w:rsid w:val="00A85EC0"/>
    <w:rsid w:val="00A86ED1"/>
    <w:rsid w:val="00A86F9B"/>
    <w:rsid w:val="00A87A64"/>
    <w:rsid w:val="00A90F1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9B8"/>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2C53"/>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0CB"/>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097"/>
    <w:rsid w:val="00B72D75"/>
    <w:rsid w:val="00B72F97"/>
    <w:rsid w:val="00B739A9"/>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0F9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6ED"/>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1E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6B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66B"/>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8C5"/>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6FEA"/>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300C"/>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2F23"/>
    <w:rsid w:val="00CD34FD"/>
    <w:rsid w:val="00CD35E8"/>
    <w:rsid w:val="00CD3E17"/>
    <w:rsid w:val="00CD3E1E"/>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5D11"/>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3C17"/>
    <w:rsid w:val="00DB4D6A"/>
    <w:rsid w:val="00DB50DF"/>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3ECA"/>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430"/>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4CBA"/>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27"/>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09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609"/>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0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1DC4"/>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056"/>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3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3D2C35"/>
    <w:pPr>
      <w:pageBreakBefore/>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FF6AD9"/>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F07E70"/>
    <w:pPr>
      <w:keepNext/>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662020"/>
    <w:pPr>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FF6AD9"/>
    <w:pPr>
      <w:ind w:left="227"/>
    </w:pPr>
  </w:style>
  <w:style w:type="paragraph" w:customStyle="1" w:styleId="73414">
    <w:name w:val="73א כותרת 4_14"/>
    <w:basedOn w:val="Heading4"/>
    <w:qFormat/>
    <w:rsid w:val="001F3363"/>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2">
    <w:name w:val="73א כותרת 6_12"/>
    <w:basedOn w:val="73512"/>
    <w:link w:val="736120"/>
    <w:qFormat/>
    <w:rsid w:val="001F3363"/>
    <w:pPr>
      <w:outlineLvl w:val="5"/>
    </w:pPr>
    <w:rPr>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BF7206"/>
    <w:pPr>
      <w:keepNext/>
      <w:keepLines/>
      <w:spacing w:before="360" w:after="240" w:line="240" w:lineRule="atLeast"/>
      <w:jc w:val="righ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F7206"/>
    <w:rPr>
      <w:rFonts w:ascii="Tahoma" w:hAnsi="Tahoma" w:cs="Tahoma"/>
      <w:b/>
      <w:bCs/>
      <w:color w:val="00305F"/>
      <w:sz w:val="34"/>
      <w:szCs w:val="34"/>
    </w:rPr>
  </w:style>
  <w:style w:type="character" w:customStyle="1" w:styleId="7330">
    <w:name w:val="73א הערות שוליים תו"/>
    <w:basedOn w:val="3"/>
    <w:link w:val="733"/>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662020"/>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37"/>
    <w:link w:val="7370"/>
    <w:rsid w:val="002E6467"/>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1F3363"/>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F07E70"/>
    <w:rPr>
      <w:color w:val="0D0D0D" w:themeColor="text1" w:themeTint="F2"/>
      <w:sz w:val="18"/>
    </w:rPr>
  </w:style>
  <w:style w:type="character" w:customStyle="1" w:styleId="7393">
    <w:name w:val="73א טקסט רץ 9 תו"/>
    <w:basedOn w:val="Char4"/>
    <w:link w:val="7392"/>
    <w:rsid w:val="00F07E70"/>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20">
    <w:name w:val="73א כותרת 6_12 תו"/>
    <w:basedOn w:val="DefaultParagraphFont"/>
    <w:link w:val="73612"/>
    <w:rsid w:val="001F3363"/>
    <w:rPr>
      <w:rFonts w:ascii="Tahoma" w:hAnsi="Tahoma" w:cs="Tahoma"/>
      <w:b/>
      <w:bCs/>
      <w:color w:val="00305F"/>
      <w:sz w:val="24"/>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a37">
    <w:name w:val="קוביה רצה"/>
    <w:basedOn w:val="Normal"/>
    <w:qFormat/>
    <w:rsid w:val="00272ADD"/>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60"/>
      <w:ind w:left="284" w:right="227"/>
    </w:pPr>
    <w:rPr>
      <w:rFonts w:ascii="Tahoma" w:eastAsia="Times New Roman" w:hAnsi="Tahoma" w:cs="Tahoma"/>
      <w:szCs w:val="20"/>
      <w:lang w:eastAsia="he-IL"/>
    </w:rPr>
  </w:style>
  <w:style w:type="paragraph" w:customStyle="1" w:styleId="a38">
    <w:name w:val="מספור הערות שוליים"/>
    <w:basedOn w:val="Normal"/>
    <w:qFormat/>
    <w:rsid w:val="00272ADD"/>
    <w:pPr>
      <w:spacing w:after="60"/>
      <w:ind w:left="397" w:hanging="397"/>
    </w:pPr>
    <w:rPr>
      <w:rFonts w:ascii="Tahoma" w:hAnsi="Tahoma" w:cs="Tahoma"/>
      <w:sz w:val="16"/>
      <w:szCs w:val="16"/>
    </w:rPr>
  </w:style>
  <w:style w:type="paragraph" w:customStyle="1" w:styleId="a39">
    <w:name w:val="רכיבי המבוא"/>
    <w:basedOn w:val="Normal"/>
    <w:qFormat/>
    <w:rsid w:val="00272ADD"/>
    <w:pPr>
      <w:ind w:left="170" w:right="57"/>
    </w:pPr>
    <w:rPr>
      <w:rFonts w:ascii="Assistant" w:hAnsi="Assistant" w:cs="Calibri"/>
      <w:noProof/>
      <w:color w:val="002060"/>
      <w:szCs w:val="20"/>
    </w:rPr>
  </w:style>
  <w:style w:type="numbering" w:styleId="111111">
    <w:name w:val="Outline List 2"/>
    <w:basedOn w:val="NoList"/>
    <w:uiPriority w:val="99"/>
    <w:semiHidden/>
    <w:unhideWhenUsed/>
    <w:rsid w:val="00272ADD"/>
    <w:pPr>
      <w:numPr>
        <w:numId w:val="10"/>
      </w:numPr>
    </w:pPr>
  </w:style>
  <w:style w:type="paragraph" w:customStyle="1" w:styleId="714">
    <w:name w:val="71ג קוביה כחולה הזחה שנייה"/>
    <w:basedOn w:val="Normal"/>
    <w:qFormat/>
    <w:rsid w:val="00CD3E1E"/>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9">
    <w:name w:val="71ג טקסט רץ 9"/>
    <w:basedOn w:val="a24"/>
    <w:link w:val="719Char"/>
    <w:qFormat/>
    <w:rsid w:val="00EC0094"/>
    <w:pPr>
      <w:keepNext/>
    </w:pPr>
    <w:rPr>
      <w:color w:val="0D0D0D" w:themeColor="text1" w:themeTint="F2"/>
      <w:sz w:val="18"/>
    </w:rPr>
  </w:style>
  <w:style w:type="character" w:customStyle="1" w:styleId="719Char">
    <w:name w:val="71ג טקסט רץ 9 Char"/>
    <w:basedOn w:val="Char4"/>
    <w:link w:val="719"/>
    <w:rsid w:val="00EC0094"/>
    <w:rPr>
      <w:rFonts w:ascii="Tahoma" w:hAnsi="Tahoma" w:cs="Tahoma"/>
      <w:color w:val="0D0D0D" w:themeColor="text1" w:themeTint="F2"/>
      <w:sz w:val="18"/>
      <w:szCs w:val="18"/>
    </w:rPr>
  </w:style>
  <w:style w:type="paragraph" w:customStyle="1" w:styleId="7121">
    <w:name w:val="71ג כותרת 2"/>
    <w:basedOn w:val="Normal"/>
    <w:link w:val="712Char"/>
    <w:qFormat/>
    <w:rsid w:val="00EC0094"/>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1"/>
    <w:rsid w:val="00EC0094"/>
    <w:rPr>
      <w:rFonts w:ascii="Tahoma" w:hAnsi="Tahoma" w:cs="Tahoma"/>
      <w:b/>
      <w:bCs/>
      <w:color w:val="00305F"/>
      <w:sz w:val="40"/>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image" Target="media/image3.jpeg" /><Relationship Id="rId16" Type="http://schemas.openxmlformats.org/officeDocument/2006/relationships/image" Target="media/image4.jpeg" /><Relationship Id="rId17" Type="http://schemas.openxmlformats.org/officeDocument/2006/relationships/image" Target="media/image5.jpeg" /><Relationship Id="rId18" Type="http://schemas.openxmlformats.org/officeDocument/2006/relationships/image" Target="media/image6.jpeg" /><Relationship Id="rId19" Type="http://schemas.openxmlformats.org/officeDocument/2006/relationships/image" Target="media/image7.jpeg" /><Relationship Id="rId2" Type="http://schemas.openxmlformats.org/officeDocument/2006/relationships/endnotes" Target="endnotes.xml" /><Relationship Id="rId20" Type="http://schemas.openxmlformats.org/officeDocument/2006/relationships/image" Target="media/image8.jpeg" /><Relationship Id="rId21" Type="http://schemas.openxmlformats.org/officeDocument/2006/relationships/image" Target="media/image9.jpeg" /><Relationship Id="rId22" Type="http://schemas.openxmlformats.org/officeDocument/2006/relationships/image" Target="media/image10.emf" /><Relationship Id="rId23" Type="http://schemas.openxmlformats.org/officeDocument/2006/relationships/image" Target="media/image11.emf" /><Relationship Id="rId24" Type="http://schemas.openxmlformats.org/officeDocument/2006/relationships/image" Target="media/image12.emf" /><Relationship Id="rId25" Type="http://schemas.openxmlformats.org/officeDocument/2006/relationships/image" Target="media/image13.emf" /><Relationship Id="rId26" Type="http://schemas.openxmlformats.org/officeDocument/2006/relationships/header" Target="header4.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61484E18-223A-4C34-8805-29009A5D92FF}"/>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