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bookmarkStart w:id="0" w:name="_Hlk63775048"/>
    <w:bookmarkEnd w:id="0"/>
    <w:p w:rsidR="008B2E28" w:rsidP="008D2388" w14:paraId="1815C0C8" w14:textId="116D82E1">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675648"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39808" from="-46.45pt,-19.2pt" to="482.8pt,-19.2pt" strokecolor="#0d0d0d" strokeweight="0.25pt"/>
            </w:pict>
          </mc:Fallback>
        </mc:AlternateContent>
      </w:r>
      <w:r w:rsidR="003C32FE">
        <w:rPr>
          <w:rFonts w:ascii="Tahoma" w:hAnsi="Tahoma" w:cs="Tahoma"/>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243f60" strokeweight="2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956" name="Picture 956"/>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6424F71">
      <w:pPr>
        <w:spacing w:line="240" w:lineRule="atLeast"/>
        <w:jc w:val="center"/>
        <w:rPr>
          <w:rFonts w:ascii="Tahoma" w:hAnsi="Tahoma" w:cs="Tahoma"/>
          <w:szCs w:val="18"/>
          <w:rtl/>
        </w:rPr>
      </w:pPr>
    </w:p>
    <w:p w:rsidR="003C32FE" w:rsidP="003C32FE" w14:paraId="7A26D94A" w14:textId="167F4795">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3064856</wp:posOffset>
                </wp:positionH>
                <wp:positionV relativeFrom="paragraph">
                  <wp:posOffset>369224</wp:posOffset>
                </wp:positionV>
                <wp:extent cx="0" cy="2964872"/>
                <wp:effectExtent l="25400" t="0" r="25400" b="3238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2964872"/>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9" style="mso-height-percent:0;mso-height-relative:margin;mso-wrap-distance-bottom:0;mso-wrap-distance-left:9pt;mso-wrap-distance-right:9pt;mso-wrap-distance-top:0;mso-wrap-style:square;position:absolute;visibility:visible;z-index:251667456" from="241.35pt,29.05pt" to="241.35pt,262.5pt" strokecolor="white" strokeweight="4pt"/>
            </w:pict>
          </mc:Fallback>
        </mc:AlternateContent>
      </w:r>
      <w:r w:rsidR="005640FF">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68245</wp:posOffset>
                </wp:positionH>
                <wp:positionV relativeFrom="paragraph">
                  <wp:posOffset>1866956</wp:posOffset>
                </wp:positionV>
                <wp:extent cx="2786116" cy="0"/>
                <wp:effectExtent l="12700" t="12700" r="8255"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786116"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5.35pt,147pt" to="224.75pt,147pt" strokecolor="white" strokeweight="1.5pt"/>
            </w:pict>
          </mc:Fallback>
        </mc:AlternateContent>
      </w:r>
      <w:r w:rsidRPr="0030415A" w:rsidR="00223DF8">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-239395</wp:posOffset>
                </wp:positionH>
                <wp:positionV relativeFrom="paragraph">
                  <wp:posOffset>258445</wp:posOffset>
                </wp:positionV>
                <wp:extent cx="4650105" cy="4273550"/>
                <wp:effectExtent l="0" t="0" r="6350"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50105" cy="4273550"/>
                        </a:xfrm>
                        <a:prstGeom prst="rect">
                          <a:avLst/>
                        </a:prstGeom>
                        <a:solidFill>
                          <a:srgbClr val="00305F"/>
                        </a:solidFill>
                        <a:ln w="9525">
                          <a:noFill/>
                          <a:miter lim="800000"/>
                          <a:headEnd/>
                          <a:tailEnd/>
                        </a:ln>
                      </wps:spPr>
                      <wps:txbx>
                        <w:txbxContent>
                          <w:p w:rsidR="00CB22A1" w:rsidP="0052031E" w14:textId="77777777">
                            <w:pPr>
                              <w:ind w:left="2268"/>
                              <w:rPr>
                                <w:rFonts w:ascii="Tahoma" w:hAnsi="Tahoma" w:cs="Tahoma"/>
                                <w:sz w:val="18"/>
                                <w:szCs w:val="18"/>
                                <w:rtl/>
                              </w:rPr>
                            </w:pPr>
                          </w:p>
                          <w:p w:rsidR="00CB22A1" w:rsidP="0052031E" w14:textId="77777777">
                            <w:pPr>
                              <w:ind w:left="2268"/>
                              <w:rPr>
                                <w:rFonts w:ascii="Tahoma" w:hAnsi="Tahoma" w:cs="Tahoma"/>
                                <w:sz w:val="18"/>
                                <w:szCs w:val="18"/>
                                <w:rtl/>
                              </w:rPr>
                            </w:pPr>
                          </w:p>
                          <w:p w:rsidR="001066B6" w:rsidRPr="0052031E" w:rsidP="001066B6" w14:textId="77777777">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התשפ״ב </w:t>
                            </w:r>
                            <w:r w:rsidRPr="0052031E">
                              <w:rPr>
                                <w:rFonts w:ascii="Tahoma" w:hAnsi="Tahoma" w:cs="Tahoma"/>
                                <w:sz w:val="18"/>
                                <w:szCs w:val="18"/>
                                <w:rtl/>
                              </w:rPr>
                              <w:t xml:space="preserve"> |</w:t>
                            </w:r>
                            <w:r>
                              <w:rPr>
                                <w:rFonts w:ascii="Tahoma" w:hAnsi="Tahoma" w:cs="Tahoma" w:hint="cs"/>
                                <w:sz w:val="18"/>
                                <w:szCs w:val="18"/>
                                <w:rtl/>
                              </w:rPr>
                              <w:t xml:space="preserve">  מאי 2022 </w:t>
                            </w:r>
                          </w:p>
                          <w:p w:rsidR="00CB22A1" w:rsidP="0052031E" w14:textId="77777777">
                            <w:pPr>
                              <w:ind w:left="2268"/>
                              <w:rPr>
                                <w:rtl/>
                              </w:rPr>
                            </w:pPr>
                          </w:p>
                          <w:p w:rsidR="00674359" w:rsidP="0052031E" w14:textId="77777777">
                            <w:pPr>
                              <w:ind w:left="2268"/>
                            </w:pPr>
                          </w:p>
                          <w:p w:rsidR="00674359" w:rsidP="0052031E" w14:textId="77777777">
                            <w:pPr>
                              <w:ind w:left="2268"/>
                            </w:pPr>
                          </w:p>
                          <w:p w:rsidR="00CB22A1" w:rsidRPr="00876ED9" w:rsidP="0052031E" w14:textId="61E65527">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נושאים מערכתיים</w:t>
                            </w:r>
                            <w:r w:rsidR="007E3DB2">
                              <w:rPr>
                                <w:rFonts w:ascii="Tahoma" w:hAnsi="Tahoma" w:eastAsiaTheme="minorEastAsia" w:cs="Tahoma" w:hint="cs"/>
                                <w:color w:val="FFFFFF" w:themeColor="background1"/>
                                <w:sz w:val="28"/>
                                <w:szCs w:val="28"/>
                                <w:rtl/>
                              </w:rPr>
                              <w:t xml:space="preserve"> </w:t>
                            </w:r>
                          </w:p>
                          <w:p w:rsidR="00CB22A1" w:rsidP="002D268F" w14:textId="06397A3C">
                            <w:pPr>
                              <w:spacing w:before="360" w:line="600" w:lineRule="exact"/>
                              <w:ind w:left="2268"/>
                              <w:jc w:val="left"/>
                              <w:rPr>
                                <w:rFonts w:ascii="Tahoma" w:hAnsi="Tahoma" w:cs="Tahoma"/>
                                <w:b/>
                                <w:bCs/>
                                <w:color w:val="FFFFFF" w:themeColor="background1"/>
                                <w:sz w:val="44"/>
                                <w:szCs w:val="44"/>
                              </w:rPr>
                            </w:pPr>
                            <w:r w:rsidRPr="005640FF">
                              <w:rPr>
                                <w:rFonts w:ascii="Tahoma" w:hAnsi="Tahoma" w:cs="Tahoma"/>
                                <w:b/>
                                <w:bCs/>
                                <w:color w:val="FFFFFF" w:themeColor="background1"/>
                                <w:sz w:val="44"/>
                                <w:szCs w:val="44"/>
                                <w:rtl/>
                              </w:rPr>
                              <w:t>משטר איסור הלבנת הון בישראל</w:t>
                            </w:r>
                          </w:p>
                          <w:p w:rsidR="008F1230" w:rsidRPr="00344BBF" w:rsidP="002D268F" w14:textId="77777777">
                            <w:pPr>
                              <w:spacing w:before="360" w:line="600" w:lineRule="exact"/>
                              <w:ind w:left="2268"/>
                              <w:jc w:val="left"/>
                              <w:rPr>
                                <w:rFonts w:ascii="Tahoma" w:hAnsi="Tahoma" w:cs="Tahoma"/>
                                <w:b/>
                                <w:bCs/>
                                <w:color w:val="FFFFFF" w:themeColor="background1"/>
                                <w:sz w:val="44"/>
                                <w:szCs w:val="44"/>
                                <w:rt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width:366.15pt;height:336.5pt;margin-top:20.35pt;margin-left:-18.8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CB22A1" w:rsidP="0052031E" w14:paraId="3B790B1A" w14:textId="77777777">
                      <w:pPr>
                        <w:ind w:left="2268"/>
                        <w:rPr>
                          <w:rFonts w:ascii="Tahoma" w:hAnsi="Tahoma" w:cs="Tahoma"/>
                          <w:sz w:val="18"/>
                          <w:szCs w:val="18"/>
                          <w:rtl/>
                        </w:rPr>
                      </w:pPr>
                    </w:p>
                    <w:p w:rsidR="00CB22A1" w:rsidP="0052031E" w14:paraId="01373895" w14:textId="77777777">
                      <w:pPr>
                        <w:ind w:left="2268"/>
                        <w:rPr>
                          <w:rFonts w:ascii="Tahoma" w:hAnsi="Tahoma" w:cs="Tahoma"/>
                          <w:sz w:val="18"/>
                          <w:szCs w:val="18"/>
                          <w:rtl/>
                        </w:rPr>
                      </w:pPr>
                    </w:p>
                    <w:p w:rsidR="001066B6" w:rsidRPr="0052031E" w:rsidP="001066B6" w14:paraId="2E5966D2" w14:textId="77777777">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התשפ״ב </w:t>
                      </w:r>
                      <w:r w:rsidRPr="0052031E">
                        <w:rPr>
                          <w:rFonts w:ascii="Tahoma" w:hAnsi="Tahoma" w:cs="Tahoma"/>
                          <w:sz w:val="18"/>
                          <w:szCs w:val="18"/>
                          <w:rtl/>
                        </w:rPr>
                        <w:t xml:space="preserve"> |</w:t>
                      </w:r>
                      <w:r>
                        <w:rPr>
                          <w:rFonts w:ascii="Tahoma" w:hAnsi="Tahoma" w:cs="Tahoma" w:hint="cs"/>
                          <w:sz w:val="18"/>
                          <w:szCs w:val="18"/>
                          <w:rtl/>
                        </w:rPr>
                        <w:t xml:space="preserve">  מאי 2022 </w:t>
                      </w:r>
                    </w:p>
                    <w:p w:rsidR="00CB22A1" w:rsidP="0052031E" w14:paraId="7A4F68DA" w14:textId="77777777">
                      <w:pPr>
                        <w:ind w:left="2268"/>
                        <w:rPr>
                          <w:rtl/>
                        </w:rPr>
                      </w:pPr>
                    </w:p>
                    <w:p w:rsidR="00674359" w:rsidP="0052031E" w14:paraId="3E02C27E" w14:textId="77777777">
                      <w:pPr>
                        <w:ind w:left="2268"/>
                      </w:pPr>
                    </w:p>
                    <w:p w:rsidR="00674359" w:rsidP="0052031E" w14:paraId="1FAF9DCB" w14:textId="77777777">
                      <w:pPr>
                        <w:ind w:left="2268"/>
                      </w:pPr>
                    </w:p>
                    <w:p w:rsidR="00CB22A1" w:rsidRPr="00876ED9" w:rsidP="0052031E" w14:paraId="028C1DED" w14:textId="61E65527">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נושאים מערכתיים</w:t>
                      </w:r>
                      <w:r w:rsidR="007E3DB2">
                        <w:rPr>
                          <w:rFonts w:ascii="Tahoma" w:hAnsi="Tahoma" w:eastAsiaTheme="minorEastAsia" w:cs="Tahoma" w:hint="cs"/>
                          <w:color w:val="FFFFFF" w:themeColor="background1"/>
                          <w:sz w:val="28"/>
                          <w:szCs w:val="28"/>
                          <w:rtl/>
                        </w:rPr>
                        <w:t xml:space="preserve"> </w:t>
                      </w:r>
                    </w:p>
                    <w:p w:rsidR="00CB22A1" w:rsidP="002D268F" w14:paraId="5464BE8D" w14:textId="06397A3C">
                      <w:pPr>
                        <w:spacing w:before="360" w:line="600" w:lineRule="exact"/>
                        <w:ind w:left="2268"/>
                        <w:jc w:val="left"/>
                        <w:rPr>
                          <w:rFonts w:ascii="Tahoma" w:hAnsi="Tahoma" w:cs="Tahoma"/>
                          <w:b/>
                          <w:bCs/>
                          <w:color w:val="FFFFFF" w:themeColor="background1"/>
                          <w:sz w:val="44"/>
                          <w:szCs w:val="44"/>
                        </w:rPr>
                      </w:pPr>
                      <w:r w:rsidRPr="005640FF">
                        <w:rPr>
                          <w:rFonts w:ascii="Tahoma" w:hAnsi="Tahoma" w:cs="Tahoma"/>
                          <w:b/>
                          <w:bCs/>
                          <w:color w:val="FFFFFF" w:themeColor="background1"/>
                          <w:sz w:val="44"/>
                          <w:szCs w:val="44"/>
                          <w:rtl/>
                        </w:rPr>
                        <w:t>משטר איסור הלבנת הון בישראל</w:t>
                      </w:r>
                    </w:p>
                    <w:p w:rsidR="008F1230" w:rsidRPr="00344BBF" w:rsidP="002D268F" w14:paraId="6612F14A" w14:textId="77777777">
                      <w:pPr>
                        <w:spacing w:before="360" w:line="600" w:lineRule="exact"/>
                        <w:ind w:left="2268"/>
                        <w:jc w:val="left"/>
                        <w:rPr>
                          <w:rFonts w:ascii="Tahoma" w:hAnsi="Tahoma" w:cs="Tahoma"/>
                          <w:b/>
                          <w:bCs/>
                          <w:color w:val="FFFFFF" w:themeColor="background1"/>
                          <w:sz w:val="44"/>
                          <w:szCs w:val="44"/>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24986566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463286" name="Picture 10"/>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51CC11AE">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F619AB">
          <w:headerReference w:type="even" r:id="rId11"/>
          <w:headerReference w:type="default" r:id="rId12"/>
          <w:footerReference w:type="default" r:id="rId13"/>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3600" behindDoc="0" locked="0" layoutInCell="1" allowOverlap="1">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15.65pt;flip:y;mso-height-percent:0;mso-height-relative:margin;mso-width-percent:0;mso-width-relative:margin;mso-wrap-distance-bottom:0;mso-wrap-distance-left:9pt;mso-wrap-distance-right:9pt;mso-wrap-distance-top:0;mso-wrap-style:square;position:absolute;visibility:visible;v-text-anchor:middle;z-index:251674624" fillcolor="white" stroked="f" strokeweight="2pt"/>
            </w:pict>
          </mc:Fallback>
        </mc:AlternateContent>
      </w:r>
    </w:p>
    <w:p w:rsidR="000E64A1" w:rsidP="000E64A1" w14:paraId="291315C1" w14:textId="514133F9">
      <w:pPr>
        <w:jc w:val="left"/>
        <w:rPr>
          <w:rFonts w:ascii="Tahoma" w:hAnsi="Tahoma" w:cs="Tahoma"/>
          <w:sz w:val="22"/>
          <w:szCs w:val="22"/>
          <w:rtl/>
        </w:rPr>
        <w:sectPr w:rsidSect="00F619AB">
          <w:headerReference w:type="even" r:id="rId14"/>
          <w:pgSz w:w="11906" w:h="16838" w:code="9"/>
          <w:pgMar w:top="3062" w:right="2268" w:bottom="2552" w:left="2268" w:header="709" w:footer="709" w:gutter="0"/>
          <w:pgNumType w:start="0"/>
          <w:cols w:space="720"/>
          <w:bidi/>
          <w:rtlGutter/>
          <w:docGrid w:linePitch="272"/>
        </w:sectPr>
      </w:pPr>
    </w:p>
    <w:p w:rsidR="009E3D6D" w:rsidP="006F18DE" w14:paraId="32190477" w14:textId="1ECA34FF">
      <w:pPr>
        <w:pStyle w:val="7125"/>
        <w:rPr>
          <w:rtl/>
        </w:rPr>
      </w:pPr>
      <w:r>
        <w:rPr>
          <w:noProof/>
          <w:rtl/>
          <w:lang w:val="he-IL"/>
        </w:rPr>
        <mc:AlternateContent>
          <mc:Choice Requires="wps">
            <w:drawing>
              <wp:anchor distT="0" distB="0" distL="114300" distR="114300" simplePos="0" relativeHeight="251699200" behindDoc="0" locked="0" layoutInCell="1" allowOverlap="1">
                <wp:simplePos x="0" y="0"/>
                <wp:positionH relativeFrom="column">
                  <wp:posOffset>-646430</wp:posOffset>
                </wp:positionH>
                <wp:positionV relativeFrom="paragraph">
                  <wp:posOffset>303206</wp:posOffset>
                </wp:positionV>
                <wp:extent cx="168275" cy="4559300"/>
                <wp:effectExtent l="12700" t="12700" r="9525" b="12700"/>
                <wp:wrapNone/>
                <wp:docPr id="2052770969" name="מלבן 2052770969"/>
                <wp:cNvGraphicFramePr/>
                <a:graphic xmlns:a="http://schemas.openxmlformats.org/drawingml/2006/main">
                  <a:graphicData uri="http://schemas.microsoft.com/office/word/2010/wordprocessingShape">
                    <wps:wsp xmlns:wps="http://schemas.microsoft.com/office/word/2010/wordprocessingShape">
                      <wps:cNvSpPr/>
                      <wps:spPr>
                        <a:xfrm>
                          <a:off x="0" y="0"/>
                          <a:ext cx="168275" cy="4559300"/>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2052770969" o:spid="_x0000_s1033" style="width:13.25pt;height:359pt;margin-top:23.85pt;margin-left:-50.9pt;mso-height-percent:0;mso-height-relative:margin;mso-wrap-distance-bottom:0;mso-wrap-distance-left:9pt;mso-wrap-distance-right:9pt;mso-wrap-distance-top:0;mso-wrap-style:square;position:absolute;visibility:visible;v-text-anchor:middle;z-index:251700224" fillcolor="#00305f" strokecolor="#00305f" strokeweight="2pt"/>
            </w:pict>
          </mc:Fallback>
        </mc:AlternateContent>
      </w:r>
      <w:r>
        <w:rPr>
          <w:noProof/>
          <w:rtl/>
        </w:rPr>
        <w:drawing>
          <wp:anchor distT="0" distB="0" distL="114300" distR="114300" simplePos="0" relativeHeight="251670528" behindDoc="0" locked="0" layoutInCell="1" allowOverlap="1">
            <wp:simplePos x="0" y="0"/>
            <wp:positionH relativeFrom="margin">
              <wp:posOffset>3321050</wp:posOffset>
            </wp:positionH>
            <wp:positionV relativeFrom="paragraph">
              <wp:posOffset>716707</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644886" name="Picture 12"/>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5640FF">
        <w:rPr>
          <w:rtl/>
        </w:rPr>
        <w:t>משטר איסור הלבנת הון בישראל</w:t>
      </w:r>
    </w:p>
    <w:p w:rsidR="008255D0" w:rsidP="000E71A5" w14:paraId="0C0FDA6E" w14:textId="633B3FF7">
      <w:pPr>
        <w:pStyle w:val="7190"/>
        <w:spacing w:after="0"/>
        <w:rPr>
          <w:rtl/>
        </w:rPr>
      </w:pPr>
    </w:p>
    <w:p w:rsidR="003027DB" w:rsidRPr="007E6D16" w:rsidP="003027DB" w14:paraId="216499C5" w14:textId="44AF31BA">
      <w:pPr>
        <w:pStyle w:val="7190"/>
        <w:rPr>
          <w:rtl/>
        </w:rPr>
      </w:pPr>
      <w:r w:rsidRPr="00910195">
        <w:rPr>
          <w:rFonts w:hint="cs"/>
          <w:rtl/>
        </w:rPr>
        <w:t>משטר איסור הלבנת הון (</w:t>
      </w:r>
      <w:r w:rsidR="001D33B6">
        <w:rPr>
          <w:rFonts w:hint="cs"/>
          <w:rtl/>
        </w:rPr>
        <w:t xml:space="preserve">המשטר </w:t>
      </w:r>
      <w:r w:rsidRPr="00910195">
        <w:rPr>
          <w:rFonts w:hint="cs"/>
          <w:rtl/>
        </w:rPr>
        <w:t>או האסדרה), הוא שם כולל למכלול של חקיקה והנחיות מנהליות שנוצרו בישראל, כתוצאה מהירתמותה של ישראל לפעילות הבינלאומית למלחמה בהון שחור, בפשיעה המאורגנת ובשחיתות. המשטר מיושם על ידי הגופים הפיננסיים והחוץ-פיננסיים</w:t>
      </w:r>
      <w:r>
        <w:rPr>
          <w:vertAlign w:val="superscript"/>
          <w:rtl/>
        </w:rPr>
        <w:footnoteReference w:id="2"/>
      </w:r>
      <w:r w:rsidRPr="00910195">
        <w:rPr>
          <w:rFonts w:hint="cs"/>
          <w:rtl/>
        </w:rPr>
        <w:t>, המפוקחים על ידי רגולטורים (המפקח על הבנקים, רשות ניירות ערך, רשות שוק ההון ביטוח וחיסכון (רשות שוק ההון), משרד התקשורת, המפקח על היהלומים, הממונה על נותני שירות עסקי (כלל הרגולטורים) והרשות לאיסור הלבנת הון ומימון טרור (</w:t>
      </w:r>
      <w:r w:rsidRPr="00910195">
        <w:rPr>
          <w:rFonts w:hint="cs"/>
          <w:rtl/>
        </w:rPr>
        <w:t>רשל"ה</w:t>
      </w:r>
      <w:r w:rsidRPr="00910195">
        <w:rPr>
          <w:rFonts w:hint="cs"/>
          <w:rtl/>
        </w:rPr>
        <w:t>) האחראית לניהול מאגר המידע של הדיווחים המתקבלים מהגופים הפיננסיים</w:t>
      </w:r>
      <w:r>
        <w:rPr>
          <w:vertAlign w:val="superscript"/>
          <w:rtl/>
        </w:rPr>
        <w:footnoteReference w:id="3"/>
      </w:r>
      <w:r w:rsidRPr="00910195">
        <w:rPr>
          <w:rFonts w:hint="cs"/>
          <w:rtl/>
        </w:rPr>
        <w:t xml:space="preserve">. בדוח זה נבחן תפקודם של </w:t>
      </w:r>
      <w:r w:rsidRPr="00E25577" w:rsidR="00E25577">
        <w:rPr>
          <w:rtl/>
        </w:rPr>
        <w:t>הרגולטורים</w:t>
      </w:r>
      <w:r w:rsidR="00E25577">
        <w:t xml:space="preserve"> </w:t>
      </w:r>
      <w:r w:rsidRPr="00910195">
        <w:rPr>
          <w:rFonts w:hint="cs"/>
          <w:rtl/>
        </w:rPr>
        <w:t>ומשרדי ממשלה נוספים הקשורים לפעילות בתחום זה, וכן נבחנו השפעות הרגולציה על הלקוחות, תוך שיתוף הציבור</w:t>
      </w:r>
      <w:r w:rsidRPr="007E6D16">
        <w:rPr>
          <w:rtl/>
        </w:rPr>
        <w:t>.</w:t>
      </w:r>
    </w:p>
    <w:p w:rsidR="009E3D6D" w:rsidRPr="003027DB" w:rsidP="003027DB" w14:paraId="438CAA5E" w14:textId="249C672B">
      <w:pPr>
        <w:pStyle w:val="7190"/>
        <w:rPr>
          <w:rtl/>
        </w:rPr>
      </w:pPr>
    </w:p>
    <w:p w:rsidR="009E3D6D" w14:paraId="37F3ACFD" w14:textId="77777777">
      <w:pPr>
        <w:bidi w:val="0"/>
        <w:spacing w:after="200" w:line="276" w:lineRule="auto"/>
        <w:rPr>
          <w:rFonts w:ascii="Tahoma" w:hAnsi="Tahoma" w:cs="Tahoma"/>
          <w:b/>
          <w:bCs/>
          <w:color w:val="0D0D0D" w:themeColor="text1" w:themeTint="F2"/>
          <w:sz w:val="18"/>
          <w:szCs w:val="18"/>
          <w:rtl/>
        </w:rPr>
      </w:pPr>
      <w:r>
        <w:rPr>
          <w:b/>
          <w:bCs/>
          <w:rtl/>
        </w:rPr>
        <w:br w:type="page"/>
      </w:r>
    </w:p>
    <w:p w:rsidR="00F7759D" w:rsidRPr="001A4850" w:rsidP="001A4850" w14:paraId="3283CEA6" w14:textId="44FB61F8">
      <w:pPr>
        <w:pStyle w:val="7190"/>
        <w:rPr>
          <w:b/>
          <w:bCs/>
          <w:rtl/>
        </w:rPr>
      </w:pPr>
      <w:r>
        <w:rPr>
          <w:b/>
          <w:bCs/>
          <w:noProof/>
          <w:sz w:val="22"/>
          <w:szCs w:val="22"/>
          <w:rtl/>
          <w:lang w:val="he-IL"/>
        </w:rPr>
        <w:drawing>
          <wp:anchor distT="0" distB="0" distL="114300" distR="114300" simplePos="0" relativeHeight="251679744" behindDoc="0" locked="0" layoutInCell="1" allowOverlap="1">
            <wp:simplePos x="0" y="0"/>
            <wp:positionH relativeFrom="column">
              <wp:posOffset>3274695</wp:posOffset>
            </wp:positionH>
            <wp:positionV relativeFrom="paragraph">
              <wp:posOffset>98</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554695" name="Picture 6"/>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2"/>
        <w:gridCol w:w="1842"/>
        <w:gridCol w:w="1843"/>
        <w:gridCol w:w="1843"/>
      </w:tblGrid>
      <w:tr w14:paraId="7597E23C" w14:textId="1F056C80" w:rsidTr="005640F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250" w:type="pct"/>
            <w:vAlign w:val="bottom"/>
          </w:tcPr>
          <w:p w:rsidR="005640FF" w:rsidRPr="00864A2A" w:rsidP="00E25577" w14:paraId="1E1AF3C6" w14:textId="09CE3768">
            <w:pPr>
              <w:pStyle w:val="2021"/>
              <w:spacing w:before="60"/>
              <w:rPr>
                <w:rtl/>
              </w:rPr>
            </w:pPr>
            <w:r>
              <w:rPr>
                <w:rFonts w:hint="cs"/>
                <w:rtl/>
              </w:rPr>
              <w:t>20</w:t>
            </w:r>
            <w:r w:rsidRPr="00E25577">
              <w:rPr>
                <w:rFonts w:hint="cs"/>
                <w:sz w:val="26"/>
                <w:szCs w:val="26"/>
                <w:rtl/>
              </w:rPr>
              <w:t xml:space="preserve"> </w:t>
            </w:r>
            <w:r>
              <w:rPr>
                <w:rFonts w:hint="cs"/>
                <w:spacing w:val="-12"/>
                <w:sz w:val="26"/>
                <w:szCs w:val="26"/>
                <w:rtl/>
              </w:rPr>
              <w:t>שנים</w:t>
            </w:r>
            <w:r>
              <w:rPr>
                <w:rFonts w:hint="cs"/>
                <w:rtl/>
              </w:rPr>
              <w:t xml:space="preserve"> </w:t>
            </w:r>
          </w:p>
        </w:tc>
        <w:tc>
          <w:tcPr>
            <w:tcW w:w="1250" w:type="pct"/>
            <w:vAlign w:val="bottom"/>
          </w:tcPr>
          <w:p w:rsidR="005640FF" w:rsidRPr="00C2403C" w:rsidP="00E25577" w14:paraId="1D9D023E" w14:textId="74E39582">
            <w:pPr>
              <w:spacing w:before="60" w:line="240" w:lineRule="auto"/>
              <w:jc w:val="left"/>
              <w:rPr>
                <w:rFonts w:ascii="Tahoma" w:hAnsi="Tahoma" w:eastAsiaTheme="minorEastAsia" w:cs="Tahoma"/>
                <w:b/>
                <w:bCs/>
                <w:color w:val="0D0D0D" w:themeColor="text1" w:themeTint="F2"/>
                <w:sz w:val="36"/>
                <w:szCs w:val="36"/>
                <w:rtl/>
              </w:rPr>
            </w:pPr>
            <w:r>
              <w:rPr>
                <w:rFonts w:ascii="Tahoma" w:hAnsi="Tahoma" w:eastAsiaTheme="minorEastAsia" w:cs="Tahoma" w:hint="cs"/>
                <w:b/>
                <w:bCs/>
                <w:color w:val="0D0D0D" w:themeColor="text1" w:themeTint="F2"/>
                <w:sz w:val="36"/>
                <w:szCs w:val="36"/>
                <w:rtl/>
              </w:rPr>
              <w:t>2018</w:t>
            </w:r>
          </w:p>
        </w:tc>
        <w:tc>
          <w:tcPr>
            <w:tcW w:w="1250" w:type="pct"/>
            <w:vAlign w:val="bottom"/>
          </w:tcPr>
          <w:p w:rsidR="005640FF" w:rsidRPr="00864A2A" w:rsidP="00E25577" w14:paraId="6113CBED" w14:textId="5C5BA5FB">
            <w:pPr>
              <w:spacing w:before="6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pacing w:val="-12"/>
                <w:sz w:val="36"/>
                <w:szCs w:val="36"/>
                <w:rtl/>
              </w:rPr>
              <w:t>230</w:t>
            </w:r>
            <w:r>
              <w:rPr>
                <w:rFonts w:ascii="Tahoma" w:hAnsi="Tahoma" w:cs="Tahoma" w:hint="cs"/>
                <w:b/>
                <w:bCs/>
                <w:spacing w:val="-10"/>
                <w:sz w:val="26"/>
                <w:szCs w:val="26"/>
                <w:rtl/>
              </w:rPr>
              <w:t xml:space="preserve"> </w:t>
            </w:r>
            <w:r>
              <w:rPr>
                <w:rFonts w:ascii="Tahoma" w:hAnsi="Tahoma" w:eastAsiaTheme="minorEastAsia" w:cs="Tahoma" w:hint="cs"/>
                <w:b/>
                <w:bCs/>
                <w:color w:val="0D0D0D" w:themeColor="text1" w:themeTint="F2"/>
                <w:spacing w:val="-12"/>
                <w:sz w:val="26"/>
                <w:szCs w:val="26"/>
                <w:rtl/>
              </w:rPr>
              <w:t>מיליארד ש״ח</w:t>
            </w:r>
          </w:p>
        </w:tc>
        <w:tc>
          <w:tcPr>
            <w:tcW w:w="1250" w:type="pct"/>
            <w:vAlign w:val="bottom"/>
          </w:tcPr>
          <w:p w:rsidR="005640FF" w:rsidP="00E25577" w14:paraId="66920422" w14:textId="6837F970">
            <w:pPr>
              <w:spacing w:before="60" w:line="240" w:lineRule="auto"/>
              <w:jc w:val="left"/>
              <w:rPr>
                <w:rFonts w:ascii="Tahoma" w:hAnsi="Tahoma" w:eastAsiaTheme="minorEastAsia" w:cs="Tahoma"/>
                <w:b/>
                <w:bCs/>
                <w:color w:val="0D0D0D" w:themeColor="text1" w:themeTint="F2"/>
                <w:spacing w:val="-12"/>
                <w:sz w:val="36"/>
                <w:szCs w:val="36"/>
                <w:rtl/>
              </w:rPr>
            </w:pPr>
            <w:r>
              <w:rPr>
                <w:rFonts w:ascii="Tahoma" w:hAnsi="Tahoma" w:eastAsiaTheme="minorEastAsia" w:cs="Tahoma" w:hint="cs"/>
                <w:b/>
                <w:bCs/>
                <w:color w:val="0D0D0D" w:themeColor="text1" w:themeTint="F2"/>
                <w:spacing w:val="-12"/>
                <w:sz w:val="26"/>
                <w:szCs w:val="26"/>
                <w:rtl/>
              </w:rPr>
              <w:t>כ-</w:t>
            </w:r>
            <w:r>
              <w:rPr>
                <w:rFonts w:ascii="Tahoma" w:hAnsi="Tahoma" w:eastAsiaTheme="minorEastAsia" w:cs="Tahoma" w:hint="cs"/>
                <w:b/>
                <w:bCs/>
                <w:color w:val="0D0D0D" w:themeColor="text1" w:themeTint="F2"/>
                <w:spacing w:val="-12"/>
                <w:sz w:val="36"/>
                <w:szCs w:val="36"/>
                <w:rtl/>
              </w:rPr>
              <w:t>12,000</w:t>
            </w:r>
            <w:r>
              <w:rPr>
                <w:rFonts w:ascii="Tahoma" w:hAnsi="Tahoma" w:cs="Tahoma" w:hint="cs"/>
                <w:b/>
                <w:bCs/>
                <w:spacing w:val="-10"/>
                <w:sz w:val="26"/>
                <w:szCs w:val="26"/>
                <w:rtl/>
              </w:rPr>
              <w:t xml:space="preserve"> </w:t>
            </w:r>
          </w:p>
        </w:tc>
      </w:tr>
      <w:tr w14:paraId="5AD4AD14" w14:textId="244FAD48" w:rsidTr="005640FF">
        <w:tblPrEx>
          <w:tblW w:w="5000" w:type="pct"/>
          <w:tblLook w:val="04A0"/>
        </w:tblPrEx>
        <w:tc>
          <w:tcPr>
            <w:tcW w:w="1250" w:type="pct"/>
          </w:tcPr>
          <w:p w:rsidR="005640FF" w:rsidRPr="00664A6F" w:rsidP="005640FF" w14:paraId="2188EAF4" w14:textId="5CB7D04D">
            <w:pPr>
              <w:pStyle w:val="20211"/>
              <w:spacing w:after="0" w:line="160" w:lineRule="exact"/>
              <w:rPr>
                <w:rtl/>
              </w:rPr>
            </w:pPr>
            <w:r>
              <w:rPr>
                <w:rFonts w:hint="cs"/>
                <w:noProof/>
                <w:w w:val="100"/>
                <w:rtl/>
                <w:lang w:val="he-IL"/>
              </w:rPr>
              <mc:AlternateContent>
                <mc:Choice Requires="wps">
                  <w:drawing>
                    <wp:anchor distT="0" distB="0" distL="114300" distR="114300" simplePos="0" relativeHeight="251705344" behindDoc="0" locked="0" layoutInCell="1" allowOverlap="1">
                      <wp:simplePos x="0" y="0"/>
                      <wp:positionH relativeFrom="column">
                        <wp:posOffset>33520</wp:posOffset>
                      </wp:positionH>
                      <wp:positionV relativeFrom="paragraph">
                        <wp:posOffset>49270</wp:posOffset>
                      </wp:positionV>
                      <wp:extent cx="974437" cy="0"/>
                      <wp:effectExtent l="0" t="0" r="16510" b="12700"/>
                      <wp:wrapNone/>
                      <wp:docPr id="9"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974437"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34" style="flip:x;mso-height-percent:0;mso-height-relative:margin;mso-width-percent:0;mso-width-relative:margin;mso-wrap-distance-bottom:0;mso-wrap-distance-left:9pt;mso-wrap-distance-right:9pt;mso-wrap-distance-top:0;mso-wrap-style:square;position:absolute;visibility:visible;z-index:251706368" from="2.65pt,3.9pt" to="79.4pt,3.9pt" strokecolor="#0d0d0d" strokeweight="1pt"/>
                  </w:pict>
                </mc:Fallback>
              </mc:AlternateContent>
            </w:r>
          </w:p>
        </w:tc>
        <w:tc>
          <w:tcPr>
            <w:tcW w:w="1250" w:type="pct"/>
          </w:tcPr>
          <w:p w:rsidR="005640FF" w:rsidRPr="00664A6F" w:rsidP="005640FF" w14:paraId="1CAA58ED" w14:textId="77AEE407">
            <w:pPr>
              <w:pStyle w:val="20211"/>
              <w:spacing w:after="0" w:line="160" w:lineRule="exact"/>
              <w:rPr>
                <w:rtl/>
              </w:rPr>
            </w:pPr>
            <w:r>
              <w:rPr>
                <w:noProof/>
                <w:w w:val="100"/>
                <w:rtl/>
                <w:lang w:val="he-IL"/>
              </w:rPr>
              <mc:AlternateContent>
                <mc:Choice Requires="wps">
                  <w:drawing>
                    <wp:anchor distT="0" distB="0" distL="114300" distR="114300" simplePos="0" relativeHeight="251707392" behindDoc="0" locked="0" layoutInCell="1" allowOverlap="1">
                      <wp:simplePos x="0" y="0"/>
                      <wp:positionH relativeFrom="column">
                        <wp:posOffset>68534</wp:posOffset>
                      </wp:positionH>
                      <wp:positionV relativeFrom="paragraph">
                        <wp:posOffset>49270</wp:posOffset>
                      </wp:positionV>
                      <wp:extent cx="967183" cy="0"/>
                      <wp:effectExtent l="0" t="0" r="10795" b="12700"/>
                      <wp:wrapNone/>
                      <wp:docPr id="39" name="Straight Connector 39"/>
                      <wp:cNvGraphicFramePr/>
                      <a:graphic xmlns:a="http://schemas.openxmlformats.org/drawingml/2006/main">
                        <a:graphicData uri="http://schemas.microsoft.com/office/word/2010/wordprocessingShape">
                          <wps:wsp xmlns:wps="http://schemas.microsoft.com/office/word/2010/wordprocessingShape">
                            <wps:cNvCnPr/>
                            <wps:spPr>
                              <a:xfrm flipH="1">
                                <a:off x="0" y="0"/>
                                <a:ext cx="967183"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9" o:spid="_x0000_s1035" style="flip:x;mso-width-percent:0;mso-width-relative:margin;mso-wrap-distance-bottom:0;mso-wrap-distance-left:9pt;mso-wrap-distance-right:9pt;mso-wrap-distance-top:0;mso-wrap-style:square;position:absolute;visibility:visible;z-index:251708416" from="5.4pt,3.9pt" to="81.55pt,3.9pt" strokecolor="#0d0d0d" strokeweight="1pt"/>
                  </w:pict>
                </mc:Fallback>
              </mc:AlternateContent>
            </w:r>
          </w:p>
        </w:tc>
        <w:tc>
          <w:tcPr>
            <w:tcW w:w="1250" w:type="pct"/>
          </w:tcPr>
          <w:p w:rsidR="005640FF" w:rsidRPr="00664A6F" w:rsidP="005640FF" w14:paraId="4E223E1C" w14:textId="1D7BBC89">
            <w:pPr>
              <w:pStyle w:val="20211"/>
              <w:spacing w:after="0" w:line="160" w:lineRule="exact"/>
              <w:rPr>
                <w:rtl/>
              </w:rPr>
            </w:pPr>
            <w:r>
              <w:rPr>
                <w:noProof/>
                <w:w w:val="100"/>
                <w:rtl/>
                <w:lang w:val="he-IL"/>
              </w:rPr>
              <mc:AlternateContent>
                <mc:Choice Requires="wps">
                  <w:drawing>
                    <wp:anchor distT="0" distB="0" distL="114300" distR="114300" simplePos="0" relativeHeight="251709440" behindDoc="0" locked="0" layoutInCell="1" allowOverlap="1">
                      <wp:simplePos x="0" y="0"/>
                      <wp:positionH relativeFrom="column">
                        <wp:posOffset>10738</wp:posOffset>
                      </wp:positionH>
                      <wp:positionV relativeFrom="paragraph">
                        <wp:posOffset>49270</wp:posOffset>
                      </wp:positionV>
                      <wp:extent cx="994081" cy="0"/>
                      <wp:effectExtent l="0" t="0" r="9525" b="12700"/>
                      <wp:wrapNone/>
                      <wp:docPr id="48"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994081"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8" o:spid="_x0000_s1036" style="flip:x;mso-width-percent:0;mso-width-relative:margin;mso-wrap-distance-bottom:0;mso-wrap-distance-left:9pt;mso-wrap-distance-right:9pt;mso-wrap-distance-top:0;mso-wrap-style:square;position:absolute;visibility:visible;z-index:251710464" from="0.85pt,3.9pt" to="79.1pt,3.9pt" strokecolor="#0d0d0d" strokeweight="1pt"/>
                  </w:pict>
                </mc:Fallback>
              </mc:AlternateContent>
            </w:r>
          </w:p>
        </w:tc>
        <w:tc>
          <w:tcPr>
            <w:tcW w:w="1250" w:type="pct"/>
          </w:tcPr>
          <w:p w:rsidR="005640FF" w:rsidP="005640FF" w14:paraId="6E1540D7" w14:textId="4AFC22AD">
            <w:pPr>
              <w:pStyle w:val="20211"/>
              <w:spacing w:after="0" w:line="160" w:lineRule="exact"/>
              <w:rPr>
                <w:noProof/>
                <w:w w:val="100"/>
                <w:rtl/>
                <w:lang w:val="he-IL"/>
              </w:rPr>
            </w:pPr>
            <w:r>
              <w:rPr>
                <w:noProof/>
                <w:w w:val="100"/>
                <w:rtl/>
                <w:lang w:val="he-IL"/>
              </w:rPr>
              <mc:AlternateContent>
                <mc:Choice Requires="wps">
                  <w:drawing>
                    <wp:anchor distT="0" distB="0" distL="114300" distR="114300" simplePos="0" relativeHeight="251717632" behindDoc="0" locked="0" layoutInCell="1" allowOverlap="1">
                      <wp:simplePos x="0" y="0"/>
                      <wp:positionH relativeFrom="column">
                        <wp:posOffset>6341</wp:posOffset>
                      </wp:positionH>
                      <wp:positionV relativeFrom="paragraph">
                        <wp:posOffset>49270</wp:posOffset>
                      </wp:positionV>
                      <wp:extent cx="1014090" cy="0"/>
                      <wp:effectExtent l="0" t="0" r="15240" b="12700"/>
                      <wp:wrapNone/>
                      <wp:docPr id="230"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101409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8" o:spid="_x0000_s1037" style="flip:x;mso-width-percent:0;mso-width-relative:margin;mso-wrap-distance-bottom:0;mso-wrap-distance-left:9pt;mso-wrap-distance-right:9pt;mso-wrap-distance-top:0;mso-wrap-style:square;position:absolute;visibility:visible;z-index:251718656" from="0.5pt,3.9pt" to="80.35pt,3.9pt" strokecolor="#0d0d0d" strokeweight="1pt"/>
                  </w:pict>
                </mc:Fallback>
              </mc:AlternateContent>
            </w:r>
          </w:p>
        </w:tc>
      </w:tr>
      <w:tr w14:paraId="7ECC4220" w14:textId="5CBEDA42" w:rsidTr="005640FF">
        <w:tblPrEx>
          <w:tblW w:w="5000" w:type="pct"/>
          <w:tblLook w:val="04A0"/>
        </w:tblPrEx>
        <w:tc>
          <w:tcPr>
            <w:tcW w:w="1250" w:type="pct"/>
          </w:tcPr>
          <w:p w:rsidR="005640FF" w:rsidRPr="009A73F6" w:rsidP="005640FF" w14:paraId="5ECF0591" w14:textId="10A3320E">
            <w:pPr>
              <w:pStyle w:val="20211"/>
              <w:rPr>
                <w:rtl/>
              </w:rPr>
            </w:pPr>
            <w:r w:rsidRPr="00910195">
              <w:rPr>
                <w:rFonts w:hint="cs"/>
                <w:rtl/>
              </w:rPr>
              <w:t>קיים משטר איסור הלבנת הון בישראל, אך הרגולטורים טרם בדקו את השפעתו על הציבור</w:t>
            </w:r>
          </w:p>
        </w:tc>
        <w:tc>
          <w:tcPr>
            <w:tcW w:w="1250" w:type="pct"/>
          </w:tcPr>
          <w:p w:rsidR="005640FF" w:rsidRPr="00864A2A" w:rsidP="005640FF" w14:paraId="47156990" w14:textId="28F84178">
            <w:pPr>
              <w:spacing w:line="240" w:lineRule="auto"/>
              <w:ind w:right="23"/>
              <w:jc w:val="left"/>
              <w:rPr>
                <w:rFonts w:ascii="Tahoma" w:hAnsi="Tahoma" w:eastAsiaTheme="minorEastAsia" w:cs="Tahoma"/>
                <w:color w:val="0D0D0D" w:themeColor="text1" w:themeTint="F2"/>
                <w:w w:val="90"/>
                <w:sz w:val="18"/>
                <w:szCs w:val="18"/>
                <w:rtl/>
              </w:rPr>
            </w:pPr>
            <w:r w:rsidRPr="00910195">
              <w:rPr>
                <w:rFonts w:ascii="Tahoma" w:hAnsi="Tahoma" w:cs="Tahoma" w:hint="cs"/>
                <w:sz w:val="18"/>
                <w:szCs w:val="18"/>
                <w:rtl/>
              </w:rPr>
              <w:t xml:space="preserve">ישראל עברה בהצלחה ביקורת </w:t>
            </w:r>
            <w:r w:rsidRPr="00910195">
              <w:rPr>
                <w:rFonts w:ascii="Tahoma" w:hAnsi="Tahoma" w:cs="Tahoma" w:hint="cs"/>
                <w:sz w:val="18"/>
                <w:szCs w:val="18"/>
              </w:rPr>
              <w:t>FATF</w:t>
            </w:r>
            <w:r>
              <w:rPr>
                <w:rFonts w:ascii="Tahoma" w:hAnsi="Tahoma" w:cs="Tahoma"/>
                <w:sz w:val="18"/>
                <w:szCs w:val="18"/>
                <w:vertAlign w:val="superscript"/>
                <w:rtl/>
              </w:rPr>
              <w:footnoteReference w:id="4"/>
            </w:r>
            <w:r w:rsidRPr="00910195">
              <w:rPr>
                <w:rFonts w:ascii="Tahoma" w:hAnsi="Tahoma" w:cs="Tahoma" w:hint="cs"/>
                <w:sz w:val="18"/>
                <w:szCs w:val="18"/>
                <w:rtl/>
              </w:rPr>
              <w:t>, שהביאה להצטרפותה כחברה בארגון</w:t>
            </w:r>
          </w:p>
        </w:tc>
        <w:tc>
          <w:tcPr>
            <w:tcW w:w="1250" w:type="pct"/>
          </w:tcPr>
          <w:p w:rsidR="005640FF" w:rsidRPr="00EB223C" w:rsidP="005640FF" w14:paraId="1B7F83A5" w14:textId="1042F908">
            <w:pPr>
              <w:pStyle w:val="20211"/>
              <w:rPr>
                <w:rtl/>
              </w:rPr>
            </w:pPr>
            <w:r w:rsidRPr="00910195">
              <w:rPr>
                <w:rtl/>
              </w:rPr>
              <w:t xml:space="preserve">היקף פעילותם הכלכלית של </w:t>
            </w:r>
            <w:r w:rsidRPr="00910195">
              <w:rPr>
                <w:rtl/>
              </w:rPr>
              <w:t>נש"פים</w:t>
            </w:r>
            <w:r w:rsidRPr="00910195">
              <w:rPr>
                <w:rFonts w:hint="cs"/>
                <w:rtl/>
              </w:rPr>
              <w:t xml:space="preserve"> (לרבות חלפני כספים (</w:t>
            </w:r>
            <w:r w:rsidRPr="00910195">
              <w:rPr>
                <w:rFonts w:hint="cs"/>
                <w:rtl/>
              </w:rPr>
              <w:t>צ'יינג'ים</w:t>
            </w:r>
            <w:r w:rsidRPr="00910195">
              <w:rPr>
                <w:rFonts w:hint="cs"/>
                <w:rtl/>
              </w:rPr>
              <w:t>)</w:t>
            </w:r>
            <w:r w:rsidRPr="00910195">
              <w:rPr>
                <w:rtl/>
              </w:rPr>
              <w:t xml:space="preserve"> נכון לשנת </w:t>
            </w:r>
            <w:r w:rsidRPr="00910195">
              <w:rPr>
                <w:rFonts w:hint="cs"/>
                <w:rtl/>
              </w:rPr>
              <w:t>2021</w:t>
            </w:r>
          </w:p>
        </w:tc>
        <w:tc>
          <w:tcPr>
            <w:tcW w:w="1250" w:type="pct"/>
          </w:tcPr>
          <w:p w:rsidR="005640FF" w:rsidRPr="00BA6A60" w:rsidP="005640FF" w14:paraId="0B1C560B" w14:textId="2513EB5D">
            <w:pPr>
              <w:pStyle w:val="20211"/>
              <w:rPr>
                <w:rtl/>
              </w:rPr>
            </w:pPr>
            <w:r w:rsidRPr="00910195">
              <w:rPr>
                <w:rFonts w:hint="cs"/>
                <w:rtl/>
              </w:rPr>
              <w:t>סוכני וסוכנויות ביטוח שרשות שוק ההון לא מפקחת עליהם</w:t>
            </w:r>
            <w:r w:rsidR="00770663">
              <w:rPr>
                <w:rFonts w:hint="cs"/>
                <w:rtl/>
              </w:rPr>
              <w:t xml:space="preserve"> בפועל</w:t>
            </w:r>
            <w:r w:rsidRPr="00910195">
              <w:rPr>
                <w:rFonts w:hint="cs"/>
                <w:rtl/>
              </w:rPr>
              <w:t xml:space="preserve"> בהיבטי הלבנת הון</w:t>
            </w:r>
            <w:r w:rsidR="00E25577">
              <w:rPr>
                <w:rFonts w:hint="cs"/>
                <w:rtl/>
              </w:rPr>
              <w:t xml:space="preserve"> </w:t>
            </w:r>
          </w:p>
        </w:tc>
      </w:tr>
      <w:tr w14:paraId="115EC27C" w14:textId="30E07B41" w:rsidTr="005640F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50" w:type="pct"/>
            <w:tcBorders>
              <w:top w:val="nil"/>
              <w:left w:val="nil"/>
              <w:bottom w:val="nil"/>
              <w:right w:val="nil"/>
            </w:tcBorders>
            <w:vAlign w:val="bottom"/>
          </w:tcPr>
          <w:p w:rsidR="005640FF" w:rsidRPr="00864A2A" w:rsidP="00E25577" w14:paraId="5A88E868" w14:textId="7AA6564E">
            <w:pPr>
              <w:pStyle w:val="2021"/>
              <w:spacing w:before="0"/>
              <w:rPr>
                <w:rtl/>
              </w:rPr>
            </w:pPr>
            <w:r>
              <w:rPr>
                <w:rFonts w:hint="cs"/>
                <w:rtl/>
              </w:rPr>
              <w:t>2.6</w:t>
            </w:r>
            <w:r w:rsidRPr="00E25577">
              <w:rPr>
                <w:rFonts w:hint="cs"/>
                <w:sz w:val="26"/>
                <w:szCs w:val="26"/>
                <w:rtl/>
              </w:rPr>
              <w:t xml:space="preserve"> עד </w:t>
            </w:r>
            <w:r>
              <w:rPr>
                <w:rFonts w:hint="cs"/>
                <w:rtl/>
              </w:rPr>
              <w:t>3</w:t>
            </w:r>
            <w:r w:rsidRPr="007E6D16">
              <w:rPr>
                <w:rFonts w:hint="cs"/>
                <w:rtl/>
              </w:rPr>
              <w:t xml:space="preserve"> </w:t>
            </w:r>
            <w:r>
              <w:rPr>
                <w:rFonts w:hint="cs"/>
                <w:spacing w:val="-12"/>
                <w:sz w:val="26"/>
                <w:szCs w:val="26"/>
                <w:rtl/>
              </w:rPr>
              <w:t>טריליון דולר</w:t>
            </w:r>
            <w:r w:rsidRPr="007E6D16">
              <w:rPr>
                <w:rFonts w:hint="cs"/>
                <w:rtl/>
              </w:rPr>
              <w:t xml:space="preserve"> </w:t>
            </w:r>
          </w:p>
        </w:tc>
        <w:tc>
          <w:tcPr>
            <w:tcW w:w="1250" w:type="pct"/>
            <w:tcBorders>
              <w:top w:val="nil"/>
              <w:left w:val="nil"/>
              <w:bottom w:val="nil"/>
              <w:right w:val="nil"/>
            </w:tcBorders>
            <w:vAlign w:val="bottom"/>
          </w:tcPr>
          <w:p w:rsidR="005640FF" w:rsidRPr="003027DB" w:rsidP="00E25577" w14:paraId="5148B4EC" w14:textId="6C102B62">
            <w:pPr>
              <w:spacing w:line="240" w:lineRule="auto"/>
              <w:jc w:val="left"/>
              <w:rPr>
                <w:rFonts w:ascii="Tahoma" w:hAnsi="Tahoma" w:cs="Tahoma"/>
                <w:b/>
                <w:bCs/>
                <w:spacing w:val="-10"/>
                <w:sz w:val="26"/>
                <w:szCs w:val="26"/>
                <w:rtl/>
              </w:rPr>
            </w:pPr>
            <w:r>
              <w:rPr>
                <w:rFonts w:ascii="Tahoma" w:hAnsi="Tahoma" w:eastAsiaTheme="minorEastAsia" w:cs="Tahoma" w:hint="cs"/>
                <w:b/>
                <w:bCs/>
                <w:color w:val="0D0D0D" w:themeColor="text1" w:themeTint="F2"/>
                <w:spacing w:val="-12"/>
                <w:sz w:val="26"/>
                <w:szCs w:val="26"/>
                <w:rtl/>
              </w:rPr>
              <w:t>מאות מיליארדי ש״ח</w:t>
            </w:r>
          </w:p>
        </w:tc>
        <w:tc>
          <w:tcPr>
            <w:tcW w:w="1250" w:type="pct"/>
            <w:tcBorders>
              <w:top w:val="nil"/>
              <w:left w:val="nil"/>
              <w:bottom w:val="nil"/>
              <w:right w:val="nil"/>
            </w:tcBorders>
            <w:vAlign w:val="bottom"/>
          </w:tcPr>
          <w:p w:rsidR="005640FF" w:rsidRPr="00864A2A" w:rsidP="00E25577" w14:paraId="6D51A516" w14:textId="6ADF56F2">
            <w:pPr>
              <w:spacing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z w:val="36"/>
                <w:szCs w:val="36"/>
                <w:rtl/>
              </w:rPr>
              <w:t>21</w:t>
            </w:r>
            <w:r>
              <w:rPr>
                <w:rFonts w:ascii="Tahoma" w:hAnsi="Tahoma" w:eastAsiaTheme="minorEastAsia" w:cs="Tahoma" w:hint="cs"/>
                <w:b/>
                <w:bCs/>
                <w:color w:val="0D0D0D" w:themeColor="text1" w:themeTint="F2"/>
                <w:sz w:val="36"/>
                <w:szCs w:val="36"/>
                <w:rtl/>
              </w:rPr>
              <w:t xml:space="preserve">% </w:t>
            </w:r>
          </w:p>
        </w:tc>
        <w:tc>
          <w:tcPr>
            <w:tcW w:w="1250" w:type="pct"/>
            <w:tcBorders>
              <w:top w:val="nil"/>
              <w:left w:val="nil"/>
              <w:bottom w:val="nil"/>
              <w:right w:val="nil"/>
            </w:tcBorders>
            <w:vAlign w:val="bottom"/>
          </w:tcPr>
          <w:p w:rsidR="005640FF" w:rsidP="00E25577" w14:paraId="628D48FE" w14:textId="4E98BCBD">
            <w:pPr>
              <w:spacing w:line="240" w:lineRule="auto"/>
              <w:jc w:val="left"/>
              <w:rPr>
                <w:rFonts w:ascii="Tahoma" w:hAnsi="Tahoma" w:eastAsiaTheme="minorEastAsia" w:cs="Tahoma"/>
                <w:b/>
                <w:bCs/>
                <w:color w:val="0D0D0D" w:themeColor="text1" w:themeTint="F2"/>
                <w:sz w:val="36"/>
                <w:szCs w:val="36"/>
                <w:rtl/>
              </w:rPr>
            </w:pPr>
            <w:r>
              <w:rPr>
                <w:rFonts w:ascii="Tahoma" w:hAnsi="Tahoma" w:eastAsiaTheme="minorEastAsia" w:cs="Tahoma" w:hint="cs"/>
                <w:b/>
                <w:bCs/>
                <w:color w:val="0D0D0D" w:themeColor="text1" w:themeTint="F2"/>
                <w:sz w:val="36"/>
                <w:szCs w:val="36"/>
                <w:rtl/>
              </w:rPr>
              <w:t>17</w:t>
            </w:r>
            <w:r>
              <w:rPr>
                <w:rFonts w:ascii="Tahoma" w:hAnsi="Tahoma" w:eastAsiaTheme="minorEastAsia" w:cs="Tahoma" w:hint="cs"/>
                <w:b/>
                <w:bCs/>
                <w:color w:val="0D0D0D" w:themeColor="text1" w:themeTint="F2"/>
                <w:sz w:val="36"/>
                <w:szCs w:val="36"/>
                <w:rtl/>
              </w:rPr>
              <w:t>%</w:t>
            </w:r>
            <w:r w:rsidRPr="00E25577">
              <w:rPr>
                <w:rFonts w:ascii="Tahoma" w:hAnsi="Tahoma" w:eastAsiaTheme="minorEastAsia" w:cs="Tahoma" w:hint="cs"/>
                <w:b/>
                <w:bCs/>
                <w:color w:val="0D0D0D" w:themeColor="text1" w:themeTint="F2"/>
                <w:sz w:val="26"/>
                <w:szCs w:val="26"/>
                <w:rtl/>
              </w:rPr>
              <w:t xml:space="preserve"> </w:t>
            </w:r>
          </w:p>
        </w:tc>
      </w:tr>
      <w:tr w14:paraId="60F510EB" w14:textId="2BF7EB62" w:rsidTr="005640F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50" w:type="pct"/>
            <w:tcBorders>
              <w:top w:val="nil"/>
              <w:left w:val="nil"/>
              <w:bottom w:val="nil"/>
              <w:right w:val="nil"/>
            </w:tcBorders>
          </w:tcPr>
          <w:p w:rsidR="005640FF" w:rsidRPr="00664A6F" w:rsidP="005640FF" w14:paraId="7B57C72A" w14:textId="08E57226">
            <w:pPr>
              <w:pStyle w:val="20211"/>
              <w:spacing w:after="0" w:line="160" w:lineRule="exact"/>
              <w:rPr>
                <w:rtl/>
              </w:rPr>
            </w:pPr>
            <w:r>
              <w:rPr>
                <w:rFonts w:hint="cs"/>
                <w:noProof/>
                <w:w w:val="100"/>
                <w:rtl/>
                <w:lang w:val="he-IL"/>
              </w:rPr>
              <mc:AlternateContent>
                <mc:Choice Requires="wps">
                  <w:drawing>
                    <wp:anchor distT="0" distB="0" distL="114300" distR="114300" simplePos="0" relativeHeight="251711488" behindDoc="0" locked="0" layoutInCell="1" allowOverlap="1">
                      <wp:simplePos x="0" y="0"/>
                      <wp:positionH relativeFrom="column">
                        <wp:posOffset>33521</wp:posOffset>
                      </wp:positionH>
                      <wp:positionV relativeFrom="paragraph">
                        <wp:posOffset>53465</wp:posOffset>
                      </wp:positionV>
                      <wp:extent cx="974090" cy="0"/>
                      <wp:effectExtent l="0" t="0" r="16510" b="12700"/>
                      <wp:wrapNone/>
                      <wp:docPr id="765912946"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97409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38" style="flip:x;mso-height-percent:0;mso-height-relative:margin;mso-width-percent:0;mso-width-relative:margin;mso-wrap-distance-bottom:0;mso-wrap-distance-left:9pt;mso-wrap-distance-right:9pt;mso-wrap-distance-top:0;mso-wrap-style:square;position:absolute;visibility:visible;z-index:251712512" from="2.65pt,4.2pt" to="79.35pt,4.2pt" strokecolor="#0d0d0d" strokeweight="1pt"/>
                  </w:pict>
                </mc:Fallback>
              </mc:AlternateContent>
            </w:r>
          </w:p>
        </w:tc>
        <w:tc>
          <w:tcPr>
            <w:tcW w:w="1250" w:type="pct"/>
            <w:tcBorders>
              <w:top w:val="nil"/>
              <w:left w:val="nil"/>
              <w:bottom w:val="nil"/>
              <w:right w:val="nil"/>
            </w:tcBorders>
          </w:tcPr>
          <w:p w:rsidR="005640FF" w:rsidRPr="00664A6F" w:rsidP="005640FF" w14:paraId="71809855"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713536" behindDoc="0" locked="0" layoutInCell="1" allowOverlap="1">
                      <wp:simplePos x="0" y="0"/>
                      <wp:positionH relativeFrom="column">
                        <wp:posOffset>68533</wp:posOffset>
                      </wp:positionH>
                      <wp:positionV relativeFrom="paragraph">
                        <wp:posOffset>53465</wp:posOffset>
                      </wp:positionV>
                      <wp:extent cx="967105" cy="0"/>
                      <wp:effectExtent l="0" t="0" r="10795" b="12700"/>
                      <wp:wrapNone/>
                      <wp:docPr id="765912947" name="Straight Connector 39"/>
                      <wp:cNvGraphicFramePr/>
                      <a:graphic xmlns:a="http://schemas.openxmlformats.org/drawingml/2006/main">
                        <a:graphicData uri="http://schemas.microsoft.com/office/word/2010/wordprocessingShape">
                          <wps:wsp xmlns:wps="http://schemas.microsoft.com/office/word/2010/wordprocessingShape">
                            <wps:cNvCnPr/>
                            <wps:spPr>
                              <a:xfrm flipH="1">
                                <a:off x="0" y="0"/>
                                <a:ext cx="96710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 o:spid="_x0000_s1039" style="flip:x;mso-height-percent:0;mso-height-relative:margin;mso-width-percent:0;mso-width-relative:margin;mso-wrap-distance-bottom:0;mso-wrap-distance-left:9pt;mso-wrap-distance-right:9pt;mso-wrap-distance-top:0;mso-wrap-style:square;position:absolute;visibility:visible;z-index:251714560" from="5.4pt,4.2pt" to="81.55pt,4.2pt" strokecolor="#0d0d0d" strokeweight="1pt"/>
                  </w:pict>
                </mc:Fallback>
              </mc:AlternateContent>
            </w:r>
          </w:p>
        </w:tc>
        <w:tc>
          <w:tcPr>
            <w:tcW w:w="1250" w:type="pct"/>
            <w:tcBorders>
              <w:top w:val="nil"/>
              <w:left w:val="nil"/>
              <w:bottom w:val="nil"/>
              <w:right w:val="nil"/>
            </w:tcBorders>
          </w:tcPr>
          <w:p w:rsidR="005640FF" w:rsidRPr="00664A6F" w:rsidP="005640FF" w14:paraId="6D60DB4E"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715584" behindDoc="0" locked="0" layoutInCell="1" allowOverlap="1">
                      <wp:simplePos x="0" y="0"/>
                      <wp:positionH relativeFrom="column">
                        <wp:posOffset>50786</wp:posOffset>
                      </wp:positionH>
                      <wp:positionV relativeFrom="paragraph">
                        <wp:posOffset>53465</wp:posOffset>
                      </wp:positionV>
                      <wp:extent cx="953728" cy="0"/>
                      <wp:effectExtent l="0" t="0" r="12065" b="12700"/>
                      <wp:wrapNone/>
                      <wp:docPr id="765912948"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953728"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 o:spid="_x0000_s1040" style="flip:x;mso-height-percent:0;mso-height-relative:margin;mso-width-percent:0;mso-width-relative:margin;mso-wrap-distance-bottom:0;mso-wrap-distance-left:9pt;mso-wrap-distance-right:9pt;mso-wrap-distance-top:0;mso-wrap-style:square;position:absolute;visibility:visible;z-index:251716608" from="4pt,4.2pt" to="79.1pt,4.2pt" strokecolor="#0d0d0d" strokeweight="1pt"/>
                  </w:pict>
                </mc:Fallback>
              </mc:AlternateContent>
            </w:r>
          </w:p>
        </w:tc>
        <w:tc>
          <w:tcPr>
            <w:tcW w:w="1250" w:type="pct"/>
            <w:tcBorders>
              <w:top w:val="nil"/>
              <w:left w:val="nil"/>
              <w:bottom w:val="nil"/>
              <w:right w:val="nil"/>
            </w:tcBorders>
          </w:tcPr>
          <w:p w:rsidR="005640FF" w:rsidP="005640FF" w14:paraId="7691E3F7" w14:textId="28CD70E9">
            <w:pPr>
              <w:pStyle w:val="20211"/>
              <w:spacing w:after="0" w:line="160" w:lineRule="exact"/>
              <w:rPr>
                <w:noProof/>
                <w:w w:val="100"/>
                <w:rtl/>
                <w:lang w:val="he-IL"/>
              </w:rPr>
            </w:pPr>
            <w:r>
              <w:rPr>
                <w:noProof/>
                <w:w w:val="100"/>
                <w:rtl/>
                <w:lang w:val="he-IL"/>
              </w:rPr>
              <mc:AlternateContent>
                <mc:Choice Requires="wps">
                  <w:drawing>
                    <wp:anchor distT="0" distB="0" distL="114300" distR="114300" simplePos="0" relativeHeight="251719680" behindDoc="0" locked="0" layoutInCell="1" allowOverlap="1">
                      <wp:simplePos x="0" y="0"/>
                      <wp:positionH relativeFrom="column">
                        <wp:posOffset>53061</wp:posOffset>
                      </wp:positionH>
                      <wp:positionV relativeFrom="paragraph">
                        <wp:posOffset>53465</wp:posOffset>
                      </wp:positionV>
                      <wp:extent cx="966739" cy="0"/>
                      <wp:effectExtent l="0" t="0" r="11430" b="12700"/>
                      <wp:wrapNone/>
                      <wp:docPr id="231"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966739"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 o:spid="_x0000_s1041" style="flip:x;mso-height-percent:0;mso-height-relative:margin;mso-width-percent:0;mso-width-relative:margin;mso-wrap-distance-bottom:0;mso-wrap-distance-left:9pt;mso-wrap-distance-right:9pt;mso-wrap-distance-top:0;mso-wrap-style:square;position:absolute;visibility:visible;z-index:251720704" from="4.2pt,4.2pt" to="80.3pt,4.2pt" strokecolor="#0d0d0d" strokeweight="1pt"/>
                  </w:pict>
                </mc:Fallback>
              </mc:AlternateContent>
            </w:r>
          </w:p>
        </w:tc>
      </w:tr>
      <w:tr w14:paraId="0C7068B8" w14:textId="6D3F0CDC" w:rsidTr="005640F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50" w:type="pct"/>
            <w:tcBorders>
              <w:top w:val="nil"/>
              <w:left w:val="nil"/>
              <w:bottom w:val="nil"/>
              <w:right w:val="nil"/>
            </w:tcBorders>
          </w:tcPr>
          <w:p w:rsidR="005640FF" w:rsidRPr="009A73F6" w:rsidP="005640FF" w14:paraId="3496F105" w14:textId="4757CEB2">
            <w:pPr>
              <w:pStyle w:val="20211"/>
              <w:rPr>
                <w:rtl/>
              </w:rPr>
            </w:pPr>
            <w:r w:rsidRPr="00910195">
              <w:rPr>
                <w:rtl/>
              </w:rPr>
              <w:t xml:space="preserve">היקף הפעילות </w:t>
            </w:r>
            <w:r w:rsidRPr="00910195">
              <w:rPr>
                <w:rFonts w:hint="cs"/>
                <w:rtl/>
              </w:rPr>
              <w:t xml:space="preserve">העולמי </w:t>
            </w:r>
            <w:r w:rsidRPr="00910195">
              <w:rPr>
                <w:rtl/>
              </w:rPr>
              <w:t>של תחום המטבעות הדיגיטליים (</w:t>
            </w:r>
            <w:r w:rsidRPr="00910195">
              <w:rPr>
                <w:rFonts w:hint="cs"/>
                <w:rtl/>
              </w:rPr>
              <w:t>קריפטוגרפים</w:t>
            </w:r>
            <w:r w:rsidRPr="00910195">
              <w:rPr>
                <w:rtl/>
              </w:rPr>
              <w:t xml:space="preserve">) </w:t>
            </w:r>
            <w:r w:rsidRPr="00910195">
              <w:rPr>
                <w:rFonts w:hint="cs"/>
                <w:rtl/>
              </w:rPr>
              <w:t xml:space="preserve">כפי </w:t>
            </w:r>
            <w:r w:rsidRPr="00910195">
              <w:rPr>
                <w:rtl/>
              </w:rPr>
              <w:t>שהוערך ביולי 2021</w:t>
            </w:r>
          </w:p>
        </w:tc>
        <w:tc>
          <w:tcPr>
            <w:tcW w:w="1250" w:type="pct"/>
            <w:tcBorders>
              <w:top w:val="nil"/>
              <w:left w:val="nil"/>
              <w:bottom w:val="nil"/>
              <w:right w:val="nil"/>
            </w:tcBorders>
          </w:tcPr>
          <w:p w:rsidR="005640FF" w:rsidRPr="00864A2A" w:rsidP="005640FF" w14:paraId="1DA92B01" w14:textId="4F7E20E0">
            <w:pPr>
              <w:spacing w:after="120" w:line="240" w:lineRule="auto"/>
              <w:ind w:right="23"/>
              <w:jc w:val="left"/>
              <w:rPr>
                <w:rFonts w:ascii="Tahoma" w:hAnsi="Tahoma" w:eastAsiaTheme="minorEastAsia" w:cs="Tahoma"/>
                <w:color w:val="0D0D0D" w:themeColor="text1" w:themeTint="F2"/>
                <w:w w:val="90"/>
                <w:sz w:val="18"/>
                <w:szCs w:val="18"/>
                <w:rtl/>
              </w:rPr>
            </w:pPr>
            <w:r w:rsidRPr="00910195">
              <w:rPr>
                <w:rFonts w:ascii="Tahoma" w:hAnsi="Tahoma" w:cs="Tahoma"/>
                <w:sz w:val="18"/>
                <w:szCs w:val="18"/>
                <w:rtl/>
              </w:rPr>
              <w:t>שתשלומם אינו מוסדר במשטר איסור הלבנת הון</w:t>
            </w:r>
            <w:r w:rsidRPr="00910195">
              <w:rPr>
                <w:rFonts w:ascii="Tahoma" w:hAnsi="Tahoma" w:cs="Tahoma" w:hint="cs"/>
                <w:sz w:val="18"/>
                <w:szCs w:val="18"/>
                <w:rtl/>
              </w:rPr>
              <w:t>,</w:t>
            </w:r>
            <w:r w:rsidRPr="00910195">
              <w:rPr>
                <w:rFonts w:ascii="Tahoma" w:hAnsi="Tahoma" w:cs="Tahoma"/>
                <w:sz w:val="18"/>
                <w:szCs w:val="18"/>
                <w:rtl/>
              </w:rPr>
              <w:t xml:space="preserve"> משולמים בשנה למגזר הממשלת</w:t>
            </w:r>
            <w:r w:rsidRPr="00910195">
              <w:rPr>
                <w:rFonts w:ascii="Tahoma" w:hAnsi="Tahoma" w:cs="Tahoma" w:hint="cs"/>
                <w:sz w:val="18"/>
                <w:szCs w:val="18"/>
                <w:rtl/>
              </w:rPr>
              <w:t>י</w:t>
            </w:r>
          </w:p>
        </w:tc>
        <w:tc>
          <w:tcPr>
            <w:tcW w:w="1250" w:type="pct"/>
            <w:tcBorders>
              <w:top w:val="nil"/>
              <w:left w:val="nil"/>
              <w:bottom w:val="nil"/>
              <w:right w:val="nil"/>
            </w:tcBorders>
          </w:tcPr>
          <w:p w:rsidR="005640FF" w:rsidRPr="00EB223C" w:rsidP="005640FF" w14:paraId="7DE38533" w14:textId="39A0F028">
            <w:pPr>
              <w:pStyle w:val="20211"/>
              <w:rPr>
                <w:rtl/>
              </w:rPr>
            </w:pPr>
            <w:r w:rsidRPr="00910195">
              <w:rPr>
                <w:rFonts w:hint="cs"/>
                <w:rtl/>
              </w:rPr>
              <w:t xml:space="preserve">אומדן לשיעור הכלכלה השחורה </w:t>
            </w:r>
            <w:r w:rsidRPr="00910195">
              <w:rPr>
                <w:rFonts w:hint="cs"/>
                <w:rtl/>
              </w:rPr>
              <w:t>מהתמ"ג</w:t>
            </w:r>
            <w:r w:rsidRPr="00910195">
              <w:rPr>
                <w:rFonts w:hint="cs"/>
                <w:rtl/>
              </w:rPr>
              <w:t xml:space="preserve"> בישראל במהלך השנים</w:t>
            </w:r>
            <w:r w:rsidRPr="00910195">
              <w:rPr>
                <w:rtl/>
              </w:rPr>
              <w:br/>
            </w:r>
            <w:r w:rsidRPr="00910195">
              <w:rPr>
                <w:rFonts w:hint="cs"/>
                <w:rtl/>
              </w:rPr>
              <w:t>2004 - 2015</w:t>
            </w:r>
          </w:p>
        </w:tc>
        <w:tc>
          <w:tcPr>
            <w:tcW w:w="1250" w:type="pct"/>
            <w:tcBorders>
              <w:top w:val="nil"/>
              <w:left w:val="nil"/>
              <w:bottom w:val="nil"/>
              <w:right w:val="nil"/>
            </w:tcBorders>
          </w:tcPr>
          <w:p w:rsidR="005640FF" w:rsidRPr="00BA6A60" w:rsidP="005640FF" w14:paraId="127A19F4" w14:textId="5E80A400">
            <w:pPr>
              <w:spacing w:line="240" w:lineRule="auto"/>
              <w:ind w:right="23"/>
              <w:jc w:val="left"/>
              <w:rPr>
                <w:rFonts w:ascii="Tahoma" w:hAnsi="Tahoma" w:cs="Tahoma"/>
                <w:sz w:val="18"/>
                <w:szCs w:val="18"/>
                <w:rtl/>
              </w:rPr>
            </w:pPr>
            <w:r w:rsidRPr="00910195">
              <w:rPr>
                <w:rFonts w:ascii="Tahoma" w:hAnsi="Tahoma" w:cs="Tahoma" w:hint="cs"/>
                <w:sz w:val="18"/>
                <w:szCs w:val="18"/>
                <w:rtl/>
              </w:rPr>
              <w:t xml:space="preserve">אומדן לשיעור הכלכלה השחורה </w:t>
            </w:r>
            <w:r w:rsidRPr="00910195">
              <w:rPr>
                <w:rFonts w:ascii="Tahoma" w:hAnsi="Tahoma" w:cs="Tahoma" w:hint="cs"/>
                <w:sz w:val="18"/>
                <w:szCs w:val="18"/>
                <w:rtl/>
              </w:rPr>
              <w:t>מהתמ"ג</w:t>
            </w:r>
            <w:r w:rsidRPr="00910195">
              <w:rPr>
                <w:rFonts w:ascii="Tahoma" w:hAnsi="Tahoma" w:cs="Tahoma" w:hint="cs"/>
                <w:sz w:val="18"/>
                <w:szCs w:val="18"/>
                <w:rtl/>
              </w:rPr>
              <w:t xml:space="preserve"> במדינות </w:t>
            </w:r>
            <w:r w:rsidRPr="00910195">
              <w:rPr>
                <w:rFonts w:ascii="Tahoma" w:hAnsi="Tahoma" w:cs="Tahoma"/>
                <w:sz w:val="18"/>
                <w:szCs w:val="18"/>
                <w:rtl/>
              </w:rPr>
              <w:br/>
            </w:r>
            <w:r w:rsidRPr="00910195">
              <w:rPr>
                <w:rFonts w:ascii="Tahoma" w:hAnsi="Tahoma" w:cs="Tahoma" w:hint="cs"/>
                <w:sz w:val="18"/>
                <w:szCs w:val="18"/>
                <w:rtl/>
              </w:rPr>
              <w:t>ה-</w:t>
            </w:r>
            <w:r w:rsidRPr="00910195">
              <w:rPr>
                <w:rFonts w:ascii="Tahoma" w:hAnsi="Tahoma" w:cs="Tahoma" w:hint="cs"/>
                <w:sz w:val="18"/>
                <w:szCs w:val="18"/>
              </w:rPr>
              <w:t>OECD</w:t>
            </w:r>
            <w:r w:rsidRPr="00910195">
              <w:rPr>
                <w:rFonts w:ascii="Tahoma" w:hAnsi="Tahoma" w:cs="Tahoma" w:hint="cs"/>
                <w:sz w:val="18"/>
                <w:szCs w:val="18"/>
                <w:rtl/>
              </w:rPr>
              <w:t xml:space="preserve"> במהלך השנים 2004 - 2015</w:t>
            </w:r>
          </w:p>
        </w:tc>
      </w:tr>
    </w:tbl>
    <w:p w:rsidR="00825A14" w:rsidP="00F9227B" w14:paraId="64F9F305" w14:textId="1D490421">
      <w:pPr>
        <w:pStyle w:val="100"/>
        <w:tabs>
          <w:tab w:val="center" w:pos="3685"/>
        </w:tabs>
        <w:spacing w:after="0" w:line="240" w:lineRule="exact"/>
        <w:rPr>
          <w:b/>
          <w:bCs/>
          <w:color w:val="00305F"/>
          <w:sz w:val="32"/>
          <w:szCs w:val="32"/>
          <w:rtl/>
        </w:rPr>
      </w:pPr>
    </w:p>
    <w:p w:rsidR="00A469C0" w:rsidP="00A469C0" w14:paraId="50268CD0" w14:textId="15301592">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71552" behindDoc="0" locked="0" layoutInCell="1" allowOverlap="1">
                <wp:simplePos x="0" y="0"/>
                <wp:positionH relativeFrom="column">
                  <wp:posOffset>-58420</wp:posOffset>
                </wp:positionH>
                <wp:positionV relativeFrom="paragraph">
                  <wp:posOffset>95299</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4724400" cy="38100"/>
                          <a:chOff x="0" y="0"/>
                          <a:chExt cx="4724400" cy="38100"/>
                        </a:xfrm>
                      </wpg:grpSpPr>
                      <wps:wsp xmlns:wps="http://schemas.microsoft.com/office/word/2010/wordprocessingShape">
                        <wps:cNvPr id="27" name="Straight Connector 27"/>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28" name="Straight Connector 28"/>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5" o:spid="_x0000_s1042" style="width:372pt;height:3pt;margin-top:7.5pt;margin-left:-4.6pt;mso-height-relative:margin;mso-width-relative:margin;position:absolute;z-index:251672576" coordsize="47244,381">
                <v:line id="Straight Connector 27" o:spid="_x0000_s1043" style="flip:x;mso-wrap-style:square;position:absolute;visibility:visible" from="0,381" to="47244,381" o:connectortype="straight" strokecolor="#0d0d0d" strokeweight="1.5pt"/>
                <v:line id="Straight Connector 28" o:spid="_x0000_s1044" style="flip:x;mso-wrap-style:square;position:absolute;visibility:visible" from="0,0" to="47244,0" o:connectortype="straight" strokecolor="#0d0d0d" strokeweight="1.5pt"/>
              </v:group>
            </w:pict>
          </mc:Fallback>
        </mc:AlternateContent>
      </w:r>
    </w:p>
    <w:p w:rsidR="00A469C0" w:rsidRPr="00C62692" w:rsidP="00A469C0" w14:paraId="71F4F422" w14:textId="546DC7F7">
      <w:pPr>
        <w:pStyle w:val="216"/>
        <w:spacing w:before="120"/>
        <w:rPr>
          <w:rtl/>
        </w:rPr>
      </w:pPr>
      <w:r w:rsidRPr="00C62692">
        <w:rPr>
          <w:rFonts w:hint="cs"/>
          <w:rtl/>
        </w:rPr>
        <w:t>פעולות הביקורת</w:t>
      </w:r>
    </w:p>
    <w:p w:rsidR="001A4850" w:rsidP="001A4850" w14:paraId="3A21025F" w14:textId="62D1B967">
      <w:pPr>
        <w:pStyle w:val="7112"/>
        <w:rPr>
          <w:rtl/>
        </w:rPr>
      </w:pPr>
      <w:r w:rsidRPr="001A4850">
        <w:rPr>
          <w:noProof/>
        </w:rPr>
        <w:drawing>
          <wp:anchor distT="0" distB="0" distL="114300" distR="114300" simplePos="0" relativeHeight="251680768" behindDoc="0" locked="0" layoutInCell="1" allowOverlap="1">
            <wp:simplePos x="0" y="0"/>
            <wp:positionH relativeFrom="column">
              <wp:posOffset>4532954</wp:posOffset>
            </wp:positionH>
            <wp:positionV relativeFrom="paragraph">
              <wp:posOffset>55880</wp:posOffset>
            </wp:positionV>
            <wp:extent cx="162000" cy="162000"/>
            <wp:effectExtent l="0" t="0" r="3175" b="3175"/>
            <wp:wrapSquare wrapText="bothSides"/>
            <wp:docPr id="24785161"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4850">
        <w:rPr>
          <w:rtl/>
        </w:rPr>
        <w:t xml:space="preserve">בחודשים דצמבר 2020 עד ספטמבר 2021 לסירוגין בדק משרד מבקר המדינה היבטים רוחביים הנוגעים למשטר איסור הלבנת הון בישראל, ובפרט את ההיבט האזרחי של המשטר - הרגולציה שמפעילים הרגולטורים השונים </w:t>
      </w:r>
      <w:r w:rsidRPr="001A4850">
        <w:rPr>
          <w:rFonts w:hint="cs"/>
          <w:rtl/>
        </w:rPr>
        <w:t>ו</w:t>
      </w:r>
      <w:r w:rsidRPr="001A4850">
        <w:rPr>
          <w:rtl/>
        </w:rPr>
        <w:t xml:space="preserve">אופן יישומו של משטר איסור הלבנת הון בגופים ממשלתיים. הביקורת בוצעה </w:t>
      </w:r>
      <w:r w:rsidRPr="001A4850">
        <w:rPr>
          <w:rtl/>
        </w:rPr>
        <w:t>ברשל"ה</w:t>
      </w:r>
      <w:r w:rsidRPr="001A4850">
        <w:rPr>
          <w:rtl/>
        </w:rPr>
        <w:t xml:space="preserve">; במשטרה; ברשות המיסים; </w:t>
      </w:r>
      <w:r w:rsidRPr="001A4850">
        <w:rPr>
          <w:rtl/>
        </w:rPr>
        <w:t>במינהל</w:t>
      </w:r>
      <w:r w:rsidRPr="001A4850">
        <w:rPr>
          <w:rtl/>
        </w:rPr>
        <w:t xml:space="preserve"> יהלומים, אבני חן ותכשיטים שבמשרד הכלכלה</w:t>
      </w:r>
      <w:r w:rsidRPr="001A4850">
        <w:rPr>
          <w:rFonts w:hint="cs"/>
          <w:rtl/>
        </w:rPr>
        <w:t xml:space="preserve"> והתעשייה</w:t>
      </w:r>
      <w:r w:rsidRPr="001A4850">
        <w:rPr>
          <w:rtl/>
        </w:rPr>
        <w:t xml:space="preserve">; בבנק הדואר - חברת הבת של </w:t>
      </w:r>
      <w:r w:rsidRPr="001A4850">
        <w:rPr>
          <w:rFonts w:hint="cs"/>
          <w:rtl/>
        </w:rPr>
        <w:t xml:space="preserve">חברת </w:t>
      </w:r>
      <w:r w:rsidRPr="001A4850">
        <w:rPr>
          <w:rtl/>
        </w:rPr>
        <w:t>דואר ישראל</w:t>
      </w:r>
      <w:r w:rsidRPr="001A4850">
        <w:rPr>
          <w:rFonts w:hint="cs"/>
          <w:rtl/>
        </w:rPr>
        <w:t xml:space="preserve"> בע"מ</w:t>
      </w:r>
      <w:r w:rsidRPr="001A4850">
        <w:rPr>
          <w:rtl/>
        </w:rPr>
        <w:t xml:space="preserve">; </w:t>
      </w:r>
      <w:r w:rsidRPr="001A4850">
        <w:rPr>
          <w:rtl/>
        </w:rPr>
        <w:t>במינהל</w:t>
      </w:r>
      <w:r w:rsidRPr="001A4850">
        <w:rPr>
          <w:rtl/>
        </w:rPr>
        <w:t xml:space="preserve"> הדואר </w:t>
      </w:r>
      <w:r w:rsidRPr="001A4850">
        <w:rPr>
          <w:rFonts w:hint="cs"/>
          <w:rtl/>
        </w:rPr>
        <w:t>ב</w:t>
      </w:r>
      <w:r w:rsidRPr="001A4850">
        <w:rPr>
          <w:rtl/>
        </w:rPr>
        <w:t>משרד התקשורת; בחטיבת הפיקוח על הבנקים בבנק ישראל (המפקח על הבנקים); ביחידת הממונה על נותני שירות עסקי במשרד המשפטים; ברשות ניירות ערך; וברשות שוק ההון. בירורי השלמה בוצעו במטה משרד המשפטים</w:t>
      </w:r>
      <w:r w:rsidRPr="001A4850">
        <w:rPr>
          <w:rFonts w:hint="cs"/>
          <w:rtl/>
        </w:rPr>
        <w:t xml:space="preserve">, </w:t>
      </w:r>
      <w:r w:rsidRPr="001A4850">
        <w:rPr>
          <w:rtl/>
        </w:rPr>
        <w:t xml:space="preserve">במחלקת ייעוץ וחקיקה (פלילי) במשרד המשפטים (מחלקת ייעוץ וחקיקה במשרד המשפטים), </w:t>
      </w:r>
      <w:r w:rsidRPr="001A4850">
        <w:rPr>
          <w:rFonts w:hint="cs"/>
          <w:rtl/>
        </w:rPr>
        <w:t xml:space="preserve">במשרד ראש הממשלה, במשרד האוצר, </w:t>
      </w:r>
      <w:r w:rsidRPr="001A4850">
        <w:rPr>
          <w:rtl/>
        </w:rPr>
        <w:t xml:space="preserve">בהוצאה לפועל ובמרכז לגביית קנסות שברשות האכיפה והגבייה, </w:t>
      </w:r>
      <w:r w:rsidRPr="001A4850">
        <w:rPr>
          <w:rFonts w:hint="cs"/>
          <w:rtl/>
        </w:rPr>
        <w:t xml:space="preserve">בנציבות שירות המדינה, </w:t>
      </w:r>
      <w:r w:rsidRPr="001A4850">
        <w:rPr>
          <w:rtl/>
        </w:rPr>
        <w:t>בממשל זמין שברשות התקשוב</w:t>
      </w:r>
      <w:r w:rsidRPr="001A4850">
        <w:rPr>
          <w:rFonts w:hint="cs"/>
          <w:rtl/>
        </w:rPr>
        <w:t xml:space="preserve"> ה</w:t>
      </w:r>
      <w:r w:rsidRPr="001A4850">
        <w:rPr>
          <w:rtl/>
        </w:rPr>
        <w:t xml:space="preserve">ממשלתי שבמערך </w:t>
      </w:r>
      <w:r w:rsidRPr="001A4850">
        <w:rPr>
          <w:rtl/>
        </w:rPr>
        <w:t>הדיגיטל</w:t>
      </w:r>
      <w:r w:rsidRPr="001A4850">
        <w:rPr>
          <w:rtl/>
        </w:rPr>
        <w:t xml:space="preserve"> הלאומי</w:t>
      </w:r>
      <w:r w:rsidRPr="001A4850">
        <w:rPr>
          <w:rFonts w:hint="cs"/>
          <w:rtl/>
        </w:rPr>
        <w:t>,</w:t>
      </w:r>
      <w:r w:rsidRPr="001A4850">
        <w:rPr>
          <w:rtl/>
        </w:rPr>
        <w:t xml:space="preserve"> </w:t>
      </w:r>
      <w:r w:rsidRPr="001A4850">
        <w:rPr>
          <w:rFonts w:hint="cs"/>
          <w:rtl/>
        </w:rPr>
        <w:t>ו</w:t>
      </w:r>
      <w:r w:rsidRPr="001A4850">
        <w:rPr>
          <w:rtl/>
        </w:rPr>
        <w:t>במוסד לביטוח לאומי.</w:t>
      </w:r>
    </w:p>
    <w:p w:rsidR="00E2722E" w:rsidP="001A4850" w14:paraId="659D077C" w14:textId="2ED23C02">
      <w:pPr>
        <w:pStyle w:val="7112"/>
        <w:rPr>
          <w:rtl/>
        </w:rPr>
      </w:pPr>
      <w:r w:rsidRPr="007C1F35">
        <w:rPr>
          <w:noProof/>
          <w:rtl/>
        </w:rPr>
        <w:drawing>
          <wp:anchor distT="0" distB="0" distL="114300" distR="114300" simplePos="0" relativeHeight="251723776" behindDoc="0" locked="0" layoutInCell="1" allowOverlap="1">
            <wp:simplePos x="0" y="0"/>
            <wp:positionH relativeFrom="column">
              <wp:posOffset>576580</wp:posOffset>
            </wp:positionH>
            <wp:positionV relativeFrom="paragraph">
              <wp:posOffset>1753235</wp:posOffset>
            </wp:positionV>
            <wp:extent cx="3547110" cy="4766945"/>
            <wp:effectExtent l="0" t="0" r="0" b="0"/>
            <wp:wrapTopAndBottom/>
            <wp:docPr id="239" name="תמונה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6464" name="תמונה 239"/>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547110" cy="4766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1D24" w:rsidR="00C1536A">
        <w:rPr>
          <w:noProof/>
          <w:rtl/>
        </w:rPr>
        <mc:AlternateContent>
          <mc:Choice Requires="wpg">
            <w:drawing>
              <wp:anchor distT="0" distB="0" distL="114300" distR="114300" simplePos="0" relativeHeight="251721728" behindDoc="0" locked="0" layoutInCell="1" allowOverlap="1">
                <wp:simplePos x="0" y="0"/>
                <wp:positionH relativeFrom="margin">
                  <wp:posOffset>-182880</wp:posOffset>
                </wp:positionH>
                <wp:positionV relativeFrom="paragraph">
                  <wp:posOffset>1004570</wp:posOffset>
                </wp:positionV>
                <wp:extent cx="4787900" cy="827405"/>
                <wp:effectExtent l="0" t="0" r="0" b="0"/>
                <wp:wrapSquare wrapText="bothSides"/>
                <wp:docPr id="232"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827405"/>
                          <a:chOff x="0" y="181533"/>
                          <a:chExt cx="4787900" cy="712938"/>
                        </a:xfrm>
                      </wpg:grpSpPr>
                      <pic:pic xmlns:pic="http://schemas.openxmlformats.org/drawingml/2006/picture">
                        <pic:nvPicPr>
                          <pic:cNvPr id="233" name="Picture 23"/>
                          <pic:cNvPicPr>
                            <a:picLocks noChangeAspect="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181533"/>
                            <a:ext cx="4787900" cy="712938"/>
                          </a:xfrm>
                          <a:prstGeom prst="rect">
                            <a:avLst/>
                          </a:prstGeom>
                        </pic:spPr>
                      </pic:pic>
                      <wps:wsp xmlns:wps="http://schemas.microsoft.com/office/word/2010/wordprocessingShape">
                        <wps:cNvPr id="234" name="Text Box 2"/>
                        <wps:cNvSpPr txBox="1">
                          <a:spLocks noChangeArrowheads="1"/>
                        </wps:cNvSpPr>
                        <wps:spPr bwMode="auto">
                          <a:xfrm>
                            <a:off x="276225" y="254650"/>
                            <a:ext cx="4428490" cy="434460"/>
                          </a:xfrm>
                          <a:prstGeom prst="rect">
                            <a:avLst/>
                          </a:prstGeom>
                          <a:solidFill>
                            <a:srgbClr val="F05260"/>
                          </a:solidFill>
                          <a:ln w="9525">
                            <a:noFill/>
                            <a:miter lim="800000"/>
                            <a:headEnd/>
                            <a:tailEnd/>
                          </a:ln>
                        </wps:spPr>
                        <wps:txbx>
                          <w:txbxContent>
                            <w:p w:rsidR="00E2722E" w:rsidRPr="00A47335" w:rsidP="00E2722E" w14:textId="77777777">
                              <w:pPr>
                                <w:pStyle w:val="7126"/>
                                <w:spacing w:before="0"/>
                                <w:rPr>
                                  <w:b w:val="0"/>
                                  <w:bCs/>
                                </w:rPr>
                              </w:pPr>
                              <w:r w:rsidRPr="00910195">
                                <w:rPr>
                                  <w:rFonts w:hint="cs"/>
                                  <w:bCs/>
                                  <w:rtl/>
                                </w:rPr>
                                <w:t>נתונים על אומדני שיעור השימוש במזומנים בכלכלה השחורה בכלל ובהלבנת הון בפרט בישראל ובעולם</w:t>
                              </w:r>
                            </w:p>
                          </w:txbxContent>
                        </wps:txbx>
                        <wps:bodyPr rot="0" vert="horz" wrap="square"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45" style="width:377pt;height:65.15pt;margin-top:79.1pt;margin-left:-14.4pt;mso-height-relative:margin;mso-position-horizontal-relative:margin;mso-width-relative:margin;position:absolute;z-index:251722752" coordorigin="0,1815" coordsize="47879,7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46" type="#_x0000_t75" style="width:47879;height:7129;mso-wrap-style:square;position:absolute;top:1815;visibility:visible">
                  <v:imagedata r:id="rId20" o:title=""/>
                </v:shape>
                <v:shape id="_x0000_s1047" type="#_x0000_t202" style="width:44285;height:4345;left:2762;mso-wrap-style:square;position:absolute;top:2546;visibility:visible;v-text-anchor:middle" fillcolor="#f05260" stroked="f">
                  <v:textbox>
                    <w:txbxContent>
                      <w:p w:rsidR="00E2722E" w:rsidRPr="00A47335" w:rsidP="00E2722E" w14:paraId="5C3D083A" w14:textId="77777777">
                        <w:pPr>
                          <w:pStyle w:val="7126"/>
                          <w:spacing w:before="0"/>
                          <w:rPr>
                            <w:b w:val="0"/>
                            <w:bCs/>
                          </w:rPr>
                        </w:pPr>
                        <w:r w:rsidRPr="00910195">
                          <w:rPr>
                            <w:rFonts w:hint="cs"/>
                            <w:bCs/>
                            <w:rtl/>
                          </w:rPr>
                          <w:t>נתונים על אומדני שיעור השימוש במזומנים בכלכלה השחורה בכלל ובהלבנת הון בפרט בישראל ובעולם</w:t>
                        </w:r>
                      </w:p>
                    </w:txbxContent>
                  </v:textbox>
                </v:shape>
                <w10:wrap type="square"/>
              </v:group>
            </w:pict>
          </mc:Fallback>
        </mc:AlternateContent>
      </w:r>
      <w:r w:rsidRPr="00910195">
        <w:rPr>
          <w:rtl/>
        </w:rPr>
        <w:t>במסגרת הביקורת ביצע משרד מבקר המדינה הליך שיתוף ציבור עם גופים מרכזיים במשק, כדי לשמוע את עמדתם בנושאים שנבחנו בדוח זה</w:t>
      </w:r>
      <w:r w:rsidRPr="00910195">
        <w:rPr>
          <w:rFonts w:hint="cs"/>
          <w:rtl/>
        </w:rPr>
        <w:t>:</w:t>
      </w:r>
      <w:r w:rsidRPr="00910195">
        <w:rPr>
          <w:rtl/>
        </w:rPr>
        <w:t xml:space="preserve"> לשכת עורכי הדין, איגוד הבנקים וכן בנק לאומי לישראל, איגוד חברות הביטוח, לשכת סוכני הביטוח בישראל, פורום חברות כרטיסי האשראי, לשכת רואי חשבון בישראל, בורסת היהלומים הישראלית, איגוד </w:t>
      </w:r>
      <w:r w:rsidRPr="00910195">
        <w:rPr>
          <w:rtl/>
        </w:rPr>
        <w:t>הביטקוין</w:t>
      </w:r>
      <w:r w:rsidRPr="00910195">
        <w:rPr>
          <w:rtl/>
        </w:rPr>
        <w:t xml:space="preserve"> הישראלי, </w:t>
      </w:r>
      <w:r w:rsidR="00393FDD">
        <w:rPr>
          <w:rFonts w:hint="cs"/>
          <w:rtl/>
        </w:rPr>
        <w:t>ו</w:t>
      </w:r>
      <w:r w:rsidRPr="00910195">
        <w:rPr>
          <w:rtl/>
        </w:rPr>
        <w:t>איגוד נותני שירותים</w:t>
      </w:r>
      <w:r>
        <w:rPr>
          <w:rFonts w:hint="cs"/>
          <w:rtl/>
        </w:rPr>
        <w:t>.</w:t>
      </w:r>
    </w:p>
    <w:p w:rsidR="00E2722E" w:rsidP="00C1536A" w14:paraId="71BCA9A9" w14:textId="65413DF8">
      <w:pPr>
        <w:pStyle w:val="715"/>
        <w:spacing w:before="240" w:after="0"/>
        <w:rPr>
          <w:rtl/>
        </w:rPr>
      </w:pPr>
      <w:r w:rsidRPr="00E2722E">
        <w:rPr>
          <w:rtl/>
        </w:rPr>
        <w:t>המקור:</w:t>
      </w:r>
      <w:r w:rsidRPr="00E2722E">
        <w:rPr>
          <w:rFonts w:hint="cs"/>
          <w:rtl/>
        </w:rPr>
        <w:t xml:space="preserve"> </w:t>
      </w:r>
      <w:r w:rsidRPr="00E2722E">
        <w:rPr>
          <w:rtl/>
        </w:rPr>
        <w:t>נתונים ממקורות שונים בעיבוד משרד מבקר המדינה</w:t>
      </w:r>
      <w:r w:rsidRPr="00E2722E">
        <w:rPr>
          <w:rFonts w:hint="cs"/>
          <w:rtl/>
        </w:rPr>
        <w:t>.</w:t>
      </w:r>
    </w:p>
    <w:p w:rsidR="00E2722E" w:rsidRPr="00E2722E" w:rsidP="00E2722E" w14:paraId="47E2755A" w14:textId="4152289E">
      <w:pPr>
        <w:pStyle w:val="715"/>
        <w:spacing w:before="0"/>
        <w:rPr>
          <w:rtl/>
        </w:rPr>
      </w:pPr>
      <w:r w:rsidRPr="00E2722E">
        <w:rPr>
          <w:rtl/>
        </w:rPr>
        <w:t>שיעור</w:t>
      </w:r>
      <w:r w:rsidRPr="00E2722E">
        <w:rPr>
          <w:rFonts w:hint="cs"/>
          <w:rtl/>
        </w:rPr>
        <w:t>י</w:t>
      </w:r>
      <w:r w:rsidRPr="00E2722E">
        <w:rPr>
          <w:rtl/>
        </w:rPr>
        <w:t xml:space="preserve"> הכלכלה השחורה </w:t>
      </w:r>
      <w:r w:rsidRPr="00E2722E">
        <w:rPr>
          <w:rtl/>
        </w:rPr>
        <w:t>מהתמ"ג</w:t>
      </w:r>
      <w:r w:rsidRPr="00E2722E">
        <w:rPr>
          <w:rtl/>
        </w:rPr>
        <w:t xml:space="preserve"> של מדינות ה</w:t>
      </w:r>
      <w:r w:rsidRPr="00E2722E">
        <w:t>OECD-</w:t>
      </w:r>
      <w:r w:rsidRPr="00E2722E">
        <w:rPr>
          <w:rtl/>
        </w:rPr>
        <w:t xml:space="preserve"> ו</w:t>
      </w:r>
      <w:r w:rsidRPr="00E2722E">
        <w:rPr>
          <w:rFonts w:hint="cs"/>
          <w:rtl/>
        </w:rPr>
        <w:t xml:space="preserve">ישראל </w:t>
      </w:r>
      <w:r w:rsidRPr="00E2722E">
        <w:rPr>
          <w:rtl/>
        </w:rPr>
        <w:t>מבוססים על נתונים מ</w:t>
      </w:r>
      <w:r w:rsidRPr="00E2722E">
        <w:rPr>
          <w:rFonts w:hint="cs"/>
          <w:rtl/>
        </w:rPr>
        <w:t>השנים</w:t>
      </w:r>
      <w:r w:rsidRPr="00E2722E">
        <w:rPr>
          <w:rtl/>
        </w:rPr>
        <w:t xml:space="preserve"> 2004 - 2015 שהתפרסמו בדוח של קרן המטבע הבין-לאומית בשנת</w:t>
      </w:r>
      <w:r w:rsidR="00C1536A">
        <w:rPr>
          <w:rFonts w:hint="cs"/>
          <w:rtl/>
        </w:rPr>
        <w:t xml:space="preserve"> </w:t>
      </w:r>
      <w:r w:rsidRPr="00E2722E" w:rsidR="00C1536A">
        <w:rPr>
          <w:rtl/>
        </w:rPr>
        <w:t>2018</w:t>
      </w:r>
      <w:r w:rsidR="00C1536A">
        <w:rPr>
          <w:rFonts w:hint="cs"/>
          <w:rtl/>
        </w:rPr>
        <w:t>.</w:t>
      </w:r>
    </w:p>
    <w:p w:rsidR="00E2722E" w:rsidRPr="00E01F67" w:rsidP="00403D8E" w14:paraId="52C9005F" w14:textId="6B5747D0">
      <w:pPr>
        <w:pStyle w:val="71512"/>
        <w:spacing w:before="360"/>
        <w:ind w:firstLine="424"/>
        <w:rPr>
          <w:rStyle w:val="717Char0"/>
          <w:bCs/>
          <w:color w:val="00305F"/>
          <w:sz w:val="24"/>
          <w:szCs w:val="24"/>
          <w:rtl/>
        </w:rPr>
      </w:pPr>
      <w:r w:rsidRPr="00E01F67">
        <w:rPr>
          <w:noProof/>
        </w:rPr>
        <mc:AlternateContent>
          <mc:Choice Requires="wps">
            <w:drawing>
              <wp:anchor distT="45720" distB="45720" distL="114300" distR="114300" simplePos="0" relativeHeight="251682816" behindDoc="0" locked="0" layoutInCell="1" allowOverlap="1">
                <wp:simplePos x="0" y="0"/>
                <wp:positionH relativeFrom="column">
                  <wp:posOffset>144553</wp:posOffset>
                </wp:positionH>
                <wp:positionV relativeFrom="paragraph">
                  <wp:posOffset>81915</wp:posOffset>
                </wp:positionV>
                <wp:extent cx="4667250" cy="390525"/>
                <wp:effectExtent l="0" t="0" r="19050" b="2857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0E71A5" w:rsidRPr="00A25467" w:rsidP="000E71A5" w14:textId="77777777">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0E71A5" w:rsidP="000E71A5"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8" type="#_x0000_t202" style="width:367.5pt;height:30.75pt;margin-top:6.45pt;margin-left:11.4pt;mso-height-percent:0;mso-height-relative:margin;mso-width-percent:0;mso-width-relative:margin;mso-wrap-distance-bottom:3.6pt;mso-wrap-distance-left:9pt;mso-wrap-distance-right:9pt;mso-wrap-distance-top:3.6pt;mso-wrap-style:square;position:absolute;visibility:visible;v-text-anchor:top;z-index:251683840" strokecolor="white">
                <v:textbox>
                  <w:txbxContent>
                    <w:p w:rsidR="000E71A5" w:rsidRPr="00A25467" w:rsidP="000E71A5" w14:paraId="1C5C79FF" w14:textId="77777777">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0E71A5" w:rsidP="000E71A5" w14:paraId="22C0F824" w14:textId="77777777"/>
                  </w:txbxContent>
                </v:textbox>
                <w10:wrap type="square"/>
              </v:shape>
            </w:pict>
          </mc:Fallback>
        </mc:AlternateContent>
      </w:r>
      <w:r w:rsidRPr="00E01F67">
        <w:rPr>
          <w:noProof/>
          <w:rtl/>
        </w:rPr>
        <w:drawing>
          <wp:anchor distT="0" distB="0" distL="114300" distR="114300" simplePos="0" relativeHeight="251681792" behindDoc="0" locked="0" layoutInCell="1" allowOverlap="1">
            <wp:simplePos x="0" y="0"/>
            <wp:positionH relativeFrom="column">
              <wp:posOffset>2410460</wp:posOffset>
            </wp:positionH>
            <wp:positionV relativeFrom="paragraph">
              <wp:posOffset>591903</wp:posOffset>
            </wp:positionV>
            <wp:extent cx="2270125" cy="195580"/>
            <wp:effectExtent l="0" t="0" r="3175" b="0"/>
            <wp:wrapTopAndBottom/>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E01F67">
        <w:rPr>
          <w:noProof/>
        </w:rPr>
        <mc:AlternateContent>
          <mc:Choice Requires="wps">
            <w:drawing>
              <wp:anchor distT="0" distB="0" distL="114300" distR="114300" simplePos="0" relativeHeight="251684864" behindDoc="0" locked="0" layoutInCell="1" allowOverlap="1">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49" style="mso-width-percent:0;mso-width-relative:margin;mso-wrap-distance-bottom:0;mso-wrap-distance-left:9pt;mso-wrap-distance-right:9pt;mso-wrap-distance-top:0;mso-wrap-style:square;position:absolute;visibility:visible;z-index:251685888" from="-2.4pt,4.45pt" to="370.35pt,4.45pt" strokecolor="black" strokeweight="2pt"/>
            </w:pict>
          </mc:Fallback>
        </mc:AlternateContent>
      </w:r>
      <w:r w:rsidRPr="00E01F67">
        <w:rPr>
          <w:rStyle w:val="717Char0"/>
          <w:rFonts w:hint="cs"/>
          <w:bCs/>
          <w:color w:val="00305F"/>
          <w:sz w:val="24"/>
          <w:szCs w:val="24"/>
          <w:rtl/>
        </w:rPr>
        <w:t>משטר איסור הלבנת הון - היבטי רגולציה</w:t>
      </w:r>
    </w:p>
    <w:p w:rsidR="000E71A5" w:rsidRPr="00716B1B" w:rsidP="00710A59" w14:paraId="738EF70B" w14:textId="58AE172F">
      <w:pPr>
        <w:pStyle w:val="7112"/>
      </w:pPr>
      <w:r w:rsidRPr="00E01F67">
        <w:rPr>
          <w:rStyle w:val="717Char"/>
          <w:rFonts w:hint="cs"/>
          <w:noProof/>
          <w:rtl/>
        </w:rPr>
        <w:drawing>
          <wp:anchor distT="0" distB="3600450" distL="114300" distR="114300" simplePos="0" relativeHeight="251686912" behindDoc="0" locked="0" layoutInCell="1" allowOverlap="1">
            <wp:simplePos x="0" y="0"/>
            <wp:positionH relativeFrom="column">
              <wp:posOffset>4520889</wp:posOffset>
            </wp:positionH>
            <wp:positionV relativeFrom="paragraph">
              <wp:posOffset>48260</wp:posOffset>
            </wp:positionV>
            <wp:extent cx="161925" cy="161925"/>
            <wp:effectExtent l="0" t="0" r="3175" b="317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228559"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E01F67">
        <w:rPr>
          <w:rStyle w:val="717Char"/>
          <w:rFonts w:hint="cs"/>
          <w:rtl/>
        </w:rPr>
        <w:t>המבנה הרגולטורי</w:t>
      </w:r>
      <w:r w:rsidRPr="00873E35">
        <w:rPr>
          <w:rFonts w:hint="cs"/>
          <w:rtl/>
        </w:rPr>
        <w:t xml:space="preserve"> - </w:t>
      </w:r>
      <w:r w:rsidRPr="00873E35">
        <w:rPr>
          <w:rFonts w:hint="eastAsia"/>
          <w:rtl/>
        </w:rPr>
        <w:t>במועד</w:t>
      </w:r>
      <w:r w:rsidRPr="00873E35">
        <w:rPr>
          <w:rtl/>
        </w:rPr>
        <w:t xml:space="preserve"> </w:t>
      </w:r>
      <w:r w:rsidRPr="00873E35">
        <w:rPr>
          <w:rFonts w:hint="eastAsia"/>
          <w:rtl/>
        </w:rPr>
        <w:t>סיום</w:t>
      </w:r>
      <w:r w:rsidRPr="00873E35">
        <w:rPr>
          <w:rtl/>
        </w:rPr>
        <w:t xml:space="preserve"> </w:t>
      </w:r>
      <w:r w:rsidRPr="00873E35">
        <w:rPr>
          <w:rFonts w:hint="eastAsia"/>
          <w:rtl/>
        </w:rPr>
        <w:t>הביקורת</w:t>
      </w:r>
      <w:r w:rsidRPr="00873E35">
        <w:rPr>
          <w:rtl/>
        </w:rPr>
        <w:t xml:space="preserve"> </w:t>
      </w:r>
      <w:r w:rsidRPr="00873E35">
        <w:rPr>
          <w:rFonts w:hint="eastAsia"/>
          <w:rtl/>
        </w:rPr>
        <w:t>טרם</w:t>
      </w:r>
      <w:r w:rsidRPr="00873E35">
        <w:rPr>
          <w:rtl/>
        </w:rPr>
        <w:t xml:space="preserve"> </w:t>
      </w:r>
      <w:r w:rsidRPr="00873E35">
        <w:rPr>
          <w:rFonts w:hint="cs"/>
          <w:rtl/>
        </w:rPr>
        <w:t xml:space="preserve">הושלמה האסדרה והחלת המשטר </w:t>
      </w:r>
      <w:r w:rsidRPr="00873E35">
        <w:rPr>
          <w:rFonts w:hint="eastAsia"/>
          <w:rtl/>
        </w:rPr>
        <w:t>על</w:t>
      </w:r>
      <w:r w:rsidRPr="00873E35">
        <w:rPr>
          <w:rtl/>
        </w:rPr>
        <w:t xml:space="preserve"> </w:t>
      </w:r>
      <w:r w:rsidRPr="00873E35">
        <w:rPr>
          <w:rFonts w:hint="cs"/>
          <w:rtl/>
        </w:rPr>
        <w:t xml:space="preserve">מגזרים שונים כדוגמת </w:t>
      </w:r>
      <w:r w:rsidRPr="00873E35">
        <w:rPr>
          <w:rFonts w:hint="cs"/>
          <w:rtl/>
        </w:rPr>
        <w:t>הגמ"חים</w:t>
      </w:r>
      <w:r w:rsidRPr="00873E35">
        <w:rPr>
          <w:rFonts w:hint="cs"/>
          <w:rtl/>
        </w:rPr>
        <w:t xml:space="preserve">, מתווכי נדל"ן, </w:t>
      </w:r>
      <w:r w:rsidRPr="00873E35" w:rsidR="00393FDD">
        <w:rPr>
          <w:rFonts w:hint="cs"/>
          <w:rtl/>
        </w:rPr>
        <w:t>וסוחרים במתכות יקרות</w:t>
      </w:r>
      <w:r w:rsidR="00393FDD">
        <w:rPr>
          <w:rFonts w:hint="cs"/>
          <w:rtl/>
        </w:rPr>
        <w:t>,</w:t>
      </w:r>
      <w:r w:rsidRPr="00873E35" w:rsidR="00393FDD">
        <w:rPr>
          <w:rFonts w:hint="cs"/>
          <w:rtl/>
        </w:rPr>
        <w:t xml:space="preserve"> </w:t>
      </w:r>
      <w:r w:rsidRPr="00873E35">
        <w:rPr>
          <w:rFonts w:hint="cs"/>
          <w:rtl/>
        </w:rPr>
        <w:t>נותני שירות בתחום החברות והנאמנויות אם אינם עורכי דין או רואי חשבון. יצוין כי גם ה-</w:t>
      </w:r>
      <w:r w:rsidRPr="00873E35">
        <w:rPr>
          <w:rFonts w:hint="cs"/>
        </w:rPr>
        <w:t>FATF</w:t>
      </w:r>
      <w:r w:rsidRPr="00873E35">
        <w:rPr>
          <w:rFonts w:hint="cs"/>
          <w:rtl/>
        </w:rPr>
        <w:t xml:space="preserve"> העיר בשנת 2018 בעניין זה. כפועל יוצא מכך מאגר המידע </w:t>
      </w:r>
      <w:r w:rsidRPr="00873E35">
        <w:rPr>
          <w:rFonts w:hint="cs"/>
          <w:rtl/>
        </w:rPr>
        <w:t>ברשל"ה</w:t>
      </w:r>
      <w:r w:rsidRPr="00873E35">
        <w:rPr>
          <w:rFonts w:hint="cs"/>
          <w:rtl/>
        </w:rPr>
        <w:t xml:space="preserve"> אינו כולל דיווחים מגופים אלו, והם לא יועברו לרשויות האכיפה לצורכי חקירה ומודיעין. היעדר תחולה של המשטר מעורר גם חשש לביצוע הלבנת הון באמצעות מגזרים אלה</w:t>
      </w:r>
      <w:r w:rsidRPr="00716B1B">
        <w:rPr>
          <w:rtl/>
        </w:rPr>
        <w:t>.</w:t>
      </w:r>
    </w:p>
    <w:p w:rsidR="003C2AFA" w:rsidP="00710A59" w14:paraId="34C3014B" w14:textId="3F0BFE79">
      <w:pPr>
        <w:pStyle w:val="7112"/>
        <w:rPr>
          <w:rtl/>
        </w:rPr>
      </w:pPr>
      <w:r w:rsidRPr="00E01F67">
        <w:rPr>
          <w:rStyle w:val="717Char0"/>
          <w:rFonts w:hint="cs"/>
          <w:noProof/>
          <w:rtl/>
        </w:rPr>
        <w:drawing>
          <wp:anchor distT="0" distB="3600450" distL="114300" distR="114300" simplePos="0" relativeHeight="251687936" behindDoc="0" locked="0" layoutInCell="1" allowOverlap="1">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244331"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E01F67" w:rsidR="00E2722E">
        <w:rPr>
          <w:rStyle w:val="717Char0"/>
          <w:rtl/>
        </w:rPr>
        <w:t>תכולתם של צווי הלבנת הון</w:t>
      </w:r>
      <w:r w:rsidRPr="00873E35" w:rsidR="00E2722E">
        <w:rPr>
          <w:rFonts w:hint="cs"/>
          <w:rtl/>
        </w:rPr>
        <w:t xml:space="preserve"> - </w:t>
      </w:r>
      <w:r w:rsidRPr="00873E35" w:rsidR="00E2722E">
        <w:rPr>
          <w:rtl/>
        </w:rPr>
        <w:t>ריבוי הצווים שנכנסו לתוקפם בהדרגה במשך כ-20 שנים, השונות בין הצווים והשונות בפרשנות שנתנו להם הרגולטורים</w:t>
      </w:r>
      <w:r w:rsidRPr="00873E35" w:rsidR="00E2722E">
        <w:rPr>
          <w:rFonts w:hint="cs"/>
          <w:rtl/>
        </w:rPr>
        <w:t>,</w:t>
      </w:r>
      <w:r w:rsidRPr="00873E35" w:rsidR="00E2722E">
        <w:rPr>
          <w:rtl/>
        </w:rPr>
        <w:t xml:space="preserve"> יש בהם כדי לפגוע באחידות הרגולציה של המשטר ו</w:t>
      </w:r>
      <w:r w:rsidRPr="00873E35" w:rsidR="00E2722E">
        <w:rPr>
          <w:rFonts w:hint="cs"/>
          <w:rtl/>
        </w:rPr>
        <w:t xml:space="preserve">הם עלולים </w:t>
      </w:r>
      <w:r w:rsidRPr="00873E35" w:rsidR="00E2722E">
        <w:rPr>
          <w:rtl/>
        </w:rPr>
        <w:t xml:space="preserve">לגרום להיווצרות של פערים בין מגזרים שונים </w:t>
      </w:r>
      <w:r w:rsidRPr="00873E35" w:rsidR="00E2722E">
        <w:rPr>
          <w:rFonts w:hint="cs"/>
          <w:rtl/>
        </w:rPr>
        <w:t xml:space="preserve">ללא כל הצדקה, </w:t>
      </w:r>
      <w:r w:rsidRPr="00873E35" w:rsidR="00E2722E">
        <w:rPr>
          <w:rFonts w:hint="eastAsia"/>
          <w:rtl/>
        </w:rPr>
        <w:t>אם</w:t>
      </w:r>
      <w:r w:rsidRPr="00873E35" w:rsidR="00E2722E">
        <w:rPr>
          <w:rFonts w:hint="cs"/>
          <w:rtl/>
        </w:rPr>
        <w:t xml:space="preserve"> השונות אינה מבוססת על הערכת סיכונים סדורה. כמו כן השונות האמורה עלולה ליצור נקודות תורפה שינוצלו להלבנת הון</w:t>
      </w:r>
      <w:r w:rsidRPr="00873E35" w:rsidR="00E2722E">
        <w:rPr>
          <w:rtl/>
        </w:rPr>
        <w:t xml:space="preserve">. </w:t>
      </w:r>
      <w:r w:rsidRPr="00873E35" w:rsidR="00E2722E">
        <w:rPr>
          <w:rFonts w:hint="cs"/>
          <w:rtl/>
        </w:rPr>
        <w:t xml:space="preserve">כך לדוגמה, בצו החל על נותני שירותי עסקי, אין חובה להעביר </w:t>
      </w:r>
      <w:r w:rsidRPr="00873E35" w:rsidR="00E2722E">
        <w:rPr>
          <w:rFonts w:hint="cs"/>
          <w:rtl/>
        </w:rPr>
        <w:t>לרשל"ה</w:t>
      </w:r>
      <w:r w:rsidRPr="00873E35" w:rsidR="00E2722E">
        <w:rPr>
          <w:rFonts w:hint="cs"/>
          <w:rtl/>
        </w:rPr>
        <w:t xml:space="preserve"> דיווח על פעילות בלתי רגילה, ובצווים האחרים חובה זו קיימת. כמו כן, לפי כללי האתיקה המקצועיים החלים על עורכי דין ורואי חשבון, בהתאמה, עליהם להימנע מביצוע עסקה אם להערכתם רמת הסיכון להלבנת הון ומימון טרור גבוהה והוראה זו לא קיימת ביחס ליתר המגזרים</w:t>
      </w:r>
      <w:r w:rsidR="00727B3B">
        <w:rPr>
          <w:rFonts w:hint="cs"/>
          <w:rtl/>
        </w:rPr>
        <w:t>.</w:t>
      </w:r>
    </w:p>
    <w:p w:rsidR="003C2AFA" w:rsidRPr="003C2AFA" w:rsidP="00710A59" w14:paraId="6E51C406" w14:textId="50B41293">
      <w:pPr>
        <w:pStyle w:val="7112"/>
      </w:pPr>
      <w:r w:rsidRPr="00E01F67">
        <w:rPr>
          <w:rStyle w:val="717Char0"/>
          <w:rFonts w:hint="cs"/>
          <w:noProof/>
          <w:rtl/>
        </w:rPr>
        <w:drawing>
          <wp:anchor distT="0" distB="3600450" distL="114300" distR="114300" simplePos="0" relativeHeight="251701248" behindDoc="0" locked="0" layoutInCell="1" allowOverlap="1">
            <wp:simplePos x="0" y="0"/>
            <wp:positionH relativeFrom="column">
              <wp:posOffset>4516755</wp:posOffset>
            </wp:positionH>
            <wp:positionV relativeFrom="paragraph">
              <wp:posOffset>40964</wp:posOffset>
            </wp:positionV>
            <wp:extent cx="161925" cy="161925"/>
            <wp:effectExtent l="0" t="0" r="3175" b="3175"/>
            <wp:wrapSquare wrapText="bothSides"/>
            <wp:docPr id="186890624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996493"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E01F67" w:rsidR="00E2722E">
        <w:rPr>
          <w:rStyle w:val="717Char0"/>
          <w:rFonts w:hint="cs"/>
          <w:rtl/>
        </w:rPr>
        <w:t xml:space="preserve">העברת מידע מודיעיני ספציפי </w:t>
      </w:r>
      <w:r w:rsidRPr="00E01F67" w:rsidR="00E2722E">
        <w:rPr>
          <w:rStyle w:val="717Char0"/>
          <w:rFonts w:hint="cs"/>
          <w:rtl/>
        </w:rPr>
        <w:t>מרשל"ה</w:t>
      </w:r>
      <w:r w:rsidRPr="00E01F67" w:rsidR="00E2722E">
        <w:rPr>
          <w:rStyle w:val="717Char0"/>
          <w:rFonts w:hint="cs"/>
          <w:rtl/>
        </w:rPr>
        <w:t xml:space="preserve"> לכלל הרגולטורים</w:t>
      </w:r>
      <w:r w:rsidRPr="00873E35" w:rsidR="00E2722E">
        <w:rPr>
          <w:rFonts w:hint="cs"/>
          <w:rtl/>
        </w:rPr>
        <w:t xml:space="preserve"> - </w:t>
      </w:r>
      <w:r w:rsidRPr="00873E35" w:rsidR="00E2722E">
        <w:rPr>
          <w:rtl/>
        </w:rPr>
        <w:t xml:space="preserve">בשנים 2018 - 2020 </w:t>
      </w:r>
      <w:r w:rsidRPr="00873E35" w:rsidR="00E2722E">
        <w:rPr>
          <w:rFonts w:hint="cs"/>
          <w:rtl/>
        </w:rPr>
        <w:t>רשל"ה</w:t>
      </w:r>
      <w:r w:rsidRPr="00873E35" w:rsidR="00E2722E">
        <w:rPr>
          <w:rFonts w:hint="cs"/>
          <w:rtl/>
        </w:rPr>
        <w:t xml:space="preserve"> </w:t>
      </w:r>
      <w:r w:rsidRPr="00873E35" w:rsidR="00E2722E">
        <w:rPr>
          <w:rtl/>
        </w:rPr>
        <w:t xml:space="preserve">יזמה העברות </w:t>
      </w:r>
      <w:r w:rsidRPr="00873E35" w:rsidR="00E2722E">
        <w:rPr>
          <w:rFonts w:hint="cs"/>
          <w:rtl/>
        </w:rPr>
        <w:t>של מידע מודיעיני למשטרה והמליצה למשטרה כי תעבירו לרגולטורים מסוימים בהתאם לסמכותה ב</w:t>
      </w:r>
      <w:r w:rsidRPr="00873E35" w:rsidR="00E2722E">
        <w:rPr>
          <w:rtl/>
        </w:rPr>
        <w:t>ארבע פעמים</w:t>
      </w:r>
      <w:r w:rsidRPr="00873E35" w:rsidR="00E2722E">
        <w:rPr>
          <w:rFonts w:hint="cs"/>
          <w:rtl/>
        </w:rPr>
        <w:t xml:space="preserve"> בלבד. כמו כן, </w:t>
      </w:r>
      <w:r w:rsidRPr="00873E35" w:rsidR="00E2722E">
        <w:rPr>
          <w:rtl/>
        </w:rPr>
        <w:t xml:space="preserve">שני שלישים מהרגולטורים לא קיבלו </w:t>
      </w:r>
      <w:r w:rsidRPr="00873E35" w:rsidR="00E2722E">
        <w:rPr>
          <w:rtl/>
        </w:rPr>
        <w:t>מרשל"ה</w:t>
      </w:r>
      <w:r w:rsidRPr="00873E35" w:rsidR="00E2722E">
        <w:rPr>
          <w:rtl/>
        </w:rPr>
        <w:t xml:space="preserve"> </w:t>
      </w:r>
      <w:r w:rsidRPr="00873E35" w:rsidR="00E2722E">
        <w:rPr>
          <w:rFonts w:hint="cs"/>
          <w:rtl/>
        </w:rPr>
        <w:t xml:space="preserve">באמצעות המשטרה, באופן האמור לעיל, </w:t>
      </w:r>
      <w:r w:rsidRPr="00873E35" w:rsidR="00E2722E">
        <w:rPr>
          <w:rtl/>
        </w:rPr>
        <w:t xml:space="preserve">שום מידע </w:t>
      </w:r>
      <w:r w:rsidRPr="00873E35" w:rsidR="00E2722E">
        <w:rPr>
          <w:rFonts w:hint="cs"/>
          <w:rtl/>
        </w:rPr>
        <w:t>מודיעיני</w:t>
      </w:r>
      <w:r w:rsidRPr="00873E35" w:rsidR="00E2722E">
        <w:rPr>
          <w:rtl/>
        </w:rPr>
        <w:t>.</w:t>
      </w:r>
      <w:r w:rsidRPr="00873E35" w:rsidR="00E2722E">
        <w:rPr>
          <w:rFonts w:hint="cs"/>
          <w:rtl/>
        </w:rPr>
        <w:t xml:space="preserve"> טרם הושלמה התקנת תקנות להעברת מידע ממאגר המידע של </w:t>
      </w:r>
      <w:r w:rsidRPr="00873E35" w:rsidR="00E2722E">
        <w:rPr>
          <w:rFonts w:hint="cs"/>
          <w:rtl/>
        </w:rPr>
        <w:t>רשל"ה</w:t>
      </w:r>
      <w:r w:rsidRPr="00873E35" w:rsidR="00E2722E">
        <w:rPr>
          <w:rFonts w:hint="cs"/>
          <w:rtl/>
        </w:rPr>
        <w:t xml:space="preserve"> לכלל הרגולטורים</w:t>
      </w:r>
      <w:r w:rsidRPr="00873E35" w:rsidR="00E2722E">
        <w:rPr>
          <w:rtl/>
        </w:rPr>
        <w:t>. עקב כך,</w:t>
      </w:r>
      <w:r w:rsidRPr="00873E35" w:rsidR="00E2722E">
        <w:rPr>
          <w:rFonts w:hint="cs"/>
          <w:rtl/>
        </w:rPr>
        <w:t xml:space="preserve"> במועד הביקורת,</w:t>
      </w:r>
      <w:r w:rsidRPr="00873E35" w:rsidR="00E2722E">
        <w:rPr>
          <w:rtl/>
        </w:rPr>
        <w:t xml:space="preserve"> </w:t>
      </w:r>
      <w:r w:rsidRPr="00873E35" w:rsidR="00E2722E">
        <w:rPr>
          <w:rFonts w:hint="cs"/>
          <w:rtl/>
        </w:rPr>
        <w:t xml:space="preserve">לכלל הרגולטורים </w:t>
      </w:r>
      <w:r w:rsidRPr="00873E35" w:rsidR="00E2722E">
        <w:rPr>
          <w:rtl/>
        </w:rPr>
        <w:t xml:space="preserve">אין </w:t>
      </w:r>
      <w:r w:rsidRPr="00873E35" w:rsidR="00E2722E">
        <w:rPr>
          <w:rFonts w:hint="cs"/>
          <w:rtl/>
        </w:rPr>
        <w:t xml:space="preserve">הרשאה לבקש </w:t>
      </w:r>
      <w:r w:rsidRPr="00873E35" w:rsidR="00E2722E">
        <w:rPr>
          <w:rFonts w:hint="cs"/>
          <w:rtl/>
        </w:rPr>
        <w:t>מרשל"ה</w:t>
      </w:r>
      <w:r w:rsidRPr="00873E35" w:rsidR="00E2722E">
        <w:rPr>
          <w:rFonts w:hint="cs"/>
          <w:rtl/>
        </w:rPr>
        <w:t xml:space="preserve"> מידע רוחבי או ספציפי מ</w:t>
      </w:r>
      <w:r w:rsidRPr="00873E35" w:rsidR="00E2722E">
        <w:rPr>
          <w:rtl/>
        </w:rPr>
        <w:t xml:space="preserve">מאגר הדיווחים </w:t>
      </w:r>
      <w:r w:rsidRPr="00873E35" w:rsidR="00E2722E">
        <w:rPr>
          <w:rtl/>
        </w:rPr>
        <w:t>ברשל"ה</w:t>
      </w:r>
      <w:r w:rsidRPr="00873E35" w:rsidR="00E2722E">
        <w:rPr>
          <w:rtl/>
        </w:rPr>
        <w:t xml:space="preserve"> הנוגע לגו</w:t>
      </w:r>
      <w:r w:rsidRPr="00873E35" w:rsidR="00E2722E">
        <w:rPr>
          <w:rFonts w:hint="cs"/>
          <w:rtl/>
        </w:rPr>
        <w:t>פים</w:t>
      </w:r>
      <w:r w:rsidRPr="00873E35" w:rsidR="00E2722E">
        <w:rPr>
          <w:rtl/>
        </w:rPr>
        <w:t xml:space="preserve"> שהם מפקחים עלי</w:t>
      </w:r>
      <w:r w:rsidRPr="00873E35" w:rsidR="00E2722E">
        <w:rPr>
          <w:rFonts w:hint="cs"/>
          <w:rtl/>
        </w:rPr>
        <w:t>הם</w:t>
      </w:r>
      <w:r w:rsidRPr="00873E35" w:rsidR="00E2722E">
        <w:rPr>
          <w:rtl/>
        </w:rPr>
        <w:t xml:space="preserve"> או לניתוחים של מידע כאמור.</w:t>
      </w:r>
      <w:r w:rsidRPr="00873E35" w:rsidR="00E2722E">
        <w:rPr>
          <w:rFonts w:hint="cs"/>
          <w:rtl/>
        </w:rPr>
        <w:t xml:space="preserve"> </w:t>
      </w:r>
      <w:r w:rsidRPr="00873E35" w:rsidR="00E2722E">
        <w:rPr>
          <w:rFonts w:hint="eastAsia"/>
          <w:rtl/>
        </w:rPr>
        <w:t>יצוין</w:t>
      </w:r>
      <w:r w:rsidRPr="00873E35" w:rsidR="00E2722E">
        <w:rPr>
          <w:rtl/>
        </w:rPr>
        <w:t xml:space="preserve"> </w:t>
      </w:r>
      <w:r w:rsidRPr="00873E35" w:rsidR="00E2722E">
        <w:rPr>
          <w:rFonts w:hint="eastAsia"/>
          <w:rtl/>
        </w:rPr>
        <w:t>כי</w:t>
      </w:r>
      <w:r w:rsidRPr="00873E35" w:rsidR="00E2722E">
        <w:rPr>
          <w:rtl/>
        </w:rPr>
        <w:t xml:space="preserve"> </w:t>
      </w:r>
      <w:r w:rsidRPr="00873E35" w:rsidR="00E2722E">
        <w:rPr>
          <w:rFonts w:hint="eastAsia"/>
          <w:rtl/>
        </w:rPr>
        <w:t>גם</w:t>
      </w:r>
      <w:r w:rsidRPr="00873E35" w:rsidR="00E2722E">
        <w:rPr>
          <w:rtl/>
        </w:rPr>
        <w:t xml:space="preserve"> </w:t>
      </w:r>
      <w:r w:rsidRPr="00873E35" w:rsidR="00E2722E">
        <w:rPr>
          <w:rFonts w:hint="eastAsia"/>
          <w:rtl/>
        </w:rPr>
        <w:t>רשל</w:t>
      </w:r>
      <w:r w:rsidRPr="00873E35" w:rsidR="00E2722E">
        <w:rPr>
          <w:rtl/>
        </w:rPr>
        <w:t>"ה</w:t>
      </w:r>
      <w:r w:rsidRPr="00873E35" w:rsidR="00E2722E">
        <w:rPr>
          <w:rtl/>
        </w:rPr>
        <w:t xml:space="preserve"> </w:t>
      </w:r>
      <w:r w:rsidRPr="00873E35" w:rsidR="00E2722E">
        <w:rPr>
          <w:rFonts w:hint="eastAsia"/>
          <w:rtl/>
        </w:rPr>
        <w:t>אינה</w:t>
      </w:r>
      <w:r w:rsidRPr="00873E35" w:rsidR="00E2722E">
        <w:rPr>
          <w:rtl/>
        </w:rPr>
        <w:t xml:space="preserve"> </w:t>
      </w:r>
      <w:r w:rsidRPr="00873E35" w:rsidR="00E2722E">
        <w:rPr>
          <w:rFonts w:hint="eastAsia"/>
          <w:rtl/>
        </w:rPr>
        <w:t>חשופה</w:t>
      </w:r>
      <w:r w:rsidRPr="00873E35" w:rsidR="00E2722E">
        <w:rPr>
          <w:rtl/>
        </w:rPr>
        <w:t xml:space="preserve"> </w:t>
      </w:r>
      <w:r w:rsidRPr="00873E35" w:rsidR="00E2722E">
        <w:rPr>
          <w:rFonts w:hint="eastAsia"/>
          <w:rtl/>
        </w:rPr>
        <w:t>למלוא</w:t>
      </w:r>
      <w:r w:rsidRPr="00873E35" w:rsidR="00E2722E">
        <w:rPr>
          <w:rtl/>
        </w:rPr>
        <w:t xml:space="preserve"> </w:t>
      </w:r>
      <w:r w:rsidRPr="00873E35" w:rsidR="00E2722E">
        <w:rPr>
          <w:rFonts w:hint="eastAsia"/>
          <w:rtl/>
        </w:rPr>
        <w:t>המידע</w:t>
      </w:r>
      <w:r w:rsidRPr="00873E35" w:rsidR="00E2722E">
        <w:rPr>
          <w:rtl/>
        </w:rPr>
        <w:t xml:space="preserve"> </w:t>
      </w:r>
      <w:r w:rsidRPr="00873E35" w:rsidR="00E2722E">
        <w:rPr>
          <w:rFonts w:hint="eastAsia"/>
          <w:rtl/>
        </w:rPr>
        <w:t>הרלוונטי</w:t>
      </w:r>
      <w:r w:rsidRPr="00873E35" w:rsidR="00E2722E">
        <w:rPr>
          <w:rtl/>
        </w:rPr>
        <w:t xml:space="preserve"> </w:t>
      </w:r>
      <w:r w:rsidRPr="00873E35" w:rsidR="00E2722E">
        <w:rPr>
          <w:rFonts w:hint="eastAsia"/>
          <w:rtl/>
        </w:rPr>
        <w:t>שאספו</w:t>
      </w:r>
      <w:r w:rsidRPr="00873E35" w:rsidR="00E2722E">
        <w:rPr>
          <w:rtl/>
        </w:rPr>
        <w:t xml:space="preserve"> </w:t>
      </w:r>
      <w:r w:rsidRPr="00873E35" w:rsidR="00E2722E">
        <w:rPr>
          <w:rFonts w:hint="cs"/>
          <w:rtl/>
        </w:rPr>
        <w:t xml:space="preserve">כלל </w:t>
      </w:r>
      <w:r w:rsidRPr="00873E35" w:rsidR="00E2722E">
        <w:rPr>
          <w:rFonts w:hint="eastAsia"/>
          <w:rtl/>
        </w:rPr>
        <w:t>הרגולטורים</w:t>
      </w:r>
      <w:r w:rsidRPr="00873E35" w:rsidR="00E2722E">
        <w:rPr>
          <w:rtl/>
        </w:rPr>
        <w:t xml:space="preserve"> </w:t>
      </w:r>
      <w:r w:rsidRPr="00873E35" w:rsidR="00E2722E">
        <w:rPr>
          <w:rFonts w:hint="eastAsia"/>
          <w:rtl/>
        </w:rPr>
        <w:t>במסגרת</w:t>
      </w:r>
      <w:r w:rsidRPr="00873E35" w:rsidR="00E2722E">
        <w:rPr>
          <w:rtl/>
        </w:rPr>
        <w:t xml:space="preserve"> </w:t>
      </w:r>
      <w:r w:rsidRPr="00873E35" w:rsidR="00E2722E">
        <w:rPr>
          <w:rFonts w:hint="eastAsia"/>
          <w:rtl/>
        </w:rPr>
        <w:t>מילוי</w:t>
      </w:r>
      <w:r w:rsidRPr="00873E35" w:rsidR="00E2722E">
        <w:rPr>
          <w:rFonts w:hint="cs"/>
          <w:rtl/>
        </w:rPr>
        <w:t xml:space="preserve"> תפקידם. </w:t>
      </w:r>
      <w:r w:rsidRPr="00873E35" w:rsidR="00E2722E">
        <w:rPr>
          <w:rtl/>
        </w:rPr>
        <w:t xml:space="preserve">מידע זה עשוי לתרום למילוי תפקידה של </w:t>
      </w:r>
      <w:r w:rsidRPr="00873E35" w:rsidR="00E2722E">
        <w:rPr>
          <w:rtl/>
        </w:rPr>
        <w:t>רשל"ה</w:t>
      </w:r>
      <w:r w:rsidRPr="00873E35" w:rsidR="00E2722E">
        <w:rPr>
          <w:rtl/>
        </w:rPr>
        <w:t xml:space="preserve"> בהעשרת מאגר המידע וניתוחו</w:t>
      </w:r>
      <w:r w:rsidRPr="003C2AFA">
        <w:rPr>
          <w:rtl/>
        </w:rPr>
        <w:t>.</w:t>
      </w:r>
    </w:p>
    <w:p w:rsidR="003C2AFA" w:rsidP="00710A59" w14:paraId="1F733F56" w14:textId="6B68FB27">
      <w:pPr>
        <w:pStyle w:val="7112"/>
        <w:rPr>
          <w:rtl/>
        </w:rPr>
      </w:pPr>
      <w:r w:rsidRPr="00E01F67">
        <w:rPr>
          <w:rStyle w:val="717Char0"/>
          <w:rFonts w:hint="cs"/>
          <w:noProof/>
          <w:rtl/>
        </w:rPr>
        <w:drawing>
          <wp:anchor distT="0" distB="3600450" distL="114300" distR="114300" simplePos="0" relativeHeight="251702272" behindDoc="0" locked="0" layoutInCell="1" allowOverlap="1">
            <wp:simplePos x="0" y="0"/>
            <wp:positionH relativeFrom="column">
              <wp:posOffset>4517714</wp:posOffset>
            </wp:positionH>
            <wp:positionV relativeFrom="paragraph">
              <wp:posOffset>28575</wp:posOffset>
            </wp:positionV>
            <wp:extent cx="161925" cy="161925"/>
            <wp:effectExtent l="0" t="0" r="3175" b="3175"/>
            <wp:wrapSquare wrapText="bothSides"/>
            <wp:docPr id="2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386620"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E01F67" w:rsidR="00E2722E">
        <w:rPr>
          <w:rStyle w:val="717Char0"/>
          <w:rFonts w:hint="cs"/>
          <w:rtl/>
        </w:rPr>
        <w:t xml:space="preserve">העברת מידע סטטיסטי </w:t>
      </w:r>
      <w:r w:rsidRPr="00E01F67" w:rsidR="00E2722E">
        <w:rPr>
          <w:rStyle w:val="717Char0"/>
          <w:rFonts w:hint="cs"/>
          <w:rtl/>
        </w:rPr>
        <w:t>מרשל"ה</w:t>
      </w:r>
      <w:r w:rsidRPr="00E01F67" w:rsidR="00E2722E">
        <w:rPr>
          <w:rStyle w:val="717Char0"/>
          <w:rFonts w:hint="cs"/>
          <w:rtl/>
        </w:rPr>
        <w:t xml:space="preserve"> לכלל הרגולטורים</w:t>
      </w:r>
      <w:r w:rsidRPr="00873E35" w:rsidR="00E2722E">
        <w:rPr>
          <w:rFonts w:hint="cs"/>
          <w:rtl/>
        </w:rPr>
        <w:t xml:space="preserve"> - </w:t>
      </w:r>
      <w:r w:rsidRPr="00873E35" w:rsidR="00E2722E">
        <w:rPr>
          <w:rtl/>
        </w:rPr>
        <w:t>אף שהמידע הסטטיסטי</w:t>
      </w:r>
      <w:r w:rsidRPr="00873E35" w:rsidR="00E2722E">
        <w:rPr>
          <w:rFonts w:hint="cs"/>
          <w:rtl/>
        </w:rPr>
        <w:t xml:space="preserve"> הרוחבי</w:t>
      </w:r>
      <w:r w:rsidRPr="00873E35" w:rsidR="00E2722E">
        <w:rPr>
          <w:rtl/>
        </w:rPr>
        <w:t xml:space="preserve"> הוא המידע היחיד </w:t>
      </w:r>
      <w:r w:rsidRPr="00873E35" w:rsidR="00E2722E">
        <w:rPr>
          <w:rtl/>
        </w:rPr>
        <w:t>שרשל"ה</w:t>
      </w:r>
      <w:r w:rsidRPr="00873E35" w:rsidR="00E2722E">
        <w:rPr>
          <w:rtl/>
        </w:rPr>
        <w:t xml:space="preserve"> מעבירה כיום לרגולטורים </w:t>
      </w:r>
      <w:r w:rsidRPr="00873E35" w:rsidR="00E2722E">
        <w:rPr>
          <w:rFonts w:hint="cs"/>
          <w:rtl/>
        </w:rPr>
        <w:t xml:space="preserve">במישרין </w:t>
      </w:r>
      <w:r w:rsidRPr="00873E35" w:rsidR="00E2722E">
        <w:rPr>
          <w:rtl/>
        </w:rPr>
        <w:t>לצורך ביקורת, הוא הועבר</w:t>
      </w:r>
      <w:r w:rsidRPr="00873E35" w:rsidR="00E2722E">
        <w:rPr>
          <w:rFonts w:hint="cs"/>
          <w:rtl/>
        </w:rPr>
        <w:t xml:space="preserve"> בשנים האחרונות</w:t>
      </w:r>
      <w:r w:rsidRPr="00873E35" w:rsidR="00E2722E">
        <w:rPr>
          <w:rtl/>
        </w:rPr>
        <w:t xml:space="preserve"> ל-50% מהרגולטורים ולא בכל שנה.</w:t>
      </w:r>
      <w:r w:rsidRPr="00873E35" w:rsidR="00E2722E">
        <w:rPr>
          <w:rFonts w:hint="cs"/>
          <w:rtl/>
        </w:rPr>
        <w:t xml:space="preserve"> </w:t>
      </w:r>
      <w:r w:rsidRPr="00873E35" w:rsidR="00E2722E">
        <w:rPr>
          <w:rFonts w:hint="eastAsia"/>
          <w:rtl/>
        </w:rPr>
        <w:t>בידי</w:t>
      </w:r>
      <w:r w:rsidRPr="00873E35" w:rsidR="00E2722E">
        <w:rPr>
          <w:rtl/>
        </w:rPr>
        <w:t xml:space="preserve"> </w:t>
      </w:r>
      <w:r w:rsidRPr="00873E35" w:rsidR="00E2722E">
        <w:rPr>
          <w:rtl/>
        </w:rPr>
        <w:t>רשל"ה</w:t>
      </w:r>
      <w:r w:rsidRPr="00873E35" w:rsidR="00E2722E">
        <w:rPr>
          <w:rtl/>
        </w:rPr>
        <w:t xml:space="preserve"> דיווחים </w:t>
      </w:r>
      <w:r w:rsidRPr="00873E35" w:rsidR="00E2722E">
        <w:rPr>
          <w:rFonts w:hint="cs"/>
          <w:rtl/>
        </w:rPr>
        <w:t>מגופים מדווחים השייכים למגזרים שונים,</w:t>
      </w:r>
      <w:r w:rsidRPr="00873E35" w:rsidR="00E2722E">
        <w:rPr>
          <w:rtl/>
        </w:rPr>
        <w:t xml:space="preserve"> </w:t>
      </w:r>
      <w:r w:rsidRPr="00873E35" w:rsidR="00E2722E">
        <w:rPr>
          <w:rFonts w:hint="eastAsia"/>
          <w:rtl/>
        </w:rPr>
        <w:t>על</w:t>
      </w:r>
      <w:r w:rsidRPr="00873E35" w:rsidR="00E2722E">
        <w:rPr>
          <w:rtl/>
        </w:rPr>
        <w:t xml:space="preserve"> הפעילות המתבצעת בהם </w:t>
      </w:r>
      <w:r w:rsidRPr="00873E35" w:rsidR="00E2722E">
        <w:rPr>
          <w:rFonts w:hint="cs"/>
          <w:rtl/>
        </w:rPr>
        <w:t xml:space="preserve">ולעתים הם כוללים מידע על מגזרים </w:t>
      </w:r>
      <w:r w:rsidRPr="00873E35" w:rsidR="00E2722E">
        <w:rPr>
          <w:rtl/>
        </w:rPr>
        <w:t xml:space="preserve">שבהם יש שיעור </w:t>
      </w:r>
      <w:r w:rsidRPr="00873E35" w:rsidR="00E2722E">
        <w:rPr>
          <w:rFonts w:hint="eastAsia"/>
          <w:rtl/>
        </w:rPr>
        <w:t>קטן</w:t>
      </w:r>
      <w:r w:rsidRPr="00873E35" w:rsidR="00E2722E">
        <w:rPr>
          <w:rtl/>
        </w:rPr>
        <w:t xml:space="preserve"> של דיווחים (כגון סוחרי אבנים יקרות) או </w:t>
      </w:r>
      <w:r w:rsidRPr="00873E35" w:rsidR="00E2722E">
        <w:rPr>
          <w:rFonts w:hint="eastAsia"/>
          <w:rtl/>
        </w:rPr>
        <w:t>שבהם</w:t>
      </w:r>
      <w:r w:rsidRPr="00873E35" w:rsidR="00E2722E">
        <w:rPr>
          <w:rtl/>
        </w:rPr>
        <w:t xml:space="preserve"> </w:t>
      </w:r>
      <w:r w:rsidRPr="00873E35" w:rsidR="00E2722E">
        <w:rPr>
          <w:rFonts w:hint="eastAsia"/>
          <w:rtl/>
        </w:rPr>
        <w:t>אין</w:t>
      </w:r>
      <w:r w:rsidRPr="00873E35" w:rsidR="00E2722E">
        <w:rPr>
          <w:rtl/>
        </w:rPr>
        <w:t xml:space="preserve"> </w:t>
      </w:r>
      <w:r w:rsidRPr="00873E35" w:rsidR="00E2722E">
        <w:rPr>
          <w:rFonts w:hint="eastAsia"/>
          <w:rtl/>
        </w:rPr>
        <w:t>חובת</w:t>
      </w:r>
      <w:r w:rsidRPr="00873E35" w:rsidR="00E2722E">
        <w:rPr>
          <w:rtl/>
        </w:rPr>
        <w:t xml:space="preserve"> </w:t>
      </w:r>
      <w:r w:rsidRPr="00873E35" w:rsidR="00E2722E">
        <w:rPr>
          <w:rFonts w:hint="eastAsia"/>
          <w:rtl/>
        </w:rPr>
        <w:t>דיווח</w:t>
      </w:r>
      <w:r w:rsidRPr="00873E35" w:rsidR="00E2722E">
        <w:rPr>
          <w:rtl/>
        </w:rPr>
        <w:t xml:space="preserve"> (</w:t>
      </w:r>
      <w:r w:rsidRPr="00873E35" w:rsidR="00E2722E">
        <w:rPr>
          <w:rFonts w:hint="eastAsia"/>
          <w:rtl/>
        </w:rPr>
        <w:t>כגון</w:t>
      </w:r>
      <w:r w:rsidRPr="00873E35" w:rsidR="00E2722E">
        <w:rPr>
          <w:rtl/>
        </w:rPr>
        <w:t xml:space="preserve"> </w:t>
      </w:r>
      <w:r w:rsidRPr="00873E35" w:rsidR="00E2722E">
        <w:rPr>
          <w:rFonts w:hint="eastAsia"/>
          <w:rtl/>
        </w:rPr>
        <w:t>נותני</w:t>
      </w:r>
      <w:r w:rsidRPr="00873E35" w:rsidR="00E2722E">
        <w:rPr>
          <w:rtl/>
        </w:rPr>
        <w:t xml:space="preserve"> שירות עסקי). </w:t>
      </w:r>
      <w:r w:rsidRPr="00873E35" w:rsidR="00E2722E">
        <w:rPr>
          <w:rFonts w:hint="eastAsia"/>
          <w:rtl/>
        </w:rPr>
        <w:t>מידע</w:t>
      </w:r>
      <w:r w:rsidRPr="00873E35" w:rsidR="00E2722E">
        <w:rPr>
          <w:rtl/>
        </w:rPr>
        <w:t xml:space="preserve"> זה </w:t>
      </w:r>
      <w:r w:rsidRPr="00873E35" w:rsidR="00E2722E">
        <w:rPr>
          <w:rFonts w:hint="eastAsia"/>
          <w:rtl/>
        </w:rPr>
        <w:t>עשוי</w:t>
      </w:r>
      <w:r w:rsidRPr="00873E35" w:rsidR="00E2722E">
        <w:rPr>
          <w:rtl/>
        </w:rPr>
        <w:t xml:space="preserve"> לאפשר </w:t>
      </w:r>
      <w:r w:rsidRPr="00873E35" w:rsidR="00E2722E">
        <w:rPr>
          <w:rtl/>
        </w:rPr>
        <w:t>לרשל"ה</w:t>
      </w:r>
      <w:r w:rsidRPr="00873E35" w:rsidR="00E2722E">
        <w:rPr>
          <w:rtl/>
        </w:rPr>
        <w:t xml:space="preserve"> למצות מידע </w:t>
      </w:r>
      <w:r w:rsidR="008811DD">
        <w:rPr>
          <w:rFonts w:hint="cs"/>
          <w:rtl/>
        </w:rPr>
        <w:t xml:space="preserve">גם </w:t>
      </w:r>
      <w:r w:rsidRPr="00873E35" w:rsidR="00E2722E">
        <w:rPr>
          <w:rtl/>
        </w:rPr>
        <w:t xml:space="preserve">על מגזרים </w:t>
      </w:r>
      <w:r w:rsidRPr="00873E35" w:rsidR="00E2722E">
        <w:rPr>
          <w:rFonts w:hint="eastAsia"/>
          <w:rtl/>
        </w:rPr>
        <w:t>שמהם</w:t>
      </w:r>
      <w:r w:rsidRPr="00873E35" w:rsidR="00E2722E">
        <w:rPr>
          <w:rtl/>
        </w:rPr>
        <w:t xml:space="preserve"> </w:t>
      </w:r>
      <w:r w:rsidRPr="00873E35" w:rsidR="00E2722E">
        <w:rPr>
          <w:rFonts w:hint="eastAsia"/>
          <w:rtl/>
        </w:rPr>
        <w:t>לא</w:t>
      </w:r>
      <w:r w:rsidRPr="00873E35" w:rsidR="00E2722E">
        <w:rPr>
          <w:rtl/>
        </w:rPr>
        <w:t xml:space="preserve"> </w:t>
      </w:r>
      <w:r w:rsidRPr="00873E35" w:rsidR="00E2722E">
        <w:rPr>
          <w:rFonts w:hint="eastAsia"/>
          <w:rtl/>
        </w:rPr>
        <w:t>מתקבלים</w:t>
      </w:r>
      <w:r w:rsidRPr="00873E35" w:rsidR="00E2722E">
        <w:rPr>
          <w:rtl/>
        </w:rPr>
        <w:t xml:space="preserve"> </w:t>
      </w:r>
      <w:r w:rsidRPr="00873E35" w:rsidR="00E2722E">
        <w:rPr>
          <w:rFonts w:hint="eastAsia"/>
          <w:rtl/>
        </w:rPr>
        <w:t>דיווחים</w:t>
      </w:r>
      <w:r w:rsidRPr="00873E35" w:rsidR="00E2722E">
        <w:rPr>
          <w:rtl/>
        </w:rPr>
        <w:t xml:space="preserve"> </w:t>
      </w:r>
      <w:r w:rsidRPr="00873E35" w:rsidR="00E2722E">
        <w:rPr>
          <w:rFonts w:hint="eastAsia"/>
          <w:rtl/>
        </w:rPr>
        <w:t>או</w:t>
      </w:r>
      <w:r w:rsidRPr="00873E35" w:rsidR="00E2722E">
        <w:rPr>
          <w:rtl/>
        </w:rPr>
        <w:t xml:space="preserve"> </w:t>
      </w:r>
      <w:r w:rsidRPr="00873E35" w:rsidR="00E2722E">
        <w:rPr>
          <w:rFonts w:hint="eastAsia"/>
          <w:rtl/>
        </w:rPr>
        <w:t>מתקבלים</w:t>
      </w:r>
      <w:r w:rsidRPr="00873E35" w:rsidR="00E2722E">
        <w:rPr>
          <w:rtl/>
        </w:rPr>
        <w:t xml:space="preserve"> </w:t>
      </w:r>
      <w:r w:rsidRPr="00873E35" w:rsidR="00E2722E">
        <w:rPr>
          <w:rFonts w:hint="eastAsia"/>
          <w:rtl/>
        </w:rPr>
        <w:t>דיווחים</w:t>
      </w:r>
      <w:r w:rsidRPr="00873E35" w:rsidR="00E2722E">
        <w:rPr>
          <w:rtl/>
        </w:rPr>
        <w:t xml:space="preserve"> </w:t>
      </w:r>
      <w:r w:rsidRPr="00873E35" w:rsidR="00E2722E">
        <w:rPr>
          <w:rFonts w:hint="eastAsia"/>
          <w:rtl/>
        </w:rPr>
        <w:t>מועטים</w:t>
      </w:r>
      <w:r w:rsidRPr="00873E35" w:rsidR="00E2722E">
        <w:rPr>
          <w:rtl/>
        </w:rPr>
        <w:t xml:space="preserve">, ולבצע </w:t>
      </w:r>
      <w:r w:rsidRPr="00873E35" w:rsidR="00E2722E">
        <w:rPr>
          <w:rtl/>
        </w:rPr>
        <w:t xml:space="preserve">ניתוחים </w:t>
      </w:r>
      <w:r w:rsidRPr="00873E35" w:rsidR="00E2722E">
        <w:rPr>
          <w:rFonts w:hint="eastAsia"/>
          <w:rtl/>
        </w:rPr>
        <w:t>של</w:t>
      </w:r>
      <w:r w:rsidRPr="00873E35" w:rsidR="00E2722E">
        <w:rPr>
          <w:rtl/>
        </w:rPr>
        <w:t xml:space="preserve"> המידע לצורך העברת דיווח סטטיסטי שיעשיר את </w:t>
      </w:r>
      <w:r w:rsidRPr="008811DD" w:rsidR="008811DD">
        <w:rPr>
          <w:rtl/>
        </w:rPr>
        <w:t>ידיעותיהם</w:t>
      </w:r>
      <w:r w:rsidR="008811DD">
        <w:rPr>
          <w:rFonts w:hint="cs"/>
          <w:rtl/>
        </w:rPr>
        <w:t xml:space="preserve"> </w:t>
      </w:r>
      <w:r w:rsidRPr="00873E35" w:rsidR="00E2722E">
        <w:rPr>
          <w:rtl/>
        </w:rPr>
        <w:t>של הרגולטור</w:t>
      </w:r>
      <w:r w:rsidR="008811DD">
        <w:rPr>
          <w:rFonts w:hint="cs"/>
          <w:rtl/>
        </w:rPr>
        <w:t>ים</w:t>
      </w:r>
      <w:r w:rsidRPr="00873E35" w:rsidR="00E2722E">
        <w:rPr>
          <w:rtl/>
        </w:rPr>
        <w:t xml:space="preserve"> על המגזר</w:t>
      </w:r>
      <w:r w:rsidR="008811DD">
        <w:rPr>
          <w:rFonts w:hint="cs"/>
          <w:rtl/>
        </w:rPr>
        <w:t>ים</w:t>
      </w:r>
      <w:r w:rsidRPr="00873E35" w:rsidR="00E2722E">
        <w:rPr>
          <w:rtl/>
        </w:rPr>
        <w:t xml:space="preserve"> </w:t>
      </w:r>
      <w:r w:rsidRPr="00873E35" w:rsidR="00E2722E">
        <w:rPr>
          <w:rFonts w:hint="eastAsia"/>
          <w:rtl/>
        </w:rPr>
        <w:t>שה</w:t>
      </w:r>
      <w:r w:rsidR="008811DD">
        <w:rPr>
          <w:rFonts w:hint="cs"/>
          <w:rtl/>
        </w:rPr>
        <w:t>ם</w:t>
      </w:r>
      <w:r w:rsidRPr="00873E35" w:rsidR="00E2722E">
        <w:rPr>
          <w:rtl/>
        </w:rPr>
        <w:t xml:space="preserve"> </w:t>
      </w:r>
      <w:r w:rsidRPr="00873E35" w:rsidR="00E2722E">
        <w:rPr>
          <w:rFonts w:hint="eastAsia"/>
          <w:rtl/>
        </w:rPr>
        <w:t>מפקח</w:t>
      </w:r>
      <w:r w:rsidR="008811DD">
        <w:rPr>
          <w:rFonts w:hint="cs"/>
          <w:rtl/>
        </w:rPr>
        <w:t>ים</w:t>
      </w:r>
      <w:r w:rsidRPr="00873E35" w:rsidR="00E2722E">
        <w:rPr>
          <w:rtl/>
        </w:rPr>
        <w:t xml:space="preserve"> </w:t>
      </w:r>
      <w:r w:rsidRPr="00873E35" w:rsidR="00E2722E">
        <w:rPr>
          <w:rFonts w:hint="eastAsia"/>
          <w:rtl/>
        </w:rPr>
        <w:t>עלי</w:t>
      </w:r>
      <w:r w:rsidR="008811DD">
        <w:rPr>
          <w:rFonts w:hint="cs"/>
          <w:rtl/>
        </w:rPr>
        <w:t>הם</w:t>
      </w:r>
      <w:r w:rsidR="00FB7BBB">
        <w:rPr>
          <w:rFonts w:hint="cs"/>
          <w:rtl/>
        </w:rPr>
        <w:t>.</w:t>
      </w:r>
    </w:p>
    <w:p w:rsidR="00E2722E" w:rsidRPr="00E01F67" w:rsidP="00403D8E" w14:paraId="01B94816" w14:textId="77777777">
      <w:pPr>
        <w:pStyle w:val="71512"/>
        <w:ind w:firstLine="424"/>
        <w:rPr>
          <w:rStyle w:val="717Char0"/>
          <w:bCs/>
          <w:color w:val="00305F"/>
          <w:sz w:val="24"/>
          <w:szCs w:val="24"/>
          <w:rtl/>
        </w:rPr>
      </w:pPr>
      <w:r w:rsidRPr="00E01F67">
        <w:rPr>
          <w:rStyle w:val="717Char0"/>
          <w:rFonts w:hint="cs"/>
          <w:bCs/>
          <w:color w:val="00305F"/>
          <w:sz w:val="24"/>
          <w:szCs w:val="24"/>
          <w:rtl/>
        </w:rPr>
        <w:t>ביצוע ביקורות של הרגולטור על דיווחי הגופים המדווחים</w:t>
      </w:r>
    </w:p>
    <w:p w:rsidR="00E2722E" w:rsidRPr="00716B1B" w:rsidP="00E2722E" w14:paraId="50F48A09" w14:textId="11C6ED0D">
      <w:pPr>
        <w:pStyle w:val="7112"/>
      </w:pPr>
      <w:r w:rsidRPr="00710A59">
        <w:rPr>
          <w:rStyle w:val="717Char0"/>
          <w:rFonts w:hint="cs"/>
          <w:noProof/>
          <w:rtl/>
        </w:rPr>
        <w:drawing>
          <wp:anchor distT="0" distB="3600450" distL="114300" distR="114300" simplePos="0" relativeHeight="251724800" behindDoc="0" locked="0" layoutInCell="1" allowOverlap="1">
            <wp:simplePos x="0" y="0"/>
            <wp:positionH relativeFrom="column">
              <wp:posOffset>4520889</wp:posOffset>
            </wp:positionH>
            <wp:positionV relativeFrom="paragraph">
              <wp:posOffset>48260</wp:posOffset>
            </wp:positionV>
            <wp:extent cx="161925" cy="161925"/>
            <wp:effectExtent l="0" t="0" r="3175" b="3175"/>
            <wp:wrapSquare wrapText="bothSides"/>
            <wp:docPr id="24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303102"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873E35">
        <w:rPr>
          <w:rtl/>
        </w:rPr>
        <w:t xml:space="preserve">המפקח על הבנקים ומשרד התקשורת </w:t>
      </w:r>
      <w:r w:rsidRPr="00873E35">
        <w:rPr>
          <w:rFonts w:hint="cs"/>
          <w:rtl/>
        </w:rPr>
        <w:t xml:space="preserve">בתקופה שבין ינואר 2016 לאוקטובר 2021 לא ביצעו בדיקה רוחבית לעניין תקינות </w:t>
      </w:r>
      <w:r w:rsidRPr="00873E35">
        <w:rPr>
          <w:rtl/>
        </w:rPr>
        <w:t>מערכות המידע של הגופים המפוקחים, כדי לוודא שהמערכות שמבצעות ניתוח וזיהוי של פעולות רגילות שחובה לדווח עליהן מאתרות את הפעולות המחויבות, באופן תקין.</w:t>
      </w:r>
      <w:r w:rsidRPr="00873E35">
        <w:rPr>
          <w:rFonts w:hint="cs"/>
          <w:rtl/>
        </w:rPr>
        <w:t xml:space="preserve"> </w:t>
      </w:r>
      <w:r w:rsidRPr="00873E35">
        <w:rPr>
          <w:rtl/>
        </w:rPr>
        <w:t>המפקח על הבנקים ומשרד התקשורת</w:t>
      </w:r>
      <w:r w:rsidRPr="00873E35">
        <w:rPr>
          <w:rFonts w:hint="cs"/>
          <w:rtl/>
        </w:rPr>
        <w:t xml:space="preserve"> -</w:t>
      </w:r>
      <w:r w:rsidRPr="00873E35">
        <w:rPr>
          <w:rtl/>
        </w:rPr>
        <w:t xml:space="preserve"> </w:t>
      </w:r>
      <w:r w:rsidRPr="00873E35">
        <w:rPr>
          <w:rFonts w:hint="eastAsia"/>
          <w:rtl/>
        </w:rPr>
        <w:t>לא</w:t>
      </w:r>
      <w:r w:rsidRPr="00873E35">
        <w:rPr>
          <w:rtl/>
        </w:rPr>
        <w:t xml:space="preserve"> </w:t>
      </w:r>
      <w:r w:rsidRPr="00873E35">
        <w:rPr>
          <w:rFonts w:hint="cs"/>
          <w:rtl/>
        </w:rPr>
        <w:t xml:space="preserve">בדקו </w:t>
      </w:r>
      <w:r w:rsidRPr="00873E35">
        <w:rPr>
          <w:rtl/>
        </w:rPr>
        <w:t>ב</w:t>
      </w:r>
      <w:r w:rsidRPr="00873E35">
        <w:rPr>
          <w:rFonts w:hint="cs"/>
          <w:rtl/>
        </w:rPr>
        <w:t>מסגרת ה</w:t>
      </w:r>
      <w:r w:rsidRPr="00873E35">
        <w:rPr>
          <w:rtl/>
        </w:rPr>
        <w:t xml:space="preserve">ביקורות </w:t>
      </w:r>
      <w:r w:rsidRPr="00873E35">
        <w:rPr>
          <w:rFonts w:hint="cs"/>
          <w:rtl/>
        </w:rPr>
        <w:t xml:space="preserve">על </w:t>
      </w:r>
      <w:r w:rsidRPr="00873E35">
        <w:rPr>
          <w:rtl/>
        </w:rPr>
        <w:t xml:space="preserve">מערכות המידע של הגופים </w:t>
      </w:r>
      <w:r w:rsidRPr="00873E35">
        <w:rPr>
          <w:rFonts w:hint="cs"/>
          <w:rtl/>
        </w:rPr>
        <w:t>הנתונים לפיקוחם</w:t>
      </w:r>
      <w:r w:rsidRPr="00873E35">
        <w:rPr>
          <w:rtl/>
        </w:rPr>
        <w:t xml:space="preserve"> </w:t>
      </w:r>
      <w:r w:rsidRPr="00873E35">
        <w:rPr>
          <w:rFonts w:hint="cs"/>
          <w:rtl/>
        </w:rPr>
        <w:t xml:space="preserve">אם </w:t>
      </w:r>
      <w:r w:rsidRPr="00873E35">
        <w:rPr>
          <w:rFonts w:hint="eastAsia"/>
          <w:rtl/>
        </w:rPr>
        <w:t>כלל</w:t>
      </w:r>
      <w:r w:rsidRPr="00873E35">
        <w:rPr>
          <w:rtl/>
        </w:rPr>
        <w:t xml:space="preserve"> </w:t>
      </w:r>
      <w:r w:rsidRPr="00873E35">
        <w:rPr>
          <w:rFonts w:hint="eastAsia"/>
          <w:rtl/>
        </w:rPr>
        <w:t>הפעולות</w:t>
      </w:r>
      <w:r w:rsidRPr="00873E35">
        <w:rPr>
          <w:rtl/>
        </w:rPr>
        <w:t xml:space="preserve"> הרגילות </w:t>
      </w:r>
      <w:r w:rsidRPr="00873E35">
        <w:rPr>
          <w:rFonts w:hint="eastAsia"/>
          <w:rtl/>
        </w:rPr>
        <w:t>שאותרו</w:t>
      </w:r>
      <w:r w:rsidRPr="00873E35">
        <w:rPr>
          <w:rtl/>
        </w:rPr>
        <w:t xml:space="preserve"> על ידי מערכות המחש</w:t>
      </w:r>
      <w:r w:rsidRPr="00873E35">
        <w:rPr>
          <w:rFonts w:hint="cs"/>
          <w:rtl/>
        </w:rPr>
        <w:t>ו</w:t>
      </w:r>
      <w:r w:rsidRPr="00873E35">
        <w:rPr>
          <w:rtl/>
        </w:rPr>
        <w:t xml:space="preserve">ב אכן הועברו </w:t>
      </w:r>
      <w:r w:rsidRPr="00873E35">
        <w:rPr>
          <w:rtl/>
        </w:rPr>
        <w:t>לרשל"ה</w:t>
      </w:r>
      <w:r w:rsidRPr="00873E35">
        <w:rPr>
          <w:rFonts w:hint="cs"/>
          <w:rtl/>
        </w:rPr>
        <w:t xml:space="preserve">. </w:t>
      </w:r>
      <w:r w:rsidRPr="00873E35">
        <w:rPr>
          <w:rtl/>
        </w:rPr>
        <w:t>המפקח על הבנקים</w:t>
      </w:r>
      <w:r w:rsidRPr="00873E35">
        <w:rPr>
          <w:rFonts w:hint="cs"/>
          <w:rtl/>
        </w:rPr>
        <w:t xml:space="preserve">, </w:t>
      </w:r>
      <w:r w:rsidRPr="00873E35">
        <w:rPr>
          <w:rtl/>
        </w:rPr>
        <w:t>משרד התקשורת</w:t>
      </w:r>
      <w:r w:rsidRPr="00873E35">
        <w:rPr>
          <w:rFonts w:hint="cs"/>
          <w:rtl/>
        </w:rPr>
        <w:t xml:space="preserve"> ורשות שוק ההון בנוגע לגופים המוסדיים - </w:t>
      </w:r>
      <w:r w:rsidRPr="00873E35">
        <w:rPr>
          <w:rtl/>
        </w:rPr>
        <w:t xml:space="preserve">לא </w:t>
      </w:r>
      <w:r w:rsidRPr="00873E35">
        <w:rPr>
          <w:rFonts w:hint="cs"/>
          <w:rtl/>
        </w:rPr>
        <w:t>וידאו</w:t>
      </w:r>
      <w:r w:rsidRPr="00873E35">
        <w:rPr>
          <w:rtl/>
        </w:rPr>
        <w:t xml:space="preserve"> ב</w:t>
      </w:r>
      <w:r w:rsidRPr="00873E35">
        <w:rPr>
          <w:rFonts w:hint="cs"/>
          <w:rtl/>
        </w:rPr>
        <w:t>מסגרת ה</w:t>
      </w:r>
      <w:r w:rsidRPr="00873E35">
        <w:rPr>
          <w:rtl/>
        </w:rPr>
        <w:t xml:space="preserve">ביקורות </w:t>
      </w:r>
      <w:r w:rsidRPr="00873E35">
        <w:rPr>
          <w:rFonts w:hint="cs"/>
          <w:rtl/>
        </w:rPr>
        <w:t xml:space="preserve">על </w:t>
      </w:r>
      <w:r w:rsidRPr="00873E35">
        <w:rPr>
          <w:rtl/>
        </w:rPr>
        <w:t xml:space="preserve">מערכות המידע של הגופים </w:t>
      </w:r>
      <w:r w:rsidRPr="00873E35">
        <w:rPr>
          <w:rFonts w:hint="cs"/>
          <w:rtl/>
        </w:rPr>
        <w:t>הנתונים לפיקוחם</w:t>
      </w:r>
      <w:r w:rsidRPr="00873E35">
        <w:rPr>
          <w:rtl/>
        </w:rPr>
        <w:t xml:space="preserve"> </w:t>
      </w:r>
      <w:r w:rsidRPr="00873E35">
        <w:rPr>
          <w:rFonts w:hint="eastAsia"/>
          <w:rtl/>
        </w:rPr>
        <w:t>שמשך</w:t>
      </w:r>
      <w:r w:rsidRPr="00873E35">
        <w:rPr>
          <w:rtl/>
        </w:rPr>
        <w:t xml:space="preserve"> </w:t>
      </w:r>
      <w:r w:rsidRPr="00873E35">
        <w:rPr>
          <w:rFonts w:hint="eastAsia"/>
          <w:rtl/>
        </w:rPr>
        <w:t>הזמן</w:t>
      </w:r>
      <w:r w:rsidRPr="00873E35">
        <w:rPr>
          <w:rtl/>
        </w:rPr>
        <w:t xml:space="preserve"> </w:t>
      </w:r>
      <w:r w:rsidRPr="00873E35">
        <w:rPr>
          <w:rFonts w:hint="eastAsia"/>
          <w:rtl/>
        </w:rPr>
        <w:t>שחלף</w:t>
      </w:r>
      <w:r w:rsidRPr="00873E35">
        <w:rPr>
          <w:rtl/>
        </w:rPr>
        <w:t xml:space="preserve"> </w:t>
      </w:r>
      <w:r w:rsidRPr="00873E35">
        <w:rPr>
          <w:rFonts w:hint="eastAsia"/>
          <w:rtl/>
        </w:rPr>
        <w:t>בין</w:t>
      </w:r>
      <w:r w:rsidRPr="00873E35">
        <w:rPr>
          <w:rtl/>
        </w:rPr>
        <w:t xml:space="preserve"> </w:t>
      </w:r>
      <w:r w:rsidRPr="00873E35">
        <w:rPr>
          <w:rFonts w:hint="eastAsia"/>
          <w:rtl/>
        </w:rPr>
        <w:t>מועד</w:t>
      </w:r>
      <w:r w:rsidRPr="00873E35">
        <w:rPr>
          <w:rtl/>
        </w:rPr>
        <w:t xml:space="preserve"> </w:t>
      </w:r>
      <w:r w:rsidRPr="00873E35">
        <w:rPr>
          <w:rFonts w:hint="eastAsia"/>
          <w:rtl/>
        </w:rPr>
        <w:t>הפעולה</w:t>
      </w:r>
      <w:r w:rsidRPr="00873E35">
        <w:rPr>
          <w:rtl/>
        </w:rPr>
        <w:t xml:space="preserve"> </w:t>
      </w:r>
      <w:r w:rsidRPr="00873E35">
        <w:rPr>
          <w:rFonts w:hint="eastAsia"/>
          <w:rtl/>
        </w:rPr>
        <w:t>המחייבת</w:t>
      </w:r>
      <w:r w:rsidRPr="00873E35">
        <w:rPr>
          <w:rtl/>
        </w:rPr>
        <w:t xml:space="preserve"> </w:t>
      </w:r>
      <w:r w:rsidRPr="00873E35">
        <w:rPr>
          <w:rFonts w:hint="eastAsia"/>
          <w:rtl/>
        </w:rPr>
        <w:t>דיווח</w:t>
      </w:r>
      <w:r w:rsidRPr="00873E35">
        <w:rPr>
          <w:rtl/>
        </w:rPr>
        <w:t xml:space="preserve"> </w:t>
      </w:r>
      <w:r w:rsidRPr="00873E35">
        <w:rPr>
          <w:rFonts w:hint="cs"/>
          <w:rtl/>
        </w:rPr>
        <w:t>רגיל ובין המועד שהיה נדרש לדווח עליה</w:t>
      </w:r>
      <w:r w:rsidRPr="00873E35">
        <w:rPr>
          <w:rtl/>
        </w:rPr>
        <w:t xml:space="preserve"> </w:t>
      </w:r>
      <w:r w:rsidRPr="00873E35">
        <w:rPr>
          <w:rFonts w:hint="eastAsia"/>
          <w:rtl/>
        </w:rPr>
        <w:t>לרשל</w:t>
      </w:r>
      <w:r w:rsidRPr="00873E35">
        <w:rPr>
          <w:rtl/>
        </w:rPr>
        <w:t>"ה</w:t>
      </w:r>
      <w:r w:rsidRPr="00873E35">
        <w:rPr>
          <w:rFonts w:hint="cs"/>
          <w:rtl/>
        </w:rPr>
        <w:t>, היה</w:t>
      </w:r>
      <w:r w:rsidRPr="00873E35">
        <w:rPr>
          <w:rtl/>
        </w:rPr>
        <w:t xml:space="preserve"> </w:t>
      </w:r>
      <w:r w:rsidRPr="00873E35">
        <w:rPr>
          <w:rFonts w:hint="eastAsia"/>
          <w:rtl/>
        </w:rPr>
        <w:t>בהתאם</w:t>
      </w:r>
      <w:r w:rsidRPr="00873E35">
        <w:rPr>
          <w:rtl/>
        </w:rPr>
        <w:t xml:space="preserve"> </w:t>
      </w:r>
      <w:r w:rsidRPr="00873E35">
        <w:rPr>
          <w:rFonts w:hint="eastAsia"/>
          <w:rtl/>
        </w:rPr>
        <w:t>למחויב</w:t>
      </w:r>
      <w:r w:rsidRPr="00873E35">
        <w:rPr>
          <w:rtl/>
        </w:rPr>
        <w:t xml:space="preserve"> </w:t>
      </w:r>
      <w:r w:rsidRPr="00873E35">
        <w:rPr>
          <w:rFonts w:hint="eastAsia"/>
          <w:rtl/>
        </w:rPr>
        <w:t>בדין</w:t>
      </w:r>
      <w:r w:rsidRPr="00873E35">
        <w:rPr>
          <w:rtl/>
        </w:rPr>
        <w:t>.</w:t>
      </w:r>
      <w:r w:rsidRPr="00873E35">
        <w:rPr>
          <w:rFonts w:hint="cs"/>
          <w:rtl/>
        </w:rPr>
        <w:t xml:space="preserve"> </w:t>
      </w:r>
      <w:r w:rsidRPr="00873E35">
        <w:rPr>
          <w:rtl/>
        </w:rPr>
        <w:t>משרד התקשורת, רשות ניירות ערך</w:t>
      </w:r>
      <w:r w:rsidRPr="00873E35">
        <w:rPr>
          <w:rFonts w:hint="cs"/>
          <w:rtl/>
        </w:rPr>
        <w:t>, רשות שוק ההון</w:t>
      </w:r>
      <w:r w:rsidRPr="00873E35">
        <w:rPr>
          <w:rtl/>
        </w:rPr>
        <w:t xml:space="preserve"> והמפקח על היהלומים - לא בדקו בביקורות מערכות המידע של הגופים הנתונים לפיקוחם כי כלל הדיווחים הבלתי רגילים (</w:t>
      </w:r>
      <w:r w:rsidRPr="00873E35">
        <w:rPr>
          <w:rFonts w:hint="cs"/>
          <w:rtl/>
        </w:rPr>
        <w:t>300</w:t>
      </w:r>
      <w:r w:rsidRPr="00873E35">
        <w:rPr>
          <w:rtl/>
        </w:rPr>
        <w:t xml:space="preserve">,000) שהם העבירו </w:t>
      </w:r>
      <w:r w:rsidRPr="00873E35">
        <w:rPr>
          <w:rtl/>
        </w:rPr>
        <w:t>לרשל"ה</w:t>
      </w:r>
      <w:r w:rsidRPr="00873E35">
        <w:rPr>
          <w:rtl/>
        </w:rPr>
        <w:t xml:space="preserve"> </w:t>
      </w:r>
      <w:r w:rsidRPr="00873E35">
        <w:rPr>
          <w:rFonts w:hint="cs"/>
          <w:rtl/>
        </w:rPr>
        <w:t xml:space="preserve">בשנים 2020-2016 </w:t>
      </w:r>
      <w:r w:rsidRPr="00873E35">
        <w:rPr>
          <w:rtl/>
        </w:rPr>
        <w:t>הועברו במועד הנדרש על פי הצו המגזרי</w:t>
      </w:r>
      <w:r w:rsidRPr="00873E35">
        <w:rPr>
          <w:rFonts w:hint="cs"/>
          <w:rtl/>
        </w:rPr>
        <w:t xml:space="preserve"> ותקנות הדיווח </w:t>
      </w:r>
      <w:r w:rsidRPr="00873E35">
        <w:rPr>
          <w:rFonts w:hint="cs"/>
          <w:rtl/>
        </w:rPr>
        <w:t>לרשל"ה</w:t>
      </w:r>
      <w:r w:rsidRPr="00716B1B">
        <w:rPr>
          <w:rtl/>
        </w:rPr>
        <w:t>.</w:t>
      </w:r>
    </w:p>
    <w:p w:rsidR="00E2722E" w:rsidP="00E2722E" w14:paraId="51F81A9A" w14:textId="597565B9">
      <w:pPr>
        <w:pStyle w:val="7112"/>
        <w:ind w:left="-1"/>
        <w:rPr>
          <w:rtl/>
        </w:rPr>
      </w:pPr>
      <w:r w:rsidRPr="00E01F67">
        <w:rPr>
          <w:rStyle w:val="717Char0"/>
          <w:rFonts w:hint="cs"/>
          <w:noProof/>
          <w:rtl/>
        </w:rPr>
        <w:drawing>
          <wp:anchor distT="0" distB="3600450" distL="114300" distR="114300" simplePos="0" relativeHeight="251725824" behindDoc="0" locked="0" layoutInCell="1" allowOverlap="1">
            <wp:simplePos x="0" y="0"/>
            <wp:positionH relativeFrom="column">
              <wp:posOffset>4518025</wp:posOffset>
            </wp:positionH>
            <wp:positionV relativeFrom="paragraph">
              <wp:posOffset>28575</wp:posOffset>
            </wp:positionV>
            <wp:extent cx="161925" cy="161925"/>
            <wp:effectExtent l="0" t="0" r="9525" b="9525"/>
            <wp:wrapSquare wrapText="bothSides"/>
            <wp:docPr id="24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68561"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E01F67">
        <w:rPr>
          <w:rStyle w:val="717Char0"/>
          <w:rFonts w:hint="cs"/>
          <w:rtl/>
        </w:rPr>
        <w:t>הכבדה הנובעת מכפל רגולציה</w:t>
      </w:r>
      <w:r w:rsidRPr="00873E35">
        <w:rPr>
          <w:rtl/>
        </w:rPr>
        <w:t xml:space="preserve"> </w:t>
      </w:r>
      <w:r w:rsidRPr="008811DD">
        <w:rPr>
          <w:b/>
          <w:bCs/>
          <w:rtl/>
        </w:rPr>
        <w:t>-</w:t>
      </w:r>
      <w:r w:rsidRPr="00873E35">
        <w:rPr>
          <w:rtl/>
        </w:rPr>
        <w:t xml:space="preserve"> </w:t>
      </w:r>
      <w:r w:rsidRPr="008811DD">
        <w:rPr>
          <w:b/>
          <w:bCs/>
          <w:rtl/>
        </w:rPr>
        <w:t>הצורך בגישה ישירה למערך סליקה</w:t>
      </w:r>
      <w:r w:rsidRPr="008811DD">
        <w:rPr>
          <w:rFonts w:hint="cs"/>
          <w:b/>
          <w:bCs/>
          <w:rtl/>
        </w:rPr>
        <w:t xml:space="preserve"> </w:t>
      </w:r>
      <w:r w:rsidRPr="00873E35">
        <w:rPr>
          <w:rFonts w:hint="cs"/>
          <w:rtl/>
        </w:rPr>
        <w:t xml:space="preserve">- </w:t>
      </w:r>
      <w:r w:rsidRPr="00873E35">
        <w:rPr>
          <w:rtl/>
        </w:rPr>
        <w:t>נמצא כי מנגנון הסליקה</w:t>
      </w:r>
      <w:r w:rsidRPr="00873E35">
        <w:rPr>
          <w:rFonts w:hint="cs"/>
          <w:rtl/>
        </w:rPr>
        <w:t xml:space="preserve"> שלפי הוראות הדין</w:t>
      </w:r>
      <w:r w:rsidRPr="00873E35">
        <w:rPr>
          <w:rtl/>
        </w:rPr>
        <w:t xml:space="preserve"> מתבצע בלעדית באמצעות המערכת הבנקאית יוצר </w:t>
      </w:r>
      <w:r w:rsidRPr="00873E35">
        <w:rPr>
          <w:rFonts w:hint="cs"/>
          <w:rtl/>
        </w:rPr>
        <w:t>הכבדה</w:t>
      </w:r>
      <w:r w:rsidRPr="00873E35">
        <w:rPr>
          <w:rtl/>
        </w:rPr>
        <w:t xml:space="preserve"> </w:t>
      </w:r>
      <w:r w:rsidRPr="00873E35">
        <w:rPr>
          <w:rFonts w:hint="cs"/>
          <w:rtl/>
        </w:rPr>
        <w:t xml:space="preserve">הנובעת מכפל רגולציה </w:t>
      </w:r>
      <w:r w:rsidRPr="00873E35">
        <w:rPr>
          <w:rtl/>
        </w:rPr>
        <w:t xml:space="preserve">בתחום הלבנת ההון על מגזרים </w:t>
      </w:r>
      <w:r w:rsidRPr="00873E35">
        <w:rPr>
          <w:rFonts w:hint="cs"/>
          <w:rtl/>
        </w:rPr>
        <w:t xml:space="preserve">- כגון נותני שירותי אשראי - </w:t>
      </w:r>
      <w:r w:rsidRPr="00873E35">
        <w:rPr>
          <w:rtl/>
        </w:rPr>
        <w:t>הנאלצים להשתמש בשרותי המערכת הבנקאית לצורך סליקה.</w:t>
      </w:r>
      <w:r w:rsidRPr="00873E35">
        <w:rPr>
          <w:rFonts w:hint="cs"/>
          <w:rtl/>
        </w:rPr>
        <w:t xml:space="preserve"> לדוגמה, נותן שירות אשראי נדרש לפעול לפי הצו המגזרי החל עליו בעת שהוא נותן שירות ללקוח, ולאחר מכן, לעמוד גם בדרישות צו התאגידים הבנקאיים כשהוא מבקש, כלקוח, </w:t>
      </w:r>
      <w:r w:rsidRPr="00873E35">
        <w:rPr>
          <w:rFonts w:hint="cs"/>
          <w:rtl/>
        </w:rPr>
        <w:t>לסלוק</w:t>
      </w:r>
      <w:r w:rsidRPr="00873E35">
        <w:rPr>
          <w:rFonts w:hint="cs"/>
          <w:rtl/>
        </w:rPr>
        <w:t xml:space="preserve"> את הפעולה באמצעות</w:t>
      </w:r>
      <w:r w:rsidR="008811DD">
        <w:rPr>
          <w:rFonts w:hint="cs"/>
          <w:rtl/>
        </w:rPr>
        <w:t>ה</w:t>
      </w:r>
      <w:r w:rsidRPr="00873E35">
        <w:rPr>
          <w:rFonts w:hint="cs"/>
          <w:rtl/>
        </w:rPr>
        <w:t xml:space="preserve"> חשבון העסקי שלו בבנק</w:t>
      </w:r>
      <w:r>
        <w:rPr>
          <w:rFonts w:hint="cs"/>
          <w:rtl/>
        </w:rPr>
        <w:t>.</w:t>
      </w:r>
    </w:p>
    <w:p w:rsidR="00D52FA4" w:rsidRPr="00E01F67" w:rsidP="00E01F67" w14:paraId="657B20C0" w14:textId="7BE9D4AC">
      <w:pPr>
        <w:pStyle w:val="71512"/>
        <w:rPr>
          <w:rStyle w:val="717Char0"/>
          <w:bCs/>
          <w:color w:val="00305F"/>
          <w:sz w:val="24"/>
          <w:szCs w:val="24"/>
        </w:rPr>
      </w:pPr>
      <w:r w:rsidRPr="00E01F67">
        <w:rPr>
          <w:rStyle w:val="717Char0"/>
          <w:rFonts w:hint="cs"/>
          <w:bCs/>
          <w:color w:val="00305F"/>
          <w:sz w:val="24"/>
          <w:szCs w:val="24"/>
          <w:rtl/>
        </w:rPr>
        <w:t>השפעת הרגולציה על הגופים המפוקחים</w:t>
      </w:r>
    </w:p>
    <w:p w:rsidR="00D52FA4" w:rsidRPr="00716B1B" w:rsidP="00D52FA4" w14:paraId="37235AF0" w14:textId="012CA6F0">
      <w:pPr>
        <w:pStyle w:val="7112"/>
      </w:pPr>
      <w:r w:rsidRPr="00E01F67">
        <w:rPr>
          <w:rStyle w:val="717Char0"/>
          <w:rFonts w:hint="cs"/>
          <w:noProof/>
          <w:rtl/>
        </w:rPr>
        <w:drawing>
          <wp:anchor distT="0" distB="3600450" distL="114300" distR="114300" simplePos="0" relativeHeight="251726848" behindDoc="0" locked="0" layoutInCell="1" allowOverlap="1">
            <wp:simplePos x="0" y="0"/>
            <wp:positionH relativeFrom="column">
              <wp:posOffset>4520889</wp:posOffset>
            </wp:positionH>
            <wp:positionV relativeFrom="paragraph">
              <wp:posOffset>48260</wp:posOffset>
            </wp:positionV>
            <wp:extent cx="161925" cy="161925"/>
            <wp:effectExtent l="0" t="0" r="3175" b="3175"/>
            <wp:wrapSquare wrapText="bothSides"/>
            <wp:docPr id="149587181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55361"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E01F67">
        <w:rPr>
          <w:rStyle w:val="717Char0"/>
          <w:rFonts w:hint="cs"/>
          <w:rtl/>
        </w:rPr>
        <w:t>עלות משטר</w:t>
      </w:r>
      <w:r w:rsidR="008811DD">
        <w:rPr>
          <w:rStyle w:val="717Char0"/>
          <w:rFonts w:hint="cs"/>
          <w:rtl/>
        </w:rPr>
        <w:t xml:space="preserve"> איסור</w:t>
      </w:r>
      <w:r w:rsidRPr="00E01F67">
        <w:rPr>
          <w:rStyle w:val="717Char0"/>
          <w:rFonts w:hint="cs"/>
          <w:rtl/>
        </w:rPr>
        <w:t xml:space="preserve"> הלבנת הון לגופים המפוקחים</w:t>
      </w:r>
      <w:r w:rsidRPr="00D578B3">
        <w:rPr>
          <w:rFonts w:hint="cs"/>
          <w:rtl/>
        </w:rPr>
        <w:t xml:space="preserve"> - כלל הרגולטורים </w:t>
      </w:r>
      <w:r w:rsidRPr="00D578B3">
        <w:rPr>
          <w:rtl/>
        </w:rPr>
        <w:t>לא בח</w:t>
      </w:r>
      <w:r w:rsidRPr="00D578B3">
        <w:rPr>
          <w:rFonts w:hint="cs"/>
          <w:rtl/>
        </w:rPr>
        <w:t>נו</w:t>
      </w:r>
      <w:r w:rsidRPr="00D578B3">
        <w:rPr>
          <w:rtl/>
        </w:rPr>
        <w:t xml:space="preserve"> את העלויות של המשטר על המגזר שהם מפקחים עליו, מאז כניסתו לתוקף של הצו המגזרי</w:t>
      </w:r>
      <w:r w:rsidRPr="00D578B3">
        <w:rPr>
          <w:rFonts w:hint="cs"/>
          <w:rtl/>
        </w:rPr>
        <w:t xml:space="preserve">, וכן </w:t>
      </w:r>
      <w:r w:rsidRPr="00D578B3">
        <w:rPr>
          <w:rtl/>
        </w:rPr>
        <w:t xml:space="preserve">לא ביצעו הליך </w:t>
      </w:r>
      <w:r w:rsidRPr="00D578B3">
        <w:rPr>
          <w:rFonts w:hint="cs"/>
          <w:rtl/>
        </w:rPr>
        <w:t>'</w:t>
      </w:r>
      <w:r w:rsidRPr="00D578B3">
        <w:rPr>
          <w:rtl/>
        </w:rPr>
        <w:t>הערכת השפעות רגולציה'</w:t>
      </w:r>
      <w:r w:rsidRPr="00D578B3">
        <w:rPr>
          <w:rFonts w:hint="cs"/>
          <w:rtl/>
        </w:rPr>
        <w:t xml:space="preserve"> (</w:t>
      </w:r>
      <w:r w:rsidRPr="00D578B3">
        <w:t>RIA</w:t>
      </w:r>
      <w:r>
        <w:rPr>
          <w:vertAlign w:val="superscript"/>
          <w:rtl/>
        </w:rPr>
        <w:footnoteReference w:id="5"/>
      </w:r>
      <w:r w:rsidRPr="00D578B3">
        <w:rPr>
          <w:rFonts w:hint="cs"/>
          <w:rtl/>
        </w:rPr>
        <w:t>)</w:t>
      </w:r>
      <w:r w:rsidRPr="00D578B3">
        <w:rPr>
          <w:rtl/>
        </w:rPr>
        <w:t xml:space="preserve"> לבחינת העלויות הנובעות מהמשטר המושתות על הגופים המפוקחים, </w:t>
      </w:r>
      <w:r w:rsidRPr="00D578B3">
        <w:rPr>
          <w:rFonts w:hint="cs"/>
          <w:rtl/>
        </w:rPr>
        <w:t>ו</w:t>
      </w:r>
      <w:r w:rsidRPr="00D578B3">
        <w:rPr>
          <w:rtl/>
        </w:rPr>
        <w:t xml:space="preserve">השפעתן של עלויות אלו על העלות הנגבית מהלקוח. </w:t>
      </w:r>
      <w:r w:rsidRPr="00D578B3">
        <w:rPr>
          <w:rFonts w:hint="cs"/>
          <w:rtl/>
        </w:rPr>
        <w:t>יצויין</w:t>
      </w:r>
      <w:r w:rsidRPr="00D578B3">
        <w:rPr>
          <w:rFonts w:hint="cs"/>
          <w:rtl/>
        </w:rPr>
        <w:t xml:space="preserve"> כי, בדיקת עלויות המשטר וזיהוי כפילויות או חוסר יעילות ברגולציה אינם עומדים בהכרח בסתירה להשגת מטרות הרגולציה</w:t>
      </w:r>
      <w:r w:rsidRPr="00716B1B">
        <w:rPr>
          <w:rtl/>
        </w:rPr>
        <w:t>.</w:t>
      </w:r>
    </w:p>
    <w:p w:rsidR="00D52FA4" w:rsidRPr="00770226" w:rsidP="00E01F67" w14:paraId="6264862C" w14:textId="09D4CEC1">
      <w:pPr>
        <w:pStyle w:val="7112"/>
        <w:ind w:left="454"/>
        <w:rPr>
          <w:spacing w:val="-4"/>
          <w:rtl/>
        </w:rPr>
      </w:pPr>
      <w:r w:rsidRPr="00770226">
        <w:rPr>
          <w:rStyle w:val="717Char0"/>
          <w:rFonts w:hint="cs"/>
          <w:noProof/>
          <w:spacing w:val="-4"/>
          <w:rtl/>
        </w:rPr>
        <w:drawing>
          <wp:anchor distT="0" distB="3600450" distL="114300" distR="114300" simplePos="0" relativeHeight="251727872" behindDoc="0" locked="0" layoutInCell="1" allowOverlap="1">
            <wp:simplePos x="0" y="0"/>
            <wp:positionH relativeFrom="column">
              <wp:posOffset>4518025</wp:posOffset>
            </wp:positionH>
            <wp:positionV relativeFrom="paragraph">
              <wp:posOffset>28575</wp:posOffset>
            </wp:positionV>
            <wp:extent cx="161925" cy="161925"/>
            <wp:effectExtent l="0" t="0" r="9525" b="9525"/>
            <wp:wrapSquare wrapText="bothSides"/>
            <wp:docPr id="149587181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138630"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770226">
        <w:rPr>
          <w:rStyle w:val="717Char0"/>
          <w:spacing w:val="-4"/>
          <w:rtl/>
        </w:rPr>
        <w:t>קבלת החלטות מקדמיות (פרה-רולינג)</w:t>
      </w:r>
      <w:r w:rsidRPr="00770226">
        <w:rPr>
          <w:rFonts w:hint="cs"/>
          <w:spacing w:val="-4"/>
          <w:rtl/>
        </w:rPr>
        <w:t xml:space="preserve"> - </w:t>
      </w:r>
      <w:r w:rsidRPr="00770226">
        <w:rPr>
          <w:spacing w:val="-4"/>
          <w:rtl/>
        </w:rPr>
        <w:t xml:space="preserve">המפקח על הבנקים, משרד התקשורת, </w:t>
      </w:r>
      <w:r w:rsidRPr="00770226">
        <w:rPr>
          <w:rFonts w:hint="cs"/>
          <w:spacing w:val="-4"/>
          <w:rtl/>
        </w:rPr>
        <w:t xml:space="preserve">רשות שוק ההון </w:t>
      </w:r>
      <w:r w:rsidRPr="00770226">
        <w:rPr>
          <w:spacing w:val="-4"/>
          <w:rtl/>
        </w:rPr>
        <w:t xml:space="preserve">וכן המפקחת על </w:t>
      </w:r>
      <w:r w:rsidRPr="00770226">
        <w:rPr>
          <w:rFonts w:hint="cs"/>
          <w:spacing w:val="-4"/>
          <w:rtl/>
        </w:rPr>
        <w:t>נותני שירות עסקי</w:t>
      </w:r>
      <w:r w:rsidRPr="00770226">
        <w:rPr>
          <w:spacing w:val="-4"/>
          <w:rtl/>
        </w:rPr>
        <w:t xml:space="preserve"> במשרד המשפטים אינם נותנים מענה </w:t>
      </w:r>
      <w:r w:rsidRPr="00770226">
        <w:rPr>
          <w:rFonts w:hint="cs"/>
          <w:spacing w:val="-4"/>
          <w:rtl/>
        </w:rPr>
        <w:t>ע</w:t>
      </w:r>
      <w:r w:rsidRPr="00770226">
        <w:rPr>
          <w:spacing w:val="-4"/>
          <w:rtl/>
        </w:rPr>
        <w:t>ל</w:t>
      </w:r>
      <w:r w:rsidRPr="00770226">
        <w:rPr>
          <w:rFonts w:hint="cs"/>
          <w:spacing w:val="-4"/>
          <w:rtl/>
        </w:rPr>
        <w:t xml:space="preserve"> </w:t>
      </w:r>
      <w:r w:rsidRPr="00770226">
        <w:rPr>
          <w:spacing w:val="-4"/>
          <w:rtl/>
        </w:rPr>
        <w:t>פניות גופים מפוקחים בעניינים קונקרטיים</w:t>
      </w:r>
      <w:r w:rsidRPr="00770226">
        <w:rPr>
          <w:rFonts w:hint="cs"/>
          <w:spacing w:val="-4"/>
          <w:rtl/>
        </w:rPr>
        <w:t xml:space="preserve"> לצורך קבלת החלטות מקדמיות (פרה-רולינג)</w:t>
      </w:r>
      <w:r w:rsidRPr="00770226">
        <w:rPr>
          <w:spacing w:val="-4"/>
          <w:rtl/>
        </w:rPr>
        <w:t>, אלא לכל היותר משיבים על שאלות עקרוניות</w:t>
      </w:r>
      <w:r w:rsidRPr="00770226">
        <w:rPr>
          <w:rFonts w:hint="cs"/>
          <w:spacing w:val="-4"/>
          <w:rtl/>
        </w:rPr>
        <w:t xml:space="preserve"> או רוחביות במסגרת פרסומים לכלל המפוקחים</w:t>
      </w:r>
      <w:r w:rsidRPr="00770226">
        <w:rPr>
          <w:spacing w:val="-4"/>
          <w:rtl/>
        </w:rPr>
        <w:t>. לנוכח זאת נשקף לגופים המפוקחים הסיכון שהרגולטור יטיל עליהם עיצומים כספיים</w:t>
      </w:r>
      <w:r w:rsidRPr="00770226">
        <w:rPr>
          <w:rFonts w:hint="cs"/>
          <w:spacing w:val="-4"/>
          <w:rtl/>
        </w:rPr>
        <w:t>.</w:t>
      </w:r>
    </w:p>
    <w:p w:rsidR="00D52FA4" w:rsidP="00D52FA4" w14:paraId="5E812EA2" w14:textId="34585119">
      <w:pPr>
        <w:pStyle w:val="7112"/>
        <w:ind w:left="-1"/>
        <w:rPr>
          <w:rtl/>
        </w:rPr>
      </w:pPr>
      <w:r w:rsidRPr="00E01F67">
        <w:rPr>
          <w:rStyle w:val="717Char0"/>
          <w:rFonts w:hint="cs"/>
          <w:noProof/>
          <w:rtl/>
        </w:rPr>
        <w:drawing>
          <wp:anchor distT="0" distB="3600450" distL="114300" distR="114300" simplePos="0" relativeHeight="251728896" behindDoc="0" locked="0" layoutInCell="1" allowOverlap="1">
            <wp:simplePos x="0" y="0"/>
            <wp:positionH relativeFrom="column">
              <wp:posOffset>4518025</wp:posOffset>
            </wp:positionH>
            <wp:positionV relativeFrom="paragraph">
              <wp:posOffset>28575</wp:posOffset>
            </wp:positionV>
            <wp:extent cx="161925" cy="161925"/>
            <wp:effectExtent l="0" t="0" r="9525" b="9525"/>
            <wp:wrapSquare wrapText="bothSides"/>
            <wp:docPr id="149587181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811609"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E01F67">
        <w:rPr>
          <w:rStyle w:val="717Char0"/>
          <w:rFonts w:hint="eastAsia"/>
          <w:rtl/>
        </w:rPr>
        <w:t>השפעת</w:t>
      </w:r>
      <w:r w:rsidRPr="00E01F67">
        <w:rPr>
          <w:rStyle w:val="717Char0"/>
          <w:rtl/>
        </w:rPr>
        <w:t xml:space="preserve"> </w:t>
      </w:r>
      <w:r w:rsidRPr="00E01F67">
        <w:rPr>
          <w:rStyle w:val="717Char0"/>
          <w:rFonts w:hint="eastAsia"/>
          <w:rtl/>
        </w:rPr>
        <w:t>הרגולציה</w:t>
      </w:r>
      <w:r w:rsidRPr="00E01F67">
        <w:rPr>
          <w:rStyle w:val="717Char0"/>
          <w:rtl/>
        </w:rPr>
        <w:t xml:space="preserve"> </w:t>
      </w:r>
      <w:r w:rsidRPr="00E01F67">
        <w:rPr>
          <w:rStyle w:val="717Char0"/>
          <w:rFonts w:hint="eastAsia"/>
          <w:rtl/>
        </w:rPr>
        <w:t>על</w:t>
      </w:r>
      <w:r w:rsidRPr="00E01F67">
        <w:rPr>
          <w:rStyle w:val="717Char0"/>
          <w:rtl/>
        </w:rPr>
        <w:t xml:space="preserve"> </w:t>
      </w:r>
      <w:r w:rsidRPr="00E01F67">
        <w:rPr>
          <w:rStyle w:val="717Char0"/>
          <w:rFonts w:hint="eastAsia"/>
          <w:rtl/>
        </w:rPr>
        <w:t>האזרח</w:t>
      </w:r>
      <w:r w:rsidRPr="00D578B3">
        <w:rPr>
          <w:rFonts w:hint="cs"/>
          <w:rtl/>
        </w:rPr>
        <w:t xml:space="preserve"> </w:t>
      </w:r>
      <w:r w:rsidRPr="008811DD">
        <w:rPr>
          <w:rFonts w:hint="cs"/>
          <w:b/>
          <w:bCs/>
          <w:rtl/>
        </w:rPr>
        <w:t>- בחינת איכות השירות ללקוח באופן רוחבי</w:t>
      </w:r>
      <w:r w:rsidRPr="00D578B3">
        <w:rPr>
          <w:rFonts w:hint="cs"/>
          <w:rtl/>
        </w:rPr>
        <w:t xml:space="preserve"> - כלל הרגולטורים למעט רשות שוק ההון,</w:t>
      </w:r>
      <w:r w:rsidRPr="00D578B3">
        <w:rPr>
          <w:rtl/>
        </w:rPr>
        <w:t xml:space="preserve"> </w:t>
      </w:r>
      <w:r w:rsidRPr="00D578B3">
        <w:rPr>
          <w:rFonts w:hint="eastAsia"/>
          <w:rtl/>
        </w:rPr>
        <w:t>לא</w:t>
      </w:r>
      <w:r w:rsidRPr="00D578B3">
        <w:rPr>
          <w:rtl/>
        </w:rPr>
        <w:t xml:space="preserve"> </w:t>
      </w:r>
      <w:r w:rsidRPr="00D578B3">
        <w:rPr>
          <w:rFonts w:hint="eastAsia"/>
          <w:rtl/>
        </w:rPr>
        <w:t>בחנו</w:t>
      </w:r>
      <w:r w:rsidRPr="00D578B3">
        <w:rPr>
          <w:rtl/>
        </w:rPr>
        <w:t xml:space="preserve"> </w:t>
      </w:r>
      <w:r w:rsidRPr="00D578B3">
        <w:rPr>
          <w:rFonts w:hint="eastAsia"/>
          <w:rtl/>
        </w:rPr>
        <w:t>באופן</w:t>
      </w:r>
      <w:r w:rsidRPr="00D578B3">
        <w:rPr>
          <w:rtl/>
        </w:rPr>
        <w:t xml:space="preserve"> רוחבי </w:t>
      </w:r>
      <w:r w:rsidRPr="00D578B3">
        <w:rPr>
          <w:rFonts w:hint="eastAsia"/>
          <w:rtl/>
        </w:rPr>
        <w:t>את</w:t>
      </w:r>
      <w:r w:rsidRPr="00D578B3">
        <w:rPr>
          <w:rtl/>
        </w:rPr>
        <w:t xml:space="preserve"> איכות השירות שניתן ללקוחות הגופים המפוקחים בהקשר של יישום הוראות איסור הלבנת הון ומימון טרור</w:t>
      </w:r>
      <w:r>
        <w:rPr>
          <w:rFonts w:hint="cs"/>
          <w:rtl/>
        </w:rPr>
        <w:t>.</w:t>
      </w:r>
    </w:p>
    <w:p w:rsidR="00D52FA4" w:rsidRPr="00E01F67" w:rsidP="00403D8E" w14:paraId="65D3A987" w14:textId="77777777">
      <w:pPr>
        <w:pStyle w:val="71512"/>
        <w:spacing w:after="120"/>
        <w:rPr>
          <w:rStyle w:val="717Char0"/>
          <w:bCs/>
          <w:color w:val="00305F"/>
          <w:sz w:val="24"/>
          <w:szCs w:val="24"/>
          <w:rtl/>
        </w:rPr>
      </w:pPr>
      <w:r w:rsidRPr="00E01F67">
        <w:rPr>
          <w:rStyle w:val="717Char0"/>
          <w:rFonts w:hint="cs"/>
          <w:bCs/>
          <w:color w:val="00305F"/>
          <w:sz w:val="24"/>
          <w:szCs w:val="24"/>
          <w:rtl/>
        </w:rPr>
        <w:t>פעולתם של הרגולטורים המגזריים</w:t>
      </w:r>
    </w:p>
    <w:p w:rsidR="00D52FA4" w:rsidRPr="00403D8E" w:rsidP="00403D8E" w14:paraId="5373BA7E" w14:textId="77777777">
      <w:pPr>
        <w:pStyle w:val="71612"/>
        <w:spacing w:before="120"/>
        <w:rPr>
          <w:rStyle w:val="717Char0"/>
          <w:bCs w:val="0"/>
          <w:color w:val="00305F"/>
          <w:sz w:val="22"/>
          <w:szCs w:val="22"/>
        </w:rPr>
      </w:pPr>
      <w:r w:rsidRPr="00403D8E">
        <w:rPr>
          <w:rStyle w:val="717Char0"/>
          <w:bCs w:val="0"/>
          <w:color w:val="00305F"/>
          <w:sz w:val="22"/>
          <w:szCs w:val="22"/>
          <w:rtl/>
        </w:rPr>
        <w:t>מניעת הלבנת הון - היבטים בפעולות המפקח על הבנקים</w:t>
      </w:r>
    </w:p>
    <w:p w:rsidR="00D52FA4" w:rsidRPr="00716B1B" w:rsidP="00D52FA4" w14:paraId="32B92EAA" w14:textId="5F1BD104">
      <w:pPr>
        <w:pStyle w:val="7112"/>
      </w:pPr>
      <w:r w:rsidRPr="00E01F67">
        <w:rPr>
          <w:rStyle w:val="717Char0"/>
          <w:rFonts w:hint="cs"/>
          <w:noProof/>
          <w:rtl/>
        </w:rPr>
        <w:drawing>
          <wp:anchor distT="0" distB="3600450" distL="114300" distR="114300" simplePos="0" relativeHeight="251729920" behindDoc="0" locked="0" layoutInCell="1" allowOverlap="1">
            <wp:simplePos x="0" y="0"/>
            <wp:positionH relativeFrom="column">
              <wp:posOffset>4520889</wp:posOffset>
            </wp:positionH>
            <wp:positionV relativeFrom="paragraph">
              <wp:posOffset>48260</wp:posOffset>
            </wp:positionV>
            <wp:extent cx="161925" cy="161925"/>
            <wp:effectExtent l="0" t="0" r="3175" b="3175"/>
            <wp:wrapSquare wrapText="bothSides"/>
            <wp:docPr id="149587181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098059"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bookmarkStart w:id="1" w:name="_Toc78383888"/>
      <w:r w:rsidRPr="00E01F67">
        <w:rPr>
          <w:rStyle w:val="717Char0"/>
          <w:rtl/>
        </w:rPr>
        <w:t>הפעלת סמכותו של המפקח להורות על כינוס ועדה לעיצום כספי לבחינת הטלת סנקציות בגין הפרות בתחום הלבנת הון</w:t>
      </w:r>
      <w:bookmarkEnd w:id="1"/>
      <w:r w:rsidRPr="00D578B3">
        <w:rPr>
          <w:rFonts w:hint="cs"/>
          <w:rtl/>
        </w:rPr>
        <w:t xml:space="preserve"> - הגם שנמצאו ליקויים בארבע ביקורות שערך המפקח על הבנקים בגופים המפוקחים בשנים 2017 - 2020, </w:t>
      </w:r>
      <w:r w:rsidRPr="00D578B3">
        <w:rPr>
          <w:rtl/>
        </w:rPr>
        <w:t xml:space="preserve">זה שש שנים הוא לא הפעיל את סמכותו לכנס את הוועדה הפועלת </w:t>
      </w:r>
      <w:r w:rsidRPr="00D578B3">
        <w:rPr>
          <w:rtl/>
        </w:rPr>
        <w:t>מכח</w:t>
      </w:r>
      <w:r w:rsidRPr="00D578B3">
        <w:rPr>
          <w:rtl/>
        </w:rPr>
        <w:t xml:space="preserve"> חוק איסור הלבנת הון</w:t>
      </w:r>
      <w:r w:rsidRPr="00D578B3">
        <w:rPr>
          <w:rFonts w:hint="cs"/>
          <w:rtl/>
        </w:rPr>
        <w:t xml:space="preserve">, שהינה ועדה בעלת שיקול דעת עצמאי ומשתתף בה גם נציג שר המשפטים, וכן לא הפעיל את סמכותו </w:t>
      </w:r>
      <w:r w:rsidRPr="00D578B3">
        <w:rPr>
          <w:rtl/>
        </w:rPr>
        <w:t>מאז 2010 לכנס את ה</w:t>
      </w:r>
      <w:r w:rsidRPr="00D578B3">
        <w:rPr>
          <w:rFonts w:hint="cs"/>
          <w:rtl/>
        </w:rPr>
        <w:t>ו</w:t>
      </w:r>
      <w:r w:rsidRPr="00D578B3">
        <w:rPr>
          <w:rtl/>
        </w:rPr>
        <w:t>ועד</w:t>
      </w:r>
      <w:r w:rsidRPr="00D578B3">
        <w:rPr>
          <w:rFonts w:hint="cs"/>
          <w:rtl/>
        </w:rPr>
        <w:t>ה</w:t>
      </w:r>
      <w:r w:rsidRPr="00D578B3">
        <w:rPr>
          <w:rtl/>
        </w:rPr>
        <w:t xml:space="preserve"> הפועלת </w:t>
      </w:r>
      <w:r w:rsidRPr="00D578B3">
        <w:rPr>
          <w:rtl/>
        </w:rPr>
        <w:t>מכח</w:t>
      </w:r>
      <w:r w:rsidRPr="00D578B3">
        <w:rPr>
          <w:rtl/>
        </w:rPr>
        <w:t xml:space="preserve"> פקודת הבנקאות והוראות </w:t>
      </w:r>
      <w:r w:rsidRPr="00D578B3">
        <w:rPr>
          <w:rFonts w:hint="cs"/>
          <w:rtl/>
        </w:rPr>
        <w:t>נוהל בנקאי תקין בנושא איסור הלבנת הון (</w:t>
      </w:r>
      <w:r w:rsidRPr="00D578B3">
        <w:rPr>
          <w:rFonts w:hint="cs"/>
          <w:rtl/>
        </w:rPr>
        <w:t>הנב"ת</w:t>
      </w:r>
      <w:r w:rsidRPr="00D578B3">
        <w:rPr>
          <w:rFonts w:hint="cs"/>
          <w:rtl/>
        </w:rPr>
        <w:t>)</w:t>
      </w:r>
      <w:r>
        <w:rPr>
          <w:vertAlign w:val="superscript"/>
          <w:rtl/>
        </w:rPr>
        <w:footnoteReference w:id="6"/>
      </w:r>
      <w:r w:rsidRPr="00D578B3">
        <w:rPr>
          <w:rtl/>
        </w:rPr>
        <w:t xml:space="preserve">. משכך, </w:t>
      </w:r>
      <w:r w:rsidRPr="00D578B3">
        <w:rPr>
          <w:rFonts w:hint="cs"/>
          <w:rtl/>
        </w:rPr>
        <w:t>הוועדות לעיצום כספי לא הפעילו את סמכותן להטיל עיצום כספי או סמכויות אחרות</w:t>
      </w:r>
      <w:r w:rsidR="008811DD">
        <w:rPr>
          <w:rFonts w:hint="cs"/>
          <w:rtl/>
        </w:rPr>
        <w:t>,</w:t>
      </w:r>
      <w:r w:rsidRPr="00D578B3">
        <w:rPr>
          <w:rFonts w:hint="cs"/>
          <w:rtl/>
        </w:rPr>
        <w:t xml:space="preserve"> </w:t>
      </w:r>
      <w:r w:rsidRPr="00D578B3">
        <w:rPr>
          <w:rtl/>
        </w:rPr>
        <w:t>מכוח חוק איסור הלבנת הון</w:t>
      </w:r>
      <w:r w:rsidRPr="00D578B3">
        <w:rPr>
          <w:rFonts w:hint="cs"/>
          <w:rtl/>
        </w:rPr>
        <w:t xml:space="preserve"> או פקודת הבנקאות</w:t>
      </w:r>
      <w:r w:rsidRPr="00D578B3">
        <w:rPr>
          <w:rtl/>
        </w:rPr>
        <w:t xml:space="preserve"> </w:t>
      </w:r>
      <w:r w:rsidRPr="00D578B3">
        <w:rPr>
          <w:rFonts w:hint="cs"/>
          <w:rtl/>
        </w:rPr>
        <w:t>בתקופות האמורות, בהתאמה</w:t>
      </w:r>
      <w:r w:rsidRPr="00716B1B">
        <w:rPr>
          <w:rtl/>
        </w:rPr>
        <w:t>.</w:t>
      </w:r>
    </w:p>
    <w:p w:rsidR="00D52FA4" w:rsidP="00D52FA4" w14:paraId="05400EB2" w14:textId="1486FF88">
      <w:pPr>
        <w:pStyle w:val="7112"/>
        <w:ind w:left="-1"/>
        <w:rPr>
          <w:rtl/>
        </w:rPr>
      </w:pPr>
      <w:r w:rsidRPr="00E01F67">
        <w:rPr>
          <w:rStyle w:val="717Char0"/>
          <w:rFonts w:hint="cs"/>
          <w:noProof/>
          <w:rtl/>
        </w:rPr>
        <w:drawing>
          <wp:anchor distT="0" distB="3600450" distL="114300" distR="114300" simplePos="0" relativeHeight="251730944" behindDoc="0" locked="0" layoutInCell="1" allowOverlap="1">
            <wp:simplePos x="0" y="0"/>
            <wp:positionH relativeFrom="column">
              <wp:posOffset>4518025</wp:posOffset>
            </wp:positionH>
            <wp:positionV relativeFrom="paragraph">
              <wp:posOffset>28575</wp:posOffset>
            </wp:positionV>
            <wp:extent cx="161925" cy="161925"/>
            <wp:effectExtent l="0" t="0" r="9525" b="9525"/>
            <wp:wrapSquare wrapText="bothSides"/>
            <wp:docPr id="149587181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355044"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E01F67">
        <w:rPr>
          <w:rStyle w:val="717Char0"/>
          <w:rtl/>
        </w:rPr>
        <w:t>ביקורת המפקח</w:t>
      </w:r>
      <w:r w:rsidRPr="00E01F67">
        <w:rPr>
          <w:rStyle w:val="717Char0"/>
          <w:rFonts w:hint="cs"/>
          <w:rtl/>
        </w:rPr>
        <w:t xml:space="preserve"> על הבנקים</w:t>
      </w:r>
      <w:r w:rsidRPr="00E01F67">
        <w:rPr>
          <w:rStyle w:val="717Char0"/>
          <w:rtl/>
        </w:rPr>
        <w:t xml:space="preserve"> על בעלי רישיון בנק חוץ</w:t>
      </w:r>
      <w:r w:rsidRPr="00D578B3">
        <w:rPr>
          <w:rFonts w:hint="cs"/>
          <w:rtl/>
        </w:rPr>
        <w:t xml:space="preserve"> - על אף מספר הדיווחים המועט של בעלי רישיון בנק חוץ הפעילים בישראל (בשנים 2017</w:t>
      </w:r>
      <w:r w:rsidR="008811DD">
        <w:rPr>
          <w:rFonts w:hint="cs"/>
          <w:rtl/>
        </w:rPr>
        <w:t xml:space="preserve"> </w:t>
      </w:r>
      <w:r w:rsidRPr="00D578B3">
        <w:rPr>
          <w:rFonts w:hint="cs"/>
          <w:rtl/>
        </w:rPr>
        <w:t>-</w:t>
      </w:r>
      <w:r w:rsidR="008811DD">
        <w:rPr>
          <w:rFonts w:hint="cs"/>
          <w:rtl/>
        </w:rPr>
        <w:t xml:space="preserve"> </w:t>
      </w:r>
      <w:r w:rsidRPr="00D578B3">
        <w:rPr>
          <w:rFonts w:hint="cs"/>
          <w:rtl/>
        </w:rPr>
        <w:t>2016 התקבלו מחלק מהבנקים האלה עד חמישה דיווחים בלתי רגילים בשנה, ומחלקם לא התקבלו דיווחים כלל), המפקח לא ביצע ביקורות בבנקים אלו משנת 2013, עניינם לא הובא לדיון בוועדה לעיצום כספי, וזו לא הפעילה לגביהם את סמכותה להטיל עיצום כספי או סמכויות אחרות</w:t>
      </w:r>
      <w:r>
        <w:rPr>
          <w:rFonts w:hint="cs"/>
          <w:rtl/>
        </w:rPr>
        <w:t>.</w:t>
      </w:r>
    </w:p>
    <w:p w:rsidR="00D52FA4" w:rsidRPr="00716B1B" w:rsidP="00D52FA4" w14:paraId="03F38B4A" w14:textId="53400B3F">
      <w:pPr>
        <w:pStyle w:val="7112"/>
      </w:pPr>
      <w:r w:rsidRPr="00E01F67">
        <w:rPr>
          <w:rStyle w:val="717Char0"/>
          <w:rFonts w:hint="cs"/>
          <w:noProof/>
          <w:rtl/>
        </w:rPr>
        <w:drawing>
          <wp:anchor distT="0" distB="3600450" distL="114300" distR="114300" simplePos="0" relativeHeight="251731968" behindDoc="0" locked="0" layoutInCell="1" allowOverlap="1">
            <wp:simplePos x="0" y="0"/>
            <wp:positionH relativeFrom="column">
              <wp:posOffset>4520889</wp:posOffset>
            </wp:positionH>
            <wp:positionV relativeFrom="paragraph">
              <wp:posOffset>48260</wp:posOffset>
            </wp:positionV>
            <wp:extent cx="161925" cy="161925"/>
            <wp:effectExtent l="0" t="0" r="3175" b="3175"/>
            <wp:wrapSquare wrapText="bothSides"/>
            <wp:docPr id="1495871819"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677938"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E01F67">
        <w:rPr>
          <w:rStyle w:val="717Char0"/>
          <w:rFonts w:hint="cs"/>
          <w:rtl/>
        </w:rPr>
        <w:t>ביצוע בדיקות של המפקח על הבנקים בתחום הלבנת הון באמצעות יחידות הביקורת הפנימית של הגופים המפוקחים</w:t>
      </w:r>
      <w:r w:rsidRPr="00D578B3">
        <w:rPr>
          <w:rFonts w:hint="cs"/>
          <w:rtl/>
        </w:rPr>
        <w:t xml:space="preserve"> - בשנים 2017 - 2020 המפקח על הבנקים השתית כמחצית מסך פעולות הביקורת והבדיקה המתוכננות (34), על יחידות הביקורת הפנימית </w:t>
      </w:r>
      <w:r w:rsidRPr="00D578B3">
        <w:rPr>
          <w:rFonts w:hint="eastAsia"/>
          <w:rtl/>
        </w:rPr>
        <w:t>בג</w:t>
      </w:r>
      <w:r w:rsidRPr="00D578B3">
        <w:rPr>
          <w:rFonts w:hint="cs"/>
          <w:rtl/>
        </w:rPr>
        <w:t xml:space="preserve">ופים המפוקחים, לצורך בדיקת נאותות פעילות הגוף המפוקח ומידת ציותו בתחום הלבנת הון. זאת גם במקרים שרשויות האכיפה העלו שלושה חשדות קונקרטיים וביקשו שהמפקח יבדוק אותם, </w:t>
      </w:r>
      <w:r w:rsidRPr="00D578B3">
        <w:rPr>
          <w:rFonts w:hint="cs"/>
          <w:rtl/>
        </w:rPr>
        <w:t>מכח</w:t>
      </w:r>
      <w:r w:rsidRPr="00D578B3">
        <w:rPr>
          <w:rFonts w:hint="cs"/>
          <w:rtl/>
        </w:rPr>
        <w:t xml:space="preserve"> סמכותו לפי חוק</w:t>
      </w:r>
      <w:r w:rsidRPr="00716B1B">
        <w:rPr>
          <w:rtl/>
        </w:rPr>
        <w:t>.</w:t>
      </w:r>
    </w:p>
    <w:p w:rsidR="00D52FA4" w:rsidP="00E01F67" w14:paraId="3133526D" w14:textId="55A429C6">
      <w:pPr>
        <w:pStyle w:val="7112"/>
        <w:ind w:left="-1"/>
        <w:rPr>
          <w:rtl/>
        </w:rPr>
      </w:pPr>
      <w:r w:rsidRPr="00E01F67">
        <w:rPr>
          <w:rStyle w:val="717Char0"/>
          <w:rFonts w:hint="cs"/>
          <w:noProof/>
          <w:rtl/>
        </w:rPr>
        <w:drawing>
          <wp:anchor distT="0" distB="3600450" distL="114300" distR="114300" simplePos="0" relativeHeight="251732992" behindDoc="0" locked="0" layoutInCell="1" allowOverlap="1">
            <wp:simplePos x="0" y="0"/>
            <wp:positionH relativeFrom="column">
              <wp:posOffset>4518025</wp:posOffset>
            </wp:positionH>
            <wp:positionV relativeFrom="paragraph">
              <wp:posOffset>28575</wp:posOffset>
            </wp:positionV>
            <wp:extent cx="161925" cy="161925"/>
            <wp:effectExtent l="0" t="0" r="9525" b="9525"/>
            <wp:wrapSquare wrapText="bothSides"/>
            <wp:docPr id="149587182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835528"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E01F67">
        <w:rPr>
          <w:rStyle w:val="717Char0"/>
          <w:rFonts w:hint="eastAsia"/>
          <w:rtl/>
        </w:rPr>
        <w:t>פעילות</w:t>
      </w:r>
      <w:r w:rsidRPr="00E01F67">
        <w:rPr>
          <w:rStyle w:val="717Char0"/>
          <w:rtl/>
        </w:rPr>
        <w:t xml:space="preserve"> </w:t>
      </w:r>
      <w:r w:rsidRPr="00E01F67">
        <w:rPr>
          <w:rStyle w:val="717Char0"/>
          <w:rFonts w:hint="cs"/>
          <w:rtl/>
        </w:rPr>
        <w:t>נותני שירותים פיננסיים (</w:t>
      </w:r>
      <w:r w:rsidRPr="00E01F67">
        <w:rPr>
          <w:rStyle w:val="717Char0"/>
          <w:rFonts w:hint="eastAsia"/>
          <w:rtl/>
        </w:rPr>
        <w:t>נש</w:t>
      </w:r>
      <w:r w:rsidRPr="00E01F67">
        <w:rPr>
          <w:rStyle w:val="717Char0"/>
          <w:rtl/>
        </w:rPr>
        <w:t>"פים</w:t>
      </w:r>
      <w:r w:rsidRPr="00E01F67">
        <w:rPr>
          <w:rStyle w:val="717Char0"/>
          <w:rFonts w:hint="cs"/>
          <w:rtl/>
        </w:rPr>
        <w:t>)</w:t>
      </w:r>
      <w:r w:rsidRPr="00E01F67">
        <w:rPr>
          <w:rStyle w:val="717Char0"/>
          <w:rtl/>
        </w:rPr>
        <w:t xml:space="preserve"> </w:t>
      </w:r>
      <w:r w:rsidRPr="00E01F67">
        <w:rPr>
          <w:rStyle w:val="717Char0"/>
          <w:rFonts w:hint="eastAsia"/>
          <w:rtl/>
        </w:rPr>
        <w:t>וחברות</w:t>
      </w:r>
      <w:r w:rsidRPr="00E01F67">
        <w:rPr>
          <w:rStyle w:val="717Char0"/>
          <w:rtl/>
        </w:rPr>
        <w:t xml:space="preserve"> </w:t>
      </w:r>
      <w:r w:rsidRPr="00E01F67">
        <w:rPr>
          <w:rStyle w:val="717Char0"/>
          <w:rFonts w:hint="eastAsia"/>
          <w:rtl/>
        </w:rPr>
        <w:t>פינטק</w:t>
      </w:r>
      <w:r w:rsidRPr="00E01F67">
        <w:rPr>
          <w:rStyle w:val="717Char0"/>
          <w:rtl/>
        </w:rPr>
        <w:t xml:space="preserve"> </w:t>
      </w:r>
      <w:r w:rsidRPr="00E01F67">
        <w:rPr>
          <w:rStyle w:val="717Char0"/>
          <w:rFonts w:hint="eastAsia"/>
          <w:rtl/>
        </w:rPr>
        <w:t>ופעולות</w:t>
      </w:r>
      <w:r w:rsidRPr="00E01F67">
        <w:rPr>
          <w:rStyle w:val="717Char0"/>
          <w:rtl/>
        </w:rPr>
        <w:t xml:space="preserve"> </w:t>
      </w:r>
      <w:r w:rsidRPr="00E01F67">
        <w:rPr>
          <w:rStyle w:val="717Char0"/>
          <w:rFonts w:hint="eastAsia"/>
          <w:rtl/>
        </w:rPr>
        <w:t>במטבעות</w:t>
      </w:r>
      <w:r w:rsidRPr="00E01F67">
        <w:rPr>
          <w:rStyle w:val="717Char0"/>
          <w:rtl/>
        </w:rPr>
        <w:t xml:space="preserve"> </w:t>
      </w:r>
      <w:r w:rsidRPr="00E01F67">
        <w:rPr>
          <w:rStyle w:val="717Char0"/>
          <w:rFonts w:hint="cs"/>
          <w:rtl/>
        </w:rPr>
        <w:t>דיגיטליים</w:t>
      </w:r>
      <w:r w:rsidRPr="0010281B">
        <w:rPr>
          <w:rFonts w:hint="cs"/>
          <w:b/>
          <w:bCs/>
          <w:rtl/>
        </w:rPr>
        <w:t>-</w:t>
      </w:r>
      <w:r w:rsidRPr="0010281B">
        <w:rPr>
          <w:rFonts w:hint="eastAsia"/>
          <w:b/>
          <w:bCs/>
          <w:rtl/>
        </w:rPr>
        <w:t>קריפטוגרפים</w:t>
      </w:r>
      <w:r w:rsidRPr="0010281B">
        <w:rPr>
          <w:b/>
          <w:bCs/>
          <w:rtl/>
        </w:rPr>
        <w:t xml:space="preserve"> </w:t>
      </w:r>
      <w:r w:rsidRPr="0010281B">
        <w:rPr>
          <w:rFonts w:hint="eastAsia"/>
          <w:b/>
          <w:bCs/>
          <w:rtl/>
        </w:rPr>
        <w:t>במערכת</w:t>
      </w:r>
      <w:r w:rsidRPr="0010281B">
        <w:rPr>
          <w:b/>
          <w:bCs/>
          <w:rtl/>
        </w:rPr>
        <w:t xml:space="preserve"> </w:t>
      </w:r>
      <w:r w:rsidRPr="0010281B">
        <w:rPr>
          <w:rFonts w:hint="eastAsia"/>
          <w:b/>
          <w:bCs/>
          <w:rtl/>
        </w:rPr>
        <w:t>הבנקאית</w:t>
      </w:r>
      <w:r w:rsidRPr="00D578B3">
        <w:rPr>
          <w:rFonts w:hint="cs"/>
          <w:rtl/>
        </w:rPr>
        <w:t xml:space="preserve"> - עולות טענות כי קיימת במערכת הבנקאית הדרה פיננסית, ולו חלקית, של פעילות </w:t>
      </w:r>
      <w:r w:rsidRPr="00D578B3">
        <w:rPr>
          <w:rFonts w:hint="cs"/>
          <w:rtl/>
        </w:rPr>
        <w:t>נש"פים</w:t>
      </w:r>
      <w:r w:rsidRPr="00D578B3">
        <w:rPr>
          <w:rFonts w:hint="cs"/>
          <w:rtl/>
        </w:rPr>
        <w:t xml:space="preserve">, חברות </w:t>
      </w:r>
      <w:r w:rsidRPr="00D578B3">
        <w:rPr>
          <w:rFonts w:hint="cs"/>
          <w:rtl/>
        </w:rPr>
        <w:t>פינטק</w:t>
      </w:r>
      <w:r w:rsidRPr="00D578B3">
        <w:rPr>
          <w:rFonts w:hint="cs"/>
          <w:rtl/>
        </w:rPr>
        <w:t xml:space="preserve"> וחברות למסחר במטבעות </w:t>
      </w:r>
      <w:r w:rsidRPr="00D578B3">
        <w:rPr>
          <w:rFonts w:hint="cs"/>
          <w:rtl/>
        </w:rPr>
        <w:t>קריפטוגרפיים</w:t>
      </w:r>
      <w:r w:rsidRPr="00D578B3">
        <w:rPr>
          <w:rFonts w:hint="cs"/>
          <w:rtl/>
        </w:rPr>
        <w:t xml:space="preserve">. הדרה זו, אם היא אכן ננקטת, עלולה לגרום להעברת מגזרים המבצעים פעילות פיננסית במטבעות </w:t>
      </w:r>
      <w:r w:rsidRPr="00D578B3">
        <w:rPr>
          <w:rFonts w:hint="cs"/>
          <w:rtl/>
        </w:rPr>
        <w:t>קריפטוגרפיים</w:t>
      </w:r>
      <w:r w:rsidRPr="00D578B3">
        <w:rPr>
          <w:rFonts w:hint="cs"/>
          <w:rtl/>
        </w:rPr>
        <w:t xml:space="preserve"> או חברות </w:t>
      </w:r>
      <w:r w:rsidRPr="00D578B3">
        <w:rPr>
          <w:rFonts w:hint="cs"/>
          <w:rtl/>
        </w:rPr>
        <w:t>פינטק</w:t>
      </w:r>
      <w:r w:rsidRPr="00D578B3">
        <w:rPr>
          <w:rFonts w:hint="cs"/>
          <w:rtl/>
        </w:rPr>
        <w:t xml:space="preserve"> לפעילות מחוץ לגבולות ישראל, על כל המשתמע מכך, או לפעילות לא מדווחת של מגזרים אלו באופן שיגדיל את היקפי הלבנת ההון וההון השחור בישראל</w:t>
      </w:r>
      <w:r>
        <w:rPr>
          <w:rFonts w:hint="cs"/>
          <w:rtl/>
        </w:rPr>
        <w:t>.</w:t>
      </w:r>
    </w:p>
    <w:p w:rsidR="00770226" w14:paraId="029A2308" w14:textId="77777777">
      <w:pPr>
        <w:bidi w:val="0"/>
        <w:spacing w:after="200" w:line="276" w:lineRule="auto"/>
        <w:rPr>
          <w:rStyle w:val="717Char0"/>
          <w:bCs w:val="0"/>
          <w:color w:val="00305F"/>
          <w:sz w:val="24"/>
          <w:szCs w:val="24"/>
          <w:rtl/>
        </w:rPr>
      </w:pPr>
      <w:r>
        <w:rPr>
          <w:rStyle w:val="717Char0"/>
          <w:bCs w:val="0"/>
          <w:color w:val="00305F"/>
          <w:sz w:val="24"/>
          <w:szCs w:val="24"/>
          <w:rtl/>
        </w:rPr>
        <w:br w:type="page"/>
      </w:r>
    </w:p>
    <w:p w:rsidR="00D52FA4" w:rsidRPr="00403D8E" w:rsidP="00770226" w14:paraId="616B8BE5" w14:textId="284BE4ED">
      <w:pPr>
        <w:pStyle w:val="71612"/>
        <w:ind w:left="424"/>
        <w:rPr>
          <w:rStyle w:val="717Char0"/>
          <w:bCs w:val="0"/>
          <w:color w:val="00305F"/>
          <w:sz w:val="22"/>
          <w:szCs w:val="22"/>
          <w:rtl/>
        </w:rPr>
      </w:pPr>
      <w:r w:rsidRPr="00403D8E">
        <w:rPr>
          <w:rStyle w:val="717Char0"/>
          <w:bCs w:val="0"/>
          <w:color w:val="00305F"/>
          <w:sz w:val="22"/>
          <w:szCs w:val="22"/>
          <w:rtl/>
        </w:rPr>
        <w:t xml:space="preserve">מניעת הלבנת הון - היבטים בפעולות רשות שוק ההון - </w:t>
      </w:r>
      <w:r w:rsidRPr="00403D8E">
        <w:rPr>
          <w:rStyle w:val="717Char0"/>
          <w:rFonts w:hint="eastAsia"/>
          <w:bCs w:val="0"/>
          <w:color w:val="00305F"/>
          <w:sz w:val="22"/>
          <w:szCs w:val="22"/>
          <w:rtl/>
        </w:rPr>
        <w:t>פיקוח</w:t>
      </w:r>
      <w:r w:rsidRPr="00403D8E">
        <w:rPr>
          <w:rStyle w:val="717Char0"/>
          <w:bCs w:val="0"/>
          <w:color w:val="00305F"/>
          <w:sz w:val="22"/>
          <w:szCs w:val="22"/>
          <w:rtl/>
        </w:rPr>
        <w:t xml:space="preserve"> </w:t>
      </w:r>
      <w:r w:rsidRPr="00403D8E">
        <w:rPr>
          <w:rStyle w:val="717Char0"/>
          <w:rFonts w:hint="eastAsia"/>
          <w:bCs w:val="0"/>
          <w:color w:val="00305F"/>
          <w:sz w:val="22"/>
          <w:szCs w:val="22"/>
          <w:rtl/>
        </w:rPr>
        <w:t>על</w:t>
      </w:r>
      <w:r w:rsidRPr="00403D8E">
        <w:rPr>
          <w:rStyle w:val="717Char0"/>
          <w:bCs w:val="0"/>
          <w:color w:val="00305F"/>
          <w:sz w:val="22"/>
          <w:szCs w:val="22"/>
          <w:rtl/>
        </w:rPr>
        <w:t xml:space="preserve"> </w:t>
      </w:r>
      <w:r w:rsidRPr="00403D8E">
        <w:rPr>
          <w:rStyle w:val="717Char0"/>
          <w:rFonts w:hint="eastAsia"/>
          <w:bCs w:val="0"/>
          <w:color w:val="00305F"/>
          <w:sz w:val="22"/>
          <w:szCs w:val="22"/>
          <w:rtl/>
        </w:rPr>
        <w:t>נש</w:t>
      </w:r>
      <w:r w:rsidRPr="00403D8E">
        <w:rPr>
          <w:rStyle w:val="717Char0"/>
          <w:bCs w:val="0"/>
          <w:color w:val="00305F"/>
          <w:sz w:val="22"/>
          <w:szCs w:val="22"/>
          <w:rtl/>
        </w:rPr>
        <w:t>"פים</w:t>
      </w:r>
    </w:p>
    <w:p w:rsidR="00D52FA4" w:rsidRPr="00E01F67" w:rsidP="00D52FA4" w14:paraId="156015EE" w14:textId="28D2260B">
      <w:pPr>
        <w:pStyle w:val="7112"/>
        <w:rPr>
          <w:rStyle w:val="719Char"/>
        </w:rPr>
      </w:pPr>
      <w:r w:rsidRPr="00E01F67">
        <w:rPr>
          <w:rStyle w:val="719Char"/>
          <w:rFonts w:hint="cs"/>
          <w:noProof/>
          <w:rtl/>
        </w:rPr>
        <w:drawing>
          <wp:anchor distT="0" distB="3600450" distL="114300" distR="114300" simplePos="0" relativeHeight="251734016" behindDoc="0" locked="0" layoutInCell="1" allowOverlap="1">
            <wp:simplePos x="0" y="0"/>
            <wp:positionH relativeFrom="column">
              <wp:posOffset>4520889</wp:posOffset>
            </wp:positionH>
            <wp:positionV relativeFrom="paragraph">
              <wp:posOffset>48260</wp:posOffset>
            </wp:positionV>
            <wp:extent cx="161925" cy="161925"/>
            <wp:effectExtent l="0" t="0" r="3175" b="3175"/>
            <wp:wrapSquare wrapText="bothSides"/>
            <wp:docPr id="149587182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094711"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E01F67">
        <w:rPr>
          <w:rStyle w:val="719Char"/>
          <w:rFonts w:hint="eastAsia"/>
          <w:rtl/>
        </w:rPr>
        <w:t>היקף</w:t>
      </w:r>
      <w:r w:rsidRPr="00E01F67">
        <w:rPr>
          <w:rStyle w:val="719Char"/>
          <w:rtl/>
        </w:rPr>
        <w:t xml:space="preserve"> פעילותם הכלכלית של </w:t>
      </w:r>
      <w:r w:rsidRPr="00E01F67">
        <w:rPr>
          <w:rStyle w:val="719Char"/>
          <w:rFonts w:hint="eastAsia"/>
          <w:rtl/>
        </w:rPr>
        <w:t>נש</w:t>
      </w:r>
      <w:r w:rsidRPr="00E01F67">
        <w:rPr>
          <w:rStyle w:val="719Char"/>
          <w:rtl/>
        </w:rPr>
        <w:t>"פים</w:t>
      </w:r>
      <w:r w:rsidRPr="00E01F67">
        <w:rPr>
          <w:rStyle w:val="719Char"/>
          <w:rtl/>
        </w:rPr>
        <w:t xml:space="preserve"> נכון לשנ</w:t>
      </w:r>
      <w:r w:rsidRPr="00E01F67">
        <w:rPr>
          <w:rStyle w:val="719Char"/>
          <w:rFonts w:hint="cs"/>
          <w:rtl/>
        </w:rPr>
        <w:t xml:space="preserve">ת 2015 </w:t>
      </w:r>
      <w:r w:rsidRPr="00E01F67">
        <w:rPr>
          <w:rStyle w:val="719Char"/>
          <w:rtl/>
        </w:rPr>
        <w:t xml:space="preserve">נאמד </w:t>
      </w:r>
      <w:r w:rsidRPr="00E01F67">
        <w:rPr>
          <w:rStyle w:val="719Char"/>
          <w:rtl/>
        </w:rPr>
        <w:t>בכ</w:t>
      </w:r>
      <w:r w:rsidRPr="00E01F67">
        <w:rPr>
          <w:rStyle w:val="719Char"/>
          <w:rtl/>
        </w:rPr>
        <w:t>-150 מיליארד ש"ח בשנה</w:t>
      </w:r>
      <w:r w:rsidRPr="00E01F67">
        <w:rPr>
          <w:rStyle w:val="719Char"/>
          <w:rFonts w:hint="cs"/>
          <w:rtl/>
        </w:rPr>
        <w:t xml:space="preserve"> </w:t>
      </w:r>
      <w:r w:rsidRPr="00E01F67">
        <w:rPr>
          <w:rStyle w:val="719Char"/>
          <w:rFonts w:hint="cs"/>
          <w:rtl/>
        </w:rPr>
        <w:t>שהיתה</w:t>
      </w:r>
      <w:r w:rsidRPr="00E01F67">
        <w:rPr>
          <w:rStyle w:val="719Char"/>
          <w:rtl/>
        </w:rPr>
        <w:t xml:space="preserve"> </w:t>
      </w:r>
      <w:r w:rsidRPr="00E01F67">
        <w:rPr>
          <w:rStyle w:val="719Char"/>
          <w:rFonts w:hint="eastAsia"/>
          <w:rtl/>
        </w:rPr>
        <w:t>מעל</w:t>
      </w:r>
      <w:r w:rsidRPr="00E01F67">
        <w:rPr>
          <w:rStyle w:val="719Char"/>
          <w:rtl/>
        </w:rPr>
        <w:t xml:space="preserve"> </w:t>
      </w:r>
      <w:r w:rsidRPr="00E01F67">
        <w:rPr>
          <w:rStyle w:val="719Char"/>
          <w:rFonts w:hint="eastAsia"/>
          <w:rtl/>
        </w:rPr>
        <w:t>ל</w:t>
      </w:r>
      <w:r w:rsidRPr="00E01F67">
        <w:rPr>
          <w:rStyle w:val="719Char"/>
          <w:rtl/>
        </w:rPr>
        <w:t xml:space="preserve">-10% </w:t>
      </w:r>
      <w:r w:rsidRPr="00E01F67">
        <w:rPr>
          <w:rStyle w:val="719Char"/>
          <w:rFonts w:hint="eastAsia"/>
          <w:rtl/>
        </w:rPr>
        <w:t>מהפעילות</w:t>
      </w:r>
      <w:r w:rsidRPr="00E01F67">
        <w:rPr>
          <w:rStyle w:val="719Char"/>
          <w:rtl/>
        </w:rPr>
        <w:t xml:space="preserve"> </w:t>
      </w:r>
      <w:r w:rsidRPr="00E01F67">
        <w:rPr>
          <w:rStyle w:val="719Char"/>
          <w:rFonts w:hint="eastAsia"/>
          <w:rtl/>
        </w:rPr>
        <w:t>הפיננסית</w:t>
      </w:r>
      <w:r w:rsidRPr="00E01F67">
        <w:rPr>
          <w:rStyle w:val="719Char"/>
          <w:rtl/>
        </w:rPr>
        <w:t xml:space="preserve"> </w:t>
      </w:r>
      <w:r w:rsidRPr="00E01F67">
        <w:rPr>
          <w:rStyle w:val="719Char"/>
          <w:rFonts w:hint="eastAsia"/>
          <w:rtl/>
        </w:rPr>
        <w:t>של</w:t>
      </w:r>
      <w:r w:rsidRPr="00E01F67">
        <w:rPr>
          <w:rStyle w:val="719Char"/>
          <w:rtl/>
        </w:rPr>
        <w:t xml:space="preserve"> </w:t>
      </w:r>
      <w:r w:rsidRPr="00E01F67">
        <w:rPr>
          <w:rStyle w:val="719Char"/>
          <w:rFonts w:hint="eastAsia"/>
          <w:rtl/>
        </w:rPr>
        <w:t>כלל</w:t>
      </w:r>
      <w:r w:rsidRPr="00E01F67">
        <w:rPr>
          <w:rStyle w:val="719Char"/>
          <w:rtl/>
        </w:rPr>
        <w:t xml:space="preserve"> </w:t>
      </w:r>
      <w:r w:rsidRPr="00E01F67">
        <w:rPr>
          <w:rStyle w:val="719Char"/>
          <w:rFonts w:hint="eastAsia"/>
          <w:rtl/>
        </w:rPr>
        <w:t>הבנקים</w:t>
      </w:r>
      <w:r w:rsidRPr="00E01F67">
        <w:rPr>
          <w:rStyle w:val="719Char"/>
          <w:rtl/>
        </w:rPr>
        <w:t xml:space="preserve"> </w:t>
      </w:r>
      <w:r w:rsidRPr="00E01F67">
        <w:rPr>
          <w:rStyle w:val="719Char"/>
          <w:rFonts w:hint="eastAsia"/>
          <w:rtl/>
        </w:rPr>
        <w:t>בישראל</w:t>
      </w:r>
      <w:r w:rsidRPr="00E01F67">
        <w:rPr>
          <w:rStyle w:val="719Char"/>
          <w:rtl/>
        </w:rPr>
        <w:t xml:space="preserve"> </w:t>
      </w:r>
      <w:r w:rsidRPr="00E01F67">
        <w:rPr>
          <w:rStyle w:val="719Char"/>
          <w:rFonts w:hint="eastAsia"/>
          <w:rtl/>
        </w:rPr>
        <w:t>בשנה</w:t>
      </w:r>
      <w:r w:rsidRPr="00E01F67">
        <w:rPr>
          <w:rStyle w:val="719Char"/>
          <w:rtl/>
        </w:rPr>
        <w:t xml:space="preserve"> </w:t>
      </w:r>
      <w:r w:rsidRPr="00E01F67">
        <w:rPr>
          <w:rStyle w:val="719Char"/>
          <w:rFonts w:hint="eastAsia"/>
          <w:rtl/>
        </w:rPr>
        <w:t>זו</w:t>
      </w:r>
      <w:r w:rsidRPr="00E01F67">
        <w:rPr>
          <w:rStyle w:val="719Char"/>
          <w:rtl/>
        </w:rPr>
        <w:t>.</w:t>
      </w:r>
      <w:r w:rsidRPr="00E01F67">
        <w:rPr>
          <w:rStyle w:val="719Char"/>
          <w:rFonts w:hint="cs"/>
          <w:rtl/>
        </w:rPr>
        <w:t xml:space="preserve"> נכון לשנת 2021 היקף פעילותם של </w:t>
      </w:r>
      <w:r w:rsidRPr="00E01F67">
        <w:rPr>
          <w:rStyle w:val="719Char"/>
          <w:rFonts w:hint="cs"/>
          <w:rtl/>
        </w:rPr>
        <w:t>הנש"פים</w:t>
      </w:r>
      <w:r w:rsidRPr="00E01F67">
        <w:rPr>
          <w:rStyle w:val="719Char"/>
          <w:rFonts w:hint="cs"/>
          <w:rtl/>
        </w:rPr>
        <w:t xml:space="preserve"> נאמד </w:t>
      </w:r>
      <w:r w:rsidRPr="00E01F67">
        <w:rPr>
          <w:rStyle w:val="719Char"/>
          <w:rFonts w:hint="cs"/>
          <w:rtl/>
        </w:rPr>
        <w:t>בכ</w:t>
      </w:r>
      <w:r w:rsidRPr="00E01F67">
        <w:rPr>
          <w:rStyle w:val="719Char"/>
          <w:rFonts w:hint="cs"/>
          <w:rtl/>
        </w:rPr>
        <w:t xml:space="preserve">-230 מיליארד ש"ח לשנה. </w:t>
      </w:r>
      <w:r w:rsidRPr="00E01F67">
        <w:rPr>
          <w:rStyle w:val="719Char"/>
          <w:rFonts w:hint="eastAsia"/>
          <w:rtl/>
        </w:rPr>
        <w:t>לפי</w:t>
      </w:r>
      <w:r w:rsidRPr="00E01F67">
        <w:rPr>
          <w:rStyle w:val="719Char"/>
          <w:rtl/>
        </w:rPr>
        <w:t xml:space="preserve"> </w:t>
      </w:r>
      <w:r w:rsidRPr="00E01F67">
        <w:rPr>
          <w:rStyle w:val="719Char"/>
          <w:rFonts w:hint="eastAsia"/>
          <w:rtl/>
        </w:rPr>
        <w:t>ממצאי</w:t>
      </w:r>
      <w:r w:rsidRPr="00E01F67">
        <w:rPr>
          <w:rStyle w:val="719Char"/>
          <w:rtl/>
        </w:rPr>
        <w:t xml:space="preserve"> סקר הסיכונים </w:t>
      </w:r>
      <w:r w:rsidRPr="00E01F67">
        <w:rPr>
          <w:rStyle w:val="719Char"/>
          <w:rFonts w:hint="cs"/>
          <w:rtl/>
        </w:rPr>
        <w:t xml:space="preserve">הלאומי </w:t>
      </w:r>
      <w:r w:rsidRPr="00E01F67">
        <w:rPr>
          <w:rStyle w:val="719Char"/>
          <w:rFonts w:hint="eastAsia"/>
          <w:rtl/>
        </w:rPr>
        <w:t>שפורסם</w:t>
      </w:r>
      <w:r w:rsidRPr="00E01F67">
        <w:rPr>
          <w:rStyle w:val="719Char"/>
          <w:rtl/>
        </w:rPr>
        <w:t xml:space="preserve"> בנובמבר 2021, מדובר בסקטור פגיע במיוחד לפעילות עבריינית ולהלבנת הון ו</w:t>
      </w:r>
      <w:r w:rsidRPr="00E01F67">
        <w:rPr>
          <w:rStyle w:val="719Char"/>
          <w:rFonts w:hint="cs"/>
          <w:rtl/>
        </w:rPr>
        <w:t xml:space="preserve">כי </w:t>
      </w:r>
      <w:r w:rsidRPr="00E01F67">
        <w:rPr>
          <w:rStyle w:val="719Char"/>
          <w:rtl/>
        </w:rPr>
        <w:t xml:space="preserve">פעילות הקשורה במתן שירותים פיננסים </w:t>
      </w:r>
      <w:r w:rsidRPr="00E01F67">
        <w:rPr>
          <w:rStyle w:val="719Char"/>
          <w:rFonts w:hint="eastAsia"/>
          <w:rtl/>
        </w:rPr>
        <w:t>מעורבת</w:t>
      </w:r>
      <w:r w:rsidRPr="00E01F67">
        <w:rPr>
          <w:rStyle w:val="719Char"/>
          <w:rtl/>
        </w:rPr>
        <w:t xml:space="preserve"> במספר רב של פרשיות</w:t>
      </w:r>
      <w:r w:rsidRPr="00E01F67">
        <w:rPr>
          <w:rStyle w:val="719Char"/>
          <w:rFonts w:hint="cs"/>
          <w:rtl/>
        </w:rPr>
        <w:t xml:space="preserve"> שיש להן גם היבטים פליליים</w:t>
      </w:r>
      <w:r w:rsidRPr="00E01F67">
        <w:rPr>
          <w:rStyle w:val="719Char"/>
          <w:rtl/>
        </w:rPr>
        <w:t>. נכון ל</w:t>
      </w:r>
      <w:r w:rsidRPr="00E01F67">
        <w:rPr>
          <w:rStyle w:val="719Char"/>
          <w:rFonts w:hint="eastAsia"/>
          <w:rtl/>
        </w:rPr>
        <w:t>אוגוסט</w:t>
      </w:r>
      <w:r w:rsidRPr="00E01F67">
        <w:rPr>
          <w:rStyle w:val="719Char"/>
          <w:rtl/>
        </w:rPr>
        <w:t xml:space="preserve"> 2021 39% מהבקשות לקבלת רישיון </w:t>
      </w:r>
      <w:r w:rsidRPr="00E01F67">
        <w:rPr>
          <w:rStyle w:val="719Char"/>
          <w:rFonts w:hint="eastAsia"/>
          <w:rtl/>
        </w:rPr>
        <w:t>נש</w:t>
      </w:r>
      <w:r w:rsidRPr="00E01F67">
        <w:rPr>
          <w:rStyle w:val="719Char"/>
          <w:rtl/>
        </w:rPr>
        <w:t>"ף</w:t>
      </w:r>
      <w:r w:rsidRPr="00E01F67">
        <w:rPr>
          <w:rStyle w:val="719Char"/>
          <w:rtl/>
        </w:rPr>
        <w:t xml:space="preserve"> </w:t>
      </w:r>
      <w:r w:rsidRPr="00E01F67">
        <w:rPr>
          <w:rStyle w:val="719Char"/>
          <w:rFonts w:hint="eastAsia"/>
          <w:rtl/>
        </w:rPr>
        <w:t>סורבו</w:t>
      </w:r>
      <w:r w:rsidRPr="00E01F67">
        <w:rPr>
          <w:rStyle w:val="719Char"/>
          <w:rtl/>
        </w:rPr>
        <w:t xml:space="preserve"> או נמצאו בשלבי דחייה, ולפיכך המשך פעילותם - אם הם אכן ימשיכו לפעול - תהיה ללא רישיון וללא פיקוח מכוח צו איסור הלבנת הון </w:t>
      </w:r>
      <w:r w:rsidRPr="00E01F67">
        <w:rPr>
          <w:rStyle w:val="719Char"/>
          <w:rFonts w:hint="eastAsia"/>
          <w:rtl/>
        </w:rPr>
        <w:t>מגזרי</w:t>
      </w:r>
      <w:r w:rsidRPr="00E01F67">
        <w:rPr>
          <w:rStyle w:val="719Char"/>
          <w:rtl/>
        </w:rPr>
        <w:t>. בין</w:t>
      </w:r>
      <w:r w:rsidRPr="00E01F67">
        <w:rPr>
          <w:rStyle w:val="719Char"/>
          <w:rFonts w:hint="cs"/>
          <w:rtl/>
        </w:rPr>
        <w:t xml:space="preserve"> ינואר</w:t>
      </w:r>
      <w:r w:rsidRPr="00E01F67">
        <w:rPr>
          <w:rStyle w:val="719Char"/>
          <w:rtl/>
        </w:rPr>
        <w:t xml:space="preserve"> </w:t>
      </w:r>
      <w:r w:rsidRPr="00E01F67">
        <w:rPr>
          <w:rStyle w:val="719Char"/>
          <w:rFonts w:hint="cs"/>
          <w:rtl/>
        </w:rPr>
        <w:t>2018 לאוגוסט 2021</w:t>
      </w:r>
      <w:r w:rsidRPr="00E01F67">
        <w:rPr>
          <w:rStyle w:val="719Char"/>
          <w:rtl/>
        </w:rPr>
        <w:t xml:space="preserve">, </w:t>
      </w:r>
      <w:r w:rsidRPr="00E01F67">
        <w:rPr>
          <w:rStyle w:val="719Char"/>
          <w:rFonts w:hint="cs"/>
          <w:rtl/>
        </w:rPr>
        <w:t xml:space="preserve">בוצעו על ידי רשות שוק ההון, </w:t>
      </w:r>
      <w:r w:rsidRPr="00E01F67">
        <w:rPr>
          <w:rStyle w:val="719Char"/>
          <w:rtl/>
        </w:rPr>
        <w:t xml:space="preserve">כ-27 </w:t>
      </w:r>
      <w:r w:rsidRPr="00E01F67">
        <w:rPr>
          <w:rStyle w:val="719Char"/>
          <w:rFonts w:hint="cs"/>
          <w:rtl/>
        </w:rPr>
        <w:t xml:space="preserve">ביקורות </w:t>
      </w:r>
      <w:r w:rsidRPr="00E01F67">
        <w:rPr>
          <w:rStyle w:val="719Char"/>
          <w:rFonts w:hint="eastAsia"/>
          <w:rtl/>
        </w:rPr>
        <w:t>לשנה</w:t>
      </w:r>
      <w:r w:rsidRPr="00E01F67">
        <w:rPr>
          <w:rStyle w:val="719Char"/>
          <w:rtl/>
        </w:rPr>
        <w:t xml:space="preserve"> </w:t>
      </w:r>
      <w:r w:rsidRPr="00E01F67">
        <w:rPr>
          <w:rStyle w:val="719Char"/>
          <w:rFonts w:hint="eastAsia"/>
          <w:rtl/>
        </w:rPr>
        <w:t>בממוצע</w:t>
      </w:r>
      <w:r w:rsidRPr="00E01F67">
        <w:rPr>
          <w:rStyle w:val="719Char"/>
          <w:rFonts w:hint="cs"/>
          <w:rtl/>
        </w:rPr>
        <w:t xml:space="preserve"> בתחום הלבנת ההון, על כל הגופים המפוקחים, ושיעורן הממוצע האמור של הביקורות הוא כ-1%</w:t>
      </w:r>
      <w:r w:rsidRPr="00E01F67">
        <w:rPr>
          <w:rStyle w:val="719Char"/>
          <w:rtl/>
        </w:rPr>
        <w:t xml:space="preserve"> </w:t>
      </w:r>
      <w:r w:rsidRPr="00E01F67">
        <w:rPr>
          <w:rStyle w:val="719Char"/>
          <w:rFonts w:hint="cs"/>
          <w:rtl/>
        </w:rPr>
        <w:t>משיעור</w:t>
      </w:r>
      <w:r w:rsidRPr="00E01F67">
        <w:rPr>
          <w:rStyle w:val="719Char"/>
          <w:rtl/>
        </w:rPr>
        <w:t xml:space="preserve"> </w:t>
      </w:r>
      <w:r w:rsidRPr="00E01F67">
        <w:rPr>
          <w:rStyle w:val="719Char"/>
          <w:rFonts w:hint="eastAsia"/>
          <w:rtl/>
        </w:rPr>
        <w:t>הבקשות</w:t>
      </w:r>
      <w:r w:rsidRPr="00E01F67">
        <w:rPr>
          <w:rStyle w:val="719Char"/>
          <w:rtl/>
        </w:rPr>
        <w:t xml:space="preserve"> </w:t>
      </w:r>
      <w:r w:rsidRPr="00E01F67">
        <w:rPr>
          <w:rStyle w:val="719Char"/>
          <w:rFonts w:hint="eastAsia"/>
          <w:rtl/>
        </w:rPr>
        <w:t>שהוגשו</w:t>
      </w:r>
      <w:r w:rsidRPr="00E01F67">
        <w:rPr>
          <w:rStyle w:val="719Char"/>
          <w:rtl/>
        </w:rPr>
        <w:t xml:space="preserve"> </w:t>
      </w:r>
      <w:r w:rsidRPr="00E01F67">
        <w:rPr>
          <w:rStyle w:val="719Char"/>
          <w:rFonts w:hint="eastAsia"/>
          <w:rtl/>
        </w:rPr>
        <w:t>לקבלת</w:t>
      </w:r>
      <w:r w:rsidRPr="00E01F67">
        <w:rPr>
          <w:rStyle w:val="719Char"/>
          <w:rtl/>
        </w:rPr>
        <w:t xml:space="preserve"> ר</w:t>
      </w:r>
      <w:r w:rsidRPr="00E01F67">
        <w:rPr>
          <w:rStyle w:val="719Char"/>
          <w:rFonts w:hint="cs"/>
          <w:rtl/>
        </w:rPr>
        <w:t>י</w:t>
      </w:r>
      <w:r w:rsidRPr="00E01F67">
        <w:rPr>
          <w:rStyle w:val="719Char"/>
          <w:rtl/>
        </w:rPr>
        <w:t>שיון.</w:t>
      </w:r>
      <w:r w:rsidRPr="00E01F67">
        <w:rPr>
          <w:rStyle w:val="719Char"/>
          <w:rFonts w:hint="cs"/>
          <w:rtl/>
        </w:rPr>
        <w:t xml:space="preserve"> בהיעדר ביקורת אפקטיבית ניתן להעריך כי נשקף סיכון מוגבר מפעילות </w:t>
      </w:r>
      <w:r w:rsidRPr="00E01F67">
        <w:rPr>
          <w:rStyle w:val="719Char"/>
          <w:rFonts w:hint="cs"/>
          <w:rtl/>
        </w:rPr>
        <w:t>הנש"פים</w:t>
      </w:r>
      <w:r w:rsidRPr="00E01F67">
        <w:rPr>
          <w:rStyle w:val="719Char"/>
          <w:rtl/>
        </w:rPr>
        <w:t>.</w:t>
      </w:r>
    </w:p>
    <w:p w:rsidR="00D52FA4" w:rsidRPr="00E01F67" w:rsidP="00D52FA4" w14:paraId="59F1B010" w14:textId="1D12C66A">
      <w:pPr>
        <w:pStyle w:val="7112"/>
        <w:ind w:left="-1"/>
        <w:rPr>
          <w:rStyle w:val="719Char"/>
          <w:rtl/>
        </w:rPr>
      </w:pPr>
      <w:r w:rsidRPr="00E01F67">
        <w:rPr>
          <w:rStyle w:val="719Char"/>
          <w:rFonts w:hint="cs"/>
          <w:noProof/>
          <w:rtl/>
        </w:rPr>
        <w:drawing>
          <wp:anchor distT="0" distB="3600450" distL="114300" distR="114300" simplePos="0" relativeHeight="251735040" behindDoc="0" locked="0" layoutInCell="1" allowOverlap="1">
            <wp:simplePos x="0" y="0"/>
            <wp:positionH relativeFrom="column">
              <wp:posOffset>4518025</wp:posOffset>
            </wp:positionH>
            <wp:positionV relativeFrom="paragraph">
              <wp:posOffset>28575</wp:posOffset>
            </wp:positionV>
            <wp:extent cx="161925" cy="161925"/>
            <wp:effectExtent l="0" t="0" r="9525" b="9525"/>
            <wp:wrapSquare wrapText="bothSides"/>
            <wp:docPr id="149587182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122432"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E01F67">
        <w:rPr>
          <w:rStyle w:val="719Char"/>
          <w:rFonts w:hint="cs"/>
          <w:rtl/>
        </w:rPr>
        <w:t xml:space="preserve">בתקופה שבין </w:t>
      </w:r>
      <w:r w:rsidRPr="00E01F67">
        <w:rPr>
          <w:rStyle w:val="719Char"/>
          <w:rtl/>
        </w:rPr>
        <w:t xml:space="preserve">אוקטובר 2018 </w:t>
      </w:r>
      <w:r w:rsidRPr="00E01F67">
        <w:rPr>
          <w:rStyle w:val="719Char"/>
          <w:rFonts w:hint="cs"/>
          <w:rtl/>
        </w:rPr>
        <w:t>ל</w:t>
      </w:r>
      <w:r w:rsidRPr="00E01F67">
        <w:rPr>
          <w:rStyle w:val="719Char"/>
          <w:rtl/>
        </w:rPr>
        <w:t>נובמבר 2021</w:t>
      </w:r>
      <w:r w:rsidRPr="00E01F67">
        <w:rPr>
          <w:rStyle w:val="719Char"/>
          <w:rFonts w:hint="cs"/>
          <w:rtl/>
        </w:rPr>
        <w:t xml:space="preserve"> רשות שוק ההון לא </w:t>
      </w:r>
      <w:r w:rsidRPr="00E01F67">
        <w:rPr>
          <w:rStyle w:val="719Char"/>
          <w:rFonts w:hint="cs"/>
          <w:rtl/>
        </w:rPr>
        <w:t>היתה</w:t>
      </w:r>
      <w:r w:rsidRPr="00E01F67">
        <w:rPr>
          <w:rStyle w:val="719Char"/>
          <w:rFonts w:hint="cs"/>
          <w:rtl/>
        </w:rPr>
        <w:t xml:space="preserve"> מוסמכת לפקח על פעילות מגזר נותני שירותי מטבע (שהוא תת מגזר במגזר </w:t>
      </w:r>
      <w:r w:rsidRPr="00E01F67">
        <w:rPr>
          <w:rStyle w:val="719Char"/>
          <w:rFonts w:hint="cs"/>
          <w:rtl/>
        </w:rPr>
        <w:t>הנש"פים</w:t>
      </w:r>
      <w:r w:rsidRPr="00E01F67">
        <w:rPr>
          <w:rStyle w:val="719Char"/>
          <w:rFonts w:hint="cs"/>
          <w:rtl/>
        </w:rPr>
        <w:t>) בהיבט הלבנת הון</w:t>
      </w:r>
      <w:r>
        <w:rPr>
          <w:rStyle w:val="719Char"/>
          <w:vertAlign w:val="superscript"/>
          <w:rtl/>
        </w:rPr>
        <w:footnoteReference w:id="7"/>
      </w:r>
      <w:r w:rsidRPr="00E01F67">
        <w:rPr>
          <w:rStyle w:val="719Char"/>
          <w:rFonts w:hint="cs"/>
          <w:rtl/>
        </w:rPr>
        <w:t xml:space="preserve">, משום שבהעדר צו איסור הלבנת הון בתוקף, לא חלו עליהם חובות איסור הלבנת הון ואלו הוחלו רק מנובמבר 2021. במועד הביקורת (ספטמבר 2021) אין למשטר איסור הלבנת הון האפקטיביות הנדרשת בכלל מגזר </w:t>
      </w:r>
      <w:r w:rsidRPr="00E01F67">
        <w:rPr>
          <w:rStyle w:val="719Char"/>
          <w:rFonts w:hint="cs"/>
          <w:rtl/>
        </w:rPr>
        <w:t>הנש"פים</w:t>
      </w:r>
      <w:r w:rsidRPr="00E01F67">
        <w:rPr>
          <w:rStyle w:val="719Char"/>
          <w:rFonts w:hint="cs"/>
          <w:rtl/>
        </w:rPr>
        <w:t xml:space="preserve"> משום שקבלת ההחלטות בנושא רישיונות טרם הושלמה ביחס ל-22% מבקשות הרישוי של </w:t>
      </w:r>
      <w:r w:rsidRPr="00E01F67">
        <w:rPr>
          <w:rStyle w:val="719Char"/>
          <w:rFonts w:hint="cs"/>
          <w:rtl/>
        </w:rPr>
        <w:t>נש"פים</w:t>
      </w:r>
      <w:r w:rsidRPr="00E01F67">
        <w:rPr>
          <w:rStyle w:val="719Char"/>
          <w:rFonts w:hint="cs"/>
          <w:rtl/>
        </w:rPr>
        <w:t>.</w:t>
      </w:r>
    </w:p>
    <w:p w:rsidR="00D52FA4" w:rsidRPr="00D52FA4" w:rsidP="00E01F67" w14:paraId="46DFCC3C" w14:textId="77777777">
      <w:pPr>
        <w:pStyle w:val="71512"/>
        <w:ind w:left="-1135"/>
        <w:rPr>
          <w:rStyle w:val="717Char0"/>
          <w:bCs/>
          <w:color w:val="00305F"/>
          <w:sz w:val="24"/>
          <w:szCs w:val="24"/>
        </w:rPr>
      </w:pPr>
      <w:r w:rsidRPr="00D52FA4">
        <w:rPr>
          <w:rStyle w:val="717Char0"/>
          <w:bCs/>
          <w:color w:val="00305F"/>
          <w:sz w:val="24"/>
          <w:szCs w:val="24"/>
          <w:rtl/>
        </w:rPr>
        <w:t>משטר איסור הלבנת הון במגזר הממשלתי</w:t>
      </w:r>
    </w:p>
    <w:p w:rsidR="00D52FA4" w:rsidRPr="00716B1B" w:rsidP="00D52FA4" w14:paraId="6B8B29B0" w14:textId="5C7C9290">
      <w:pPr>
        <w:pStyle w:val="7112"/>
      </w:pPr>
      <w:r w:rsidRPr="00710A59">
        <w:rPr>
          <w:rStyle w:val="717Char0"/>
          <w:rFonts w:hint="cs"/>
          <w:noProof/>
          <w:rtl/>
        </w:rPr>
        <w:drawing>
          <wp:anchor distT="0" distB="3600450" distL="114300" distR="114300" simplePos="0" relativeHeight="251736064" behindDoc="0" locked="0" layoutInCell="1" allowOverlap="1">
            <wp:simplePos x="0" y="0"/>
            <wp:positionH relativeFrom="column">
              <wp:posOffset>4520889</wp:posOffset>
            </wp:positionH>
            <wp:positionV relativeFrom="paragraph">
              <wp:posOffset>48260</wp:posOffset>
            </wp:positionV>
            <wp:extent cx="161925" cy="161925"/>
            <wp:effectExtent l="0" t="0" r="3175" b="3175"/>
            <wp:wrapSquare wrapText="bothSides"/>
            <wp:docPr id="149587182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12594"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578B3">
        <w:rPr>
          <w:rtl/>
        </w:rPr>
        <w:t xml:space="preserve">על אף היקף שנתי של תשלומים למגזר הממשלתי </w:t>
      </w:r>
      <w:r w:rsidRPr="00D578B3">
        <w:rPr>
          <w:rFonts w:hint="cs"/>
          <w:rtl/>
        </w:rPr>
        <w:t>המסתכם</w:t>
      </w:r>
      <w:r w:rsidRPr="00D578B3">
        <w:rPr>
          <w:rtl/>
        </w:rPr>
        <w:t xml:space="preserve"> </w:t>
      </w:r>
      <w:r w:rsidRPr="00D578B3">
        <w:rPr>
          <w:rFonts w:hint="cs"/>
          <w:rtl/>
        </w:rPr>
        <w:t>ב</w:t>
      </w:r>
      <w:r w:rsidRPr="00D578B3">
        <w:rPr>
          <w:rtl/>
        </w:rPr>
        <w:t xml:space="preserve">מאות מיליארדי ש"ח (בשנת 2020), מגזר זה הוחרג ממשטר איסור הלבנת ההון </w:t>
      </w:r>
      <w:r w:rsidR="009F11E3">
        <w:rPr>
          <w:rFonts w:hint="cs"/>
          <w:rtl/>
        </w:rPr>
        <w:t>בישראל</w:t>
      </w:r>
      <w:r w:rsidRPr="00D578B3">
        <w:rPr>
          <w:rtl/>
        </w:rPr>
        <w:t xml:space="preserve">, ולא הוחלו עליו החובות שנקבע כי יוחלו על כלל המגזרים המדווחים: הפיננסיים, המוסדיים והעסקיים, או למצער חלק מחובות אלה. בהיעדר דיווח </w:t>
      </w:r>
      <w:r w:rsidRPr="00D578B3">
        <w:rPr>
          <w:rtl/>
        </w:rPr>
        <w:t>לרשל"ה</w:t>
      </w:r>
      <w:r w:rsidRPr="00D578B3">
        <w:rPr>
          <w:rtl/>
        </w:rPr>
        <w:t xml:space="preserve"> </w:t>
      </w:r>
      <w:r w:rsidRPr="00D578B3">
        <w:rPr>
          <w:rFonts w:hint="cs"/>
          <w:rtl/>
        </w:rPr>
        <w:t>נפגעת שלמותו של</w:t>
      </w:r>
      <w:r w:rsidRPr="00D578B3">
        <w:rPr>
          <w:rtl/>
        </w:rPr>
        <w:t xml:space="preserve"> מאגר המידע של </w:t>
      </w:r>
      <w:r w:rsidRPr="00D578B3">
        <w:rPr>
          <w:rtl/>
        </w:rPr>
        <w:t>רשל"ה</w:t>
      </w:r>
      <w:r w:rsidRPr="00D578B3">
        <w:rPr>
          <w:rtl/>
        </w:rPr>
        <w:t xml:space="preserve">, ועקב כך פוחת היקף המידע המועבר </w:t>
      </w:r>
      <w:r w:rsidRPr="00D578B3">
        <w:rPr>
          <w:rtl/>
        </w:rPr>
        <w:t>מרשל"ה</w:t>
      </w:r>
      <w:r w:rsidRPr="00D578B3">
        <w:rPr>
          <w:rtl/>
        </w:rPr>
        <w:t xml:space="preserve"> ללקוחות המידע - </w:t>
      </w:r>
      <w:r w:rsidRPr="00D578B3">
        <w:rPr>
          <w:rFonts w:hint="cs"/>
          <w:rtl/>
        </w:rPr>
        <w:t xml:space="preserve">רשויות </w:t>
      </w:r>
      <w:r w:rsidRPr="00D578B3">
        <w:rPr>
          <w:rtl/>
        </w:rPr>
        <w:t>האכיפה</w:t>
      </w:r>
      <w:r w:rsidRPr="00716B1B">
        <w:rPr>
          <w:rtl/>
        </w:rPr>
        <w:t>.</w:t>
      </w:r>
    </w:p>
    <w:p w:rsidR="00D52FA4" w:rsidP="00D52FA4" w14:paraId="54CB3C4C" w14:textId="12CCD837">
      <w:pPr>
        <w:pStyle w:val="7112"/>
        <w:ind w:left="-1"/>
        <w:rPr>
          <w:rtl/>
        </w:rPr>
      </w:pPr>
      <w:r w:rsidRPr="00710A59">
        <w:rPr>
          <w:rStyle w:val="717Char0"/>
          <w:rFonts w:hint="cs"/>
          <w:noProof/>
          <w:rtl/>
        </w:rPr>
        <w:drawing>
          <wp:anchor distT="0" distB="3600450" distL="114300" distR="114300" simplePos="0" relativeHeight="251737088" behindDoc="0" locked="0" layoutInCell="1" allowOverlap="1">
            <wp:simplePos x="0" y="0"/>
            <wp:positionH relativeFrom="column">
              <wp:posOffset>4518025</wp:posOffset>
            </wp:positionH>
            <wp:positionV relativeFrom="paragraph">
              <wp:posOffset>28575</wp:posOffset>
            </wp:positionV>
            <wp:extent cx="161925" cy="161925"/>
            <wp:effectExtent l="0" t="0" r="9525" b="9525"/>
            <wp:wrapSquare wrapText="bothSides"/>
            <wp:docPr id="149587182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79667"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578B3">
        <w:rPr>
          <w:rFonts w:hint="cs"/>
          <w:rtl/>
        </w:rPr>
        <w:t>פעילות פיננסית שנתית של עשרות מיליוני תשלומים בהיקף כספי של מאות מיליארדי ש"ח, שלא נבחנה במסגרת סקר הסיכונים הלאומי ולא הוחל עליה משטר איסור הלבנת הון אפקטיבי כמקובל בכל יתר המגזרים, עשויה להיות בבחינת "חוליה חלשה" במשטר איסור הלבנת ההון בישראל. כך עלולה להיווצר פרצה</w:t>
      </w:r>
      <w:r w:rsidRPr="00D578B3">
        <w:rPr>
          <w:rtl/>
        </w:rPr>
        <w:t xml:space="preserve"> </w:t>
      </w:r>
      <w:r w:rsidRPr="00D578B3">
        <w:rPr>
          <w:rFonts w:hint="cs"/>
          <w:rtl/>
        </w:rPr>
        <w:t xml:space="preserve">שתאפשר </w:t>
      </w:r>
      <w:r w:rsidRPr="00D578B3">
        <w:rPr>
          <w:rtl/>
        </w:rPr>
        <w:t>לגורמים עברייני</w:t>
      </w:r>
      <w:r w:rsidRPr="00D578B3">
        <w:rPr>
          <w:rFonts w:hint="cs"/>
          <w:rtl/>
        </w:rPr>
        <w:t>י</w:t>
      </w:r>
      <w:r w:rsidRPr="00D578B3">
        <w:rPr>
          <w:rtl/>
        </w:rPr>
        <w:t xml:space="preserve">ם להשתמש </w:t>
      </w:r>
      <w:r w:rsidRPr="00D578B3">
        <w:rPr>
          <w:rFonts w:hint="cs"/>
          <w:rtl/>
        </w:rPr>
        <w:t>במנגנון התשלומים לגופים</w:t>
      </w:r>
      <w:r w:rsidRPr="00D578B3">
        <w:rPr>
          <w:rtl/>
        </w:rPr>
        <w:t xml:space="preserve"> הממשלתיים כאמצעי להסתרת מקור הכספים</w:t>
      </w:r>
      <w:r w:rsidRPr="00D578B3">
        <w:rPr>
          <w:rFonts w:hint="cs"/>
          <w:rtl/>
        </w:rPr>
        <w:t xml:space="preserve">, </w:t>
      </w:r>
      <w:r w:rsidRPr="00D578B3">
        <w:rPr>
          <w:rFonts w:hint="eastAsia"/>
          <w:rtl/>
        </w:rPr>
        <w:t>לריבודם</w:t>
      </w:r>
      <w:r w:rsidRPr="00D578B3">
        <w:rPr>
          <w:rFonts w:hint="cs"/>
          <w:rtl/>
        </w:rPr>
        <w:t xml:space="preserve"> (ביצוע פעולות לטשטוש מקור הכסף) ולהלבנתם</w:t>
      </w:r>
      <w:r>
        <w:rPr>
          <w:rFonts w:hint="cs"/>
          <w:rtl/>
        </w:rPr>
        <w:t>.</w:t>
      </w:r>
    </w:p>
    <w:p w:rsidR="00D11B5C" w:rsidP="00D47369" w14:paraId="695872ED" w14:textId="320F917A">
      <w:pPr>
        <w:pStyle w:val="7112"/>
        <w:ind w:left="424" w:hanging="425"/>
        <w:rPr>
          <w:rtl/>
        </w:rPr>
      </w:pPr>
      <w:r w:rsidRPr="00710A59">
        <w:rPr>
          <w:rStyle w:val="717Char0"/>
          <w:rFonts w:hint="cs"/>
          <w:noProof/>
          <w:rtl/>
        </w:rPr>
        <w:drawing>
          <wp:anchor distT="0" distB="3600450" distL="114300" distR="114300" simplePos="0" relativeHeight="251738112" behindDoc="0" locked="0" layoutInCell="1" allowOverlap="1">
            <wp:simplePos x="0" y="0"/>
            <wp:positionH relativeFrom="column">
              <wp:posOffset>4518025</wp:posOffset>
            </wp:positionH>
            <wp:positionV relativeFrom="paragraph">
              <wp:posOffset>28575</wp:posOffset>
            </wp:positionV>
            <wp:extent cx="161925" cy="161925"/>
            <wp:effectExtent l="0" t="0" r="9525" b="9525"/>
            <wp:wrapSquare wrapText="bothSides"/>
            <wp:docPr id="149587182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371663"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578B3">
        <w:rPr>
          <w:rFonts w:hint="cs"/>
          <w:rtl/>
        </w:rPr>
        <w:t>התשלומים ששולמו לגופים הממשלתיים בשנים 2019 ו-2020 ללא זיהוי המשלם ושמירת פרטיו מסתכמים ביותר מ-550 מיליארד ש"ח. דהיינו, באופן רוחבי, אין לרוב גופים האמורים מידע על זהות המשלם, לצורך בחינת דפוסים וזיהוי פעולות שמעוררות חשש להלבנת הון.</w:t>
      </w:r>
      <w:r w:rsidRPr="00D578B3">
        <w:rPr>
          <w:rtl/>
        </w:rPr>
        <w:t xml:space="preserve"> </w:t>
      </w:r>
      <w:r w:rsidRPr="00D578B3">
        <w:rPr>
          <w:rFonts w:hint="cs"/>
          <w:rtl/>
        </w:rPr>
        <w:t xml:space="preserve">מצב דברים זה הוא </w:t>
      </w:r>
      <w:r w:rsidRPr="00D578B3">
        <w:rPr>
          <w:rtl/>
        </w:rPr>
        <w:t>פרצה המאפשרת ערוץ תשלום אנונימי אפשרי למלביני הון</w:t>
      </w:r>
      <w:r w:rsidRPr="00D578B3">
        <w:rPr>
          <w:rFonts w:hint="cs"/>
          <w:rtl/>
        </w:rPr>
        <w:t xml:space="preserve">, המהווה נקודת </w:t>
      </w:r>
      <w:r w:rsidRPr="00362C00" w:rsidR="00770226">
        <w:rPr>
          <w:rFonts w:hint="cs"/>
          <w:noProof/>
          <w:sz w:val="19"/>
          <w:szCs w:val="19"/>
          <w:rtl/>
        </w:rPr>
        <w:drawing>
          <wp:anchor distT="0" distB="0" distL="114300" distR="114300" simplePos="0" relativeHeight="251688960" behindDoc="0" locked="0" layoutInCell="1" allowOverlap="1">
            <wp:simplePos x="0" y="0"/>
            <wp:positionH relativeFrom="column">
              <wp:posOffset>2079264</wp:posOffset>
            </wp:positionH>
            <wp:positionV relativeFrom="paragraph">
              <wp:posOffset>460537</wp:posOffset>
            </wp:positionV>
            <wp:extent cx="2355215" cy="180340"/>
            <wp:effectExtent l="0" t="0" r="0" b="0"/>
            <wp:wrapTopAndBottom/>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r w:rsidRPr="00D578B3">
        <w:rPr>
          <w:rFonts w:hint="cs"/>
          <w:rtl/>
        </w:rPr>
        <w:t xml:space="preserve">תורפה </w:t>
      </w:r>
      <w:r w:rsidRPr="00D578B3">
        <w:rPr>
          <w:rtl/>
        </w:rPr>
        <w:t>במשטר איסור הלבנת הון בישראל</w:t>
      </w:r>
      <w:r>
        <w:rPr>
          <w:rFonts w:hint="cs"/>
          <w:rtl/>
        </w:rPr>
        <w:t>.</w:t>
      </w:r>
    </w:p>
    <w:p w:rsidR="00D52FA4" w:rsidRPr="00D52FA4" w:rsidP="00770226" w14:paraId="2D9F078A" w14:textId="77777777">
      <w:pPr>
        <w:pStyle w:val="7112"/>
        <w:spacing w:before="360"/>
        <w:rPr>
          <w:rtl/>
        </w:rPr>
      </w:pPr>
      <w:r w:rsidRPr="00D52FA4">
        <w:rPr>
          <w:rtl/>
        </w:rPr>
        <w:t xml:space="preserve">משרד מבקר המדינה מציין לחיוב את פעילות גופי הממשלה </w:t>
      </w:r>
      <w:r w:rsidRPr="00D52FA4">
        <w:rPr>
          <w:rFonts w:hint="cs"/>
          <w:rtl/>
        </w:rPr>
        <w:t xml:space="preserve">ובכללם הרגולטורים </w:t>
      </w:r>
      <w:r w:rsidRPr="00D52FA4">
        <w:rPr>
          <w:rtl/>
        </w:rPr>
        <w:t xml:space="preserve">לשיפור מעמדה של ישראל בתחום איסור הלבנת הון, </w:t>
      </w:r>
      <w:r w:rsidRPr="00D52FA4">
        <w:rPr>
          <w:rFonts w:hint="cs"/>
          <w:rtl/>
        </w:rPr>
        <w:t xml:space="preserve">הכוללת </w:t>
      </w:r>
      <w:r w:rsidRPr="00D52FA4">
        <w:rPr>
          <w:rtl/>
        </w:rPr>
        <w:t>עמידה בביקורת בי</w:t>
      </w:r>
      <w:r w:rsidRPr="00D52FA4">
        <w:rPr>
          <w:rFonts w:hint="cs"/>
          <w:rtl/>
        </w:rPr>
        <w:t>ן-</w:t>
      </w:r>
      <w:r w:rsidRPr="00D52FA4">
        <w:rPr>
          <w:rtl/>
        </w:rPr>
        <w:t xml:space="preserve">לאומית </w:t>
      </w:r>
      <w:r w:rsidRPr="00D52FA4">
        <w:rPr>
          <w:rFonts w:hint="cs"/>
          <w:rtl/>
        </w:rPr>
        <w:t xml:space="preserve">ותיקון הליקויים שהועלו בה </w:t>
      </w:r>
      <w:r w:rsidRPr="00D52FA4">
        <w:rPr>
          <w:rtl/>
        </w:rPr>
        <w:t>וחברות בארגונים בין לאומיים בתחום איסור הלבנת הון</w:t>
      </w:r>
      <w:r w:rsidRPr="00D52FA4">
        <w:rPr>
          <w:rFonts w:hint="cs"/>
          <w:rtl/>
        </w:rPr>
        <w:t xml:space="preserve"> כולל הצטרפות ישראל כחברה בארגון ה-</w:t>
      </w:r>
      <w:r w:rsidRPr="00D52FA4">
        <w:rPr>
          <w:rFonts w:hint="cs"/>
        </w:rPr>
        <w:t>FATF</w:t>
      </w:r>
      <w:r w:rsidRPr="00D52FA4">
        <w:rPr>
          <w:rFonts w:hint="cs"/>
          <w:rtl/>
        </w:rPr>
        <w:t xml:space="preserve"> בשנת 2018</w:t>
      </w:r>
      <w:r w:rsidRPr="00D52FA4">
        <w:rPr>
          <w:rtl/>
        </w:rPr>
        <w:t xml:space="preserve">, וכן את פעילות </w:t>
      </w:r>
      <w:r w:rsidRPr="00D52FA4">
        <w:rPr>
          <w:rFonts w:hint="eastAsia"/>
          <w:rtl/>
        </w:rPr>
        <w:t>רשל</w:t>
      </w:r>
      <w:r w:rsidRPr="00D52FA4">
        <w:rPr>
          <w:rtl/>
        </w:rPr>
        <w:t>"ה</w:t>
      </w:r>
      <w:r w:rsidRPr="00D52FA4">
        <w:rPr>
          <w:rtl/>
        </w:rPr>
        <w:t xml:space="preserve"> בריכוז הפעילות הממשלתית מול ארגון ה-</w:t>
      </w:r>
      <w:r w:rsidRPr="00D52FA4">
        <w:t>FATF</w:t>
      </w:r>
      <w:r w:rsidRPr="00D52FA4">
        <w:rPr>
          <w:rtl/>
        </w:rPr>
        <w:t>.</w:t>
      </w:r>
    </w:p>
    <w:p w:rsidR="003C2AFA" w:rsidRPr="00D52FA4" w:rsidP="00D52FA4" w14:paraId="630790BF" w14:textId="60864DC0">
      <w:pPr>
        <w:pStyle w:val="7112"/>
        <w:rPr>
          <w:rtl/>
        </w:rPr>
      </w:pPr>
      <w:r w:rsidRPr="00D52FA4">
        <w:rPr>
          <w:rtl/>
        </w:rPr>
        <w:t>משרד מבקר המדינה מציין לחיוב את הגורמים שהיו מעורבים בריכוז והובלת סקר הסיכונים הלאומי</w:t>
      </w:r>
      <w:r w:rsidRPr="00D52FA4">
        <w:rPr>
          <w:rFonts w:hint="cs"/>
          <w:rtl/>
        </w:rPr>
        <w:t xml:space="preserve"> בשנים 2017 ו-2021</w:t>
      </w:r>
      <w:r w:rsidRPr="00D52FA4">
        <w:rPr>
          <w:rtl/>
        </w:rPr>
        <w:t>.</w:t>
      </w:r>
    </w:p>
    <w:p w:rsidR="003C2AFA" w:rsidRPr="003C2AFA" w:rsidP="003C2AFA" w14:paraId="1261D224" w14:textId="7EBC7686">
      <w:pPr>
        <w:pStyle w:val="7112"/>
        <w:rPr>
          <w:rtl/>
        </w:rPr>
      </w:pPr>
      <w:r w:rsidRPr="004232CF">
        <w:rPr>
          <w:rStyle w:val="21Char1"/>
          <w:noProof/>
          <w:rtl/>
        </w:rPr>
        <mc:AlternateContent>
          <mc:Choice Requires="wps">
            <w:drawing>
              <wp:anchor distT="0" distB="0" distL="114300" distR="114300" simplePos="0" relativeHeight="251692032" behindDoc="0" locked="0" layoutInCell="1" allowOverlap="1">
                <wp:simplePos x="0" y="0"/>
                <wp:positionH relativeFrom="column">
                  <wp:posOffset>-107639</wp:posOffset>
                </wp:positionH>
                <wp:positionV relativeFrom="paragraph">
                  <wp:posOffset>361315</wp:posOffset>
                </wp:positionV>
                <wp:extent cx="4733925" cy="0"/>
                <wp:effectExtent l="0" t="12700" r="15875" b="12700"/>
                <wp:wrapNone/>
                <wp:docPr id="585" name="Straight Connector 585"/>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5" o:spid="_x0000_s1050" style="mso-width-percent:0;mso-width-relative:margin;mso-wrap-distance-bottom:0;mso-wrap-distance-left:9pt;mso-wrap-distance-right:9pt;mso-wrap-distance-top:0;mso-wrap-style:square;position:absolute;visibility:visible;z-index:251693056" from="-8.5pt,28.45pt" to="364.25pt,28.45pt" strokecolor="black" strokeweight="2pt"/>
            </w:pict>
          </mc:Fallback>
        </mc:AlternateContent>
      </w:r>
      <w:r w:rsidRPr="004232CF">
        <w:rPr>
          <w:rStyle w:val="21Char1"/>
          <w:noProof/>
          <w:rtl/>
        </w:rPr>
        <mc:AlternateContent>
          <mc:Choice Requires="wps">
            <w:drawing>
              <wp:anchor distT="45720" distB="45720" distL="114300" distR="114300" simplePos="0" relativeHeight="251689984" behindDoc="0" locked="0" layoutInCell="1" allowOverlap="1">
                <wp:simplePos x="0" y="0"/>
                <wp:positionH relativeFrom="column">
                  <wp:posOffset>60325</wp:posOffset>
                </wp:positionH>
                <wp:positionV relativeFrom="paragraph">
                  <wp:posOffset>388620</wp:posOffset>
                </wp:positionV>
                <wp:extent cx="4667250" cy="390525"/>
                <wp:effectExtent l="0" t="0" r="19050" b="28575"/>
                <wp:wrapSquare wrapText="bothSides"/>
                <wp:docPr id="58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C914A4" w:rsidRPr="00A25467" w:rsidP="00C914A4" w14:textId="77777777">
                            <w:pPr>
                              <w:pStyle w:val="216"/>
                              <w:rPr>
                                <w:rtl/>
                              </w:rPr>
                            </w:pPr>
                            <w:r>
                              <w:rPr>
                                <w:rFonts w:hint="cs"/>
                                <w:rtl/>
                              </w:rPr>
                              <w:t>עיקרי המלצות הביקורת</w:t>
                            </w:r>
                          </w:p>
                          <w:p w:rsidR="00C914A4" w:rsidP="00C914A4"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51" type="#_x0000_t202" style="width:367.5pt;height:30.75pt;margin-top:30.6pt;margin-left:4.75pt;mso-height-percent:0;mso-height-relative:margin;mso-width-percent:0;mso-width-relative:margin;mso-wrap-distance-bottom:3.6pt;mso-wrap-distance-left:9pt;mso-wrap-distance-right:9pt;mso-wrap-distance-top:3.6pt;mso-wrap-style:square;position:absolute;visibility:visible;v-text-anchor:top;z-index:251691008" strokecolor="white">
                <v:textbox>
                  <w:txbxContent>
                    <w:p w:rsidR="00C914A4" w:rsidRPr="00A25467" w:rsidP="00C914A4" w14:paraId="52B54D5A" w14:textId="77777777">
                      <w:pPr>
                        <w:pStyle w:val="216"/>
                        <w:rPr>
                          <w:rtl/>
                        </w:rPr>
                      </w:pPr>
                      <w:r>
                        <w:rPr>
                          <w:rFonts w:hint="cs"/>
                          <w:rtl/>
                        </w:rPr>
                        <w:t>עיקרי המלצות הביקורת</w:t>
                      </w:r>
                    </w:p>
                    <w:p w:rsidR="00C914A4" w:rsidP="00C914A4" w14:paraId="106544F9" w14:textId="77777777"/>
                  </w:txbxContent>
                </v:textbox>
                <w10:wrap type="square"/>
              </v:shape>
            </w:pict>
          </mc:Fallback>
        </mc:AlternateContent>
      </w:r>
    </w:p>
    <w:p w:rsidR="00F63ECF" w:rsidRPr="004A74D6" w:rsidP="00403D8E" w14:paraId="6EB95E36" w14:textId="77777777">
      <w:pPr>
        <w:pStyle w:val="71512"/>
        <w:ind w:left="424"/>
        <w:rPr>
          <w:rStyle w:val="717Char0"/>
          <w:bCs/>
          <w:color w:val="00305F"/>
          <w:sz w:val="24"/>
          <w:szCs w:val="24"/>
          <w:rtl/>
        </w:rPr>
      </w:pPr>
      <w:r w:rsidRPr="004A74D6">
        <w:rPr>
          <w:rStyle w:val="717Char0"/>
          <w:rFonts w:hint="cs"/>
          <w:bCs/>
          <w:color w:val="00305F"/>
          <w:sz w:val="24"/>
          <w:szCs w:val="24"/>
          <w:rtl/>
        </w:rPr>
        <w:t>משטר איסור הלבנת הון - היבטי רגולציה</w:t>
      </w:r>
    </w:p>
    <w:p w:rsidR="00C914A4" w:rsidRPr="003A3978" w:rsidP="00C914A4" w14:paraId="1813BEAE" w14:textId="123C6917">
      <w:pPr>
        <w:pStyle w:val="7112"/>
      </w:pPr>
      <w:r w:rsidRPr="004A74D6">
        <w:rPr>
          <w:b/>
          <w:bCs/>
          <w:noProof/>
        </w:rPr>
        <w:drawing>
          <wp:anchor distT="0" distB="3600450" distL="114300" distR="114300" simplePos="0" relativeHeight="251695104" behindDoc="0" locked="0" layoutInCell="1" allowOverlap="1">
            <wp:simplePos x="0" y="0"/>
            <wp:positionH relativeFrom="column">
              <wp:posOffset>4532630</wp:posOffset>
            </wp:positionH>
            <wp:positionV relativeFrom="paragraph">
              <wp:posOffset>50559</wp:posOffset>
            </wp:positionV>
            <wp:extent cx="140335" cy="161925"/>
            <wp:effectExtent l="0" t="0" r="0" b="9525"/>
            <wp:wrapSquare wrapText="bothSides"/>
            <wp:docPr id="587" name="תמונה 33"/>
            <wp:cNvGraphicFramePr/>
            <a:graphic xmlns:a="http://schemas.openxmlformats.org/drawingml/2006/main">
              <a:graphicData uri="http://schemas.openxmlformats.org/drawingml/2006/picture">
                <pic:pic xmlns:pic="http://schemas.openxmlformats.org/drawingml/2006/picture">
                  <pic:nvPicPr>
                    <pic:cNvPr id="1640196843" name="תמונה 33"/>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74D6">
        <w:rPr>
          <w:rFonts w:hint="cs"/>
          <w:b/>
          <w:bCs/>
          <w:rtl/>
        </w:rPr>
        <w:t>המבנה הרגולטורי</w:t>
      </w:r>
      <w:r w:rsidRPr="00F37B45">
        <w:rPr>
          <w:rFonts w:hint="cs"/>
          <w:rtl/>
        </w:rPr>
        <w:t xml:space="preserve"> - </w:t>
      </w:r>
      <w:r w:rsidRPr="00F37B45">
        <w:rPr>
          <w:rFonts w:hint="eastAsia"/>
          <w:rtl/>
        </w:rPr>
        <w:t>מוצע</w:t>
      </w:r>
      <w:r w:rsidRPr="00F37B45">
        <w:rPr>
          <w:rtl/>
        </w:rPr>
        <w:t xml:space="preserve"> כי משרד המשפטים</w:t>
      </w:r>
      <w:r w:rsidRPr="00F37B45">
        <w:rPr>
          <w:rFonts w:hint="cs"/>
          <w:rtl/>
        </w:rPr>
        <w:t xml:space="preserve"> בשיתוף הרגולטורים הרלוונטיים, כל אחד בתחום סמכותו,</w:t>
      </w:r>
      <w:r w:rsidRPr="00F37B45">
        <w:rPr>
          <w:rtl/>
        </w:rPr>
        <w:t xml:space="preserve"> י</w:t>
      </w:r>
      <w:r w:rsidRPr="00F37B45">
        <w:rPr>
          <w:rFonts w:hint="cs"/>
          <w:rtl/>
        </w:rPr>
        <w:t>קדמו את השלמת החלתו של משטר איסור הלבנת הון על המגזרים שטרם הוחל עליהם משטר איסור הלבנת הון, בהתאם להמלצות ביקורת ה-</w:t>
      </w:r>
      <w:r w:rsidRPr="00F37B45">
        <w:rPr>
          <w:rFonts w:hint="cs"/>
        </w:rPr>
        <w:t>FATF</w:t>
      </w:r>
      <w:r w:rsidRPr="00F37B45">
        <w:rPr>
          <w:rFonts w:hint="cs"/>
          <w:rtl/>
        </w:rPr>
        <w:t xml:space="preserve">, </w:t>
      </w:r>
      <w:r w:rsidRPr="00F37B45">
        <w:rPr>
          <w:rtl/>
        </w:rPr>
        <w:t xml:space="preserve">תוך שיתוף הציבור </w:t>
      </w:r>
      <w:r w:rsidRPr="00F37B45">
        <w:rPr>
          <w:rFonts w:hint="cs"/>
          <w:rtl/>
        </w:rPr>
        <w:t>ו</w:t>
      </w:r>
      <w:r w:rsidRPr="00F37B45">
        <w:rPr>
          <w:rtl/>
        </w:rPr>
        <w:t xml:space="preserve">הגופים הנמנים </w:t>
      </w:r>
      <w:r w:rsidRPr="00F37B45">
        <w:rPr>
          <w:rFonts w:hint="cs"/>
          <w:rtl/>
        </w:rPr>
        <w:t>עם</w:t>
      </w:r>
      <w:r w:rsidRPr="00F37B45">
        <w:rPr>
          <w:rtl/>
        </w:rPr>
        <w:t xml:space="preserve"> המגזרים שיושפעו מכך</w:t>
      </w:r>
      <w:r w:rsidRPr="00F37B45">
        <w:rPr>
          <w:rFonts w:hint="cs"/>
          <w:rtl/>
        </w:rPr>
        <w:t xml:space="preserve">. מוצע כי החלת המשטר תבוצע לאחר בחינה בגישה מבוססת סיכון, בין היתר בהתאם למדרג סכומים </w:t>
      </w:r>
      <w:r w:rsidRPr="00F37B45">
        <w:rPr>
          <w:rFonts w:hint="eastAsia"/>
          <w:rtl/>
        </w:rPr>
        <w:t>והיקפי</w:t>
      </w:r>
      <w:r w:rsidRPr="00F37B45">
        <w:rPr>
          <w:rtl/>
        </w:rPr>
        <w:t xml:space="preserve"> </w:t>
      </w:r>
      <w:r w:rsidRPr="00F37B45">
        <w:rPr>
          <w:rFonts w:hint="eastAsia"/>
          <w:rtl/>
        </w:rPr>
        <w:t>פעילות</w:t>
      </w:r>
      <w:r w:rsidRPr="00F37B45">
        <w:rPr>
          <w:rtl/>
        </w:rPr>
        <w:t xml:space="preserve">, </w:t>
      </w:r>
      <w:r w:rsidRPr="00F37B45">
        <w:rPr>
          <w:rFonts w:hint="eastAsia"/>
          <w:rtl/>
        </w:rPr>
        <w:t>תוך</w:t>
      </w:r>
      <w:r w:rsidRPr="00F37B45">
        <w:rPr>
          <w:rtl/>
        </w:rPr>
        <w:t xml:space="preserve"> </w:t>
      </w:r>
      <w:r w:rsidRPr="00F37B45">
        <w:rPr>
          <w:rFonts w:hint="eastAsia"/>
          <w:rtl/>
        </w:rPr>
        <w:t>שקילת</w:t>
      </w:r>
      <w:r w:rsidRPr="00F37B45">
        <w:rPr>
          <w:rtl/>
        </w:rPr>
        <w:t xml:space="preserve"> </w:t>
      </w:r>
      <w:r w:rsidRPr="00F37B45">
        <w:rPr>
          <w:rFonts w:hint="cs"/>
          <w:rtl/>
        </w:rPr>
        <w:t xml:space="preserve">התוצאות האפשריות לנוכח </w:t>
      </w:r>
      <w:r w:rsidRPr="00F37B45">
        <w:rPr>
          <w:rFonts w:hint="eastAsia"/>
          <w:rtl/>
        </w:rPr>
        <w:t>הרגולציה</w:t>
      </w:r>
      <w:r w:rsidRPr="00F37B45">
        <w:rPr>
          <w:rtl/>
        </w:rPr>
        <w:t xml:space="preserve"> </w:t>
      </w:r>
      <w:r w:rsidRPr="00F37B45">
        <w:rPr>
          <w:rFonts w:hint="eastAsia"/>
          <w:rtl/>
        </w:rPr>
        <w:t>המוצעת</w:t>
      </w:r>
      <w:r w:rsidRPr="003A3978">
        <w:rPr>
          <w:rtl/>
        </w:rPr>
        <w:t>.</w:t>
      </w:r>
    </w:p>
    <w:p w:rsidR="00C914A4" w:rsidRPr="003A3978" w:rsidP="00C914A4" w14:paraId="4886D1DB" w14:textId="2DC090CC">
      <w:pPr>
        <w:pStyle w:val="7112"/>
      </w:pPr>
      <w:r w:rsidRPr="004A74D6">
        <w:rPr>
          <w:b/>
          <w:bCs/>
          <w:noProof/>
        </w:rPr>
        <w:drawing>
          <wp:anchor distT="0" distB="3600450" distL="114300" distR="114300" simplePos="0" relativeHeight="251694080" behindDoc="0" locked="0" layoutInCell="1" allowOverlap="1">
            <wp:simplePos x="0" y="0"/>
            <wp:positionH relativeFrom="column">
              <wp:posOffset>4539615</wp:posOffset>
            </wp:positionH>
            <wp:positionV relativeFrom="paragraph">
              <wp:posOffset>4396</wp:posOffset>
            </wp:positionV>
            <wp:extent cx="140335" cy="161925"/>
            <wp:effectExtent l="0" t="0" r="0" b="3175"/>
            <wp:wrapSquare wrapText="bothSides"/>
            <wp:docPr id="586" name="תמונה 33"/>
            <wp:cNvGraphicFramePr/>
            <a:graphic xmlns:a="http://schemas.openxmlformats.org/drawingml/2006/main">
              <a:graphicData uri="http://schemas.openxmlformats.org/drawingml/2006/picture">
                <pic:pic xmlns:pic="http://schemas.openxmlformats.org/drawingml/2006/picture">
                  <pic:nvPicPr>
                    <pic:cNvPr id="1679056766" name="תמונה 33"/>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74D6" w:rsidR="00F63ECF">
        <w:rPr>
          <w:b/>
          <w:bCs/>
          <w:rtl/>
        </w:rPr>
        <w:t>תכולתם של צווי הלבנת הון</w:t>
      </w:r>
      <w:r w:rsidRPr="00F37B45" w:rsidR="00F63ECF">
        <w:rPr>
          <w:rFonts w:hint="cs"/>
          <w:rtl/>
        </w:rPr>
        <w:t xml:space="preserve"> - </w:t>
      </w:r>
      <w:r w:rsidRPr="00F37B45" w:rsidR="00F63ECF">
        <w:rPr>
          <w:rtl/>
        </w:rPr>
        <w:t xml:space="preserve">מוצע כי משרד המשפטים בשיתוף כלל הרגולטורים </w:t>
      </w:r>
      <w:r w:rsidRPr="00F37B45" w:rsidR="00F63ECF">
        <w:rPr>
          <w:rtl/>
        </w:rPr>
        <w:t>ורשל"ה</w:t>
      </w:r>
      <w:r w:rsidRPr="00F37B45" w:rsidR="00F63ECF">
        <w:rPr>
          <w:rtl/>
        </w:rPr>
        <w:t xml:space="preserve"> י</w:t>
      </w:r>
      <w:r w:rsidRPr="00F37B45" w:rsidR="00F63ECF">
        <w:rPr>
          <w:rFonts w:hint="cs"/>
          <w:rtl/>
        </w:rPr>
        <w:t>משיכו ל</w:t>
      </w:r>
      <w:r w:rsidRPr="00F37B45" w:rsidR="00F63ECF">
        <w:rPr>
          <w:rtl/>
        </w:rPr>
        <w:t>פע</w:t>
      </w:r>
      <w:r w:rsidRPr="00F37B45" w:rsidR="00F63ECF">
        <w:rPr>
          <w:rFonts w:hint="cs"/>
          <w:rtl/>
        </w:rPr>
        <w:t>ו</w:t>
      </w:r>
      <w:r w:rsidRPr="00F37B45" w:rsidR="00F63ECF">
        <w:rPr>
          <w:rtl/>
        </w:rPr>
        <w:t xml:space="preserve">ל במשותף כדי לקדם רגולציה שתבוסס על עקרונות של שוויון אשר מחד גיסא תיתן ביטוי לייחודיות של כל מגזר בגישה מבוססת סיכון ותוך שיתוף הגופים המפוקחים, ומאידך גיסא תימנע פערי רגולציה בלתי נחוצים בין שירותים </w:t>
      </w:r>
      <w:r w:rsidRPr="00F37B45" w:rsidR="00F63ECF">
        <w:rPr>
          <w:rFonts w:hint="cs"/>
          <w:rtl/>
        </w:rPr>
        <w:t xml:space="preserve">חלופיים </w:t>
      </w:r>
      <w:r w:rsidRPr="00F37B45" w:rsidR="00F63ECF">
        <w:rPr>
          <w:rtl/>
        </w:rPr>
        <w:t>ומגזרים דומים. רגולציה שוויונית, שהיא גם רגישה לתפקידיו הנוספים של כל רגולטור ולכפיפותו לסטנדרטים בי</w:t>
      </w:r>
      <w:r w:rsidRPr="00F37B45" w:rsidR="00F63ECF">
        <w:rPr>
          <w:rFonts w:hint="cs"/>
          <w:rtl/>
        </w:rPr>
        <w:t>ן-</w:t>
      </w:r>
      <w:r w:rsidRPr="00F37B45" w:rsidR="00F63ECF">
        <w:rPr>
          <w:rtl/>
        </w:rPr>
        <w:t>לאומיים בתחומים אחרים - עשויה לתרום לעידוד התחרות</w:t>
      </w:r>
      <w:r w:rsidRPr="003A3978">
        <w:rPr>
          <w:rtl/>
        </w:rPr>
        <w:t>.</w:t>
      </w:r>
      <w:r w:rsidRPr="003A3978">
        <w:rPr>
          <w:rFonts w:hint="cs"/>
          <w:rtl/>
        </w:rPr>
        <w:t xml:space="preserve"> </w:t>
      </w:r>
    </w:p>
    <w:p w:rsidR="00FB7BBB" w:rsidRPr="004A74D6" w:rsidP="004A74D6" w14:paraId="0EDDAD41" w14:textId="1A4CD621">
      <w:pPr>
        <w:pStyle w:val="7112"/>
      </w:pPr>
      <w:r w:rsidRPr="004A74D6">
        <w:rPr>
          <w:b/>
          <w:bCs/>
          <w:noProof/>
        </w:rPr>
        <w:drawing>
          <wp:anchor distT="0" distB="3600450" distL="114300" distR="114300" simplePos="0" relativeHeight="251696128" behindDoc="0" locked="0" layoutInCell="1" allowOverlap="1">
            <wp:simplePos x="0" y="0"/>
            <wp:positionH relativeFrom="column">
              <wp:posOffset>4529779</wp:posOffset>
            </wp:positionH>
            <wp:positionV relativeFrom="paragraph">
              <wp:posOffset>9525</wp:posOffset>
            </wp:positionV>
            <wp:extent cx="140335" cy="161925"/>
            <wp:effectExtent l="0" t="0" r="0" b="3175"/>
            <wp:wrapSquare wrapText="bothSides"/>
            <wp:docPr id="589" name="תמונה 33"/>
            <wp:cNvGraphicFramePr/>
            <a:graphic xmlns:a="http://schemas.openxmlformats.org/drawingml/2006/main">
              <a:graphicData uri="http://schemas.openxmlformats.org/drawingml/2006/picture">
                <pic:pic xmlns:pic="http://schemas.openxmlformats.org/drawingml/2006/picture">
                  <pic:nvPicPr>
                    <pic:cNvPr id="1269364170" name="תמונה 33"/>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74D6" w:rsidR="00F63ECF">
        <w:rPr>
          <w:rFonts w:hint="cs"/>
          <w:b/>
          <w:bCs/>
          <w:rtl/>
        </w:rPr>
        <w:t xml:space="preserve">העברת מידע סטטיסטי ומודיעיני </w:t>
      </w:r>
      <w:r w:rsidRPr="004A74D6" w:rsidR="00F63ECF">
        <w:rPr>
          <w:rFonts w:hint="cs"/>
          <w:b/>
          <w:bCs/>
          <w:rtl/>
        </w:rPr>
        <w:t>מרשל"ה</w:t>
      </w:r>
      <w:r w:rsidRPr="004A74D6" w:rsidR="00F63ECF">
        <w:rPr>
          <w:rFonts w:hint="cs"/>
          <w:b/>
          <w:bCs/>
          <w:rtl/>
        </w:rPr>
        <w:t xml:space="preserve"> לכלל רגולטורים</w:t>
      </w:r>
      <w:r w:rsidRPr="004A74D6" w:rsidR="00F63ECF">
        <w:rPr>
          <w:rFonts w:hint="cs"/>
          <w:rtl/>
        </w:rPr>
        <w:t xml:space="preserve"> - </w:t>
      </w:r>
      <w:r w:rsidRPr="004A74D6" w:rsidR="00F63ECF">
        <w:rPr>
          <w:rtl/>
        </w:rPr>
        <w:t xml:space="preserve">מוצע כי משרד המשפטים בשיתוף </w:t>
      </w:r>
      <w:r w:rsidRPr="004A74D6" w:rsidR="00F63ECF">
        <w:rPr>
          <w:rtl/>
        </w:rPr>
        <w:t>רשל"ה</w:t>
      </w:r>
      <w:r w:rsidRPr="004A74D6" w:rsidR="00F63ECF">
        <w:rPr>
          <w:rtl/>
        </w:rPr>
        <w:t xml:space="preserve"> ו</w:t>
      </w:r>
      <w:r w:rsidRPr="004A74D6" w:rsidR="00F63ECF">
        <w:rPr>
          <w:rFonts w:hint="eastAsia"/>
          <w:rtl/>
        </w:rPr>
        <w:t>כלל</w:t>
      </w:r>
      <w:r w:rsidRPr="004A74D6" w:rsidR="00F63ECF">
        <w:rPr>
          <w:rtl/>
        </w:rPr>
        <w:t xml:space="preserve"> הרגולטורים יבחנו דרכים לשיתוף מידע בין </w:t>
      </w:r>
      <w:r w:rsidRPr="004A74D6" w:rsidR="00F63ECF">
        <w:rPr>
          <w:rFonts w:hint="eastAsia"/>
          <w:rtl/>
        </w:rPr>
        <w:t>רשל</w:t>
      </w:r>
      <w:r w:rsidRPr="004A74D6" w:rsidR="00F63ECF">
        <w:rPr>
          <w:rtl/>
        </w:rPr>
        <w:t>"ה</w:t>
      </w:r>
      <w:r w:rsidRPr="004A74D6" w:rsidR="00F63ECF">
        <w:rPr>
          <w:rtl/>
        </w:rPr>
        <w:t xml:space="preserve"> והרגולטורים </w:t>
      </w:r>
      <w:r w:rsidRPr="004A74D6" w:rsidR="00F63ECF">
        <w:rPr>
          <w:rFonts w:hint="cs"/>
          <w:rtl/>
        </w:rPr>
        <w:t xml:space="preserve">וקיום משוב </w:t>
      </w:r>
      <w:r w:rsidRPr="004A74D6" w:rsidR="00F63ECF">
        <w:rPr>
          <w:rFonts w:hint="eastAsia"/>
          <w:rtl/>
        </w:rPr>
        <w:t>אפקטיבי</w:t>
      </w:r>
      <w:r w:rsidRPr="004A74D6" w:rsidR="00F63ECF">
        <w:rPr>
          <w:rFonts w:hint="cs"/>
          <w:rtl/>
        </w:rPr>
        <w:t xml:space="preserve"> למידע שהיא שולחת, כל זאת </w:t>
      </w:r>
      <w:r w:rsidRPr="004A74D6" w:rsidR="00F63ECF">
        <w:rPr>
          <w:rtl/>
        </w:rPr>
        <w:t>ל</w:t>
      </w:r>
      <w:r w:rsidRPr="004A74D6" w:rsidR="00F63ECF">
        <w:rPr>
          <w:rFonts w:hint="eastAsia"/>
          <w:rtl/>
        </w:rPr>
        <w:t>שם</w:t>
      </w:r>
      <w:r w:rsidRPr="004A74D6" w:rsidR="00F63ECF">
        <w:rPr>
          <w:rtl/>
        </w:rPr>
        <w:t xml:space="preserve"> שיפור אפקטיביות הפעלת סמכויותיהם והמאבק בהלבנת הון, </w:t>
      </w:r>
      <w:r w:rsidRPr="004A74D6" w:rsidR="00F63ECF">
        <w:rPr>
          <w:rFonts w:hint="eastAsia"/>
          <w:rtl/>
        </w:rPr>
        <w:t>תוך</w:t>
      </w:r>
      <w:r w:rsidRPr="004A74D6" w:rsidR="00F63ECF">
        <w:rPr>
          <w:rtl/>
        </w:rPr>
        <w:t xml:space="preserve"> </w:t>
      </w:r>
      <w:r w:rsidRPr="004A74D6" w:rsidR="00F63ECF">
        <w:rPr>
          <w:rFonts w:hint="eastAsia"/>
          <w:rtl/>
        </w:rPr>
        <w:t>מתן</w:t>
      </w:r>
      <w:r w:rsidRPr="004A74D6" w:rsidR="00F63ECF">
        <w:rPr>
          <w:rtl/>
        </w:rPr>
        <w:t xml:space="preserve"> </w:t>
      </w:r>
      <w:r w:rsidRPr="004A74D6" w:rsidR="00F63ECF">
        <w:rPr>
          <w:rFonts w:hint="eastAsia"/>
          <w:rtl/>
        </w:rPr>
        <w:t>הדעת</w:t>
      </w:r>
      <w:r w:rsidRPr="004A74D6" w:rsidR="00F63ECF">
        <w:rPr>
          <w:rtl/>
        </w:rPr>
        <w:t xml:space="preserve"> </w:t>
      </w:r>
      <w:r w:rsidRPr="004A74D6" w:rsidR="00F63ECF">
        <w:rPr>
          <w:rFonts w:hint="eastAsia"/>
          <w:rtl/>
        </w:rPr>
        <w:t>גם</w:t>
      </w:r>
      <w:r w:rsidRPr="004A74D6" w:rsidR="00F63ECF">
        <w:rPr>
          <w:rtl/>
        </w:rPr>
        <w:t xml:space="preserve"> </w:t>
      </w:r>
      <w:r w:rsidRPr="004A74D6" w:rsidR="00F63ECF">
        <w:rPr>
          <w:rFonts w:hint="eastAsia"/>
          <w:rtl/>
        </w:rPr>
        <w:t>לשיקולי</w:t>
      </w:r>
      <w:r w:rsidRPr="004A74D6" w:rsidR="00F63ECF">
        <w:rPr>
          <w:rtl/>
        </w:rPr>
        <w:t xml:space="preserve"> </w:t>
      </w:r>
      <w:r w:rsidRPr="004A74D6" w:rsidR="00F63ECF">
        <w:rPr>
          <w:rFonts w:hint="eastAsia"/>
          <w:rtl/>
        </w:rPr>
        <w:t>ההגנה</w:t>
      </w:r>
      <w:r w:rsidRPr="004A74D6" w:rsidR="00F63ECF">
        <w:rPr>
          <w:rtl/>
        </w:rPr>
        <w:t xml:space="preserve"> </w:t>
      </w:r>
      <w:r w:rsidRPr="004A74D6" w:rsidR="00F63ECF">
        <w:rPr>
          <w:rFonts w:hint="eastAsia"/>
          <w:rtl/>
        </w:rPr>
        <w:t>על</w:t>
      </w:r>
      <w:r w:rsidRPr="004A74D6" w:rsidR="00F63ECF">
        <w:rPr>
          <w:rtl/>
        </w:rPr>
        <w:t xml:space="preserve"> </w:t>
      </w:r>
      <w:r w:rsidRPr="004A74D6" w:rsidR="00F63ECF">
        <w:rPr>
          <w:rFonts w:hint="eastAsia"/>
          <w:rtl/>
        </w:rPr>
        <w:t>הפרטיות</w:t>
      </w:r>
      <w:r w:rsidRPr="004A74D6" w:rsidR="00F63ECF">
        <w:rPr>
          <w:rFonts w:hint="cs"/>
          <w:rtl/>
        </w:rPr>
        <w:t xml:space="preserve"> וחובת הסודיות ביחסי מפקח - מפוקח</w:t>
      </w:r>
      <w:r w:rsidRPr="004A74D6" w:rsidR="00F63ECF">
        <w:rPr>
          <w:rtl/>
        </w:rPr>
        <w:t>. כמו כן מוצע כי משרד המשפטים י</w:t>
      </w:r>
      <w:r w:rsidRPr="004A74D6" w:rsidR="00F63ECF">
        <w:rPr>
          <w:rFonts w:hint="cs"/>
          <w:rtl/>
        </w:rPr>
        <w:t xml:space="preserve">פעל להשלמת הליך התקנת התקנות להעברת מידע </w:t>
      </w:r>
      <w:r w:rsidRPr="004A74D6" w:rsidR="00F63ECF">
        <w:rPr>
          <w:rtl/>
        </w:rPr>
        <w:t>מרשל"ה</w:t>
      </w:r>
      <w:r w:rsidRPr="004A74D6" w:rsidR="00F63ECF">
        <w:rPr>
          <w:rtl/>
        </w:rPr>
        <w:t xml:space="preserve"> לרגולטורים בהתאם לקבוע בחוק. עוד מוצע, כי תגובש תכנית תקופתית משותפת מבוססת סיכונים </w:t>
      </w:r>
      <w:r w:rsidRPr="004A74D6" w:rsidR="00F63ECF">
        <w:rPr>
          <w:rFonts w:hint="cs"/>
          <w:rtl/>
        </w:rPr>
        <w:t>ל</w:t>
      </w:r>
      <w:r w:rsidRPr="004A74D6" w:rsidR="00F63ECF">
        <w:rPr>
          <w:rtl/>
        </w:rPr>
        <w:t xml:space="preserve">שיתוף </w:t>
      </w:r>
      <w:r w:rsidRPr="004A74D6" w:rsidR="00F63ECF">
        <w:rPr>
          <w:rFonts w:hint="cs"/>
          <w:rtl/>
        </w:rPr>
        <w:t xml:space="preserve">הדדי </w:t>
      </w:r>
      <w:r w:rsidRPr="004A74D6" w:rsidR="00F63ECF">
        <w:rPr>
          <w:rtl/>
        </w:rPr>
        <w:t xml:space="preserve">במידע. </w:t>
      </w:r>
      <w:r w:rsidRPr="004A74D6" w:rsidR="00F63ECF">
        <w:rPr>
          <w:rFonts w:hint="eastAsia"/>
          <w:rtl/>
        </w:rPr>
        <w:t>מומלץ</w:t>
      </w:r>
      <w:r w:rsidRPr="004A74D6" w:rsidR="00F63ECF">
        <w:rPr>
          <w:rtl/>
        </w:rPr>
        <w:t xml:space="preserve"> כי משרד המשפטים יפעל כדי להבטיח כי הפיקוח, הבקרה והביקורת על הגופים המפוקחים יתבססו על המידע הרלוונטי הקיים בידי הרשויות </w:t>
      </w:r>
      <w:r w:rsidRPr="004A74D6" w:rsidR="00F63ECF">
        <w:rPr>
          <w:rFonts w:hint="eastAsia"/>
          <w:rtl/>
        </w:rPr>
        <w:t>במדינה</w:t>
      </w:r>
      <w:r w:rsidRPr="004A74D6">
        <w:rPr>
          <w:rFonts w:hint="cs"/>
          <w:rtl/>
        </w:rPr>
        <w:t>.</w:t>
      </w:r>
    </w:p>
    <w:p w:rsidR="00C914A4" w:rsidRPr="00577C64" w:rsidP="00C914A4" w14:paraId="2D13BD85" w14:textId="3A712B7D">
      <w:pPr>
        <w:pStyle w:val="7112"/>
      </w:pPr>
      <w:r w:rsidRPr="004A74D6">
        <w:rPr>
          <w:b/>
          <w:bCs/>
          <w:noProof/>
        </w:rPr>
        <w:drawing>
          <wp:anchor distT="0" distB="3600450" distL="114300" distR="114300" simplePos="0" relativeHeight="251697152" behindDoc="0" locked="0" layoutInCell="1" allowOverlap="1">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 xmlns:a="http://schemas.openxmlformats.org/drawingml/2006/main">
              <a:graphicData uri="http://schemas.openxmlformats.org/drawingml/2006/picture">
                <pic:pic xmlns:pic="http://schemas.openxmlformats.org/drawingml/2006/picture">
                  <pic:nvPicPr>
                    <pic:cNvPr id="2040687207" name="תמונה 33"/>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74D6" w:rsidR="00F63ECF">
        <w:rPr>
          <w:rFonts w:hint="cs"/>
          <w:b/>
          <w:bCs/>
          <w:rtl/>
        </w:rPr>
        <w:t>ביצוע ביקורות של הרגולטור על דיווחי הגופים המדווחים</w:t>
      </w:r>
      <w:r w:rsidRPr="00F37B45" w:rsidR="00F63ECF">
        <w:rPr>
          <w:rFonts w:hint="cs"/>
          <w:rtl/>
        </w:rPr>
        <w:t xml:space="preserve"> - </w:t>
      </w:r>
      <w:r w:rsidRPr="00F37B45" w:rsidR="00F63ECF">
        <w:rPr>
          <w:rtl/>
        </w:rPr>
        <w:t>מוצע כי כלל הרגולטורים י</w:t>
      </w:r>
      <w:r w:rsidRPr="00F37B45" w:rsidR="00F63ECF">
        <w:rPr>
          <w:rFonts w:hint="cs"/>
          <w:rtl/>
        </w:rPr>
        <w:t xml:space="preserve">בחנו בניית תוכנית ביקורת מבוססת סיכון שתבוצע בין היתר </w:t>
      </w:r>
      <w:r w:rsidRPr="00F37B45" w:rsidR="00F63ECF">
        <w:rPr>
          <w:rtl/>
        </w:rPr>
        <w:t xml:space="preserve">באמצעות מערכות המידע בגופים המפוקחים המפיקות </w:t>
      </w:r>
      <w:r w:rsidRPr="00F37B45" w:rsidR="00F63ECF">
        <w:rPr>
          <w:rFonts w:hint="cs"/>
          <w:rtl/>
        </w:rPr>
        <w:t xml:space="preserve">או מעבירות </w:t>
      </w:r>
      <w:r w:rsidRPr="00F37B45" w:rsidR="00F63ECF">
        <w:rPr>
          <w:rtl/>
        </w:rPr>
        <w:t xml:space="preserve">דיווחים רגילים ובלתי רגילים, </w:t>
      </w:r>
      <w:r w:rsidRPr="00F37B45" w:rsidR="00F63ECF">
        <w:rPr>
          <w:rFonts w:hint="cs"/>
          <w:rtl/>
        </w:rPr>
        <w:t xml:space="preserve">ותבחן את תפקודן של </w:t>
      </w:r>
      <w:r w:rsidRPr="00F37B45" w:rsidR="00F63ECF">
        <w:rPr>
          <w:rtl/>
        </w:rPr>
        <w:t xml:space="preserve">מערכות אלה לרבות </w:t>
      </w:r>
      <w:r w:rsidRPr="00F37B45" w:rsidR="00F63ECF">
        <w:rPr>
          <w:rFonts w:hint="cs"/>
          <w:rtl/>
        </w:rPr>
        <w:t xml:space="preserve">את </w:t>
      </w:r>
      <w:r w:rsidRPr="00F37B45" w:rsidR="00F63ECF">
        <w:rPr>
          <w:rtl/>
        </w:rPr>
        <w:t xml:space="preserve">איכות הדיווחים </w:t>
      </w:r>
      <w:r w:rsidRPr="00F37B45" w:rsidR="00F63ECF">
        <w:rPr>
          <w:rFonts w:hint="cs"/>
          <w:rtl/>
        </w:rPr>
        <w:t>לרשל"ה</w:t>
      </w:r>
      <w:r w:rsidRPr="00F37B45" w:rsidR="00F63ECF">
        <w:rPr>
          <w:rFonts w:hint="cs"/>
          <w:rtl/>
        </w:rPr>
        <w:t xml:space="preserve"> </w:t>
      </w:r>
      <w:r w:rsidRPr="00F37B45" w:rsidR="00F63ECF">
        <w:rPr>
          <w:rtl/>
        </w:rPr>
        <w:t>ו</w:t>
      </w:r>
      <w:r w:rsidRPr="00F37B45" w:rsidR="00F63ECF">
        <w:rPr>
          <w:rFonts w:hint="cs"/>
          <w:rtl/>
        </w:rPr>
        <w:t xml:space="preserve">את </w:t>
      </w:r>
      <w:r w:rsidRPr="00F37B45" w:rsidR="00F63ECF">
        <w:rPr>
          <w:rtl/>
        </w:rPr>
        <w:t xml:space="preserve">מועדי העברתם. עוד מוצע כי </w:t>
      </w:r>
      <w:r w:rsidRPr="00F37B45" w:rsidR="00F63ECF">
        <w:rPr>
          <w:rtl/>
        </w:rPr>
        <w:t>רשל"ה</w:t>
      </w:r>
      <w:r w:rsidRPr="00F37B45" w:rsidR="00F63ECF">
        <w:rPr>
          <w:rtl/>
        </w:rPr>
        <w:t xml:space="preserve"> בתיאום עם הרגולטורים, כל אחד בתחום סמכותו, תבחן</w:t>
      </w:r>
      <w:r w:rsidR="009F11E3">
        <w:rPr>
          <w:rFonts w:hint="cs"/>
          <w:rtl/>
        </w:rPr>
        <w:t xml:space="preserve"> את,</w:t>
      </w:r>
      <w:r w:rsidRPr="00F37B45" w:rsidR="00F63ECF">
        <w:rPr>
          <w:rtl/>
        </w:rPr>
        <w:t xml:space="preserve"> צורך בטיוב </w:t>
      </w:r>
      <w:r w:rsidRPr="00F37B45" w:rsidR="00F63ECF">
        <w:rPr>
          <w:rtl/>
        </w:rPr>
        <w:t>המשובים</w:t>
      </w:r>
      <w:r w:rsidRPr="00F37B45" w:rsidR="00F63ECF">
        <w:rPr>
          <w:rFonts w:hint="cs"/>
          <w:rtl/>
        </w:rPr>
        <w:t xml:space="preserve"> שהיא מעניקה</w:t>
      </w:r>
      <w:r w:rsidRPr="00F37B45" w:rsidR="00F63ECF">
        <w:rPr>
          <w:rtl/>
        </w:rPr>
        <w:t xml:space="preserve"> לגופים המדווחים לצורך הבטחת איכות דיווחיהם הבלתי רגילים</w:t>
      </w:r>
      <w:r>
        <w:rPr>
          <w:rFonts w:hint="cs"/>
          <w:rtl/>
        </w:rPr>
        <w:t>.</w:t>
      </w:r>
    </w:p>
    <w:p w:rsidR="004A74D6" w:rsidP="004A74D6" w14:paraId="6A4C3301" w14:textId="77777777">
      <w:pPr>
        <w:pStyle w:val="7112"/>
        <w:rPr>
          <w:rStyle w:val="717Char0"/>
          <w:b/>
          <w:color w:val="00305F"/>
          <w:sz w:val="24"/>
          <w:szCs w:val="24"/>
          <w:rtl/>
        </w:rPr>
      </w:pPr>
      <w:r w:rsidRPr="004A74D6">
        <w:rPr>
          <w:b/>
          <w:bCs/>
          <w:noProof/>
        </w:rPr>
        <w:drawing>
          <wp:anchor distT="0" distB="3600450" distL="114300" distR="114300" simplePos="0" relativeHeight="251698176" behindDoc="0" locked="0" layoutInCell="1" allowOverlap="1">
            <wp:simplePos x="0" y="0"/>
            <wp:positionH relativeFrom="column">
              <wp:posOffset>4539615</wp:posOffset>
            </wp:positionH>
            <wp:positionV relativeFrom="paragraph">
              <wp:posOffset>4396</wp:posOffset>
            </wp:positionV>
            <wp:extent cx="140335" cy="161925"/>
            <wp:effectExtent l="0" t="0" r="0" b="3175"/>
            <wp:wrapSquare wrapText="bothSides"/>
            <wp:docPr id="24785183" name="תמונה 33"/>
            <wp:cNvGraphicFramePr/>
            <a:graphic xmlns:a="http://schemas.openxmlformats.org/drawingml/2006/main">
              <a:graphicData uri="http://schemas.openxmlformats.org/drawingml/2006/picture">
                <pic:pic xmlns:pic="http://schemas.openxmlformats.org/drawingml/2006/picture">
                  <pic:nvPicPr>
                    <pic:cNvPr id="995399434" name="תמונה 33"/>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74D6" w:rsidR="00F63ECF">
        <w:rPr>
          <w:rFonts w:hint="cs"/>
          <w:b/>
          <w:bCs/>
          <w:rtl/>
        </w:rPr>
        <w:t>ההכבדה הנובעת מכפל רגולציה</w:t>
      </w:r>
      <w:r w:rsidRPr="00F37B45" w:rsidR="00F63ECF">
        <w:rPr>
          <w:rtl/>
        </w:rPr>
        <w:t xml:space="preserve"> </w:t>
      </w:r>
      <w:r w:rsidRPr="009F11E3" w:rsidR="00F63ECF">
        <w:rPr>
          <w:b/>
          <w:bCs/>
          <w:rtl/>
        </w:rPr>
        <w:t>- הצורך בגישה ישירה למערך סליקה</w:t>
      </w:r>
      <w:r w:rsidRPr="00F37B45" w:rsidR="00F63ECF">
        <w:rPr>
          <w:rFonts w:hint="cs"/>
          <w:rtl/>
        </w:rPr>
        <w:t xml:space="preserve"> - </w:t>
      </w:r>
      <w:r w:rsidRPr="00F37B45" w:rsidR="00F63ECF">
        <w:rPr>
          <w:rtl/>
        </w:rPr>
        <w:t xml:space="preserve">לנוכח </w:t>
      </w:r>
      <w:r w:rsidRPr="00F37B45" w:rsidR="00F63ECF">
        <w:rPr>
          <w:rFonts w:hint="cs"/>
          <w:rtl/>
        </w:rPr>
        <w:t>ההכבדה הנובעת מכפל הרגולציה</w:t>
      </w:r>
      <w:r w:rsidRPr="00F37B45" w:rsidR="00F63ECF">
        <w:rPr>
          <w:rtl/>
        </w:rPr>
        <w:t xml:space="preserve"> האמורה על המגזרים השונים ועל הציבור</w:t>
      </w:r>
      <w:r w:rsidRPr="00F37B45" w:rsidR="00F63ECF">
        <w:rPr>
          <w:rFonts w:hint="cs"/>
          <w:rtl/>
        </w:rPr>
        <w:t xml:space="preserve"> הרחב</w:t>
      </w:r>
      <w:r w:rsidRPr="00F37B45" w:rsidR="00F63ECF">
        <w:rPr>
          <w:rtl/>
        </w:rPr>
        <w:t xml:space="preserve"> הנושא ב</w:t>
      </w:r>
      <w:r w:rsidRPr="00F37B45" w:rsidR="00F63ECF">
        <w:rPr>
          <w:rFonts w:hint="cs"/>
          <w:rtl/>
        </w:rPr>
        <w:t xml:space="preserve">השלכות כדוגמת </w:t>
      </w:r>
      <w:r w:rsidRPr="00F37B45" w:rsidR="00F63ECF">
        <w:rPr>
          <w:rtl/>
        </w:rPr>
        <w:t xml:space="preserve">עלויות </w:t>
      </w:r>
      <w:r w:rsidRPr="00F37B45" w:rsidR="00F63ECF">
        <w:rPr>
          <w:rFonts w:hint="cs"/>
          <w:rtl/>
        </w:rPr>
        <w:t>הכרוכות בכך</w:t>
      </w:r>
      <w:r w:rsidRPr="00F37B45" w:rsidR="00F63ECF">
        <w:rPr>
          <w:rtl/>
        </w:rPr>
        <w:t xml:space="preserve">, מוצע כי </w:t>
      </w:r>
      <w:r w:rsidRPr="00F37B45" w:rsidR="00F63ECF">
        <w:rPr>
          <w:rFonts w:hint="cs"/>
          <w:rtl/>
        </w:rPr>
        <w:t xml:space="preserve">המפקח על הבנקים </w:t>
      </w:r>
      <w:r w:rsidRPr="00F37B45" w:rsidR="00F63ECF">
        <w:rPr>
          <w:rtl/>
        </w:rPr>
        <w:t>וכלל הרגולטורים</w:t>
      </w:r>
      <w:r w:rsidRPr="00F37B45" w:rsidR="00F63ECF">
        <w:rPr>
          <w:rFonts w:hint="cs"/>
          <w:rtl/>
        </w:rPr>
        <w:t xml:space="preserve"> בתיאום עם משרד המשפטים, כל אחד בתחום סמכותו,</w:t>
      </w:r>
      <w:r w:rsidRPr="00F37B45" w:rsidR="00F63ECF">
        <w:rPr>
          <w:rtl/>
        </w:rPr>
        <w:t xml:space="preserve"> י</w:t>
      </w:r>
      <w:r w:rsidRPr="00F37B45" w:rsidR="00F63ECF">
        <w:rPr>
          <w:rFonts w:hint="cs"/>
          <w:rtl/>
        </w:rPr>
        <w:t xml:space="preserve">בחנו דרכים להקלה רגולטורית, </w:t>
      </w:r>
      <w:r w:rsidRPr="00F37B45" w:rsidR="00F63ECF">
        <w:rPr>
          <w:rtl/>
        </w:rPr>
        <w:t>למשל באמצעות הסדרה רגולטורית של ממשקי התפר בין המגזרים השונים, תוך שיתוף הציבור ובייחוד הגופים הנמנים עם המגזרים שיושפעו מסוגיה זו</w:t>
      </w:r>
      <w:r>
        <w:rPr>
          <w:rFonts w:hint="cs"/>
          <w:rtl/>
        </w:rPr>
        <w:t>.</w:t>
      </w:r>
      <w:r w:rsidRPr="003A3978">
        <w:rPr>
          <w:rFonts w:hint="cs"/>
          <w:rtl/>
        </w:rPr>
        <w:t xml:space="preserve"> </w:t>
      </w:r>
    </w:p>
    <w:p w:rsidR="004A74D6" w:rsidRPr="004A74D6" w:rsidP="00770226" w14:paraId="5D9298AC" w14:textId="77777777">
      <w:pPr>
        <w:pStyle w:val="71512"/>
        <w:rPr>
          <w:rStyle w:val="717Char0"/>
          <w:bCs/>
          <w:color w:val="00305F"/>
          <w:sz w:val="24"/>
          <w:szCs w:val="24"/>
          <w:rtl/>
        </w:rPr>
      </w:pPr>
      <w:r w:rsidRPr="004A74D6">
        <w:rPr>
          <w:rStyle w:val="717Char0"/>
          <w:bCs/>
          <w:color w:val="00305F"/>
          <w:sz w:val="24"/>
          <w:szCs w:val="24"/>
          <w:rtl/>
        </w:rPr>
        <w:t>השפעת הרגולציה על הגופים המפוקחים</w:t>
      </w:r>
    </w:p>
    <w:p w:rsidR="00F63ECF" w:rsidRPr="003A3978" w:rsidP="004A74D6" w14:paraId="6B03F2B3" w14:textId="1BC7833A">
      <w:pPr>
        <w:pStyle w:val="7112"/>
      </w:pPr>
      <w:r w:rsidRPr="004A74D6">
        <w:rPr>
          <w:b/>
          <w:bCs/>
          <w:noProof/>
        </w:rPr>
        <w:drawing>
          <wp:anchor distT="0" distB="3600450" distL="114300" distR="114300" simplePos="0" relativeHeight="251740160" behindDoc="0" locked="0" layoutInCell="1" allowOverlap="1">
            <wp:simplePos x="0" y="0"/>
            <wp:positionH relativeFrom="column">
              <wp:posOffset>4532630</wp:posOffset>
            </wp:positionH>
            <wp:positionV relativeFrom="paragraph">
              <wp:posOffset>50559</wp:posOffset>
            </wp:positionV>
            <wp:extent cx="140335" cy="161925"/>
            <wp:effectExtent l="0" t="0" r="0" b="9525"/>
            <wp:wrapSquare wrapText="bothSides"/>
            <wp:docPr id="1495871836" name="תמונה 33"/>
            <wp:cNvGraphicFramePr/>
            <a:graphic xmlns:a="http://schemas.openxmlformats.org/drawingml/2006/main">
              <a:graphicData uri="http://schemas.openxmlformats.org/drawingml/2006/picture">
                <pic:pic xmlns:pic="http://schemas.openxmlformats.org/drawingml/2006/picture">
                  <pic:nvPicPr>
                    <pic:cNvPr id="1784441943" name="תמונה 33"/>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74D6">
        <w:rPr>
          <w:rFonts w:hint="cs"/>
          <w:b/>
          <w:bCs/>
          <w:rtl/>
        </w:rPr>
        <w:t>עלות משטר</w:t>
      </w:r>
      <w:r w:rsidR="009F11E3">
        <w:rPr>
          <w:rFonts w:hint="cs"/>
          <w:b/>
          <w:bCs/>
          <w:rtl/>
        </w:rPr>
        <w:t xml:space="preserve"> איסור</w:t>
      </w:r>
      <w:r w:rsidRPr="004A74D6">
        <w:rPr>
          <w:rFonts w:hint="cs"/>
          <w:b/>
          <w:bCs/>
          <w:rtl/>
        </w:rPr>
        <w:t xml:space="preserve"> הלבנת ההון לגופים המפוקחים</w:t>
      </w:r>
      <w:r w:rsidRPr="004A74D6">
        <w:rPr>
          <w:rFonts w:hint="cs"/>
          <w:rtl/>
        </w:rPr>
        <w:t xml:space="preserve"> - </w:t>
      </w:r>
      <w:r w:rsidRPr="004A74D6">
        <w:rPr>
          <w:rtl/>
        </w:rPr>
        <w:t>הותרת רגולציית הלבנת הון שכבר קיימת כשני עשורים, ללא בחינה מחדש, אינה רצויה לנוכח ההשפעה המהותית של הרגולציה על הפעילות הפיננסית והחוץ-פיננסית. בחינה שכזאת יכולה להיעשות תוך המשך פעולה בהתאם להמלצות ה-</w:t>
      </w:r>
      <w:r w:rsidRPr="004A74D6">
        <w:t>FATF</w:t>
      </w:r>
      <w:r w:rsidRPr="004A74D6">
        <w:rPr>
          <w:rtl/>
        </w:rPr>
        <w:t xml:space="preserve"> לפעול בגישה מבוססת סיכון להכלה פיננסית, למניעת הדרה פיננסית ולצמצום הימנעות מסיכון. </w:t>
      </w:r>
      <w:r w:rsidRPr="004A74D6">
        <w:rPr>
          <w:rFonts w:hint="cs"/>
          <w:rtl/>
        </w:rPr>
        <w:t xml:space="preserve">לפיכך, </w:t>
      </w:r>
      <w:r w:rsidRPr="004A74D6">
        <w:rPr>
          <w:rtl/>
        </w:rPr>
        <w:t>מוצע כי</w:t>
      </w:r>
      <w:r w:rsidRPr="004A74D6">
        <w:t xml:space="preserve"> </w:t>
      </w:r>
      <w:r w:rsidRPr="004A74D6">
        <w:rPr>
          <w:rtl/>
        </w:rPr>
        <w:t>כלל הרגולטורים יחילו הליך</w:t>
      </w:r>
      <w:r w:rsidRPr="004A74D6">
        <w:rPr>
          <w:rFonts w:hint="cs"/>
          <w:rtl/>
        </w:rPr>
        <w:t xml:space="preserve"> הערכת השפעות רגולציה (</w:t>
      </w:r>
      <w:r w:rsidRPr="004A74D6">
        <w:t>RIA</w:t>
      </w:r>
      <w:r w:rsidRPr="004A74D6">
        <w:rPr>
          <w:rFonts w:hint="cs"/>
          <w:rtl/>
        </w:rPr>
        <w:t xml:space="preserve">) </w:t>
      </w:r>
      <w:r w:rsidRPr="004A74D6">
        <w:rPr>
          <w:rtl/>
        </w:rPr>
        <w:t>על משטר הלבנת ההון לטיוב האסדרה הקיימת, כל רגולטור במגזר שהוא אמון עליו ו</w:t>
      </w:r>
      <w:r w:rsidRPr="004A74D6">
        <w:rPr>
          <w:rFonts w:hint="cs"/>
          <w:rtl/>
        </w:rPr>
        <w:t>בהתאם ל</w:t>
      </w:r>
      <w:r w:rsidRPr="004A74D6">
        <w:rPr>
          <w:rtl/>
        </w:rPr>
        <w:t xml:space="preserve">חובות הייחודיות שהוטלו עליו, ובמקרים הרלוונטיים יפרסמו לציבור את עיקרי הממצאים. כמו כן לשם שיפור הרגולציה בתחום איסור הלבנת הון (שאינה באחריות תאגידים ציבוריים), </w:t>
      </w:r>
      <w:r w:rsidRPr="004A74D6">
        <w:rPr>
          <w:rFonts w:hint="cs"/>
          <w:rtl/>
        </w:rPr>
        <w:t xml:space="preserve">מומלץ </w:t>
      </w:r>
      <w:r w:rsidRPr="004A74D6">
        <w:rPr>
          <w:rtl/>
        </w:rPr>
        <w:t xml:space="preserve">כי רשות האסדרה המוקמת </w:t>
      </w:r>
      <w:r w:rsidRPr="004A74D6">
        <w:rPr>
          <w:rtl/>
        </w:rPr>
        <w:t>מכח</w:t>
      </w:r>
      <w:r w:rsidRPr="004A74D6">
        <w:rPr>
          <w:rtl/>
        </w:rPr>
        <w:t xml:space="preserve"> חוק עקרונות האסדרה</w:t>
      </w:r>
      <w:r w:rsidRPr="004A74D6">
        <w:rPr>
          <w:rFonts w:hint="cs"/>
          <w:rtl/>
        </w:rPr>
        <w:t xml:space="preserve">, </w:t>
      </w:r>
      <w:r w:rsidRPr="004A74D6">
        <w:rPr>
          <w:rtl/>
        </w:rPr>
        <w:t>ת</w:t>
      </w:r>
      <w:r w:rsidRPr="004A74D6">
        <w:rPr>
          <w:rFonts w:hint="cs"/>
          <w:rtl/>
        </w:rPr>
        <w:t xml:space="preserve">בחן את הצורך </w:t>
      </w:r>
      <w:r w:rsidRPr="004A74D6">
        <w:rPr>
          <w:rFonts w:hint="cs"/>
          <w:rtl/>
        </w:rPr>
        <w:t>ב</w:t>
      </w:r>
      <w:r w:rsidRPr="004A74D6">
        <w:rPr>
          <w:rtl/>
        </w:rPr>
        <w:t>טיוב</w:t>
      </w:r>
      <w:r w:rsidRPr="004A74D6">
        <w:rPr>
          <w:rFonts w:hint="cs"/>
          <w:rtl/>
        </w:rPr>
        <w:t>ה</w:t>
      </w:r>
      <w:r w:rsidRPr="004A74D6">
        <w:rPr>
          <w:rFonts w:hint="cs"/>
          <w:rtl/>
        </w:rPr>
        <w:t xml:space="preserve">, ובהנעת </w:t>
      </w:r>
      <w:r w:rsidRPr="004A74D6">
        <w:rPr>
          <w:rtl/>
        </w:rPr>
        <w:t xml:space="preserve">פעולתם של הרגולטורים </w:t>
      </w:r>
      <w:r w:rsidRPr="004A74D6">
        <w:rPr>
          <w:rFonts w:hint="cs"/>
          <w:rtl/>
        </w:rPr>
        <w:t>הרלוונטיים הפועלים בתחום זה</w:t>
      </w:r>
      <w:r w:rsidRPr="004A74D6">
        <w:rPr>
          <w:rtl/>
        </w:rPr>
        <w:t xml:space="preserve">. </w:t>
      </w:r>
      <w:r w:rsidRPr="004A74D6">
        <w:rPr>
          <w:rFonts w:hint="cs"/>
          <w:rtl/>
        </w:rPr>
        <w:t>מומלץ כי סוגיות תקציביות או חוקיות שלדעת הרגולטורים מעכבות ביצוע הליכי הערכת רגולציה</w:t>
      </w:r>
      <w:r w:rsidRPr="004A74D6">
        <w:rPr>
          <w:rtl/>
        </w:rPr>
        <w:t xml:space="preserve"> י</w:t>
      </w:r>
      <w:r w:rsidRPr="004A74D6">
        <w:rPr>
          <w:rFonts w:hint="cs"/>
          <w:rtl/>
        </w:rPr>
        <w:t>יבחנו במשותף על ידי כלל הרגולטורים, משרד האוצר ורשות האסדרה שתוקם</w:t>
      </w:r>
      <w:r w:rsidRPr="003A3978">
        <w:rPr>
          <w:rtl/>
        </w:rPr>
        <w:t>.</w:t>
      </w:r>
    </w:p>
    <w:p w:rsidR="00F63ECF" w:rsidRPr="003A3978" w:rsidP="00F63ECF" w14:paraId="1182B271" w14:textId="637831C6">
      <w:pPr>
        <w:pStyle w:val="7112"/>
      </w:pPr>
      <w:r w:rsidRPr="004A74D6">
        <w:rPr>
          <w:b/>
          <w:bCs/>
          <w:noProof/>
        </w:rPr>
        <w:drawing>
          <wp:anchor distT="0" distB="3600450" distL="114300" distR="114300" simplePos="0" relativeHeight="251739136" behindDoc="0" locked="0" layoutInCell="1" allowOverlap="1">
            <wp:simplePos x="0" y="0"/>
            <wp:positionH relativeFrom="column">
              <wp:posOffset>4539615</wp:posOffset>
            </wp:positionH>
            <wp:positionV relativeFrom="paragraph">
              <wp:posOffset>4396</wp:posOffset>
            </wp:positionV>
            <wp:extent cx="140335" cy="161925"/>
            <wp:effectExtent l="0" t="0" r="0" b="3175"/>
            <wp:wrapSquare wrapText="bothSides"/>
            <wp:docPr id="1495871837" name="תמונה 33"/>
            <wp:cNvGraphicFramePr/>
            <a:graphic xmlns:a="http://schemas.openxmlformats.org/drawingml/2006/main">
              <a:graphicData uri="http://schemas.openxmlformats.org/drawingml/2006/picture">
                <pic:pic xmlns:pic="http://schemas.openxmlformats.org/drawingml/2006/picture">
                  <pic:nvPicPr>
                    <pic:cNvPr id="752140922" name="תמונה 33"/>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74D6">
        <w:rPr>
          <w:b/>
          <w:bCs/>
          <w:rtl/>
        </w:rPr>
        <w:t>קבלת החלטות מקדמיות (פרה-רולינג)</w:t>
      </w:r>
      <w:r w:rsidRPr="00F37B45">
        <w:rPr>
          <w:rFonts w:hint="cs"/>
          <w:rtl/>
        </w:rPr>
        <w:t xml:space="preserve"> - </w:t>
      </w:r>
      <w:r w:rsidRPr="00F37B45">
        <w:rPr>
          <w:rtl/>
        </w:rPr>
        <w:t>פיתוח מנגנון שייתן לגופים מפוקחים מענה על פניות מקדמיות מסוימות יצמצם השפעות שליליות של הרגולציה על האזרחים, כדוגמת הימנעות מסיכון</w:t>
      </w:r>
      <w:r w:rsidR="00770663">
        <w:rPr>
          <w:rFonts w:hint="cs"/>
          <w:rtl/>
        </w:rPr>
        <w:t>(</w:t>
      </w:r>
      <w:r w:rsidR="00770663">
        <w:t>(</w:t>
      </w:r>
      <w:r w:rsidRPr="00F37B45" w:rsidR="00770663">
        <w:t>de-risking</w:t>
      </w:r>
      <w:r w:rsidRPr="00F37B45">
        <w:rPr>
          <w:rtl/>
        </w:rPr>
        <w:t xml:space="preserve">. למשל, מענה זה יאפשר ביצוע עסקאות תוך מתן ודאות לגוף המפוקח אשר פנה לרגולטור לאחר הליך הערכת סיכונים, וימנע מצב של הימנעות מביצוע עסקאות בשל אי-הוודאות הרגולטורית. </w:t>
      </w:r>
      <w:r w:rsidRPr="00F37B45">
        <w:rPr>
          <w:rFonts w:hint="cs"/>
          <w:rtl/>
        </w:rPr>
        <w:t xml:space="preserve">לכן, </w:t>
      </w:r>
      <w:r w:rsidRPr="00F37B45">
        <w:rPr>
          <w:rtl/>
        </w:rPr>
        <w:t>מוצע כי הרגולטורים יבחנו, כל אחד במסגרת סמכותו, ובתיאום ביניהם ובין משרד המשפטים,</w:t>
      </w:r>
      <w:r w:rsidRPr="00F37B45">
        <w:rPr>
          <w:rFonts w:hint="cs"/>
          <w:rtl/>
        </w:rPr>
        <w:t xml:space="preserve"> </w:t>
      </w:r>
      <w:r w:rsidRPr="00F37B45">
        <w:rPr>
          <w:rtl/>
        </w:rPr>
        <w:t xml:space="preserve">מהו המענה הראוי שעל רגולטור להעניק </w:t>
      </w:r>
      <w:r w:rsidRPr="00F37B45">
        <w:rPr>
          <w:rtl/>
        </w:rPr>
        <w:t>למפוקחיו</w:t>
      </w:r>
      <w:r w:rsidRPr="00F37B45">
        <w:rPr>
          <w:rtl/>
        </w:rPr>
        <w:t>, לרבות בעניין פניות פרה-רולינג ופרסום העמדות בנושאים עקרוניים לציבור באתרי הרגולטורים על מנת להגביר את הוודאות של המפוקחים כי הם פועלים כדין</w:t>
      </w:r>
      <w:r w:rsidRPr="003A3978">
        <w:rPr>
          <w:rtl/>
        </w:rPr>
        <w:t>.</w:t>
      </w:r>
      <w:r w:rsidRPr="003A3978">
        <w:rPr>
          <w:rFonts w:hint="cs"/>
          <w:rtl/>
        </w:rPr>
        <w:t xml:space="preserve"> </w:t>
      </w:r>
    </w:p>
    <w:p w:rsidR="00F63ECF" w:rsidRPr="00D47369" w:rsidP="00F63ECF" w14:paraId="77BA88AD" w14:textId="1BC89E69">
      <w:pPr>
        <w:pStyle w:val="7112"/>
        <w:rPr>
          <w:spacing w:val="-4"/>
        </w:rPr>
      </w:pPr>
      <w:r w:rsidRPr="00D47369">
        <w:rPr>
          <w:b/>
          <w:bCs/>
          <w:noProof/>
          <w:spacing w:val="-4"/>
        </w:rPr>
        <w:drawing>
          <wp:anchor distT="0" distB="3600450" distL="114300" distR="114300" simplePos="0" relativeHeight="251746304" behindDoc="0" locked="0" layoutInCell="1" allowOverlap="1">
            <wp:simplePos x="0" y="0"/>
            <wp:positionH relativeFrom="column">
              <wp:posOffset>4539615</wp:posOffset>
            </wp:positionH>
            <wp:positionV relativeFrom="paragraph">
              <wp:posOffset>4396</wp:posOffset>
            </wp:positionV>
            <wp:extent cx="140335" cy="161925"/>
            <wp:effectExtent l="0" t="0" r="0" b="3175"/>
            <wp:wrapSquare wrapText="bothSides"/>
            <wp:docPr id="1495871845" name="תמונה 33"/>
            <wp:cNvGraphicFramePr/>
            <a:graphic xmlns:a="http://schemas.openxmlformats.org/drawingml/2006/main">
              <a:graphicData uri="http://schemas.openxmlformats.org/drawingml/2006/picture">
                <pic:pic xmlns:pic="http://schemas.openxmlformats.org/drawingml/2006/picture">
                  <pic:nvPicPr>
                    <pic:cNvPr id="552370185" name="תמונה 33"/>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7369">
        <w:rPr>
          <w:b/>
          <w:bCs/>
          <w:spacing w:val="-4"/>
          <w:rtl/>
        </w:rPr>
        <w:t>השפעת הרגולציה על האזרח</w:t>
      </w:r>
      <w:r w:rsidRPr="00D47369">
        <w:rPr>
          <w:rFonts w:hint="cs"/>
          <w:b/>
          <w:bCs/>
          <w:spacing w:val="-4"/>
          <w:rtl/>
        </w:rPr>
        <w:t xml:space="preserve"> - בחינת איכות השירות ללקוח באופן רוחבי</w:t>
      </w:r>
      <w:r w:rsidRPr="00D47369">
        <w:rPr>
          <w:rFonts w:hint="cs"/>
          <w:spacing w:val="-4"/>
          <w:rtl/>
        </w:rPr>
        <w:t xml:space="preserve"> - </w:t>
      </w:r>
      <w:r w:rsidRPr="00D47369">
        <w:rPr>
          <w:spacing w:val="-4"/>
          <w:rtl/>
        </w:rPr>
        <w:t xml:space="preserve">מומלץ כי </w:t>
      </w:r>
      <w:r w:rsidRPr="00D47369">
        <w:rPr>
          <w:rFonts w:hint="cs"/>
          <w:spacing w:val="-4"/>
          <w:rtl/>
        </w:rPr>
        <w:t>כלל הרגולטורים</w:t>
      </w:r>
      <w:r w:rsidRPr="00D47369">
        <w:rPr>
          <w:spacing w:val="-4"/>
          <w:rtl/>
        </w:rPr>
        <w:t xml:space="preserve">, בשיתוף </w:t>
      </w:r>
      <w:r w:rsidRPr="00D47369">
        <w:rPr>
          <w:rFonts w:hint="cs"/>
          <w:spacing w:val="-4"/>
          <w:rtl/>
        </w:rPr>
        <w:t>משרד המשפטים</w:t>
      </w:r>
      <w:r w:rsidRPr="00D47369">
        <w:rPr>
          <w:spacing w:val="-4"/>
          <w:rtl/>
        </w:rPr>
        <w:t>, יבחנו את השפעת משטר</w:t>
      </w:r>
      <w:r w:rsidR="009F11E3">
        <w:rPr>
          <w:rFonts w:hint="cs"/>
          <w:spacing w:val="-4"/>
          <w:rtl/>
        </w:rPr>
        <w:t xml:space="preserve"> איסור</w:t>
      </w:r>
      <w:r w:rsidRPr="00D47369">
        <w:rPr>
          <w:spacing w:val="-4"/>
          <w:rtl/>
        </w:rPr>
        <w:t xml:space="preserve"> הלבנת הון על האזרח, ובכלל זה, </w:t>
      </w:r>
      <w:r w:rsidRPr="00D47369">
        <w:rPr>
          <w:rFonts w:hint="cs"/>
          <w:spacing w:val="-4"/>
          <w:rtl/>
        </w:rPr>
        <w:t>יבחנו את היקף החסימה של פעולות בהתאם לסוג הפעילות בגוף המפוקח ואת</w:t>
      </w:r>
      <w:r w:rsidRPr="00D47369">
        <w:rPr>
          <w:spacing w:val="-4"/>
          <w:rtl/>
        </w:rPr>
        <w:t xml:space="preserve"> </w:t>
      </w:r>
      <w:r w:rsidRPr="00D47369">
        <w:rPr>
          <w:rFonts w:hint="cs"/>
          <w:spacing w:val="-4"/>
          <w:rtl/>
        </w:rPr>
        <w:t>ה</w:t>
      </w:r>
      <w:r w:rsidRPr="00D47369">
        <w:rPr>
          <w:spacing w:val="-4"/>
          <w:rtl/>
        </w:rPr>
        <w:t>עיכובים בביצוע פעולות, וכן אם החסימות או העיכובים האמורים אכן מוצדקים.</w:t>
      </w:r>
      <w:r w:rsidRPr="00D47369">
        <w:rPr>
          <w:rFonts w:hint="cs"/>
          <w:spacing w:val="-4"/>
          <w:rtl/>
        </w:rPr>
        <w:t xml:space="preserve"> </w:t>
      </w:r>
    </w:p>
    <w:p w:rsidR="00F63ECF" w:rsidRPr="00D47369" w:rsidP="00403D8E" w14:paraId="7EFB6B16" w14:textId="3CC66D3A">
      <w:pPr>
        <w:pStyle w:val="71512"/>
        <w:spacing w:after="120"/>
        <w:ind w:left="424"/>
        <w:rPr>
          <w:rStyle w:val="717Char0"/>
          <w:bCs/>
          <w:color w:val="00305F"/>
          <w:sz w:val="24"/>
          <w:szCs w:val="24"/>
          <w:rtl/>
        </w:rPr>
      </w:pPr>
      <w:r w:rsidRPr="00D47369">
        <w:rPr>
          <w:rStyle w:val="717Char0"/>
          <w:bCs/>
          <w:color w:val="00305F"/>
          <w:sz w:val="24"/>
          <w:szCs w:val="24"/>
          <w:rtl/>
        </w:rPr>
        <w:t xml:space="preserve">פעולתם של הרגולטורים המגזריים </w:t>
      </w:r>
    </w:p>
    <w:p w:rsidR="00F63ECF" w:rsidRPr="00403D8E" w:rsidP="00403D8E" w14:paraId="235920B1" w14:textId="7AD31864">
      <w:pPr>
        <w:pStyle w:val="71612"/>
        <w:spacing w:before="120"/>
        <w:ind w:left="424"/>
        <w:rPr>
          <w:rStyle w:val="717Char0"/>
          <w:bCs w:val="0"/>
          <w:color w:val="00305F"/>
          <w:sz w:val="22"/>
          <w:szCs w:val="22"/>
          <w:rtl/>
        </w:rPr>
      </w:pPr>
      <w:r w:rsidRPr="00403D8E">
        <w:rPr>
          <w:sz w:val="22"/>
          <w:szCs w:val="22"/>
          <w:rtl/>
        </w:rPr>
        <w:t>המפקח על הבנקים</w:t>
      </w:r>
    </w:p>
    <w:p w:rsidR="00F63ECF" w:rsidRPr="003A3978" w:rsidP="00F63ECF" w14:paraId="69FB7433" w14:textId="26C2AD6D">
      <w:pPr>
        <w:pStyle w:val="7112"/>
      </w:pPr>
      <w:r w:rsidRPr="004A74D6">
        <w:rPr>
          <w:b/>
          <w:bCs/>
          <w:noProof/>
        </w:rPr>
        <w:drawing>
          <wp:anchor distT="0" distB="3600450" distL="114300" distR="114300" simplePos="0" relativeHeight="251742208" behindDoc="0" locked="0" layoutInCell="1" allowOverlap="1">
            <wp:simplePos x="0" y="0"/>
            <wp:positionH relativeFrom="column">
              <wp:posOffset>4532630</wp:posOffset>
            </wp:positionH>
            <wp:positionV relativeFrom="paragraph">
              <wp:posOffset>50559</wp:posOffset>
            </wp:positionV>
            <wp:extent cx="140335" cy="161925"/>
            <wp:effectExtent l="0" t="0" r="0" b="9525"/>
            <wp:wrapSquare wrapText="bothSides"/>
            <wp:docPr id="1495871839" name="תמונה 33"/>
            <wp:cNvGraphicFramePr/>
            <a:graphic xmlns:a="http://schemas.openxmlformats.org/drawingml/2006/main">
              <a:graphicData uri="http://schemas.openxmlformats.org/drawingml/2006/picture">
                <pic:pic xmlns:pic="http://schemas.openxmlformats.org/drawingml/2006/picture">
                  <pic:nvPicPr>
                    <pic:cNvPr id="50710532" name="תמונה 33"/>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74D6">
        <w:rPr>
          <w:b/>
          <w:bCs/>
          <w:rtl/>
        </w:rPr>
        <w:t xml:space="preserve">הפעלת סמכותו של המפקח להורות על כינוס ועדה לעיצום כספי לבחינת הטלת סנקציות בגין הפרות בתחום הלבנת הון </w:t>
      </w:r>
      <w:r w:rsidRPr="004A74D6">
        <w:rPr>
          <w:rFonts w:hint="cs"/>
          <w:b/>
          <w:bCs/>
          <w:rtl/>
        </w:rPr>
        <w:t xml:space="preserve">וכן </w:t>
      </w:r>
      <w:r w:rsidRPr="004A74D6">
        <w:rPr>
          <w:b/>
          <w:bCs/>
          <w:rtl/>
        </w:rPr>
        <w:t>ביקורת המפקח</w:t>
      </w:r>
      <w:r w:rsidRPr="004A74D6">
        <w:rPr>
          <w:rFonts w:hint="cs"/>
          <w:b/>
          <w:bCs/>
          <w:rtl/>
        </w:rPr>
        <w:t xml:space="preserve"> </w:t>
      </w:r>
      <w:r w:rsidRPr="004A74D6">
        <w:rPr>
          <w:b/>
          <w:bCs/>
          <w:rtl/>
        </w:rPr>
        <w:t>על בעלי רישיון בנק חוץ</w:t>
      </w:r>
      <w:r w:rsidRPr="00F37B45">
        <w:rPr>
          <w:rFonts w:hint="cs"/>
          <w:rtl/>
        </w:rPr>
        <w:t xml:space="preserve"> - מומלץ כי </w:t>
      </w:r>
      <w:r w:rsidRPr="00F37B45">
        <w:rPr>
          <w:rtl/>
        </w:rPr>
        <w:t xml:space="preserve">המפקח </w:t>
      </w:r>
      <w:r w:rsidRPr="00F37B45">
        <w:rPr>
          <w:rFonts w:hint="cs"/>
          <w:rtl/>
        </w:rPr>
        <w:t>י</w:t>
      </w:r>
      <w:r w:rsidRPr="00F37B45">
        <w:rPr>
          <w:rtl/>
        </w:rPr>
        <w:t xml:space="preserve">בצע ביקורות בגישה מבוססת סיכון, </w:t>
      </w:r>
      <w:r w:rsidRPr="00F37B45">
        <w:rPr>
          <w:rFonts w:hint="cs"/>
          <w:rtl/>
        </w:rPr>
        <w:t>יבחן</w:t>
      </w:r>
      <w:r w:rsidRPr="00F37B45">
        <w:rPr>
          <w:rtl/>
        </w:rPr>
        <w:t xml:space="preserve"> את מקרי ההפרות שיתגלו ו</w:t>
      </w:r>
      <w:r w:rsidRPr="00F37B45">
        <w:rPr>
          <w:rFonts w:hint="cs"/>
          <w:rtl/>
        </w:rPr>
        <w:t>י</w:t>
      </w:r>
      <w:r w:rsidRPr="00F37B45">
        <w:rPr>
          <w:rtl/>
        </w:rPr>
        <w:t>שתמש במדרג הסנקציות העומד לרשותו</w:t>
      </w:r>
      <w:r w:rsidRPr="00F37B45">
        <w:rPr>
          <w:rFonts w:hint="cs"/>
          <w:rtl/>
        </w:rPr>
        <w:t>, במידתיות,</w:t>
      </w:r>
      <w:r w:rsidRPr="00F37B45">
        <w:rPr>
          <w:rtl/>
        </w:rPr>
        <w:t xml:space="preserve"> מכוח סמכויותיו במקרים המתאימים. כמו כן מומלץ כי יכלול בתוכנית הביקורת השנתית גם בעלי רישיון בנק חוץ, ויפעל </w:t>
      </w:r>
      <w:r w:rsidRPr="00F37B45">
        <w:rPr>
          <w:rFonts w:hint="cs"/>
          <w:rtl/>
        </w:rPr>
        <w:t xml:space="preserve">במקרים המתאימים </w:t>
      </w:r>
      <w:r w:rsidRPr="00F37B45">
        <w:rPr>
          <w:rtl/>
        </w:rPr>
        <w:t>לכינוס הו</w:t>
      </w:r>
      <w:r w:rsidRPr="00F37B45">
        <w:rPr>
          <w:rFonts w:hint="cs"/>
          <w:rtl/>
        </w:rPr>
        <w:t>ו</w:t>
      </w:r>
      <w:r w:rsidRPr="00F37B45">
        <w:rPr>
          <w:rtl/>
        </w:rPr>
        <w:t>עד</w:t>
      </w:r>
      <w:r w:rsidRPr="00F37B45">
        <w:rPr>
          <w:rFonts w:hint="cs"/>
          <w:rtl/>
        </w:rPr>
        <w:t>ות</w:t>
      </w:r>
      <w:r w:rsidRPr="00F37B45">
        <w:rPr>
          <w:rtl/>
        </w:rPr>
        <w:t xml:space="preserve"> לעיצום כספי, שבסמכותן להטיל עיצומים כספיים</w:t>
      </w:r>
      <w:r w:rsidRPr="003A3978">
        <w:rPr>
          <w:rtl/>
        </w:rPr>
        <w:t>.</w:t>
      </w:r>
    </w:p>
    <w:p w:rsidR="00F63ECF" w:rsidRPr="003A3978" w:rsidP="00F63ECF" w14:paraId="6EA5AF1A" w14:textId="42A70911">
      <w:pPr>
        <w:pStyle w:val="7112"/>
      </w:pPr>
      <w:r w:rsidRPr="004A74D6">
        <w:rPr>
          <w:b/>
          <w:bCs/>
          <w:noProof/>
        </w:rPr>
        <w:drawing>
          <wp:anchor distT="0" distB="3600450" distL="114300" distR="114300" simplePos="0" relativeHeight="251741184" behindDoc="0" locked="0" layoutInCell="1" allowOverlap="1">
            <wp:simplePos x="0" y="0"/>
            <wp:positionH relativeFrom="column">
              <wp:posOffset>4539615</wp:posOffset>
            </wp:positionH>
            <wp:positionV relativeFrom="paragraph">
              <wp:posOffset>4396</wp:posOffset>
            </wp:positionV>
            <wp:extent cx="140335" cy="161925"/>
            <wp:effectExtent l="0" t="0" r="0" b="3175"/>
            <wp:wrapSquare wrapText="bothSides"/>
            <wp:docPr id="1495871840" name="תמונה 33"/>
            <wp:cNvGraphicFramePr/>
            <a:graphic xmlns:a="http://schemas.openxmlformats.org/drawingml/2006/main">
              <a:graphicData uri="http://schemas.openxmlformats.org/drawingml/2006/picture">
                <pic:pic xmlns:pic="http://schemas.openxmlformats.org/drawingml/2006/picture">
                  <pic:nvPicPr>
                    <pic:cNvPr id="934261070" name="תמונה 33"/>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74D6">
        <w:rPr>
          <w:b/>
          <w:bCs/>
          <w:rtl/>
        </w:rPr>
        <w:t>ביצוע ביקורות המפקח על הבנקים בתחום הלבנת הון באמצעות יחידות הביקורת הפנימית של הגופים המפוקחים</w:t>
      </w:r>
      <w:r w:rsidRPr="00F37B45">
        <w:rPr>
          <w:rFonts w:hint="cs"/>
          <w:rtl/>
        </w:rPr>
        <w:t xml:space="preserve"> - </w:t>
      </w:r>
      <w:r w:rsidRPr="00F37B45">
        <w:rPr>
          <w:rtl/>
        </w:rPr>
        <w:t xml:space="preserve">ליחידות הביקורת הפנימית בתאגידים בנקאיים ובמפוקחים אחרים תפקיד חשוב, כחלק מהממשל התאגידי, בשמירה על ציות הגוף המפוקח לדין בנושא הלבנת הון, ובהעברת מידע לרגולטורים בהתאם לסמכותם לקבל מידע, בין היתר, על סיכוני הלבנת הון כפי שהם מוערכים על ידי יחידת הביקורת הפנימית. המפקח על הבנקים עשוי להסתייע ביחידות הביקורת הפנימית במוסדות הבנקאיים, וביתר המוסדות הנתונים לפיקוחו, במילוי תפקידי הפיקוח. מומלץ כי המפקח יבחן </w:t>
      </w:r>
      <w:r w:rsidRPr="00F37B45">
        <w:rPr>
          <w:rFonts w:hint="cs"/>
          <w:rtl/>
        </w:rPr>
        <w:t xml:space="preserve">את היקף </w:t>
      </w:r>
      <w:r w:rsidRPr="00F37B45">
        <w:rPr>
          <w:rtl/>
        </w:rPr>
        <w:t>הסתייעות</w:t>
      </w:r>
      <w:r w:rsidRPr="00F37B45">
        <w:rPr>
          <w:rFonts w:hint="cs"/>
          <w:rtl/>
        </w:rPr>
        <w:t xml:space="preserve">ו ותחומי הסתייעותו </w:t>
      </w:r>
      <w:r w:rsidRPr="00F37B45">
        <w:rPr>
          <w:rtl/>
        </w:rPr>
        <w:t>בקיום</w:t>
      </w:r>
      <w:r w:rsidRPr="00F37B45">
        <w:rPr>
          <w:rFonts w:hint="cs"/>
          <w:rtl/>
        </w:rPr>
        <w:t xml:space="preserve"> בדיקות שהוא אחראי לביצוען</w:t>
      </w:r>
      <w:r w:rsidRPr="00F37B45">
        <w:rPr>
          <w:rtl/>
        </w:rPr>
        <w:t xml:space="preserve"> בהתאם לתפקידו הרגולטורי ו</w:t>
      </w:r>
      <w:r w:rsidRPr="00F37B45">
        <w:rPr>
          <w:rFonts w:hint="cs"/>
          <w:rtl/>
        </w:rPr>
        <w:t xml:space="preserve">אשר משמשות </w:t>
      </w:r>
      <w:r w:rsidRPr="00F37B45">
        <w:rPr>
          <w:rtl/>
        </w:rPr>
        <w:t>בסיס להטלת עיצומים במקרים המתאימים</w:t>
      </w:r>
      <w:r w:rsidRPr="00F37B45">
        <w:rPr>
          <w:rFonts w:hint="cs"/>
          <w:rtl/>
        </w:rPr>
        <w:t xml:space="preserve">. כל זאת באופן שלא יפגע באי-תלותו </w:t>
      </w:r>
      <w:r w:rsidRPr="00F37B45">
        <w:rPr>
          <w:rtl/>
        </w:rPr>
        <w:t>ביחיד</w:t>
      </w:r>
      <w:r w:rsidRPr="00F37B45">
        <w:rPr>
          <w:rFonts w:hint="cs"/>
          <w:rtl/>
        </w:rPr>
        <w:t>ו</w:t>
      </w:r>
      <w:r w:rsidRPr="00F37B45">
        <w:rPr>
          <w:rtl/>
        </w:rPr>
        <w:t xml:space="preserve">ת </w:t>
      </w:r>
      <w:r w:rsidRPr="00F37B45">
        <w:rPr>
          <w:rFonts w:hint="cs"/>
          <w:rtl/>
        </w:rPr>
        <w:t>ה</w:t>
      </w:r>
      <w:r w:rsidRPr="00F37B45">
        <w:rPr>
          <w:rtl/>
        </w:rPr>
        <w:t>ביקורת הפנימית ובפרט</w:t>
      </w:r>
      <w:r w:rsidRPr="00F37B45">
        <w:rPr>
          <w:rFonts w:hint="cs"/>
          <w:rtl/>
        </w:rPr>
        <w:t xml:space="preserve"> בנושאים שלגבם יתכן שיוטלו עיצומים, כגון,</w:t>
      </w:r>
      <w:r w:rsidRPr="00F37B45">
        <w:rPr>
          <w:rtl/>
        </w:rPr>
        <w:t xml:space="preserve"> בעת ביצוע בדיקות ספציפיות בעקבות פניות של רשויות אכיפה בבקשה להפעיל את סמכותו</w:t>
      </w:r>
      <w:r w:rsidRPr="003A3978">
        <w:rPr>
          <w:rtl/>
        </w:rPr>
        <w:t>.</w:t>
      </w:r>
      <w:r w:rsidRPr="003A3978">
        <w:rPr>
          <w:rFonts w:hint="cs"/>
          <w:rtl/>
        </w:rPr>
        <w:t xml:space="preserve"> </w:t>
      </w:r>
    </w:p>
    <w:p w:rsidR="00F63ECF" w:rsidP="004A74D6" w14:paraId="653B6BD5" w14:textId="27F9F1B2">
      <w:pPr>
        <w:pStyle w:val="7112"/>
        <w:rPr>
          <w:rtl/>
        </w:rPr>
      </w:pPr>
      <w:r w:rsidRPr="004A74D6">
        <w:rPr>
          <w:b/>
          <w:bCs/>
          <w:noProof/>
        </w:rPr>
        <w:drawing>
          <wp:anchor distT="0" distB="3600450" distL="114300" distR="114300" simplePos="0" relativeHeight="251743232" behindDoc="0" locked="0" layoutInCell="1" allowOverlap="1">
            <wp:simplePos x="0" y="0"/>
            <wp:positionH relativeFrom="column">
              <wp:posOffset>4529779</wp:posOffset>
            </wp:positionH>
            <wp:positionV relativeFrom="paragraph">
              <wp:posOffset>9525</wp:posOffset>
            </wp:positionV>
            <wp:extent cx="140335" cy="161925"/>
            <wp:effectExtent l="0" t="0" r="0" b="3175"/>
            <wp:wrapSquare wrapText="bothSides"/>
            <wp:docPr id="1495871841" name="תמונה 33"/>
            <wp:cNvGraphicFramePr/>
            <a:graphic xmlns:a="http://schemas.openxmlformats.org/drawingml/2006/main">
              <a:graphicData uri="http://schemas.openxmlformats.org/drawingml/2006/picture">
                <pic:pic xmlns:pic="http://schemas.openxmlformats.org/drawingml/2006/picture">
                  <pic:nvPicPr>
                    <pic:cNvPr id="1508570756" name="תמונה 33"/>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74D6">
        <w:rPr>
          <w:b/>
          <w:bCs/>
          <w:rtl/>
        </w:rPr>
        <w:t xml:space="preserve">פעילות </w:t>
      </w:r>
      <w:r w:rsidRPr="004A74D6">
        <w:rPr>
          <w:b/>
          <w:bCs/>
          <w:rtl/>
        </w:rPr>
        <w:t>נש"פים</w:t>
      </w:r>
      <w:r w:rsidRPr="004A74D6">
        <w:rPr>
          <w:b/>
          <w:bCs/>
          <w:rtl/>
        </w:rPr>
        <w:t xml:space="preserve"> וחברות </w:t>
      </w:r>
      <w:r w:rsidRPr="004A74D6">
        <w:rPr>
          <w:b/>
          <w:bCs/>
          <w:rtl/>
        </w:rPr>
        <w:t>פינטק</w:t>
      </w:r>
      <w:r w:rsidRPr="004A74D6">
        <w:rPr>
          <w:b/>
          <w:bCs/>
          <w:rtl/>
        </w:rPr>
        <w:t xml:space="preserve"> ופעולות במטבעות דיגיטליים-קריפטוגרפים במערכת הבנקאית</w:t>
      </w:r>
      <w:r w:rsidRPr="004A74D6">
        <w:rPr>
          <w:rFonts w:hint="cs"/>
          <w:b/>
          <w:bCs/>
          <w:rtl/>
        </w:rPr>
        <w:t xml:space="preserve"> </w:t>
      </w:r>
      <w:r w:rsidRPr="00F37B45">
        <w:rPr>
          <w:rFonts w:hint="cs"/>
          <w:rtl/>
        </w:rPr>
        <w:t xml:space="preserve">- </w:t>
      </w:r>
      <w:r w:rsidRPr="00F37B45">
        <w:rPr>
          <w:rtl/>
        </w:rPr>
        <w:t xml:space="preserve">נוכח היקף הפעילות </w:t>
      </w:r>
      <w:r w:rsidRPr="00F37B45">
        <w:rPr>
          <w:rFonts w:hint="cs"/>
          <w:rtl/>
        </w:rPr>
        <w:t xml:space="preserve">העולמי </w:t>
      </w:r>
      <w:r w:rsidRPr="00F37B45">
        <w:rPr>
          <w:rtl/>
        </w:rPr>
        <w:t>של תחום המטבעות הדיגיטליים (</w:t>
      </w:r>
      <w:r w:rsidRPr="00F37B45">
        <w:rPr>
          <w:rtl/>
        </w:rPr>
        <w:t>קריפטוגרפיים</w:t>
      </w:r>
      <w:r w:rsidRPr="00F37B45">
        <w:rPr>
          <w:rtl/>
        </w:rPr>
        <w:t xml:space="preserve">) שהוערך ביולי 2021 </w:t>
      </w:r>
      <w:r w:rsidRPr="00F37B45">
        <w:rPr>
          <w:rtl/>
        </w:rPr>
        <w:t>בכ</w:t>
      </w:r>
      <w:r w:rsidRPr="00F37B45">
        <w:rPr>
          <w:rtl/>
        </w:rPr>
        <w:t xml:space="preserve">-2.5 עד 3 טריליון דולר אמריקאי, </w:t>
      </w:r>
      <w:r w:rsidRPr="00F37B45">
        <w:rPr>
          <w:rFonts w:hint="cs"/>
          <w:rtl/>
        </w:rPr>
        <w:t xml:space="preserve">הקשיים </w:t>
      </w:r>
      <w:r w:rsidRPr="00F37B45">
        <w:rPr>
          <w:rFonts w:hint="eastAsia"/>
          <w:rtl/>
        </w:rPr>
        <w:t>שהועלו</w:t>
      </w:r>
      <w:r w:rsidRPr="00F37B45">
        <w:rPr>
          <w:rtl/>
        </w:rPr>
        <w:t xml:space="preserve"> בדוח רשות </w:t>
      </w:r>
      <w:r w:rsidRPr="00F37B45">
        <w:rPr>
          <w:rFonts w:hint="eastAsia"/>
          <w:rtl/>
        </w:rPr>
        <w:t>התחרות</w:t>
      </w:r>
      <w:r>
        <w:rPr>
          <w:vertAlign w:val="superscript"/>
          <w:rtl/>
        </w:rPr>
        <w:footnoteReference w:id="8"/>
      </w:r>
      <w:r w:rsidRPr="00F37B45">
        <w:rPr>
          <w:rtl/>
        </w:rPr>
        <w:t xml:space="preserve">, ומשהוחל בנובמבר 2021 צו איסור הלבנת הון על נותני שירות בנכס פיננסי (הכולל נותני שירותים במטבעות דיגיטליים), מוצע כי המפקח על הבנקים </w:t>
      </w:r>
      <w:r w:rsidRPr="00F37B45">
        <w:rPr>
          <w:rFonts w:hint="cs"/>
          <w:rtl/>
        </w:rPr>
        <w:t>יבחן את ביצועה של</w:t>
      </w:r>
      <w:r w:rsidRPr="00F37B45">
        <w:rPr>
          <w:rtl/>
        </w:rPr>
        <w:t xml:space="preserve"> ביקורת ספציפית בנושא ויוודא כי המערכת הבנקאית מפעילה מדיניות של הכלה פיננסית ונוקטת גישה מבוססת סיכון גם כלפי המגזרים האמורים. </w:t>
      </w:r>
      <w:r w:rsidRPr="00F37B45">
        <w:rPr>
          <w:rFonts w:hint="eastAsia"/>
          <w:rtl/>
        </w:rPr>
        <w:t>עו</w:t>
      </w:r>
      <w:r w:rsidRPr="00F37B45">
        <w:rPr>
          <w:rtl/>
        </w:rPr>
        <w:t>ד מוצע, כי המפקח על הבנקים ורשות שוק ההון</w:t>
      </w:r>
      <w:r w:rsidRPr="00F37B45">
        <w:rPr>
          <w:rFonts w:hint="cs"/>
          <w:rtl/>
        </w:rPr>
        <w:t>, כל אחד בתחום סמכותו,</w:t>
      </w:r>
      <w:r w:rsidRPr="00F37B45">
        <w:rPr>
          <w:rtl/>
        </w:rPr>
        <w:t xml:space="preserve"> יקדמו בחינה של מוקדי הסיכון בפעילות זו ויגבשו מדיניות כוללת שתאפשר העברת כספים שמקורם בעסקאות בנכסים פיננסיים כגון מטבעות דיגיטליים למערכת הבנקאית, בין היתר על בסיס מחקר מלווה והליך שיתוף ציבור, </w:t>
      </w:r>
      <w:r w:rsidRPr="00F37B45">
        <w:rPr>
          <w:rFonts w:hint="cs"/>
          <w:rtl/>
        </w:rPr>
        <w:t>ש</w:t>
      </w:r>
      <w:r w:rsidRPr="00F37B45">
        <w:rPr>
          <w:rtl/>
        </w:rPr>
        <w:t>בו יאפשרו הן לציבור והן לגופים הנתונים לפיקוחם להשמיע את טענותיהם</w:t>
      </w:r>
      <w:r>
        <w:rPr>
          <w:rFonts w:hint="cs"/>
          <w:rtl/>
        </w:rPr>
        <w:t>.</w:t>
      </w:r>
    </w:p>
    <w:p w:rsidR="004A74D6" w:rsidRPr="00403D8E" w:rsidP="00770226" w14:paraId="0DA277E4" w14:textId="5A956C7C">
      <w:pPr>
        <w:pStyle w:val="71612"/>
        <w:ind w:left="424"/>
        <w:rPr>
          <w:sz w:val="22"/>
          <w:szCs w:val="22"/>
          <w:rtl/>
        </w:rPr>
      </w:pPr>
      <w:r w:rsidRPr="00403D8E">
        <w:rPr>
          <w:rFonts w:hint="cs"/>
          <w:sz w:val="22"/>
          <w:szCs w:val="22"/>
          <w:rtl/>
        </w:rPr>
        <w:t>מ</w:t>
      </w:r>
      <w:r w:rsidRPr="00403D8E">
        <w:rPr>
          <w:sz w:val="22"/>
          <w:szCs w:val="22"/>
          <w:rtl/>
        </w:rPr>
        <w:t>ניעת הלבנת הון - היבטים בפעולות רשות שוק ההון</w:t>
      </w:r>
      <w:r w:rsidRPr="00403D8E">
        <w:rPr>
          <w:rFonts w:hint="cs"/>
          <w:sz w:val="22"/>
          <w:szCs w:val="22"/>
          <w:rtl/>
        </w:rPr>
        <w:t xml:space="preserve"> - פיקוח על </w:t>
      </w:r>
      <w:r w:rsidRPr="00403D8E">
        <w:rPr>
          <w:rFonts w:hint="cs"/>
          <w:sz w:val="22"/>
          <w:szCs w:val="22"/>
          <w:rtl/>
        </w:rPr>
        <w:t>נש"פים</w:t>
      </w:r>
    </w:p>
    <w:p w:rsidR="004A74D6" w:rsidRPr="003A3978" w:rsidP="004A74D6" w14:paraId="1A45ED25" w14:textId="1A7895C7">
      <w:pPr>
        <w:pStyle w:val="7112"/>
      </w:pPr>
      <w:r w:rsidRPr="004232CF">
        <w:rPr>
          <w:noProof/>
        </w:rPr>
        <w:drawing>
          <wp:anchor distT="0" distB="3600450" distL="114300" distR="114300" simplePos="0" relativeHeight="251747328" behindDoc="0" locked="0" layoutInCell="1" allowOverlap="1">
            <wp:simplePos x="0" y="0"/>
            <wp:positionH relativeFrom="column">
              <wp:posOffset>4532630</wp:posOffset>
            </wp:positionH>
            <wp:positionV relativeFrom="paragraph">
              <wp:posOffset>50559</wp:posOffset>
            </wp:positionV>
            <wp:extent cx="140335" cy="161925"/>
            <wp:effectExtent l="0" t="0" r="0" b="9525"/>
            <wp:wrapSquare wrapText="bothSides"/>
            <wp:docPr id="1495871847" name="תמונה 33"/>
            <wp:cNvGraphicFramePr/>
            <a:graphic xmlns:a="http://schemas.openxmlformats.org/drawingml/2006/main">
              <a:graphicData uri="http://schemas.openxmlformats.org/drawingml/2006/picture">
                <pic:pic xmlns:pic="http://schemas.openxmlformats.org/drawingml/2006/picture">
                  <pic:nvPicPr>
                    <pic:cNvPr id="2012653797" name="תמונה 33"/>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32CF">
        <w:rPr>
          <w:noProof/>
        </w:rPr>
        <w:drawing>
          <wp:anchor distT="0" distB="3600450" distL="114300" distR="114300" simplePos="0" relativeHeight="251748352" behindDoc="0" locked="0" layoutInCell="1" allowOverlap="1">
            <wp:simplePos x="0" y="0"/>
            <wp:positionH relativeFrom="column">
              <wp:posOffset>4532630</wp:posOffset>
            </wp:positionH>
            <wp:positionV relativeFrom="paragraph">
              <wp:posOffset>50559</wp:posOffset>
            </wp:positionV>
            <wp:extent cx="140335" cy="161925"/>
            <wp:effectExtent l="0" t="0" r="0" b="9525"/>
            <wp:wrapSquare wrapText="bothSides"/>
            <wp:docPr id="1495871850" name="תמונה 33"/>
            <wp:cNvGraphicFramePr/>
            <a:graphic xmlns:a="http://schemas.openxmlformats.org/drawingml/2006/main">
              <a:graphicData uri="http://schemas.openxmlformats.org/drawingml/2006/picture">
                <pic:pic xmlns:pic="http://schemas.openxmlformats.org/drawingml/2006/picture">
                  <pic:nvPicPr>
                    <pic:cNvPr id="1225640897" name="תמונה 33"/>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44C1">
        <w:rPr>
          <w:rtl/>
        </w:rPr>
        <w:t>על רשות שוק ההון למלא את תפקידה בהחל</w:t>
      </w:r>
      <w:r w:rsidRPr="002844C1">
        <w:rPr>
          <w:rFonts w:hint="cs"/>
          <w:rtl/>
        </w:rPr>
        <w:t>ה בפועל של</w:t>
      </w:r>
      <w:r w:rsidRPr="002844C1">
        <w:rPr>
          <w:rtl/>
        </w:rPr>
        <w:t xml:space="preserve"> משטר מניעת הלבנת הון אפקטיבי על מגזר נותני שירותים פיננסיים. פעולה זו מתבקשת </w:t>
      </w:r>
      <w:r w:rsidRPr="002844C1">
        <w:rPr>
          <w:rtl/>
        </w:rPr>
        <w:t>מכח</w:t>
      </w:r>
      <w:r w:rsidRPr="002844C1">
        <w:rPr>
          <w:rtl/>
        </w:rPr>
        <w:t xml:space="preserve"> חובת</w:t>
      </w:r>
      <w:r w:rsidRPr="002844C1">
        <w:rPr>
          <w:rFonts w:hint="cs"/>
          <w:rtl/>
        </w:rPr>
        <w:t>ה</w:t>
      </w:r>
      <w:r w:rsidRPr="002844C1">
        <w:rPr>
          <w:rtl/>
        </w:rPr>
        <w:t xml:space="preserve"> לפי חוק, </w:t>
      </w:r>
      <w:r w:rsidRPr="002844C1">
        <w:rPr>
          <w:rFonts w:hint="cs"/>
          <w:rtl/>
        </w:rPr>
        <w:t>ו</w:t>
      </w:r>
      <w:r w:rsidRPr="002844C1">
        <w:rPr>
          <w:rtl/>
        </w:rPr>
        <w:t xml:space="preserve">עשויה להוציא ממגזר </w:t>
      </w:r>
      <w:r w:rsidRPr="002844C1">
        <w:rPr>
          <w:rtl/>
        </w:rPr>
        <w:t>הנש"פים</w:t>
      </w:r>
      <w:r w:rsidRPr="002844C1">
        <w:rPr>
          <w:rtl/>
        </w:rPr>
        <w:t xml:space="preserve"> גורמים עבריינים ששירות ההלוואות שלהם לאזרח כרוך גם באלימות, במגזר הכללי בכלל, ובחברה הערבית בפרט, ולהחליש את יכולת ארגוני הפשיעה להלבין הון לצורך מימון פעילותם. נוכח חשיבות הנושא, והפעילות הרחבה של מגזר </w:t>
      </w:r>
      <w:r w:rsidRPr="002844C1">
        <w:rPr>
          <w:rtl/>
        </w:rPr>
        <w:t>הנש"פים</w:t>
      </w:r>
      <w:r w:rsidRPr="002844C1">
        <w:rPr>
          <w:rtl/>
        </w:rPr>
        <w:t xml:space="preserve">, </w:t>
      </w:r>
      <w:r w:rsidRPr="002844C1">
        <w:rPr>
          <w:rFonts w:hint="cs"/>
          <w:rtl/>
        </w:rPr>
        <w:t>בכלל זה</w:t>
      </w:r>
      <w:r w:rsidRPr="002844C1">
        <w:rPr>
          <w:rtl/>
        </w:rPr>
        <w:t xml:space="preserve"> במטבעות דיגיטליים, </w:t>
      </w:r>
      <w:r w:rsidRPr="002844C1">
        <w:rPr>
          <w:rFonts w:hint="cs"/>
          <w:rtl/>
        </w:rPr>
        <w:t xml:space="preserve">על </w:t>
      </w:r>
      <w:r w:rsidRPr="002844C1">
        <w:rPr>
          <w:rtl/>
        </w:rPr>
        <w:t xml:space="preserve">רשות שוק ההון </w:t>
      </w:r>
      <w:r w:rsidRPr="002844C1">
        <w:rPr>
          <w:rFonts w:hint="cs"/>
          <w:rtl/>
        </w:rPr>
        <w:t xml:space="preserve">בהתאם לסמכותה כיום, ובעתיד גם על </w:t>
      </w:r>
      <w:r w:rsidRPr="002844C1">
        <w:rPr>
          <w:rFonts w:hint="cs"/>
          <w:rtl/>
        </w:rPr>
        <w:t>רשל"ה</w:t>
      </w:r>
      <w:r w:rsidRPr="002844C1">
        <w:rPr>
          <w:rFonts w:hint="cs"/>
          <w:rtl/>
        </w:rPr>
        <w:t xml:space="preserve">, ככל שיבוצע שינוי בחקיקה, כל אחת בהתאם לסמכותה, למלא את תפקידן באופן אפקטיבי בפיקוח על </w:t>
      </w:r>
      <w:r w:rsidRPr="002844C1">
        <w:rPr>
          <w:rFonts w:hint="cs"/>
          <w:rtl/>
        </w:rPr>
        <w:t>נש"פים</w:t>
      </w:r>
      <w:r w:rsidRPr="003A3978">
        <w:rPr>
          <w:rtl/>
        </w:rPr>
        <w:t>.</w:t>
      </w:r>
    </w:p>
    <w:p w:rsidR="004A74D6" w:rsidRPr="004A74D6" w:rsidP="004A74D6" w14:paraId="200D4033" w14:textId="77777777">
      <w:pPr>
        <w:pStyle w:val="71512"/>
        <w:rPr>
          <w:rStyle w:val="717Char0"/>
          <w:bCs/>
          <w:color w:val="00305F"/>
          <w:sz w:val="24"/>
          <w:szCs w:val="24"/>
        </w:rPr>
      </w:pPr>
      <w:r w:rsidRPr="004A74D6">
        <w:rPr>
          <w:rStyle w:val="717Char0"/>
          <w:bCs/>
          <w:color w:val="00305F"/>
          <w:sz w:val="24"/>
          <w:szCs w:val="24"/>
          <w:rtl/>
        </w:rPr>
        <w:t>משטר איסור הלבנת הון במגזר הממשלתי</w:t>
      </w:r>
    </w:p>
    <w:p w:rsidR="00F63ECF" w:rsidRPr="003A3978" w:rsidP="00F63ECF" w14:paraId="0BE63566" w14:textId="71CFF110">
      <w:pPr>
        <w:pStyle w:val="7112"/>
      </w:pPr>
      <w:r w:rsidRPr="004232CF">
        <w:rPr>
          <w:noProof/>
        </w:rPr>
        <w:drawing>
          <wp:anchor distT="0" distB="3600450" distL="114300" distR="114300" simplePos="0" relativeHeight="251745280" behindDoc="0" locked="0" layoutInCell="1" allowOverlap="1">
            <wp:simplePos x="0" y="0"/>
            <wp:positionH relativeFrom="column">
              <wp:posOffset>4532630</wp:posOffset>
            </wp:positionH>
            <wp:positionV relativeFrom="paragraph">
              <wp:posOffset>50559</wp:posOffset>
            </wp:positionV>
            <wp:extent cx="140335" cy="161925"/>
            <wp:effectExtent l="0" t="0" r="0" b="9525"/>
            <wp:wrapSquare wrapText="bothSides"/>
            <wp:docPr id="1495871842" name="תמונה 33"/>
            <wp:cNvGraphicFramePr/>
            <a:graphic xmlns:a="http://schemas.openxmlformats.org/drawingml/2006/main">
              <a:graphicData uri="http://schemas.openxmlformats.org/drawingml/2006/picture">
                <pic:pic xmlns:pic="http://schemas.openxmlformats.org/drawingml/2006/picture">
                  <pic:nvPicPr>
                    <pic:cNvPr id="1519256608" name="תמונה 33"/>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44C1" w:rsidR="004A74D6">
        <w:rPr>
          <w:rtl/>
        </w:rPr>
        <w:t>מוצע כי משרד המשפטים יבחן לעומק את הפעילות הפיננסית בכלל גופי המגזר הממשלתי, יזהה את מוקדי הסיכון האפשריים, יאסוף מידע לגביהם ויעריך את הסיכון הכרוך בהם, ובהתאם לכך יבחן את האפשרות לקידום החלת משטר איסור הלבנת הון גם במגזר הממשלתי. מוצע שמשטר זה יכלול, בין היתר, החלת גישה מבוססת סיכון בהתאם לסטנדרטים של ה-</w:t>
      </w:r>
      <w:r w:rsidRPr="002844C1" w:rsidR="004A74D6">
        <w:t>FATF</w:t>
      </w:r>
      <w:r w:rsidRPr="003A3978">
        <w:rPr>
          <w:rtl/>
        </w:rPr>
        <w:t>.</w:t>
      </w:r>
    </w:p>
    <w:p w:rsidR="00F63ECF" w:rsidRPr="003A3978" w:rsidP="00F63ECF" w14:paraId="199B3870" w14:textId="68E0558A">
      <w:pPr>
        <w:pStyle w:val="7112"/>
      </w:pPr>
      <w:r w:rsidRPr="004232CF">
        <w:rPr>
          <w:noProof/>
        </w:rPr>
        <w:drawing>
          <wp:anchor distT="0" distB="3600450" distL="114300" distR="114300" simplePos="0" relativeHeight="251744256" behindDoc="0" locked="0" layoutInCell="1" allowOverlap="1">
            <wp:simplePos x="0" y="0"/>
            <wp:positionH relativeFrom="column">
              <wp:posOffset>4539615</wp:posOffset>
            </wp:positionH>
            <wp:positionV relativeFrom="paragraph">
              <wp:posOffset>4396</wp:posOffset>
            </wp:positionV>
            <wp:extent cx="140335" cy="161925"/>
            <wp:effectExtent l="0" t="0" r="0" b="3175"/>
            <wp:wrapSquare wrapText="bothSides"/>
            <wp:docPr id="1495871843" name="תמונה 33"/>
            <wp:cNvGraphicFramePr/>
            <a:graphic xmlns:a="http://schemas.openxmlformats.org/drawingml/2006/main">
              <a:graphicData uri="http://schemas.openxmlformats.org/drawingml/2006/picture">
                <pic:pic xmlns:pic="http://schemas.openxmlformats.org/drawingml/2006/picture">
                  <pic:nvPicPr>
                    <pic:cNvPr id="1136074630" name="תמונה 33"/>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44C1" w:rsidR="004A74D6">
        <w:rPr>
          <w:rtl/>
        </w:rPr>
        <w:t>מוצע כי משרדי המשפטים, האוצר וכלל גופי הרגולציה הרלוונטיים י</w:t>
      </w:r>
      <w:r w:rsidRPr="002844C1" w:rsidR="004A74D6">
        <w:rPr>
          <w:rFonts w:hint="cs"/>
          <w:rtl/>
        </w:rPr>
        <w:t xml:space="preserve">משיכו לבחון </w:t>
      </w:r>
      <w:r w:rsidRPr="002844C1" w:rsidR="004A74D6">
        <w:rPr>
          <w:rtl/>
        </w:rPr>
        <w:t xml:space="preserve">את הסיכון הכרוך בתשלומים </w:t>
      </w:r>
      <w:r w:rsidRPr="002844C1" w:rsidR="004A74D6">
        <w:rPr>
          <w:rFonts w:hint="cs"/>
          <w:rtl/>
        </w:rPr>
        <w:t xml:space="preserve">במזומן </w:t>
      </w:r>
      <w:r w:rsidRPr="002844C1" w:rsidR="004A74D6">
        <w:rPr>
          <w:rtl/>
        </w:rPr>
        <w:t>המועברים לגופים הממשלתיים ובראשם ההוצ</w:t>
      </w:r>
      <w:r w:rsidRPr="002844C1" w:rsidR="004A74D6">
        <w:rPr>
          <w:rFonts w:hint="cs"/>
          <w:rtl/>
        </w:rPr>
        <w:t>אה לפועל</w:t>
      </w:r>
      <w:r w:rsidRPr="002844C1" w:rsidR="004A74D6">
        <w:rPr>
          <w:rtl/>
        </w:rPr>
        <w:t xml:space="preserve">, </w:t>
      </w:r>
      <w:r w:rsidRPr="002844C1" w:rsidR="004A74D6">
        <w:rPr>
          <w:rFonts w:hint="cs"/>
          <w:rtl/>
        </w:rPr>
        <w:t>ה</w:t>
      </w:r>
      <w:r w:rsidRPr="002844C1" w:rsidR="004A74D6">
        <w:rPr>
          <w:rtl/>
        </w:rPr>
        <w:t>מ</w:t>
      </w:r>
      <w:r w:rsidRPr="002844C1" w:rsidR="004A74D6">
        <w:rPr>
          <w:rFonts w:hint="cs"/>
          <w:rtl/>
        </w:rPr>
        <w:t>רכז לגביית קנסות</w:t>
      </w:r>
      <w:r w:rsidRPr="002844C1" w:rsidR="004A74D6">
        <w:rPr>
          <w:rtl/>
        </w:rPr>
        <w:t>, רשות המיסים וב</w:t>
      </w:r>
      <w:r w:rsidRPr="002844C1" w:rsidR="004A74D6">
        <w:rPr>
          <w:rFonts w:hint="cs"/>
          <w:rtl/>
        </w:rPr>
        <w:t xml:space="preserve">יטוח לאומי. </w:t>
      </w:r>
      <w:r w:rsidRPr="002844C1" w:rsidR="004A74D6">
        <w:rPr>
          <w:rtl/>
        </w:rPr>
        <w:t xml:space="preserve">מומלץ כי במסגרת הבחינה ישקלו שיקולים רלוונטיים נוספים, כגון, היבטי חיסיון ועצמאות מקצועית של הגופים השונים. מוצע כי בהתאם לממצאי הבחינה </w:t>
      </w:r>
      <w:r w:rsidRPr="002844C1" w:rsidR="004A74D6">
        <w:rPr>
          <w:rFonts w:hint="cs"/>
          <w:rtl/>
        </w:rPr>
        <w:t>הגופים האמורים</w:t>
      </w:r>
      <w:r w:rsidRPr="002844C1" w:rsidR="004A74D6">
        <w:rPr>
          <w:rtl/>
        </w:rPr>
        <w:t xml:space="preserve"> יחליטו אם יש צורך להסדיר כללים וחובות </w:t>
      </w:r>
      <w:r w:rsidRPr="002844C1" w:rsidR="004A74D6">
        <w:rPr>
          <w:rFonts w:hint="cs"/>
          <w:rtl/>
        </w:rPr>
        <w:t>בתחום זה,</w:t>
      </w:r>
      <w:r w:rsidRPr="002844C1" w:rsidR="004A74D6">
        <w:rPr>
          <w:rtl/>
        </w:rPr>
        <w:t xml:space="preserve"> כדי ש</w:t>
      </w:r>
      <w:r w:rsidRPr="002844C1" w:rsidR="004A74D6">
        <w:rPr>
          <w:rFonts w:hint="cs"/>
          <w:rtl/>
        </w:rPr>
        <w:t xml:space="preserve">בין היתר, דיווחים שיועברו, </w:t>
      </w:r>
      <w:r w:rsidRPr="002844C1" w:rsidR="004A74D6">
        <w:rPr>
          <w:rtl/>
        </w:rPr>
        <w:t>ייכלל</w:t>
      </w:r>
      <w:r w:rsidRPr="002844C1" w:rsidR="004A74D6">
        <w:rPr>
          <w:rFonts w:hint="cs"/>
          <w:rtl/>
        </w:rPr>
        <w:t>ו</w:t>
      </w:r>
      <w:r w:rsidRPr="002844C1" w:rsidR="004A74D6">
        <w:rPr>
          <w:rtl/>
        </w:rPr>
        <w:t xml:space="preserve"> במאגר המידע של </w:t>
      </w:r>
      <w:r w:rsidRPr="002844C1" w:rsidR="004A74D6">
        <w:rPr>
          <w:rtl/>
        </w:rPr>
        <w:t>רשל"ה</w:t>
      </w:r>
      <w:r w:rsidRPr="002844C1" w:rsidR="004A74D6">
        <w:rPr>
          <w:rtl/>
        </w:rPr>
        <w:t xml:space="preserve">. </w:t>
      </w:r>
      <w:r w:rsidRPr="002844C1" w:rsidR="004A74D6">
        <w:rPr>
          <w:rFonts w:hint="cs"/>
          <w:rtl/>
        </w:rPr>
        <w:t xml:space="preserve">עוד </w:t>
      </w:r>
      <w:r w:rsidRPr="002844C1" w:rsidR="004A74D6">
        <w:rPr>
          <w:rtl/>
        </w:rPr>
        <w:t xml:space="preserve">מוצע כי משרד המשפטים יבחן, בגישה מבוססת סיכון, את סוגיית קבלת מידע על זהות המשלם, שמירת המידע והעברתו לגוף מקבל התשלום, גם כשמדובר בתשלומים לגופים ממשלתיים. </w:t>
      </w:r>
      <w:r w:rsidRPr="002844C1" w:rsidR="004A74D6">
        <w:rPr>
          <w:rFonts w:hint="cs"/>
          <w:rtl/>
        </w:rPr>
        <w:t xml:space="preserve">כן </w:t>
      </w:r>
      <w:r w:rsidRPr="002844C1" w:rsidR="004A74D6">
        <w:rPr>
          <w:rtl/>
        </w:rPr>
        <w:t xml:space="preserve">מוצע לקבוע באילו נסיבות יידרש הגוף הממשלתי לדווח </w:t>
      </w:r>
      <w:r w:rsidRPr="002844C1" w:rsidR="004A74D6">
        <w:rPr>
          <w:rtl/>
        </w:rPr>
        <w:t>לרשל"ה</w:t>
      </w:r>
      <w:r w:rsidRPr="002844C1" w:rsidR="004A74D6">
        <w:rPr>
          <w:rtl/>
        </w:rPr>
        <w:t xml:space="preserve"> על פעולות רגילות ובלתי רגילות שביצע משלם שאינו בעל החוב, כדי שניתן יהיה לבחון את מקור הכספים וחוקיותם ולצמצם את החשש להלבנת הון.</w:t>
      </w:r>
      <w:r w:rsidRPr="002844C1" w:rsidR="004A74D6">
        <w:rPr>
          <w:rFonts w:hint="cs"/>
          <w:rtl/>
        </w:rPr>
        <w:t xml:space="preserve"> </w:t>
      </w:r>
      <w:r w:rsidRPr="002844C1" w:rsidR="004A74D6">
        <w:rPr>
          <w:rtl/>
        </w:rPr>
        <w:t>הסתפקות במנגנון דיווח וולונטרי, ללא קביעת משטר מחייב הכולל זיהוי הלקוח, ניטור פעילות חריגה, מנגנוני דיווח אוטומטיים, מועדי דיווח סדורים ומחייבים - עלול</w:t>
      </w:r>
      <w:r w:rsidRPr="002844C1" w:rsidR="004A74D6">
        <w:rPr>
          <w:rFonts w:hint="cs"/>
          <w:rtl/>
        </w:rPr>
        <w:t>ה</w:t>
      </w:r>
      <w:r w:rsidRPr="002844C1" w:rsidR="004A74D6">
        <w:rPr>
          <w:rtl/>
        </w:rPr>
        <w:t xml:space="preserve"> לפגוע באיכות המידע שיועבר למאגר המידע ומשכך גם ביכולת להפיק ממנו מודיעין לצורך אכיפת משטר</w:t>
      </w:r>
      <w:r w:rsidR="00EF594D">
        <w:rPr>
          <w:rFonts w:hint="cs"/>
          <w:rtl/>
        </w:rPr>
        <w:t xml:space="preserve"> איסור</w:t>
      </w:r>
      <w:r w:rsidRPr="002844C1" w:rsidR="004A74D6">
        <w:rPr>
          <w:rtl/>
        </w:rPr>
        <w:t xml:space="preserve"> הלבנת הון</w:t>
      </w:r>
      <w:r w:rsidRPr="003A3978">
        <w:rPr>
          <w:rtl/>
        </w:rPr>
        <w:t>.</w:t>
      </w:r>
      <w:r w:rsidRPr="003A3978">
        <w:rPr>
          <w:rFonts w:hint="cs"/>
          <w:rtl/>
        </w:rPr>
        <w:t xml:space="preserve"> </w:t>
      </w:r>
    </w:p>
    <w:p w:rsidR="00F63ECF" w:rsidRPr="00F63ECF" w:rsidP="00F63ECF" w14:paraId="5D747155" w14:textId="77777777">
      <w:pPr>
        <w:pStyle w:val="ListParagraph"/>
        <w:spacing w:after="240"/>
        <w:ind w:left="424" w:right="321"/>
        <w:contextualSpacing w:val="0"/>
        <w:rPr>
          <w:rFonts w:ascii="Tahoma" w:hAnsi="Tahoma" w:cs="Tahoma"/>
          <w:color w:val="0D0D0D" w:themeColor="text1" w:themeTint="F2"/>
          <w:sz w:val="18"/>
          <w:szCs w:val="18"/>
          <w:rtl/>
        </w:rPr>
      </w:pPr>
    </w:p>
    <w:p w:rsidR="00F63ECF" w:rsidRPr="00F63ECF" w:rsidP="00F63ECF" w14:paraId="36B781DA" w14:textId="77777777">
      <w:pPr>
        <w:rPr>
          <w:rtl/>
        </w:rPr>
      </w:pPr>
    </w:p>
    <w:p w:rsidR="00F63ECF" w:rsidRPr="00F63ECF" w:rsidP="00F63ECF" w14:paraId="6BD4C2DF" w14:textId="36D68B0A">
      <w:pPr>
        <w:rPr>
          <w:rtl/>
        </w:rPr>
      </w:pPr>
    </w:p>
    <w:p w:rsidR="00F63ECF" w:rsidRPr="00F63ECF" w:rsidP="00F63ECF" w14:paraId="55E73118" w14:textId="77777777">
      <w:pPr>
        <w:rPr>
          <w:rtl/>
        </w:rPr>
      </w:pPr>
    </w:p>
    <w:p w:rsidR="00F63ECF" w:rsidRPr="00F63ECF" w:rsidP="00F63ECF" w14:paraId="13B6EBBC" w14:textId="4AB165D4">
      <w:pPr>
        <w:rPr>
          <w:rtl/>
        </w:rPr>
      </w:pPr>
      <w:r>
        <w:rPr>
          <w:noProof/>
        </w:rPr>
        <w:drawing>
          <wp:anchor distT="0" distB="0" distL="114300" distR="114300" simplePos="0" relativeHeight="251749376" behindDoc="0" locked="0" layoutInCell="1" allowOverlap="1">
            <wp:simplePos x="0" y="0"/>
            <wp:positionH relativeFrom="column">
              <wp:posOffset>254000</wp:posOffset>
            </wp:positionH>
            <wp:positionV relativeFrom="paragraph">
              <wp:posOffset>830580</wp:posOffset>
            </wp:positionV>
            <wp:extent cx="3835400" cy="5509260"/>
            <wp:effectExtent l="0" t="0" r="0" b="0"/>
            <wp:wrapTopAndBottom/>
            <wp:docPr id="1495871851" name="תמונה 149587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383646" name="תמונה 149587185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a:xfrm>
                      <a:off x="0" y="0"/>
                      <a:ext cx="3835400" cy="5509260"/>
                    </a:xfrm>
                    <a:prstGeom prst="rect">
                      <a:avLst/>
                    </a:prstGeom>
                  </pic:spPr>
                </pic:pic>
              </a:graphicData>
            </a:graphic>
            <wp14:sizeRelH relativeFrom="page">
              <wp14:pctWidth>0</wp14:pctWidth>
            </wp14:sizeRelH>
            <wp14:sizeRelV relativeFrom="page">
              <wp14:pctHeight>0</wp14:pctHeight>
            </wp14:sizeRelV>
          </wp:anchor>
        </w:drawing>
      </w:r>
      <w:r w:rsidRPr="00DC1D24" w:rsidR="000E365F">
        <w:rPr>
          <w:noProof/>
          <w:rtl/>
        </w:rPr>
        <mc:AlternateContent>
          <mc:Choice Requires="wpg">
            <w:drawing>
              <wp:anchor distT="0" distB="0" distL="114300" distR="114300" simplePos="0" relativeHeight="251703296" behindDoc="0" locked="0" layoutInCell="1" allowOverlap="1">
                <wp:simplePos x="0" y="0"/>
                <wp:positionH relativeFrom="margin">
                  <wp:posOffset>-197485</wp:posOffset>
                </wp:positionH>
                <wp:positionV relativeFrom="paragraph">
                  <wp:posOffset>0</wp:posOffset>
                </wp:positionV>
                <wp:extent cx="4787900" cy="833755"/>
                <wp:effectExtent l="0" t="0" r="0" b="0"/>
                <wp:wrapSquare wrapText="bothSides"/>
                <wp:docPr id="1113575890"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833755"/>
                          <a:chOff x="0" y="181533"/>
                          <a:chExt cx="4787900" cy="530056"/>
                        </a:xfrm>
                      </wpg:grpSpPr>
                      <pic:pic xmlns:pic="http://schemas.openxmlformats.org/drawingml/2006/picture">
                        <pic:nvPicPr>
                          <pic:cNvPr id="1113575891" name="Picture 23"/>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181533"/>
                            <a:ext cx="4787900" cy="530056"/>
                          </a:xfrm>
                          <a:prstGeom prst="rect">
                            <a:avLst/>
                          </a:prstGeom>
                        </pic:spPr>
                      </pic:pic>
                      <wps:wsp xmlns:wps="http://schemas.microsoft.com/office/word/2010/wordprocessingShape">
                        <wps:cNvPr id="1113575892" name="Text Box 2"/>
                        <wps:cNvSpPr txBox="1">
                          <a:spLocks noChangeArrowheads="1"/>
                        </wps:cNvSpPr>
                        <wps:spPr bwMode="auto">
                          <a:xfrm>
                            <a:off x="276225" y="243572"/>
                            <a:ext cx="4428490" cy="315662"/>
                          </a:xfrm>
                          <a:prstGeom prst="rect">
                            <a:avLst/>
                          </a:prstGeom>
                          <a:solidFill>
                            <a:srgbClr val="F05260"/>
                          </a:solidFill>
                          <a:ln w="9525">
                            <a:noFill/>
                            <a:miter lim="800000"/>
                            <a:headEnd/>
                            <a:tailEnd/>
                          </a:ln>
                        </wps:spPr>
                        <wps:txbx>
                          <w:txbxContent>
                            <w:p w:rsidR="00E4436A" w:rsidRPr="00A47335" w:rsidP="000E365F" w14:textId="52C27C75">
                              <w:pPr>
                                <w:pStyle w:val="7126"/>
                                <w:spacing w:before="0"/>
                                <w:rPr>
                                  <w:b w:val="0"/>
                                  <w:bCs/>
                                  <w:rtl/>
                                </w:rPr>
                              </w:pPr>
                              <w:r>
                                <w:rPr>
                                  <w:rFonts w:hint="cs"/>
                                  <w:bCs/>
                                  <w:rtl/>
                                </w:rPr>
                                <w:t>פירוט הגורמים הפעילים במשטר איסור הלבנת הון בישראל ובעולם ויחסי הגומלין ביניה</w:t>
                              </w:r>
                              <w:r w:rsidR="000E365F">
                                <w:rPr>
                                  <w:rFonts w:hint="cs"/>
                                  <w:bCs/>
                                  <w:rtl/>
                                </w:rPr>
                                <w:t>ם</w:t>
                              </w:r>
                            </w:p>
                          </w:txbxContent>
                        </wps:txbx>
                        <wps:bodyPr rot="0" vert="horz" wrap="square" anchor="ctr" anchorCtr="0"/>
                      </wps:wsp>
                    </wpg:wgp>
                  </a:graphicData>
                </a:graphic>
                <wp14:sizeRelH relativeFrom="margin">
                  <wp14:pctWidth>0</wp14:pctWidth>
                </wp14:sizeRelH>
                <wp14:sizeRelV relativeFrom="margin">
                  <wp14:pctHeight>0</wp14:pctHeight>
                </wp14:sizeRelV>
              </wp:anchor>
            </w:drawing>
          </mc:Choice>
          <mc:Fallback>
            <w:pict>
              <v:group id="_x0000_s1052" style="width:377pt;height:65.65pt;margin-top:0;margin-left:-15.55pt;mso-height-relative:margin;mso-position-horizontal-relative:margin;mso-width-relative:margin;position:absolute;z-index:251704320" coordorigin="0,1815" coordsize="47879,5300">
                <v:shape id="Picture 23" o:spid="_x0000_s1053" type="#_x0000_t75" style="width:47879;height:5300;mso-wrap-style:square;position:absolute;top:1815;visibility:visible">
                  <v:imagedata r:id="rId20" o:title=""/>
                </v:shape>
                <v:shape id="_x0000_s1054" type="#_x0000_t202" style="width:44285;height:3157;left:2762;mso-wrap-style:square;position:absolute;top:2435;visibility:visible;v-text-anchor:middle" fillcolor="#f05260" stroked="f">
                  <v:textbox>
                    <w:txbxContent>
                      <w:p w:rsidR="00E4436A" w:rsidRPr="00A47335" w:rsidP="000E365F" w14:paraId="158F30C4" w14:textId="52C27C75">
                        <w:pPr>
                          <w:pStyle w:val="7126"/>
                          <w:spacing w:before="0"/>
                          <w:rPr>
                            <w:b w:val="0"/>
                            <w:bCs/>
                            <w:rtl/>
                          </w:rPr>
                        </w:pPr>
                        <w:r>
                          <w:rPr>
                            <w:rFonts w:hint="cs"/>
                            <w:bCs/>
                            <w:rtl/>
                          </w:rPr>
                          <w:t>פירוט הגורמים הפעילים במשטר איסור הלבנת הון בישראל ובעולם ויחסי הגומלין ביניה</w:t>
                        </w:r>
                        <w:r w:rsidR="000E365F">
                          <w:rPr>
                            <w:rFonts w:hint="cs"/>
                            <w:bCs/>
                            <w:rtl/>
                          </w:rPr>
                          <w:t>ם</w:t>
                        </w:r>
                      </w:p>
                    </w:txbxContent>
                  </v:textbox>
                </v:shape>
                <w10:wrap type="square"/>
              </v:group>
            </w:pict>
          </mc:Fallback>
        </mc:AlternateContent>
      </w:r>
    </w:p>
    <w:p w:rsidR="00770226" w:rsidRPr="00770226" w:rsidP="000E365F" w14:paraId="297167B5" w14:textId="013E79C3">
      <w:pPr>
        <w:pStyle w:val="715"/>
        <w:spacing w:before="0"/>
        <w:ind w:left="397" w:hanging="397"/>
        <w:rPr>
          <w:rtl/>
        </w:rPr>
      </w:pPr>
      <w:r w:rsidRPr="00770226">
        <w:rPr>
          <w:rtl/>
        </w:rPr>
        <w:t xml:space="preserve">* </w:t>
      </w:r>
      <w:r w:rsidR="000E365F">
        <w:tab/>
      </w:r>
      <w:r w:rsidRPr="00770226">
        <w:rPr>
          <w:rtl/>
        </w:rPr>
        <w:t xml:space="preserve">כל סקטור בהתאם לחובות הדיווח שלו המוגדרות בצו המגזרי. </w:t>
      </w:r>
    </w:p>
    <w:p w:rsidR="00F63ECF" w:rsidRPr="00F63ECF" w:rsidP="00F63ECF" w14:paraId="3CC61AEA" w14:textId="0A9510F5">
      <w:pPr>
        <w:rPr>
          <w:rtl/>
        </w:rPr>
        <w:sectPr w:rsidSect="009C1ECA">
          <w:footerReference w:type="even" r:id="rId27"/>
          <w:footerReference w:type="default" r:id="rId28"/>
          <w:headerReference w:type="first" r:id="rId29"/>
          <w:footerReference w:type="first" r:id="rId30"/>
          <w:pgSz w:w="11906" w:h="16838" w:code="9"/>
          <w:pgMar w:top="3062" w:right="2268" w:bottom="2552" w:left="2268" w:header="1134" w:footer="1361" w:gutter="0"/>
          <w:pgNumType w:start="27"/>
          <w:cols w:space="708"/>
          <w:bidi/>
          <w:rtlGutter/>
          <w:docGrid w:linePitch="360"/>
        </w:sectPr>
      </w:pPr>
    </w:p>
    <w:p w:rsidR="00DC1D24" w:rsidRPr="00DC1D24" w:rsidP="00DC1D24" w14:paraId="26ED2D32" w14:textId="7D67F7B8">
      <w:pPr>
        <w:rPr>
          <w:szCs w:val="20"/>
          <w:rtl/>
        </w:rPr>
        <w:sectPr w:rsidSect="00F619AB">
          <w:headerReference w:type="even" r:id="rId31"/>
          <w:headerReference w:type="default" r:id="rId32"/>
          <w:pgSz w:w="11906" w:h="16838" w:code="9"/>
          <w:pgMar w:top="3062" w:right="2268" w:bottom="2552" w:left="2268" w:header="1134" w:footer="1361" w:gutter="0"/>
          <w:cols w:space="708"/>
          <w:bidi/>
          <w:rtlGutter/>
          <w:docGrid w:linePitch="360"/>
        </w:sectPr>
      </w:pPr>
      <w:r>
        <w:rPr>
          <w:b/>
          <w:bCs/>
          <w:noProof/>
          <w:rtl/>
          <w:lang w:val="he-IL"/>
        </w:rPr>
        <mc:AlternateContent>
          <mc:Choice Requires="wpg">
            <w:drawing>
              <wp:anchor distT="0" distB="0" distL="114300" distR="114300" simplePos="0" relativeHeight="251677696" behindDoc="0" locked="0" layoutInCell="1" allowOverlap="1">
                <wp:simplePos x="0" y="0"/>
                <wp:positionH relativeFrom="margin">
                  <wp:posOffset>4445</wp:posOffset>
                </wp:positionH>
                <wp:positionV relativeFrom="paragraph">
                  <wp:posOffset>24547</wp:posOffset>
                </wp:positionV>
                <wp:extent cx="4679950" cy="37465"/>
                <wp:effectExtent l="12700" t="12700" r="6350" b="13335"/>
                <wp:wrapSquare wrapText="bothSides"/>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4679950" cy="37465"/>
                          <a:chOff x="0" y="0"/>
                          <a:chExt cx="4724400" cy="38100"/>
                        </a:xfrm>
                      </wpg:grpSpPr>
                      <wps:wsp xmlns:wps="http://schemas.microsoft.com/office/word/2010/wordprocessingShape">
                        <wps:cNvPr id="56" name="Straight Connector 56"/>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57" name="Straight Connector 57"/>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5" o:spid="_x0000_s1055" style="width:368.5pt;height:2.95pt;margin-top:1.95pt;margin-left:0.35pt;mso-position-horizontal-relative:margin;position:absolute;z-index:251678720" coordsize="47244,381">
                <v:line id="Straight Connector 56" o:spid="_x0000_s1056" style="flip:x;mso-wrap-style:square;position:absolute;visibility:visible" from="0,381" to="47244,381" o:connectortype="straight" strokecolor="#0d0d0d" strokeweight="1.5pt"/>
                <v:line id="Straight Connector 57" o:spid="_x0000_s1057" style="flip:x;mso-wrap-style:square;position:absolute;visibility:visible" from="0,0" to="47244,0" o:connectortype="straight" strokecolor="#0d0d0d" strokeweight="1.5pt"/>
                <w10:wrap type="square"/>
              </v:group>
            </w:pict>
          </mc:Fallback>
        </mc:AlternateContent>
      </w:r>
    </w:p>
    <w:tbl>
      <w:tblPr>
        <w:tblStyle w:val="TableGrid"/>
        <w:tblpPr w:leftFromText="180" w:rightFromText="180" w:vertAnchor="text" w:tblpXSpec="center" w:tblpY="1"/>
        <w:tblOverlap w:val="never"/>
        <w:bidiVisual/>
        <w:tblW w:w="9499" w:type="dxa"/>
        <w:tblLayout w:type="fixed"/>
        <w:tblLook w:val="04A0"/>
      </w:tblPr>
      <w:tblGrid>
        <w:gridCol w:w="9499"/>
      </w:tblGrid>
      <w:tr w14:paraId="09CC4802" w14:textId="77777777" w:rsidTr="008B5847">
        <w:tblPrEx>
          <w:tblW w:w="9499" w:type="dxa"/>
          <w:tblLayout w:type="fixed"/>
          <w:tblLook w:val="04A0"/>
        </w:tblPrEx>
        <w:trPr>
          <w:trHeight w:val="192"/>
        </w:trPr>
        <w:tc>
          <w:tcPr>
            <w:tcW w:w="9499" w:type="dxa"/>
            <w:tcBorders>
              <w:top w:val="nil"/>
              <w:left w:val="nil"/>
              <w:bottom w:val="nil"/>
              <w:right w:val="nil"/>
            </w:tcBorders>
          </w:tcPr>
          <w:p w:rsidR="00DC1D24" w:rsidRPr="00061D3B" w:rsidP="008B5847" w14:paraId="69B6183A" w14:textId="47600C22">
            <w:pPr>
              <w:spacing w:line="288" w:lineRule="auto"/>
              <w:rPr>
                <w:rFonts w:ascii="Tahoma" w:hAnsi="Tahoma" w:cs="Tahoma"/>
                <w:sz w:val="10"/>
                <w:szCs w:val="10"/>
                <w:rtl/>
              </w:rPr>
            </w:pPr>
          </w:p>
        </w:tc>
      </w:tr>
    </w:tbl>
    <w:p w:rsidR="00F27A70" w:rsidRPr="00C94863" w:rsidP="00827841" w14:paraId="5E9C70D4" w14:textId="163CFF86">
      <w:pPr>
        <w:pStyle w:val="7123"/>
        <w:spacing w:before="240"/>
        <w:rPr>
          <w:rtl/>
        </w:rPr>
      </w:pPr>
      <w:r w:rsidRPr="00EF3061">
        <w:rPr>
          <w:rFonts w:hint="cs"/>
          <w:rtl/>
        </w:rPr>
        <w:t>ס</w:t>
      </w:r>
      <w:r w:rsidRPr="00C94863">
        <w:rPr>
          <w:rFonts w:hint="cs"/>
          <w:rtl/>
        </w:rPr>
        <w:t>יכום</w:t>
      </w:r>
    </w:p>
    <w:p w:rsidR="0078031D" w:rsidRPr="00640147" w:rsidP="003C2AFA" w14:paraId="4F89ABD7" w14:textId="76C9C337">
      <w:pPr>
        <w:pStyle w:val="7190"/>
        <w:rPr>
          <w:rtl/>
        </w:rPr>
      </w:pPr>
      <w:r w:rsidRPr="007F23F9">
        <w:rPr>
          <w:rFonts w:hint="cs"/>
          <w:rtl/>
        </w:rPr>
        <w:t xml:space="preserve">ישראל פיתחה משטר איסור הלבנת הון שעמד בהצלחה בביקורת </w:t>
      </w:r>
      <w:r w:rsidRPr="007F23F9">
        <w:rPr>
          <w:rFonts w:hint="cs"/>
        </w:rPr>
        <w:t>FATF</w:t>
      </w:r>
      <w:r w:rsidRPr="007F23F9">
        <w:rPr>
          <w:rFonts w:hint="cs"/>
          <w:rtl/>
        </w:rPr>
        <w:t xml:space="preserve">. חוזקו של המשטר תלוי ב"חוליה החלשה", וחוליות חלשות נמצאו במסגרת דוח זה. לצד פעולה נדרשת מצד המדינה והגופים הפיננסיים לשמירה על איתנות משטר איסור הלבנת הון </w:t>
      </w:r>
      <w:r w:rsidRPr="007F23F9">
        <w:rPr>
          <w:rFonts w:hint="cs"/>
          <w:rtl/>
        </w:rPr>
        <w:t>ומועילותו</w:t>
      </w:r>
      <w:r w:rsidRPr="007F23F9">
        <w:rPr>
          <w:rFonts w:hint="cs"/>
          <w:rtl/>
        </w:rPr>
        <w:t>, לצורך עמידה בסטנדרטים הבינלאומיים, מומלץ גם כי יבחנו תדיר את המשטר מנקודת מבטם של הלקוחות לסוגיהם, ויפעלו לטיוב המשטר וייעולו בהתאם לרוח החלטות הממשלה בעבר בעניין רגולציה חכמה, פעולות הממשלה משנת 2021 להקלת הרגולציה וחוק עקרונות האסדרה. מומלץ כי יינתן דגש מיוחד של כלל הגורמים הרלוונטיים - כל אחד בתחום סמכותו ובתיאום ביניהם - ליצירת תנאים הולמים להתפתחות תחום המטבעות הדיגיטליים (</w:t>
      </w:r>
      <w:r w:rsidRPr="007F23F9">
        <w:rPr>
          <w:rFonts w:hint="cs"/>
          <w:rtl/>
        </w:rPr>
        <w:t>קריפטוגרפיים</w:t>
      </w:r>
      <w:r w:rsidRPr="007F23F9">
        <w:rPr>
          <w:rFonts w:hint="cs"/>
          <w:rtl/>
        </w:rPr>
        <w:t xml:space="preserve">) ותחומים פיננסיים חדשניים נוספים, ולפיקוח אפקטיבי על תחום נותני שירותים פיננסיים </w:t>
      </w:r>
      <w:r w:rsidRPr="007F23F9">
        <w:rPr>
          <w:rFonts w:hint="cs"/>
          <w:rtl/>
        </w:rPr>
        <w:t>באיזורים</w:t>
      </w:r>
      <w:r w:rsidRPr="007F23F9">
        <w:rPr>
          <w:rFonts w:hint="cs"/>
          <w:rtl/>
        </w:rPr>
        <w:t xml:space="preserve"> שבסיכון גבוה באופן יחסי. </w:t>
      </w:r>
      <w:r w:rsidRPr="007F23F9">
        <w:rPr>
          <w:rtl/>
        </w:rPr>
        <w:t xml:space="preserve">מוצע גם כי תקודם </w:t>
      </w:r>
      <w:r w:rsidRPr="007F23F9">
        <w:rPr>
          <w:rFonts w:hint="cs"/>
          <w:rtl/>
        </w:rPr>
        <w:t>א</w:t>
      </w:r>
      <w:r w:rsidRPr="007F23F9">
        <w:rPr>
          <w:rtl/>
        </w:rPr>
        <w:t>סדרה של חובות, כללים ומנגנוני פיקוח, בגישה מבוססת סיכון על מנת שתשלומים למגזר ה</w:t>
      </w:r>
      <w:r w:rsidRPr="007F23F9">
        <w:rPr>
          <w:rFonts w:hint="cs"/>
          <w:rtl/>
        </w:rPr>
        <w:t>ציבורי,</w:t>
      </w:r>
      <w:r w:rsidRPr="007F23F9">
        <w:rPr>
          <w:rtl/>
        </w:rPr>
        <w:t xml:space="preserve"> לא ישמשו אפיק </w:t>
      </w:r>
      <w:r w:rsidRPr="007F23F9">
        <w:rPr>
          <w:rFonts w:hint="cs"/>
          <w:rtl/>
        </w:rPr>
        <w:t>להלבנת הון</w:t>
      </w:r>
      <w:r w:rsidRPr="00640147">
        <w:rPr>
          <w:rtl/>
        </w:rPr>
        <w:t>.</w:t>
      </w:r>
    </w:p>
    <w:p w:rsidR="0078031D" w:rsidRPr="00640147" w:rsidP="0078031D" w14:paraId="6F92330A" w14:textId="1A86976E">
      <w:pPr>
        <w:spacing w:line="288" w:lineRule="auto"/>
        <w:ind w:left="-851" w:right="-567"/>
        <w:rPr>
          <w:rFonts w:ascii="Tahoma" w:hAnsi="Tahoma" w:cs="Tahoma"/>
          <w:color w:val="0D0D0D" w:themeColor="text1" w:themeTint="F2"/>
          <w:sz w:val="18"/>
          <w:szCs w:val="18"/>
          <w:rtl/>
        </w:rPr>
      </w:pPr>
    </w:p>
    <w:p w:rsidR="00F96F26" w:rsidP="00F96F26" w14:paraId="1A2D546B" w14:textId="1BADEE67">
      <w:pPr>
        <w:bidi w:val="0"/>
        <w:spacing w:after="200" w:line="276" w:lineRule="auto"/>
        <w:jc w:val="right"/>
        <w:sectPr w:rsidSect="00F74498">
          <w:type w:val="continuous"/>
          <w:pgSz w:w="11906" w:h="16838" w:code="9"/>
          <w:pgMar w:top="3062" w:right="2268" w:bottom="2552" w:left="2268" w:header="1134" w:footer="1361" w:gutter="0"/>
          <w:cols w:space="708"/>
          <w:bidi/>
          <w:rtlGutter/>
          <w:docGrid w:linePitch="360"/>
        </w:sectPr>
      </w:pPr>
    </w:p>
    <w:p w:rsidR="003D06C1" w:rsidRPr="0024564D" w:rsidP="0024564D" w14:paraId="402FBA3B" w14:textId="4DF59333">
      <w:pPr>
        <w:bidi w:val="0"/>
        <w:spacing w:after="200" w:line="276" w:lineRule="auto"/>
        <w:rPr>
          <w:rFonts w:ascii="Tahoma" w:eastAsia="Times New Roman" w:hAnsi="Tahoma" w:cs="Tahoma"/>
          <w:b/>
          <w:bCs/>
          <w:color w:val="00305F"/>
          <w:sz w:val="32"/>
          <w:szCs w:val="32"/>
        </w:rPr>
      </w:pPr>
      <w:r>
        <w:rPr>
          <w:noProof/>
          <w:rtl/>
          <w:lang w:val="he-IL"/>
        </w:rPr>
        <mc:AlternateContent>
          <mc:Choice Requires="wps">
            <w:drawing>
              <wp:anchor distT="0" distB="0" distL="114300" distR="114300" simplePos="0" relativeHeight="251750400" behindDoc="0" locked="0" layoutInCell="1" allowOverlap="1">
                <wp:simplePos x="0" y="0"/>
                <wp:positionH relativeFrom="column">
                  <wp:posOffset>4183380</wp:posOffset>
                </wp:positionH>
                <wp:positionV relativeFrom="paragraph">
                  <wp:posOffset>7009130</wp:posOffset>
                </wp:positionV>
                <wp:extent cx="1127760" cy="876300"/>
                <wp:effectExtent l="0" t="0" r="2540" b="0"/>
                <wp:wrapNone/>
                <wp:docPr id="33" name="מלבן 33"/>
                <wp:cNvGraphicFramePr/>
                <a:graphic xmlns:a="http://schemas.openxmlformats.org/drawingml/2006/main">
                  <a:graphicData uri="http://schemas.microsoft.com/office/word/2010/wordprocessingShape">
                    <wps:wsp xmlns:wps="http://schemas.microsoft.com/office/word/2010/wordprocessingShape">
                      <wps:cNvSpPr/>
                      <wps:spPr>
                        <a:xfrm>
                          <a:off x="0" y="0"/>
                          <a:ext cx="1127760" cy="876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anchor>
            </w:drawing>
          </mc:Choice>
          <mc:Fallback>
            <w:pict>
              <v:rect id="מלבן 33" o:spid="_x0000_s1058" style="width:88.8pt;height:69pt;margin-top:551.9pt;margin-left:329.4pt;mso-wrap-distance-bottom:0;mso-wrap-distance-left:9pt;mso-wrap-distance-right:9pt;mso-wrap-distance-top:0;mso-wrap-style:square;position:absolute;visibility:visible;v-text-anchor:middle;z-index:251751424" fillcolor="white" stroked="f" strokeweight="2pt"/>
            </w:pict>
          </mc:Fallback>
        </mc:AlternateContent>
      </w:r>
      <w:r w:rsidR="004D07AC">
        <w:rPr>
          <w:noProof/>
        </w:rPr>
        <mc:AlternateContent>
          <mc:Choice Requires="wps">
            <w:drawing>
              <wp:anchor distT="0" distB="0" distL="114300" distR="114300" simplePos="0" relativeHeight="251752448" behindDoc="0" locked="0" layoutInCell="1" allowOverlap="1">
                <wp:simplePos x="0" y="0"/>
                <wp:positionH relativeFrom="column">
                  <wp:posOffset>4208905</wp:posOffset>
                </wp:positionH>
                <wp:positionV relativeFrom="paragraph">
                  <wp:posOffset>7042555</wp:posOffset>
                </wp:positionV>
                <wp:extent cx="1155622" cy="807814"/>
                <wp:effectExtent l="12700" t="12700" r="13335" b="17780"/>
                <wp:wrapNone/>
                <wp:docPr id="38" name="מלבן 38"/>
                <wp:cNvGraphicFramePr/>
                <a:graphic xmlns:a="http://schemas.openxmlformats.org/drawingml/2006/main">
                  <a:graphicData uri="http://schemas.microsoft.com/office/word/2010/wordprocessingShape">
                    <wps:wsp xmlns:wps="http://schemas.microsoft.com/office/word/2010/wordprocessingShape">
                      <wps:cNvSpPr/>
                      <wps:spPr>
                        <a:xfrm>
                          <a:off x="0" y="0"/>
                          <a:ext cx="1155622" cy="80781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anchor>
            </w:drawing>
          </mc:Choice>
          <mc:Fallback>
            <w:pict>
              <v:rect id="מלבן 38" o:spid="_x0000_s1059" style="width:91pt;height:63.6pt;margin-top:554.55pt;margin-left:331.4pt;mso-wrap-distance-bottom:0;mso-wrap-distance-left:9pt;mso-wrap-distance-right:9pt;mso-wrap-distance-top:0;mso-wrap-style:square;position:absolute;visibility:visible;v-text-anchor:middle;z-index:251753472" fillcolor="white" strokecolor="white" strokeweight="2pt"/>
            </w:pict>
          </mc:Fallback>
        </mc:AlternateContent>
      </w:r>
    </w:p>
    <w:sectPr w:rsidSect="00F619AB">
      <w:headerReference w:type="default" r:id="rId33"/>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iriam">
    <w:panose1 w:val="020B0502050101010101"/>
    <w:charset w:val="B1"/>
    <w:family w:val="swiss"/>
    <w:pitch w:val="variable"/>
    <w:sig w:usb0="00000803" w:usb1="00000000" w:usb2="00000000" w:usb3="00000000" w:csb0="00000021" w:csb1="00000000"/>
  </w:font>
  <w:font w:name="Narkisim">
    <w:panose1 w:val="020E0502050101010101"/>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9A1489" w14:paraId="78F1745A" w14:textId="77777777">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CB22A1" w:rsidRPr="006668CA" w:rsidP="006668CA" w14:paraId="0C89F632" w14:textId="3FBAB653">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337C4E" w14:paraId="56186361" w14:textId="46026356">
    <w:pPr>
      <w:pStyle w:val="Footer"/>
      <w:spacing w:after="120" w:line="312" w:lineRule="auto"/>
      <w:ind w:left="-510"/>
      <w:jc w:val="left"/>
      <w:rPr>
        <w:rFonts w:ascii="Tahoma" w:hAnsi="Tahoma" w:cs="Tahoma"/>
        <w:sz w:val="18"/>
        <w:szCs w:val="18"/>
        <w:rtl/>
      </w:rPr>
    </w:pPr>
  </w:p>
  <w:p w:rsidR="00CB22A1" w:rsidP="00024391" w14:paraId="55F954A2" w14:textId="6E7E1A70">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CB22A1" w:rsidRPr="00F94EB4" w:rsidP="00337C4E" w14:paraId="4ACFF620" w14:textId="3884ED09">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024391" w14:paraId="2C2A80D5" w14:textId="7A27A42E">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CB22A1" w:rsidP="00851F62" w14:paraId="12CBD4D4" w14:textId="6600A123">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D15500" w14:paraId="3078F9E1" w14:textId="77777777">
    <w:pPr>
      <w:pStyle w:val="Footer"/>
      <w:spacing w:after="120" w:line="312" w:lineRule="auto"/>
      <w:jc w:val="right"/>
      <w:rPr>
        <w:rFonts w:ascii="Tahoma" w:hAnsi="Tahoma" w:cs="Tahoma"/>
        <w:color w:val="002060"/>
        <w:sz w:val="18"/>
        <w:szCs w:val="18"/>
      </w:rPr>
    </w:pPr>
    <w:bookmarkStart w:id="2" w:name="tempMark"/>
    <w:bookmarkEnd w:id="2"/>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550E1" w:rsidP="00C23CC9" w14:paraId="16B407A7" w14:textId="77777777">
      <w:pPr>
        <w:spacing w:line="240" w:lineRule="auto"/>
      </w:pPr>
      <w:r>
        <w:separator/>
      </w:r>
    </w:p>
  </w:footnote>
  <w:footnote w:type="continuationSeparator" w:id="1">
    <w:p w:rsidR="009550E1" w:rsidP="00C23CC9" w14:paraId="0B0EFE44" w14:textId="77777777">
      <w:pPr>
        <w:spacing w:line="240" w:lineRule="auto"/>
      </w:pPr>
      <w:r>
        <w:continuationSeparator/>
      </w:r>
    </w:p>
    <w:p w:rsidR="009550E1" w14:paraId="593D3378" w14:textId="77777777"/>
  </w:footnote>
  <w:footnote w:id="2">
    <w:p w:rsidR="005640FF" w:rsidRPr="00770226" w:rsidP="00770226" w14:paraId="6B1B3689" w14:textId="77777777">
      <w:pPr>
        <w:pStyle w:val="710"/>
        <w:rPr>
          <w:rtl/>
        </w:rPr>
      </w:pPr>
      <w:r w:rsidRPr="000E365F">
        <w:footnoteRef/>
      </w:r>
      <w:r w:rsidRPr="000E365F">
        <w:rPr>
          <w:rtl/>
        </w:rPr>
        <w:t xml:space="preserve"> </w:t>
      </w:r>
      <w:r w:rsidRPr="00770226">
        <w:rPr>
          <w:rtl/>
        </w:rPr>
        <w:tab/>
        <w:t>עורכי דין, רואי חשבון, סוחרים באבנים יקרות, סוחרים במתכות יקרות, בתי קזינו, מתווכי נדל"ן ונותני שירותים לחברות ונאמנויות.</w:t>
      </w:r>
    </w:p>
  </w:footnote>
  <w:footnote w:id="3">
    <w:p w:rsidR="005640FF" w:rsidRPr="00B750A3" w:rsidP="00770226" w14:paraId="0E081305" w14:textId="77777777">
      <w:pPr>
        <w:pStyle w:val="710"/>
        <w:rPr>
          <w:rtl/>
        </w:rPr>
      </w:pPr>
      <w:r w:rsidRPr="00770226">
        <w:rPr>
          <w:rStyle w:val="FootnoteReference0"/>
          <w:vertAlign w:val="baseline"/>
        </w:rPr>
        <w:footnoteRef/>
      </w:r>
      <w:r w:rsidRPr="00770226">
        <w:rPr>
          <w:rtl/>
        </w:rPr>
        <w:t xml:space="preserve"> </w:t>
      </w:r>
      <w:r w:rsidRPr="00770226">
        <w:rPr>
          <w:rtl/>
        </w:rPr>
        <w:tab/>
        <w:t xml:space="preserve">הגופים המפוקחים מעבירים לרשל"ה, בהתאם לצו החל עליהם - דיווחים רגילים על פעולות רגילות, בהתאם לקריטריונים </w:t>
      </w:r>
      <w:r w:rsidRPr="00770226">
        <w:rPr>
          <w:rFonts w:hint="cs"/>
          <w:rtl/>
        </w:rPr>
        <w:t>ה</w:t>
      </w:r>
      <w:r w:rsidRPr="00770226">
        <w:rPr>
          <w:rtl/>
        </w:rPr>
        <w:t>מוגדרים בצו</w:t>
      </w:r>
      <w:r w:rsidRPr="00770226">
        <w:rPr>
          <w:rFonts w:hint="cs"/>
          <w:rtl/>
        </w:rPr>
        <w:t>ים אלו</w:t>
      </w:r>
      <w:r w:rsidRPr="00770226">
        <w:rPr>
          <w:rtl/>
        </w:rPr>
        <w:t>, ודיווחים בלתי רגילים על פעולות בלתי רגילות, בגין פעילות שעל פי המידע המצוי ברשות הגוף המפוקח, התעורר אצלו חשש שהיא קשורה לפעילות האסורה לפי חוק איסור הלבנת הון.</w:t>
      </w:r>
    </w:p>
  </w:footnote>
  <w:footnote w:id="4">
    <w:p w:rsidR="001A4850" w:rsidRPr="00770226" w:rsidP="00770226" w14:paraId="56F45390" w14:textId="77777777">
      <w:pPr>
        <w:pStyle w:val="710"/>
        <w:rPr>
          <w:rtl/>
        </w:rPr>
      </w:pPr>
      <w:r w:rsidRPr="00770226">
        <w:rPr>
          <w:rStyle w:val="FootnoteReference0"/>
          <w:vertAlign w:val="baseline"/>
        </w:rPr>
        <w:footnoteRef/>
      </w:r>
      <w:r w:rsidRPr="00770226">
        <w:rPr>
          <w:rtl/>
        </w:rPr>
        <w:t xml:space="preserve"> </w:t>
      </w:r>
      <w:r w:rsidRPr="00770226">
        <w:rPr>
          <w:rtl/>
        </w:rPr>
        <w:tab/>
        <w:t>בשנת 1989 הקימו שבע המדינות המתועשות (</w:t>
      </w:r>
      <w:r w:rsidRPr="00770226">
        <w:t>G7</w:t>
      </w:r>
      <w:r w:rsidRPr="00770226">
        <w:rPr>
          <w:rtl/>
        </w:rPr>
        <w:t>) ארגון בין</w:t>
      </w:r>
      <w:r w:rsidRPr="00770226">
        <w:t>-</w:t>
      </w:r>
      <w:r w:rsidRPr="00770226">
        <w:rPr>
          <w:rtl/>
        </w:rPr>
        <w:t xml:space="preserve">ממשלתי ושמו כוח המשימה הבין-לאומי למלחמה בהלבנת הון ובמימון טרור (הארגון נקרא גם: </w:t>
      </w:r>
      <w:r w:rsidRPr="00770226">
        <w:t>Financial Action Task Force</w:t>
      </w:r>
      <w:r w:rsidRPr="00770226">
        <w:rPr>
          <w:rtl/>
        </w:rPr>
        <w:t>).</w:t>
      </w:r>
    </w:p>
  </w:footnote>
  <w:footnote w:id="5">
    <w:p w:rsidR="00D52FA4" w:rsidRPr="00770226" w:rsidP="00770226" w14:paraId="474A202A" w14:textId="77777777">
      <w:pPr>
        <w:pStyle w:val="710"/>
        <w:rPr>
          <w:rtl/>
        </w:rPr>
      </w:pPr>
      <w:r w:rsidRPr="00770226">
        <w:rPr>
          <w:rStyle w:val="FootnoteReference0"/>
          <w:vertAlign w:val="baseline"/>
        </w:rPr>
        <w:footnoteRef/>
      </w:r>
      <w:r w:rsidRPr="00770226">
        <w:rPr>
          <w:rtl/>
        </w:rPr>
        <w:t xml:space="preserve"> </w:t>
      </w:r>
      <w:r w:rsidRPr="00770226">
        <w:rPr>
          <w:rtl/>
        </w:rPr>
        <w:tab/>
        <w:t xml:space="preserve">הליך הערכת השפעות רגולציה המכונה </w:t>
      </w:r>
      <w:r w:rsidRPr="00770226">
        <w:t>Regulatory Impact Assessment</w:t>
      </w:r>
      <w:r w:rsidRPr="00770226">
        <w:rPr>
          <w:rtl/>
        </w:rPr>
        <w:t>.</w:t>
      </w:r>
    </w:p>
  </w:footnote>
  <w:footnote w:id="6">
    <w:p w:rsidR="00D52FA4" w:rsidRPr="008811DD" w:rsidP="008811DD" w14:paraId="2E4B63B5" w14:textId="77777777">
      <w:pPr>
        <w:pStyle w:val="710"/>
        <w:rPr>
          <w:rtl/>
        </w:rPr>
      </w:pPr>
      <w:r w:rsidRPr="008811DD">
        <w:rPr>
          <w:rStyle w:val="FootnoteReference0"/>
          <w:vertAlign w:val="baseline"/>
        </w:rPr>
        <w:footnoteRef/>
      </w:r>
      <w:r w:rsidRPr="008811DD">
        <w:rPr>
          <w:rtl/>
        </w:rPr>
        <w:t xml:space="preserve"> </w:t>
      </w:r>
      <w:r w:rsidRPr="008811DD">
        <w:rPr>
          <w:rtl/>
        </w:rPr>
        <w:tab/>
        <w:t>בנוהל זה המפקח על הבנקים מטיל על התאגידים הבנקאיים חובות איסור הלבנת הון, שניתן לאוכפן מכח פקודת הבנקאות.</w:t>
      </w:r>
    </w:p>
  </w:footnote>
  <w:footnote w:id="7">
    <w:p w:rsidR="00D52FA4" w:rsidRPr="00D47369" w:rsidP="00D47369" w14:paraId="74529E0E" w14:textId="77777777">
      <w:pPr>
        <w:pStyle w:val="710"/>
        <w:rPr>
          <w:rtl/>
        </w:rPr>
      </w:pPr>
      <w:r w:rsidRPr="00D47369">
        <w:rPr>
          <w:rStyle w:val="FootnoteReference0"/>
          <w:vertAlign w:val="baseline"/>
        </w:rPr>
        <w:footnoteRef/>
      </w:r>
      <w:r w:rsidRPr="00D47369">
        <w:rPr>
          <w:rtl/>
        </w:rPr>
        <w:t xml:space="preserve"> </w:t>
      </w:r>
      <w:r w:rsidRPr="00D47369">
        <w:rPr>
          <w:rtl/>
        </w:rPr>
        <w:tab/>
        <w:t>למעט לגבי עיסוק בניכיון צ'קים.</w:t>
      </w:r>
    </w:p>
  </w:footnote>
  <w:footnote w:id="8">
    <w:p w:rsidR="00F63ECF" w:rsidRPr="00D47369" w:rsidP="00D47369" w14:paraId="32F00707" w14:textId="77777777">
      <w:pPr>
        <w:pStyle w:val="710"/>
      </w:pPr>
      <w:r w:rsidRPr="00D47369">
        <w:rPr>
          <w:rStyle w:val="FootnoteReference0"/>
          <w:vertAlign w:val="baseline"/>
        </w:rPr>
        <w:footnoteRef/>
      </w:r>
      <w:r w:rsidRPr="00D47369">
        <w:rPr>
          <w:rtl/>
        </w:rPr>
        <w:t xml:space="preserve"> </w:t>
      </w:r>
      <w:r w:rsidRPr="00D47369">
        <w:rPr>
          <w:rtl/>
        </w:rPr>
        <w:tab/>
        <w:t>בדוח תוארו טענות בדבר קשיים הנובעים מגיבוש מדיניות ונהלים מחמירים; ביצוע בדיקות על ידי הבנקים בנוגע לחברות פינטק כמעין רגולטור לחברות פינטק ולעיתים אף מעבר לחובות חברות הפינטק מכוח הצו המגזרי; וכן טענות ולפיהן חלק מדרישות הבנקים כרוכות במעורבות הבנקים בפעילותן השוטפת של חברות פינטק, המתחרות בהם, ובדרישת "מידע תחרותי" רגיש מהן.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CB22A1"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70528"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0982" name="Picture 205277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CB22A1"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CB22A1"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9504" from="-122.4pt,30.1pt" to="478.6pt,30.1pt" strokecolor="#4579b8"/>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691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14:textId="008297F6">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8544" filled="f" strokecolor="#a5a5a5" strokeweight="0.25pt">
              <v:stroke dashstyle="longDash"/>
              <v:textbox>
                <w:txbxContent>
                  <w:p w:rsidR="00CB22A1" w:rsidRPr="00DE3ECA" w:rsidP="006E67D8" w14:paraId="3092A244" w14:textId="008297F6">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CB22A1" w:rsidRPr="009B7D1B" w:rsidP="005640FF" w14:textId="00BD6B09">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C2403C">
                            <w:rPr>
                              <w:rFonts w:ascii="Tahoma" w:hAnsi="Tahoma" w:cs="Tahoma" w:hint="cs"/>
                              <w:b/>
                              <w:bCs/>
                              <w:rtl/>
                            </w:rPr>
                            <w:t xml:space="preserve"> </w:t>
                          </w:r>
                          <w:r w:rsidR="005640FF">
                            <w:rPr>
                              <w:rFonts w:ascii="Tahoma" w:hAnsi="Tahoma" w:cs="Tahoma" w:hint="cs"/>
                              <w:b/>
                              <w:bCs/>
                              <w:rtl/>
                            </w:rPr>
                            <w:t xml:space="preserve"> </w:t>
                          </w:r>
                          <w:r w:rsidRPr="005640FF" w:rsidR="005640FF">
                            <w:rPr>
                              <w:rFonts w:ascii="Tahoma" w:hAnsi="Tahoma" w:cs="Tahoma"/>
                              <w:b/>
                              <w:bCs/>
                              <w:rtl/>
                            </w:rPr>
                            <w:t>משטר איסור הלבנת הון בישראל</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7456" fillcolor="#00305f" strokecolor="#00305f">
              <v:textbox style="layout-flow:vertical;mso-layout-flow-alt:bottom-to-top" inset="0,0,0,0">
                <w:txbxContent>
                  <w:p w:rsidR="00CB22A1" w:rsidRPr="009B7D1B" w:rsidP="005640FF" w14:paraId="77809697" w14:textId="00BD6B09">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C2403C">
                      <w:rPr>
                        <w:rFonts w:ascii="Tahoma" w:hAnsi="Tahoma" w:cs="Tahoma" w:hint="cs"/>
                        <w:b/>
                        <w:bCs/>
                        <w:rtl/>
                      </w:rPr>
                      <w:t xml:space="preserve"> </w:t>
                    </w:r>
                    <w:r w:rsidR="005640FF">
                      <w:rPr>
                        <w:rFonts w:ascii="Tahoma" w:hAnsi="Tahoma" w:cs="Tahoma" w:hint="cs"/>
                        <w:b/>
                        <w:bCs/>
                        <w:rtl/>
                      </w:rPr>
                      <w:t xml:space="preserve"> </w:t>
                    </w:r>
                    <w:r w:rsidRPr="005640FF" w:rsidR="005640FF">
                      <w:rPr>
                        <w:rFonts w:ascii="Tahoma" w:hAnsi="Tahoma" w:cs="Tahoma"/>
                        <w:b/>
                        <w:bCs/>
                        <w:rtl/>
                      </w:rPr>
                      <w:t>משטר איסור הלבנת הון בישראל</w:t>
                    </w:r>
                  </w:p>
                </w:txbxContent>
              </v:textbox>
              <w10:wrap type="square"/>
            </v:shape>
          </w:pict>
        </mc:Fallback>
      </mc:AlternateContent>
    </w:r>
  </w:p>
  <w:p w:rsidR="00CB22A1" w:rsidP="001526AC" w14:paraId="18DE0C7A" w14:textId="26DB997D">
    <w:pPr>
      <w:pStyle w:val="Header"/>
      <w:tabs>
        <w:tab w:val="left" w:pos="493"/>
        <w:tab w:val="center" w:pos="4111"/>
        <w:tab w:val="clear" w:pos="4153"/>
        <w:tab w:val="right" w:pos="7478"/>
        <w:tab w:val="right" w:pos="8222"/>
        <w:tab w:val="clear" w:pos="8306"/>
      </w:tabs>
      <w:jc w:val="left"/>
      <w:rPr>
        <w:rtl/>
      </w:rPr>
    </w:pPr>
  </w:p>
  <w:p w:rsidR="00CB22A1"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15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1066B6" w:rsidRPr="004D562B" w:rsidP="001066B6"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1066B6" w:rsidP="00B244B0" w14:textId="39CADE58">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72576" strokecolor="white">
              <v:textbox>
                <w:txbxContent>
                  <w:p w:rsidR="001066B6" w:rsidRPr="004D562B" w:rsidP="001066B6" w14:paraId="1E589C12"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1066B6" w:rsidP="00B244B0" w14:paraId="1CF273F4" w14:textId="39CADE58">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8076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0983"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5408"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14:paraId="1D98C7A5" w14:textId="27E2E98E">
    <w:pPr>
      <w:pStyle w:val="Header"/>
      <w:rPr>
        <w:rtl/>
      </w:rPr>
    </w:pPr>
    <w:r>
      <w:rPr>
        <w:noProof/>
        <w:rtl/>
        <w:lang w:val="he-IL"/>
      </w:rPr>
      <mc:AlternateContent>
        <mc:Choice Requires="wps">
          <w:drawing>
            <wp:anchor distT="0" distB="0" distL="114300" distR="114300" simplePos="0" relativeHeight="25168896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6496" filled="f" strokecolor="#a5a5a5" strokeweight="0.25pt">
              <v:stroke dashstyle="longDash"/>
              <v:textbox>
                <w:txbxContent>
                  <w:p w:rsidR="00CB22A1" w:rsidRPr="00DE3ECA" w:rsidP="006E67D8" w14:paraId="463FF098"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CB22A1" w14:paraId="7E43B0CF" w14:textId="63DDFE97">
    <w:pPr>
      <w:pStyle w:val="Header"/>
      <w:rPr>
        <w:rtl/>
      </w:rPr>
    </w:pPr>
  </w:p>
  <w:p w:rsidR="00CB22A1" w14:paraId="09A29170" w14:textId="7ABB1ABE">
    <w:pPr>
      <w:pStyle w:val="Header"/>
      <w:rPr>
        <w:rtl/>
      </w:rPr>
    </w:pPr>
  </w:p>
  <w:p w:rsidR="00CB22A1" w14:paraId="1CB0A19A" w14:textId="180241A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CB22A1" w:rsidRPr="004D562B" w:rsidP="00502FAD" w14:textId="326CCDD2">
                          <w:pPr>
                            <w:jc w:val="left"/>
                            <w:rPr>
                              <w:color w:val="0D0D0D"/>
                              <w:sz w:val="16"/>
                              <w:szCs w:val="16"/>
                            </w:rPr>
                          </w:pPr>
                          <w:r w:rsidRPr="005640FF">
                            <w:rPr>
                              <w:rFonts w:ascii="Tahoma" w:hAnsi="Tahoma" w:cs="Tahoma"/>
                              <w:color w:val="0D0D0D" w:themeColor="text1" w:themeTint="F2"/>
                              <w:sz w:val="16"/>
                              <w:szCs w:val="16"/>
                              <w:rtl/>
                            </w:rPr>
                            <w:t>משטר איסור הלבנת הון בישראל</w:t>
                          </w:r>
                        </w:p>
                      </w:txbxContent>
                    </wps:txbx>
                    <wps:bodyPr rot="0" vert="horz" wrap="square"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CB22A1" w:rsidRPr="004D562B" w:rsidP="00502FAD" w14:paraId="111D0894" w14:textId="326CCDD2">
                    <w:pPr>
                      <w:jc w:val="left"/>
                      <w:rPr>
                        <w:color w:val="0D0D0D"/>
                        <w:sz w:val="16"/>
                        <w:szCs w:val="16"/>
                      </w:rPr>
                    </w:pPr>
                    <w:r w:rsidRPr="005640FF">
                      <w:rPr>
                        <w:rFonts w:ascii="Tahoma" w:hAnsi="Tahoma" w:cs="Tahoma"/>
                        <w:color w:val="0D0D0D" w:themeColor="text1" w:themeTint="F2"/>
                        <w:sz w:val="16"/>
                        <w:szCs w:val="16"/>
                        <w:rtl/>
                      </w:rPr>
                      <w:t>משטר איסור הלבנת הון בישראל</w:t>
                    </w:r>
                  </w:p>
                </w:txbxContent>
              </v:textbox>
              <w10:wrap type="square"/>
            </v:shape>
          </w:pict>
        </mc:Fallback>
      </mc:AlternateContent>
    </w:r>
  </w:p>
  <w:p w:rsidR="00CB22A1" w:rsidP="009620E7" w14:paraId="53F52C1C" w14:textId="13767217">
    <w:pPr>
      <w:pStyle w:val="Header"/>
      <w:rPr>
        <w:rtl/>
      </w:rPr>
    </w:pPr>
    <w:r>
      <w:rPr>
        <w:rFonts w:ascii="Tahoma" w:hAnsi="Tahoma" w:cs="Tahoma"/>
        <w:noProof/>
        <w:color w:val="002060"/>
        <w:sz w:val="18"/>
        <w:szCs w:val="18"/>
      </w:rPr>
      <w:drawing>
        <wp:anchor distT="0" distB="0" distL="114300" distR="114300" simplePos="0" relativeHeight="251673600"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052770984" name="Picture 205277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83841"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75648"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5B4811" w14:paraId="2D401969"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2336"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149587183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CB22A1"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w:t>
                          </w:r>
                          <w:r w:rsidRPr="00D15500">
                            <w:rPr>
                              <w:rFonts w:ascii="Tahoma" w:hAnsi="Tahoma" w:cs="Tahoma"/>
                              <w:color w:val="002060"/>
                              <w:sz w:val="18"/>
                              <w:szCs w:val="18"/>
                              <w:rtl/>
                            </w:rPr>
                            <w:t>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2058"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stroked="f">
              <v:textbox>
                <w:txbxContent>
                  <w:p w:rsidR="00CB22A1" w:rsidRPr="005B4811" w:rsidP="005B4811" w14:paraId="00ACE667"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w:t>
                    </w:r>
                    <w:r w:rsidRPr="00D15500">
                      <w:rPr>
                        <w:rFonts w:ascii="Tahoma" w:hAnsi="Tahoma" w:cs="Tahoma"/>
                        <w:color w:val="002060"/>
                        <w:sz w:val="18"/>
                        <w:szCs w:val="18"/>
                        <w:rtl/>
                      </w:rPr>
                      <w:t>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8240"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CB22A1"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9"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CB22A1" w:rsidRPr="005B4811" w:rsidP="005B4811" w14:paraId="68AEB69D"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3360"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1495871835" name="Picture 7659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4498" w14:paraId="1D0E6FBC" w14:textId="77777777">
    <w:pPr>
      <w:pStyle w:val="Header"/>
      <w:rPr>
        <w:rtl/>
      </w:rPr>
    </w:pPr>
    <w:r>
      <w:rPr>
        <w:noProof/>
        <w:rtl/>
        <w:lang w:val="he-IL"/>
      </w:rPr>
      <mc:AlternateContent>
        <mc:Choice Requires="wps">
          <w:drawing>
            <wp:anchor distT="0" distB="0" distL="114300" distR="114300" simplePos="0" relativeHeight="25170636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7" name="Text Box 4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4498"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7" o:spid="_x0000_s2060"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09088" filled="f" strokecolor="#a5a5a5" strokeweight="0.25pt">
              <v:stroke dashstyle="longDash"/>
              <v:textbox>
                <w:txbxContent>
                  <w:p w:rsidR="00F74498" w:rsidRPr="00DE3ECA" w:rsidP="006E67D8" w14:paraId="0790B58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F74498" w14:paraId="4DE139D1" w14:textId="77777777">
    <w:pPr>
      <w:pStyle w:val="Header"/>
      <w:rPr>
        <w:rtl/>
      </w:rPr>
    </w:pPr>
  </w:p>
  <w:p w:rsidR="00F74498" w14:paraId="5473DB72" w14:textId="77777777">
    <w:pPr>
      <w:pStyle w:val="Header"/>
      <w:rPr>
        <w:rtl/>
      </w:rPr>
    </w:pPr>
  </w:p>
  <w:p w:rsidR="00F74498" w14:paraId="7BB67A0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704320"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4498" w:rsidRPr="004D562B" w:rsidP="00502FAD" w14:textId="15D05A33">
                          <w:pPr>
                            <w:jc w:val="left"/>
                            <w:rPr>
                              <w:color w:val="0D0D0D"/>
                              <w:sz w:val="16"/>
                              <w:szCs w:val="16"/>
                            </w:rPr>
                          </w:pPr>
                          <w:r w:rsidRPr="005640FF">
                            <w:rPr>
                              <w:rFonts w:ascii="Tahoma" w:hAnsi="Tahoma" w:cs="Tahoma"/>
                              <w:color w:val="0D0D0D" w:themeColor="text1" w:themeTint="F2"/>
                              <w:sz w:val="16"/>
                              <w:szCs w:val="16"/>
                              <w:rtl/>
                            </w:rPr>
                            <w:t>משטר איסור הלבנת הון בישראל</w:t>
                          </w:r>
                        </w:p>
                      </w:txbxContent>
                    </wps:txbx>
                    <wps:bodyPr rot="0" vert="horz" wrap="square" anchor="t" anchorCtr="0">
                      <a:spAutoFit/>
                    </wps:bodyPr>
                  </wps:wsp>
                </a:graphicData>
              </a:graphic>
              <wp14:sizeRelH relativeFrom="margin">
                <wp14:pctWidth>0</wp14:pctWidth>
              </wp14:sizeRelH>
            </wp:anchor>
          </w:drawing>
        </mc:Choice>
        <mc:Fallback>
          <w:pict>
            <v:shape id="_x0000_s2061" type="#_x0000_t202" style="width:357.2pt;height:22.1pt;margin-top:16.15pt;margin-left:-8.4pt;mso-width-percent:0;mso-width-relative:margin;mso-wrap-distance-bottom:0;mso-wrap-distance-left:9pt;mso-wrap-distance-right:9pt;mso-wrap-distance-top:0;mso-wrap-style:square;position:absolute;visibility:visible;v-text-anchor:top;z-index:251705344" stroked="f">
              <v:textbox style="mso-fit-shape-to-text:t">
                <w:txbxContent>
                  <w:p w:rsidR="00F74498" w:rsidRPr="004D562B" w:rsidP="00502FAD" w14:paraId="559054B4" w14:textId="15D05A33">
                    <w:pPr>
                      <w:jc w:val="left"/>
                      <w:rPr>
                        <w:color w:val="0D0D0D"/>
                        <w:sz w:val="16"/>
                        <w:szCs w:val="16"/>
                      </w:rPr>
                    </w:pPr>
                    <w:r w:rsidRPr="005640FF">
                      <w:rPr>
                        <w:rFonts w:ascii="Tahoma" w:hAnsi="Tahoma" w:cs="Tahoma"/>
                        <w:color w:val="0D0D0D" w:themeColor="text1" w:themeTint="F2"/>
                        <w:sz w:val="16"/>
                        <w:szCs w:val="16"/>
                        <w:rtl/>
                      </w:rPr>
                      <w:t>משטר איסור הלבנת הון בישראל</w:t>
                    </w:r>
                  </w:p>
                </w:txbxContent>
              </v:textbox>
              <w10:wrap type="square"/>
            </v:shape>
          </w:pict>
        </mc:Fallback>
      </mc:AlternateContent>
    </w:r>
  </w:p>
  <w:p w:rsidR="00F74498" w:rsidP="009620E7" w14:paraId="22755C88" w14:textId="77777777">
    <w:pPr>
      <w:pStyle w:val="Header"/>
      <w:rPr>
        <w:rtl/>
      </w:rPr>
    </w:pPr>
    <w:r>
      <w:rPr>
        <w:rFonts w:ascii="Tahoma" w:hAnsi="Tahoma" w:cs="Tahoma"/>
        <w:noProof/>
        <w:color w:val="002060"/>
        <w:sz w:val="18"/>
        <w:szCs w:val="18"/>
      </w:rPr>
      <w:drawing>
        <wp:anchor distT="0" distB="0" distL="114300" distR="114300" simplePos="0" relativeHeight="251708416"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052770974" name="Picture 2478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711785"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2272"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24785152" name="Straight Connector 24785152"/>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785152" o:spid="_x0000_s2062" style="flip:x;mso-height-percent:0;mso-height-relative:margin;mso-width-percent:0;mso-width-relative:margin;mso-wrap-distance-bottom:0;mso-wrap-distance-left:9pt;mso-wrap-distance-right:9pt;mso-wrap-distance-top:0;mso-wrap-style:square;position:absolute;visibility:visible;z-index:251703296" from="-109.7pt,27.8pt" to="367.9pt,27.8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595E4708"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7002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C86967"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2063"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5232" filled="f" strokecolor="#a5a5a5" strokeweight="0.25pt">
              <v:stroke dashstyle="longDash"/>
              <v:textbox>
                <w:txbxContent>
                  <w:p w:rsidR="00CB22A1" w:rsidRPr="00DE3ECA" w:rsidP="00C86967" w14:paraId="3D8F8A4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-706755</wp:posOffset>
              </wp:positionH>
              <wp:positionV relativeFrom="paragraph">
                <wp:posOffset>-574040</wp:posOffset>
              </wp:positionV>
              <wp:extent cx="292100" cy="7787005"/>
              <wp:effectExtent l="0" t="0" r="12700" b="23495"/>
              <wp:wrapSquare wrapText="bothSides"/>
              <wp:docPr id="2052770945"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rsidR="00EF594D" w:rsidRPr="009B7D1B" w:rsidP="00EF594D" w14:textId="7777777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sidR="00F74498">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Pr="005640FF">
                            <w:rPr>
                              <w:rFonts w:ascii="Tahoma" w:hAnsi="Tahoma" w:cs="Tahoma"/>
                              <w:b/>
                              <w:bCs/>
                              <w:rtl/>
                            </w:rPr>
                            <w:t>משטר איסור הלבנת הון בישראל</w:t>
                          </w:r>
                        </w:p>
                        <w:p w:rsidR="00CB22A1" w:rsidRPr="009B7D1B" w:rsidP="00F53C72" w14:textId="6023AEC1">
                          <w:pPr>
                            <w:pStyle w:val="Bodytext70"/>
                            <w:shd w:val="clear" w:color="auto" w:fill="003060"/>
                            <w:rPr>
                              <w:rFonts w:ascii="Tahoma" w:hAnsi="Tahoma" w:cs="Tahoma"/>
                              <w:b/>
                              <w:bCs/>
                              <w:rtl/>
                            </w:rPr>
                          </w:pP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4" type="#_x0000_t202" style="width:23pt;height:613.15pt;margin-top:-45.2pt;margin-left:-55.65pt;mso-height-percent:0;mso-height-relative:margin;mso-wrap-distance-bottom:0;mso-wrap-distance-left:9pt;mso-wrap-distance-right:9pt;mso-wrap-distance-top:0;mso-wrap-style:square;position:absolute;visibility:visible;v-text-anchor:top;z-index:251696128" fillcolor="#00305f" strokecolor="#00305f">
              <v:textbox style="layout-flow:vertical;mso-layout-flow-alt:bottom-to-top" inset="0,0,0,0">
                <w:txbxContent>
                  <w:p w:rsidR="00EF594D" w:rsidRPr="009B7D1B" w:rsidP="00EF594D" w14:paraId="0D891CD4" w14:textId="7777777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sidR="00F74498">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Pr="005640FF">
                      <w:rPr>
                        <w:rFonts w:ascii="Tahoma" w:hAnsi="Tahoma" w:cs="Tahoma"/>
                        <w:b/>
                        <w:bCs/>
                        <w:rtl/>
                      </w:rPr>
                      <w:t>משטר איסור הלבנת הון בישראל</w:t>
                    </w:r>
                  </w:p>
                  <w:p w:rsidR="00CB22A1" w:rsidRPr="009B7D1B" w:rsidP="00F53C72" w14:paraId="2873DE67" w14:textId="6023AEC1">
                    <w:pPr>
                      <w:pStyle w:val="Bodytext70"/>
                      <w:shd w:val="clear" w:color="auto" w:fill="003060"/>
                      <w:rPr>
                        <w:rFonts w:ascii="Tahoma" w:hAnsi="Tahoma" w:cs="Tahoma"/>
                        <w:b/>
                        <w:bCs/>
                        <w:rtl/>
                      </w:rPr>
                    </w:pPr>
                  </w:p>
                </w:txbxContent>
              </v:textbox>
              <w10:wrap type="square"/>
            </v:shape>
          </w:pict>
        </mc:Fallback>
      </mc:AlternateContent>
    </w:r>
  </w:p>
  <w:p w:rsidR="00CB22A1" w:rsidP="001526AC" w14:paraId="10D7D1FB" w14:textId="77777777">
    <w:pPr>
      <w:pStyle w:val="Header"/>
      <w:tabs>
        <w:tab w:val="left" w:pos="493"/>
        <w:tab w:val="center" w:pos="4111"/>
        <w:tab w:val="clear" w:pos="4153"/>
        <w:tab w:val="right" w:pos="7478"/>
        <w:tab w:val="right" w:pos="8222"/>
        <w:tab w:val="clear" w:pos="8306"/>
      </w:tabs>
      <w:jc w:val="left"/>
      <w:rPr>
        <w:rtl/>
      </w:rPr>
    </w:pPr>
  </w:p>
  <w:p w:rsidR="00CB22A1" w:rsidP="00005B23" w14:paraId="429F3604"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71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205277094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8F1230" w:rsidRPr="004D562B" w:rsidP="008F1230"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2022</w:t>
                          </w:r>
                          <w:r w:rsidRPr="004D562B">
                            <w:rPr>
                              <w:rFonts w:hint="cs"/>
                              <w:color w:val="0D0D0D"/>
                              <w:sz w:val="16"/>
                              <w:szCs w:val="16"/>
                              <w:rtl/>
                            </w:rPr>
                            <w:t xml:space="preserve">         </w:t>
                          </w:r>
                        </w:p>
                        <w:p w:rsidR="00CB22A1" w:rsidRPr="008255D0" w:rsidP="00B244B0" w14:textId="58399153">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5"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98176" strokecolor="white">
              <v:textbox>
                <w:txbxContent>
                  <w:p w:rsidR="008F1230" w:rsidRPr="004D562B" w:rsidP="008F1230" w14:paraId="659147AB"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2022</w:t>
                    </w:r>
                    <w:r w:rsidRPr="004D562B">
                      <w:rPr>
                        <w:rFonts w:hint="cs"/>
                        <w:color w:val="0D0D0D"/>
                        <w:sz w:val="16"/>
                        <w:szCs w:val="16"/>
                        <w:rtl/>
                      </w:rPr>
                      <w:t xml:space="preserve">         </w:t>
                    </w:r>
                  </w:p>
                  <w:p w:rsidR="00CB22A1" w:rsidRPr="008255D0" w:rsidP="00B244B0" w14:paraId="1557DC91" w14:textId="58399153">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9920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0975" name="Picture 2478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358288"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3056"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52770948" name="Straight Connector 205277094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52770948" o:spid="_x0000_s2066" style="flip:x;mso-height-percent:0;mso-height-relative:margin;mso-width-percent:0;mso-width-relative:margin;mso-wrap-distance-bottom:0;mso-wrap-distance-left:9pt;mso-wrap-distance-right:9pt;mso-wrap-distance-top:0;mso-wrap-style:square;position:absolute;visibility:visible;z-index:251694080" from="-4.4pt,50.4pt" to="524.85pt,50.4pt" strokecolor="#0d0d0d" strokeweight="0.25pt"/>
          </w:pict>
        </mc:Fallback>
      </mc:AlternateContent>
    </w:r>
  </w:p>
  <w:p w:rsidR="00CB22A1" w:rsidRPr="001526AC" w:rsidP="00005B23" w14:paraId="70E81B41" w14:textId="77777777">
    <w:pPr>
      <w:pStyle w:val="Header"/>
      <w:tabs>
        <w:tab w:val="left" w:pos="493"/>
        <w:tab w:val="center" w:pos="4111"/>
        <w:tab w:val="clear" w:pos="4153"/>
        <w:tab w:val="right" w:pos="7478"/>
        <w:tab w:val="right" w:pos="8222"/>
        <w:tab w:val="clear" w:pos="8306"/>
      </w:tabs>
      <w:jc w:val="left"/>
      <w:rPr>
        <w:rt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3BE4C2F9" w14:textId="5CA6D9CE">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10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1C5C9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2067"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4448" filled="f" strokecolor="#a5a5a5" strokeweight="0.25pt">
              <v:stroke dashstyle="longDash"/>
              <v:textbox>
                <w:txbxContent>
                  <w:p w:rsidR="00CB22A1" w:rsidRPr="00DE3ECA" w:rsidP="001C5C9D" w14:paraId="41E6941D"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rsidR="00CB22A1" w:rsidRPr="009B7D1B" w:rsidP="005640FF" w14:textId="158593D7">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Pr="001F0E94" w:rsidR="001F0E94">
                            <w:rPr>
                              <w:sz w:val="24"/>
                              <w:szCs w:val="24"/>
                              <w:rtl/>
                            </w:rPr>
                            <w:t xml:space="preserve">| </w:t>
                          </w:r>
                          <w:r w:rsidR="00353AFA">
                            <w:rPr>
                              <w:rFonts w:hint="cs"/>
                              <w:sz w:val="24"/>
                              <w:szCs w:val="24"/>
                              <w:rtl/>
                            </w:rPr>
                            <w:t xml:space="preserve"> </w:t>
                          </w:r>
                          <w:r w:rsidR="00EF594D">
                            <w:rPr>
                              <w:rFonts w:ascii="Tahoma" w:hAnsi="Tahoma" w:cs="Tahoma" w:hint="cs"/>
                              <w:b/>
                              <w:bCs/>
                              <w:rtl/>
                            </w:rPr>
                            <w:t xml:space="preserve">משטר </w:t>
                          </w:r>
                          <w:r w:rsidRPr="005640FF" w:rsidR="005640FF">
                            <w:rPr>
                              <w:rFonts w:ascii="Tahoma" w:hAnsi="Tahoma" w:cs="Tahoma"/>
                              <w:b/>
                              <w:bCs/>
                              <w:rtl/>
                            </w:rPr>
                            <w:t>איסור הלבנת הון בישראל</w:t>
                          </w: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8" type="#_x0000_t202" style="width:23pt;height:624.4pt;margin-top:-46.95pt;margin-left:-54.9pt;mso-height-percent:0;mso-height-relative:margin;mso-wrap-distance-bottom:0;mso-wrap-distance-left:9pt;mso-wrap-distance-right:9pt;mso-wrap-distance-top:0;mso-wrap-style:square;position:absolute;visibility:visible;v-text-anchor:top;z-index:251679744" fillcolor="#00305f" strokecolor="#00305f">
              <v:textbox style="layout-flow:vertical;mso-layout-flow-alt:bottom-to-top" inset="0,0,0,0">
                <w:txbxContent>
                  <w:p w:rsidR="00CB22A1" w:rsidRPr="009B7D1B" w:rsidP="005640FF" w14:paraId="1C12FDA0" w14:textId="158593D7">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Pr="001F0E94" w:rsidR="001F0E94">
                      <w:rPr>
                        <w:sz w:val="24"/>
                        <w:szCs w:val="24"/>
                        <w:rtl/>
                      </w:rPr>
                      <w:t xml:space="preserve">| </w:t>
                    </w:r>
                    <w:r w:rsidR="00353AFA">
                      <w:rPr>
                        <w:rFonts w:hint="cs"/>
                        <w:sz w:val="24"/>
                        <w:szCs w:val="24"/>
                        <w:rtl/>
                      </w:rPr>
                      <w:t xml:space="preserve"> </w:t>
                    </w:r>
                    <w:r w:rsidR="00EF594D">
                      <w:rPr>
                        <w:rFonts w:ascii="Tahoma" w:hAnsi="Tahoma" w:cs="Tahoma" w:hint="cs"/>
                        <w:b/>
                        <w:bCs/>
                        <w:rtl/>
                      </w:rPr>
                      <w:t xml:space="preserve">משטר </w:t>
                    </w:r>
                    <w:r w:rsidRPr="005640FF" w:rsidR="005640FF">
                      <w:rPr>
                        <w:rFonts w:ascii="Tahoma" w:hAnsi="Tahoma" w:cs="Tahoma"/>
                        <w:b/>
                        <w:bCs/>
                        <w:rtl/>
                      </w:rPr>
                      <w:t>איסור הלבנת הון בישראל</w:t>
                    </w:r>
                  </w:p>
                </w:txbxContent>
              </v:textbox>
              <w10:wrap type="square"/>
            </v:shape>
          </w:pict>
        </mc:Fallback>
      </mc:AlternateContent>
    </w:r>
  </w:p>
  <w:p w:rsidR="00CB22A1" w:rsidP="001C5C9D" w14:paraId="52188F3E" w14:textId="6AFEEEA3">
    <w:pPr>
      <w:pStyle w:val="Header"/>
      <w:tabs>
        <w:tab w:val="clear" w:pos="4153"/>
        <w:tab w:val="left" w:pos="4530"/>
        <w:tab w:val="clear" w:pos="8306"/>
      </w:tabs>
      <w:jc w:val="left"/>
      <w:rPr>
        <w:rtl/>
      </w:rPr>
    </w:pPr>
    <w:r>
      <w:rPr>
        <w:rtl/>
      </w:rPr>
      <w:tab/>
    </w:r>
  </w:p>
  <w:p w:rsidR="00CB22A1" w:rsidP="001C5C9D" w14:paraId="53D931BB" w14:textId="5644F75E">
    <w:pPr>
      <w:pStyle w:val="Header"/>
      <w:tabs>
        <w:tab w:val="center" w:pos="3685"/>
        <w:tab w:val="clear" w:pos="4153"/>
        <w:tab w:val="clear" w:pos="8306"/>
      </w:tabs>
      <w:jc w:val="left"/>
      <w:rPr>
        <w:rtl/>
      </w:rPr>
    </w:pPr>
    <w:r w:rsidRPr="00DA4512">
      <w:rPr>
        <w:noProof/>
        <w:rtl/>
      </w:rPr>
      <mc:AlternateContent>
        <mc:Choice Requires="wps">
          <w:drawing>
            <wp:anchor distT="45720" distB="45720" distL="114300" distR="114300" simplePos="0" relativeHeight="251683840" behindDoc="0" locked="0" layoutInCell="1" allowOverlap="1">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1066B6" w:rsidRPr="004D562B" w:rsidP="001066B6"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1066B6" w:rsidP="00DA4512" w14:textId="2A7DA8AB">
                          <w:pPr>
                            <w:jc w:val="right"/>
                            <w:rPr>
                              <w:color w:val="0D0D0D"/>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9" type="#_x0000_t202" style="width:254.25pt;height:20.4pt;margin-top:28.35pt;margin-left:25.5pt;mso-height-percent:0;mso-height-relative:margin;mso-width-percent:0;mso-width-relative:margin;mso-wrap-distance-bottom:3.6pt;mso-wrap-distance-left:9pt;mso-wrap-distance-right:9pt;mso-wrap-distance-top:3.6pt;mso-wrap-style:square;position:absolute;visibility:visible;v-text-anchor:top;z-index:251684864" strokecolor="white">
              <v:textbox>
                <w:txbxContent>
                  <w:p w:rsidR="001066B6" w:rsidRPr="004D562B" w:rsidP="001066B6" w14:paraId="0B169EDE"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1066B6" w:rsidP="00DA4512" w14:paraId="5B61FBF3" w14:textId="2A7DA8AB">
                    <w:pPr>
                      <w:jc w:val="right"/>
                      <w:rPr>
                        <w:color w:val="0D0D0D"/>
                        <w:sz w:val="16"/>
                        <w:szCs w:val="16"/>
                      </w:rPr>
                    </w:pPr>
                  </w:p>
                </w:txbxContent>
              </v:textbox>
            </v:shape>
          </w:pict>
        </mc:Fallback>
      </mc:AlternateContent>
    </w:r>
    <w:r w:rsidRPr="00DA4512">
      <w:rPr>
        <w:noProof/>
        <w:szCs w:val="20"/>
        <w:rtl/>
      </w:rPr>
      <w:drawing>
        <wp:anchor distT="0" distB="0" distL="114300" distR="114300" simplePos="0" relativeHeight="251685888" behindDoc="0" locked="0" layoutInCell="1" allowOverlap="1">
          <wp:simplePos x="0" y="0"/>
          <wp:positionH relativeFrom="column">
            <wp:posOffset>-17780</wp:posOffset>
          </wp:positionH>
          <wp:positionV relativeFrom="paragraph">
            <wp:posOffset>380365</wp:posOffset>
          </wp:positionV>
          <wp:extent cx="343535" cy="240030"/>
          <wp:effectExtent l="0" t="0" r="0" b="7620"/>
          <wp:wrapSquare wrapText="bothSides"/>
          <wp:docPr id="35" name="Picture 205277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633223"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667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2070" style="flip:x;mso-height-percent:0;mso-height-relative:margin;mso-width-percent:0;mso-width-relative:margin;mso-wrap-distance-bottom:0;mso-wrap-distance-left:9pt;mso-wrap-distance-right:9pt;mso-wrap-distance-top:0;mso-wrap-style:square;position:absolute;visibility:visible;z-index:251677696" from="-4.4pt,50.4pt" to="524.85pt,50.4pt" strokecolor="#0d0d0d" strokeweight="0.25pt"/>
          </w:pict>
        </mc:Fallback>
      </mc:AlternateContent>
    </w:r>
  </w:p>
  <w:p w:rsidR="001752CB" w:rsidP="001C5C9D" w14:paraId="2ED2B88D" w14:textId="77777777">
    <w:pPr>
      <w:pStyle w:val="Header"/>
      <w:tabs>
        <w:tab w:val="center" w:pos="3685"/>
        <w:tab w:val="clear" w:pos="4153"/>
        <w:tab w:val="clear" w:pos="8306"/>
      </w:tabs>
      <w:jc w:val="left"/>
      <w:rPr>
        <w:rtl/>
      </w:rPr>
    </w:pPr>
  </w:p>
  <w:p w:rsidR="00CB22A1" w:rsidRPr="001526AC" w:rsidP="001C5C9D" w14:paraId="133C0DA0" w14:textId="2E0368D3">
    <w:pPr>
      <w:pStyle w:val="Header"/>
      <w:tabs>
        <w:tab w:val="center" w:pos="3685"/>
        <w:tab w:val="clear" w:pos="4153"/>
        <w:tab w:val="clear" w:pos="8306"/>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590.5pt" o:bullet="t">
        <v:imagedata r:id="rId1" o:title="זכוכית מגדלת5"/>
      </v:shape>
    </w:pict>
  </w:numPicBullet>
  <w:abstractNum w:abstractNumId="0">
    <w:nsid w:val="06C55236"/>
    <w:multiLevelType w:val="multilevel"/>
    <w:tmpl w:val="493847BA"/>
    <w:lvl w:ilvl="0">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nsid w:val="0AE11C74"/>
    <w:multiLevelType w:val="multilevel"/>
    <w:tmpl w:val="6BDC491C"/>
    <w:lvl w:ilvl="0">
      <w:start w:val="1"/>
      <w:numFmt w:val="decimal"/>
      <w:lvlText w:val="%1."/>
      <w:lvlJc w:val="left"/>
      <w:pPr>
        <w:ind w:left="323" w:hanging="323"/>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0CF13CD4"/>
    <w:multiLevelType w:val="hybridMultilevel"/>
    <w:tmpl w:val="F732F02C"/>
    <w:lvl w:ilvl="0">
      <w:start w:val="1"/>
      <w:numFmt w:val="hebrew2"/>
      <w:pStyle w:val="7121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6">
    <w:nsid w:val="18401286"/>
    <w:multiLevelType w:val="multilevel"/>
    <w:tmpl w:val="9140D030"/>
    <w:lvl w:ilvl="0">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7">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8">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21B8508C"/>
    <w:multiLevelType w:val="multilevel"/>
    <w:tmpl w:val="7F92A9BE"/>
    <w:lvl w:ilvl="0">
      <w:start w:val="3"/>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2290171E"/>
    <w:multiLevelType w:val="hybridMultilevel"/>
    <w:tmpl w:val="667AC104"/>
    <w:lvl w:ilvl="0">
      <w:start w:val="1"/>
      <w:numFmt w:val="decimal"/>
      <w:pStyle w:val="7133"/>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1">
    <w:nsid w:val="238314CE"/>
    <w:multiLevelType w:val="multilevel"/>
    <w:tmpl w:val="9D880C26"/>
    <w:lvl w:ilvl="0">
      <w:start w:val="2"/>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nsid w:val="2A860110"/>
    <w:multiLevelType w:val="hybridMultilevel"/>
    <w:tmpl w:val="F90E16C8"/>
    <w:lvl w:ilvl="0">
      <w:start w:val="1"/>
      <w:numFmt w:val="hebrew1"/>
      <w:lvlText w:val="%1."/>
      <w:lvlJc w:val="left"/>
      <w:pPr>
        <w:ind w:left="680" w:hanging="323"/>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9B6019"/>
    <w:multiLevelType w:val="multilevel"/>
    <w:tmpl w:val="F5E87F92"/>
    <w:lvl w:ilvl="0">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5">
    <w:nsid w:val="2F7C5FF8"/>
    <w:multiLevelType w:val="multilevel"/>
    <w:tmpl w:val="E910A372"/>
    <w:lvl w:ilvl="0">
      <w:start w:val="1"/>
      <w:numFmt w:val="decimal"/>
      <w:lvlText w:val="%1."/>
      <w:lvlJc w:val="left"/>
      <w:pPr>
        <w:ind w:left="323" w:hanging="323"/>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nsid w:val="31055C67"/>
    <w:multiLevelType w:val="hybridMultilevel"/>
    <w:tmpl w:val="D5A01BC0"/>
    <w:lvl w:ilvl="0">
      <w:start w:val="1"/>
      <w:numFmt w:val="bullet"/>
      <w:pStyle w:val="714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AD712AF"/>
    <w:multiLevelType w:val="multilevel"/>
    <w:tmpl w:val="D03AFA62"/>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3BC1088C"/>
    <w:multiLevelType w:val="multilevel"/>
    <w:tmpl w:val="34249088"/>
    <w:lvl w:ilvl="0">
      <w:start w:val="1"/>
      <w:numFmt w:val="decimal"/>
      <w:pStyle w:val="712"/>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nsid w:val="4048524C"/>
    <w:multiLevelType w:val="multilevel"/>
    <w:tmpl w:val="CC3CAFAE"/>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1">
    <w:nsid w:val="459C2999"/>
    <w:multiLevelType w:val="multilevel"/>
    <w:tmpl w:val="7CB0DF16"/>
    <w:lvl w:ilvl="0">
      <w:start w:val="1"/>
      <w:numFmt w:val="hebrew1"/>
      <w:lvlText w:val="%1."/>
      <w:lvlJc w:val="left"/>
      <w:pPr>
        <w:ind w:left="680" w:hanging="323"/>
      </w:pPr>
      <w:rPr>
        <w:rFonts w:hint="default"/>
        <w:b/>
        <w:bCs w:val="0"/>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2">
    <w:nsid w:val="4BFB1141"/>
    <w:multiLevelType w:val="multilevel"/>
    <w:tmpl w:val="4EB60192"/>
    <w:lvl w:ilvl="0">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3">
    <w:nsid w:val="4D3F1F7C"/>
    <w:multiLevelType w:val="multilevel"/>
    <w:tmpl w:val="3E5A56C2"/>
    <w:lvl w:ilvl="0">
      <w:start w:val="1"/>
      <w:numFmt w:val="decimal"/>
      <w:lvlText w:val="%1."/>
      <w:lvlJc w:val="left"/>
      <w:pPr>
        <w:ind w:left="323" w:hanging="323"/>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4">
    <w:nsid w:val="5176726A"/>
    <w:multiLevelType w:val="hybridMultilevel"/>
    <w:tmpl w:val="361C5D0C"/>
    <w:lvl w:ilvl="0">
      <w:start w:val="1"/>
      <w:numFmt w:val="bullet"/>
      <w:pStyle w:val="BulletedList"/>
      <w:lvlText w:val=""/>
      <w:lvlJc w:val="left"/>
      <w:pPr>
        <w:ind w:left="680" w:hanging="340"/>
      </w:pPr>
      <w:rPr>
        <w:rFonts w:ascii="Symbol" w:hAnsi="Symbol" w:hint="default"/>
        <w:color w:val="4F81BD" w:themeColor="accent1"/>
        <w:lang w:bidi="he-IL"/>
      </w:rPr>
    </w:lvl>
    <w:lvl w:ilvl="1">
      <w:start w:val="1"/>
      <w:numFmt w:val="bullet"/>
      <w:lvlText w:val="o"/>
      <w:lvlJc w:val="left"/>
      <w:pPr>
        <w:tabs>
          <w:tab w:val="num" w:pos="680"/>
        </w:tabs>
        <w:ind w:left="1021" w:hanging="341"/>
      </w:pPr>
      <w:rPr>
        <w:rFonts w:ascii="Courier New" w:hAnsi="Courier New" w:hint="default"/>
      </w:rPr>
    </w:lvl>
    <w:lvl w:ilvl="2">
      <w:start w:val="1"/>
      <w:numFmt w:val="bullet"/>
      <w:lvlText w:val="‒"/>
      <w:lvlJc w:val="left"/>
      <w:pPr>
        <w:tabs>
          <w:tab w:val="num" w:pos="1021"/>
        </w:tabs>
        <w:ind w:left="1361" w:hanging="340"/>
      </w:pPr>
      <w:rPr>
        <w:rFonts w:ascii="Calibri" w:hAnsi="Calibri" w:hint="default"/>
      </w:rPr>
    </w:lvl>
    <w:lvl w:ilvl="3">
      <w:start w:val="1"/>
      <w:numFmt w:val="bullet"/>
      <w:lvlText w:val="‒"/>
      <w:lvlJc w:val="left"/>
      <w:pPr>
        <w:tabs>
          <w:tab w:val="num" w:pos="1361"/>
        </w:tabs>
        <w:ind w:left="1701" w:hanging="340"/>
      </w:pPr>
      <w:rPr>
        <w:rFonts w:ascii="Calibri" w:hAnsi="Calibri" w:hint="default"/>
      </w:rPr>
    </w:lvl>
    <w:lvl w:ilvl="4">
      <w:start w:val="1"/>
      <w:numFmt w:val="bullet"/>
      <w:lvlText w:val="‒"/>
      <w:lvlJc w:val="left"/>
      <w:pPr>
        <w:tabs>
          <w:tab w:val="num" w:pos="1701"/>
        </w:tabs>
        <w:ind w:left="2041" w:hanging="340"/>
      </w:pPr>
      <w:rPr>
        <w:rFonts w:ascii="Calibri" w:hAnsi="Calibri" w:hint="default"/>
      </w:rPr>
    </w:lvl>
    <w:lvl w:ilvl="5" w:tentative="1">
      <w:start w:val="1"/>
      <w:numFmt w:val="bullet"/>
      <w:lvlText w:val=""/>
      <w:lvlJc w:val="left"/>
      <w:pPr>
        <w:ind w:left="4774" w:hanging="360"/>
      </w:pPr>
      <w:rPr>
        <w:rFonts w:ascii="Wingdings" w:hAnsi="Wingdings" w:hint="default"/>
      </w:rPr>
    </w:lvl>
    <w:lvl w:ilvl="6" w:tentative="1">
      <w:start w:val="1"/>
      <w:numFmt w:val="bullet"/>
      <w:lvlText w:val=""/>
      <w:lvlJc w:val="left"/>
      <w:pPr>
        <w:ind w:left="5494" w:hanging="360"/>
      </w:pPr>
      <w:rPr>
        <w:rFonts w:ascii="Symbol" w:hAnsi="Symbol" w:hint="default"/>
      </w:rPr>
    </w:lvl>
    <w:lvl w:ilvl="7" w:tentative="1">
      <w:start w:val="1"/>
      <w:numFmt w:val="bullet"/>
      <w:lvlText w:val="o"/>
      <w:lvlJc w:val="left"/>
      <w:pPr>
        <w:ind w:left="6214" w:hanging="360"/>
      </w:pPr>
      <w:rPr>
        <w:rFonts w:ascii="Courier New" w:hAnsi="Courier New" w:cs="Courier New" w:hint="default"/>
      </w:rPr>
    </w:lvl>
    <w:lvl w:ilvl="8" w:tentative="1">
      <w:start w:val="1"/>
      <w:numFmt w:val="bullet"/>
      <w:lvlText w:val=""/>
      <w:lvlJc w:val="left"/>
      <w:pPr>
        <w:ind w:left="6934" w:hanging="360"/>
      </w:pPr>
      <w:rPr>
        <w:rFonts w:ascii="Wingdings" w:hAnsi="Wingdings" w:hint="default"/>
      </w:rPr>
    </w:lvl>
  </w:abstractNum>
  <w:abstractNum w:abstractNumId="25">
    <w:nsid w:val="51B96602"/>
    <w:multiLevelType w:val="multilevel"/>
    <w:tmpl w:val="8CDEAD0A"/>
    <w:lvl w:ilvl="0">
      <w:start w:val="3"/>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6">
    <w:nsid w:val="59363154"/>
    <w:multiLevelType w:val="multilevel"/>
    <w:tmpl w:val="2F4CD2A0"/>
    <w:lvl w:ilvl="0">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7">
    <w:nsid w:val="5A18194F"/>
    <w:multiLevelType w:val="multilevel"/>
    <w:tmpl w:val="64E4E416"/>
    <w:lvl w:ilvl="0">
      <w:start w:val="1"/>
      <w:numFmt w:val="decimal"/>
      <w:lvlText w:val="%1."/>
      <w:lvlJc w:val="left"/>
      <w:pPr>
        <w:ind w:left="680" w:hanging="323"/>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8">
    <w:nsid w:val="5A8E39B4"/>
    <w:multiLevelType w:val="hybridMultilevel"/>
    <w:tmpl w:val="747A09C6"/>
    <w:lvl w:ilvl="0">
      <w:start w:val="1"/>
      <w:numFmt w:val="decimal"/>
      <w:pStyle w:val="7150"/>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A95498A"/>
    <w:multiLevelType w:val="multilevel"/>
    <w:tmpl w:val="E6A4C78E"/>
    <w:lvl w:ilvl="0">
      <w:start w:val="2"/>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31">
    <w:nsid w:val="5E192F0D"/>
    <w:multiLevelType w:val="hybridMultilevel"/>
    <w:tmpl w:val="F0BAB20A"/>
    <w:lvl w:ilvl="0">
      <w:start w:val="1"/>
      <w:numFmt w:val="hebrew1"/>
      <w:pStyle w:val="7151"/>
      <w:lvlText w:val="%1."/>
      <w:lvlJc w:val="center"/>
      <w:pPr>
        <w:ind w:left="757" w:hanging="360"/>
      </w:pPr>
      <w:rPr>
        <w:rFonts w:hint="default"/>
        <w:sz w:val="24"/>
      </w:rPr>
    </w:lvl>
    <w:lvl w:ilvl="1" w:tentative="1">
      <w:start w:val="1"/>
      <w:numFmt w:val="lowerLetter"/>
      <w:lvlText w:val="%2."/>
      <w:lvlJc w:val="left"/>
      <w:pPr>
        <w:ind w:left="1837" w:hanging="360"/>
      </w:pPr>
    </w:lvl>
    <w:lvl w:ilvl="2" w:tentative="1">
      <w:start w:val="1"/>
      <w:numFmt w:val="lowerRoman"/>
      <w:lvlText w:val="%3."/>
      <w:lvlJc w:val="right"/>
      <w:pPr>
        <w:ind w:left="2557" w:hanging="180"/>
      </w:pPr>
    </w:lvl>
    <w:lvl w:ilvl="3" w:tentative="1">
      <w:start w:val="1"/>
      <w:numFmt w:val="decimal"/>
      <w:lvlText w:val="%4."/>
      <w:lvlJc w:val="left"/>
      <w:pPr>
        <w:ind w:left="3277" w:hanging="360"/>
      </w:pPr>
    </w:lvl>
    <w:lvl w:ilvl="4" w:tentative="1">
      <w:start w:val="1"/>
      <w:numFmt w:val="lowerLetter"/>
      <w:lvlText w:val="%5."/>
      <w:lvlJc w:val="left"/>
      <w:pPr>
        <w:ind w:left="3997" w:hanging="360"/>
      </w:pPr>
    </w:lvl>
    <w:lvl w:ilvl="5" w:tentative="1">
      <w:start w:val="1"/>
      <w:numFmt w:val="lowerRoman"/>
      <w:lvlText w:val="%6."/>
      <w:lvlJc w:val="right"/>
      <w:pPr>
        <w:ind w:left="4717" w:hanging="180"/>
      </w:pPr>
    </w:lvl>
    <w:lvl w:ilvl="6" w:tentative="1">
      <w:start w:val="1"/>
      <w:numFmt w:val="decimal"/>
      <w:lvlText w:val="%7."/>
      <w:lvlJc w:val="left"/>
      <w:pPr>
        <w:ind w:left="5437" w:hanging="360"/>
      </w:pPr>
    </w:lvl>
    <w:lvl w:ilvl="7" w:tentative="1">
      <w:start w:val="1"/>
      <w:numFmt w:val="lowerLetter"/>
      <w:lvlText w:val="%8."/>
      <w:lvlJc w:val="left"/>
      <w:pPr>
        <w:ind w:left="6157" w:hanging="360"/>
      </w:pPr>
    </w:lvl>
    <w:lvl w:ilvl="8" w:tentative="1">
      <w:start w:val="1"/>
      <w:numFmt w:val="lowerRoman"/>
      <w:lvlText w:val="%9."/>
      <w:lvlJc w:val="right"/>
      <w:pPr>
        <w:ind w:left="6877" w:hanging="180"/>
      </w:pPr>
    </w:lvl>
  </w:abstractNum>
  <w:abstractNum w:abstractNumId="32">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33">
    <w:nsid w:val="67F3186C"/>
    <w:multiLevelType w:val="hybridMultilevel"/>
    <w:tmpl w:val="1B66733C"/>
    <w:lvl w:ilvl="0">
      <w:start w:val="1"/>
      <w:numFmt w:val="hebrew1"/>
      <w:pStyle w:val="71120"/>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C7F235C"/>
    <w:multiLevelType w:val="multilevel"/>
    <w:tmpl w:val="73A6248C"/>
    <w:lvl w:ilvl="0">
      <w:start w:val="2"/>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5">
    <w:nsid w:val="70703FF8"/>
    <w:multiLevelType w:val="multilevel"/>
    <w:tmpl w:val="292269A0"/>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6">
    <w:nsid w:val="72EB6FC2"/>
    <w:multiLevelType w:val="multilevel"/>
    <w:tmpl w:val="BB7C1CC8"/>
    <w:lvl w:ilvl="0">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7">
    <w:nsid w:val="74640160"/>
    <w:multiLevelType w:val="multilevel"/>
    <w:tmpl w:val="DA78D156"/>
    <w:lvl w:ilvl="0">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8">
    <w:nsid w:val="74E679E2"/>
    <w:multiLevelType w:val="multilevel"/>
    <w:tmpl w:val="51DCCCFC"/>
    <w:lvl w:ilvl="0">
      <w:start w:val="2"/>
      <w:numFmt w:val="decimal"/>
      <w:lvlText w:val="%1."/>
      <w:lvlJc w:val="left"/>
      <w:pPr>
        <w:ind w:left="680" w:hanging="323"/>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9">
    <w:nsid w:val="787D3122"/>
    <w:multiLevelType w:val="multilevel"/>
    <w:tmpl w:val="5F06FBC2"/>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0">
    <w:nsid w:val="79981ACC"/>
    <w:multiLevelType w:val="multilevel"/>
    <w:tmpl w:val="7E8884DA"/>
    <w:lvl w:ilvl="0">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1">
    <w:nsid w:val="7BE83B62"/>
    <w:multiLevelType w:val="hybridMultilevel"/>
    <w:tmpl w:val="E35488C0"/>
    <w:lvl w:ilvl="0">
      <w:start w:val="1"/>
      <w:numFmt w:val="hebrew1"/>
      <w:pStyle w:val="Style6"/>
      <w:lvlText w:val="%1."/>
      <w:lvlJc w:val="left"/>
      <w:pPr>
        <w:ind w:left="672" w:hanging="360"/>
      </w:pPr>
      <w:rPr>
        <w:rFonts w:hint="default"/>
        <w:sz w:val="24"/>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42">
    <w:nsid w:val="7D365B29"/>
    <w:multiLevelType w:val="multilevel"/>
    <w:tmpl w:val="7BDAE77C"/>
    <w:lvl w:ilvl="0">
      <w:start w:val="1"/>
      <w:numFmt w:val="hebrew1"/>
      <w:pStyle w:val="7120"/>
      <w:lvlText w:val="%1."/>
      <w:lvlJc w:val="left"/>
      <w:pPr>
        <w:ind w:left="737" w:hanging="340"/>
      </w:pPr>
      <w:rPr>
        <w:rFonts w:ascii="Tahoma" w:hAnsi="Tahoma" w:eastAsiaTheme="minorHAnsi" w:cs="Tahoma" w:hint="default"/>
        <w:b w:val="0"/>
        <w:bCs w:val="0"/>
      </w:rPr>
    </w:lvl>
    <w:lvl w:ilvl="1">
      <w:start w:val="1"/>
      <w:numFmt w:val="hebrew1"/>
      <w:lvlText w:val="%2."/>
      <w:lvlJc w:val="left"/>
      <w:pPr>
        <w:ind w:left="1077" w:hanging="340"/>
      </w:pPr>
    </w:lvl>
    <w:lvl w:ilvl="2">
      <w:start w:val="1"/>
      <w:numFmt w:val="decimal"/>
      <w:pStyle w:val="7134"/>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num w:numId="1">
    <w:abstractNumId w:val="8"/>
  </w:num>
  <w:num w:numId="2">
    <w:abstractNumId w:val="19"/>
  </w:num>
  <w:num w:numId="3">
    <w:abstractNumId w:val="30"/>
  </w:num>
  <w:num w:numId="4">
    <w:abstractNumId w:val="14"/>
  </w:num>
  <w:num w:numId="5">
    <w:abstractNumId w:val="18"/>
  </w:num>
  <w:num w:numId="6">
    <w:abstractNumId w:val="42"/>
  </w:num>
  <w:num w:numId="7">
    <w:abstractNumId w:val="1"/>
  </w:num>
  <w:num w:numId="8">
    <w:abstractNumId w:val="21"/>
  </w:num>
  <w:num w:numId="9">
    <w:abstractNumId w:val="5"/>
  </w:num>
  <w:num w:numId="10">
    <w:abstractNumId w:val="32"/>
  </w:num>
  <w:num w:numId="11">
    <w:abstractNumId w:val="4"/>
  </w:num>
  <w:num w:numId="12">
    <w:abstractNumId w:val="7"/>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8"/>
  </w:num>
  <w:num w:numId="17">
    <w:abstractNumId w:val="31"/>
  </w:num>
  <w:num w:numId="18">
    <w:abstractNumId w:val="33"/>
  </w:num>
  <w:num w:numId="19">
    <w:abstractNumId w:val="16"/>
  </w:num>
  <w:num w:numId="20">
    <w:abstractNumId w:val="24"/>
  </w:num>
  <w:num w:numId="21">
    <w:abstractNumId w:val="17"/>
  </w:num>
  <w:num w:numId="22">
    <w:abstractNumId w:val="39"/>
  </w:num>
  <w:num w:numId="23">
    <w:abstractNumId w:val="20"/>
  </w:num>
  <w:num w:numId="24">
    <w:abstractNumId w:val="29"/>
  </w:num>
  <w:num w:numId="25">
    <w:abstractNumId w:val="36"/>
  </w:num>
  <w:num w:numId="26">
    <w:abstractNumId w:val="25"/>
  </w:num>
  <w:num w:numId="27">
    <w:abstractNumId w:val="6"/>
  </w:num>
  <w:num w:numId="28">
    <w:abstractNumId w:val="12"/>
  </w:num>
  <w:num w:numId="29">
    <w:abstractNumId w:val="2"/>
  </w:num>
  <w:num w:numId="30">
    <w:abstractNumId w:val="15"/>
  </w:num>
  <w:num w:numId="31">
    <w:abstractNumId w:val="23"/>
  </w:num>
  <w:num w:numId="32">
    <w:abstractNumId w:val="27"/>
  </w:num>
  <w:num w:numId="33">
    <w:abstractNumId w:val="38"/>
  </w:num>
  <w:num w:numId="34">
    <w:abstractNumId w:val="0"/>
  </w:num>
  <w:num w:numId="35">
    <w:abstractNumId w:val="26"/>
  </w:num>
  <w:num w:numId="36">
    <w:abstractNumId w:val="13"/>
  </w:num>
  <w:num w:numId="37">
    <w:abstractNumId w:val="34"/>
  </w:num>
  <w:num w:numId="38">
    <w:abstractNumId w:val="40"/>
  </w:num>
  <w:num w:numId="39">
    <w:abstractNumId w:val="37"/>
  </w:num>
  <w:num w:numId="40">
    <w:abstractNumId w:val="22"/>
  </w:num>
  <w:num w:numId="41">
    <w:abstractNumId w:val="11"/>
  </w:num>
  <w:num w:numId="42">
    <w:abstractNumId w:val="9"/>
  </w:num>
  <w:num w:numId="43">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76"/>
  <w:gutterAtTop/>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101"/>
    <w:rsid w:val="000018EF"/>
    <w:rsid w:val="00001C6B"/>
    <w:rsid w:val="00001D5A"/>
    <w:rsid w:val="00001E75"/>
    <w:rsid w:val="000024D3"/>
    <w:rsid w:val="00002EF7"/>
    <w:rsid w:val="0000361F"/>
    <w:rsid w:val="00003B77"/>
    <w:rsid w:val="00003D51"/>
    <w:rsid w:val="00003EBB"/>
    <w:rsid w:val="00003F96"/>
    <w:rsid w:val="0000520D"/>
    <w:rsid w:val="000054B7"/>
    <w:rsid w:val="00005B23"/>
    <w:rsid w:val="00005EE0"/>
    <w:rsid w:val="00006B59"/>
    <w:rsid w:val="00007060"/>
    <w:rsid w:val="000100D8"/>
    <w:rsid w:val="0001014C"/>
    <w:rsid w:val="000107D8"/>
    <w:rsid w:val="0001099A"/>
    <w:rsid w:val="00011BFC"/>
    <w:rsid w:val="00011DF7"/>
    <w:rsid w:val="00012657"/>
    <w:rsid w:val="00013BC3"/>
    <w:rsid w:val="00013CFB"/>
    <w:rsid w:val="0001431C"/>
    <w:rsid w:val="0001482C"/>
    <w:rsid w:val="00015162"/>
    <w:rsid w:val="000155F0"/>
    <w:rsid w:val="00015680"/>
    <w:rsid w:val="000157CF"/>
    <w:rsid w:val="00015A22"/>
    <w:rsid w:val="000168DE"/>
    <w:rsid w:val="0001735B"/>
    <w:rsid w:val="000206F1"/>
    <w:rsid w:val="00021298"/>
    <w:rsid w:val="00021ED5"/>
    <w:rsid w:val="00021FFB"/>
    <w:rsid w:val="000224FF"/>
    <w:rsid w:val="00023700"/>
    <w:rsid w:val="00023E81"/>
    <w:rsid w:val="00024391"/>
    <w:rsid w:val="000246D2"/>
    <w:rsid w:val="00024E0C"/>
    <w:rsid w:val="000251E2"/>
    <w:rsid w:val="0002582E"/>
    <w:rsid w:val="000259C7"/>
    <w:rsid w:val="00025F44"/>
    <w:rsid w:val="00026245"/>
    <w:rsid w:val="00026367"/>
    <w:rsid w:val="000264D7"/>
    <w:rsid w:val="00026669"/>
    <w:rsid w:val="00026738"/>
    <w:rsid w:val="00026ACC"/>
    <w:rsid w:val="0002705C"/>
    <w:rsid w:val="00027522"/>
    <w:rsid w:val="00027BF3"/>
    <w:rsid w:val="0003001D"/>
    <w:rsid w:val="000303C9"/>
    <w:rsid w:val="00031C68"/>
    <w:rsid w:val="00031C69"/>
    <w:rsid w:val="00031CEB"/>
    <w:rsid w:val="00032932"/>
    <w:rsid w:val="0003410F"/>
    <w:rsid w:val="000344FF"/>
    <w:rsid w:val="0003494D"/>
    <w:rsid w:val="00035688"/>
    <w:rsid w:val="00035B80"/>
    <w:rsid w:val="00035C03"/>
    <w:rsid w:val="000360F7"/>
    <w:rsid w:val="00036101"/>
    <w:rsid w:val="00036B0F"/>
    <w:rsid w:val="00036EB8"/>
    <w:rsid w:val="00040918"/>
    <w:rsid w:val="00040C4D"/>
    <w:rsid w:val="000413AB"/>
    <w:rsid w:val="000419ED"/>
    <w:rsid w:val="00042688"/>
    <w:rsid w:val="00042837"/>
    <w:rsid w:val="0004293F"/>
    <w:rsid w:val="00042BB1"/>
    <w:rsid w:val="00042BB8"/>
    <w:rsid w:val="00043204"/>
    <w:rsid w:val="000436EC"/>
    <w:rsid w:val="00043931"/>
    <w:rsid w:val="00043E2A"/>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2C8"/>
    <w:rsid w:val="00051406"/>
    <w:rsid w:val="0005203C"/>
    <w:rsid w:val="00052281"/>
    <w:rsid w:val="00052629"/>
    <w:rsid w:val="000529B3"/>
    <w:rsid w:val="000529F6"/>
    <w:rsid w:val="00052AE4"/>
    <w:rsid w:val="00052CD9"/>
    <w:rsid w:val="000532AA"/>
    <w:rsid w:val="00053AA7"/>
    <w:rsid w:val="00053D09"/>
    <w:rsid w:val="00054329"/>
    <w:rsid w:val="00054B57"/>
    <w:rsid w:val="000557B4"/>
    <w:rsid w:val="0005582D"/>
    <w:rsid w:val="0005596D"/>
    <w:rsid w:val="00055CB5"/>
    <w:rsid w:val="00055E07"/>
    <w:rsid w:val="00055E4C"/>
    <w:rsid w:val="00055EC9"/>
    <w:rsid w:val="00056A4A"/>
    <w:rsid w:val="00056B3E"/>
    <w:rsid w:val="00056E0E"/>
    <w:rsid w:val="000571B9"/>
    <w:rsid w:val="0005725C"/>
    <w:rsid w:val="00057574"/>
    <w:rsid w:val="00057946"/>
    <w:rsid w:val="0005795E"/>
    <w:rsid w:val="00057B7D"/>
    <w:rsid w:val="00060045"/>
    <w:rsid w:val="00060178"/>
    <w:rsid w:val="000601A8"/>
    <w:rsid w:val="000611FF"/>
    <w:rsid w:val="00061760"/>
    <w:rsid w:val="0006189A"/>
    <w:rsid w:val="000618D0"/>
    <w:rsid w:val="00061D3B"/>
    <w:rsid w:val="00061D7A"/>
    <w:rsid w:val="00062475"/>
    <w:rsid w:val="00063297"/>
    <w:rsid w:val="00063A11"/>
    <w:rsid w:val="0006411D"/>
    <w:rsid w:val="0006421B"/>
    <w:rsid w:val="0006456C"/>
    <w:rsid w:val="00064637"/>
    <w:rsid w:val="000647B1"/>
    <w:rsid w:val="00065D80"/>
    <w:rsid w:val="00066AF6"/>
    <w:rsid w:val="0006704B"/>
    <w:rsid w:val="0006721D"/>
    <w:rsid w:val="0006723D"/>
    <w:rsid w:val="000672AB"/>
    <w:rsid w:val="000675B0"/>
    <w:rsid w:val="00067A76"/>
    <w:rsid w:val="00067E32"/>
    <w:rsid w:val="00067F12"/>
    <w:rsid w:val="000706BF"/>
    <w:rsid w:val="000707EE"/>
    <w:rsid w:val="00070E3F"/>
    <w:rsid w:val="000710A8"/>
    <w:rsid w:val="000714B6"/>
    <w:rsid w:val="00071F2E"/>
    <w:rsid w:val="0007227C"/>
    <w:rsid w:val="00072B83"/>
    <w:rsid w:val="00072FE8"/>
    <w:rsid w:val="000733CE"/>
    <w:rsid w:val="000736B3"/>
    <w:rsid w:val="000738F6"/>
    <w:rsid w:val="00073B6B"/>
    <w:rsid w:val="00073D9F"/>
    <w:rsid w:val="0007429C"/>
    <w:rsid w:val="00074533"/>
    <w:rsid w:val="00074F31"/>
    <w:rsid w:val="00076758"/>
    <w:rsid w:val="00076ED7"/>
    <w:rsid w:val="0007717F"/>
    <w:rsid w:val="0007762A"/>
    <w:rsid w:val="00077B79"/>
    <w:rsid w:val="00080072"/>
    <w:rsid w:val="000803F2"/>
    <w:rsid w:val="00081D0E"/>
    <w:rsid w:val="000824F8"/>
    <w:rsid w:val="0008345D"/>
    <w:rsid w:val="00083692"/>
    <w:rsid w:val="000837F2"/>
    <w:rsid w:val="00083FD0"/>
    <w:rsid w:val="00084071"/>
    <w:rsid w:val="00084E3A"/>
    <w:rsid w:val="00085086"/>
    <w:rsid w:val="00085A22"/>
    <w:rsid w:val="00085B99"/>
    <w:rsid w:val="00086738"/>
    <w:rsid w:val="00086BCD"/>
    <w:rsid w:val="00087355"/>
    <w:rsid w:val="00087686"/>
    <w:rsid w:val="000877AB"/>
    <w:rsid w:val="00090633"/>
    <w:rsid w:val="000907D0"/>
    <w:rsid w:val="00090DF7"/>
    <w:rsid w:val="00091397"/>
    <w:rsid w:val="00091811"/>
    <w:rsid w:val="00091A72"/>
    <w:rsid w:val="0009349C"/>
    <w:rsid w:val="00093E30"/>
    <w:rsid w:val="0009432F"/>
    <w:rsid w:val="00094B2A"/>
    <w:rsid w:val="00094D5D"/>
    <w:rsid w:val="00094F15"/>
    <w:rsid w:val="0009524E"/>
    <w:rsid w:val="0009559D"/>
    <w:rsid w:val="0009560F"/>
    <w:rsid w:val="000963C8"/>
    <w:rsid w:val="00096CF4"/>
    <w:rsid w:val="00096E24"/>
    <w:rsid w:val="0009703F"/>
    <w:rsid w:val="00097CDE"/>
    <w:rsid w:val="000A00AE"/>
    <w:rsid w:val="000A01F2"/>
    <w:rsid w:val="000A0884"/>
    <w:rsid w:val="000A0915"/>
    <w:rsid w:val="000A134E"/>
    <w:rsid w:val="000A15B1"/>
    <w:rsid w:val="000A1610"/>
    <w:rsid w:val="000A26F1"/>
    <w:rsid w:val="000A2BD8"/>
    <w:rsid w:val="000A3690"/>
    <w:rsid w:val="000A3E74"/>
    <w:rsid w:val="000A4686"/>
    <w:rsid w:val="000A4D48"/>
    <w:rsid w:val="000A5140"/>
    <w:rsid w:val="000A529B"/>
    <w:rsid w:val="000A567C"/>
    <w:rsid w:val="000A5B75"/>
    <w:rsid w:val="000A65A9"/>
    <w:rsid w:val="000A69A7"/>
    <w:rsid w:val="000A791D"/>
    <w:rsid w:val="000B0929"/>
    <w:rsid w:val="000B1102"/>
    <w:rsid w:val="000B1376"/>
    <w:rsid w:val="000B153C"/>
    <w:rsid w:val="000B1C94"/>
    <w:rsid w:val="000B2074"/>
    <w:rsid w:val="000B29FD"/>
    <w:rsid w:val="000B2C5B"/>
    <w:rsid w:val="000B2DBE"/>
    <w:rsid w:val="000B3056"/>
    <w:rsid w:val="000B3A23"/>
    <w:rsid w:val="000B4419"/>
    <w:rsid w:val="000B4F23"/>
    <w:rsid w:val="000B55BB"/>
    <w:rsid w:val="000B597C"/>
    <w:rsid w:val="000B6604"/>
    <w:rsid w:val="000B7912"/>
    <w:rsid w:val="000B7B95"/>
    <w:rsid w:val="000B7D4C"/>
    <w:rsid w:val="000C0367"/>
    <w:rsid w:val="000C05CB"/>
    <w:rsid w:val="000C089C"/>
    <w:rsid w:val="000C0B98"/>
    <w:rsid w:val="000C0F17"/>
    <w:rsid w:val="000C15A4"/>
    <w:rsid w:val="000C15DF"/>
    <w:rsid w:val="000C164B"/>
    <w:rsid w:val="000C16F6"/>
    <w:rsid w:val="000C1D0D"/>
    <w:rsid w:val="000C2588"/>
    <w:rsid w:val="000C27DC"/>
    <w:rsid w:val="000C2887"/>
    <w:rsid w:val="000C2AB9"/>
    <w:rsid w:val="000C37FE"/>
    <w:rsid w:val="000C3BAD"/>
    <w:rsid w:val="000C3D47"/>
    <w:rsid w:val="000C404B"/>
    <w:rsid w:val="000C43E0"/>
    <w:rsid w:val="000C492E"/>
    <w:rsid w:val="000C50A1"/>
    <w:rsid w:val="000C56D4"/>
    <w:rsid w:val="000C5E23"/>
    <w:rsid w:val="000C5F85"/>
    <w:rsid w:val="000C694D"/>
    <w:rsid w:val="000C6AAF"/>
    <w:rsid w:val="000C7459"/>
    <w:rsid w:val="000D04B8"/>
    <w:rsid w:val="000D0837"/>
    <w:rsid w:val="000D09F1"/>
    <w:rsid w:val="000D11EB"/>
    <w:rsid w:val="000D1714"/>
    <w:rsid w:val="000D2056"/>
    <w:rsid w:val="000D215D"/>
    <w:rsid w:val="000D22F0"/>
    <w:rsid w:val="000D2A57"/>
    <w:rsid w:val="000D2CDA"/>
    <w:rsid w:val="000D2F93"/>
    <w:rsid w:val="000D2FE7"/>
    <w:rsid w:val="000D3D09"/>
    <w:rsid w:val="000D4B88"/>
    <w:rsid w:val="000D53BB"/>
    <w:rsid w:val="000D543D"/>
    <w:rsid w:val="000D565D"/>
    <w:rsid w:val="000D5B81"/>
    <w:rsid w:val="000D5C0B"/>
    <w:rsid w:val="000D63C9"/>
    <w:rsid w:val="000D69F0"/>
    <w:rsid w:val="000D7666"/>
    <w:rsid w:val="000D7D9F"/>
    <w:rsid w:val="000D7EB1"/>
    <w:rsid w:val="000E013E"/>
    <w:rsid w:val="000E0809"/>
    <w:rsid w:val="000E1FBD"/>
    <w:rsid w:val="000E2359"/>
    <w:rsid w:val="000E23EA"/>
    <w:rsid w:val="000E2715"/>
    <w:rsid w:val="000E2B2C"/>
    <w:rsid w:val="000E2E81"/>
    <w:rsid w:val="000E3022"/>
    <w:rsid w:val="000E365F"/>
    <w:rsid w:val="000E3B68"/>
    <w:rsid w:val="000E3D52"/>
    <w:rsid w:val="000E3DFA"/>
    <w:rsid w:val="000E3F0C"/>
    <w:rsid w:val="000E44FD"/>
    <w:rsid w:val="000E4D6A"/>
    <w:rsid w:val="000E4DF7"/>
    <w:rsid w:val="000E50E1"/>
    <w:rsid w:val="000E5149"/>
    <w:rsid w:val="000E54D2"/>
    <w:rsid w:val="000E5834"/>
    <w:rsid w:val="000E6198"/>
    <w:rsid w:val="000E64A1"/>
    <w:rsid w:val="000E6AAF"/>
    <w:rsid w:val="000E6F44"/>
    <w:rsid w:val="000E71A5"/>
    <w:rsid w:val="000E73AF"/>
    <w:rsid w:val="000E7622"/>
    <w:rsid w:val="000F022A"/>
    <w:rsid w:val="000F158C"/>
    <w:rsid w:val="000F1DEA"/>
    <w:rsid w:val="000F1E0E"/>
    <w:rsid w:val="000F2408"/>
    <w:rsid w:val="000F2E36"/>
    <w:rsid w:val="000F3700"/>
    <w:rsid w:val="000F4578"/>
    <w:rsid w:val="000F4B6E"/>
    <w:rsid w:val="000F4C79"/>
    <w:rsid w:val="000F53C2"/>
    <w:rsid w:val="000F5EDB"/>
    <w:rsid w:val="000F60AB"/>
    <w:rsid w:val="000F62A9"/>
    <w:rsid w:val="000F63A5"/>
    <w:rsid w:val="000F6A6C"/>
    <w:rsid w:val="000F6F38"/>
    <w:rsid w:val="000F76A8"/>
    <w:rsid w:val="000F7725"/>
    <w:rsid w:val="000F78AE"/>
    <w:rsid w:val="00101157"/>
    <w:rsid w:val="00101681"/>
    <w:rsid w:val="00101BB0"/>
    <w:rsid w:val="00101D0F"/>
    <w:rsid w:val="00102055"/>
    <w:rsid w:val="0010231B"/>
    <w:rsid w:val="0010237C"/>
    <w:rsid w:val="001023B9"/>
    <w:rsid w:val="0010281B"/>
    <w:rsid w:val="0010413A"/>
    <w:rsid w:val="00104FBC"/>
    <w:rsid w:val="00105970"/>
    <w:rsid w:val="00105B99"/>
    <w:rsid w:val="00106312"/>
    <w:rsid w:val="001066B6"/>
    <w:rsid w:val="00106A59"/>
    <w:rsid w:val="00106B31"/>
    <w:rsid w:val="00107175"/>
    <w:rsid w:val="0010747A"/>
    <w:rsid w:val="00107A35"/>
    <w:rsid w:val="00107D4A"/>
    <w:rsid w:val="0011146E"/>
    <w:rsid w:val="00111AD4"/>
    <w:rsid w:val="00111EFB"/>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E1B"/>
    <w:rsid w:val="001172DF"/>
    <w:rsid w:val="00117408"/>
    <w:rsid w:val="00117C0E"/>
    <w:rsid w:val="0012150C"/>
    <w:rsid w:val="00121682"/>
    <w:rsid w:val="00121EA1"/>
    <w:rsid w:val="0012279D"/>
    <w:rsid w:val="001239A8"/>
    <w:rsid w:val="001239E1"/>
    <w:rsid w:val="001243A4"/>
    <w:rsid w:val="001247BA"/>
    <w:rsid w:val="00124DC1"/>
    <w:rsid w:val="00125628"/>
    <w:rsid w:val="00125881"/>
    <w:rsid w:val="001305E5"/>
    <w:rsid w:val="001306F5"/>
    <w:rsid w:val="00131349"/>
    <w:rsid w:val="0013138F"/>
    <w:rsid w:val="001317A2"/>
    <w:rsid w:val="00131CCD"/>
    <w:rsid w:val="0013210D"/>
    <w:rsid w:val="00132126"/>
    <w:rsid w:val="001321A1"/>
    <w:rsid w:val="001324A5"/>
    <w:rsid w:val="00132671"/>
    <w:rsid w:val="0013302E"/>
    <w:rsid w:val="001337A9"/>
    <w:rsid w:val="0013406B"/>
    <w:rsid w:val="001340B5"/>
    <w:rsid w:val="00134560"/>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BD6"/>
    <w:rsid w:val="00141E09"/>
    <w:rsid w:val="00142206"/>
    <w:rsid w:val="00143176"/>
    <w:rsid w:val="001431D6"/>
    <w:rsid w:val="00143B4D"/>
    <w:rsid w:val="00143E26"/>
    <w:rsid w:val="00143FFA"/>
    <w:rsid w:val="0014435E"/>
    <w:rsid w:val="00144908"/>
    <w:rsid w:val="00144BB3"/>
    <w:rsid w:val="00144C4B"/>
    <w:rsid w:val="001451A4"/>
    <w:rsid w:val="0014551F"/>
    <w:rsid w:val="0014569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5B51"/>
    <w:rsid w:val="001560B9"/>
    <w:rsid w:val="00156CAA"/>
    <w:rsid w:val="00156DEF"/>
    <w:rsid w:val="0015702B"/>
    <w:rsid w:val="00157577"/>
    <w:rsid w:val="00157D86"/>
    <w:rsid w:val="00160155"/>
    <w:rsid w:val="0016031C"/>
    <w:rsid w:val="00160BE5"/>
    <w:rsid w:val="00160CC1"/>
    <w:rsid w:val="00161124"/>
    <w:rsid w:val="00161278"/>
    <w:rsid w:val="00161717"/>
    <w:rsid w:val="00161DA5"/>
    <w:rsid w:val="00162009"/>
    <w:rsid w:val="00162EAF"/>
    <w:rsid w:val="001630E8"/>
    <w:rsid w:val="001637C1"/>
    <w:rsid w:val="001639FB"/>
    <w:rsid w:val="00163D00"/>
    <w:rsid w:val="001641A1"/>
    <w:rsid w:val="001643E4"/>
    <w:rsid w:val="00164534"/>
    <w:rsid w:val="00164A94"/>
    <w:rsid w:val="00164B64"/>
    <w:rsid w:val="00164C99"/>
    <w:rsid w:val="00165294"/>
    <w:rsid w:val="00166134"/>
    <w:rsid w:val="00166364"/>
    <w:rsid w:val="00166477"/>
    <w:rsid w:val="001667D3"/>
    <w:rsid w:val="00166D27"/>
    <w:rsid w:val="0016788B"/>
    <w:rsid w:val="00167D07"/>
    <w:rsid w:val="00170230"/>
    <w:rsid w:val="00170320"/>
    <w:rsid w:val="00170625"/>
    <w:rsid w:val="0017091D"/>
    <w:rsid w:val="00170E23"/>
    <w:rsid w:val="0017146B"/>
    <w:rsid w:val="00171B4A"/>
    <w:rsid w:val="0017200D"/>
    <w:rsid w:val="0017251C"/>
    <w:rsid w:val="0017265F"/>
    <w:rsid w:val="001730B0"/>
    <w:rsid w:val="001739FC"/>
    <w:rsid w:val="00173FDD"/>
    <w:rsid w:val="001747CF"/>
    <w:rsid w:val="00174A21"/>
    <w:rsid w:val="00175053"/>
    <w:rsid w:val="0017513A"/>
    <w:rsid w:val="001752CB"/>
    <w:rsid w:val="00175D03"/>
    <w:rsid w:val="00175FE2"/>
    <w:rsid w:val="00176411"/>
    <w:rsid w:val="00176B96"/>
    <w:rsid w:val="00177620"/>
    <w:rsid w:val="00177D09"/>
    <w:rsid w:val="00177D2F"/>
    <w:rsid w:val="00180392"/>
    <w:rsid w:val="00181A6A"/>
    <w:rsid w:val="001821A3"/>
    <w:rsid w:val="00182B04"/>
    <w:rsid w:val="00182DC0"/>
    <w:rsid w:val="00183085"/>
    <w:rsid w:val="001839FA"/>
    <w:rsid w:val="00183DDC"/>
    <w:rsid w:val="00184867"/>
    <w:rsid w:val="0018505D"/>
    <w:rsid w:val="001850C6"/>
    <w:rsid w:val="0018586A"/>
    <w:rsid w:val="001858E5"/>
    <w:rsid w:val="00185B85"/>
    <w:rsid w:val="001868AE"/>
    <w:rsid w:val="00186BD2"/>
    <w:rsid w:val="0018758B"/>
    <w:rsid w:val="001900F7"/>
    <w:rsid w:val="0019015A"/>
    <w:rsid w:val="00190396"/>
    <w:rsid w:val="00190704"/>
    <w:rsid w:val="00190F93"/>
    <w:rsid w:val="00191D43"/>
    <w:rsid w:val="00191FF6"/>
    <w:rsid w:val="0019287A"/>
    <w:rsid w:val="00192E51"/>
    <w:rsid w:val="00192F16"/>
    <w:rsid w:val="00193071"/>
    <w:rsid w:val="0019399F"/>
    <w:rsid w:val="00194286"/>
    <w:rsid w:val="00195BC7"/>
    <w:rsid w:val="00195EBA"/>
    <w:rsid w:val="001960B4"/>
    <w:rsid w:val="00196FD4"/>
    <w:rsid w:val="0019758B"/>
    <w:rsid w:val="00197B6F"/>
    <w:rsid w:val="00197B8A"/>
    <w:rsid w:val="00197BDF"/>
    <w:rsid w:val="00197CC1"/>
    <w:rsid w:val="001A0135"/>
    <w:rsid w:val="001A0CA6"/>
    <w:rsid w:val="001A0E9D"/>
    <w:rsid w:val="001A1123"/>
    <w:rsid w:val="001A166A"/>
    <w:rsid w:val="001A2081"/>
    <w:rsid w:val="001A2869"/>
    <w:rsid w:val="001A2A50"/>
    <w:rsid w:val="001A2F88"/>
    <w:rsid w:val="001A30F6"/>
    <w:rsid w:val="001A325B"/>
    <w:rsid w:val="001A38A7"/>
    <w:rsid w:val="001A3974"/>
    <w:rsid w:val="001A3E92"/>
    <w:rsid w:val="001A40B6"/>
    <w:rsid w:val="001A4850"/>
    <w:rsid w:val="001A4B1D"/>
    <w:rsid w:val="001A4C5A"/>
    <w:rsid w:val="001A5D04"/>
    <w:rsid w:val="001A613C"/>
    <w:rsid w:val="001A6276"/>
    <w:rsid w:val="001A72F6"/>
    <w:rsid w:val="001A7D06"/>
    <w:rsid w:val="001A7D08"/>
    <w:rsid w:val="001B04D9"/>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F0"/>
    <w:rsid w:val="001C00D8"/>
    <w:rsid w:val="001C0249"/>
    <w:rsid w:val="001C057E"/>
    <w:rsid w:val="001C28D9"/>
    <w:rsid w:val="001C2CAD"/>
    <w:rsid w:val="001C308D"/>
    <w:rsid w:val="001C3187"/>
    <w:rsid w:val="001C3232"/>
    <w:rsid w:val="001C3327"/>
    <w:rsid w:val="001C34D5"/>
    <w:rsid w:val="001C3ED9"/>
    <w:rsid w:val="001C450A"/>
    <w:rsid w:val="001C45D9"/>
    <w:rsid w:val="001C49B8"/>
    <w:rsid w:val="001C5A02"/>
    <w:rsid w:val="001C5BF5"/>
    <w:rsid w:val="001C5C9D"/>
    <w:rsid w:val="001C663B"/>
    <w:rsid w:val="001C6FC8"/>
    <w:rsid w:val="001C7159"/>
    <w:rsid w:val="001C72B2"/>
    <w:rsid w:val="001C75D0"/>
    <w:rsid w:val="001D0073"/>
    <w:rsid w:val="001D0910"/>
    <w:rsid w:val="001D1192"/>
    <w:rsid w:val="001D1437"/>
    <w:rsid w:val="001D223A"/>
    <w:rsid w:val="001D2243"/>
    <w:rsid w:val="001D2793"/>
    <w:rsid w:val="001D2F2A"/>
    <w:rsid w:val="001D33B6"/>
    <w:rsid w:val="001D3679"/>
    <w:rsid w:val="001D3CC2"/>
    <w:rsid w:val="001D461F"/>
    <w:rsid w:val="001D46D3"/>
    <w:rsid w:val="001D5FD1"/>
    <w:rsid w:val="001D6714"/>
    <w:rsid w:val="001D69D0"/>
    <w:rsid w:val="001D713E"/>
    <w:rsid w:val="001D77E6"/>
    <w:rsid w:val="001E0A7D"/>
    <w:rsid w:val="001E0D0D"/>
    <w:rsid w:val="001E17EB"/>
    <w:rsid w:val="001E1C40"/>
    <w:rsid w:val="001E1EC3"/>
    <w:rsid w:val="001E1FB9"/>
    <w:rsid w:val="001E1FD1"/>
    <w:rsid w:val="001E23E2"/>
    <w:rsid w:val="001E3778"/>
    <w:rsid w:val="001E3F7F"/>
    <w:rsid w:val="001E41D1"/>
    <w:rsid w:val="001E475C"/>
    <w:rsid w:val="001E59BD"/>
    <w:rsid w:val="001E5A5F"/>
    <w:rsid w:val="001E5C3E"/>
    <w:rsid w:val="001E641F"/>
    <w:rsid w:val="001E66A7"/>
    <w:rsid w:val="001E773D"/>
    <w:rsid w:val="001F068F"/>
    <w:rsid w:val="001F0BBB"/>
    <w:rsid w:val="001F0DE8"/>
    <w:rsid w:val="001F0E94"/>
    <w:rsid w:val="001F19C9"/>
    <w:rsid w:val="001F35DC"/>
    <w:rsid w:val="001F3815"/>
    <w:rsid w:val="001F4057"/>
    <w:rsid w:val="001F407D"/>
    <w:rsid w:val="001F4183"/>
    <w:rsid w:val="001F5566"/>
    <w:rsid w:val="001F5E84"/>
    <w:rsid w:val="001F6015"/>
    <w:rsid w:val="001F6AE0"/>
    <w:rsid w:val="001F6B1F"/>
    <w:rsid w:val="001F6BA7"/>
    <w:rsid w:val="001F76D7"/>
    <w:rsid w:val="001F7D67"/>
    <w:rsid w:val="00200434"/>
    <w:rsid w:val="0020073F"/>
    <w:rsid w:val="00200E5B"/>
    <w:rsid w:val="00200FE9"/>
    <w:rsid w:val="002014C8"/>
    <w:rsid w:val="00202068"/>
    <w:rsid w:val="00202878"/>
    <w:rsid w:val="00202F8B"/>
    <w:rsid w:val="0020301B"/>
    <w:rsid w:val="00203277"/>
    <w:rsid w:val="00203604"/>
    <w:rsid w:val="002049ED"/>
    <w:rsid w:val="00205317"/>
    <w:rsid w:val="00205724"/>
    <w:rsid w:val="00205C5F"/>
    <w:rsid w:val="002064F7"/>
    <w:rsid w:val="00206509"/>
    <w:rsid w:val="00206BDB"/>
    <w:rsid w:val="0021058F"/>
    <w:rsid w:val="0021135F"/>
    <w:rsid w:val="0021150C"/>
    <w:rsid w:val="00211938"/>
    <w:rsid w:val="002127FD"/>
    <w:rsid w:val="00212B04"/>
    <w:rsid w:val="00212EEA"/>
    <w:rsid w:val="002130B4"/>
    <w:rsid w:val="0021348C"/>
    <w:rsid w:val="00214BC0"/>
    <w:rsid w:val="00214C9D"/>
    <w:rsid w:val="00214CAA"/>
    <w:rsid w:val="002154D1"/>
    <w:rsid w:val="00215BEE"/>
    <w:rsid w:val="0021654E"/>
    <w:rsid w:val="0022072A"/>
    <w:rsid w:val="00220B3D"/>
    <w:rsid w:val="0022100A"/>
    <w:rsid w:val="00221160"/>
    <w:rsid w:val="002213EE"/>
    <w:rsid w:val="00221922"/>
    <w:rsid w:val="00221B94"/>
    <w:rsid w:val="00221BC1"/>
    <w:rsid w:val="00222AAD"/>
    <w:rsid w:val="00222FD7"/>
    <w:rsid w:val="00223DF8"/>
    <w:rsid w:val="00224723"/>
    <w:rsid w:val="002248C1"/>
    <w:rsid w:val="00224C04"/>
    <w:rsid w:val="00224DC7"/>
    <w:rsid w:val="002251A4"/>
    <w:rsid w:val="00225489"/>
    <w:rsid w:val="00225718"/>
    <w:rsid w:val="00225CAE"/>
    <w:rsid w:val="0022685E"/>
    <w:rsid w:val="0022705A"/>
    <w:rsid w:val="00227E88"/>
    <w:rsid w:val="0023004B"/>
    <w:rsid w:val="002301B6"/>
    <w:rsid w:val="0023064F"/>
    <w:rsid w:val="00230B94"/>
    <w:rsid w:val="00231C3C"/>
    <w:rsid w:val="00231DC5"/>
    <w:rsid w:val="00232836"/>
    <w:rsid w:val="002338F8"/>
    <w:rsid w:val="00234167"/>
    <w:rsid w:val="00234A15"/>
    <w:rsid w:val="00234AB5"/>
    <w:rsid w:val="00234F9B"/>
    <w:rsid w:val="00234FC9"/>
    <w:rsid w:val="0023589B"/>
    <w:rsid w:val="00235AEE"/>
    <w:rsid w:val="00235D75"/>
    <w:rsid w:val="002366CE"/>
    <w:rsid w:val="002369D4"/>
    <w:rsid w:val="0023720A"/>
    <w:rsid w:val="002375D3"/>
    <w:rsid w:val="0024001A"/>
    <w:rsid w:val="00240887"/>
    <w:rsid w:val="00241142"/>
    <w:rsid w:val="002419F2"/>
    <w:rsid w:val="00242F1E"/>
    <w:rsid w:val="00243242"/>
    <w:rsid w:val="002434E9"/>
    <w:rsid w:val="00243E20"/>
    <w:rsid w:val="00243F02"/>
    <w:rsid w:val="00244096"/>
    <w:rsid w:val="0024417D"/>
    <w:rsid w:val="00244754"/>
    <w:rsid w:val="00244C55"/>
    <w:rsid w:val="00245470"/>
    <w:rsid w:val="0024564D"/>
    <w:rsid w:val="00246CD7"/>
    <w:rsid w:val="00247C83"/>
    <w:rsid w:val="00250370"/>
    <w:rsid w:val="0025068A"/>
    <w:rsid w:val="00250751"/>
    <w:rsid w:val="00250A7F"/>
    <w:rsid w:val="002516DF"/>
    <w:rsid w:val="00251B50"/>
    <w:rsid w:val="00253D03"/>
    <w:rsid w:val="00254CF4"/>
    <w:rsid w:val="00254EF4"/>
    <w:rsid w:val="00255877"/>
    <w:rsid w:val="0025701A"/>
    <w:rsid w:val="002575ED"/>
    <w:rsid w:val="002576EB"/>
    <w:rsid w:val="00257BA7"/>
    <w:rsid w:val="00260BF5"/>
    <w:rsid w:val="00260D04"/>
    <w:rsid w:val="0026130F"/>
    <w:rsid w:val="00261C84"/>
    <w:rsid w:val="002622D4"/>
    <w:rsid w:val="00262A9E"/>
    <w:rsid w:val="00263521"/>
    <w:rsid w:val="00263A1E"/>
    <w:rsid w:val="00263DB7"/>
    <w:rsid w:val="00264127"/>
    <w:rsid w:val="002643D4"/>
    <w:rsid w:val="00264CFB"/>
    <w:rsid w:val="00265428"/>
    <w:rsid w:val="002654D1"/>
    <w:rsid w:val="002662FD"/>
    <w:rsid w:val="00270C99"/>
    <w:rsid w:val="0027101D"/>
    <w:rsid w:val="0027121E"/>
    <w:rsid w:val="0027188F"/>
    <w:rsid w:val="002739B2"/>
    <w:rsid w:val="002739CF"/>
    <w:rsid w:val="00273D43"/>
    <w:rsid w:val="0027424D"/>
    <w:rsid w:val="00274A79"/>
    <w:rsid w:val="00275A79"/>
    <w:rsid w:val="002763F9"/>
    <w:rsid w:val="00276D55"/>
    <w:rsid w:val="00277114"/>
    <w:rsid w:val="00277D6C"/>
    <w:rsid w:val="0028138F"/>
    <w:rsid w:val="002813A0"/>
    <w:rsid w:val="00281F46"/>
    <w:rsid w:val="00282C5A"/>
    <w:rsid w:val="00283E18"/>
    <w:rsid w:val="00283FFC"/>
    <w:rsid w:val="002841C5"/>
    <w:rsid w:val="002841CB"/>
    <w:rsid w:val="002844C1"/>
    <w:rsid w:val="00284ABA"/>
    <w:rsid w:val="00284B06"/>
    <w:rsid w:val="00285362"/>
    <w:rsid w:val="00285EC0"/>
    <w:rsid w:val="00285FF5"/>
    <w:rsid w:val="0028686C"/>
    <w:rsid w:val="0028694C"/>
    <w:rsid w:val="002869E1"/>
    <w:rsid w:val="00286A23"/>
    <w:rsid w:val="00286C34"/>
    <w:rsid w:val="00287385"/>
    <w:rsid w:val="00287BEF"/>
    <w:rsid w:val="00290C01"/>
    <w:rsid w:val="00290D96"/>
    <w:rsid w:val="00291775"/>
    <w:rsid w:val="002920D3"/>
    <w:rsid w:val="00292265"/>
    <w:rsid w:val="002927EE"/>
    <w:rsid w:val="00292A58"/>
    <w:rsid w:val="00293FC3"/>
    <w:rsid w:val="00294150"/>
    <w:rsid w:val="002941CD"/>
    <w:rsid w:val="00294251"/>
    <w:rsid w:val="00294784"/>
    <w:rsid w:val="00294AF0"/>
    <w:rsid w:val="00296A9F"/>
    <w:rsid w:val="00297025"/>
    <w:rsid w:val="002970CC"/>
    <w:rsid w:val="00297B76"/>
    <w:rsid w:val="00297B77"/>
    <w:rsid w:val="00297FD7"/>
    <w:rsid w:val="002A04CC"/>
    <w:rsid w:val="002A1117"/>
    <w:rsid w:val="002A18D6"/>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8F4"/>
    <w:rsid w:val="002B0C29"/>
    <w:rsid w:val="002B10E8"/>
    <w:rsid w:val="002B12C0"/>
    <w:rsid w:val="002B1394"/>
    <w:rsid w:val="002B1B1A"/>
    <w:rsid w:val="002B2E47"/>
    <w:rsid w:val="002B30DB"/>
    <w:rsid w:val="002B3A8C"/>
    <w:rsid w:val="002B55FA"/>
    <w:rsid w:val="002B5A1F"/>
    <w:rsid w:val="002B5C10"/>
    <w:rsid w:val="002B5D65"/>
    <w:rsid w:val="002B60E9"/>
    <w:rsid w:val="002B637F"/>
    <w:rsid w:val="002B65DC"/>
    <w:rsid w:val="002B6FB4"/>
    <w:rsid w:val="002B770A"/>
    <w:rsid w:val="002B7B64"/>
    <w:rsid w:val="002C06EB"/>
    <w:rsid w:val="002C0B9D"/>
    <w:rsid w:val="002C1BB5"/>
    <w:rsid w:val="002C1D86"/>
    <w:rsid w:val="002C1EE0"/>
    <w:rsid w:val="002C28D3"/>
    <w:rsid w:val="002C2B0E"/>
    <w:rsid w:val="002C316A"/>
    <w:rsid w:val="002C3288"/>
    <w:rsid w:val="002C3B87"/>
    <w:rsid w:val="002C3D55"/>
    <w:rsid w:val="002C4139"/>
    <w:rsid w:val="002C4302"/>
    <w:rsid w:val="002C4B51"/>
    <w:rsid w:val="002C4F9F"/>
    <w:rsid w:val="002C521E"/>
    <w:rsid w:val="002C54FF"/>
    <w:rsid w:val="002C58AD"/>
    <w:rsid w:val="002C65B3"/>
    <w:rsid w:val="002C6BEC"/>
    <w:rsid w:val="002C6C7D"/>
    <w:rsid w:val="002C6D22"/>
    <w:rsid w:val="002C70A2"/>
    <w:rsid w:val="002C7D35"/>
    <w:rsid w:val="002D05EC"/>
    <w:rsid w:val="002D1688"/>
    <w:rsid w:val="002D268F"/>
    <w:rsid w:val="002D2963"/>
    <w:rsid w:val="002D2BFB"/>
    <w:rsid w:val="002D3201"/>
    <w:rsid w:val="002D32B9"/>
    <w:rsid w:val="002D38CB"/>
    <w:rsid w:val="002D3AC8"/>
    <w:rsid w:val="002D4617"/>
    <w:rsid w:val="002D4E81"/>
    <w:rsid w:val="002D4EF6"/>
    <w:rsid w:val="002D555F"/>
    <w:rsid w:val="002D572F"/>
    <w:rsid w:val="002D5930"/>
    <w:rsid w:val="002D613F"/>
    <w:rsid w:val="002D65CF"/>
    <w:rsid w:val="002D6964"/>
    <w:rsid w:val="002D69A4"/>
    <w:rsid w:val="002D6DBD"/>
    <w:rsid w:val="002D6EF5"/>
    <w:rsid w:val="002D79C7"/>
    <w:rsid w:val="002E0151"/>
    <w:rsid w:val="002E01CC"/>
    <w:rsid w:val="002E0A57"/>
    <w:rsid w:val="002E13C6"/>
    <w:rsid w:val="002E188D"/>
    <w:rsid w:val="002E1993"/>
    <w:rsid w:val="002E1E1F"/>
    <w:rsid w:val="002E24BB"/>
    <w:rsid w:val="002E2DB0"/>
    <w:rsid w:val="002E3AA6"/>
    <w:rsid w:val="002E424B"/>
    <w:rsid w:val="002E4818"/>
    <w:rsid w:val="002E5757"/>
    <w:rsid w:val="002E644F"/>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CBB"/>
    <w:rsid w:val="002F42B0"/>
    <w:rsid w:val="002F4761"/>
    <w:rsid w:val="002F47F1"/>
    <w:rsid w:val="002F5009"/>
    <w:rsid w:val="002F5163"/>
    <w:rsid w:val="002F5628"/>
    <w:rsid w:val="002F5A80"/>
    <w:rsid w:val="002F5B51"/>
    <w:rsid w:val="002F5CEC"/>
    <w:rsid w:val="002F5F43"/>
    <w:rsid w:val="002F6FA5"/>
    <w:rsid w:val="002F724D"/>
    <w:rsid w:val="002F78B6"/>
    <w:rsid w:val="002F7C75"/>
    <w:rsid w:val="002F7D09"/>
    <w:rsid w:val="0030043A"/>
    <w:rsid w:val="00300F74"/>
    <w:rsid w:val="0030114C"/>
    <w:rsid w:val="00301153"/>
    <w:rsid w:val="00301A9A"/>
    <w:rsid w:val="003020D6"/>
    <w:rsid w:val="00302134"/>
    <w:rsid w:val="003027DB"/>
    <w:rsid w:val="00302C17"/>
    <w:rsid w:val="00302DC7"/>
    <w:rsid w:val="0030338B"/>
    <w:rsid w:val="003038A7"/>
    <w:rsid w:val="00303EC4"/>
    <w:rsid w:val="0030415A"/>
    <w:rsid w:val="00304D83"/>
    <w:rsid w:val="00304E57"/>
    <w:rsid w:val="00304EA0"/>
    <w:rsid w:val="00304FE1"/>
    <w:rsid w:val="003050D0"/>
    <w:rsid w:val="0030516B"/>
    <w:rsid w:val="00305A00"/>
    <w:rsid w:val="00305E58"/>
    <w:rsid w:val="003063A3"/>
    <w:rsid w:val="003067B1"/>
    <w:rsid w:val="00306A3B"/>
    <w:rsid w:val="00306A59"/>
    <w:rsid w:val="003071E1"/>
    <w:rsid w:val="00307A51"/>
    <w:rsid w:val="003108E3"/>
    <w:rsid w:val="00310AC6"/>
    <w:rsid w:val="00311190"/>
    <w:rsid w:val="0031135A"/>
    <w:rsid w:val="00312140"/>
    <w:rsid w:val="0031327E"/>
    <w:rsid w:val="00313D58"/>
    <w:rsid w:val="00313EEC"/>
    <w:rsid w:val="00314232"/>
    <w:rsid w:val="00314BB0"/>
    <w:rsid w:val="003150C0"/>
    <w:rsid w:val="00315624"/>
    <w:rsid w:val="00315BD6"/>
    <w:rsid w:val="00315D7F"/>
    <w:rsid w:val="00315FF2"/>
    <w:rsid w:val="00316385"/>
    <w:rsid w:val="00316A77"/>
    <w:rsid w:val="00316C57"/>
    <w:rsid w:val="00316F0F"/>
    <w:rsid w:val="003177E2"/>
    <w:rsid w:val="0032022E"/>
    <w:rsid w:val="00320D71"/>
    <w:rsid w:val="0032289E"/>
    <w:rsid w:val="00322998"/>
    <w:rsid w:val="00322A81"/>
    <w:rsid w:val="00323027"/>
    <w:rsid w:val="0032331E"/>
    <w:rsid w:val="00324236"/>
    <w:rsid w:val="0032448C"/>
    <w:rsid w:val="00324BC1"/>
    <w:rsid w:val="00324C2A"/>
    <w:rsid w:val="00324F0D"/>
    <w:rsid w:val="003257C6"/>
    <w:rsid w:val="00325CD8"/>
    <w:rsid w:val="00325E04"/>
    <w:rsid w:val="00325F44"/>
    <w:rsid w:val="00326ABF"/>
    <w:rsid w:val="00326C7C"/>
    <w:rsid w:val="00326EF0"/>
    <w:rsid w:val="00326F6A"/>
    <w:rsid w:val="003271AB"/>
    <w:rsid w:val="00327593"/>
    <w:rsid w:val="0032765C"/>
    <w:rsid w:val="00327706"/>
    <w:rsid w:val="00327D02"/>
    <w:rsid w:val="00327D99"/>
    <w:rsid w:val="003303FB"/>
    <w:rsid w:val="00331738"/>
    <w:rsid w:val="003318C2"/>
    <w:rsid w:val="00331924"/>
    <w:rsid w:val="00332663"/>
    <w:rsid w:val="00332F33"/>
    <w:rsid w:val="00333BC5"/>
    <w:rsid w:val="00334583"/>
    <w:rsid w:val="00334A65"/>
    <w:rsid w:val="00334D20"/>
    <w:rsid w:val="00335267"/>
    <w:rsid w:val="0033564C"/>
    <w:rsid w:val="003356A2"/>
    <w:rsid w:val="00335A0A"/>
    <w:rsid w:val="0033672B"/>
    <w:rsid w:val="00337048"/>
    <w:rsid w:val="003370BA"/>
    <w:rsid w:val="00337846"/>
    <w:rsid w:val="0033799E"/>
    <w:rsid w:val="00337BB0"/>
    <w:rsid w:val="00337C4E"/>
    <w:rsid w:val="0034038A"/>
    <w:rsid w:val="003405D2"/>
    <w:rsid w:val="003405E7"/>
    <w:rsid w:val="0034070F"/>
    <w:rsid w:val="00340C7C"/>
    <w:rsid w:val="00340D4D"/>
    <w:rsid w:val="003410A6"/>
    <w:rsid w:val="0034149F"/>
    <w:rsid w:val="003417BA"/>
    <w:rsid w:val="003419FB"/>
    <w:rsid w:val="00341C37"/>
    <w:rsid w:val="00343850"/>
    <w:rsid w:val="00343B0B"/>
    <w:rsid w:val="00343D49"/>
    <w:rsid w:val="003441D2"/>
    <w:rsid w:val="00344346"/>
    <w:rsid w:val="00344842"/>
    <w:rsid w:val="00344BBF"/>
    <w:rsid w:val="00344CCD"/>
    <w:rsid w:val="00345868"/>
    <w:rsid w:val="0034637E"/>
    <w:rsid w:val="003466B0"/>
    <w:rsid w:val="00346745"/>
    <w:rsid w:val="0034691F"/>
    <w:rsid w:val="00346930"/>
    <w:rsid w:val="003470A8"/>
    <w:rsid w:val="00347612"/>
    <w:rsid w:val="00347712"/>
    <w:rsid w:val="00347721"/>
    <w:rsid w:val="00347800"/>
    <w:rsid w:val="00347942"/>
    <w:rsid w:val="00347A15"/>
    <w:rsid w:val="003501E9"/>
    <w:rsid w:val="00350431"/>
    <w:rsid w:val="003509DF"/>
    <w:rsid w:val="003513C7"/>
    <w:rsid w:val="0035145F"/>
    <w:rsid w:val="00351AD0"/>
    <w:rsid w:val="00351F4E"/>
    <w:rsid w:val="003525D4"/>
    <w:rsid w:val="0035281B"/>
    <w:rsid w:val="00353AFA"/>
    <w:rsid w:val="00354479"/>
    <w:rsid w:val="0035448A"/>
    <w:rsid w:val="00354767"/>
    <w:rsid w:val="00355453"/>
    <w:rsid w:val="003559A1"/>
    <w:rsid w:val="00355B59"/>
    <w:rsid w:val="00356540"/>
    <w:rsid w:val="00356788"/>
    <w:rsid w:val="00356926"/>
    <w:rsid w:val="00356BD5"/>
    <w:rsid w:val="00356C79"/>
    <w:rsid w:val="00356CD5"/>
    <w:rsid w:val="00357420"/>
    <w:rsid w:val="00357544"/>
    <w:rsid w:val="00360129"/>
    <w:rsid w:val="00360285"/>
    <w:rsid w:val="00360322"/>
    <w:rsid w:val="003606C0"/>
    <w:rsid w:val="00360FD1"/>
    <w:rsid w:val="00361812"/>
    <w:rsid w:val="00361AA2"/>
    <w:rsid w:val="00363344"/>
    <w:rsid w:val="003633E1"/>
    <w:rsid w:val="00363FE3"/>
    <w:rsid w:val="003640C2"/>
    <w:rsid w:val="003641B1"/>
    <w:rsid w:val="00364581"/>
    <w:rsid w:val="003651FF"/>
    <w:rsid w:val="003655E5"/>
    <w:rsid w:val="0036568B"/>
    <w:rsid w:val="00365C9E"/>
    <w:rsid w:val="00365D63"/>
    <w:rsid w:val="00365DC9"/>
    <w:rsid w:val="00365DE2"/>
    <w:rsid w:val="0036639F"/>
    <w:rsid w:val="003668A5"/>
    <w:rsid w:val="003675CC"/>
    <w:rsid w:val="00367921"/>
    <w:rsid w:val="00367E47"/>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57DE"/>
    <w:rsid w:val="00375A02"/>
    <w:rsid w:val="00375AE4"/>
    <w:rsid w:val="00375C87"/>
    <w:rsid w:val="00375F4A"/>
    <w:rsid w:val="00376061"/>
    <w:rsid w:val="00376551"/>
    <w:rsid w:val="00376625"/>
    <w:rsid w:val="0037752E"/>
    <w:rsid w:val="0037753E"/>
    <w:rsid w:val="00377B33"/>
    <w:rsid w:val="00380052"/>
    <w:rsid w:val="003801D8"/>
    <w:rsid w:val="003806AE"/>
    <w:rsid w:val="003818F7"/>
    <w:rsid w:val="00381983"/>
    <w:rsid w:val="00382741"/>
    <w:rsid w:val="00382981"/>
    <w:rsid w:val="003839AA"/>
    <w:rsid w:val="003843E4"/>
    <w:rsid w:val="00384988"/>
    <w:rsid w:val="00384EDD"/>
    <w:rsid w:val="00385426"/>
    <w:rsid w:val="0038575C"/>
    <w:rsid w:val="00385836"/>
    <w:rsid w:val="00385A72"/>
    <w:rsid w:val="00385CBB"/>
    <w:rsid w:val="00385FBB"/>
    <w:rsid w:val="00387987"/>
    <w:rsid w:val="00387E5E"/>
    <w:rsid w:val="003907CF"/>
    <w:rsid w:val="00391776"/>
    <w:rsid w:val="00391943"/>
    <w:rsid w:val="00391D47"/>
    <w:rsid w:val="00392578"/>
    <w:rsid w:val="003926A8"/>
    <w:rsid w:val="00392806"/>
    <w:rsid w:val="00392899"/>
    <w:rsid w:val="003929A4"/>
    <w:rsid w:val="00392CEC"/>
    <w:rsid w:val="00392E92"/>
    <w:rsid w:val="00392F5B"/>
    <w:rsid w:val="00393126"/>
    <w:rsid w:val="00393FDD"/>
    <w:rsid w:val="003941E1"/>
    <w:rsid w:val="0039455B"/>
    <w:rsid w:val="0039563E"/>
    <w:rsid w:val="0039592D"/>
    <w:rsid w:val="00396082"/>
    <w:rsid w:val="00396AAF"/>
    <w:rsid w:val="00396D3F"/>
    <w:rsid w:val="00396EB2"/>
    <w:rsid w:val="00396F8D"/>
    <w:rsid w:val="003971AD"/>
    <w:rsid w:val="00397234"/>
    <w:rsid w:val="0039759A"/>
    <w:rsid w:val="00397B41"/>
    <w:rsid w:val="00397C56"/>
    <w:rsid w:val="003A0054"/>
    <w:rsid w:val="003A042B"/>
    <w:rsid w:val="003A07CF"/>
    <w:rsid w:val="003A0852"/>
    <w:rsid w:val="003A08AE"/>
    <w:rsid w:val="003A1E54"/>
    <w:rsid w:val="003A253B"/>
    <w:rsid w:val="003A26D2"/>
    <w:rsid w:val="003A3978"/>
    <w:rsid w:val="003A3D05"/>
    <w:rsid w:val="003A47A9"/>
    <w:rsid w:val="003A613A"/>
    <w:rsid w:val="003A66EF"/>
    <w:rsid w:val="003A689D"/>
    <w:rsid w:val="003A74D0"/>
    <w:rsid w:val="003A769E"/>
    <w:rsid w:val="003A780A"/>
    <w:rsid w:val="003B0B84"/>
    <w:rsid w:val="003B1053"/>
    <w:rsid w:val="003B12C7"/>
    <w:rsid w:val="003B166B"/>
    <w:rsid w:val="003B1F61"/>
    <w:rsid w:val="003B30AD"/>
    <w:rsid w:val="003B396C"/>
    <w:rsid w:val="003B4CBF"/>
    <w:rsid w:val="003B505F"/>
    <w:rsid w:val="003B57EC"/>
    <w:rsid w:val="003B5853"/>
    <w:rsid w:val="003B5A1E"/>
    <w:rsid w:val="003B5E39"/>
    <w:rsid w:val="003B5FB5"/>
    <w:rsid w:val="003B639B"/>
    <w:rsid w:val="003B6576"/>
    <w:rsid w:val="003B6C5A"/>
    <w:rsid w:val="003B6D05"/>
    <w:rsid w:val="003B71E3"/>
    <w:rsid w:val="003B7927"/>
    <w:rsid w:val="003B7A94"/>
    <w:rsid w:val="003B7F4E"/>
    <w:rsid w:val="003C0A02"/>
    <w:rsid w:val="003C2534"/>
    <w:rsid w:val="003C26AC"/>
    <w:rsid w:val="003C2A0B"/>
    <w:rsid w:val="003C2AFA"/>
    <w:rsid w:val="003C2EC6"/>
    <w:rsid w:val="003C3154"/>
    <w:rsid w:val="003C32FE"/>
    <w:rsid w:val="003C3358"/>
    <w:rsid w:val="003C4222"/>
    <w:rsid w:val="003C4C10"/>
    <w:rsid w:val="003C4F30"/>
    <w:rsid w:val="003C5044"/>
    <w:rsid w:val="003C5153"/>
    <w:rsid w:val="003C5BB1"/>
    <w:rsid w:val="003C5BC7"/>
    <w:rsid w:val="003C5ED9"/>
    <w:rsid w:val="003C6152"/>
    <w:rsid w:val="003C6C20"/>
    <w:rsid w:val="003C73F8"/>
    <w:rsid w:val="003C76CA"/>
    <w:rsid w:val="003C7AD3"/>
    <w:rsid w:val="003C7B2D"/>
    <w:rsid w:val="003D06C1"/>
    <w:rsid w:val="003D0F91"/>
    <w:rsid w:val="003D1118"/>
    <w:rsid w:val="003D16F2"/>
    <w:rsid w:val="003D1801"/>
    <w:rsid w:val="003D1D5C"/>
    <w:rsid w:val="003D2796"/>
    <w:rsid w:val="003D2AE6"/>
    <w:rsid w:val="003D314F"/>
    <w:rsid w:val="003D3533"/>
    <w:rsid w:val="003D415E"/>
    <w:rsid w:val="003D4194"/>
    <w:rsid w:val="003D43B8"/>
    <w:rsid w:val="003D4FD4"/>
    <w:rsid w:val="003D5549"/>
    <w:rsid w:val="003D5B8A"/>
    <w:rsid w:val="003D5CAC"/>
    <w:rsid w:val="003D6310"/>
    <w:rsid w:val="003D657A"/>
    <w:rsid w:val="003D6896"/>
    <w:rsid w:val="003D6CAC"/>
    <w:rsid w:val="003D6FE1"/>
    <w:rsid w:val="003D7383"/>
    <w:rsid w:val="003D7489"/>
    <w:rsid w:val="003D7A6A"/>
    <w:rsid w:val="003E000E"/>
    <w:rsid w:val="003E009E"/>
    <w:rsid w:val="003E0ABC"/>
    <w:rsid w:val="003E159B"/>
    <w:rsid w:val="003E20EB"/>
    <w:rsid w:val="003E2234"/>
    <w:rsid w:val="003E2333"/>
    <w:rsid w:val="003E248F"/>
    <w:rsid w:val="003E252F"/>
    <w:rsid w:val="003E26E6"/>
    <w:rsid w:val="003E2F13"/>
    <w:rsid w:val="003E2F94"/>
    <w:rsid w:val="003E31EE"/>
    <w:rsid w:val="003E364E"/>
    <w:rsid w:val="003E4D21"/>
    <w:rsid w:val="003E4D5A"/>
    <w:rsid w:val="003E58C2"/>
    <w:rsid w:val="003E5ED2"/>
    <w:rsid w:val="003E5FCA"/>
    <w:rsid w:val="003E66A4"/>
    <w:rsid w:val="003E672B"/>
    <w:rsid w:val="003E6F99"/>
    <w:rsid w:val="003E77E9"/>
    <w:rsid w:val="003E798E"/>
    <w:rsid w:val="003F06E0"/>
    <w:rsid w:val="003F0C61"/>
    <w:rsid w:val="003F0D90"/>
    <w:rsid w:val="003F0E51"/>
    <w:rsid w:val="003F2708"/>
    <w:rsid w:val="003F2DBB"/>
    <w:rsid w:val="003F2EF4"/>
    <w:rsid w:val="003F2F7C"/>
    <w:rsid w:val="003F316F"/>
    <w:rsid w:val="003F48CD"/>
    <w:rsid w:val="003F4A41"/>
    <w:rsid w:val="003F4D5F"/>
    <w:rsid w:val="003F5B6A"/>
    <w:rsid w:val="003F6A36"/>
    <w:rsid w:val="003F6CB2"/>
    <w:rsid w:val="003F6D65"/>
    <w:rsid w:val="003F782E"/>
    <w:rsid w:val="003F7B2B"/>
    <w:rsid w:val="004002DD"/>
    <w:rsid w:val="0040036C"/>
    <w:rsid w:val="0040072A"/>
    <w:rsid w:val="00400D5E"/>
    <w:rsid w:val="00401C5C"/>
    <w:rsid w:val="00401ED1"/>
    <w:rsid w:val="00402817"/>
    <w:rsid w:val="004029F9"/>
    <w:rsid w:val="00403CB0"/>
    <w:rsid w:val="00403D8E"/>
    <w:rsid w:val="00403EED"/>
    <w:rsid w:val="0040422D"/>
    <w:rsid w:val="004045D8"/>
    <w:rsid w:val="0040494A"/>
    <w:rsid w:val="00405277"/>
    <w:rsid w:val="00405E31"/>
    <w:rsid w:val="00406238"/>
    <w:rsid w:val="004064E0"/>
    <w:rsid w:val="00406E80"/>
    <w:rsid w:val="00406F61"/>
    <w:rsid w:val="00406FEF"/>
    <w:rsid w:val="004072FC"/>
    <w:rsid w:val="004078B5"/>
    <w:rsid w:val="0041045D"/>
    <w:rsid w:val="004105DF"/>
    <w:rsid w:val="00410935"/>
    <w:rsid w:val="00410A3A"/>
    <w:rsid w:val="00410D75"/>
    <w:rsid w:val="00411671"/>
    <w:rsid w:val="0041180B"/>
    <w:rsid w:val="00411AFD"/>
    <w:rsid w:val="0041212D"/>
    <w:rsid w:val="0041284E"/>
    <w:rsid w:val="00412889"/>
    <w:rsid w:val="004129C2"/>
    <w:rsid w:val="0041334C"/>
    <w:rsid w:val="00413464"/>
    <w:rsid w:val="00413826"/>
    <w:rsid w:val="004149D5"/>
    <w:rsid w:val="00414A8A"/>
    <w:rsid w:val="004156B7"/>
    <w:rsid w:val="00416D06"/>
    <w:rsid w:val="00417266"/>
    <w:rsid w:val="004175BE"/>
    <w:rsid w:val="00417D4C"/>
    <w:rsid w:val="00420371"/>
    <w:rsid w:val="00420394"/>
    <w:rsid w:val="004204DC"/>
    <w:rsid w:val="004206BA"/>
    <w:rsid w:val="0042090E"/>
    <w:rsid w:val="0042091E"/>
    <w:rsid w:val="00420DB1"/>
    <w:rsid w:val="0042151A"/>
    <w:rsid w:val="00421D2C"/>
    <w:rsid w:val="0042232C"/>
    <w:rsid w:val="0042242E"/>
    <w:rsid w:val="004232CF"/>
    <w:rsid w:val="00424128"/>
    <w:rsid w:val="004250C9"/>
    <w:rsid w:val="0042545B"/>
    <w:rsid w:val="00425E72"/>
    <w:rsid w:val="00425E85"/>
    <w:rsid w:val="0042649D"/>
    <w:rsid w:val="00426862"/>
    <w:rsid w:val="00426CE7"/>
    <w:rsid w:val="00426D50"/>
    <w:rsid w:val="004276E0"/>
    <w:rsid w:val="00427A72"/>
    <w:rsid w:val="00427D9F"/>
    <w:rsid w:val="00430277"/>
    <w:rsid w:val="00431AA5"/>
    <w:rsid w:val="00431C39"/>
    <w:rsid w:val="00431CDD"/>
    <w:rsid w:val="00432A56"/>
    <w:rsid w:val="00433922"/>
    <w:rsid w:val="00433D69"/>
    <w:rsid w:val="00433DC5"/>
    <w:rsid w:val="00434C19"/>
    <w:rsid w:val="0043539D"/>
    <w:rsid w:val="0043581E"/>
    <w:rsid w:val="00435D22"/>
    <w:rsid w:val="00435D9D"/>
    <w:rsid w:val="00435E93"/>
    <w:rsid w:val="0043603B"/>
    <w:rsid w:val="00436048"/>
    <w:rsid w:val="00436479"/>
    <w:rsid w:val="0043662F"/>
    <w:rsid w:val="00436B23"/>
    <w:rsid w:val="00436B37"/>
    <w:rsid w:val="0043791D"/>
    <w:rsid w:val="004379C8"/>
    <w:rsid w:val="00437CB8"/>
    <w:rsid w:val="00437D9B"/>
    <w:rsid w:val="00437E2D"/>
    <w:rsid w:val="00440C19"/>
    <w:rsid w:val="004413C7"/>
    <w:rsid w:val="004414E6"/>
    <w:rsid w:val="004417D2"/>
    <w:rsid w:val="004424B2"/>
    <w:rsid w:val="004428A8"/>
    <w:rsid w:val="00442E2D"/>
    <w:rsid w:val="0044305F"/>
    <w:rsid w:val="00443D1B"/>
    <w:rsid w:val="0044419E"/>
    <w:rsid w:val="00444597"/>
    <w:rsid w:val="004453BB"/>
    <w:rsid w:val="00445522"/>
    <w:rsid w:val="00445626"/>
    <w:rsid w:val="0044619B"/>
    <w:rsid w:val="004465C9"/>
    <w:rsid w:val="00446802"/>
    <w:rsid w:val="004470C5"/>
    <w:rsid w:val="004474BB"/>
    <w:rsid w:val="004475E5"/>
    <w:rsid w:val="004503E1"/>
    <w:rsid w:val="00451A68"/>
    <w:rsid w:val="00451AA2"/>
    <w:rsid w:val="00451E5C"/>
    <w:rsid w:val="0045209D"/>
    <w:rsid w:val="00452950"/>
    <w:rsid w:val="00452A13"/>
    <w:rsid w:val="00452FA4"/>
    <w:rsid w:val="00453265"/>
    <w:rsid w:val="00453750"/>
    <w:rsid w:val="004537EC"/>
    <w:rsid w:val="00453CEB"/>
    <w:rsid w:val="00454024"/>
    <w:rsid w:val="004547C8"/>
    <w:rsid w:val="0045495E"/>
    <w:rsid w:val="00455BC0"/>
    <w:rsid w:val="00455C7E"/>
    <w:rsid w:val="0045637F"/>
    <w:rsid w:val="00456696"/>
    <w:rsid w:val="00456A60"/>
    <w:rsid w:val="00456AD9"/>
    <w:rsid w:val="00456F88"/>
    <w:rsid w:val="004575EF"/>
    <w:rsid w:val="0045768C"/>
    <w:rsid w:val="00457CF6"/>
    <w:rsid w:val="00460179"/>
    <w:rsid w:val="00460B1C"/>
    <w:rsid w:val="004617CF"/>
    <w:rsid w:val="004622BB"/>
    <w:rsid w:val="00462348"/>
    <w:rsid w:val="00463683"/>
    <w:rsid w:val="00464358"/>
    <w:rsid w:val="00464D56"/>
    <w:rsid w:val="00464DF0"/>
    <w:rsid w:val="00465562"/>
    <w:rsid w:val="00465DDF"/>
    <w:rsid w:val="004661DB"/>
    <w:rsid w:val="004663C7"/>
    <w:rsid w:val="00466B28"/>
    <w:rsid w:val="0046743D"/>
    <w:rsid w:val="00467D5E"/>
    <w:rsid w:val="0047012B"/>
    <w:rsid w:val="004701EC"/>
    <w:rsid w:val="004705A4"/>
    <w:rsid w:val="00470787"/>
    <w:rsid w:val="00470D36"/>
    <w:rsid w:val="00471164"/>
    <w:rsid w:val="00471238"/>
    <w:rsid w:val="0047126F"/>
    <w:rsid w:val="00471AA2"/>
    <w:rsid w:val="00471E18"/>
    <w:rsid w:val="00471F92"/>
    <w:rsid w:val="00471FC6"/>
    <w:rsid w:val="0047228C"/>
    <w:rsid w:val="00472A3C"/>
    <w:rsid w:val="004736FF"/>
    <w:rsid w:val="004743DF"/>
    <w:rsid w:val="00474EE3"/>
    <w:rsid w:val="00474EFE"/>
    <w:rsid w:val="00475A1C"/>
    <w:rsid w:val="0047620F"/>
    <w:rsid w:val="00476508"/>
    <w:rsid w:val="004767BA"/>
    <w:rsid w:val="00476867"/>
    <w:rsid w:val="004779AA"/>
    <w:rsid w:val="00477EFF"/>
    <w:rsid w:val="00477F44"/>
    <w:rsid w:val="00480011"/>
    <w:rsid w:val="00480107"/>
    <w:rsid w:val="004809CB"/>
    <w:rsid w:val="00480BCB"/>
    <w:rsid w:val="004817EB"/>
    <w:rsid w:val="00481A59"/>
    <w:rsid w:val="00481A8A"/>
    <w:rsid w:val="00481D3C"/>
    <w:rsid w:val="00482259"/>
    <w:rsid w:val="00482559"/>
    <w:rsid w:val="0048280E"/>
    <w:rsid w:val="00482C33"/>
    <w:rsid w:val="004830BE"/>
    <w:rsid w:val="004832D9"/>
    <w:rsid w:val="004833CE"/>
    <w:rsid w:val="004836A0"/>
    <w:rsid w:val="00483D0D"/>
    <w:rsid w:val="004845B2"/>
    <w:rsid w:val="00485309"/>
    <w:rsid w:val="00485787"/>
    <w:rsid w:val="00486172"/>
    <w:rsid w:val="004865D8"/>
    <w:rsid w:val="00486EDE"/>
    <w:rsid w:val="00487169"/>
    <w:rsid w:val="004873D9"/>
    <w:rsid w:val="004875EB"/>
    <w:rsid w:val="0048772B"/>
    <w:rsid w:val="00487BF2"/>
    <w:rsid w:val="0049015A"/>
    <w:rsid w:val="004902C9"/>
    <w:rsid w:val="0049094B"/>
    <w:rsid w:val="00490E40"/>
    <w:rsid w:val="00491199"/>
    <w:rsid w:val="004919A3"/>
    <w:rsid w:val="00491D1E"/>
    <w:rsid w:val="00492A59"/>
    <w:rsid w:val="00492D47"/>
    <w:rsid w:val="004930AA"/>
    <w:rsid w:val="004939B6"/>
    <w:rsid w:val="00493AE1"/>
    <w:rsid w:val="00493CBE"/>
    <w:rsid w:val="004945A4"/>
    <w:rsid w:val="00494B5A"/>
    <w:rsid w:val="00494C49"/>
    <w:rsid w:val="00495214"/>
    <w:rsid w:val="004955D7"/>
    <w:rsid w:val="0049574B"/>
    <w:rsid w:val="004964BE"/>
    <w:rsid w:val="004965B9"/>
    <w:rsid w:val="00497103"/>
    <w:rsid w:val="00497117"/>
    <w:rsid w:val="004975F0"/>
    <w:rsid w:val="004976B0"/>
    <w:rsid w:val="00497953"/>
    <w:rsid w:val="00497FC7"/>
    <w:rsid w:val="00497FC9"/>
    <w:rsid w:val="004A0385"/>
    <w:rsid w:val="004A07F3"/>
    <w:rsid w:val="004A0E02"/>
    <w:rsid w:val="004A0E75"/>
    <w:rsid w:val="004A144B"/>
    <w:rsid w:val="004A1FF4"/>
    <w:rsid w:val="004A3074"/>
    <w:rsid w:val="004A30DB"/>
    <w:rsid w:val="004A3415"/>
    <w:rsid w:val="004A3987"/>
    <w:rsid w:val="004A3A1C"/>
    <w:rsid w:val="004A4DE0"/>
    <w:rsid w:val="004A5AE0"/>
    <w:rsid w:val="004A5D89"/>
    <w:rsid w:val="004A5F0F"/>
    <w:rsid w:val="004A5FCA"/>
    <w:rsid w:val="004A5FFC"/>
    <w:rsid w:val="004A68B3"/>
    <w:rsid w:val="004A6B9E"/>
    <w:rsid w:val="004A6C9C"/>
    <w:rsid w:val="004A6CC0"/>
    <w:rsid w:val="004A6FE6"/>
    <w:rsid w:val="004A7203"/>
    <w:rsid w:val="004A74D6"/>
    <w:rsid w:val="004A77C4"/>
    <w:rsid w:val="004A7ABE"/>
    <w:rsid w:val="004A7F65"/>
    <w:rsid w:val="004B09A3"/>
    <w:rsid w:val="004B117A"/>
    <w:rsid w:val="004B18AE"/>
    <w:rsid w:val="004B1924"/>
    <w:rsid w:val="004B21B0"/>
    <w:rsid w:val="004B2564"/>
    <w:rsid w:val="004B2751"/>
    <w:rsid w:val="004B2D77"/>
    <w:rsid w:val="004B2F85"/>
    <w:rsid w:val="004B3850"/>
    <w:rsid w:val="004B42DF"/>
    <w:rsid w:val="004B4756"/>
    <w:rsid w:val="004B51A8"/>
    <w:rsid w:val="004B5F7A"/>
    <w:rsid w:val="004B6164"/>
    <w:rsid w:val="004B63AE"/>
    <w:rsid w:val="004B7C1A"/>
    <w:rsid w:val="004C056A"/>
    <w:rsid w:val="004C0E69"/>
    <w:rsid w:val="004C0FFF"/>
    <w:rsid w:val="004C1639"/>
    <w:rsid w:val="004C1653"/>
    <w:rsid w:val="004C1BDC"/>
    <w:rsid w:val="004C209B"/>
    <w:rsid w:val="004C2149"/>
    <w:rsid w:val="004C2531"/>
    <w:rsid w:val="004C2B02"/>
    <w:rsid w:val="004C3342"/>
    <w:rsid w:val="004C4396"/>
    <w:rsid w:val="004C4F65"/>
    <w:rsid w:val="004C58B1"/>
    <w:rsid w:val="004C6628"/>
    <w:rsid w:val="004C7A8F"/>
    <w:rsid w:val="004C7D9F"/>
    <w:rsid w:val="004D07AC"/>
    <w:rsid w:val="004D0947"/>
    <w:rsid w:val="004D102C"/>
    <w:rsid w:val="004D16BE"/>
    <w:rsid w:val="004D1983"/>
    <w:rsid w:val="004D1BC8"/>
    <w:rsid w:val="004D1D1F"/>
    <w:rsid w:val="004D2576"/>
    <w:rsid w:val="004D2869"/>
    <w:rsid w:val="004D2D0A"/>
    <w:rsid w:val="004D3387"/>
    <w:rsid w:val="004D38B0"/>
    <w:rsid w:val="004D3A6B"/>
    <w:rsid w:val="004D3AAD"/>
    <w:rsid w:val="004D47C8"/>
    <w:rsid w:val="004D4C8A"/>
    <w:rsid w:val="004D55AB"/>
    <w:rsid w:val="004D562B"/>
    <w:rsid w:val="004D581B"/>
    <w:rsid w:val="004D5AD1"/>
    <w:rsid w:val="004D708B"/>
    <w:rsid w:val="004D7A95"/>
    <w:rsid w:val="004D7ABD"/>
    <w:rsid w:val="004D7BF2"/>
    <w:rsid w:val="004E0BE3"/>
    <w:rsid w:val="004E0D0D"/>
    <w:rsid w:val="004E0E03"/>
    <w:rsid w:val="004E0F37"/>
    <w:rsid w:val="004E13FA"/>
    <w:rsid w:val="004E1450"/>
    <w:rsid w:val="004E1AA9"/>
    <w:rsid w:val="004E1D0E"/>
    <w:rsid w:val="004E1DB7"/>
    <w:rsid w:val="004E1FE7"/>
    <w:rsid w:val="004E221D"/>
    <w:rsid w:val="004E229B"/>
    <w:rsid w:val="004E2601"/>
    <w:rsid w:val="004E2A31"/>
    <w:rsid w:val="004E3112"/>
    <w:rsid w:val="004E3B2D"/>
    <w:rsid w:val="004E3F72"/>
    <w:rsid w:val="004E46AF"/>
    <w:rsid w:val="004E51B2"/>
    <w:rsid w:val="004E5265"/>
    <w:rsid w:val="004E52EE"/>
    <w:rsid w:val="004E6717"/>
    <w:rsid w:val="004E68C3"/>
    <w:rsid w:val="004E6D72"/>
    <w:rsid w:val="004E7219"/>
    <w:rsid w:val="004E7332"/>
    <w:rsid w:val="004E776C"/>
    <w:rsid w:val="004E7906"/>
    <w:rsid w:val="004E7F0D"/>
    <w:rsid w:val="004F01B0"/>
    <w:rsid w:val="004F0352"/>
    <w:rsid w:val="004F05C6"/>
    <w:rsid w:val="004F1244"/>
    <w:rsid w:val="004F19E2"/>
    <w:rsid w:val="004F1D1F"/>
    <w:rsid w:val="004F24FD"/>
    <w:rsid w:val="004F2E45"/>
    <w:rsid w:val="004F30E8"/>
    <w:rsid w:val="004F416A"/>
    <w:rsid w:val="004F431D"/>
    <w:rsid w:val="004F43AB"/>
    <w:rsid w:val="004F4C67"/>
    <w:rsid w:val="004F4F1F"/>
    <w:rsid w:val="004F4F7A"/>
    <w:rsid w:val="004F4F85"/>
    <w:rsid w:val="004F539A"/>
    <w:rsid w:val="004F5524"/>
    <w:rsid w:val="004F5B56"/>
    <w:rsid w:val="004F679D"/>
    <w:rsid w:val="004F717A"/>
    <w:rsid w:val="004F7AE0"/>
    <w:rsid w:val="0050010C"/>
    <w:rsid w:val="005001D1"/>
    <w:rsid w:val="005001D8"/>
    <w:rsid w:val="005002E1"/>
    <w:rsid w:val="005006C5"/>
    <w:rsid w:val="005011A2"/>
    <w:rsid w:val="0050120D"/>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5366"/>
    <w:rsid w:val="0050537A"/>
    <w:rsid w:val="0051015F"/>
    <w:rsid w:val="00510184"/>
    <w:rsid w:val="0051084F"/>
    <w:rsid w:val="00510973"/>
    <w:rsid w:val="00510A6C"/>
    <w:rsid w:val="00510D89"/>
    <w:rsid w:val="00510E4A"/>
    <w:rsid w:val="00511F6D"/>
    <w:rsid w:val="005130A4"/>
    <w:rsid w:val="0051326F"/>
    <w:rsid w:val="00513BCD"/>
    <w:rsid w:val="00513CBD"/>
    <w:rsid w:val="00513F33"/>
    <w:rsid w:val="005147FC"/>
    <w:rsid w:val="00514DD2"/>
    <w:rsid w:val="00514E1F"/>
    <w:rsid w:val="0051501C"/>
    <w:rsid w:val="00515606"/>
    <w:rsid w:val="005158BE"/>
    <w:rsid w:val="00515C82"/>
    <w:rsid w:val="00516835"/>
    <w:rsid w:val="00516FB8"/>
    <w:rsid w:val="00517613"/>
    <w:rsid w:val="00517AA9"/>
    <w:rsid w:val="00520017"/>
    <w:rsid w:val="0052031E"/>
    <w:rsid w:val="005204F9"/>
    <w:rsid w:val="00520B9E"/>
    <w:rsid w:val="00520C3B"/>
    <w:rsid w:val="00520C4B"/>
    <w:rsid w:val="0052156D"/>
    <w:rsid w:val="00521A4E"/>
    <w:rsid w:val="00522475"/>
    <w:rsid w:val="00522597"/>
    <w:rsid w:val="005227A0"/>
    <w:rsid w:val="0052289F"/>
    <w:rsid w:val="00522BEF"/>
    <w:rsid w:val="00522FC1"/>
    <w:rsid w:val="005232B5"/>
    <w:rsid w:val="005239EA"/>
    <w:rsid w:val="00523C70"/>
    <w:rsid w:val="00524289"/>
    <w:rsid w:val="00524F47"/>
    <w:rsid w:val="005250BC"/>
    <w:rsid w:val="00525145"/>
    <w:rsid w:val="005254F8"/>
    <w:rsid w:val="005259CE"/>
    <w:rsid w:val="00526053"/>
    <w:rsid w:val="005265D4"/>
    <w:rsid w:val="00526812"/>
    <w:rsid w:val="0052721A"/>
    <w:rsid w:val="00527B92"/>
    <w:rsid w:val="00527F31"/>
    <w:rsid w:val="00530147"/>
    <w:rsid w:val="0053022D"/>
    <w:rsid w:val="005308B4"/>
    <w:rsid w:val="005315AB"/>
    <w:rsid w:val="00532196"/>
    <w:rsid w:val="005324E4"/>
    <w:rsid w:val="005325F3"/>
    <w:rsid w:val="005326D9"/>
    <w:rsid w:val="00533572"/>
    <w:rsid w:val="00534021"/>
    <w:rsid w:val="00534126"/>
    <w:rsid w:val="005342AA"/>
    <w:rsid w:val="00534623"/>
    <w:rsid w:val="005346A1"/>
    <w:rsid w:val="00534EB1"/>
    <w:rsid w:val="005352B7"/>
    <w:rsid w:val="00535691"/>
    <w:rsid w:val="00535CC6"/>
    <w:rsid w:val="00535D72"/>
    <w:rsid w:val="00536216"/>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1BE"/>
    <w:rsid w:val="00542B9E"/>
    <w:rsid w:val="00542C8D"/>
    <w:rsid w:val="00542CDA"/>
    <w:rsid w:val="00542EA3"/>
    <w:rsid w:val="0054365A"/>
    <w:rsid w:val="00543699"/>
    <w:rsid w:val="00543A22"/>
    <w:rsid w:val="00543F8A"/>
    <w:rsid w:val="0054509A"/>
    <w:rsid w:val="00545927"/>
    <w:rsid w:val="00546559"/>
    <w:rsid w:val="005474F6"/>
    <w:rsid w:val="00547C0F"/>
    <w:rsid w:val="005500D2"/>
    <w:rsid w:val="00550BA0"/>
    <w:rsid w:val="00550E94"/>
    <w:rsid w:val="00551B42"/>
    <w:rsid w:val="00551DB7"/>
    <w:rsid w:val="005529ED"/>
    <w:rsid w:val="00553469"/>
    <w:rsid w:val="00553B82"/>
    <w:rsid w:val="00554AAD"/>
    <w:rsid w:val="0055522D"/>
    <w:rsid w:val="005554C5"/>
    <w:rsid w:val="005556CA"/>
    <w:rsid w:val="005559D1"/>
    <w:rsid w:val="00555CE4"/>
    <w:rsid w:val="00555D63"/>
    <w:rsid w:val="00556192"/>
    <w:rsid w:val="005565B2"/>
    <w:rsid w:val="00556B7C"/>
    <w:rsid w:val="00556E6F"/>
    <w:rsid w:val="00556F6F"/>
    <w:rsid w:val="00557296"/>
    <w:rsid w:val="00557418"/>
    <w:rsid w:val="00557A6C"/>
    <w:rsid w:val="005608B2"/>
    <w:rsid w:val="0056099A"/>
    <w:rsid w:val="00560A43"/>
    <w:rsid w:val="00560B56"/>
    <w:rsid w:val="00561000"/>
    <w:rsid w:val="00561471"/>
    <w:rsid w:val="00563749"/>
    <w:rsid w:val="00563C85"/>
    <w:rsid w:val="00563DDB"/>
    <w:rsid w:val="005640FF"/>
    <w:rsid w:val="00564813"/>
    <w:rsid w:val="0056546C"/>
    <w:rsid w:val="0056563A"/>
    <w:rsid w:val="00565966"/>
    <w:rsid w:val="00565B05"/>
    <w:rsid w:val="00565BD3"/>
    <w:rsid w:val="00565F1B"/>
    <w:rsid w:val="00566629"/>
    <w:rsid w:val="00567686"/>
    <w:rsid w:val="005676DC"/>
    <w:rsid w:val="005702C5"/>
    <w:rsid w:val="005715C9"/>
    <w:rsid w:val="0057175E"/>
    <w:rsid w:val="00571D67"/>
    <w:rsid w:val="00572DD3"/>
    <w:rsid w:val="00572E2F"/>
    <w:rsid w:val="00572E40"/>
    <w:rsid w:val="00573801"/>
    <w:rsid w:val="00574579"/>
    <w:rsid w:val="00574593"/>
    <w:rsid w:val="00574757"/>
    <w:rsid w:val="0057527E"/>
    <w:rsid w:val="00575403"/>
    <w:rsid w:val="00575554"/>
    <w:rsid w:val="00575A1D"/>
    <w:rsid w:val="00575A7F"/>
    <w:rsid w:val="005764A9"/>
    <w:rsid w:val="00576529"/>
    <w:rsid w:val="00576867"/>
    <w:rsid w:val="00576CCF"/>
    <w:rsid w:val="00576D2C"/>
    <w:rsid w:val="00576DFD"/>
    <w:rsid w:val="00576EFD"/>
    <w:rsid w:val="005771E2"/>
    <w:rsid w:val="00577BC4"/>
    <w:rsid w:val="00577C64"/>
    <w:rsid w:val="00580508"/>
    <w:rsid w:val="005806F9"/>
    <w:rsid w:val="00580C5C"/>
    <w:rsid w:val="00580DA8"/>
    <w:rsid w:val="00580F79"/>
    <w:rsid w:val="00581173"/>
    <w:rsid w:val="0058142E"/>
    <w:rsid w:val="00581795"/>
    <w:rsid w:val="005837FB"/>
    <w:rsid w:val="00583B95"/>
    <w:rsid w:val="00583E34"/>
    <w:rsid w:val="00584FA4"/>
    <w:rsid w:val="005850FD"/>
    <w:rsid w:val="0058597D"/>
    <w:rsid w:val="00585BB5"/>
    <w:rsid w:val="00585F34"/>
    <w:rsid w:val="00586891"/>
    <w:rsid w:val="00586E4B"/>
    <w:rsid w:val="00587BE9"/>
    <w:rsid w:val="00587DC2"/>
    <w:rsid w:val="00590164"/>
    <w:rsid w:val="005906E5"/>
    <w:rsid w:val="00590AE1"/>
    <w:rsid w:val="00590EBE"/>
    <w:rsid w:val="00590F6B"/>
    <w:rsid w:val="00591578"/>
    <w:rsid w:val="0059185F"/>
    <w:rsid w:val="00591D34"/>
    <w:rsid w:val="00591F15"/>
    <w:rsid w:val="00592ABD"/>
    <w:rsid w:val="00592EAA"/>
    <w:rsid w:val="00592EBE"/>
    <w:rsid w:val="00593050"/>
    <w:rsid w:val="00593685"/>
    <w:rsid w:val="0059372F"/>
    <w:rsid w:val="0059393A"/>
    <w:rsid w:val="0059466A"/>
    <w:rsid w:val="00594734"/>
    <w:rsid w:val="005947CE"/>
    <w:rsid w:val="005950C8"/>
    <w:rsid w:val="0059531A"/>
    <w:rsid w:val="0059595B"/>
    <w:rsid w:val="00595A3D"/>
    <w:rsid w:val="00595D44"/>
    <w:rsid w:val="0059614A"/>
    <w:rsid w:val="005961A9"/>
    <w:rsid w:val="005963B4"/>
    <w:rsid w:val="005977BF"/>
    <w:rsid w:val="0059796B"/>
    <w:rsid w:val="005A021D"/>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40BA"/>
    <w:rsid w:val="005A504A"/>
    <w:rsid w:val="005A57D6"/>
    <w:rsid w:val="005A5A70"/>
    <w:rsid w:val="005A7389"/>
    <w:rsid w:val="005A78EE"/>
    <w:rsid w:val="005A7CA2"/>
    <w:rsid w:val="005A7D07"/>
    <w:rsid w:val="005A7DBA"/>
    <w:rsid w:val="005B02F2"/>
    <w:rsid w:val="005B095F"/>
    <w:rsid w:val="005B1071"/>
    <w:rsid w:val="005B1790"/>
    <w:rsid w:val="005B1F44"/>
    <w:rsid w:val="005B20D0"/>
    <w:rsid w:val="005B2AC2"/>
    <w:rsid w:val="005B3945"/>
    <w:rsid w:val="005B3E8F"/>
    <w:rsid w:val="005B4811"/>
    <w:rsid w:val="005B4C75"/>
    <w:rsid w:val="005B529D"/>
    <w:rsid w:val="005B53E0"/>
    <w:rsid w:val="005B554D"/>
    <w:rsid w:val="005B5853"/>
    <w:rsid w:val="005B5E6C"/>
    <w:rsid w:val="005B63E4"/>
    <w:rsid w:val="005B6AB5"/>
    <w:rsid w:val="005B6CCC"/>
    <w:rsid w:val="005B71CE"/>
    <w:rsid w:val="005B74FB"/>
    <w:rsid w:val="005B757C"/>
    <w:rsid w:val="005B78A1"/>
    <w:rsid w:val="005C02D4"/>
    <w:rsid w:val="005C05FF"/>
    <w:rsid w:val="005C132E"/>
    <w:rsid w:val="005C14A0"/>
    <w:rsid w:val="005C198B"/>
    <w:rsid w:val="005C1CBD"/>
    <w:rsid w:val="005C23D7"/>
    <w:rsid w:val="005C26CE"/>
    <w:rsid w:val="005C2859"/>
    <w:rsid w:val="005C287F"/>
    <w:rsid w:val="005C2947"/>
    <w:rsid w:val="005C2CC0"/>
    <w:rsid w:val="005C2D2D"/>
    <w:rsid w:val="005C381C"/>
    <w:rsid w:val="005C438E"/>
    <w:rsid w:val="005C43F3"/>
    <w:rsid w:val="005C4B3B"/>
    <w:rsid w:val="005C52D5"/>
    <w:rsid w:val="005C552D"/>
    <w:rsid w:val="005C55B2"/>
    <w:rsid w:val="005C5648"/>
    <w:rsid w:val="005C5C16"/>
    <w:rsid w:val="005C608E"/>
    <w:rsid w:val="005C62D9"/>
    <w:rsid w:val="005C6E27"/>
    <w:rsid w:val="005C6EAD"/>
    <w:rsid w:val="005C7994"/>
    <w:rsid w:val="005C7CF3"/>
    <w:rsid w:val="005D00DB"/>
    <w:rsid w:val="005D07D2"/>
    <w:rsid w:val="005D0F46"/>
    <w:rsid w:val="005D14F8"/>
    <w:rsid w:val="005D1BB8"/>
    <w:rsid w:val="005D1FBA"/>
    <w:rsid w:val="005D24A9"/>
    <w:rsid w:val="005D25B7"/>
    <w:rsid w:val="005D293C"/>
    <w:rsid w:val="005D30B8"/>
    <w:rsid w:val="005D3986"/>
    <w:rsid w:val="005D3ED4"/>
    <w:rsid w:val="005D3F43"/>
    <w:rsid w:val="005D48FE"/>
    <w:rsid w:val="005D4DA2"/>
    <w:rsid w:val="005D5880"/>
    <w:rsid w:val="005D5DA2"/>
    <w:rsid w:val="005D5EAC"/>
    <w:rsid w:val="005D601C"/>
    <w:rsid w:val="005D66B0"/>
    <w:rsid w:val="005D6BA1"/>
    <w:rsid w:val="005D6C63"/>
    <w:rsid w:val="005D6E99"/>
    <w:rsid w:val="005D7598"/>
    <w:rsid w:val="005E009F"/>
    <w:rsid w:val="005E0C21"/>
    <w:rsid w:val="005E143B"/>
    <w:rsid w:val="005E1528"/>
    <w:rsid w:val="005E176A"/>
    <w:rsid w:val="005E2189"/>
    <w:rsid w:val="005E25F7"/>
    <w:rsid w:val="005E2A5A"/>
    <w:rsid w:val="005E2C15"/>
    <w:rsid w:val="005E2CBB"/>
    <w:rsid w:val="005E3B69"/>
    <w:rsid w:val="005E3DDA"/>
    <w:rsid w:val="005E4642"/>
    <w:rsid w:val="005E46DC"/>
    <w:rsid w:val="005E4A51"/>
    <w:rsid w:val="005E4C95"/>
    <w:rsid w:val="005E58A5"/>
    <w:rsid w:val="005E5E61"/>
    <w:rsid w:val="005E7491"/>
    <w:rsid w:val="005E78E7"/>
    <w:rsid w:val="005E79E8"/>
    <w:rsid w:val="005E7D9E"/>
    <w:rsid w:val="005F00DC"/>
    <w:rsid w:val="005F01BE"/>
    <w:rsid w:val="005F0224"/>
    <w:rsid w:val="005F038B"/>
    <w:rsid w:val="005F0908"/>
    <w:rsid w:val="005F0B3C"/>
    <w:rsid w:val="005F0CF2"/>
    <w:rsid w:val="005F0E3E"/>
    <w:rsid w:val="005F14B1"/>
    <w:rsid w:val="005F16C0"/>
    <w:rsid w:val="005F1D95"/>
    <w:rsid w:val="005F1FA4"/>
    <w:rsid w:val="005F2122"/>
    <w:rsid w:val="005F2129"/>
    <w:rsid w:val="005F22F1"/>
    <w:rsid w:val="005F2430"/>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600BB4"/>
    <w:rsid w:val="00600F74"/>
    <w:rsid w:val="00601269"/>
    <w:rsid w:val="00601462"/>
    <w:rsid w:val="00601C2F"/>
    <w:rsid w:val="00602BBC"/>
    <w:rsid w:val="00603ABE"/>
    <w:rsid w:val="00603F19"/>
    <w:rsid w:val="00604D69"/>
    <w:rsid w:val="006052E4"/>
    <w:rsid w:val="00605442"/>
    <w:rsid w:val="0060683C"/>
    <w:rsid w:val="00607532"/>
    <w:rsid w:val="00607C9B"/>
    <w:rsid w:val="00607D6B"/>
    <w:rsid w:val="00610319"/>
    <w:rsid w:val="006104FE"/>
    <w:rsid w:val="006105C2"/>
    <w:rsid w:val="00610930"/>
    <w:rsid w:val="00610B37"/>
    <w:rsid w:val="006111D5"/>
    <w:rsid w:val="00611216"/>
    <w:rsid w:val="006125B0"/>
    <w:rsid w:val="00612C20"/>
    <w:rsid w:val="00612E1B"/>
    <w:rsid w:val="00612E61"/>
    <w:rsid w:val="00612FC6"/>
    <w:rsid w:val="006139F2"/>
    <w:rsid w:val="00613D01"/>
    <w:rsid w:val="00613D28"/>
    <w:rsid w:val="0061404F"/>
    <w:rsid w:val="0061424C"/>
    <w:rsid w:val="00614C2B"/>
    <w:rsid w:val="00614C2C"/>
    <w:rsid w:val="00614E96"/>
    <w:rsid w:val="00614EA9"/>
    <w:rsid w:val="00615072"/>
    <w:rsid w:val="00615EA0"/>
    <w:rsid w:val="00615F30"/>
    <w:rsid w:val="00616E27"/>
    <w:rsid w:val="00617088"/>
    <w:rsid w:val="00617831"/>
    <w:rsid w:val="00617AD1"/>
    <w:rsid w:val="0062007E"/>
    <w:rsid w:val="00620205"/>
    <w:rsid w:val="006202CC"/>
    <w:rsid w:val="00620470"/>
    <w:rsid w:val="00620736"/>
    <w:rsid w:val="006212E4"/>
    <w:rsid w:val="00621649"/>
    <w:rsid w:val="0062166D"/>
    <w:rsid w:val="00621EF4"/>
    <w:rsid w:val="00622128"/>
    <w:rsid w:val="006229D3"/>
    <w:rsid w:val="00622C72"/>
    <w:rsid w:val="006241BE"/>
    <w:rsid w:val="0062441C"/>
    <w:rsid w:val="00624F8C"/>
    <w:rsid w:val="00625009"/>
    <w:rsid w:val="00625759"/>
    <w:rsid w:val="006259EF"/>
    <w:rsid w:val="00625B32"/>
    <w:rsid w:val="00625B8F"/>
    <w:rsid w:val="006261EC"/>
    <w:rsid w:val="00626D51"/>
    <w:rsid w:val="006278CC"/>
    <w:rsid w:val="00630332"/>
    <w:rsid w:val="00630F2B"/>
    <w:rsid w:val="006315AC"/>
    <w:rsid w:val="0063189C"/>
    <w:rsid w:val="00632403"/>
    <w:rsid w:val="00632878"/>
    <w:rsid w:val="006328D1"/>
    <w:rsid w:val="00632C05"/>
    <w:rsid w:val="00633595"/>
    <w:rsid w:val="00634521"/>
    <w:rsid w:val="0063468C"/>
    <w:rsid w:val="00634DAD"/>
    <w:rsid w:val="006356A3"/>
    <w:rsid w:val="006356C7"/>
    <w:rsid w:val="006358A5"/>
    <w:rsid w:val="006358DD"/>
    <w:rsid w:val="006359D0"/>
    <w:rsid w:val="00635B2E"/>
    <w:rsid w:val="006364F7"/>
    <w:rsid w:val="0063671B"/>
    <w:rsid w:val="00636C8D"/>
    <w:rsid w:val="00636E7A"/>
    <w:rsid w:val="00636EAC"/>
    <w:rsid w:val="0063728E"/>
    <w:rsid w:val="006372F2"/>
    <w:rsid w:val="0063730B"/>
    <w:rsid w:val="006373B0"/>
    <w:rsid w:val="00637630"/>
    <w:rsid w:val="00637810"/>
    <w:rsid w:val="00637918"/>
    <w:rsid w:val="0063799F"/>
    <w:rsid w:val="006379EE"/>
    <w:rsid w:val="00637E30"/>
    <w:rsid w:val="00637E67"/>
    <w:rsid w:val="00640147"/>
    <w:rsid w:val="00640391"/>
    <w:rsid w:val="0064090C"/>
    <w:rsid w:val="00640A83"/>
    <w:rsid w:val="00640D00"/>
    <w:rsid w:val="00642D42"/>
    <w:rsid w:val="00642E0E"/>
    <w:rsid w:val="00643044"/>
    <w:rsid w:val="006430ED"/>
    <w:rsid w:val="006432EA"/>
    <w:rsid w:val="006434BE"/>
    <w:rsid w:val="00643B35"/>
    <w:rsid w:val="00644879"/>
    <w:rsid w:val="006449E7"/>
    <w:rsid w:val="00644C6D"/>
    <w:rsid w:val="00644F86"/>
    <w:rsid w:val="0064527F"/>
    <w:rsid w:val="006454AC"/>
    <w:rsid w:val="006457EB"/>
    <w:rsid w:val="00645A81"/>
    <w:rsid w:val="00646222"/>
    <w:rsid w:val="0064663D"/>
    <w:rsid w:val="00646944"/>
    <w:rsid w:val="00646CA0"/>
    <w:rsid w:val="00650191"/>
    <w:rsid w:val="00650351"/>
    <w:rsid w:val="006505DC"/>
    <w:rsid w:val="006509BB"/>
    <w:rsid w:val="00650BE0"/>
    <w:rsid w:val="00651032"/>
    <w:rsid w:val="0065113B"/>
    <w:rsid w:val="00651361"/>
    <w:rsid w:val="006514C8"/>
    <w:rsid w:val="00651605"/>
    <w:rsid w:val="006516A6"/>
    <w:rsid w:val="00651A21"/>
    <w:rsid w:val="00651FD1"/>
    <w:rsid w:val="006531CB"/>
    <w:rsid w:val="00653453"/>
    <w:rsid w:val="00653E4D"/>
    <w:rsid w:val="00653F03"/>
    <w:rsid w:val="00654171"/>
    <w:rsid w:val="006541A6"/>
    <w:rsid w:val="00654347"/>
    <w:rsid w:val="006546E0"/>
    <w:rsid w:val="00654926"/>
    <w:rsid w:val="00654C6A"/>
    <w:rsid w:val="00655356"/>
    <w:rsid w:val="00655B41"/>
    <w:rsid w:val="00655C4D"/>
    <w:rsid w:val="00656821"/>
    <w:rsid w:val="006569B1"/>
    <w:rsid w:val="006572F6"/>
    <w:rsid w:val="00657379"/>
    <w:rsid w:val="006576D8"/>
    <w:rsid w:val="00657A85"/>
    <w:rsid w:val="00657BBC"/>
    <w:rsid w:val="006600F5"/>
    <w:rsid w:val="0066027D"/>
    <w:rsid w:val="00660609"/>
    <w:rsid w:val="006609B1"/>
    <w:rsid w:val="00661109"/>
    <w:rsid w:val="00661D76"/>
    <w:rsid w:val="00661E8F"/>
    <w:rsid w:val="00662044"/>
    <w:rsid w:val="006623BF"/>
    <w:rsid w:val="006624F0"/>
    <w:rsid w:val="0066294A"/>
    <w:rsid w:val="0066318C"/>
    <w:rsid w:val="006637B9"/>
    <w:rsid w:val="00663AAC"/>
    <w:rsid w:val="00664533"/>
    <w:rsid w:val="0066498E"/>
    <w:rsid w:val="00664A6F"/>
    <w:rsid w:val="00664E9E"/>
    <w:rsid w:val="006653D3"/>
    <w:rsid w:val="006659DD"/>
    <w:rsid w:val="00665B84"/>
    <w:rsid w:val="006661AD"/>
    <w:rsid w:val="006662AD"/>
    <w:rsid w:val="006668CA"/>
    <w:rsid w:val="00666E99"/>
    <w:rsid w:val="006673DD"/>
    <w:rsid w:val="0066760C"/>
    <w:rsid w:val="00667834"/>
    <w:rsid w:val="00667ABB"/>
    <w:rsid w:val="006702ED"/>
    <w:rsid w:val="00670467"/>
    <w:rsid w:val="006708C9"/>
    <w:rsid w:val="00670B88"/>
    <w:rsid w:val="00670E84"/>
    <w:rsid w:val="006713F7"/>
    <w:rsid w:val="00671A22"/>
    <w:rsid w:val="0067240D"/>
    <w:rsid w:val="006726E0"/>
    <w:rsid w:val="006726E2"/>
    <w:rsid w:val="00672DBF"/>
    <w:rsid w:val="006742C5"/>
    <w:rsid w:val="00674359"/>
    <w:rsid w:val="00674A96"/>
    <w:rsid w:val="00674D18"/>
    <w:rsid w:val="006750F1"/>
    <w:rsid w:val="00675A81"/>
    <w:rsid w:val="00676022"/>
    <w:rsid w:val="006760D6"/>
    <w:rsid w:val="0067643D"/>
    <w:rsid w:val="0067675D"/>
    <w:rsid w:val="006774B4"/>
    <w:rsid w:val="00677A1C"/>
    <w:rsid w:val="00677C73"/>
    <w:rsid w:val="00677F7C"/>
    <w:rsid w:val="0068074C"/>
    <w:rsid w:val="006813F0"/>
    <w:rsid w:val="006819D0"/>
    <w:rsid w:val="0068285B"/>
    <w:rsid w:val="00682942"/>
    <w:rsid w:val="00682AE2"/>
    <w:rsid w:val="006834E5"/>
    <w:rsid w:val="00683564"/>
    <w:rsid w:val="006836FF"/>
    <w:rsid w:val="00683815"/>
    <w:rsid w:val="00683A28"/>
    <w:rsid w:val="00683FA5"/>
    <w:rsid w:val="00684959"/>
    <w:rsid w:val="00684DEA"/>
    <w:rsid w:val="006854F2"/>
    <w:rsid w:val="0068565C"/>
    <w:rsid w:val="00685CE0"/>
    <w:rsid w:val="0068620A"/>
    <w:rsid w:val="006862BE"/>
    <w:rsid w:val="00686E12"/>
    <w:rsid w:val="0069093D"/>
    <w:rsid w:val="00690E56"/>
    <w:rsid w:val="00690F46"/>
    <w:rsid w:val="00691B4D"/>
    <w:rsid w:val="0069225F"/>
    <w:rsid w:val="0069249C"/>
    <w:rsid w:val="00692613"/>
    <w:rsid w:val="006927F0"/>
    <w:rsid w:val="00692D60"/>
    <w:rsid w:val="00692E52"/>
    <w:rsid w:val="0069335D"/>
    <w:rsid w:val="00693370"/>
    <w:rsid w:val="00694C3C"/>
    <w:rsid w:val="00695274"/>
    <w:rsid w:val="0069547B"/>
    <w:rsid w:val="00695A19"/>
    <w:rsid w:val="00696ADE"/>
    <w:rsid w:val="00697E8B"/>
    <w:rsid w:val="006A040F"/>
    <w:rsid w:val="006A1039"/>
    <w:rsid w:val="006A21AF"/>
    <w:rsid w:val="006A2D1D"/>
    <w:rsid w:val="006A2E90"/>
    <w:rsid w:val="006A49AE"/>
    <w:rsid w:val="006A4C49"/>
    <w:rsid w:val="006A4E1C"/>
    <w:rsid w:val="006A52FF"/>
    <w:rsid w:val="006A5A4C"/>
    <w:rsid w:val="006A6846"/>
    <w:rsid w:val="006A7121"/>
    <w:rsid w:val="006A75AC"/>
    <w:rsid w:val="006A7632"/>
    <w:rsid w:val="006A7897"/>
    <w:rsid w:val="006A7F23"/>
    <w:rsid w:val="006B0178"/>
    <w:rsid w:val="006B056A"/>
    <w:rsid w:val="006B0630"/>
    <w:rsid w:val="006B074C"/>
    <w:rsid w:val="006B0FA2"/>
    <w:rsid w:val="006B1475"/>
    <w:rsid w:val="006B1754"/>
    <w:rsid w:val="006B1A63"/>
    <w:rsid w:val="006B2242"/>
    <w:rsid w:val="006B2A03"/>
    <w:rsid w:val="006B2ABD"/>
    <w:rsid w:val="006B2E94"/>
    <w:rsid w:val="006B33D9"/>
    <w:rsid w:val="006B3858"/>
    <w:rsid w:val="006B424E"/>
    <w:rsid w:val="006B495B"/>
    <w:rsid w:val="006B5363"/>
    <w:rsid w:val="006B568B"/>
    <w:rsid w:val="006B56D9"/>
    <w:rsid w:val="006B5FBD"/>
    <w:rsid w:val="006B657B"/>
    <w:rsid w:val="006B6AFA"/>
    <w:rsid w:val="006B709C"/>
    <w:rsid w:val="006B7AF5"/>
    <w:rsid w:val="006C0000"/>
    <w:rsid w:val="006C01B3"/>
    <w:rsid w:val="006C0671"/>
    <w:rsid w:val="006C0F3D"/>
    <w:rsid w:val="006C0F58"/>
    <w:rsid w:val="006C150F"/>
    <w:rsid w:val="006C1ABF"/>
    <w:rsid w:val="006C1BD3"/>
    <w:rsid w:val="006C1C44"/>
    <w:rsid w:val="006C1C92"/>
    <w:rsid w:val="006C1D80"/>
    <w:rsid w:val="006C2017"/>
    <w:rsid w:val="006C2C47"/>
    <w:rsid w:val="006C34ED"/>
    <w:rsid w:val="006C3A8A"/>
    <w:rsid w:val="006C3B12"/>
    <w:rsid w:val="006C3D2D"/>
    <w:rsid w:val="006C4023"/>
    <w:rsid w:val="006C4287"/>
    <w:rsid w:val="006C431D"/>
    <w:rsid w:val="006C4D54"/>
    <w:rsid w:val="006C4F59"/>
    <w:rsid w:val="006C51B3"/>
    <w:rsid w:val="006C58DF"/>
    <w:rsid w:val="006C6030"/>
    <w:rsid w:val="006C6452"/>
    <w:rsid w:val="006C6CE3"/>
    <w:rsid w:val="006C7199"/>
    <w:rsid w:val="006C7422"/>
    <w:rsid w:val="006C7BF3"/>
    <w:rsid w:val="006D0087"/>
    <w:rsid w:val="006D04D2"/>
    <w:rsid w:val="006D06CC"/>
    <w:rsid w:val="006D167F"/>
    <w:rsid w:val="006D176D"/>
    <w:rsid w:val="006D280F"/>
    <w:rsid w:val="006D32A1"/>
    <w:rsid w:val="006D383A"/>
    <w:rsid w:val="006D3951"/>
    <w:rsid w:val="006D4161"/>
    <w:rsid w:val="006D4FED"/>
    <w:rsid w:val="006D5C6E"/>
    <w:rsid w:val="006D5CCE"/>
    <w:rsid w:val="006D60EF"/>
    <w:rsid w:val="006D6131"/>
    <w:rsid w:val="006D66B2"/>
    <w:rsid w:val="006D6CC0"/>
    <w:rsid w:val="006D6DC4"/>
    <w:rsid w:val="006D73C8"/>
    <w:rsid w:val="006D76F3"/>
    <w:rsid w:val="006D786C"/>
    <w:rsid w:val="006D795F"/>
    <w:rsid w:val="006D79E4"/>
    <w:rsid w:val="006D7BA7"/>
    <w:rsid w:val="006D7D82"/>
    <w:rsid w:val="006E07AA"/>
    <w:rsid w:val="006E08BF"/>
    <w:rsid w:val="006E1166"/>
    <w:rsid w:val="006E123A"/>
    <w:rsid w:val="006E1791"/>
    <w:rsid w:val="006E24C0"/>
    <w:rsid w:val="006E2C4B"/>
    <w:rsid w:val="006E2C56"/>
    <w:rsid w:val="006E36C3"/>
    <w:rsid w:val="006E3C03"/>
    <w:rsid w:val="006E42E4"/>
    <w:rsid w:val="006E4684"/>
    <w:rsid w:val="006E4891"/>
    <w:rsid w:val="006E4ABF"/>
    <w:rsid w:val="006E5281"/>
    <w:rsid w:val="006E52CE"/>
    <w:rsid w:val="006E57B4"/>
    <w:rsid w:val="006E585B"/>
    <w:rsid w:val="006E5FB1"/>
    <w:rsid w:val="006E6297"/>
    <w:rsid w:val="006E632D"/>
    <w:rsid w:val="006E6560"/>
    <w:rsid w:val="006E663F"/>
    <w:rsid w:val="006E675E"/>
    <w:rsid w:val="006E67D8"/>
    <w:rsid w:val="006E6CC2"/>
    <w:rsid w:val="006E6E66"/>
    <w:rsid w:val="006E787E"/>
    <w:rsid w:val="006F0215"/>
    <w:rsid w:val="006F0768"/>
    <w:rsid w:val="006F10E1"/>
    <w:rsid w:val="006F11DD"/>
    <w:rsid w:val="006F1422"/>
    <w:rsid w:val="006F161B"/>
    <w:rsid w:val="006F18DE"/>
    <w:rsid w:val="006F19AA"/>
    <w:rsid w:val="006F19AB"/>
    <w:rsid w:val="006F1C6E"/>
    <w:rsid w:val="006F26FB"/>
    <w:rsid w:val="006F281D"/>
    <w:rsid w:val="006F285F"/>
    <w:rsid w:val="006F3142"/>
    <w:rsid w:val="006F347B"/>
    <w:rsid w:val="006F3536"/>
    <w:rsid w:val="006F3A6E"/>
    <w:rsid w:val="006F4275"/>
    <w:rsid w:val="006F4A1E"/>
    <w:rsid w:val="006F713A"/>
    <w:rsid w:val="006F78A5"/>
    <w:rsid w:val="00700615"/>
    <w:rsid w:val="00701259"/>
    <w:rsid w:val="00701441"/>
    <w:rsid w:val="00701DC8"/>
    <w:rsid w:val="00701EDB"/>
    <w:rsid w:val="00701F32"/>
    <w:rsid w:val="007021CD"/>
    <w:rsid w:val="00702A1E"/>
    <w:rsid w:val="00702A70"/>
    <w:rsid w:val="00702E9B"/>
    <w:rsid w:val="0070320C"/>
    <w:rsid w:val="007033B5"/>
    <w:rsid w:val="00703549"/>
    <w:rsid w:val="00704670"/>
    <w:rsid w:val="00704E3E"/>
    <w:rsid w:val="00705DA7"/>
    <w:rsid w:val="00706400"/>
    <w:rsid w:val="00706474"/>
    <w:rsid w:val="007069D0"/>
    <w:rsid w:val="0070704B"/>
    <w:rsid w:val="00710131"/>
    <w:rsid w:val="00710A59"/>
    <w:rsid w:val="00710AF8"/>
    <w:rsid w:val="00710BF9"/>
    <w:rsid w:val="00710F65"/>
    <w:rsid w:val="007123F2"/>
    <w:rsid w:val="00712ACD"/>
    <w:rsid w:val="0071327A"/>
    <w:rsid w:val="00713350"/>
    <w:rsid w:val="00713714"/>
    <w:rsid w:val="0071397B"/>
    <w:rsid w:val="007139D1"/>
    <w:rsid w:val="00713E05"/>
    <w:rsid w:val="0071481E"/>
    <w:rsid w:val="007149F9"/>
    <w:rsid w:val="00715002"/>
    <w:rsid w:val="007158E1"/>
    <w:rsid w:val="007163C0"/>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5154"/>
    <w:rsid w:val="007255AF"/>
    <w:rsid w:val="007264A6"/>
    <w:rsid w:val="00726680"/>
    <w:rsid w:val="00726C56"/>
    <w:rsid w:val="00727068"/>
    <w:rsid w:val="007270D6"/>
    <w:rsid w:val="007273AA"/>
    <w:rsid w:val="00727786"/>
    <w:rsid w:val="007278B3"/>
    <w:rsid w:val="00727AE5"/>
    <w:rsid w:val="00727B3B"/>
    <w:rsid w:val="00727E46"/>
    <w:rsid w:val="00730041"/>
    <w:rsid w:val="0073024E"/>
    <w:rsid w:val="00730D60"/>
    <w:rsid w:val="00730E2C"/>
    <w:rsid w:val="00731EC4"/>
    <w:rsid w:val="00731FA8"/>
    <w:rsid w:val="0073212E"/>
    <w:rsid w:val="0073220F"/>
    <w:rsid w:val="00732E66"/>
    <w:rsid w:val="0073326F"/>
    <w:rsid w:val="0073378E"/>
    <w:rsid w:val="00733F2B"/>
    <w:rsid w:val="007343B1"/>
    <w:rsid w:val="00734516"/>
    <w:rsid w:val="00734D2F"/>
    <w:rsid w:val="00735043"/>
    <w:rsid w:val="007356CC"/>
    <w:rsid w:val="00736983"/>
    <w:rsid w:val="00737520"/>
    <w:rsid w:val="0074067F"/>
    <w:rsid w:val="007406F6"/>
    <w:rsid w:val="00740C3E"/>
    <w:rsid w:val="00740E0F"/>
    <w:rsid w:val="00742601"/>
    <w:rsid w:val="00743384"/>
    <w:rsid w:val="007433D0"/>
    <w:rsid w:val="00743463"/>
    <w:rsid w:val="0074450C"/>
    <w:rsid w:val="00744632"/>
    <w:rsid w:val="00744A32"/>
    <w:rsid w:val="00744A94"/>
    <w:rsid w:val="007452B3"/>
    <w:rsid w:val="007467DE"/>
    <w:rsid w:val="0074683C"/>
    <w:rsid w:val="00746F21"/>
    <w:rsid w:val="00746F99"/>
    <w:rsid w:val="00746FD3"/>
    <w:rsid w:val="0074714A"/>
    <w:rsid w:val="007474F0"/>
    <w:rsid w:val="00747AC3"/>
    <w:rsid w:val="00747B67"/>
    <w:rsid w:val="00750052"/>
    <w:rsid w:val="00750D7D"/>
    <w:rsid w:val="00750DEE"/>
    <w:rsid w:val="00750F58"/>
    <w:rsid w:val="00751B35"/>
    <w:rsid w:val="007524DB"/>
    <w:rsid w:val="007526C7"/>
    <w:rsid w:val="00753115"/>
    <w:rsid w:val="007536B9"/>
    <w:rsid w:val="00753941"/>
    <w:rsid w:val="00753A65"/>
    <w:rsid w:val="00753ADE"/>
    <w:rsid w:val="007542AC"/>
    <w:rsid w:val="007547E6"/>
    <w:rsid w:val="00754D6C"/>
    <w:rsid w:val="007551D8"/>
    <w:rsid w:val="007557CF"/>
    <w:rsid w:val="0075625B"/>
    <w:rsid w:val="00756E3A"/>
    <w:rsid w:val="0075719C"/>
    <w:rsid w:val="007578C1"/>
    <w:rsid w:val="00757B56"/>
    <w:rsid w:val="007604E4"/>
    <w:rsid w:val="00760601"/>
    <w:rsid w:val="007609B5"/>
    <w:rsid w:val="00760B67"/>
    <w:rsid w:val="00760F3C"/>
    <w:rsid w:val="0076115B"/>
    <w:rsid w:val="00761CE2"/>
    <w:rsid w:val="00761E1F"/>
    <w:rsid w:val="00761E43"/>
    <w:rsid w:val="00763CCF"/>
    <w:rsid w:val="00763E35"/>
    <w:rsid w:val="00764C13"/>
    <w:rsid w:val="007657FC"/>
    <w:rsid w:val="00765D28"/>
    <w:rsid w:val="007661E6"/>
    <w:rsid w:val="0076677C"/>
    <w:rsid w:val="00766829"/>
    <w:rsid w:val="00766AEC"/>
    <w:rsid w:val="0076737F"/>
    <w:rsid w:val="00767B25"/>
    <w:rsid w:val="00770226"/>
    <w:rsid w:val="007702E5"/>
    <w:rsid w:val="00770663"/>
    <w:rsid w:val="0077170D"/>
    <w:rsid w:val="0077176D"/>
    <w:rsid w:val="00771BEC"/>
    <w:rsid w:val="00771DB4"/>
    <w:rsid w:val="00771F85"/>
    <w:rsid w:val="00772487"/>
    <w:rsid w:val="00772549"/>
    <w:rsid w:val="00772570"/>
    <w:rsid w:val="00772730"/>
    <w:rsid w:val="00772828"/>
    <w:rsid w:val="0077300F"/>
    <w:rsid w:val="00773308"/>
    <w:rsid w:val="007735FB"/>
    <w:rsid w:val="0077389E"/>
    <w:rsid w:val="00773F61"/>
    <w:rsid w:val="00774E68"/>
    <w:rsid w:val="00774E93"/>
    <w:rsid w:val="0077505C"/>
    <w:rsid w:val="0077594D"/>
    <w:rsid w:val="007761EE"/>
    <w:rsid w:val="007766C6"/>
    <w:rsid w:val="0077697F"/>
    <w:rsid w:val="0077727E"/>
    <w:rsid w:val="007772C8"/>
    <w:rsid w:val="00777388"/>
    <w:rsid w:val="00777BAD"/>
    <w:rsid w:val="00777D52"/>
    <w:rsid w:val="00777DAD"/>
    <w:rsid w:val="00780097"/>
    <w:rsid w:val="0078031D"/>
    <w:rsid w:val="007809A9"/>
    <w:rsid w:val="00780D40"/>
    <w:rsid w:val="00781125"/>
    <w:rsid w:val="00781F3B"/>
    <w:rsid w:val="007824AB"/>
    <w:rsid w:val="00783645"/>
    <w:rsid w:val="00783850"/>
    <w:rsid w:val="00784181"/>
    <w:rsid w:val="00784B45"/>
    <w:rsid w:val="00784D2F"/>
    <w:rsid w:val="00784F53"/>
    <w:rsid w:val="00785632"/>
    <w:rsid w:val="00785D0A"/>
    <w:rsid w:val="00786364"/>
    <w:rsid w:val="00787591"/>
    <w:rsid w:val="007877E8"/>
    <w:rsid w:val="0078781C"/>
    <w:rsid w:val="00787AC0"/>
    <w:rsid w:val="00787BF8"/>
    <w:rsid w:val="00787EAD"/>
    <w:rsid w:val="0079068D"/>
    <w:rsid w:val="00790BF1"/>
    <w:rsid w:val="0079128A"/>
    <w:rsid w:val="00791581"/>
    <w:rsid w:val="00792831"/>
    <w:rsid w:val="00792B80"/>
    <w:rsid w:val="007938BB"/>
    <w:rsid w:val="0079415F"/>
    <w:rsid w:val="00794F46"/>
    <w:rsid w:val="00795121"/>
    <w:rsid w:val="00795C02"/>
    <w:rsid w:val="00795E68"/>
    <w:rsid w:val="00795F23"/>
    <w:rsid w:val="00796843"/>
    <w:rsid w:val="0079764A"/>
    <w:rsid w:val="007A0926"/>
    <w:rsid w:val="007A156F"/>
    <w:rsid w:val="007A1E36"/>
    <w:rsid w:val="007A2FCF"/>
    <w:rsid w:val="007A3DF5"/>
    <w:rsid w:val="007A3F08"/>
    <w:rsid w:val="007A4B4D"/>
    <w:rsid w:val="007A4DFA"/>
    <w:rsid w:val="007A4EBD"/>
    <w:rsid w:val="007A521B"/>
    <w:rsid w:val="007A54C1"/>
    <w:rsid w:val="007A54D9"/>
    <w:rsid w:val="007A582C"/>
    <w:rsid w:val="007A614C"/>
    <w:rsid w:val="007A696C"/>
    <w:rsid w:val="007A70F6"/>
    <w:rsid w:val="007A711B"/>
    <w:rsid w:val="007A75A0"/>
    <w:rsid w:val="007A7E74"/>
    <w:rsid w:val="007A7F2A"/>
    <w:rsid w:val="007B0184"/>
    <w:rsid w:val="007B06A5"/>
    <w:rsid w:val="007B0A01"/>
    <w:rsid w:val="007B0C46"/>
    <w:rsid w:val="007B112B"/>
    <w:rsid w:val="007B147A"/>
    <w:rsid w:val="007B1B57"/>
    <w:rsid w:val="007B21F2"/>
    <w:rsid w:val="007B328D"/>
    <w:rsid w:val="007B34D1"/>
    <w:rsid w:val="007B3FAA"/>
    <w:rsid w:val="007B4427"/>
    <w:rsid w:val="007B5433"/>
    <w:rsid w:val="007B566B"/>
    <w:rsid w:val="007B56BC"/>
    <w:rsid w:val="007B571D"/>
    <w:rsid w:val="007B5815"/>
    <w:rsid w:val="007B5B26"/>
    <w:rsid w:val="007B619F"/>
    <w:rsid w:val="007B6592"/>
    <w:rsid w:val="007B687A"/>
    <w:rsid w:val="007B691A"/>
    <w:rsid w:val="007B6942"/>
    <w:rsid w:val="007B6ABB"/>
    <w:rsid w:val="007B6CB2"/>
    <w:rsid w:val="007B6CE2"/>
    <w:rsid w:val="007B6D25"/>
    <w:rsid w:val="007B6FD2"/>
    <w:rsid w:val="007B72DD"/>
    <w:rsid w:val="007B78B6"/>
    <w:rsid w:val="007C00A3"/>
    <w:rsid w:val="007C0288"/>
    <w:rsid w:val="007C02D5"/>
    <w:rsid w:val="007C07C2"/>
    <w:rsid w:val="007C07F6"/>
    <w:rsid w:val="007C0832"/>
    <w:rsid w:val="007C096F"/>
    <w:rsid w:val="007C1372"/>
    <w:rsid w:val="007C17FC"/>
    <w:rsid w:val="007C1C85"/>
    <w:rsid w:val="007C1E66"/>
    <w:rsid w:val="007C1FF6"/>
    <w:rsid w:val="007C2E02"/>
    <w:rsid w:val="007C2F86"/>
    <w:rsid w:val="007C4108"/>
    <w:rsid w:val="007C45FB"/>
    <w:rsid w:val="007C4A9A"/>
    <w:rsid w:val="007C553D"/>
    <w:rsid w:val="007C56CB"/>
    <w:rsid w:val="007C5CAC"/>
    <w:rsid w:val="007C6863"/>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2D0"/>
    <w:rsid w:val="007D4382"/>
    <w:rsid w:val="007D4E0A"/>
    <w:rsid w:val="007D56D2"/>
    <w:rsid w:val="007D5787"/>
    <w:rsid w:val="007D5C47"/>
    <w:rsid w:val="007D5C93"/>
    <w:rsid w:val="007D61B8"/>
    <w:rsid w:val="007D6945"/>
    <w:rsid w:val="007D6C89"/>
    <w:rsid w:val="007D6DE7"/>
    <w:rsid w:val="007D70B5"/>
    <w:rsid w:val="007D7181"/>
    <w:rsid w:val="007D7206"/>
    <w:rsid w:val="007D72D2"/>
    <w:rsid w:val="007D760B"/>
    <w:rsid w:val="007D77AF"/>
    <w:rsid w:val="007D7A6D"/>
    <w:rsid w:val="007D7E03"/>
    <w:rsid w:val="007D7EB3"/>
    <w:rsid w:val="007E01DB"/>
    <w:rsid w:val="007E10DE"/>
    <w:rsid w:val="007E128A"/>
    <w:rsid w:val="007E19A6"/>
    <w:rsid w:val="007E3217"/>
    <w:rsid w:val="007E36FC"/>
    <w:rsid w:val="007E3828"/>
    <w:rsid w:val="007E3B77"/>
    <w:rsid w:val="007E3C92"/>
    <w:rsid w:val="007E3DB2"/>
    <w:rsid w:val="007E405F"/>
    <w:rsid w:val="007E4217"/>
    <w:rsid w:val="007E5629"/>
    <w:rsid w:val="007E5AD7"/>
    <w:rsid w:val="007E68C3"/>
    <w:rsid w:val="007E69A8"/>
    <w:rsid w:val="007E6D16"/>
    <w:rsid w:val="007E6E23"/>
    <w:rsid w:val="007E6E5C"/>
    <w:rsid w:val="007E750F"/>
    <w:rsid w:val="007E7CB0"/>
    <w:rsid w:val="007E7D7C"/>
    <w:rsid w:val="007F02E3"/>
    <w:rsid w:val="007F0CD0"/>
    <w:rsid w:val="007F1517"/>
    <w:rsid w:val="007F1621"/>
    <w:rsid w:val="007F16B7"/>
    <w:rsid w:val="007F1D4F"/>
    <w:rsid w:val="007F1E7A"/>
    <w:rsid w:val="007F23F9"/>
    <w:rsid w:val="007F272A"/>
    <w:rsid w:val="007F2A7E"/>
    <w:rsid w:val="007F34DE"/>
    <w:rsid w:val="007F34EB"/>
    <w:rsid w:val="007F3B2C"/>
    <w:rsid w:val="007F3C16"/>
    <w:rsid w:val="007F42D5"/>
    <w:rsid w:val="007F4A1B"/>
    <w:rsid w:val="007F4AD9"/>
    <w:rsid w:val="007F4C7A"/>
    <w:rsid w:val="007F53B3"/>
    <w:rsid w:val="007F572D"/>
    <w:rsid w:val="007F5D02"/>
    <w:rsid w:val="007F6056"/>
    <w:rsid w:val="007F7FF2"/>
    <w:rsid w:val="00800889"/>
    <w:rsid w:val="00800A64"/>
    <w:rsid w:val="00800C46"/>
    <w:rsid w:val="0080175F"/>
    <w:rsid w:val="00801F46"/>
    <w:rsid w:val="00802129"/>
    <w:rsid w:val="008024D4"/>
    <w:rsid w:val="008027B3"/>
    <w:rsid w:val="00802E55"/>
    <w:rsid w:val="00803382"/>
    <w:rsid w:val="00803CE5"/>
    <w:rsid w:val="00804642"/>
    <w:rsid w:val="008050AB"/>
    <w:rsid w:val="008059B4"/>
    <w:rsid w:val="00805B42"/>
    <w:rsid w:val="00805E4B"/>
    <w:rsid w:val="00805F58"/>
    <w:rsid w:val="00805F9E"/>
    <w:rsid w:val="008063AF"/>
    <w:rsid w:val="00806C3B"/>
    <w:rsid w:val="00806D63"/>
    <w:rsid w:val="0080727D"/>
    <w:rsid w:val="00807409"/>
    <w:rsid w:val="0080798A"/>
    <w:rsid w:val="00807C14"/>
    <w:rsid w:val="00807FA7"/>
    <w:rsid w:val="008102AD"/>
    <w:rsid w:val="0081167C"/>
    <w:rsid w:val="00811E96"/>
    <w:rsid w:val="00811EF6"/>
    <w:rsid w:val="0081268F"/>
    <w:rsid w:val="0081297F"/>
    <w:rsid w:val="008141D0"/>
    <w:rsid w:val="00814318"/>
    <w:rsid w:val="008148B4"/>
    <w:rsid w:val="0081495F"/>
    <w:rsid w:val="008153A7"/>
    <w:rsid w:val="008156AE"/>
    <w:rsid w:val="00815EB6"/>
    <w:rsid w:val="0081653B"/>
    <w:rsid w:val="008166A5"/>
    <w:rsid w:val="008168F8"/>
    <w:rsid w:val="00820133"/>
    <w:rsid w:val="00820393"/>
    <w:rsid w:val="008203CF"/>
    <w:rsid w:val="00820603"/>
    <w:rsid w:val="00820F52"/>
    <w:rsid w:val="00821122"/>
    <w:rsid w:val="008233E9"/>
    <w:rsid w:val="0082350D"/>
    <w:rsid w:val="00823E80"/>
    <w:rsid w:val="00824505"/>
    <w:rsid w:val="008246BA"/>
    <w:rsid w:val="00824AA0"/>
    <w:rsid w:val="00824B1A"/>
    <w:rsid w:val="008255D0"/>
    <w:rsid w:val="00825A14"/>
    <w:rsid w:val="00825A1B"/>
    <w:rsid w:val="00825AAA"/>
    <w:rsid w:val="00826222"/>
    <w:rsid w:val="00827841"/>
    <w:rsid w:val="008305B4"/>
    <w:rsid w:val="00830B48"/>
    <w:rsid w:val="0083121F"/>
    <w:rsid w:val="00831AF4"/>
    <w:rsid w:val="00831BC5"/>
    <w:rsid w:val="00831C86"/>
    <w:rsid w:val="00831FC5"/>
    <w:rsid w:val="00831FC6"/>
    <w:rsid w:val="008327D7"/>
    <w:rsid w:val="00832A1F"/>
    <w:rsid w:val="008332F5"/>
    <w:rsid w:val="00833AB7"/>
    <w:rsid w:val="00833E19"/>
    <w:rsid w:val="00834535"/>
    <w:rsid w:val="00834E18"/>
    <w:rsid w:val="00834E9C"/>
    <w:rsid w:val="00835707"/>
    <w:rsid w:val="00835B73"/>
    <w:rsid w:val="00835BF5"/>
    <w:rsid w:val="0083622F"/>
    <w:rsid w:val="00836462"/>
    <w:rsid w:val="008368AA"/>
    <w:rsid w:val="00836A5E"/>
    <w:rsid w:val="00836E6E"/>
    <w:rsid w:val="0083723D"/>
    <w:rsid w:val="00837276"/>
    <w:rsid w:val="008372A9"/>
    <w:rsid w:val="008375AA"/>
    <w:rsid w:val="00837680"/>
    <w:rsid w:val="00837997"/>
    <w:rsid w:val="00837FDB"/>
    <w:rsid w:val="00840057"/>
    <w:rsid w:val="00842138"/>
    <w:rsid w:val="00842561"/>
    <w:rsid w:val="008429C6"/>
    <w:rsid w:val="00842BBF"/>
    <w:rsid w:val="00842F70"/>
    <w:rsid w:val="00843348"/>
    <w:rsid w:val="00843C79"/>
    <w:rsid w:val="00843FE7"/>
    <w:rsid w:val="00844CA1"/>
    <w:rsid w:val="00844E79"/>
    <w:rsid w:val="00845656"/>
    <w:rsid w:val="00845894"/>
    <w:rsid w:val="008459A9"/>
    <w:rsid w:val="00845E79"/>
    <w:rsid w:val="00845E9A"/>
    <w:rsid w:val="0084668B"/>
    <w:rsid w:val="008474A5"/>
    <w:rsid w:val="008474F6"/>
    <w:rsid w:val="008477E8"/>
    <w:rsid w:val="008478AA"/>
    <w:rsid w:val="00847B0A"/>
    <w:rsid w:val="00847B8A"/>
    <w:rsid w:val="00847C79"/>
    <w:rsid w:val="00847D4E"/>
    <w:rsid w:val="00850080"/>
    <w:rsid w:val="00850206"/>
    <w:rsid w:val="00850599"/>
    <w:rsid w:val="00850910"/>
    <w:rsid w:val="00851076"/>
    <w:rsid w:val="008511EC"/>
    <w:rsid w:val="00851C99"/>
    <w:rsid w:val="00851CD4"/>
    <w:rsid w:val="00851F62"/>
    <w:rsid w:val="00851FD3"/>
    <w:rsid w:val="00852213"/>
    <w:rsid w:val="0085238A"/>
    <w:rsid w:val="008524EB"/>
    <w:rsid w:val="00852890"/>
    <w:rsid w:val="0085318D"/>
    <w:rsid w:val="008547B9"/>
    <w:rsid w:val="00856248"/>
    <w:rsid w:val="008565BC"/>
    <w:rsid w:val="00856648"/>
    <w:rsid w:val="0085672F"/>
    <w:rsid w:val="00856A67"/>
    <w:rsid w:val="00856B26"/>
    <w:rsid w:val="00856B71"/>
    <w:rsid w:val="00856C93"/>
    <w:rsid w:val="00856DF0"/>
    <w:rsid w:val="008573F9"/>
    <w:rsid w:val="00857D59"/>
    <w:rsid w:val="00857E85"/>
    <w:rsid w:val="00861731"/>
    <w:rsid w:val="0086190F"/>
    <w:rsid w:val="0086219D"/>
    <w:rsid w:val="00862862"/>
    <w:rsid w:val="00862BAF"/>
    <w:rsid w:val="00862D12"/>
    <w:rsid w:val="00863B4F"/>
    <w:rsid w:val="00864147"/>
    <w:rsid w:val="008642D0"/>
    <w:rsid w:val="0086437F"/>
    <w:rsid w:val="00864795"/>
    <w:rsid w:val="00864A2A"/>
    <w:rsid w:val="00864DDA"/>
    <w:rsid w:val="0086524B"/>
    <w:rsid w:val="00865539"/>
    <w:rsid w:val="0086613E"/>
    <w:rsid w:val="00866F90"/>
    <w:rsid w:val="008674FE"/>
    <w:rsid w:val="008676E6"/>
    <w:rsid w:val="00867ECB"/>
    <w:rsid w:val="00867FC5"/>
    <w:rsid w:val="008714DB"/>
    <w:rsid w:val="00871578"/>
    <w:rsid w:val="00871B57"/>
    <w:rsid w:val="00871BB6"/>
    <w:rsid w:val="00871E21"/>
    <w:rsid w:val="0087223D"/>
    <w:rsid w:val="0087267C"/>
    <w:rsid w:val="008736E6"/>
    <w:rsid w:val="00873E35"/>
    <w:rsid w:val="00873E3E"/>
    <w:rsid w:val="008747C9"/>
    <w:rsid w:val="00875402"/>
    <w:rsid w:val="00875449"/>
    <w:rsid w:val="00875858"/>
    <w:rsid w:val="00876359"/>
    <w:rsid w:val="00876705"/>
    <w:rsid w:val="00876ED9"/>
    <w:rsid w:val="00877544"/>
    <w:rsid w:val="00877E88"/>
    <w:rsid w:val="0088002F"/>
    <w:rsid w:val="008802A2"/>
    <w:rsid w:val="008804D7"/>
    <w:rsid w:val="008806EF"/>
    <w:rsid w:val="00880A80"/>
    <w:rsid w:val="0088105A"/>
    <w:rsid w:val="00881072"/>
    <w:rsid w:val="008811DD"/>
    <w:rsid w:val="008816A3"/>
    <w:rsid w:val="00881DF7"/>
    <w:rsid w:val="008829F7"/>
    <w:rsid w:val="00882E18"/>
    <w:rsid w:val="00882EB6"/>
    <w:rsid w:val="008846E9"/>
    <w:rsid w:val="00884A24"/>
    <w:rsid w:val="00884B09"/>
    <w:rsid w:val="00885345"/>
    <w:rsid w:val="00885469"/>
    <w:rsid w:val="00885F99"/>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BA2"/>
    <w:rsid w:val="00892F80"/>
    <w:rsid w:val="00893560"/>
    <w:rsid w:val="00893A03"/>
    <w:rsid w:val="00894610"/>
    <w:rsid w:val="008947E7"/>
    <w:rsid w:val="00894E27"/>
    <w:rsid w:val="00894ECF"/>
    <w:rsid w:val="00895566"/>
    <w:rsid w:val="00895572"/>
    <w:rsid w:val="00895AFB"/>
    <w:rsid w:val="00895BAB"/>
    <w:rsid w:val="00895CB8"/>
    <w:rsid w:val="00895E96"/>
    <w:rsid w:val="00896315"/>
    <w:rsid w:val="0089661E"/>
    <w:rsid w:val="00896C38"/>
    <w:rsid w:val="0089704F"/>
    <w:rsid w:val="00897D19"/>
    <w:rsid w:val="00897E92"/>
    <w:rsid w:val="00897F55"/>
    <w:rsid w:val="008A056C"/>
    <w:rsid w:val="008A0C03"/>
    <w:rsid w:val="008A0D84"/>
    <w:rsid w:val="008A12D8"/>
    <w:rsid w:val="008A14DB"/>
    <w:rsid w:val="008A1870"/>
    <w:rsid w:val="008A1A62"/>
    <w:rsid w:val="008A1D01"/>
    <w:rsid w:val="008A1DEE"/>
    <w:rsid w:val="008A1FFE"/>
    <w:rsid w:val="008A21D4"/>
    <w:rsid w:val="008A2348"/>
    <w:rsid w:val="008A2836"/>
    <w:rsid w:val="008A2944"/>
    <w:rsid w:val="008A2C51"/>
    <w:rsid w:val="008A342D"/>
    <w:rsid w:val="008A35F8"/>
    <w:rsid w:val="008A374A"/>
    <w:rsid w:val="008A378A"/>
    <w:rsid w:val="008A45D1"/>
    <w:rsid w:val="008A4609"/>
    <w:rsid w:val="008A4780"/>
    <w:rsid w:val="008A4896"/>
    <w:rsid w:val="008A4C8C"/>
    <w:rsid w:val="008A5963"/>
    <w:rsid w:val="008A5ABF"/>
    <w:rsid w:val="008A5CE2"/>
    <w:rsid w:val="008A5F82"/>
    <w:rsid w:val="008A5FD4"/>
    <w:rsid w:val="008A6337"/>
    <w:rsid w:val="008A6E78"/>
    <w:rsid w:val="008A747D"/>
    <w:rsid w:val="008A75EA"/>
    <w:rsid w:val="008A774D"/>
    <w:rsid w:val="008A78F7"/>
    <w:rsid w:val="008B05C0"/>
    <w:rsid w:val="008B0887"/>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847"/>
    <w:rsid w:val="008B5F0A"/>
    <w:rsid w:val="008B6972"/>
    <w:rsid w:val="008B7D7C"/>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A65"/>
    <w:rsid w:val="008C6F75"/>
    <w:rsid w:val="008C7151"/>
    <w:rsid w:val="008C7200"/>
    <w:rsid w:val="008C743B"/>
    <w:rsid w:val="008C7627"/>
    <w:rsid w:val="008D043E"/>
    <w:rsid w:val="008D0443"/>
    <w:rsid w:val="008D0D42"/>
    <w:rsid w:val="008D0E0F"/>
    <w:rsid w:val="008D111E"/>
    <w:rsid w:val="008D12BF"/>
    <w:rsid w:val="008D15A7"/>
    <w:rsid w:val="008D1B62"/>
    <w:rsid w:val="008D1B9E"/>
    <w:rsid w:val="008D1F9A"/>
    <w:rsid w:val="008D2082"/>
    <w:rsid w:val="008D2388"/>
    <w:rsid w:val="008D24C9"/>
    <w:rsid w:val="008D2AEF"/>
    <w:rsid w:val="008D4146"/>
    <w:rsid w:val="008D42F6"/>
    <w:rsid w:val="008D5013"/>
    <w:rsid w:val="008D59E9"/>
    <w:rsid w:val="008D6E4C"/>
    <w:rsid w:val="008D7367"/>
    <w:rsid w:val="008D73B9"/>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06F"/>
    <w:rsid w:val="008E65C3"/>
    <w:rsid w:val="008E6EF3"/>
    <w:rsid w:val="008E75D6"/>
    <w:rsid w:val="008E76F8"/>
    <w:rsid w:val="008E770B"/>
    <w:rsid w:val="008F0687"/>
    <w:rsid w:val="008F080D"/>
    <w:rsid w:val="008F08C3"/>
    <w:rsid w:val="008F1056"/>
    <w:rsid w:val="008F1230"/>
    <w:rsid w:val="008F1589"/>
    <w:rsid w:val="008F1873"/>
    <w:rsid w:val="008F18E5"/>
    <w:rsid w:val="008F2E02"/>
    <w:rsid w:val="008F3327"/>
    <w:rsid w:val="008F3549"/>
    <w:rsid w:val="008F39A8"/>
    <w:rsid w:val="008F49E7"/>
    <w:rsid w:val="008F4A43"/>
    <w:rsid w:val="008F4BA0"/>
    <w:rsid w:val="008F4C3B"/>
    <w:rsid w:val="008F4D58"/>
    <w:rsid w:val="008F4EBB"/>
    <w:rsid w:val="008F509D"/>
    <w:rsid w:val="008F5110"/>
    <w:rsid w:val="008F51BE"/>
    <w:rsid w:val="008F51FC"/>
    <w:rsid w:val="008F5B13"/>
    <w:rsid w:val="008F6006"/>
    <w:rsid w:val="008F62CE"/>
    <w:rsid w:val="008F6551"/>
    <w:rsid w:val="008F71B1"/>
    <w:rsid w:val="008F71BC"/>
    <w:rsid w:val="008F7246"/>
    <w:rsid w:val="008F726A"/>
    <w:rsid w:val="008F7DE6"/>
    <w:rsid w:val="00900FAB"/>
    <w:rsid w:val="009015B2"/>
    <w:rsid w:val="00901881"/>
    <w:rsid w:val="00901D1D"/>
    <w:rsid w:val="009022AF"/>
    <w:rsid w:val="009022F5"/>
    <w:rsid w:val="00902914"/>
    <w:rsid w:val="00903496"/>
    <w:rsid w:val="009037F5"/>
    <w:rsid w:val="009040D4"/>
    <w:rsid w:val="00904723"/>
    <w:rsid w:val="00905ACD"/>
    <w:rsid w:val="00906209"/>
    <w:rsid w:val="009064C3"/>
    <w:rsid w:val="0090659B"/>
    <w:rsid w:val="0090660F"/>
    <w:rsid w:val="00906736"/>
    <w:rsid w:val="00906D38"/>
    <w:rsid w:val="00906E90"/>
    <w:rsid w:val="00906F53"/>
    <w:rsid w:val="00907652"/>
    <w:rsid w:val="00907C3D"/>
    <w:rsid w:val="00910195"/>
    <w:rsid w:val="0091051D"/>
    <w:rsid w:val="00910533"/>
    <w:rsid w:val="00910C50"/>
    <w:rsid w:val="009117BF"/>
    <w:rsid w:val="00911F9B"/>
    <w:rsid w:val="009120C5"/>
    <w:rsid w:val="00912796"/>
    <w:rsid w:val="0091293D"/>
    <w:rsid w:val="00912CB8"/>
    <w:rsid w:val="00913863"/>
    <w:rsid w:val="00913B73"/>
    <w:rsid w:val="00913C62"/>
    <w:rsid w:val="00914212"/>
    <w:rsid w:val="009143C1"/>
    <w:rsid w:val="009147BA"/>
    <w:rsid w:val="00914E96"/>
    <w:rsid w:val="009155E5"/>
    <w:rsid w:val="0091566D"/>
    <w:rsid w:val="009160AC"/>
    <w:rsid w:val="00916484"/>
    <w:rsid w:val="0091685C"/>
    <w:rsid w:val="00916920"/>
    <w:rsid w:val="00916B7D"/>
    <w:rsid w:val="00916F2F"/>
    <w:rsid w:val="00917575"/>
    <w:rsid w:val="009176BF"/>
    <w:rsid w:val="00917ABD"/>
    <w:rsid w:val="00920136"/>
    <w:rsid w:val="00920652"/>
    <w:rsid w:val="009209E3"/>
    <w:rsid w:val="009216EF"/>
    <w:rsid w:val="009216F3"/>
    <w:rsid w:val="00921847"/>
    <w:rsid w:val="00921EDE"/>
    <w:rsid w:val="0092228B"/>
    <w:rsid w:val="00923216"/>
    <w:rsid w:val="009234D0"/>
    <w:rsid w:val="00923A33"/>
    <w:rsid w:val="00923DB7"/>
    <w:rsid w:val="009261BF"/>
    <w:rsid w:val="009266A4"/>
    <w:rsid w:val="00926AD5"/>
    <w:rsid w:val="00926EC9"/>
    <w:rsid w:val="009272C6"/>
    <w:rsid w:val="0093107E"/>
    <w:rsid w:val="009313EE"/>
    <w:rsid w:val="00931A9D"/>
    <w:rsid w:val="00931E55"/>
    <w:rsid w:val="00932766"/>
    <w:rsid w:val="00932F82"/>
    <w:rsid w:val="009336A3"/>
    <w:rsid w:val="00933910"/>
    <w:rsid w:val="00933A3E"/>
    <w:rsid w:val="00934D39"/>
    <w:rsid w:val="00934DEB"/>
    <w:rsid w:val="0093548A"/>
    <w:rsid w:val="00935F94"/>
    <w:rsid w:val="00936381"/>
    <w:rsid w:val="00936F5C"/>
    <w:rsid w:val="00936F84"/>
    <w:rsid w:val="009376D7"/>
    <w:rsid w:val="00937A6E"/>
    <w:rsid w:val="00937FC1"/>
    <w:rsid w:val="0094006D"/>
    <w:rsid w:val="00940851"/>
    <w:rsid w:val="00940B1C"/>
    <w:rsid w:val="00941031"/>
    <w:rsid w:val="00941194"/>
    <w:rsid w:val="0094125B"/>
    <w:rsid w:val="00941352"/>
    <w:rsid w:val="0094160F"/>
    <w:rsid w:val="00942105"/>
    <w:rsid w:val="009422BC"/>
    <w:rsid w:val="00942609"/>
    <w:rsid w:val="0094287F"/>
    <w:rsid w:val="00942B51"/>
    <w:rsid w:val="009430E5"/>
    <w:rsid w:val="0094315F"/>
    <w:rsid w:val="009431A3"/>
    <w:rsid w:val="009432CB"/>
    <w:rsid w:val="009436D4"/>
    <w:rsid w:val="00943AFE"/>
    <w:rsid w:val="00943BD8"/>
    <w:rsid w:val="00943DE3"/>
    <w:rsid w:val="00944192"/>
    <w:rsid w:val="009462A7"/>
    <w:rsid w:val="0094678B"/>
    <w:rsid w:val="00946AB7"/>
    <w:rsid w:val="00946B07"/>
    <w:rsid w:val="00947A99"/>
    <w:rsid w:val="00950145"/>
    <w:rsid w:val="009505BB"/>
    <w:rsid w:val="00950944"/>
    <w:rsid w:val="009510AD"/>
    <w:rsid w:val="009513BE"/>
    <w:rsid w:val="00951973"/>
    <w:rsid w:val="00951DAD"/>
    <w:rsid w:val="00951DBF"/>
    <w:rsid w:val="00951E28"/>
    <w:rsid w:val="00951EFA"/>
    <w:rsid w:val="00952259"/>
    <w:rsid w:val="0095242E"/>
    <w:rsid w:val="00953B97"/>
    <w:rsid w:val="00954408"/>
    <w:rsid w:val="00954B1C"/>
    <w:rsid w:val="00954D0E"/>
    <w:rsid w:val="00954EEC"/>
    <w:rsid w:val="00954FE1"/>
    <w:rsid w:val="009550E1"/>
    <w:rsid w:val="0095542B"/>
    <w:rsid w:val="009556AE"/>
    <w:rsid w:val="00955DD9"/>
    <w:rsid w:val="009565BD"/>
    <w:rsid w:val="00956939"/>
    <w:rsid w:val="00956AAC"/>
    <w:rsid w:val="00956AB0"/>
    <w:rsid w:val="00956BC0"/>
    <w:rsid w:val="00956CA0"/>
    <w:rsid w:val="00957B14"/>
    <w:rsid w:val="00961878"/>
    <w:rsid w:val="00961DB0"/>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5C85"/>
    <w:rsid w:val="0096653F"/>
    <w:rsid w:val="0096731E"/>
    <w:rsid w:val="009679D9"/>
    <w:rsid w:val="009703F8"/>
    <w:rsid w:val="0097067B"/>
    <w:rsid w:val="009710DE"/>
    <w:rsid w:val="009712AE"/>
    <w:rsid w:val="0097174E"/>
    <w:rsid w:val="00971BE0"/>
    <w:rsid w:val="00971EFA"/>
    <w:rsid w:val="0097253D"/>
    <w:rsid w:val="009725A2"/>
    <w:rsid w:val="00972CE5"/>
    <w:rsid w:val="00973313"/>
    <w:rsid w:val="00973381"/>
    <w:rsid w:val="00973E62"/>
    <w:rsid w:val="0097491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499"/>
    <w:rsid w:val="009805F0"/>
    <w:rsid w:val="00980BF6"/>
    <w:rsid w:val="00981469"/>
    <w:rsid w:val="00981AF3"/>
    <w:rsid w:val="00982497"/>
    <w:rsid w:val="00982885"/>
    <w:rsid w:val="00982C61"/>
    <w:rsid w:val="00982CD1"/>
    <w:rsid w:val="00982E57"/>
    <w:rsid w:val="0098342A"/>
    <w:rsid w:val="00983AE1"/>
    <w:rsid w:val="00983E85"/>
    <w:rsid w:val="00984109"/>
    <w:rsid w:val="009854B6"/>
    <w:rsid w:val="00985829"/>
    <w:rsid w:val="00985D36"/>
    <w:rsid w:val="00985DBA"/>
    <w:rsid w:val="00985F0E"/>
    <w:rsid w:val="009865D6"/>
    <w:rsid w:val="00986975"/>
    <w:rsid w:val="00986C5B"/>
    <w:rsid w:val="0098757B"/>
    <w:rsid w:val="00990506"/>
    <w:rsid w:val="00990E8D"/>
    <w:rsid w:val="00990F79"/>
    <w:rsid w:val="009910DC"/>
    <w:rsid w:val="00991547"/>
    <w:rsid w:val="00991584"/>
    <w:rsid w:val="0099172C"/>
    <w:rsid w:val="00991B19"/>
    <w:rsid w:val="00991F23"/>
    <w:rsid w:val="00992605"/>
    <w:rsid w:val="00992CD6"/>
    <w:rsid w:val="00993599"/>
    <w:rsid w:val="00994CCA"/>
    <w:rsid w:val="00996FFF"/>
    <w:rsid w:val="009974A8"/>
    <w:rsid w:val="009975C9"/>
    <w:rsid w:val="0099773C"/>
    <w:rsid w:val="009A0A09"/>
    <w:rsid w:val="009A1489"/>
    <w:rsid w:val="009A245B"/>
    <w:rsid w:val="009A2516"/>
    <w:rsid w:val="009A2FAA"/>
    <w:rsid w:val="009A349F"/>
    <w:rsid w:val="009A3852"/>
    <w:rsid w:val="009A401E"/>
    <w:rsid w:val="009A4788"/>
    <w:rsid w:val="009A4A6E"/>
    <w:rsid w:val="009A5FDB"/>
    <w:rsid w:val="009A73F6"/>
    <w:rsid w:val="009A7D33"/>
    <w:rsid w:val="009B0A9C"/>
    <w:rsid w:val="009B10AE"/>
    <w:rsid w:val="009B1240"/>
    <w:rsid w:val="009B1690"/>
    <w:rsid w:val="009B18D7"/>
    <w:rsid w:val="009B23EE"/>
    <w:rsid w:val="009B3610"/>
    <w:rsid w:val="009B37D3"/>
    <w:rsid w:val="009B4C61"/>
    <w:rsid w:val="009B4C66"/>
    <w:rsid w:val="009B4CB0"/>
    <w:rsid w:val="009B4CE0"/>
    <w:rsid w:val="009B54CF"/>
    <w:rsid w:val="009B5A8C"/>
    <w:rsid w:val="009B5C74"/>
    <w:rsid w:val="009B6097"/>
    <w:rsid w:val="009B661E"/>
    <w:rsid w:val="009B68A4"/>
    <w:rsid w:val="009B6CF3"/>
    <w:rsid w:val="009B706D"/>
    <w:rsid w:val="009B75F0"/>
    <w:rsid w:val="009B7D1B"/>
    <w:rsid w:val="009C01B9"/>
    <w:rsid w:val="009C0342"/>
    <w:rsid w:val="009C0408"/>
    <w:rsid w:val="009C0B5E"/>
    <w:rsid w:val="009C12CC"/>
    <w:rsid w:val="009C161A"/>
    <w:rsid w:val="009C1E60"/>
    <w:rsid w:val="009C1ECA"/>
    <w:rsid w:val="009C270A"/>
    <w:rsid w:val="009C3C12"/>
    <w:rsid w:val="009C4088"/>
    <w:rsid w:val="009C5471"/>
    <w:rsid w:val="009C5659"/>
    <w:rsid w:val="009C5D49"/>
    <w:rsid w:val="009C6BE2"/>
    <w:rsid w:val="009C718C"/>
    <w:rsid w:val="009C7345"/>
    <w:rsid w:val="009C745D"/>
    <w:rsid w:val="009C7B24"/>
    <w:rsid w:val="009C7BBD"/>
    <w:rsid w:val="009C7FE0"/>
    <w:rsid w:val="009D05CC"/>
    <w:rsid w:val="009D09AE"/>
    <w:rsid w:val="009D0EE8"/>
    <w:rsid w:val="009D10F3"/>
    <w:rsid w:val="009D11AB"/>
    <w:rsid w:val="009D1575"/>
    <w:rsid w:val="009D1B21"/>
    <w:rsid w:val="009D1EB0"/>
    <w:rsid w:val="009D2A1F"/>
    <w:rsid w:val="009D2BAC"/>
    <w:rsid w:val="009D41AC"/>
    <w:rsid w:val="009D5139"/>
    <w:rsid w:val="009D55EE"/>
    <w:rsid w:val="009D564D"/>
    <w:rsid w:val="009D5843"/>
    <w:rsid w:val="009D5970"/>
    <w:rsid w:val="009D5C32"/>
    <w:rsid w:val="009D603A"/>
    <w:rsid w:val="009D73F5"/>
    <w:rsid w:val="009D740A"/>
    <w:rsid w:val="009D7D93"/>
    <w:rsid w:val="009E040E"/>
    <w:rsid w:val="009E15ED"/>
    <w:rsid w:val="009E1607"/>
    <w:rsid w:val="009E1A3F"/>
    <w:rsid w:val="009E21B7"/>
    <w:rsid w:val="009E2CF2"/>
    <w:rsid w:val="009E2EA7"/>
    <w:rsid w:val="009E312B"/>
    <w:rsid w:val="009E327E"/>
    <w:rsid w:val="009E3966"/>
    <w:rsid w:val="009E397E"/>
    <w:rsid w:val="009E3D6D"/>
    <w:rsid w:val="009E41D0"/>
    <w:rsid w:val="009E4844"/>
    <w:rsid w:val="009E4CC2"/>
    <w:rsid w:val="009E564F"/>
    <w:rsid w:val="009E6184"/>
    <w:rsid w:val="009E6333"/>
    <w:rsid w:val="009E655C"/>
    <w:rsid w:val="009E656B"/>
    <w:rsid w:val="009E6F2E"/>
    <w:rsid w:val="009E7475"/>
    <w:rsid w:val="009E752B"/>
    <w:rsid w:val="009F0A3A"/>
    <w:rsid w:val="009F0BD3"/>
    <w:rsid w:val="009F11E3"/>
    <w:rsid w:val="009F1F49"/>
    <w:rsid w:val="009F2467"/>
    <w:rsid w:val="009F3218"/>
    <w:rsid w:val="009F394C"/>
    <w:rsid w:val="009F3A44"/>
    <w:rsid w:val="009F4F93"/>
    <w:rsid w:val="009F556C"/>
    <w:rsid w:val="009F5DB9"/>
    <w:rsid w:val="009F63EE"/>
    <w:rsid w:val="009F711E"/>
    <w:rsid w:val="009F7D1F"/>
    <w:rsid w:val="009F7F2B"/>
    <w:rsid w:val="00A0001D"/>
    <w:rsid w:val="00A01037"/>
    <w:rsid w:val="00A0119C"/>
    <w:rsid w:val="00A017D4"/>
    <w:rsid w:val="00A01C9C"/>
    <w:rsid w:val="00A01F05"/>
    <w:rsid w:val="00A0287D"/>
    <w:rsid w:val="00A03332"/>
    <w:rsid w:val="00A0369C"/>
    <w:rsid w:val="00A03771"/>
    <w:rsid w:val="00A04024"/>
    <w:rsid w:val="00A04595"/>
    <w:rsid w:val="00A0541B"/>
    <w:rsid w:val="00A06208"/>
    <w:rsid w:val="00A0628B"/>
    <w:rsid w:val="00A068D9"/>
    <w:rsid w:val="00A06EB9"/>
    <w:rsid w:val="00A1016F"/>
    <w:rsid w:val="00A10996"/>
    <w:rsid w:val="00A10B74"/>
    <w:rsid w:val="00A10C18"/>
    <w:rsid w:val="00A10EC9"/>
    <w:rsid w:val="00A1130A"/>
    <w:rsid w:val="00A11E6B"/>
    <w:rsid w:val="00A11E8D"/>
    <w:rsid w:val="00A11F7F"/>
    <w:rsid w:val="00A12648"/>
    <w:rsid w:val="00A127BA"/>
    <w:rsid w:val="00A136A9"/>
    <w:rsid w:val="00A13855"/>
    <w:rsid w:val="00A139EC"/>
    <w:rsid w:val="00A140A3"/>
    <w:rsid w:val="00A14AAC"/>
    <w:rsid w:val="00A15500"/>
    <w:rsid w:val="00A155A6"/>
    <w:rsid w:val="00A15B34"/>
    <w:rsid w:val="00A1634E"/>
    <w:rsid w:val="00A163DE"/>
    <w:rsid w:val="00A16421"/>
    <w:rsid w:val="00A1647B"/>
    <w:rsid w:val="00A164C6"/>
    <w:rsid w:val="00A1708C"/>
    <w:rsid w:val="00A177A3"/>
    <w:rsid w:val="00A17907"/>
    <w:rsid w:val="00A2072F"/>
    <w:rsid w:val="00A20EFE"/>
    <w:rsid w:val="00A21076"/>
    <w:rsid w:val="00A21556"/>
    <w:rsid w:val="00A21903"/>
    <w:rsid w:val="00A22AF7"/>
    <w:rsid w:val="00A23211"/>
    <w:rsid w:val="00A23428"/>
    <w:rsid w:val="00A23621"/>
    <w:rsid w:val="00A2405B"/>
    <w:rsid w:val="00A25467"/>
    <w:rsid w:val="00A2551C"/>
    <w:rsid w:val="00A25C16"/>
    <w:rsid w:val="00A2617B"/>
    <w:rsid w:val="00A27672"/>
    <w:rsid w:val="00A27DBB"/>
    <w:rsid w:val="00A30028"/>
    <w:rsid w:val="00A301EF"/>
    <w:rsid w:val="00A3040F"/>
    <w:rsid w:val="00A31059"/>
    <w:rsid w:val="00A3123A"/>
    <w:rsid w:val="00A3168A"/>
    <w:rsid w:val="00A31CD2"/>
    <w:rsid w:val="00A32EFA"/>
    <w:rsid w:val="00A335F7"/>
    <w:rsid w:val="00A33696"/>
    <w:rsid w:val="00A339B5"/>
    <w:rsid w:val="00A339FB"/>
    <w:rsid w:val="00A348FE"/>
    <w:rsid w:val="00A34ED9"/>
    <w:rsid w:val="00A352EC"/>
    <w:rsid w:val="00A35AAA"/>
    <w:rsid w:val="00A35D28"/>
    <w:rsid w:val="00A35E53"/>
    <w:rsid w:val="00A36254"/>
    <w:rsid w:val="00A3635F"/>
    <w:rsid w:val="00A368B5"/>
    <w:rsid w:val="00A36905"/>
    <w:rsid w:val="00A36916"/>
    <w:rsid w:val="00A36941"/>
    <w:rsid w:val="00A36BA5"/>
    <w:rsid w:val="00A37146"/>
    <w:rsid w:val="00A3747B"/>
    <w:rsid w:val="00A37995"/>
    <w:rsid w:val="00A37BA5"/>
    <w:rsid w:val="00A408EB"/>
    <w:rsid w:val="00A4109A"/>
    <w:rsid w:val="00A4133B"/>
    <w:rsid w:val="00A4189A"/>
    <w:rsid w:val="00A41A4E"/>
    <w:rsid w:val="00A41A7C"/>
    <w:rsid w:val="00A42565"/>
    <w:rsid w:val="00A42621"/>
    <w:rsid w:val="00A436D2"/>
    <w:rsid w:val="00A43752"/>
    <w:rsid w:val="00A4391C"/>
    <w:rsid w:val="00A443B8"/>
    <w:rsid w:val="00A452B2"/>
    <w:rsid w:val="00A454E3"/>
    <w:rsid w:val="00A457AB"/>
    <w:rsid w:val="00A463F3"/>
    <w:rsid w:val="00A468B1"/>
    <w:rsid w:val="00A469C0"/>
    <w:rsid w:val="00A47100"/>
    <w:rsid w:val="00A472D1"/>
    <w:rsid w:val="00A47335"/>
    <w:rsid w:val="00A47902"/>
    <w:rsid w:val="00A47B8B"/>
    <w:rsid w:val="00A50258"/>
    <w:rsid w:val="00A50806"/>
    <w:rsid w:val="00A5085F"/>
    <w:rsid w:val="00A51149"/>
    <w:rsid w:val="00A51C4A"/>
    <w:rsid w:val="00A5289A"/>
    <w:rsid w:val="00A53632"/>
    <w:rsid w:val="00A53AB4"/>
    <w:rsid w:val="00A53DBB"/>
    <w:rsid w:val="00A53FB6"/>
    <w:rsid w:val="00A5498C"/>
    <w:rsid w:val="00A54D45"/>
    <w:rsid w:val="00A54FE4"/>
    <w:rsid w:val="00A5541A"/>
    <w:rsid w:val="00A56092"/>
    <w:rsid w:val="00A567CB"/>
    <w:rsid w:val="00A57263"/>
    <w:rsid w:val="00A57DEC"/>
    <w:rsid w:val="00A60040"/>
    <w:rsid w:val="00A6060D"/>
    <w:rsid w:val="00A60C13"/>
    <w:rsid w:val="00A615A6"/>
    <w:rsid w:val="00A61AD5"/>
    <w:rsid w:val="00A61C95"/>
    <w:rsid w:val="00A62ADC"/>
    <w:rsid w:val="00A62CDE"/>
    <w:rsid w:val="00A62DEF"/>
    <w:rsid w:val="00A6316A"/>
    <w:rsid w:val="00A63572"/>
    <w:rsid w:val="00A637C6"/>
    <w:rsid w:val="00A63824"/>
    <w:rsid w:val="00A63A5F"/>
    <w:rsid w:val="00A63D9A"/>
    <w:rsid w:val="00A63DBC"/>
    <w:rsid w:val="00A63FAB"/>
    <w:rsid w:val="00A64034"/>
    <w:rsid w:val="00A6458B"/>
    <w:rsid w:val="00A64688"/>
    <w:rsid w:val="00A649B7"/>
    <w:rsid w:val="00A64C0E"/>
    <w:rsid w:val="00A6506D"/>
    <w:rsid w:val="00A65327"/>
    <w:rsid w:val="00A6533E"/>
    <w:rsid w:val="00A653AC"/>
    <w:rsid w:val="00A655B7"/>
    <w:rsid w:val="00A65632"/>
    <w:rsid w:val="00A65BF7"/>
    <w:rsid w:val="00A65C20"/>
    <w:rsid w:val="00A65DCD"/>
    <w:rsid w:val="00A664CD"/>
    <w:rsid w:val="00A66506"/>
    <w:rsid w:val="00A66E2A"/>
    <w:rsid w:val="00A6764D"/>
    <w:rsid w:val="00A6769C"/>
    <w:rsid w:val="00A67E6C"/>
    <w:rsid w:val="00A67FE1"/>
    <w:rsid w:val="00A70081"/>
    <w:rsid w:val="00A703C1"/>
    <w:rsid w:val="00A70642"/>
    <w:rsid w:val="00A7067D"/>
    <w:rsid w:val="00A7084B"/>
    <w:rsid w:val="00A712E0"/>
    <w:rsid w:val="00A7189A"/>
    <w:rsid w:val="00A71C9E"/>
    <w:rsid w:val="00A71DDE"/>
    <w:rsid w:val="00A7201A"/>
    <w:rsid w:val="00A7228B"/>
    <w:rsid w:val="00A72A7B"/>
    <w:rsid w:val="00A72B75"/>
    <w:rsid w:val="00A73038"/>
    <w:rsid w:val="00A73256"/>
    <w:rsid w:val="00A7328F"/>
    <w:rsid w:val="00A73772"/>
    <w:rsid w:val="00A737C5"/>
    <w:rsid w:val="00A73F8D"/>
    <w:rsid w:val="00A749FD"/>
    <w:rsid w:val="00A74B8A"/>
    <w:rsid w:val="00A74C77"/>
    <w:rsid w:val="00A74D94"/>
    <w:rsid w:val="00A75387"/>
    <w:rsid w:val="00A758BE"/>
    <w:rsid w:val="00A75C2A"/>
    <w:rsid w:val="00A7668A"/>
    <w:rsid w:val="00A76BC8"/>
    <w:rsid w:val="00A76C99"/>
    <w:rsid w:val="00A76F14"/>
    <w:rsid w:val="00A775D5"/>
    <w:rsid w:val="00A800C8"/>
    <w:rsid w:val="00A801F8"/>
    <w:rsid w:val="00A80BAD"/>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473"/>
    <w:rsid w:val="00A86ED1"/>
    <w:rsid w:val="00A86F9B"/>
    <w:rsid w:val="00A915F4"/>
    <w:rsid w:val="00A917A9"/>
    <w:rsid w:val="00A91C36"/>
    <w:rsid w:val="00A91D41"/>
    <w:rsid w:val="00A926F4"/>
    <w:rsid w:val="00A929F5"/>
    <w:rsid w:val="00A9331F"/>
    <w:rsid w:val="00A93F51"/>
    <w:rsid w:val="00A96010"/>
    <w:rsid w:val="00A9684D"/>
    <w:rsid w:val="00A97402"/>
    <w:rsid w:val="00A974C9"/>
    <w:rsid w:val="00A97873"/>
    <w:rsid w:val="00AA0B30"/>
    <w:rsid w:val="00AA0EFF"/>
    <w:rsid w:val="00AA0F61"/>
    <w:rsid w:val="00AA1265"/>
    <w:rsid w:val="00AA1D97"/>
    <w:rsid w:val="00AA1E6C"/>
    <w:rsid w:val="00AA29DC"/>
    <w:rsid w:val="00AA2B4F"/>
    <w:rsid w:val="00AA321D"/>
    <w:rsid w:val="00AA3259"/>
    <w:rsid w:val="00AA383C"/>
    <w:rsid w:val="00AA3BBB"/>
    <w:rsid w:val="00AA3C4B"/>
    <w:rsid w:val="00AA3F4F"/>
    <w:rsid w:val="00AA4B32"/>
    <w:rsid w:val="00AA4CFF"/>
    <w:rsid w:val="00AA4D52"/>
    <w:rsid w:val="00AA4F04"/>
    <w:rsid w:val="00AA5773"/>
    <w:rsid w:val="00AA6669"/>
    <w:rsid w:val="00AA690A"/>
    <w:rsid w:val="00AA6AB3"/>
    <w:rsid w:val="00AA6D26"/>
    <w:rsid w:val="00AA74C0"/>
    <w:rsid w:val="00AA7D2E"/>
    <w:rsid w:val="00AB0541"/>
    <w:rsid w:val="00AB05C7"/>
    <w:rsid w:val="00AB09EE"/>
    <w:rsid w:val="00AB1310"/>
    <w:rsid w:val="00AB19B4"/>
    <w:rsid w:val="00AB2400"/>
    <w:rsid w:val="00AB25DF"/>
    <w:rsid w:val="00AB262F"/>
    <w:rsid w:val="00AB2CE6"/>
    <w:rsid w:val="00AB5377"/>
    <w:rsid w:val="00AB5B77"/>
    <w:rsid w:val="00AB5C1D"/>
    <w:rsid w:val="00AB7D08"/>
    <w:rsid w:val="00AB7F4B"/>
    <w:rsid w:val="00AB7F83"/>
    <w:rsid w:val="00AC0B81"/>
    <w:rsid w:val="00AC2300"/>
    <w:rsid w:val="00AC3451"/>
    <w:rsid w:val="00AC3506"/>
    <w:rsid w:val="00AC387E"/>
    <w:rsid w:val="00AC40B4"/>
    <w:rsid w:val="00AC49E6"/>
    <w:rsid w:val="00AC4DD2"/>
    <w:rsid w:val="00AC5210"/>
    <w:rsid w:val="00AC5710"/>
    <w:rsid w:val="00AC5BDF"/>
    <w:rsid w:val="00AC5DA2"/>
    <w:rsid w:val="00AC662A"/>
    <w:rsid w:val="00AC6903"/>
    <w:rsid w:val="00AC6B95"/>
    <w:rsid w:val="00AC722F"/>
    <w:rsid w:val="00AC7669"/>
    <w:rsid w:val="00AC79C9"/>
    <w:rsid w:val="00AD043B"/>
    <w:rsid w:val="00AD0AF6"/>
    <w:rsid w:val="00AD0E4F"/>
    <w:rsid w:val="00AD1A93"/>
    <w:rsid w:val="00AD277E"/>
    <w:rsid w:val="00AD343E"/>
    <w:rsid w:val="00AD4267"/>
    <w:rsid w:val="00AD476A"/>
    <w:rsid w:val="00AD47AA"/>
    <w:rsid w:val="00AD4ABF"/>
    <w:rsid w:val="00AD4C67"/>
    <w:rsid w:val="00AD4F08"/>
    <w:rsid w:val="00AD52D1"/>
    <w:rsid w:val="00AD54E1"/>
    <w:rsid w:val="00AD5632"/>
    <w:rsid w:val="00AD6222"/>
    <w:rsid w:val="00AD6306"/>
    <w:rsid w:val="00AD67DE"/>
    <w:rsid w:val="00AD7076"/>
    <w:rsid w:val="00AD739C"/>
    <w:rsid w:val="00AE0764"/>
    <w:rsid w:val="00AE090E"/>
    <w:rsid w:val="00AE14B5"/>
    <w:rsid w:val="00AE16D1"/>
    <w:rsid w:val="00AE1BC1"/>
    <w:rsid w:val="00AE1BD1"/>
    <w:rsid w:val="00AE1DBE"/>
    <w:rsid w:val="00AE276C"/>
    <w:rsid w:val="00AE340A"/>
    <w:rsid w:val="00AE3DF4"/>
    <w:rsid w:val="00AE41D4"/>
    <w:rsid w:val="00AE4788"/>
    <w:rsid w:val="00AE4BEA"/>
    <w:rsid w:val="00AE4C6D"/>
    <w:rsid w:val="00AE50A3"/>
    <w:rsid w:val="00AE50BE"/>
    <w:rsid w:val="00AE54FF"/>
    <w:rsid w:val="00AE563F"/>
    <w:rsid w:val="00AE6595"/>
    <w:rsid w:val="00AE6B0B"/>
    <w:rsid w:val="00AE71A8"/>
    <w:rsid w:val="00AE74AF"/>
    <w:rsid w:val="00AE74B3"/>
    <w:rsid w:val="00AE74DF"/>
    <w:rsid w:val="00AE7530"/>
    <w:rsid w:val="00AE7678"/>
    <w:rsid w:val="00AE7F0C"/>
    <w:rsid w:val="00AF0329"/>
    <w:rsid w:val="00AF0774"/>
    <w:rsid w:val="00AF0B7B"/>
    <w:rsid w:val="00AF11B5"/>
    <w:rsid w:val="00AF1F48"/>
    <w:rsid w:val="00AF1FE8"/>
    <w:rsid w:val="00AF2612"/>
    <w:rsid w:val="00AF3889"/>
    <w:rsid w:val="00AF39DC"/>
    <w:rsid w:val="00AF3BD3"/>
    <w:rsid w:val="00AF3F13"/>
    <w:rsid w:val="00AF3FE3"/>
    <w:rsid w:val="00AF4A53"/>
    <w:rsid w:val="00AF4F33"/>
    <w:rsid w:val="00AF52DC"/>
    <w:rsid w:val="00AF6305"/>
    <w:rsid w:val="00AF6A0B"/>
    <w:rsid w:val="00AF6A68"/>
    <w:rsid w:val="00AF72F9"/>
    <w:rsid w:val="00AF7938"/>
    <w:rsid w:val="00B001C6"/>
    <w:rsid w:val="00B008DF"/>
    <w:rsid w:val="00B00BB3"/>
    <w:rsid w:val="00B00E5C"/>
    <w:rsid w:val="00B011D8"/>
    <w:rsid w:val="00B0131B"/>
    <w:rsid w:val="00B014AD"/>
    <w:rsid w:val="00B01819"/>
    <w:rsid w:val="00B0182F"/>
    <w:rsid w:val="00B018F4"/>
    <w:rsid w:val="00B022D8"/>
    <w:rsid w:val="00B02540"/>
    <w:rsid w:val="00B02836"/>
    <w:rsid w:val="00B02AF0"/>
    <w:rsid w:val="00B039AB"/>
    <w:rsid w:val="00B039E9"/>
    <w:rsid w:val="00B03B7D"/>
    <w:rsid w:val="00B04DC3"/>
    <w:rsid w:val="00B04EED"/>
    <w:rsid w:val="00B0529B"/>
    <w:rsid w:val="00B05E03"/>
    <w:rsid w:val="00B0644E"/>
    <w:rsid w:val="00B1077D"/>
    <w:rsid w:val="00B10841"/>
    <w:rsid w:val="00B10B1F"/>
    <w:rsid w:val="00B11176"/>
    <w:rsid w:val="00B11B4E"/>
    <w:rsid w:val="00B123B7"/>
    <w:rsid w:val="00B13CB1"/>
    <w:rsid w:val="00B14997"/>
    <w:rsid w:val="00B14BEA"/>
    <w:rsid w:val="00B15CBC"/>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371"/>
    <w:rsid w:val="00B244B0"/>
    <w:rsid w:val="00B24980"/>
    <w:rsid w:val="00B24BDA"/>
    <w:rsid w:val="00B250B5"/>
    <w:rsid w:val="00B25B42"/>
    <w:rsid w:val="00B2635D"/>
    <w:rsid w:val="00B26451"/>
    <w:rsid w:val="00B267F1"/>
    <w:rsid w:val="00B269E7"/>
    <w:rsid w:val="00B2725F"/>
    <w:rsid w:val="00B2779E"/>
    <w:rsid w:val="00B27998"/>
    <w:rsid w:val="00B308E1"/>
    <w:rsid w:val="00B30FEF"/>
    <w:rsid w:val="00B316BA"/>
    <w:rsid w:val="00B31D3D"/>
    <w:rsid w:val="00B32623"/>
    <w:rsid w:val="00B33027"/>
    <w:rsid w:val="00B331DC"/>
    <w:rsid w:val="00B33BCF"/>
    <w:rsid w:val="00B3444E"/>
    <w:rsid w:val="00B352F5"/>
    <w:rsid w:val="00B35546"/>
    <w:rsid w:val="00B3556A"/>
    <w:rsid w:val="00B35594"/>
    <w:rsid w:val="00B3580D"/>
    <w:rsid w:val="00B35E2D"/>
    <w:rsid w:val="00B36B6D"/>
    <w:rsid w:val="00B3756E"/>
    <w:rsid w:val="00B401AE"/>
    <w:rsid w:val="00B402BB"/>
    <w:rsid w:val="00B414AF"/>
    <w:rsid w:val="00B41708"/>
    <w:rsid w:val="00B41AA0"/>
    <w:rsid w:val="00B42626"/>
    <w:rsid w:val="00B42998"/>
    <w:rsid w:val="00B42DF1"/>
    <w:rsid w:val="00B42E10"/>
    <w:rsid w:val="00B4301A"/>
    <w:rsid w:val="00B43B6A"/>
    <w:rsid w:val="00B43FF7"/>
    <w:rsid w:val="00B4438B"/>
    <w:rsid w:val="00B453BE"/>
    <w:rsid w:val="00B46241"/>
    <w:rsid w:val="00B46422"/>
    <w:rsid w:val="00B46735"/>
    <w:rsid w:val="00B468A0"/>
    <w:rsid w:val="00B47896"/>
    <w:rsid w:val="00B47C72"/>
    <w:rsid w:val="00B47D36"/>
    <w:rsid w:val="00B507E9"/>
    <w:rsid w:val="00B50878"/>
    <w:rsid w:val="00B50D0F"/>
    <w:rsid w:val="00B50F95"/>
    <w:rsid w:val="00B51496"/>
    <w:rsid w:val="00B51503"/>
    <w:rsid w:val="00B51EF7"/>
    <w:rsid w:val="00B5205A"/>
    <w:rsid w:val="00B522D0"/>
    <w:rsid w:val="00B52363"/>
    <w:rsid w:val="00B524C0"/>
    <w:rsid w:val="00B52693"/>
    <w:rsid w:val="00B52AB7"/>
    <w:rsid w:val="00B52CF9"/>
    <w:rsid w:val="00B52D9E"/>
    <w:rsid w:val="00B52E12"/>
    <w:rsid w:val="00B530F8"/>
    <w:rsid w:val="00B53C31"/>
    <w:rsid w:val="00B5445A"/>
    <w:rsid w:val="00B550A0"/>
    <w:rsid w:val="00B555A9"/>
    <w:rsid w:val="00B55A15"/>
    <w:rsid w:val="00B55E82"/>
    <w:rsid w:val="00B55F13"/>
    <w:rsid w:val="00B5617C"/>
    <w:rsid w:val="00B563AF"/>
    <w:rsid w:val="00B563E9"/>
    <w:rsid w:val="00B56902"/>
    <w:rsid w:val="00B56922"/>
    <w:rsid w:val="00B56B70"/>
    <w:rsid w:val="00B56ECB"/>
    <w:rsid w:val="00B57983"/>
    <w:rsid w:val="00B6036B"/>
    <w:rsid w:val="00B604C8"/>
    <w:rsid w:val="00B60ED0"/>
    <w:rsid w:val="00B62189"/>
    <w:rsid w:val="00B627E7"/>
    <w:rsid w:val="00B6283F"/>
    <w:rsid w:val="00B62F33"/>
    <w:rsid w:val="00B630AC"/>
    <w:rsid w:val="00B63611"/>
    <w:rsid w:val="00B644F9"/>
    <w:rsid w:val="00B64726"/>
    <w:rsid w:val="00B65066"/>
    <w:rsid w:val="00B664E3"/>
    <w:rsid w:val="00B6668D"/>
    <w:rsid w:val="00B666B9"/>
    <w:rsid w:val="00B66A94"/>
    <w:rsid w:val="00B66F81"/>
    <w:rsid w:val="00B67145"/>
    <w:rsid w:val="00B677F1"/>
    <w:rsid w:val="00B67914"/>
    <w:rsid w:val="00B70767"/>
    <w:rsid w:val="00B707AF"/>
    <w:rsid w:val="00B70882"/>
    <w:rsid w:val="00B709B8"/>
    <w:rsid w:val="00B70DC2"/>
    <w:rsid w:val="00B717DC"/>
    <w:rsid w:val="00B71EB7"/>
    <w:rsid w:val="00B72D75"/>
    <w:rsid w:val="00B72F97"/>
    <w:rsid w:val="00B73165"/>
    <w:rsid w:val="00B741EF"/>
    <w:rsid w:val="00B742B8"/>
    <w:rsid w:val="00B747A2"/>
    <w:rsid w:val="00B75001"/>
    <w:rsid w:val="00B75086"/>
    <w:rsid w:val="00B750A3"/>
    <w:rsid w:val="00B7532D"/>
    <w:rsid w:val="00B7568D"/>
    <w:rsid w:val="00B75D6E"/>
    <w:rsid w:val="00B75F72"/>
    <w:rsid w:val="00B76969"/>
    <w:rsid w:val="00B76DC1"/>
    <w:rsid w:val="00B77C89"/>
    <w:rsid w:val="00B77CFD"/>
    <w:rsid w:val="00B800B7"/>
    <w:rsid w:val="00B80425"/>
    <w:rsid w:val="00B805C4"/>
    <w:rsid w:val="00B80D1E"/>
    <w:rsid w:val="00B80EF7"/>
    <w:rsid w:val="00B81548"/>
    <w:rsid w:val="00B81633"/>
    <w:rsid w:val="00B81EDF"/>
    <w:rsid w:val="00B81F81"/>
    <w:rsid w:val="00B82A85"/>
    <w:rsid w:val="00B82FF5"/>
    <w:rsid w:val="00B8385E"/>
    <w:rsid w:val="00B83A38"/>
    <w:rsid w:val="00B83D46"/>
    <w:rsid w:val="00B84193"/>
    <w:rsid w:val="00B84A84"/>
    <w:rsid w:val="00B850CE"/>
    <w:rsid w:val="00B862C0"/>
    <w:rsid w:val="00B863D9"/>
    <w:rsid w:val="00B864BA"/>
    <w:rsid w:val="00B86C03"/>
    <w:rsid w:val="00B86E98"/>
    <w:rsid w:val="00B90192"/>
    <w:rsid w:val="00B90A49"/>
    <w:rsid w:val="00B90B9B"/>
    <w:rsid w:val="00B90C7D"/>
    <w:rsid w:val="00B90C8A"/>
    <w:rsid w:val="00B91455"/>
    <w:rsid w:val="00B91478"/>
    <w:rsid w:val="00B9197F"/>
    <w:rsid w:val="00B919E1"/>
    <w:rsid w:val="00B92313"/>
    <w:rsid w:val="00B933BC"/>
    <w:rsid w:val="00B933E3"/>
    <w:rsid w:val="00B93791"/>
    <w:rsid w:val="00B93921"/>
    <w:rsid w:val="00B93AFE"/>
    <w:rsid w:val="00B945A2"/>
    <w:rsid w:val="00B946C4"/>
    <w:rsid w:val="00B94702"/>
    <w:rsid w:val="00B947BF"/>
    <w:rsid w:val="00B94912"/>
    <w:rsid w:val="00B94EE8"/>
    <w:rsid w:val="00B95427"/>
    <w:rsid w:val="00B962AB"/>
    <w:rsid w:val="00B966B6"/>
    <w:rsid w:val="00B96717"/>
    <w:rsid w:val="00B96C66"/>
    <w:rsid w:val="00B9728C"/>
    <w:rsid w:val="00B97B6F"/>
    <w:rsid w:val="00B97D37"/>
    <w:rsid w:val="00BA0482"/>
    <w:rsid w:val="00BA05AF"/>
    <w:rsid w:val="00BA0622"/>
    <w:rsid w:val="00BA096B"/>
    <w:rsid w:val="00BA1387"/>
    <w:rsid w:val="00BA13D0"/>
    <w:rsid w:val="00BA1C0C"/>
    <w:rsid w:val="00BA1C65"/>
    <w:rsid w:val="00BA1F66"/>
    <w:rsid w:val="00BA23AE"/>
    <w:rsid w:val="00BA2A52"/>
    <w:rsid w:val="00BA2B2C"/>
    <w:rsid w:val="00BA2F50"/>
    <w:rsid w:val="00BA3293"/>
    <w:rsid w:val="00BA35C3"/>
    <w:rsid w:val="00BA3C29"/>
    <w:rsid w:val="00BA3F2E"/>
    <w:rsid w:val="00BA403D"/>
    <w:rsid w:val="00BA4357"/>
    <w:rsid w:val="00BA4760"/>
    <w:rsid w:val="00BA4DB3"/>
    <w:rsid w:val="00BA4FF0"/>
    <w:rsid w:val="00BA58D9"/>
    <w:rsid w:val="00BA5FB5"/>
    <w:rsid w:val="00BA62FB"/>
    <w:rsid w:val="00BA6A60"/>
    <w:rsid w:val="00BA6E60"/>
    <w:rsid w:val="00BA7003"/>
    <w:rsid w:val="00BA71ED"/>
    <w:rsid w:val="00BA7CCE"/>
    <w:rsid w:val="00BB065D"/>
    <w:rsid w:val="00BB14CF"/>
    <w:rsid w:val="00BB17C8"/>
    <w:rsid w:val="00BB1CF9"/>
    <w:rsid w:val="00BB2101"/>
    <w:rsid w:val="00BB2133"/>
    <w:rsid w:val="00BB26DC"/>
    <w:rsid w:val="00BB271E"/>
    <w:rsid w:val="00BB27D3"/>
    <w:rsid w:val="00BB2C04"/>
    <w:rsid w:val="00BB30F3"/>
    <w:rsid w:val="00BB315F"/>
    <w:rsid w:val="00BB3186"/>
    <w:rsid w:val="00BB325E"/>
    <w:rsid w:val="00BB3A88"/>
    <w:rsid w:val="00BB3D90"/>
    <w:rsid w:val="00BB48F1"/>
    <w:rsid w:val="00BB5036"/>
    <w:rsid w:val="00BB5BAF"/>
    <w:rsid w:val="00BB5F46"/>
    <w:rsid w:val="00BB6888"/>
    <w:rsid w:val="00BB6EFD"/>
    <w:rsid w:val="00BB75F8"/>
    <w:rsid w:val="00BB7709"/>
    <w:rsid w:val="00BB779D"/>
    <w:rsid w:val="00BB7A4D"/>
    <w:rsid w:val="00BB7B6E"/>
    <w:rsid w:val="00BC003A"/>
    <w:rsid w:val="00BC068E"/>
    <w:rsid w:val="00BC0DBB"/>
    <w:rsid w:val="00BC107E"/>
    <w:rsid w:val="00BC17CA"/>
    <w:rsid w:val="00BC1C7C"/>
    <w:rsid w:val="00BC205F"/>
    <w:rsid w:val="00BC227B"/>
    <w:rsid w:val="00BC31E2"/>
    <w:rsid w:val="00BC3D44"/>
    <w:rsid w:val="00BC4213"/>
    <w:rsid w:val="00BC444D"/>
    <w:rsid w:val="00BC4C7F"/>
    <w:rsid w:val="00BC59BE"/>
    <w:rsid w:val="00BC5C80"/>
    <w:rsid w:val="00BC5D5B"/>
    <w:rsid w:val="00BC5F08"/>
    <w:rsid w:val="00BC6161"/>
    <w:rsid w:val="00BC65A4"/>
    <w:rsid w:val="00BC65B2"/>
    <w:rsid w:val="00BC67CB"/>
    <w:rsid w:val="00BC717C"/>
    <w:rsid w:val="00BC75B3"/>
    <w:rsid w:val="00BC7B04"/>
    <w:rsid w:val="00BC7E15"/>
    <w:rsid w:val="00BC7E36"/>
    <w:rsid w:val="00BD0000"/>
    <w:rsid w:val="00BD00DB"/>
    <w:rsid w:val="00BD020B"/>
    <w:rsid w:val="00BD09B1"/>
    <w:rsid w:val="00BD0FE8"/>
    <w:rsid w:val="00BD16D6"/>
    <w:rsid w:val="00BD1816"/>
    <w:rsid w:val="00BD1B72"/>
    <w:rsid w:val="00BD206C"/>
    <w:rsid w:val="00BD22B5"/>
    <w:rsid w:val="00BD31B3"/>
    <w:rsid w:val="00BD38B1"/>
    <w:rsid w:val="00BD3BB5"/>
    <w:rsid w:val="00BD41C0"/>
    <w:rsid w:val="00BD485C"/>
    <w:rsid w:val="00BD4AA0"/>
    <w:rsid w:val="00BD521B"/>
    <w:rsid w:val="00BD6053"/>
    <w:rsid w:val="00BD6593"/>
    <w:rsid w:val="00BD66B2"/>
    <w:rsid w:val="00BD710F"/>
    <w:rsid w:val="00BD71AD"/>
    <w:rsid w:val="00BD7633"/>
    <w:rsid w:val="00BD76B1"/>
    <w:rsid w:val="00BD7725"/>
    <w:rsid w:val="00BD782C"/>
    <w:rsid w:val="00BD786C"/>
    <w:rsid w:val="00BD78AD"/>
    <w:rsid w:val="00BD78F4"/>
    <w:rsid w:val="00BE0154"/>
    <w:rsid w:val="00BE04EC"/>
    <w:rsid w:val="00BE0722"/>
    <w:rsid w:val="00BE0F6C"/>
    <w:rsid w:val="00BE1821"/>
    <w:rsid w:val="00BE1877"/>
    <w:rsid w:val="00BE1D73"/>
    <w:rsid w:val="00BE1EC9"/>
    <w:rsid w:val="00BE1F09"/>
    <w:rsid w:val="00BE26F9"/>
    <w:rsid w:val="00BE2DD8"/>
    <w:rsid w:val="00BE301A"/>
    <w:rsid w:val="00BE36F7"/>
    <w:rsid w:val="00BE400A"/>
    <w:rsid w:val="00BE458A"/>
    <w:rsid w:val="00BE4BE8"/>
    <w:rsid w:val="00BE4E51"/>
    <w:rsid w:val="00BE57E3"/>
    <w:rsid w:val="00BE5D07"/>
    <w:rsid w:val="00BE61FC"/>
    <w:rsid w:val="00BE7A1E"/>
    <w:rsid w:val="00BF0159"/>
    <w:rsid w:val="00BF03E8"/>
    <w:rsid w:val="00BF0D84"/>
    <w:rsid w:val="00BF129D"/>
    <w:rsid w:val="00BF1423"/>
    <w:rsid w:val="00BF18FE"/>
    <w:rsid w:val="00BF194F"/>
    <w:rsid w:val="00BF1C55"/>
    <w:rsid w:val="00BF224A"/>
    <w:rsid w:val="00BF28A4"/>
    <w:rsid w:val="00BF293F"/>
    <w:rsid w:val="00BF37C5"/>
    <w:rsid w:val="00BF3AAA"/>
    <w:rsid w:val="00BF42FD"/>
    <w:rsid w:val="00BF497A"/>
    <w:rsid w:val="00BF4AC8"/>
    <w:rsid w:val="00BF4B71"/>
    <w:rsid w:val="00BF5BF6"/>
    <w:rsid w:val="00BF5E37"/>
    <w:rsid w:val="00BF5FE4"/>
    <w:rsid w:val="00BF6983"/>
    <w:rsid w:val="00BF70D4"/>
    <w:rsid w:val="00BF71E4"/>
    <w:rsid w:val="00BF7831"/>
    <w:rsid w:val="00BF7B13"/>
    <w:rsid w:val="00C010A6"/>
    <w:rsid w:val="00C0163D"/>
    <w:rsid w:val="00C017CA"/>
    <w:rsid w:val="00C01D63"/>
    <w:rsid w:val="00C02152"/>
    <w:rsid w:val="00C0264E"/>
    <w:rsid w:val="00C03CE8"/>
    <w:rsid w:val="00C0494D"/>
    <w:rsid w:val="00C0531C"/>
    <w:rsid w:val="00C05806"/>
    <w:rsid w:val="00C05FA3"/>
    <w:rsid w:val="00C06A1F"/>
    <w:rsid w:val="00C0709F"/>
    <w:rsid w:val="00C07158"/>
    <w:rsid w:val="00C07DC0"/>
    <w:rsid w:val="00C108A9"/>
    <w:rsid w:val="00C10D63"/>
    <w:rsid w:val="00C10DE2"/>
    <w:rsid w:val="00C116FC"/>
    <w:rsid w:val="00C123A3"/>
    <w:rsid w:val="00C12466"/>
    <w:rsid w:val="00C12724"/>
    <w:rsid w:val="00C1367A"/>
    <w:rsid w:val="00C141FB"/>
    <w:rsid w:val="00C143BD"/>
    <w:rsid w:val="00C1441B"/>
    <w:rsid w:val="00C14FB5"/>
    <w:rsid w:val="00C1512F"/>
    <w:rsid w:val="00C151EC"/>
    <w:rsid w:val="00C1536A"/>
    <w:rsid w:val="00C1544B"/>
    <w:rsid w:val="00C15A04"/>
    <w:rsid w:val="00C1656A"/>
    <w:rsid w:val="00C166FD"/>
    <w:rsid w:val="00C16815"/>
    <w:rsid w:val="00C16951"/>
    <w:rsid w:val="00C17D4D"/>
    <w:rsid w:val="00C205F8"/>
    <w:rsid w:val="00C2100C"/>
    <w:rsid w:val="00C2106B"/>
    <w:rsid w:val="00C21175"/>
    <w:rsid w:val="00C226C2"/>
    <w:rsid w:val="00C2297F"/>
    <w:rsid w:val="00C22CC3"/>
    <w:rsid w:val="00C2305A"/>
    <w:rsid w:val="00C23CC9"/>
    <w:rsid w:val="00C2403C"/>
    <w:rsid w:val="00C24114"/>
    <w:rsid w:val="00C248DB"/>
    <w:rsid w:val="00C248DD"/>
    <w:rsid w:val="00C2492B"/>
    <w:rsid w:val="00C2557A"/>
    <w:rsid w:val="00C255F6"/>
    <w:rsid w:val="00C256E7"/>
    <w:rsid w:val="00C25831"/>
    <w:rsid w:val="00C2605E"/>
    <w:rsid w:val="00C2618A"/>
    <w:rsid w:val="00C26EDD"/>
    <w:rsid w:val="00C27400"/>
    <w:rsid w:val="00C27BF6"/>
    <w:rsid w:val="00C27C80"/>
    <w:rsid w:val="00C30577"/>
    <w:rsid w:val="00C30B3D"/>
    <w:rsid w:val="00C30BEF"/>
    <w:rsid w:val="00C30DC6"/>
    <w:rsid w:val="00C31631"/>
    <w:rsid w:val="00C316BC"/>
    <w:rsid w:val="00C31E11"/>
    <w:rsid w:val="00C31E72"/>
    <w:rsid w:val="00C32004"/>
    <w:rsid w:val="00C323BD"/>
    <w:rsid w:val="00C33180"/>
    <w:rsid w:val="00C33462"/>
    <w:rsid w:val="00C33AE2"/>
    <w:rsid w:val="00C34138"/>
    <w:rsid w:val="00C34324"/>
    <w:rsid w:val="00C344E9"/>
    <w:rsid w:val="00C3492B"/>
    <w:rsid w:val="00C34B08"/>
    <w:rsid w:val="00C35315"/>
    <w:rsid w:val="00C3555A"/>
    <w:rsid w:val="00C3626C"/>
    <w:rsid w:val="00C36CE9"/>
    <w:rsid w:val="00C37741"/>
    <w:rsid w:val="00C37E3D"/>
    <w:rsid w:val="00C4041E"/>
    <w:rsid w:val="00C40C64"/>
    <w:rsid w:val="00C433C4"/>
    <w:rsid w:val="00C43FBA"/>
    <w:rsid w:val="00C441CC"/>
    <w:rsid w:val="00C44475"/>
    <w:rsid w:val="00C44E8D"/>
    <w:rsid w:val="00C44F87"/>
    <w:rsid w:val="00C451F2"/>
    <w:rsid w:val="00C45757"/>
    <w:rsid w:val="00C4609E"/>
    <w:rsid w:val="00C46807"/>
    <w:rsid w:val="00C47D44"/>
    <w:rsid w:val="00C506AC"/>
    <w:rsid w:val="00C50B1E"/>
    <w:rsid w:val="00C51C72"/>
    <w:rsid w:val="00C51CB1"/>
    <w:rsid w:val="00C521B4"/>
    <w:rsid w:val="00C52914"/>
    <w:rsid w:val="00C544CC"/>
    <w:rsid w:val="00C546E7"/>
    <w:rsid w:val="00C549BF"/>
    <w:rsid w:val="00C55114"/>
    <w:rsid w:val="00C55963"/>
    <w:rsid w:val="00C56262"/>
    <w:rsid w:val="00C567A5"/>
    <w:rsid w:val="00C57198"/>
    <w:rsid w:val="00C578CE"/>
    <w:rsid w:val="00C61597"/>
    <w:rsid w:val="00C617BF"/>
    <w:rsid w:val="00C62692"/>
    <w:rsid w:val="00C62791"/>
    <w:rsid w:val="00C62FA1"/>
    <w:rsid w:val="00C632D6"/>
    <w:rsid w:val="00C63E6F"/>
    <w:rsid w:val="00C63F9B"/>
    <w:rsid w:val="00C64069"/>
    <w:rsid w:val="00C6477F"/>
    <w:rsid w:val="00C64871"/>
    <w:rsid w:val="00C64B36"/>
    <w:rsid w:val="00C64C87"/>
    <w:rsid w:val="00C653BA"/>
    <w:rsid w:val="00C657B4"/>
    <w:rsid w:val="00C6774F"/>
    <w:rsid w:val="00C677AA"/>
    <w:rsid w:val="00C67EA3"/>
    <w:rsid w:val="00C70669"/>
    <w:rsid w:val="00C7079E"/>
    <w:rsid w:val="00C70A37"/>
    <w:rsid w:val="00C70F72"/>
    <w:rsid w:val="00C71914"/>
    <w:rsid w:val="00C7263B"/>
    <w:rsid w:val="00C727EF"/>
    <w:rsid w:val="00C72D01"/>
    <w:rsid w:val="00C72F2F"/>
    <w:rsid w:val="00C73290"/>
    <w:rsid w:val="00C736A7"/>
    <w:rsid w:val="00C74181"/>
    <w:rsid w:val="00C742F7"/>
    <w:rsid w:val="00C74636"/>
    <w:rsid w:val="00C74AF1"/>
    <w:rsid w:val="00C74E4A"/>
    <w:rsid w:val="00C752C9"/>
    <w:rsid w:val="00C759F1"/>
    <w:rsid w:val="00C7613A"/>
    <w:rsid w:val="00C761B9"/>
    <w:rsid w:val="00C77225"/>
    <w:rsid w:val="00C77315"/>
    <w:rsid w:val="00C77AEB"/>
    <w:rsid w:val="00C77C98"/>
    <w:rsid w:val="00C80069"/>
    <w:rsid w:val="00C805DA"/>
    <w:rsid w:val="00C8096C"/>
    <w:rsid w:val="00C80A78"/>
    <w:rsid w:val="00C80B25"/>
    <w:rsid w:val="00C80F33"/>
    <w:rsid w:val="00C80FD0"/>
    <w:rsid w:val="00C8100B"/>
    <w:rsid w:val="00C81168"/>
    <w:rsid w:val="00C816BC"/>
    <w:rsid w:val="00C825DD"/>
    <w:rsid w:val="00C82DDB"/>
    <w:rsid w:val="00C8458B"/>
    <w:rsid w:val="00C852AC"/>
    <w:rsid w:val="00C857F9"/>
    <w:rsid w:val="00C860BC"/>
    <w:rsid w:val="00C8614D"/>
    <w:rsid w:val="00C86543"/>
    <w:rsid w:val="00C8683F"/>
    <w:rsid w:val="00C86967"/>
    <w:rsid w:val="00C87CC8"/>
    <w:rsid w:val="00C87D19"/>
    <w:rsid w:val="00C9091D"/>
    <w:rsid w:val="00C90FA2"/>
    <w:rsid w:val="00C91207"/>
    <w:rsid w:val="00C914A4"/>
    <w:rsid w:val="00C91CA5"/>
    <w:rsid w:val="00C91D26"/>
    <w:rsid w:val="00C92267"/>
    <w:rsid w:val="00C94857"/>
    <w:rsid w:val="00C94863"/>
    <w:rsid w:val="00C94F83"/>
    <w:rsid w:val="00C959C2"/>
    <w:rsid w:val="00C95BC5"/>
    <w:rsid w:val="00C95DEA"/>
    <w:rsid w:val="00C95FCA"/>
    <w:rsid w:val="00C9633F"/>
    <w:rsid w:val="00C974ED"/>
    <w:rsid w:val="00C976AC"/>
    <w:rsid w:val="00C97A8D"/>
    <w:rsid w:val="00CA0083"/>
    <w:rsid w:val="00CA04C0"/>
    <w:rsid w:val="00CA0837"/>
    <w:rsid w:val="00CA0BD9"/>
    <w:rsid w:val="00CA12B2"/>
    <w:rsid w:val="00CA140F"/>
    <w:rsid w:val="00CA14DD"/>
    <w:rsid w:val="00CA4064"/>
    <w:rsid w:val="00CA41D2"/>
    <w:rsid w:val="00CA4753"/>
    <w:rsid w:val="00CA4D91"/>
    <w:rsid w:val="00CA4F20"/>
    <w:rsid w:val="00CA525B"/>
    <w:rsid w:val="00CA5908"/>
    <w:rsid w:val="00CA5D21"/>
    <w:rsid w:val="00CA6512"/>
    <w:rsid w:val="00CA7A61"/>
    <w:rsid w:val="00CA7F72"/>
    <w:rsid w:val="00CB0C16"/>
    <w:rsid w:val="00CB1327"/>
    <w:rsid w:val="00CB149F"/>
    <w:rsid w:val="00CB1EAE"/>
    <w:rsid w:val="00CB1F5B"/>
    <w:rsid w:val="00CB2147"/>
    <w:rsid w:val="00CB22A1"/>
    <w:rsid w:val="00CB28EA"/>
    <w:rsid w:val="00CB30F5"/>
    <w:rsid w:val="00CB315D"/>
    <w:rsid w:val="00CB38FE"/>
    <w:rsid w:val="00CB3B4E"/>
    <w:rsid w:val="00CB3EC6"/>
    <w:rsid w:val="00CB4AEE"/>
    <w:rsid w:val="00CB4BEE"/>
    <w:rsid w:val="00CB4F56"/>
    <w:rsid w:val="00CB598E"/>
    <w:rsid w:val="00CB68CC"/>
    <w:rsid w:val="00CB6BB5"/>
    <w:rsid w:val="00CB6D6A"/>
    <w:rsid w:val="00CB7873"/>
    <w:rsid w:val="00CC0309"/>
    <w:rsid w:val="00CC07DB"/>
    <w:rsid w:val="00CC0A26"/>
    <w:rsid w:val="00CC0AB1"/>
    <w:rsid w:val="00CC0E84"/>
    <w:rsid w:val="00CC129B"/>
    <w:rsid w:val="00CC1838"/>
    <w:rsid w:val="00CC2E50"/>
    <w:rsid w:val="00CC341C"/>
    <w:rsid w:val="00CC3645"/>
    <w:rsid w:val="00CC379D"/>
    <w:rsid w:val="00CC37FC"/>
    <w:rsid w:val="00CC3B15"/>
    <w:rsid w:val="00CC3F55"/>
    <w:rsid w:val="00CC4116"/>
    <w:rsid w:val="00CC54B1"/>
    <w:rsid w:val="00CC55AE"/>
    <w:rsid w:val="00CC5932"/>
    <w:rsid w:val="00CC64AC"/>
    <w:rsid w:val="00CC7253"/>
    <w:rsid w:val="00CC79A2"/>
    <w:rsid w:val="00CC7D66"/>
    <w:rsid w:val="00CD0153"/>
    <w:rsid w:val="00CD022B"/>
    <w:rsid w:val="00CD02C6"/>
    <w:rsid w:val="00CD092E"/>
    <w:rsid w:val="00CD0A75"/>
    <w:rsid w:val="00CD11DE"/>
    <w:rsid w:val="00CD143E"/>
    <w:rsid w:val="00CD1963"/>
    <w:rsid w:val="00CD19CA"/>
    <w:rsid w:val="00CD1AC2"/>
    <w:rsid w:val="00CD29D6"/>
    <w:rsid w:val="00CD29FC"/>
    <w:rsid w:val="00CD34FD"/>
    <w:rsid w:val="00CD3E17"/>
    <w:rsid w:val="00CD3EFC"/>
    <w:rsid w:val="00CD4033"/>
    <w:rsid w:val="00CD467E"/>
    <w:rsid w:val="00CD4860"/>
    <w:rsid w:val="00CD4B86"/>
    <w:rsid w:val="00CD50A4"/>
    <w:rsid w:val="00CD51ED"/>
    <w:rsid w:val="00CD5CFC"/>
    <w:rsid w:val="00CD6C4D"/>
    <w:rsid w:val="00CD7357"/>
    <w:rsid w:val="00CD7B3A"/>
    <w:rsid w:val="00CD7E37"/>
    <w:rsid w:val="00CE0199"/>
    <w:rsid w:val="00CE0440"/>
    <w:rsid w:val="00CE0448"/>
    <w:rsid w:val="00CE05E1"/>
    <w:rsid w:val="00CE0620"/>
    <w:rsid w:val="00CE0B3A"/>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4025"/>
    <w:rsid w:val="00CE41CB"/>
    <w:rsid w:val="00CE42E6"/>
    <w:rsid w:val="00CE4850"/>
    <w:rsid w:val="00CE48D3"/>
    <w:rsid w:val="00CE498F"/>
    <w:rsid w:val="00CE4A8C"/>
    <w:rsid w:val="00CE5B42"/>
    <w:rsid w:val="00CE5D42"/>
    <w:rsid w:val="00CE5FE1"/>
    <w:rsid w:val="00CE6803"/>
    <w:rsid w:val="00CE6D99"/>
    <w:rsid w:val="00CE7351"/>
    <w:rsid w:val="00CE7987"/>
    <w:rsid w:val="00CE7DC8"/>
    <w:rsid w:val="00CF0777"/>
    <w:rsid w:val="00CF0FF4"/>
    <w:rsid w:val="00CF155E"/>
    <w:rsid w:val="00CF1622"/>
    <w:rsid w:val="00CF1747"/>
    <w:rsid w:val="00CF1CCE"/>
    <w:rsid w:val="00CF1EB5"/>
    <w:rsid w:val="00CF26D0"/>
    <w:rsid w:val="00CF291D"/>
    <w:rsid w:val="00CF34DB"/>
    <w:rsid w:val="00CF3CAD"/>
    <w:rsid w:val="00CF3DED"/>
    <w:rsid w:val="00CF3E28"/>
    <w:rsid w:val="00CF425F"/>
    <w:rsid w:val="00CF4635"/>
    <w:rsid w:val="00CF46ED"/>
    <w:rsid w:val="00CF5173"/>
    <w:rsid w:val="00CF51E8"/>
    <w:rsid w:val="00CF5BA3"/>
    <w:rsid w:val="00CF5F43"/>
    <w:rsid w:val="00CF637A"/>
    <w:rsid w:val="00CF6719"/>
    <w:rsid w:val="00CF6A48"/>
    <w:rsid w:val="00CF7C31"/>
    <w:rsid w:val="00CF7E25"/>
    <w:rsid w:val="00D00450"/>
    <w:rsid w:val="00D00CF6"/>
    <w:rsid w:val="00D012B9"/>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6B21"/>
    <w:rsid w:val="00D07CAE"/>
    <w:rsid w:val="00D104AC"/>
    <w:rsid w:val="00D10566"/>
    <w:rsid w:val="00D11B5C"/>
    <w:rsid w:val="00D11C6E"/>
    <w:rsid w:val="00D11D11"/>
    <w:rsid w:val="00D12AD5"/>
    <w:rsid w:val="00D136C3"/>
    <w:rsid w:val="00D138B4"/>
    <w:rsid w:val="00D13D12"/>
    <w:rsid w:val="00D140C2"/>
    <w:rsid w:val="00D149DF"/>
    <w:rsid w:val="00D152AA"/>
    <w:rsid w:val="00D15500"/>
    <w:rsid w:val="00D15C15"/>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1"/>
    <w:rsid w:val="00D20C94"/>
    <w:rsid w:val="00D218EF"/>
    <w:rsid w:val="00D22433"/>
    <w:rsid w:val="00D22748"/>
    <w:rsid w:val="00D22E55"/>
    <w:rsid w:val="00D232AE"/>
    <w:rsid w:val="00D233E0"/>
    <w:rsid w:val="00D2347F"/>
    <w:rsid w:val="00D23626"/>
    <w:rsid w:val="00D242C0"/>
    <w:rsid w:val="00D242E5"/>
    <w:rsid w:val="00D2490A"/>
    <w:rsid w:val="00D24AAE"/>
    <w:rsid w:val="00D24B4F"/>
    <w:rsid w:val="00D25371"/>
    <w:rsid w:val="00D25F9E"/>
    <w:rsid w:val="00D2615B"/>
    <w:rsid w:val="00D26918"/>
    <w:rsid w:val="00D27015"/>
    <w:rsid w:val="00D27734"/>
    <w:rsid w:val="00D27BED"/>
    <w:rsid w:val="00D3182A"/>
    <w:rsid w:val="00D31EC4"/>
    <w:rsid w:val="00D32136"/>
    <w:rsid w:val="00D3222B"/>
    <w:rsid w:val="00D3227D"/>
    <w:rsid w:val="00D323CB"/>
    <w:rsid w:val="00D330D8"/>
    <w:rsid w:val="00D33197"/>
    <w:rsid w:val="00D33567"/>
    <w:rsid w:val="00D33EEE"/>
    <w:rsid w:val="00D341A7"/>
    <w:rsid w:val="00D34B4B"/>
    <w:rsid w:val="00D35236"/>
    <w:rsid w:val="00D352F1"/>
    <w:rsid w:val="00D35305"/>
    <w:rsid w:val="00D3579C"/>
    <w:rsid w:val="00D36F00"/>
    <w:rsid w:val="00D37121"/>
    <w:rsid w:val="00D376AA"/>
    <w:rsid w:val="00D40043"/>
    <w:rsid w:val="00D40A47"/>
    <w:rsid w:val="00D40BB1"/>
    <w:rsid w:val="00D40C19"/>
    <w:rsid w:val="00D41051"/>
    <w:rsid w:val="00D410F8"/>
    <w:rsid w:val="00D417AE"/>
    <w:rsid w:val="00D41B6F"/>
    <w:rsid w:val="00D431CB"/>
    <w:rsid w:val="00D446AE"/>
    <w:rsid w:val="00D455CC"/>
    <w:rsid w:val="00D457ED"/>
    <w:rsid w:val="00D458A6"/>
    <w:rsid w:val="00D464F2"/>
    <w:rsid w:val="00D468B0"/>
    <w:rsid w:val="00D46AEF"/>
    <w:rsid w:val="00D46D32"/>
    <w:rsid w:val="00D46EB7"/>
    <w:rsid w:val="00D46F56"/>
    <w:rsid w:val="00D47369"/>
    <w:rsid w:val="00D476EB"/>
    <w:rsid w:val="00D478AA"/>
    <w:rsid w:val="00D47F55"/>
    <w:rsid w:val="00D506BD"/>
    <w:rsid w:val="00D50A23"/>
    <w:rsid w:val="00D50FBA"/>
    <w:rsid w:val="00D5134A"/>
    <w:rsid w:val="00D51372"/>
    <w:rsid w:val="00D5162F"/>
    <w:rsid w:val="00D51AD6"/>
    <w:rsid w:val="00D51C50"/>
    <w:rsid w:val="00D523B2"/>
    <w:rsid w:val="00D5266D"/>
    <w:rsid w:val="00D52BBA"/>
    <w:rsid w:val="00D52C1C"/>
    <w:rsid w:val="00D52FA4"/>
    <w:rsid w:val="00D53BD6"/>
    <w:rsid w:val="00D543EE"/>
    <w:rsid w:val="00D546D9"/>
    <w:rsid w:val="00D54AEA"/>
    <w:rsid w:val="00D54E4B"/>
    <w:rsid w:val="00D55A96"/>
    <w:rsid w:val="00D56796"/>
    <w:rsid w:val="00D56D40"/>
    <w:rsid w:val="00D56D85"/>
    <w:rsid w:val="00D578B3"/>
    <w:rsid w:val="00D57A84"/>
    <w:rsid w:val="00D60345"/>
    <w:rsid w:val="00D606FC"/>
    <w:rsid w:val="00D60B6B"/>
    <w:rsid w:val="00D60D72"/>
    <w:rsid w:val="00D60D80"/>
    <w:rsid w:val="00D61918"/>
    <w:rsid w:val="00D62F54"/>
    <w:rsid w:val="00D63019"/>
    <w:rsid w:val="00D631BD"/>
    <w:rsid w:val="00D63A37"/>
    <w:rsid w:val="00D64502"/>
    <w:rsid w:val="00D64812"/>
    <w:rsid w:val="00D64E31"/>
    <w:rsid w:val="00D65360"/>
    <w:rsid w:val="00D65604"/>
    <w:rsid w:val="00D656B6"/>
    <w:rsid w:val="00D657BB"/>
    <w:rsid w:val="00D65F9D"/>
    <w:rsid w:val="00D666E7"/>
    <w:rsid w:val="00D66C52"/>
    <w:rsid w:val="00D6722A"/>
    <w:rsid w:val="00D675FB"/>
    <w:rsid w:val="00D678F8"/>
    <w:rsid w:val="00D67C66"/>
    <w:rsid w:val="00D67E37"/>
    <w:rsid w:val="00D705C5"/>
    <w:rsid w:val="00D706C6"/>
    <w:rsid w:val="00D712E7"/>
    <w:rsid w:val="00D71571"/>
    <w:rsid w:val="00D721EC"/>
    <w:rsid w:val="00D726CE"/>
    <w:rsid w:val="00D73677"/>
    <w:rsid w:val="00D73943"/>
    <w:rsid w:val="00D74912"/>
    <w:rsid w:val="00D74A6E"/>
    <w:rsid w:val="00D75805"/>
    <w:rsid w:val="00D75B50"/>
    <w:rsid w:val="00D75BE2"/>
    <w:rsid w:val="00D76480"/>
    <w:rsid w:val="00D777E7"/>
    <w:rsid w:val="00D779F7"/>
    <w:rsid w:val="00D805EC"/>
    <w:rsid w:val="00D80754"/>
    <w:rsid w:val="00D8099D"/>
    <w:rsid w:val="00D80CD9"/>
    <w:rsid w:val="00D81367"/>
    <w:rsid w:val="00D81912"/>
    <w:rsid w:val="00D81F77"/>
    <w:rsid w:val="00D823AA"/>
    <w:rsid w:val="00D82459"/>
    <w:rsid w:val="00D82F54"/>
    <w:rsid w:val="00D83026"/>
    <w:rsid w:val="00D83045"/>
    <w:rsid w:val="00D8314F"/>
    <w:rsid w:val="00D83354"/>
    <w:rsid w:val="00D83DEB"/>
    <w:rsid w:val="00D844D3"/>
    <w:rsid w:val="00D857E6"/>
    <w:rsid w:val="00D85885"/>
    <w:rsid w:val="00D8653A"/>
    <w:rsid w:val="00D871CE"/>
    <w:rsid w:val="00D87542"/>
    <w:rsid w:val="00D87D77"/>
    <w:rsid w:val="00D90174"/>
    <w:rsid w:val="00D90555"/>
    <w:rsid w:val="00D906F0"/>
    <w:rsid w:val="00D916CC"/>
    <w:rsid w:val="00D91AF5"/>
    <w:rsid w:val="00D920CA"/>
    <w:rsid w:val="00D92BFA"/>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DB5"/>
    <w:rsid w:val="00D95202"/>
    <w:rsid w:val="00D95458"/>
    <w:rsid w:val="00D95B44"/>
    <w:rsid w:val="00D95C20"/>
    <w:rsid w:val="00D961B5"/>
    <w:rsid w:val="00D961C7"/>
    <w:rsid w:val="00D96BFE"/>
    <w:rsid w:val="00D96F7E"/>
    <w:rsid w:val="00D9778A"/>
    <w:rsid w:val="00D979D0"/>
    <w:rsid w:val="00D97B59"/>
    <w:rsid w:val="00D97C16"/>
    <w:rsid w:val="00D97D49"/>
    <w:rsid w:val="00DA025F"/>
    <w:rsid w:val="00DA0755"/>
    <w:rsid w:val="00DA08A5"/>
    <w:rsid w:val="00DA1540"/>
    <w:rsid w:val="00DA19B5"/>
    <w:rsid w:val="00DA1C74"/>
    <w:rsid w:val="00DA2219"/>
    <w:rsid w:val="00DA23AB"/>
    <w:rsid w:val="00DA2B4B"/>
    <w:rsid w:val="00DA4512"/>
    <w:rsid w:val="00DA4D03"/>
    <w:rsid w:val="00DA4EAF"/>
    <w:rsid w:val="00DA5929"/>
    <w:rsid w:val="00DA5A16"/>
    <w:rsid w:val="00DA6949"/>
    <w:rsid w:val="00DA778B"/>
    <w:rsid w:val="00DA7D0B"/>
    <w:rsid w:val="00DB0639"/>
    <w:rsid w:val="00DB07CA"/>
    <w:rsid w:val="00DB0823"/>
    <w:rsid w:val="00DB0E2A"/>
    <w:rsid w:val="00DB111E"/>
    <w:rsid w:val="00DB19F5"/>
    <w:rsid w:val="00DB2629"/>
    <w:rsid w:val="00DB2718"/>
    <w:rsid w:val="00DB2773"/>
    <w:rsid w:val="00DB27E9"/>
    <w:rsid w:val="00DB2A06"/>
    <w:rsid w:val="00DB2B03"/>
    <w:rsid w:val="00DB383F"/>
    <w:rsid w:val="00DB3A50"/>
    <w:rsid w:val="00DB532F"/>
    <w:rsid w:val="00DB53D6"/>
    <w:rsid w:val="00DB5CC0"/>
    <w:rsid w:val="00DB5FF0"/>
    <w:rsid w:val="00DB63F1"/>
    <w:rsid w:val="00DB65D7"/>
    <w:rsid w:val="00DB6791"/>
    <w:rsid w:val="00DB6B4A"/>
    <w:rsid w:val="00DB6C38"/>
    <w:rsid w:val="00DB6E76"/>
    <w:rsid w:val="00DB736F"/>
    <w:rsid w:val="00DB7445"/>
    <w:rsid w:val="00DB7D53"/>
    <w:rsid w:val="00DC0464"/>
    <w:rsid w:val="00DC0632"/>
    <w:rsid w:val="00DC0787"/>
    <w:rsid w:val="00DC0F18"/>
    <w:rsid w:val="00DC1303"/>
    <w:rsid w:val="00DC1403"/>
    <w:rsid w:val="00DC1D24"/>
    <w:rsid w:val="00DC20FE"/>
    <w:rsid w:val="00DC389B"/>
    <w:rsid w:val="00DC3904"/>
    <w:rsid w:val="00DC394C"/>
    <w:rsid w:val="00DC42A4"/>
    <w:rsid w:val="00DC42EA"/>
    <w:rsid w:val="00DC4933"/>
    <w:rsid w:val="00DC4B10"/>
    <w:rsid w:val="00DC558C"/>
    <w:rsid w:val="00DC5ED6"/>
    <w:rsid w:val="00DC6513"/>
    <w:rsid w:val="00DC693E"/>
    <w:rsid w:val="00DC6BD8"/>
    <w:rsid w:val="00DC7C31"/>
    <w:rsid w:val="00DD01BE"/>
    <w:rsid w:val="00DD0C3F"/>
    <w:rsid w:val="00DD1F41"/>
    <w:rsid w:val="00DD26CC"/>
    <w:rsid w:val="00DD3543"/>
    <w:rsid w:val="00DD3766"/>
    <w:rsid w:val="00DD380F"/>
    <w:rsid w:val="00DD503F"/>
    <w:rsid w:val="00DD514C"/>
    <w:rsid w:val="00DD5BE3"/>
    <w:rsid w:val="00DD60E2"/>
    <w:rsid w:val="00DD650B"/>
    <w:rsid w:val="00DD691A"/>
    <w:rsid w:val="00DD6DE7"/>
    <w:rsid w:val="00DD71D6"/>
    <w:rsid w:val="00DD73A8"/>
    <w:rsid w:val="00DD7687"/>
    <w:rsid w:val="00DD7849"/>
    <w:rsid w:val="00DD7B55"/>
    <w:rsid w:val="00DE0797"/>
    <w:rsid w:val="00DE08C3"/>
    <w:rsid w:val="00DE094A"/>
    <w:rsid w:val="00DE17FA"/>
    <w:rsid w:val="00DE1ACD"/>
    <w:rsid w:val="00DE1DAB"/>
    <w:rsid w:val="00DE20A2"/>
    <w:rsid w:val="00DE261E"/>
    <w:rsid w:val="00DE269B"/>
    <w:rsid w:val="00DE269D"/>
    <w:rsid w:val="00DE3288"/>
    <w:rsid w:val="00DE3C7B"/>
    <w:rsid w:val="00DE3ECA"/>
    <w:rsid w:val="00DE43A8"/>
    <w:rsid w:val="00DE52B7"/>
    <w:rsid w:val="00DE59EE"/>
    <w:rsid w:val="00DE6636"/>
    <w:rsid w:val="00DE6A49"/>
    <w:rsid w:val="00DE6C5F"/>
    <w:rsid w:val="00DE70EA"/>
    <w:rsid w:val="00DF0175"/>
    <w:rsid w:val="00DF0B89"/>
    <w:rsid w:val="00DF0CFA"/>
    <w:rsid w:val="00DF131B"/>
    <w:rsid w:val="00DF1325"/>
    <w:rsid w:val="00DF152E"/>
    <w:rsid w:val="00DF164A"/>
    <w:rsid w:val="00DF2527"/>
    <w:rsid w:val="00DF2808"/>
    <w:rsid w:val="00DF299E"/>
    <w:rsid w:val="00DF2BC6"/>
    <w:rsid w:val="00DF3044"/>
    <w:rsid w:val="00DF340F"/>
    <w:rsid w:val="00DF353C"/>
    <w:rsid w:val="00DF3DF8"/>
    <w:rsid w:val="00DF4216"/>
    <w:rsid w:val="00DF46B7"/>
    <w:rsid w:val="00DF46C8"/>
    <w:rsid w:val="00DF476B"/>
    <w:rsid w:val="00DF4978"/>
    <w:rsid w:val="00DF55D6"/>
    <w:rsid w:val="00DF58F4"/>
    <w:rsid w:val="00DF5AAF"/>
    <w:rsid w:val="00DF5AB2"/>
    <w:rsid w:val="00DF6074"/>
    <w:rsid w:val="00DF6BF4"/>
    <w:rsid w:val="00DF73B6"/>
    <w:rsid w:val="00DF781C"/>
    <w:rsid w:val="00E00270"/>
    <w:rsid w:val="00E008D8"/>
    <w:rsid w:val="00E00C6B"/>
    <w:rsid w:val="00E00D29"/>
    <w:rsid w:val="00E01F67"/>
    <w:rsid w:val="00E02A3C"/>
    <w:rsid w:val="00E02F70"/>
    <w:rsid w:val="00E032F6"/>
    <w:rsid w:val="00E03467"/>
    <w:rsid w:val="00E03E5D"/>
    <w:rsid w:val="00E03F4C"/>
    <w:rsid w:val="00E03F4E"/>
    <w:rsid w:val="00E0439C"/>
    <w:rsid w:val="00E04713"/>
    <w:rsid w:val="00E049A5"/>
    <w:rsid w:val="00E051FB"/>
    <w:rsid w:val="00E056B0"/>
    <w:rsid w:val="00E05984"/>
    <w:rsid w:val="00E05C27"/>
    <w:rsid w:val="00E063DE"/>
    <w:rsid w:val="00E0671B"/>
    <w:rsid w:val="00E06E82"/>
    <w:rsid w:val="00E07453"/>
    <w:rsid w:val="00E07E7B"/>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C68"/>
    <w:rsid w:val="00E16E4C"/>
    <w:rsid w:val="00E173EF"/>
    <w:rsid w:val="00E20A78"/>
    <w:rsid w:val="00E20AFC"/>
    <w:rsid w:val="00E20B50"/>
    <w:rsid w:val="00E20B5E"/>
    <w:rsid w:val="00E20F69"/>
    <w:rsid w:val="00E21237"/>
    <w:rsid w:val="00E21906"/>
    <w:rsid w:val="00E221AF"/>
    <w:rsid w:val="00E224BF"/>
    <w:rsid w:val="00E22732"/>
    <w:rsid w:val="00E22B39"/>
    <w:rsid w:val="00E2398E"/>
    <w:rsid w:val="00E23A5C"/>
    <w:rsid w:val="00E2406F"/>
    <w:rsid w:val="00E24570"/>
    <w:rsid w:val="00E2459F"/>
    <w:rsid w:val="00E24B98"/>
    <w:rsid w:val="00E2527D"/>
    <w:rsid w:val="00E25577"/>
    <w:rsid w:val="00E262A9"/>
    <w:rsid w:val="00E2688C"/>
    <w:rsid w:val="00E2693C"/>
    <w:rsid w:val="00E26F87"/>
    <w:rsid w:val="00E2710F"/>
    <w:rsid w:val="00E2722E"/>
    <w:rsid w:val="00E3047D"/>
    <w:rsid w:val="00E3066D"/>
    <w:rsid w:val="00E30AD4"/>
    <w:rsid w:val="00E30AF9"/>
    <w:rsid w:val="00E31781"/>
    <w:rsid w:val="00E31FB7"/>
    <w:rsid w:val="00E32363"/>
    <w:rsid w:val="00E32488"/>
    <w:rsid w:val="00E327E4"/>
    <w:rsid w:val="00E328FF"/>
    <w:rsid w:val="00E32E77"/>
    <w:rsid w:val="00E33575"/>
    <w:rsid w:val="00E344FA"/>
    <w:rsid w:val="00E34C86"/>
    <w:rsid w:val="00E34DB8"/>
    <w:rsid w:val="00E35369"/>
    <w:rsid w:val="00E35608"/>
    <w:rsid w:val="00E35682"/>
    <w:rsid w:val="00E35DF9"/>
    <w:rsid w:val="00E361F1"/>
    <w:rsid w:val="00E3649B"/>
    <w:rsid w:val="00E3697A"/>
    <w:rsid w:val="00E3745E"/>
    <w:rsid w:val="00E37A35"/>
    <w:rsid w:val="00E37B12"/>
    <w:rsid w:val="00E37BEF"/>
    <w:rsid w:val="00E37D65"/>
    <w:rsid w:val="00E41042"/>
    <w:rsid w:val="00E41074"/>
    <w:rsid w:val="00E4127C"/>
    <w:rsid w:val="00E41B14"/>
    <w:rsid w:val="00E41DD4"/>
    <w:rsid w:val="00E4219A"/>
    <w:rsid w:val="00E424A0"/>
    <w:rsid w:val="00E4255F"/>
    <w:rsid w:val="00E425C4"/>
    <w:rsid w:val="00E42698"/>
    <w:rsid w:val="00E4274A"/>
    <w:rsid w:val="00E433FB"/>
    <w:rsid w:val="00E43684"/>
    <w:rsid w:val="00E43B12"/>
    <w:rsid w:val="00E43E66"/>
    <w:rsid w:val="00E4436A"/>
    <w:rsid w:val="00E443AB"/>
    <w:rsid w:val="00E444BC"/>
    <w:rsid w:val="00E4510E"/>
    <w:rsid w:val="00E45294"/>
    <w:rsid w:val="00E45D97"/>
    <w:rsid w:val="00E46906"/>
    <w:rsid w:val="00E46EA3"/>
    <w:rsid w:val="00E47D3D"/>
    <w:rsid w:val="00E50223"/>
    <w:rsid w:val="00E5059B"/>
    <w:rsid w:val="00E509F8"/>
    <w:rsid w:val="00E50F61"/>
    <w:rsid w:val="00E51502"/>
    <w:rsid w:val="00E51C1B"/>
    <w:rsid w:val="00E52FD1"/>
    <w:rsid w:val="00E52FDB"/>
    <w:rsid w:val="00E5332C"/>
    <w:rsid w:val="00E53353"/>
    <w:rsid w:val="00E535A6"/>
    <w:rsid w:val="00E53C45"/>
    <w:rsid w:val="00E53CE0"/>
    <w:rsid w:val="00E53DA7"/>
    <w:rsid w:val="00E540FC"/>
    <w:rsid w:val="00E54C11"/>
    <w:rsid w:val="00E54FF0"/>
    <w:rsid w:val="00E55D57"/>
    <w:rsid w:val="00E55DB0"/>
    <w:rsid w:val="00E56E3F"/>
    <w:rsid w:val="00E5703B"/>
    <w:rsid w:val="00E577EC"/>
    <w:rsid w:val="00E57C4D"/>
    <w:rsid w:val="00E60053"/>
    <w:rsid w:val="00E602BD"/>
    <w:rsid w:val="00E60783"/>
    <w:rsid w:val="00E61000"/>
    <w:rsid w:val="00E61671"/>
    <w:rsid w:val="00E61A8C"/>
    <w:rsid w:val="00E61A8D"/>
    <w:rsid w:val="00E62337"/>
    <w:rsid w:val="00E62809"/>
    <w:rsid w:val="00E63321"/>
    <w:rsid w:val="00E634AD"/>
    <w:rsid w:val="00E635BD"/>
    <w:rsid w:val="00E63675"/>
    <w:rsid w:val="00E638A7"/>
    <w:rsid w:val="00E63FAC"/>
    <w:rsid w:val="00E64141"/>
    <w:rsid w:val="00E645E9"/>
    <w:rsid w:val="00E646D8"/>
    <w:rsid w:val="00E64716"/>
    <w:rsid w:val="00E64C9D"/>
    <w:rsid w:val="00E65367"/>
    <w:rsid w:val="00E6537A"/>
    <w:rsid w:val="00E65567"/>
    <w:rsid w:val="00E65B31"/>
    <w:rsid w:val="00E65B3E"/>
    <w:rsid w:val="00E65F2E"/>
    <w:rsid w:val="00E65FF3"/>
    <w:rsid w:val="00E660EC"/>
    <w:rsid w:val="00E6618A"/>
    <w:rsid w:val="00E66819"/>
    <w:rsid w:val="00E67038"/>
    <w:rsid w:val="00E67470"/>
    <w:rsid w:val="00E67A24"/>
    <w:rsid w:val="00E67C62"/>
    <w:rsid w:val="00E67D62"/>
    <w:rsid w:val="00E7025B"/>
    <w:rsid w:val="00E70552"/>
    <w:rsid w:val="00E706F8"/>
    <w:rsid w:val="00E712A0"/>
    <w:rsid w:val="00E712F8"/>
    <w:rsid w:val="00E71336"/>
    <w:rsid w:val="00E71416"/>
    <w:rsid w:val="00E7174D"/>
    <w:rsid w:val="00E71CA6"/>
    <w:rsid w:val="00E72B05"/>
    <w:rsid w:val="00E72E0E"/>
    <w:rsid w:val="00E72FE7"/>
    <w:rsid w:val="00E73D0E"/>
    <w:rsid w:val="00E74A39"/>
    <w:rsid w:val="00E75609"/>
    <w:rsid w:val="00E75790"/>
    <w:rsid w:val="00E75BCD"/>
    <w:rsid w:val="00E76031"/>
    <w:rsid w:val="00E76714"/>
    <w:rsid w:val="00E80437"/>
    <w:rsid w:val="00E80EE6"/>
    <w:rsid w:val="00E81031"/>
    <w:rsid w:val="00E81525"/>
    <w:rsid w:val="00E8184C"/>
    <w:rsid w:val="00E81B55"/>
    <w:rsid w:val="00E824FC"/>
    <w:rsid w:val="00E82CEF"/>
    <w:rsid w:val="00E83A79"/>
    <w:rsid w:val="00E83B1E"/>
    <w:rsid w:val="00E83D05"/>
    <w:rsid w:val="00E83DC4"/>
    <w:rsid w:val="00E83DCE"/>
    <w:rsid w:val="00E842A8"/>
    <w:rsid w:val="00E84360"/>
    <w:rsid w:val="00E847B3"/>
    <w:rsid w:val="00E84E89"/>
    <w:rsid w:val="00E85163"/>
    <w:rsid w:val="00E858B2"/>
    <w:rsid w:val="00E863D7"/>
    <w:rsid w:val="00E86804"/>
    <w:rsid w:val="00E86871"/>
    <w:rsid w:val="00E8691F"/>
    <w:rsid w:val="00E870BF"/>
    <w:rsid w:val="00E871BC"/>
    <w:rsid w:val="00E87A23"/>
    <w:rsid w:val="00E90229"/>
    <w:rsid w:val="00E90ABA"/>
    <w:rsid w:val="00E91899"/>
    <w:rsid w:val="00E91A6F"/>
    <w:rsid w:val="00E92268"/>
    <w:rsid w:val="00E9246B"/>
    <w:rsid w:val="00E92604"/>
    <w:rsid w:val="00E927A2"/>
    <w:rsid w:val="00E92819"/>
    <w:rsid w:val="00E936C2"/>
    <w:rsid w:val="00E93B8A"/>
    <w:rsid w:val="00E942AE"/>
    <w:rsid w:val="00E94469"/>
    <w:rsid w:val="00E949C6"/>
    <w:rsid w:val="00E96274"/>
    <w:rsid w:val="00E96D36"/>
    <w:rsid w:val="00E974B7"/>
    <w:rsid w:val="00E97DD3"/>
    <w:rsid w:val="00EA00A6"/>
    <w:rsid w:val="00EA1134"/>
    <w:rsid w:val="00EA1192"/>
    <w:rsid w:val="00EA1489"/>
    <w:rsid w:val="00EA148E"/>
    <w:rsid w:val="00EA151C"/>
    <w:rsid w:val="00EA1A6D"/>
    <w:rsid w:val="00EA21DA"/>
    <w:rsid w:val="00EA28D1"/>
    <w:rsid w:val="00EA335A"/>
    <w:rsid w:val="00EA3D63"/>
    <w:rsid w:val="00EA3E05"/>
    <w:rsid w:val="00EA3EB1"/>
    <w:rsid w:val="00EA4DBA"/>
    <w:rsid w:val="00EA4F3D"/>
    <w:rsid w:val="00EA55C1"/>
    <w:rsid w:val="00EA5AC0"/>
    <w:rsid w:val="00EA61F0"/>
    <w:rsid w:val="00EA6854"/>
    <w:rsid w:val="00EA7391"/>
    <w:rsid w:val="00EA7C1F"/>
    <w:rsid w:val="00EB0265"/>
    <w:rsid w:val="00EB09C3"/>
    <w:rsid w:val="00EB0AA6"/>
    <w:rsid w:val="00EB0DC5"/>
    <w:rsid w:val="00EB1273"/>
    <w:rsid w:val="00EB1C22"/>
    <w:rsid w:val="00EB1ED2"/>
    <w:rsid w:val="00EB223C"/>
    <w:rsid w:val="00EB22C0"/>
    <w:rsid w:val="00EB37A8"/>
    <w:rsid w:val="00EB396F"/>
    <w:rsid w:val="00EB400B"/>
    <w:rsid w:val="00EB4B77"/>
    <w:rsid w:val="00EB4F3B"/>
    <w:rsid w:val="00EB50F0"/>
    <w:rsid w:val="00EB5C40"/>
    <w:rsid w:val="00EB5DB5"/>
    <w:rsid w:val="00EB600D"/>
    <w:rsid w:val="00EB6A2C"/>
    <w:rsid w:val="00EB6B83"/>
    <w:rsid w:val="00EB6DA9"/>
    <w:rsid w:val="00EB7804"/>
    <w:rsid w:val="00EC0343"/>
    <w:rsid w:val="00EC047F"/>
    <w:rsid w:val="00EC07BE"/>
    <w:rsid w:val="00EC08AD"/>
    <w:rsid w:val="00EC13CB"/>
    <w:rsid w:val="00EC1828"/>
    <w:rsid w:val="00EC1B2E"/>
    <w:rsid w:val="00EC209D"/>
    <w:rsid w:val="00EC2514"/>
    <w:rsid w:val="00EC287C"/>
    <w:rsid w:val="00EC2AB4"/>
    <w:rsid w:val="00EC2B87"/>
    <w:rsid w:val="00EC2DA4"/>
    <w:rsid w:val="00EC3089"/>
    <w:rsid w:val="00EC4214"/>
    <w:rsid w:val="00EC4338"/>
    <w:rsid w:val="00EC4966"/>
    <w:rsid w:val="00EC4ABA"/>
    <w:rsid w:val="00EC4FF0"/>
    <w:rsid w:val="00EC5B76"/>
    <w:rsid w:val="00EC6229"/>
    <w:rsid w:val="00EC6B44"/>
    <w:rsid w:val="00EC73C2"/>
    <w:rsid w:val="00EC749B"/>
    <w:rsid w:val="00EC760C"/>
    <w:rsid w:val="00EC7CED"/>
    <w:rsid w:val="00ED0541"/>
    <w:rsid w:val="00ED0A14"/>
    <w:rsid w:val="00ED0D39"/>
    <w:rsid w:val="00ED0EA7"/>
    <w:rsid w:val="00ED172E"/>
    <w:rsid w:val="00ED19D4"/>
    <w:rsid w:val="00ED1F4F"/>
    <w:rsid w:val="00ED32A5"/>
    <w:rsid w:val="00ED353C"/>
    <w:rsid w:val="00ED3C66"/>
    <w:rsid w:val="00ED3E4C"/>
    <w:rsid w:val="00ED41B5"/>
    <w:rsid w:val="00ED41CA"/>
    <w:rsid w:val="00ED41DC"/>
    <w:rsid w:val="00ED42A0"/>
    <w:rsid w:val="00ED5433"/>
    <w:rsid w:val="00ED6D2B"/>
    <w:rsid w:val="00ED78DB"/>
    <w:rsid w:val="00ED7DE0"/>
    <w:rsid w:val="00EE0BC0"/>
    <w:rsid w:val="00EE11C7"/>
    <w:rsid w:val="00EE123E"/>
    <w:rsid w:val="00EE298D"/>
    <w:rsid w:val="00EE2B5D"/>
    <w:rsid w:val="00EE2BB3"/>
    <w:rsid w:val="00EE37A3"/>
    <w:rsid w:val="00EE3A7F"/>
    <w:rsid w:val="00EE40BF"/>
    <w:rsid w:val="00EE47BA"/>
    <w:rsid w:val="00EE4E61"/>
    <w:rsid w:val="00EE4F91"/>
    <w:rsid w:val="00EE6737"/>
    <w:rsid w:val="00EE6D5C"/>
    <w:rsid w:val="00EE7093"/>
    <w:rsid w:val="00EE70C3"/>
    <w:rsid w:val="00EE7375"/>
    <w:rsid w:val="00EE7465"/>
    <w:rsid w:val="00EE75B5"/>
    <w:rsid w:val="00EE76ED"/>
    <w:rsid w:val="00EE7D83"/>
    <w:rsid w:val="00EE7E8F"/>
    <w:rsid w:val="00EF0DF3"/>
    <w:rsid w:val="00EF21B7"/>
    <w:rsid w:val="00EF2215"/>
    <w:rsid w:val="00EF24CF"/>
    <w:rsid w:val="00EF302F"/>
    <w:rsid w:val="00EF3061"/>
    <w:rsid w:val="00EF3179"/>
    <w:rsid w:val="00EF38E4"/>
    <w:rsid w:val="00EF3B49"/>
    <w:rsid w:val="00EF45CF"/>
    <w:rsid w:val="00EF4B52"/>
    <w:rsid w:val="00EF5517"/>
    <w:rsid w:val="00EF594D"/>
    <w:rsid w:val="00EF5CDA"/>
    <w:rsid w:val="00EF613D"/>
    <w:rsid w:val="00EF6CDF"/>
    <w:rsid w:val="00EF6DC4"/>
    <w:rsid w:val="00EF70BA"/>
    <w:rsid w:val="00EF7891"/>
    <w:rsid w:val="00F0000A"/>
    <w:rsid w:val="00F002A4"/>
    <w:rsid w:val="00F0031B"/>
    <w:rsid w:val="00F005E5"/>
    <w:rsid w:val="00F0071E"/>
    <w:rsid w:val="00F00B5D"/>
    <w:rsid w:val="00F00CF5"/>
    <w:rsid w:val="00F01071"/>
    <w:rsid w:val="00F013CB"/>
    <w:rsid w:val="00F018BF"/>
    <w:rsid w:val="00F01B1E"/>
    <w:rsid w:val="00F01FA5"/>
    <w:rsid w:val="00F02214"/>
    <w:rsid w:val="00F02230"/>
    <w:rsid w:val="00F0267C"/>
    <w:rsid w:val="00F03360"/>
    <w:rsid w:val="00F03379"/>
    <w:rsid w:val="00F03425"/>
    <w:rsid w:val="00F0345E"/>
    <w:rsid w:val="00F03FC4"/>
    <w:rsid w:val="00F04065"/>
    <w:rsid w:val="00F04BF2"/>
    <w:rsid w:val="00F05790"/>
    <w:rsid w:val="00F05CF9"/>
    <w:rsid w:val="00F06960"/>
    <w:rsid w:val="00F06967"/>
    <w:rsid w:val="00F0755E"/>
    <w:rsid w:val="00F07E52"/>
    <w:rsid w:val="00F106E4"/>
    <w:rsid w:val="00F10ECA"/>
    <w:rsid w:val="00F11011"/>
    <w:rsid w:val="00F115D6"/>
    <w:rsid w:val="00F1171C"/>
    <w:rsid w:val="00F119FB"/>
    <w:rsid w:val="00F11F70"/>
    <w:rsid w:val="00F12333"/>
    <w:rsid w:val="00F1255D"/>
    <w:rsid w:val="00F12F5F"/>
    <w:rsid w:val="00F145D4"/>
    <w:rsid w:val="00F14AEC"/>
    <w:rsid w:val="00F14ED0"/>
    <w:rsid w:val="00F15757"/>
    <w:rsid w:val="00F15F5B"/>
    <w:rsid w:val="00F15FE6"/>
    <w:rsid w:val="00F16210"/>
    <w:rsid w:val="00F164D5"/>
    <w:rsid w:val="00F16C06"/>
    <w:rsid w:val="00F1792F"/>
    <w:rsid w:val="00F17A56"/>
    <w:rsid w:val="00F20474"/>
    <w:rsid w:val="00F209A2"/>
    <w:rsid w:val="00F21AB6"/>
    <w:rsid w:val="00F223D4"/>
    <w:rsid w:val="00F223D5"/>
    <w:rsid w:val="00F2283A"/>
    <w:rsid w:val="00F22A84"/>
    <w:rsid w:val="00F22A8F"/>
    <w:rsid w:val="00F22ED6"/>
    <w:rsid w:val="00F23EB4"/>
    <w:rsid w:val="00F24BD2"/>
    <w:rsid w:val="00F25094"/>
    <w:rsid w:val="00F2529A"/>
    <w:rsid w:val="00F25333"/>
    <w:rsid w:val="00F2565F"/>
    <w:rsid w:val="00F25A72"/>
    <w:rsid w:val="00F25BCF"/>
    <w:rsid w:val="00F25F5E"/>
    <w:rsid w:val="00F260CB"/>
    <w:rsid w:val="00F26C19"/>
    <w:rsid w:val="00F27A70"/>
    <w:rsid w:val="00F27B0A"/>
    <w:rsid w:val="00F3192A"/>
    <w:rsid w:val="00F31E2D"/>
    <w:rsid w:val="00F322C3"/>
    <w:rsid w:val="00F32553"/>
    <w:rsid w:val="00F32690"/>
    <w:rsid w:val="00F32691"/>
    <w:rsid w:val="00F327CE"/>
    <w:rsid w:val="00F332ED"/>
    <w:rsid w:val="00F33552"/>
    <w:rsid w:val="00F335AB"/>
    <w:rsid w:val="00F33A18"/>
    <w:rsid w:val="00F33C8D"/>
    <w:rsid w:val="00F34371"/>
    <w:rsid w:val="00F348D1"/>
    <w:rsid w:val="00F35955"/>
    <w:rsid w:val="00F35EA4"/>
    <w:rsid w:val="00F3669D"/>
    <w:rsid w:val="00F36C33"/>
    <w:rsid w:val="00F37462"/>
    <w:rsid w:val="00F37660"/>
    <w:rsid w:val="00F378C1"/>
    <w:rsid w:val="00F37B03"/>
    <w:rsid w:val="00F37B45"/>
    <w:rsid w:val="00F4045E"/>
    <w:rsid w:val="00F40730"/>
    <w:rsid w:val="00F40CC5"/>
    <w:rsid w:val="00F40E48"/>
    <w:rsid w:val="00F410B5"/>
    <w:rsid w:val="00F41836"/>
    <w:rsid w:val="00F41AF4"/>
    <w:rsid w:val="00F41DE0"/>
    <w:rsid w:val="00F425B9"/>
    <w:rsid w:val="00F42FBC"/>
    <w:rsid w:val="00F4385E"/>
    <w:rsid w:val="00F43B0D"/>
    <w:rsid w:val="00F43BFB"/>
    <w:rsid w:val="00F43F5D"/>
    <w:rsid w:val="00F4401D"/>
    <w:rsid w:val="00F44086"/>
    <w:rsid w:val="00F44398"/>
    <w:rsid w:val="00F448C3"/>
    <w:rsid w:val="00F44C53"/>
    <w:rsid w:val="00F45085"/>
    <w:rsid w:val="00F450F4"/>
    <w:rsid w:val="00F45564"/>
    <w:rsid w:val="00F4632F"/>
    <w:rsid w:val="00F463F1"/>
    <w:rsid w:val="00F46892"/>
    <w:rsid w:val="00F469B2"/>
    <w:rsid w:val="00F47200"/>
    <w:rsid w:val="00F47953"/>
    <w:rsid w:val="00F501CD"/>
    <w:rsid w:val="00F50572"/>
    <w:rsid w:val="00F505BC"/>
    <w:rsid w:val="00F50E5A"/>
    <w:rsid w:val="00F50EC6"/>
    <w:rsid w:val="00F511FB"/>
    <w:rsid w:val="00F51333"/>
    <w:rsid w:val="00F51AA7"/>
    <w:rsid w:val="00F5237E"/>
    <w:rsid w:val="00F52456"/>
    <w:rsid w:val="00F5281E"/>
    <w:rsid w:val="00F531AA"/>
    <w:rsid w:val="00F536B7"/>
    <w:rsid w:val="00F537AD"/>
    <w:rsid w:val="00F53A7D"/>
    <w:rsid w:val="00F53BDD"/>
    <w:rsid w:val="00F53C72"/>
    <w:rsid w:val="00F53FEE"/>
    <w:rsid w:val="00F5467A"/>
    <w:rsid w:val="00F549B3"/>
    <w:rsid w:val="00F54DAB"/>
    <w:rsid w:val="00F54DC4"/>
    <w:rsid w:val="00F553B5"/>
    <w:rsid w:val="00F55CC6"/>
    <w:rsid w:val="00F55CDC"/>
    <w:rsid w:val="00F56161"/>
    <w:rsid w:val="00F561CC"/>
    <w:rsid w:val="00F563CD"/>
    <w:rsid w:val="00F56862"/>
    <w:rsid w:val="00F56FE5"/>
    <w:rsid w:val="00F575AF"/>
    <w:rsid w:val="00F57925"/>
    <w:rsid w:val="00F57A83"/>
    <w:rsid w:val="00F57C29"/>
    <w:rsid w:val="00F604F4"/>
    <w:rsid w:val="00F60AFA"/>
    <w:rsid w:val="00F61098"/>
    <w:rsid w:val="00F619AB"/>
    <w:rsid w:val="00F62542"/>
    <w:rsid w:val="00F62588"/>
    <w:rsid w:val="00F627EB"/>
    <w:rsid w:val="00F629BF"/>
    <w:rsid w:val="00F633D8"/>
    <w:rsid w:val="00F63ECF"/>
    <w:rsid w:val="00F6431B"/>
    <w:rsid w:val="00F64B3B"/>
    <w:rsid w:val="00F64BF7"/>
    <w:rsid w:val="00F64C76"/>
    <w:rsid w:val="00F64CCC"/>
    <w:rsid w:val="00F64ED6"/>
    <w:rsid w:val="00F650D5"/>
    <w:rsid w:val="00F65747"/>
    <w:rsid w:val="00F659C1"/>
    <w:rsid w:val="00F65AD5"/>
    <w:rsid w:val="00F65F15"/>
    <w:rsid w:val="00F66072"/>
    <w:rsid w:val="00F660F7"/>
    <w:rsid w:val="00F6638A"/>
    <w:rsid w:val="00F6652C"/>
    <w:rsid w:val="00F66673"/>
    <w:rsid w:val="00F6692A"/>
    <w:rsid w:val="00F66E97"/>
    <w:rsid w:val="00F67360"/>
    <w:rsid w:val="00F6754F"/>
    <w:rsid w:val="00F6755D"/>
    <w:rsid w:val="00F675B0"/>
    <w:rsid w:val="00F67AB4"/>
    <w:rsid w:val="00F70564"/>
    <w:rsid w:val="00F7076A"/>
    <w:rsid w:val="00F707C9"/>
    <w:rsid w:val="00F70DE9"/>
    <w:rsid w:val="00F70E58"/>
    <w:rsid w:val="00F710FE"/>
    <w:rsid w:val="00F71BEA"/>
    <w:rsid w:val="00F721D4"/>
    <w:rsid w:val="00F7318F"/>
    <w:rsid w:val="00F73DA6"/>
    <w:rsid w:val="00F73E69"/>
    <w:rsid w:val="00F74498"/>
    <w:rsid w:val="00F744F4"/>
    <w:rsid w:val="00F7451E"/>
    <w:rsid w:val="00F74887"/>
    <w:rsid w:val="00F74A01"/>
    <w:rsid w:val="00F74AA8"/>
    <w:rsid w:val="00F74B25"/>
    <w:rsid w:val="00F74F89"/>
    <w:rsid w:val="00F75A10"/>
    <w:rsid w:val="00F75D9F"/>
    <w:rsid w:val="00F76063"/>
    <w:rsid w:val="00F76490"/>
    <w:rsid w:val="00F76D11"/>
    <w:rsid w:val="00F77276"/>
    <w:rsid w:val="00F7759D"/>
    <w:rsid w:val="00F77A8D"/>
    <w:rsid w:val="00F77D27"/>
    <w:rsid w:val="00F77E98"/>
    <w:rsid w:val="00F80013"/>
    <w:rsid w:val="00F8095A"/>
    <w:rsid w:val="00F80E7E"/>
    <w:rsid w:val="00F81308"/>
    <w:rsid w:val="00F8143C"/>
    <w:rsid w:val="00F81441"/>
    <w:rsid w:val="00F81476"/>
    <w:rsid w:val="00F81681"/>
    <w:rsid w:val="00F81E11"/>
    <w:rsid w:val="00F8260F"/>
    <w:rsid w:val="00F8279D"/>
    <w:rsid w:val="00F83228"/>
    <w:rsid w:val="00F834A7"/>
    <w:rsid w:val="00F847A0"/>
    <w:rsid w:val="00F85ABF"/>
    <w:rsid w:val="00F85D19"/>
    <w:rsid w:val="00F860A3"/>
    <w:rsid w:val="00F864FC"/>
    <w:rsid w:val="00F86808"/>
    <w:rsid w:val="00F87176"/>
    <w:rsid w:val="00F8760E"/>
    <w:rsid w:val="00F8773E"/>
    <w:rsid w:val="00F9082B"/>
    <w:rsid w:val="00F9142D"/>
    <w:rsid w:val="00F915A4"/>
    <w:rsid w:val="00F91EF0"/>
    <w:rsid w:val="00F92104"/>
    <w:rsid w:val="00F9227B"/>
    <w:rsid w:val="00F93676"/>
    <w:rsid w:val="00F939EC"/>
    <w:rsid w:val="00F93A3D"/>
    <w:rsid w:val="00F93C72"/>
    <w:rsid w:val="00F93C99"/>
    <w:rsid w:val="00F93DCD"/>
    <w:rsid w:val="00F94009"/>
    <w:rsid w:val="00F9412A"/>
    <w:rsid w:val="00F94C16"/>
    <w:rsid w:val="00F94D3F"/>
    <w:rsid w:val="00F94EB4"/>
    <w:rsid w:val="00F9591A"/>
    <w:rsid w:val="00F9689E"/>
    <w:rsid w:val="00F96F26"/>
    <w:rsid w:val="00F970A3"/>
    <w:rsid w:val="00F97356"/>
    <w:rsid w:val="00F97F91"/>
    <w:rsid w:val="00FA03A6"/>
    <w:rsid w:val="00FA03D6"/>
    <w:rsid w:val="00FA066D"/>
    <w:rsid w:val="00FA0956"/>
    <w:rsid w:val="00FA0FB3"/>
    <w:rsid w:val="00FA1126"/>
    <w:rsid w:val="00FA1816"/>
    <w:rsid w:val="00FA1B03"/>
    <w:rsid w:val="00FA214C"/>
    <w:rsid w:val="00FA24F3"/>
    <w:rsid w:val="00FA263E"/>
    <w:rsid w:val="00FA2798"/>
    <w:rsid w:val="00FA3051"/>
    <w:rsid w:val="00FA3679"/>
    <w:rsid w:val="00FA3A4D"/>
    <w:rsid w:val="00FA41F1"/>
    <w:rsid w:val="00FA42BC"/>
    <w:rsid w:val="00FA45C2"/>
    <w:rsid w:val="00FA4635"/>
    <w:rsid w:val="00FA4E06"/>
    <w:rsid w:val="00FA509C"/>
    <w:rsid w:val="00FA5180"/>
    <w:rsid w:val="00FA55B2"/>
    <w:rsid w:val="00FA5C21"/>
    <w:rsid w:val="00FA5FCE"/>
    <w:rsid w:val="00FA62EE"/>
    <w:rsid w:val="00FA6B30"/>
    <w:rsid w:val="00FA6C13"/>
    <w:rsid w:val="00FA761A"/>
    <w:rsid w:val="00FA786A"/>
    <w:rsid w:val="00FA7DA0"/>
    <w:rsid w:val="00FB0515"/>
    <w:rsid w:val="00FB0EE9"/>
    <w:rsid w:val="00FB0EFB"/>
    <w:rsid w:val="00FB0F8A"/>
    <w:rsid w:val="00FB1300"/>
    <w:rsid w:val="00FB1354"/>
    <w:rsid w:val="00FB186A"/>
    <w:rsid w:val="00FB19BF"/>
    <w:rsid w:val="00FB20F3"/>
    <w:rsid w:val="00FB238A"/>
    <w:rsid w:val="00FB252E"/>
    <w:rsid w:val="00FB2585"/>
    <w:rsid w:val="00FB2EB5"/>
    <w:rsid w:val="00FB2ED0"/>
    <w:rsid w:val="00FB30F6"/>
    <w:rsid w:val="00FB3425"/>
    <w:rsid w:val="00FB34E4"/>
    <w:rsid w:val="00FB38ED"/>
    <w:rsid w:val="00FB3DE3"/>
    <w:rsid w:val="00FB3F26"/>
    <w:rsid w:val="00FB4C8E"/>
    <w:rsid w:val="00FB4D15"/>
    <w:rsid w:val="00FB4D9E"/>
    <w:rsid w:val="00FB4E84"/>
    <w:rsid w:val="00FB50AA"/>
    <w:rsid w:val="00FB6302"/>
    <w:rsid w:val="00FB63D1"/>
    <w:rsid w:val="00FB68DD"/>
    <w:rsid w:val="00FB6BC5"/>
    <w:rsid w:val="00FB7718"/>
    <w:rsid w:val="00FB7957"/>
    <w:rsid w:val="00FB7BBB"/>
    <w:rsid w:val="00FB7F99"/>
    <w:rsid w:val="00FC02F4"/>
    <w:rsid w:val="00FC2683"/>
    <w:rsid w:val="00FC2810"/>
    <w:rsid w:val="00FC299F"/>
    <w:rsid w:val="00FC3213"/>
    <w:rsid w:val="00FC3C6C"/>
    <w:rsid w:val="00FC4453"/>
    <w:rsid w:val="00FC48C6"/>
    <w:rsid w:val="00FC4A91"/>
    <w:rsid w:val="00FC4E0B"/>
    <w:rsid w:val="00FC6141"/>
    <w:rsid w:val="00FC623A"/>
    <w:rsid w:val="00FC646D"/>
    <w:rsid w:val="00FC64C9"/>
    <w:rsid w:val="00FC65E5"/>
    <w:rsid w:val="00FC6C78"/>
    <w:rsid w:val="00FC6CEF"/>
    <w:rsid w:val="00FC6CFC"/>
    <w:rsid w:val="00FC6E1D"/>
    <w:rsid w:val="00FC740E"/>
    <w:rsid w:val="00FD01D3"/>
    <w:rsid w:val="00FD138F"/>
    <w:rsid w:val="00FD1AA4"/>
    <w:rsid w:val="00FD1BD4"/>
    <w:rsid w:val="00FD1EA8"/>
    <w:rsid w:val="00FD2DBC"/>
    <w:rsid w:val="00FD2FA7"/>
    <w:rsid w:val="00FD3133"/>
    <w:rsid w:val="00FD3B87"/>
    <w:rsid w:val="00FD3BE1"/>
    <w:rsid w:val="00FD4B79"/>
    <w:rsid w:val="00FD5465"/>
    <w:rsid w:val="00FD58EF"/>
    <w:rsid w:val="00FD5BC9"/>
    <w:rsid w:val="00FD6110"/>
    <w:rsid w:val="00FD620D"/>
    <w:rsid w:val="00FD64B8"/>
    <w:rsid w:val="00FD667B"/>
    <w:rsid w:val="00FD7165"/>
    <w:rsid w:val="00FE00CF"/>
    <w:rsid w:val="00FE013B"/>
    <w:rsid w:val="00FE0207"/>
    <w:rsid w:val="00FE1303"/>
    <w:rsid w:val="00FE1ABB"/>
    <w:rsid w:val="00FE1E6E"/>
    <w:rsid w:val="00FE2173"/>
    <w:rsid w:val="00FE291B"/>
    <w:rsid w:val="00FE30A6"/>
    <w:rsid w:val="00FE330C"/>
    <w:rsid w:val="00FE3B4E"/>
    <w:rsid w:val="00FE40C1"/>
    <w:rsid w:val="00FE410C"/>
    <w:rsid w:val="00FE546C"/>
    <w:rsid w:val="00FE54AE"/>
    <w:rsid w:val="00FE5671"/>
    <w:rsid w:val="00FE59BB"/>
    <w:rsid w:val="00FE5D99"/>
    <w:rsid w:val="00FE5E25"/>
    <w:rsid w:val="00FE6AE8"/>
    <w:rsid w:val="00FE70D5"/>
    <w:rsid w:val="00FE7127"/>
    <w:rsid w:val="00FF041F"/>
    <w:rsid w:val="00FF0C67"/>
    <w:rsid w:val="00FF0E6A"/>
    <w:rsid w:val="00FF0F69"/>
    <w:rsid w:val="00FF1623"/>
    <w:rsid w:val="00FF16F4"/>
    <w:rsid w:val="00FF21EF"/>
    <w:rsid w:val="00FF2A34"/>
    <w:rsid w:val="00FF3437"/>
    <w:rsid w:val="00FF364B"/>
    <w:rsid w:val="00FF44A2"/>
    <w:rsid w:val="00FF4A4D"/>
    <w:rsid w:val="00FF5813"/>
    <w:rsid w:val="00FF5E54"/>
    <w:rsid w:val="00FF5E85"/>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8B5"/>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9"/>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 תו תו1,כותרת תחתונה תו תו תו תו1"/>
    <w:basedOn w:val="DefaultParagraphFont"/>
    <w:link w:val="Footer"/>
    <w:uiPriority w:val="99"/>
    <w:rsid w:val="000501A4"/>
  </w:style>
  <w:style w:type="paragraph" w:styleId="Date">
    <w:name w:val="Date"/>
    <w:basedOn w:val="Normal"/>
    <w:next w:val="Normal"/>
    <w:link w:val="20"/>
    <w:uiPriority w:val="99"/>
    <w:unhideWhenUsed/>
    <w:rsid w:val="000501A4"/>
    <w:pPr>
      <w:spacing w:before="120" w:line="240" w:lineRule="auto"/>
    </w:pPr>
  </w:style>
  <w:style w:type="character" w:customStyle="1" w:styleId="20">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fr"/>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3"/>
    <w:uiPriority w:val="99"/>
    <w:unhideWhenUsed/>
    <w:rsid w:val="00AF6305"/>
    <w:pPr>
      <w:spacing w:line="240" w:lineRule="auto"/>
    </w:pPr>
    <w:rPr>
      <w:rFonts w:ascii="Tahoma" w:hAnsi="Tahoma" w:cs="Tahoma"/>
      <w:sz w:val="18"/>
      <w:szCs w:val="18"/>
    </w:rPr>
  </w:style>
  <w:style w:type="character" w:customStyle="1" w:styleId="13">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4"/>
    <w:uiPriority w:val="99"/>
    <w:unhideWhenUsed/>
    <w:rsid w:val="005F492A"/>
    <w:pPr>
      <w:spacing w:line="240" w:lineRule="auto"/>
    </w:pPr>
    <w:rPr>
      <w:szCs w:val="20"/>
    </w:rPr>
  </w:style>
  <w:style w:type="character" w:customStyle="1" w:styleId="14">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1"/>
    <w:uiPriority w:val="99"/>
    <w:unhideWhenUsed/>
    <w:rsid w:val="005F492A"/>
    <w:rPr>
      <w:b/>
      <w:bCs/>
    </w:rPr>
  </w:style>
  <w:style w:type="character" w:customStyle="1" w:styleId="21">
    <w:name w:val="נושא הערה תו2"/>
    <w:basedOn w:val="14"/>
    <w:link w:val="CommentSubject"/>
    <w:uiPriority w:val="99"/>
    <w:rsid w:val="005F492A"/>
    <w:rPr>
      <w:b/>
      <w:bCs/>
      <w:szCs w:val="20"/>
    </w:rPr>
  </w:style>
  <w:style w:type="paragraph" w:styleId="ListParagraph">
    <w:name w:val="List Paragraph"/>
    <w:aliases w:val="Dell,LP1,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5">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3">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6">
    <w:name w:val="נושא הערה תו1"/>
    <w:basedOn w:val="14"/>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Char2"/>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Dell תו,LP1 תו,פיסקת bullets תו"/>
    <w:link w:val="ListParagraph"/>
    <w:uiPriority w:val="34"/>
    <w:rsid w:val="00DD7B55"/>
  </w:style>
  <w:style w:type="paragraph" w:customStyle="1" w:styleId="712">
    <w:name w:val="71ג הזחה ראשונה מספר"/>
    <w:basedOn w:val="ListParagraph"/>
    <w:link w:val="71Char7"/>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3"/>
    <w:qFormat/>
    <w:rsid w:val="00916920"/>
    <w:pPr>
      <w:spacing w:before="120" w:after="240" w:line="260" w:lineRule="exact"/>
      <w:ind w:left="0" w:firstLine="0"/>
    </w:pPr>
    <w:rPr>
      <w:sz w:val="16"/>
      <w:szCs w:val="16"/>
    </w:rPr>
  </w:style>
  <w:style w:type="paragraph" w:customStyle="1" w:styleId="716">
    <w:name w:val="71ג קוביה כחולה הזחה שנייה"/>
    <w:basedOn w:val="RESHET"/>
    <w:link w:val="71Char10"/>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link w:val="71Char11"/>
    <w:qFormat/>
    <w:rsid w:val="007C00A3"/>
    <w:pPr>
      <w:ind w:left="964"/>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F16C06"/>
    <w:pPr>
      <w:spacing w:before="120" w:after="120" w:line="240" w:lineRule="exact"/>
      <w:jc w:val="left"/>
    </w:pPr>
    <w:rPr>
      <w:rFonts w:ascii="Tahoma" w:hAnsi="Tahoma" w:eastAsiaTheme="minorEastAsia" w:cs="Tahoma"/>
      <w:color w:val="000000" w:themeColor="text1"/>
      <w:sz w:val="16"/>
      <w:szCs w:val="16"/>
    </w:rPr>
  </w:style>
  <w:style w:type="paragraph" w:customStyle="1" w:styleId="71B">
    <w:name w:val="71ג טבלה טקסט B"/>
    <w:basedOn w:val="Normal"/>
    <w:qFormat/>
    <w:rsid w:val="00890BDA"/>
    <w:pPr>
      <w:spacing w:before="120" w:after="120" w:line="240" w:lineRule="exact"/>
      <w:jc w:val="left"/>
    </w:pPr>
    <w:rPr>
      <w:rFonts w:ascii="Tahoma" w:hAnsi="Tahoma" w:eastAsiaTheme="minorEastAsi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DF2527"/>
    <w:pPr>
      <w:ind w:left="1021"/>
    </w:pPr>
  </w:style>
  <w:style w:type="paragraph" w:customStyle="1" w:styleId="7111">
    <w:name w:val="71ג קוביה כחולה הזחה שלישית"/>
    <w:basedOn w:val="716"/>
    <w:qFormat/>
    <w:rsid w:val="00976B93"/>
    <w:pPr>
      <w:ind w:left="1474"/>
    </w:pPr>
  </w:style>
  <w:style w:type="paragraph" w:customStyle="1" w:styleId="17">
    <w:name w:val="קוביה הזחה 1"/>
    <w:basedOn w:val="716"/>
    <w:qFormat/>
    <w:rsid w:val="005C2859"/>
    <w:pPr>
      <w:ind w:left="680"/>
    </w:pPr>
  </w:style>
  <w:style w:type="paragraph" w:customStyle="1" w:styleId="7112">
    <w:name w:val="71ג הזחה ראשונה ללא מספר"/>
    <w:basedOn w:val="718"/>
    <w:qFormat/>
    <w:rsid w:val="00A6316A"/>
    <w:pPr>
      <w:ind w:left="397"/>
    </w:pPr>
  </w:style>
  <w:style w:type="paragraph" w:customStyle="1" w:styleId="7113">
    <w:name w:val="71ג קוביה רצה"/>
    <w:basedOn w:val="717"/>
    <w:link w:val="71Char12"/>
    <w:qFormat/>
    <w:rsid w:val="00E4255F"/>
    <w:pPr>
      <w:pBdr>
        <w:top w:val="single" w:sz="18" w:space="4" w:color="CEEAF5"/>
        <w:left w:val="single" w:sz="18" w:space="11" w:color="CEEAF5"/>
        <w:bottom w:val="single" w:sz="18" w:space="6" w:color="CEEAF5"/>
        <w:right w:val="single" w:sz="18" w:space="11" w:color="CEEAF5"/>
      </w:pBdr>
      <w:shd w:val="solid" w:color="CEEAF5" w:fill="auto"/>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ind w:left="0"/>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ind w:left="397" w:hanging="397"/>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4">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9"/>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5"/>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9">
    <w:name w:val="כותרת 1 תו"/>
    <w:link w:val="110"/>
    <w:uiPriority w:val="1"/>
    <w:rsid w:val="002516DF"/>
    <w:rPr>
      <w:rFonts w:eastAsia="Times New Roman"/>
      <w:bCs/>
      <w:szCs w:val="36"/>
      <w:u w:val="single"/>
    </w:rPr>
  </w:style>
  <w:style w:type="character" w:customStyle="1" w:styleId="25">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9"/>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11">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11"/>
    <w:uiPriority w:val="99"/>
    <w:rsid w:val="002516DF"/>
    <w:rPr>
      <w:rFonts w:eastAsia="Calibri"/>
    </w:rPr>
  </w:style>
  <w:style w:type="paragraph" w:customStyle="1" w:styleId="112">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12"/>
    <w:uiPriority w:val="99"/>
    <w:rsid w:val="002516DF"/>
    <w:rPr>
      <w:rFonts w:eastAsia="Calibri"/>
    </w:rPr>
  </w:style>
  <w:style w:type="paragraph" w:customStyle="1" w:styleId="113">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13"/>
    <w:uiPriority w:val="99"/>
    <w:rsid w:val="002516DF"/>
    <w:rPr>
      <w:rFonts w:eastAsia="Calibri"/>
    </w:rPr>
  </w:style>
  <w:style w:type="character" w:customStyle="1" w:styleId="a9">
    <w:name w:val="טקסט הערת שוליים תו"/>
    <w:aliases w:val=" Char תו, תו תו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4">
    <w:name w:val="הפניה להערת שוליים1"/>
    <w:semiHidden/>
    <w:unhideWhenUsed/>
    <w:rsid w:val="002516DF"/>
    <w:rPr>
      <w:vertAlign w:val="superscript"/>
    </w:rPr>
  </w:style>
  <w:style w:type="paragraph" w:customStyle="1" w:styleId="115">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6">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6"/>
    <w:uiPriority w:val="99"/>
    <w:semiHidden/>
    <w:rsid w:val="002516DF"/>
    <w:rPr>
      <w:rFonts w:ascii="Tahoma" w:eastAsia="Calibri" w:hAnsi="Tahoma" w:cs="Tahoma"/>
      <w:sz w:val="18"/>
      <w:szCs w:val="18"/>
    </w:rPr>
  </w:style>
  <w:style w:type="paragraph" w:customStyle="1" w:styleId="117">
    <w:name w:val="גוף טקסט1"/>
    <w:basedOn w:val="Normal"/>
    <w:link w:val="118"/>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semiHidden/>
    <w:rsid w:val="002516DF"/>
  </w:style>
  <w:style w:type="character" w:customStyle="1" w:styleId="118">
    <w:name w:val="גוף טקסט תו1"/>
    <w:link w:val="117"/>
    <w:uiPriority w:val="99"/>
    <w:rsid w:val="002516DF"/>
    <w:rPr>
      <w:rFonts w:eastAsia="Times New Roman" w:cs="FrankRuehl"/>
      <w:sz w:val="22"/>
      <w:szCs w:val="22"/>
    </w:rPr>
  </w:style>
  <w:style w:type="character" w:customStyle="1" w:styleId="119">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20">
    <w:name w:val="טקסט הערת שוליים תו1"/>
    <w:aliases w:val="Char תו1,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uiPriority w:val="9"/>
    <w:locked/>
    <w:rsid w:val="002516DF"/>
    <w:rPr>
      <w:rFonts w:ascii="Cambria" w:hAnsi="Cambria" w:cs="Times New Roman"/>
    </w:rPr>
  </w:style>
  <w:style w:type="paragraph" w:customStyle="1" w:styleId="BulletList2">
    <w:name w:val="Bullet List 2"/>
    <w:basedOn w:val="Normal"/>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5"/>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5"/>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5"/>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22">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3">
    <w:name w:val="הפניה להערה1"/>
    <w:uiPriority w:val="99"/>
    <w:semiHidden/>
    <w:unhideWhenUsed/>
    <w:rsid w:val="002516DF"/>
    <w:rPr>
      <w:sz w:val="16"/>
      <w:szCs w:val="16"/>
    </w:rPr>
  </w:style>
  <w:style w:type="paragraph" w:customStyle="1" w:styleId="124">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4"/>
    <w:uiPriority w:val="99"/>
    <w:rsid w:val="002516DF"/>
    <w:rPr>
      <w:rFonts w:eastAsia="Calibri"/>
      <w:szCs w:val="20"/>
    </w:rPr>
  </w:style>
  <w:style w:type="paragraph" w:customStyle="1" w:styleId="125">
    <w:name w:val="נושא הערה1"/>
    <w:basedOn w:val="124"/>
    <w:next w:val="124"/>
    <w:link w:val="a14"/>
    <w:uiPriority w:val="99"/>
    <w:semiHidden/>
    <w:unhideWhenUsed/>
    <w:rsid w:val="002516DF"/>
    <w:rPr>
      <w:b/>
      <w:bCs/>
    </w:rPr>
  </w:style>
  <w:style w:type="character" w:customStyle="1" w:styleId="a14">
    <w:name w:val="נושא הערה תו"/>
    <w:link w:val="125"/>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6">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A1634E"/>
    <w:pPr>
      <w:numPr>
        <w:numId w:val="6"/>
      </w:numPr>
      <w:spacing w:after="180" w:line="260" w:lineRule="exact"/>
      <w:contextualSpacing w:val="0"/>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1F0BBB"/>
    <w:pPr>
      <w:numPr>
        <w:numId w:val="7"/>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link w:val="129"/>
    <w:rsid w:val="00114E4E"/>
    <w:pPr>
      <w:widowControl w:val="0"/>
      <w:ind w:left="-567"/>
    </w:pPr>
    <w:rPr>
      <w:rFonts w:eastAsia="Times New Roman"/>
      <w:sz w:val="24"/>
      <w:szCs w:val="20"/>
      <w:lang w:eastAsia="he-IL"/>
    </w:rPr>
  </w:style>
  <w:style w:type="paragraph" w:styleId="BodyText">
    <w:name w:val="Body Text"/>
    <w:basedOn w:val="Normal"/>
    <w:link w:val="26"/>
    <w:uiPriority w:val="99"/>
    <w:unhideWhenUsed/>
    <w:rsid w:val="00114E4E"/>
    <w:pPr>
      <w:spacing w:after="120"/>
    </w:pPr>
  </w:style>
  <w:style w:type="character" w:customStyle="1" w:styleId="26">
    <w:name w:val="גוף טקסט תו2"/>
    <w:basedOn w:val="DefaultParagraphFont"/>
    <w:link w:val="BodyText"/>
    <w:uiPriority w:val="99"/>
    <w:rsid w:val="00114E4E"/>
  </w:style>
  <w:style w:type="character" w:customStyle="1" w:styleId="Bodytext5">
    <w:name w:val="Body text (5)_"/>
    <w:basedOn w:val="DefaultParagraphFont"/>
    <w:link w:val="Bodytext50"/>
    <w:uiPriority w:val="99"/>
    <w:rsid w:val="00114E4E"/>
    <w:rPr>
      <w:rFonts w:ascii="David" w:eastAsia="David" w:hAnsi="David"/>
      <w:sz w:val="21"/>
      <w:szCs w:val="21"/>
      <w:shd w:val="clear" w:color="auto" w:fill="FFFFFF"/>
    </w:rPr>
  </w:style>
  <w:style w:type="paragraph" w:customStyle="1" w:styleId="Bodytext50">
    <w:name w:val="Body text (5)"/>
    <w:basedOn w:val="Normal"/>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uiPriority w:val="11"/>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כניסה 1"/>
    <w:basedOn w:val="ListParagraph"/>
    <w:qFormat/>
    <w:rsid w:val="00310AC6"/>
    <w:pPr>
      <w:widowControl w:val="0"/>
      <w:spacing w:after="180" w:line="260" w:lineRule="exact"/>
      <w:ind w:left="0"/>
      <w:contextualSpacing w:val="0"/>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9"/>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2">
    <w:name w:val="ציטוט בג&quot;צ Char"/>
    <w:link w:val="a22"/>
    <w:locked/>
    <w:rsid w:val="00CF1EB5"/>
    <w:rPr>
      <w:bCs/>
      <w:noProof/>
      <w:sz w:val="24"/>
      <w:lang w:eastAsia="he-IL"/>
    </w:rPr>
  </w:style>
  <w:style w:type="paragraph" w:customStyle="1" w:styleId="a22">
    <w:name w:val="ציטוט בג&quot;צ"/>
    <w:basedOn w:val="Normal"/>
    <w:link w:val="Char2"/>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8">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0"/>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1"/>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3"/>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3">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5B554D"/>
    <w:pPr>
      <w:outlineLvl w:val="3"/>
    </w:pPr>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3"/>
    <w:link w:val="7190"/>
    <w:rsid w:val="005B554D"/>
    <w:rPr>
      <w:rFonts w:ascii="Tahoma" w:hAnsi="Tahoma" w:cs="Tahoma"/>
      <w:color w:val="0D0D0D" w:themeColor="text1" w:themeTint="F2"/>
      <w:sz w:val="18"/>
      <w:szCs w:val="18"/>
    </w:rPr>
  </w:style>
  <w:style w:type="paragraph" w:customStyle="1" w:styleId="a25">
    <w:name w:val="אייקון טורקיז רקע"/>
    <w:basedOn w:val="121"/>
    <w:link w:val="Char4"/>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4">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4">
    <w:name w:val="סיכום תקציר 21"/>
    <w:basedOn w:val="Style2"/>
    <w:link w:val="21Char0"/>
    <w:qFormat/>
    <w:rsid w:val="00EC6229"/>
    <w:pPr>
      <w:spacing w:before="0" w:after="180" w:line="240" w:lineRule="atLeast"/>
    </w:pPr>
  </w:style>
  <w:style w:type="paragraph" w:customStyle="1" w:styleId="215">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2"/>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Char2">
    <w:name w:val="71ג הערות שוליים Char"/>
    <w:basedOn w:val="3"/>
    <w:link w:val="710"/>
    <w:rsid w:val="005C02D4"/>
    <w:rPr>
      <w:rFonts w:ascii="Tahoma" w:hAnsi="Tahoma" w:cs="Tahoma"/>
      <w:color w:val="0D0D0D" w:themeColor="text1" w:themeTint="F2"/>
      <w:sz w:val="14"/>
      <w:szCs w:val="14"/>
    </w:rPr>
  </w:style>
  <w:style w:type="character" w:customStyle="1" w:styleId="Style5Char">
    <w:name w:val="Style5 Char"/>
    <w:basedOn w:val="71Char2"/>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pPr>
  </w:style>
  <w:style w:type="character" w:customStyle="1" w:styleId="71Char3">
    <w:name w:val="71ג מקרא+הערות לתרשים/לוח/תמונה Char"/>
    <w:basedOn w:val="71Char2"/>
    <w:link w:val="715"/>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6">
    <w:name w:val="71ג כותרת באותיות לבנות באדום בתקציר"/>
    <w:basedOn w:val="Normal"/>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DefaultParagraphFont"/>
    <w:link w:val="7126"/>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27">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27">
    <w:name w:val="71ג כותרת לבנה בתוך תבנית אדומה בתקציר"/>
    <w:basedOn w:val="a27"/>
    <w:link w:val="71Char5"/>
    <w:qFormat/>
    <w:rsid w:val="009D41AC"/>
  </w:style>
  <w:style w:type="character" w:customStyle="1" w:styleId="Char5">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5"/>
    <w:link w:val="7127"/>
    <w:rsid w:val="009D41AC"/>
    <w:rPr>
      <w:rFonts w:ascii="Tahoma" w:hAnsi="Tahoma" w:cs="Tahoma"/>
      <w:b/>
      <w:bCs/>
      <w:color w:val="FFFFFF" w:themeColor="background1"/>
      <w:sz w:val="22"/>
      <w:szCs w:val="22"/>
    </w:rPr>
  </w:style>
  <w:style w:type="paragraph" w:customStyle="1" w:styleId="71111">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nresolvedMention">
    <w:name w:val="Unresolved Mention"/>
    <w:basedOn w:val="DefaultParagraphFont"/>
    <w:uiPriority w:val="99"/>
    <w:semiHidden/>
    <w:unhideWhenUsed/>
    <w:rsid w:val="00965248"/>
    <w:rPr>
      <w:color w:val="605E5C"/>
      <w:shd w:val="clear" w:color="auto" w:fill="E1DFDD"/>
    </w:rPr>
  </w:style>
  <w:style w:type="paragraph" w:customStyle="1" w:styleId="7128">
    <w:name w:val="71ג היפרלינק"/>
    <w:basedOn w:val="710"/>
    <w:link w:val="71Char6"/>
    <w:qFormat/>
    <w:rsid w:val="00973E62"/>
    <w:pPr>
      <w:bidi w:val="0"/>
    </w:pPr>
    <w:rPr>
      <w:color w:val="0000FF"/>
      <w:u w:val="single"/>
    </w:rPr>
  </w:style>
  <w:style w:type="character" w:customStyle="1" w:styleId="71Char6">
    <w:name w:val="71ג היפרלינק Char"/>
    <w:basedOn w:val="71Char2"/>
    <w:link w:val="7128"/>
    <w:rsid w:val="00973E62"/>
    <w:rPr>
      <w:rFonts w:ascii="Tahoma" w:hAnsi="Tahoma" w:cs="Tahoma"/>
      <w:color w:val="0000FF"/>
      <w:sz w:val="14"/>
      <w:szCs w:val="14"/>
      <w:u w:val="single"/>
    </w:rPr>
  </w:style>
  <w:style w:type="paragraph" w:customStyle="1" w:styleId="7129">
    <w:name w:val="71ג קוביה כחולה עם מספר מוזח"/>
    <w:basedOn w:val="712"/>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7">
    <w:name w:val="71ג הזחה ראשונה מספר Char"/>
    <w:basedOn w:val="a2"/>
    <w:link w:val="712"/>
    <w:rsid w:val="00882EB6"/>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29"/>
    <w:rsid w:val="00BE57E3"/>
    <w:rPr>
      <w:rFonts w:ascii="Tahoma" w:hAnsi="Tahoma" w:cs="Tahoma"/>
      <w:color w:val="0D0D0D" w:themeColor="text1" w:themeTint="F2"/>
      <w:sz w:val="18"/>
      <w:szCs w:val="18"/>
      <w:shd w:val="clear" w:color="auto" w:fill="EDF1FA"/>
    </w:rPr>
  </w:style>
  <w:style w:type="paragraph" w:customStyle="1" w:styleId="7131">
    <w:name w:val="71ג כותרת טקסט רץ מודגשת"/>
    <w:basedOn w:val="7190"/>
    <w:link w:val="71Char9"/>
    <w:qFormat/>
    <w:rsid w:val="00CA12B2"/>
    <w:rPr>
      <w:b/>
      <w:bCs/>
    </w:rPr>
  </w:style>
  <w:style w:type="paragraph" w:customStyle="1" w:styleId="7170">
    <w:name w:val="71ג כותרת 7 טקסט מודגש"/>
    <w:basedOn w:val="7131"/>
    <w:link w:val="717Char"/>
    <w:qFormat/>
    <w:rsid w:val="008F39A8"/>
    <w:pPr>
      <w:bidi w:val="0"/>
      <w:jc w:val="left"/>
    </w:pPr>
  </w:style>
  <w:style w:type="character" w:customStyle="1" w:styleId="71Char9">
    <w:name w:val="71ג כותרת טקסט רץ מודגשת Char"/>
    <w:basedOn w:val="719Char"/>
    <w:link w:val="7131"/>
    <w:rsid w:val="00CA12B2"/>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A368B5"/>
    <w:rPr>
      <w:bCs/>
    </w:rPr>
  </w:style>
  <w:style w:type="character" w:customStyle="1" w:styleId="717Char">
    <w:name w:val="71ג כותרת 7 טקסט מודגש Char"/>
    <w:basedOn w:val="71Char9"/>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29">
    <w:name w:val="נבנצאל"/>
    <w:basedOn w:val="Normal"/>
    <w:next w:val="Normal"/>
    <w:link w:val="a30"/>
    <w:uiPriority w:val="99"/>
    <w:rsid w:val="00A6060D"/>
    <w:pPr>
      <w:ind w:left="-567"/>
    </w:pPr>
    <w:rPr>
      <w:szCs w:val="20"/>
    </w:rPr>
  </w:style>
  <w:style w:type="character" w:customStyle="1" w:styleId="a30">
    <w:name w:val="נבנצאל תו"/>
    <w:basedOn w:val="DefaultParagraphFont"/>
    <w:link w:val="a29"/>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29">
    <w:name w:val="נבנצלים תו1"/>
    <w:link w:val="a15"/>
    <w:rsid w:val="00A6060D"/>
    <w:rPr>
      <w:rFonts w:eastAsia="Times New Roman"/>
      <w:sz w:val="24"/>
      <w:szCs w:val="20"/>
      <w:lang w:eastAsia="he-IL"/>
    </w:rPr>
  </w:style>
  <w:style w:type="paragraph" w:customStyle="1" w:styleId="KOT6">
    <w:name w:val="KOT6"/>
    <w:basedOn w:val="KOT5"/>
    <w:locked/>
    <w:rsid w:val="00A6060D"/>
    <w:pPr>
      <w:outlineLvl w:val="5"/>
    </w:pPr>
    <w:rPr>
      <w:rFonts w:cs="FrankRuehl"/>
      <w:spacing w:val="40"/>
      <w:sz w:val="20"/>
    </w:rPr>
  </w:style>
  <w:style w:type="character" w:customStyle="1" w:styleId="412">
    <w:name w:val="כותרת 41 תו"/>
    <w:rsid w:val="00A6060D"/>
    <w:rPr>
      <w:rFonts w:eastAsia="Times New Roman"/>
      <w:b/>
      <w:bCs/>
      <w:sz w:val="22"/>
      <w:szCs w:val="26"/>
    </w:rPr>
  </w:style>
  <w:style w:type="paragraph" w:customStyle="1" w:styleId="KOT2">
    <w:name w:val="KOT2"/>
    <w:basedOn w:val="Normal"/>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32">
    <w:name w:val="71ג מקרא+הערות לתרשים/לוח/תמונה כוכבית"/>
    <w:basedOn w:val="715"/>
    <w:qFormat/>
    <w:rsid w:val="00882EB6"/>
    <w:pPr>
      <w:spacing w:after="180"/>
    </w:pPr>
  </w:style>
  <w:style w:type="paragraph" w:styleId="Title">
    <w:name w:val="Title"/>
    <w:basedOn w:val="Normal"/>
    <w:link w:val="a31"/>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a31">
    <w:name w:val="כותרת טקסט תו"/>
    <w:basedOn w:val="DefaultParagraphFont"/>
    <w:link w:val="Title"/>
    <w:uiPriority w:val="10"/>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
    <w:name w:val="msonormal"/>
    <w:basedOn w:val="Normal"/>
    <w:rsid w:val="00C91207"/>
    <w:rPr>
      <w:rFonts w:cs="Times New Roman"/>
      <w:sz w:val="24"/>
    </w:rPr>
  </w:style>
  <w:style w:type="paragraph" w:customStyle="1" w:styleId="71210">
    <w:name w:val="71ג אותיות רשימה כניסה 2"/>
    <w:basedOn w:val="7122"/>
    <w:qFormat/>
    <w:rsid w:val="005947CE"/>
  </w:style>
  <w:style w:type="paragraph" w:customStyle="1" w:styleId="Style6">
    <w:name w:val="Style6"/>
    <w:qFormat/>
    <w:rsid w:val="00222FD7"/>
    <w:pPr>
      <w:numPr>
        <w:numId w:val="13"/>
      </w:numPr>
      <w:shd w:val="solid" w:color="EDF1FA" w:fill="auto"/>
      <w:spacing w:after="180" w:line="260" w:lineRule="exact"/>
      <w:ind w:left="1191" w:hanging="397"/>
    </w:pPr>
    <w:rPr>
      <w:rFonts w:ascii="Tahoma" w:hAnsi="Tahoma" w:eastAsiaTheme="majorEastAsia" w:cs="Tahoma"/>
      <w:bCs/>
      <w:color w:val="0D0D0D" w:themeColor="text1" w:themeTint="F2"/>
      <w:sz w:val="18"/>
      <w:szCs w:val="18"/>
    </w:rPr>
  </w:style>
  <w:style w:type="paragraph" w:customStyle="1" w:styleId="71211">
    <w:name w:val="71ג הזחה אותיות כניסה 2"/>
    <w:qFormat/>
    <w:rsid w:val="00535CC6"/>
    <w:pPr>
      <w:numPr>
        <w:numId w:val="15"/>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hAnsi="Tahoma" w:eastAsiaTheme="majorEastAsia" w:cs="Tahoma"/>
      <w:color w:val="0D0D0D" w:themeColor="text1" w:themeTint="F2"/>
      <w:sz w:val="18"/>
      <w:szCs w:val="18"/>
    </w:rPr>
  </w:style>
  <w:style w:type="paragraph" w:customStyle="1" w:styleId="7133">
    <w:name w:val="71ג הזחה מספר בסוגריים"/>
    <w:basedOn w:val="ListParagraph"/>
    <w:qFormat/>
    <w:rsid w:val="00DF2527"/>
    <w:pPr>
      <w:numPr>
        <w:numId w:val="14"/>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hAnsi="Tahoma" w:eastAsiaTheme="minorEastAsia" w:cs="Tahoma"/>
      <w:color w:val="0D0D0D" w:themeColor="text1" w:themeTint="F2"/>
      <w:w w:val="90"/>
      <w:sz w:val="18"/>
      <w:szCs w:val="18"/>
    </w:rPr>
  </w:style>
  <w:style w:type="paragraph" w:customStyle="1" w:styleId="7150">
    <w:name w:val="71ג כותרת 5 עם מספר"/>
    <w:basedOn w:val="71512"/>
    <w:qFormat/>
    <w:rsid w:val="00B63611"/>
    <w:pPr>
      <w:numPr>
        <w:numId w:val="16"/>
      </w:numPr>
      <w:ind w:left="397" w:hanging="397"/>
    </w:pPr>
  </w:style>
  <w:style w:type="paragraph" w:customStyle="1" w:styleId="7151">
    <w:name w:val="71ג כותרת 5 עם אותיות כניסה שנייה"/>
    <w:basedOn w:val="7150"/>
    <w:qFormat/>
    <w:rsid w:val="00A139EC"/>
    <w:pPr>
      <w:numPr>
        <w:numId w:val="17"/>
      </w:numPr>
      <w:ind w:left="850" w:hanging="340"/>
      <w:jc w:val="both"/>
    </w:pPr>
  </w:style>
  <w:style w:type="paragraph" w:customStyle="1" w:styleId="7134">
    <w:name w:val="71ג מספר בתוך סוגריים מוזח"/>
    <w:basedOn w:val="712"/>
    <w:qFormat/>
    <w:rsid w:val="00EC13CB"/>
    <w:pPr>
      <w:numPr>
        <w:ilvl w:val="2"/>
        <w:numId w:val="6"/>
      </w:numPr>
      <w:ind w:left="397"/>
    </w:pPr>
  </w:style>
  <w:style w:type="paragraph" w:customStyle="1" w:styleId="7160">
    <w:name w:val="71ג כותרת 6 עם אותיות"/>
    <w:basedOn w:val="7120"/>
    <w:qFormat/>
    <w:rsid w:val="00750D7D"/>
    <w:pPr>
      <w:ind w:left="794" w:hanging="397"/>
    </w:pPr>
    <w:rPr>
      <w:color w:val="00305F"/>
      <w:szCs w:val="24"/>
    </w:rPr>
  </w:style>
  <w:style w:type="paragraph" w:customStyle="1" w:styleId="7135">
    <w:name w:val="71ג כותרת אחרי אות צבע לא מודגש"/>
    <w:basedOn w:val="7120"/>
    <w:qFormat/>
    <w:rsid w:val="008E65C3"/>
    <w:pPr>
      <w:ind w:left="794" w:hanging="397"/>
    </w:pPr>
    <w:rPr>
      <w:color w:val="00305F"/>
    </w:rPr>
  </w:style>
  <w:style w:type="paragraph" w:customStyle="1" w:styleId="7136">
    <w:name w:val="71ג קוביה כחולה  לאחר מספר בסוגריים"/>
    <w:basedOn w:val="7111"/>
    <w:qFormat/>
    <w:rsid w:val="006432EA"/>
    <w:pPr>
      <w:ind w:left="1361"/>
    </w:pPr>
  </w:style>
  <w:style w:type="paragraph" w:customStyle="1" w:styleId="7137">
    <w:name w:val="71ג כותרת סעיף כחול לא מודגש"/>
    <w:basedOn w:val="7120"/>
    <w:qFormat/>
    <w:rsid w:val="00B73165"/>
    <w:pPr>
      <w:ind w:left="794" w:hanging="397"/>
    </w:pPr>
    <w:rPr>
      <w:color w:val="00305F"/>
    </w:rPr>
  </w:style>
  <w:style w:type="paragraph" w:customStyle="1" w:styleId="7138">
    <w:name w:val="71ג כותרת סעיף כחול לא מודגש ב"/>
    <w:basedOn w:val="7137"/>
    <w:qFormat/>
    <w:rsid w:val="00B73165"/>
  </w:style>
  <w:style w:type="paragraph" w:customStyle="1" w:styleId="71120">
    <w:name w:val="71ג כותרת 12 כחולה בולד עם אות"/>
    <w:basedOn w:val="71512"/>
    <w:link w:val="7112Char"/>
    <w:qFormat/>
    <w:rsid w:val="003818F7"/>
    <w:pPr>
      <w:numPr>
        <w:numId w:val="18"/>
      </w:numPr>
      <w:ind w:left="397" w:hanging="397"/>
    </w:pPr>
  </w:style>
  <w:style w:type="paragraph" w:customStyle="1" w:styleId="71112">
    <w:name w:val="71ג קוביה חדשה הזחה 1"/>
    <w:basedOn w:val="717"/>
    <w:link w:val="711Char0"/>
    <w:qFormat/>
    <w:rsid w:val="003818F7"/>
    <w:pPr>
      <w:ind w:left="680"/>
    </w:pPr>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0"/>
    <w:rsid w:val="003818F7"/>
    <w:rPr>
      <w:rFonts w:ascii="Tahoma" w:hAnsi="Tahoma" w:cs="Tahoma"/>
      <w:b/>
      <w:bCs/>
      <w:color w:val="00305F"/>
      <w:sz w:val="24"/>
      <w:szCs w:val="20"/>
    </w:rPr>
  </w:style>
  <w:style w:type="paragraph" w:customStyle="1" w:styleId="7139">
    <w:name w:val="71ג החצי השני של קוביה כחולה"/>
    <w:basedOn w:val="7113"/>
    <w:link w:val="71Char13"/>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10">
    <w:name w:val="71ג קוביה כחולה הזחה שנייה Char"/>
    <w:basedOn w:val="RESHETChar"/>
    <w:link w:val="716"/>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1">
    <w:name w:val="71ג קוביה כחולה בתוך הזחה ראשונה Char"/>
    <w:basedOn w:val="71Char10"/>
    <w:link w:val="717"/>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1Char0">
    <w:name w:val="71ג קוביה חדשה הזחה 1 Char"/>
    <w:basedOn w:val="71Char11"/>
    <w:link w:val="71112"/>
    <w:rsid w:val="003818F7"/>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7140">
    <w:name w:val="71ג קוביה לאחר מספר בסוגריים"/>
    <w:basedOn w:val="7113"/>
    <w:link w:val="71Char14"/>
    <w:qFormat/>
    <w:rsid w:val="000557B4"/>
    <w:pPr>
      <w:ind w:left="680"/>
    </w:pPr>
  </w:style>
  <w:style w:type="character" w:customStyle="1" w:styleId="71Char12">
    <w:name w:val="71ג קוביה רצה Char"/>
    <w:basedOn w:val="71Char11"/>
    <w:link w:val="7113"/>
    <w:rsid w:val="00E4255F"/>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13">
    <w:name w:val="71ג החצי השני של קוביה כחולה Char"/>
    <w:basedOn w:val="71Char12"/>
    <w:link w:val="7139"/>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4">
    <w:name w:val="71ג קוביה לאחר מספר בסוגריים Char"/>
    <w:basedOn w:val="71Char12"/>
    <w:link w:val="7140"/>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0">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a32"/>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a32">
    <w:name w:val="ציטוט תו"/>
    <w:basedOn w:val="DefaultParagraphFont"/>
    <w:link w:val="Quote"/>
    <w:uiPriority w:val="29"/>
    <w:rsid w:val="00746FD3"/>
    <w:rPr>
      <w:rFonts w:eastAsia="Times New Roman"/>
      <w:i/>
      <w:iCs/>
      <w:color w:val="404040" w:themeColor="text1" w:themeTint="BF"/>
      <w:sz w:val="24"/>
    </w:rPr>
  </w:style>
  <w:style w:type="paragraph" w:customStyle="1" w:styleId="7141">
    <w:name w:val="71ג טבלה בולטים"/>
    <w:basedOn w:val="71R"/>
    <w:qFormat/>
    <w:rsid w:val="0043581E"/>
    <w:pPr>
      <w:numPr>
        <w:numId w:val="19"/>
      </w:numPr>
      <w:ind w:left="284" w:hanging="284"/>
    </w:pPr>
  </w:style>
  <w:style w:type="table" w:customStyle="1" w:styleId="2-61">
    <w:name w:val="טבלת רשת 2 - הדגשה 61"/>
    <w:basedOn w:val="TableNormal"/>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583E34"/>
    <w:rPr>
      <w:rFonts w:hint="default"/>
      <w:i/>
      <w:iCs/>
      <w:color w:val="808080"/>
    </w:rPr>
  </w:style>
  <w:style w:type="character" w:styleId="IntenseEmphasis">
    <w:name w:val="Intense Emphasis"/>
    <w:basedOn w:val="DefaultParagraphFont"/>
    <w:uiPriority w:val="21"/>
    <w:qFormat/>
    <w:rsid w:val="00583E34"/>
    <w:rPr>
      <w:rFonts w:hint="default"/>
      <w:b/>
      <w:bCs/>
      <w:i/>
      <w:iCs/>
      <w:color w:val="4F81BD"/>
    </w:rPr>
  </w:style>
  <w:style w:type="paragraph" w:styleId="IntenseQuote">
    <w:name w:val="Intense Quote"/>
    <w:basedOn w:val="Normal"/>
    <w:next w:val="Normal"/>
    <w:link w:val="a33"/>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a33">
    <w:name w:val="ציטוט חזק תו"/>
    <w:basedOn w:val="DefaultParagraphFont"/>
    <w:link w:val="IntenseQuote"/>
    <w:uiPriority w:val="30"/>
    <w:rsid w:val="00583E34"/>
    <w:rPr>
      <w:rFonts w:eastAsia="Calibri"/>
      <w:b/>
      <w:bCs/>
      <w:i/>
      <w:iCs/>
      <w:color w:val="4F81BD"/>
    </w:rPr>
  </w:style>
  <w:style w:type="character" w:styleId="SubtleReference">
    <w:name w:val="Subtle Reference"/>
    <w:basedOn w:val="DefaultParagraphFont"/>
    <w:uiPriority w:val="31"/>
    <w:qFormat/>
    <w:rsid w:val="00583E34"/>
    <w:rPr>
      <w:rFonts w:hint="default"/>
      <w:smallCaps/>
      <w:color w:val="C0504D"/>
      <w:u w:val="single"/>
    </w:rPr>
  </w:style>
  <w:style w:type="character" w:styleId="IntenseReference">
    <w:name w:val="Intense Reference"/>
    <w:basedOn w:val="DefaultParagraphFont"/>
    <w:uiPriority w:val="32"/>
    <w:qFormat/>
    <w:rsid w:val="00583E34"/>
    <w:rPr>
      <w:rFonts w:hint="default"/>
      <w:b/>
      <w:bCs/>
      <w:smallCaps/>
      <w:color w:val="C0504D"/>
      <w:spacing w:val="5"/>
      <w:u w:val="single"/>
    </w:rPr>
  </w:style>
  <w:style w:type="character" w:styleId="BookTitle">
    <w:name w:val="Book Title"/>
    <w:basedOn w:val="DefaultParagraphFont"/>
    <w:uiPriority w:val="33"/>
    <w:qFormat/>
    <w:rsid w:val="00583E34"/>
    <w:rPr>
      <w:rFonts w:hint="default"/>
      <w:b/>
      <w:bCs/>
      <w:smallCaps/>
      <w:spacing w:val="5"/>
    </w:rPr>
  </w:style>
  <w:style w:type="character" w:customStyle="1" w:styleId="Heading1Char1">
    <w:name w:val="Heading 1 Char1"/>
    <w:basedOn w:val="DefaultParagraphFont"/>
    <w:uiPriority w:val="1"/>
    <w:rsid w:val="00583E34"/>
    <w:rPr>
      <w:rFonts w:eastAsia="Helvetica Neue" w:hint="default"/>
      <w:bCs/>
      <w:szCs w:val="36"/>
      <w:u w:val="single"/>
    </w:rPr>
  </w:style>
  <w:style w:type="character" w:customStyle="1" w:styleId="Heading2Char1">
    <w:name w:val="Heading 2 Char1"/>
    <w:basedOn w:val="DefaultParagraphFont"/>
    <w:uiPriority w:val="1"/>
    <w:rsid w:val="00583E34"/>
    <w:rPr>
      <w:rFonts w:eastAsia="Helvetica Neue" w:hint="default"/>
      <w:bCs/>
      <w:szCs w:val="32"/>
    </w:rPr>
  </w:style>
  <w:style w:type="character" w:customStyle="1" w:styleId="Heading3Char1">
    <w:name w:val="Heading 3 Char1"/>
    <w:basedOn w:val="DefaultParagraphFont"/>
    <w:uiPriority w:val="1"/>
    <w:rsid w:val="00583E34"/>
    <w:rPr>
      <w:rFonts w:eastAsia="Helvetica Neue" w:hint="default"/>
      <w:bCs/>
      <w:szCs w:val="28"/>
      <w:u w:val="single"/>
    </w:rPr>
  </w:style>
  <w:style w:type="character" w:customStyle="1" w:styleId="Heading4Char1">
    <w:name w:val="Heading 4 Char1"/>
    <w:basedOn w:val="DefaultParagraphFont"/>
    <w:uiPriority w:val="1"/>
    <w:rsid w:val="00583E34"/>
    <w:rPr>
      <w:rFonts w:eastAsia="Helvetica Neue" w:hint="default"/>
      <w:bCs/>
      <w:szCs w:val="26"/>
    </w:rPr>
  </w:style>
  <w:style w:type="character" w:customStyle="1" w:styleId="Heading5Char1">
    <w:name w:val="Heading 5 Char1"/>
    <w:basedOn w:val="DefaultParagraphFont"/>
    <w:uiPriority w:val="1"/>
    <w:rsid w:val="00583E34"/>
    <w:rPr>
      <w:rFonts w:eastAsia="Helvetica Neue" w:hint="default"/>
      <w:bCs/>
      <w:spacing w:val="40"/>
    </w:rPr>
  </w:style>
  <w:style w:type="character" w:customStyle="1" w:styleId="Heading6Char1">
    <w:name w:val="Heading 6 Char1"/>
    <w:basedOn w:val="DefaultParagraphFont"/>
    <w:uiPriority w:val="1"/>
    <w:rsid w:val="00583E34"/>
    <w:rPr>
      <w:rFonts w:eastAsia="Helvetica Neue" w:hint="default"/>
      <w:spacing w:val="40"/>
    </w:rPr>
  </w:style>
  <w:style w:type="character" w:customStyle="1" w:styleId="Heading7Char1">
    <w:name w:val="Heading 7 Char1"/>
    <w:basedOn w:val="DefaultParagraphFont"/>
    <w:uiPriority w:val="1"/>
    <w:rsid w:val="00583E34"/>
    <w:rPr>
      <w:rFonts w:eastAsia="Helvetica Neue" w:hint="default"/>
      <w:bCs/>
      <w:spacing w:val="40"/>
    </w:rPr>
  </w:style>
  <w:style w:type="character" w:customStyle="1" w:styleId="Heading8Char1">
    <w:name w:val="Heading 8 Char1"/>
    <w:basedOn w:val="DefaultParagraphFont"/>
    <w:uiPriority w:val="1"/>
    <w:rsid w:val="00583E34"/>
    <w:rPr>
      <w:rFonts w:eastAsia="Helvetica Neue" w:hint="default"/>
      <w:spacing w:val="40"/>
    </w:rPr>
  </w:style>
  <w:style w:type="character" w:customStyle="1" w:styleId="HeaderChar1">
    <w:name w:val="Header Char1"/>
    <w:basedOn w:val="DefaultParagraphFont"/>
    <w:uiPriority w:val="99"/>
    <w:rsid w:val="00583E34"/>
  </w:style>
  <w:style w:type="character" w:customStyle="1" w:styleId="FooterChar1">
    <w:name w:val="Footer Char1"/>
    <w:basedOn w:val="DefaultParagraphFont"/>
    <w:uiPriority w:val="99"/>
    <w:rsid w:val="00583E34"/>
  </w:style>
  <w:style w:type="character" w:customStyle="1" w:styleId="FootnoteTextChar1">
    <w:name w:val="Footnote Text Char1"/>
    <w:basedOn w:val="DefaultParagraphFont"/>
    <w:uiPriority w:val="99"/>
    <w:rsid w:val="00583E34"/>
    <w:rPr>
      <w:rFonts w:hint="default"/>
      <w:szCs w:val="20"/>
    </w:rPr>
  </w:style>
  <w:style w:type="paragraph" w:customStyle="1" w:styleId="Font8">
    <w:name w:val="Font_8"/>
    <w:basedOn w:val="Normal"/>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Normal"/>
    <w:uiPriority w:val="99"/>
    <w:rsid w:val="00583E34"/>
    <w:pPr>
      <w:bidi w:val="0"/>
      <w:spacing w:line="240" w:lineRule="auto"/>
      <w:jc w:val="left"/>
    </w:pPr>
    <w:rPr>
      <w:rFonts w:eastAsia="Calibri" w:cs="Times New Roman"/>
      <w:sz w:val="24"/>
    </w:rPr>
  </w:style>
  <w:style w:type="character" w:customStyle="1" w:styleId="Big-number0">
    <w:name w:val="Big-number"/>
    <w:basedOn w:val="DefaultParagraphFont"/>
    <w:uiPriority w:val="99"/>
    <w:rsid w:val="00583E34"/>
  </w:style>
  <w:style w:type="character" w:customStyle="1" w:styleId="Ms-rtefontsize-20">
    <w:name w:val="Ms-rtefontsize-2"/>
    <w:basedOn w:val="DefaultParagraphFont"/>
    <w:uiPriority w:val="99"/>
    <w:rsid w:val="00583E34"/>
  </w:style>
  <w:style w:type="table" w:customStyle="1" w:styleId="TableGrid0">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paragraph" w:customStyle="1" w:styleId="BulletedList">
    <w:name w:val="Bulleted List"/>
    <w:uiPriority w:val="12"/>
    <w:qFormat/>
    <w:rsid w:val="007C1E66"/>
    <w:pPr>
      <w:numPr>
        <w:numId w:val="20"/>
      </w:numPr>
      <w:spacing w:after="60" w:line="260" w:lineRule="exact"/>
    </w:pPr>
    <w:rPr>
      <w:rFonts w:asciiTheme="minorHAnsi" w:hAnsiTheme="minorHAnsi" w:cstheme="minorBidi"/>
      <w:color w:val="000000" w:themeColor="text1"/>
      <w:szCs w:val="22"/>
      <w:lang w:val="en-GB" w:bidi="ar-SA"/>
    </w:rPr>
  </w:style>
  <w:style w:type="character" w:styleId="PageNumber">
    <w:name w:val="page number"/>
    <w:basedOn w:val="DefaultParagraphFont"/>
    <w:uiPriority w:val="99"/>
    <w:rsid w:val="007C1E66"/>
    <w:rPr>
      <w:rFonts w:asciiTheme="minorHAnsi" w:hAnsiTheme="minorHAnsi"/>
      <w:b/>
      <w:sz w:val="22"/>
    </w:rPr>
  </w:style>
  <w:style w:type="table" w:customStyle="1" w:styleId="1112">
    <w:name w:val="רשת טבלה11"/>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רשת טבלה3"/>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C1E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34">
    <w:name w:val="הערות שוליים"/>
    <w:basedOn w:val="FootnoteText"/>
    <w:uiPriority w:val="99"/>
    <w:qFormat/>
    <w:rsid w:val="007C1E66"/>
    <w:pPr>
      <w:spacing w:after="60" w:line="312" w:lineRule="auto"/>
      <w:ind w:left="397" w:hanging="397"/>
    </w:pPr>
    <w:rPr>
      <w:rFonts w:ascii="Tahoma" w:hAnsi="Tahoma" w:cs="Tahoma"/>
      <w:sz w:val="16"/>
      <w:szCs w:val="16"/>
    </w:rPr>
  </w:style>
  <w:style w:type="table" w:customStyle="1" w:styleId="42">
    <w:name w:val="רשת טבלה4"/>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רשת טבלה5"/>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5">
    <w:name w:val="טקסט"/>
    <w:basedOn w:val="Normal"/>
    <w:link w:val="a36"/>
    <w:rsid w:val="007C1E66"/>
    <w:pPr>
      <w:tabs>
        <w:tab w:val="left" w:pos="567"/>
      </w:tabs>
      <w:spacing w:after="120" w:line="280" w:lineRule="exact"/>
    </w:pPr>
    <w:rPr>
      <w:rFonts w:eastAsia="Times New Roman"/>
      <w:sz w:val="22"/>
    </w:rPr>
  </w:style>
  <w:style w:type="character" w:customStyle="1" w:styleId="a36">
    <w:name w:val="טקסט תו"/>
    <w:link w:val="a35"/>
    <w:rsid w:val="007C1E66"/>
    <w:rPr>
      <w:rFonts w:eastAsia="Times New Roman"/>
      <w:sz w:val="22"/>
    </w:rPr>
  </w:style>
  <w:style w:type="table" w:customStyle="1" w:styleId="60">
    <w:name w:val="רשת טבלה6"/>
    <w:basedOn w:val="TableNormal"/>
    <w:next w:val="TableGrid"/>
    <w:uiPriority w:val="59"/>
    <w:rsid w:val="007C1E66"/>
    <w:pPr>
      <w:widowControl w:val="0"/>
      <w:bidi/>
      <w:spacing w:after="0" w:line="312" w:lineRule="auto"/>
    </w:pPr>
    <w:rPr>
      <w:rFonts w:eastAsia="Times New Roman" w:cs="Miriam"/>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רשת טבלה12"/>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5pt">
    <w:name w:val="Body text (2) + 11.5 pt"/>
    <w:aliases w:val="Bold"/>
    <w:basedOn w:val="Bodytext2"/>
    <w:rsid w:val="007C1E66"/>
    <w:rPr>
      <w:rFonts w:ascii="David" w:eastAsia="David" w:hAnsi="David" w:cs="David"/>
      <w:b/>
      <w:bCs/>
      <w:i w:val="0"/>
      <w:iCs w:val="0"/>
      <w:smallCaps w:val="0"/>
      <w:strike w:val="0"/>
      <w:color w:val="000000"/>
      <w:spacing w:val="0"/>
      <w:w w:val="100"/>
      <w:position w:val="0"/>
      <w:sz w:val="23"/>
      <w:szCs w:val="23"/>
      <w:u w:val="none"/>
      <w:shd w:val="clear" w:color="auto" w:fill="FFFFFF"/>
      <w:lang w:val="he-IL" w:eastAsia="he-IL" w:bidi="he-IL"/>
    </w:rPr>
  </w:style>
  <w:style w:type="character" w:customStyle="1" w:styleId="Heading31">
    <w:name w:val="Heading #3_"/>
    <w:basedOn w:val="DefaultParagraphFont"/>
    <w:rsid w:val="007C1E66"/>
    <w:rPr>
      <w:rFonts w:ascii="David" w:eastAsia="David" w:hAnsi="David"/>
      <w:b/>
      <w:bCs/>
      <w:sz w:val="23"/>
      <w:szCs w:val="23"/>
      <w:shd w:val="clear" w:color="auto" w:fill="FFFFFF"/>
    </w:rPr>
  </w:style>
  <w:style w:type="character" w:customStyle="1" w:styleId="Bodytext311pt">
    <w:name w:val="Body text (3) + 11 pt"/>
    <w:aliases w:val="Heading #3 + 11 pt,Not Bold"/>
    <w:basedOn w:val="Bodytext3"/>
    <w:rsid w:val="007C1E66"/>
    <w:rPr>
      <w:rFonts w:ascii="David" w:eastAsia="David" w:hAnsi="David" w:cs="Lucida Sans Unicode"/>
      <w:b/>
      <w:bCs/>
      <w:i w:val="0"/>
      <w:iCs w:val="0"/>
      <w:smallCaps w:val="0"/>
      <w:strike w:val="0"/>
      <w:color w:val="000000"/>
      <w:spacing w:val="0"/>
      <w:w w:val="100"/>
      <w:position w:val="0"/>
      <w:sz w:val="22"/>
      <w:szCs w:val="22"/>
      <w:u w:val="none"/>
      <w:shd w:val="clear" w:color="auto" w:fill="FFFFFF"/>
      <w:lang w:val="he-IL" w:eastAsia="he-IL" w:bidi="he-IL"/>
    </w:rPr>
  </w:style>
  <w:style w:type="paragraph" w:customStyle="1" w:styleId="ruller50">
    <w:name w:val="ruller50"/>
    <w:basedOn w:val="Normal"/>
    <w:rsid w:val="00CA525B"/>
    <w:pPr>
      <w:bidi w:val="0"/>
      <w:spacing w:before="100" w:beforeAutospacing="1" w:after="100" w:afterAutospacing="1" w:line="240" w:lineRule="auto"/>
      <w:jc w:val="left"/>
    </w:pPr>
    <w:rPr>
      <w:rFonts w:eastAsia="Times New Roman" w:cs="Times New Roman"/>
      <w:sz w:val="24"/>
    </w:rPr>
  </w:style>
  <w:style w:type="character" w:customStyle="1" w:styleId="130">
    <w:name w:val="אזכור לא מזוהה1"/>
    <w:basedOn w:val="DefaultParagraphFont"/>
    <w:uiPriority w:val="99"/>
    <w:semiHidden/>
    <w:unhideWhenUsed/>
    <w:rsid w:val="00CA525B"/>
    <w:rPr>
      <w:color w:val="605E5C"/>
      <w:shd w:val="clear" w:color="auto" w:fill="E1DFDD"/>
    </w:rPr>
  </w:style>
  <w:style w:type="paragraph" w:customStyle="1" w:styleId="27">
    <w:name w:val="מא2"/>
    <w:basedOn w:val="Normal"/>
    <w:link w:val="28"/>
    <w:rsid w:val="00827841"/>
    <w:pPr>
      <w:tabs>
        <w:tab w:val="left" w:pos="1134"/>
        <w:tab w:val="left" w:pos="1701"/>
      </w:tabs>
      <w:spacing w:after="160" w:line="259" w:lineRule="auto"/>
      <w:ind w:left="1701" w:hanging="567"/>
    </w:pPr>
    <w:rPr>
      <w:caps/>
    </w:rPr>
  </w:style>
  <w:style w:type="character" w:customStyle="1" w:styleId="28">
    <w:name w:val="מא2 תו"/>
    <w:basedOn w:val="DefaultParagraphFont"/>
    <w:link w:val="27"/>
    <w:locked/>
    <w:rsid w:val="00827841"/>
    <w:rPr>
      <w:caps/>
    </w:rPr>
  </w:style>
  <w:style w:type="paragraph" w:customStyle="1" w:styleId="a37">
    <w:name w:val="מקור תרשים"/>
    <w:basedOn w:val="Normal"/>
    <w:link w:val="a38"/>
    <w:qFormat/>
    <w:rsid w:val="00827841"/>
    <w:pPr>
      <w:spacing w:after="160"/>
    </w:pPr>
    <w:rPr>
      <w:szCs w:val="20"/>
    </w:rPr>
  </w:style>
  <w:style w:type="character" w:customStyle="1" w:styleId="a38">
    <w:name w:val="מקור תרשים תו"/>
    <w:basedOn w:val="DefaultParagraphFont"/>
    <w:link w:val="a37"/>
    <w:rsid w:val="00827841"/>
    <w:rPr>
      <w:szCs w:val="20"/>
    </w:rPr>
  </w:style>
  <w:style w:type="character" w:customStyle="1" w:styleId="718Char">
    <w:name w:val="71ג כותרת 8 בתוך טקסט Char"/>
    <w:basedOn w:val="DefaultParagraphFont"/>
    <w:link w:val="7180"/>
    <w:rsid w:val="007661E6"/>
    <w:rPr>
      <w:rFonts w:ascii="Tahoma" w:hAnsi="Tahoma" w:cs="Tahoma"/>
      <w:color w:val="0D0D0D" w:themeColor="text1" w:themeTint="F2"/>
      <w:spacing w:val="20"/>
      <w:sz w:val="19"/>
      <w:szCs w:val="19"/>
    </w:rPr>
  </w:style>
  <w:style w:type="paragraph" w:customStyle="1" w:styleId="7180">
    <w:name w:val="71ג כותרת 8 בתוך טקסט"/>
    <w:basedOn w:val="Normal"/>
    <w:link w:val="718Char"/>
    <w:qFormat/>
    <w:rsid w:val="007661E6"/>
    <w:pPr>
      <w:spacing w:after="180" w:line="260" w:lineRule="exact"/>
    </w:pPr>
    <w:rPr>
      <w:rFonts w:ascii="Tahoma" w:hAnsi="Tahoma" w:cs="Tahoma"/>
      <w:color w:val="0D0D0D" w:themeColor="text1" w:themeTint="F2"/>
      <w:spacing w:val="20"/>
      <w:sz w:val="19"/>
      <w:szCs w:val="19"/>
    </w:rPr>
  </w:style>
  <w:style w:type="table" w:styleId="GridTable2">
    <w:name w:val="Grid Table 2"/>
    <w:basedOn w:val="TableNormal"/>
    <w:uiPriority w:val="47"/>
    <w:rsid w:val="009710D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9710D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9710D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msonormal0">
    <w:name w:val="x_msonormal"/>
    <w:basedOn w:val="Normal"/>
    <w:rsid w:val="001324A5"/>
    <w:pPr>
      <w:bidi w:val="0"/>
      <w:spacing w:line="240" w:lineRule="auto"/>
      <w:jc w:val="left"/>
    </w:pPr>
    <w:rPr>
      <w:rFonts w:cs="Times New Roman"/>
      <w:sz w:val="24"/>
    </w:rPr>
  </w:style>
  <w:style w:type="character" w:customStyle="1" w:styleId="29">
    <w:name w:val="אזכור לא מזוהה2"/>
    <w:basedOn w:val="DefaultParagraphFont"/>
    <w:uiPriority w:val="99"/>
    <w:semiHidden/>
    <w:unhideWhenUsed/>
    <w:rsid w:val="001324A5"/>
    <w:rPr>
      <w:color w:val="605E5C"/>
      <w:shd w:val="clear" w:color="auto" w:fill="E1DFDD"/>
    </w:rPr>
  </w:style>
  <w:style w:type="paragraph" w:customStyle="1" w:styleId="131">
    <w:name w:val="רגיל1"/>
    <w:basedOn w:val="Normal"/>
    <w:rsid w:val="00D47369"/>
    <w:pPr>
      <w:spacing w:before="100" w:beforeAutospacing="1" w:after="100" w:afterAutospacing="1" w:line="360" w:lineRule="auto"/>
    </w:pPr>
    <w:rPr>
      <w:rFonts w:eastAsia="Times New Roman"/>
      <w:sz w:val="24"/>
    </w:rPr>
  </w:style>
  <w:style w:type="paragraph" w:customStyle="1" w:styleId="ti-art">
    <w:name w:val="ti-art"/>
    <w:basedOn w:val="Normal"/>
    <w:rsid w:val="00D47369"/>
    <w:pPr>
      <w:spacing w:before="100" w:beforeAutospacing="1" w:after="100" w:afterAutospacing="1" w:line="360" w:lineRule="auto"/>
    </w:pPr>
    <w:rPr>
      <w:rFonts w:eastAsia="Times New Roman"/>
      <w:sz w:val="24"/>
    </w:rPr>
  </w:style>
  <w:style w:type="paragraph" w:customStyle="1" w:styleId="TableText">
    <w:name w:val="Table Text"/>
    <w:basedOn w:val="Normal"/>
    <w:rsid w:val="00D47369"/>
    <w:pPr>
      <w:keepLines/>
      <w:widowControl w:val="0"/>
      <w:tabs>
        <w:tab w:val="left" w:pos="624"/>
        <w:tab w:val="left" w:pos="1247"/>
      </w:tabs>
      <w:autoSpaceDE w:val="0"/>
      <w:autoSpaceDN w:val="0"/>
      <w:adjustRightInd w:val="0"/>
      <w:snapToGrid w:val="0"/>
      <w:spacing w:line="360" w:lineRule="auto"/>
      <w:ind w:right="57"/>
      <w:textAlignment w:val="center"/>
    </w:pPr>
    <w:rPr>
      <w:rFonts w:ascii="Arial" w:eastAsia="Arial Unicode MS" w:hAnsi="Arial"/>
      <w:snapToGrid w:val="0"/>
      <w:color w:val="000000"/>
      <w:szCs w:val="26"/>
      <w:lang w:eastAsia="ja-JP"/>
    </w:rPr>
  </w:style>
  <w:style w:type="paragraph" w:customStyle="1" w:styleId="TableInnerSideHeading">
    <w:name w:val="Table InnerSideHeading"/>
    <w:basedOn w:val="Normal"/>
    <w:rsid w:val="00D47369"/>
    <w:pPr>
      <w:keepLines/>
      <w:widowControl w:val="0"/>
      <w:tabs>
        <w:tab w:val="left" w:pos="624"/>
        <w:tab w:val="left" w:pos="1247"/>
      </w:tabs>
      <w:autoSpaceDE w:val="0"/>
      <w:autoSpaceDN w:val="0"/>
      <w:adjustRightInd w:val="0"/>
      <w:snapToGrid w:val="0"/>
      <w:spacing w:line="360" w:lineRule="auto"/>
      <w:ind w:right="57"/>
      <w:textAlignment w:val="center"/>
    </w:pPr>
    <w:rPr>
      <w:rFonts w:ascii="Arial" w:eastAsia="Arial Unicode MS" w:hAnsi="Arial"/>
      <w:snapToGrid w:val="0"/>
      <w:color w:val="000000"/>
      <w:szCs w:val="26"/>
      <w:lang w:eastAsia="ja-JP"/>
    </w:rPr>
  </w:style>
  <w:style w:type="paragraph" w:customStyle="1" w:styleId="Hesber">
    <w:name w:val="Hesber"/>
    <w:basedOn w:val="Normal"/>
    <w:rsid w:val="00D47369"/>
    <w:pPr>
      <w:widowControl w:val="0"/>
      <w:autoSpaceDE w:val="0"/>
      <w:autoSpaceDN w:val="0"/>
      <w:adjustRightInd w:val="0"/>
      <w:snapToGrid w:val="0"/>
      <w:spacing w:line="360" w:lineRule="auto"/>
      <w:ind w:firstLine="340"/>
      <w:textAlignment w:val="center"/>
    </w:pPr>
    <w:rPr>
      <w:rFonts w:ascii="Arial" w:eastAsia="Arial Unicode MS" w:hAnsi="Arial"/>
      <w:snapToGrid w:val="0"/>
      <w:color w:val="000000"/>
      <w:szCs w:val="26"/>
      <w:lang w:eastAsia="ja-JP"/>
    </w:rPr>
  </w:style>
  <w:style w:type="paragraph" w:customStyle="1" w:styleId="Hesber1st">
    <w:name w:val="Hesber 1st"/>
    <w:basedOn w:val="Hesber"/>
    <w:rsid w:val="00D47369"/>
    <w:pPr>
      <w:tabs>
        <w:tab w:val="left" w:pos="680"/>
        <w:tab w:val="left" w:pos="1020"/>
      </w:tabs>
      <w:ind w:firstLine="0"/>
    </w:pPr>
  </w:style>
  <w:style w:type="paragraph" w:customStyle="1" w:styleId="HeadDivreiHesber">
    <w:name w:val="Head DivreiHesber"/>
    <w:basedOn w:val="Normal"/>
    <w:rsid w:val="00D47369"/>
    <w:pPr>
      <w:widowControl w:val="0"/>
      <w:autoSpaceDE w:val="0"/>
      <w:autoSpaceDN w:val="0"/>
      <w:adjustRightInd w:val="0"/>
      <w:snapToGrid w:val="0"/>
      <w:spacing w:before="360" w:after="120" w:line="360" w:lineRule="auto"/>
      <w:jc w:val="center"/>
      <w:textAlignment w:val="center"/>
    </w:pPr>
    <w:rPr>
      <w:rFonts w:ascii="Arial" w:eastAsia="Arial Unicode MS" w:hAnsi="Arial"/>
      <w:b/>
      <w:snapToGrid w:val="0"/>
      <w:color w:val="000000"/>
      <w:spacing w:val="40"/>
      <w:szCs w:val="26"/>
      <w:lang w:eastAsia="ja-JP"/>
    </w:rPr>
  </w:style>
  <w:style w:type="character" w:styleId="LineNumber">
    <w:name w:val="line number"/>
    <w:basedOn w:val="DefaultParagraphFont"/>
    <w:uiPriority w:val="99"/>
    <w:semiHidden/>
    <w:unhideWhenUsed/>
    <w:rsid w:val="00D47369"/>
  </w:style>
  <w:style w:type="table" w:styleId="GridTable1LightAccent6">
    <w:name w:val="Grid Table 1 Light Accent 6"/>
    <w:basedOn w:val="TableNormal"/>
    <w:uiPriority w:val="46"/>
    <w:rsid w:val="00D4736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4">
    <w:name w:val="Grid Table 4"/>
    <w:basedOn w:val="TableNormal"/>
    <w:uiPriority w:val="49"/>
    <w:rsid w:val="00D4736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D473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note1">
    <w:name w:val="footnote"/>
    <w:basedOn w:val="Normal"/>
    <w:rsid w:val="00D47369"/>
    <w:pPr>
      <w:bidi w:val="0"/>
      <w:spacing w:before="100" w:beforeAutospacing="1" w:after="100" w:afterAutospacing="1" w:line="240" w:lineRule="auto"/>
      <w:jc w:val="left"/>
    </w:pPr>
    <w:rPr>
      <w:rFonts w:eastAsia="Times New Roman" w:cs="Times New Roman"/>
      <w:sz w:val="24"/>
    </w:rPr>
  </w:style>
  <w:style w:type="paragraph" w:customStyle="1" w:styleId="p02">
    <w:name w:val="p02"/>
    <w:basedOn w:val="Normal"/>
    <w:rsid w:val="00D47369"/>
    <w:pPr>
      <w:bidi w:val="0"/>
      <w:spacing w:before="100" w:beforeAutospacing="1" w:after="100" w:afterAutospacing="1" w:line="240" w:lineRule="auto"/>
      <w:jc w:val="left"/>
    </w:pPr>
    <w:rPr>
      <w:rFonts w:eastAsia="Times New Roman" w:cs="Times New Roman"/>
      <w:sz w:val="24"/>
    </w:rPr>
  </w:style>
  <w:style w:type="paragraph" w:customStyle="1" w:styleId="para">
    <w:name w:val="para"/>
    <w:basedOn w:val="Normal"/>
    <w:rsid w:val="00D47369"/>
    <w:pPr>
      <w:bidi w:val="0"/>
      <w:spacing w:before="100" w:beforeAutospacing="1" w:after="100" w:afterAutospacing="1" w:line="240" w:lineRule="auto"/>
      <w:jc w:val="left"/>
    </w:pPr>
    <w:rPr>
      <w:rFonts w:eastAsia="Times New Roman" w:cs="Times New Roman"/>
      <w:sz w:val="24"/>
    </w:rPr>
  </w:style>
  <w:style w:type="paragraph" w:customStyle="1" w:styleId="a39">
    <w:name w:val="סגנון בסיס"/>
    <w:basedOn w:val="Normal"/>
    <w:rsid w:val="00D47369"/>
    <w:pPr>
      <w:spacing w:line="360" w:lineRule="auto"/>
      <w:ind w:right="360"/>
    </w:pPr>
    <w:rPr>
      <w:rFonts w:eastAsia="Times New Roman" w:cs="Narkisim"/>
      <w:sz w:val="24"/>
      <w:szCs w:val="25"/>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header" Target="header3.xml" /><Relationship Id="rId15" Type="http://schemas.openxmlformats.org/officeDocument/2006/relationships/image" Target="media/image5.jpeg" /><Relationship Id="rId16" Type="http://schemas.openxmlformats.org/officeDocument/2006/relationships/image" Target="media/image6.jpeg" /><Relationship Id="rId17" Type="http://schemas.openxmlformats.org/officeDocument/2006/relationships/image" Target="media/image7.jpeg" /><Relationship Id="rId18" Type="http://schemas.openxmlformats.org/officeDocument/2006/relationships/image" Target="media/image8.jpeg" /><Relationship Id="rId19" Type="http://schemas.openxmlformats.org/officeDocument/2006/relationships/image" Target="media/image9.jpeg" /><Relationship Id="rId2" Type="http://schemas.openxmlformats.org/officeDocument/2006/relationships/settings" Target="settings.xml" /><Relationship Id="rId20" Type="http://schemas.openxmlformats.org/officeDocument/2006/relationships/image" Target="media/image10.png" /><Relationship Id="rId21" Type="http://schemas.openxmlformats.org/officeDocument/2006/relationships/image" Target="media/image11.jpeg" /><Relationship Id="rId22" Type="http://schemas.openxmlformats.org/officeDocument/2006/relationships/image" Target="media/image12.jpeg" /><Relationship Id="rId23" Type="http://schemas.openxmlformats.org/officeDocument/2006/relationships/image" Target="media/image13.jpeg" /><Relationship Id="rId24" Type="http://schemas.openxmlformats.org/officeDocument/2006/relationships/image" Target="media/image14.jpeg" /><Relationship Id="rId25" Type="http://schemas.openxmlformats.org/officeDocument/2006/relationships/image" Target="media/image15.emf" /><Relationship Id="rId26" Type="http://schemas.openxmlformats.org/officeDocument/2006/relationships/image" Target="media/image16.jpeg" /><Relationship Id="rId27" Type="http://schemas.openxmlformats.org/officeDocument/2006/relationships/footer" Target="footer2.xml" /><Relationship Id="rId28" Type="http://schemas.openxmlformats.org/officeDocument/2006/relationships/footer" Target="footer3.xml" /><Relationship Id="rId29" Type="http://schemas.openxmlformats.org/officeDocument/2006/relationships/header" Target="header4.xml" /><Relationship Id="rId3" Type="http://schemas.openxmlformats.org/officeDocument/2006/relationships/webSettings" Target="webSettings.xml" /><Relationship Id="rId30" Type="http://schemas.openxmlformats.org/officeDocument/2006/relationships/footer" Target="footer4.xml" /><Relationship Id="rId31" Type="http://schemas.openxmlformats.org/officeDocument/2006/relationships/header" Target="header5.xml" /><Relationship Id="rId32" Type="http://schemas.openxmlformats.org/officeDocument/2006/relationships/header" Target="header6.xml" /><Relationship Id="rId33" Type="http://schemas.openxmlformats.org/officeDocument/2006/relationships/header" Target="header7.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jpeg"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2.xml.rels>&#65279;<?xml version="1.0" encoding="utf-8" standalone="yes"?><Relationships xmlns="http://schemas.openxmlformats.org/package/2006/relationships"><Relationship Id="rId1" Type="http://schemas.openxmlformats.org/officeDocument/2006/relationships/image" Target="media/image4.jpeg" /></Relationships>
</file>

<file path=word/_rels/header3.xml.rels>&#65279;<?xml version="1.0" encoding="utf-8" standalone="yes"?><Relationships xmlns="http://schemas.openxmlformats.org/package/2006/relationships"><Relationship Id="rId1" Type="http://schemas.openxmlformats.org/officeDocument/2006/relationships/image" Target="media/image3.jpeg" /></Relationships>
</file>

<file path=word/_rels/header4.xml.rels>&#65279;<?xml version="1.0" encoding="utf-8" standalone="yes"?><Relationships xmlns="http://schemas.openxmlformats.org/package/2006/relationships"><Relationship Id="rId1" Type="http://schemas.openxmlformats.org/officeDocument/2006/relationships/image" Target="media/image17.jpeg" /><Relationship Id="rId2" Type="http://schemas.openxmlformats.org/officeDocument/2006/relationships/image" Target="media/image18.jpeg" /></Relationships>
</file>

<file path=word/_rels/header5.xml.rels>&#65279;<?xml version="1.0" encoding="utf-8" standalone="yes"?><Relationships xmlns="http://schemas.openxmlformats.org/package/2006/relationships"><Relationship Id="rId1" Type="http://schemas.openxmlformats.org/officeDocument/2006/relationships/image" Target="media/image3.jpeg" /></Relationships>
</file>

<file path=word/_rels/header6.xml.rels>&#65279;<?xml version="1.0" encoding="utf-8" standalone="yes"?><Relationships xmlns="http://schemas.openxmlformats.org/package/2006/relationships"><Relationship Id="rId1" Type="http://schemas.openxmlformats.org/officeDocument/2006/relationships/image" Target="media/image4.jpeg" /></Relationships>
</file>

<file path=word/_rels/header7.xml.rels>&#65279;<?xml version="1.0" encoding="utf-8" standalone="yes"?><Relationships xmlns="http://schemas.openxmlformats.org/package/2006/relationships"><Relationship Id="rId1" Type="http://schemas.openxmlformats.org/officeDocument/2006/relationships/image" Target="media/image4.jpeg" /></Relationships>
</file>

<file path=word/_rels/numbering.xml.rels>&#65279;<?xml version="1.0" encoding="utf-8" standalone="yes"?><Relationships xmlns="http://schemas.openxmlformats.org/package/2006/relationships"><Relationship Id="rId1" Type="http://schemas.openxmlformats.org/officeDocument/2006/relationships/image" Target="media/image19.jpe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7931A-1720-4A9B-8D37-300E1A7E0E6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8CBA43C-3E84-4125-9640-1F0A75C37D8C}">
  <ds:schemaRefs>
    <ds:schemaRef ds:uri="http://schemas.microsoft.com/sharepoint/v3/contenttype/forms"/>
  </ds:schemaRefs>
</ds:datastoreItem>
</file>

<file path=customXml/itemProps3.xml><?xml version="1.0" encoding="utf-8"?>
<ds:datastoreItem xmlns:ds="http://schemas.openxmlformats.org/officeDocument/2006/customXml" ds:itemID="{214833C5-EBD8-45F3-A439-EA09BAC4B698}"/>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