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74E1153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-103217</wp:posOffset>
                </wp:positionH>
                <wp:positionV relativeFrom="paragraph">
                  <wp:posOffset>1820487</wp:posOffset>
                </wp:positionV>
                <wp:extent cx="2961755" cy="0"/>
                <wp:effectExtent l="12700" t="12700" r="1016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6175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8" style="flip:x;mso-height-percent:0;mso-height-relative:margin;mso-width-percent:0;mso-width-relative:margin;mso-wrap-distance-bottom:0;mso-wrap-distance-left:9pt;mso-wrap-distance-right:9pt;mso-wrap-distance-top:0;mso-wrap-style:square;position:absolute;visibility:visible;z-index:251669504" from="-8.15pt,143.35pt" to="225.05pt,143.3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-485775</wp:posOffset>
                </wp:positionH>
                <wp:positionV relativeFrom="paragraph">
                  <wp:posOffset>262890</wp:posOffset>
                </wp:positionV>
                <wp:extent cx="489521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21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094E72" w:rsidRPr="0052031E" w:rsidP="00094E72"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034E" w:rsidP="0052031E" w14:textId="77777777">
                            <w:pPr>
                              <w:ind w:left="2268"/>
                              <w:rPr>
                                <w:rtl/>
                              </w:rPr>
                            </w:pPr>
                          </w:p>
                          <w:p w:rsidR="0067034E" w:rsidP="0052031E" w14:textId="77777777">
                            <w:pPr>
                              <w:ind w:left="2268"/>
                              <w:rPr>
                                <w:rtl/>
                              </w:rPr>
                            </w:pPr>
                          </w:p>
                          <w:p w:rsidR="00CB22A1" w:rsidRPr="00876ED9" w:rsidP="0052031E" w14:textId="54968A76">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r w:rsidR="001C6361">
                              <w:rPr>
                                <w:rFonts w:ascii="Tahoma" w:hAnsi="Tahoma" w:eastAsiaTheme="minorEastAsia" w:cs="Tahoma" w:hint="cs"/>
                                <w:color w:val="FFFFFF" w:themeColor="background1"/>
                                <w:sz w:val="28"/>
                                <w:szCs w:val="28"/>
                                <w:rtl/>
                              </w:rPr>
                              <w:t xml:space="preserve"> </w:t>
                            </w:r>
                          </w:p>
                          <w:p w:rsidR="00954E3B" w:rsidRPr="00344BBF" w:rsidP="002D268F" w14:textId="4998058E">
                            <w:pPr>
                              <w:spacing w:before="360" w:line="600" w:lineRule="exact"/>
                              <w:ind w:left="2268"/>
                              <w:jc w:val="left"/>
                              <w:rPr>
                                <w:rFonts w:ascii="Tahoma" w:hAnsi="Tahoma" w:cs="Tahoma"/>
                                <w:b/>
                                <w:bCs/>
                                <w:color w:val="FFFFFF" w:themeColor="background1"/>
                                <w:sz w:val="44"/>
                                <w:szCs w:val="44"/>
                                <w:rtl/>
                              </w:rPr>
                            </w:pPr>
                            <w:r w:rsidRPr="00907C35">
                              <w:rPr>
                                <w:rFonts w:ascii="Tahoma" w:hAnsi="Tahoma" w:cs="Tahoma"/>
                                <w:b/>
                                <w:bCs/>
                                <w:color w:val="FFFFFF" w:themeColor="background1"/>
                                <w:sz w:val="44"/>
                                <w:szCs w:val="44"/>
                                <w:rtl/>
                              </w:rPr>
                              <w:t>טיפול מערכת אכיפת החוק בעבריינות במרחב המקוון</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width:385.45pt;height:336.5pt;margin-top:20.7pt;margin-left:-38.2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094E72" w:rsidRPr="0052031E" w:rsidP="00094E72" w14:paraId="40FA51B9"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034E" w:rsidP="0052031E" w14:paraId="31D039FF" w14:textId="77777777">
                      <w:pPr>
                        <w:ind w:left="2268"/>
                        <w:rPr>
                          <w:rtl/>
                        </w:rPr>
                      </w:pPr>
                    </w:p>
                    <w:p w:rsidR="0067034E" w:rsidP="0052031E" w14:paraId="6B6D4FB8" w14:textId="77777777">
                      <w:pPr>
                        <w:ind w:left="2268"/>
                        <w:rPr>
                          <w:rtl/>
                        </w:rPr>
                      </w:pPr>
                    </w:p>
                    <w:p w:rsidR="00CB22A1" w:rsidRPr="00876ED9" w:rsidP="0052031E" w14:paraId="028C1DED" w14:textId="54968A76">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r w:rsidR="001C6361">
                        <w:rPr>
                          <w:rFonts w:ascii="Tahoma" w:hAnsi="Tahoma" w:eastAsiaTheme="minorEastAsia" w:cs="Tahoma" w:hint="cs"/>
                          <w:color w:val="FFFFFF" w:themeColor="background1"/>
                          <w:sz w:val="28"/>
                          <w:szCs w:val="28"/>
                          <w:rtl/>
                        </w:rPr>
                        <w:t xml:space="preserve"> </w:t>
                      </w:r>
                    </w:p>
                    <w:p w:rsidR="00954E3B" w:rsidRPr="00344BBF" w:rsidP="002D268F" w14:paraId="22AE3E5B" w14:textId="4998058E">
                      <w:pPr>
                        <w:spacing w:before="360" w:line="600" w:lineRule="exact"/>
                        <w:ind w:left="2268"/>
                        <w:jc w:val="left"/>
                        <w:rPr>
                          <w:rFonts w:ascii="Tahoma" w:hAnsi="Tahoma" w:cs="Tahoma"/>
                          <w:b/>
                          <w:bCs/>
                          <w:color w:val="FFFFFF" w:themeColor="background1"/>
                          <w:sz w:val="44"/>
                          <w:szCs w:val="44"/>
                          <w:rtl/>
                        </w:rPr>
                      </w:pPr>
                      <w:r w:rsidRPr="00907C35">
                        <w:rPr>
                          <w:rFonts w:ascii="Tahoma" w:hAnsi="Tahoma" w:cs="Tahoma"/>
                          <w:b/>
                          <w:bCs/>
                          <w:color w:val="FFFFFF" w:themeColor="background1"/>
                          <w:sz w:val="44"/>
                          <w:szCs w:val="44"/>
                          <w:rtl/>
                        </w:rPr>
                        <w:t>טיפול מערכת אכיפת החוק בעבריינות במרחב המקוון</w:t>
                      </w:r>
                    </w:p>
                  </w:txbxContent>
                </v:textbox>
                <w10:wrap type="square"/>
              </v:shape>
            </w:pict>
          </mc:Fallback>
        </mc:AlternateContent>
      </w:r>
      <w:r w:rsidR="0067034E">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3068933</wp:posOffset>
                </wp:positionH>
                <wp:positionV relativeFrom="paragraph">
                  <wp:posOffset>369350</wp:posOffset>
                </wp:positionV>
                <wp:extent cx="0" cy="3260309"/>
                <wp:effectExtent l="25400" t="0" r="25400"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6030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0" style="mso-height-percent:0;mso-height-relative:margin;mso-wrap-distance-bottom:0;mso-wrap-distance-left:9pt;mso-wrap-distance-right:9pt;mso-wrap-distance-top:0;mso-wrap-style:square;position:absolute;visibility:visible;z-index:251667456" from="241.65pt,29.1pt" to="241.65pt,285.8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2567601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89170"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692D6C2A">
      <w:pPr>
        <w:pStyle w:val="7125"/>
        <w:rPr>
          <w:rtl/>
        </w:rPr>
      </w:pPr>
      <w:r>
        <w:rPr>
          <w:noProof/>
          <w:rtl/>
          <w:lang w:val="he-IL"/>
        </w:rPr>
        <mc:AlternateContent>
          <mc:Choice Requires="wps">
            <w:drawing>
              <wp:anchor distT="0" distB="0" distL="114300" distR="114300" simplePos="0" relativeHeight="251720704" behindDoc="0" locked="0" layoutInCell="1" allowOverlap="1">
                <wp:simplePos x="0" y="0"/>
                <wp:positionH relativeFrom="column">
                  <wp:posOffset>-662093</wp:posOffset>
                </wp:positionH>
                <wp:positionV relativeFrom="paragraph">
                  <wp:posOffset>317077</wp:posOffset>
                </wp:positionV>
                <wp:extent cx="186690" cy="4478020"/>
                <wp:effectExtent l="12700" t="12700" r="16510" b="17780"/>
                <wp:wrapNone/>
                <wp:docPr id="19223362"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86690" cy="447802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6" o:spid="_x0000_s1032" style="width:14.7pt;height:352.6pt;margin-top:24.95pt;margin-left:-52.15pt;mso-height-percent:0;mso-height-relative:margin;mso-wrap-distance-bottom:0;mso-wrap-distance-left:9pt;mso-wrap-distance-right:9pt;mso-wrap-distance-top:0;mso-wrap-style:square;position:absolute;visibility:visible;v-text-anchor:middle;z-index:251721728" fillcolor="#00305f" strokecolor="#00305f" strokeweight="2pt"/>
            </w:pict>
          </mc:Fallback>
        </mc:AlternateContent>
      </w:r>
      <w:r w:rsidR="004A1CC3">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942340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3219"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907C35" w:rsidR="00907C35">
        <w:rPr>
          <w:rtl/>
        </w:rPr>
        <w:t>טיפול מערכת אכיפת החוק בעבריינות במרחב המקוון</w:t>
      </w:r>
      <w:r w:rsidRPr="0067034E" w:rsidR="0067034E">
        <w:rPr>
          <w:rtl/>
        </w:rPr>
        <w:t xml:space="preserve"> </w:t>
      </w:r>
    </w:p>
    <w:p w:rsidR="008255D0" w:rsidP="000E71A5" w14:paraId="0C0FDA6E" w14:textId="3B12FDB5">
      <w:pPr>
        <w:pStyle w:val="7190"/>
        <w:spacing w:after="0"/>
        <w:rPr>
          <w:rtl/>
        </w:rPr>
      </w:pPr>
    </w:p>
    <w:p w:rsidR="005E6ADD" w:rsidP="00F05330" w14:paraId="26DC9A05" w14:textId="5625D029">
      <w:pPr>
        <w:pStyle w:val="7190"/>
        <w:rPr>
          <w:rtl/>
        </w:rPr>
      </w:pPr>
      <w:r w:rsidRPr="000E4038">
        <w:rPr>
          <w:rtl/>
        </w:rPr>
        <w:t>בעשור האחרון גדל היקף השימוש במרשתת (אינטרנט): המחשבים, הטלפונים החכמים והכלים הטכנולוגיים האחרים המבוססים על השימוש במרשתת הפכו בישראל ובעולם לכלי העבודה והתקשורת המרכזיים ולאמצעי הבידור העיקרי בשעות הפנאי, ומאוכסן בהם מידע רב הכולל בין היתר פרטים אישיים וזיכרונות, מידע כלכלי, תעשייתי, ציבורי וממשלתי. הנגישות של המרחב המקוון והמאפיינים הייחודיים שלו, ובהם אנונימיות, נדיפות הראיות, ביזוריות המידע, יכולות הצפנה על-טריטוריאליות, אוטומטיות וכן עלויות שימוש נמוכות ונגישות למספר בלתי מוגבל של קורבנות בתוך זמן קצר, הגדילו את היקף הפשיעה והטרור המתרחשים במרחב זה והפכו אותו לכר פורה ונגיש לביצוע עבירות פליליות. תחומי פשיעה רבים עברו למרחב זה, ואף נוצרו בו איומים חדשים המאתגרים את מערכות אכיפת החוק. כל אלו חושפים את המשתמשים בכלים הטכנולוגיים ובמרשתת למגוון פגיעות וסכנות אפשריות, ובהן עבירות נגד קטינים, עבירות הונאה וגניבת מידע וממון, סחר אסור באמצעי לחימה ובסמים, תקיפת מחשבים ורשתות תקשורת ומניעת גישה אליהם</w:t>
      </w:r>
      <w:r w:rsidR="0066417F">
        <w:rPr>
          <w:rFonts w:hint="cs"/>
          <w:rtl/>
        </w:rPr>
        <w:t>,</w:t>
      </w:r>
      <w:r w:rsidRPr="000E4038">
        <w:rPr>
          <w:rtl/>
        </w:rPr>
        <w:t xml:space="preserve"> והסתה לאלימות ולפשעי שנאה (להלן - עבריינות במרחב המקוון או פשיעת סייבר). בשנים האחרונות הכריזה משטרת ישראל על ההתמודדות עם פשיעת הסייבר בתור יעד ארגוני בעל חשיבות עליונה, נוכח השינויים המתהווים בעולם הפשיעה ומגמה ברורה למעבר הפשיעה למרחב המקוון</w:t>
      </w:r>
      <w:r>
        <w:rPr>
          <w:rFonts w:hint="cs"/>
          <w:rtl/>
        </w:rPr>
        <w:t>.</w:t>
      </w:r>
    </w:p>
    <w:p w:rsidR="005E6ADD" w:rsidP="00F05330" w14:paraId="6651F2A3" w14:textId="1562838A">
      <w:pPr>
        <w:pStyle w:val="7190"/>
        <w:rPr>
          <w:rtl/>
        </w:rPr>
      </w:pPr>
      <w:r w:rsidRPr="000E4038">
        <w:rPr>
          <w:rtl/>
        </w:rPr>
        <w:t>ביקורת זו עוסקת בעיקרה בהיערכות של המשטרה להתמודד עם תחום פשיעה מסוים - פשיעת הסייבר - ולמול פושעים המנצלים את מרחב הסייבר לפגיעה בארגונים ובפרטים, ואינה עוסקת בשימוש המשטרה בכלים טכנולוגיים במסגרת פעילותה המודיעינית והחקירתית הכוללת הנעשית למול כלל תחומי האכיפה שהיא מקיימת</w:t>
      </w:r>
      <w:r>
        <w:rPr>
          <w:vertAlign w:val="superscript"/>
          <w:rtl/>
        </w:rPr>
        <w:footnoteReference w:id="2"/>
      </w:r>
      <w:r>
        <w:rPr>
          <w:rFonts w:hint="cs"/>
          <w:rtl/>
        </w:rPr>
        <w:t>.</w:t>
      </w:r>
    </w:p>
    <w:p w:rsidR="009E3D6D" w:rsidRPr="00F05330" w:rsidP="00F05330" w14:paraId="438CAA5E" w14:textId="203F5A64">
      <w:pPr>
        <w:pStyle w:val="7190"/>
        <w:rPr>
          <w:rtl/>
        </w:rPr>
      </w:pPr>
      <w:r w:rsidRPr="000E4038">
        <w:rPr>
          <w:rtl/>
        </w:rPr>
        <w:t>יודגש כי העיקרון העומד ביסוד הביקורת הוא החובה המוטלת על המשטרה להפעיל את הכלים, האמצעים והציוד שברשותה אך ורק בהתאם להוראות החקיקה המסמיכה, לפקודות ולנהלים, ולפעול על פי ההנחיות המסוימות שהיא מקבלת מגורמי הייעוץ המשפטי בתיקים השונים. על המשטרה להקפיד בהקשר זה</w:t>
      </w:r>
      <w:r w:rsidR="00C47505">
        <w:rPr>
          <w:rFonts w:hint="cs"/>
          <w:rtl/>
        </w:rPr>
        <w:t>,</w:t>
      </w:r>
      <w:r w:rsidRPr="000E4038">
        <w:rPr>
          <w:rtl/>
        </w:rPr>
        <w:t xml:space="preserve"> כי המאבק בעברייני סייבר כמו גם הפעלת סמכויותיה בתחומי המודיעין והחקירה לא ייעשו בדרכים העלולות לפגוע בזכויות היסוד של הפרט ובפרטיותו שלא כדין</w:t>
      </w:r>
      <w:r w:rsidRPr="00F05330"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46080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67893"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57"/>
        <w:gridCol w:w="1844"/>
      </w:tblGrid>
      <w:tr w14:paraId="7597E23C" w14:textId="77777777" w:rsidTr="00A469C0">
        <w:tblPrEx>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5E6ADD" w:rsidP="005E6ADD" w14:paraId="4FE70369" w14:textId="77777777">
            <w:pPr>
              <w:pStyle w:val="2021"/>
              <w:spacing w:before="0"/>
              <w:rPr>
                <w:sz w:val="26"/>
                <w:szCs w:val="26"/>
                <w:rtl/>
              </w:rPr>
            </w:pPr>
            <w:r w:rsidRPr="005E6ADD">
              <w:rPr>
                <w:rFonts w:hint="cs"/>
                <w:sz w:val="26"/>
                <w:szCs w:val="26"/>
                <w:rtl/>
              </w:rPr>
              <w:t>כ-</w:t>
            </w:r>
            <w:r>
              <w:rPr>
                <w:rFonts w:hint="cs"/>
                <w:rtl/>
              </w:rPr>
              <w:t>6</w:t>
            </w:r>
            <w:r w:rsidRPr="005E6ADD">
              <w:rPr>
                <w:rFonts w:hint="cs"/>
                <w:sz w:val="26"/>
                <w:szCs w:val="26"/>
                <w:rtl/>
              </w:rPr>
              <w:t xml:space="preserve"> </w:t>
            </w:r>
          </w:p>
          <w:p w:rsidR="00CD29D6" w:rsidRPr="00864A2A" w:rsidP="005E6ADD" w14:paraId="1E1AF3C6" w14:textId="1B70C29F">
            <w:pPr>
              <w:pStyle w:val="2021"/>
              <w:spacing w:before="0" w:after="60"/>
              <w:rPr>
                <w:rtl/>
              </w:rPr>
            </w:pPr>
            <w:r w:rsidRPr="005E6ADD">
              <w:rPr>
                <w:rFonts w:hint="cs"/>
                <w:sz w:val="26"/>
                <w:szCs w:val="26"/>
                <w:rtl/>
              </w:rPr>
              <w:t>טריליון</w:t>
            </w:r>
            <w:r>
              <w:rPr>
                <w:rFonts w:hint="cs"/>
                <w:sz w:val="26"/>
                <w:szCs w:val="26"/>
                <w:rtl/>
              </w:rPr>
              <w:t xml:space="preserve"> דולר</w:t>
            </w:r>
            <w:r w:rsidRPr="005E6ADD" w:rsidR="00864A2A">
              <w:rPr>
                <w:sz w:val="26"/>
                <w:szCs w:val="26"/>
                <w:rtl/>
              </w:rPr>
              <w:t xml:space="preserve"> </w:t>
            </w:r>
          </w:p>
        </w:tc>
        <w:tc>
          <w:tcPr>
            <w:tcW w:w="1843" w:type="dxa"/>
            <w:vAlign w:val="bottom"/>
          </w:tcPr>
          <w:p w:rsidR="00CD29D6" w:rsidRPr="00864A2A" w:rsidP="00864A2A" w14:paraId="1D9D023E" w14:textId="7FFB3445">
            <w:pPr>
              <w:spacing w:before="120" w:line="240" w:lineRule="auto"/>
              <w:jc w:val="left"/>
              <w:rPr>
                <w:rFonts w:ascii="Tahoma" w:hAnsi="Tahoma" w:cs="Tahoma"/>
                <w:spacing w:val="-10"/>
                <w:sz w:val="26"/>
                <w:szCs w:val="26"/>
                <w:rtl/>
              </w:rPr>
            </w:pPr>
            <w:r w:rsidRPr="007160C1">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87%</w:t>
            </w:r>
            <w:r w:rsidRPr="007F4E99" w:rsidR="00760601">
              <w:rPr>
                <w:rFonts w:ascii="Tahoma" w:hAnsi="Tahoma" w:eastAsiaTheme="minorEastAsia" w:cs="Tahoma"/>
                <w:b/>
                <w:bCs/>
                <w:color w:val="0D0D0D" w:themeColor="text1" w:themeTint="F2"/>
                <w:spacing w:val="-12"/>
                <w:sz w:val="26"/>
                <w:szCs w:val="26"/>
                <w:rtl/>
              </w:rPr>
              <w:t xml:space="preserve"> </w:t>
            </w:r>
          </w:p>
        </w:tc>
        <w:tc>
          <w:tcPr>
            <w:tcW w:w="1757" w:type="dxa"/>
            <w:vAlign w:val="bottom"/>
          </w:tcPr>
          <w:p w:rsidR="00CD29D6" w:rsidRPr="00864A2A" w:rsidP="00864A2A" w14:paraId="6113CBED" w14:textId="2E149E9D">
            <w:pPr>
              <w:spacing w:before="360" w:line="240" w:lineRule="auto"/>
              <w:jc w:val="left"/>
              <w:rPr>
                <w:rFonts w:ascii="Tahoma" w:hAnsi="Tahoma" w:cs="Tahoma"/>
                <w:spacing w:val="-10"/>
                <w:sz w:val="26"/>
                <w:szCs w:val="26"/>
                <w:rtl/>
              </w:rPr>
            </w:pPr>
            <w:r w:rsidRPr="007160C1">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250%</w:t>
            </w:r>
            <w:r w:rsidRPr="007F4E99" w:rsidR="00760601">
              <w:rPr>
                <w:rFonts w:ascii="Tahoma" w:hAnsi="Tahoma" w:eastAsiaTheme="minorEastAsia" w:cs="Tahoma"/>
                <w:b/>
                <w:bCs/>
                <w:color w:val="0D0D0D" w:themeColor="text1" w:themeTint="F2"/>
                <w:spacing w:val="-12"/>
                <w:sz w:val="26"/>
                <w:szCs w:val="26"/>
                <w:rtl/>
              </w:rPr>
              <w:t xml:space="preserve"> </w:t>
            </w:r>
          </w:p>
        </w:tc>
        <w:tc>
          <w:tcPr>
            <w:tcW w:w="1844" w:type="dxa"/>
            <w:vAlign w:val="bottom"/>
          </w:tcPr>
          <w:p w:rsidR="00CD29D6" w:rsidRPr="00760601" w:rsidP="00B054E4" w14:paraId="4F8327BA" w14:textId="08AA653D">
            <w:pPr>
              <w:pStyle w:val="2021"/>
              <w:spacing w:before="360"/>
              <w:rPr>
                <w:spacing w:val="-26"/>
                <w:rtl/>
              </w:rPr>
            </w:pPr>
            <w:r w:rsidRPr="007160C1">
              <w:rPr>
                <w:rFonts w:hint="cs"/>
                <w:spacing w:val="-12"/>
                <w:sz w:val="26"/>
                <w:szCs w:val="26"/>
                <w:rtl/>
              </w:rPr>
              <w:t>כ-</w:t>
            </w:r>
            <w:r>
              <w:rPr>
                <w:rFonts w:hint="cs"/>
                <w:spacing w:val="-12"/>
                <w:rtl/>
              </w:rPr>
              <w:t>75%</w:t>
            </w:r>
            <w:r w:rsidRPr="00B054E4" w:rsidR="0067034E">
              <w:rPr>
                <w:rFonts w:hint="cs"/>
                <w:spacing w:val="-12"/>
                <w:sz w:val="26"/>
                <w:szCs w:val="26"/>
                <w:rtl/>
              </w:rPr>
              <w:t xml:space="preserve"> </w:t>
            </w:r>
          </w:p>
        </w:tc>
      </w:tr>
      <w:tr w14:paraId="5AD4AD14" w14:textId="77777777" w:rsidTr="00A469C0">
        <w:tblPrEx>
          <w:tblW w:w="7315"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076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style="flip:x;mso-wrap-distance-bottom:0;mso-wrap-distance-left:9pt;mso-wrap-distance-right:9pt;mso-wrap-distance-top:0;mso-wrap-style:square;position:absolute;visibility:visible;z-index:251681792"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4" style="flip:x;mso-wrap-distance-bottom:0;mso-wrap-distance-left:9pt;mso-wrap-distance-right:9pt;mso-wrap-distance-top:0;mso-wrap-style:square;position:absolute;visibility:visible;z-index:251683840" from="1.35pt,4.1pt" to="80.1pt,4.1pt" strokecolor="#0d0d0d" strokeweight="1pt"/>
                  </w:pict>
                </mc:Fallback>
              </mc:AlternateContent>
            </w:r>
          </w:p>
        </w:tc>
        <w:tc>
          <w:tcPr>
            <w:tcW w:w="1757"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5" style="flip:x;mso-wrap-distance-bottom:0;mso-wrap-distance-left:9pt;mso-wrap-distance-right:9pt;mso-wrap-distance-top:0;mso-wrap-style:square;position:absolute;visibility:visible;z-index:251685888"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6" style="flip:x;mso-wrap-distance-bottom:0;mso-wrap-distance-left:9pt;mso-wrap-distance-right:9pt;mso-wrap-distance-top:0;mso-wrap-style:square;position:absolute;visibility:visible;z-index:251687936" from="2.7pt,4.1pt" to="81.45pt,4.1pt" strokecolor="#0d0d0d" strokeweight="1pt"/>
                  </w:pict>
                </mc:Fallback>
              </mc:AlternateContent>
            </w:r>
          </w:p>
        </w:tc>
      </w:tr>
      <w:tr w14:paraId="7ECC4220" w14:textId="77777777" w:rsidTr="00A469C0">
        <w:tblPrEx>
          <w:tblW w:w="7315" w:type="dxa"/>
          <w:tblInd w:w="517" w:type="dxa"/>
          <w:tblLook w:val="04A0"/>
        </w:tblPrEx>
        <w:tc>
          <w:tcPr>
            <w:tcW w:w="1871" w:type="dxa"/>
          </w:tcPr>
          <w:p w:rsidR="00CD29D6" w:rsidRPr="009A73F6" w:rsidP="007542AC" w14:paraId="5ECF0591" w14:textId="0D9E792C">
            <w:pPr>
              <w:pStyle w:val="20211"/>
              <w:rPr>
                <w:rtl/>
              </w:rPr>
            </w:pPr>
            <w:r w:rsidRPr="000E4038">
              <w:rPr>
                <w:rtl/>
              </w:rPr>
              <w:t>סכום הערכת הנזק המצטבר שגרמה העבריינות במרחב המקוון  ברחבי העולם בשנת 2020 והוא צפוי לגדול בכל שנה ולהאמיר לסך 10.5 טריליון דולר בשנת 2025</w:t>
            </w:r>
          </w:p>
        </w:tc>
        <w:tc>
          <w:tcPr>
            <w:tcW w:w="1843" w:type="dxa"/>
          </w:tcPr>
          <w:p w:rsidR="00A469C0" w:rsidRPr="00864A2A" w:rsidP="00864A2A" w14:paraId="47156990" w14:textId="193B290B">
            <w:pPr>
              <w:spacing w:line="240" w:lineRule="auto"/>
              <w:ind w:right="23"/>
              <w:jc w:val="left"/>
              <w:rPr>
                <w:rFonts w:ascii="Tahoma" w:hAnsi="Tahoma" w:eastAsiaTheme="minorEastAsia" w:cs="Tahoma"/>
                <w:color w:val="0D0D0D" w:themeColor="text1" w:themeTint="F2"/>
                <w:w w:val="90"/>
                <w:sz w:val="18"/>
                <w:szCs w:val="18"/>
                <w:rtl/>
              </w:rPr>
            </w:pPr>
            <w:r w:rsidRPr="000E4038">
              <w:rPr>
                <w:rFonts w:ascii="Tahoma" w:hAnsi="Tahoma" w:eastAsiaTheme="minorEastAsia" w:cs="Tahoma"/>
                <w:color w:val="0D0D0D" w:themeColor="text1" w:themeTint="F2"/>
                <w:w w:val="90"/>
                <w:sz w:val="18"/>
                <w:szCs w:val="18"/>
                <w:rtl/>
              </w:rPr>
              <w:t xml:space="preserve">מנפגעי עבירות במרחב המקוון בישראל בשנת 2019 (כמאתיים אלף איש), לא דיווחו למשטרה על העבירות שבוצעו נגדם לפי סקר </w:t>
            </w:r>
            <w:r w:rsidRPr="00BD11F8" w:rsidR="00BD11F8">
              <w:rPr>
                <w:rFonts w:ascii="Tahoma" w:hAnsi="Tahoma" w:eastAsiaTheme="minorEastAsia" w:cs="Tahoma"/>
                <w:color w:val="0D0D0D" w:themeColor="text1" w:themeTint="F2"/>
                <w:w w:val="90"/>
                <w:sz w:val="18"/>
                <w:szCs w:val="18"/>
                <w:rtl/>
              </w:rPr>
              <w:t xml:space="preserve">הלשכה המרכזית לסטטיסטיקה </w:t>
            </w:r>
            <w:r w:rsidR="00C47505">
              <w:rPr>
                <w:rFonts w:ascii="Tahoma" w:hAnsi="Tahoma" w:eastAsiaTheme="minorEastAsia" w:cs="Tahoma" w:hint="cs"/>
                <w:color w:val="0D0D0D" w:themeColor="text1" w:themeTint="F2"/>
                <w:w w:val="90"/>
                <w:sz w:val="18"/>
                <w:szCs w:val="18"/>
                <w:rtl/>
              </w:rPr>
              <w:t>(</w:t>
            </w:r>
            <w:r w:rsidRPr="00BD11F8" w:rsidR="00BD11F8">
              <w:rPr>
                <w:rFonts w:ascii="Tahoma" w:hAnsi="Tahoma" w:eastAsiaTheme="minorEastAsia" w:cs="Tahoma"/>
                <w:color w:val="0D0D0D" w:themeColor="text1" w:themeTint="F2"/>
                <w:w w:val="90"/>
                <w:sz w:val="18"/>
                <w:szCs w:val="18"/>
                <w:rtl/>
              </w:rPr>
              <w:t>הלמ"ס</w:t>
            </w:r>
            <w:r w:rsidR="00C47505">
              <w:rPr>
                <w:rFonts w:ascii="Tahoma" w:hAnsi="Tahoma" w:eastAsiaTheme="minorEastAsia" w:cs="Tahoma" w:hint="cs"/>
                <w:color w:val="0D0D0D" w:themeColor="text1" w:themeTint="F2"/>
                <w:w w:val="90"/>
                <w:sz w:val="18"/>
                <w:szCs w:val="18"/>
                <w:rtl/>
              </w:rPr>
              <w:t>)</w:t>
            </w:r>
          </w:p>
        </w:tc>
        <w:tc>
          <w:tcPr>
            <w:tcW w:w="1757" w:type="dxa"/>
          </w:tcPr>
          <w:p w:rsidR="00CD29D6" w:rsidRPr="00EB223C" w:rsidP="007542AC" w14:paraId="1B7F83A5" w14:textId="6064C13C">
            <w:pPr>
              <w:pStyle w:val="20211"/>
              <w:rPr>
                <w:rtl/>
              </w:rPr>
            </w:pPr>
            <w:r w:rsidRPr="000E4038">
              <w:rPr>
                <w:rtl/>
              </w:rPr>
              <w:t>הוא שיעור הגידול במספר תיקי החקירה במשטרה שעניינם עבריינות במרחב המקוון בשנים 2016 - 2020 (מ-2,506 ל-8,821 תיקים)</w:t>
            </w:r>
          </w:p>
        </w:tc>
        <w:tc>
          <w:tcPr>
            <w:tcW w:w="1844" w:type="dxa"/>
          </w:tcPr>
          <w:p w:rsidR="00CD29D6" w:rsidRPr="009A73F6" w:rsidP="0067034E" w14:paraId="05EA0B9D" w14:textId="2515EB6D">
            <w:pPr>
              <w:pStyle w:val="20211"/>
              <w:rPr>
                <w:rtl/>
              </w:rPr>
            </w:pPr>
            <w:r w:rsidRPr="000E4038">
              <w:rPr>
                <w:rtl/>
              </w:rPr>
              <w:t xml:space="preserve">מהתיקים שחקרה המשטרה על עבריינות במרחב המקוון בשנים 2018 עד 2020 נסגרו (19,253 מתוך 25,707 תיקים), </w:t>
            </w:r>
            <w:r w:rsidR="008A3AC9">
              <w:rPr>
                <w:rFonts w:hint="cs"/>
                <w:rtl/>
              </w:rPr>
              <w:t>ו</w:t>
            </w:r>
            <w:r w:rsidRPr="000E4038">
              <w:rPr>
                <w:rtl/>
              </w:rPr>
              <w:t>בכ</w:t>
            </w:r>
            <w:r w:rsidRPr="000E4038">
              <w:rPr>
                <w:rtl/>
              </w:rPr>
              <w:t xml:space="preserve">-63% </w:t>
            </w:r>
            <w:r w:rsidR="008A3AC9">
              <w:rPr>
                <w:rFonts w:hint="cs"/>
                <w:rtl/>
              </w:rPr>
              <w:t xml:space="preserve">מהם </w:t>
            </w:r>
            <w:r w:rsidRPr="000E4038">
              <w:rPr>
                <w:rtl/>
              </w:rPr>
              <w:t>עילת הסגירה הייתה "עבריין לא נודע" (</w:t>
            </w:r>
            <w:r w:rsidRPr="000E4038">
              <w:rPr>
                <w:rtl/>
              </w:rPr>
              <w:t>על"ן</w:t>
            </w:r>
            <w:r w:rsidRPr="000E4038">
              <w:rPr>
                <w:rtl/>
              </w:rPr>
              <w:t>)</w:t>
            </w:r>
          </w:p>
        </w:tc>
      </w:tr>
      <w:tr w14:paraId="115EC27C"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60601" w:rsidRPr="00864A2A" w:rsidP="00A469C0" w14:paraId="5A88E868" w14:textId="1BE34BA8">
            <w:pPr>
              <w:pStyle w:val="2021"/>
              <w:rPr>
                <w:rtl/>
              </w:rPr>
            </w:pPr>
            <w:r w:rsidRPr="007160C1">
              <w:rPr>
                <w:rFonts w:hint="cs"/>
                <w:sz w:val="26"/>
                <w:szCs w:val="26"/>
                <w:rtl/>
              </w:rPr>
              <w:t>בכ</w:t>
            </w:r>
            <w:r w:rsidRPr="007160C1">
              <w:rPr>
                <w:rFonts w:hint="cs"/>
                <w:sz w:val="26"/>
                <w:szCs w:val="26"/>
                <w:rtl/>
              </w:rPr>
              <w:t>-</w:t>
            </w:r>
            <w:r>
              <w:rPr>
                <w:rFonts w:hint="cs"/>
                <w:rtl/>
              </w:rPr>
              <w:t>90%</w:t>
            </w:r>
            <w:r w:rsidR="000E71A5">
              <w:rPr>
                <w:rFonts w:hint="cs"/>
                <w:rtl/>
              </w:rPr>
              <w:t xml:space="preserve"> </w:t>
            </w:r>
          </w:p>
        </w:tc>
        <w:tc>
          <w:tcPr>
            <w:tcW w:w="1843" w:type="dxa"/>
            <w:tcBorders>
              <w:top w:val="nil"/>
              <w:left w:val="nil"/>
              <w:bottom w:val="nil"/>
              <w:right w:val="nil"/>
            </w:tcBorders>
            <w:vAlign w:val="bottom"/>
          </w:tcPr>
          <w:p w:rsidR="00760601" w:rsidRPr="00864A2A" w:rsidP="00A469C0" w14:paraId="5148B4EC" w14:textId="4A40CB0A">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53</w:t>
            </w:r>
            <w:r w:rsidR="000E71A5">
              <w:rPr>
                <w:rFonts w:ascii="Tahoma" w:hAnsi="Tahoma" w:eastAsiaTheme="minorEastAsia" w:cs="Tahoma" w:hint="cs"/>
                <w:b/>
                <w:bCs/>
                <w:color w:val="0D0D0D" w:themeColor="text1" w:themeTint="F2"/>
                <w:spacing w:val="-12"/>
                <w:sz w:val="36"/>
                <w:szCs w:val="36"/>
                <w:rtl/>
              </w:rPr>
              <w:t xml:space="preserve">% </w:t>
            </w:r>
          </w:p>
        </w:tc>
        <w:tc>
          <w:tcPr>
            <w:tcW w:w="1757" w:type="dxa"/>
            <w:tcBorders>
              <w:top w:val="nil"/>
              <w:left w:val="nil"/>
              <w:bottom w:val="nil"/>
              <w:right w:val="nil"/>
            </w:tcBorders>
            <w:vAlign w:val="bottom"/>
          </w:tcPr>
          <w:p w:rsidR="00760601" w:rsidRPr="00864A2A" w:rsidP="00A469C0" w14:paraId="6D51A516" w14:textId="5BEBC3E9">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304</w:t>
            </w:r>
            <w:r w:rsidRPr="007160C1">
              <w:rPr>
                <w:rFonts w:ascii="Tahoma" w:hAnsi="Tahoma" w:eastAsiaTheme="minorEastAsia" w:cs="Tahoma" w:hint="cs"/>
                <w:b/>
                <w:bCs/>
                <w:color w:val="0D0D0D" w:themeColor="text1" w:themeTint="F2"/>
                <w:spacing w:val="-12"/>
                <w:sz w:val="26"/>
                <w:szCs w:val="26"/>
                <w:rtl/>
              </w:rPr>
              <w:t xml:space="preserve"> מיליון</w:t>
            </w:r>
            <w:r w:rsidR="000E71A5">
              <w:rPr>
                <w:rFonts w:ascii="Tahoma" w:hAnsi="Tahoma" w:eastAsiaTheme="minorEastAsia" w:cs="Tahoma" w:hint="cs"/>
                <w:b/>
                <w:bCs/>
                <w:color w:val="0D0D0D" w:themeColor="text1" w:themeTint="F2"/>
                <w:spacing w:val="-12"/>
                <w:sz w:val="36"/>
                <w:szCs w:val="36"/>
                <w:rtl/>
              </w:rPr>
              <w:t xml:space="preserve"> </w:t>
            </w:r>
          </w:p>
        </w:tc>
        <w:tc>
          <w:tcPr>
            <w:tcW w:w="1844" w:type="dxa"/>
            <w:tcBorders>
              <w:top w:val="nil"/>
              <w:left w:val="nil"/>
              <w:bottom w:val="nil"/>
              <w:right w:val="nil"/>
            </w:tcBorders>
            <w:vAlign w:val="bottom"/>
          </w:tcPr>
          <w:p w:rsidR="00760601" w:rsidRPr="00A469C0" w:rsidP="00B054E4" w14:paraId="703737A6" w14:textId="69B0EED3">
            <w:pPr>
              <w:pStyle w:val="2021"/>
              <w:spacing w:before="360"/>
              <w:rPr>
                <w:spacing w:val="-26"/>
                <w:rtl/>
              </w:rPr>
            </w:pPr>
            <w:r>
              <w:rPr>
                <w:rFonts w:hint="cs"/>
                <w:spacing w:val="-12"/>
                <w:rtl/>
              </w:rPr>
              <w:t>כ-350</w:t>
            </w:r>
            <w:r w:rsidRPr="00B054E4" w:rsidR="0067034E">
              <w:rPr>
                <w:rFonts w:hint="cs"/>
                <w:spacing w:val="-12"/>
                <w:sz w:val="26"/>
                <w:szCs w:val="26"/>
                <w:rtl/>
              </w:rPr>
              <w:t xml:space="preserve"> </w:t>
            </w:r>
            <w:r>
              <w:rPr>
                <w:rFonts w:hint="cs"/>
                <w:spacing w:val="-12"/>
                <w:sz w:val="26"/>
                <w:szCs w:val="26"/>
                <w:rtl/>
              </w:rPr>
              <w:t>מיליון ש״ח</w:t>
            </w:r>
          </w:p>
        </w:tc>
      </w:tr>
      <w:tr w14:paraId="60F510EB"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8960"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7" style="flip:x;mso-wrap-distance-bottom:0;mso-wrap-distance-left:9pt;mso-wrap-distance-right:9pt;mso-wrap-distance-top:0;mso-wrap-style:square;position:absolute;visibility:visible;z-index:251689984" from="0.7pt,4.1pt" to="81.7pt,4.1pt" strokecolor="#0d0d0d" strokeweight="1pt"/>
                  </w:pict>
                </mc:Fallback>
              </mc:AlternateContent>
            </w:r>
          </w:p>
        </w:tc>
        <w:tc>
          <w:tcPr>
            <w:tcW w:w="1843" w:type="dxa"/>
            <w:tcBorders>
              <w:top w:val="nil"/>
              <w:left w:val="nil"/>
              <w:bottom w:val="nil"/>
              <w:right w:val="nil"/>
            </w:tcBorders>
          </w:tcPr>
          <w:p w:rsidR="00760601"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1008"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8" style="flip:x;mso-wrap-distance-bottom:0;mso-wrap-distance-left:9pt;mso-wrap-distance-right:9pt;mso-wrap-distance-top:0;mso-wrap-style:square;position:absolute;visibility:visible;z-index:251692032" from="1.35pt,4.1pt" to="80.1pt,4.1pt" strokecolor="#0d0d0d" strokeweight="1pt"/>
                  </w:pict>
                </mc:Fallback>
              </mc:AlternateContent>
            </w:r>
          </w:p>
        </w:tc>
        <w:tc>
          <w:tcPr>
            <w:tcW w:w="1757" w:type="dxa"/>
            <w:tcBorders>
              <w:top w:val="nil"/>
              <w:left w:val="nil"/>
              <w:bottom w:val="nil"/>
              <w:right w:val="nil"/>
            </w:tcBorders>
          </w:tcPr>
          <w:p w:rsidR="00760601"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9" style="flip:x;mso-wrap-distance-bottom:0;mso-wrap-distance-left:9pt;mso-wrap-distance-right:9pt;mso-wrap-distance-top:0;mso-wrap-style:square;position:absolute;visibility:visible;z-index:251694080" from="-4pt,4.1pt" to="80pt,4.1pt" strokecolor="#0d0d0d" strokeweight="1pt"/>
                  </w:pict>
                </mc:Fallback>
              </mc:AlternateContent>
            </w:r>
          </w:p>
        </w:tc>
        <w:tc>
          <w:tcPr>
            <w:tcW w:w="1844" w:type="dxa"/>
            <w:tcBorders>
              <w:top w:val="nil"/>
              <w:left w:val="nil"/>
              <w:bottom w:val="nil"/>
              <w:right w:val="nil"/>
            </w:tcBorders>
          </w:tcPr>
          <w:p w:rsidR="00760601" w:rsidRPr="00664A6F" w:rsidP="008B5847"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0" style="flip:x;mso-wrap-distance-bottom:0;mso-wrap-distance-left:9pt;mso-wrap-distance-right:9pt;mso-wrap-distance-top:0;mso-wrap-style:square;position:absolute;visibility:visible;z-index:251696128" from="2.7pt,4.1pt" to="81.45pt,4.1pt" strokecolor="#0d0d0d" strokeweight="1pt"/>
                  </w:pict>
                </mc:Fallback>
              </mc:AlternateContent>
            </w:r>
          </w:p>
        </w:tc>
      </w:tr>
      <w:tr w14:paraId="0C7068B8"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9A73F6" w:rsidP="008B5847" w14:paraId="3496F105" w14:textId="678F1C96">
            <w:pPr>
              <w:pStyle w:val="20211"/>
              <w:rPr>
                <w:rtl/>
              </w:rPr>
            </w:pPr>
            <w:r w:rsidRPr="000E4038">
              <w:rPr>
                <w:rtl/>
              </w:rPr>
              <w:t>מתיקי החקירה שנפתחו בשנים</w:t>
            </w:r>
            <w:r w:rsidR="008A3AC9">
              <w:rPr>
                <w:rtl/>
              </w:rPr>
              <w:br/>
            </w:r>
            <w:r w:rsidRPr="000E4038">
              <w:rPr>
                <w:rtl/>
              </w:rPr>
              <w:t>2020-2018 על עבריינות במרחב המקוון, לא הוגשו כתבי אישום</w:t>
            </w:r>
          </w:p>
        </w:tc>
        <w:tc>
          <w:tcPr>
            <w:tcW w:w="1843" w:type="dxa"/>
            <w:tcBorders>
              <w:top w:val="nil"/>
              <w:left w:val="nil"/>
              <w:bottom w:val="nil"/>
              <w:right w:val="nil"/>
            </w:tcBorders>
          </w:tcPr>
          <w:p w:rsidR="00760601" w:rsidRPr="00864A2A" w:rsidP="008B5847" w14:paraId="1DA92B01" w14:textId="1A8A4189">
            <w:pPr>
              <w:spacing w:line="240" w:lineRule="auto"/>
              <w:ind w:right="23"/>
              <w:jc w:val="left"/>
              <w:rPr>
                <w:rFonts w:ascii="Tahoma" w:hAnsi="Tahoma" w:eastAsiaTheme="minorEastAsia" w:cs="Tahoma"/>
                <w:color w:val="0D0D0D" w:themeColor="text1" w:themeTint="F2"/>
                <w:w w:val="90"/>
                <w:sz w:val="18"/>
                <w:szCs w:val="18"/>
                <w:rtl/>
              </w:rPr>
            </w:pPr>
            <w:r w:rsidRPr="000E4038">
              <w:rPr>
                <w:rFonts w:ascii="Tahoma" w:hAnsi="Tahoma" w:eastAsiaTheme="minorEastAsia" w:cs="Tahoma"/>
                <w:color w:val="0D0D0D" w:themeColor="text1" w:themeTint="F2"/>
                <w:w w:val="90"/>
                <w:sz w:val="18"/>
                <w:szCs w:val="18"/>
                <w:rtl/>
              </w:rPr>
              <w:t>הוא שיעור התיקים שנפתחו בפרקליטות ועסקו  בפשיעה כלכלית (הלבנת הון, הונאה ומכירת פרטי כרטיסי אשראי גנובים)</w:t>
            </w:r>
          </w:p>
        </w:tc>
        <w:tc>
          <w:tcPr>
            <w:tcW w:w="1757" w:type="dxa"/>
            <w:tcBorders>
              <w:top w:val="nil"/>
              <w:left w:val="nil"/>
              <w:bottom w:val="nil"/>
              <w:right w:val="nil"/>
            </w:tcBorders>
          </w:tcPr>
          <w:sdt>
            <w:sdtPr>
              <w:rPr>
                <w:rtl/>
              </w:rPr>
              <w:id w:val="831954925"/>
              <w:placeholder>
                <w:docPart w:val="DBB0D2BFC7CF004B97800477E32D23D8"/>
              </w:placeholder>
              <w:richText/>
            </w:sdtPr>
            <w:sdtContent>
              <w:sdt>
                <w:sdtPr>
                  <w:rPr>
                    <w:rtl/>
                  </w:rPr>
                  <w:id w:val="870271703"/>
                  <w:placeholder>
                    <w:docPart w:val="87F2850E1406D244B04411660B52AE10"/>
                  </w:placeholder>
                  <w:richText/>
                </w:sdtPr>
                <w:sdtContent>
                  <w:p w:rsidR="00760601" w:rsidRPr="0067034E" w:rsidP="0067034E" w14:paraId="7DE38533" w14:textId="78489C34">
                    <w:pPr>
                      <w:pStyle w:val="20211"/>
                      <w:rPr>
                        <w:rFonts w:eastAsiaTheme="minorHAnsi"/>
                        <w:color w:val="auto"/>
                        <w:w w:val="100"/>
                        <w:rtl/>
                      </w:rPr>
                    </w:pPr>
                    <w:r w:rsidRPr="000E4038">
                      <w:rPr>
                        <w:rtl/>
                      </w:rPr>
                      <w:t>מספר אירועי הכופרה שהתרחשו בעולם בשנת 2020</w:t>
                    </w:r>
                  </w:p>
                </w:sdtContent>
              </w:sdt>
            </w:sdtContent>
          </w:sdt>
        </w:tc>
        <w:tc>
          <w:tcPr>
            <w:tcW w:w="1844" w:type="dxa"/>
            <w:tcBorders>
              <w:top w:val="nil"/>
              <w:left w:val="nil"/>
              <w:bottom w:val="nil"/>
              <w:right w:val="nil"/>
            </w:tcBorders>
          </w:tcPr>
          <w:p w:rsidR="00760601" w:rsidRPr="009A73F6" w:rsidP="008B5847" w14:paraId="1C79EC71" w14:textId="149D5E72">
            <w:pPr>
              <w:pStyle w:val="20211"/>
              <w:rPr>
                <w:rtl/>
              </w:rPr>
            </w:pPr>
            <w:r w:rsidRPr="000E4038">
              <w:rPr>
                <w:rtl/>
              </w:rPr>
              <w:t>הערכת משטרת ישראל לתקציב הכולל הנדרש להקמת מערכת היתוך מידע במש</w:t>
            </w:r>
            <w:r w:rsidR="008A3AC9">
              <w:rPr>
                <w:rFonts w:hint="cs"/>
                <w:rtl/>
              </w:rPr>
              <w:t>ט</w:t>
            </w:r>
            <w:r w:rsidRPr="000E4038">
              <w:rPr>
                <w:rtl/>
              </w:rPr>
              <w:t>רה, להצטיידות טכנולוגית מקיפה ולהעסקת יועצי סייבר מקצועיים. תקציב זה טרם הוקצה</w:t>
            </w:r>
          </w:p>
        </w:tc>
      </w:tr>
    </w:tbl>
    <w:p w:rsidR="00825A14" w:rsidP="00F9227B" w14:paraId="64F9F305" w14:textId="595D62BE">
      <w:pPr>
        <w:pStyle w:val="100"/>
        <w:tabs>
          <w:tab w:val="center" w:pos="3685"/>
        </w:tabs>
        <w:spacing w:after="0" w:line="240" w:lineRule="exact"/>
        <w:rPr>
          <w:b/>
          <w:bCs/>
          <w:color w:val="00305F"/>
          <w:sz w:val="32"/>
          <w:szCs w:val="32"/>
          <w:rtl/>
        </w:rPr>
      </w:pPr>
    </w:p>
    <w:p w:rsidR="004A45B1" w:rsidP="00F9227B" w14:paraId="6EA209C8" w14:textId="77777777">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1" style="width:372pt;height:3pt;margin-top:7.5pt;margin-left:-4.6pt;mso-height-relative:margin;mso-width-relative:margin;position:absolute;z-index:251672576" coordsize="47244,381">
                <v:line id="Straight Connector 27" o:spid="_x0000_s1042" style="flip:x;mso-wrap-style:square;position:absolute;visibility:visible" from="0,381" to="47244,381" o:connectortype="straight" strokecolor="#0d0d0d" strokeweight="1.5pt"/>
                <v:line id="Straight Connector 28" o:spid="_x0000_s1043"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7160C1" w:rsidP="00A469C0" w14:paraId="178DEF47" w14:textId="7F4B5C85">
      <w:pPr>
        <w:pStyle w:val="7112"/>
        <w:rPr>
          <w:rtl/>
        </w:rPr>
      </w:pPr>
      <w:r w:rsidRPr="00666E99">
        <w:rPr>
          <w:noProof/>
        </w:rPr>
        <w:drawing>
          <wp:anchor distT="0" distB="0" distL="114300" distR="114300" simplePos="0" relativeHeight="251697152"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F66">
        <w:rPr>
          <w:rtl/>
        </w:rPr>
        <w:t xml:space="preserve">בחודשים מרץ עד אוגוסט 2021 בדק משרד מבקר המדינה את טיפול מערכת אכיפת החוק בעבריינות במרחב המקוון, לרבות בנוגע להסדרה הנורמטיבית של המאבק בזירת פשע זו ולהכשרה המקצועית של בעלי התפקידים הייעודיים. הבדיקה נעשתה במטה המשטרה, ביחידת הסייבר הארצית בלהב 433 ובמחלקי הסייבר במחוזות המשטרה. בדיקות השלמה נעשו ביחידת הסייבר הארצית בפרקליטות המדינה ובמחלקת ייעוץ וחקיקה במשרד המשפטים, במשרד </w:t>
      </w:r>
      <w:r w:rsidRPr="008A3AC9" w:rsidR="008A3AC9">
        <w:rPr>
          <w:rtl/>
        </w:rPr>
        <w:t xml:space="preserve">לביטחון הפנים (להלן - המשרד </w:t>
      </w:r>
      <w:r w:rsidRPr="008A3AC9" w:rsidR="008A3AC9">
        <w:rPr>
          <w:rtl/>
        </w:rPr>
        <w:t>לבט"פ</w:t>
      </w:r>
      <w:r w:rsidRPr="008A3AC9" w:rsidR="008A3AC9">
        <w:rPr>
          <w:rtl/>
        </w:rPr>
        <w:t>)</w:t>
      </w:r>
      <w:r w:rsidR="008A3AC9">
        <w:rPr>
          <w:rFonts w:hint="cs"/>
          <w:rtl/>
        </w:rPr>
        <w:t xml:space="preserve"> </w:t>
      </w:r>
      <w:r w:rsidRPr="009C3F66">
        <w:rPr>
          <w:rtl/>
        </w:rPr>
        <w:t xml:space="preserve">וכן במערך הסייבר הלאומי. </w:t>
      </w:r>
      <w:r w:rsidRPr="009C3F66">
        <w:rPr>
          <w:rtl/>
        </w:rPr>
        <w:t>במסגרת הבדיקה עקב משרד מבקר המדינה אחר יישום המלצות הדוח שפורסם בשנת 2017 בנושא "התמודדות משטרת ישראל עם פשיעת סייבר מתוחכמת"</w:t>
      </w:r>
      <w:r>
        <w:rPr>
          <w:vertAlign w:val="superscript"/>
          <w:rtl/>
        </w:rPr>
        <w:footnoteReference w:id="3"/>
      </w:r>
      <w:r>
        <w:rPr>
          <w:rFonts w:hint="cs"/>
          <w:rtl/>
        </w:rPr>
        <w:t>.</w:t>
      </w:r>
      <w:r w:rsidRPr="008A395D" w:rsidR="0067034E">
        <w:rPr>
          <w:rtl/>
        </w:rPr>
        <w:t xml:space="preserve"> </w:t>
      </w:r>
    </w:p>
    <w:p w:rsidR="007160C1" w:rsidP="00A469C0" w14:paraId="2B6E79B1" w14:textId="08D2F9F3">
      <w:pPr>
        <w:pStyle w:val="7112"/>
        <w:rPr>
          <w:rtl/>
        </w:rPr>
      </w:pPr>
      <w:r w:rsidRPr="009C3F66">
        <w:rPr>
          <w:rFonts w:hint="cs"/>
          <w:rtl/>
        </w:rPr>
        <w:t>הדוח שבנדון הומצא לראש הממשלה ולוועדה לענייני ביקורת המדינה של הכנסת ביום 15.2.22 והוטל עליו חיסיון עד לדיון בוועדת המשנה של הוועדה לענייני ביקורת המדינה</w:t>
      </w:r>
      <w:r w:rsidRPr="008A395D" w:rsidR="0067034E">
        <w:rPr>
          <w:rtl/>
        </w:rPr>
        <w:t xml:space="preserve">. </w:t>
      </w:r>
    </w:p>
    <w:p w:rsidR="007160C1" w:rsidP="00A469C0" w14:paraId="7B754F95" w14:textId="4E93AAA2">
      <w:pPr>
        <w:pStyle w:val="7112"/>
        <w:rPr>
          <w:rtl/>
        </w:rPr>
      </w:pPr>
      <w:r w:rsidRPr="009C3F66">
        <w:rPr>
          <w:rFonts w:hint="cs"/>
          <w:rtl/>
        </w:rPr>
        <w:t xml:space="preserve">מתוקף הסמכות הנתונה למבקר המדינה בסעיף 17(ג) לחוק מבקר המדינה, </w:t>
      </w:r>
      <w:r w:rsidRPr="009C3F66">
        <w:rPr>
          <w:rFonts w:hint="cs"/>
          <w:rtl/>
        </w:rPr>
        <w:t>התשי"ח</w:t>
      </w:r>
      <w:r w:rsidRPr="009C3F66">
        <w:rPr>
          <w:rFonts w:hint="cs"/>
          <w:rtl/>
        </w:rPr>
        <w:t xml:space="preserve">-1958 [נוסח משולב] ובשים לב לנימוקי הממשלה, לאחר היוועצות עם הגופים האמונים על אבטחת המידע הביטחוני ובתאום עם יו"ר הכנסת, </w:t>
      </w:r>
      <w:r w:rsidRPr="009C3F66">
        <w:rPr>
          <w:rFonts w:hint="cs"/>
          <w:rtl/>
        </w:rPr>
        <w:t>משלא</w:t>
      </w:r>
      <w:r w:rsidRPr="009C3F66">
        <w:rPr>
          <w:rFonts w:hint="cs"/>
          <w:rtl/>
        </w:rPr>
        <w:t xml:space="preserve"> התכנסה ועדת המשנה האמורה, הוחלט לפרסם דוח זה תוך הטלת חיסיון על חלקים ממנו. חלקים אלה לא יונחו שולחן הכנסת ולא יפורסמו</w:t>
      </w:r>
      <w:r>
        <w:rPr>
          <w:rFonts w:hint="cs"/>
          <w:rtl/>
        </w:rPr>
        <w:t>.</w:t>
      </w:r>
      <w:r w:rsidRPr="008A395D" w:rsidR="0067034E">
        <w:rPr>
          <w:rtl/>
        </w:rPr>
        <w:t xml:space="preserve"> </w:t>
      </w:r>
    </w:p>
    <w:p w:rsidR="00A469C0" w:rsidP="00A469C0" w14:paraId="5D469DC2" w14:textId="5A98B220">
      <w:pPr>
        <w:pStyle w:val="7112"/>
        <w:rPr>
          <w:rtl/>
        </w:rPr>
      </w:pPr>
      <w:r w:rsidRPr="009C3F66">
        <w:rPr>
          <w:rtl/>
        </w:rPr>
        <w:t>ממצאי דוח הביקורת והמלצותיו נכונים למועד המצאתו האמור לעיל</w:t>
      </w:r>
      <w:r w:rsidRPr="000E68EF">
        <w:rPr>
          <w:rtl/>
        </w:rPr>
        <w:t>.</w:t>
      </w:r>
    </w:p>
    <w:p w:rsidR="007160C1" w:rsidP="000E71A5" w14:paraId="00D13D60" w14:textId="77777777">
      <w:pPr>
        <w:pStyle w:val="7190"/>
        <w:rPr>
          <w:rtl/>
        </w:rPr>
      </w:pPr>
    </w:p>
    <w:p w:rsidR="000E71A5" w:rsidP="000E71A5" w14:paraId="5FFC4203" w14:textId="6294C833">
      <w:pPr>
        <w:pStyle w:val="7190"/>
        <w:rPr>
          <w:rtl/>
        </w:rPr>
      </w:pPr>
      <w:r w:rsidRPr="00362C00">
        <w:rPr>
          <w:noProof/>
          <w:rtl/>
        </w:rPr>
        <w:drawing>
          <wp:anchor distT="0" distB="0" distL="114300" distR="114300" simplePos="0" relativeHeight="251698176" behindDoc="0" locked="0" layoutInCell="1" allowOverlap="1">
            <wp:simplePos x="0" y="0"/>
            <wp:positionH relativeFrom="column">
              <wp:posOffset>2394161</wp:posOffset>
            </wp:positionH>
            <wp:positionV relativeFrom="paragraph">
              <wp:posOffset>520065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99200"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5" style="mso-width-percent:0;mso-width-relative:margin;mso-wrap-distance-bottom:0;mso-wrap-distance-left:9pt;mso-wrap-distance-right:9pt;mso-wrap-distance-top:0;mso-wrap-style:square;position:absolute;visibility:visible;z-index:251702272" from="-2.4pt,4.45pt" to="370.35pt,4.45pt" strokecolor="black" strokeweight="2pt"/>
            </w:pict>
          </mc:Fallback>
        </mc:AlternateContent>
      </w:r>
    </w:p>
    <w:p w:rsidR="000E71A5" w:rsidRPr="00716B1B" w:rsidP="000E71A5" w14:paraId="738EF70B" w14:textId="727BD34A">
      <w:pPr>
        <w:pStyle w:val="7112"/>
      </w:pPr>
      <w:r w:rsidRPr="00C010B2">
        <w:rPr>
          <w:rStyle w:val="717Char0"/>
          <w:rFonts w:hint="cs"/>
          <w:noProof/>
          <w:rtl/>
        </w:rPr>
        <w:drawing>
          <wp:anchor distT="0" distB="3600450" distL="114300" distR="114300" simplePos="0" relativeHeight="251703296" behindDoc="0" locked="0" layoutInCell="1" allowOverlap="1">
            <wp:simplePos x="0" y="0"/>
            <wp:positionH relativeFrom="column">
              <wp:posOffset>4522258</wp:posOffset>
            </wp:positionH>
            <wp:positionV relativeFrom="paragraph">
              <wp:posOffset>29210</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4233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160C1">
        <w:rPr>
          <w:b/>
          <w:bCs/>
          <w:rtl/>
        </w:rPr>
        <w:t>התמודדות עם פשיעה בתחום הכופרה</w:t>
      </w:r>
      <w:r w:rsidRPr="009C3F66" w:rsidR="007160C1">
        <w:rPr>
          <w:bCs/>
          <w:rtl/>
        </w:rPr>
        <w:t xml:space="preserve"> </w:t>
      </w:r>
      <w:r w:rsidRPr="009C3F66" w:rsidR="007160C1">
        <w:rPr>
          <w:b/>
          <w:rtl/>
        </w:rPr>
        <w:t>-</w:t>
      </w:r>
      <w:r w:rsidRPr="009C3F66" w:rsidR="007160C1">
        <w:rPr>
          <w:bCs/>
          <w:rtl/>
        </w:rPr>
        <w:t xml:space="preserve"> </w:t>
      </w:r>
      <w:r w:rsidRPr="009C3F66" w:rsidR="007160C1">
        <w:rPr>
          <w:rtl/>
        </w:rPr>
        <w:t xml:space="preserve">על אף הגידול בשיעור של 150% בהיקף הפשיעה בתחום הכופרה בעולם שהוערך בשנת 2020 </w:t>
      </w:r>
      <w:r w:rsidRPr="009C3F66" w:rsidR="007160C1">
        <w:rPr>
          <w:rtl/>
        </w:rPr>
        <w:t>בכ</w:t>
      </w:r>
      <w:r w:rsidRPr="009C3F66" w:rsidR="007160C1">
        <w:rPr>
          <w:rtl/>
        </w:rPr>
        <w:t>-20 מיליארד דולר, והנזק הכלכלי הכבד שנגרם למשק הישראלי, המוערך כאמור במאות מיליוני ש"ח, לא נמצא כי המשטרה גיבשה תוכנית להתמודדות עם תופעת פשיעה ייחודית זו</w:t>
      </w:r>
      <w:r w:rsidRPr="00716B1B">
        <w:rPr>
          <w:rtl/>
        </w:rPr>
        <w:t>.</w:t>
      </w:r>
    </w:p>
    <w:p w:rsidR="000E71A5" w:rsidRPr="00951B96" w:rsidP="000E71A5" w14:paraId="4EA85117" w14:textId="2F5CA058">
      <w:pPr>
        <w:pStyle w:val="ListParagraph"/>
        <w:spacing w:after="120" w:line="288" w:lineRule="auto"/>
        <w:ind w:left="454"/>
        <w:contextualSpacing w:val="0"/>
        <w:rPr>
          <w:rFonts w:ascii="Tahoma" w:hAnsi="Tahoma" w:cs="Tahoma"/>
          <w:color w:val="0D0D0D" w:themeColor="text1" w:themeTint="F2"/>
          <w:sz w:val="18"/>
          <w:szCs w:val="18"/>
        </w:rPr>
      </w:pPr>
      <w:r w:rsidRPr="0078031D">
        <w:rPr>
          <w:rStyle w:val="717Char0"/>
          <w:rFonts w:hint="cs"/>
          <w:noProof/>
          <w:rtl/>
        </w:rPr>
        <w:drawing>
          <wp:anchor distT="0" distB="3600450" distL="114300" distR="114300" simplePos="0" relativeHeight="25170432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3320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160C1">
        <w:rPr>
          <w:rFonts w:ascii="Tahoma" w:hAnsi="Tahoma" w:cs="Tahoma"/>
          <w:b/>
          <w:bCs/>
          <w:color w:val="0D0D0D" w:themeColor="text1" w:themeTint="F2"/>
          <w:sz w:val="18"/>
          <w:szCs w:val="18"/>
          <w:rtl/>
        </w:rPr>
        <w:t>שביעות רצון האזרחים מטיפול המשטרה מעבריינות מקוונת</w:t>
      </w:r>
      <w:r w:rsidRPr="009C3F66" w:rsidR="007160C1">
        <w:rPr>
          <w:bCs/>
          <w:color w:val="0D0D0D" w:themeColor="text1" w:themeTint="F2"/>
          <w:sz w:val="18"/>
          <w:szCs w:val="18"/>
          <w:rtl/>
        </w:rPr>
        <w:t xml:space="preserve"> </w:t>
      </w:r>
      <w:r w:rsidRPr="009C3F66" w:rsidR="007160C1">
        <w:rPr>
          <w:b/>
          <w:color w:val="0D0D0D" w:themeColor="text1" w:themeTint="F2"/>
          <w:sz w:val="18"/>
          <w:szCs w:val="18"/>
          <w:rtl/>
        </w:rPr>
        <w:t>-</w:t>
      </w:r>
      <w:r w:rsidRPr="009C3F66" w:rsidR="007160C1">
        <w:rPr>
          <w:rFonts w:ascii="Tahoma" w:hAnsi="Tahoma" w:cs="Tahoma"/>
          <w:color w:val="0D0D0D" w:themeColor="text1" w:themeTint="F2"/>
          <w:sz w:val="18"/>
          <w:szCs w:val="18"/>
          <w:rtl/>
        </w:rPr>
        <w:t xml:space="preserve"> כמחצית מבין הנפגעים מעבירות במרחב המקוון שדיווחו על כך למשטרה, טענו בסקר </w:t>
      </w:r>
      <w:r w:rsidRPr="009C3F66" w:rsidR="007160C1">
        <w:rPr>
          <w:rFonts w:ascii="Tahoma" w:hAnsi="Tahoma" w:cs="Tahoma"/>
          <w:color w:val="0D0D0D" w:themeColor="text1" w:themeTint="F2"/>
          <w:sz w:val="18"/>
          <w:szCs w:val="18"/>
          <w:rtl/>
        </w:rPr>
        <w:t>הלמ"ס</w:t>
      </w:r>
      <w:r w:rsidRPr="009C3F66" w:rsidR="007160C1">
        <w:rPr>
          <w:rFonts w:ascii="Tahoma" w:hAnsi="Tahoma" w:cs="Tahoma"/>
          <w:color w:val="0D0D0D" w:themeColor="text1" w:themeTint="F2"/>
          <w:sz w:val="18"/>
          <w:szCs w:val="18"/>
          <w:rtl/>
        </w:rPr>
        <w:t xml:space="preserve"> לשנת 2019 כי לא היו מרוצים מטיפול המשטרה ו-84% מהם הביעו חוסר שביעות רצונם מגישתה.</w:t>
      </w:r>
      <w:r w:rsidRPr="009C3F66" w:rsidR="007160C1">
        <w:rPr>
          <w:rFonts w:ascii="Tahoma" w:hAnsi="Tahoma" w:cs="Tahoma"/>
          <w:color w:val="0D0D0D" w:themeColor="text1" w:themeTint="F2"/>
          <w:sz w:val="18"/>
          <w:szCs w:val="18"/>
        </w:rPr>
        <w:t xml:space="preserve"> </w:t>
      </w:r>
      <w:r w:rsidRPr="009C3F66" w:rsidR="007160C1">
        <w:rPr>
          <w:rFonts w:ascii="Tahoma" w:hAnsi="Tahoma" w:cs="Tahoma"/>
          <w:color w:val="0D0D0D" w:themeColor="text1" w:themeTint="F2"/>
          <w:sz w:val="18"/>
          <w:szCs w:val="18"/>
          <w:rtl/>
        </w:rPr>
        <w:t xml:space="preserve">בשנת 2020 השיבו 51% מהמשתתפים בסקר </w:t>
      </w:r>
      <w:r w:rsidRPr="009C3F66" w:rsidR="007160C1">
        <w:rPr>
          <w:rFonts w:ascii="Tahoma" w:hAnsi="Tahoma" w:cs="Tahoma"/>
          <w:color w:val="0D0D0D" w:themeColor="text1" w:themeTint="F2"/>
          <w:sz w:val="18"/>
          <w:szCs w:val="18"/>
          <w:rtl/>
        </w:rPr>
        <w:t>הלמ"ס</w:t>
      </w:r>
      <w:r w:rsidRPr="009C3F66" w:rsidR="007160C1">
        <w:rPr>
          <w:rFonts w:ascii="Tahoma" w:hAnsi="Tahoma" w:cs="Tahoma"/>
          <w:color w:val="0D0D0D" w:themeColor="text1" w:themeTint="F2"/>
          <w:sz w:val="18"/>
          <w:szCs w:val="18"/>
          <w:rtl/>
        </w:rPr>
        <w:t>, כי אם ייפגעו מפשיעה ברשת ידווחו על כך לגורמים חוץ-משטרתיים או לא ידווחו על כך כלל</w:t>
      </w:r>
      <w:r w:rsidRPr="00951B96">
        <w:rPr>
          <w:rFonts w:ascii="Tahoma" w:hAnsi="Tahoma" w:cs="Tahoma"/>
          <w:color w:val="0D0D0D" w:themeColor="text1" w:themeTint="F2"/>
          <w:sz w:val="18"/>
          <w:szCs w:val="18"/>
          <w:rtl/>
        </w:rPr>
        <w:t xml:space="preserve">. </w:t>
      </w:r>
    </w:p>
    <w:p w:rsidR="004A45B1" w:rsidRPr="00C0561C" w:rsidP="004A45B1" w14:paraId="042370BD" w14:textId="03216D33">
      <w:pPr>
        <w:pStyle w:val="ListParagraph"/>
        <w:spacing w:after="180" w:line="288" w:lineRule="auto"/>
        <w:ind w:left="-1"/>
        <w:contextualSpacing w:val="0"/>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05344"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0812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86802">
        <w:rPr>
          <w:rFonts w:ascii="Tahoma" w:hAnsi="Tahoma" w:cs="Tahoma"/>
          <w:b/>
          <w:bCs/>
          <w:color w:val="0D0D0D" w:themeColor="text1" w:themeTint="F2"/>
          <w:sz w:val="18"/>
          <w:szCs w:val="18"/>
          <w:rtl/>
        </w:rPr>
        <w:t>פעילות מרכז הסייבר הארצי</w:t>
      </w:r>
      <w:r w:rsidRPr="009C3F66" w:rsidR="00786802">
        <w:rPr>
          <w:bCs/>
          <w:color w:val="0D0D0D" w:themeColor="text1" w:themeTint="F2"/>
          <w:sz w:val="18"/>
          <w:szCs w:val="18"/>
          <w:rtl/>
        </w:rPr>
        <w:t xml:space="preserve"> </w:t>
      </w:r>
      <w:r w:rsidRPr="009C3F66" w:rsidR="00786802">
        <w:rPr>
          <w:b/>
          <w:color w:val="0D0D0D" w:themeColor="text1" w:themeTint="F2"/>
          <w:sz w:val="18"/>
          <w:szCs w:val="18"/>
          <w:rtl/>
        </w:rPr>
        <w:t>-</w:t>
      </w:r>
      <w:r w:rsidRPr="009C3F66" w:rsidR="00786802">
        <w:rPr>
          <w:rFonts w:ascii="Tahoma" w:hAnsi="Tahoma" w:cs="Tahoma"/>
          <w:color w:val="0D0D0D" w:themeColor="text1" w:themeTint="F2"/>
          <w:sz w:val="18"/>
          <w:szCs w:val="18"/>
          <w:rtl/>
        </w:rPr>
        <w:t xml:space="preserve"> מרכז הסייבר הארצי (</w:t>
      </w:r>
      <w:r w:rsidRPr="009C3F66" w:rsidR="00786802">
        <w:rPr>
          <w:rFonts w:ascii="Tahoma" w:hAnsi="Tahoma" w:cs="Tahoma"/>
          <w:color w:val="0D0D0D" w:themeColor="text1" w:themeTint="F2"/>
          <w:sz w:val="18"/>
          <w:szCs w:val="18"/>
          <w:rtl/>
        </w:rPr>
        <w:t>מס"א</w:t>
      </w:r>
      <w:r w:rsidRPr="009C3F66" w:rsidR="00786802">
        <w:rPr>
          <w:rFonts w:ascii="Tahoma" w:hAnsi="Tahoma" w:cs="Tahoma"/>
          <w:color w:val="0D0D0D" w:themeColor="text1" w:themeTint="F2"/>
          <w:sz w:val="18"/>
          <w:szCs w:val="18"/>
          <w:rtl/>
        </w:rPr>
        <w:t xml:space="preserve">) בלהב 433 פועל ללא מתודולוגיה מפורטת וללא ציוד טכנולוגי מתאים. מצבת כוח האדם </w:t>
      </w:r>
      <w:r w:rsidRPr="009C3F66" w:rsidR="00786802">
        <w:rPr>
          <w:rFonts w:ascii="Tahoma" w:hAnsi="Tahoma" w:cs="Tahoma"/>
          <w:color w:val="0D0D0D" w:themeColor="text1" w:themeTint="F2"/>
          <w:sz w:val="18"/>
          <w:szCs w:val="18"/>
          <w:rtl/>
        </w:rPr>
        <w:t>במס"א</w:t>
      </w:r>
      <w:r w:rsidRPr="009C3F66" w:rsidR="00786802">
        <w:rPr>
          <w:rFonts w:ascii="Tahoma" w:hAnsi="Tahoma" w:cs="Tahoma"/>
          <w:color w:val="0D0D0D" w:themeColor="text1" w:themeTint="F2"/>
          <w:sz w:val="18"/>
          <w:szCs w:val="18"/>
          <w:rtl/>
        </w:rPr>
        <w:t xml:space="preserve"> מתבססת בעיקרה על כוח אדם המצוי בתחלופה גבוהה: שני קציני משטרה, שני סטודנטים וחמש בנות שירות לאומי</w:t>
      </w:r>
      <w:r w:rsidRPr="00C0561C">
        <w:rPr>
          <w:rFonts w:ascii="Tahoma" w:hAnsi="Tahoma" w:cs="Tahoma"/>
          <w:color w:val="0D0D0D" w:themeColor="text1" w:themeTint="F2"/>
          <w:sz w:val="18"/>
          <w:szCs w:val="18"/>
          <w:rtl/>
        </w:rPr>
        <w:t xml:space="preserve">. </w:t>
      </w:r>
    </w:p>
    <w:p w:rsidR="000E71A5" w:rsidRPr="00903496" w:rsidP="000E71A5" w14:paraId="4EB5966C" w14:textId="3426CCA2">
      <w:pPr>
        <w:pStyle w:val="7112"/>
      </w:pPr>
      <w:r w:rsidRPr="0078031D">
        <w:rPr>
          <w:rStyle w:val="717Char0"/>
          <w:rFonts w:hint="cs"/>
          <w:noProof/>
          <w:rtl/>
        </w:rPr>
        <w:drawing>
          <wp:anchor distT="0" distB="3600450" distL="114300" distR="114300" simplePos="0" relativeHeight="25170636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8897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86802">
        <w:rPr>
          <w:b/>
          <w:bCs/>
          <w:rtl/>
        </w:rPr>
        <w:t>המרשתת כמרחב ללא שליטה והגנה</w:t>
      </w:r>
      <w:r w:rsidRPr="009C3F66" w:rsidR="00786802">
        <w:rPr>
          <w:bCs/>
          <w:rtl/>
        </w:rPr>
        <w:t xml:space="preserve"> </w:t>
      </w:r>
      <w:r w:rsidRPr="009C3F66" w:rsidR="00786802">
        <w:rPr>
          <w:b/>
          <w:rtl/>
        </w:rPr>
        <w:t>-</w:t>
      </w:r>
      <w:r w:rsidRPr="009C3F66" w:rsidR="00786802">
        <w:rPr>
          <w:rtl/>
        </w:rPr>
        <w:t xml:space="preserve"> תמונת המצב המודיעינית לשנת 2020 העלתה כי המרשתת היא מרחב שבו אין למדינה שליטה, ובתחומו היא אינה מצליחה להגן על האינטרסים הביטחוניים והכלכליים שלה ושל תושביה, לרבות בהיבט הביטחון האישי והפרטיות</w:t>
      </w:r>
      <w:r w:rsidRPr="00903496">
        <w:rPr>
          <w:rtl/>
        </w:rPr>
        <w:t>.</w:t>
      </w:r>
    </w:p>
    <w:p w:rsidR="000E71A5" w:rsidRPr="00C80B25" w:rsidP="000E71A5" w14:paraId="27589E01" w14:textId="047C2EE1">
      <w:pPr>
        <w:pStyle w:val="7112"/>
      </w:pPr>
      <w:r w:rsidRPr="0078031D">
        <w:rPr>
          <w:rStyle w:val="717Char0"/>
          <w:rFonts w:hint="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2013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86802">
        <w:rPr>
          <w:b/>
          <w:bCs/>
          <w:rtl/>
        </w:rPr>
        <w:t>פערי שיתוף פעולה עם גופי ביטחון ומערך הסייבר הלאומי</w:t>
      </w:r>
      <w:r w:rsidRPr="009C3F66" w:rsidR="00786802">
        <w:rPr>
          <w:bCs/>
          <w:rtl/>
        </w:rPr>
        <w:t xml:space="preserve"> </w:t>
      </w:r>
      <w:r w:rsidRPr="009C3F66" w:rsidR="00786802">
        <w:rPr>
          <w:b/>
          <w:rtl/>
        </w:rPr>
        <w:t>-</w:t>
      </w:r>
      <w:r w:rsidRPr="009C3F66" w:rsidR="00786802">
        <w:rPr>
          <w:bCs/>
          <w:rtl/>
        </w:rPr>
        <w:t xml:space="preserve"> </w:t>
      </w:r>
      <w:r w:rsidRPr="009C3F66" w:rsidR="00786802">
        <w:rPr>
          <w:rtl/>
        </w:rPr>
        <w:t>הגם שיש צורך מודיעיני ומבצעי במיסוד שיתוף הפעולה בין המשטרה ובין גופי מערכת הביטחון, בדגש על קהיליית המודיעין, אין ממשקי עבודה קבועים בין הגופים</w:t>
      </w:r>
      <w:r>
        <w:rPr>
          <w:rFonts w:hint="cs"/>
          <w:rtl/>
        </w:rPr>
        <w:t>.</w:t>
      </w:r>
    </w:p>
    <w:p w:rsidR="000E71A5" w:rsidRPr="0069093D" w:rsidP="000E71A5" w14:paraId="0DB24E01" w14:textId="50D49EDE">
      <w:pPr>
        <w:pStyle w:val="7112"/>
      </w:pPr>
      <w:r w:rsidRPr="004A45B1">
        <w:rPr>
          <w:rStyle w:val="717Char0"/>
          <w:rFonts w:hint="cs"/>
          <w:noProof/>
          <w:rtl/>
        </w:rPr>
        <w:drawing>
          <wp:anchor distT="0" distB="3600450" distL="114300" distR="114300" simplePos="0" relativeHeight="251708416"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3340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86802">
        <w:rPr>
          <w:b/>
          <w:bCs/>
          <w:rtl/>
        </w:rPr>
        <w:t>סגירת תיקי חקירה שעניינם עבריינות במרחב המקוון</w:t>
      </w:r>
      <w:r w:rsidRPr="009C3F66" w:rsidR="00786802">
        <w:rPr>
          <w:bCs/>
          <w:rtl/>
        </w:rPr>
        <w:t xml:space="preserve"> </w:t>
      </w:r>
      <w:r w:rsidRPr="009C3F66" w:rsidR="00786802">
        <w:rPr>
          <w:b/>
          <w:rtl/>
        </w:rPr>
        <w:t>-</w:t>
      </w:r>
      <w:r w:rsidRPr="009C3F66" w:rsidR="00786802">
        <w:rPr>
          <w:rtl/>
        </w:rPr>
        <w:t xml:space="preserve"> יותר מ-25% מ-36,009 התיקים</w:t>
      </w:r>
      <w:r w:rsidR="00171F7A">
        <w:rPr>
          <w:rFonts w:hint="cs"/>
          <w:rtl/>
        </w:rPr>
        <w:t xml:space="preserve"> שפתחה המשטרה </w:t>
      </w:r>
      <w:r w:rsidRPr="009C3F66" w:rsidR="00786802">
        <w:rPr>
          <w:rtl/>
        </w:rPr>
        <w:t xml:space="preserve">בשנים 2018 עד 2020 וסווגו כ"קשורים לאינטרנט" נסגרו על הסף; 75% מיתר תיקי החקירה נסגרו, רובם (כ-63%) בעילת </w:t>
      </w:r>
      <w:r w:rsidRPr="009C3F66" w:rsidR="00786802">
        <w:rPr>
          <w:rtl/>
        </w:rPr>
        <w:t>על"ן</w:t>
      </w:r>
      <w:r w:rsidRPr="009C3F66" w:rsidR="00786802">
        <w:rPr>
          <w:rtl/>
        </w:rPr>
        <w:t xml:space="preserve"> (</w:t>
      </w:r>
      <w:r w:rsidRPr="009C3F66" w:rsidR="00786802">
        <w:rPr>
          <w:rtl/>
        </w:rPr>
        <w:t>משלא</w:t>
      </w:r>
      <w:r w:rsidRPr="009C3F66" w:rsidR="00786802">
        <w:rPr>
          <w:rtl/>
        </w:rPr>
        <w:t xml:space="preserve"> נמצא מי שביצע את העבירה או כשאין חשד לזהותו); הטיפול בתיקי החקירה הללו נמשך זמן קצר של עד עשרה ימים, ורוב התיקים נסגרו בתוך פחות מחודש</w:t>
      </w:r>
      <w:r>
        <w:rPr>
          <w:rtl/>
        </w:rPr>
        <w:t>.</w:t>
      </w:r>
    </w:p>
    <w:p w:rsidR="000E71A5" w:rsidP="00C010B2" w14:paraId="0C673457" w14:textId="15067D66">
      <w:pPr>
        <w:spacing w:after="180" w:line="288" w:lineRule="auto"/>
        <w:ind w:left="454"/>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09440"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032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86802">
        <w:rPr>
          <w:rFonts w:ascii="Tahoma" w:hAnsi="Tahoma" w:cs="Tahoma"/>
          <w:b/>
          <w:bCs/>
          <w:color w:val="0D0D0D" w:themeColor="text1" w:themeTint="F2"/>
          <w:sz w:val="18"/>
          <w:szCs w:val="18"/>
          <w:rtl/>
        </w:rPr>
        <w:t>התמודדות עם תקיפות דיגיטליות מורכבות</w:t>
      </w:r>
      <w:r w:rsidRPr="009C3F66" w:rsidR="00786802">
        <w:rPr>
          <w:bCs/>
          <w:color w:val="0D0D0D" w:themeColor="text1" w:themeTint="F2"/>
          <w:sz w:val="18"/>
          <w:szCs w:val="18"/>
          <w:rtl/>
        </w:rPr>
        <w:t xml:space="preserve"> </w:t>
      </w:r>
      <w:r w:rsidRPr="009C3F66" w:rsidR="00786802">
        <w:rPr>
          <w:b/>
          <w:color w:val="0D0D0D" w:themeColor="text1" w:themeTint="F2"/>
          <w:sz w:val="18"/>
          <w:szCs w:val="18"/>
          <w:rtl/>
        </w:rPr>
        <w:t xml:space="preserve">- </w:t>
      </w:r>
      <w:r w:rsidRPr="009C3F66" w:rsidR="00786802">
        <w:rPr>
          <w:rFonts w:ascii="Tahoma" w:hAnsi="Tahoma" w:cs="Tahoma"/>
          <w:color w:val="0D0D0D" w:themeColor="text1" w:themeTint="F2"/>
          <w:sz w:val="18"/>
          <w:szCs w:val="18"/>
          <w:rtl/>
        </w:rPr>
        <w:t xml:space="preserve">הידע המקצועי הקיים כיום במשטרה משמש בעיקר לחקירת תיקי עבריינות פשוטים יחסית, ובפרט תיקים שעניינם תקיפות </w:t>
      </w:r>
      <w:r w:rsidRPr="009C3F66" w:rsidR="00786802">
        <w:rPr>
          <w:rFonts w:ascii="Tahoma" w:hAnsi="Tahoma" w:cs="Tahoma"/>
          <w:color w:val="0D0D0D" w:themeColor="text1" w:themeTint="F2"/>
          <w:sz w:val="18"/>
          <w:szCs w:val="18"/>
          <w:rtl/>
        </w:rPr>
        <w:t>דיוג</w:t>
      </w:r>
      <w:r w:rsidRPr="009C3F66" w:rsidR="00786802">
        <w:rPr>
          <w:rFonts w:ascii="Tahoma" w:hAnsi="Tahoma" w:cs="Tahoma"/>
          <w:color w:val="0D0D0D" w:themeColor="text1" w:themeTint="F2"/>
          <w:sz w:val="18"/>
          <w:szCs w:val="18"/>
          <w:rtl/>
        </w:rPr>
        <w:t xml:space="preserve"> וסחיטה מינית ברשת, אך </w:t>
      </w:r>
      <w:r w:rsidRPr="009C3F66" w:rsidR="00786802">
        <w:rPr>
          <w:rFonts w:ascii="Tahoma" w:hAnsi="Tahoma" w:cs="Tahoma" w:hint="cs"/>
          <w:color w:val="0D0D0D" w:themeColor="text1" w:themeTint="F2"/>
          <w:sz w:val="18"/>
          <w:szCs w:val="18"/>
          <w:rtl/>
        </w:rPr>
        <w:t xml:space="preserve">עלו פערים בדבר יכולת החוקרים </w:t>
      </w:r>
      <w:r w:rsidRPr="009C3F66" w:rsidR="00786802">
        <w:rPr>
          <w:rFonts w:ascii="Tahoma" w:hAnsi="Tahoma" w:cs="Tahoma"/>
          <w:color w:val="0D0D0D" w:themeColor="text1" w:themeTint="F2"/>
          <w:sz w:val="18"/>
          <w:szCs w:val="18"/>
          <w:rtl/>
        </w:rPr>
        <w:t xml:space="preserve">להתמודד עם תקיפות דיגיטליות </w:t>
      </w:r>
      <w:r w:rsidRPr="009C3F66" w:rsidR="00786802">
        <w:rPr>
          <w:rFonts w:ascii="Tahoma" w:hAnsi="Tahoma" w:cs="Tahoma" w:hint="cs"/>
          <w:color w:val="0D0D0D" w:themeColor="text1" w:themeTint="F2"/>
          <w:sz w:val="18"/>
          <w:szCs w:val="18"/>
          <w:rtl/>
        </w:rPr>
        <w:t>מסוימות</w:t>
      </w:r>
      <w:r w:rsidRPr="007F4E99">
        <w:rPr>
          <w:rFonts w:ascii="Tahoma" w:hAnsi="Tahoma" w:cs="Tahoma"/>
          <w:color w:val="0D0D0D" w:themeColor="text1" w:themeTint="F2"/>
          <w:sz w:val="18"/>
          <w:szCs w:val="18"/>
          <w:rtl/>
        </w:rPr>
        <w:t>.</w:t>
      </w:r>
    </w:p>
    <w:p w:rsidR="004A1CC3" w:rsidP="004A1CC3" w14:paraId="390431F1" w14:textId="65653D4D">
      <w:pPr>
        <w:pStyle w:val="7112"/>
        <w:rPr>
          <w:rtl/>
        </w:rPr>
      </w:pPr>
      <w:r w:rsidRPr="0078031D">
        <w:rPr>
          <w:rStyle w:val="717Char0"/>
          <w:rFonts w:hint="cs"/>
          <w:noProof/>
          <w:rtl/>
        </w:rPr>
        <w:drawing>
          <wp:anchor distT="0" distB="3600450" distL="114300" distR="114300" simplePos="0" relativeHeight="25172480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3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6250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sidR="00786802">
        <w:rPr>
          <w:b/>
          <w:bCs/>
          <w:rtl/>
        </w:rPr>
        <w:t>מחסור באמצעים לתקיפה וסיכול פשיעת סייבר</w:t>
      </w:r>
      <w:r w:rsidRPr="009C3F66" w:rsidR="00786802">
        <w:rPr>
          <w:bCs/>
          <w:rtl/>
        </w:rPr>
        <w:t xml:space="preserve"> </w:t>
      </w:r>
      <w:r w:rsidRPr="009C3F66" w:rsidR="00786802">
        <w:rPr>
          <w:b/>
          <w:rtl/>
        </w:rPr>
        <w:t>-</w:t>
      </w:r>
      <w:r w:rsidRPr="009C3F66" w:rsidR="00786802">
        <w:rPr>
          <w:bCs/>
          <w:rtl/>
        </w:rPr>
        <w:t xml:space="preserve"> </w:t>
      </w:r>
      <w:r w:rsidRPr="009C3F66" w:rsidR="00786802">
        <w:rPr>
          <w:rtl/>
        </w:rPr>
        <w:t>קיים מחסור ניכר בציוד בסיסי ומתקדם ביחידות הסייבר והזירה הטכנולוגית (</w:t>
      </w:r>
      <w:r w:rsidRPr="009C3F66" w:rsidR="00786802">
        <w:rPr>
          <w:rtl/>
        </w:rPr>
        <w:t>זי"ט</w:t>
      </w:r>
      <w:r w:rsidRPr="009C3F66" w:rsidR="00786802">
        <w:rPr>
          <w:rtl/>
        </w:rPr>
        <w:t>), שאינו עומד בהלימה עם תוכניות הרכש של המשטרה לשנים 2019 עד 2020. המחסור באמצעים האמורים פוגם ביכולת האיסוף המודיעינית ובאמצעי התקיפה לסיכול פשיעת סייבר ומקשה על החוקרים לאתר פעילות עבריינית במרחב המקוון ולהתחקות אחריה. בהיעדר אמצעים טכנולוגיים כאמור מתקש</w:t>
      </w:r>
      <w:r w:rsidR="00171F7A">
        <w:rPr>
          <w:rFonts w:hint="cs"/>
          <w:rtl/>
        </w:rPr>
        <w:t>ה</w:t>
      </w:r>
      <w:r w:rsidRPr="009C3F66" w:rsidR="00786802">
        <w:rPr>
          <w:rtl/>
        </w:rPr>
        <w:t xml:space="preserve"> מער</w:t>
      </w:r>
      <w:r w:rsidR="00171F7A">
        <w:rPr>
          <w:rFonts w:hint="cs"/>
          <w:rtl/>
        </w:rPr>
        <w:t>ך</w:t>
      </w:r>
      <w:r w:rsidRPr="009C3F66" w:rsidR="00786802">
        <w:rPr>
          <w:rtl/>
        </w:rPr>
        <w:t xml:space="preserve"> הסייבר </w:t>
      </w:r>
      <w:r w:rsidRPr="009C3F66" w:rsidR="00786802">
        <w:rPr>
          <w:rtl/>
        </w:rPr>
        <w:t>והזי"ט</w:t>
      </w:r>
      <w:r w:rsidRPr="009C3F66" w:rsidR="00786802">
        <w:rPr>
          <w:rtl/>
        </w:rPr>
        <w:t xml:space="preserve"> למצות ראיות דיגיטליות בכלל האירועים</w:t>
      </w:r>
      <w:r>
        <w:rPr>
          <w:rFonts w:hint="cs"/>
          <w:rtl/>
        </w:rPr>
        <w:t>.</w:t>
      </w:r>
    </w:p>
    <w:p w:rsidR="00786802" w:rsidRPr="0069093D" w:rsidP="00786802" w14:paraId="7D9D2B3F" w14:textId="140EEC02">
      <w:pPr>
        <w:pStyle w:val="7112"/>
      </w:pPr>
      <w:r w:rsidRPr="004A45B1">
        <w:rPr>
          <w:rStyle w:val="717Char0"/>
          <w:rFonts w:hint="cs"/>
          <w:noProof/>
          <w:rtl/>
        </w:rPr>
        <w:drawing>
          <wp:anchor distT="0" distB="3600450" distL="114300" distR="114300" simplePos="0" relativeHeight="251727872"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3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2398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Pr>
          <w:b/>
          <w:bCs/>
          <w:rtl/>
        </w:rPr>
        <w:t>פעילות יחידת הסייבר בפרקליטות המדינה במישור האכיפה</w:t>
      </w:r>
      <w:r w:rsidRPr="009C3F66">
        <w:rPr>
          <w:rtl/>
        </w:rPr>
        <w:t xml:space="preserve"> </w:t>
      </w:r>
      <w:r w:rsidRPr="009C3F66">
        <w:rPr>
          <w:b/>
          <w:bCs/>
          <w:rtl/>
        </w:rPr>
        <w:t>הוולונטרי</w:t>
      </w:r>
      <w:r w:rsidRPr="009C3F66">
        <w:rPr>
          <w:rtl/>
        </w:rPr>
        <w:t xml:space="preserve"> - פעילות הפרקליטות במישור האכיפה הוולונטרי (לפיו היא פונה למפעילי אתרים הכוללים תוכן שאינו חוקי כדי להסירו) נעשית ללא הסמכה מפורשת בחוק, אלא מכוח הסמכות השיורית של הממשלה ומכוח סמכויות העזר של היועץ המשפטי לממשלה. הפרקליטות פועלת במישור זה לבקשת עובד ציבור שנפגע או גורם ממונה בהסכמת העובד, אך אינה פועלת במישור זה עבור נפגעים מקרב הציבור הרחב. בבג"ץ שפורסם באפריל 2021 הומלץ </w:t>
      </w:r>
      <w:r w:rsidR="00670967">
        <w:rPr>
          <w:rFonts w:hint="cs"/>
          <w:rtl/>
        </w:rPr>
        <w:t>ל</w:t>
      </w:r>
      <w:r w:rsidRPr="009C3F66">
        <w:rPr>
          <w:rtl/>
        </w:rPr>
        <w:t>פרקליטות לשקול יוזמת חקיקה מסדירה ומפורטת לגבי מכלול האכיפה הוולונטרית כמו שנעשה בחלק ממדינות המערב</w:t>
      </w:r>
      <w:r>
        <w:rPr>
          <w:rtl/>
        </w:rPr>
        <w:t>.</w:t>
      </w:r>
    </w:p>
    <w:p w:rsidR="00786802" w:rsidP="00786802" w14:paraId="11910AB3" w14:textId="3054EE9A">
      <w:pPr>
        <w:spacing w:after="180" w:line="288" w:lineRule="auto"/>
        <w:ind w:left="454"/>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28896"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42"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2186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Pr>
          <w:rFonts w:ascii="Tahoma" w:hAnsi="Tahoma" w:cs="Tahoma"/>
          <w:b/>
          <w:bCs/>
          <w:color w:val="0D0D0D" w:themeColor="text1" w:themeTint="F2"/>
          <w:sz w:val="18"/>
          <w:szCs w:val="18"/>
          <w:rtl/>
        </w:rPr>
        <w:t>פעילות הנהלת בתי המשפט להסרת פרסומים נגד שופטים</w:t>
      </w:r>
      <w:r w:rsidRPr="009C3F66">
        <w:rPr>
          <w:rFonts w:ascii="Tahoma" w:hAnsi="Tahoma" w:cs="Tahoma"/>
          <w:color w:val="0D0D0D" w:themeColor="text1" w:themeTint="F2"/>
          <w:sz w:val="18"/>
          <w:szCs w:val="18"/>
          <w:rtl/>
        </w:rPr>
        <w:t xml:space="preserve"> - </w:t>
      </w:r>
      <w:r w:rsidRPr="009C3F66" w:rsidR="00670967">
        <w:rPr>
          <w:rFonts w:ascii="Tahoma" w:hAnsi="Tahoma" w:cs="Tahoma"/>
          <w:color w:val="0D0D0D" w:themeColor="text1" w:themeTint="F2"/>
          <w:sz w:val="18"/>
          <w:szCs w:val="18"/>
          <w:rtl/>
        </w:rPr>
        <w:t xml:space="preserve">החל בשנת 2015 הפעילה </w:t>
      </w:r>
      <w:r w:rsidRPr="009C3F66" w:rsidR="00670967">
        <w:rPr>
          <w:rFonts w:ascii="Tahoma" w:hAnsi="Tahoma" w:cs="Tahoma"/>
          <w:color w:val="0D0D0D" w:themeColor="text1" w:themeTint="F2"/>
          <w:sz w:val="18"/>
          <w:szCs w:val="18"/>
          <w:rtl/>
        </w:rPr>
        <w:t>הב"ה</w:t>
      </w:r>
      <w:r w:rsidRPr="009C3F66" w:rsidR="00670967">
        <w:rPr>
          <w:rFonts w:ascii="Tahoma" w:hAnsi="Tahoma" w:cs="Tahoma"/>
          <w:color w:val="0D0D0D" w:themeColor="text1" w:themeTint="F2"/>
          <w:sz w:val="18"/>
          <w:szCs w:val="18"/>
          <w:rtl/>
        </w:rPr>
        <w:t xml:space="preserve"> אכיפה וולונטרית עצמאית לשם הסרת פרסומים נגד שופטים. </w:t>
      </w:r>
      <w:r w:rsidRPr="009C3F66">
        <w:rPr>
          <w:rFonts w:ascii="Tahoma" w:hAnsi="Tahoma" w:cs="Tahoma"/>
          <w:color w:val="0D0D0D" w:themeColor="text1" w:themeTint="F2"/>
          <w:sz w:val="18"/>
          <w:szCs w:val="18"/>
          <w:rtl/>
        </w:rPr>
        <w:t>בשנת 2016 ביצעה הנהלת בתי המשפט (</w:t>
      </w:r>
      <w:r w:rsidRPr="009C3F66">
        <w:rPr>
          <w:rFonts w:ascii="Tahoma" w:hAnsi="Tahoma" w:cs="Tahoma"/>
          <w:color w:val="0D0D0D" w:themeColor="text1" w:themeTint="F2"/>
          <w:sz w:val="18"/>
          <w:szCs w:val="18"/>
          <w:rtl/>
        </w:rPr>
        <w:t>הב"ה</w:t>
      </w:r>
      <w:r w:rsidRPr="009C3F66">
        <w:rPr>
          <w:rFonts w:ascii="Tahoma" w:hAnsi="Tahoma" w:cs="Tahoma"/>
          <w:color w:val="0D0D0D" w:themeColor="text1" w:themeTint="F2"/>
          <w:sz w:val="18"/>
          <w:szCs w:val="18"/>
          <w:rtl/>
        </w:rPr>
        <w:t>) 97 פניות למפעילי אתרים ומספר זה ירד בהדרגה עד שבשנת 2019 בוצעו 3 פניות, ובשנת 2020 לא בוצעו פניות כלל. פעילות זו, אשר לא נכ</w:t>
      </w:r>
      <w:r w:rsidR="00670967">
        <w:rPr>
          <w:rFonts w:ascii="Tahoma" w:hAnsi="Tahoma" w:cs="Tahoma" w:hint="cs"/>
          <w:color w:val="0D0D0D" w:themeColor="text1" w:themeTint="F2"/>
          <w:sz w:val="18"/>
          <w:szCs w:val="18"/>
          <w:rtl/>
        </w:rPr>
        <w:t>ל</w:t>
      </w:r>
      <w:r w:rsidRPr="009C3F66">
        <w:rPr>
          <w:rFonts w:ascii="Tahoma" w:hAnsi="Tahoma" w:cs="Tahoma"/>
          <w:color w:val="0D0D0D" w:themeColor="text1" w:themeTint="F2"/>
          <w:sz w:val="18"/>
          <w:szCs w:val="18"/>
          <w:rtl/>
        </w:rPr>
        <w:t>לה במפורש במסגרת הסמכות המנהלית שהוקנתה בחוק בתי המשפט למנהל בתי המשפט, עוגנה בנוהל פנימי שעודכן בדצמבר 2019 באישור היועץ המשפטי לממשלה</w:t>
      </w:r>
      <w:r w:rsidRPr="007F4E99">
        <w:rPr>
          <w:rFonts w:ascii="Tahoma" w:hAnsi="Tahoma" w:cs="Tahoma"/>
          <w:color w:val="0D0D0D" w:themeColor="text1" w:themeTint="F2"/>
          <w:sz w:val="18"/>
          <w:szCs w:val="18"/>
          <w:rtl/>
        </w:rPr>
        <w:t>.</w:t>
      </w:r>
    </w:p>
    <w:p w:rsidR="00786802" w:rsidRPr="00C80B25" w:rsidP="00786802" w14:paraId="74947017" w14:textId="7BB82E09">
      <w:pPr>
        <w:pStyle w:val="7112"/>
      </w:pPr>
      <w:r w:rsidRPr="0078031D">
        <w:rPr>
          <w:rStyle w:val="717Char0"/>
          <w:rFonts w:hint="cs"/>
          <w:noProof/>
          <w:rtl/>
        </w:rPr>
        <w:drawing>
          <wp:anchor distT="0" distB="3600450" distL="114300" distR="114300" simplePos="0" relativeHeight="25172992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5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8457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C3F66">
        <w:rPr>
          <w:b/>
          <w:bCs/>
          <w:rtl/>
        </w:rPr>
        <w:t>ההסדרה החוקית של המאבק בפשיעה המקוונת</w:t>
      </w:r>
      <w:r w:rsidRPr="009C3F66">
        <w:rPr>
          <w:rtl/>
        </w:rPr>
        <w:t xml:space="preserve"> - ישנם פערים שהצטברו לאורך שנים בשל הצורך בהסדרה ובתיקוני חקיקה בתחום האכיפה כנגד פשיעת סייבר, אשר טרם עודכנו. החקיקה הקיימת אינה מספקת מענה שלם ומעשי לאיום במרחב המקוון ואינה מותאמת להתפתחות הטכנולוגית המהירה. הממצאים האמורים ממחישים את הצורך לתת כלים אפקטיביים לגורמי אכיפת החוק בפעולתם מול הפשיעה ובהסדרה חוקית עדכנית של סמכויות גופי האכיפה</w:t>
      </w:r>
      <w:r>
        <w:rPr>
          <w:rFonts w:hint="cs"/>
          <w:rtl/>
        </w:rPr>
        <w:t>.</w:t>
      </w:r>
    </w:p>
    <w:p w:rsidR="00D11B5C" w:rsidP="00786802" w14:paraId="695872ED" w14:textId="0F05E266">
      <w:pPr>
        <w:rPr>
          <w:rtl/>
        </w:rPr>
      </w:pPr>
      <w:r w:rsidRPr="00362C00">
        <w:rPr>
          <w:rFonts w:hint="cs"/>
          <w:noProof/>
          <w:sz w:val="19"/>
          <w:szCs w:val="19"/>
          <w:rtl/>
        </w:rPr>
        <w:drawing>
          <wp:anchor distT="0" distB="0" distL="114300" distR="114300" simplePos="0" relativeHeight="251710464" behindDoc="0" locked="0" layoutInCell="1" allowOverlap="1">
            <wp:simplePos x="0" y="0"/>
            <wp:positionH relativeFrom="column">
              <wp:posOffset>2120265</wp:posOffset>
            </wp:positionH>
            <wp:positionV relativeFrom="paragraph">
              <wp:posOffset>92306</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11B5C" w:rsidRPr="001D564B" w:rsidP="00786802" w14:paraId="1446FFA2" w14:textId="6E6A56DB">
      <w:pPr>
        <w:spacing w:after="240" w:line="288" w:lineRule="auto"/>
        <w:ind w:left="397"/>
        <w:rPr>
          <w:rFonts w:ascii="Tahoma" w:hAnsi="Tahoma" w:cs="Tahoma"/>
          <w:color w:val="0D0D0D" w:themeColor="text1" w:themeTint="F2"/>
          <w:sz w:val="18"/>
          <w:szCs w:val="18"/>
          <w:rtl/>
        </w:rPr>
      </w:pPr>
      <w:r w:rsidRPr="00C010B2">
        <w:rPr>
          <w:rStyle w:val="717Char0"/>
          <w:b/>
          <w:noProof/>
          <w:rtl/>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724846</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6" style="mso-width-percent:0;mso-width-relative:margin;mso-wrap-distance-bottom:0;mso-wrap-distance-left:9pt;mso-wrap-distance-right:9pt;mso-wrap-distance-top:0;mso-wrap-style:square;position:absolute;visibility:visible;z-index:251714560" from="-9pt,57.05pt" to="363.75pt,57.05pt" strokecolor="black" strokeweight="2pt"/>
            </w:pict>
          </mc:Fallback>
        </mc:AlternateContent>
      </w:r>
      <w:r w:rsidRPr="00C010B2">
        <w:rPr>
          <w:rStyle w:val="717Char0"/>
          <w:b/>
          <w:noProof/>
          <w:rtl/>
        </w:rPr>
        <mc:AlternateContent>
          <mc:Choice Requires="wps">
            <w:drawing>
              <wp:anchor distT="45720" distB="45720" distL="114300" distR="114300" simplePos="0" relativeHeight="251711488" behindDoc="0" locked="0" layoutInCell="1" allowOverlap="1">
                <wp:simplePos x="0" y="0"/>
                <wp:positionH relativeFrom="column">
                  <wp:posOffset>50800</wp:posOffset>
                </wp:positionH>
                <wp:positionV relativeFrom="paragraph">
                  <wp:posOffset>759264</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367.5pt;height:30.75pt;margin-top:59.8pt;margin-left:4pt;mso-height-percent:0;mso-height-relative:margin;mso-width-percent:0;mso-width-relative:margin;mso-wrap-distance-bottom:3.6pt;mso-wrap-distance-left:9pt;mso-wrap-distance-right:9pt;mso-wrap-distance-top:3.6pt;mso-wrap-style:square;position:absolute;visibility:visible;v-text-anchor:top;z-index:251712512"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9C3F66" w:rsidR="007160C1">
        <w:rPr>
          <w:rFonts w:ascii="Tahoma" w:hAnsi="Tahoma" w:cs="Tahoma"/>
          <w:color w:val="0D0D0D" w:themeColor="text1" w:themeTint="F2"/>
          <w:sz w:val="18"/>
          <w:szCs w:val="18"/>
          <w:rtl/>
        </w:rPr>
        <w:t>מס"א</w:t>
      </w:r>
      <w:r w:rsidRPr="009C3F66" w:rsidR="007160C1">
        <w:rPr>
          <w:rFonts w:ascii="Tahoma" w:hAnsi="Tahoma" w:cs="Tahoma"/>
          <w:color w:val="0D0D0D" w:themeColor="text1" w:themeTint="F2"/>
          <w:sz w:val="18"/>
          <w:szCs w:val="18"/>
          <w:rtl/>
        </w:rPr>
        <w:t xml:space="preserve"> פועל כל ימות השנה בכל שעות היממה</w:t>
      </w:r>
      <w:r>
        <w:rPr>
          <w:rFonts w:ascii="Tahoma" w:hAnsi="Tahoma" w:cs="Tahoma" w:hint="cs"/>
          <w:color w:val="0D0D0D" w:themeColor="text1" w:themeTint="F2"/>
          <w:sz w:val="18"/>
          <w:szCs w:val="18"/>
          <w:rtl/>
        </w:rPr>
        <w:t>,</w:t>
      </w:r>
      <w:r w:rsidRPr="009C3F66" w:rsidR="007160C1">
        <w:rPr>
          <w:rFonts w:ascii="Tahoma" w:hAnsi="Tahoma" w:cs="Tahoma"/>
          <w:color w:val="0D0D0D" w:themeColor="text1" w:themeTint="F2"/>
          <w:sz w:val="18"/>
          <w:szCs w:val="18"/>
          <w:rtl/>
        </w:rPr>
        <w:t xml:space="preserve"> מתפקד בתור גוף לאומי </w:t>
      </w:r>
      <w:r>
        <w:rPr>
          <w:rFonts w:ascii="Tahoma" w:hAnsi="Tahoma" w:cs="Tahoma" w:hint="cs"/>
          <w:color w:val="0D0D0D" w:themeColor="text1" w:themeTint="F2"/>
          <w:sz w:val="18"/>
          <w:szCs w:val="18"/>
          <w:rtl/>
        </w:rPr>
        <w:t>ו</w:t>
      </w:r>
      <w:r w:rsidRPr="009C3F66" w:rsidR="007160C1">
        <w:rPr>
          <w:rFonts w:ascii="Tahoma" w:hAnsi="Tahoma" w:cs="Tahoma"/>
          <w:color w:val="0D0D0D" w:themeColor="text1" w:themeTint="F2"/>
          <w:sz w:val="18"/>
          <w:szCs w:val="18"/>
          <w:rtl/>
        </w:rPr>
        <w:t xml:space="preserve">משרת את כלל מערכות האכיפה והביטחון. משרד מבקר המדינה מציין לחיוב את פעילותו של </w:t>
      </w:r>
      <w:r w:rsidRPr="009C3F66" w:rsidR="007160C1">
        <w:rPr>
          <w:rFonts w:ascii="Tahoma" w:hAnsi="Tahoma" w:cs="Tahoma"/>
          <w:color w:val="0D0D0D" w:themeColor="text1" w:themeTint="F2"/>
          <w:sz w:val="18"/>
          <w:szCs w:val="18"/>
          <w:rtl/>
        </w:rPr>
        <w:t>מס"א</w:t>
      </w:r>
      <w:r w:rsidRPr="009C3F66" w:rsidR="007160C1">
        <w:rPr>
          <w:rFonts w:ascii="Tahoma" w:hAnsi="Tahoma" w:cs="Tahoma"/>
          <w:color w:val="0D0D0D" w:themeColor="text1" w:themeTint="F2"/>
          <w:sz w:val="18"/>
          <w:szCs w:val="18"/>
          <w:rtl/>
        </w:rPr>
        <w:t>, על אף המחסור בכוח אדם מיומן ובאמצעים טכנולוגיים מתאימים</w:t>
      </w:r>
      <w:r w:rsidRPr="001D564B" w:rsidR="00D11B5C">
        <w:rPr>
          <w:rFonts w:ascii="Tahoma" w:hAnsi="Tahoma" w:cs="Tahoma"/>
          <w:color w:val="0D0D0D" w:themeColor="text1" w:themeTint="F2"/>
          <w:sz w:val="18"/>
          <w:szCs w:val="18"/>
          <w:rtl/>
        </w:rPr>
        <w:t xml:space="preserve">. </w:t>
      </w:r>
    </w:p>
    <w:p w:rsidR="00C914A4" w:rsidRPr="003A3978" w:rsidP="00C914A4" w14:paraId="1813BEAE" w14:textId="235DAE59">
      <w:pPr>
        <w:pStyle w:val="7112"/>
      </w:pPr>
      <w:r w:rsidRPr="00C010B2">
        <w:rPr>
          <w:rStyle w:val="717Char0"/>
          <w:noProof/>
        </w:rPr>
        <w:drawing>
          <wp:anchor distT="0" distB="3600450" distL="114300" distR="114300" simplePos="0" relativeHeight="251716608" behindDoc="0" locked="0" layoutInCell="1" allowOverlap="1">
            <wp:simplePos x="0" y="0"/>
            <wp:positionH relativeFrom="column">
              <wp:posOffset>4539615</wp:posOffset>
            </wp:positionH>
            <wp:positionV relativeFrom="paragraph">
              <wp:posOffset>621709</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51732290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 xml:space="preserve">מומלץ כי חטיבת </w:t>
      </w:r>
      <w:r w:rsidRPr="00AE7895" w:rsidR="00786802">
        <w:rPr>
          <w:rtl/>
        </w:rPr>
        <w:t>הסיגינט</w:t>
      </w:r>
      <w:r w:rsidRPr="00AE7895" w:rsidR="00786802">
        <w:rPr>
          <w:rtl/>
        </w:rPr>
        <w:t xml:space="preserve">-סייבר באגף חקירות ומודיעין, המופקדת על בניין הכוח ועל תפיסת ההפעלה שלו, תקדם מתווה למיצוב מעמדו של </w:t>
      </w:r>
      <w:r w:rsidRPr="00AE7895" w:rsidR="00786802">
        <w:rPr>
          <w:rtl/>
        </w:rPr>
        <w:t>מס"א</w:t>
      </w:r>
      <w:r w:rsidRPr="00AE7895" w:rsidR="00786802">
        <w:rPr>
          <w:rtl/>
        </w:rPr>
        <w:t xml:space="preserve"> במערך הסייבר המשטרתי, שיכלול הסדרה מפורטת של תפקידיו, של מתודולוגיית העבודה שלו, ושל משאבי האנוש והמשאבים החומריים הדרושים לו. זאת, במסגרת הוראות החקיקה המסמיכה, הפקודות והנהלים</w:t>
      </w:r>
      <w:r w:rsidRPr="003A3978">
        <w:rPr>
          <w:rtl/>
        </w:rPr>
        <w:t>.</w:t>
      </w:r>
    </w:p>
    <w:p w:rsidR="00C914A4" w:rsidRPr="003A3978" w:rsidP="00C914A4" w14:paraId="4886D1DB" w14:textId="6624C7CD">
      <w:pPr>
        <w:pStyle w:val="7112"/>
      </w:pPr>
      <w:r w:rsidRPr="00C010B2">
        <w:rPr>
          <w:rStyle w:val="717Char0"/>
          <w:noProof/>
        </w:rPr>
        <w:drawing>
          <wp:anchor distT="0" distB="3600450" distL="114300" distR="114300" simplePos="0" relativeHeight="251715584" behindDoc="0" locked="0" layoutInCell="1" allowOverlap="1">
            <wp:simplePos x="0" y="0"/>
            <wp:positionH relativeFrom="column">
              <wp:posOffset>4539615</wp:posOffset>
            </wp:positionH>
            <wp:positionV relativeFrom="paragraph">
              <wp:posOffset>27261</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2125782180"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מומלץ כי המשטרה תגבש תפיסת הפעלה עדכנית, הכוללת: עדכון המבנה הארגוני הקיים; הסדרת תשתית פעילותם של כל גופי המודיעין, החקירות והמבצעים במערך הסייבר המשטרתי, בדגש על ההיבט הטכנולוגי; אפיון ממשקי העבודה בין הגופים המשטרתיים וקביעת שיתופי הפעולה הנדרשים בינם ובין הגופים הנוגעים בדבר במרחב הממשלתי ובזירה הבין-לאומית</w:t>
      </w:r>
      <w:r w:rsidRPr="003A3978">
        <w:rPr>
          <w:rtl/>
        </w:rPr>
        <w:t>.</w:t>
      </w:r>
      <w:r w:rsidRPr="003A3978">
        <w:rPr>
          <w:rFonts w:hint="cs"/>
          <w:rtl/>
        </w:rPr>
        <w:t xml:space="preserve"> </w:t>
      </w:r>
    </w:p>
    <w:p w:rsidR="00C914A4" w:rsidRPr="00003EBB" w:rsidP="00C914A4" w14:paraId="772DA4AF" w14:textId="221EDC4E">
      <w:pPr>
        <w:pStyle w:val="7112"/>
        <w:rPr>
          <w:rtl/>
        </w:rPr>
      </w:pPr>
      <w:r w:rsidRPr="00C010B2">
        <w:rPr>
          <w:rStyle w:val="717Char0"/>
          <w:noProof/>
        </w:rPr>
        <w:drawing>
          <wp:anchor distT="0" distB="3600450" distL="114300" distR="114300" simplePos="0" relativeHeight="25171763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314018734"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על המשטרה להטמיע את הלקחים העולים מתמונת המודיעין בתוכניות העבודה שלה כדי לצמצם את פערי האיסוף הניכרים בנוגע לעבריינות במרחב המקוון</w:t>
      </w:r>
      <w:r w:rsidRPr="00003EBB">
        <w:rPr>
          <w:rtl/>
        </w:rPr>
        <w:t>.</w:t>
      </w:r>
    </w:p>
    <w:p w:rsidR="00C914A4" w:rsidRPr="00577C64" w:rsidP="00C914A4" w14:paraId="2D13BD85" w14:textId="47271061">
      <w:pPr>
        <w:pStyle w:val="7112"/>
      </w:pPr>
      <w:r w:rsidRPr="00C010B2">
        <w:rPr>
          <w:rStyle w:val="717Char0"/>
          <w:noProof/>
        </w:rPr>
        <w:drawing>
          <wp:anchor distT="0" distB="3600450" distL="114300" distR="114300" simplePos="0" relativeHeight="25171865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98753954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מומלץ כי הוועדה המתמדת</w:t>
      </w:r>
      <w:r>
        <w:rPr>
          <w:vertAlign w:val="superscript"/>
          <w:rtl/>
        </w:rPr>
        <w:footnoteReference w:id="4"/>
      </w:r>
      <w:r w:rsidRPr="00AE7895" w:rsidR="00786802">
        <w:rPr>
          <w:rtl/>
        </w:rPr>
        <w:t xml:space="preserve"> תיישם את המלצות הצוות המשותף שהקימה, בדבר חיזוק שיתופי הפעולה הבין-</w:t>
      </w:r>
      <w:r w:rsidRPr="00AE7895" w:rsidR="00786802">
        <w:rPr>
          <w:rtl/>
        </w:rPr>
        <w:t>רשותיים</w:t>
      </w:r>
      <w:r w:rsidRPr="00AE7895" w:rsidR="00786802">
        <w:rPr>
          <w:rtl/>
        </w:rPr>
        <w:t>, ובהם גופי אכיפה וביטחון. אלו יסייעו למשטרה לשפר את יכולותיה באיסוף מידע מודיעיני, ברכישת ידע מקצועי ומיומנויות טכנולוגיות, לשם טיוב אמצעי החקירה בפענוח פשיעה ואיתור חשודים באירועי עבריינות במרחב המקוון</w:t>
      </w:r>
      <w:r>
        <w:rPr>
          <w:rFonts w:hint="cs"/>
          <w:rtl/>
        </w:rPr>
        <w:t>.</w:t>
      </w:r>
    </w:p>
    <w:p w:rsidR="00C914A4" w:rsidP="00C914A4" w14:paraId="4F7E0D38" w14:textId="73A9B970">
      <w:pPr>
        <w:pStyle w:val="7112"/>
        <w:rPr>
          <w:rtl/>
        </w:rPr>
      </w:pPr>
      <w:r w:rsidRPr="00C010B2">
        <w:rPr>
          <w:rStyle w:val="717Char0"/>
          <w:noProof/>
        </w:rPr>
        <w:drawing>
          <wp:anchor distT="0" distB="3600450" distL="114300" distR="114300" simplePos="0" relativeHeight="251719680"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5545811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מומלץ כי משרד המשפטים יקדם הסדרה של פעילותה הוולונטרית של יחידת הסייבר בפרקליטות המדינה</w:t>
      </w:r>
      <w:r w:rsidR="00D1363C">
        <w:rPr>
          <w:rFonts w:hint="cs"/>
          <w:rtl/>
        </w:rPr>
        <w:t>,</w:t>
      </w:r>
      <w:r w:rsidRPr="00AE7895" w:rsidR="00786802">
        <w:rPr>
          <w:rtl/>
        </w:rPr>
        <w:t xml:space="preserve"> יבחן דרכים לקיום ההגנה הניתנת לעובדי ציבור בצורה שווה וישקול מתן מענה גם לנפגעים מקרב הציבור הרחב למול היכולות והמשאבים הנדרשים. כן מומלץ כי פרקליטות המדינה תשקול </w:t>
      </w:r>
      <w:r w:rsidRPr="00AE7895" w:rsidR="00786802">
        <w:rPr>
          <w:rtl/>
        </w:rPr>
        <w:t>להנגיש</w:t>
      </w:r>
      <w:r w:rsidRPr="00AE7895" w:rsidR="00786802">
        <w:rPr>
          <w:rtl/>
        </w:rPr>
        <w:t xml:space="preserve"> לכלל הציבור את שירותי האכיפה במישור הוולונטרי בשים לב לכך שתיעוד ההליכים יהיה שקוף לציבור, ויתבצע התיעדוף הנדרש בהתאם לכלים ולמשאבים העומדים לרשותה</w:t>
      </w:r>
      <w:r w:rsidRPr="003A3978">
        <w:rPr>
          <w:rtl/>
        </w:rPr>
        <w:t>.</w:t>
      </w:r>
      <w:r w:rsidRPr="003A3978">
        <w:rPr>
          <w:rFonts w:hint="cs"/>
          <w:rtl/>
        </w:rPr>
        <w:t xml:space="preserve"> </w:t>
      </w:r>
    </w:p>
    <w:p w:rsidR="00C010B2" w:rsidRPr="00003EBB" w:rsidP="00C010B2" w14:paraId="62223CAF" w14:textId="46CCD7FB">
      <w:pPr>
        <w:pStyle w:val="7112"/>
        <w:rPr>
          <w:rtl/>
        </w:rPr>
      </w:pPr>
      <w:r w:rsidRPr="00C010B2">
        <w:rPr>
          <w:rStyle w:val="717Char0"/>
          <w:noProof/>
        </w:rPr>
        <w:drawing>
          <wp:anchor distT="0" distB="3600450" distL="114300" distR="114300" simplePos="0" relativeHeight="251725824"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1640779190" name="תמונה 33"/>
            <wp:cNvGraphicFramePr/>
            <a:graphic xmlns:a="http://schemas.openxmlformats.org/drawingml/2006/main">
              <a:graphicData uri="http://schemas.openxmlformats.org/drawingml/2006/picture">
                <pic:pic xmlns:pic="http://schemas.openxmlformats.org/drawingml/2006/picture">
                  <pic:nvPicPr>
                    <pic:cNvPr id="51649314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מומלץ כי משרד המשפטים בשיתוף כלל הגורמים הרלוונטיים, יפעל לקדם את התיקונים הנדרשים בחקיקה הקיימת בנושא חקירת עבירות ואיסוף ראיות בזירה הטכנולוגית ובמרחב המקוון, תוך בחינת השפעתם על כלל זכויות הציבור באמצעות איזון בין צורכי מערכת אכיפת החוק ובין הזכויות המוקנות לפרט בדין</w:t>
      </w:r>
      <w:r w:rsidRPr="00003EBB">
        <w:rPr>
          <w:rtl/>
        </w:rPr>
        <w:t>.</w:t>
      </w:r>
    </w:p>
    <w:p w:rsidR="00C010B2" w:rsidRPr="00003EBB" w:rsidP="00C010B2" w14:paraId="6AEA3588" w14:textId="6844D5E7">
      <w:pPr>
        <w:pStyle w:val="7112"/>
        <w:rPr>
          <w:rtl/>
        </w:rPr>
      </w:pPr>
      <w:r w:rsidRPr="00C010B2">
        <w:rPr>
          <w:rStyle w:val="717Char0"/>
          <w:noProof/>
        </w:rPr>
        <w:drawing>
          <wp:anchor distT="0" distB="3600450" distL="114300" distR="114300" simplePos="0" relativeHeight="251726848"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9" name="תמונה 33"/>
            <wp:cNvGraphicFramePr/>
            <a:graphic xmlns:a="http://schemas.openxmlformats.org/drawingml/2006/main">
              <a:graphicData uri="http://schemas.openxmlformats.org/drawingml/2006/picture">
                <pic:pic xmlns:pic="http://schemas.openxmlformats.org/drawingml/2006/picture">
                  <pic:nvPicPr>
                    <pic:cNvPr id="98092300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895" w:rsidR="00786802">
        <w:rPr>
          <w:rtl/>
        </w:rPr>
        <w:t>מומלץ כי המשטרה תבחן את הדרכים להשלמת הפערים הנוגעים למומחיות הנדרשת בתחומי הסייבר לביצוע משימות מודיעין, חקירות ומבצעים במסגרת הטיפול בעבריינות במרחב המקוון</w:t>
      </w:r>
      <w:r w:rsidRPr="00003EBB">
        <w:rPr>
          <w:rtl/>
        </w:rPr>
        <w:t>.</w:t>
      </w:r>
    </w:p>
    <w:p w:rsidR="00C010B2" w:rsidP="00C010B2" w14:paraId="6F321E35" w14:textId="76A9672B">
      <w:pPr>
        <w:pStyle w:val="7112"/>
        <w:rPr>
          <w:rtl/>
        </w:rPr>
      </w:pPr>
    </w:p>
    <w:p w:rsidR="00E0162D" w:rsidRPr="00C914A4" w:rsidP="00E0162D" w14:paraId="3CC61AEA" w14:textId="4E2883CD">
      <w:pPr>
        <w:pStyle w:val="7112"/>
        <w:rPr>
          <w:rtl/>
        </w:rPr>
        <w:sectPr w:rsidSect="004354AA">
          <w:footerReference w:type="even" r:id="rId22"/>
          <w:footerReference w:type="default" r:id="rId23"/>
          <w:headerReference w:type="first" r:id="rId24"/>
          <w:footerReference w:type="first" r:id="rId25"/>
          <w:pgSz w:w="11906" w:h="16838" w:code="9"/>
          <w:pgMar w:top="3062" w:right="2268" w:bottom="2552" w:left="2268" w:header="1134" w:footer="1361" w:gutter="0"/>
          <w:pgNumType w:start="455"/>
          <w:cols w:space="708"/>
          <w:bidi/>
          <w:rtlGutter/>
          <w:docGrid w:linePitch="360"/>
        </w:sectPr>
      </w:pPr>
    </w:p>
    <w:p w:rsidR="00DC1D24" w:rsidP="00DC1D24" w14:paraId="03B0CF18" w14:textId="67AE759B">
      <w:pPr>
        <w:pStyle w:val="715"/>
        <w:bidi w:val="0"/>
        <w:spacing w:after="0"/>
        <w:jc w:val="right"/>
        <w:rPr>
          <w:rtl/>
        </w:rPr>
      </w:pPr>
      <w:r w:rsidRPr="003E0F8E">
        <w:rPr>
          <w:noProof/>
        </w:rPr>
        <w:drawing>
          <wp:anchor distT="0" distB="0" distL="114300" distR="114300" simplePos="0" relativeHeight="251730944" behindDoc="0" locked="0" layoutInCell="1" allowOverlap="1">
            <wp:simplePos x="0" y="0"/>
            <wp:positionH relativeFrom="column">
              <wp:posOffset>-194945</wp:posOffset>
            </wp:positionH>
            <wp:positionV relativeFrom="paragraph">
              <wp:posOffset>1063136</wp:posOffset>
            </wp:positionV>
            <wp:extent cx="4806315" cy="2883535"/>
            <wp:effectExtent l="0" t="0" r="0" b="0"/>
            <wp:wrapTopAndBottom/>
            <wp:docPr id="62"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78851" name="תמונה 62"/>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06315" cy="2883535"/>
                    </a:xfrm>
                    <a:prstGeom prst="rect">
                      <a:avLst/>
                    </a:prstGeom>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722752" behindDoc="0" locked="0" layoutInCell="1" allowOverlap="1">
                <wp:simplePos x="0" y="0"/>
                <wp:positionH relativeFrom="margin">
                  <wp:posOffset>-270510</wp:posOffset>
                </wp:positionH>
                <wp:positionV relativeFrom="paragraph">
                  <wp:posOffset>205265</wp:posOffset>
                </wp:positionV>
                <wp:extent cx="4843145" cy="67183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43145" cy="671830"/>
                          <a:chOff x="0" y="181533"/>
                          <a:chExt cx="4787900" cy="578826"/>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578826"/>
                          </a:xfrm>
                          <a:prstGeom prst="rect">
                            <a:avLst/>
                          </a:prstGeom>
                        </pic:spPr>
                      </pic:pic>
                      <wps:wsp xmlns:wps="http://schemas.microsoft.com/office/word/2010/wordprocessingShape">
                        <wps:cNvPr id="1113575892" name="Text Box 2"/>
                        <wps:cNvSpPr txBox="1">
                          <a:spLocks noChangeArrowheads="1"/>
                        </wps:cNvSpPr>
                        <wps:spPr bwMode="auto">
                          <a:xfrm>
                            <a:off x="150662" y="281776"/>
                            <a:ext cx="4554053" cy="281662"/>
                          </a:xfrm>
                          <a:prstGeom prst="rect">
                            <a:avLst/>
                          </a:prstGeom>
                          <a:solidFill>
                            <a:srgbClr val="F05260"/>
                          </a:solidFill>
                          <a:ln w="9525">
                            <a:noFill/>
                            <a:miter lim="800000"/>
                            <a:headEnd/>
                            <a:tailEnd/>
                          </a:ln>
                        </wps:spPr>
                        <wps:txbx>
                          <w:txbxContent>
                            <w:p w:rsidR="00E0162D" w:rsidRPr="00A47335" w:rsidP="00E0162D" w14:textId="34360FFC">
                              <w:pPr>
                                <w:pStyle w:val="7126"/>
                                <w:spacing w:before="0"/>
                                <w:rPr>
                                  <w:b w:val="0"/>
                                  <w:bCs/>
                                </w:rPr>
                              </w:pPr>
                              <w:r w:rsidRPr="00AE7895">
                                <w:rPr>
                                  <w:bCs/>
                                  <w:rtl/>
                                </w:rPr>
                                <w:t>סיכום</w:t>
                              </w:r>
                              <w:r w:rsidRPr="003E0F8E">
                                <w:rPr>
                                  <w:bCs/>
                                  <w:rtl/>
                                </w:rPr>
                                <w:t xml:space="preserve"> הממצאים בקשר לטיפול המשטרה בתיקי פשיעת סייבר</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8" style="width:381.35pt;height:52.9pt;margin-top:16.15pt;margin-left:-21.3pt;mso-height-relative:margin;mso-position-horizontal-relative:margin;mso-width-relative:margin;position:absolute;z-index:251723776" coordorigin="0,1815" coordsize="47879,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9" type="#_x0000_t75" style="width:47879;height:5788;mso-wrap-style:square;position:absolute;top:1815;visibility:visible">
                  <v:imagedata r:id="rId28" o:title=""/>
                </v:shape>
                <v:shape id="_x0000_s1050" type="#_x0000_t202" style="width:45541;height:2817;left:1506;mso-wrap-style:square;position:absolute;top:2817;visibility:visible;v-text-anchor:middle" fillcolor="#f05260" stroked="f">
                  <v:textbox>
                    <w:txbxContent>
                      <w:p w:rsidR="00E0162D" w:rsidRPr="00A47335" w:rsidP="00E0162D" w14:paraId="65E956B1" w14:textId="34360FFC">
                        <w:pPr>
                          <w:pStyle w:val="7126"/>
                          <w:spacing w:before="0"/>
                          <w:rPr>
                            <w:b w:val="0"/>
                            <w:bCs/>
                          </w:rPr>
                        </w:pPr>
                        <w:r w:rsidRPr="00AE7895">
                          <w:rPr>
                            <w:bCs/>
                            <w:rtl/>
                          </w:rPr>
                          <w:t>סיכום</w:t>
                        </w:r>
                        <w:r w:rsidRPr="003E0F8E">
                          <w:rPr>
                            <w:bCs/>
                            <w:rtl/>
                          </w:rPr>
                          <w:t xml:space="preserve"> הממצאים בקשר לטיפול המשטרה בתיקי פשיעת סייבר</w:t>
                        </w:r>
                      </w:p>
                    </w:txbxContent>
                  </v:textbox>
                </v:shape>
                <w10:wrap type="square"/>
              </v:group>
            </w:pict>
          </mc:Fallback>
        </mc:AlternateContent>
      </w:r>
    </w:p>
    <w:p w:rsidR="00BE794C" w14:paraId="3DB4E68C" w14:textId="6443736B">
      <w:pPr>
        <w:bidi w:val="0"/>
        <w:spacing w:after="200" w:line="276" w:lineRule="auto"/>
        <w:rPr>
          <w:rFonts w:ascii="Tahoma" w:hAnsi="Tahoma" w:cs="Tahoma"/>
          <w:b/>
          <w:bCs/>
          <w:color w:val="00305F"/>
          <w:sz w:val="32"/>
          <w:szCs w:val="32"/>
          <w:rtl/>
        </w:rPr>
      </w:pPr>
      <w:r>
        <w:rPr>
          <w:rtl/>
        </w:rPr>
        <w:br w:type="page"/>
      </w:r>
    </w:p>
    <w:p w:rsidR="00F27A70" w:rsidRPr="00C94863" w:rsidP="00C94863" w14:paraId="5E9C70D4" w14:textId="2756883A">
      <w:pPr>
        <w:pStyle w:val="7123"/>
        <w:spacing w:before="360"/>
        <w:rPr>
          <w:rtl/>
        </w:rPr>
      </w:pPr>
      <w:r>
        <w:rPr>
          <w:noProof/>
          <w:rtl/>
          <w:lang w:val="he-IL"/>
        </w:rPr>
        <mc:AlternateContent>
          <mc:Choice Requires="wpg">
            <w:drawing>
              <wp:anchor distT="0" distB="0" distL="114300" distR="114300" simplePos="0" relativeHeight="251677696"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1" style="width:368.5pt;height:2.95pt;margin-top:1pt;margin-left:-0.4pt;mso-position-horizontal-relative:margin;position:absolute;z-index:251678720" coordsize="47244,381">
                <v:line id="Straight Connector 56" o:spid="_x0000_s1052" style="flip:x;mso-wrap-style:square;position:absolute;visibility:visible" from="0,381" to="47244,381" o:connectortype="straight" strokecolor="#0d0d0d" strokeweight="1.5pt"/>
                <v:line id="Straight Connector 57" o:spid="_x0000_s1053"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C010B2" w:rsidRPr="00D90164" w:rsidP="00C010B2" w14:paraId="0B1636E7" w14:textId="687A6992">
      <w:pPr>
        <w:spacing w:after="120" w:line="288" w:lineRule="auto"/>
        <w:ind w:left="-1"/>
        <w:rPr>
          <w:rFonts w:ascii="Tahoma" w:hAnsi="Tahoma" w:cs="Tahoma"/>
          <w:color w:val="0D0D0D" w:themeColor="text1" w:themeTint="F2"/>
          <w:sz w:val="18"/>
          <w:szCs w:val="18"/>
          <w:rtl/>
        </w:rPr>
      </w:pPr>
      <w:r w:rsidRPr="00AE7895">
        <w:rPr>
          <w:rFonts w:ascii="Tahoma" w:hAnsi="Tahoma" w:cs="Tahoma"/>
          <w:color w:val="0D0D0D" w:themeColor="text1" w:themeTint="F2"/>
          <w:sz w:val="18"/>
          <w:szCs w:val="18"/>
          <w:rtl/>
        </w:rPr>
        <w:t xml:space="preserve">בשנים האחרונות מסתמנת עלייה תלולה של מאות אחוזים בהיקף העבריינות במרחב המקוון בישראל ובעולם, הכוללת עבירות באמצעות תוכנות מחשב המסתייעות בטכנולוגיה מתקדמת לצורך ביצוע פשיעה גם במרחב הפיזי. העבריינות במרחב המקוון מסכנת את הפרט, את הציבור הרחב, את המסחר המדינתי והגלובלי ואף את ביטחון המדינה; היא עלולה לאיים על חיי אדם, על שלומם של נשים, של גברים ושל ילדים והיא פוגעת בקניינם ובפרטיותם. בשנת 2020 נאמדו נזקיה הכוללים של פשיעת הסייבר ברחבי העולם </w:t>
      </w:r>
      <w:r w:rsidRPr="00AE7895">
        <w:rPr>
          <w:rFonts w:ascii="Tahoma" w:hAnsi="Tahoma" w:cs="Tahoma"/>
          <w:color w:val="0D0D0D" w:themeColor="text1" w:themeTint="F2"/>
          <w:sz w:val="18"/>
          <w:szCs w:val="18"/>
          <w:rtl/>
        </w:rPr>
        <w:t>בכ</w:t>
      </w:r>
      <w:r w:rsidRPr="00AE7895">
        <w:rPr>
          <w:rFonts w:ascii="Tahoma" w:hAnsi="Tahoma" w:cs="Tahoma"/>
          <w:color w:val="0D0D0D" w:themeColor="text1" w:themeTint="F2"/>
          <w:sz w:val="18"/>
          <w:szCs w:val="18"/>
          <w:rtl/>
        </w:rPr>
        <w:t>-6 טריליון דולר, והם צפויים לעלות מדי שנה בשנה. האתגרים הכרוכים בטיפול בנושא מורכבים והם מחייבים, בין השאר, שיתוף פעולה רציף בין מדינות ובין ארגונים בין-לאומיים העוסקים בכך</w:t>
      </w:r>
      <w:r w:rsidRPr="00D90164">
        <w:rPr>
          <w:rFonts w:ascii="Tahoma" w:hAnsi="Tahoma" w:cs="Tahoma"/>
          <w:color w:val="0D0D0D" w:themeColor="text1" w:themeTint="F2"/>
          <w:sz w:val="18"/>
          <w:szCs w:val="18"/>
          <w:rtl/>
        </w:rPr>
        <w:t xml:space="preserve">. </w:t>
      </w:r>
    </w:p>
    <w:p w:rsidR="00786802" w:rsidP="00C010B2" w14:paraId="2F268C74" w14:textId="48FE843D">
      <w:pPr>
        <w:pStyle w:val="7190"/>
        <w:rPr>
          <w:rtl/>
        </w:rPr>
      </w:pPr>
      <w:r w:rsidRPr="00AE7895">
        <w:rPr>
          <w:rtl/>
        </w:rPr>
        <w:t>בישראל</w:t>
      </w:r>
      <w:r w:rsidR="00C47505">
        <w:rPr>
          <w:rFonts w:hint="cs"/>
          <w:rtl/>
        </w:rPr>
        <w:t>,</w:t>
      </w:r>
      <w:r w:rsidRPr="00AE7895">
        <w:rPr>
          <w:rtl/>
        </w:rPr>
        <w:t xml:space="preserve"> המשטרה היא הגורם המרכזי המופקד על הטיפול בעבריינות במרחב המקוון. הממצאים העולים בדוח זה מלמדים, כי המערך הקיים במשטרה אינו מגובה בתפיסת הפעלה עדכנית; אינו כולל כוח אדם מיומן במקצועות הסייבר בהיקף הנדרש לצרכים; ואינו מצטייד באמצעים הטכנולוגיים הנדרשים לביצוע עבודתו בשלמותה. על פי נתונים משנת 2019</w:t>
      </w:r>
      <w:r w:rsidR="00C47505">
        <w:rPr>
          <w:rFonts w:hint="cs"/>
          <w:rtl/>
        </w:rPr>
        <w:t xml:space="preserve">, </w:t>
      </w:r>
      <w:r w:rsidRPr="00AE7895">
        <w:rPr>
          <w:rtl/>
        </w:rPr>
        <w:t>קיימת תופעה של תת-דיווח למשטרה על פגיעות מעבריינות מקוונת</w:t>
      </w:r>
      <w:r w:rsidRPr="00D90164" w:rsidR="00C010B2">
        <w:rPr>
          <w:rtl/>
        </w:rPr>
        <w:t xml:space="preserve">. </w:t>
      </w:r>
    </w:p>
    <w:p w:rsidR="00786802" w:rsidP="00C010B2" w14:paraId="60E3261A" w14:textId="611AB61F">
      <w:pPr>
        <w:pStyle w:val="7190"/>
        <w:rPr>
          <w:rtl/>
        </w:rPr>
      </w:pPr>
      <w:r w:rsidRPr="00AE7895">
        <w:rPr>
          <w:rtl/>
        </w:rPr>
        <w:t>ההערכות בדבר התגברות משמעותית של הפשיעה במרחב המקוון בשנים הקרובות מחייב</w:t>
      </w:r>
      <w:r w:rsidR="00D1363C">
        <w:rPr>
          <w:rFonts w:hint="cs"/>
          <w:rtl/>
        </w:rPr>
        <w:t>ות</w:t>
      </w:r>
      <w:r w:rsidRPr="00AE7895">
        <w:rPr>
          <w:rtl/>
        </w:rPr>
        <w:t xml:space="preserve"> את גורמי האכיפה להגביר את ההיערכות שלהן באופן שיובטח המענה </w:t>
      </w:r>
      <w:r w:rsidRPr="00AE7895">
        <w:rPr>
          <w:rtl/>
        </w:rPr>
        <w:t>האכיפתי</w:t>
      </w:r>
      <w:r w:rsidRPr="00AE7895">
        <w:rPr>
          <w:rtl/>
        </w:rPr>
        <w:t xml:space="preserve"> הדרוש. מוצע כי המשטרה תרכז מאמץ הן בבניין הכוח והן בהפעלתו למאבק בעבריינות במרחב המקוון</w:t>
      </w:r>
      <w:r w:rsidR="00D1363C">
        <w:rPr>
          <w:rFonts w:hint="cs"/>
          <w:rtl/>
        </w:rPr>
        <w:t>,</w:t>
      </w:r>
      <w:r w:rsidRPr="00AE7895">
        <w:rPr>
          <w:rtl/>
        </w:rPr>
        <w:t xml:space="preserve"> בתמיכת המשרד </w:t>
      </w:r>
      <w:r w:rsidRPr="00AE7895">
        <w:rPr>
          <w:rtl/>
        </w:rPr>
        <w:t>לבט"פ</w:t>
      </w:r>
      <w:r w:rsidRPr="00AE7895">
        <w:rPr>
          <w:rtl/>
        </w:rPr>
        <w:t xml:space="preserve"> </w:t>
      </w:r>
      <w:r w:rsidR="00D1363C">
        <w:rPr>
          <w:rFonts w:hint="cs"/>
          <w:rtl/>
        </w:rPr>
        <w:t>ן</w:t>
      </w:r>
      <w:r w:rsidRPr="00AE7895">
        <w:rPr>
          <w:rtl/>
        </w:rPr>
        <w:t>בהתאם</w:t>
      </w:r>
      <w:r w:rsidRPr="00AE7895">
        <w:rPr>
          <w:rtl/>
        </w:rPr>
        <w:t xml:space="preserve"> להמלצות המפורטות בדוח זה. לצד האמור, על המשטרה להקפיד כי כל פעולה הנעשית באמצעים הטכנולוגיים שברשותה, לרבות פריצה למערכות מחשב פרטיות ולמכשירים סלולריים, תיעשה תוך שמירה על זכויות הפרט ובהתאם לאישורים המשפטיים הדרושים</w:t>
      </w:r>
      <w:r>
        <w:rPr>
          <w:rFonts w:hint="cs"/>
          <w:rtl/>
        </w:rPr>
        <w:t>.</w:t>
      </w:r>
      <w:r w:rsidRPr="00D90164" w:rsidR="00C010B2">
        <w:rPr>
          <w:rtl/>
        </w:rPr>
        <w:t xml:space="preserve"> </w:t>
      </w:r>
    </w:p>
    <w:p w:rsidR="0078031D" w:rsidRPr="00640147" w:rsidP="00C010B2" w14:paraId="4F89ABD7" w14:textId="25D95364">
      <w:pPr>
        <w:pStyle w:val="7190"/>
        <w:rPr>
          <w:rtl/>
        </w:rPr>
      </w:pPr>
      <w:r w:rsidRPr="00AE7895">
        <w:rPr>
          <w:rtl/>
        </w:rPr>
        <w:t xml:space="preserve">על הפרקליטות </w:t>
      </w:r>
      <w:r w:rsidRPr="00AE7895">
        <w:rPr>
          <w:rtl/>
        </w:rPr>
        <w:t>והב"ה</w:t>
      </w:r>
      <w:r w:rsidRPr="00AE7895">
        <w:rPr>
          <w:rtl/>
        </w:rPr>
        <w:t xml:space="preserve"> לפעול להסדרה ולהסמכה של חלק מפעולות האכיפה שהן נוקטות בהן. הסדרה זו נדרשת הן משום הצורך לאזן בין צרכי מערכת אכיפת החוק ובין הזכויות המוקנות לפרט בדין והן משום שהעתיד צופן עלייה באירועי עבריינות במרחב המקוון, אשר ידרשו פעולה מתואמת ומתוכננת</w:t>
      </w:r>
      <w:r w:rsidRPr="00640147">
        <w:rPr>
          <w:rtl/>
        </w:rPr>
        <w:t>.</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headerReference w:type="even" r:id="rId29"/>
          <w:headerReference w:type="default" r:id="rId30"/>
          <w:type w:val="continuous"/>
          <w:pgSz w:w="11906" w:h="16838" w:code="9"/>
          <w:pgMar w:top="3062" w:right="2268" w:bottom="2552" w:left="2268" w:header="1134" w:footer="1361" w:gutter="0"/>
          <w:cols w:space="708"/>
          <w:bidi/>
          <w:rtlGutter/>
          <w:docGrid w:linePitch="360"/>
        </w:sectPr>
      </w:pPr>
    </w:p>
    <w:p w:rsidR="00DF383D" w:rsidRPr="0048614C" w:rsidP="0048614C" w14:paraId="4E177C14" w14:textId="1B1E7ADD">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731968" behindDoc="0" locked="0" layoutInCell="1" allowOverlap="1">
                <wp:simplePos x="0" y="0"/>
                <wp:positionH relativeFrom="column">
                  <wp:posOffset>4108565</wp:posOffset>
                </wp:positionH>
                <wp:positionV relativeFrom="paragraph">
                  <wp:posOffset>7012594</wp:posOffset>
                </wp:positionV>
                <wp:extent cx="1149928" cy="872836"/>
                <wp:effectExtent l="12700" t="12700" r="19050" b="16510"/>
                <wp:wrapNone/>
                <wp:docPr id="2052770977" name="מלבן 2052770977"/>
                <wp:cNvGraphicFramePr/>
                <a:graphic xmlns:a="http://schemas.openxmlformats.org/drawingml/2006/main">
                  <a:graphicData uri="http://schemas.microsoft.com/office/word/2010/wordprocessingShape">
                    <wps:wsp xmlns:wps="http://schemas.microsoft.com/office/word/2010/wordprocessingShape">
                      <wps:cNvSpPr/>
                      <wps:spPr>
                        <a:xfrm>
                          <a:off x="0" y="0"/>
                          <a:ext cx="1149928" cy="8728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2052770977" o:spid="_x0000_s1054" style="width:90.55pt;height:68.75pt;margin-top:552.15pt;margin-left:323.5pt;mso-wrap-distance-bottom:0;mso-wrap-distance-left:9pt;mso-wrap-distance-right:9pt;mso-wrap-distance-top:0;mso-wrap-style:square;position:absolute;visibility:visible;v-text-anchor:middle;z-index:251732992" fillcolor="white" strokecolor="white" strokeweight="2pt"/>
            </w:pict>
          </mc:Fallback>
        </mc:AlternateContent>
      </w:r>
    </w:p>
    <w:sectPr w:rsidSect="00F619AB">
      <w:headerReference w:type="default" r:id="rId31"/>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F3818" w:rsidP="00C23CC9" w14:paraId="3788E00A" w14:textId="77777777">
      <w:pPr>
        <w:spacing w:line="240" w:lineRule="auto"/>
      </w:pPr>
      <w:r>
        <w:separator/>
      </w:r>
    </w:p>
  </w:footnote>
  <w:footnote w:type="continuationSeparator" w:id="1">
    <w:p w:rsidR="00FF3818" w:rsidP="00C23CC9" w14:paraId="559A48B3" w14:textId="77777777">
      <w:pPr>
        <w:spacing w:line="240" w:lineRule="auto"/>
      </w:pPr>
      <w:r>
        <w:continuationSeparator/>
      </w:r>
    </w:p>
    <w:p w:rsidR="00FF3818" w14:paraId="1AE3ECFF" w14:textId="77777777"/>
  </w:footnote>
  <w:footnote w:id="2">
    <w:p w:rsidR="005E6ADD" w:rsidRPr="005E6ADD" w:rsidP="00C743CB" w14:paraId="7F5D0EC9" w14:textId="77777777">
      <w:pPr>
        <w:pStyle w:val="710"/>
        <w:rPr>
          <w:rtl/>
        </w:rPr>
      </w:pPr>
      <w:r w:rsidRPr="005E6ADD">
        <w:rPr>
          <w:rStyle w:val="FootnoteReference0"/>
          <w:vertAlign w:val="baseline"/>
        </w:rPr>
        <w:footnoteRef/>
      </w:r>
      <w:r w:rsidRPr="005E6ADD">
        <w:rPr>
          <w:rtl/>
        </w:rPr>
        <w:t xml:space="preserve"> </w:t>
      </w:r>
      <w:r w:rsidRPr="005E6ADD">
        <w:rPr>
          <w:rtl/>
        </w:rPr>
        <w:tab/>
        <w:t xml:space="preserve">ביקורת בנושא זה מתוכננת לשנת העבודה הבאה. </w:t>
      </w:r>
    </w:p>
  </w:footnote>
  <w:footnote w:id="3">
    <w:p w:rsidR="007160C1" w:rsidRPr="00DF383D" w:rsidP="00C743CB" w14:paraId="0D633373" w14:textId="77777777">
      <w:pPr>
        <w:pStyle w:val="710"/>
        <w:rPr>
          <w:rtl/>
        </w:rPr>
      </w:pPr>
      <w:r w:rsidRPr="00DF383D">
        <w:rPr>
          <w:rStyle w:val="FootnoteReference0"/>
          <w:vertAlign w:val="baseline"/>
        </w:rPr>
        <w:footnoteRef/>
      </w:r>
      <w:r w:rsidRPr="00DF383D">
        <w:rPr>
          <w:rtl/>
        </w:rPr>
        <w:t xml:space="preserve"> </w:t>
      </w:r>
      <w:r w:rsidRPr="00DF383D">
        <w:rPr>
          <w:rtl/>
        </w:rPr>
        <w:tab/>
        <w:t xml:space="preserve">מבקר המדינה, </w:t>
      </w:r>
      <w:r w:rsidRPr="00DF383D">
        <w:rPr>
          <w:b/>
          <w:bCs/>
          <w:rtl/>
        </w:rPr>
        <w:t xml:space="preserve">דוח שנתי </w:t>
      </w:r>
      <w:r w:rsidRPr="00DF383D">
        <w:rPr>
          <w:b/>
          <w:bCs/>
          <w:rtl/>
        </w:rPr>
        <w:t>67ב</w:t>
      </w:r>
      <w:r w:rsidRPr="00DF383D">
        <w:rPr>
          <w:rtl/>
        </w:rPr>
        <w:t xml:space="preserve"> (2017), עמ' 1851.</w:t>
      </w:r>
    </w:p>
  </w:footnote>
  <w:footnote w:id="4">
    <w:p w:rsidR="00786802" w:rsidRPr="00DF383D" w:rsidP="00C743CB" w14:paraId="40AC3B9F" w14:textId="513BE1A4">
      <w:pPr>
        <w:pStyle w:val="710"/>
        <w:rPr>
          <w:rtl/>
        </w:rPr>
      </w:pPr>
      <w:r w:rsidRPr="00DF383D">
        <w:rPr>
          <w:rStyle w:val="FootnoteReference0"/>
          <w:vertAlign w:val="baseline"/>
        </w:rPr>
        <w:footnoteRef/>
      </w:r>
      <w:r w:rsidRPr="00DF383D">
        <w:rPr>
          <w:rtl/>
        </w:rPr>
        <w:t xml:space="preserve"> </w:t>
      </w:r>
      <w:r w:rsidRPr="00DF383D">
        <w:rPr>
          <w:rtl/>
        </w:rPr>
        <w:tab/>
        <w:t xml:space="preserve">ועדה מתמדת בין-ארגונית להכוונה ולתיאום של הפעילות במאבק בפשיעה החמורה והמאורגנת </w:t>
      </w:r>
      <w:r w:rsidR="00D1363C">
        <w:rPr>
          <w:rFonts w:hint="cs"/>
          <w:rtl/>
        </w:rPr>
        <w:t>ו</w:t>
      </w:r>
      <w:r w:rsidRPr="00DF383D">
        <w:rPr>
          <w:rtl/>
        </w:rPr>
        <w:t xml:space="preserve">בתוצריהן.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1"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67034E" w14:textId="5B23702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907C35" w:rsidR="00907C35">
                            <w:rPr>
                              <w:rFonts w:ascii="Tahoma" w:hAnsi="Tahoma" w:cs="Tahoma"/>
                              <w:b/>
                              <w:bCs/>
                              <w:rtl/>
                            </w:rPr>
                            <w:t>טיפול מערכת אכיפת החוק בעבריינות במרחב המקוון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67034E" w14:paraId="77809697" w14:textId="5B23702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907C35" w:rsidR="00907C35">
                      <w:rPr>
                        <w:rFonts w:ascii="Tahoma" w:hAnsi="Tahoma" w:cs="Tahoma"/>
                        <w:b/>
                        <w:bCs/>
                        <w:rtl/>
                      </w:rPr>
                      <w:t>טיפול מערכת אכיפת החוק בעבריינות במרחב המקוון</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9F2D24" w:rsidRPr="004D562B" w:rsidP="009F2D2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F2D24"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9F2D24" w:rsidRPr="004D562B" w:rsidP="009F2D24" w14:paraId="4A1D163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F2D24"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4"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75EB5C1F">
                          <w:pPr>
                            <w:jc w:val="left"/>
                            <w:rPr>
                              <w:color w:val="0D0D0D"/>
                              <w:sz w:val="16"/>
                              <w:szCs w:val="16"/>
                            </w:rPr>
                          </w:pPr>
                          <w:r w:rsidRPr="00907C35">
                            <w:rPr>
                              <w:rFonts w:ascii="Tahoma" w:hAnsi="Tahoma" w:cs="Tahoma"/>
                              <w:color w:val="0D0D0D" w:themeColor="text1" w:themeTint="F2"/>
                              <w:sz w:val="16"/>
                              <w:szCs w:val="16"/>
                              <w:rtl/>
                            </w:rPr>
                            <w:t>טיפול מערכת אכיפת החוק בעבריינות במרחב המקוון</w:t>
                          </w:r>
                          <w:r>
                            <w:rPr>
                              <w:rFonts w:ascii="Tahoma" w:hAnsi="Tahoma" w:cs="Tahoma"/>
                              <w:color w:val="0D0D0D" w:themeColor="text1" w:themeTint="F2"/>
                              <w:sz w:val="16"/>
                              <w:szCs w:val="16"/>
                            </w:rPr>
                            <w:t xml:space="preserve"> </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75EB5C1F">
                    <w:pPr>
                      <w:jc w:val="left"/>
                      <w:rPr>
                        <w:color w:val="0D0D0D"/>
                        <w:sz w:val="16"/>
                        <w:szCs w:val="16"/>
                      </w:rPr>
                    </w:pPr>
                    <w:r w:rsidRPr="00907C35">
                      <w:rPr>
                        <w:rFonts w:ascii="Tahoma" w:hAnsi="Tahoma" w:cs="Tahoma"/>
                        <w:color w:val="0D0D0D" w:themeColor="text1" w:themeTint="F2"/>
                        <w:sz w:val="16"/>
                        <w:szCs w:val="16"/>
                        <w:rtl/>
                      </w:rPr>
                      <w:t>טיפול מערכת אכיפת החוק בעבריינות במרחב המקוון</w:t>
                    </w:r>
                    <w:r>
                      <w:rPr>
                        <w:rFonts w:ascii="Tahoma" w:hAnsi="Tahoma" w:cs="Tahoma"/>
                        <w:color w:val="0D0D0D" w:themeColor="text1" w:themeTint="F2"/>
                        <w:sz w:val="16"/>
                        <w:szCs w:val="16"/>
                      </w:rPr>
                      <w:t xml:space="preserve"> </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3"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94078"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58"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7082C534">
                          <w:pPr>
                            <w:jc w:val="left"/>
                            <w:rPr>
                              <w:color w:val="0D0D0D"/>
                              <w:sz w:val="16"/>
                              <w:szCs w:val="16"/>
                            </w:rPr>
                          </w:pPr>
                          <w:r w:rsidRPr="00907C35">
                            <w:rPr>
                              <w:rFonts w:ascii="Tahoma" w:hAnsi="Tahoma" w:cs="Tahoma"/>
                              <w:color w:val="0D0D0D" w:themeColor="text1" w:themeTint="F2"/>
                              <w:sz w:val="16"/>
                              <w:szCs w:val="16"/>
                              <w:rtl/>
                            </w:rPr>
                            <w:t>טיפול מערכת אכיפת החוק בעבריינות במרחב המקוון</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7082C534">
                    <w:pPr>
                      <w:jc w:val="left"/>
                      <w:rPr>
                        <w:color w:val="0D0D0D"/>
                        <w:sz w:val="16"/>
                        <w:szCs w:val="16"/>
                      </w:rPr>
                    </w:pPr>
                    <w:r w:rsidRPr="00907C35">
                      <w:rPr>
                        <w:rFonts w:ascii="Tahoma" w:hAnsi="Tahoma" w:cs="Tahoma"/>
                        <w:color w:val="0D0D0D" w:themeColor="text1" w:themeTint="F2"/>
                        <w:sz w:val="16"/>
                        <w:szCs w:val="16"/>
                        <w:rtl/>
                      </w:rPr>
                      <w:t>טיפול מערכת אכיפת החוק בעבריינות במרחב המקוון</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63"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91307"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67034E" w14:textId="6A228AA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907C35" w:rsidR="00907C35">
                            <w:rPr>
                              <w:rFonts w:ascii="Tahoma" w:hAnsi="Tahoma" w:cs="Tahoma"/>
                              <w:b/>
                              <w:bCs/>
                              <w:rtl/>
                            </w:rPr>
                            <w:t>טיפול מערכת אכיפת החוק בעבריינות במרחב המקוון</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67034E" w14:paraId="2873DE67" w14:textId="6A228AA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907C35" w:rsidR="00907C35">
                      <w:rPr>
                        <w:rFonts w:ascii="Tahoma" w:hAnsi="Tahoma" w:cs="Tahoma"/>
                        <w:b/>
                        <w:bCs/>
                        <w:rtl/>
                      </w:rPr>
                      <w:t>טיפול מערכת אכיפת החוק בעבריינות במרחב המקוון</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9F2D24" w:rsidRPr="004D562B" w:rsidP="009F2D2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F2D24"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9F2D24" w:rsidRPr="004D562B" w:rsidP="009F2D24" w14:paraId="5079942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F2D24"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64"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7170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907C35" w14:textId="24D7BD0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907C35" w:rsidR="00907C35">
                            <w:rPr>
                              <w:rFonts w:ascii="Tahoma" w:hAnsi="Tahoma" w:cs="Tahoma"/>
                              <w:b/>
                              <w:bCs/>
                              <w:rtl/>
                            </w:rPr>
                            <w:t>טיפול מערכת אכיפת החוק בעבריינות במרחב המקוון</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907C35" w14:paraId="1C12FDA0" w14:textId="24D7BD0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907C35" w:rsidR="00907C35">
                      <w:rPr>
                        <w:rFonts w:ascii="Tahoma" w:hAnsi="Tahoma" w:cs="Tahoma"/>
                        <w:b/>
                        <w:bCs/>
                        <w:rtl/>
                      </w:rPr>
                      <w:t>טיפול מערכת אכיפת החוק בעבריינות במרחב המקוון</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9F2D24" w:rsidRPr="004D562B" w:rsidP="009F2D2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F2D24"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9F2D24" w:rsidRPr="004D562B" w:rsidP="009F2D24" w14:paraId="316EF2E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F2D24"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65"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2269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A11FD"/>
    <w:multiLevelType w:val="multilevel"/>
    <w:tmpl w:val="C9F8E4D8"/>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1E13E14"/>
    <w:multiLevelType w:val="multilevel"/>
    <w:tmpl w:val="91AAB98A"/>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2577E58"/>
    <w:multiLevelType w:val="multilevel"/>
    <w:tmpl w:val="B6C40528"/>
    <w:lvl w:ilvl="0">
      <w:start w:val="1"/>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3">
    <w:nsid w:val="067149A0"/>
    <w:multiLevelType w:val="multilevel"/>
    <w:tmpl w:val="465E1642"/>
    <w:lvl w:ilvl="0">
      <w:start w:val="2"/>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4">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0A434A92"/>
    <w:multiLevelType w:val="multilevel"/>
    <w:tmpl w:val="4C70C928"/>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0B2D0113"/>
    <w:multiLevelType w:val="multilevel"/>
    <w:tmpl w:val="6AA22C4E"/>
    <w:lvl w:ilvl="0">
      <w:start w:val="3"/>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7">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0">
    <w:nsid w:val="15BC7773"/>
    <w:multiLevelType w:val="multilevel"/>
    <w:tmpl w:val="0FCA308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65E4E84"/>
    <w:multiLevelType w:val="hybridMultilevel"/>
    <w:tmpl w:val="526A1B28"/>
    <w:lvl w:ilvl="0">
      <w:start w:val="1"/>
      <w:numFmt w:val="decimal"/>
      <w:lvlText w:val="%1."/>
      <w:lvlJc w:val="left"/>
      <w:pPr>
        <w:ind w:left="360" w:hanging="360"/>
      </w:pPr>
      <w:rPr>
        <w:rFonts w:ascii="Tahoma" w:hAnsi="Tahoma" w:cs="Tahoma"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8675B30"/>
    <w:multiLevelType w:val="multilevel"/>
    <w:tmpl w:val="AB92B3A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4">
    <w:nsid w:val="1A1712FE"/>
    <w:multiLevelType w:val="multilevel"/>
    <w:tmpl w:val="2864E79A"/>
    <w:lvl w:ilvl="0">
      <w:start w:val="2"/>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15">
    <w:nsid w:val="1A34720D"/>
    <w:multiLevelType w:val="multilevel"/>
    <w:tmpl w:val="F252B3C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1F984896"/>
    <w:multiLevelType w:val="multilevel"/>
    <w:tmpl w:val="39EA581C"/>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231057D2"/>
    <w:multiLevelType w:val="multilevel"/>
    <w:tmpl w:val="F752A088"/>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235F1CDB"/>
    <w:multiLevelType w:val="hybridMultilevel"/>
    <w:tmpl w:val="C34E106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8638B9"/>
    <w:multiLevelType w:val="multilevel"/>
    <w:tmpl w:val="236AFECE"/>
    <w:lvl w:ilvl="0">
      <w:start w:val="1"/>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2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3">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522DA1"/>
    <w:multiLevelType w:val="multilevel"/>
    <w:tmpl w:val="9928F8A4"/>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33114A52"/>
    <w:multiLevelType w:val="hybridMultilevel"/>
    <w:tmpl w:val="AAC0155C"/>
    <w:lvl w:ilvl="0">
      <w:start w:val="1"/>
      <w:numFmt w:val="decimal"/>
      <w:lvlText w:val="%1."/>
      <w:lvlJc w:val="left"/>
      <w:pPr>
        <w:ind w:left="357" w:hanging="357"/>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58E5351"/>
    <w:multiLevelType w:val="multilevel"/>
    <w:tmpl w:val="BEF8DF5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360A6406"/>
    <w:multiLevelType w:val="multilevel"/>
    <w:tmpl w:val="4BE640A6"/>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nsid w:val="3D187274"/>
    <w:multiLevelType w:val="multilevel"/>
    <w:tmpl w:val="5776AB6A"/>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3DD5540F"/>
    <w:multiLevelType w:val="multilevel"/>
    <w:tmpl w:val="9FB8EE08"/>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nsid w:val="45E06CFC"/>
    <w:multiLevelType w:val="multilevel"/>
    <w:tmpl w:val="3EC44C2E"/>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nsid w:val="484B2B1D"/>
    <w:multiLevelType w:val="multilevel"/>
    <w:tmpl w:val="534CEFB0"/>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486179F2"/>
    <w:multiLevelType w:val="multilevel"/>
    <w:tmpl w:val="7C3A3B62"/>
    <w:lvl w:ilvl="0">
      <w:start w:val="5"/>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36">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37">
    <w:nsid w:val="54296AFE"/>
    <w:multiLevelType w:val="multilevel"/>
    <w:tmpl w:val="E1341114"/>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B867AEE"/>
    <w:multiLevelType w:val="multilevel"/>
    <w:tmpl w:val="BE486F7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1">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42">
    <w:nsid w:val="5E1B7760"/>
    <w:multiLevelType w:val="multilevel"/>
    <w:tmpl w:val="55EEF490"/>
    <w:lvl w:ilvl="0">
      <w:start w:val="1"/>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4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4">
    <w:nsid w:val="5F86713C"/>
    <w:multiLevelType w:val="multilevel"/>
    <w:tmpl w:val="DD4E71FA"/>
    <w:lvl w:ilvl="0">
      <w:start w:val="4"/>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5">
    <w:nsid w:val="5F9A60B3"/>
    <w:multiLevelType w:val="hybridMultilevel"/>
    <w:tmpl w:val="F9A83B74"/>
    <w:lvl w:ilvl="0">
      <w:start w:val="1"/>
      <w:numFmt w:val="hebrew1"/>
      <w:lvlText w:val="%1."/>
      <w:lvlJc w:val="left"/>
      <w:pPr>
        <w:ind w:left="424" w:hanging="360"/>
      </w:pPr>
      <w:rPr>
        <w:rFonts w:ascii="Tahoma" w:hAnsi="Tahoma" w:eastAsiaTheme="minorEastAsia" w:cs="Tahoma" w:hint="default"/>
      </w:rPr>
    </w:lvl>
    <w:lvl w:ilvl="1" w:tentative="1">
      <w:start w:val="1"/>
      <w:numFmt w:val="lowerLetter"/>
      <w:lvlText w:val="%2."/>
      <w:lvlJc w:val="left"/>
      <w:pPr>
        <w:ind w:left="1144" w:hanging="360"/>
      </w:pPr>
    </w:lvl>
    <w:lvl w:ilvl="2" w:tentative="1">
      <w:start w:val="1"/>
      <w:numFmt w:val="lowerRoman"/>
      <w:lvlText w:val="%3."/>
      <w:lvlJc w:val="right"/>
      <w:pPr>
        <w:ind w:left="1864" w:hanging="180"/>
      </w:pPr>
    </w:lvl>
    <w:lvl w:ilvl="3" w:tentative="1">
      <w:start w:val="1"/>
      <w:numFmt w:val="decimal"/>
      <w:lvlText w:val="%4."/>
      <w:lvlJc w:val="left"/>
      <w:pPr>
        <w:ind w:left="2584" w:hanging="360"/>
      </w:pPr>
    </w:lvl>
    <w:lvl w:ilvl="4" w:tentative="1">
      <w:start w:val="1"/>
      <w:numFmt w:val="lowerLetter"/>
      <w:lvlText w:val="%5."/>
      <w:lvlJc w:val="left"/>
      <w:pPr>
        <w:ind w:left="3304" w:hanging="360"/>
      </w:pPr>
    </w:lvl>
    <w:lvl w:ilvl="5" w:tentative="1">
      <w:start w:val="1"/>
      <w:numFmt w:val="lowerRoman"/>
      <w:lvlText w:val="%6."/>
      <w:lvlJc w:val="right"/>
      <w:pPr>
        <w:ind w:left="4024" w:hanging="180"/>
      </w:pPr>
    </w:lvl>
    <w:lvl w:ilvl="6" w:tentative="1">
      <w:start w:val="1"/>
      <w:numFmt w:val="decimal"/>
      <w:lvlText w:val="%7."/>
      <w:lvlJc w:val="left"/>
      <w:pPr>
        <w:ind w:left="4744" w:hanging="360"/>
      </w:pPr>
    </w:lvl>
    <w:lvl w:ilvl="7" w:tentative="1">
      <w:start w:val="1"/>
      <w:numFmt w:val="lowerLetter"/>
      <w:lvlText w:val="%8."/>
      <w:lvlJc w:val="left"/>
      <w:pPr>
        <w:ind w:left="5464" w:hanging="360"/>
      </w:pPr>
    </w:lvl>
    <w:lvl w:ilvl="8" w:tentative="1">
      <w:start w:val="1"/>
      <w:numFmt w:val="lowerRoman"/>
      <w:lvlText w:val="%9."/>
      <w:lvlJc w:val="right"/>
      <w:pPr>
        <w:ind w:left="6184" w:hanging="180"/>
      </w:pPr>
    </w:lvl>
  </w:abstractNum>
  <w:abstractNum w:abstractNumId="46">
    <w:nsid w:val="63713EF8"/>
    <w:multiLevelType w:val="multilevel"/>
    <w:tmpl w:val="5E3EF062"/>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7">
    <w:nsid w:val="67336DA7"/>
    <w:multiLevelType w:val="multilevel"/>
    <w:tmpl w:val="8B0267D4"/>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8">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8223C02"/>
    <w:multiLevelType w:val="multilevel"/>
    <w:tmpl w:val="6F32409E"/>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0">
    <w:nsid w:val="68E275F9"/>
    <w:multiLevelType w:val="multilevel"/>
    <w:tmpl w:val="9E0A7FCA"/>
    <w:lvl w:ilvl="0">
      <w:start w:val="4"/>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51">
    <w:nsid w:val="6A5621FD"/>
    <w:multiLevelType w:val="multilevel"/>
    <w:tmpl w:val="AEB0404E"/>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2">
    <w:nsid w:val="6B1D7643"/>
    <w:multiLevelType w:val="multilevel"/>
    <w:tmpl w:val="A176BE08"/>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3">
    <w:nsid w:val="6C7C2EC6"/>
    <w:multiLevelType w:val="multilevel"/>
    <w:tmpl w:val="1BF2894A"/>
    <w:lvl w:ilvl="0">
      <w:start w:val="1"/>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54">
    <w:nsid w:val="6CA00875"/>
    <w:multiLevelType w:val="hybridMultilevel"/>
    <w:tmpl w:val="2FAAE190"/>
    <w:lvl w:ilvl="0">
      <w:start w:val="3"/>
      <w:numFmt w:val="hebrew1"/>
      <w:lvlText w:val="%1."/>
      <w:lvlJc w:val="left"/>
      <w:pPr>
        <w:ind w:left="754" w:hanging="357"/>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1E77727"/>
    <w:multiLevelType w:val="multilevel"/>
    <w:tmpl w:val="FC6A039C"/>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6">
    <w:nsid w:val="723B15CB"/>
    <w:multiLevelType w:val="multilevel"/>
    <w:tmpl w:val="F7E6C74A"/>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7">
    <w:nsid w:val="72B73043"/>
    <w:multiLevelType w:val="multilevel"/>
    <w:tmpl w:val="1D8011A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8">
    <w:nsid w:val="73571AE9"/>
    <w:multiLevelType w:val="multilevel"/>
    <w:tmpl w:val="F8544D5A"/>
    <w:lvl w:ilvl="0">
      <w:start w:val="1"/>
      <w:numFmt w:val="hebrew1"/>
      <w:lvlText w:val="%1."/>
      <w:lvlJc w:val="left"/>
      <w:pPr>
        <w:ind w:left="754" w:hanging="357"/>
      </w:pPr>
      <w:rPr>
        <w:rFonts w:hint="default"/>
        <w:b w:val="0"/>
        <w:bCs w:val="0"/>
      </w:rPr>
    </w:lvl>
    <w:lvl w:ilvl="1">
      <w:start w:val="1"/>
      <w:numFmt w:val="hebrew1"/>
      <w:lvlText w:val="%2."/>
      <w:lvlJc w:val="left"/>
      <w:pPr>
        <w:ind w:left="1077" w:hanging="340"/>
      </w:pPr>
    </w:lvl>
    <w:lvl w:ilvl="2">
      <w:start w:val="1"/>
      <w:numFmt w:val="decimal"/>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59">
    <w:nsid w:val="761E3523"/>
    <w:multiLevelType w:val="multilevel"/>
    <w:tmpl w:val="4724B8FE"/>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0">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1">
    <w:nsid w:val="7BFA7F0E"/>
    <w:multiLevelType w:val="multilevel"/>
    <w:tmpl w:val="FCEC6C1E"/>
    <w:lvl w:ilvl="0">
      <w:start w:val="4"/>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2">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16"/>
  </w:num>
  <w:num w:numId="2">
    <w:abstractNumId w:val="29"/>
  </w:num>
  <w:num w:numId="3">
    <w:abstractNumId w:val="40"/>
  </w:num>
  <w:num w:numId="4">
    <w:abstractNumId w:val="22"/>
  </w:num>
  <w:num w:numId="5">
    <w:abstractNumId w:val="28"/>
  </w:num>
  <w:num w:numId="6">
    <w:abstractNumId w:val="62"/>
  </w:num>
  <w:num w:numId="7">
    <w:abstractNumId w:val="4"/>
  </w:num>
  <w:num w:numId="8">
    <w:abstractNumId w:val="32"/>
  </w:num>
  <w:num w:numId="9">
    <w:abstractNumId w:val="9"/>
  </w:num>
  <w:num w:numId="10">
    <w:abstractNumId w:val="43"/>
  </w:num>
  <w:num w:numId="11">
    <w:abstractNumId w:val="8"/>
  </w:num>
  <w:num w:numId="12">
    <w:abstractNumId w:val="13"/>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8"/>
  </w:num>
  <w:num w:numId="17">
    <w:abstractNumId w:val="41"/>
  </w:num>
  <w:num w:numId="18">
    <w:abstractNumId w:val="48"/>
  </w:num>
  <w:num w:numId="19">
    <w:abstractNumId w:val="23"/>
  </w:num>
  <w:num w:numId="20">
    <w:abstractNumId w:val="36"/>
  </w:num>
  <w:num w:numId="21">
    <w:abstractNumId w:val="20"/>
  </w:num>
  <w:num w:numId="22">
    <w:abstractNumId w:val="11"/>
  </w:num>
  <w:num w:numId="23">
    <w:abstractNumId w:val="45"/>
  </w:num>
  <w:num w:numId="24">
    <w:abstractNumId w:val="25"/>
  </w:num>
  <w:num w:numId="25">
    <w:abstractNumId w:val="39"/>
  </w:num>
  <w:num w:numId="26">
    <w:abstractNumId w:val="37"/>
  </w:num>
  <w:num w:numId="27">
    <w:abstractNumId w:val="57"/>
  </w:num>
  <w:num w:numId="28">
    <w:abstractNumId w:val="51"/>
  </w:num>
  <w:num w:numId="29">
    <w:abstractNumId w:val="49"/>
  </w:num>
  <w:num w:numId="30">
    <w:abstractNumId w:val="0"/>
  </w:num>
  <w:num w:numId="31">
    <w:abstractNumId w:val="24"/>
  </w:num>
  <w:num w:numId="32">
    <w:abstractNumId w:val="46"/>
  </w:num>
  <w:num w:numId="33">
    <w:abstractNumId w:val="10"/>
  </w:num>
  <w:num w:numId="34">
    <w:abstractNumId w:val="21"/>
  </w:num>
  <w:num w:numId="35">
    <w:abstractNumId w:val="14"/>
  </w:num>
  <w:num w:numId="36">
    <w:abstractNumId w:val="54"/>
  </w:num>
  <w:num w:numId="37">
    <w:abstractNumId w:val="47"/>
  </w:num>
  <w:num w:numId="38">
    <w:abstractNumId w:val="2"/>
  </w:num>
  <w:num w:numId="39">
    <w:abstractNumId w:val="56"/>
  </w:num>
  <w:num w:numId="40">
    <w:abstractNumId w:val="26"/>
  </w:num>
  <w:num w:numId="41">
    <w:abstractNumId w:val="19"/>
  </w:num>
  <w:num w:numId="42">
    <w:abstractNumId w:val="55"/>
  </w:num>
  <w:num w:numId="43">
    <w:abstractNumId w:val="42"/>
  </w:num>
  <w:num w:numId="44">
    <w:abstractNumId w:val="53"/>
  </w:num>
  <w:num w:numId="45">
    <w:abstractNumId w:val="59"/>
  </w:num>
  <w:num w:numId="46">
    <w:abstractNumId w:val="17"/>
  </w:num>
  <w:num w:numId="47">
    <w:abstractNumId w:val="58"/>
  </w:num>
  <w:num w:numId="48">
    <w:abstractNumId w:val="3"/>
  </w:num>
  <w:num w:numId="49">
    <w:abstractNumId w:val="6"/>
  </w:num>
  <w:num w:numId="50">
    <w:abstractNumId w:val="50"/>
  </w:num>
  <w:num w:numId="51">
    <w:abstractNumId w:val="35"/>
  </w:num>
  <w:num w:numId="52">
    <w:abstractNumId w:val="15"/>
  </w:num>
  <w:num w:numId="53">
    <w:abstractNumId w:val="34"/>
  </w:num>
  <w:num w:numId="54">
    <w:abstractNumId w:val="33"/>
  </w:num>
  <w:num w:numId="55">
    <w:abstractNumId w:val="61"/>
  </w:num>
  <w:num w:numId="56">
    <w:abstractNumId w:val="52"/>
  </w:num>
  <w:num w:numId="57">
    <w:abstractNumId w:val="31"/>
  </w:num>
  <w:num w:numId="58">
    <w:abstractNumId w:val="27"/>
  </w:num>
  <w:num w:numId="59">
    <w:abstractNumId w:val="5"/>
  </w:num>
  <w:num w:numId="60">
    <w:abstractNumId w:val="12"/>
  </w:num>
  <w:num w:numId="61">
    <w:abstractNumId w:val="30"/>
  </w:num>
  <w:num w:numId="62">
    <w:abstractNumId w:val="1"/>
  </w:num>
  <w:num w:numId="63">
    <w:abstractNumId w:val="44"/>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6B32"/>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337F"/>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16D"/>
    <w:rsid w:val="000714B6"/>
    <w:rsid w:val="00071F2E"/>
    <w:rsid w:val="0007227C"/>
    <w:rsid w:val="00072B83"/>
    <w:rsid w:val="00072FE8"/>
    <w:rsid w:val="000733CE"/>
    <w:rsid w:val="000736B3"/>
    <w:rsid w:val="000738F6"/>
    <w:rsid w:val="00073B6B"/>
    <w:rsid w:val="00073D9F"/>
    <w:rsid w:val="0007429C"/>
    <w:rsid w:val="00074533"/>
    <w:rsid w:val="00074F31"/>
    <w:rsid w:val="00075DC7"/>
    <w:rsid w:val="00076758"/>
    <w:rsid w:val="00076ED7"/>
    <w:rsid w:val="0007717F"/>
    <w:rsid w:val="0007757E"/>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E72"/>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6D4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418"/>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038"/>
    <w:rsid w:val="000E44FD"/>
    <w:rsid w:val="000E4D6A"/>
    <w:rsid w:val="000E4DF7"/>
    <w:rsid w:val="000E50E1"/>
    <w:rsid w:val="000E5149"/>
    <w:rsid w:val="000E54D2"/>
    <w:rsid w:val="000E555F"/>
    <w:rsid w:val="000E5834"/>
    <w:rsid w:val="000E6198"/>
    <w:rsid w:val="000E64A1"/>
    <w:rsid w:val="000E68EF"/>
    <w:rsid w:val="000E6AAF"/>
    <w:rsid w:val="000E6ECC"/>
    <w:rsid w:val="000E6F44"/>
    <w:rsid w:val="000E71A5"/>
    <w:rsid w:val="000E73AF"/>
    <w:rsid w:val="000E7622"/>
    <w:rsid w:val="000F022A"/>
    <w:rsid w:val="000F0394"/>
    <w:rsid w:val="000F158C"/>
    <w:rsid w:val="000F1DEA"/>
    <w:rsid w:val="000F1E0E"/>
    <w:rsid w:val="000F2408"/>
    <w:rsid w:val="000F2E36"/>
    <w:rsid w:val="000F3700"/>
    <w:rsid w:val="000F443C"/>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0AC"/>
    <w:rsid w:val="00105970"/>
    <w:rsid w:val="00105B99"/>
    <w:rsid w:val="00106312"/>
    <w:rsid w:val="00106589"/>
    <w:rsid w:val="00106A59"/>
    <w:rsid w:val="00106B31"/>
    <w:rsid w:val="00107175"/>
    <w:rsid w:val="001072DE"/>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B38"/>
    <w:rsid w:val="00121EA1"/>
    <w:rsid w:val="0012279D"/>
    <w:rsid w:val="0012308C"/>
    <w:rsid w:val="001239A8"/>
    <w:rsid w:val="001239E1"/>
    <w:rsid w:val="001243A4"/>
    <w:rsid w:val="001247BA"/>
    <w:rsid w:val="00124DC1"/>
    <w:rsid w:val="00125628"/>
    <w:rsid w:val="00125881"/>
    <w:rsid w:val="00125DBE"/>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5EC5"/>
    <w:rsid w:val="00166364"/>
    <w:rsid w:val="00166477"/>
    <w:rsid w:val="001667D3"/>
    <w:rsid w:val="00166D27"/>
    <w:rsid w:val="0016788B"/>
    <w:rsid w:val="00167D07"/>
    <w:rsid w:val="00170230"/>
    <w:rsid w:val="00170320"/>
    <w:rsid w:val="00170625"/>
    <w:rsid w:val="0017091D"/>
    <w:rsid w:val="00170E23"/>
    <w:rsid w:val="0017146B"/>
    <w:rsid w:val="00171B4A"/>
    <w:rsid w:val="00171F7A"/>
    <w:rsid w:val="0017200D"/>
    <w:rsid w:val="0017251C"/>
    <w:rsid w:val="0017265F"/>
    <w:rsid w:val="001730B0"/>
    <w:rsid w:val="001739FC"/>
    <w:rsid w:val="00173FDD"/>
    <w:rsid w:val="001747CF"/>
    <w:rsid w:val="00174A21"/>
    <w:rsid w:val="00175053"/>
    <w:rsid w:val="0017513A"/>
    <w:rsid w:val="001752CB"/>
    <w:rsid w:val="00175FE2"/>
    <w:rsid w:val="00176411"/>
    <w:rsid w:val="00176AF3"/>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B0"/>
    <w:rsid w:val="00186BD2"/>
    <w:rsid w:val="0018758B"/>
    <w:rsid w:val="00187704"/>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0FE"/>
    <w:rsid w:val="001B04D9"/>
    <w:rsid w:val="001B11FB"/>
    <w:rsid w:val="001B1655"/>
    <w:rsid w:val="001B17FB"/>
    <w:rsid w:val="001B2821"/>
    <w:rsid w:val="001B285C"/>
    <w:rsid w:val="001B2ACB"/>
    <w:rsid w:val="001B2D16"/>
    <w:rsid w:val="001B2DBB"/>
    <w:rsid w:val="001B39FB"/>
    <w:rsid w:val="001B3BE6"/>
    <w:rsid w:val="001B3EFA"/>
    <w:rsid w:val="001B41A2"/>
    <w:rsid w:val="001B49CC"/>
    <w:rsid w:val="001B4B0A"/>
    <w:rsid w:val="001B4E87"/>
    <w:rsid w:val="001B4EA7"/>
    <w:rsid w:val="001B5656"/>
    <w:rsid w:val="001B5DFF"/>
    <w:rsid w:val="001B6488"/>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361"/>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A9A"/>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BC3"/>
    <w:rsid w:val="00227E88"/>
    <w:rsid w:val="0023004B"/>
    <w:rsid w:val="002301B6"/>
    <w:rsid w:val="0023064F"/>
    <w:rsid w:val="00230B94"/>
    <w:rsid w:val="00230CD2"/>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69D8"/>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5C46"/>
    <w:rsid w:val="00270C99"/>
    <w:rsid w:val="0027101D"/>
    <w:rsid w:val="0027121E"/>
    <w:rsid w:val="0027188F"/>
    <w:rsid w:val="00273307"/>
    <w:rsid w:val="002739B2"/>
    <w:rsid w:val="002739CF"/>
    <w:rsid w:val="00273D43"/>
    <w:rsid w:val="0027424D"/>
    <w:rsid w:val="00274A79"/>
    <w:rsid w:val="00275A79"/>
    <w:rsid w:val="002763F9"/>
    <w:rsid w:val="00276D55"/>
    <w:rsid w:val="00277114"/>
    <w:rsid w:val="00277807"/>
    <w:rsid w:val="00277D6C"/>
    <w:rsid w:val="0028138F"/>
    <w:rsid w:val="002813A0"/>
    <w:rsid w:val="00281F46"/>
    <w:rsid w:val="00282C5A"/>
    <w:rsid w:val="00283E18"/>
    <w:rsid w:val="00283FFC"/>
    <w:rsid w:val="002841C5"/>
    <w:rsid w:val="002841CB"/>
    <w:rsid w:val="002846D1"/>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440"/>
    <w:rsid w:val="002A29AB"/>
    <w:rsid w:val="002A2C5A"/>
    <w:rsid w:val="002A3A3E"/>
    <w:rsid w:val="002A4153"/>
    <w:rsid w:val="002A4460"/>
    <w:rsid w:val="002A4707"/>
    <w:rsid w:val="002A4B57"/>
    <w:rsid w:val="002A4F87"/>
    <w:rsid w:val="002A53E2"/>
    <w:rsid w:val="002A57EB"/>
    <w:rsid w:val="002A598C"/>
    <w:rsid w:val="002A6418"/>
    <w:rsid w:val="002A64F8"/>
    <w:rsid w:val="002A6821"/>
    <w:rsid w:val="002A68DE"/>
    <w:rsid w:val="002A6A8F"/>
    <w:rsid w:val="002A6B3B"/>
    <w:rsid w:val="002A7D21"/>
    <w:rsid w:val="002B08F4"/>
    <w:rsid w:val="002B0C29"/>
    <w:rsid w:val="002B10E8"/>
    <w:rsid w:val="002B12C0"/>
    <w:rsid w:val="002B1394"/>
    <w:rsid w:val="002B1B1A"/>
    <w:rsid w:val="002B2E47"/>
    <w:rsid w:val="002B30DB"/>
    <w:rsid w:val="002B3A8C"/>
    <w:rsid w:val="002B4E1D"/>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4A"/>
    <w:rsid w:val="002C316A"/>
    <w:rsid w:val="002C3288"/>
    <w:rsid w:val="002C3B87"/>
    <w:rsid w:val="002C3D55"/>
    <w:rsid w:val="002C4139"/>
    <w:rsid w:val="002C4302"/>
    <w:rsid w:val="002C4B51"/>
    <w:rsid w:val="002C4F9F"/>
    <w:rsid w:val="002C521E"/>
    <w:rsid w:val="002C54FF"/>
    <w:rsid w:val="002C58AD"/>
    <w:rsid w:val="002C5A31"/>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3E99"/>
    <w:rsid w:val="002F42B0"/>
    <w:rsid w:val="002F4761"/>
    <w:rsid w:val="002F47F1"/>
    <w:rsid w:val="002F5163"/>
    <w:rsid w:val="002F5628"/>
    <w:rsid w:val="002F5A80"/>
    <w:rsid w:val="002F5B51"/>
    <w:rsid w:val="002F5CEC"/>
    <w:rsid w:val="002F5F43"/>
    <w:rsid w:val="002F6EA4"/>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4E42"/>
    <w:rsid w:val="003150C0"/>
    <w:rsid w:val="00315624"/>
    <w:rsid w:val="00315BD6"/>
    <w:rsid w:val="00315D7F"/>
    <w:rsid w:val="00315DBF"/>
    <w:rsid w:val="00315FF2"/>
    <w:rsid w:val="00316385"/>
    <w:rsid w:val="00316628"/>
    <w:rsid w:val="00316A77"/>
    <w:rsid w:val="00316C57"/>
    <w:rsid w:val="00316F0F"/>
    <w:rsid w:val="003177E2"/>
    <w:rsid w:val="0032022E"/>
    <w:rsid w:val="00320D71"/>
    <w:rsid w:val="0032178A"/>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DCC"/>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7DF"/>
    <w:rsid w:val="00356926"/>
    <w:rsid w:val="00356BD5"/>
    <w:rsid w:val="00356C79"/>
    <w:rsid w:val="00356CD5"/>
    <w:rsid w:val="00357420"/>
    <w:rsid w:val="00357544"/>
    <w:rsid w:val="00360129"/>
    <w:rsid w:val="00360285"/>
    <w:rsid w:val="00360322"/>
    <w:rsid w:val="003606C0"/>
    <w:rsid w:val="00360FD1"/>
    <w:rsid w:val="00361812"/>
    <w:rsid w:val="00361AA2"/>
    <w:rsid w:val="00361C8C"/>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3F7"/>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7A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0F8E"/>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A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4AA"/>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2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43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B3"/>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44"/>
    <w:rsid w:val="004832D9"/>
    <w:rsid w:val="004833CE"/>
    <w:rsid w:val="004836A0"/>
    <w:rsid w:val="00483D0D"/>
    <w:rsid w:val="004845B2"/>
    <w:rsid w:val="00485309"/>
    <w:rsid w:val="00485787"/>
    <w:rsid w:val="0048614C"/>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2F33"/>
    <w:rsid w:val="004930AA"/>
    <w:rsid w:val="004939B6"/>
    <w:rsid w:val="00493AE1"/>
    <w:rsid w:val="00493CBE"/>
    <w:rsid w:val="004945A4"/>
    <w:rsid w:val="00494B5A"/>
    <w:rsid w:val="00494C49"/>
    <w:rsid w:val="00495214"/>
    <w:rsid w:val="004955D7"/>
    <w:rsid w:val="004955ED"/>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476"/>
    <w:rsid w:val="004A1CC3"/>
    <w:rsid w:val="004A1FF4"/>
    <w:rsid w:val="004A30DB"/>
    <w:rsid w:val="004A3415"/>
    <w:rsid w:val="004A3987"/>
    <w:rsid w:val="004A3A1C"/>
    <w:rsid w:val="004A45B1"/>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87F"/>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1EC"/>
    <w:rsid w:val="004E3B2D"/>
    <w:rsid w:val="004E3DBC"/>
    <w:rsid w:val="004E3F72"/>
    <w:rsid w:val="004E46AF"/>
    <w:rsid w:val="004E51B2"/>
    <w:rsid w:val="004E5265"/>
    <w:rsid w:val="004E52EE"/>
    <w:rsid w:val="004E6717"/>
    <w:rsid w:val="004E67C6"/>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472"/>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9FF"/>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6D4"/>
    <w:rsid w:val="00524F47"/>
    <w:rsid w:val="005250BC"/>
    <w:rsid w:val="00525145"/>
    <w:rsid w:val="005254F8"/>
    <w:rsid w:val="005259CE"/>
    <w:rsid w:val="00526053"/>
    <w:rsid w:val="005265D4"/>
    <w:rsid w:val="00526812"/>
    <w:rsid w:val="0052721A"/>
    <w:rsid w:val="00527B92"/>
    <w:rsid w:val="00527F31"/>
    <w:rsid w:val="00530147"/>
    <w:rsid w:val="0053022D"/>
    <w:rsid w:val="005306DD"/>
    <w:rsid w:val="005308B4"/>
    <w:rsid w:val="005315AB"/>
    <w:rsid w:val="00531EC4"/>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73"/>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2A9F"/>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2D5"/>
    <w:rsid w:val="005906E5"/>
    <w:rsid w:val="00590AE1"/>
    <w:rsid w:val="00590EBE"/>
    <w:rsid w:val="00590F6B"/>
    <w:rsid w:val="0059185F"/>
    <w:rsid w:val="00591D34"/>
    <w:rsid w:val="00591DE0"/>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60F9"/>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6ADD"/>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58DD"/>
    <w:rsid w:val="005F6B5C"/>
    <w:rsid w:val="005F6D08"/>
    <w:rsid w:val="005F6F91"/>
    <w:rsid w:val="005F7321"/>
    <w:rsid w:val="005F7CC7"/>
    <w:rsid w:val="00600F74"/>
    <w:rsid w:val="00601269"/>
    <w:rsid w:val="00601462"/>
    <w:rsid w:val="00601C2F"/>
    <w:rsid w:val="00602BBC"/>
    <w:rsid w:val="00602FD4"/>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2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5AF"/>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17F"/>
    <w:rsid w:val="006643AA"/>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67F7A"/>
    <w:rsid w:val="006702ED"/>
    <w:rsid w:val="0067034E"/>
    <w:rsid w:val="006708C9"/>
    <w:rsid w:val="00670967"/>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06"/>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4E1C"/>
    <w:rsid w:val="006A52FF"/>
    <w:rsid w:val="006A5A4C"/>
    <w:rsid w:val="006A6046"/>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AF"/>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0C1"/>
    <w:rsid w:val="007163C0"/>
    <w:rsid w:val="00716B1B"/>
    <w:rsid w:val="007202FA"/>
    <w:rsid w:val="0072059F"/>
    <w:rsid w:val="00720648"/>
    <w:rsid w:val="00720B9C"/>
    <w:rsid w:val="00720C94"/>
    <w:rsid w:val="0072168B"/>
    <w:rsid w:val="007217C3"/>
    <w:rsid w:val="0072199D"/>
    <w:rsid w:val="00721D85"/>
    <w:rsid w:val="0072219B"/>
    <w:rsid w:val="00722424"/>
    <w:rsid w:val="0072288D"/>
    <w:rsid w:val="00722DED"/>
    <w:rsid w:val="00723C1D"/>
    <w:rsid w:val="00723CC5"/>
    <w:rsid w:val="007240CE"/>
    <w:rsid w:val="007244C8"/>
    <w:rsid w:val="00724A11"/>
    <w:rsid w:val="00725154"/>
    <w:rsid w:val="007255AF"/>
    <w:rsid w:val="00725981"/>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A1B"/>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6802"/>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432"/>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5B3E"/>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4E99"/>
    <w:rsid w:val="007F53B3"/>
    <w:rsid w:val="007F572D"/>
    <w:rsid w:val="007F5D02"/>
    <w:rsid w:val="007F6056"/>
    <w:rsid w:val="007F644C"/>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1905"/>
    <w:rsid w:val="0082350D"/>
    <w:rsid w:val="00823E80"/>
    <w:rsid w:val="00824505"/>
    <w:rsid w:val="008246BA"/>
    <w:rsid w:val="00824AA0"/>
    <w:rsid w:val="00824B1A"/>
    <w:rsid w:val="008255D0"/>
    <w:rsid w:val="00825A14"/>
    <w:rsid w:val="00825A1B"/>
    <w:rsid w:val="00825AAA"/>
    <w:rsid w:val="00826222"/>
    <w:rsid w:val="00826F1B"/>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3FCC"/>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E3F"/>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2B5"/>
    <w:rsid w:val="008A056C"/>
    <w:rsid w:val="008A0C03"/>
    <w:rsid w:val="008A0D84"/>
    <w:rsid w:val="008A12D8"/>
    <w:rsid w:val="008A14DB"/>
    <w:rsid w:val="008A1870"/>
    <w:rsid w:val="008A1A5B"/>
    <w:rsid w:val="008A1A62"/>
    <w:rsid w:val="008A1D01"/>
    <w:rsid w:val="008A1DEE"/>
    <w:rsid w:val="008A1FFE"/>
    <w:rsid w:val="008A21D4"/>
    <w:rsid w:val="008A2348"/>
    <w:rsid w:val="008A2836"/>
    <w:rsid w:val="008A2944"/>
    <w:rsid w:val="008A2C51"/>
    <w:rsid w:val="008A342D"/>
    <w:rsid w:val="008A35F8"/>
    <w:rsid w:val="008A374A"/>
    <w:rsid w:val="008A395D"/>
    <w:rsid w:val="008A3AC9"/>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6FF6"/>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E79B0"/>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6B4"/>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5"/>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D7B"/>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3B"/>
    <w:rsid w:val="00954EEC"/>
    <w:rsid w:val="00954FE1"/>
    <w:rsid w:val="0095542B"/>
    <w:rsid w:val="009556AE"/>
    <w:rsid w:val="00955DD9"/>
    <w:rsid w:val="009565BD"/>
    <w:rsid w:val="00956939"/>
    <w:rsid w:val="00956AAC"/>
    <w:rsid w:val="00956AB0"/>
    <w:rsid w:val="00956BC0"/>
    <w:rsid w:val="00956CA0"/>
    <w:rsid w:val="0095734C"/>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99A"/>
    <w:rsid w:val="00980BF6"/>
    <w:rsid w:val="00981469"/>
    <w:rsid w:val="00981AF3"/>
    <w:rsid w:val="00982497"/>
    <w:rsid w:val="00982885"/>
    <w:rsid w:val="00982C61"/>
    <w:rsid w:val="00982CD1"/>
    <w:rsid w:val="00982E57"/>
    <w:rsid w:val="0098342A"/>
    <w:rsid w:val="00983AE1"/>
    <w:rsid w:val="00983E85"/>
    <w:rsid w:val="00984109"/>
    <w:rsid w:val="0098540B"/>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0D6D"/>
    <w:rsid w:val="009C12CC"/>
    <w:rsid w:val="009C161A"/>
    <w:rsid w:val="009C1E60"/>
    <w:rsid w:val="009C270A"/>
    <w:rsid w:val="009C3C12"/>
    <w:rsid w:val="009C3F66"/>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280"/>
    <w:rsid w:val="009E6333"/>
    <w:rsid w:val="009E655C"/>
    <w:rsid w:val="009E656B"/>
    <w:rsid w:val="009E6F2E"/>
    <w:rsid w:val="009E7475"/>
    <w:rsid w:val="009E752B"/>
    <w:rsid w:val="009F0A3A"/>
    <w:rsid w:val="009F0BD3"/>
    <w:rsid w:val="009F0C94"/>
    <w:rsid w:val="009F1F49"/>
    <w:rsid w:val="009F2467"/>
    <w:rsid w:val="009F2D24"/>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773"/>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AF0"/>
    <w:rsid w:val="00A71C9E"/>
    <w:rsid w:val="00A71DDE"/>
    <w:rsid w:val="00A7201A"/>
    <w:rsid w:val="00A7228B"/>
    <w:rsid w:val="00A72844"/>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4BF"/>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0B1A"/>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189"/>
    <w:rsid w:val="00AA6669"/>
    <w:rsid w:val="00AA690A"/>
    <w:rsid w:val="00AA6AB3"/>
    <w:rsid w:val="00AA6D26"/>
    <w:rsid w:val="00AA74C0"/>
    <w:rsid w:val="00AA7872"/>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530"/>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1F2D"/>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5"/>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5DA"/>
    <w:rsid w:val="00B02836"/>
    <w:rsid w:val="00B02AF0"/>
    <w:rsid w:val="00B039AB"/>
    <w:rsid w:val="00B039E9"/>
    <w:rsid w:val="00B03B7D"/>
    <w:rsid w:val="00B03DF2"/>
    <w:rsid w:val="00B04DC3"/>
    <w:rsid w:val="00B04EED"/>
    <w:rsid w:val="00B0529B"/>
    <w:rsid w:val="00B054E4"/>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374"/>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48A7"/>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0E3"/>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416"/>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4EE"/>
    <w:rsid w:val="00B7568D"/>
    <w:rsid w:val="00B75D6E"/>
    <w:rsid w:val="00B75F72"/>
    <w:rsid w:val="00B76DC1"/>
    <w:rsid w:val="00B77C89"/>
    <w:rsid w:val="00B77CFD"/>
    <w:rsid w:val="00B800B7"/>
    <w:rsid w:val="00B80425"/>
    <w:rsid w:val="00B805C4"/>
    <w:rsid w:val="00B80D1E"/>
    <w:rsid w:val="00B80EF7"/>
    <w:rsid w:val="00B81548"/>
    <w:rsid w:val="00B81633"/>
    <w:rsid w:val="00B819DA"/>
    <w:rsid w:val="00B81EDF"/>
    <w:rsid w:val="00B81F81"/>
    <w:rsid w:val="00B82A85"/>
    <w:rsid w:val="00B82FF5"/>
    <w:rsid w:val="00B8385E"/>
    <w:rsid w:val="00B83A38"/>
    <w:rsid w:val="00B83D46"/>
    <w:rsid w:val="00B84193"/>
    <w:rsid w:val="00B84A84"/>
    <w:rsid w:val="00B850CE"/>
    <w:rsid w:val="00B853B1"/>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DD1"/>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2D50"/>
    <w:rsid w:val="00BC31B6"/>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C7F1F"/>
    <w:rsid w:val="00BD020B"/>
    <w:rsid w:val="00BD09B1"/>
    <w:rsid w:val="00BD0FE8"/>
    <w:rsid w:val="00BD11F8"/>
    <w:rsid w:val="00BD16D6"/>
    <w:rsid w:val="00BD1816"/>
    <w:rsid w:val="00BD1B72"/>
    <w:rsid w:val="00BD206C"/>
    <w:rsid w:val="00BD22B5"/>
    <w:rsid w:val="00BD31B3"/>
    <w:rsid w:val="00BD38B1"/>
    <w:rsid w:val="00BD3BB5"/>
    <w:rsid w:val="00BD41C0"/>
    <w:rsid w:val="00BD485C"/>
    <w:rsid w:val="00BD4AA0"/>
    <w:rsid w:val="00BD521B"/>
    <w:rsid w:val="00BD5ABD"/>
    <w:rsid w:val="00BD6053"/>
    <w:rsid w:val="00BD6593"/>
    <w:rsid w:val="00BD66B2"/>
    <w:rsid w:val="00BD71AD"/>
    <w:rsid w:val="00BD7202"/>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83"/>
    <w:rsid w:val="00BE1EC9"/>
    <w:rsid w:val="00BE1F09"/>
    <w:rsid w:val="00BE26F9"/>
    <w:rsid w:val="00BE2DD8"/>
    <w:rsid w:val="00BE301A"/>
    <w:rsid w:val="00BE400A"/>
    <w:rsid w:val="00BE458A"/>
    <w:rsid w:val="00BE4BE8"/>
    <w:rsid w:val="00BE4E51"/>
    <w:rsid w:val="00BE57E3"/>
    <w:rsid w:val="00BE5D07"/>
    <w:rsid w:val="00BE61FC"/>
    <w:rsid w:val="00BE794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0B2"/>
    <w:rsid w:val="00C0163D"/>
    <w:rsid w:val="00C017CA"/>
    <w:rsid w:val="00C01D63"/>
    <w:rsid w:val="00C02152"/>
    <w:rsid w:val="00C0264E"/>
    <w:rsid w:val="00C030DA"/>
    <w:rsid w:val="00C03CE8"/>
    <w:rsid w:val="00C0494D"/>
    <w:rsid w:val="00C0531C"/>
    <w:rsid w:val="00C056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4AB2"/>
    <w:rsid w:val="00C2548A"/>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084"/>
    <w:rsid w:val="00C323BD"/>
    <w:rsid w:val="00C33180"/>
    <w:rsid w:val="00C33462"/>
    <w:rsid w:val="00C3370A"/>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505"/>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3CB"/>
    <w:rsid w:val="00C74636"/>
    <w:rsid w:val="00C74ABA"/>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600"/>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C8A"/>
    <w:rsid w:val="00CD3E17"/>
    <w:rsid w:val="00CD3EFC"/>
    <w:rsid w:val="00CD4033"/>
    <w:rsid w:val="00CD467E"/>
    <w:rsid w:val="00CD4860"/>
    <w:rsid w:val="00CD49E5"/>
    <w:rsid w:val="00CD4B86"/>
    <w:rsid w:val="00CD50A4"/>
    <w:rsid w:val="00CD51ED"/>
    <w:rsid w:val="00CD5294"/>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1F82"/>
    <w:rsid w:val="00CE253C"/>
    <w:rsid w:val="00CE291E"/>
    <w:rsid w:val="00CE2920"/>
    <w:rsid w:val="00CE2D0B"/>
    <w:rsid w:val="00CE2EE4"/>
    <w:rsid w:val="00CE3346"/>
    <w:rsid w:val="00CE3797"/>
    <w:rsid w:val="00CE3ADA"/>
    <w:rsid w:val="00CE4025"/>
    <w:rsid w:val="00CE41CB"/>
    <w:rsid w:val="00CE42E6"/>
    <w:rsid w:val="00CE44BC"/>
    <w:rsid w:val="00CE4850"/>
    <w:rsid w:val="00CE48D3"/>
    <w:rsid w:val="00CE498F"/>
    <w:rsid w:val="00CE4A8C"/>
    <w:rsid w:val="00CE5002"/>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BA5"/>
    <w:rsid w:val="00CF5173"/>
    <w:rsid w:val="00CF51E8"/>
    <w:rsid w:val="00CF5BA3"/>
    <w:rsid w:val="00CF5F43"/>
    <w:rsid w:val="00CF637A"/>
    <w:rsid w:val="00CF6719"/>
    <w:rsid w:val="00CF6A48"/>
    <w:rsid w:val="00CF7C31"/>
    <w:rsid w:val="00CF7E25"/>
    <w:rsid w:val="00D0026C"/>
    <w:rsid w:val="00D00450"/>
    <w:rsid w:val="00D00CF6"/>
    <w:rsid w:val="00D012B9"/>
    <w:rsid w:val="00D013E2"/>
    <w:rsid w:val="00D0152F"/>
    <w:rsid w:val="00D01F80"/>
    <w:rsid w:val="00D0208A"/>
    <w:rsid w:val="00D025CC"/>
    <w:rsid w:val="00D028B3"/>
    <w:rsid w:val="00D0293C"/>
    <w:rsid w:val="00D02DA7"/>
    <w:rsid w:val="00D0304E"/>
    <w:rsid w:val="00D03C81"/>
    <w:rsid w:val="00D03F68"/>
    <w:rsid w:val="00D04EC9"/>
    <w:rsid w:val="00D053C2"/>
    <w:rsid w:val="00D05934"/>
    <w:rsid w:val="00D05E0E"/>
    <w:rsid w:val="00D06218"/>
    <w:rsid w:val="00D06B21"/>
    <w:rsid w:val="00D07CAE"/>
    <w:rsid w:val="00D104AC"/>
    <w:rsid w:val="00D10566"/>
    <w:rsid w:val="00D11B5C"/>
    <w:rsid w:val="00D11C6E"/>
    <w:rsid w:val="00D11D11"/>
    <w:rsid w:val="00D12AD5"/>
    <w:rsid w:val="00D1363C"/>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84D"/>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5EAE"/>
    <w:rsid w:val="00D37121"/>
    <w:rsid w:val="00D376AA"/>
    <w:rsid w:val="00D40043"/>
    <w:rsid w:val="00D40A47"/>
    <w:rsid w:val="00D40BB1"/>
    <w:rsid w:val="00D40C19"/>
    <w:rsid w:val="00D41051"/>
    <w:rsid w:val="00D410F8"/>
    <w:rsid w:val="00D417AE"/>
    <w:rsid w:val="00D41B6F"/>
    <w:rsid w:val="00D42455"/>
    <w:rsid w:val="00D44676"/>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57B21"/>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59C"/>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2D9"/>
    <w:rsid w:val="00D8653A"/>
    <w:rsid w:val="00D871CE"/>
    <w:rsid w:val="00D87542"/>
    <w:rsid w:val="00D87D77"/>
    <w:rsid w:val="00D90164"/>
    <w:rsid w:val="00D90174"/>
    <w:rsid w:val="00D90555"/>
    <w:rsid w:val="00D906F0"/>
    <w:rsid w:val="00D9144A"/>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194"/>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14E"/>
    <w:rsid w:val="00DC3537"/>
    <w:rsid w:val="00DC389B"/>
    <w:rsid w:val="00DC3904"/>
    <w:rsid w:val="00DC394C"/>
    <w:rsid w:val="00DC42A4"/>
    <w:rsid w:val="00DC42EA"/>
    <w:rsid w:val="00DC4620"/>
    <w:rsid w:val="00DC4933"/>
    <w:rsid w:val="00DC4E98"/>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071"/>
    <w:rsid w:val="00DE6636"/>
    <w:rsid w:val="00DE6C5F"/>
    <w:rsid w:val="00DE70EA"/>
    <w:rsid w:val="00DF0175"/>
    <w:rsid w:val="00DF0B89"/>
    <w:rsid w:val="00DF0CFA"/>
    <w:rsid w:val="00DF131B"/>
    <w:rsid w:val="00DF1325"/>
    <w:rsid w:val="00DF152E"/>
    <w:rsid w:val="00DF164A"/>
    <w:rsid w:val="00DF2527"/>
    <w:rsid w:val="00DF2808"/>
    <w:rsid w:val="00DF28C0"/>
    <w:rsid w:val="00DF299E"/>
    <w:rsid w:val="00DF2BC6"/>
    <w:rsid w:val="00DF3044"/>
    <w:rsid w:val="00DF340F"/>
    <w:rsid w:val="00DF353C"/>
    <w:rsid w:val="00DF383D"/>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62D"/>
    <w:rsid w:val="00E02A3C"/>
    <w:rsid w:val="00E02F70"/>
    <w:rsid w:val="00E032F6"/>
    <w:rsid w:val="00E03467"/>
    <w:rsid w:val="00E03E5D"/>
    <w:rsid w:val="00E03F4C"/>
    <w:rsid w:val="00E03F4E"/>
    <w:rsid w:val="00E0439C"/>
    <w:rsid w:val="00E049A5"/>
    <w:rsid w:val="00E04A7A"/>
    <w:rsid w:val="00E051FB"/>
    <w:rsid w:val="00E056B0"/>
    <w:rsid w:val="00E05984"/>
    <w:rsid w:val="00E05C27"/>
    <w:rsid w:val="00E063DE"/>
    <w:rsid w:val="00E0671B"/>
    <w:rsid w:val="00E06C88"/>
    <w:rsid w:val="00E06E82"/>
    <w:rsid w:val="00E07453"/>
    <w:rsid w:val="00E07E7B"/>
    <w:rsid w:val="00E07F6A"/>
    <w:rsid w:val="00E118AB"/>
    <w:rsid w:val="00E11C81"/>
    <w:rsid w:val="00E11DCA"/>
    <w:rsid w:val="00E11E0F"/>
    <w:rsid w:val="00E11E5E"/>
    <w:rsid w:val="00E12077"/>
    <w:rsid w:val="00E121E9"/>
    <w:rsid w:val="00E129D1"/>
    <w:rsid w:val="00E12F2F"/>
    <w:rsid w:val="00E12F83"/>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02A8"/>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04"/>
    <w:rsid w:val="00E5059B"/>
    <w:rsid w:val="00E509F8"/>
    <w:rsid w:val="00E50B6F"/>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3D1"/>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39A"/>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17"/>
    <w:rsid w:val="00EA4DBA"/>
    <w:rsid w:val="00EA4F3D"/>
    <w:rsid w:val="00EA55C1"/>
    <w:rsid w:val="00EA5AC0"/>
    <w:rsid w:val="00EA61F0"/>
    <w:rsid w:val="00EA6854"/>
    <w:rsid w:val="00EA692B"/>
    <w:rsid w:val="00EA7391"/>
    <w:rsid w:val="00EA7C1F"/>
    <w:rsid w:val="00EB0265"/>
    <w:rsid w:val="00EB09C3"/>
    <w:rsid w:val="00EB0AA6"/>
    <w:rsid w:val="00EB0DC5"/>
    <w:rsid w:val="00EB1273"/>
    <w:rsid w:val="00EB1C22"/>
    <w:rsid w:val="00EB1ED2"/>
    <w:rsid w:val="00EB223C"/>
    <w:rsid w:val="00EB22C0"/>
    <w:rsid w:val="00EB2BAB"/>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24D5"/>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4AE"/>
    <w:rsid w:val="00F0267C"/>
    <w:rsid w:val="00F03360"/>
    <w:rsid w:val="00F03379"/>
    <w:rsid w:val="00F03425"/>
    <w:rsid w:val="00F0345E"/>
    <w:rsid w:val="00F03FC4"/>
    <w:rsid w:val="00F04065"/>
    <w:rsid w:val="00F04BF2"/>
    <w:rsid w:val="00F05330"/>
    <w:rsid w:val="00F05790"/>
    <w:rsid w:val="00F05CF9"/>
    <w:rsid w:val="00F05F7C"/>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6FE"/>
    <w:rsid w:val="00F23EB4"/>
    <w:rsid w:val="00F24BD2"/>
    <w:rsid w:val="00F25094"/>
    <w:rsid w:val="00F2529A"/>
    <w:rsid w:val="00F25333"/>
    <w:rsid w:val="00F2565F"/>
    <w:rsid w:val="00F25A72"/>
    <w:rsid w:val="00F25BCF"/>
    <w:rsid w:val="00F25F5E"/>
    <w:rsid w:val="00F260CB"/>
    <w:rsid w:val="00F26C19"/>
    <w:rsid w:val="00F27124"/>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162"/>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1CB"/>
    <w:rsid w:val="00F45564"/>
    <w:rsid w:val="00F45FF6"/>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862"/>
    <w:rsid w:val="00F56FE5"/>
    <w:rsid w:val="00F574E5"/>
    <w:rsid w:val="00F575AF"/>
    <w:rsid w:val="00F57925"/>
    <w:rsid w:val="00F57A83"/>
    <w:rsid w:val="00F57C29"/>
    <w:rsid w:val="00F604F4"/>
    <w:rsid w:val="00F60AFA"/>
    <w:rsid w:val="00F61098"/>
    <w:rsid w:val="00F619AB"/>
    <w:rsid w:val="00F62542"/>
    <w:rsid w:val="00F62588"/>
    <w:rsid w:val="00F627EB"/>
    <w:rsid w:val="00F629BF"/>
    <w:rsid w:val="00F633D8"/>
    <w:rsid w:val="00F6368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773"/>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27C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CC7"/>
    <w:rsid w:val="00FA7DA0"/>
    <w:rsid w:val="00FB0515"/>
    <w:rsid w:val="00FB0EE9"/>
    <w:rsid w:val="00FB0EFB"/>
    <w:rsid w:val="00FB0F8A"/>
    <w:rsid w:val="00FB1300"/>
    <w:rsid w:val="00FB186A"/>
    <w:rsid w:val="00FB19BF"/>
    <w:rsid w:val="00FB20F3"/>
    <w:rsid w:val="00FB238A"/>
    <w:rsid w:val="00FB2401"/>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5D3"/>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E76B0"/>
    <w:rsid w:val="00FF041F"/>
    <w:rsid w:val="00FF0C67"/>
    <w:rsid w:val="00FF0E6A"/>
    <w:rsid w:val="00FF0F69"/>
    <w:rsid w:val="00FF1623"/>
    <w:rsid w:val="00FF16F4"/>
    <w:rsid w:val="00FF21EF"/>
    <w:rsid w:val="00FF2A34"/>
    <w:rsid w:val="00FF3437"/>
    <w:rsid w:val="00FF364B"/>
    <w:rsid w:val="00FF3818"/>
    <w:rsid w:val="00FF44A2"/>
    <w:rsid w:val="00FF4A4D"/>
    <w:rsid w:val="00FF5813"/>
    <w:rsid w:val="00FF5E54"/>
    <w:rsid w:val="00FF5E85"/>
    <w:rsid w:val="00FF6B4E"/>
    <w:rsid w:val="00FF75E1"/>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1,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1 תו,style 2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table" w:styleId="PlainTable2">
    <w:name w:val="Plain Table 2"/>
    <w:basedOn w:val="TableNormal"/>
    <w:uiPriority w:val="42"/>
    <w:rsid w:val="001B11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B11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7">
    <w:name w:val="Заголовок №2_"/>
    <w:basedOn w:val="DefaultParagraphFont"/>
    <w:link w:val="200"/>
    <w:rsid w:val="001B11FB"/>
    <w:rPr>
      <w:rFonts w:ascii="David" w:eastAsia="David" w:hAnsi="David"/>
      <w:b/>
      <w:bCs/>
      <w:shd w:val="clear" w:color="auto" w:fill="FFFFFF"/>
    </w:rPr>
  </w:style>
  <w:style w:type="character" w:customStyle="1" w:styleId="131">
    <w:name w:val="Основной текст (13)_"/>
    <w:basedOn w:val="DefaultParagraphFont"/>
    <w:link w:val="132"/>
    <w:rsid w:val="001B11FB"/>
    <w:rPr>
      <w:rFonts w:ascii="David" w:eastAsia="David" w:hAnsi="David"/>
      <w:b/>
      <w:bCs/>
      <w:shd w:val="clear" w:color="auto" w:fill="FFFFFF"/>
    </w:rPr>
  </w:style>
  <w:style w:type="paragraph" w:customStyle="1" w:styleId="200">
    <w:name w:val="Заголовок №2_0"/>
    <w:basedOn w:val="Normal"/>
    <w:link w:val="27"/>
    <w:rsid w:val="001B11FB"/>
    <w:pPr>
      <w:widowControl w:val="0"/>
      <w:shd w:val="clear" w:color="auto" w:fill="FFFFFF"/>
      <w:spacing w:before="480" w:after="240" w:line="0" w:lineRule="atLeast"/>
      <w:outlineLvl w:val="1"/>
    </w:pPr>
    <w:rPr>
      <w:rFonts w:ascii="David" w:eastAsia="David" w:hAnsi="David"/>
      <w:b/>
      <w:bCs/>
    </w:rPr>
  </w:style>
  <w:style w:type="paragraph" w:customStyle="1" w:styleId="132">
    <w:name w:val="Основной текст (13)"/>
    <w:basedOn w:val="Normal"/>
    <w:link w:val="131"/>
    <w:rsid w:val="001B11FB"/>
    <w:pPr>
      <w:widowControl w:val="0"/>
      <w:shd w:val="clear" w:color="auto" w:fill="FFFFFF"/>
      <w:spacing w:before="300" w:after="600" w:line="274" w:lineRule="exact"/>
      <w:ind w:hanging="600"/>
    </w:pPr>
    <w:rPr>
      <w:rFonts w:ascii="David" w:eastAsia="David" w:hAnsi="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image" Target="media/image14.jpeg" /><Relationship Id="rId27" Type="http://schemas.openxmlformats.org/officeDocument/2006/relationships/image" Target="media/image15.jpeg" /><Relationship Id="rId28" Type="http://schemas.openxmlformats.org/officeDocument/2006/relationships/image" Target="media/image16.png"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header" Target="header6.xml" /><Relationship Id="rId31" Type="http://schemas.openxmlformats.org/officeDocument/2006/relationships/header" Target="header7.xml" /><Relationship Id="rId32" Type="http://schemas.openxmlformats.org/officeDocument/2006/relationships/glossaryDocument" Target="glossary/document.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BB0D2BFC7CF004B97800477E32D23D8"/>
        <w:category>
          <w:name w:val="כללי"/>
          <w:gallery w:val="placeholder"/>
        </w:category>
        <w:types>
          <w:type w:val="bbPlcHdr"/>
        </w:types>
        <w:behaviors>
          <w:behavior w:val="content"/>
        </w:behaviors>
        <w:guid w:val="{B78E59EF-54BA-E946-9AFF-0998E476B674}"/>
      </w:docPartPr>
      <w:docPartBody>
        <w:p w:rsidR="0098099A" w:rsidP="00AA7872">
          <w:pPr>
            <w:pStyle w:val="DBB0D2BFC7CF004B97800477E32D23D8"/>
          </w:pPr>
          <w:r w:rsidRPr="00165EC5">
            <w:rPr>
              <w:rStyle w:val="PlaceholderText"/>
              <w:rtl/>
            </w:rPr>
            <w:t>לחץ או הקש כאן להזנת טקסט</w:t>
          </w:r>
          <w:r w:rsidRPr="00165EC5">
            <w:rPr>
              <w:rStyle w:val="PlaceholderText"/>
            </w:rPr>
            <w:t>.</w:t>
          </w:r>
        </w:p>
      </w:docPartBody>
    </w:docPart>
    <w:docPart>
      <w:docPartPr>
        <w:name w:val="87F2850E1406D244B04411660B52AE10"/>
        <w:category>
          <w:name w:val="כללי"/>
          <w:gallery w:val="placeholder"/>
        </w:category>
        <w:types>
          <w:type w:val="bbPlcHdr"/>
        </w:types>
        <w:behaviors>
          <w:behavior w:val="content"/>
        </w:behaviors>
        <w:guid w:val="{945B0602-6B13-1C41-8C9D-7A173E250E6F}"/>
      </w:docPartPr>
      <w:docPartBody>
        <w:p w:rsidR="00FB75D3" w:rsidP="0098099A">
          <w:pPr>
            <w:pStyle w:val="87F2850E1406D244B04411660B52AE10"/>
          </w:pPr>
          <w:r w:rsidRPr="00165EC5">
            <w:rPr>
              <w:rStyle w:val="PlaceholderText"/>
              <w:rtl/>
            </w:rPr>
            <w:t>לחץ או הקש כאן להזנת טקסט</w:t>
          </w:r>
          <w:r w:rsidRPr="00165EC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72"/>
    <w:rsid w:val="00175A3C"/>
    <w:rsid w:val="00221512"/>
    <w:rsid w:val="00265327"/>
    <w:rsid w:val="00266003"/>
    <w:rsid w:val="003153FF"/>
    <w:rsid w:val="003B2A1D"/>
    <w:rsid w:val="004411AE"/>
    <w:rsid w:val="004D1798"/>
    <w:rsid w:val="00590AC3"/>
    <w:rsid w:val="006D6F16"/>
    <w:rsid w:val="007039CC"/>
    <w:rsid w:val="007C3671"/>
    <w:rsid w:val="008B1B56"/>
    <w:rsid w:val="008D004F"/>
    <w:rsid w:val="008E724D"/>
    <w:rsid w:val="0098099A"/>
    <w:rsid w:val="009E3E5D"/>
    <w:rsid w:val="00A26ED4"/>
    <w:rsid w:val="00A32E78"/>
    <w:rsid w:val="00A359DD"/>
    <w:rsid w:val="00A53C6B"/>
    <w:rsid w:val="00A81FD4"/>
    <w:rsid w:val="00AA7872"/>
    <w:rsid w:val="00AD6D1C"/>
    <w:rsid w:val="00B171AF"/>
    <w:rsid w:val="00B547B7"/>
    <w:rsid w:val="00C54768"/>
    <w:rsid w:val="00C55C0E"/>
    <w:rsid w:val="00CC38B1"/>
    <w:rsid w:val="00CC5EE2"/>
    <w:rsid w:val="00E34617"/>
    <w:rsid w:val="00E73F68"/>
    <w:rsid w:val="00E93F4C"/>
    <w:rsid w:val="00F507A9"/>
    <w:rsid w:val="00FB75D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9A"/>
    <w:rPr>
      <w:color w:val="808080"/>
    </w:rPr>
  </w:style>
  <w:style w:type="paragraph" w:customStyle="1" w:styleId="DBB0D2BFC7CF004B97800477E32D23D8">
    <w:name w:val="DBB0D2BFC7CF004B97800477E32D23D8"/>
    <w:rsid w:val="00AA7872"/>
    <w:pPr>
      <w:bidi/>
    </w:pPr>
  </w:style>
  <w:style w:type="paragraph" w:customStyle="1" w:styleId="87F2850E1406D244B04411660B52AE10">
    <w:name w:val="87F2850E1406D244B04411660B52AE10"/>
    <w:rsid w:val="0098099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55F92AFF-FE23-4859-AF59-044D68C5E546}"/>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CBA43C-3E84-4125-9640-1F0A75C3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