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1.xml" ContentType="application/xml"/>
  <Override PartName="/customXml/item2.xml" ContentType="application/xml"/>
  <Override PartName="/customXml/item3.xml" ContentType="application/xml"/>
  <Override PartName="/customXml/item4.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2 -->
  <w:body>
    <w:bookmarkStart w:id="0" w:name="_Hlk63775048"/>
    <w:bookmarkEnd w:id="0"/>
    <w:p w:rsidR="008B2E28" w:rsidP="008D2388" w14:paraId="1815C0C8" w14:textId="116D82E1">
      <w:pPr>
        <w:spacing w:line="240" w:lineRule="atLeast"/>
        <w:jc w:val="center"/>
        <w:rPr>
          <w:rFonts w:ascii="Tahoma" w:hAnsi="Tahoma" w:cs="Tahoma"/>
          <w:sz w:val="22"/>
          <w:szCs w:val="22"/>
          <w:rtl/>
        </w:rPr>
      </w:pPr>
      <w:r>
        <w:rPr>
          <w:noProof/>
        </w:rPr>
        <mc:AlternateContent>
          <mc:Choice Requires="wps">
            <w:drawing>
              <wp:anchor distT="0" distB="0" distL="114300" distR="114300" simplePos="0" relativeHeight="251675648" behindDoc="1" locked="0" layoutInCell="1" allowOverlap="1">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39808" from="-46.45pt,-19.2pt" to="482.8pt,-19.2pt" strokecolor="#0d0d0d" strokeweight="0.25pt"/>
            </w:pict>
          </mc:Fallback>
        </mc:AlternateContent>
      </w:r>
      <w:r w:rsidR="003C32FE">
        <w:rPr>
          <w:rFonts w:ascii="Tahoma" w:hAnsi="Tahoma" w:cs="Tahoma"/>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243f60" strokeweight="2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956" name="Picture 956"/>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6424F71">
      <w:pPr>
        <w:spacing w:line="240" w:lineRule="atLeast"/>
        <w:jc w:val="center"/>
        <w:rPr>
          <w:rFonts w:ascii="Tahoma" w:hAnsi="Tahoma" w:cs="Tahoma"/>
          <w:szCs w:val="18"/>
          <w:rtl/>
        </w:rPr>
      </w:pPr>
    </w:p>
    <w:p w:rsidR="003C32FE" w:rsidP="003C32FE" w14:paraId="7A26D94A" w14:textId="6E7667D0">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3072311</wp:posOffset>
                </wp:positionH>
                <wp:positionV relativeFrom="paragraph">
                  <wp:posOffset>370478</wp:posOffset>
                </wp:positionV>
                <wp:extent cx="0" cy="3337560"/>
                <wp:effectExtent l="25400" t="0" r="25400" b="2794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33756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29" style="mso-height-percent:0;mso-height-relative:margin;mso-wrap-distance-bottom:0;mso-wrap-distance-left:9pt;mso-wrap-distance-right:9pt;mso-wrap-distance-top:0;mso-wrap-style:square;position:absolute;visibility:visible;z-index:251667456" from="241.9pt,29.15pt" to="241.9pt,291.95pt" strokecolor="white" strokeweight="4pt"/>
            </w:pict>
          </mc:Fallback>
        </mc:AlternateContent>
      </w:r>
      <w:r w:rsidR="008622D5">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-363220</wp:posOffset>
                </wp:positionH>
                <wp:positionV relativeFrom="paragraph">
                  <wp:posOffset>1827348</wp:posOffset>
                </wp:positionV>
                <wp:extent cx="3221005" cy="0"/>
                <wp:effectExtent l="12700" t="12700" r="5080"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322100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0" style="flip:x;mso-height-percent:0;mso-height-relative:margin;mso-width-percent:0;mso-width-relative:margin;mso-wrap-distance-bottom:0;mso-wrap-distance-left:9pt;mso-wrap-distance-right:9pt;mso-wrap-distance-top:0;mso-wrap-style:square;position:absolute;visibility:visible;z-index:251669504" from="-28.6pt,143.9pt" to="225pt,143.9pt" strokecolor="white" strokeweight="1.5pt"/>
            </w:pict>
          </mc:Fallback>
        </mc:AlternateContent>
      </w:r>
      <w:r w:rsidRPr="0030415A" w:rsidR="005912C3">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-525780</wp:posOffset>
                </wp:positionH>
                <wp:positionV relativeFrom="paragraph">
                  <wp:posOffset>262255</wp:posOffset>
                </wp:positionV>
                <wp:extent cx="4938395" cy="4273550"/>
                <wp:effectExtent l="0" t="0" r="1905" b="6350"/>
                <wp:wrapSquare wrapText="bothSides"/>
                <wp:docPr id="1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938395" cy="4273550"/>
                        </a:xfrm>
                        <a:prstGeom prst="rect">
                          <a:avLst/>
                        </a:prstGeom>
                        <a:solidFill>
                          <a:srgbClr val="00305F"/>
                        </a:solidFill>
                        <a:ln w="9525">
                          <a:noFill/>
                          <a:miter lim="800000"/>
                          <a:headEnd/>
                          <a:tailEnd/>
                        </a:ln>
                      </wps:spPr>
                      <wps:txbx>
                        <w:txbxContent>
                          <w:p w:rsidR="00CB22A1" w:rsidP="0052031E" w14:textId="77777777">
                            <w:pPr>
                              <w:ind w:left="2268"/>
                              <w:rPr>
                                <w:rFonts w:ascii="Tahoma" w:hAnsi="Tahoma" w:cs="Tahoma"/>
                                <w:sz w:val="18"/>
                                <w:szCs w:val="18"/>
                                <w:rtl/>
                              </w:rPr>
                            </w:pPr>
                          </w:p>
                          <w:p w:rsidR="00CB22A1" w:rsidP="0052031E" w14:textId="77777777">
                            <w:pPr>
                              <w:ind w:left="2268"/>
                              <w:rPr>
                                <w:rFonts w:ascii="Tahoma" w:hAnsi="Tahoma" w:cs="Tahoma"/>
                                <w:sz w:val="18"/>
                                <w:szCs w:val="18"/>
                                <w:rtl/>
                              </w:rPr>
                            </w:pPr>
                          </w:p>
                          <w:p w:rsidR="00D4408C" w:rsidRPr="0052031E" w:rsidP="00D4408C" w14:textId="77777777">
                            <w:pPr>
                              <w:ind w:left="2268"/>
                              <w:jc w:val="left"/>
                              <w:rPr>
                                <w:rFonts w:ascii="Tahoma" w:hAnsi="Tahoma" w:cs="Tahoma"/>
                                <w:sz w:val="18"/>
                                <w:szCs w:val="18"/>
                                <w:rtl/>
                              </w:rPr>
                            </w:pPr>
                            <w:r>
                              <w:rPr>
                                <w:rFonts w:ascii="Tahoma" w:hAnsi="Tahoma" w:cs="Tahoma" w:hint="cs"/>
                                <w:sz w:val="18"/>
                                <w:szCs w:val="18"/>
                                <w:rtl/>
                              </w:rPr>
                              <w:t xml:space="preserve">דוח </w:t>
                            </w:r>
                            <w:r w:rsidRPr="0052031E">
                              <w:rPr>
                                <w:rFonts w:ascii="Tahoma" w:hAnsi="Tahoma" w:cs="Tahoma"/>
                                <w:sz w:val="18"/>
                                <w:szCs w:val="18"/>
                                <w:rtl/>
                              </w:rPr>
                              <w:t>מבקר המדינה</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אייר התשפ״ב </w:t>
                            </w:r>
                            <w:r w:rsidRPr="0052031E">
                              <w:rPr>
                                <w:rFonts w:ascii="Tahoma" w:hAnsi="Tahoma" w:cs="Tahoma"/>
                                <w:sz w:val="18"/>
                                <w:szCs w:val="18"/>
                                <w:rtl/>
                              </w:rPr>
                              <w:t xml:space="preserve"> |</w:t>
                            </w:r>
                            <w:r>
                              <w:rPr>
                                <w:rFonts w:ascii="Tahoma" w:hAnsi="Tahoma" w:cs="Tahoma" w:hint="cs"/>
                                <w:sz w:val="18"/>
                                <w:szCs w:val="18"/>
                                <w:rtl/>
                              </w:rPr>
                              <w:t xml:space="preserve">  מאי 2022 </w:t>
                            </w:r>
                          </w:p>
                          <w:p w:rsidR="00CB22A1" w:rsidP="0052031E" w14:textId="77777777">
                            <w:pPr>
                              <w:ind w:left="2268"/>
                              <w:rPr>
                                <w:rtl/>
                              </w:rPr>
                            </w:pPr>
                          </w:p>
                          <w:p w:rsidR="00CB22A1" w:rsidP="0052031E" w14:textId="21E7FCFA">
                            <w:pPr>
                              <w:ind w:left="2268"/>
                              <w:rPr>
                                <w:rtl/>
                              </w:rPr>
                            </w:pPr>
                          </w:p>
                          <w:p w:rsidR="008622D5" w:rsidP="0052031E" w14:textId="77777777">
                            <w:pPr>
                              <w:ind w:left="2268"/>
                              <w:rPr>
                                <w:rtl/>
                              </w:rPr>
                            </w:pPr>
                          </w:p>
                          <w:p w:rsidR="00CB22A1" w:rsidRPr="00876ED9" w:rsidP="0052031E" w14:textId="65682E0F">
                            <w:pPr>
                              <w:ind w:left="2268"/>
                              <w:rPr>
                                <w:rFonts w:ascii="Tahoma" w:hAnsi="Tahoma" w:eastAsiaTheme="minorEastAsia" w:cs="Tahoma"/>
                                <w:color w:val="FFFFFF" w:themeColor="background1"/>
                                <w:sz w:val="28"/>
                                <w:szCs w:val="28"/>
                                <w:rtl/>
                              </w:rPr>
                            </w:pPr>
                            <w:r>
                              <w:rPr>
                                <w:rFonts w:ascii="Tahoma" w:hAnsi="Tahoma" w:eastAsiaTheme="minorEastAsia" w:cs="Tahoma" w:hint="cs"/>
                                <w:color w:val="FFFFFF" w:themeColor="background1"/>
                                <w:sz w:val="28"/>
                                <w:szCs w:val="28"/>
                                <w:rtl/>
                              </w:rPr>
                              <w:t>נושאים מערכתיים</w:t>
                            </w:r>
                          </w:p>
                          <w:p w:rsidR="00CB22A1" w:rsidP="002D268F" w14:textId="5D92F5C1">
                            <w:pPr>
                              <w:spacing w:before="360" w:line="600" w:lineRule="exact"/>
                              <w:ind w:left="2268"/>
                              <w:jc w:val="left"/>
                              <w:rPr>
                                <w:rFonts w:ascii="Tahoma" w:hAnsi="Tahoma" w:cs="Tahoma"/>
                                <w:b/>
                                <w:bCs/>
                                <w:color w:val="FFFFFF" w:themeColor="background1"/>
                                <w:sz w:val="44"/>
                                <w:szCs w:val="44"/>
                              </w:rPr>
                            </w:pPr>
                            <w:r w:rsidRPr="008622D5">
                              <w:rPr>
                                <w:rFonts w:ascii="Tahoma" w:hAnsi="Tahoma" w:cs="Tahoma"/>
                                <w:b/>
                                <w:bCs/>
                                <w:color w:val="FFFFFF" w:themeColor="background1"/>
                                <w:sz w:val="44"/>
                                <w:szCs w:val="44"/>
                                <w:rtl/>
                              </w:rPr>
                              <w:t>מניעת מעילות במשרדי ממשלה ובחברות ממשלתיות</w:t>
                            </w:r>
                          </w:p>
                          <w:p w:rsidR="004D433A" w:rsidRPr="004D433A" w:rsidP="002D268F" w14:textId="77777777">
                            <w:pPr>
                              <w:spacing w:before="360" w:line="600" w:lineRule="exact"/>
                              <w:ind w:left="2268"/>
                              <w:jc w:val="left"/>
                              <w:rPr>
                                <w:rFonts w:ascii="Tahoma" w:hAnsi="Tahoma" w:cs="Tahoma"/>
                                <w:b/>
                                <w:bCs/>
                                <w:color w:val="FFFFFF" w:themeColor="background1"/>
                                <w:sz w:val="44"/>
                                <w:szCs w:val="44"/>
                                <w:rtl/>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width:388.85pt;height:336.5pt;margin-top:20.65pt;margin-left:-41.4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CB22A1" w:rsidP="0052031E" w14:paraId="3B790B1A" w14:textId="77777777">
                      <w:pPr>
                        <w:ind w:left="2268"/>
                        <w:rPr>
                          <w:rFonts w:ascii="Tahoma" w:hAnsi="Tahoma" w:cs="Tahoma"/>
                          <w:sz w:val="18"/>
                          <w:szCs w:val="18"/>
                          <w:rtl/>
                        </w:rPr>
                      </w:pPr>
                    </w:p>
                    <w:p w:rsidR="00CB22A1" w:rsidP="0052031E" w14:paraId="01373895" w14:textId="77777777">
                      <w:pPr>
                        <w:ind w:left="2268"/>
                        <w:rPr>
                          <w:rFonts w:ascii="Tahoma" w:hAnsi="Tahoma" w:cs="Tahoma"/>
                          <w:sz w:val="18"/>
                          <w:szCs w:val="18"/>
                          <w:rtl/>
                        </w:rPr>
                      </w:pPr>
                    </w:p>
                    <w:p w:rsidR="00D4408C" w:rsidRPr="0052031E" w:rsidP="00D4408C" w14:paraId="0625E74A" w14:textId="77777777">
                      <w:pPr>
                        <w:ind w:left="2268"/>
                        <w:jc w:val="left"/>
                        <w:rPr>
                          <w:rFonts w:ascii="Tahoma" w:hAnsi="Tahoma" w:cs="Tahoma"/>
                          <w:sz w:val="18"/>
                          <w:szCs w:val="18"/>
                          <w:rtl/>
                        </w:rPr>
                      </w:pPr>
                      <w:r>
                        <w:rPr>
                          <w:rFonts w:ascii="Tahoma" w:hAnsi="Tahoma" w:cs="Tahoma" w:hint="cs"/>
                          <w:sz w:val="18"/>
                          <w:szCs w:val="18"/>
                          <w:rtl/>
                        </w:rPr>
                        <w:t xml:space="preserve">דוח </w:t>
                      </w:r>
                      <w:r w:rsidRPr="0052031E">
                        <w:rPr>
                          <w:rFonts w:ascii="Tahoma" w:hAnsi="Tahoma" w:cs="Tahoma"/>
                          <w:sz w:val="18"/>
                          <w:szCs w:val="18"/>
                          <w:rtl/>
                        </w:rPr>
                        <w:t>מבקר המדינה</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אייר </w:t>
                      </w:r>
                      <w:r>
                        <w:rPr>
                          <w:rFonts w:ascii="Tahoma" w:hAnsi="Tahoma" w:cs="Tahoma" w:hint="cs"/>
                          <w:sz w:val="18"/>
                          <w:szCs w:val="18"/>
                          <w:rtl/>
                        </w:rPr>
                        <w:t>התשפ״ב</w:t>
                      </w:r>
                      <w:r>
                        <w:rPr>
                          <w:rFonts w:ascii="Tahoma" w:hAnsi="Tahoma" w:cs="Tahoma" w:hint="cs"/>
                          <w:sz w:val="18"/>
                          <w:szCs w:val="18"/>
                          <w:rtl/>
                        </w:rPr>
                        <w:t xml:space="preserve"> </w:t>
                      </w:r>
                      <w:r w:rsidRPr="0052031E">
                        <w:rPr>
                          <w:rFonts w:ascii="Tahoma" w:hAnsi="Tahoma" w:cs="Tahoma"/>
                          <w:sz w:val="18"/>
                          <w:szCs w:val="18"/>
                          <w:rtl/>
                        </w:rPr>
                        <w:t xml:space="preserve"> |</w:t>
                      </w:r>
                      <w:r>
                        <w:rPr>
                          <w:rFonts w:ascii="Tahoma" w:hAnsi="Tahoma" w:cs="Tahoma" w:hint="cs"/>
                          <w:sz w:val="18"/>
                          <w:szCs w:val="18"/>
                          <w:rtl/>
                        </w:rPr>
                        <w:t xml:space="preserve">  מאי 2022 </w:t>
                      </w:r>
                    </w:p>
                    <w:p w:rsidR="00CB22A1" w:rsidP="0052031E" w14:paraId="7A4F68DA" w14:textId="77777777">
                      <w:pPr>
                        <w:ind w:left="2268"/>
                        <w:rPr>
                          <w:rtl/>
                        </w:rPr>
                      </w:pPr>
                    </w:p>
                    <w:p w:rsidR="00CB22A1" w:rsidP="0052031E" w14:paraId="537675A5" w14:textId="21E7FCFA">
                      <w:pPr>
                        <w:ind w:left="2268"/>
                        <w:rPr>
                          <w:rtl/>
                        </w:rPr>
                      </w:pPr>
                    </w:p>
                    <w:p w:rsidR="008622D5" w:rsidP="0052031E" w14:paraId="5BE0B6D2" w14:textId="77777777">
                      <w:pPr>
                        <w:ind w:left="2268"/>
                        <w:rPr>
                          <w:rtl/>
                        </w:rPr>
                      </w:pPr>
                    </w:p>
                    <w:p w:rsidR="00CB22A1" w:rsidRPr="00876ED9" w:rsidP="0052031E" w14:paraId="028C1DED" w14:textId="65682E0F">
                      <w:pPr>
                        <w:ind w:left="2268"/>
                        <w:rPr>
                          <w:rFonts w:ascii="Tahoma" w:hAnsi="Tahoma" w:eastAsiaTheme="minorEastAsia" w:cs="Tahoma"/>
                          <w:color w:val="FFFFFF" w:themeColor="background1"/>
                          <w:sz w:val="28"/>
                          <w:szCs w:val="28"/>
                          <w:rtl/>
                        </w:rPr>
                      </w:pPr>
                      <w:r>
                        <w:rPr>
                          <w:rFonts w:ascii="Tahoma" w:hAnsi="Tahoma" w:eastAsiaTheme="minorEastAsia" w:cs="Tahoma" w:hint="cs"/>
                          <w:color w:val="FFFFFF" w:themeColor="background1"/>
                          <w:sz w:val="28"/>
                          <w:szCs w:val="28"/>
                          <w:rtl/>
                        </w:rPr>
                        <w:t xml:space="preserve">נושאים </w:t>
                      </w:r>
                      <w:r>
                        <w:rPr>
                          <w:rFonts w:ascii="Tahoma" w:hAnsi="Tahoma" w:eastAsiaTheme="minorEastAsia" w:cs="Tahoma" w:hint="cs"/>
                          <w:color w:val="FFFFFF" w:themeColor="background1"/>
                          <w:sz w:val="28"/>
                          <w:szCs w:val="28"/>
                          <w:rtl/>
                        </w:rPr>
                        <w:t>מערכתיים</w:t>
                      </w:r>
                    </w:p>
                    <w:p w:rsidR="00CB22A1" w:rsidP="002D268F" w14:paraId="5464BE8D" w14:textId="5D92F5C1">
                      <w:pPr>
                        <w:spacing w:before="360" w:line="600" w:lineRule="exact"/>
                        <w:ind w:left="2268"/>
                        <w:jc w:val="left"/>
                        <w:rPr>
                          <w:rFonts w:ascii="Tahoma" w:hAnsi="Tahoma" w:cs="Tahoma"/>
                          <w:b/>
                          <w:bCs/>
                          <w:color w:val="FFFFFF" w:themeColor="background1"/>
                          <w:sz w:val="44"/>
                          <w:szCs w:val="44"/>
                        </w:rPr>
                      </w:pPr>
                      <w:r w:rsidRPr="008622D5">
                        <w:rPr>
                          <w:rFonts w:ascii="Tahoma" w:hAnsi="Tahoma" w:cs="Tahoma"/>
                          <w:b/>
                          <w:bCs/>
                          <w:color w:val="FFFFFF" w:themeColor="background1"/>
                          <w:sz w:val="44"/>
                          <w:szCs w:val="44"/>
                          <w:rtl/>
                        </w:rPr>
                        <w:t>מניעת מעילות במשרדי ממשלה ובחברות ממשלתיות</w:t>
                      </w:r>
                    </w:p>
                    <w:p w:rsidR="004D433A" w:rsidRPr="004D433A" w:rsidP="002D268F" w14:paraId="69EACBBF" w14:textId="77777777">
                      <w:pPr>
                        <w:spacing w:before="360" w:line="600" w:lineRule="exact"/>
                        <w:ind w:left="2268"/>
                        <w:jc w:val="left"/>
                        <w:rPr>
                          <w:rFonts w:ascii="Tahoma" w:hAnsi="Tahoma" w:cs="Tahoma"/>
                          <w:b/>
                          <w:bCs/>
                          <w:color w:val="FFFFFF" w:themeColor="background1"/>
                          <w:sz w:val="44"/>
                          <w:szCs w:val="44"/>
                          <w:rtl/>
                        </w:rPr>
                      </w:pP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2257588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470493" name="Picture 10"/>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51CC11AE">
      <w:pPr>
        <w:spacing w:line="240" w:lineRule="atLeast"/>
        <w:jc w:val="center"/>
        <w:rPr>
          <w:rFonts w:ascii="Tahoma" w:hAnsi="Tahoma" w:cs="Tahoma"/>
          <w:sz w:val="22"/>
          <w:szCs w:val="22"/>
          <w:rtl/>
        </w:rPr>
      </w:pPr>
    </w:p>
    <w:p w:rsidR="00E35DF9" w:rsidRPr="00406E80" w:rsidP="008D2388" w14:paraId="5F398D7B" w14:textId="4F30E2B5">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7EB27B86">
      <w:pPr>
        <w:spacing w:line="240" w:lineRule="atLeast"/>
        <w:jc w:val="center"/>
        <w:rPr>
          <w:rFonts w:ascii="Tahoma" w:hAnsi="Tahoma" w:cs="Tahoma"/>
          <w:sz w:val="22"/>
          <w:szCs w:val="22"/>
          <w:rtl/>
        </w:rPr>
      </w:pPr>
    </w:p>
    <w:p w:rsidR="00E35DF9" w:rsidP="008D2388" w14:paraId="1081EBD1" w14:textId="1102587C">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F619AB">
          <w:headerReference w:type="even" r:id="rId11"/>
          <w:headerReference w:type="default" r:id="rId12"/>
          <w:footerReference w:type="default" r:id="rId13"/>
          <w:pgSz w:w="11906" w:h="16838" w:code="9"/>
          <w:pgMar w:top="3062" w:right="2268" w:bottom="2552" w:left="2268" w:header="1134" w:footer="1361" w:gutter="0"/>
          <w:cols w:space="720"/>
          <w:titlePg/>
          <w:bidi/>
          <w:rtlGutter/>
          <w:docGrid w:linePitch="272"/>
        </w:sectPr>
      </w:pPr>
    </w:p>
    <w:p w:rsidR="00BF5BF6" w:rsidP="000E64A1" w14:paraId="67CE1943" w14:textId="0F8F3485">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3600" behindDoc="0" locked="0" layoutInCell="1" allowOverlap="1">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598.55pt;height:121.5pt;margin-top:-93.1pt;margin-left:-115.65pt;flip:y;mso-height-percent:0;mso-height-relative:margin;mso-width-percent:0;mso-width-relative:margin;mso-wrap-distance-bottom:0;mso-wrap-distance-left:9pt;mso-wrap-distance-right:9pt;mso-wrap-distance-top:0;mso-wrap-style:square;position:absolute;visibility:visible;v-text-anchor:middle;z-index:251674624" fillcolor="white" stroked="f" strokeweight="2pt"/>
            </w:pict>
          </mc:Fallback>
        </mc:AlternateContent>
      </w:r>
    </w:p>
    <w:p w:rsidR="000E64A1" w:rsidP="000E64A1" w14:paraId="291315C1" w14:textId="514133F9">
      <w:pPr>
        <w:jc w:val="left"/>
        <w:rPr>
          <w:rFonts w:ascii="Tahoma" w:hAnsi="Tahoma" w:cs="Tahoma"/>
          <w:sz w:val="22"/>
          <w:szCs w:val="22"/>
          <w:rtl/>
        </w:rPr>
        <w:sectPr w:rsidSect="00F619AB">
          <w:headerReference w:type="even" r:id="rId14"/>
          <w:pgSz w:w="11906" w:h="16838" w:code="9"/>
          <w:pgMar w:top="3062" w:right="2268" w:bottom="2552" w:left="2268" w:header="709" w:footer="709" w:gutter="0"/>
          <w:pgNumType w:start="0"/>
          <w:cols w:space="720"/>
          <w:bidi/>
          <w:rtlGutter/>
          <w:docGrid w:linePitch="272"/>
        </w:sectPr>
      </w:pPr>
    </w:p>
    <w:p w:rsidR="009E3D6D" w:rsidP="006F18DE" w14:paraId="32190477" w14:textId="539188BB">
      <w:pPr>
        <w:pStyle w:val="7125"/>
        <w:rPr>
          <w:rtl/>
        </w:rPr>
      </w:pPr>
      <w:r>
        <w:rPr>
          <w:noProof/>
          <w:rtl/>
          <w:lang w:val="he-IL"/>
        </w:rPr>
        <mc:AlternateContent>
          <mc:Choice Requires="wps">
            <w:drawing>
              <wp:anchor distT="0" distB="0" distL="114300" distR="114300" simplePos="0" relativeHeight="251699200" behindDoc="0" locked="0" layoutInCell="1" allowOverlap="1">
                <wp:simplePos x="0" y="0"/>
                <wp:positionH relativeFrom="column">
                  <wp:posOffset>-662305</wp:posOffset>
                </wp:positionH>
                <wp:positionV relativeFrom="paragraph">
                  <wp:posOffset>318135</wp:posOffset>
                </wp:positionV>
                <wp:extent cx="186690" cy="5152275"/>
                <wp:effectExtent l="12700" t="12700" r="16510" b="17145"/>
                <wp:wrapNone/>
                <wp:docPr id="1729517611" name="מלבן 6"/>
                <wp:cNvGraphicFramePr/>
                <a:graphic xmlns:a="http://schemas.openxmlformats.org/drawingml/2006/main">
                  <a:graphicData uri="http://schemas.microsoft.com/office/word/2010/wordprocessingShape">
                    <wps:wsp xmlns:wps="http://schemas.microsoft.com/office/word/2010/wordprocessingShape">
                      <wps:cNvSpPr/>
                      <wps:spPr>
                        <a:xfrm>
                          <a:off x="0" y="0"/>
                          <a:ext cx="186690" cy="5152275"/>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מלבן 6" o:spid="_x0000_s1033" style="width:14.7pt;height:405.7pt;margin-top:25.05pt;margin-left:-52.15pt;mso-height-percent:0;mso-height-relative:margin;mso-wrap-distance-bottom:0;mso-wrap-distance-left:9pt;mso-wrap-distance-right:9pt;mso-wrap-distance-top:0;mso-wrap-style:square;position:absolute;visibility:visible;v-text-anchor:middle;z-index:251700224" fillcolor="#00305f" strokecolor="#00305f" strokeweight="2pt"/>
            </w:pict>
          </mc:Fallback>
        </mc:AlternateContent>
      </w:r>
      <w:r w:rsidR="00C73B12">
        <w:rPr>
          <w:noProof/>
          <w:rtl/>
        </w:rPr>
        <w:drawing>
          <wp:anchor distT="0" distB="0" distL="114300" distR="114300" simplePos="0" relativeHeight="251670528" behindDoc="0" locked="0" layoutInCell="1" allowOverlap="1">
            <wp:simplePos x="0" y="0"/>
            <wp:positionH relativeFrom="margin">
              <wp:posOffset>3321050</wp:posOffset>
            </wp:positionH>
            <wp:positionV relativeFrom="paragraph">
              <wp:posOffset>973455</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273744" name="Picture 12"/>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8622D5" w:rsidR="008622D5">
        <w:rPr>
          <w:rtl/>
        </w:rPr>
        <w:t>מניעת מעילות במשרדי ממשלה ובחברות ממשלתיות</w:t>
      </w:r>
    </w:p>
    <w:p w:rsidR="009E3D6D" w:rsidP="00C73B12" w14:paraId="438CAA5E" w14:textId="3B3A7472">
      <w:pPr>
        <w:pStyle w:val="7190"/>
        <w:spacing w:before="360"/>
        <w:rPr>
          <w:b/>
          <w:bCs/>
          <w:rtl/>
        </w:rPr>
      </w:pPr>
      <w:r w:rsidRPr="00883A87">
        <w:rPr>
          <w:rFonts w:hint="cs"/>
          <w:rtl/>
        </w:rPr>
        <w:t>מעילה המתרחשת בארגון עלולה להסב לו נזקים כבדים, עד כדי סיכון המשך קיומו. מעילות המתרחשות במגזר הממשלתי גורמות לנזקים חמורים נוספים, כגון פגיעה באמון הציבור בישראל במערכת הממשלתית, תפיסת המערכת הממשלתית כמושחתת גם בעיניים בין-לאומיות ופגיעה בתוכניות כלכליות אשר אמורות לשרת את הציבור. ארגונים ממשלתיים חשופים למעילות, אולם ניתן לצמצם את הסיכון להתרחשות מעילה באמצעות מגוון פעולות. האחריות לביצוע פעולות אלה מונחת לפתחו של כל ארגון ממשלתי, והן צריכות להיעשות בהתאם להנחיה מתאימה של הגורמים המאסדרים</w:t>
      </w:r>
      <w:r w:rsidRPr="009E3D6D" w:rsidR="00CD022B">
        <w:rPr>
          <w:rtl/>
        </w:rPr>
        <w:t>.</w:t>
      </w:r>
      <w:r w:rsidRPr="00DD5B43" w:rsidR="00CD022B">
        <w:rPr>
          <w:rtl/>
        </w:rPr>
        <w:t xml:space="preserve"> </w:t>
      </w:r>
    </w:p>
    <w:p w:rsidR="00CD022B" w:rsidRPr="00DD5B43" w:rsidP="009E3D6D" w14:paraId="0A7BF7D8" w14:textId="67A0AA43">
      <w:pPr>
        <w:pStyle w:val="7190"/>
        <w:rPr>
          <w:b/>
          <w:bCs/>
          <w:rtl/>
        </w:rPr>
      </w:pPr>
      <w:r>
        <w:rPr>
          <w:b/>
          <w:bCs/>
          <w:noProof/>
          <w:sz w:val="22"/>
          <w:szCs w:val="22"/>
          <w:rtl/>
          <w:lang w:val="he-IL"/>
        </w:rPr>
        <w:drawing>
          <wp:anchor distT="0" distB="0" distL="114300" distR="114300" simplePos="0" relativeHeight="251679744" behindDoc="0" locked="0" layoutInCell="1" allowOverlap="1">
            <wp:simplePos x="0" y="0"/>
            <wp:positionH relativeFrom="column">
              <wp:posOffset>3274695</wp:posOffset>
            </wp:positionH>
            <wp:positionV relativeFrom="paragraph">
              <wp:posOffset>46080</wp:posOffset>
            </wp:positionV>
            <wp:extent cx="1405255" cy="431800"/>
            <wp:effectExtent l="0" t="0" r="4445"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287701" name="Picture 6"/>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F7759D" w:rsidP="00CD022B" w14:paraId="3283CEA6" w14:textId="60A985A1">
      <w:pPr>
        <w:pStyle w:val="7190"/>
        <w:rPr>
          <w:rtl/>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44"/>
        <w:gridCol w:w="2432"/>
        <w:gridCol w:w="2394"/>
      </w:tblGrid>
      <w:tr w14:paraId="7597E23C" w14:textId="77777777" w:rsidTr="00C73B1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726" w:type="pct"/>
            <w:vAlign w:val="bottom"/>
          </w:tcPr>
          <w:p w:rsidR="00C73B12" w:rsidRPr="00864A2A" w:rsidP="00864A2A" w14:paraId="1E1AF3C6" w14:textId="704D6641">
            <w:pPr>
              <w:pStyle w:val="2021"/>
              <w:rPr>
                <w:rtl/>
              </w:rPr>
            </w:pPr>
            <w:r>
              <w:rPr>
                <w:rFonts w:hint="cs"/>
                <w:rtl/>
              </w:rPr>
              <w:t>6-9</w:t>
            </w:r>
            <w:r>
              <w:rPr>
                <w:rtl/>
              </w:rPr>
              <w:br/>
            </w:r>
            <w:r>
              <w:rPr>
                <w:rFonts w:hint="cs"/>
                <w:sz w:val="26"/>
                <w:szCs w:val="26"/>
                <w:rtl/>
              </w:rPr>
              <w:t>מיליארד ש״ח</w:t>
            </w:r>
            <w:r w:rsidRPr="00864A2A">
              <w:rPr>
                <w:rtl/>
              </w:rPr>
              <w:t xml:space="preserve"> </w:t>
            </w:r>
          </w:p>
        </w:tc>
        <w:tc>
          <w:tcPr>
            <w:tcW w:w="1650" w:type="pct"/>
            <w:vAlign w:val="bottom"/>
          </w:tcPr>
          <w:p w:rsidR="00C73B12" w:rsidRPr="00864A2A" w:rsidP="00864A2A" w14:paraId="1D9D023E" w14:textId="11300E23">
            <w:pPr>
              <w:spacing w:before="120" w:line="240" w:lineRule="auto"/>
              <w:jc w:val="left"/>
              <w:rPr>
                <w:rFonts w:ascii="Tahoma" w:hAnsi="Tahoma" w:cs="Tahoma"/>
                <w:spacing w:val="-10"/>
                <w:sz w:val="26"/>
                <w:szCs w:val="26"/>
                <w:rtl/>
              </w:rPr>
            </w:pPr>
            <w:r>
              <w:rPr>
                <w:rFonts w:ascii="Tahoma" w:hAnsi="Tahoma" w:eastAsiaTheme="minorEastAsia" w:cs="Tahoma" w:hint="cs"/>
                <w:b/>
                <w:bCs/>
                <w:color w:val="0D0D0D" w:themeColor="text1" w:themeTint="F2"/>
                <w:spacing w:val="-12"/>
                <w:sz w:val="36"/>
                <w:szCs w:val="36"/>
                <w:rtl/>
              </w:rPr>
              <w:t xml:space="preserve">4.5 </w:t>
            </w:r>
            <w:r>
              <w:rPr>
                <w:rFonts w:ascii="Tahoma" w:hAnsi="Tahoma" w:eastAsiaTheme="minorEastAsia" w:cs="Tahoma" w:hint="cs"/>
                <w:b/>
                <w:bCs/>
                <w:color w:val="0D0D0D" w:themeColor="text1" w:themeTint="F2"/>
                <w:spacing w:val="-12"/>
                <w:sz w:val="26"/>
                <w:szCs w:val="26"/>
                <w:rtl/>
              </w:rPr>
              <w:t>טריליון</w:t>
            </w:r>
            <w:r w:rsidRPr="004C73F8">
              <w:rPr>
                <w:rFonts w:ascii="Tahoma" w:hAnsi="Tahoma" w:eastAsiaTheme="minorEastAsia" w:cs="Tahoma" w:hint="cs"/>
                <w:b/>
                <w:bCs/>
                <w:color w:val="0D0D0D" w:themeColor="text1" w:themeTint="F2"/>
                <w:spacing w:val="-12"/>
                <w:sz w:val="26"/>
                <w:szCs w:val="26"/>
                <w:rtl/>
              </w:rPr>
              <w:t xml:space="preserve"> </w:t>
            </w:r>
            <w:r>
              <w:rPr>
                <w:rFonts w:ascii="Tahoma" w:hAnsi="Tahoma" w:eastAsiaTheme="minorEastAsia" w:cs="Tahoma" w:hint="cs"/>
                <w:b/>
                <w:bCs/>
                <w:color w:val="0D0D0D" w:themeColor="text1" w:themeTint="F2"/>
                <w:spacing w:val="-12"/>
                <w:sz w:val="26"/>
                <w:szCs w:val="26"/>
                <w:rtl/>
              </w:rPr>
              <w:t>דולר</w:t>
            </w:r>
            <w:r w:rsidRPr="007F4E99">
              <w:rPr>
                <w:rFonts w:ascii="Tahoma" w:hAnsi="Tahoma" w:eastAsiaTheme="minorEastAsia" w:cs="Tahoma"/>
                <w:b/>
                <w:bCs/>
                <w:color w:val="0D0D0D" w:themeColor="text1" w:themeTint="F2"/>
                <w:spacing w:val="-12"/>
                <w:sz w:val="26"/>
                <w:szCs w:val="26"/>
                <w:rtl/>
              </w:rPr>
              <w:t xml:space="preserve"> </w:t>
            </w:r>
          </w:p>
        </w:tc>
        <w:tc>
          <w:tcPr>
            <w:tcW w:w="1624" w:type="pct"/>
            <w:vAlign w:val="bottom"/>
          </w:tcPr>
          <w:p w:rsidR="00C73B12" w:rsidRPr="00864A2A" w:rsidP="00864A2A" w14:paraId="6113CBED" w14:textId="5C3835C2">
            <w:pPr>
              <w:spacing w:before="360" w:line="240" w:lineRule="auto"/>
              <w:jc w:val="left"/>
              <w:rPr>
                <w:rFonts w:ascii="Tahoma" w:hAnsi="Tahoma" w:cs="Tahoma"/>
                <w:spacing w:val="-10"/>
                <w:sz w:val="26"/>
                <w:szCs w:val="26"/>
                <w:rtl/>
              </w:rPr>
            </w:pPr>
            <w:r>
              <w:rPr>
                <w:rFonts w:ascii="Tahoma" w:hAnsi="Tahoma" w:eastAsiaTheme="minorEastAsia" w:cs="Tahoma" w:hint="cs"/>
                <w:b/>
                <w:bCs/>
                <w:color w:val="0D0D0D" w:themeColor="text1" w:themeTint="F2"/>
                <w:spacing w:val="-12"/>
                <w:sz w:val="36"/>
                <w:szCs w:val="36"/>
                <w:rtl/>
              </w:rPr>
              <w:t>80%</w:t>
            </w:r>
          </w:p>
        </w:tc>
      </w:tr>
      <w:tr w14:paraId="5AD4AD14" w14:textId="77777777" w:rsidTr="00C73B12">
        <w:tblPrEx>
          <w:tblW w:w="5000" w:type="pct"/>
          <w:tblLook w:val="04A0"/>
        </w:tblPrEx>
        <w:tc>
          <w:tcPr>
            <w:tcW w:w="1726" w:type="pct"/>
          </w:tcPr>
          <w:p w:rsidR="00C73B12" w:rsidRPr="00664A6F" w:rsidP="003E252F" w14:paraId="2188EAF4" w14:textId="5CB7D04D">
            <w:pPr>
              <w:pStyle w:val="20211"/>
              <w:spacing w:after="0" w:line="160" w:lineRule="exact"/>
              <w:rPr>
                <w:rtl/>
              </w:rPr>
            </w:pPr>
            <w:r>
              <w:rPr>
                <w:rFonts w:hint="cs"/>
                <w:noProof/>
                <w:w w:val="100"/>
                <w:rtl/>
                <w:lang w:val="he-IL"/>
              </w:rPr>
              <mc:AlternateContent>
                <mc:Choice Requires="wps">
                  <w:drawing>
                    <wp:anchor distT="0" distB="0" distL="114300" distR="114300" simplePos="0" relativeHeight="251706368" behindDoc="0" locked="0" layoutInCell="1" allowOverlap="1">
                      <wp:simplePos x="0" y="0"/>
                      <wp:positionH relativeFrom="column">
                        <wp:posOffset>96700</wp:posOffset>
                      </wp:positionH>
                      <wp:positionV relativeFrom="paragraph">
                        <wp:posOffset>52433</wp:posOffset>
                      </wp:positionV>
                      <wp:extent cx="1325427" cy="0"/>
                      <wp:effectExtent l="0" t="0" r="8255" b="12700"/>
                      <wp:wrapNone/>
                      <wp:docPr id="9" name="Straight Connector 9"/>
                      <wp:cNvGraphicFramePr/>
                      <a:graphic xmlns:a="http://schemas.openxmlformats.org/drawingml/2006/main">
                        <a:graphicData uri="http://schemas.microsoft.com/office/word/2010/wordprocessingShape">
                          <wps:wsp xmlns:wps="http://schemas.microsoft.com/office/word/2010/wordprocessingShape">
                            <wps:cNvCnPr/>
                            <wps:spPr>
                              <a:xfrm flipH="1">
                                <a:off x="0" y="0"/>
                                <a:ext cx="1325427"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9" o:spid="_x0000_s1034" style="flip:x;mso-width-percent:0;mso-width-relative:margin;mso-wrap-distance-bottom:0;mso-wrap-distance-left:9pt;mso-wrap-distance-right:9pt;mso-wrap-distance-top:0;mso-wrap-style:square;position:absolute;visibility:visible;z-index:251707392" from="7.6pt,4.15pt" to="111.95pt,4.15pt" strokecolor="#0d0d0d" strokeweight="1pt"/>
                  </w:pict>
                </mc:Fallback>
              </mc:AlternateContent>
            </w:r>
          </w:p>
        </w:tc>
        <w:tc>
          <w:tcPr>
            <w:tcW w:w="1650" w:type="pct"/>
          </w:tcPr>
          <w:p w:rsidR="00C73B12" w:rsidRPr="00664A6F" w:rsidP="003E252F" w14:paraId="1CAA58ED" w14:textId="77AEE407">
            <w:pPr>
              <w:pStyle w:val="20211"/>
              <w:spacing w:after="0" w:line="160" w:lineRule="exact"/>
              <w:rPr>
                <w:rtl/>
              </w:rPr>
            </w:pPr>
            <w:r>
              <w:rPr>
                <w:noProof/>
                <w:w w:val="100"/>
                <w:rtl/>
                <w:lang w:val="he-IL"/>
              </w:rPr>
              <mc:AlternateContent>
                <mc:Choice Requires="wps">
                  <w:drawing>
                    <wp:anchor distT="0" distB="0" distL="114300" distR="114300" simplePos="0" relativeHeight="251708416" behindDoc="0" locked="0" layoutInCell="1" allowOverlap="1">
                      <wp:simplePos x="0" y="0"/>
                      <wp:positionH relativeFrom="column">
                        <wp:posOffset>14695</wp:posOffset>
                      </wp:positionH>
                      <wp:positionV relativeFrom="paragraph">
                        <wp:posOffset>52433</wp:posOffset>
                      </wp:positionV>
                      <wp:extent cx="1365068" cy="0"/>
                      <wp:effectExtent l="0" t="0" r="6985" b="12700"/>
                      <wp:wrapNone/>
                      <wp:docPr id="39" name="Straight Connector 39"/>
                      <wp:cNvGraphicFramePr/>
                      <a:graphic xmlns:a="http://schemas.openxmlformats.org/drawingml/2006/main">
                        <a:graphicData uri="http://schemas.microsoft.com/office/word/2010/wordprocessingShape">
                          <wps:wsp xmlns:wps="http://schemas.microsoft.com/office/word/2010/wordprocessingShape">
                            <wps:cNvCnPr/>
                            <wps:spPr>
                              <a:xfrm flipH="1">
                                <a:off x="0" y="0"/>
                                <a:ext cx="1365068"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9" o:spid="_x0000_s1035" style="flip:x;mso-width-percent:0;mso-width-relative:margin;mso-wrap-distance-bottom:0;mso-wrap-distance-left:9pt;mso-wrap-distance-right:9pt;mso-wrap-distance-top:0;mso-wrap-style:square;position:absolute;visibility:visible;z-index:251709440" from="1.15pt,4.15pt" to="108.65pt,4.15pt" strokecolor="#0d0d0d" strokeweight="1pt"/>
                  </w:pict>
                </mc:Fallback>
              </mc:AlternateContent>
            </w:r>
          </w:p>
        </w:tc>
        <w:tc>
          <w:tcPr>
            <w:tcW w:w="1624" w:type="pct"/>
          </w:tcPr>
          <w:p w:rsidR="00C73B12" w:rsidRPr="00664A6F" w:rsidP="003E252F" w14:paraId="4E223E1C" w14:textId="1D7BBC89">
            <w:pPr>
              <w:pStyle w:val="20211"/>
              <w:spacing w:after="0" w:line="160" w:lineRule="exact"/>
              <w:rPr>
                <w:rtl/>
              </w:rPr>
            </w:pPr>
            <w:r>
              <w:rPr>
                <w:noProof/>
                <w:w w:val="100"/>
                <w:rtl/>
                <w:lang w:val="he-IL"/>
              </w:rPr>
              <mc:AlternateContent>
                <mc:Choice Requires="wps">
                  <w:drawing>
                    <wp:anchor distT="0" distB="0" distL="114300" distR="114300" simplePos="0" relativeHeight="251710464" behindDoc="0" locked="0" layoutInCell="1" allowOverlap="1">
                      <wp:simplePos x="0" y="0"/>
                      <wp:positionH relativeFrom="column">
                        <wp:posOffset>52251</wp:posOffset>
                      </wp:positionH>
                      <wp:positionV relativeFrom="paragraph">
                        <wp:posOffset>52433</wp:posOffset>
                      </wp:positionV>
                      <wp:extent cx="1285603" cy="0"/>
                      <wp:effectExtent l="0" t="0" r="10160" b="12700"/>
                      <wp:wrapNone/>
                      <wp:docPr id="48" name="Straight Connector 48"/>
                      <wp:cNvGraphicFramePr/>
                      <a:graphic xmlns:a="http://schemas.openxmlformats.org/drawingml/2006/main">
                        <a:graphicData uri="http://schemas.microsoft.com/office/word/2010/wordprocessingShape">
                          <wps:wsp xmlns:wps="http://schemas.microsoft.com/office/word/2010/wordprocessingShape">
                            <wps:cNvCnPr/>
                            <wps:spPr>
                              <a:xfrm flipH="1">
                                <a:off x="0" y="0"/>
                                <a:ext cx="1285603"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8" o:spid="_x0000_s1036" style="flip:x;mso-width-percent:0;mso-width-relative:margin;mso-wrap-distance-bottom:0;mso-wrap-distance-left:9pt;mso-wrap-distance-right:9pt;mso-wrap-distance-top:0;mso-wrap-style:square;position:absolute;visibility:visible;z-index:251711488" from="4.1pt,4.15pt" to="105.35pt,4.15pt" strokecolor="#0d0d0d" strokeweight="1pt"/>
                  </w:pict>
                </mc:Fallback>
              </mc:AlternateContent>
            </w:r>
          </w:p>
        </w:tc>
      </w:tr>
      <w:tr w14:paraId="7ECC4220" w14:textId="77777777" w:rsidTr="00C73B12">
        <w:tblPrEx>
          <w:tblW w:w="5000" w:type="pct"/>
          <w:tblLook w:val="04A0"/>
        </w:tblPrEx>
        <w:tc>
          <w:tcPr>
            <w:tcW w:w="1726" w:type="pct"/>
          </w:tcPr>
          <w:p w:rsidR="00C73B12" w:rsidRPr="009A73F6" w:rsidP="007542AC" w14:paraId="5ECF0591" w14:textId="6C618FDB">
            <w:pPr>
              <w:pStyle w:val="20211"/>
              <w:rPr>
                <w:rtl/>
              </w:rPr>
            </w:pPr>
            <w:r w:rsidRPr="00883A87">
              <w:rPr>
                <w:rFonts w:hint="cs"/>
                <w:rtl/>
              </w:rPr>
              <w:t>הנזק השנתי המוערך בישראל עקב מעילות</w:t>
            </w:r>
            <w:r>
              <w:rPr>
                <w:rFonts w:eastAsiaTheme="minorHAnsi" w:hint="cs"/>
                <w:color w:val="auto"/>
                <w:w w:val="100"/>
                <w:vertAlign w:val="superscript"/>
                <w:rtl/>
              </w:rPr>
              <w:footnoteReference w:id="2"/>
            </w:r>
          </w:p>
        </w:tc>
        <w:tc>
          <w:tcPr>
            <w:tcW w:w="1650" w:type="pct"/>
          </w:tcPr>
          <w:p w:rsidR="00C73B12" w:rsidRPr="00864A2A" w:rsidP="00864A2A" w14:paraId="47156990" w14:textId="7D250881">
            <w:pPr>
              <w:spacing w:line="240" w:lineRule="auto"/>
              <w:ind w:right="23"/>
              <w:jc w:val="left"/>
              <w:rPr>
                <w:rFonts w:ascii="Tahoma" w:hAnsi="Tahoma" w:eastAsiaTheme="minorEastAsia" w:cs="Tahoma"/>
                <w:color w:val="0D0D0D" w:themeColor="text1" w:themeTint="F2"/>
                <w:w w:val="90"/>
                <w:sz w:val="18"/>
                <w:szCs w:val="18"/>
                <w:rtl/>
              </w:rPr>
            </w:pPr>
            <w:r w:rsidRPr="00883A87">
              <w:rPr>
                <w:rFonts w:ascii="Tahoma" w:hAnsi="Tahoma" w:cs="Tahoma" w:hint="cs"/>
                <w:sz w:val="18"/>
                <w:szCs w:val="18"/>
                <w:rtl/>
              </w:rPr>
              <w:t>הערכת אובדן ההכנסות השנתי בעולם עקב מעילות ואי-סדרים כספיים</w:t>
            </w:r>
            <w:r>
              <w:rPr>
                <w:rFonts w:ascii="Tahoma" w:hAnsi="Tahoma" w:cs="Tahoma" w:hint="cs"/>
                <w:sz w:val="18"/>
                <w:szCs w:val="18"/>
                <w:vertAlign w:val="superscript"/>
                <w:rtl/>
              </w:rPr>
              <w:footnoteReference w:id="3"/>
            </w:r>
          </w:p>
        </w:tc>
        <w:tc>
          <w:tcPr>
            <w:tcW w:w="1624" w:type="pct"/>
          </w:tcPr>
          <w:p w:rsidR="00C73B12" w:rsidRPr="00C73B12" w:rsidP="007542AC" w14:paraId="1B7F83A5" w14:textId="145C1E36">
            <w:pPr>
              <w:pStyle w:val="20211"/>
              <w:rPr>
                <w:rFonts w:eastAsiaTheme="minorHAnsi"/>
                <w:color w:val="auto"/>
                <w:w w:val="100"/>
                <w:rtl/>
              </w:rPr>
            </w:pPr>
            <w:r w:rsidRPr="00C73B12">
              <w:rPr>
                <w:rFonts w:eastAsiaTheme="minorHAnsi" w:hint="cs"/>
                <w:color w:val="auto"/>
                <w:w w:val="100"/>
                <w:rtl/>
              </w:rPr>
              <w:t>מהמעילות שהתגלו בישראל בשנתיים האחרונות בוצעו על ידי גורמים בכירים בארגונים</w:t>
            </w:r>
            <w:r>
              <w:rPr>
                <w:rFonts w:eastAsiaTheme="minorHAnsi" w:hint="cs"/>
                <w:color w:val="auto"/>
                <w:w w:val="100"/>
                <w:vertAlign w:val="superscript"/>
                <w:rtl/>
              </w:rPr>
              <w:footnoteReference w:id="4"/>
            </w:r>
          </w:p>
        </w:tc>
      </w:tr>
      <w:tr w14:paraId="115EC27C" w14:textId="77777777" w:rsidTr="00C73B1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726" w:type="pct"/>
            <w:tcBorders>
              <w:top w:val="nil"/>
              <w:left w:val="nil"/>
              <w:bottom w:val="nil"/>
              <w:right w:val="nil"/>
            </w:tcBorders>
            <w:vAlign w:val="bottom"/>
          </w:tcPr>
          <w:p w:rsidR="00C73B12" w:rsidRPr="00864A2A" w:rsidP="00A469C0" w14:paraId="5A88E868" w14:textId="65362783">
            <w:pPr>
              <w:pStyle w:val="2021"/>
              <w:rPr>
                <w:rtl/>
              </w:rPr>
            </w:pPr>
            <w:r>
              <w:rPr>
                <w:rFonts w:hint="cs"/>
                <w:rtl/>
              </w:rPr>
              <w:t xml:space="preserve">74 </w:t>
            </w:r>
          </w:p>
        </w:tc>
        <w:tc>
          <w:tcPr>
            <w:tcW w:w="1650" w:type="pct"/>
            <w:tcBorders>
              <w:top w:val="nil"/>
              <w:left w:val="nil"/>
              <w:bottom w:val="nil"/>
              <w:right w:val="nil"/>
            </w:tcBorders>
            <w:vAlign w:val="bottom"/>
          </w:tcPr>
          <w:p w:rsidR="00C73B12" w:rsidRPr="00864A2A" w:rsidP="00A469C0" w14:paraId="5148B4EC" w14:textId="3EEBCF7E">
            <w:pPr>
              <w:spacing w:before="120" w:line="240" w:lineRule="auto"/>
              <w:jc w:val="left"/>
              <w:rPr>
                <w:rFonts w:ascii="Tahoma" w:hAnsi="Tahoma" w:cs="Tahoma"/>
                <w:spacing w:val="-10"/>
                <w:sz w:val="26"/>
                <w:szCs w:val="26"/>
                <w:rtl/>
              </w:rPr>
            </w:pPr>
            <w:r>
              <w:rPr>
                <w:rFonts w:ascii="Tahoma" w:hAnsi="Tahoma" w:eastAsiaTheme="minorEastAsia" w:cs="Tahoma" w:hint="cs"/>
                <w:b/>
                <w:bCs/>
                <w:color w:val="0D0D0D" w:themeColor="text1" w:themeTint="F2"/>
                <w:spacing w:val="-12"/>
                <w:sz w:val="36"/>
                <w:szCs w:val="36"/>
                <w:rtl/>
              </w:rPr>
              <w:t>0</w:t>
            </w:r>
          </w:p>
        </w:tc>
        <w:tc>
          <w:tcPr>
            <w:tcW w:w="1624" w:type="pct"/>
            <w:tcBorders>
              <w:top w:val="nil"/>
              <w:left w:val="nil"/>
              <w:bottom w:val="nil"/>
              <w:right w:val="nil"/>
            </w:tcBorders>
            <w:vAlign w:val="bottom"/>
          </w:tcPr>
          <w:p w:rsidR="00C73B12" w:rsidRPr="00864A2A" w:rsidP="00A469C0" w14:paraId="6D51A516" w14:textId="1262A8DB">
            <w:pPr>
              <w:spacing w:before="360" w:line="240" w:lineRule="auto"/>
              <w:jc w:val="left"/>
              <w:rPr>
                <w:rFonts w:ascii="Tahoma" w:hAnsi="Tahoma" w:cs="Tahoma"/>
                <w:spacing w:val="-10"/>
                <w:sz w:val="26"/>
                <w:szCs w:val="26"/>
                <w:rtl/>
              </w:rPr>
            </w:pPr>
            <w:r>
              <w:rPr>
                <w:rFonts w:ascii="Tahoma" w:hAnsi="Tahoma" w:eastAsiaTheme="minorEastAsia" w:cs="Tahoma" w:hint="cs"/>
                <w:b/>
                <w:bCs/>
                <w:color w:val="0D0D0D" w:themeColor="text1" w:themeTint="F2"/>
                <w:spacing w:val="-12"/>
                <w:sz w:val="36"/>
                <w:szCs w:val="36"/>
                <w:rtl/>
              </w:rPr>
              <w:t xml:space="preserve">82% </w:t>
            </w:r>
          </w:p>
        </w:tc>
      </w:tr>
      <w:tr w14:paraId="60F510EB" w14:textId="77777777" w:rsidTr="00C73B1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726" w:type="pct"/>
            <w:tcBorders>
              <w:top w:val="nil"/>
              <w:left w:val="nil"/>
              <w:bottom w:val="nil"/>
              <w:right w:val="nil"/>
            </w:tcBorders>
          </w:tcPr>
          <w:p w:rsidR="00C73B12" w:rsidRPr="00664A6F" w:rsidP="008B5847" w14:paraId="7B57C72A" w14:textId="77777777">
            <w:pPr>
              <w:pStyle w:val="20211"/>
              <w:spacing w:after="0" w:line="160" w:lineRule="exact"/>
              <w:rPr>
                <w:rtl/>
              </w:rPr>
            </w:pPr>
            <w:r>
              <w:rPr>
                <w:rFonts w:hint="cs"/>
                <w:noProof/>
                <w:w w:val="100"/>
                <w:rtl/>
                <w:lang w:val="he-IL"/>
              </w:rPr>
              <mc:AlternateContent>
                <mc:Choice Requires="wps">
                  <w:drawing>
                    <wp:anchor distT="0" distB="0" distL="114300" distR="114300" simplePos="0" relativeHeight="251712512" behindDoc="0" locked="0" layoutInCell="1" allowOverlap="1">
                      <wp:simplePos x="0" y="0"/>
                      <wp:positionH relativeFrom="column">
                        <wp:posOffset>50981</wp:posOffset>
                      </wp:positionH>
                      <wp:positionV relativeFrom="paragraph">
                        <wp:posOffset>51616</wp:posOffset>
                      </wp:positionV>
                      <wp:extent cx="1371600" cy="0"/>
                      <wp:effectExtent l="0" t="0" r="12700" b="12700"/>
                      <wp:wrapNone/>
                      <wp:docPr id="765912946" name="Straight Connector 9"/>
                      <wp:cNvGraphicFramePr/>
                      <a:graphic xmlns:a="http://schemas.openxmlformats.org/drawingml/2006/main">
                        <a:graphicData uri="http://schemas.microsoft.com/office/word/2010/wordprocessingShape">
                          <wps:wsp xmlns:wps="http://schemas.microsoft.com/office/word/2010/wordprocessingShape">
                            <wps:cNvCnPr/>
                            <wps:spPr>
                              <a:xfrm flipH="1">
                                <a:off x="0" y="0"/>
                                <a:ext cx="137160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9" o:spid="_x0000_s1037" style="flip:x;mso-width-percent:0;mso-width-relative:margin;mso-wrap-distance-bottom:0;mso-wrap-distance-left:9pt;mso-wrap-distance-right:9pt;mso-wrap-distance-top:0;mso-wrap-style:square;position:absolute;visibility:visible;z-index:251713536" from="4pt,4.05pt" to="112pt,4.05pt" strokecolor="#0d0d0d" strokeweight="1pt"/>
                  </w:pict>
                </mc:Fallback>
              </mc:AlternateContent>
            </w:r>
          </w:p>
        </w:tc>
        <w:tc>
          <w:tcPr>
            <w:tcW w:w="1650" w:type="pct"/>
            <w:tcBorders>
              <w:top w:val="nil"/>
              <w:left w:val="nil"/>
              <w:bottom w:val="nil"/>
              <w:right w:val="nil"/>
            </w:tcBorders>
          </w:tcPr>
          <w:p w:rsidR="00C73B12" w:rsidRPr="00664A6F" w:rsidP="008B5847" w14:paraId="71809855" w14:textId="77777777">
            <w:pPr>
              <w:pStyle w:val="20211"/>
              <w:spacing w:after="0" w:line="160" w:lineRule="exact"/>
              <w:rPr>
                <w:rtl/>
              </w:rPr>
            </w:pPr>
            <w:r>
              <w:rPr>
                <w:noProof/>
                <w:w w:val="100"/>
                <w:rtl/>
                <w:lang w:val="he-IL"/>
              </w:rPr>
              <mc:AlternateContent>
                <mc:Choice Requires="wps">
                  <w:drawing>
                    <wp:anchor distT="0" distB="0" distL="114300" distR="114300" simplePos="0" relativeHeight="251714560" behindDoc="0" locked="0" layoutInCell="1" allowOverlap="1">
                      <wp:simplePos x="0" y="0"/>
                      <wp:positionH relativeFrom="column">
                        <wp:posOffset>14695</wp:posOffset>
                      </wp:positionH>
                      <wp:positionV relativeFrom="paragraph">
                        <wp:posOffset>51616</wp:posOffset>
                      </wp:positionV>
                      <wp:extent cx="1364615" cy="0"/>
                      <wp:effectExtent l="0" t="0" r="6985" b="12700"/>
                      <wp:wrapNone/>
                      <wp:docPr id="765912947" name="Straight Connector 39"/>
                      <wp:cNvGraphicFramePr/>
                      <a:graphic xmlns:a="http://schemas.openxmlformats.org/drawingml/2006/main">
                        <a:graphicData uri="http://schemas.microsoft.com/office/word/2010/wordprocessingShape">
                          <wps:wsp xmlns:wps="http://schemas.microsoft.com/office/word/2010/wordprocessingShape">
                            <wps:cNvCnPr/>
                            <wps:spPr>
                              <a:xfrm flipH="1">
                                <a:off x="0" y="0"/>
                                <a:ext cx="136461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9" o:spid="_x0000_s1038" style="flip:x;mso-width-percent:0;mso-width-relative:margin;mso-wrap-distance-bottom:0;mso-wrap-distance-left:9pt;mso-wrap-distance-right:9pt;mso-wrap-distance-top:0;mso-wrap-style:square;position:absolute;visibility:visible;z-index:251715584" from="1.15pt,4.05pt" to="108.6pt,4.05pt" strokecolor="#0d0d0d" strokeweight="1pt"/>
                  </w:pict>
                </mc:Fallback>
              </mc:AlternateContent>
            </w:r>
          </w:p>
        </w:tc>
        <w:tc>
          <w:tcPr>
            <w:tcW w:w="1624" w:type="pct"/>
            <w:tcBorders>
              <w:top w:val="nil"/>
              <w:left w:val="nil"/>
              <w:bottom w:val="nil"/>
              <w:right w:val="nil"/>
            </w:tcBorders>
          </w:tcPr>
          <w:p w:rsidR="00C73B12" w:rsidRPr="00664A6F" w:rsidP="008B5847" w14:paraId="6D60DB4E" w14:textId="77777777">
            <w:pPr>
              <w:pStyle w:val="20211"/>
              <w:spacing w:after="0" w:line="160" w:lineRule="exact"/>
              <w:rPr>
                <w:rtl/>
              </w:rPr>
            </w:pPr>
            <w:r>
              <w:rPr>
                <w:noProof/>
                <w:w w:val="100"/>
                <w:rtl/>
                <w:lang w:val="he-IL"/>
              </w:rPr>
              <mc:AlternateContent>
                <mc:Choice Requires="wps">
                  <w:drawing>
                    <wp:anchor distT="0" distB="0" distL="114300" distR="114300" simplePos="0" relativeHeight="251716608" behindDoc="0" locked="0" layoutInCell="1" allowOverlap="1">
                      <wp:simplePos x="0" y="0"/>
                      <wp:positionH relativeFrom="column">
                        <wp:posOffset>19593</wp:posOffset>
                      </wp:positionH>
                      <wp:positionV relativeFrom="paragraph">
                        <wp:posOffset>51616</wp:posOffset>
                      </wp:positionV>
                      <wp:extent cx="1318170" cy="0"/>
                      <wp:effectExtent l="0" t="0" r="15875" b="12700"/>
                      <wp:wrapNone/>
                      <wp:docPr id="765912948" name="Straight Connector 48"/>
                      <wp:cNvGraphicFramePr/>
                      <a:graphic xmlns:a="http://schemas.openxmlformats.org/drawingml/2006/main">
                        <a:graphicData uri="http://schemas.microsoft.com/office/word/2010/wordprocessingShape">
                          <wps:wsp xmlns:wps="http://schemas.microsoft.com/office/word/2010/wordprocessingShape">
                            <wps:cNvCnPr/>
                            <wps:spPr>
                              <a:xfrm flipH="1">
                                <a:off x="0" y="0"/>
                                <a:ext cx="131817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8" o:spid="_x0000_s1039" style="flip:x;mso-width-percent:0;mso-width-relative:margin;mso-wrap-distance-bottom:0;mso-wrap-distance-left:9pt;mso-wrap-distance-right:9pt;mso-wrap-distance-top:0;mso-wrap-style:square;position:absolute;visibility:visible;z-index:251717632" from="1.55pt,4.05pt" to="105.35pt,4.05pt" strokecolor="#0d0d0d" strokeweight="1pt"/>
                  </w:pict>
                </mc:Fallback>
              </mc:AlternateContent>
            </w:r>
          </w:p>
        </w:tc>
      </w:tr>
      <w:tr w14:paraId="0C7068B8" w14:textId="77777777" w:rsidTr="00C73B1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726" w:type="pct"/>
            <w:tcBorders>
              <w:top w:val="nil"/>
              <w:left w:val="nil"/>
              <w:bottom w:val="nil"/>
              <w:right w:val="nil"/>
            </w:tcBorders>
          </w:tcPr>
          <w:p w:rsidR="00C73B12" w:rsidRPr="009A73F6" w:rsidP="008B5847" w14:paraId="3496F105" w14:textId="5F578EC3">
            <w:pPr>
              <w:pStyle w:val="20211"/>
              <w:rPr>
                <w:rtl/>
              </w:rPr>
            </w:pPr>
            <w:r w:rsidRPr="00883A87">
              <w:rPr>
                <w:rFonts w:hint="cs"/>
                <w:rtl/>
              </w:rPr>
              <w:t>גופים ממשלתיים השיבו על סקר מפורט של משרד מבקר המדינה בנושא מניעת מעילות בשישה תחומי סיכון מרכזיים</w:t>
            </w:r>
          </w:p>
        </w:tc>
        <w:tc>
          <w:tcPr>
            <w:tcW w:w="1650" w:type="pct"/>
            <w:tcBorders>
              <w:top w:val="nil"/>
              <w:left w:val="nil"/>
              <w:bottom w:val="nil"/>
              <w:right w:val="nil"/>
            </w:tcBorders>
          </w:tcPr>
          <w:p w:rsidR="00C73B12" w:rsidRPr="00864A2A" w:rsidP="008B5847" w14:paraId="1DA92B01" w14:textId="39166A89">
            <w:pPr>
              <w:spacing w:line="240" w:lineRule="auto"/>
              <w:ind w:right="23"/>
              <w:jc w:val="left"/>
              <w:rPr>
                <w:rFonts w:ascii="Tahoma" w:hAnsi="Tahoma" w:eastAsiaTheme="minorEastAsia" w:cs="Tahoma"/>
                <w:color w:val="0D0D0D" w:themeColor="text1" w:themeTint="F2"/>
                <w:w w:val="90"/>
                <w:sz w:val="18"/>
                <w:szCs w:val="18"/>
                <w:rtl/>
              </w:rPr>
            </w:pPr>
            <w:r w:rsidRPr="00883A87">
              <w:rPr>
                <w:rFonts w:ascii="Tahoma" w:hAnsi="Tahoma" w:cs="Tahoma" w:hint="cs"/>
                <w:sz w:val="18"/>
                <w:szCs w:val="18"/>
                <w:rtl/>
              </w:rPr>
              <w:t>משרדי ממשלה שיש להם מדיניות לניהול סיכונים כלל משרדיים או ועדת היגוי לניהול סיכונים כלל משרדיים (על פי תשובותיהם על הסקר)</w:t>
            </w:r>
          </w:p>
        </w:tc>
        <w:tc>
          <w:tcPr>
            <w:tcW w:w="1624" w:type="pct"/>
            <w:tcBorders>
              <w:top w:val="nil"/>
              <w:left w:val="nil"/>
              <w:bottom w:val="nil"/>
              <w:right w:val="nil"/>
            </w:tcBorders>
          </w:tcPr>
          <w:p w:rsidR="00C73B12" w:rsidRPr="00EB223C" w:rsidP="008B5847" w14:paraId="7DE38533" w14:textId="0A2BBD07">
            <w:pPr>
              <w:pStyle w:val="20211"/>
              <w:rPr>
                <w:rtl/>
              </w:rPr>
            </w:pPr>
            <w:r w:rsidRPr="00883A87">
              <w:rPr>
                <w:rFonts w:hint="cs"/>
                <w:rtl/>
              </w:rPr>
              <w:t>ממשרדי הממשלה והחברות הממשלתיות (בממוצע) אינם משתמשים בטכנולוגיות חדשניות להתמודדות עם</w:t>
            </w:r>
            <w:r>
              <w:rPr>
                <w:rFonts w:hint="cs"/>
                <w:rtl/>
              </w:rPr>
              <w:t xml:space="preserve"> מעילות</w:t>
            </w:r>
          </w:p>
        </w:tc>
      </w:tr>
    </w:tbl>
    <w:p w:rsidR="00612925" w:rsidP="00A469C0" w14:paraId="36BB6106" w14:textId="2E754B3F">
      <w:pPr>
        <w:pStyle w:val="100"/>
        <w:tabs>
          <w:tab w:val="center" w:pos="3685"/>
        </w:tabs>
        <w:spacing w:after="0" w:line="240" w:lineRule="exact"/>
        <w:rPr>
          <w:b/>
          <w:bCs/>
          <w:color w:val="00305F"/>
          <w:sz w:val="32"/>
          <w:szCs w:val="32"/>
        </w:rPr>
      </w:pPr>
    </w:p>
    <w:p w:rsidR="00656F24" w:rsidP="00A469C0" w14:paraId="64D4841B" w14:textId="77777777">
      <w:pPr>
        <w:pStyle w:val="100"/>
        <w:tabs>
          <w:tab w:val="center" w:pos="3685"/>
        </w:tabs>
        <w:spacing w:after="0" w:line="240" w:lineRule="exact"/>
        <w:rPr>
          <w:b/>
          <w:bCs/>
          <w:color w:val="00305F"/>
          <w:sz w:val="32"/>
          <w:szCs w:val="32"/>
          <w:rtl/>
        </w:rPr>
      </w:pPr>
    </w:p>
    <w:p w:rsidR="00A469C0" w:rsidP="00A469C0" w14:paraId="50268CD0" w14:textId="4D85F813">
      <w:pPr>
        <w:pStyle w:val="100"/>
        <w:tabs>
          <w:tab w:val="center" w:pos="3685"/>
        </w:tabs>
        <w:spacing w:after="0" w:line="240" w:lineRule="exact"/>
        <w:rPr>
          <w:b/>
          <w:bCs/>
          <w:color w:val="00305F"/>
          <w:sz w:val="32"/>
          <w:szCs w:val="32"/>
          <w:rtl/>
        </w:rPr>
      </w:pPr>
      <w:r>
        <w:rPr>
          <w:b/>
          <w:bCs/>
          <w:noProof/>
          <w:color w:val="00305F"/>
          <w:sz w:val="32"/>
          <w:szCs w:val="32"/>
          <w:rtl/>
          <w:lang w:val="he-IL"/>
        </w:rPr>
        <mc:AlternateContent>
          <mc:Choice Requires="wpg">
            <w:drawing>
              <wp:anchor distT="0" distB="0" distL="114300" distR="114300" simplePos="0" relativeHeight="251671552" behindDoc="0" locked="0" layoutInCell="1" allowOverlap="1">
                <wp:simplePos x="0" y="0"/>
                <wp:positionH relativeFrom="column">
                  <wp:posOffset>-58420</wp:posOffset>
                </wp:positionH>
                <wp:positionV relativeFrom="paragraph">
                  <wp:posOffset>95299</wp:posOffset>
                </wp:positionV>
                <wp:extent cx="4724400" cy="38100"/>
                <wp:effectExtent l="12700" t="12700" r="0" b="12700"/>
                <wp:wrapNone/>
                <wp:docPr id="45" name="Group 45"/>
                <wp:cNvGraphicFramePr/>
                <a:graphic xmlns:a="http://schemas.openxmlformats.org/drawingml/2006/main">
                  <a:graphicData uri="http://schemas.microsoft.com/office/word/2010/wordprocessingGroup">
                    <wpg:wgp xmlns:wpg="http://schemas.microsoft.com/office/word/2010/wordprocessingGroup">
                      <wpg:cNvGrpSpPr/>
                      <wpg:grpSpPr>
                        <a:xfrm>
                          <a:off x="0" y="0"/>
                          <a:ext cx="4724400" cy="38100"/>
                          <a:chOff x="0" y="0"/>
                          <a:chExt cx="4724400" cy="38100"/>
                        </a:xfrm>
                      </wpg:grpSpPr>
                      <wps:wsp xmlns:wps="http://schemas.microsoft.com/office/word/2010/wordprocessingShape">
                        <wps:cNvPr id="27" name="Straight Connector 27"/>
                        <wps:cNvCnPr/>
                        <wps:spPr>
                          <a:xfrm flipH="1">
                            <a:off x="0" y="3810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28" name="Straight Connector 28"/>
                        <wps:cNvCnPr/>
                        <wps:spPr>
                          <a:xfrm flipH="1">
                            <a:off x="0" y="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45" o:spid="_x0000_s1040" style="width:372pt;height:3pt;margin-top:7.5pt;margin-left:-4.6pt;mso-height-relative:margin;mso-width-relative:margin;position:absolute;z-index:251672576" coordsize="47244,381">
                <v:line id="Straight Connector 27" o:spid="_x0000_s1041" style="flip:x;mso-wrap-style:square;position:absolute;visibility:visible" from="0,381" to="47244,381" o:connectortype="straight" strokecolor="#0d0d0d" strokeweight="1.5pt"/>
                <v:line id="Straight Connector 28" o:spid="_x0000_s1042" style="flip:x;mso-wrap-style:square;position:absolute;visibility:visible" from="0,0" to="47244,0" o:connectortype="straight" strokecolor="#0d0d0d" strokeweight="1.5pt"/>
              </v:group>
            </w:pict>
          </mc:Fallback>
        </mc:AlternateContent>
      </w:r>
    </w:p>
    <w:p w:rsidR="00A469C0" w:rsidRPr="00C62692" w:rsidP="00A469C0" w14:paraId="71F4F422" w14:textId="546DC7F7">
      <w:pPr>
        <w:pStyle w:val="216"/>
        <w:spacing w:before="120"/>
        <w:rPr>
          <w:rtl/>
        </w:rPr>
      </w:pPr>
      <w:r w:rsidRPr="00C62692">
        <w:rPr>
          <w:rFonts w:hint="cs"/>
          <w:rtl/>
        </w:rPr>
        <w:t>פעולות הביקורת</w:t>
      </w:r>
    </w:p>
    <w:p w:rsidR="00612925" w:rsidP="00141541" w14:paraId="0375558C" w14:textId="0C559CE8">
      <w:pPr>
        <w:pStyle w:val="712"/>
        <w:numPr>
          <w:ilvl w:val="0"/>
          <w:numId w:val="0"/>
        </w:numPr>
        <w:ind w:left="397"/>
        <w:rPr>
          <w:rtl/>
        </w:rPr>
      </w:pPr>
      <w:r w:rsidRPr="00666E99">
        <w:rPr>
          <w:noProof/>
        </w:rPr>
        <w:drawing>
          <wp:anchor distT="0" distB="0" distL="114300" distR="114300" simplePos="0" relativeHeight="251680768" behindDoc="0" locked="0" layoutInCell="1" allowOverlap="1">
            <wp:simplePos x="0" y="0"/>
            <wp:positionH relativeFrom="column">
              <wp:posOffset>4544060</wp:posOffset>
            </wp:positionH>
            <wp:positionV relativeFrom="paragraph">
              <wp:posOffset>44904</wp:posOffset>
            </wp:positionV>
            <wp:extent cx="162000" cy="162000"/>
            <wp:effectExtent l="0" t="0" r="3175" b="3175"/>
            <wp:wrapSquare wrapText="bothSides"/>
            <wp:docPr id="24785161" name="תמונה 33"/>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83A87">
        <w:rPr>
          <w:rFonts w:hint="cs"/>
          <w:rtl/>
        </w:rPr>
        <w:t>בחודשים דצמבר 2020 - יולי 2021 בדק משרד מבקר המדינה את הפעילויות המבוצעות למניעת מעילות במשרדי ממשלה ובחברות ממשלתיות</w:t>
      </w:r>
      <w:r>
        <w:rPr>
          <w:rFonts w:hint="cs"/>
          <w:rtl/>
        </w:rPr>
        <w:t>.</w:t>
      </w:r>
    </w:p>
    <w:p w:rsidR="00141541" w:rsidRPr="00381463" w:rsidP="00141541" w14:paraId="006D7436" w14:textId="18D285D6">
      <w:pPr>
        <w:pStyle w:val="712"/>
        <w:numPr>
          <w:ilvl w:val="0"/>
          <w:numId w:val="0"/>
        </w:numPr>
        <w:ind w:left="397"/>
        <w:rPr>
          <w:rtl/>
        </w:rPr>
      </w:pPr>
      <w:r w:rsidRPr="00883A87">
        <w:rPr>
          <w:rFonts w:hint="cs"/>
          <w:rtl/>
        </w:rPr>
        <w:t>בבסיסה של ביקורת זו עומד סקר מקיף שביצע משרד מבקר המדינה בדצמבר 2020 בקרב 74 ארגונים ממשלתיים - 23 משרדי ממשלה ו-51 חברות ממשלתיות (להלן - הגופים שנבדקו). הסקר כלל שישה שאלונים בתחומי סיכון עיקריים בפעילות משרדי הממשלה והחברות הממשלתיות: (א) ניהול סיכונים; (ב) מערכות מידע; (ג) משאבי אנוש ושכר; (ד) רכש ומלאי; (ה) גבייה; (ו) אמצעי תשלום. ההיענות לסקר הייתה כמעט מלאה - 99% מהגופים השיבו על השאלונים שנשלחו אליהם</w:t>
      </w:r>
      <w:r>
        <w:rPr>
          <w:vertAlign w:val="superscript"/>
          <w:rtl/>
        </w:rPr>
        <w:footnoteReference w:id="5"/>
      </w:r>
      <w:r w:rsidRPr="00883A87">
        <w:rPr>
          <w:rFonts w:hint="cs"/>
          <w:rtl/>
        </w:rPr>
        <w:t>. משרד מבקר המדינה ביצע בדיקות השלמה בחלק ממשרדי הממשלה והחברות הממשלתיות, באגף החשב הכללי במשרד האוצר (החשכ"ל) וביחידת כספים ובקרה ברשות החברות הממשלתיות</w:t>
      </w:r>
      <w:r w:rsidRPr="00381463">
        <w:rPr>
          <w:rtl/>
        </w:rPr>
        <w:t xml:space="preserve">. </w:t>
      </w:r>
    </w:p>
    <w:p w:rsidR="00A469C0" w:rsidP="00A469C0" w14:paraId="3F50DDDF" w14:textId="3B81B4F1">
      <w:pPr>
        <w:rPr>
          <w:rtl/>
        </w:rPr>
      </w:pPr>
      <w:r w:rsidRPr="00362C00">
        <w:rPr>
          <w:noProof/>
          <w:rtl/>
        </w:rPr>
        <w:drawing>
          <wp:anchor distT="0" distB="0" distL="114300" distR="114300" simplePos="0" relativeHeight="251681792" behindDoc="0" locked="0" layoutInCell="1" allowOverlap="1">
            <wp:simplePos x="0" y="0"/>
            <wp:positionH relativeFrom="column">
              <wp:posOffset>2433320</wp:posOffset>
            </wp:positionH>
            <wp:positionV relativeFrom="paragraph">
              <wp:posOffset>713105</wp:posOffset>
            </wp:positionV>
            <wp:extent cx="2270125" cy="195580"/>
            <wp:effectExtent l="0" t="0" r="0" b="0"/>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p>
    <w:p w:rsidR="000E71A5" w:rsidP="000E71A5" w14:paraId="5FFC4203" w14:textId="386CA84F">
      <w:pPr>
        <w:pStyle w:val="7190"/>
        <w:rPr>
          <w:rtl/>
        </w:rPr>
      </w:pPr>
      <w:r w:rsidRPr="0060683C">
        <w:rPr>
          <w:noProof/>
          <w:sz w:val="22"/>
          <w:szCs w:val="22"/>
        </w:rPr>
        <mc:AlternateContent>
          <mc:Choice Requires="wps">
            <w:drawing>
              <wp:anchor distT="45720" distB="45720" distL="114300" distR="114300" simplePos="0" relativeHeight="251682816" behindDoc="0" locked="0" layoutInCell="1" allowOverlap="1">
                <wp:simplePos x="0" y="0"/>
                <wp:positionH relativeFrom="column">
                  <wp:posOffset>131445</wp:posOffset>
                </wp:positionH>
                <wp:positionV relativeFrom="paragraph">
                  <wp:posOffset>81915</wp:posOffset>
                </wp:positionV>
                <wp:extent cx="4667250" cy="390525"/>
                <wp:effectExtent l="0" t="0" r="19050" b="28575"/>
                <wp:wrapSquare wrapText="bothSides"/>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rsidR="000E71A5" w:rsidRPr="00A25467" w:rsidP="000E71A5" w14:textId="77777777">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rsidR="000E71A5" w:rsidP="000E71A5" w14:textId="77777777"/>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3" type="#_x0000_t202" style="width:367.5pt;height:30.75pt;margin-top:6.45pt;margin-left:10.35pt;mso-height-percent:0;mso-height-relative:margin;mso-width-percent:0;mso-width-relative:margin;mso-wrap-distance-bottom:3.6pt;mso-wrap-distance-left:9pt;mso-wrap-distance-right:9pt;mso-wrap-distance-top:3.6pt;mso-wrap-style:square;position:absolute;visibility:visible;v-text-anchor:top;z-index:251683840" strokecolor="white">
                <v:textbox>
                  <w:txbxContent>
                    <w:p w:rsidR="000E71A5" w:rsidRPr="00A25467" w:rsidP="000E71A5" w14:paraId="1C5C79FF" w14:textId="77777777">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rsidR="000E71A5" w:rsidP="000E71A5" w14:paraId="22C0F824" w14:textId="77777777"/>
                  </w:txbxContent>
                </v:textbox>
                <w10:wrap type="square"/>
              </v:shape>
            </w:pict>
          </mc:Fallback>
        </mc:AlternateContent>
      </w:r>
      <w:r>
        <w:rPr>
          <w:noProof/>
          <w:sz w:val="22"/>
          <w:szCs w:val="22"/>
        </w:rPr>
        <mc:AlternateContent>
          <mc:Choice Requires="wps">
            <w:drawing>
              <wp:anchor distT="0" distB="0" distL="114300" distR="114300" simplePos="0" relativeHeight="251684864" behindDoc="0" locked="0" layoutInCell="1" allowOverlap="1">
                <wp:simplePos x="0" y="0"/>
                <wp:positionH relativeFrom="column">
                  <wp:posOffset>-30481</wp:posOffset>
                </wp:positionH>
                <wp:positionV relativeFrom="paragraph">
                  <wp:posOffset>56515</wp:posOffset>
                </wp:positionV>
                <wp:extent cx="4733925" cy="0"/>
                <wp:effectExtent l="0" t="0" r="0" b="0"/>
                <wp:wrapNone/>
                <wp:docPr id="3"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44" style="mso-width-percent:0;mso-width-relative:margin;mso-wrap-distance-bottom:0;mso-wrap-distance-left:9pt;mso-wrap-distance-right:9pt;mso-wrap-distance-top:0;mso-wrap-style:square;position:absolute;visibility:visible;z-index:251685888" from="-2.4pt,4.45pt" to="370.35pt,4.45pt" strokecolor="black" strokeweight="2pt"/>
            </w:pict>
          </mc:Fallback>
        </mc:AlternateContent>
      </w:r>
    </w:p>
    <w:p w:rsidR="00612925" w:rsidRPr="00883A87" w:rsidP="00612925" w14:paraId="1D185EBA" w14:textId="77777777">
      <w:pPr>
        <w:pStyle w:val="ListParagraph"/>
        <w:spacing w:before="120" w:after="120" w:line="288" w:lineRule="auto"/>
        <w:ind w:left="-1"/>
        <w:contextualSpacing w:val="0"/>
        <w:rPr>
          <w:rFonts w:ascii="Tahoma" w:hAnsi="Tahoma" w:cs="Tahoma"/>
          <w:color w:val="0D0D0D" w:themeColor="text1" w:themeTint="F2"/>
          <w:sz w:val="18"/>
          <w:szCs w:val="18"/>
          <w:rtl/>
        </w:rPr>
      </w:pPr>
      <w:r w:rsidRPr="00883A87">
        <w:rPr>
          <w:rFonts w:ascii="Tahoma" w:hAnsi="Tahoma" w:cs="Tahoma" w:hint="cs"/>
          <w:color w:val="0D0D0D" w:themeColor="text1" w:themeTint="F2"/>
          <w:sz w:val="18"/>
          <w:szCs w:val="18"/>
          <w:rtl/>
        </w:rPr>
        <w:t xml:space="preserve">ממצאי הביקורת שעלו מניתוח המענה של הגופים הממשלתיים והציבוריים לסקר שביצע משרד מבקר המדינה: </w:t>
      </w:r>
    </w:p>
    <w:p w:rsidR="00612925" w:rsidRPr="00612925" w:rsidP="00CF636A" w14:paraId="4AF6BB25" w14:textId="61A3A407">
      <w:pPr>
        <w:pStyle w:val="ListParagraph"/>
        <w:spacing w:before="240" w:after="180" w:line="288" w:lineRule="auto"/>
        <w:ind w:left="357" w:hanging="358"/>
        <w:contextualSpacing w:val="0"/>
        <w:rPr>
          <w:rFonts w:ascii="Tahoma" w:hAnsi="Tahoma" w:cs="Tahoma"/>
          <w:b/>
          <w:bCs/>
          <w:color w:val="0D0D0D" w:themeColor="text1" w:themeTint="F2"/>
          <w:sz w:val="18"/>
          <w:szCs w:val="18"/>
        </w:rPr>
      </w:pPr>
      <w:r w:rsidRPr="00277A80">
        <w:rPr>
          <w:rStyle w:val="717Char0"/>
          <w:rFonts w:hint="cs"/>
          <w:noProof/>
          <w:rtl/>
        </w:rPr>
        <w:drawing>
          <wp:anchor distT="0" distB="3600450" distL="114300" distR="114300" simplePos="0" relativeHeight="251686912" behindDoc="0" locked="0" layoutInCell="1" allowOverlap="1">
            <wp:simplePos x="0" y="0"/>
            <wp:positionH relativeFrom="column">
              <wp:posOffset>4528820</wp:posOffset>
            </wp:positionH>
            <wp:positionV relativeFrom="paragraph">
              <wp:posOffset>103365</wp:posOffset>
            </wp:positionV>
            <wp:extent cx="161925" cy="161925"/>
            <wp:effectExtent l="0" t="0" r="3175" b="3175"/>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792028"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612925">
        <w:rPr>
          <w:rFonts w:ascii="Tahoma" w:hAnsi="Tahoma" w:cs="Tahoma" w:hint="cs"/>
          <w:b/>
          <w:bCs/>
          <w:color w:val="0D0D0D" w:themeColor="text1" w:themeTint="F2"/>
          <w:sz w:val="18"/>
          <w:szCs w:val="18"/>
          <w:rtl/>
        </w:rPr>
        <w:t>ניהול סיכונים</w:t>
      </w:r>
    </w:p>
    <w:p w:rsidR="000E71A5" w:rsidRPr="00716B1B" w:rsidP="00BD03A9" w14:paraId="738EF70B" w14:textId="2CF582B2">
      <w:pPr>
        <w:pStyle w:val="7112"/>
        <w:numPr>
          <w:ilvl w:val="0"/>
          <w:numId w:val="40"/>
        </w:numPr>
        <w:ind w:left="849" w:hanging="425"/>
      </w:pPr>
      <w:r w:rsidRPr="00883A87">
        <w:rPr>
          <w:rFonts w:hint="cs"/>
          <w:rtl/>
        </w:rPr>
        <w:t>בכל משרדי הממשלה וב-</w:t>
      </w:r>
      <w:r w:rsidR="00656F24">
        <w:t>12</w:t>
      </w:r>
      <w:r w:rsidRPr="00883A87">
        <w:rPr>
          <w:rFonts w:hint="cs"/>
          <w:rtl/>
        </w:rPr>
        <w:t xml:space="preserve"> (</w:t>
      </w:r>
      <w:r w:rsidR="00656F24">
        <w:rPr>
          <w:rFonts w:hint="cs"/>
          <w:rtl/>
        </w:rPr>
        <w:t>24%</w:t>
      </w:r>
      <w:r w:rsidRPr="00883A87">
        <w:rPr>
          <w:rFonts w:hint="cs"/>
          <w:rtl/>
        </w:rPr>
        <w:t>) מהחברות הממשלתיות שנבדקו לא גובשה מדיניות ניהול סיכונים. ב-</w:t>
      </w:r>
      <w:r w:rsidR="00656F24">
        <w:t>12</w:t>
      </w:r>
      <w:r w:rsidRPr="00883A87">
        <w:rPr>
          <w:rFonts w:hint="cs"/>
          <w:rtl/>
        </w:rPr>
        <w:t xml:space="preserve"> (2</w:t>
      </w:r>
      <w:r w:rsidR="00656F24">
        <w:rPr>
          <w:rFonts w:hint="cs"/>
          <w:rtl/>
        </w:rPr>
        <w:t>4</w:t>
      </w:r>
      <w:r w:rsidRPr="00883A87">
        <w:rPr>
          <w:rFonts w:hint="cs"/>
          <w:rtl/>
        </w:rPr>
        <w:t>%) מהחברות שכן גיבשו מדיניות, היא אושרה לפני יותר משנתיים ולא עודכנה. כמו כן, בכל משרדי הממשלה וב-6 (12%) מהחברות הממשלתיות שנבדקו לא היה מנהל סיכונים כלל-ארגוני, ובכל משרדי הממשלה וב-21 (41%) מהחברות הממשלתיות שנבדקו לא הייתה ועדת היגוי לניהול סיכונים</w:t>
      </w:r>
      <w:r w:rsidRPr="00716B1B">
        <w:rPr>
          <w:rtl/>
        </w:rPr>
        <w:t>.</w:t>
      </w:r>
    </w:p>
    <w:p w:rsidR="000E71A5" w:rsidRPr="00951B96" w:rsidP="00BD03A9" w14:paraId="4EA85117" w14:textId="5DD897AD">
      <w:pPr>
        <w:pStyle w:val="7112"/>
        <w:numPr>
          <w:ilvl w:val="0"/>
          <w:numId w:val="40"/>
        </w:numPr>
        <w:ind w:left="849" w:hanging="425"/>
      </w:pPr>
      <w:r w:rsidRPr="00883A87">
        <w:rPr>
          <w:rFonts w:hint="cs"/>
          <w:rtl/>
        </w:rPr>
        <w:t>כל משרדי הממשלה לא ביצעו סקר סיכונים כלל-ארגוני</w:t>
      </w:r>
      <w:r w:rsidRPr="00883A87">
        <w:rPr>
          <w:rFonts w:hint="cs"/>
        </w:rPr>
        <w:t>;</w:t>
      </w:r>
      <w:r w:rsidRPr="00883A87">
        <w:rPr>
          <w:rFonts w:hint="cs"/>
          <w:rtl/>
        </w:rPr>
        <w:t xml:space="preserve"> חברה ממשלתית אחת לא ביצעה סקר סיכונים כלל-ארגוני, ו-5 (10%) מהחברות הממשלתיות ביצעו את הסקר האחרון לפני יותר מארבע שנים, ומאז הוא לא עודכן</w:t>
      </w:r>
      <w:r w:rsidRPr="00951B96">
        <w:rPr>
          <w:rtl/>
        </w:rPr>
        <w:t xml:space="preserve">. </w:t>
      </w:r>
    </w:p>
    <w:p w:rsidR="000E71A5" w:rsidRPr="00903496" w:rsidP="00BD03A9" w14:paraId="2A3BAF02" w14:textId="593FC0B5">
      <w:pPr>
        <w:pStyle w:val="7112"/>
        <w:numPr>
          <w:ilvl w:val="0"/>
          <w:numId w:val="40"/>
        </w:numPr>
        <w:ind w:left="849" w:hanging="425"/>
      </w:pPr>
      <w:r w:rsidRPr="00883A87">
        <w:rPr>
          <w:rFonts w:hint="cs"/>
          <w:rtl/>
        </w:rPr>
        <w:t>36 (71%) מהחברות הממשלתיות שנבדקו ומשרד ממשלתי אחד אינם משתמשים במערכת מידע תומכת למערך ניהול הסיכונים</w:t>
      </w:r>
      <w:r w:rsidRPr="00E12644">
        <w:rPr>
          <w:rtl/>
        </w:rPr>
        <w:t>.</w:t>
      </w:r>
    </w:p>
    <w:p w:rsidR="000E71A5" w:rsidRPr="00C80B25" w:rsidP="00BD03A9" w14:paraId="27589E01" w14:textId="7DD0B911">
      <w:pPr>
        <w:pStyle w:val="7112"/>
        <w:numPr>
          <w:ilvl w:val="0"/>
          <w:numId w:val="40"/>
        </w:numPr>
        <w:ind w:left="849" w:hanging="425"/>
      </w:pPr>
      <w:r w:rsidRPr="00883A87">
        <w:rPr>
          <w:rFonts w:hint="cs"/>
          <w:rtl/>
        </w:rPr>
        <w:t xml:space="preserve">בכל משרדי הממשלה וב-13 (25%) מהחברות הממשלתיות שנבדקו לא נעשתה ביקורת פנימית בתחום ניהול הסיכונים. במשרדי הממשלה לא בוצעה ביקורת בתחום </w:t>
      </w:r>
      <w:r w:rsidRPr="00883A87">
        <w:rPr>
          <w:rFonts w:hint="cs"/>
          <w:rtl/>
        </w:rPr>
        <w:t>ניהול הסיכונים בידי חטיבת הביקורת של החשב הכללי. בכל משרדי הממשלה וב-12 (24%) מהחברות הממשלתיות שנבדקו אין נוהלי מעקב, דיווח ובקרה בנושאים הקשורים לניהול סיכונים כלל-ארגוני. בכל משרדי הממשלה וב-20 (39%) מהחברות הממשלתיות שנבדקו אין מנגנון דיווח על אירועי כשל וכמעט כשל</w:t>
      </w:r>
      <w:r>
        <w:rPr>
          <w:rFonts w:hint="cs"/>
          <w:rtl/>
        </w:rPr>
        <w:t>.</w:t>
      </w:r>
    </w:p>
    <w:p w:rsidR="00BD03A9" w:rsidP="00BD03A9" w14:paraId="65B3E294" w14:textId="77777777">
      <w:pPr>
        <w:pStyle w:val="7112"/>
        <w:numPr>
          <w:ilvl w:val="0"/>
          <w:numId w:val="40"/>
        </w:numPr>
        <w:ind w:left="849" w:hanging="425"/>
        <w:rPr>
          <w:rtl/>
        </w:rPr>
      </w:pPr>
      <w:r w:rsidRPr="00883A87">
        <w:rPr>
          <w:rFonts w:hint="cs"/>
          <w:rtl/>
        </w:rPr>
        <w:t>32 (63%) מהחברות הממשלתיות השיבו כי יש להן קו חם להגשת תלונות ודיווחים, אולם רק 4 (18%) ממשרדי הממשלה דיווחו שיש להם קו כאמור</w:t>
      </w:r>
      <w:r w:rsidR="000E71A5">
        <w:rPr>
          <w:rtl/>
        </w:rPr>
        <w:t>.</w:t>
      </w:r>
    </w:p>
    <w:p w:rsidR="000E71A5" w:rsidP="00BD03A9" w14:paraId="09F9AA7F" w14:textId="51488219">
      <w:pPr>
        <w:pStyle w:val="7112"/>
        <w:numPr>
          <w:ilvl w:val="0"/>
          <w:numId w:val="40"/>
        </w:numPr>
        <w:ind w:left="849" w:hanging="425"/>
        <w:rPr>
          <w:rtl/>
        </w:rPr>
      </w:pPr>
      <w:r w:rsidRPr="00883A87">
        <w:rPr>
          <w:rFonts w:hint="cs"/>
          <w:rtl/>
        </w:rPr>
        <w:t>סקרי הסיכונים של החברות הממשלתיות לא נקלטים במערכת "אנפ"ה" (איסוף נתונים ופיקוח על החברות) של רשות החברות הממשלתיות או שלא מוזנים בה באופן מלא. כמו כן, אין למערכת כלי לניתוח המידע המתקבל, שביכולתו להצביע בין השאר על פערים וחריגות</w:t>
      </w:r>
      <w:r w:rsidRPr="007F4E99">
        <w:rPr>
          <w:rtl/>
        </w:rPr>
        <w:t>.</w:t>
      </w:r>
    </w:p>
    <w:p w:rsidR="00FB17A6" w:rsidRPr="00612925" w:rsidP="00FB17A6" w14:paraId="714FC83B" w14:textId="1137435B">
      <w:pPr>
        <w:spacing w:after="180" w:line="288" w:lineRule="auto"/>
        <w:ind w:left="-1"/>
        <w:rPr>
          <w:rFonts w:ascii="Tahoma" w:hAnsi="Tahoma" w:cs="Tahoma"/>
          <w:color w:val="0D0D0D" w:themeColor="text1" w:themeTint="F2"/>
          <w:spacing w:val="-2"/>
          <w:sz w:val="18"/>
          <w:szCs w:val="18"/>
          <w:rtl/>
        </w:rPr>
      </w:pPr>
      <w:r w:rsidRPr="00612925">
        <w:rPr>
          <w:rStyle w:val="717Char"/>
          <w:rFonts w:hint="cs"/>
          <w:noProof/>
          <w:spacing w:val="-2"/>
          <w:rtl/>
        </w:rPr>
        <w:drawing>
          <wp:anchor distT="0" distB="3600450" distL="114300" distR="114300" simplePos="0" relativeHeight="251701248" behindDoc="0" locked="0" layoutInCell="1" allowOverlap="1">
            <wp:simplePos x="0" y="0"/>
            <wp:positionH relativeFrom="column">
              <wp:posOffset>4535514</wp:posOffset>
            </wp:positionH>
            <wp:positionV relativeFrom="paragraph">
              <wp:posOffset>31750</wp:posOffset>
            </wp:positionV>
            <wp:extent cx="161925" cy="161925"/>
            <wp:effectExtent l="0" t="0" r="3175" b="3175"/>
            <wp:wrapSquare wrapText="bothSides"/>
            <wp:docPr id="21" name="Picture 2052770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142098"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612925" w:rsidR="00612925">
        <w:rPr>
          <w:rStyle w:val="717Char"/>
          <w:rFonts w:hint="cs"/>
          <w:spacing w:val="-2"/>
          <w:rtl/>
        </w:rPr>
        <w:t>מערכות מידע</w:t>
      </w:r>
      <w:r w:rsidRPr="00612925" w:rsidR="00612925">
        <w:rPr>
          <w:rFonts w:ascii="Tahoma" w:hAnsi="Tahoma" w:cs="Tahoma" w:hint="cs"/>
          <w:color w:val="0D0D0D" w:themeColor="text1" w:themeTint="F2"/>
          <w:spacing w:val="-2"/>
          <w:sz w:val="18"/>
          <w:szCs w:val="18"/>
          <w:rtl/>
        </w:rPr>
        <w:t xml:space="preserve"> - ב-7 (32%) ממשרדי הממשלה וב-12 (25%) מהחברות הממשלתיות שנבדקו אין בקרות ממוחשבות לאיתור חריגות ומגמות שעשויות להצביע על התנהלות לא תקינה, ורוב משרדי הממשלה והחברות הממשלתיות שנבדקו (91% ממשרדי הממשלה </w:t>
      </w:r>
      <w:r w:rsidR="00656F24">
        <w:rPr>
          <w:rFonts w:ascii="Tahoma" w:hAnsi="Tahoma" w:cs="Tahoma"/>
          <w:color w:val="0D0D0D" w:themeColor="text1" w:themeTint="F2"/>
          <w:spacing w:val="-2"/>
          <w:sz w:val="18"/>
          <w:szCs w:val="18"/>
          <w:rtl/>
        </w:rPr>
        <w:br/>
      </w:r>
      <w:r w:rsidRPr="00612925" w:rsidR="00612925">
        <w:rPr>
          <w:rFonts w:ascii="Tahoma" w:hAnsi="Tahoma" w:cs="Tahoma" w:hint="cs"/>
          <w:color w:val="0D0D0D" w:themeColor="text1" w:themeTint="F2"/>
          <w:spacing w:val="-2"/>
          <w:sz w:val="18"/>
          <w:szCs w:val="18"/>
          <w:rtl/>
        </w:rPr>
        <w:t>ו-78% מהחברות הממשלתיות) אינם משתמשים בטכנולוגיות חדשניות להתמודדות עם מעילות. עוד עולה כי 2 (9%) ממשרדי הממשלה ו-18 (35%) מהחברות הממשלתיות שנבדקו אינם מגבילים חיבור של התקן נייד לסביבת המחשוב, וכי ב-10 (43%) ממשרדי הממשלה וב-32 (63%) מהחברות הממשלתיות שנבדקו אין התרעה על ניסיונות חיבור כאלו.</w:t>
      </w:r>
    </w:p>
    <w:p w:rsidR="00FB17A6" w:rsidP="00FB17A6" w14:paraId="4E3F0161" w14:textId="56434526">
      <w:pPr>
        <w:pStyle w:val="7112"/>
        <w:rPr>
          <w:rtl/>
        </w:rPr>
      </w:pPr>
      <w:r w:rsidRPr="00612925">
        <w:rPr>
          <w:rStyle w:val="717Char"/>
          <w:rFonts w:hint="cs"/>
          <w:noProof/>
          <w:rtl/>
        </w:rPr>
        <w:drawing>
          <wp:anchor distT="0" distB="3600450" distL="114300" distR="114300" simplePos="0" relativeHeight="251702272" behindDoc="0" locked="0" layoutInCell="1" allowOverlap="1">
            <wp:simplePos x="0" y="0"/>
            <wp:positionH relativeFrom="column">
              <wp:posOffset>4552999</wp:posOffset>
            </wp:positionH>
            <wp:positionV relativeFrom="paragraph">
              <wp:posOffset>31750</wp:posOffset>
            </wp:positionV>
            <wp:extent cx="161925" cy="161925"/>
            <wp:effectExtent l="0" t="0" r="3175" b="3175"/>
            <wp:wrapSquare wrapText="bothSides"/>
            <wp:docPr id="676675244" name="Picture 2052770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487839"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612925" w:rsidR="00612925">
        <w:rPr>
          <w:rStyle w:val="717Char"/>
          <w:rFonts w:hint="cs"/>
          <w:rtl/>
        </w:rPr>
        <w:t>רכש ומלאי</w:t>
      </w:r>
      <w:r w:rsidRPr="00883A87" w:rsidR="00612925">
        <w:rPr>
          <w:rFonts w:hint="cs"/>
          <w:rtl/>
        </w:rPr>
        <w:t xml:space="preserve"> - </w:t>
      </w:r>
      <w:r w:rsidRPr="00883A87" w:rsidR="00612925">
        <w:rPr>
          <w:rFonts w:hint="cs"/>
        </w:rPr>
        <w:t>16</w:t>
      </w:r>
      <w:r w:rsidRPr="00883A87" w:rsidR="00612925">
        <w:rPr>
          <w:rFonts w:hint="cs"/>
          <w:rtl/>
        </w:rPr>
        <w:t xml:space="preserve"> (70%) ממשרדי הממשלה ו-17 (34%) מהחברות הממשלתיות שנבדקו אינם מבצעים בקרה על יומן השינויים של קובץ אב ספקים, וב-5 (10%) מהחברות הממשלתיות שנבדקו יש בעל תפקיד שיש לו הרשאות לביצוע כלל הפעולות הסוגרות את מעגל הרכש</w:t>
      </w:r>
      <w:r w:rsidRPr="00FB17A6">
        <w:rPr>
          <w:rtl/>
        </w:rPr>
        <w:t>.</w:t>
      </w:r>
    </w:p>
    <w:p w:rsidR="00612925" w:rsidP="00612925" w14:paraId="69EAC94A" w14:textId="399E92D7">
      <w:pPr>
        <w:spacing w:after="180" w:line="288" w:lineRule="auto"/>
        <w:ind w:left="-1"/>
        <w:rPr>
          <w:rFonts w:ascii="Tahoma" w:hAnsi="Tahoma" w:cs="Tahoma"/>
          <w:color w:val="0D0D0D" w:themeColor="text1" w:themeTint="F2"/>
          <w:sz w:val="18"/>
          <w:szCs w:val="18"/>
          <w:rtl/>
        </w:rPr>
      </w:pPr>
      <w:r w:rsidRPr="00612925">
        <w:rPr>
          <w:rStyle w:val="717Char"/>
          <w:rFonts w:hint="cs"/>
          <w:noProof/>
          <w:rtl/>
        </w:rPr>
        <w:drawing>
          <wp:anchor distT="0" distB="3600450" distL="114300" distR="114300" simplePos="0" relativeHeight="251718656" behindDoc="0" locked="0" layoutInCell="1" allowOverlap="1">
            <wp:simplePos x="0" y="0"/>
            <wp:positionH relativeFrom="column">
              <wp:posOffset>4552999</wp:posOffset>
            </wp:positionH>
            <wp:positionV relativeFrom="paragraph">
              <wp:posOffset>31750</wp:posOffset>
            </wp:positionV>
            <wp:extent cx="161925" cy="161925"/>
            <wp:effectExtent l="0" t="0" r="3175" b="3175"/>
            <wp:wrapSquare wrapText="bothSides"/>
            <wp:docPr id="38" name="Picture 2052770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131797"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612925">
        <w:rPr>
          <w:rStyle w:val="717Char"/>
          <w:rFonts w:hint="cs"/>
          <w:rtl/>
        </w:rPr>
        <w:t>גבייה</w:t>
      </w:r>
      <w:r w:rsidRPr="00883A87">
        <w:rPr>
          <w:rFonts w:ascii="Tahoma" w:hAnsi="Tahoma" w:cs="Tahoma" w:hint="cs"/>
          <w:color w:val="0D0D0D" w:themeColor="text1" w:themeTint="F2"/>
          <w:sz w:val="18"/>
          <w:szCs w:val="18"/>
          <w:rtl/>
        </w:rPr>
        <w:t xml:space="preserve"> - 4 (21%) ממשרדי הממשלה ו-5 (12%) מהחברות הממשלתיות שנבדקו אינם מיישמים בקרה בנוגע להתאמה שוטפת של יתרות כרטיסי הנהלת החשבונות של לקוחותיהם, ו-14 (34%) מהחברות הממשלתיות שנבדקו אינן מיישמות בקרה בעניין הגבלת מקבל התקבול על ביצוע פקודות יומן במערכת. כמו כן, 6 (32%) ממשרדי הממשלה ו-18 (44%) מהחברות הממשלתיות שנבדקו מאפשרים קבלת המחאות שאינן "למוטב בלבד" ו-4 (10%) מהחברות הממשלתיות מאפשרות קבלת המחאות ללא ציון שם המוטב</w:t>
      </w:r>
      <w:r w:rsidRPr="007F4E99">
        <w:rPr>
          <w:rFonts w:ascii="Tahoma" w:hAnsi="Tahoma" w:cs="Tahoma"/>
          <w:color w:val="0D0D0D" w:themeColor="text1" w:themeTint="F2"/>
          <w:sz w:val="18"/>
          <w:szCs w:val="18"/>
          <w:rtl/>
        </w:rPr>
        <w:t>.</w:t>
      </w:r>
    </w:p>
    <w:p w:rsidR="00612925" w:rsidP="00612925" w14:paraId="6F391D82" w14:textId="5CB20BCF">
      <w:pPr>
        <w:spacing w:after="180" w:line="288" w:lineRule="auto"/>
        <w:ind w:left="-1"/>
        <w:rPr>
          <w:rFonts w:ascii="Tahoma" w:hAnsi="Tahoma" w:cs="Tahoma"/>
          <w:color w:val="0D0D0D" w:themeColor="text1" w:themeTint="F2"/>
          <w:sz w:val="18"/>
          <w:szCs w:val="18"/>
          <w:rtl/>
        </w:rPr>
      </w:pPr>
      <w:r w:rsidRPr="00612925">
        <w:rPr>
          <w:rStyle w:val="717Char"/>
          <w:rFonts w:hint="cs"/>
          <w:noProof/>
          <w:rtl/>
        </w:rPr>
        <w:drawing>
          <wp:anchor distT="0" distB="3600450" distL="114300" distR="114300" simplePos="0" relativeHeight="251719680" behindDoc="0" locked="0" layoutInCell="1" allowOverlap="1">
            <wp:simplePos x="0" y="0"/>
            <wp:positionH relativeFrom="column">
              <wp:posOffset>4535514</wp:posOffset>
            </wp:positionH>
            <wp:positionV relativeFrom="paragraph">
              <wp:posOffset>31750</wp:posOffset>
            </wp:positionV>
            <wp:extent cx="161925" cy="161925"/>
            <wp:effectExtent l="0" t="0" r="3175" b="3175"/>
            <wp:wrapSquare wrapText="bothSides"/>
            <wp:docPr id="42" name="Picture 2052770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343006"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612925">
        <w:rPr>
          <w:rStyle w:val="717Char"/>
          <w:rFonts w:hint="cs"/>
          <w:rtl/>
        </w:rPr>
        <w:t>אמצעי תשלום</w:t>
      </w:r>
      <w:r w:rsidRPr="00883A87">
        <w:rPr>
          <w:rFonts w:ascii="Tahoma" w:hAnsi="Tahoma" w:cs="Tahoma" w:hint="cs"/>
          <w:color w:val="0D0D0D" w:themeColor="text1" w:themeTint="F2"/>
          <w:sz w:val="18"/>
          <w:szCs w:val="18"/>
          <w:rtl/>
        </w:rPr>
        <w:t xml:space="preserve"> - ב-21 (42%) מהחברות הממשלתיות שנבדקו לבעל התפקיד המבצע את התאמות הבנקים יש גישה גם לאמצעי התשלום של הארגון או למערכת הגבייה. כמו כן, ב-12 (30%) מ-40 חברות ממשלתיות המבצעות העברות בנקאיות, אין רשימה סגורה של חשבונות בנק של ספקים שרק אליהם ניתן להעביר כספים</w:t>
      </w:r>
      <w:r>
        <w:rPr>
          <w:rFonts w:ascii="Tahoma" w:hAnsi="Tahoma" w:cs="Tahoma" w:hint="cs"/>
          <w:color w:val="0D0D0D" w:themeColor="text1" w:themeTint="F2"/>
          <w:sz w:val="18"/>
          <w:szCs w:val="18"/>
          <w:rtl/>
        </w:rPr>
        <w:t>.</w:t>
      </w:r>
    </w:p>
    <w:p w:rsidR="00612925" w:rsidRPr="00FB17A6" w:rsidP="00612925" w14:paraId="3809C581" w14:textId="79CB7873">
      <w:pPr>
        <w:pStyle w:val="7112"/>
      </w:pPr>
      <w:r w:rsidRPr="00BD03A9">
        <w:rPr>
          <w:rStyle w:val="717Char"/>
          <w:rFonts w:hint="cs"/>
          <w:b w:val="0"/>
          <w:noProof/>
          <w:rtl/>
        </w:rPr>
        <w:drawing>
          <wp:anchor distT="0" distB="3600450" distL="114300" distR="114300" simplePos="0" relativeHeight="251720704" behindDoc="0" locked="0" layoutInCell="1" allowOverlap="1">
            <wp:simplePos x="0" y="0"/>
            <wp:positionH relativeFrom="column">
              <wp:posOffset>4552999</wp:posOffset>
            </wp:positionH>
            <wp:positionV relativeFrom="paragraph">
              <wp:posOffset>31750</wp:posOffset>
            </wp:positionV>
            <wp:extent cx="161925" cy="161925"/>
            <wp:effectExtent l="0" t="0" r="3175" b="3175"/>
            <wp:wrapSquare wrapText="bothSides"/>
            <wp:docPr id="52" name="Picture 2052770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943782"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BD03A9">
        <w:rPr>
          <w:rStyle w:val="717Char"/>
          <w:rFonts w:hint="cs"/>
          <w:b w:val="0"/>
          <w:rtl/>
        </w:rPr>
        <w:t>משאבי אנוש ושכר</w:t>
      </w:r>
      <w:r w:rsidRPr="00883A87">
        <w:rPr>
          <w:rFonts w:hint="cs"/>
          <w:rtl/>
        </w:rPr>
        <w:t xml:space="preserve"> - ל-8 (16%) מהחברות הממשלתיות שנבדקו אין בקרות לאיתור חריגים במערכות משאבי אנוש, נוכחות ושכר, וב-</w:t>
      </w:r>
      <w:r w:rsidRPr="00883A87">
        <w:rPr>
          <w:rFonts w:hint="cs"/>
        </w:rPr>
        <w:t>1</w:t>
      </w:r>
      <w:r w:rsidRPr="00883A87">
        <w:rPr>
          <w:rFonts w:hint="cs"/>
          <w:rtl/>
        </w:rPr>
        <w:t xml:space="preserve">1 (22%) מהחברות הממשלתיות אין ממשקים בין מערכת הנוכחות לבין מערכת השכר. כמו כן עלה כי ב-6 (12%) מהחברות הממשלתיות שנבדקו רק בעל תפקיד אחד חותם על הסכם העסקה של עובד חדש </w:t>
      </w:r>
      <w:r w:rsidRPr="00883A87">
        <w:rPr>
          <w:rFonts w:hint="cs"/>
          <w:rtl/>
        </w:rPr>
        <w:t xml:space="preserve">בארגון. נוסף על כך עלה כי ב-19 (37%) מהחברות הממשלתיות יש בעל תפקיד שיש לו </w:t>
      </w:r>
      <w:r w:rsidRPr="00277A80" w:rsidR="00656F24">
        <w:rPr>
          <w:rStyle w:val="717Char0"/>
          <w:rFonts w:hint="cs"/>
          <w:noProof/>
          <w:rtl/>
        </w:rPr>
        <w:drawing>
          <wp:anchor distT="0" distB="0" distL="114300" distR="114300" simplePos="0" relativeHeight="251687936" behindDoc="0" locked="0" layoutInCell="1" allowOverlap="1">
            <wp:simplePos x="0" y="0"/>
            <wp:positionH relativeFrom="column">
              <wp:posOffset>2075511</wp:posOffset>
            </wp:positionH>
            <wp:positionV relativeFrom="paragraph">
              <wp:posOffset>457200</wp:posOffset>
            </wp:positionV>
            <wp:extent cx="2355215" cy="180340"/>
            <wp:effectExtent l="0" t="0" r="0" b="0"/>
            <wp:wrapTopAndBottom/>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r w:rsidRPr="00883A87">
        <w:rPr>
          <w:rFonts w:hint="cs"/>
          <w:rtl/>
        </w:rPr>
        <w:t>הרשאות לביצוע כלל הפעולות הסוגרות את מעגל העבודה של העסקת עובד</w:t>
      </w:r>
      <w:r w:rsidRPr="00FB17A6">
        <w:rPr>
          <w:rtl/>
        </w:rPr>
        <w:t>.</w:t>
      </w:r>
    </w:p>
    <w:p w:rsidR="00FB17A6" w:rsidRPr="00FB17A6" w:rsidP="00656F24" w14:paraId="43DA3F56" w14:textId="47A771D8">
      <w:pPr>
        <w:spacing w:before="360" w:after="180" w:line="288" w:lineRule="auto"/>
        <w:ind w:left="424"/>
        <w:rPr>
          <w:rtl/>
        </w:rPr>
      </w:pPr>
      <w:r w:rsidRPr="00883A87">
        <w:rPr>
          <w:rFonts w:ascii="Tahoma" w:hAnsi="Tahoma" w:cs="Tahoma" w:hint="cs"/>
          <w:color w:val="0D0D0D" w:themeColor="text1" w:themeTint="F2"/>
          <w:sz w:val="18"/>
          <w:szCs w:val="18"/>
          <w:rtl/>
        </w:rPr>
        <w:t>משרד מבקר המדינה מציין את ההקפדה על עֶקרון הפרדת סביבות המחשוב בעת פיתוח מערכות מידע הן במשרדי הממשלה והן בחברות הממשלתיות</w:t>
      </w:r>
      <w:r w:rsidRPr="00FB17A6">
        <w:rPr>
          <w:rtl/>
        </w:rPr>
        <w:t>.</w:t>
      </w:r>
    </w:p>
    <w:p w:rsidR="00D11B5C" w:rsidRPr="001D564B" w:rsidP="00FB17A6" w14:paraId="74204013" w14:textId="5366975E">
      <w:pPr>
        <w:pStyle w:val="7112"/>
        <w:rPr>
          <w:rtl/>
        </w:rPr>
      </w:pPr>
      <w:r w:rsidRPr="00883A87">
        <w:rPr>
          <w:rFonts w:hint="cs"/>
          <w:rtl/>
        </w:rPr>
        <w:t>משרד מבקר המדינה מציין את פרסום ההנחיה העדכנית והמפורטת של רשות החברות הממשלתיות בתחום ניהול הסיכונים בשנת 2020</w:t>
      </w:r>
      <w:r w:rsidRPr="00FB17A6">
        <w:rPr>
          <w:rtl/>
        </w:rPr>
        <w:t>.</w:t>
      </w:r>
      <w:r w:rsidRPr="001D564B">
        <w:rPr>
          <w:rtl/>
        </w:rPr>
        <w:t xml:space="preserve"> </w:t>
      </w:r>
    </w:p>
    <w:p w:rsidR="00C43ACC" w:rsidRPr="0078740E" w:rsidP="00C43ACC" w14:paraId="7D2A1F29" w14:textId="344549AC">
      <w:pPr>
        <w:pStyle w:val="715"/>
        <w:rPr>
          <w:rtl/>
        </w:rPr>
      </w:pPr>
      <w:r>
        <w:rPr>
          <w:rtl/>
        </w:rPr>
        <w:br w:type="page"/>
      </w:r>
      <w:r w:rsidRPr="007C5B2F">
        <w:rPr>
          <w:b/>
          <w:bCs/>
          <w:noProof/>
          <w:color w:val="FFFFFF" w:themeColor="background1"/>
          <w:sz w:val="22"/>
          <w:szCs w:val="22"/>
        </w:rPr>
        <w:drawing>
          <wp:anchor distT="0" distB="0" distL="114300" distR="114300" simplePos="0" relativeHeight="251723776" behindDoc="1" locked="0" layoutInCell="1" allowOverlap="1">
            <wp:simplePos x="0" y="0"/>
            <wp:positionH relativeFrom="column">
              <wp:posOffset>375557</wp:posOffset>
            </wp:positionH>
            <wp:positionV relativeFrom="paragraph">
              <wp:posOffset>971641</wp:posOffset>
            </wp:positionV>
            <wp:extent cx="4117966" cy="6152605"/>
            <wp:effectExtent l="0" t="0" r="0" b="0"/>
            <wp:wrapTight wrapText="bothSides">
              <wp:wrapPolygon>
                <wp:start x="0" y="0"/>
                <wp:lineTo x="0" y="21535"/>
                <wp:lineTo x="21520" y="21535"/>
                <wp:lineTo x="21520" y="0"/>
                <wp:lineTo x="0" y="0"/>
              </wp:wrapPolygon>
            </wp:wrapTight>
            <wp:docPr id="24785156" name="תמונה 24785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680230" name=""/>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a:xfrm>
                      <a:off x="0" y="0"/>
                      <a:ext cx="4117966" cy="6152605"/>
                    </a:xfrm>
                    <a:prstGeom prst="rect">
                      <a:avLst/>
                    </a:prstGeom>
                  </pic:spPr>
                </pic:pic>
              </a:graphicData>
            </a:graphic>
            <wp14:sizeRelH relativeFrom="page">
              <wp14:pctWidth>0</wp14:pctWidth>
            </wp14:sizeRelH>
            <wp14:sizeRelV relativeFrom="page">
              <wp14:pctHeight>0</wp14:pctHeight>
            </wp14:sizeRelV>
          </wp:anchor>
        </w:drawing>
      </w:r>
      <w:r w:rsidRPr="00DC1D24">
        <w:rPr>
          <w:noProof/>
          <w:rtl/>
        </w:rPr>
        <mc:AlternateContent>
          <mc:Choice Requires="wpg">
            <w:drawing>
              <wp:anchor distT="0" distB="0" distL="114300" distR="114300" simplePos="0" relativeHeight="251721728" behindDoc="0" locked="0" layoutInCell="1" allowOverlap="1">
                <wp:simplePos x="0" y="0"/>
                <wp:positionH relativeFrom="margin">
                  <wp:posOffset>29210</wp:posOffset>
                </wp:positionH>
                <wp:positionV relativeFrom="paragraph">
                  <wp:posOffset>1905</wp:posOffset>
                </wp:positionV>
                <wp:extent cx="4787900" cy="940435"/>
                <wp:effectExtent l="0" t="0" r="0" b="0"/>
                <wp:wrapSquare wrapText="bothSides"/>
                <wp:docPr id="54" name="Group 2052770959"/>
                <wp:cNvGraphicFramePr/>
                <a:graphic xmlns:a="http://schemas.openxmlformats.org/drawingml/2006/main">
                  <a:graphicData uri="http://schemas.microsoft.com/office/word/2010/wordprocessingGroup">
                    <wpg:wgp xmlns:wpg="http://schemas.microsoft.com/office/word/2010/wordprocessingGroup">
                      <wpg:cNvGrpSpPr/>
                      <wpg:grpSpPr>
                        <a:xfrm>
                          <a:off x="0" y="0"/>
                          <a:ext cx="4787900" cy="940435"/>
                          <a:chOff x="0" y="108020"/>
                          <a:chExt cx="4787900" cy="942961"/>
                        </a:xfrm>
                      </wpg:grpSpPr>
                      <pic:pic xmlns:pic="http://schemas.openxmlformats.org/drawingml/2006/picture">
                        <pic:nvPicPr>
                          <pic:cNvPr id="63" name="Picture 23"/>
                          <pic:cNvPicPr>
                            <a:picLocks noChangeAspect="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108020"/>
                            <a:ext cx="4787900" cy="942961"/>
                          </a:xfrm>
                          <a:prstGeom prst="rect">
                            <a:avLst/>
                          </a:prstGeom>
                        </pic:spPr>
                      </pic:pic>
                      <wps:wsp xmlns:wps="http://schemas.microsoft.com/office/word/2010/wordprocessingShape">
                        <wps:cNvPr id="24785153" name="Text Box 2"/>
                        <wps:cNvSpPr txBox="1">
                          <a:spLocks noChangeArrowheads="1"/>
                        </wps:cNvSpPr>
                        <wps:spPr bwMode="auto">
                          <a:xfrm>
                            <a:off x="276225" y="187993"/>
                            <a:ext cx="4428490" cy="614153"/>
                          </a:xfrm>
                          <a:prstGeom prst="rect">
                            <a:avLst/>
                          </a:prstGeom>
                          <a:solidFill>
                            <a:srgbClr val="F05260"/>
                          </a:solidFill>
                          <a:ln w="9525">
                            <a:noFill/>
                            <a:miter lim="800000"/>
                            <a:headEnd/>
                            <a:tailEnd/>
                          </a:ln>
                        </wps:spPr>
                        <wps:txbx>
                          <w:txbxContent>
                            <w:p w:rsidR="00C43ACC" w:rsidRPr="00A47335" w:rsidP="00C43ACC" w14:textId="769EAE0A">
                              <w:pPr>
                                <w:pStyle w:val="7126"/>
                                <w:spacing w:before="0"/>
                                <w:rPr>
                                  <w:b w:val="0"/>
                                  <w:bCs/>
                                </w:rPr>
                              </w:pPr>
                              <w:r w:rsidRPr="00120040">
                                <w:rPr>
                                  <w:bCs/>
                                  <w:noProof/>
                                  <w:rtl/>
                                </w:rPr>
                                <w:t>מיפוי מצב הבקרות העיקריות במשרדי הממשלה ובחברות הממשלתיות</w:t>
                              </w:r>
                              <w:r>
                                <w:rPr>
                                  <w:rFonts w:hint="cs"/>
                                  <w:b w:val="0"/>
                                  <w:bCs/>
                                  <w:noProof/>
                                  <w:rtl/>
                                </w:rPr>
                                <w:t xml:space="preserve"> </w:t>
                              </w:r>
                              <w:r w:rsidRPr="007C5B2F">
                                <w:rPr>
                                  <w:bCs/>
                                  <w:noProof/>
                                  <w:rtl/>
                                </w:rPr>
                                <w:t>(ההערכה המובאת בתרשים זה מבוס</w:t>
                              </w:r>
                              <w:r w:rsidRPr="007C5B2F">
                                <w:rPr>
                                  <w:rFonts w:hint="cs"/>
                                  <w:bCs/>
                                  <w:noProof/>
                                  <w:rtl/>
                                </w:rPr>
                                <w:t>ס</w:t>
                              </w:r>
                              <w:r w:rsidRPr="007C5B2F">
                                <w:rPr>
                                  <w:bCs/>
                                  <w:noProof/>
                                  <w:rtl/>
                                </w:rPr>
                                <w:t>ת על תשובות המבוקרים לסקר שערך משרד מבקר המדינה)</w:t>
                              </w:r>
                            </w:p>
                          </w:txbxContent>
                        </wps:txbx>
                        <wps:bodyPr rot="0" vert="horz" wrap="square" anchor="ctr" anchorCtr="0"/>
                      </wps:wsp>
                    </wpg:wgp>
                  </a:graphicData>
                </a:graphic>
                <wp14:sizeRelV relativeFrom="margin">
                  <wp14:pctHeight>0</wp14:pctHeight>
                </wp14:sizeRelV>
              </wp:anchor>
            </w:drawing>
          </mc:Choice>
          <mc:Fallback>
            <w:pict>
              <v:group id="Group 2052770959" o:spid="_x0000_s1045" style="width:377pt;height:74.05pt;margin-top:0.15pt;margin-left:2.3pt;mso-height-relative:margin;mso-position-horizontal-relative:margin;position:absolute;z-index:251722752" coordorigin="0,1080" coordsize="47879,94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46" type="#_x0000_t75" style="width:47879;height:9429;mso-wrap-style:square;position:absolute;top:1080;visibility:visible">
                  <v:imagedata r:id="rId23" o:title=""/>
                </v:shape>
                <v:shape id="_x0000_s1047" type="#_x0000_t202" style="width:44285;height:6142;left:2762;mso-wrap-style:square;position:absolute;top:1879;visibility:visible;v-text-anchor:middle" fillcolor="#f05260" stroked="f">
                  <v:textbox>
                    <w:txbxContent>
                      <w:p w:rsidR="00C43ACC" w:rsidRPr="00A47335" w:rsidP="00C43ACC" w14:paraId="2E8D48AF" w14:textId="769EAE0A">
                        <w:pPr>
                          <w:pStyle w:val="7126"/>
                          <w:spacing w:before="0"/>
                          <w:rPr>
                            <w:b w:val="0"/>
                            <w:bCs/>
                          </w:rPr>
                        </w:pPr>
                        <w:r w:rsidRPr="00120040">
                          <w:rPr>
                            <w:bCs/>
                            <w:noProof/>
                            <w:rtl/>
                          </w:rPr>
                          <w:t>מיפוי מצב הבקרות העיקריות במשרדי הממשלה ובחברות הממשלתיות</w:t>
                        </w:r>
                        <w:r>
                          <w:rPr>
                            <w:rFonts w:hint="cs"/>
                            <w:b w:val="0"/>
                            <w:bCs/>
                            <w:noProof/>
                            <w:rtl/>
                          </w:rPr>
                          <w:t xml:space="preserve"> </w:t>
                        </w:r>
                        <w:r w:rsidRPr="007C5B2F">
                          <w:rPr>
                            <w:bCs/>
                            <w:noProof/>
                            <w:rtl/>
                          </w:rPr>
                          <w:t>(ההערכה המובאת בתרשים זה מבוס</w:t>
                        </w:r>
                        <w:r w:rsidRPr="007C5B2F">
                          <w:rPr>
                            <w:rFonts w:hint="cs"/>
                            <w:bCs/>
                            <w:noProof/>
                            <w:rtl/>
                          </w:rPr>
                          <w:t>ס</w:t>
                        </w:r>
                        <w:r w:rsidRPr="007C5B2F">
                          <w:rPr>
                            <w:bCs/>
                            <w:noProof/>
                            <w:rtl/>
                          </w:rPr>
                          <w:t>ת על תשובות המבוקרים לסקר שערך משרד מבקר המדינה)</w:t>
                        </w:r>
                      </w:p>
                    </w:txbxContent>
                  </v:textbox>
                </v:shape>
                <w10:wrap type="square"/>
              </v:group>
            </w:pict>
          </mc:Fallback>
        </mc:AlternateContent>
      </w:r>
      <w:r w:rsidRPr="0078740E">
        <w:rPr>
          <w:rFonts w:hint="cs"/>
          <w:rtl/>
        </w:rPr>
        <w:t xml:space="preserve"> </w:t>
      </w:r>
    </w:p>
    <w:p w:rsidR="00C914A4" w:rsidRPr="003A3978" w:rsidP="00C914A4" w14:paraId="1813BEAE" w14:textId="38122294">
      <w:pPr>
        <w:pStyle w:val="7112"/>
      </w:pPr>
      <w:r w:rsidRPr="00277A80">
        <w:rPr>
          <w:rStyle w:val="717Char0"/>
          <w:noProof/>
        </w:rPr>
        <w:drawing>
          <wp:anchor distT="0" distB="3600450" distL="114300" distR="114300" simplePos="0" relativeHeight="251694080" behindDoc="0" locked="0" layoutInCell="1" allowOverlap="1">
            <wp:simplePos x="0" y="0"/>
            <wp:positionH relativeFrom="column">
              <wp:posOffset>4539615</wp:posOffset>
            </wp:positionH>
            <wp:positionV relativeFrom="paragraph">
              <wp:posOffset>512660</wp:posOffset>
            </wp:positionV>
            <wp:extent cx="140335" cy="161925"/>
            <wp:effectExtent l="0" t="0" r="0" b="3175"/>
            <wp:wrapSquare wrapText="bothSides"/>
            <wp:docPr id="587" name="תמונה 33"/>
            <wp:cNvGraphicFramePr/>
            <a:graphic xmlns:a="http://schemas.openxmlformats.org/drawingml/2006/main">
              <a:graphicData uri="http://schemas.openxmlformats.org/drawingml/2006/picture">
                <pic:pic xmlns:pic="http://schemas.openxmlformats.org/drawingml/2006/picture">
                  <pic:nvPicPr>
                    <pic:cNvPr id="868674897" name="תמונה 33"/>
                    <pic:cNvPicPr>
                      <a:picLocks noChangeAspect="1" noChangeArrowheads="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7A80">
        <w:rPr>
          <w:rStyle w:val="717Char0"/>
          <w:b/>
          <w:noProof/>
          <w:rtl/>
        </w:rPr>
        <mc:AlternateContent>
          <mc:Choice Requires="wps">
            <w:drawing>
              <wp:anchor distT="0" distB="0" distL="114300" distR="114300" simplePos="0" relativeHeight="251691008" behindDoc="0" locked="0" layoutInCell="1" allowOverlap="1">
                <wp:simplePos x="0" y="0"/>
                <wp:positionH relativeFrom="column">
                  <wp:posOffset>-114300</wp:posOffset>
                </wp:positionH>
                <wp:positionV relativeFrom="paragraph">
                  <wp:posOffset>6350</wp:posOffset>
                </wp:positionV>
                <wp:extent cx="4733925" cy="0"/>
                <wp:effectExtent l="0" t="0" r="0" b="0"/>
                <wp:wrapNone/>
                <wp:docPr id="585" name="Straight Connector 585"/>
                <wp:cNvGraphicFramePr/>
                <a:graphic xmlns:a="http://schemas.openxmlformats.org/drawingml/2006/main">
                  <a:graphicData uri="http://schemas.microsoft.com/office/word/2010/wordprocessingShape">
                    <wps:wsp xmlns:wps="http://schemas.microsoft.com/office/word/2010/wordprocessingShape">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85" o:spid="_x0000_s1048" style="mso-width-percent:0;mso-width-relative:margin;mso-wrap-distance-bottom:0;mso-wrap-distance-left:9pt;mso-wrap-distance-right:9pt;mso-wrap-distance-top:0;mso-wrap-style:square;position:absolute;visibility:visible;z-index:251692032" from="-9pt,0.5pt" to="363.75pt,0.5pt" strokecolor="black" strokeweight="2pt"/>
            </w:pict>
          </mc:Fallback>
        </mc:AlternateContent>
      </w:r>
      <w:r w:rsidRPr="00277A80">
        <w:rPr>
          <w:rStyle w:val="717Char0"/>
          <w:b/>
          <w:noProof/>
          <w:rtl/>
        </w:rPr>
        <mc:AlternateContent>
          <mc:Choice Requires="wps">
            <w:drawing>
              <wp:anchor distT="45720" distB="45720" distL="114300" distR="114300" simplePos="0" relativeHeight="251688960" behindDoc="0" locked="0" layoutInCell="1" allowOverlap="1">
                <wp:simplePos x="0" y="0"/>
                <wp:positionH relativeFrom="column">
                  <wp:posOffset>60325</wp:posOffset>
                </wp:positionH>
                <wp:positionV relativeFrom="paragraph">
                  <wp:posOffset>17145</wp:posOffset>
                </wp:positionV>
                <wp:extent cx="4667250" cy="390525"/>
                <wp:effectExtent l="0" t="0" r="19050" b="28575"/>
                <wp:wrapSquare wrapText="bothSides"/>
                <wp:docPr id="58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rsidR="00C914A4" w:rsidRPr="00A25467" w:rsidP="00C914A4" w14:textId="77777777">
                            <w:pPr>
                              <w:pStyle w:val="216"/>
                              <w:rPr>
                                <w:rtl/>
                              </w:rPr>
                            </w:pPr>
                            <w:r>
                              <w:rPr>
                                <w:rFonts w:hint="cs"/>
                                <w:rtl/>
                              </w:rPr>
                              <w:t>עיקרי המלצות הביקורת</w:t>
                            </w:r>
                          </w:p>
                          <w:p w:rsidR="00C914A4" w:rsidP="00C914A4" w14:textId="77777777"/>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9" type="#_x0000_t202" style="width:367.5pt;height:30.75pt;margin-top:1.35pt;margin-left:4.75pt;mso-height-percent:0;mso-height-relative:margin;mso-width-percent:0;mso-width-relative:margin;mso-wrap-distance-bottom:3.6pt;mso-wrap-distance-left:9pt;mso-wrap-distance-right:9pt;mso-wrap-distance-top:3.6pt;mso-wrap-style:square;position:absolute;visibility:visible;v-text-anchor:top;z-index:251689984" strokecolor="white">
                <v:textbox>
                  <w:txbxContent>
                    <w:p w:rsidR="00C914A4" w:rsidRPr="00A25467" w:rsidP="00C914A4" w14:paraId="52B54D5A" w14:textId="77777777">
                      <w:pPr>
                        <w:pStyle w:val="216"/>
                        <w:rPr>
                          <w:rtl/>
                        </w:rPr>
                      </w:pPr>
                      <w:r>
                        <w:rPr>
                          <w:rFonts w:hint="cs"/>
                          <w:rtl/>
                        </w:rPr>
                        <w:t>עיקרי המלצות הביקורת</w:t>
                      </w:r>
                    </w:p>
                    <w:p w:rsidR="00C914A4" w:rsidP="00C914A4" w14:paraId="106544F9" w14:textId="77777777"/>
                  </w:txbxContent>
                </v:textbox>
                <w10:wrap type="square"/>
              </v:shape>
            </w:pict>
          </mc:Fallback>
        </mc:AlternateContent>
      </w:r>
      <w:r w:rsidRPr="007C5B2F" w:rsidR="00C43ACC">
        <w:rPr>
          <w:rFonts w:hint="cs"/>
          <w:rtl/>
        </w:rPr>
        <w:t>מומלץ כי החשכ"ל ורשות החברות הממשלתיות יבחנו את הצורך לעדכן את הנחיותיהם בתחומים השונים למשרדי הממשלה ולחברות הממשלתיות בהתאמה</w:t>
      </w:r>
      <w:r w:rsidRPr="003A3978">
        <w:rPr>
          <w:rtl/>
        </w:rPr>
        <w:t>.</w:t>
      </w:r>
    </w:p>
    <w:p w:rsidR="00C914A4" w:rsidRPr="003A3978" w:rsidP="00C914A4" w14:paraId="4886D1DB" w14:textId="5D5C9ADB">
      <w:pPr>
        <w:pStyle w:val="7112"/>
      </w:pPr>
      <w:r w:rsidRPr="00277A80">
        <w:rPr>
          <w:rStyle w:val="717Char0"/>
          <w:noProof/>
        </w:rPr>
        <w:drawing>
          <wp:anchor distT="0" distB="3600450" distL="114300" distR="114300" simplePos="0" relativeHeight="251693056" behindDoc="0" locked="0" layoutInCell="1" allowOverlap="1">
            <wp:simplePos x="0" y="0"/>
            <wp:positionH relativeFrom="column">
              <wp:posOffset>4539615</wp:posOffset>
            </wp:positionH>
            <wp:positionV relativeFrom="paragraph">
              <wp:posOffset>24980</wp:posOffset>
            </wp:positionV>
            <wp:extent cx="140335" cy="161925"/>
            <wp:effectExtent l="0" t="0" r="0" b="3175"/>
            <wp:wrapSquare wrapText="bothSides"/>
            <wp:docPr id="586" name="תמונה 33"/>
            <wp:cNvGraphicFramePr/>
            <a:graphic xmlns:a="http://schemas.openxmlformats.org/drawingml/2006/main">
              <a:graphicData uri="http://schemas.openxmlformats.org/drawingml/2006/picture">
                <pic:pic xmlns:pic="http://schemas.openxmlformats.org/drawingml/2006/picture">
                  <pic:nvPicPr>
                    <pic:cNvPr id="104136261" name="תמונה 33"/>
                    <pic:cNvPicPr>
                      <a:picLocks noChangeAspect="1" noChangeArrowheads="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C5B2F" w:rsidR="00C43ACC">
        <w:rPr>
          <w:rFonts w:hint="cs"/>
          <w:rtl/>
        </w:rPr>
        <w:t>על משרדי הממשלה והחברות הממשלתיות לגבש מדיניות ניהול סיכונים, לעדכן אותה בכל שנה ולאשרה בידי הגורמים הרלוונטיים בארגון. מומלץ למשרדי הממשלה להקים מערך של ניהול סיכונים מקיף בתיאום עם החשכ"ל, שיכלול מנהל סיכונים ראשי וּועדה לניהול סיכונים אשר תבחן את מדיניות ניהול הסיכונים, תקבל החלטות לגבי צמצום הסיכונים ותעקוב אחר יישומן ותפקח על כך. מומלץ לחברות הממשלתיות שטרם מינו מנהל סיכונים ראשי להשלים את המינוי. כמו כן, על החברות הממשלתיות שלא הוקמה בהן ועדה לניהול סיכונים לפעול להקמת ועדה כזאת, על משרדי הממשלה ועל החברות הממשלתיות לבצע פעם בארבע שנים לפחות סקר סיכונים לגבי כלל הסיכונים שהארגון חשוף אליהם, ולעדכנו באופן שוטף</w:t>
      </w:r>
      <w:r w:rsidRPr="003A3978">
        <w:rPr>
          <w:rtl/>
        </w:rPr>
        <w:t>.</w:t>
      </w:r>
      <w:r w:rsidRPr="003A3978">
        <w:rPr>
          <w:rFonts w:hint="cs"/>
          <w:rtl/>
        </w:rPr>
        <w:t xml:space="preserve"> </w:t>
      </w:r>
    </w:p>
    <w:p w:rsidR="00C914A4" w:rsidRPr="00003EBB" w:rsidP="00C914A4" w14:paraId="772DA4AF" w14:textId="723841C9">
      <w:pPr>
        <w:pStyle w:val="7112"/>
        <w:rPr>
          <w:rtl/>
        </w:rPr>
      </w:pPr>
      <w:r w:rsidRPr="00277A80">
        <w:rPr>
          <w:rStyle w:val="717Char0"/>
          <w:noProof/>
        </w:rPr>
        <w:drawing>
          <wp:anchor distT="0" distB="3600450" distL="114300" distR="114300" simplePos="0" relativeHeight="251695104" behindDoc="0" locked="0" layoutInCell="1" allowOverlap="1">
            <wp:simplePos x="0" y="0"/>
            <wp:positionH relativeFrom="column">
              <wp:posOffset>4539615</wp:posOffset>
            </wp:positionH>
            <wp:positionV relativeFrom="paragraph">
              <wp:posOffset>30695</wp:posOffset>
            </wp:positionV>
            <wp:extent cx="140335" cy="161925"/>
            <wp:effectExtent l="0" t="0" r="0" b="3175"/>
            <wp:wrapSquare wrapText="bothSides"/>
            <wp:docPr id="589" name="תמונה 33"/>
            <wp:cNvGraphicFramePr/>
            <a:graphic xmlns:a="http://schemas.openxmlformats.org/drawingml/2006/main">
              <a:graphicData uri="http://schemas.openxmlformats.org/drawingml/2006/picture">
                <pic:pic xmlns:pic="http://schemas.openxmlformats.org/drawingml/2006/picture">
                  <pic:nvPicPr>
                    <pic:cNvPr id="1495551255" name="תמונה 33"/>
                    <pic:cNvPicPr>
                      <a:picLocks noChangeAspect="1" noChangeArrowheads="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C5B2F" w:rsidR="00C43ACC">
        <w:rPr>
          <w:rFonts w:hint="cs"/>
          <w:rtl/>
        </w:rPr>
        <w:t>מומלץ כי מבקרי הפנים בחברות הממשלתיות ייתנו את דעתם על חשיבות הנושא של ניהול הסיכונים בחברה, וישקלו לשלב נושא זה בביקורות שהם מבצעים. מומלץ כי מבקרי הפנים במשרדי הממשלה וחטיבת הביקורת בחשכ"ל ישלבו ביקורת על תחום ניהול הסיכונים, בהתאם לחלוקת האחריות ביניהם. כמו כן, מומלץ למשרד החוץ ולחברות הממשלתיות להטמיע מערכת מידע תומכת ניהול סיכונים. נוסף על כך, מומלץ לכל משרדי הממשלה ולחברות הממשלתיות לעגן בנוהליהם את אופן ביצוע המעקב, הדיווח והבקרה בנושאים הקשורים בניהול כלל הסיכונים, ולקבוע נהלים ומנגנון דיווח למנהל הסיכונים בארגון על אירועי כשל או אירועי כמעט כשל, לצורך טיפול בהם ומניעת הישנותם</w:t>
      </w:r>
      <w:r w:rsidRPr="00003EBB">
        <w:rPr>
          <w:rtl/>
        </w:rPr>
        <w:t>.</w:t>
      </w:r>
    </w:p>
    <w:p w:rsidR="00C914A4" w:rsidRPr="00577C64" w:rsidP="00C914A4" w14:paraId="2D13BD85" w14:textId="2AC549A1">
      <w:pPr>
        <w:pStyle w:val="7112"/>
      </w:pPr>
      <w:r w:rsidRPr="00277A80">
        <w:rPr>
          <w:rStyle w:val="717Char0"/>
          <w:noProof/>
        </w:rPr>
        <w:drawing>
          <wp:anchor distT="0" distB="3600450" distL="114300" distR="114300" simplePos="0" relativeHeight="251696128" behindDoc="0" locked="0" layoutInCell="1" allowOverlap="1">
            <wp:simplePos x="0" y="0"/>
            <wp:positionH relativeFrom="column">
              <wp:posOffset>4539615</wp:posOffset>
            </wp:positionH>
            <wp:positionV relativeFrom="paragraph">
              <wp:posOffset>28575</wp:posOffset>
            </wp:positionV>
            <wp:extent cx="140335" cy="161925"/>
            <wp:effectExtent l="0" t="0" r="0" b="9525"/>
            <wp:wrapSquare wrapText="bothSides"/>
            <wp:docPr id="590" name="תמונה 33"/>
            <wp:cNvGraphicFramePr/>
            <a:graphic xmlns:a="http://schemas.openxmlformats.org/drawingml/2006/main">
              <a:graphicData uri="http://schemas.openxmlformats.org/drawingml/2006/picture">
                <pic:pic xmlns:pic="http://schemas.openxmlformats.org/drawingml/2006/picture">
                  <pic:nvPicPr>
                    <pic:cNvPr id="400979323" name="תמונה 33"/>
                    <pic:cNvPicPr>
                      <a:picLocks noChangeAspect="1" noChangeArrowheads="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C5B2F" w:rsidR="00C43ACC">
        <w:rPr>
          <w:rFonts w:hint="cs"/>
          <w:rtl/>
        </w:rPr>
        <w:t>מומלץ לחברות הממשלתיות ולמשרדי הממשלה שטרם הקימו מנגנון ייעודי למסירת תלונות ודיווחים (קו חם) לבחון את הקמתו של מנגנון כזה, לצורך מסירת מידע לגבי חשדות למעילה</w:t>
      </w:r>
      <w:r>
        <w:rPr>
          <w:rFonts w:hint="cs"/>
          <w:rtl/>
        </w:rPr>
        <w:t>.</w:t>
      </w:r>
    </w:p>
    <w:p w:rsidR="00C914A4" w:rsidRPr="003A3978" w:rsidP="00C914A4" w14:paraId="4F7E0D38" w14:textId="37E509FD">
      <w:pPr>
        <w:pStyle w:val="7112"/>
      </w:pPr>
      <w:r w:rsidRPr="00277A80">
        <w:rPr>
          <w:rStyle w:val="717Char0"/>
          <w:noProof/>
        </w:rPr>
        <w:drawing>
          <wp:anchor distT="0" distB="3600450" distL="114300" distR="114300" simplePos="0" relativeHeight="251697152" behindDoc="0" locked="0" layoutInCell="1" allowOverlap="1">
            <wp:simplePos x="0" y="0"/>
            <wp:positionH relativeFrom="column">
              <wp:posOffset>4539615</wp:posOffset>
            </wp:positionH>
            <wp:positionV relativeFrom="paragraph">
              <wp:posOffset>4396</wp:posOffset>
            </wp:positionV>
            <wp:extent cx="140335" cy="161925"/>
            <wp:effectExtent l="0" t="0" r="0" b="3175"/>
            <wp:wrapSquare wrapText="bothSides"/>
            <wp:docPr id="24785183" name="תמונה 33"/>
            <wp:cNvGraphicFramePr/>
            <a:graphic xmlns:a="http://schemas.openxmlformats.org/drawingml/2006/main">
              <a:graphicData uri="http://schemas.openxmlformats.org/drawingml/2006/picture">
                <pic:pic xmlns:pic="http://schemas.openxmlformats.org/drawingml/2006/picture">
                  <pic:nvPicPr>
                    <pic:cNvPr id="755829458" name="תמונה 33"/>
                    <pic:cNvPicPr>
                      <a:picLocks noChangeAspect="1" noChangeArrowheads="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C5B2F" w:rsidR="00C43ACC">
        <w:rPr>
          <w:rFonts w:hint="cs"/>
          <w:rtl/>
        </w:rPr>
        <w:t>מומלץ כי משרדי הממשלה והחברות הממשלתיות יטמיעו בקרות ממוחשבות העשויות לסייע במניעת מעילות ובאיתורן, וכן יבחנו את הצורך בהטמעת טכנולוגיות מתקדמות העשויות לשרת מטרה זו. אשר למשרדי ממשלה וחברות ממשלתיות שאינם מגבילים את החיבור של התקנים ניידים לעמדות קצה, מומלץ להם לעשות כן</w:t>
      </w:r>
      <w:r w:rsidRPr="003A3978">
        <w:rPr>
          <w:rtl/>
        </w:rPr>
        <w:t>.</w:t>
      </w:r>
      <w:r w:rsidRPr="003A3978">
        <w:rPr>
          <w:rFonts w:hint="cs"/>
          <w:rtl/>
        </w:rPr>
        <w:t xml:space="preserve"> </w:t>
      </w:r>
    </w:p>
    <w:p w:rsidR="00C914A4" w:rsidP="00B26350" w14:paraId="7A1D4C05" w14:textId="71DDDF79">
      <w:pPr>
        <w:pStyle w:val="7112"/>
        <w:rPr>
          <w:rtl/>
        </w:rPr>
      </w:pPr>
      <w:r w:rsidRPr="00277A80">
        <w:rPr>
          <w:rStyle w:val="717Char0"/>
          <w:noProof/>
        </w:rPr>
        <w:drawing>
          <wp:anchor distT="0" distB="3600450" distL="114300" distR="114300" simplePos="0" relativeHeight="251698176" behindDoc="0" locked="0" layoutInCell="1" allowOverlap="1">
            <wp:simplePos x="0" y="0"/>
            <wp:positionH relativeFrom="column">
              <wp:posOffset>4539615</wp:posOffset>
            </wp:positionH>
            <wp:positionV relativeFrom="paragraph">
              <wp:posOffset>9525</wp:posOffset>
            </wp:positionV>
            <wp:extent cx="140335" cy="161925"/>
            <wp:effectExtent l="0" t="0" r="0" b="9525"/>
            <wp:wrapSquare wrapText="bothSides"/>
            <wp:docPr id="24785184" name="תמונה 33"/>
            <wp:cNvGraphicFramePr/>
            <a:graphic xmlns:a="http://schemas.openxmlformats.org/drawingml/2006/main">
              <a:graphicData uri="http://schemas.openxmlformats.org/drawingml/2006/picture">
                <pic:pic xmlns:pic="http://schemas.openxmlformats.org/drawingml/2006/picture">
                  <pic:nvPicPr>
                    <pic:cNvPr id="1584942866" name="תמונה 33"/>
                    <pic:cNvPicPr>
                      <a:picLocks noChangeAspect="1" noChangeArrowheads="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C5B2F" w:rsidR="00C43ACC">
        <w:rPr>
          <w:rFonts w:hint="cs"/>
          <w:rtl/>
        </w:rPr>
        <w:t>לאור הליקויים ביישום בקרות בתהליכים התפעוליים, מומלץ כי משרדי הממשלה והחברות הממשלתיות יבחנו את הצורך ביישום והטמעה של בקרות מתאימות בתהליכים הנוגעים למשאבי אנוש ושכר, רכש ומלאי, גבייה ואמצעי תשלום. יישום והטמעה של בקרות יעילות ומועילות הם צעדים הכרחיים לצמצום הסיכון למעילה</w:t>
      </w:r>
      <w:r w:rsidRPr="00003EBB">
        <w:rPr>
          <w:rtl/>
        </w:rPr>
        <w:t>.</w:t>
      </w:r>
    </w:p>
    <w:p w:rsidR="00190CB1" w:rsidRPr="003A3978" w:rsidP="00190CB1" w14:paraId="79B707A0" w14:textId="55BCA401">
      <w:pPr>
        <w:pStyle w:val="7112"/>
      </w:pPr>
      <w:r w:rsidRPr="00277A80">
        <w:rPr>
          <w:rStyle w:val="717Char0"/>
          <w:noProof/>
        </w:rPr>
        <w:drawing>
          <wp:anchor distT="0" distB="3600450" distL="114300" distR="114300" simplePos="0" relativeHeight="251703296" behindDoc="0" locked="0" layoutInCell="1" allowOverlap="1">
            <wp:simplePos x="0" y="0"/>
            <wp:positionH relativeFrom="column">
              <wp:posOffset>4539615</wp:posOffset>
            </wp:positionH>
            <wp:positionV relativeFrom="paragraph">
              <wp:posOffset>4396</wp:posOffset>
            </wp:positionV>
            <wp:extent cx="140335" cy="161925"/>
            <wp:effectExtent l="0" t="0" r="0" b="3175"/>
            <wp:wrapSquare wrapText="bothSides"/>
            <wp:docPr id="24785174" name="תמונה 33"/>
            <wp:cNvGraphicFramePr/>
            <a:graphic xmlns:a="http://schemas.openxmlformats.org/drawingml/2006/main">
              <a:graphicData uri="http://schemas.openxmlformats.org/drawingml/2006/picture">
                <pic:pic xmlns:pic="http://schemas.openxmlformats.org/drawingml/2006/picture">
                  <pic:nvPicPr>
                    <pic:cNvPr id="877649067" name="תמונה 33"/>
                    <pic:cNvPicPr>
                      <a:picLocks noChangeAspect="1" noChangeArrowheads="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C5B2F" w:rsidR="00C43ACC">
        <w:rPr>
          <w:rFonts w:hint="cs"/>
          <w:rtl/>
        </w:rPr>
        <w:t>מומלץ כי רשות החברות הממשלתיות תבחן את שדרוג מערכת אנפ"ה או החלפתה, כדי שיהיה אפשר לקלוט במועד את מלוא הדיווחים שהחברות הממשלתיות נדרשות למסור לרשות, ובהם סקרי הסיכונים, וכן לנתח את הפערים והחריגות העולים מדיווחים אלו</w:t>
      </w:r>
      <w:r w:rsidRPr="003A3978">
        <w:rPr>
          <w:rtl/>
        </w:rPr>
        <w:t>.</w:t>
      </w:r>
      <w:r w:rsidRPr="003A3978">
        <w:rPr>
          <w:rFonts w:hint="cs"/>
          <w:rtl/>
        </w:rPr>
        <w:t xml:space="preserve"> </w:t>
      </w:r>
    </w:p>
    <w:p w:rsidR="00190CB1" w:rsidRPr="00190CB1" w:rsidP="00B26350" w14:paraId="3CC61AEA" w14:textId="50FA477D">
      <w:pPr>
        <w:pStyle w:val="7112"/>
        <w:rPr>
          <w:rtl/>
        </w:rPr>
        <w:sectPr w:rsidSect="00E26745">
          <w:footerReference w:type="even" r:id="rId25"/>
          <w:footerReference w:type="default" r:id="rId26"/>
          <w:headerReference w:type="first" r:id="rId27"/>
          <w:footerReference w:type="first" r:id="rId28"/>
          <w:pgSz w:w="11906" w:h="16838" w:code="9"/>
          <w:pgMar w:top="3062" w:right="2268" w:bottom="2552" w:left="2268" w:header="1134" w:footer="1361" w:gutter="0"/>
          <w:pgNumType w:start="577"/>
          <w:cols w:space="708"/>
          <w:bidi/>
          <w:rtlGutter/>
          <w:docGrid w:linePitch="360"/>
        </w:sectPr>
      </w:pPr>
    </w:p>
    <w:p w:rsidR="0078740E" w:rsidRPr="0078740E" w:rsidP="00AC025F" w14:paraId="7C4B2BA3" w14:textId="6F0F86E3">
      <w:pPr>
        <w:rPr>
          <w:rtl/>
        </w:rPr>
      </w:pPr>
      <w:r>
        <w:rPr>
          <w:noProof/>
        </w:rPr>
        <w:drawing>
          <wp:anchor distT="0" distB="0" distL="114300" distR="114300" simplePos="0" relativeHeight="251724800" behindDoc="1" locked="0" layoutInCell="1" allowOverlap="1">
            <wp:simplePos x="0" y="0"/>
            <wp:positionH relativeFrom="column">
              <wp:posOffset>140244</wp:posOffset>
            </wp:positionH>
            <wp:positionV relativeFrom="paragraph">
              <wp:posOffset>778692</wp:posOffset>
            </wp:positionV>
            <wp:extent cx="4467225" cy="6153150"/>
            <wp:effectExtent l="0" t="0" r="0" b="0"/>
            <wp:wrapTopAndBottom/>
            <wp:docPr id="24785157" name="תמונה 24785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תמונה 59"/>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a:xfrm>
                      <a:off x="0" y="0"/>
                      <a:ext cx="4467225" cy="6153150"/>
                    </a:xfrm>
                    <a:prstGeom prst="rect">
                      <a:avLst/>
                    </a:prstGeom>
                  </pic:spPr>
                </pic:pic>
              </a:graphicData>
            </a:graphic>
            <wp14:sizeRelH relativeFrom="page">
              <wp14:pctWidth>0</wp14:pctWidth>
            </wp14:sizeRelH>
            <wp14:sizeRelV relativeFrom="page">
              <wp14:pctHeight>0</wp14:pctHeight>
            </wp14:sizeRelV>
          </wp:anchor>
        </w:drawing>
      </w:r>
      <w:r w:rsidRPr="00DC1D24">
        <w:rPr>
          <w:noProof/>
          <w:rtl/>
        </w:rPr>
        <mc:AlternateContent>
          <mc:Choice Requires="wpg">
            <w:drawing>
              <wp:anchor distT="0" distB="0" distL="114300" distR="114300" simplePos="0" relativeHeight="251704320" behindDoc="0" locked="0" layoutInCell="1" allowOverlap="1">
                <wp:simplePos x="0" y="0"/>
                <wp:positionH relativeFrom="margin">
                  <wp:posOffset>30795</wp:posOffset>
                </wp:positionH>
                <wp:positionV relativeFrom="paragraph">
                  <wp:posOffset>595</wp:posOffset>
                </wp:positionV>
                <wp:extent cx="4787900" cy="777240"/>
                <wp:effectExtent l="0" t="0" r="0" b="0"/>
                <wp:wrapSquare wrapText="bothSides"/>
                <wp:docPr id="24785176" name="Group 2052770959"/>
                <wp:cNvGraphicFramePr/>
                <a:graphic xmlns:a="http://schemas.openxmlformats.org/drawingml/2006/main">
                  <a:graphicData uri="http://schemas.microsoft.com/office/word/2010/wordprocessingGroup">
                    <wpg:wgp xmlns:wpg="http://schemas.microsoft.com/office/word/2010/wordprocessingGroup">
                      <wpg:cNvGrpSpPr/>
                      <wpg:grpSpPr>
                        <a:xfrm>
                          <a:off x="0" y="0"/>
                          <a:ext cx="4787900" cy="777240"/>
                          <a:chOff x="0" y="108021"/>
                          <a:chExt cx="4787900" cy="779253"/>
                        </a:xfrm>
                      </wpg:grpSpPr>
                      <pic:pic xmlns:pic="http://schemas.openxmlformats.org/drawingml/2006/picture">
                        <pic:nvPicPr>
                          <pic:cNvPr id="24785177" name="Picture 23"/>
                          <pic:cNvPicPr>
                            <a:picLocks noChangeAspect="1"/>
                          </pic:cNvPicPr>
                        </pic:nvPicPr>
                        <pic:blipFill>
                          <a:blip xmlns:r="http://schemas.openxmlformats.org/officeDocument/2006/relationships" r:embed="rId30" cstate="print">
                            <a:extLst>
                              <a:ext xmlns:a="http://schemas.openxmlformats.org/drawingml/2006/main" uri="{28A0092B-C50C-407E-A947-70E740481C1C}">
                                <a14:useLocalDpi xmlns:a14="http://schemas.microsoft.com/office/drawing/2010/main" val="0"/>
                              </a:ext>
                            </a:extLst>
                          </a:blip>
                          <a:stretch>
                            <a:fillRect/>
                          </a:stretch>
                        </pic:blipFill>
                        <pic:spPr>
                          <a:xfrm>
                            <a:off x="0" y="108021"/>
                            <a:ext cx="4787900" cy="779253"/>
                          </a:xfrm>
                          <a:prstGeom prst="rect">
                            <a:avLst/>
                          </a:prstGeom>
                        </pic:spPr>
                      </pic:pic>
                      <wps:wsp xmlns:wps="http://schemas.microsoft.com/office/word/2010/wordprocessingShape">
                        <wps:cNvPr id="24785178" name="Text Box 2"/>
                        <wps:cNvSpPr txBox="1">
                          <a:spLocks noChangeArrowheads="1"/>
                        </wps:cNvSpPr>
                        <wps:spPr bwMode="auto">
                          <a:xfrm>
                            <a:off x="276225" y="187993"/>
                            <a:ext cx="4428490" cy="502327"/>
                          </a:xfrm>
                          <a:prstGeom prst="rect">
                            <a:avLst/>
                          </a:prstGeom>
                          <a:solidFill>
                            <a:srgbClr val="F05260"/>
                          </a:solidFill>
                          <a:ln w="9525">
                            <a:noFill/>
                            <a:miter lim="800000"/>
                            <a:headEnd/>
                            <a:tailEnd/>
                          </a:ln>
                        </wps:spPr>
                        <wps:txbx>
                          <w:txbxContent>
                            <w:p w:rsidR="0078740E" w:rsidRPr="00A47335" w:rsidP="0078740E" w14:textId="34E011B1">
                              <w:pPr>
                                <w:pStyle w:val="7126"/>
                                <w:spacing w:before="0"/>
                                <w:rPr>
                                  <w:b w:val="0"/>
                                  <w:bCs/>
                                </w:rPr>
                              </w:pPr>
                              <w:r w:rsidRPr="007C73E6">
                                <w:rPr>
                                  <w:rFonts w:hint="cs"/>
                                  <w:bCs/>
                                  <w:noProof/>
                                  <w:rtl/>
                                </w:rPr>
                                <w:t xml:space="preserve">תחומים שבהם הודגמו ליקויים בבקרות למניעת מעילות במשרדי הממשלה </w:t>
                              </w:r>
                              <w:r w:rsidRPr="007C73E6">
                                <w:rPr>
                                  <w:rFonts w:hint="cs"/>
                                  <w:bCs/>
                                  <w:rtl/>
                                </w:rPr>
                                <w:t>ובחברות הממשלתיות</w:t>
                              </w:r>
                            </w:p>
                          </w:txbxContent>
                        </wps:txbx>
                        <wps:bodyPr rot="0" vert="horz" wrap="square" anchor="ctr" anchorCtr="0"/>
                      </wps:wsp>
                    </wpg:wgp>
                  </a:graphicData>
                </a:graphic>
                <wp14:sizeRelV relativeFrom="margin">
                  <wp14:pctHeight>0</wp14:pctHeight>
                </wp14:sizeRelV>
              </wp:anchor>
            </w:drawing>
          </mc:Choice>
          <mc:Fallback>
            <w:pict>
              <v:group id="_x0000_s1050" style="width:377pt;height:61.2pt;margin-top:0.05pt;margin-left:2.4pt;mso-height-relative:margin;mso-position-horizontal-relative:margin;position:absolute;z-index:251705344" coordorigin="0,1080" coordsize="47879,7792">
                <v:shape id="Picture 23" o:spid="_x0000_s1051" type="#_x0000_t75" style="width:47879;height:7792;mso-wrap-style:square;position:absolute;top:1080;visibility:visible">
                  <v:imagedata r:id="rId23" o:title=""/>
                </v:shape>
                <v:shape id="_x0000_s1052" type="#_x0000_t202" style="width:44285;height:5024;left:2762;mso-wrap-style:square;position:absolute;top:1879;visibility:visible;v-text-anchor:middle" fillcolor="#f05260" stroked="f">
                  <v:textbox>
                    <w:txbxContent>
                      <w:p w:rsidR="0078740E" w:rsidRPr="00A47335" w:rsidP="0078740E" w14:paraId="7FBCA7DD" w14:textId="34E011B1">
                        <w:pPr>
                          <w:pStyle w:val="7126"/>
                          <w:spacing w:before="0"/>
                          <w:rPr>
                            <w:b w:val="0"/>
                            <w:bCs/>
                          </w:rPr>
                        </w:pPr>
                        <w:r w:rsidRPr="007C73E6">
                          <w:rPr>
                            <w:rFonts w:hint="cs"/>
                            <w:bCs/>
                            <w:noProof/>
                            <w:rtl/>
                          </w:rPr>
                          <w:t xml:space="preserve">תחומים שבהם הודגמו ליקויים בבקרות למניעת מעילות במשרדי הממשלה </w:t>
                        </w:r>
                        <w:r w:rsidRPr="007C73E6">
                          <w:rPr>
                            <w:rFonts w:hint="cs"/>
                            <w:bCs/>
                            <w:rtl/>
                          </w:rPr>
                          <w:t>ובחברות הממשלתיות</w:t>
                        </w:r>
                      </w:p>
                    </w:txbxContent>
                  </v:textbox>
                </v:shape>
                <w10:wrap type="square"/>
              </v:group>
            </w:pict>
          </mc:Fallback>
        </mc:AlternateContent>
      </w:r>
      <w:r w:rsidRPr="0078740E">
        <w:rPr>
          <w:rFonts w:hint="cs"/>
          <w:rtl/>
        </w:rPr>
        <w:t xml:space="preserve"> </w:t>
      </w:r>
    </w:p>
    <w:p w:rsidR="00F27A70" w:rsidRPr="00C94863" w:rsidP="00656F24" w14:paraId="5E9C70D4" w14:textId="5C79236D">
      <w:pPr>
        <w:pStyle w:val="7123"/>
        <w:spacing w:before="240"/>
        <w:rPr>
          <w:rtl/>
        </w:rPr>
      </w:pPr>
      <w:r>
        <w:rPr>
          <w:noProof/>
          <w:rtl/>
          <w:lang w:val="he-IL"/>
        </w:rPr>
        <mc:AlternateContent>
          <mc:Choice Requires="wpg">
            <w:drawing>
              <wp:anchor distT="0" distB="0" distL="114300" distR="114300" simplePos="0" relativeHeight="251677696" behindDoc="0" locked="0" layoutInCell="1" allowOverlap="1">
                <wp:simplePos x="0" y="0"/>
                <wp:positionH relativeFrom="margin">
                  <wp:posOffset>-5080</wp:posOffset>
                </wp:positionH>
                <wp:positionV relativeFrom="paragraph">
                  <wp:posOffset>12805</wp:posOffset>
                </wp:positionV>
                <wp:extent cx="4679950" cy="37465"/>
                <wp:effectExtent l="12700" t="12700" r="6350" b="13335"/>
                <wp:wrapSquare wrapText="bothSides"/>
                <wp:docPr id="55" name="Group 55"/>
                <wp:cNvGraphicFramePr/>
                <a:graphic xmlns:a="http://schemas.openxmlformats.org/drawingml/2006/main">
                  <a:graphicData uri="http://schemas.microsoft.com/office/word/2010/wordprocessingGroup">
                    <wpg:wgp xmlns:wpg="http://schemas.microsoft.com/office/word/2010/wordprocessingGroup">
                      <wpg:cNvGrpSpPr/>
                      <wpg:grpSpPr>
                        <a:xfrm>
                          <a:off x="0" y="0"/>
                          <a:ext cx="4679950" cy="37465"/>
                          <a:chOff x="0" y="0"/>
                          <a:chExt cx="4724400" cy="38100"/>
                        </a:xfrm>
                      </wpg:grpSpPr>
                      <wps:wsp xmlns:wps="http://schemas.microsoft.com/office/word/2010/wordprocessingShape">
                        <wps:cNvPr id="56" name="Straight Connector 56"/>
                        <wps:cNvCnPr/>
                        <wps:spPr>
                          <a:xfrm flipH="1">
                            <a:off x="0" y="3810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57" name="Straight Connector 57"/>
                        <wps:cNvCnPr/>
                        <wps:spPr>
                          <a:xfrm flipH="1">
                            <a:off x="0" y="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55" o:spid="_x0000_s1053" style="width:368.5pt;height:2.95pt;margin-top:1pt;margin-left:-0.4pt;mso-position-horizontal-relative:margin;position:absolute;z-index:251678720" coordsize="47244,381">
                <v:line id="Straight Connector 56" o:spid="_x0000_s1054" style="flip:x;mso-wrap-style:square;position:absolute;visibility:visible" from="0,381" to="47244,381" o:connectortype="straight" strokecolor="#0d0d0d" strokeweight="1.5pt"/>
                <v:line id="Straight Connector 57" o:spid="_x0000_s1055" style="flip:x;mso-wrap-style:square;position:absolute;visibility:visible" from="0,0" to="47244,0" o:connectortype="straight" strokecolor="#0d0d0d" strokeweight="1.5pt"/>
                <w10:wrap type="square"/>
              </v:group>
            </w:pict>
          </mc:Fallback>
        </mc:AlternateContent>
      </w:r>
      <w:r w:rsidRPr="00EF3061" w:rsidR="00EC6229">
        <w:rPr>
          <w:rFonts w:hint="cs"/>
          <w:rtl/>
        </w:rPr>
        <w:t>ס</w:t>
      </w:r>
      <w:r w:rsidRPr="00C94863" w:rsidR="00EC6229">
        <w:rPr>
          <w:rFonts w:hint="cs"/>
          <w:rtl/>
        </w:rPr>
        <w:t>יכום</w:t>
      </w:r>
    </w:p>
    <w:p w:rsidR="00C43ACC" w:rsidRPr="007C5B2F" w:rsidP="00C43ACC" w14:paraId="0DDF51CB" w14:textId="77777777">
      <w:pPr>
        <w:framePr w:hSpace="180" w:wrap="around" w:vAnchor="text" w:hAnchor="text" w:xAlign="center" w:y="1"/>
        <w:spacing w:after="120" w:line="288" w:lineRule="auto"/>
        <w:suppressOverlap/>
        <w:rPr>
          <w:rFonts w:ascii="Tahoma" w:hAnsi="Tahoma" w:cs="Tahoma"/>
          <w:color w:val="0D0D0D" w:themeColor="text1" w:themeTint="F2"/>
          <w:sz w:val="18"/>
          <w:szCs w:val="18"/>
          <w:rtl/>
        </w:rPr>
      </w:pPr>
      <w:r w:rsidRPr="007C5B2F">
        <w:rPr>
          <w:rFonts w:ascii="Tahoma" w:hAnsi="Tahoma" w:cs="Tahoma" w:hint="cs"/>
          <w:color w:val="0D0D0D" w:themeColor="text1" w:themeTint="F2"/>
          <w:sz w:val="18"/>
          <w:szCs w:val="18"/>
          <w:rtl/>
        </w:rPr>
        <w:t>היקף הפעילות הכספית של משרדי הממשלה והחברות הממשלתיות, אופיים של גופים אלה, מורכבותם ומספר העובדים הגדול בהם - כל אלה חושפים אותם למעילות שאותן יש למנוע. ממצאי ביקורת זו מצביעים על ליקויים בתחום מערך ניהול הסיכונים למניעת מעילות ובתחום מערכות המידע. כמו כן עולים מהממצאים ליקויים בנוגע לבחינת יישום בקרות תפעוליות בתחומים הבאים: משאבי אנוש ושכר, רכש ומלאי, גבייה ואמצעי תשלום. בקרות תפעוליות אלו מבוססות על שיטות עבודה ועל התנסויות מיטביות שהוכרו כיעילות וכמועילות במניעת מקרי מעילה.</w:t>
      </w:r>
    </w:p>
    <w:p w:rsidR="0078031D" w:rsidRPr="00640147" w:rsidP="00C43ACC" w14:paraId="4F89ABD7" w14:textId="4B51986F">
      <w:pPr>
        <w:pStyle w:val="7190"/>
        <w:rPr>
          <w:rtl/>
        </w:rPr>
      </w:pPr>
      <w:r w:rsidRPr="007C5B2F">
        <w:rPr>
          <w:rFonts w:hint="cs"/>
          <w:rtl/>
        </w:rPr>
        <w:t>כדי למנוע מעילות דרוש הליך מקיף ומורכב הכולל ביסוס תרבות ארגונית נאותה, הגברת המודעות לנושא בקרב עובדי הארגון, זיהוי מוקדם של הסיכונים ונקודות החולשה במערכות הארגון, בניית תוכנית מוסדרת למניעת מעילות והטמעת בקרות ומערכות ייעודיות להפחתת הסיכונים. הליך זה הוא חלק מנורמות מקובלות לניהול סיכונים כלל-ארגוני, ובכלל זה סיכוני מעילות, אשר התפתחו בעשורים האחרונים. על משרדי הממשלה והחברות הממשלתיות וכן על החשכ"ל ורשות החברות הממשלתיות לתת את דעתם על המסקנות וההמלצות שהועלו בדוח זה, להפיק לקחים מהליקויים שצוינו בדוח ולפעול לתיקונם</w:t>
      </w:r>
      <w:r w:rsidRPr="00640147">
        <w:rPr>
          <w:rtl/>
        </w:rPr>
        <w:t>.</w:t>
      </w:r>
    </w:p>
    <w:p w:rsidR="0078031D" w:rsidRPr="00640147" w:rsidP="0078031D" w14:paraId="6F92330A" w14:textId="77777777">
      <w:pPr>
        <w:spacing w:line="288" w:lineRule="auto"/>
        <w:ind w:left="-851" w:right="-567"/>
        <w:rPr>
          <w:rFonts w:ascii="Tahoma" w:hAnsi="Tahoma" w:cs="Tahoma"/>
          <w:color w:val="0D0D0D" w:themeColor="text1" w:themeTint="F2"/>
          <w:sz w:val="18"/>
          <w:szCs w:val="18"/>
          <w:rtl/>
        </w:rPr>
      </w:pPr>
    </w:p>
    <w:p w:rsidR="00F96F26" w:rsidP="00F96F26" w14:paraId="1A2D546B" w14:textId="1BADEE67">
      <w:pPr>
        <w:bidi w:val="0"/>
        <w:spacing w:after="200" w:line="276" w:lineRule="auto"/>
        <w:jc w:val="right"/>
        <w:sectPr w:rsidSect="00F74498">
          <w:headerReference w:type="even" r:id="rId31"/>
          <w:headerReference w:type="default" r:id="rId32"/>
          <w:type w:val="continuous"/>
          <w:pgSz w:w="11906" w:h="16838" w:code="9"/>
          <w:pgMar w:top="3062" w:right="2268" w:bottom="2552" w:left="2268" w:header="1134" w:footer="1361" w:gutter="0"/>
          <w:cols w:space="708"/>
          <w:bidi/>
          <w:rtlGutter/>
          <w:docGrid w:linePitch="360"/>
        </w:sectPr>
      </w:pPr>
    </w:p>
    <w:p w:rsidR="004D47C8" w:rsidP="00CA2514" w14:paraId="66430899" w14:textId="7C5EC214">
      <w:pPr>
        <w:bidi w:val="0"/>
        <w:spacing w:after="200" w:line="276" w:lineRule="auto"/>
        <w:rPr>
          <w:rFonts w:ascii="Tahoma" w:eastAsia="Times New Roman" w:hAnsi="Tahoma" w:cs="Tahoma"/>
          <w:b/>
          <w:bCs/>
          <w:color w:val="00305F"/>
          <w:sz w:val="32"/>
          <w:szCs w:val="32"/>
          <w:rtl/>
        </w:rPr>
      </w:pPr>
    </w:p>
    <w:sectPr w:rsidSect="00F619AB">
      <w:headerReference w:type="default" r:id="rId33"/>
      <w:type w:val="continuous"/>
      <w:pgSz w:w="11906" w:h="16838" w:code="9"/>
      <w:pgMar w:top="3062" w:right="2268" w:bottom="2552" w:left="2268" w:header="1134" w:footer="1361"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ypoUpright BT">
    <w:panose1 w:val="020B0604020202020204"/>
    <w:charset w:val="00"/>
    <w:family w:val="script"/>
    <w:pitch w:val="variable"/>
    <w:sig w:usb0="800000AF" w:usb1="1000204A" w:usb2="00000000" w:usb3="00000000" w:csb0="0000001B"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B1"/>
    <w:family w:val="swiss"/>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Miriam">
    <w:panose1 w:val="020B0502050101010101"/>
    <w:charset w:val="B1"/>
    <w:family w:val="swiss"/>
    <w:pitch w:val="variable"/>
    <w:sig w:usb0="00000803" w:usb1="00000000" w:usb2="00000000" w:usb3="00000000" w:csb0="00000021" w:csb1="00000000"/>
  </w:font>
  <w:font w:name="Narkisim">
    <w:panose1 w:val="020E0502050101010101"/>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9A1489" w14:paraId="78F1745A" w14:textId="77777777">
    <w:pPr>
      <w:pStyle w:val="Footer"/>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rsidR="00CB22A1" w:rsidRPr="006668CA" w:rsidP="006668CA" w14:paraId="0C89F632" w14:textId="3FBAB653">
    <w:pPr>
      <w:pStyle w:val="Footer"/>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337C4E" w14:paraId="56186361" w14:textId="46026356">
    <w:pPr>
      <w:pStyle w:val="Footer"/>
      <w:spacing w:after="120" w:line="312" w:lineRule="auto"/>
      <w:ind w:left="-510"/>
      <w:jc w:val="left"/>
      <w:rPr>
        <w:rFonts w:ascii="Tahoma" w:hAnsi="Tahoma" w:cs="Tahoma"/>
        <w:sz w:val="18"/>
        <w:szCs w:val="18"/>
        <w:rtl/>
      </w:rPr>
    </w:pPr>
  </w:p>
  <w:p w:rsidR="00CB22A1" w:rsidP="00024391" w14:paraId="55F954A2" w14:textId="6E7E1A70">
    <w:pPr>
      <w:pStyle w:val="Footer"/>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rsidR="00CB22A1" w:rsidRPr="00F94EB4" w:rsidP="00337C4E" w14:paraId="4ACFF620" w14:textId="3884ED09">
    <w:pPr>
      <w:pStyle w:val="Footer"/>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024391" w14:paraId="2C2A80D5" w14:textId="7A27A42E">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CB22A1" w:rsidP="00851F62" w14:paraId="12CBD4D4" w14:textId="6600A123">
    <w:pPr>
      <w:pStyle w:val="Footer"/>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RPr="00D15500" w:rsidP="00D15500" w14:paraId="3078F9E1" w14:textId="77777777">
    <w:pPr>
      <w:pStyle w:val="Footer"/>
      <w:spacing w:after="120" w:line="312" w:lineRule="auto"/>
      <w:jc w:val="right"/>
      <w:rPr>
        <w:rFonts w:ascii="Tahoma" w:hAnsi="Tahoma" w:cs="Tahoma"/>
        <w:color w:val="002060"/>
        <w:sz w:val="18"/>
        <w:szCs w:val="18"/>
      </w:rPr>
    </w:pPr>
    <w:bookmarkStart w:id="1" w:name="tempMark"/>
    <w:bookmarkEnd w:id="1"/>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E5209" w:rsidP="00C23CC9" w14:paraId="6BA0A2F6" w14:textId="77777777">
      <w:pPr>
        <w:spacing w:line="240" w:lineRule="auto"/>
      </w:pPr>
      <w:r>
        <w:separator/>
      </w:r>
    </w:p>
  </w:footnote>
  <w:footnote w:type="continuationSeparator" w:id="1">
    <w:p w:rsidR="008E5209" w:rsidP="00C23CC9" w14:paraId="54EA85DC" w14:textId="77777777">
      <w:pPr>
        <w:spacing w:line="240" w:lineRule="auto"/>
      </w:pPr>
      <w:r>
        <w:continuationSeparator/>
      </w:r>
    </w:p>
    <w:p w:rsidR="008E5209" w14:paraId="441E1D97" w14:textId="77777777"/>
  </w:footnote>
  <w:footnote w:id="2">
    <w:p w:rsidR="00C73B12" w:rsidRPr="00CF636A" w:rsidP="001231E3" w14:paraId="75D8BD0A" w14:textId="77777777">
      <w:pPr>
        <w:pStyle w:val="710"/>
        <w:rPr>
          <w:rtl/>
        </w:rPr>
      </w:pPr>
      <w:r w:rsidRPr="00CF636A">
        <w:rPr>
          <w:rStyle w:val="FootnoteReference0"/>
          <w:vertAlign w:val="baseline"/>
        </w:rPr>
        <w:footnoteRef/>
      </w:r>
      <w:r w:rsidRPr="00CF636A">
        <w:rPr>
          <w:rtl/>
        </w:rPr>
        <w:t xml:space="preserve"> </w:t>
      </w:r>
      <w:r w:rsidRPr="00CF636A">
        <w:rPr>
          <w:rtl/>
        </w:rPr>
        <w:tab/>
      </w:r>
      <w:r w:rsidRPr="00CF636A">
        <w:rPr>
          <w:rFonts w:hint="cs"/>
          <w:rtl/>
        </w:rPr>
        <w:t xml:space="preserve">להרחבה ראו: </w:t>
      </w:r>
      <w:hyperlink r:id="rId1" w:history="1">
        <w:r w:rsidRPr="00CF636A">
          <w:rPr>
            <w:rStyle w:val="71Char6"/>
          </w:rPr>
          <w:t>https://www.haifachamber.org.il/fraud</w:t>
        </w:r>
      </w:hyperlink>
      <w:r w:rsidRPr="00CF636A">
        <w:rPr>
          <w:rtl/>
        </w:rPr>
        <w:t>.</w:t>
      </w:r>
    </w:p>
  </w:footnote>
  <w:footnote w:id="3">
    <w:p w:rsidR="00C73B12" w:rsidRPr="00CF636A" w:rsidP="001231E3" w14:paraId="10C43161" w14:textId="77777777">
      <w:pPr>
        <w:pStyle w:val="710"/>
        <w:rPr>
          <w:rtl/>
        </w:rPr>
      </w:pPr>
      <w:r w:rsidRPr="00CF636A">
        <w:rPr>
          <w:rStyle w:val="FootnoteReference0"/>
          <w:vertAlign w:val="baseline"/>
        </w:rPr>
        <w:footnoteRef/>
      </w:r>
      <w:r w:rsidRPr="00CF636A">
        <w:rPr>
          <w:rtl/>
        </w:rPr>
        <w:t xml:space="preserve"> </w:t>
      </w:r>
      <w:r w:rsidRPr="00CF636A">
        <w:rPr>
          <w:rtl/>
        </w:rPr>
        <w:tab/>
      </w:r>
      <w:r w:rsidRPr="00CF636A">
        <w:rPr>
          <w:rFonts w:hint="cs"/>
          <w:rtl/>
        </w:rPr>
        <w:t xml:space="preserve">להרחבה ראו: </w:t>
      </w:r>
      <w:hyperlink r:id="rId2" w:history="1">
        <w:r w:rsidRPr="00CF636A">
          <w:rPr>
            <w:rStyle w:val="71Char6"/>
          </w:rPr>
          <w:t>https://www.acfe.com/report-to-the-nations/2020</w:t>
        </w:r>
        <w:r w:rsidRPr="00CF636A">
          <w:rPr>
            <w:rStyle w:val="71Char6"/>
            <w:rtl/>
          </w:rPr>
          <w:t>/</w:t>
        </w:r>
      </w:hyperlink>
      <w:r w:rsidRPr="00CF636A">
        <w:rPr>
          <w:rtl/>
        </w:rPr>
        <w:t>.</w:t>
      </w:r>
    </w:p>
  </w:footnote>
  <w:footnote w:id="4">
    <w:p w:rsidR="00C73B12" w:rsidRPr="00B55A12" w:rsidP="001231E3" w14:paraId="2CFFAA6D" w14:textId="77777777">
      <w:pPr>
        <w:pStyle w:val="710"/>
        <w:rPr>
          <w:sz w:val="16"/>
          <w:szCs w:val="16"/>
          <w:rtl/>
        </w:rPr>
      </w:pPr>
      <w:r w:rsidRPr="00CF636A">
        <w:rPr>
          <w:rStyle w:val="FootnoteReference0"/>
          <w:vertAlign w:val="baseline"/>
        </w:rPr>
        <w:footnoteRef/>
      </w:r>
      <w:r w:rsidRPr="00CF636A">
        <w:rPr>
          <w:rtl/>
        </w:rPr>
        <w:t xml:space="preserve"> </w:t>
      </w:r>
      <w:r w:rsidRPr="00CF636A">
        <w:rPr>
          <w:rtl/>
        </w:rPr>
        <w:tab/>
      </w:r>
      <w:r w:rsidRPr="00CF636A">
        <w:rPr>
          <w:rFonts w:hint="cs"/>
          <w:rtl/>
        </w:rPr>
        <w:t xml:space="preserve">להרחבה ראו: </w:t>
      </w:r>
      <w:hyperlink r:id="rId3" w:history="1">
        <w:r w:rsidRPr="00CF636A">
          <w:rPr>
            <w:rStyle w:val="71Char6"/>
          </w:rPr>
          <w:t>https://www.grantthornton.co.il/insights1/BRS/dedicated-and-focused-testing-set2</w:t>
        </w:r>
        <w:r w:rsidRPr="00CF636A">
          <w:rPr>
            <w:rStyle w:val="71Char6"/>
            <w:rtl/>
          </w:rPr>
          <w:t>/</w:t>
        </w:r>
      </w:hyperlink>
      <w:r w:rsidRPr="00CF636A">
        <w:rPr>
          <w:rtl/>
        </w:rPr>
        <w:t>.</w:t>
      </w:r>
    </w:p>
  </w:footnote>
  <w:footnote w:id="5">
    <w:p w:rsidR="00612925" w:rsidRPr="00CF636A" w:rsidP="001231E3" w14:paraId="5F6513AB" w14:textId="77777777">
      <w:pPr>
        <w:pStyle w:val="710"/>
        <w:rPr>
          <w:rtl/>
        </w:rPr>
      </w:pPr>
      <w:r w:rsidRPr="00CF636A">
        <w:rPr>
          <w:rStyle w:val="FootnoteReference0"/>
          <w:vertAlign w:val="baseline"/>
        </w:rPr>
        <w:footnoteRef/>
      </w:r>
      <w:r w:rsidRPr="00CF636A">
        <w:rPr>
          <w:rtl/>
        </w:rPr>
        <w:t xml:space="preserve"> </w:t>
      </w:r>
      <w:r w:rsidRPr="00CF636A">
        <w:rPr>
          <w:rtl/>
        </w:rPr>
        <w:tab/>
      </w:r>
      <w:r w:rsidRPr="00CF636A">
        <w:rPr>
          <w:rFonts w:hint="cs"/>
          <w:rtl/>
        </w:rPr>
        <w:t>חמישה שאלונים לא מולאו בסקר: משרד התקשורת - שאלון בנושא ניהול סיכונים; משרד התחבורה - שאלון בנושא משאבי אנוש ושכר; מאיר שפיה - שלושה שאלונים בנושאי גבייה, אמצעי תשלום ורכש ומלאי.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CB22A1"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CB22A1"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CB22A1"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CB22A1"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70528"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0982" name="Picture 2052770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CB22A1"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CB22A1"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9504" from="-122.4pt,30.1pt" to="478.6pt,30.1pt" strokecolor="#4579b8"/>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86912"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B22A1" w:rsidRPr="00DE3ECA" w:rsidP="006E67D8" w14:textId="008297F6">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8544" filled="f" strokecolor="#a5a5a5" strokeweight="0.25pt">
              <v:stroke dashstyle="longDash"/>
              <v:textbox>
                <w:txbxContent>
                  <w:p w:rsidR="00CB22A1" w:rsidRPr="00DE3ECA" w:rsidP="006E67D8" w14:paraId="3092A244" w14:textId="008297F6">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CB22A1" w:rsidRPr="009B7D1B" w:rsidP="005912C3" w14:textId="5FCCC42D">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F55102">
                            <w:rPr>
                              <w:rFonts w:ascii="Tahoma" w:hAnsi="Tahoma" w:cs="Tahoma" w:hint="cs"/>
                              <w:b/>
                              <w:bCs/>
                              <w:rtl/>
                            </w:rPr>
                            <w:t xml:space="preserve">  </w:t>
                          </w:r>
                          <w:r w:rsidRPr="008622D5" w:rsidR="008622D5">
                            <w:rPr>
                              <w:rFonts w:ascii="Tahoma" w:hAnsi="Tahoma" w:cs="Tahoma"/>
                              <w:b/>
                              <w:bCs/>
                              <w:rtl/>
                            </w:rPr>
                            <w:t>מניעת מעילות במשרדי ממשלה ובחברות ממשלתיות</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7456" fillcolor="#00305f" strokecolor="#00305f">
              <v:textbox style="layout-flow:vertical;mso-layout-flow-alt:bottom-to-top" inset="0,0,0,0">
                <w:txbxContent>
                  <w:p w:rsidR="00CB22A1" w:rsidRPr="009B7D1B" w:rsidP="005912C3" w14:paraId="77809697" w14:textId="5FCCC42D">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F55102">
                      <w:rPr>
                        <w:rFonts w:ascii="Tahoma" w:hAnsi="Tahoma" w:cs="Tahoma" w:hint="cs"/>
                        <w:b/>
                        <w:bCs/>
                        <w:rtl/>
                      </w:rPr>
                      <w:t xml:space="preserve">  </w:t>
                    </w:r>
                    <w:r w:rsidRPr="008622D5" w:rsidR="008622D5">
                      <w:rPr>
                        <w:rFonts w:ascii="Tahoma" w:hAnsi="Tahoma" w:cs="Tahoma"/>
                        <w:b/>
                        <w:bCs/>
                        <w:rtl/>
                      </w:rPr>
                      <w:t>מניעת מעילות במשרדי ממשלה ובחברות ממשלתיות</w:t>
                    </w:r>
                  </w:p>
                </w:txbxContent>
              </v:textbox>
              <w10:wrap type="square"/>
            </v:shape>
          </w:pict>
        </mc:Fallback>
      </mc:AlternateContent>
    </w:r>
  </w:p>
  <w:p w:rsidR="00CB22A1" w:rsidP="001526AC" w14:paraId="18DE0C7A" w14:textId="26DB997D">
    <w:pPr>
      <w:pStyle w:val="Header"/>
      <w:tabs>
        <w:tab w:val="left" w:pos="493"/>
        <w:tab w:val="center" w:pos="4111"/>
        <w:tab w:val="clear" w:pos="4153"/>
        <w:tab w:val="right" w:pos="7478"/>
        <w:tab w:val="right" w:pos="8222"/>
        <w:tab w:val="clear" w:pos="8306"/>
      </w:tabs>
      <w:jc w:val="left"/>
      <w:rPr>
        <w:rtl/>
      </w:rPr>
    </w:pPr>
  </w:p>
  <w:p w:rsidR="00CB22A1"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1552" behindDoc="0" locked="0" layoutInCell="1" allowOverlap="1">
              <wp:simplePos x="0" y="0"/>
              <wp:positionH relativeFrom="column">
                <wp:posOffset>273050</wp:posOffset>
              </wp:positionH>
              <wp:positionV relativeFrom="paragraph">
                <wp:posOffset>354965</wp:posOffset>
              </wp:positionV>
              <wp:extent cx="3228975" cy="259080"/>
              <wp:effectExtent l="0" t="0" r="28575" b="26670"/>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rsidR="00D4408C" w:rsidRPr="004D562B" w:rsidP="00D4408C"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התשפ״ב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D4408C" w:rsidP="00B244B0" w14:textId="39CADE58">
                          <w:pPr>
                            <w:jc w:val="right"/>
                            <w:rPr>
                              <w:color w:val="0D0D0D" w:themeColor="text1" w:themeTint="F2"/>
                              <w:sz w:val="16"/>
                              <w:szCs w:val="16"/>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2053" type="#_x0000_t202" style="width:254.25pt;height:20.4pt;margin-top:27.95pt;margin-left:21.5pt;mso-height-percent:0;mso-height-relative:margin;mso-width-percent:0;mso-width-relative:margin;mso-wrap-distance-bottom:3.6pt;mso-wrap-distance-left:9pt;mso-wrap-distance-right:9pt;mso-wrap-distance-top:3.6pt;mso-wrap-style:square;position:absolute;visibility:visible;v-text-anchor:top;z-index:251672576" strokecolor="white">
              <v:textbox>
                <w:txbxContent>
                  <w:p w:rsidR="00D4408C" w:rsidRPr="004D562B" w:rsidP="00D4408C" w14:paraId="131F880F"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התשפ״ב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D4408C" w:rsidP="00B244B0" w14:paraId="1CF273F4" w14:textId="39CADE58">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80768"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0983" name="Picture 2052770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5408"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14:paraId="1D98C7A5" w14:textId="27E2E98E">
    <w:pPr>
      <w:pStyle w:val="Header"/>
      <w:rPr>
        <w:rtl/>
      </w:rPr>
    </w:pPr>
    <w:r>
      <w:rPr>
        <w:noProof/>
        <w:rtl/>
        <w:lang w:val="he-IL"/>
      </w:rPr>
      <mc:AlternateContent>
        <mc:Choice Requires="wps">
          <w:drawing>
            <wp:anchor distT="0" distB="0" distL="114300" distR="114300" simplePos="0" relativeHeight="251688960"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B22A1" w:rsidRPr="00DE3ECA" w:rsidP="006E67D8"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6496" filled="f" strokecolor="#a5a5a5" strokeweight="0.25pt">
              <v:stroke dashstyle="longDash"/>
              <v:textbox>
                <w:txbxContent>
                  <w:p w:rsidR="00CB22A1" w:rsidRPr="00DE3ECA" w:rsidP="006E67D8" w14:paraId="463FF098"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CB22A1" w14:paraId="7E43B0CF" w14:textId="63DDFE97">
    <w:pPr>
      <w:pStyle w:val="Header"/>
      <w:rPr>
        <w:rtl/>
      </w:rPr>
    </w:pPr>
  </w:p>
  <w:p w:rsidR="00CB22A1" w14:paraId="09A29170" w14:textId="7ABB1ABE">
    <w:pPr>
      <w:pStyle w:val="Header"/>
      <w:rPr>
        <w:rtl/>
      </w:rPr>
    </w:pPr>
  </w:p>
  <w:p w:rsidR="00CB22A1" w14:paraId="1CB0A19A" w14:textId="180241A0">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81792"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CB22A1" w:rsidRPr="004D562B" w:rsidP="00502FAD" w14:textId="3291F0FF">
                          <w:pPr>
                            <w:jc w:val="left"/>
                            <w:rPr>
                              <w:color w:val="0D0D0D"/>
                              <w:sz w:val="16"/>
                              <w:szCs w:val="16"/>
                            </w:rPr>
                          </w:pPr>
                          <w:r w:rsidRPr="008622D5">
                            <w:rPr>
                              <w:rFonts w:ascii="Tahoma" w:hAnsi="Tahoma" w:cs="Tahoma"/>
                              <w:color w:val="0D0D0D" w:themeColor="text1" w:themeTint="F2"/>
                              <w:sz w:val="16"/>
                              <w:szCs w:val="16"/>
                              <w:rtl/>
                            </w:rPr>
                            <w:t>מניעת מעילות במשרדי ממשלה ובחברות ממשלתיות</w:t>
                          </w:r>
                        </w:p>
                      </w:txbxContent>
                    </wps:txbx>
                    <wps:bodyPr rot="0" vert="horz" wrap="square"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82816" stroked="f">
              <v:textbox style="mso-fit-shape-to-text:t">
                <w:txbxContent>
                  <w:p w:rsidR="00CB22A1" w:rsidRPr="004D562B" w:rsidP="00502FAD" w14:paraId="111D0894" w14:textId="3291F0FF">
                    <w:pPr>
                      <w:jc w:val="left"/>
                      <w:rPr>
                        <w:color w:val="0D0D0D"/>
                        <w:sz w:val="16"/>
                        <w:szCs w:val="16"/>
                      </w:rPr>
                    </w:pPr>
                    <w:r w:rsidRPr="008622D5">
                      <w:rPr>
                        <w:rFonts w:ascii="Tahoma" w:hAnsi="Tahoma" w:cs="Tahoma"/>
                        <w:color w:val="0D0D0D" w:themeColor="text1" w:themeTint="F2"/>
                        <w:sz w:val="16"/>
                        <w:szCs w:val="16"/>
                        <w:rtl/>
                      </w:rPr>
                      <w:t>מניעת מעילות במשרדי ממשלה ובחברות ממשלתיות</w:t>
                    </w:r>
                  </w:p>
                </w:txbxContent>
              </v:textbox>
              <w10:wrap type="square"/>
            </v:shape>
          </w:pict>
        </mc:Fallback>
      </mc:AlternateContent>
    </w:r>
  </w:p>
  <w:p w:rsidR="00CB22A1" w:rsidP="009620E7" w14:paraId="53F52C1C" w14:textId="13767217">
    <w:pPr>
      <w:pStyle w:val="Header"/>
      <w:rPr>
        <w:rtl/>
      </w:rPr>
    </w:pPr>
    <w:r>
      <w:rPr>
        <w:rFonts w:ascii="Tahoma" w:hAnsi="Tahoma" w:cs="Tahoma"/>
        <w:noProof/>
        <w:color w:val="002060"/>
        <w:sz w:val="18"/>
        <w:szCs w:val="18"/>
      </w:rPr>
      <w:drawing>
        <wp:anchor distT="0" distB="0" distL="114300" distR="114300" simplePos="0" relativeHeight="251673600" behindDoc="0" locked="0" layoutInCell="1" allowOverlap="1">
          <wp:simplePos x="0" y="0"/>
          <wp:positionH relativeFrom="column">
            <wp:posOffset>4423410</wp:posOffset>
          </wp:positionH>
          <wp:positionV relativeFrom="paragraph">
            <wp:posOffset>19518</wp:posOffset>
          </wp:positionV>
          <wp:extent cx="248285" cy="298450"/>
          <wp:effectExtent l="0" t="0" r="0" b="6350"/>
          <wp:wrapNone/>
          <wp:docPr id="2052770984" name="Picture 2052770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133026" name="Picture 6"/>
                  <pic:cNvPicPr/>
                </pic:nvPicPr>
                <pic:blipFill>
                  <a:blip xmlns:r="http://schemas.openxmlformats.org/officeDocument/2006/relationships" r:embed="rId1">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4624"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75648" from="-109.7pt,27.8pt" to="367.9pt,27.8pt" strokecolor="#0d0d0d" strokeweight="0.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RPr="00D15500" w:rsidP="005B4811" w14:paraId="2D401969" w14:textId="77777777">
    <w:pPr>
      <w:pStyle w:val="Header"/>
      <w:tabs>
        <w:tab w:val="center" w:pos="457"/>
        <w:tab w:val="clear" w:pos="4153"/>
        <w:tab w:val="clear" w:pos="8306"/>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62336" behindDoc="0" locked="0" layoutInCell="1" allowOverlap="1">
          <wp:simplePos x="0" y="0"/>
          <wp:positionH relativeFrom="column">
            <wp:posOffset>1509601</wp:posOffset>
          </wp:positionH>
          <wp:positionV relativeFrom="paragraph">
            <wp:posOffset>-19685</wp:posOffset>
          </wp:positionV>
          <wp:extent cx="379095" cy="250190"/>
          <wp:effectExtent l="0" t="0" r="1905" b="0"/>
          <wp:wrapTopAndBottom/>
          <wp:docPr id="2478518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60288" behindDoc="0" locked="0" layoutInCell="1" allowOverlap="1">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rsidR="00CB22A1" w:rsidRPr="005B4811" w:rsidP="005B4811"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2058" type="#_x0000_t202" style="width:129.25pt;height:22.4pt;margin-top:-1.35pt;margin-left:-6.9pt;flip:x;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1312" stroked="f">
              <v:textbox>
                <w:txbxContent>
                  <w:p w:rsidR="00CB22A1" w:rsidRPr="005B4811" w:rsidP="005B4811" w14:paraId="00ACE667"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w:t>
                    </w:r>
                    <w:r w:rsidRPr="00D15500">
                      <w:rPr>
                        <w:rFonts w:ascii="Tahoma" w:hAnsi="Tahoma" w:cs="Tahoma"/>
                        <w:color w:val="002060"/>
                        <w:sz w:val="18"/>
                        <w:szCs w:val="18"/>
                        <w:rtl/>
                      </w:rPr>
                      <w:t>70א</w:t>
                    </w:r>
                  </w:p>
                </w:txbxContent>
              </v:textbox>
              <w10:wrap type="square"/>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8240" behindDoc="0" locked="0" layoutInCell="1" allowOverlap="1">
              <wp:simplePos x="0" y="0"/>
              <wp:positionH relativeFrom="column">
                <wp:posOffset>4078399</wp:posOffset>
              </wp:positionH>
              <wp:positionV relativeFrom="paragraph">
                <wp:posOffset>-11430</wp:posOffset>
              </wp:positionV>
              <wp:extent cx="895985" cy="1419098"/>
              <wp:effectExtent l="0" t="0" r="0" b="6350"/>
              <wp:wrapSquare wrapText="bothSides"/>
              <wp:docPr id="21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895985" cy="1419098"/>
                      </a:xfrm>
                      <a:prstGeom prst="rect">
                        <a:avLst/>
                      </a:prstGeom>
                      <a:solidFill>
                        <a:srgbClr val="FFFFFF"/>
                      </a:solidFill>
                      <a:ln w="9525">
                        <a:noFill/>
                        <a:miter lim="800000"/>
                        <a:headEnd/>
                        <a:tailEnd/>
                      </a:ln>
                    </wps:spPr>
                    <wps:txbx>
                      <w:txbxContent>
                        <w:p w:rsidR="00CB22A1" w:rsidRPr="005B4811" w:rsidP="005B4811" w14:textId="77777777">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9" type="#_x0000_t202" style="width:70.55pt;height:123.65pt;margin-top:-0.9pt;margin-left:321.15pt;flip:x;mso-height-percent:200;mso-height-relative:margin;mso-width-percent:0;mso-width-relative:margin;mso-wrap-distance-bottom:3.6pt;mso-wrap-distance-left:9pt;mso-wrap-distance-right:9pt;mso-wrap-distance-top:3.6pt;mso-wrap-style:square;position:absolute;visibility:visible;v-text-anchor:top;z-index:251659264" stroked="f">
              <v:textbox style="mso-fit-shape-to-text:t">
                <w:txbxContent>
                  <w:p w:rsidR="00CB22A1" w:rsidRPr="005B4811" w:rsidP="005B4811" w14:paraId="68AEB69D" w14:textId="77777777">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63360" behindDoc="0" locked="0" layoutInCell="1" allowOverlap="1">
          <wp:simplePos x="0" y="0"/>
          <wp:positionH relativeFrom="column">
            <wp:posOffset>4955969</wp:posOffset>
          </wp:positionH>
          <wp:positionV relativeFrom="paragraph">
            <wp:posOffset>-43815</wp:posOffset>
          </wp:positionV>
          <wp:extent cx="245110" cy="301625"/>
          <wp:effectExtent l="0" t="0" r="2540" b="3175"/>
          <wp:wrapSquare wrapText="bothSides"/>
          <wp:docPr id="24785182" name="Picture 765912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8740E" w14:paraId="0C24BB47" w14:textId="77777777">
    <w:pPr>
      <w:pStyle w:val="Header"/>
      <w:rPr>
        <w:rtl/>
      </w:rPr>
    </w:pPr>
    <w:r>
      <w:rPr>
        <w:noProof/>
        <w:rtl/>
        <w:lang w:val="he-IL"/>
      </w:rPr>
      <mc:AlternateContent>
        <mc:Choice Requires="wps">
          <w:drawing>
            <wp:anchor distT="0" distB="0" distL="114300" distR="114300" simplePos="0" relativeHeight="251706368"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24785179" name="Text Box 47"/>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78740E" w:rsidRPr="00DE3ECA" w:rsidP="006E67D8"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7" o:spid="_x0000_s2060"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09088" filled="f" strokecolor="#a5a5a5" strokeweight="0.25pt">
              <v:stroke dashstyle="longDash"/>
              <v:textbox>
                <w:txbxContent>
                  <w:p w:rsidR="0078740E" w:rsidRPr="00DE3ECA" w:rsidP="006E67D8" w14:paraId="792B7D34"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78740E" w14:paraId="78314345" w14:textId="77777777">
    <w:pPr>
      <w:pStyle w:val="Header"/>
      <w:rPr>
        <w:rtl/>
      </w:rPr>
    </w:pPr>
  </w:p>
  <w:p w:rsidR="0078740E" w14:paraId="14EE9BEA" w14:textId="77777777">
    <w:pPr>
      <w:pStyle w:val="Header"/>
      <w:rPr>
        <w:rtl/>
      </w:rPr>
    </w:pPr>
  </w:p>
  <w:p w:rsidR="0078740E" w14:paraId="20E01E93"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704320"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2478518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78740E" w:rsidRPr="004D562B" w:rsidP="00502FAD" w14:textId="12BE613D">
                          <w:pPr>
                            <w:jc w:val="left"/>
                            <w:rPr>
                              <w:color w:val="0D0D0D"/>
                              <w:sz w:val="16"/>
                              <w:szCs w:val="16"/>
                            </w:rPr>
                          </w:pPr>
                          <w:r w:rsidRPr="00C73B12">
                            <w:rPr>
                              <w:rFonts w:ascii="Tahoma" w:hAnsi="Tahoma" w:cs="Tahoma"/>
                              <w:color w:val="0D0D0D" w:themeColor="text1" w:themeTint="F2"/>
                              <w:sz w:val="16"/>
                              <w:szCs w:val="16"/>
                              <w:rtl/>
                            </w:rPr>
                            <w:t>מניעת מעילות במשרדי ממשלה ובחברות ממשלתיות</w:t>
                          </w:r>
                        </w:p>
                      </w:txbxContent>
                    </wps:txbx>
                    <wps:bodyPr rot="0" vert="horz" wrap="square" anchor="t" anchorCtr="0">
                      <a:spAutoFit/>
                    </wps:bodyPr>
                  </wps:wsp>
                </a:graphicData>
              </a:graphic>
              <wp14:sizeRelH relativeFrom="margin">
                <wp14:pctWidth>0</wp14:pctWidth>
              </wp14:sizeRelH>
            </wp:anchor>
          </w:drawing>
        </mc:Choice>
        <mc:Fallback>
          <w:pict>
            <v:shape id="_x0000_s2061" type="#_x0000_t202" style="width:357.2pt;height:22.1pt;margin-top:16.15pt;margin-left:-8.4pt;mso-width-percent:0;mso-width-relative:margin;mso-wrap-distance-bottom:0;mso-wrap-distance-left:9pt;mso-wrap-distance-right:9pt;mso-wrap-distance-top:0;mso-wrap-style:square;position:absolute;visibility:visible;v-text-anchor:top;z-index:251705344" stroked="f">
              <v:textbox style="mso-fit-shape-to-text:t">
                <w:txbxContent>
                  <w:p w:rsidR="0078740E" w:rsidRPr="004D562B" w:rsidP="00502FAD" w14:paraId="0A5F00C3" w14:textId="12BE613D">
                    <w:pPr>
                      <w:jc w:val="left"/>
                      <w:rPr>
                        <w:color w:val="0D0D0D"/>
                        <w:sz w:val="16"/>
                        <w:szCs w:val="16"/>
                      </w:rPr>
                    </w:pPr>
                    <w:r w:rsidRPr="00C73B12">
                      <w:rPr>
                        <w:rFonts w:ascii="Tahoma" w:hAnsi="Tahoma" w:cs="Tahoma"/>
                        <w:color w:val="0D0D0D" w:themeColor="text1" w:themeTint="F2"/>
                        <w:sz w:val="16"/>
                        <w:szCs w:val="16"/>
                        <w:rtl/>
                      </w:rPr>
                      <w:t>מניעת מעילות במשרדי ממשלה ובחברות ממשלתיות</w:t>
                    </w:r>
                  </w:p>
                </w:txbxContent>
              </v:textbox>
              <w10:wrap type="square"/>
            </v:shape>
          </w:pict>
        </mc:Fallback>
      </mc:AlternateContent>
    </w:r>
  </w:p>
  <w:p w:rsidR="0078740E" w:rsidP="009620E7" w14:paraId="5101BA94" w14:textId="77777777">
    <w:pPr>
      <w:pStyle w:val="Header"/>
      <w:rPr>
        <w:rtl/>
      </w:rPr>
    </w:pPr>
    <w:r>
      <w:rPr>
        <w:rFonts w:ascii="Tahoma" w:hAnsi="Tahoma" w:cs="Tahoma"/>
        <w:noProof/>
        <w:color w:val="002060"/>
        <w:sz w:val="18"/>
        <w:szCs w:val="18"/>
      </w:rPr>
      <w:drawing>
        <wp:anchor distT="0" distB="0" distL="114300" distR="114300" simplePos="0" relativeHeight="251708416" behindDoc="0" locked="0" layoutInCell="1" allowOverlap="1">
          <wp:simplePos x="0" y="0"/>
          <wp:positionH relativeFrom="column">
            <wp:posOffset>4423410</wp:posOffset>
          </wp:positionH>
          <wp:positionV relativeFrom="paragraph">
            <wp:posOffset>19518</wp:posOffset>
          </wp:positionV>
          <wp:extent cx="248285" cy="298450"/>
          <wp:effectExtent l="0" t="0" r="0" b="6350"/>
          <wp:wrapNone/>
          <wp:docPr id="24785197" name="Picture 24785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819470"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2272"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24785187" name="Straight Connector 24785152"/>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785152" o:spid="_x0000_s2062" style="flip:x;mso-height-percent:0;mso-height-relative:margin;mso-width-percent:0;mso-width-relative:margin;mso-wrap-distance-bottom:0;mso-wrap-distance-left:9pt;mso-wrap-distance-right:9pt;mso-wrap-distance-top:0;mso-wrap-style:square;position:absolute;visibility:visible;z-index:251703296" from="-109.7pt,27.8pt" to="367.9pt,27.8pt" strokecolor="#0d0d0d" strokeweight="0.25p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8740E" w:rsidP="001526AC" w14:paraId="5118DB08"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7002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24785188" name="Text Box 14"/>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78740E" w:rsidRPr="00DE3ECA" w:rsidP="00C86967"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2063"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15232" filled="f" strokecolor="#a5a5a5" strokeweight="0.25pt">
              <v:stroke dashstyle="longDash"/>
              <v:textbox>
                <w:txbxContent>
                  <w:p w:rsidR="0078740E" w:rsidRPr="00DE3ECA" w:rsidP="00C86967" w14:paraId="78B39F73"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-706755</wp:posOffset>
              </wp:positionH>
              <wp:positionV relativeFrom="paragraph">
                <wp:posOffset>-574040</wp:posOffset>
              </wp:positionV>
              <wp:extent cx="292100" cy="7787005"/>
              <wp:effectExtent l="0" t="0" r="12700" b="23495"/>
              <wp:wrapSquare wrapText="bothSides"/>
              <wp:docPr id="24785189"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100" cy="7787005"/>
                      </a:xfrm>
                      <a:prstGeom prst="rect">
                        <a:avLst/>
                      </a:prstGeom>
                      <a:solidFill>
                        <a:srgbClr val="00305F"/>
                      </a:solidFill>
                      <a:ln>
                        <a:solidFill>
                          <a:srgbClr val="00305F"/>
                        </a:solidFill>
                      </a:ln>
                    </wps:spPr>
                    <wps:txbx>
                      <w:txbxContent>
                        <w:p w:rsidR="0078740E" w:rsidRPr="009B7D1B" w:rsidP="005912C3" w14:textId="07DB842D">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תקציר</w:t>
                          </w:r>
                          <w:r>
                            <w:rPr>
                              <w:rFonts w:hint="cs"/>
                              <w:rtl/>
                            </w:rPr>
                            <w:t xml:space="preserve"> </w:t>
                          </w:r>
                          <w:r>
                            <w:rPr>
                              <w:rFonts w:hint="cs"/>
                              <w:sz w:val="24"/>
                              <w:szCs w:val="24"/>
                              <w:rtl/>
                            </w:rPr>
                            <w:t>|</w:t>
                          </w:r>
                          <w:r w:rsidRPr="009B7D1B">
                            <w:rPr>
                              <w:rFonts w:hint="cs"/>
                              <w:sz w:val="24"/>
                              <w:szCs w:val="24"/>
                              <w:rtl/>
                            </w:rPr>
                            <w:t xml:space="preserve">  </w:t>
                          </w:r>
                          <w:r w:rsidRPr="008622D5" w:rsidR="00C970DD">
                            <w:rPr>
                              <w:rFonts w:ascii="Tahoma" w:hAnsi="Tahoma" w:cs="Tahoma"/>
                              <w:b/>
                              <w:bCs/>
                              <w:rtl/>
                            </w:rPr>
                            <w:t>מניעת מעילות במשרדי ממשלה ובחברות ממשלתיות</w:t>
                          </w:r>
                        </w:p>
                      </w:txbxContent>
                    </wps:txbx>
                    <wps:bodyPr rot="0" vert="vert270" wrap="square" lIns="0" tIns="0" rIns="0" bIns="0" anchor="t" anchorCtr="0" upright="1"/>
                  </wps:wsp>
                </a:graphicData>
              </a:graphic>
              <wp14:sizeRelV relativeFrom="margin">
                <wp14:pctHeight>0</wp14:pctHeight>
              </wp14:sizeRelV>
            </wp:anchor>
          </w:drawing>
        </mc:Choice>
        <mc:Fallback>
          <w:pict>
            <v:shape id="_x0000_s2064" type="#_x0000_t202" style="width:23pt;height:613.15pt;margin-top:-45.2pt;margin-left:-55.65pt;mso-height-percent:0;mso-height-relative:margin;mso-wrap-distance-bottom:0;mso-wrap-distance-left:9pt;mso-wrap-distance-right:9pt;mso-wrap-distance-top:0;mso-wrap-style:square;position:absolute;visibility:visible;v-text-anchor:top;z-index:251696128" fillcolor="#00305f" strokecolor="#00305f">
              <v:textbox style="layout-flow:vertical;mso-layout-flow-alt:bottom-to-top" inset="0,0,0,0">
                <w:txbxContent>
                  <w:p w:rsidR="0078740E" w:rsidRPr="009B7D1B" w:rsidP="005912C3" w14:paraId="73DC3A9E" w14:textId="07DB842D">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תקציר</w:t>
                    </w:r>
                    <w:r>
                      <w:rPr>
                        <w:rFonts w:hint="cs"/>
                        <w:rtl/>
                      </w:rPr>
                      <w:t xml:space="preserve"> </w:t>
                    </w:r>
                    <w:r>
                      <w:rPr>
                        <w:rFonts w:hint="cs"/>
                        <w:sz w:val="24"/>
                        <w:szCs w:val="24"/>
                        <w:rtl/>
                      </w:rPr>
                      <w:t>|</w:t>
                    </w:r>
                    <w:r w:rsidRPr="009B7D1B">
                      <w:rPr>
                        <w:rFonts w:hint="cs"/>
                        <w:sz w:val="24"/>
                        <w:szCs w:val="24"/>
                        <w:rtl/>
                      </w:rPr>
                      <w:t xml:space="preserve">  </w:t>
                    </w:r>
                    <w:r w:rsidRPr="008622D5" w:rsidR="00C970DD">
                      <w:rPr>
                        <w:rFonts w:ascii="Tahoma" w:hAnsi="Tahoma" w:cs="Tahoma"/>
                        <w:b/>
                        <w:bCs/>
                        <w:rtl/>
                      </w:rPr>
                      <w:t>מניעת מעילות במשרדי ממשלה ובחברות ממשלתיות</w:t>
                    </w:r>
                  </w:p>
                </w:txbxContent>
              </v:textbox>
              <w10:wrap type="square"/>
            </v:shape>
          </w:pict>
        </mc:Fallback>
      </mc:AlternateContent>
    </w:r>
  </w:p>
  <w:p w:rsidR="0078740E" w:rsidP="001526AC" w14:paraId="41979D8B" w14:textId="77777777">
    <w:pPr>
      <w:pStyle w:val="Header"/>
      <w:tabs>
        <w:tab w:val="left" w:pos="493"/>
        <w:tab w:val="center" w:pos="4111"/>
        <w:tab w:val="clear" w:pos="4153"/>
        <w:tab w:val="right" w:pos="7478"/>
        <w:tab w:val="right" w:pos="8222"/>
        <w:tab w:val="clear" w:pos="8306"/>
      </w:tabs>
      <w:jc w:val="left"/>
      <w:rPr>
        <w:rtl/>
      </w:rPr>
    </w:pPr>
  </w:p>
  <w:p w:rsidR="0078740E" w:rsidP="00005B23" w14:paraId="7083BCF4"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97152" behindDoc="0" locked="0" layoutInCell="1" allowOverlap="1">
              <wp:simplePos x="0" y="0"/>
              <wp:positionH relativeFrom="column">
                <wp:posOffset>273050</wp:posOffset>
              </wp:positionH>
              <wp:positionV relativeFrom="paragraph">
                <wp:posOffset>354965</wp:posOffset>
              </wp:positionV>
              <wp:extent cx="3228975" cy="259080"/>
              <wp:effectExtent l="0" t="0" r="28575" b="26670"/>
              <wp:wrapNone/>
              <wp:docPr id="2478519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rsidR="00D4408C" w:rsidRPr="004D562B" w:rsidP="00D4408C"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התשפ״ב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78740E" w:rsidRPr="00D4408C" w:rsidP="00B244B0" w14:textId="77777777">
                          <w:pPr>
                            <w:jc w:val="right"/>
                            <w:rPr>
                              <w:color w:val="0D0D0D" w:themeColor="text1" w:themeTint="F2"/>
                              <w:sz w:val="16"/>
                              <w:szCs w:val="16"/>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2065" type="#_x0000_t202" style="width:254.25pt;height:20.4pt;margin-top:27.95pt;margin-left:21.5pt;mso-height-percent:0;mso-height-relative:margin;mso-width-percent:0;mso-width-relative:margin;mso-wrap-distance-bottom:3.6pt;mso-wrap-distance-left:9pt;mso-wrap-distance-right:9pt;mso-wrap-distance-top:3.6pt;mso-wrap-style:square;position:absolute;visibility:visible;v-text-anchor:top;z-index:251698176" strokecolor="white">
              <v:textbox>
                <w:txbxContent>
                  <w:p w:rsidR="00D4408C" w:rsidRPr="004D562B" w:rsidP="00D4408C" w14:paraId="06F6F485"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התשפ״ב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78740E" w:rsidRPr="00D4408C" w:rsidP="00B244B0" w14:paraId="0BC08254" w14:textId="77777777">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99200"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4785200" name="Picture 24785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707612"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3056"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24785191" name="Straight Connector 205277094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52770948" o:spid="_x0000_s2066" style="flip:x;mso-height-percent:0;mso-height-relative:margin;mso-width-percent:0;mso-width-relative:margin;mso-wrap-distance-bottom:0;mso-wrap-distance-left:9pt;mso-wrap-distance-right:9pt;mso-wrap-distance-top:0;mso-wrap-style:square;position:absolute;visibility:visible;z-index:251694080" from="-4.4pt,50.4pt" to="524.85pt,50.4pt" strokecolor="#0d0d0d" strokeweight="0.25pt"/>
          </w:pict>
        </mc:Fallback>
      </mc:AlternateContent>
    </w:r>
  </w:p>
  <w:p w:rsidR="0078740E" w:rsidRPr="001526AC" w:rsidP="00005B23" w14:paraId="08F4C638" w14:textId="77777777">
    <w:pPr>
      <w:pStyle w:val="Header"/>
      <w:tabs>
        <w:tab w:val="left" w:pos="493"/>
        <w:tab w:val="center" w:pos="4111"/>
        <w:tab w:val="clear" w:pos="4153"/>
        <w:tab w:val="right" w:pos="7478"/>
        <w:tab w:val="right" w:pos="8222"/>
        <w:tab w:val="clear" w:pos="8306"/>
      </w:tabs>
      <w:jc w:val="left"/>
      <w:rPr>
        <w:rt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1526AC" w14:paraId="3BE4C2F9" w14:textId="5CA6D9CE">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91008"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4" name="Text Box 44"/>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B22A1" w:rsidRPr="00DE3ECA" w:rsidP="001C5C9D"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4" o:spid="_x0000_s2067"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4448" filled="f" strokecolor="#a5a5a5" strokeweight="0.25pt">
              <v:stroke dashstyle="longDash"/>
              <v:textbox>
                <w:txbxContent>
                  <w:p w:rsidR="00CB22A1" w:rsidRPr="00DE3ECA" w:rsidP="001C5C9D" w14:paraId="41E6941D"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-697230</wp:posOffset>
              </wp:positionH>
              <wp:positionV relativeFrom="paragraph">
                <wp:posOffset>-596265</wp:posOffset>
              </wp:positionV>
              <wp:extent cx="292100" cy="7929880"/>
              <wp:effectExtent l="0" t="0" r="12700" b="23495"/>
              <wp:wrapSquare wrapText="bothSides"/>
              <wp:docPr id="17"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rsidR="00CB22A1" w:rsidRPr="009B7D1B" w:rsidP="00C73B12" w14:textId="10F20D7F">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sidRPr="001F0E94" w:rsidR="001F0E94">
                            <w:rPr>
                              <w:sz w:val="24"/>
                              <w:szCs w:val="24"/>
                              <w:rtl/>
                            </w:rPr>
                            <w:t xml:space="preserve">|  </w:t>
                          </w:r>
                          <w:r w:rsidRPr="00C73B12" w:rsidR="00C73B12">
                            <w:rPr>
                              <w:rFonts w:ascii="Tahoma" w:hAnsi="Tahoma" w:cs="Tahoma"/>
                              <w:b/>
                              <w:bCs/>
                              <w:rtl/>
                            </w:rPr>
                            <w:t>מניעת מעילות במשרדי ממשלה ובחברות ממשלתיות</w:t>
                          </w:r>
                        </w:p>
                      </w:txbxContent>
                    </wps:txbx>
                    <wps:bodyPr rot="0" vert="vert270" wrap="square" lIns="0" tIns="0" rIns="0" bIns="0" anchor="t" anchorCtr="0" upright="1"/>
                  </wps:wsp>
                </a:graphicData>
              </a:graphic>
              <wp14:sizeRelV relativeFrom="margin">
                <wp14:pctHeight>0</wp14:pctHeight>
              </wp14:sizeRelV>
            </wp:anchor>
          </w:drawing>
        </mc:Choice>
        <mc:Fallback>
          <w:pict>
            <v:shape id="_x0000_s2068" type="#_x0000_t202" style="width:23pt;height:624.4pt;margin-top:-46.95pt;margin-left:-54.9pt;mso-height-percent:0;mso-height-relative:margin;mso-wrap-distance-bottom:0;mso-wrap-distance-left:9pt;mso-wrap-distance-right:9pt;mso-wrap-distance-top:0;mso-wrap-style:square;position:absolute;visibility:visible;v-text-anchor:top;z-index:251679744" fillcolor="#00305f" strokecolor="#00305f">
              <v:textbox style="layout-flow:vertical;mso-layout-flow-alt:bottom-to-top" inset="0,0,0,0">
                <w:txbxContent>
                  <w:p w:rsidR="00CB22A1" w:rsidRPr="009B7D1B" w:rsidP="00C73B12" w14:paraId="1C12FDA0" w14:textId="10F20D7F">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sidRPr="001F0E94" w:rsidR="001F0E94">
                      <w:rPr>
                        <w:sz w:val="24"/>
                        <w:szCs w:val="24"/>
                        <w:rtl/>
                      </w:rPr>
                      <w:t xml:space="preserve">|  </w:t>
                    </w:r>
                    <w:r w:rsidRPr="00C73B12" w:rsidR="00C73B12">
                      <w:rPr>
                        <w:rFonts w:ascii="Tahoma" w:hAnsi="Tahoma" w:cs="Tahoma"/>
                        <w:b/>
                        <w:bCs/>
                        <w:rtl/>
                      </w:rPr>
                      <w:t>מניעת מעילות במשרדי ממשלה ובחברות ממשלתיות</w:t>
                    </w:r>
                  </w:p>
                </w:txbxContent>
              </v:textbox>
              <w10:wrap type="square"/>
            </v:shape>
          </w:pict>
        </mc:Fallback>
      </mc:AlternateContent>
    </w:r>
  </w:p>
  <w:p w:rsidR="00CB22A1" w:rsidP="001C5C9D" w14:paraId="52188F3E" w14:textId="6AFEEEA3">
    <w:pPr>
      <w:pStyle w:val="Header"/>
      <w:tabs>
        <w:tab w:val="clear" w:pos="4153"/>
        <w:tab w:val="left" w:pos="4530"/>
        <w:tab w:val="clear" w:pos="8306"/>
      </w:tabs>
      <w:jc w:val="left"/>
      <w:rPr>
        <w:rtl/>
      </w:rPr>
    </w:pPr>
    <w:r>
      <w:rPr>
        <w:rtl/>
      </w:rPr>
      <w:tab/>
    </w:r>
  </w:p>
  <w:p w:rsidR="00CB22A1" w:rsidP="001C5C9D" w14:paraId="53D931BB" w14:textId="5644F75E">
    <w:pPr>
      <w:pStyle w:val="Header"/>
      <w:tabs>
        <w:tab w:val="center" w:pos="3685"/>
        <w:tab w:val="clear" w:pos="4153"/>
        <w:tab w:val="clear" w:pos="8306"/>
      </w:tabs>
      <w:jc w:val="left"/>
      <w:rPr>
        <w:rtl/>
      </w:rPr>
    </w:pPr>
    <w:r w:rsidRPr="00DA4512">
      <w:rPr>
        <w:noProof/>
        <w:rtl/>
      </w:rPr>
      <mc:AlternateContent>
        <mc:Choice Requires="wps">
          <w:drawing>
            <wp:anchor distT="45720" distB="45720" distL="114300" distR="114300" simplePos="0" relativeHeight="251683840" behindDoc="0" locked="0" layoutInCell="1" allowOverlap="1">
              <wp:simplePos x="0" y="0"/>
              <wp:positionH relativeFrom="column">
                <wp:posOffset>323850</wp:posOffset>
              </wp:positionH>
              <wp:positionV relativeFrom="paragraph">
                <wp:posOffset>360045</wp:posOffset>
              </wp:positionV>
              <wp:extent cx="3228975" cy="259080"/>
              <wp:effectExtent l="0" t="0" r="28575" b="26670"/>
              <wp:wrapNone/>
              <wp:docPr id="2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rsidR="00D4408C" w:rsidRPr="004D562B" w:rsidP="00D4408C"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התשפ״ב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4D433A" w:rsidP="00DA4512" w14:textId="2A7DA8AB">
                          <w:pPr>
                            <w:jc w:val="right"/>
                            <w:rPr>
                              <w:color w:val="0D0D0D"/>
                              <w:sz w:val="16"/>
                              <w:szCs w:val="16"/>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2069" type="#_x0000_t202" style="width:254.25pt;height:20.4pt;margin-top:28.35pt;margin-left:25.5pt;mso-height-percent:0;mso-height-relative:margin;mso-width-percent:0;mso-width-relative:margin;mso-wrap-distance-bottom:3.6pt;mso-wrap-distance-left:9pt;mso-wrap-distance-right:9pt;mso-wrap-distance-top:3.6pt;mso-wrap-style:square;position:absolute;visibility:visible;v-text-anchor:top;z-index:251684864" strokecolor="white">
              <v:textbox>
                <w:txbxContent>
                  <w:p w:rsidR="00D4408C" w:rsidRPr="004D562B" w:rsidP="00D4408C" w14:paraId="3ED5DEB2"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התשפ״ב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4D433A" w:rsidP="00DA4512" w14:paraId="5B61FBF3" w14:textId="2A7DA8AB">
                    <w:pPr>
                      <w:jc w:val="right"/>
                      <w:rPr>
                        <w:color w:val="0D0D0D"/>
                        <w:sz w:val="16"/>
                        <w:szCs w:val="16"/>
                      </w:rPr>
                    </w:pPr>
                  </w:p>
                </w:txbxContent>
              </v:textbox>
            </v:shape>
          </w:pict>
        </mc:Fallback>
      </mc:AlternateContent>
    </w:r>
    <w:r w:rsidRPr="00DA4512">
      <w:rPr>
        <w:noProof/>
        <w:szCs w:val="20"/>
        <w:rtl/>
      </w:rPr>
      <w:drawing>
        <wp:anchor distT="0" distB="0" distL="114300" distR="114300" simplePos="0" relativeHeight="251685888" behindDoc="0" locked="0" layoutInCell="1" allowOverlap="1">
          <wp:simplePos x="0" y="0"/>
          <wp:positionH relativeFrom="column">
            <wp:posOffset>-17780</wp:posOffset>
          </wp:positionH>
          <wp:positionV relativeFrom="paragraph">
            <wp:posOffset>380365</wp:posOffset>
          </wp:positionV>
          <wp:extent cx="343535" cy="240030"/>
          <wp:effectExtent l="0" t="0" r="0" b="7620"/>
          <wp:wrapSquare wrapText="bothSides"/>
          <wp:docPr id="24785171" name="Picture 2052770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914817"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6672"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20" name="Straight Connector 20"/>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 o:spid="_x0000_s2070" style="flip:x;mso-height-percent:0;mso-height-relative:margin;mso-width-percent:0;mso-width-relative:margin;mso-wrap-distance-bottom:0;mso-wrap-distance-left:9pt;mso-wrap-distance-right:9pt;mso-wrap-distance-top:0;mso-wrap-style:square;position:absolute;visibility:visible;z-index:251677696" from="-4.4pt,50.4pt" to="524.85pt,50.4pt" strokecolor="#0d0d0d" strokeweight="0.25pt"/>
          </w:pict>
        </mc:Fallback>
      </mc:AlternateContent>
    </w:r>
  </w:p>
  <w:p w:rsidR="001752CB" w:rsidP="001C5C9D" w14:paraId="2ED2B88D" w14:textId="77777777">
    <w:pPr>
      <w:pStyle w:val="Header"/>
      <w:tabs>
        <w:tab w:val="center" w:pos="3685"/>
        <w:tab w:val="clear" w:pos="4153"/>
        <w:tab w:val="clear" w:pos="8306"/>
      </w:tabs>
      <w:jc w:val="left"/>
      <w:rPr>
        <w:rtl/>
      </w:rPr>
    </w:pPr>
  </w:p>
  <w:p w:rsidR="00CB22A1" w:rsidRPr="001526AC" w:rsidP="001C5C9D" w14:paraId="133C0DA0" w14:textId="2E0368D3">
    <w:pPr>
      <w:pStyle w:val="Header"/>
      <w:tabs>
        <w:tab w:val="center" w:pos="3685"/>
        <w:tab w:val="clear" w:pos="4153"/>
        <w:tab w:val="clear" w:pos="8306"/>
      </w:tabs>
      <w:jc w:val="left"/>
      <w:rPr>
        <w:rtl/>
      </w:rPr>
    </w:pP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0.5pt;height:590.5pt" o:bullet="t">
        <v:imagedata r:id="rId1" o:title="זכוכית מגדלת5"/>
      </v:shape>
    </w:pict>
  </w:numPicBullet>
  <w:abstractNum w:abstractNumId="0">
    <w:nsid w:val="02F9314A"/>
    <w:multiLevelType w:val="multilevel"/>
    <w:tmpl w:val="32C624A4"/>
    <w:lvl w:ilvl="0">
      <w:start w:val="1"/>
      <w:numFmt w:val="decimal"/>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nsid w:val="07C54509"/>
    <w:multiLevelType w:val="multilevel"/>
    <w:tmpl w:val="3030E6FC"/>
    <w:lvl w:ilvl="0">
      <w:start w:val="1"/>
      <w:numFmt w:val="decimal"/>
      <w:pStyle w:val="712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
    <w:nsid w:val="0CF13CD4"/>
    <w:multiLevelType w:val="hybridMultilevel"/>
    <w:tmpl w:val="F732F02C"/>
    <w:lvl w:ilvl="0">
      <w:start w:val="1"/>
      <w:numFmt w:val="hebrew2"/>
      <w:pStyle w:val="7121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DDA1A01"/>
    <w:multiLevelType w:val="hybridMultilevel"/>
    <w:tmpl w:val="CD76C6BE"/>
    <w:lvl w:ilvl="0">
      <w:start w:val="1"/>
      <w:numFmt w:val="bullet"/>
      <w:pStyle w:val="71BULLETS0"/>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DDD178A"/>
    <w:multiLevelType w:val="hybridMultilevel"/>
    <w:tmpl w:val="FEFEF4F2"/>
    <w:lvl w:ilvl="0">
      <w:start w:val="1"/>
      <w:numFmt w:val="bullet"/>
      <w:pStyle w:val="71BULLETS"/>
      <w:lvlText w:val=""/>
      <w:lvlJc w:val="left"/>
      <w:pPr>
        <w:ind w:left="1414" w:hanging="360"/>
      </w:pPr>
      <w:rPr>
        <w:rFonts w:ascii="Symbol" w:hAnsi="Symbol" w:hint="default"/>
      </w:rPr>
    </w:lvl>
    <w:lvl w:ilvl="1" w:tentative="1">
      <w:start w:val="1"/>
      <w:numFmt w:val="bullet"/>
      <w:lvlText w:val="o"/>
      <w:lvlJc w:val="left"/>
      <w:pPr>
        <w:ind w:left="2134" w:hanging="360"/>
      </w:pPr>
      <w:rPr>
        <w:rFonts w:ascii="Courier New" w:hAnsi="Courier New" w:cs="Courier New" w:hint="default"/>
      </w:rPr>
    </w:lvl>
    <w:lvl w:ilvl="2" w:tentative="1">
      <w:start w:val="1"/>
      <w:numFmt w:val="bullet"/>
      <w:lvlText w:val=""/>
      <w:lvlJc w:val="left"/>
      <w:pPr>
        <w:ind w:left="2854" w:hanging="360"/>
      </w:pPr>
      <w:rPr>
        <w:rFonts w:ascii="Wingdings" w:hAnsi="Wingdings" w:hint="default"/>
      </w:rPr>
    </w:lvl>
    <w:lvl w:ilvl="3" w:tentative="1">
      <w:start w:val="1"/>
      <w:numFmt w:val="bullet"/>
      <w:lvlText w:val=""/>
      <w:lvlJc w:val="left"/>
      <w:pPr>
        <w:ind w:left="3574" w:hanging="360"/>
      </w:pPr>
      <w:rPr>
        <w:rFonts w:ascii="Symbol" w:hAnsi="Symbol" w:hint="default"/>
      </w:rPr>
    </w:lvl>
    <w:lvl w:ilvl="4" w:tentative="1">
      <w:start w:val="1"/>
      <w:numFmt w:val="bullet"/>
      <w:lvlText w:val="o"/>
      <w:lvlJc w:val="left"/>
      <w:pPr>
        <w:ind w:left="4294" w:hanging="360"/>
      </w:pPr>
      <w:rPr>
        <w:rFonts w:ascii="Courier New" w:hAnsi="Courier New" w:cs="Courier New" w:hint="default"/>
      </w:rPr>
    </w:lvl>
    <w:lvl w:ilvl="5" w:tentative="1">
      <w:start w:val="1"/>
      <w:numFmt w:val="bullet"/>
      <w:lvlText w:val=""/>
      <w:lvlJc w:val="left"/>
      <w:pPr>
        <w:ind w:left="5014" w:hanging="360"/>
      </w:pPr>
      <w:rPr>
        <w:rFonts w:ascii="Wingdings" w:hAnsi="Wingdings" w:hint="default"/>
      </w:rPr>
    </w:lvl>
    <w:lvl w:ilvl="6" w:tentative="1">
      <w:start w:val="1"/>
      <w:numFmt w:val="bullet"/>
      <w:lvlText w:val=""/>
      <w:lvlJc w:val="left"/>
      <w:pPr>
        <w:ind w:left="5734" w:hanging="360"/>
      </w:pPr>
      <w:rPr>
        <w:rFonts w:ascii="Symbol" w:hAnsi="Symbol" w:hint="default"/>
      </w:rPr>
    </w:lvl>
    <w:lvl w:ilvl="7" w:tentative="1">
      <w:start w:val="1"/>
      <w:numFmt w:val="bullet"/>
      <w:lvlText w:val="o"/>
      <w:lvlJc w:val="left"/>
      <w:pPr>
        <w:ind w:left="6454" w:hanging="360"/>
      </w:pPr>
      <w:rPr>
        <w:rFonts w:ascii="Courier New" w:hAnsi="Courier New" w:cs="Courier New" w:hint="default"/>
      </w:rPr>
    </w:lvl>
    <w:lvl w:ilvl="8" w:tentative="1">
      <w:start w:val="1"/>
      <w:numFmt w:val="bullet"/>
      <w:lvlText w:val=""/>
      <w:lvlJc w:val="left"/>
      <w:pPr>
        <w:ind w:left="7174" w:hanging="360"/>
      </w:pPr>
      <w:rPr>
        <w:rFonts w:ascii="Wingdings" w:hAnsi="Wingdings" w:hint="default"/>
      </w:rPr>
    </w:lvl>
  </w:abstractNum>
  <w:abstractNum w:abstractNumId="5">
    <w:nsid w:val="188444AA"/>
    <w:multiLevelType w:val="hybridMultilevel"/>
    <w:tmpl w:val="774657D6"/>
    <w:lvl w:ilvl="0">
      <w:start w:val="2"/>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1A0D200F"/>
    <w:multiLevelType w:val="hybridMultilevel"/>
    <w:tmpl w:val="8206BB0C"/>
    <w:lvl w:ilvl="0">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start w:val="1"/>
      <w:numFmt w:val="bullet"/>
      <w:lvlText w:val="o"/>
      <w:lvlJc w:val="left"/>
      <w:pPr>
        <w:ind w:left="2435" w:hanging="360"/>
      </w:pPr>
      <w:rPr>
        <w:rFonts w:ascii="Courier New" w:hAnsi="Courier New" w:cs="Courier New" w:hint="default"/>
      </w:rPr>
    </w:lvl>
    <w:lvl w:ilvl="2" w:tentative="1">
      <w:start w:val="1"/>
      <w:numFmt w:val="bullet"/>
      <w:lvlText w:val=""/>
      <w:lvlJc w:val="left"/>
      <w:pPr>
        <w:ind w:left="3155" w:hanging="360"/>
      </w:pPr>
      <w:rPr>
        <w:rFonts w:ascii="Wingdings" w:hAnsi="Wingdings" w:hint="default"/>
      </w:rPr>
    </w:lvl>
    <w:lvl w:ilvl="3" w:tentative="1">
      <w:start w:val="1"/>
      <w:numFmt w:val="bullet"/>
      <w:lvlText w:val=""/>
      <w:lvlJc w:val="left"/>
      <w:pPr>
        <w:ind w:left="3875" w:hanging="360"/>
      </w:pPr>
      <w:rPr>
        <w:rFonts w:ascii="Symbol" w:hAnsi="Symbol" w:hint="default"/>
      </w:rPr>
    </w:lvl>
    <w:lvl w:ilvl="4" w:tentative="1">
      <w:start w:val="1"/>
      <w:numFmt w:val="bullet"/>
      <w:lvlText w:val="o"/>
      <w:lvlJc w:val="left"/>
      <w:pPr>
        <w:ind w:left="4595" w:hanging="360"/>
      </w:pPr>
      <w:rPr>
        <w:rFonts w:ascii="Courier New" w:hAnsi="Courier New" w:cs="Courier New" w:hint="default"/>
      </w:rPr>
    </w:lvl>
    <w:lvl w:ilvl="5" w:tentative="1">
      <w:start w:val="1"/>
      <w:numFmt w:val="bullet"/>
      <w:lvlText w:val=""/>
      <w:lvlJc w:val="left"/>
      <w:pPr>
        <w:ind w:left="5315" w:hanging="360"/>
      </w:pPr>
      <w:rPr>
        <w:rFonts w:ascii="Wingdings" w:hAnsi="Wingdings" w:hint="default"/>
      </w:rPr>
    </w:lvl>
    <w:lvl w:ilvl="6" w:tentative="1">
      <w:start w:val="1"/>
      <w:numFmt w:val="bullet"/>
      <w:lvlText w:val=""/>
      <w:lvlJc w:val="left"/>
      <w:pPr>
        <w:ind w:left="6035" w:hanging="360"/>
      </w:pPr>
      <w:rPr>
        <w:rFonts w:ascii="Symbol" w:hAnsi="Symbol" w:hint="default"/>
      </w:rPr>
    </w:lvl>
    <w:lvl w:ilvl="7" w:tentative="1">
      <w:start w:val="1"/>
      <w:numFmt w:val="bullet"/>
      <w:lvlText w:val="o"/>
      <w:lvlJc w:val="left"/>
      <w:pPr>
        <w:ind w:left="6755" w:hanging="360"/>
      </w:pPr>
      <w:rPr>
        <w:rFonts w:ascii="Courier New" w:hAnsi="Courier New" w:cs="Courier New" w:hint="default"/>
      </w:rPr>
    </w:lvl>
    <w:lvl w:ilvl="8" w:tentative="1">
      <w:start w:val="1"/>
      <w:numFmt w:val="bullet"/>
      <w:lvlText w:val=""/>
      <w:lvlJc w:val="left"/>
      <w:pPr>
        <w:ind w:left="7475" w:hanging="360"/>
      </w:pPr>
      <w:rPr>
        <w:rFonts w:ascii="Wingdings" w:hAnsi="Wingdings" w:hint="default"/>
      </w:rPr>
    </w:lvl>
  </w:abstractNum>
  <w:abstractNum w:abstractNumId="7">
    <w:nsid w:val="1CCB5BF3"/>
    <w:multiLevelType w:val="multilevel"/>
    <w:tmpl w:val="646C0440"/>
    <w:lvl w:ilvl="0">
      <w:start w:val="1"/>
      <w:numFmt w:val="decimal"/>
      <w:lvlText w:val="%1."/>
      <w:lvlJc w:val="left"/>
      <w:pPr>
        <w:ind w:left="340" w:hanging="340"/>
      </w:pPr>
      <w:rPr>
        <w:rFonts w:hint="default"/>
      </w:rPr>
    </w:lvl>
    <w:lvl w:ilvl="1">
      <w:start w:val="1"/>
      <w:numFmt w:val="none"/>
      <w:pStyle w:val="714"/>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8">
    <w:nsid w:val="1CD26633"/>
    <w:multiLevelType w:val="multilevel"/>
    <w:tmpl w:val="E64C8562"/>
    <w:lvl w:ilvl="0">
      <w:start w:val="1"/>
      <w:numFmt w:val="decimal"/>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9">
    <w:nsid w:val="2290171E"/>
    <w:multiLevelType w:val="hybridMultilevel"/>
    <w:tmpl w:val="667AC104"/>
    <w:lvl w:ilvl="0">
      <w:start w:val="1"/>
      <w:numFmt w:val="decimal"/>
      <w:pStyle w:val="7133"/>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0">
    <w:nsid w:val="22E55D56"/>
    <w:multiLevelType w:val="hybridMultilevel"/>
    <w:tmpl w:val="81E4866E"/>
    <w:lvl w:ilvl="0">
      <w:start w:val="1"/>
      <w:numFmt w:val="decimal"/>
      <w:pStyle w:val="a37"/>
      <w:suff w:val="nothing"/>
      <w:lvlText w:val="תרשים %1"/>
      <w:lvlJc w:val="left"/>
      <w:pPr>
        <w:ind w:left="717" w:hanging="360"/>
      </w:pPr>
      <w:rPr>
        <w:rFonts w:ascii="David" w:hAnsi="David" w:cs="David" w:hint="cs"/>
        <w:b w:val="0"/>
        <w:bCs w:val="0"/>
        <w:i w:val="0"/>
        <w:iCs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AF70ABC"/>
    <w:multiLevelType w:val="hybridMultilevel"/>
    <w:tmpl w:val="11926194"/>
    <w:lvl w:ilvl="0">
      <w:start w:val="3"/>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BD67854"/>
    <w:multiLevelType w:val="multilevel"/>
    <w:tmpl w:val="255450E8"/>
    <w:lvl w:ilvl="0">
      <w:start w:val="1"/>
      <w:numFmt w:val="decimal"/>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3">
    <w:nsid w:val="2C8E09B4"/>
    <w:multiLevelType w:val="hybridMultilevel"/>
    <w:tmpl w:val="62585FEA"/>
    <w:lvl w:ilvl="0">
      <w:start w:val="2"/>
      <w:numFmt w:val="decimal"/>
      <w:lvlText w:val="%1."/>
      <w:lvlJc w:val="left"/>
      <w:pPr>
        <w:ind w:left="360" w:hanging="360"/>
      </w:pPr>
      <w:rPr>
        <w:rFonts w:hint="default"/>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2D2C3B6A"/>
    <w:multiLevelType w:val="multilevel"/>
    <w:tmpl w:val="303E4B34"/>
    <w:lvl w:ilvl="0">
      <w:start w:val="1"/>
      <w:numFmt w:val="decimal"/>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5">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6">
    <w:nsid w:val="2F3C47E4"/>
    <w:multiLevelType w:val="multilevel"/>
    <w:tmpl w:val="53B6F532"/>
    <w:lvl w:ilvl="0">
      <w:start w:val="1"/>
      <w:numFmt w:val="decimal"/>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7">
    <w:nsid w:val="31055C67"/>
    <w:multiLevelType w:val="hybridMultilevel"/>
    <w:tmpl w:val="D5A01BC0"/>
    <w:lvl w:ilvl="0">
      <w:start w:val="1"/>
      <w:numFmt w:val="bullet"/>
      <w:pStyle w:val="7141"/>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2C57698"/>
    <w:multiLevelType w:val="multilevel"/>
    <w:tmpl w:val="DCD4363E"/>
    <w:lvl w:ilvl="0">
      <w:start w:val="1"/>
      <w:numFmt w:val="decimal"/>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9">
    <w:nsid w:val="36742F53"/>
    <w:multiLevelType w:val="hybridMultilevel"/>
    <w:tmpl w:val="994A4160"/>
    <w:lvl w:ilvl="0">
      <w:start w:val="1"/>
      <w:numFmt w:val="bullet"/>
      <w:lvlText w:val=""/>
      <w:lvlJc w:val="left"/>
      <w:pPr>
        <w:ind w:left="1117" w:hanging="360"/>
      </w:pPr>
      <w:rPr>
        <w:rFonts w:ascii="Symbol" w:hAnsi="Symbol" w:hint="default"/>
        <w:color w:val="E41E2A"/>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2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3BC1088C"/>
    <w:multiLevelType w:val="multilevel"/>
    <w:tmpl w:val="34249088"/>
    <w:lvl w:ilvl="0">
      <w:start w:val="1"/>
      <w:numFmt w:val="decimal"/>
      <w:pStyle w:val="712"/>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pStyle w:val="a3"/>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2">
    <w:nsid w:val="42B5507F"/>
    <w:multiLevelType w:val="hybridMultilevel"/>
    <w:tmpl w:val="A27AC61E"/>
    <w:lvl w:ilvl="0">
      <w:start w:val="1"/>
      <w:numFmt w:val="bullet"/>
      <w:lvlText w:val=""/>
      <w:lvlJc w:val="left"/>
      <w:pPr>
        <w:ind w:left="1117" w:hanging="360"/>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23">
    <w:nsid w:val="459C2999"/>
    <w:multiLevelType w:val="multilevel"/>
    <w:tmpl w:val="2F9A6D2E"/>
    <w:lvl w:ilvl="0">
      <w:start w:val="1"/>
      <w:numFmt w:val="hebrew1"/>
      <w:pStyle w:val="712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4">
    <w:nsid w:val="4A6D733F"/>
    <w:multiLevelType w:val="multilevel"/>
    <w:tmpl w:val="FB1ADB82"/>
    <w:lvl w:ilvl="0">
      <w:start w:val="1"/>
      <w:numFmt w:val="decimal"/>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5">
    <w:nsid w:val="5176726A"/>
    <w:multiLevelType w:val="hybridMultilevel"/>
    <w:tmpl w:val="361C5D0C"/>
    <w:lvl w:ilvl="0">
      <w:start w:val="1"/>
      <w:numFmt w:val="bullet"/>
      <w:pStyle w:val="BulletedList"/>
      <w:lvlText w:val=""/>
      <w:lvlJc w:val="left"/>
      <w:pPr>
        <w:ind w:left="680" w:hanging="340"/>
      </w:pPr>
      <w:rPr>
        <w:rFonts w:ascii="Symbol" w:hAnsi="Symbol" w:hint="default"/>
        <w:color w:val="4F81BD" w:themeColor="accent1"/>
        <w:lang w:bidi="he-IL"/>
      </w:rPr>
    </w:lvl>
    <w:lvl w:ilvl="1">
      <w:start w:val="1"/>
      <w:numFmt w:val="bullet"/>
      <w:lvlText w:val="o"/>
      <w:lvlJc w:val="left"/>
      <w:pPr>
        <w:tabs>
          <w:tab w:val="num" w:pos="680"/>
        </w:tabs>
        <w:ind w:left="1021" w:hanging="341"/>
      </w:pPr>
      <w:rPr>
        <w:rFonts w:ascii="Courier New" w:hAnsi="Courier New" w:hint="default"/>
      </w:rPr>
    </w:lvl>
    <w:lvl w:ilvl="2">
      <w:start w:val="1"/>
      <w:numFmt w:val="bullet"/>
      <w:lvlText w:val="‒"/>
      <w:lvlJc w:val="left"/>
      <w:pPr>
        <w:tabs>
          <w:tab w:val="num" w:pos="1021"/>
        </w:tabs>
        <w:ind w:left="1361" w:hanging="340"/>
      </w:pPr>
      <w:rPr>
        <w:rFonts w:ascii="Calibri" w:hAnsi="Calibri" w:hint="default"/>
      </w:rPr>
    </w:lvl>
    <w:lvl w:ilvl="3">
      <w:start w:val="1"/>
      <w:numFmt w:val="bullet"/>
      <w:lvlText w:val="‒"/>
      <w:lvlJc w:val="left"/>
      <w:pPr>
        <w:tabs>
          <w:tab w:val="num" w:pos="1361"/>
        </w:tabs>
        <w:ind w:left="1701" w:hanging="340"/>
      </w:pPr>
      <w:rPr>
        <w:rFonts w:ascii="Calibri" w:hAnsi="Calibri" w:hint="default"/>
      </w:rPr>
    </w:lvl>
    <w:lvl w:ilvl="4">
      <w:start w:val="1"/>
      <w:numFmt w:val="bullet"/>
      <w:lvlText w:val="‒"/>
      <w:lvlJc w:val="left"/>
      <w:pPr>
        <w:tabs>
          <w:tab w:val="num" w:pos="1701"/>
        </w:tabs>
        <w:ind w:left="2041" w:hanging="340"/>
      </w:pPr>
      <w:rPr>
        <w:rFonts w:ascii="Calibri" w:hAnsi="Calibri" w:hint="default"/>
      </w:rPr>
    </w:lvl>
    <w:lvl w:ilvl="5" w:tentative="1">
      <w:start w:val="1"/>
      <w:numFmt w:val="bullet"/>
      <w:lvlText w:val=""/>
      <w:lvlJc w:val="left"/>
      <w:pPr>
        <w:ind w:left="4774" w:hanging="360"/>
      </w:pPr>
      <w:rPr>
        <w:rFonts w:ascii="Wingdings" w:hAnsi="Wingdings" w:hint="default"/>
      </w:rPr>
    </w:lvl>
    <w:lvl w:ilvl="6" w:tentative="1">
      <w:start w:val="1"/>
      <w:numFmt w:val="bullet"/>
      <w:lvlText w:val=""/>
      <w:lvlJc w:val="left"/>
      <w:pPr>
        <w:ind w:left="5494" w:hanging="360"/>
      </w:pPr>
      <w:rPr>
        <w:rFonts w:ascii="Symbol" w:hAnsi="Symbol" w:hint="default"/>
      </w:rPr>
    </w:lvl>
    <w:lvl w:ilvl="7" w:tentative="1">
      <w:start w:val="1"/>
      <w:numFmt w:val="bullet"/>
      <w:lvlText w:val="o"/>
      <w:lvlJc w:val="left"/>
      <w:pPr>
        <w:ind w:left="6214" w:hanging="360"/>
      </w:pPr>
      <w:rPr>
        <w:rFonts w:ascii="Courier New" w:hAnsi="Courier New" w:cs="Courier New" w:hint="default"/>
      </w:rPr>
    </w:lvl>
    <w:lvl w:ilvl="8" w:tentative="1">
      <w:start w:val="1"/>
      <w:numFmt w:val="bullet"/>
      <w:lvlText w:val=""/>
      <w:lvlJc w:val="left"/>
      <w:pPr>
        <w:ind w:left="6934" w:hanging="360"/>
      </w:pPr>
      <w:rPr>
        <w:rFonts w:ascii="Wingdings" w:hAnsi="Wingdings" w:hint="default"/>
      </w:rPr>
    </w:lvl>
  </w:abstractNum>
  <w:abstractNum w:abstractNumId="26">
    <w:nsid w:val="59BD63E3"/>
    <w:multiLevelType w:val="hybridMultilevel"/>
    <w:tmpl w:val="DAF45F8C"/>
    <w:lvl w:ilvl="0">
      <w:start w:val="1"/>
      <w:numFmt w:val="decimal"/>
      <w:pStyle w:val="a38"/>
      <w:suff w:val="nothing"/>
      <w:lvlText w:val="לוח %1"/>
      <w:lvlJc w:val="left"/>
      <w:pPr>
        <w:ind w:left="720" w:hanging="360"/>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A8E39B4"/>
    <w:multiLevelType w:val="hybridMultilevel"/>
    <w:tmpl w:val="747A09C6"/>
    <w:lvl w:ilvl="0">
      <w:start w:val="1"/>
      <w:numFmt w:val="decimal"/>
      <w:pStyle w:val="7150"/>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C130F07"/>
    <w:multiLevelType w:val="multilevel"/>
    <w:tmpl w:val="55ECA73A"/>
    <w:lvl w:ilvl="0">
      <w:start w:val="1"/>
      <w:numFmt w:val="decimal"/>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9">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30">
    <w:nsid w:val="5E192F0D"/>
    <w:multiLevelType w:val="hybridMultilevel"/>
    <w:tmpl w:val="F0BAB20A"/>
    <w:lvl w:ilvl="0">
      <w:start w:val="1"/>
      <w:numFmt w:val="hebrew1"/>
      <w:pStyle w:val="7151"/>
      <w:lvlText w:val="%1."/>
      <w:lvlJc w:val="center"/>
      <w:pPr>
        <w:ind w:left="757" w:hanging="360"/>
      </w:pPr>
      <w:rPr>
        <w:rFonts w:hint="default"/>
        <w:sz w:val="24"/>
      </w:rPr>
    </w:lvl>
    <w:lvl w:ilvl="1" w:tentative="1">
      <w:start w:val="1"/>
      <w:numFmt w:val="lowerLetter"/>
      <w:lvlText w:val="%2."/>
      <w:lvlJc w:val="left"/>
      <w:pPr>
        <w:ind w:left="1837" w:hanging="360"/>
      </w:pPr>
    </w:lvl>
    <w:lvl w:ilvl="2" w:tentative="1">
      <w:start w:val="1"/>
      <w:numFmt w:val="lowerRoman"/>
      <w:lvlText w:val="%3."/>
      <w:lvlJc w:val="right"/>
      <w:pPr>
        <w:ind w:left="2557" w:hanging="180"/>
      </w:pPr>
    </w:lvl>
    <w:lvl w:ilvl="3" w:tentative="1">
      <w:start w:val="1"/>
      <w:numFmt w:val="decimal"/>
      <w:lvlText w:val="%4."/>
      <w:lvlJc w:val="left"/>
      <w:pPr>
        <w:ind w:left="3277" w:hanging="360"/>
      </w:pPr>
    </w:lvl>
    <w:lvl w:ilvl="4" w:tentative="1">
      <w:start w:val="1"/>
      <w:numFmt w:val="lowerLetter"/>
      <w:lvlText w:val="%5."/>
      <w:lvlJc w:val="left"/>
      <w:pPr>
        <w:ind w:left="3997" w:hanging="360"/>
      </w:pPr>
    </w:lvl>
    <w:lvl w:ilvl="5" w:tentative="1">
      <w:start w:val="1"/>
      <w:numFmt w:val="lowerRoman"/>
      <w:lvlText w:val="%6."/>
      <w:lvlJc w:val="right"/>
      <w:pPr>
        <w:ind w:left="4717" w:hanging="180"/>
      </w:pPr>
    </w:lvl>
    <w:lvl w:ilvl="6" w:tentative="1">
      <w:start w:val="1"/>
      <w:numFmt w:val="decimal"/>
      <w:lvlText w:val="%7."/>
      <w:lvlJc w:val="left"/>
      <w:pPr>
        <w:ind w:left="5437" w:hanging="360"/>
      </w:pPr>
    </w:lvl>
    <w:lvl w:ilvl="7" w:tentative="1">
      <w:start w:val="1"/>
      <w:numFmt w:val="lowerLetter"/>
      <w:lvlText w:val="%8."/>
      <w:lvlJc w:val="left"/>
      <w:pPr>
        <w:ind w:left="6157" w:hanging="360"/>
      </w:pPr>
    </w:lvl>
    <w:lvl w:ilvl="8" w:tentative="1">
      <w:start w:val="1"/>
      <w:numFmt w:val="lowerRoman"/>
      <w:lvlText w:val="%9."/>
      <w:lvlJc w:val="right"/>
      <w:pPr>
        <w:ind w:left="6877" w:hanging="180"/>
      </w:pPr>
    </w:lvl>
  </w:abstractNum>
  <w:abstractNum w:abstractNumId="31">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32">
    <w:nsid w:val="60086BE0"/>
    <w:multiLevelType w:val="multilevel"/>
    <w:tmpl w:val="220A2EC8"/>
    <w:lvl w:ilvl="0">
      <w:start w:val="2"/>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3">
    <w:nsid w:val="63812761"/>
    <w:multiLevelType w:val="hybridMultilevel"/>
    <w:tmpl w:val="077C9FBE"/>
    <w:lvl w:ilvl="0">
      <w:start w:val="1"/>
      <w:numFmt w:val="decimal"/>
      <w:pStyle w:val="a40"/>
      <w:suff w:val="nothing"/>
      <w:lvlText w:val="תמונה %1"/>
      <w:lvlJc w:val="left"/>
      <w:pPr>
        <w:ind w:left="720" w:hanging="360"/>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7F3186C"/>
    <w:multiLevelType w:val="hybridMultilevel"/>
    <w:tmpl w:val="1B66733C"/>
    <w:lvl w:ilvl="0">
      <w:start w:val="1"/>
      <w:numFmt w:val="hebrew1"/>
      <w:pStyle w:val="71120"/>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2C53B23"/>
    <w:multiLevelType w:val="multilevel"/>
    <w:tmpl w:val="EB18AB4E"/>
    <w:lvl w:ilvl="0">
      <w:start w:val="1"/>
      <w:numFmt w:val="decimal"/>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6">
    <w:nsid w:val="74844E49"/>
    <w:multiLevelType w:val="multilevel"/>
    <w:tmpl w:val="A16C24C8"/>
    <w:lvl w:ilvl="0">
      <w:start w:val="1"/>
      <w:numFmt w:val="decimal"/>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7">
    <w:nsid w:val="79684B96"/>
    <w:multiLevelType w:val="multilevel"/>
    <w:tmpl w:val="024A22BC"/>
    <w:lvl w:ilvl="0">
      <w:start w:val="1"/>
      <w:numFmt w:val="decimal"/>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8">
    <w:nsid w:val="7BE83B62"/>
    <w:multiLevelType w:val="hybridMultilevel"/>
    <w:tmpl w:val="E35488C0"/>
    <w:lvl w:ilvl="0">
      <w:start w:val="1"/>
      <w:numFmt w:val="hebrew1"/>
      <w:pStyle w:val="Style6"/>
      <w:lvlText w:val="%1."/>
      <w:lvlJc w:val="left"/>
      <w:pPr>
        <w:ind w:left="672" w:hanging="360"/>
      </w:pPr>
      <w:rPr>
        <w:rFonts w:hint="default"/>
        <w:sz w:val="24"/>
      </w:rPr>
    </w:lvl>
    <w:lvl w:ilvl="1" w:tentative="1">
      <w:start w:val="1"/>
      <w:numFmt w:val="lowerLetter"/>
      <w:lvlText w:val="%2."/>
      <w:lvlJc w:val="left"/>
      <w:pPr>
        <w:ind w:left="1392" w:hanging="360"/>
      </w:pPr>
    </w:lvl>
    <w:lvl w:ilvl="2" w:tentative="1">
      <w:start w:val="1"/>
      <w:numFmt w:val="lowerRoman"/>
      <w:lvlText w:val="%3."/>
      <w:lvlJc w:val="right"/>
      <w:pPr>
        <w:ind w:left="2112" w:hanging="180"/>
      </w:pPr>
    </w:lvl>
    <w:lvl w:ilvl="3" w:tentative="1">
      <w:start w:val="1"/>
      <w:numFmt w:val="decimal"/>
      <w:lvlText w:val="%4."/>
      <w:lvlJc w:val="left"/>
      <w:pPr>
        <w:ind w:left="2832" w:hanging="360"/>
      </w:pPr>
    </w:lvl>
    <w:lvl w:ilvl="4" w:tentative="1">
      <w:start w:val="1"/>
      <w:numFmt w:val="lowerLetter"/>
      <w:lvlText w:val="%5."/>
      <w:lvlJc w:val="left"/>
      <w:pPr>
        <w:ind w:left="3552" w:hanging="360"/>
      </w:pPr>
    </w:lvl>
    <w:lvl w:ilvl="5" w:tentative="1">
      <w:start w:val="1"/>
      <w:numFmt w:val="lowerRoman"/>
      <w:lvlText w:val="%6."/>
      <w:lvlJc w:val="right"/>
      <w:pPr>
        <w:ind w:left="4272" w:hanging="180"/>
      </w:pPr>
    </w:lvl>
    <w:lvl w:ilvl="6" w:tentative="1">
      <w:start w:val="1"/>
      <w:numFmt w:val="decimal"/>
      <w:lvlText w:val="%7."/>
      <w:lvlJc w:val="left"/>
      <w:pPr>
        <w:ind w:left="4992" w:hanging="360"/>
      </w:pPr>
    </w:lvl>
    <w:lvl w:ilvl="7" w:tentative="1">
      <w:start w:val="1"/>
      <w:numFmt w:val="lowerLetter"/>
      <w:lvlText w:val="%8."/>
      <w:lvlJc w:val="left"/>
      <w:pPr>
        <w:ind w:left="5712" w:hanging="360"/>
      </w:pPr>
    </w:lvl>
    <w:lvl w:ilvl="8" w:tentative="1">
      <w:start w:val="1"/>
      <w:numFmt w:val="lowerRoman"/>
      <w:lvlText w:val="%9."/>
      <w:lvlJc w:val="right"/>
      <w:pPr>
        <w:ind w:left="6432" w:hanging="180"/>
      </w:pPr>
    </w:lvl>
  </w:abstractNum>
  <w:abstractNum w:abstractNumId="39">
    <w:nsid w:val="7D365B29"/>
    <w:multiLevelType w:val="multilevel"/>
    <w:tmpl w:val="7BDAE77C"/>
    <w:lvl w:ilvl="0">
      <w:start w:val="1"/>
      <w:numFmt w:val="hebrew1"/>
      <w:pStyle w:val="7120"/>
      <w:lvlText w:val="%1."/>
      <w:lvlJc w:val="left"/>
      <w:pPr>
        <w:ind w:left="737" w:hanging="340"/>
      </w:pPr>
      <w:rPr>
        <w:rFonts w:ascii="Tahoma" w:hAnsi="Tahoma" w:eastAsiaTheme="minorHAnsi" w:cs="Tahoma" w:hint="default"/>
        <w:b w:val="0"/>
        <w:bCs w:val="0"/>
      </w:rPr>
    </w:lvl>
    <w:lvl w:ilvl="1">
      <w:start w:val="1"/>
      <w:numFmt w:val="hebrew1"/>
      <w:lvlText w:val="%2."/>
      <w:lvlJc w:val="left"/>
      <w:pPr>
        <w:ind w:left="1077" w:hanging="340"/>
      </w:pPr>
    </w:lvl>
    <w:lvl w:ilvl="2">
      <w:start w:val="1"/>
      <w:numFmt w:val="decimal"/>
      <w:pStyle w:val="7134"/>
      <w:lvlText w:val="(%3)"/>
      <w:lvlJc w:val="left"/>
      <w:pPr>
        <w:ind w:left="1474" w:hanging="397"/>
      </w:pPr>
    </w:lvl>
    <w:lvl w:ilvl="3">
      <w:start w:val="1"/>
      <w:numFmt w:val="hebrew1"/>
      <w:lvlText w:val="(%4)"/>
      <w:lvlJc w:val="left"/>
      <w:pPr>
        <w:ind w:left="1871" w:hanging="397"/>
      </w:pPr>
    </w:lvl>
    <w:lvl w:ilvl="4">
      <w:start w:val="1"/>
      <w:numFmt w:val="lowerLetter"/>
      <w:lvlText w:val="(%5)"/>
      <w:lvlJc w:val="left"/>
      <w:pPr>
        <w:ind w:left="2194" w:hanging="357"/>
      </w:pPr>
    </w:lvl>
    <w:lvl w:ilvl="5">
      <w:start w:val="1"/>
      <w:numFmt w:val="lowerRoman"/>
      <w:lvlText w:val="(%6)"/>
      <w:lvlJc w:val="left"/>
      <w:pPr>
        <w:ind w:left="2557" w:hanging="363"/>
      </w:pPr>
    </w:lvl>
    <w:lvl w:ilvl="6">
      <w:start w:val="1"/>
      <w:numFmt w:val="decimal"/>
      <w:lvlText w:val="%7."/>
      <w:lvlJc w:val="left"/>
      <w:pPr>
        <w:ind w:left="2914" w:hanging="357"/>
      </w:pPr>
    </w:lvl>
    <w:lvl w:ilvl="7">
      <w:start w:val="1"/>
      <w:numFmt w:val="lowerLetter"/>
      <w:lvlText w:val="%8."/>
      <w:lvlJc w:val="left"/>
      <w:pPr>
        <w:ind w:left="3277" w:hanging="363"/>
      </w:pPr>
    </w:lvl>
    <w:lvl w:ilvl="8">
      <w:start w:val="1"/>
      <w:numFmt w:val="lowerRoman"/>
      <w:lvlText w:val="%9."/>
      <w:lvlJc w:val="left"/>
      <w:pPr>
        <w:ind w:left="3634" w:hanging="357"/>
      </w:pPr>
    </w:lvl>
  </w:abstractNum>
  <w:num w:numId="1">
    <w:abstractNumId w:val="7"/>
  </w:num>
  <w:num w:numId="2">
    <w:abstractNumId w:val="21"/>
  </w:num>
  <w:num w:numId="3">
    <w:abstractNumId w:val="29"/>
  </w:num>
  <w:num w:numId="4">
    <w:abstractNumId w:val="15"/>
  </w:num>
  <w:num w:numId="5">
    <w:abstractNumId w:val="20"/>
  </w:num>
  <w:num w:numId="6">
    <w:abstractNumId w:val="39"/>
  </w:num>
  <w:num w:numId="7">
    <w:abstractNumId w:val="1"/>
  </w:num>
  <w:num w:numId="8">
    <w:abstractNumId w:val="23"/>
  </w:num>
  <w:num w:numId="9">
    <w:abstractNumId w:val="4"/>
  </w:num>
  <w:num w:numId="10">
    <w:abstractNumId w:val="31"/>
  </w:num>
  <w:num w:numId="11">
    <w:abstractNumId w:val="3"/>
  </w:num>
  <w:num w:numId="12">
    <w:abstractNumId w:val="6"/>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7"/>
  </w:num>
  <w:num w:numId="17">
    <w:abstractNumId w:val="30"/>
  </w:num>
  <w:num w:numId="18">
    <w:abstractNumId w:val="34"/>
  </w:num>
  <w:num w:numId="19">
    <w:abstractNumId w:val="17"/>
  </w:num>
  <w:num w:numId="20">
    <w:abstractNumId w:val="25"/>
  </w:num>
  <w:num w:numId="21">
    <w:abstractNumId w:val="10"/>
  </w:num>
  <w:num w:numId="22">
    <w:abstractNumId w:val="26"/>
  </w:num>
  <w:num w:numId="23">
    <w:abstractNumId w:val="33"/>
  </w:num>
  <w:num w:numId="24">
    <w:abstractNumId w:val="5"/>
  </w:num>
  <w:num w:numId="25">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3"/>
  </w:num>
  <w:num w:numId="28">
    <w:abstractNumId w:val="37"/>
  </w:num>
  <w:num w:numId="29">
    <w:abstractNumId w:val="18"/>
  </w:num>
  <w:num w:numId="30">
    <w:abstractNumId w:val="8"/>
  </w:num>
  <w:num w:numId="31">
    <w:abstractNumId w:val="24"/>
  </w:num>
  <w:num w:numId="32">
    <w:abstractNumId w:val="12"/>
  </w:num>
  <w:num w:numId="33">
    <w:abstractNumId w:val="36"/>
  </w:num>
  <w:num w:numId="34">
    <w:abstractNumId w:val="16"/>
  </w:num>
  <w:num w:numId="35">
    <w:abstractNumId w:val="35"/>
  </w:num>
  <w:num w:numId="36">
    <w:abstractNumId w:val="28"/>
  </w:num>
  <w:num w:numId="37">
    <w:abstractNumId w:val="0"/>
  </w:num>
  <w:num w:numId="38">
    <w:abstractNumId w:val="14"/>
  </w:num>
  <w:num w:numId="39">
    <w:abstractNumId w:val="19"/>
  </w:num>
  <w:num w:numId="40">
    <w:abstractNumId w:val="2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76"/>
  <w:gutterAtTop/>
  <w:attachedTemplate r:id="rId1"/>
  <w:stylePaneSortMethod w:val="name"/>
  <w:defaultTabStop w:val="720"/>
  <w:evenAndOddHeaders/>
  <w:drawingGridHorizontalSpacing w:val="100"/>
  <w:displayHorizontalDrawingGridEvery w:val="2"/>
  <w:displayVertic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85D"/>
    <w:rsid w:val="0000093B"/>
    <w:rsid w:val="00001101"/>
    <w:rsid w:val="000018EF"/>
    <w:rsid w:val="00001C6B"/>
    <w:rsid w:val="00001D5A"/>
    <w:rsid w:val="00001E75"/>
    <w:rsid w:val="000024D3"/>
    <w:rsid w:val="00002EF7"/>
    <w:rsid w:val="0000361F"/>
    <w:rsid w:val="00003B77"/>
    <w:rsid w:val="00003D51"/>
    <w:rsid w:val="00003EBB"/>
    <w:rsid w:val="00003F96"/>
    <w:rsid w:val="00004C6A"/>
    <w:rsid w:val="0000520D"/>
    <w:rsid w:val="000054B7"/>
    <w:rsid w:val="00005B23"/>
    <w:rsid w:val="00005EE0"/>
    <w:rsid w:val="00006B59"/>
    <w:rsid w:val="00007060"/>
    <w:rsid w:val="000100D8"/>
    <w:rsid w:val="0001014C"/>
    <w:rsid w:val="00010778"/>
    <w:rsid w:val="000107D8"/>
    <w:rsid w:val="0001099A"/>
    <w:rsid w:val="00011BFC"/>
    <w:rsid w:val="00011DF7"/>
    <w:rsid w:val="00012657"/>
    <w:rsid w:val="00013BC3"/>
    <w:rsid w:val="00013CFB"/>
    <w:rsid w:val="0001431C"/>
    <w:rsid w:val="0001482C"/>
    <w:rsid w:val="00015162"/>
    <w:rsid w:val="000155F0"/>
    <w:rsid w:val="00015680"/>
    <w:rsid w:val="000157CF"/>
    <w:rsid w:val="0001589C"/>
    <w:rsid w:val="00015A22"/>
    <w:rsid w:val="000168DE"/>
    <w:rsid w:val="0001735B"/>
    <w:rsid w:val="000206F1"/>
    <w:rsid w:val="00021298"/>
    <w:rsid w:val="00021ED5"/>
    <w:rsid w:val="00021FFB"/>
    <w:rsid w:val="000224FF"/>
    <w:rsid w:val="00023E81"/>
    <w:rsid w:val="00024391"/>
    <w:rsid w:val="000246D2"/>
    <w:rsid w:val="00024E0C"/>
    <w:rsid w:val="000251E2"/>
    <w:rsid w:val="0002582E"/>
    <w:rsid w:val="000259C7"/>
    <w:rsid w:val="00026245"/>
    <w:rsid w:val="00026367"/>
    <w:rsid w:val="000264D7"/>
    <w:rsid w:val="00026669"/>
    <w:rsid w:val="00026738"/>
    <w:rsid w:val="00026ACC"/>
    <w:rsid w:val="0002705C"/>
    <w:rsid w:val="00027522"/>
    <w:rsid w:val="00027BF3"/>
    <w:rsid w:val="0003001D"/>
    <w:rsid w:val="000303C9"/>
    <w:rsid w:val="00031C68"/>
    <w:rsid w:val="00031C69"/>
    <w:rsid w:val="00031CEB"/>
    <w:rsid w:val="00032932"/>
    <w:rsid w:val="0003410F"/>
    <w:rsid w:val="000344FF"/>
    <w:rsid w:val="0003494D"/>
    <w:rsid w:val="00035688"/>
    <w:rsid w:val="00035B80"/>
    <w:rsid w:val="00035C03"/>
    <w:rsid w:val="000360F7"/>
    <w:rsid w:val="00036101"/>
    <w:rsid w:val="00036B0F"/>
    <w:rsid w:val="00036EB8"/>
    <w:rsid w:val="00040918"/>
    <w:rsid w:val="00040C4D"/>
    <w:rsid w:val="000413AB"/>
    <w:rsid w:val="000419ED"/>
    <w:rsid w:val="00042688"/>
    <w:rsid w:val="00042837"/>
    <w:rsid w:val="0004293F"/>
    <w:rsid w:val="00042BB1"/>
    <w:rsid w:val="00042BB8"/>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1406"/>
    <w:rsid w:val="00052281"/>
    <w:rsid w:val="00052629"/>
    <w:rsid w:val="000529B3"/>
    <w:rsid w:val="000529F6"/>
    <w:rsid w:val="00052AE4"/>
    <w:rsid w:val="00052CD9"/>
    <w:rsid w:val="000532AA"/>
    <w:rsid w:val="00053AA7"/>
    <w:rsid w:val="00053D09"/>
    <w:rsid w:val="00054329"/>
    <w:rsid w:val="00054B57"/>
    <w:rsid w:val="000557B4"/>
    <w:rsid w:val="0005582D"/>
    <w:rsid w:val="0005596D"/>
    <w:rsid w:val="00055CB5"/>
    <w:rsid w:val="00055E07"/>
    <w:rsid w:val="00055E4C"/>
    <w:rsid w:val="00055EC9"/>
    <w:rsid w:val="00056B3E"/>
    <w:rsid w:val="00056E0E"/>
    <w:rsid w:val="000571B9"/>
    <w:rsid w:val="0005725C"/>
    <w:rsid w:val="00057574"/>
    <w:rsid w:val="00057946"/>
    <w:rsid w:val="0005795E"/>
    <w:rsid w:val="00057B7D"/>
    <w:rsid w:val="00060045"/>
    <w:rsid w:val="00060178"/>
    <w:rsid w:val="000601A8"/>
    <w:rsid w:val="000611FF"/>
    <w:rsid w:val="00061760"/>
    <w:rsid w:val="0006189A"/>
    <w:rsid w:val="000618D0"/>
    <w:rsid w:val="00061D7A"/>
    <w:rsid w:val="00062475"/>
    <w:rsid w:val="00063297"/>
    <w:rsid w:val="00063A11"/>
    <w:rsid w:val="0006411D"/>
    <w:rsid w:val="0006421B"/>
    <w:rsid w:val="0006456C"/>
    <w:rsid w:val="00064637"/>
    <w:rsid w:val="000647B1"/>
    <w:rsid w:val="00066AF6"/>
    <w:rsid w:val="0006704B"/>
    <w:rsid w:val="0006721D"/>
    <w:rsid w:val="0006723D"/>
    <w:rsid w:val="000672AB"/>
    <w:rsid w:val="000675B0"/>
    <w:rsid w:val="00067A76"/>
    <w:rsid w:val="00067E32"/>
    <w:rsid w:val="00067F12"/>
    <w:rsid w:val="000706BF"/>
    <w:rsid w:val="000707EE"/>
    <w:rsid w:val="00070E3F"/>
    <w:rsid w:val="000710A8"/>
    <w:rsid w:val="000714B6"/>
    <w:rsid w:val="00071F2E"/>
    <w:rsid w:val="0007227C"/>
    <w:rsid w:val="00072B83"/>
    <w:rsid w:val="00072FE8"/>
    <w:rsid w:val="000733CE"/>
    <w:rsid w:val="000736B3"/>
    <w:rsid w:val="000738F6"/>
    <w:rsid w:val="00073B6B"/>
    <w:rsid w:val="00073D9F"/>
    <w:rsid w:val="0007429C"/>
    <w:rsid w:val="00074533"/>
    <w:rsid w:val="00074F31"/>
    <w:rsid w:val="00076758"/>
    <w:rsid w:val="00076ED7"/>
    <w:rsid w:val="0007717F"/>
    <w:rsid w:val="0007762A"/>
    <w:rsid w:val="00077B79"/>
    <w:rsid w:val="00080072"/>
    <w:rsid w:val="000803F2"/>
    <w:rsid w:val="00081D0E"/>
    <w:rsid w:val="000824F8"/>
    <w:rsid w:val="0008345D"/>
    <w:rsid w:val="00083692"/>
    <w:rsid w:val="000837F2"/>
    <w:rsid w:val="00083FD0"/>
    <w:rsid w:val="00084071"/>
    <w:rsid w:val="00084E3A"/>
    <w:rsid w:val="00085086"/>
    <w:rsid w:val="00085A22"/>
    <w:rsid w:val="00085B99"/>
    <w:rsid w:val="00086738"/>
    <w:rsid w:val="00086925"/>
    <w:rsid w:val="00086BCD"/>
    <w:rsid w:val="00087355"/>
    <w:rsid w:val="00087686"/>
    <w:rsid w:val="000877AB"/>
    <w:rsid w:val="00090633"/>
    <w:rsid w:val="000907D0"/>
    <w:rsid w:val="00090DF7"/>
    <w:rsid w:val="00091397"/>
    <w:rsid w:val="00091811"/>
    <w:rsid w:val="00091A72"/>
    <w:rsid w:val="0009349C"/>
    <w:rsid w:val="00093E30"/>
    <w:rsid w:val="0009432F"/>
    <w:rsid w:val="00094B2A"/>
    <w:rsid w:val="00094D5D"/>
    <w:rsid w:val="00094F15"/>
    <w:rsid w:val="0009524E"/>
    <w:rsid w:val="0009559D"/>
    <w:rsid w:val="0009560F"/>
    <w:rsid w:val="000963C8"/>
    <w:rsid w:val="00096CF4"/>
    <w:rsid w:val="00096E24"/>
    <w:rsid w:val="0009703F"/>
    <w:rsid w:val="00097CDE"/>
    <w:rsid w:val="000A00AE"/>
    <w:rsid w:val="000A01F2"/>
    <w:rsid w:val="000A0884"/>
    <w:rsid w:val="000A0915"/>
    <w:rsid w:val="000A134E"/>
    <w:rsid w:val="000A15B1"/>
    <w:rsid w:val="000A1610"/>
    <w:rsid w:val="000A26F1"/>
    <w:rsid w:val="000A2BD8"/>
    <w:rsid w:val="000A3690"/>
    <w:rsid w:val="000A3E74"/>
    <w:rsid w:val="000A4686"/>
    <w:rsid w:val="000A4D48"/>
    <w:rsid w:val="000A5140"/>
    <w:rsid w:val="000A529B"/>
    <w:rsid w:val="000A567C"/>
    <w:rsid w:val="000A5B75"/>
    <w:rsid w:val="000A65A9"/>
    <w:rsid w:val="000A69A7"/>
    <w:rsid w:val="000A6DD6"/>
    <w:rsid w:val="000B0929"/>
    <w:rsid w:val="000B1102"/>
    <w:rsid w:val="000B1376"/>
    <w:rsid w:val="000B153C"/>
    <w:rsid w:val="000B1C94"/>
    <w:rsid w:val="000B2074"/>
    <w:rsid w:val="000B2C5B"/>
    <w:rsid w:val="000B2DBE"/>
    <w:rsid w:val="000B3056"/>
    <w:rsid w:val="000B3A23"/>
    <w:rsid w:val="000B4419"/>
    <w:rsid w:val="000B4F23"/>
    <w:rsid w:val="000B55BB"/>
    <w:rsid w:val="000B597C"/>
    <w:rsid w:val="000B6604"/>
    <w:rsid w:val="000B7912"/>
    <w:rsid w:val="000B7B95"/>
    <w:rsid w:val="000B7D4C"/>
    <w:rsid w:val="000C05CB"/>
    <w:rsid w:val="000C089C"/>
    <w:rsid w:val="000C0B98"/>
    <w:rsid w:val="000C0F17"/>
    <w:rsid w:val="000C15A4"/>
    <w:rsid w:val="000C15DF"/>
    <w:rsid w:val="000C164B"/>
    <w:rsid w:val="000C16F6"/>
    <w:rsid w:val="000C1D0D"/>
    <w:rsid w:val="000C2588"/>
    <w:rsid w:val="000C27DC"/>
    <w:rsid w:val="000C2887"/>
    <w:rsid w:val="000C2AB9"/>
    <w:rsid w:val="000C37FE"/>
    <w:rsid w:val="000C3BAD"/>
    <w:rsid w:val="000C3D47"/>
    <w:rsid w:val="000C404B"/>
    <w:rsid w:val="000C43E0"/>
    <w:rsid w:val="000C492E"/>
    <w:rsid w:val="000C50A1"/>
    <w:rsid w:val="000C56D4"/>
    <w:rsid w:val="000C5E23"/>
    <w:rsid w:val="000C5F85"/>
    <w:rsid w:val="000C694D"/>
    <w:rsid w:val="000C6AAF"/>
    <w:rsid w:val="000C6E39"/>
    <w:rsid w:val="000C7459"/>
    <w:rsid w:val="000D04B8"/>
    <w:rsid w:val="000D0837"/>
    <w:rsid w:val="000D09F1"/>
    <w:rsid w:val="000D11EB"/>
    <w:rsid w:val="000D1714"/>
    <w:rsid w:val="000D2056"/>
    <w:rsid w:val="000D215D"/>
    <w:rsid w:val="000D22F0"/>
    <w:rsid w:val="000D2A57"/>
    <w:rsid w:val="000D2CDA"/>
    <w:rsid w:val="000D2F93"/>
    <w:rsid w:val="000D2FE7"/>
    <w:rsid w:val="000D3D09"/>
    <w:rsid w:val="000D4398"/>
    <w:rsid w:val="000D4B88"/>
    <w:rsid w:val="000D4E74"/>
    <w:rsid w:val="000D53BB"/>
    <w:rsid w:val="000D543D"/>
    <w:rsid w:val="000D5B81"/>
    <w:rsid w:val="000D5C0B"/>
    <w:rsid w:val="000D63C9"/>
    <w:rsid w:val="000D69F0"/>
    <w:rsid w:val="000D7666"/>
    <w:rsid w:val="000D7D9F"/>
    <w:rsid w:val="000D7EB1"/>
    <w:rsid w:val="000E013E"/>
    <w:rsid w:val="000E0809"/>
    <w:rsid w:val="000E1FBD"/>
    <w:rsid w:val="000E2359"/>
    <w:rsid w:val="000E23EA"/>
    <w:rsid w:val="000E2715"/>
    <w:rsid w:val="000E2B2C"/>
    <w:rsid w:val="000E2E81"/>
    <w:rsid w:val="000E3022"/>
    <w:rsid w:val="000E3B68"/>
    <w:rsid w:val="000E3D52"/>
    <w:rsid w:val="000E3DFA"/>
    <w:rsid w:val="000E3F0C"/>
    <w:rsid w:val="000E44FD"/>
    <w:rsid w:val="000E4D6A"/>
    <w:rsid w:val="000E4DF7"/>
    <w:rsid w:val="000E50E1"/>
    <w:rsid w:val="000E5149"/>
    <w:rsid w:val="000E54D2"/>
    <w:rsid w:val="000E5834"/>
    <w:rsid w:val="000E6198"/>
    <w:rsid w:val="000E64A1"/>
    <w:rsid w:val="000E6AAF"/>
    <w:rsid w:val="000E6F44"/>
    <w:rsid w:val="000E71A5"/>
    <w:rsid w:val="000E73AF"/>
    <w:rsid w:val="000E7622"/>
    <w:rsid w:val="000E7763"/>
    <w:rsid w:val="000F022A"/>
    <w:rsid w:val="000F158C"/>
    <w:rsid w:val="000F1DEA"/>
    <w:rsid w:val="000F1E0E"/>
    <w:rsid w:val="000F2408"/>
    <w:rsid w:val="000F280F"/>
    <w:rsid w:val="000F2E36"/>
    <w:rsid w:val="000F3700"/>
    <w:rsid w:val="000F4578"/>
    <w:rsid w:val="000F4B6E"/>
    <w:rsid w:val="000F4C79"/>
    <w:rsid w:val="000F53C2"/>
    <w:rsid w:val="000F5EDB"/>
    <w:rsid w:val="000F60AB"/>
    <w:rsid w:val="000F62A9"/>
    <w:rsid w:val="000F63A5"/>
    <w:rsid w:val="000F6A6C"/>
    <w:rsid w:val="000F6F38"/>
    <w:rsid w:val="000F76A8"/>
    <w:rsid w:val="000F7725"/>
    <w:rsid w:val="000F78AE"/>
    <w:rsid w:val="00100244"/>
    <w:rsid w:val="00101157"/>
    <w:rsid w:val="00101681"/>
    <w:rsid w:val="00101BB0"/>
    <w:rsid w:val="00101D0F"/>
    <w:rsid w:val="0010231B"/>
    <w:rsid w:val="0010237C"/>
    <w:rsid w:val="001023B9"/>
    <w:rsid w:val="0010413A"/>
    <w:rsid w:val="00104FBC"/>
    <w:rsid w:val="00105970"/>
    <w:rsid w:val="00105B99"/>
    <w:rsid w:val="00106312"/>
    <w:rsid w:val="00106589"/>
    <w:rsid w:val="00106A30"/>
    <w:rsid w:val="00106A59"/>
    <w:rsid w:val="00106B31"/>
    <w:rsid w:val="00107175"/>
    <w:rsid w:val="0010747A"/>
    <w:rsid w:val="00107A35"/>
    <w:rsid w:val="00107D4A"/>
    <w:rsid w:val="0011146E"/>
    <w:rsid w:val="00111AD4"/>
    <w:rsid w:val="00111EFB"/>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6E1B"/>
    <w:rsid w:val="001172DF"/>
    <w:rsid w:val="00117408"/>
    <w:rsid w:val="00117C0E"/>
    <w:rsid w:val="00120040"/>
    <w:rsid w:val="0012082F"/>
    <w:rsid w:val="0012150C"/>
    <w:rsid w:val="00121682"/>
    <w:rsid w:val="00121EA1"/>
    <w:rsid w:val="0012279D"/>
    <w:rsid w:val="001231E3"/>
    <w:rsid w:val="001239A8"/>
    <w:rsid w:val="001239E1"/>
    <w:rsid w:val="001243A4"/>
    <w:rsid w:val="001247BA"/>
    <w:rsid w:val="00124DC1"/>
    <w:rsid w:val="00125628"/>
    <w:rsid w:val="00125881"/>
    <w:rsid w:val="001305E5"/>
    <w:rsid w:val="00131349"/>
    <w:rsid w:val="0013138F"/>
    <w:rsid w:val="001317A2"/>
    <w:rsid w:val="00131CCD"/>
    <w:rsid w:val="0013210D"/>
    <w:rsid w:val="00132126"/>
    <w:rsid w:val="001321A1"/>
    <w:rsid w:val="00132671"/>
    <w:rsid w:val="0013302E"/>
    <w:rsid w:val="0013406B"/>
    <w:rsid w:val="001340B5"/>
    <w:rsid w:val="00134560"/>
    <w:rsid w:val="00134F83"/>
    <w:rsid w:val="001354CB"/>
    <w:rsid w:val="00135695"/>
    <w:rsid w:val="00135742"/>
    <w:rsid w:val="00135A23"/>
    <w:rsid w:val="00136479"/>
    <w:rsid w:val="00136496"/>
    <w:rsid w:val="0013664A"/>
    <w:rsid w:val="0013667B"/>
    <w:rsid w:val="0013696C"/>
    <w:rsid w:val="001369D8"/>
    <w:rsid w:val="00136A10"/>
    <w:rsid w:val="0013702C"/>
    <w:rsid w:val="00137337"/>
    <w:rsid w:val="00137681"/>
    <w:rsid w:val="001378D5"/>
    <w:rsid w:val="00137FF0"/>
    <w:rsid w:val="00140CC4"/>
    <w:rsid w:val="00140E60"/>
    <w:rsid w:val="00141541"/>
    <w:rsid w:val="00141BD6"/>
    <w:rsid w:val="00141E09"/>
    <w:rsid w:val="00142206"/>
    <w:rsid w:val="00143176"/>
    <w:rsid w:val="001431D6"/>
    <w:rsid w:val="00143B4D"/>
    <w:rsid w:val="00143E26"/>
    <w:rsid w:val="00143FFA"/>
    <w:rsid w:val="0014435E"/>
    <w:rsid w:val="00144908"/>
    <w:rsid w:val="00144BB3"/>
    <w:rsid w:val="00144C4B"/>
    <w:rsid w:val="001451A4"/>
    <w:rsid w:val="0014551F"/>
    <w:rsid w:val="0014569F"/>
    <w:rsid w:val="001460BB"/>
    <w:rsid w:val="001466D7"/>
    <w:rsid w:val="001469CA"/>
    <w:rsid w:val="0014715B"/>
    <w:rsid w:val="00150611"/>
    <w:rsid w:val="00150A48"/>
    <w:rsid w:val="00150BE4"/>
    <w:rsid w:val="00150BE7"/>
    <w:rsid w:val="00150BEB"/>
    <w:rsid w:val="00150CC9"/>
    <w:rsid w:val="00150F89"/>
    <w:rsid w:val="00151B16"/>
    <w:rsid w:val="00152452"/>
    <w:rsid w:val="001526AC"/>
    <w:rsid w:val="001527A0"/>
    <w:rsid w:val="00152C2F"/>
    <w:rsid w:val="00153149"/>
    <w:rsid w:val="00153742"/>
    <w:rsid w:val="00153A60"/>
    <w:rsid w:val="00153D95"/>
    <w:rsid w:val="00154091"/>
    <w:rsid w:val="0015454A"/>
    <w:rsid w:val="00154682"/>
    <w:rsid w:val="00154827"/>
    <w:rsid w:val="00154F60"/>
    <w:rsid w:val="00155501"/>
    <w:rsid w:val="00155B51"/>
    <w:rsid w:val="001560B9"/>
    <w:rsid w:val="00156CAA"/>
    <w:rsid w:val="00156DEF"/>
    <w:rsid w:val="0015702B"/>
    <w:rsid w:val="00157577"/>
    <w:rsid w:val="00157D86"/>
    <w:rsid w:val="00160155"/>
    <w:rsid w:val="0016031C"/>
    <w:rsid w:val="00160BE5"/>
    <w:rsid w:val="00160CC1"/>
    <w:rsid w:val="00161124"/>
    <w:rsid w:val="00161278"/>
    <w:rsid w:val="00161717"/>
    <w:rsid w:val="00161DA5"/>
    <w:rsid w:val="00162009"/>
    <w:rsid w:val="00162EAF"/>
    <w:rsid w:val="001630E8"/>
    <w:rsid w:val="001637C1"/>
    <w:rsid w:val="001639FB"/>
    <w:rsid w:val="00163D00"/>
    <w:rsid w:val="001641A1"/>
    <w:rsid w:val="001643E4"/>
    <w:rsid w:val="00164534"/>
    <w:rsid w:val="00164A94"/>
    <w:rsid w:val="00164B64"/>
    <w:rsid w:val="00164C99"/>
    <w:rsid w:val="00165294"/>
    <w:rsid w:val="00166364"/>
    <w:rsid w:val="00166477"/>
    <w:rsid w:val="001667D3"/>
    <w:rsid w:val="00166D27"/>
    <w:rsid w:val="0016788B"/>
    <w:rsid w:val="00167D07"/>
    <w:rsid w:val="00170230"/>
    <w:rsid w:val="00170320"/>
    <w:rsid w:val="00170625"/>
    <w:rsid w:val="0017091D"/>
    <w:rsid w:val="00170E23"/>
    <w:rsid w:val="0017146B"/>
    <w:rsid w:val="00171B4A"/>
    <w:rsid w:val="0017200D"/>
    <w:rsid w:val="0017251C"/>
    <w:rsid w:val="0017265F"/>
    <w:rsid w:val="001730B0"/>
    <w:rsid w:val="001739FC"/>
    <w:rsid w:val="00173FDD"/>
    <w:rsid w:val="001747CF"/>
    <w:rsid w:val="00174A21"/>
    <w:rsid w:val="00175053"/>
    <w:rsid w:val="0017513A"/>
    <w:rsid w:val="001752CB"/>
    <w:rsid w:val="00175FE2"/>
    <w:rsid w:val="00176411"/>
    <w:rsid w:val="00176B96"/>
    <w:rsid w:val="00177620"/>
    <w:rsid w:val="00177D09"/>
    <w:rsid w:val="00177D2F"/>
    <w:rsid w:val="00180392"/>
    <w:rsid w:val="00181A6A"/>
    <w:rsid w:val="001821A3"/>
    <w:rsid w:val="00182B04"/>
    <w:rsid w:val="00182DC0"/>
    <w:rsid w:val="00183025"/>
    <w:rsid w:val="00183085"/>
    <w:rsid w:val="001839FA"/>
    <w:rsid w:val="00183DDC"/>
    <w:rsid w:val="00184867"/>
    <w:rsid w:val="0018505D"/>
    <w:rsid w:val="001850C6"/>
    <w:rsid w:val="0018586A"/>
    <w:rsid w:val="001858E5"/>
    <w:rsid w:val="00185B85"/>
    <w:rsid w:val="001868AE"/>
    <w:rsid w:val="00186BD2"/>
    <w:rsid w:val="0018758B"/>
    <w:rsid w:val="00187AC7"/>
    <w:rsid w:val="00187AD2"/>
    <w:rsid w:val="001900F7"/>
    <w:rsid w:val="0019015A"/>
    <w:rsid w:val="00190396"/>
    <w:rsid w:val="00190704"/>
    <w:rsid w:val="00190CB1"/>
    <w:rsid w:val="00190F93"/>
    <w:rsid w:val="00191D43"/>
    <w:rsid w:val="00191FF6"/>
    <w:rsid w:val="0019287A"/>
    <w:rsid w:val="00192BFA"/>
    <w:rsid w:val="00192E51"/>
    <w:rsid w:val="00192F16"/>
    <w:rsid w:val="00193071"/>
    <w:rsid w:val="0019399F"/>
    <w:rsid w:val="00194286"/>
    <w:rsid w:val="00195BC7"/>
    <w:rsid w:val="00195EBA"/>
    <w:rsid w:val="001960B4"/>
    <w:rsid w:val="00196FD4"/>
    <w:rsid w:val="0019758B"/>
    <w:rsid w:val="00197B6F"/>
    <w:rsid w:val="00197B8A"/>
    <w:rsid w:val="00197BDF"/>
    <w:rsid w:val="00197CC1"/>
    <w:rsid w:val="00197E5D"/>
    <w:rsid w:val="001A0135"/>
    <w:rsid w:val="001A0CA6"/>
    <w:rsid w:val="001A0E9D"/>
    <w:rsid w:val="001A1123"/>
    <w:rsid w:val="001A166A"/>
    <w:rsid w:val="001A2081"/>
    <w:rsid w:val="001A2A50"/>
    <w:rsid w:val="001A2F88"/>
    <w:rsid w:val="001A30F6"/>
    <w:rsid w:val="001A325B"/>
    <w:rsid w:val="001A38A7"/>
    <w:rsid w:val="001A3974"/>
    <w:rsid w:val="001A3E92"/>
    <w:rsid w:val="001A40B6"/>
    <w:rsid w:val="001A4B1D"/>
    <w:rsid w:val="001A4C5A"/>
    <w:rsid w:val="001A5D04"/>
    <w:rsid w:val="001A5F85"/>
    <w:rsid w:val="001A613C"/>
    <w:rsid w:val="001A6276"/>
    <w:rsid w:val="001A72F6"/>
    <w:rsid w:val="001A7D06"/>
    <w:rsid w:val="001A7D08"/>
    <w:rsid w:val="001B04D9"/>
    <w:rsid w:val="001B0973"/>
    <w:rsid w:val="001B0B18"/>
    <w:rsid w:val="001B1655"/>
    <w:rsid w:val="001B17FB"/>
    <w:rsid w:val="001B1D26"/>
    <w:rsid w:val="001B2821"/>
    <w:rsid w:val="001B285C"/>
    <w:rsid w:val="001B2ACB"/>
    <w:rsid w:val="001B2D16"/>
    <w:rsid w:val="001B2DBB"/>
    <w:rsid w:val="001B3BE6"/>
    <w:rsid w:val="001B3EFA"/>
    <w:rsid w:val="001B41A2"/>
    <w:rsid w:val="001B49CC"/>
    <w:rsid w:val="001B4B0A"/>
    <w:rsid w:val="001B4E87"/>
    <w:rsid w:val="001B4EA7"/>
    <w:rsid w:val="001B5656"/>
    <w:rsid w:val="001B5DFF"/>
    <w:rsid w:val="001B65B8"/>
    <w:rsid w:val="001B6BC5"/>
    <w:rsid w:val="001B6F86"/>
    <w:rsid w:val="001B70CA"/>
    <w:rsid w:val="001B7166"/>
    <w:rsid w:val="001B75F0"/>
    <w:rsid w:val="001C00D8"/>
    <w:rsid w:val="001C0249"/>
    <w:rsid w:val="001C057E"/>
    <w:rsid w:val="001C0926"/>
    <w:rsid w:val="001C28D9"/>
    <w:rsid w:val="001C2CAD"/>
    <w:rsid w:val="001C308D"/>
    <w:rsid w:val="001C3187"/>
    <w:rsid w:val="001C3232"/>
    <w:rsid w:val="001C3327"/>
    <w:rsid w:val="001C34D5"/>
    <w:rsid w:val="001C3ED9"/>
    <w:rsid w:val="001C3FF3"/>
    <w:rsid w:val="001C450A"/>
    <w:rsid w:val="001C45D9"/>
    <w:rsid w:val="001C49B8"/>
    <w:rsid w:val="001C5A02"/>
    <w:rsid w:val="001C5BF5"/>
    <w:rsid w:val="001C5C9D"/>
    <w:rsid w:val="001C663B"/>
    <w:rsid w:val="001C66D4"/>
    <w:rsid w:val="001C670A"/>
    <w:rsid w:val="001C6FC8"/>
    <w:rsid w:val="001C72B2"/>
    <w:rsid w:val="001C75D0"/>
    <w:rsid w:val="001D0073"/>
    <w:rsid w:val="001D0910"/>
    <w:rsid w:val="001D1192"/>
    <w:rsid w:val="001D1437"/>
    <w:rsid w:val="001D223A"/>
    <w:rsid w:val="001D2243"/>
    <w:rsid w:val="001D2793"/>
    <w:rsid w:val="001D2F2A"/>
    <w:rsid w:val="001D3679"/>
    <w:rsid w:val="001D3CC2"/>
    <w:rsid w:val="001D461F"/>
    <w:rsid w:val="001D46D3"/>
    <w:rsid w:val="001D564B"/>
    <w:rsid w:val="001D5A85"/>
    <w:rsid w:val="001D5FD1"/>
    <w:rsid w:val="001D6714"/>
    <w:rsid w:val="001D69D0"/>
    <w:rsid w:val="001D713E"/>
    <w:rsid w:val="001D77E6"/>
    <w:rsid w:val="001E0A7D"/>
    <w:rsid w:val="001E0D0D"/>
    <w:rsid w:val="001E17EB"/>
    <w:rsid w:val="001E1C40"/>
    <w:rsid w:val="001E1EC3"/>
    <w:rsid w:val="001E1FB9"/>
    <w:rsid w:val="001E1FD1"/>
    <w:rsid w:val="001E23E2"/>
    <w:rsid w:val="001E3778"/>
    <w:rsid w:val="001E3F7F"/>
    <w:rsid w:val="001E41D1"/>
    <w:rsid w:val="001E475C"/>
    <w:rsid w:val="001E59BD"/>
    <w:rsid w:val="001E5A5F"/>
    <w:rsid w:val="001E5C3E"/>
    <w:rsid w:val="001E641F"/>
    <w:rsid w:val="001E66A7"/>
    <w:rsid w:val="001E773D"/>
    <w:rsid w:val="001F068F"/>
    <w:rsid w:val="001F0BBB"/>
    <w:rsid w:val="001F0DE8"/>
    <w:rsid w:val="001F0E94"/>
    <w:rsid w:val="001F19C9"/>
    <w:rsid w:val="001F35DC"/>
    <w:rsid w:val="001F3815"/>
    <w:rsid w:val="001F3EFE"/>
    <w:rsid w:val="001F4057"/>
    <w:rsid w:val="001F407D"/>
    <w:rsid w:val="001F4183"/>
    <w:rsid w:val="001F5566"/>
    <w:rsid w:val="001F5E84"/>
    <w:rsid w:val="001F6015"/>
    <w:rsid w:val="001F6AE0"/>
    <w:rsid w:val="001F6B1F"/>
    <w:rsid w:val="001F6BA7"/>
    <w:rsid w:val="001F76D7"/>
    <w:rsid w:val="001F7D67"/>
    <w:rsid w:val="001F7F63"/>
    <w:rsid w:val="00200434"/>
    <w:rsid w:val="00200533"/>
    <w:rsid w:val="0020073F"/>
    <w:rsid w:val="00200E5B"/>
    <w:rsid w:val="00200FE9"/>
    <w:rsid w:val="002014C8"/>
    <w:rsid w:val="00202068"/>
    <w:rsid w:val="00202878"/>
    <w:rsid w:val="00202F8B"/>
    <w:rsid w:val="0020301B"/>
    <w:rsid w:val="00203277"/>
    <w:rsid w:val="00203604"/>
    <w:rsid w:val="002049ED"/>
    <w:rsid w:val="00205317"/>
    <w:rsid w:val="00205724"/>
    <w:rsid w:val="00205C5F"/>
    <w:rsid w:val="002064F7"/>
    <w:rsid w:val="00206509"/>
    <w:rsid w:val="00206BDB"/>
    <w:rsid w:val="0021058F"/>
    <w:rsid w:val="0021135F"/>
    <w:rsid w:val="0021150C"/>
    <w:rsid w:val="00211938"/>
    <w:rsid w:val="002127FD"/>
    <w:rsid w:val="00212B04"/>
    <w:rsid w:val="00212EEA"/>
    <w:rsid w:val="002130B4"/>
    <w:rsid w:val="0021348C"/>
    <w:rsid w:val="00214BC0"/>
    <w:rsid w:val="00214C9D"/>
    <w:rsid w:val="00214CAA"/>
    <w:rsid w:val="002154D1"/>
    <w:rsid w:val="00215BEE"/>
    <w:rsid w:val="0021654E"/>
    <w:rsid w:val="0022072A"/>
    <w:rsid w:val="00220B3D"/>
    <w:rsid w:val="0022100A"/>
    <w:rsid w:val="00221160"/>
    <w:rsid w:val="002213EE"/>
    <w:rsid w:val="00221922"/>
    <w:rsid w:val="00221B94"/>
    <w:rsid w:val="00221BC1"/>
    <w:rsid w:val="00222974"/>
    <w:rsid w:val="00222AAD"/>
    <w:rsid w:val="00222FD7"/>
    <w:rsid w:val="00224723"/>
    <w:rsid w:val="002248C1"/>
    <w:rsid w:val="00224C04"/>
    <w:rsid w:val="00224DC7"/>
    <w:rsid w:val="002251A4"/>
    <w:rsid w:val="00225489"/>
    <w:rsid w:val="00225718"/>
    <w:rsid w:val="00225CAE"/>
    <w:rsid w:val="0022685E"/>
    <w:rsid w:val="0022705A"/>
    <w:rsid w:val="00227E88"/>
    <w:rsid w:val="0023004B"/>
    <w:rsid w:val="002301B6"/>
    <w:rsid w:val="0023064F"/>
    <w:rsid w:val="00230B94"/>
    <w:rsid w:val="00231C3C"/>
    <w:rsid w:val="00231DC5"/>
    <w:rsid w:val="00232836"/>
    <w:rsid w:val="002338F8"/>
    <w:rsid w:val="00234167"/>
    <w:rsid w:val="00234A15"/>
    <w:rsid w:val="00234AB5"/>
    <w:rsid w:val="00234F9B"/>
    <w:rsid w:val="00234FC9"/>
    <w:rsid w:val="0023589B"/>
    <w:rsid w:val="00235AEE"/>
    <w:rsid w:val="00235D75"/>
    <w:rsid w:val="002366CE"/>
    <w:rsid w:val="002369D4"/>
    <w:rsid w:val="0023720A"/>
    <w:rsid w:val="002375D3"/>
    <w:rsid w:val="0024001A"/>
    <w:rsid w:val="00240887"/>
    <w:rsid w:val="00241142"/>
    <w:rsid w:val="002419F2"/>
    <w:rsid w:val="00242F1E"/>
    <w:rsid w:val="00243242"/>
    <w:rsid w:val="002434E9"/>
    <w:rsid w:val="00243E20"/>
    <w:rsid w:val="00243F02"/>
    <w:rsid w:val="00244096"/>
    <w:rsid w:val="0024417D"/>
    <w:rsid w:val="00244754"/>
    <w:rsid w:val="00244C55"/>
    <w:rsid w:val="00245470"/>
    <w:rsid w:val="00246CD7"/>
    <w:rsid w:val="002471F9"/>
    <w:rsid w:val="00247C83"/>
    <w:rsid w:val="00250370"/>
    <w:rsid w:val="0025068A"/>
    <w:rsid w:val="00250751"/>
    <w:rsid w:val="00250A7F"/>
    <w:rsid w:val="002516DF"/>
    <w:rsid w:val="00251B50"/>
    <w:rsid w:val="00253D03"/>
    <w:rsid w:val="00254346"/>
    <w:rsid w:val="00254CF4"/>
    <w:rsid w:val="00254EF4"/>
    <w:rsid w:val="00255877"/>
    <w:rsid w:val="00256532"/>
    <w:rsid w:val="0025701A"/>
    <w:rsid w:val="002575ED"/>
    <w:rsid w:val="002576EB"/>
    <w:rsid w:val="00260BF5"/>
    <w:rsid w:val="00260D04"/>
    <w:rsid w:val="0026130F"/>
    <w:rsid w:val="00261C84"/>
    <w:rsid w:val="002622D4"/>
    <w:rsid w:val="002627D5"/>
    <w:rsid w:val="00262A9E"/>
    <w:rsid w:val="00262AD0"/>
    <w:rsid w:val="00263521"/>
    <w:rsid w:val="00263A1E"/>
    <w:rsid w:val="00263DB7"/>
    <w:rsid w:val="00264127"/>
    <w:rsid w:val="002643D4"/>
    <w:rsid w:val="00264CFB"/>
    <w:rsid w:val="00265428"/>
    <w:rsid w:val="002654D1"/>
    <w:rsid w:val="00270C99"/>
    <w:rsid w:val="0027101D"/>
    <w:rsid w:val="0027121E"/>
    <w:rsid w:val="0027188F"/>
    <w:rsid w:val="002739B2"/>
    <w:rsid w:val="002739CF"/>
    <w:rsid w:val="00273D43"/>
    <w:rsid w:val="0027424D"/>
    <w:rsid w:val="00274A79"/>
    <w:rsid w:val="00275A79"/>
    <w:rsid w:val="002763F9"/>
    <w:rsid w:val="00276D55"/>
    <w:rsid w:val="00277114"/>
    <w:rsid w:val="00277A80"/>
    <w:rsid w:val="00277D6C"/>
    <w:rsid w:val="0028138F"/>
    <w:rsid w:val="002813A0"/>
    <w:rsid w:val="00281F46"/>
    <w:rsid w:val="00282C5A"/>
    <w:rsid w:val="00283E18"/>
    <w:rsid w:val="00283FFC"/>
    <w:rsid w:val="002841C5"/>
    <w:rsid w:val="002841CB"/>
    <w:rsid w:val="00284ABA"/>
    <w:rsid w:val="00284B06"/>
    <w:rsid w:val="0028502E"/>
    <w:rsid w:val="0028524D"/>
    <w:rsid w:val="00285362"/>
    <w:rsid w:val="00285EC0"/>
    <w:rsid w:val="0028686C"/>
    <w:rsid w:val="0028694C"/>
    <w:rsid w:val="002869E1"/>
    <w:rsid w:val="00286A23"/>
    <w:rsid w:val="00286C34"/>
    <w:rsid w:val="00287385"/>
    <w:rsid w:val="00287BEF"/>
    <w:rsid w:val="0029026E"/>
    <w:rsid w:val="00290C01"/>
    <w:rsid w:val="00290D96"/>
    <w:rsid w:val="00291775"/>
    <w:rsid w:val="002920D3"/>
    <w:rsid w:val="002927EE"/>
    <w:rsid w:val="00292A58"/>
    <w:rsid w:val="00293FC3"/>
    <w:rsid w:val="00294150"/>
    <w:rsid w:val="002941CD"/>
    <w:rsid w:val="00294251"/>
    <w:rsid w:val="00294784"/>
    <w:rsid w:val="00294AF0"/>
    <w:rsid w:val="00296A9F"/>
    <w:rsid w:val="002970CC"/>
    <w:rsid w:val="00297B76"/>
    <w:rsid w:val="00297B77"/>
    <w:rsid w:val="00297FD7"/>
    <w:rsid w:val="002A04CC"/>
    <w:rsid w:val="002A1117"/>
    <w:rsid w:val="002A18D6"/>
    <w:rsid w:val="002A2132"/>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38D"/>
    <w:rsid w:val="002A7D21"/>
    <w:rsid w:val="002B08F4"/>
    <w:rsid w:val="002B0C29"/>
    <w:rsid w:val="002B10E8"/>
    <w:rsid w:val="002B12C0"/>
    <w:rsid w:val="002B1394"/>
    <w:rsid w:val="002B1B1A"/>
    <w:rsid w:val="002B250C"/>
    <w:rsid w:val="002B2E47"/>
    <w:rsid w:val="002B30DB"/>
    <w:rsid w:val="002B3A8C"/>
    <w:rsid w:val="002B55FA"/>
    <w:rsid w:val="002B5A1F"/>
    <w:rsid w:val="002B5C10"/>
    <w:rsid w:val="002B5D65"/>
    <w:rsid w:val="002B5D71"/>
    <w:rsid w:val="002B60E9"/>
    <w:rsid w:val="002B637F"/>
    <w:rsid w:val="002B65DC"/>
    <w:rsid w:val="002B6FB4"/>
    <w:rsid w:val="002B770A"/>
    <w:rsid w:val="002B7B64"/>
    <w:rsid w:val="002C06EB"/>
    <w:rsid w:val="002C0B9D"/>
    <w:rsid w:val="002C1BB5"/>
    <w:rsid w:val="002C1D86"/>
    <w:rsid w:val="002C1EE0"/>
    <w:rsid w:val="002C28D3"/>
    <w:rsid w:val="002C2ADF"/>
    <w:rsid w:val="002C2B0E"/>
    <w:rsid w:val="002C316A"/>
    <w:rsid w:val="002C3288"/>
    <w:rsid w:val="002C3B87"/>
    <w:rsid w:val="002C3D55"/>
    <w:rsid w:val="002C4139"/>
    <w:rsid w:val="002C4302"/>
    <w:rsid w:val="002C4B51"/>
    <w:rsid w:val="002C4F9F"/>
    <w:rsid w:val="002C521E"/>
    <w:rsid w:val="002C54FF"/>
    <w:rsid w:val="002C58AD"/>
    <w:rsid w:val="002C65B3"/>
    <w:rsid w:val="002C6BEC"/>
    <w:rsid w:val="002C6C7D"/>
    <w:rsid w:val="002C6D22"/>
    <w:rsid w:val="002C70A2"/>
    <w:rsid w:val="002C7D35"/>
    <w:rsid w:val="002D05EC"/>
    <w:rsid w:val="002D1688"/>
    <w:rsid w:val="002D268F"/>
    <w:rsid w:val="002D2963"/>
    <w:rsid w:val="002D2BFB"/>
    <w:rsid w:val="002D3201"/>
    <w:rsid w:val="002D32B9"/>
    <w:rsid w:val="002D38CB"/>
    <w:rsid w:val="002D3AC8"/>
    <w:rsid w:val="002D4617"/>
    <w:rsid w:val="002D4B23"/>
    <w:rsid w:val="002D4E81"/>
    <w:rsid w:val="002D555F"/>
    <w:rsid w:val="002D572F"/>
    <w:rsid w:val="002D5930"/>
    <w:rsid w:val="002D613F"/>
    <w:rsid w:val="002D65CF"/>
    <w:rsid w:val="002D6964"/>
    <w:rsid w:val="002D69A4"/>
    <w:rsid w:val="002D6DBD"/>
    <w:rsid w:val="002D6EF5"/>
    <w:rsid w:val="002D79C7"/>
    <w:rsid w:val="002E0151"/>
    <w:rsid w:val="002E01CC"/>
    <w:rsid w:val="002E0A57"/>
    <w:rsid w:val="002E13C6"/>
    <w:rsid w:val="002E188D"/>
    <w:rsid w:val="002E1993"/>
    <w:rsid w:val="002E1E1F"/>
    <w:rsid w:val="002E24BB"/>
    <w:rsid w:val="002E2DB0"/>
    <w:rsid w:val="002E3AA6"/>
    <w:rsid w:val="002E424B"/>
    <w:rsid w:val="002E4532"/>
    <w:rsid w:val="002E4818"/>
    <w:rsid w:val="002E5757"/>
    <w:rsid w:val="002E644F"/>
    <w:rsid w:val="002E6B3E"/>
    <w:rsid w:val="002E707E"/>
    <w:rsid w:val="002E70B8"/>
    <w:rsid w:val="002E7528"/>
    <w:rsid w:val="002E76D3"/>
    <w:rsid w:val="002F06E7"/>
    <w:rsid w:val="002F1184"/>
    <w:rsid w:val="002F11D2"/>
    <w:rsid w:val="002F1452"/>
    <w:rsid w:val="002F1610"/>
    <w:rsid w:val="002F1E69"/>
    <w:rsid w:val="002F2019"/>
    <w:rsid w:val="002F24F0"/>
    <w:rsid w:val="002F29CA"/>
    <w:rsid w:val="002F3162"/>
    <w:rsid w:val="002F3CBB"/>
    <w:rsid w:val="002F42B0"/>
    <w:rsid w:val="002F4761"/>
    <w:rsid w:val="002F47F1"/>
    <w:rsid w:val="002F5163"/>
    <w:rsid w:val="002F5628"/>
    <w:rsid w:val="002F5A80"/>
    <w:rsid w:val="002F5B51"/>
    <w:rsid w:val="002F5CEC"/>
    <w:rsid w:val="002F5F43"/>
    <w:rsid w:val="002F6FA5"/>
    <w:rsid w:val="002F724D"/>
    <w:rsid w:val="002F78B6"/>
    <w:rsid w:val="002F7C75"/>
    <w:rsid w:val="002F7D09"/>
    <w:rsid w:val="0030043A"/>
    <w:rsid w:val="00300F74"/>
    <w:rsid w:val="0030114C"/>
    <w:rsid w:val="00301153"/>
    <w:rsid w:val="00301A9A"/>
    <w:rsid w:val="003020D6"/>
    <w:rsid w:val="00302134"/>
    <w:rsid w:val="00302C17"/>
    <w:rsid w:val="00302DC7"/>
    <w:rsid w:val="0030338B"/>
    <w:rsid w:val="003038A7"/>
    <w:rsid w:val="00303EC4"/>
    <w:rsid w:val="0030415A"/>
    <w:rsid w:val="00304D83"/>
    <w:rsid w:val="00304E57"/>
    <w:rsid w:val="00304EA0"/>
    <w:rsid w:val="00304FE1"/>
    <w:rsid w:val="003050D0"/>
    <w:rsid w:val="0030516B"/>
    <w:rsid w:val="00305A00"/>
    <w:rsid w:val="00305E58"/>
    <w:rsid w:val="003063A3"/>
    <w:rsid w:val="003067B1"/>
    <w:rsid w:val="00306A3B"/>
    <w:rsid w:val="00306A59"/>
    <w:rsid w:val="003071E1"/>
    <w:rsid w:val="00307A51"/>
    <w:rsid w:val="003108E3"/>
    <w:rsid w:val="00310AC6"/>
    <w:rsid w:val="00311190"/>
    <w:rsid w:val="0031135A"/>
    <w:rsid w:val="00312140"/>
    <w:rsid w:val="0031327E"/>
    <w:rsid w:val="00313D58"/>
    <w:rsid w:val="00313D88"/>
    <w:rsid w:val="00313EEC"/>
    <w:rsid w:val="00314BB0"/>
    <w:rsid w:val="003150C0"/>
    <w:rsid w:val="00315624"/>
    <w:rsid w:val="00315BD6"/>
    <w:rsid w:val="00315D7F"/>
    <w:rsid w:val="00315E78"/>
    <w:rsid w:val="00315FF2"/>
    <w:rsid w:val="00316385"/>
    <w:rsid w:val="00316A77"/>
    <w:rsid w:val="00316C57"/>
    <w:rsid w:val="00316F0F"/>
    <w:rsid w:val="003175B3"/>
    <w:rsid w:val="003177E2"/>
    <w:rsid w:val="0032022E"/>
    <w:rsid w:val="00320D71"/>
    <w:rsid w:val="0032289E"/>
    <w:rsid w:val="00322998"/>
    <w:rsid w:val="00322A81"/>
    <w:rsid w:val="00323027"/>
    <w:rsid w:val="0032331E"/>
    <w:rsid w:val="00324236"/>
    <w:rsid w:val="0032448C"/>
    <w:rsid w:val="00324BC1"/>
    <w:rsid w:val="00324C2A"/>
    <w:rsid w:val="00324F0D"/>
    <w:rsid w:val="003257C6"/>
    <w:rsid w:val="00325CD8"/>
    <w:rsid w:val="00325E04"/>
    <w:rsid w:val="00325F44"/>
    <w:rsid w:val="00326ABF"/>
    <w:rsid w:val="00326C7C"/>
    <w:rsid w:val="00326EF0"/>
    <w:rsid w:val="00326F6A"/>
    <w:rsid w:val="003271AB"/>
    <w:rsid w:val="00327593"/>
    <w:rsid w:val="0032765C"/>
    <w:rsid w:val="00327706"/>
    <w:rsid w:val="00327D99"/>
    <w:rsid w:val="003303FB"/>
    <w:rsid w:val="003318C2"/>
    <w:rsid w:val="00331924"/>
    <w:rsid w:val="00331A6A"/>
    <w:rsid w:val="00332663"/>
    <w:rsid w:val="00332F33"/>
    <w:rsid w:val="00333BC5"/>
    <w:rsid w:val="00334583"/>
    <w:rsid w:val="00334A65"/>
    <w:rsid w:val="00334D20"/>
    <w:rsid w:val="00335267"/>
    <w:rsid w:val="0033564C"/>
    <w:rsid w:val="003356A2"/>
    <w:rsid w:val="00335A0A"/>
    <w:rsid w:val="0033672B"/>
    <w:rsid w:val="00337048"/>
    <w:rsid w:val="003370BA"/>
    <w:rsid w:val="00337846"/>
    <w:rsid w:val="0033799E"/>
    <w:rsid w:val="00337BB0"/>
    <w:rsid w:val="00337C4E"/>
    <w:rsid w:val="0034038A"/>
    <w:rsid w:val="003405D2"/>
    <w:rsid w:val="003405E7"/>
    <w:rsid w:val="0034070F"/>
    <w:rsid w:val="00340C7C"/>
    <w:rsid w:val="00340D4D"/>
    <w:rsid w:val="0034116C"/>
    <w:rsid w:val="0034149F"/>
    <w:rsid w:val="003417BA"/>
    <w:rsid w:val="003419FB"/>
    <w:rsid w:val="00341C37"/>
    <w:rsid w:val="00343850"/>
    <w:rsid w:val="0034390A"/>
    <w:rsid w:val="00343B0B"/>
    <w:rsid w:val="00343D49"/>
    <w:rsid w:val="00343DF5"/>
    <w:rsid w:val="003441D2"/>
    <w:rsid w:val="00344346"/>
    <w:rsid w:val="00344842"/>
    <w:rsid w:val="00344BBF"/>
    <w:rsid w:val="00344CCD"/>
    <w:rsid w:val="00345868"/>
    <w:rsid w:val="0034637E"/>
    <w:rsid w:val="003466B0"/>
    <w:rsid w:val="00346745"/>
    <w:rsid w:val="0034691F"/>
    <w:rsid w:val="00346930"/>
    <w:rsid w:val="003470A8"/>
    <w:rsid w:val="00347612"/>
    <w:rsid w:val="00347712"/>
    <w:rsid w:val="00347800"/>
    <w:rsid w:val="00347942"/>
    <w:rsid w:val="00347968"/>
    <w:rsid w:val="00347A15"/>
    <w:rsid w:val="003501E9"/>
    <w:rsid w:val="003503BF"/>
    <w:rsid w:val="003509DF"/>
    <w:rsid w:val="003513C7"/>
    <w:rsid w:val="0035145F"/>
    <w:rsid w:val="00351AD0"/>
    <w:rsid w:val="00351F4E"/>
    <w:rsid w:val="003525D4"/>
    <w:rsid w:val="0035281B"/>
    <w:rsid w:val="0035448A"/>
    <w:rsid w:val="00354767"/>
    <w:rsid w:val="00355453"/>
    <w:rsid w:val="003559A1"/>
    <w:rsid w:val="00355B59"/>
    <w:rsid w:val="00356540"/>
    <w:rsid w:val="00356788"/>
    <w:rsid w:val="00356926"/>
    <w:rsid w:val="00356BD5"/>
    <w:rsid w:val="00356C79"/>
    <w:rsid w:val="00356CD5"/>
    <w:rsid w:val="00357420"/>
    <w:rsid w:val="00357544"/>
    <w:rsid w:val="00360129"/>
    <w:rsid w:val="00360285"/>
    <w:rsid w:val="00360322"/>
    <w:rsid w:val="003606C0"/>
    <w:rsid w:val="00360FD1"/>
    <w:rsid w:val="00361812"/>
    <w:rsid w:val="00361AA2"/>
    <w:rsid w:val="0036244C"/>
    <w:rsid w:val="00363344"/>
    <w:rsid w:val="003633E1"/>
    <w:rsid w:val="00363FE3"/>
    <w:rsid w:val="003640C2"/>
    <w:rsid w:val="003641B1"/>
    <w:rsid w:val="00364581"/>
    <w:rsid w:val="003651FF"/>
    <w:rsid w:val="0036544B"/>
    <w:rsid w:val="003655E5"/>
    <w:rsid w:val="0036568B"/>
    <w:rsid w:val="00365C9E"/>
    <w:rsid w:val="00365D63"/>
    <w:rsid w:val="00365DC9"/>
    <w:rsid w:val="00365DE2"/>
    <w:rsid w:val="0036639F"/>
    <w:rsid w:val="003668A5"/>
    <w:rsid w:val="003675CC"/>
    <w:rsid w:val="00367921"/>
    <w:rsid w:val="00367E47"/>
    <w:rsid w:val="0037090C"/>
    <w:rsid w:val="00370EB5"/>
    <w:rsid w:val="00371181"/>
    <w:rsid w:val="0037128C"/>
    <w:rsid w:val="00371316"/>
    <w:rsid w:val="00371B1D"/>
    <w:rsid w:val="0037230B"/>
    <w:rsid w:val="00372476"/>
    <w:rsid w:val="003724C3"/>
    <w:rsid w:val="0037259B"/>
    <w:rsid w:val="0037289B"/>
    <w:rsid w:val="003729F9"/>
    <w:rsid w:val="003734FE"/>
    <w:rsid w:val="0037370B"/>
    <w:rsid w:val="00373CE2"/>
    <w:rsid w:val="00373E35"/>
    <w:rsid w:val="003757DE"/>
    <w:rsid w:val="00375A02"/>
    <w:rsid w:val="00375AE4"/>
    <w:rsid w:val="00375C87"/>
    <w:rsid w:val="00375F4A"/>
    <w:rsid w:val="00376061"/>
    <w:rsid w:val="003763F8"/>
    <w:rsid w:val="00376551"/>
    <w:rsid w:val="00376625"/>
    <w:rsid w:val="0037752E"/>
    <w:rsid w:val="0037753E"/>
    <w:rsid w:val="00377B33"/>
    <w:rsid w:val="00380052"/>
    <w:rsid w:val="003801D8"/>
    <w:rsid w:val="003806AE"/>
    <w:rsid w:val="00381463"/>
    <w:rsid w:val="003818F7"/>
    <w:rsid w:val="00381983"/>
    <w:rsid w:val="00382741"/>
    <w:rsid w:val="00382981"/>
    <w:rsid w:val="003839AA"/>
    <w:rsid w:val="003843E4"/>
    <w:rsid w:val="00384988"/>
    <w:rsid w:val="00384EDD"/>
    <w:rsid w:val="00385426"/>
    <w:rsid w:val="0038575C"/>
    <w:rsid w:val="00385836"/>
    <w:rsid w:val="0038598B"/>
    <w:rsid w:val="00385A72"/>
    <w:rsid w:val="00385CBB"/>
    <w:rsid w:val="00385FBB"/>
    <w:rsid w:val="00387987"/>
    <w:rsid w:val="00387E5E"/>
    <w:rsid w:val="003907CF"/>
    <w:rsid w:val="00391776"/>
    <w:rsid w:val="00391943"/>
    <w:rsid w:val="00391D47"/>
    <w:rsid w:val="00392578"/>
    <w:rsid w:val="003926A8"/>
    <w:rsid w:val="00392806"/>
    <w:rsid w:val="00392899"/>
    <w:rsid w:val="003929A4"/>
    <w:rsid w:val="00392CEC"/>
    <w:rsid w:val="00392E92"/>
    <w:rsid w:val="00392F5B"/>
    <w:rsid w:val="003941E1"/>
    <w:rsid w:val="0039455B"/>
    <w:rsid w:val="0039563E"/>
    <w:rsid w:val="0039592D"/>
    <w:rsid w:val="00396082"/>
    <w:rsid w:val="00396AAF"/>
    <w:rsid w:val="00396D3F"/>
    <w:rsid w:val="00396EB2"/>
    <w:rsid w:val="00396F8D"/>
    <w:rsid w:val="003971AD"/>
    <w:rsid w:val="00397234"/>
    <w:rsid w:val="0039759A"/>
    <w:rsid w:val="00397B41"/>
    <w:rsid w:val="00397C56"/>
    <w:rsid w:val="003A0054"/>
    <w:rsid w:val="003A042B"/>
    <w:rsid w:val="003A07CF"/>
    <w:rsid w:val="003A0852"/>
    <w:rsid w:val="003A08AE"/>
    <w:rsid w:val="003A1E54"/>
    <w:rsid w:val="003A26D2"/>
    <w:rsid w:val="003A3978"/>
    <w:rsid w:val="003A3D05"/>
    <w:rsid w:val="003A47A9"/>
    <w:rsid w:val="003A613A"/>
    <w:rsid w:val="003A66EF"/>
    <w:rsid w:val="003A689D"/>
    <w:rsid w:val="003A74D0"/>
    <w:rsid w:val="003A769E"/>
    <w:rsid w:val="003A780A"/>
    <w:rsid w:val="003B0B84"/>
    <w:rsid w:val="003B1053"/>
    <w:rsid w:val="003B12C7"/>
    <w:rsid w:val="003B166B"/>
    <w:rsid w:val="003B1F61"/>
    <w:rsid w:val="003B2683"/>
    <w:rsid w:val="003B30AD"/>
    <w:rsid w:val="003B396C"/>
    <w:rsid w:val="003B4CBF"/>
    <w:rsid w:val="003B505F"/>
    <w:rsid w:val="003B57EC"/>
    <w:rsid w:val="003B5853"/>
    <w:rsid w:val="003B5A1E"/>
    <w:rsid w:val="003B5E39"/>
    <w:rsid w:val="003B5FB5"/>
    <w:rsid w:val="003B639B"/>
    <w:rsid w:val="003B6576"/>
    <w:rsid w:val="003B6C5A"/>
    <w:rsid w:val="003B6D05"/>
    <w:rsid w:val="003B71E3"/>
    <w:rsid w:val="003B7927"/>
    <w:rsid w:val="003B7A94"/>
    <w:rsid w:val="003B7F4E"/>
    <w:rsid w:val="003C0A02"/>
    <w:rsid w:val="003C1DCC"/>
    <w:rsid w:val="003C1ED7"/>
    <w:rsid w:val="003C2534"/>
    <w:rsid w:val="003C26AC"/>
    <w:rsid w:val="003C2A0B"/>
    <w:rsid w:val="003C2EC6"/>
    <w:rsid w:val="003C3154"/>
    <w:rsid w:val="003C32FE"/>
    <w:rsid w:val="003C3358"/>
    <w:rsid w:val="003C3643"/>
    <w:rsid w:val="003C4222"/>
    <w:rsid w:val="003C4C10"/>
    <w:rsid w:val="003C4F30"/>
    <w:rsid w:val="003C5044"/>
    <w:rsid w:val="003C5153"/>
    <w:rsid w:val="003C5BB1"/>
    <w:rsid w:val="003C5BC7"/>
    <w:rsid w:val="003C5ED9"/>
    <w:rsid w:val="003C6152"/>
    <w:rsid w:val="003C6C20"/>
    <w:rsid w:val="003C73F8"/>
    <w:rsid w:val="003C76CA"/>
    <w:rsid w:val="003C7AD3"/>
    <w:rsid w:val="003C7B2D"/>
    <w:rsid w:val="003D06C1"/>
    <w:rsid w:val="003D0F91"/>
    <w:rsid w:val="003D1118"/>
    <w:rsid w:val="003D16F2"/>
    <w:rsid w:val="003D1801"/>
    <w:rsid w:val="003D1D5C"/>
    <w:rsid w:val="003D2796"/>
    <w:rsid w:val="003D2AE6"/>
    <w:rsid w:val="003D314F"/>
    <w:rsid w:val="003D3533"/>
    <w:rsid w:val="003D3A77"/>
    <w:rsid w:val="003D415E"/>
    <w:rsid w:val="003D4194"/>
    <w:rsid w:val="003D43B8"/>
    <w:rsid w:val="003D4FD4"/>
    <w:rsid w:val="003D5549"/>
    <w:rsid w:val="003D5B8A"/>
    <w:rsid w:val="003D5CAC"/>
    <w:rsid w:val="003D6310"/>
    <w:rsid w:val="003D657A"/>
    <w:rsid w:val="003D6896"/>
    <w:rsid w:val="003D6CAC"/>
    <w:rsid w:val="003D6FE1"/>
    <w:rsid w:val="003D7383"/>
    <w:rsid w:val="003D7489"/>
    <w:rsid w:val="003D7A6A"/>
    <w:rsid w:val="003E000E"/>
    <w:rsid w:val="003E009E"/>
    <w:rsid w:val="003E0ABC"/>
    <w:rsid w:val="003E0FAD"/>
    <w:rsid w:val="003E159B"/>
    <w:rsid w:val="003E20EB"/>
    <w:rsid w:val="003E2234"/>
    <w:rsid w:val="003E2333"/>
    <w:rsid w:val="003E248F"/>
    <w:rsid w:val="003E252F"/>
    <w:rsid w:val="003E26E6"/>
    <w:rsid w:val="003E2F13"/>
    <w:rsid w:val="003E2F94"/>
    <w:rsid w:val="003E31EE"/>
    <w:rsid w:val="003E364E"/>
    <w:rsid w:val="003E4D21"/>
    <w:rsid w:val="003E4D5A"/>
    <w:rsid w:val="003E58C2"/>
    <w:rsid w:val="003E5E44"/>
    <w:rsid w:val="003E5ED2"/>
    <w:rsid w:val="003E5FCA"/>
    <w:rsid w:val="003E6174"/>
    <w:rsid w:val="003E66A4"/>
    <w:rsid w:val="003E672B"/>
    <w:rsid w:val="003E6F99"/>
    <w:rsid w:val="003E77E9"/>
    <w:rsid w:val="003E798E"/>
    <w:rsid w:val="003F06E0"/>
    <w:rsid w:val="003F0C61"/>
    <w:rsid w:val="003F0D90"/>
    <w:rsid w:val="003F0E51"/>
    <w:rsid w:val="003F2708"/>
    <w:rsid w:val="003F2DBB"/>
    <w:rsid w:val="003F2EF4"/>
    <w:rsid w:val="003F2F7C"/>
    <w:rsid w:val="003F316F"/>
    <w:rsid w:val="003F48CD"/>
    <w:rsid w:val="003F4A41"/>
    <w:rsid w:val="003F4D5F"/>
    <w:rsid w:val="003F5B6A"/>
    <w:rsid w:val="003F6A36"/>
    <w:rsid w:val="003F6CB2"/>
    <w:rsid w:val="003F6D65"/>
    <w:rsid w:val="003F782E"/>
    <w:rsid w:val="003F7B2B"/>
    <w:rsid w:val="004002DD"/>
    <w:rsid w:val="0040036C"/>
    <w:rsid w:val="0040072A"/>
    <w:rsid w:val="00400D5E"/>
    <w:rsid w:val="00401ED1"/>
    <w:rsid w:val="00402817"/>
    <w:rsid w:val="004029F9"/>
    <w:rsid w:val="00403CB0"/>
    <w:rsid w:val="00403EED"/>
    <w:rsid w:val="0040422D"/>
    <w:rsid w:val="004045D8"/>
    <w:rsid w:val="0040494A"/>
    <w:rsid w:val="00405277"/>
    <w:rsid w:val="00406238"/>
    <w:rsid w:val="004064E0"/>
    <w:rsid w:val="00406E80"/>
    <w:rsid w:val="00406F61"/>
    <w:rsid w:val="00406FEF"/>
    <w:rsid w:val="004072FC"/>
    <w:rsid w:val="004078B5"/>
    <w:rsid w:val="0041045D"/>
    <w:rsid w:val="004105DF"/>
    <w:rsid w:val="00410935"/>
    <w:rsid w:val="00410A3A"/>
    <w:rsid w:val="00410D75"/>
    <w:rsid w:val="00411671"/>
    <w:rsid w:val="0041180B"/>
    <w:rsid w:val="00411AFD"/>
    <w:rsid w:val="0041212D"/>
    <w:rsid w:val="0041284E"/>
    <w:rsid w:val="00412889"/>
    <w:rsid w:val="004129C2"/>
    <w:rsid w:val="0041334C"/>
    <w:rsid w:val="00413464"/>
    <w:rsid w:val="00413826"/>
    <w:rsid w:val="00413BCF"/>
    <w:rsid w:val="004149D5"/>
    <w:rsid w:val="00414A8A"/>
    <w:rsid w:val="004156B7"/>
    <w:rsid w:val="00416D06"/>
    <w:rsid w:val="00417266"/>
    <w:rsid w:val="004175BE"/>
    <w:rsid w:val="00417D4C"/>
    <w:rsid w:val="00420371"/>
    <w:rsid w:val="00420394"/>
    <w:rsid w:val="004204DC"/>
    <w:rsid w:val="004206BA"/>
    <w:rsid w:val="0042090E"/>
    <w:rsid w:val="0042091E"/>
    <w:rsid w:val="00420DB1"/>
    <w:rsid w:val="0042151A"/>
    <w:rsid w:val="00421D2C"/>
    <w:rsid w:val="0042232C"/>
    <w:rsid w:val="0042242E"/>
    <w:rsid w:val="004232CF"/>
    <w:rsid w:val="004250C9"/>
    <w:rsid w:val="0042545B"/>
    <w:rsid w:val="00425E72"/>
    <w:rsid w:val="00425E85"/>
    <w:rsid w:val="0042649D"/>
    <w:rsid w:val="00426862"/>
    <w:rsid w:val="00426CE7"/>
    <w:rsid w:val="00426D50"/>
    <w:rsid w:val="004276E0"/>
    <w:rsid w:val="00427A72"/>
    <w:rsid w:val="00427D9F"/>
    <w:rsid w:val="00430277"/>
    <w:rsid w:val="00431026"/>
    <w:rsid w:val="00431AA5"/>
    <w:rsid w:val="00431B8C"/>
    <w:rsid w:val="00431C39"/>
    <w:rsid w:val="00431CDD"/>
    <w:rsid w:val="00432A56"/>
    <w:rsid w:val="00433922"/>
    <w:rsid w:val="00433D69"/>
    <w:rsid w:val="00433DC5"/>
    <w:rsid w:val="00434C19"/>
    <w:rsid w:val="0043539D"/>
    <w:rsid w:val="0043581E"/>
    <w:rsid w:val="00435D22"/>
    <w:rsid w:val="00435D9D"/>
    <w:rsid w:val="00435E93"/>
    <w:rsid w:val="0043603B"/>
    <w:rsid w:val="00436048"/>
    <w:rsid w:val="00436479"/>
    <w:rsid w:val="0043662F"/>
    <w:rsid w:val="00436B23"/>
    <w:rsid w:val="00436B37"/>
    <w:rsid w:val="0043791D"/>
    <w:rsid w:val="004379C8"/>
    <w:rsid w:val="00437CB8"/>
    <w:rsid w:val="00437D9B"/>
    <w:rsid w:val="00437E2D"/>
    <w:rsid w:val="00440C19"/>
    <w:rsid w:val="004413C7"/>
    <w:rsid w:val="004414E6"/>
    <w:rsid w:val="004417D2"/>
    <w:rsid w:val="004424B2"/>
    <w:rsid w:val="004428A8"/>
    <w:rsid w:val="00442E2D"/>
    <w:rsid w:val="0044305F"/>
    <w:rsid w:val="00443C11"/>
    <w:rsid w:val="00443D1B"/>
    <w:rsid w:val="0044419E"/>
    <w:rsid w:val="00444597"/>
    <w:rsid w:val="004453BB"/>
    <w:rsid w:val="00445522"/>
    <w:rsid w:val="00445626"/>
    <w:rsid w:val="0044619B"/>
    <w:rsid w:val="004465C9"/>
    <w:rsid w:val="00446802"/>
    <w:rsid w:val="004470C5"/>
    <w:rsid w:val="004474BB"/>
    <w:rsid w:val="004475E5"/>
    <w:rsid w:val="0045030B"/>
    <w:rsid w:val="004503E1"/>
    <w:rsid w:val="0045054A"/>
    <w:rsid w:val="00451A68"/>
    <w:rsid w:val="00451AA2"/>
    <w:rsid w:val="00451E5C"/>
    <w:rsid w:val="0045209D"/>
    <w:rsid w:val="00452950"/>
    <w:rsid w:val="00452A13"/>
    <w:rsid w:val="00452FA4"/>
    <w:rsid w:val="00453265"/>
    <w:rsid w:val="00453315"/>
    <w:rsid w:val="00453750"/>
    <w:rsid w:val="004537EC"/>
    <w:rsid w:val="00453CEB"/>
    <w:rsid w:val="00454024"/>
    <w:rsid w:val="004547C8"/>
    <w:rsid w:val="0045495E"/>
    <w:rsid w:val="00455BC0"/>
    <w:rsid w:val="00455C7E"/>
    <w:rsid w:val="0045637F"/>
    <w:rsid w:val="00456696"/>
    <w:rsid w:val="00456A60"/>
    <w:rsid w:val="00456AD9"/>
    <w:rsid w:val="00456F88"/>
    <w:rsid w:val="004575EF"/>
    <w:rsid w:val="0045768C"/>
    <w:rsid w:val="00457CF6"/>
    <w:rsid w:val="00460179"/>
    <w:rsid w:val="00460B1C"/>
    <w:rsid w:val="004617CF"/>
    <w:rsid w:val="004622BB"/>
    <w:rsid w:val="00462348"/>
    <w:rsid w:val="00463683"/>
    <w:rsid w:val="00464358"/>
    <w:rsid w:val="00464D56"/>
    <w:rsid w:val="00464DF0"/>
    <w:rsid w:val="00465562"/>
    <w:rsid w:val="00465DDF"/>
    <w:rsid w:val="004661DB"/>
    <w:rsid w:val="004663C7"/>
    <w:rsid w:val="00466B28"/>
    <w:rsid w:val="00467D5E"/>
    <w:rsid w:val="0047012B"/>
    <w:rsid w:val="004701EC"/>
    <w:rsid w:val="004705A4"/>
    <w:rsid w:val="00470787"/>
    <w:rsid w:val="00470D36"/>
    <w:rsid w:val="00471164"/>
    <w:rsid w:val="00471238"/>
    <w:rsid w:val="0047126F"/>
    <w:rsid w:val="00471AA2"/>
    <w:rsid w:val="00471E18"/>
    <w:rsid w:val="00471F92"/>
    <w:rsid w:val="00471FC6"/>
    <w:rsid w:val="0047228C"/>
    <w:rsid w:val="00472739"/>
    <w:rsid w:val="00472A3C"/>
    <w:rsid w:val="004736FF"/>
    <w:rsid w:val="004743DF"/>
    <w:rsid w:val="00474EE3"/>
    <w:rsid w:val="00474EFE"/>
    <w:rsid w:val="00475A1C"/>
    <w:rsid w:val="0047620F"/>
    <w:rsid w:val="00476508"/>
    <w:rsid w:val="004767BA"/>
    <w:rsid w:val="00476867"/>
    <w:rsid w:val="004779AA"/>
    <w:rsid w:val="00477EFF"/>
    <w:rsid w:val="00477F44"/>
    <w:rsid w:val="00480011"/>
    <w:rsid w:val="00480107"/>
    <w:rsid w:val="004809CB"/>
    <w:rsid w:val="00480BCB"/>
    <w:rsid w:val="004817EB"/>
    <w:rsid w:val="00481A59"/>
    <w:rsid w:val="00481A8A"/>
    <w:rsid w:val="00481D3C"/>
    <w:rsid w:val="00481D6E"/>
    <w:rsid w:val="00482259"/>
    <w:rsid w:val="00482559"/>
    <w:rsid w:val="0048280E"/>
    <w:rsid w:val="00482C33"/>
    <w:rsid w:val="004830BE"/>
    <w:rsid w:val="004832D9"/>
    <w:rsid w:val="004833CE"/>
    <w:rsid w:val="004836A0"/>
    <w:rsid w:val="00483D0D"/>
    <w:rsid w:val="004845B2"/>
    <w:rsid w:val="00485309"/>
    <w:rsid w:val="00485787"/>
    <w:rsid w:val="00486172"/>
    <w:rsid w:val="004865D8"/>
    <w:rsid w:val="00487169"/>
    <w:rsid w:val="004873D9"/>
    <w:rsid w:val="004875EB"/>
    <w:rsid w:val="0048772B"/>
    <w:rsid w:val="00487BF2"/>
    <w:rsid w:val="00490127"/>
    <w:rsid w:val="0049015A"/>
    <w:rsid w:val="004902C9"/>
    <w:rsid w:val="0049094B"/>
    <w:rsid w:val="00490E40"/>
    <w:rsid w:val="00491199"/>
    <w:rsid w:val="004919A3"/>
    <w:rsid w:val="00491D1E"/>
    <w:rsid w:val="00492A59"/>
    <w:rsid w:val="00492D1F"/>
    <w:rsid w:val="00492D47"/>
    <w:rsid w:val="004930AA"/>
    <w:rsid w:val="004939B6"/>
    <w:rsid w:val="00493AE1"/>
    <w:rsid w:val="00493CBE"/>
    <w:rsid w:val="004945A4"/>
    <w:rsid w:val="00494B5A"/>
    <w:rsid w:val="00494C49"/>
    <w:rsid w:val="00495214"/>
    <w:rsid w:val="004955D7"/>
    <w:rsid w:val="0049574B"/>
    <w:rsid w:val="004964BE"/>
    <w:rsid w:val="004965B9"/>
    <w:rsid w:val="00496D0C"/>
    <w:rsid w:val="00497103"/>
    <w:rsid w:val="00497117"/>
    <w:rsid w:val="004975F0"/>
    <w:rsid w:val="004976B0"/>
    <w:rsid w:val="00497953"/>
    <w:rsid w:val="00497FC7"/>
    <w:rsid w:val="00497FC9"/>
    <w:rsid w:val="004A0385"/>
    <w:rsid w:val="004A0571"/>
    <w:rsid w:val="004A07F3"/>
    <w:rsid w:val="004A0E02"/>
    <w:rsid w:val="004A0E75"/>
    <w:rsid w:val="004A144B"/>
    <w:rsid w:val="004A1FF4"/>
    <w:rsid w:val="004A30DB"/>
    <w:rsid w:val="004A3415"/>
    <w:rsid w:val="004A3987"/>
    <w:rsid w:val="004A3A1C"/>
    <w:rsid w:val="004A5AE0"/>
    <w:rsid w:val="004A5D89"/>
    <w:rsid w:val="004A5F0F"/>
    <w:rsid w:val="004A5FCA"/>
    <w:rsid w:val="004A5FFC"/>
    <w:rsid w:val="004A68B3"/>
    <w:rsid w:val="004A6B9E"/>
    <w:rsid w:val="004A6C9C"/>
    <w:rsid w:val="004A6CC0"/>
    <w:rsid w:val="004A6FE6"/>
    <w:rsid w:val="004A7203"/>
    <w:rsid w:val="004A77C4"/>
    <w:rsid w:val="004A7ABE"/>
    <w:rsid w:val="004A7F65"/>
    <w:rsid w:val="004B09A3"/>
    <w:rsid w:val="004B117A"/>
    <w:rsid w:val="004B18AE"/>
    <w:rsid w:val="004B1924"/>
    <w:rsid w:val="004B21B0"/>
    <w:rsid w:val="004B2482"/>
    <w:rsid w:val="004B2564"/>
    <w:rsid w:val="004B2751"/>
    <w:rsid w:val="004B2D77"/>
    <w:rsid w:val="004B2F85"/>
    <w:rsid w:val="004B3850"/>
    <w:rsid w:val="004B42DF"/>
    <w:rsid w:val="004B4756"/>
    <w:rsid w:val="004B51A8"/>
    <w:rsid w:val="004B5F7A"/>
    <w:rsid w:val="004B6164"/>
    <w:rsid w:val="004B63AE"/>
    <w:rsid w:val="004B7C1A"/>
    <w:rsid w:val="004C056A"/>
    <w:rsid w:val="004C0E69"/>
    <w:rsid w:val="004C0FFF"/>
    <w:rsid w:val="004C1639"/>
    <w:rsid w:val="004C1653"/>
    <w:rsid w:val="004C17DF"/>
    <w:rsid w:val="004C1BDC"/>
    <w:rsid w:val="004C209B"/>
    <w:rsid w:val="004C2149"/>
    <w:rsid w:val="004C2476"/>
    <w:rsid w:val="004C2531"/>
    <w:rsid w:val="004C2B02"/>
    <w:rsid w:val="004C3342"/>
    <w:rsid w:val="004C4396"/>
    <w:rsid w:val="004C4F65"/>
    <w:rsid w:val="004C58B1"/>
    <w:rsid w:val="004C6628"/>
    <w:rsid w:val="004C73F8"/>
    <w:rsid w:val="004C7A8F"/>
    <w:rsid w:val="004C7D9F"/>
    <w:rsid w:val="004D0947"/>
    <w:rsid w:val="004D102C"/>
    <w:rsid w:val="004D16BE"/>
    <w:rsid w:val="004D1983"/>
    <w:rsid w:val="004D1BC8"/>
    <w:rsid w:val="004D1D1F"/>
    <w:rsid w:val="004D2576"/>
    <w:rsid w:val="004D2869"/>
    <w:rsid w:val="004D2D0A"/>
    <w:rsid w:val="004D3387"/>
    <w:rsid w:val="004D38B0"/>
    <w:rsid w:val="004D3AAD"/>
    <w:rsid w:val="004D433A"/>
    <w:rsid w:val="004D47C8"/>
    <w:rsid w:val="004D4C8A"/>
    <w:rsid w:val="004D4D58"/>
    <w:rsid w:val="004D55AB"/>
    <w:rsid w:val="004D562B"/>
    <w:rsid w:val="004D581B"/>
    <w:rsid w:val="004D5AD1"/>
    <w:rsid w:val="004D708B"/>
    <w:rsid w:val="004D7A95"/>
    <w:rsid w:val="004D7ABD"/>
    <w:rsid w:val="004D7BF2"/>
    <w:rsid w:val="004E0BE3"/>
    <w:rsid w:val="004E0D0D"/>
    <w:rsid w:val="004E0E03"/>
    <w:rsid w:val="004E0F37"/>
    <w:rsid w:val="004E13FA"/>
    <w:rsid w:val="004E1450"/>
    <w:rsid w:val="004E1AA9"/>
    <w:rsid w:val="004E1D0E"/>
    <w:rsid w:val="004E1DB7"/>
    <w:rsid w:val="004E1FE7"/>
    <w:rsid w:val="004E221D"/>
    <w:rsid w:val="004E229B"/>
    <w:rsid w:val="004E2601"/>
    <w:rsid w:val="004E2A31"/>
    <w:rsid w:val="004E3112"/>
    <w:rsid w:val="004E3B2D"/>
    <w:rsid w:val="004E3F72"/>
    <w:rsid w:val="004E46AF"/>
    <w:rsid w:val="004E51B2"/>
    <w:rsid w:val="004E5265"/>
    <w:rsid w:val="004E52EE"/>
    <w:rsid w:val="004E5E89"/>
    <w:rsid w:val="004E6717"/>
    <w:rsid w:val="004E68C3"/>
    <w:rsid w:val="004E6D72"/>
    <w:rsid w:val="004E7219"/>
    <w:rsid w:val="004E7332"/>
    <w:rsid w:val="004E776C"/>
    <w:rsid w:val="004E7906"/>
    <w:rsid w:val="004E7F0D"/>
    <w:rsid w:val="004F01B0"/>
    <w:rsid w:val="004F05C6"/>
    <w:rsid w:val="004F1244"/>
    <w:rsid w:val="004F19E2"/>
    <w:rsid w:val="004F1D1F"/>
    <w:rsid w:val="004F213C"/>
    <w:rsid w:val="004F24FD"/>
    <w:rsid w:val="004F2E45"/>
    <w:rsid w:val="004F30E8"/>
    <w:rsid w:val="004F416A"/>
    <w:rsid w:val="004F431D"/>
    <w:rsid w:val="004F43AB"/>
    <w:rsid w:val="004F4C67"/>
    <w:rsid w:val="004F4F1F"/>
    <w:rsid w:val="004F4F7A"/>
    <w:rsid w:val="004F4F85"/>
    <w:rsid w:val="004F539A"/>
    <w:rsid w:val="004F5524"/>
    <w:rsid w:val="004F5B56"/>
    <w:rsid w:val="004F679D"/>
    <w:rsid w:val="004F717A"/>
    <w:rsid w:val="004F7AE0"/>
    <w:rsid w:val="0050010C"/>
    <w:rsid w:val="005001D1"/>
    <w:rsid w:val="005001D8"/>
    <w:rsid w:val="005002E1"/>
    <w:rsid w:val="005006C5"/>
    <w:rsid w:val="005011A2"/>
    <w:rsid w:val="00501372"/>
    <w:rsid w:val="00501B1E"/>
    <w:rsid w:val="00501D89"/>
    <w:rsid w:val="0050204B"/>
    <w:rsid w:val="00502507"/>
    <w:rsid w:val="00502920"/>
    <w:rsid w:val="00502A0F"/>
    <w:rsid w:val="00502FAD"/>
    <w:rsid w:val="00502FD7"/>
    <w:rsid w:val="00503072"/>
    <w:rsid w:val="0050313A"/>
    <w:rsid w:val="005031BB"/>
    <w:rsid w:val="005032B7"/>
    <w:rsid w:val="00503380"/>
    <w:rsid w:val="00503B67"/>
    <w:rsid w:val="00503E67"/>
    <w:rsid w:val="00503F81"/>
    <w:rsid w:val="005047A6"/>
    <w:rsid w:val="005048AA"/>
    <w:rsid w:val="005048E9"/>
    <w:rsid w:val="00504A34"/>
    <w:rsid w:val="00505366"/>
    <w:rsid w:val="0050537A"/>
    <w:rsid w:val="00505D33"/>
    <w:rsid w:val="0051015F"/>
    <w:rsid w:val="00510184"/>
    <w:rsid w:val="0051084F"/>
    <w:rsid w:val="00510973"/>
    <w:rsid w:val="00510A6C"/>
    <w:rsid w:val="00510D89"/>
    <w:rsid w:val="00510E4A"/>
    <w:rsid w:val="00511F6D"/>
    <w:rsid w:val="005130A4"/>
    <w:rsid w:val="0051326F"/>
    <w:rsid w:val="00513BCD"/>
    <w:rsid w:val="00513CBD"/>
    <w:rsid w:val="00513F33"/>
    <w:rsid w:val="005147FC"/>
    <w:rsid w:val="00514DD2"/>
    <w:rsid w:val="00514E1F"/>
    <w:rsid w:val="0051501C"/>
    <w:rsid w:val="00515606"/>
    <w:rsid w:val="005158BE"/>
    <w:rsid w:val="00515C82"/>
    <w:rsid w:val="005163B1"/>
    <w:rsid w:val="00516835"/>
    <w:rsid w:val="00516FB8"/>
    <w:rsid w:val="00517613"/>
    <w:rsid w:val="00517AA9"/>
    <w:rsid w:val="00520017"/>
    <w:rsid w:val="0052031E"/>
    <w:rsid w:val="005204F9"/>
    <w:rsid w:val="00520B9E"/>
    <w:rsid w:val="00520C3B"/>
    <w:rsid w:val="00520C4B"/>
    <w:rsid w:val="0052156D"/>
    <w:rsid w:val="00521A4E"/>
    <w:rsid w:val="00522475"/>
    <w:rsid w:val="00522597"/>
    <w:rsid w:val="005227A0"/>
    <w:rsid w:val="0052289F"/>
    <w:rsid w:val="00522BEF"/>
    <w:rsid w:val="00522FC1"/>
    <w:rsid w:val="005232B5"/>
    <w:rsid w:val="005239EA"/>
    <w:rsid w:val="00523C70"/>
    <w:rsid w:val="00524289"/>
    <w:rsid w:val="00524F47"/>
    <w:rsid w:val="005250BC"/>
    <w:rsid w:val="00525145"/>
    <w:rsid w:val="005254F8"/>
    <w:rsid w:val="005259CE"/>
    <w:rsid w:val="00526053"/>
    <w:rsid w:val="005265D4"/>
    <w:rsid w:val="00526812"/>
    <w:rsid w:val="0052721A"/>
    <w:rsid w:val="00527B92"/>
    <w:rsid w:val="00527F31"/>
    <w:rsid w:val="00530147"/>
    <w:rsid w:val="0053022D"/>
    <w:rsid w:val="005308B4"/>
    <w:rsid w:val="005315AB"/>
    <w:rsid w:val="00532196"/>
    <w:rsid w:val="005324E4"/>
    <w:rsid w:val="005325F3"/>
    <w:rsid w:val="005326D9"/>
    <w:rsid w:val="00533572"/>
    <w:rsid w:val="00534021"/>
    <w:rsid w:val="00534126"/>
    <w:rsid w:val="005342AA"/>
    <w:rsid w:val="00534623"/>
    <w:rsid w:val="0053467B"/>
    <w:rsid w:val="005346A1"/>
    <w:rsid w:val="00534EB1"/>
    <w:rsid w:val="005352B7"/>
    <w:rsid w:val="00535691"/>
    <w:rsid w:val="00535CC6"/>
    <w:rsid w:val="00535D72"/>
    <w:rsid w:val="00536216"/>
    <w:rsid w:val="005369F8"/>
    <w:rsid w:val="00536D35"/>
    <w:rsid w:val="005373BF"/>
    <w:rsid w:val="005379CF"/>
    <w:rsid w:val="00537D3D"/>
    <w:rsid w:val="00537EE4"/>
    <w:rsid w:val="0054001C"/>
    <w:rsid w:val="005402FF"/>
    <w:rsid w:val="00540551"/>
    <w:rsid w:val="005408D0"/>
    <w:rsid w:val="00540A49"/>
    <w:rsid w:val="00540FF0"/>
    <w:rsid w:val="00541177"/>
    <w:rsid w:val="005413A3"/>
    <w:rsid w:val="00541A40"/>
    <w:rsid w:val="005421BE"/>
    <w:rsid w:val="00542B9E"/>
    <w:rsid w:val="00542C8D"/>
    <w:rsid w:val="00542CDA"/>
    <w:rsid w:val="00542D14"/>
    <w:rsid w:val="00542EA3"/>
    <w:rsid w:val="0054365A"/>
    <w:rsid w:val="00543699"/>
    <w:rsid w:val="00543A22"/>
    <w:rsid w:val="00543F8A"/>
    <w:rsid w:val="0054509A"/>
    <w:rsid w:val="00545927"/>
    <w:rsid w:val="00546559"/>
    <w:rsid w:val="005474F6"/>
    <w:rsid w:val="00547C0F"/>
    <w:rsid w:val="005500D2"/>
    <w:rsid w:val="00550BA0"/>
    <w:rsid w:val="00550E94"/>
    <w:rsid w:val="00551B42"/>
    <w:rsid w:val="00551DB7"/>
    <w:rsid w:val="005529ED"/>
    <w:rsid w:val="00553469"/>
    <w:rsid w:val="00553B82"/>
    <w:rsid w:val="00554AAD"/>
    <w:rsid w:val="0055522D"/>
    <w:rsid w:val="005554C5"/>
    <w:rsid w:val="005556CA"/>
    <w:rsid w:val="005559D1"/>
    <w:rsid w:val="00555CE4"/>
    <w:rsid w:val="00555D63"/>
    <w:rsid w:val="00556192"/>
    <w:rsid w:val="005565B2"/>
    <w:rsid w:val="00556B7C"/>
    <w:rsid w:val="00556E6F"/>
    <w:rsid w:val="00556F6F"/>
    <w:rsid w:val="00557296"/>
    <w:rsid w:val="005573F2"/>
    <w:rsid w:val="00557A6C"/>
    <w:rsid w:val="005608B2"/>
    <w:rsid w:val="0056099A"/>
    <w:rsid w:val="00560A43"/>
    <w:rsid w:val="00560B56"/>
    <w:rsid w:val="00561000"/>
    <w:rsid w:val="00561471"/>
    <w:rsid w:val="00563749"/>
    <w:rsid w:val="00563C85"/>
    <w:rsid w:val="00563DDB"/>
    <w:rsid w:val="00564813"/>
    <w:rsid w:val="0056546C"/>
    <w:rsid w:val="0056563A"/>
    <w:rsid w:val="00565966"/>
    <w:rsid w:val="00565B05"/>
    <w:rsid w:val="00565BD3"/>
    <w:rsid w:val="00565F1B"/>
    <w:rsid w:val="00566629"/>
    <w:rsid w:val="00566BA8"/>
    <w:rsid w:val="00567686"/>
    <w:rsid w:val="005676DC"/>
    <w:rsid w:val="005702C5"/>
    <w:rsid w:val="005715C9"/>
    <w:rsid w:val="0057175E"/>
    <w:rsid w:val="00571D67"/>
    <w:rsid w:val="00572DD3"/>
    <w:rsid w:val="00572E2F"/>
    <w:rsid w:val="00572E40"/>
    <w:rsid w:val="00573801"/>
    <w:rsid w:val="00574579"/>
    <w:rsid w:val="00574593"/>
    <w:rsid w:val="00574757"/>
    <w:rsid w:val="0057527E"/>
    <w:rsid w:val="00575403"/>
    <w:rsid w:val="00575554"/>
    <w:rsid w:val="00575A1D"/>
    <w:rsid w:val="00575A7F"/>
    <w:rsid w:val="005762A9"/>
    <w:rsid w:val="005764A9"/>
    <w:rsid w:val="00576529"/>
    <w:rsid w:val="00576867"/>
    <w:rsid w:val="00576CCF"/>
    <w:rsid w:val="00576D2C"/>
    <w:rsid w:val="00576DFD"/>
    <w:rsid w:val="00576EFD"/>
    <w:rsid w:val="005771E2"/>
    <w:rsid w:val="00577BC4"/>
    <w:rsid w:val="00577C64"/>
    <w:rsid w:val="00580508"/>
    <w:rsid w:val="005806F9"/>
    <w:rsid w:val="00580C5C"/>
    <w:rsid w:val="00580DA8"/>
    <w:rsid w:val="00580F79"/>
    <w:rsid w:val="0058142E"/>
    <w:rsid w:val="00581795"/>
    <w:rsid w:val="00583B95"/>
    <w:rsid w:val="00583E34"/>
    <w:rsid w:val="00584FA4"/>
    <w:rsid w:val="005850FD"/>
    <w:rsid w:val="0058597D"/>
    <w:rsid w:val="00585BB5"/>
    <w:rsid w:val="00585F34"/>
    <w:rsid w:val="00586891"/>
    <w:rsid w:val="00586E4B"/>
    <w:rsid w:val="00587BE9"/>
    <w:rsid w:val="00587DC2"/>
    <w:rsid w:val="00590164"/>
    <w:rsid w:val="005906E5"/>
    <w:rsid w:val="00590AE1"/>
    <w:rsid w:val="00590EBE"/>
    <w:rsid w:val="00590F6B"/>
    <w:rsid w:val="005912C3"/>
    <w:rsid w:val="0059185F"/>
    <w:rsid w:val="00591D34"/>
    <w:rsid w:val="00591F15"/>
    <w:rsid w:val="00592ABD"/>
    <w:rsid w:val="00592EAA"/>
    <w:rsid w:val="00592EBE"/>
    <w:rsid w:val="00593050"/>
    <w:rsid w:val="00593685"/>
    <w:rsid w:val="0059372F"/>
    <w:rsid w:val="0059393A"/>
    <w:rsid w:val="0059466A"/>
    <w:rsid w:val="00594734"/>
    <w:rsid w:val="005947CE"/>
    <w:rsid w:val="005950C8"/>
    <w:rsid w:val="0059531A"/>
    <w:rsid w:val="0059595B"/>
    <w:rsid w:val="00595A3D"/>
    <w:rsid w:val="00595D44"/>
    <w:rsid w:val="0059614A"/>
    <w:rsid w:val="005963B4"/>
    <w:rsid w:val="005977BF"/>
    <w:rsid w:val="0059796B"/>
    <w:rsid w:val="005A021D"/>
    <w:rsid w:val="005A0534"/>
    <w:rsid w:val="005A0CEA"/>
    <w:rsid w:val="005A0D8C"/>
    <w:rsid w:val="005A1450"/>
    <w:rsid w:val="005A1852"/>
    <w:rsid w:val="005A190A"/>
    <w:rsid w:val="005A1A1B"/>
    <w:rsid w:val="005A20C9"/>
    <w:rsid w:val="005A2216"/>
    <w:rsid w:val="005A243D"/>
    <w:rsid w:val="005A24B5"/>
    <w:rsid w:val="005A2CFC"/>
    <w:rsid w:val="005A2F84"/>
    <w:rsid w:val="005A3347"/>
    <w:rsid w:val="005A35D0"/>
    <w:rsid w:val="005A40BA"/>
    <w:rsid w:val="005A504A"/>
    <w:rsid w:val="005A57D6"/>
    <w:rsid w:val="005A5A70"/>
    <w:rsid w:val="005A7389"/>
    <w:rsid w:val="005A78EE"/>
    <w:rsid w:val="005A7CA2"/>
    <w:rsid w:val="005A7DBA"/>
    <w:rsid w:val="005B02F2"/>
    <w:rsid w:val="005B095F"/>
    <w:rsid w:val="005B1071"/>
    <w:rsid w:val="005B1790"/>
    <w:rsid w:val="005B1F44"/>
    <w:rsid w:val="005B20D0"/>
    <w:rsid w:val="005B2AC2"/>
    <w:rsid w:val="005B3945"/>
    <w:rsid w:val="005B433A"/>
    <w:rsid w:val="005B4811"/>
    <w:rsid w:val="005B4C75"/>
    <w:rsid w:val="005B529D"/>
    <w:rsid w:val="005B53E0"/>
    <w:rsid w:val="005B554D"/>
    <w:rsid w:val="005B5853"/>
    <w:rsid w:val="005B5E6C"/>
    <w:rsid w:val="005B63E4"/>
    <w:rsid w:val="005B6AA2"/>
    <w:rsid w:val="005B6AB5"/>
    <w:rsid w:val="005B6CCC"/>
    <w:rsid w:val="005B71CE"/>
    <w:rsid w:val="005B74FB"/>
    <w:rsid w:val="005B757C"/>
    <w:rsid w:val="005B78A1"/>
    <w:rsid w:val="005C02D4"/>
    <w:rsid w:val="005C05FF"/>
    <w:rsid w:val="005C132E"/>
    <w:rsid w:val="005C14A0"/>
    <w:rsid w:val="005C198B"/>
    <w:rsid w:val="005C1CBD"/>
    <w:rsid w:val="005C23D7"/>
    <w:rsid w:val="005C26CE"/>
    <w:rsid w:val="005C2859"/>
    <w:rsid w:val="005C287F"/>
    <w:rsid w:val="005C2947"/>
    <w:rsid w:val="005C2D2D"/>
    <w:rsid w:val="005C438E"/>
    <w:rsid w:val="005C43F3"/>
    <w:rsid w:val="005C4B3B"/>
    <w:rsid w:val="005C52D5"/>
    <w:rsid w:val="005C552D"/>
    <w:rsid w:val="005C55B2"/>
    <w:rsid w:val="005C5648"/>
    <w:rsid w:val="005C5C16"/>
    <w:rsid w:val="005C608E"/>
    <w:rsid w:val="005C62D9"/>
    <w:rsid w:val="005C6E27"/>
    <w:rsid w:val="005C6EAD"/>
    <w:rsid w:val="005C7994"/>
    <w:rsid w:val="005C7CF3"/>
    <w:rsid w:val="005D00DB"/>
    <w:rsid w:val="005D07D2"/>
    <w:rsid w:val="005D0F46"/>
    <w:rsid w:val="005D14F8"/>
    <w:rsid w:val="005D1BB8"/>
    <w:rsid w:val="005D1FBA"/>
    <w:rsid w:val="005D24A9"/>
    <w:rsid w:val="005D25B7"/>
    <w:rsid w:val="005D293C"/>
    <w:rsid w:val="005D30B8"/>
    <w:rsid w:val="005D3986"/>
    <w:rsid w:val="005D3ED4"/>
    <w:rsid w:val="005D48FE"/>
    <w:rsid w:val="005D4DA2"/>
    <w:rsid w:val="005D5880"/>
    <w:rsid w:val="005D5DA2"/>
    <w:rsid w:val="005D5EAC"/>
    <w:rsid w:val="005D601C"/>
    <w:rsid w:val="005D66B0"/>
    <w:rsid w:val="005D6BA1"/>
    <w:rsid w:val="005D6C63"/>
    <w:rsid w:val="005D6E99"/>
    <w:rsid w:val="005D7598"/>
    <w:rsid w:val="005E009F"/>
    <w:rsid w:val="005E0C21"/>
    <w:rsid w:val="005E143B"/>
    <w:rsid w:val="005E1528"/>
    <w:rsid w:val="005E2189"/>
    <w:rsid w:val="005E25F7"/>
    <w:rsid w:val="005E2A5A"/>
    <w:rsid w:val="005E2C15"/>
    <w:rsid w:val="005E2CBB"/>
    <w:rsid w:val="005E3B04"/>
    <w:rsid w:val="005E3B69"/>
    <w:rsid w:val="005E3DDA"/>
    <w:rsid w:val="005E4642"/>
    <w:rsid w:val="005E46DC"/>
    <w:rsid w:val="005E4A51"/>
    <w:rsid w:val="005E4C95"/>
    <w:rsid w:val="005E58A5"/>
    <w:rsid w:val="005E5E61"/>
    <w:rsid w:val="005E7491"/>
    <w:rsid w:val="005E78E7"/>
    <w:rsid w:val="005E79E8"/>
    <w:rsid w:val="005E7D9E"/>
    <w:rsid w:val="005F00DC"/>
    <w:rsid w:val="005F01BE"/>
    <w:rsid w:val="005F0224"/>
    <w:rsid w:val="005F038B"/>
    <w:rsid w:val="005F0908"/>
    <w:rsid w:val="005F0B3C"/>
    <w:rsid w:val="005F0E3E"/>
    <w:rsid w:val="005F14B1"/>
    <w:rsid w:val="005F16C0"/>
    <w:rsid w:val="005F1D95"/>
    <w:rsid w:val="005F1FA4"/>
    <w:rsid w:val="005F2122"/>
    <w:rsid w:val="005F2129"/>
    <w:rsid w:val="005F22F1"/>
    <w:rsid w:val="005F2430"/>
    <w:rsid w:val="005F27EF"/>
    <w:rsid w:val="005F30B1"/>
    <w:rsid w:val="005F3434"/>
    <w:rsid w:val="005F3AEF"/>
    <w:rsid w:val="005F3C03"/>
    <w:rsid w:val="005F4418"/>
    <w:rsid w:val="005F492A"/>
    <w:rsid w:val="005F49D2"/>
    <w:rsid w:val="005F4CED"/>
    <w:rsid w:val="005F5352"/>
    <w:rsid w:val="005F5527"/>
    <w:rsid w:val="005F5785"/>
    <w:rsid w:val="005F6B5C"/>
    <w:rsid w:val="005F6D08"/>
    <w:rsid w:val="005F6F91"/>
    <w:rsid w:val="005F7321"/>
    <w:rsid w:val="005F7CC7"/>
    <w:rsid w:val="00600F74"/>
    <w:rsid w:val="00601269"/>
    <w:rsid w:val="00601462"/>
    <w:rsid w:val="00601C2F"/>
    <w:rsid w:val="00602BBC"/>
    <w:rsid w:val="00603ABE"/>
    <w:rsid w:val="00603F19"/>
    <w:rsid w:val="00604C38"/>
    <w:rsid w:val="00604D69"/>
    <w:rsid w:val="006052E4"/>
    <w:rsid w:val="00605442"/>
    <w:rsid w:val="0060683C"/>
    <w:rsid w:val="00607532"/>
    <w:rsid w:val="00607C9B"/>
    <w:rsid w:val="00610319"/>
    <w:rsid w:val="006104FE"/>
    <w:rsid w:val="006105C2"/>
    <w:rsid w:val="00610930"/>
    <w:rsid w:val="00610B37"/>
    <w:rsid w:val="006111D5"/>
    <w:rsid w:val="00611216"/>
    <w:rsid w:val="006125B0"/>
    <w:rsid w:val="00612925"/>
    <w:rsid w:val="00612C20"/>
    <w:rsid w:val="00612E1B"/>
    <w:rsid w:val="00612E61"/>
    <w:rsid w:val="00612FC6"/>
    <w:rsid w:val="006139F2"/>
    <w:rsid w:val="00613A7C"/>
    <w:rsid w:val="00613D01"/>
    <w:rsid w:val="00613D28"/>
    <w:rsid w:val="0061404F"/>
    <w:rsid w:val="0061424C"/>
    <w:rsid w:val="00614C2B"/>
    <w:rsid w:val="00614C2C"/>
    <w:rsid w:val="00614E96"/>
    <w:rsid w:val="00614EA9"/>
    <w:rsid w:val="00615072"/>
    <w:rsid w:val="00615EA0"/>
    <w:rsid w:val="00615F30"/>
    <w:rsid w:val="00616E27"/>
    <w:rsid w:val="00617088"/>
    <w:rsid w:val="00617831"/>
    <w:rsid w:val="0062007E"/>
    <w:rsid w:val="00620205"/>
    <w:rsid w:val="006202CC"/>
    <w:rsid w:val="00620470"/>
    <w:rsid w:val="00620736"/>
    <w:rsid w:val="006212E4"/>
    <w:rsid w:val="00621649"/>
    <w:rsid w:val="0062166D"/>
    <w:rsid w:val="00621EF4"/>
    <w:rsid w:val="00622128"/>
    <w:rsid w:val="006229D3"/>
    <w:rsid w:val="00622C72"/>
    <w:rsid w:val="00623A0B"/>
    <w:rsid w:val="006241BE"/>
    <w:rsid w:val="0062441C"/>
    <w:rsid w:val="00624F8C"/>
    <w:rsid w:val="00625009"/>
    <w:rsid w:val="00625759"/>
    <w:rsid w:val="006259EF"/>
    <w:rsid w:val="00625B32"/>
    <w:rsid w:val="00625B8F"/>
    <w:rsid w:val="006261EC"/>
    <w:rsid w:val="006262DB"/>
    <w:rsid w:val="006278CC"/>
    <w:rsid w:val="00630332"/>
    <w:rsid w:val="00630F2B"/>
    <w:rsid w:val="006315AC"/>
    <w:rsid w:val="0063189C"/>
    <w:rsid w:val="00632403"/>
    <w:rsid w:val="00632878"/>
    <w:rsid w:val="006328D1"/>
    <w:rsid w:val="00632C05"/>
    <w:rsid w:val="00633595"/>
    <w:rsid w:val="00633AF4"/>
    <w:rsid w:val="00634521"/>
    <w:rsid w:val="0063468C"/>
    <w:rsid w:val="00634DAD"/>
    <w:rsid w:val="006356A3"/>
    <w:rsid w:val="006356C7"/>
    <w:rsid w:val="006358A5"/>
    <w:rsid w:val="006358DD"/>
    <w:rsid w:val="006359D0"/>
    <w:rsid w:val="00635B2E"/>
    <w:rsid w:val="006364F7"/>
    <w:rsid w:val="00636C8D"/>
    <w:rsid w:val="00636E7A"/>
    <w:rsid w:val="00636EAC"/>
    <w:rsid w:val="0063728E"/>
    <w:rsid w:val="006372F2"/>
    <w:rsid w:val="0063730B"/>
    <w:rsid w:val="006373B0"/>
    <w:rsid w:val="00637630"/>
    <w:rsid w:val="00637810"/>
    <w:rsid w:val="00637918"/>
    <w:rsid w:val="0063799F"/>
    <w:rsid w:val="006379EE"/>
    <w:rsid w:val="00637E30"/>
    <w:rsid w:val="00637E67"/>
    <w:rsid w:val="00640147"/>
    <w:rsid w:val="00640391"/>
    <w:rsid w:val="0064090C"/>
    <w:rsid w:val="00640A83"/>
    <w:rsid w:val="00640B5D"/>
    <w:rsid w:val="00640D00"/>
    <w:rsid w:val="00642D42"/>
    <w:rsid w:val="00642E0E"/>
    <w:rsid w:val="00643044"/>
    <w:rsid w:val="006430ED"/>
    <w:rsid w:val="006432EA"/>
    <w:rsid w:val="006434BE"/>
    <w:rsid w:val="00643B35"/>
    <w:rsid w:val="00644879"/>
    <w:rsid w:val="00644C6D"/>
    <w:rsid w:val="00644F86"/>
    <w:rsid w:val="0064527F"/>
    <w:rsid w:val="006454AC"/>
    <w:rsid w:val="006457EB"/>
    <w:rsid w:val="00645A81"/>
    <w:rsid w:val="00646222"/>
    <w:rsid w:val="0064663D"/>
    <w:rsid w:val="00646944"/>
    <w:rsid w:val="0064695A"/>
    <w:rsid w:val="00646CA0"/>
    <w:rsid w:val="00650191"/>
    <w:rsid w:val="00650351"/>
    <w:rsid w:val="006505DC"/>
    <w:rsid w:val="006509BB"/>
    <w:rsid w:val="00650BE0"/>
    <w:rsid w:val="00651032"/>
    <w:rsid w:val="00651361"/>
    <w:rsid w:val="006514C8"/>
    <w:rsid w:val="00651605"/>
    <w:rsid w:val="006516A6"/>
    <w:rsid w:val="00651A21"/>
    <w:rsid w:val="00651E7A"/>
    <w:rsid w:val="00651FD1"/>
    <w:rsid w:val="006525DB"/>
    <w:rsid w:val="006531CB"/>
    <w:rsid w:val="00653453"/>
    <w:rsid w:val="00653E4D"/>
    <w:rsid w:val="00653F03"/>
    <w:rsid w:val="00654171"/>
    <w:rsid w:val="006541A6"/>
    <w:rsid w:val="00654347"/>
    <w:rsid w:val="006546E0"/>
    <w:rsid w:val="00654926"/>
    <w:rsid w:val="00654C6A"/>
    <w:rsid w:val="00655356"/>
    <w:rsid w:val="00655B41"/>
    <w:rsid w:val="00655C4D"/>
    <w:rsid w:val="00655C84"/>
    <w:rsid w:val="00656821"/>
    <w:rsid w:val="006569B1"/>
    <w:rsid w:val="00656F24"/>
    <w:rsid w:val="006572F6"/>
    <w:rsid w:val="00657379"/>
    <w:rsid w:val="006576D8"/>
    <w:rsid w:val="00657A85"/>
    <w:rsid w:val="00657BBC"/>
    <w:rsid w:val="006600F5"/>
    <w:rsid w:val="0066027D"/>
    <w:rsid w:val="00660609"/>
    <w:rsid w:val="006609B1"/>
    <w:rsid w:val="00661109"/>
    <w:rsid w:val="00661D76"/>
    <w:rsid w:val="00661E8F"/>
    <w:rsid w:val="00662044"/>
    <w:rsid w:val="006623BF"/>
    <w:rsid w:val="006624F0"/>
    <w:rsid w:val="0066294A"/>
    <w:rsid w:val="0066318C"/>
    <w:rsid w:val="006637B9"/>
    <w:rsid w:val="00663AAC"/>
    <w:rsid w:val="0066410A"/>
    <w:rsid w:val="00664533"/>
    <w:rsid w:val="0066498E"/>
    <w:rsid w:val="00664A6F"/>
    <w:rsid w:val="00664E9E"/>
    <w:rsid w:val="006653D3"/>
    <w:rsid w:val="006659DD"/>
    <w:rsid w:val="00665B84"/>
    <w:rsid w:val="006661AD"/>
    <w:rsid w:val="006662AD"/>
    <w:rsid w:val="006668CA"/>
    <w:rsid w:val="00666E99"/>
    <w:rsid w:val="006673DD"/>
    <w:rsid w:val="0066760C"/>
    <w:rsid w:val="00667834"/>
    <w:rsid w:val="00667ABB"/>
    <w:rsid w:val="006702ED"/>
    <w:rsid w:val="006708C9"/>
    <w:rsid w:val="00670B88"/>
    <w:rsid w:val="00670E84"/>
    <w:rsid w:val="006710D8"/>
    <w:rsid w:val="006713F7"/>
    <w:rsid w:val="00671A22"/>
    <w:rsid w:val="0067240D"/>
    <w:rsid w:val="006726E0"/>
    <w:rsid w:val="006726E2"/>
    <w:rsid w:val="00672DBF"/>
    <w:rsid w:val="006742C5"/>
    <w:rsid w:val="00674A96"/>
    <w:rsid w:val="00674D18"/>
    <w:rsid w:val="006750F1"/>
    <w:rsid w:val="00675951"/>
    <w:rsid w:val="00675A81"/>
    <w:rsid w:val="00676022"/>
    <w:rsid w:val="006760D6"/>
    <w:rsid w:val="0067621D"/>
    <w:rsid w:val="0067643D"/>
    <w:rsid w:val="0067675D"/>
    <w:rsid w:val="006774B4"/>
    <w:rsid w:val="00677A1C"/>
    <w:rsid w:val="00677C73"/>
    <w:rsid w:val="00677F7C"/>
    <w:rsid w:val="0068074C"/>
    <w:rsid w:val="006813F0"/>
    <w:rsid w:val="006819D0"/>
    <w:rsid w:val="0068285B"/>
    <w:rsid w:val="00682942"/>
    <w:rsid w:val="00682AE2"/>
    <w:rsid w:val="006834E5"/>
    <w:rsid w:val="00683564"/>
    <w:rsid w:val="006836FF"/>
    <w:rsid w:val="00683815"/>
    <w:rsid w:val="00683A28"/>
    <w:rsid w:val="00683FA5"/>
    <w:rsid w:val="00684959"/>
    <w:rsid w:val="00684DEA"/>
    <w:rsid w:val="006854F2"/>
    <w:rsid w:val="0068565C"/>
    <w:rsid w:val="00685CE0"/>
    <w:rsid w:val="0068620A"/>
    <w:rsid w:val="006862BE"/>
    <w:rsid w:val="00686A98"/>
    <w:rsid w:val="00686E12"/>
    <w:rsid w:val="00686FCA"/>
    <w:rsid w:val="0069093D"/>
    <w:rsid w:val="00690E56"/>
    <w:rsid w:val="00690F46"/>
    <w:rsid w:val="00691B4D"/>
    <w:rsid w:val="0069225F"/>
    <w:rsid w:val="0069249C"/>
    <w:rsid w:val="00692613"/>
    <w:rsid w:val="006927F0"/>
    <w:rsid w:val="00692D60"/>
    <w:rsid w:val="00692E52"/>
    <w:rsid w:val="0069335D"/>
    <w:rsid w:val="00693370"/>
    <w:rsid w:val="00694C3C"/>
    <w:rsid w:val="00695274"/>
    <w:rsid w:val="0069547B"/>
    <w:rsid w:val="00696ADE"/>
    <w:rsid w:val="00697E8B"/>
    <w:rsid w:val="006A040F"/>
    <w:rsid w:val="006A1039"/>
    <w:rsid w:val="006A1D88"/>
    <w:rsid w:val="006A21AF"/>
    <w:rsid w:val="006A2D1D"/>
    <w:rsid w:val="006A49AE"/>
    <w:rsid w:val="006A4C49"/>
    <w:rsid w:val="006A4E1C"/>
    <w:rsid w:val="006A52FF"/>
    <w:rsid w:val="006A58F0"/>
    <w:rsid w:val="006A5A4C"/>
    <w:rsid w:val="006A6846"/>
    <w:rsid w:val="006A7121"/>
    <w:rsid w:val="006A75AC"/>
    <w:rsid w:val="006A7632"/>
    <w:rsid w:val="006A7897"/>
    <w:rsid w:val="006A7F23"/>
    <w:rsid w:val="006B0178"/>
    <w:rsid w:val="006B056A"/>
    <w:rsid w:val="006B0630"/>
    <w:rsid w:val="006B074C"/>
    <w:rsid w:val="006B0FA2"/>
    <w:rsid w:val="006B1475"/>
    <w:rsid w:val="006B1754"/>
    <w:rsid w:val="006B1A63"/>
    <w:rsid w:val="006B2242"/>
    <w:rsid w:val="006B2A03"/>
    <w:rsid w:val="006B2ABD"/>
    <w:rsid w:val="006B2E94"/>
    <w:rsid w:val="006B33D9"/>
    <w:rsid w:val="006B3858"/>
    <w:rsid w:val="006B424E"/>
    <w:rsid w:val="006B5363"/>
    <w:rsid w:val="006B56D9"/>
    <w:rsid w:val="006B5FBD"/>
    <w:rsid w:val="006B657B"/>
    <w:rsid w:val="006B6AFA"/>
    <w:rsid w:val="006B709C"/>
    <w:rsid w:val="006B7AF5"/>
    <w:rsid w:val="006C0000"/>
    <w:rsid w:val="006C01B3"/>
    <w:rsid w:val="006C0671"/>
    <w:rsid w:val="006C0F3D"/>
    <w:rsid w:val="006C0F58"/>
    <w:rsid w:val="006C150F"/>
    <w:rsid w:val="006C1ABF"/>
    <w:rsid w:val="006C1BD3"/>
    <w:rsid w:val="006C1C44"/>
    <w:rsid w:val="006C1C92"/>
    <w:rsid w:val="006C1D80"/>
    <w:rsid w:val="006C2017"/>
    <w:rsid w:val="006C27F3"/>
    <w:rsid w:val="006C2C47"/>
    <w:rsid w:val="006C34ED"/>
    <w:rsid w:val="006C3A8A"/>
    <w:rsid w:val="006C3B12"/>
    <w:rsid w:val="006C3D2D"/>
    <w:rsid w:val="006C4023"/>
    <w:rsid w:val="006C4287"/>
    <w:rsid w:val="006C431D"/>
    <w:rsid w:val="006C4D54"/>
    <w:rsid w:val="006C4F59"/>
    <w:rsid w:val="006C51B3"/>
    <w:rsid w:val="006C58DF"/>
    <w:rsid w:val="006C5FAE"/>
    <w:rsid w:val="006C6452"/>
    <w:rsid w:val="006C6CE3"/>
    <w:rsid w:val="006C7199"/>
    <w:rsid w:val="006C7422"/>
    <w:rsid w:val="006C74EC"/>
    <w:rsid w:val="006D0087"/>
    <w:rsid w:val="006D04D2"/>
    <w:rsid w:val="006D06CC"/>
    <w:rsid w:val="006D167F"/>
    <w:rsid w:val="006D176D"/>
    <w:rsid w:val="006D22F9"/>
    <w:rsid w:val="006D280F"/>
    <w:rsid w:val="006D32A1"/>
    <w:rsid w:val="006D383A"/>
    <w:rsid w:val="006D4161"/>
    <w:rsid w:val="006D4FED"/>
    <w:rsid w:val="006D5C6E"/>
    <w:rsid w:val="006D5CCE"/>
    <w:rsid w:val="006D60EF"/>
    <w:rsid w:val="006D6131"/>
    <w:rsid w:val="006D66B2"/>
    <w:rsid w:val="006D6CC0"/>
    <w:rsid w:val="006D6DC4"/>
    <w:rsid w:val="006D73C8"/>
    <w:rsid w:val="006D76F3"/>
    <w:rsid w:val="006D786C"/>
    <w:rsid w:val="006D795F"/>
    <w:rsid w:val="006D79E4"/>
    <w:rsid w:val="006D7BA7"/>
    <w:rsid w:val="006D7D82"/>
    <w:rsid w:val="006E07AA"/>
    <w:rsid w:val="006E08BF"/>
    <w:rsid w:val="006E123A"/>
    <w:rsid w:val="006E1791"/>
    <w:rsid w:val="006E24C0"/>
    <w:rsid w:val="006E2C4B"/>
    <w:rsid w:val="006E2C56"/>
    <w:rsid w:val="006E36C3"/>
    <w:rsid w:val="006E3C03"/>
    <w:rsid w:val="006E42E4"/>
    <w:rsid w:val="006E4684"/>
    <w:rsid w:val="006E4ABF"/>
    <w:rsid w:val="006E5281"/>
    <w:rsid w:val="006E52CE"/>
    <w:rsid w:val="006E57B4"/>
    <w:rsid w:val="006E585B"/>
    <w:rsid w:val="006E5FB1"/>
    <w:rsid w:val="006E6297"/>
    <w:rsid w:val="006E632D"/>
    <w:rsid w:val="006E6560"/>
    <w:rsid w:val="006E663F"/>
    <w:rsid w:val="006E675E"/>
    <w:rsid w:val="006E67D8"/>
    <w:rsid w:val="006E6CC2"/>
    <w:rsid w:val="006E6E66"/>
    <w:rsid w:val="006E7279"/>
    <w:rsid w:val="006E77F0"/>
    <w:rsid w:val="006E787E"/>
    <w:rsid w:val="006F0215"/>
    <w:rsid w:val="006F0768"/>
    <w:rsid w:val="006F10E1"/>
    <w:rsid w:val="006F11DD"/>
    <w:rsid w:val="006F1422"/>
    <w:rsid w:val="006F161B"/>
    <w:rsid w:val="006F18DE"/>
    <w:rsid w:val="006F19AA"/>
    <w:rsid w:val="006F19AB"/>
    <w:rsid w:val="006F1C6E"/>
    <w:rsid w:val="006F26FB"/>
    <w:rsid w:val="006F281D"/>
    <w:rsid w:val="006F285F"/>
    <w:rsid w:val="006F3142"/>
    <w:rsid w:val="006F347B"/>
    <w:rsid w:val="006F3536"/>
    <w:rsid w:val="006F3A6E"/>
    <w:rsid w:val="006F4275"/>
    <w:rsid w:val="006F4A1E"/>
    <w:rsid w:val="006F4D0D"/>
    <w:rsid w:val="006F713A"/>
    <w:rsid w:val="006F78A5"/>
    <w:rsid w:val="00700615"/>
    <w:rsid w:val="00701259"/>
    <w:rsid w:val="00701441"/>
    <w:rsid w:val="00701DC8"/>
    <w:rsid w:val="00701EDB"/>
    <w:rsid w:val="00701F32"/>
    <w:rsid w:val="007021CD"/>
    <w:rsid w:val="00702A1E"/>
    <w:rsid w:val="00702A70"/>
    <w:rsid w:val="00702E9B"/>
    <w:rsid w:val="0070320C"/>
    <w:rsid w:val="007033B5"/>
    <w:rsid w:val="00703549"/>
    <w:rsid w:val="00704670"/>
    <w:rsid w:val="00704E3E"/>
    <w:rsid w:val="00705DA7"/>
    <w:rsid w:val="00706400"/>
    <w:rsid w:val="00706474"/>
    <w:rsid w:val="007069D0"/>
    <w:rsid w:val="0070704B"/>
    <w:rsid w:val="00710131"/>
    <w:rsid w:val="00710AF8"/>
    <w:rsid w:val="00710BF9"/>
    <w:rsid w:val="00710F65"/>
    <w:rsid w:val="007123F2"/>
    <w:rsid w:val="00712ACD"/>
    <w:rsid w:val="0071327A"/>
    <w:rsid w:val="00713350"/>
    <w:rsid w:val="00713714"/>
    <w:rsid w:val="0071397B"/>
    <w:rsid w:val="007139D1"/>
    <w:rsid w:val="00713E05"/>
    <w:rsid w:val="0071481E"/>
    <w:rsid w:val="007149F9"/>
    <w:rsid w:val="00715002"/>
    <w:rsid w:val="007158E1"/>
    <w:rsid w:val="007163C0"/>
    <w:rsid w:val="00716B1B"/>
    <w:rsid w:val="007202FA"/>
    <w:rsid w:val="0072059F"/>
    <w:rsid w:val="00720648"/>
    <w:rsid w:val="00720B9C"/>
    <w:rsid w:val="00720C94"/>
    <w:rsid w:val="0072168B"/>
    <w:rsid w:val="007217C3"/>
    <w:rsid w:val="0072199D"/>
    <w:rsid w:val="0072219B"/>
    <w:rsid w:val="00722424"/>
    <w:rsid w:val="0072288D"/>
    <w:rsid w:val="00722DED"/>
    <w:rsid w:val="00723C1D"/>
    <w:rsid w:val="00723CC5"/>
    <w:rsid w:val="007240CE"/>
    <w:rsid w:val="007244C8"/>
    <w:rsid w:val="00724521"/>
    <w:rsid w:val="00724A11"/>
    <w:rsid w:val="00725154"/>
    <w:rsid w:val="007255AF"/>
    <w:rsid w:val="007264A6"/>
    <w:rsid w:val="00726680"/>
    <w:rsid w:val="00726C56"/>
    <w:rsid w:val="00727068"/>
    <w:rsid w:val="007270D6"/>
    <w:rsid w:val="007273AA"/>
    <w:rsid w:val="00727786"/>
    <w:rsid w:val="007278B3"/>
    <w:rsid w:val="00727AE5"/>
    <w:rsid w:val="00727E46"/>
    <w:rsid w:val="00730041"/>
    <w:rsid w:val="0073024E"/>
    <w:rsid w:val="00730D60"/>
    <w:rsid w:val="00731EC4"/>
    <w:rsid w:val="00731FA8"/>
    <w:rsid w:val="0073212E"/>
    <w:rsid w:val="00732E66"/>
    <w:rsid w:val="0073326F"/>
    <w:rsid w:val="0073378E"/>
    <w:rsid w:val="00733F2B"/>
    <w:rsid w:val="007343B1"/>
    <w:rsid w:val="00734516"/>
    <w:rsid w:val="00734D2F"/>
    <w:rsid w:val="00735043"/>
    <w:rsid w:val="007356CC"/>
    <w:rsid w:val="00736983"/>
    <w:rsid w:val="00737520"/>
    <w:rsid w:val="0074067F"/>
    <w:rsid w:val="007406F6"/>
    <w:rsid w:val="00740C3E"/>
    <w:rsid w:val="00740E0F"/>
    <w:rsid w:val="00742601"/>
    <w:rsid w:val="00742EBC"/>
    <w:rsid w:val="00743384"/>
    <w:rsid w:val="007433D0"/>
    <w:rsid w:val="00743463"/>
    <w:rsid w:val="0074450C"/>
    <w:rsid w:val="00744632"/>
    <w:rsid w:val="00744A32"/>
    <w:rsid w:val="00744A94"/>
    <w:rsid w:val="007452B3"/>
    <w:rsid w:val="007467DE"/>
    <w:rsid w:val="0074683C"/>
    <w:rsid w:val="00746F21"/>
    <w:rsid w:val="00746F99"/>
    <w:rsid w:val="00746FD3"/>
    <w:rsid w:val="0074714A"/>
    <w:rsid w:val="007474F0"/>
    <w:rsid w:val="00747AC3"/>
    <w:rsid w:val="00747B67"/>
    <w:rsid w:val="00750052"/>
    <w:rsid w:val="00750D7D"/>
    <w:rsid w:val="00750DEE"/>
    <w:rsid w:val="00750F58"/>
    <w:rsid w:val="00751B35"/>
    <w:rsid w:val="007524DB"/>
    <w:rsid w:val="007526C7"/>
    <w:rsid w:val="00753115"/>
    <w:rsid w:val="007536B9"/>
    <w:rsid w:val="00753941"/>
    <w:rsid w:val="00753A65"/>
    <w:rsid w:val="00753ADE"/>
    <w:rsid w:val="007542AC"/>
    <w:rsid w:val="00754D6C"/>
    <w:rsid w:val="007551D8"/>
    <w:rsid w:val="0075625B"/>
    <w:rsid w:val="00756E3A"/>
    <w:rsid w:val="0075719C"/>
    <w:rsid w:val="007578C1"/>
    <w:rsid w:val="00757B56"/>
    <w:rsid w:val="007604E4"/>
    <w:rsid w:val="00760601"/>
    <w:rsid w:val="007609B5"/>
    <w:rsid w:val="00760B67"/>
    <w:rsid w:val="00760F3C"/>
    <w:rsid w:val="0076115B"/>
    <w:rsid w:val="00761CE2"/>
    <w:rsid w:val="00761E1F"/>
    <w:rsid w:val="00761E43"/>
    <w:rsid w:val="00763CCF"/>
    <w:rsid w:val="00763E35"/>
    <w:rsid w:val="00764C13"/>
    <w:rsid w:val="007657FC"/>
    <w:rsid w:val="00765D28"/>
    <w:rsid w:val="0076677C"/>
    <w:rsid w:val="00766829"/>
    <w:rsid w:val="00766AEC"/>
    <w:rsid w:val="0076737F"/>
    <w:rsid w:val="00767B25"/>
    <w:rsid w:val="007702E5"/>
    <w:rsid w:val="0077170D"/>
    <w:rsid w:val="0077176D"/>
    <w:rsid w:val="00771BEC"/>
    <w:rsid w:val="00771F85"/>
    <w:rsid w:val="00772487"/>
    <w:rsid w:val="00772549"/>
    <w:rsid w:val="00772570"/>
    <w:rsid w:val="00772730"/>
    <w:rsid w:val="00772828"/>
    <w:rsid w:val="0077300F"/>
    <w:rsid w:val="00773308"/>
    <w:rsid w:val="007735FB"/>
    <w:rsid w:val="0077389E"/>
    <w:rsid w:val="00773CAC"/>
    <w:rsid w:val="00773F61"/>
    <w:rsid w:val="00774E68"/>
    <w:rsid w:val="00774E93"/>
    <w:rsid w:val="0077505C"/>
    <w:rsid w:val="0077594D"/>
    <w:rsid w:val="007761EE"/>
    <w:rsid w:val="007766C6"/>
    <w:rsid w:val="0077697F"/>
    <w:rsid w:val="0077727E"/>
    <w:rsid w:val="007772C8"/>
    <w:rsid w:val="00777388"/>
    <w:rsid w:val="00777BAD"/>
    <w:rsid w:val="00777D52"/>
    <w:rsid w:val="00777DAD"/>
    <w:rsid w:val="00780097"/>
    <w:rsid w:val="0078031D"/>
    <w:rsid w:val="007809A9"/>
    <w:rsid w:val="00780D40"/>
    <w:rsid w:val="00781125"/>
    <w:rsid w:val="00781F3B"/>
    <w:rsid w:val="007824AB"/>
    <w:rsid w:val="00783645"/>
    <w:rsid w:val="00783850"/>
    <w:rsid w:val="00784181"/>
    <w:rsid w:val="00784D2F"/>
    <w:rsid w:val="00784F53"/>
    <w:rsid w:val="00785632"/>
    <w:rsid w:val="00785D0A"/>
    <w:rsid w:val="00786364"/>
    <w:rsid w:val="0078740E"/>
    <w:rsid w:val="00787591"/>
    <w:rsid w:val="007877E8"/>
    <w:rsid w:val="0078781C"/>
    <w:rsid w:val="00787AC0"/>
    <w:rsid w:val="00787BF8"/>
    <w:rsid w:val="00787EAD"/>
    <w:rsid w:val="0079068D"/>
    <w:rsid w:val="00790BF1"/>
    <w:rsid w:val="0079128A"/>
    <w:rsid w:val="00791581"/>
    <w:rsid w:val="00792831"/>
    <w:rsid w:val="00792B80"/>
    <w:rsid w:val="007938BB"/>
    <w:rsid w:val="0079415F"/>
    <w:rsid w:val="00794F46"/>
    <w:rsid w:val="00795121"/>
    <w:rsid w:val="00795C02"/>
    <w:rsid w:val="00795E68"/>
    <w:rsid w:val="00795F23"/>
    <w:rsid w:val="00796843"/>
    <w:rsid w:val="0079764A"/>
    <w:rsid w:val="007A0926"/>
    <w:rsid w:val="007A156F"/>
    <w:rsid w:val="007A1E36"/>
    <w:rsid w:val="007A2FCF"/>
    <w:rsid w:val="007A3DF5"/>
    <w:rsid w:val="007A3F08"/>
    <w:rsid w:val="007A4B4D"/>
    <w:rsid w:val="007A4DFA"/>
    <w:rsid w:val="007A4EBD"/>
    <w:rsid w:val="007A521B"/>
    <w:rsid w:val="007A54C1"/>
    <w:rsid w:val="007A54D9"/>
    <w:rsid w:val="007A582C"/>
    <w:rsid w:val="007A696C"/>
    <w:rsid w:val="007A70F6"/>
    <w:rsid w:val="007A711B"/>
    <w:rsid w:val="007A75A0"/>
    <w:rsid w:val="007A7E74"/>
    <w:rsid w:val="007A7F2A"/>
    <w:rsid w:val="007B0184"/>
    <w:rsid w:val="007B06A5"/>
    <w:rsid w:val="007B0A01"/>
    <w:rsid w:val="007B0C46"/>
    <w:rsid w:val="007B0F32"/>
    <w:rsid w:val="007B112B"/>
    <w:rsid w:val="007B147A"/>
    <w:rsid w:val="007B1B57"/>
    <w:rsid w:val="007B21F2"/>
    <w:rsid w:val="007B328D"/>
    <w:rsid w:val="007B34D1"/>
    <w:rsid w:val="007B3FAA"/>
    <w:rsid w:val="007B4427"/>
    <w:rsid w:val="007B5433"/>
    <w:rsid w:val="007B566B"/>
    <w:rsid w:val="007B56BC"/>
    <w:rsid w:val="007B571D"/>
    <w:rsid w:val="007B5815"/>
    <w:rsid w:val="007B5B26"/>
    <w:rsid w:val="007B619F"/>
    <w:rsid w:val="007B6592"/>
    <w:rsid w:val="007B687A"/>
    <w:rsid w:val="007B691A"/>
    <w:rsid w:val="007B6942"/>
    <w:rsid w:val="007B6ABB"/>
    <w:rsid w:val="007B6CE2"/>
    <w:rsid w:val="007B6D25"/>
    <w:rsid w:val="007B6FD2"/>
    <w:rsid w:val="007B72DD"/>
    <w:rsid w:val="007B78B6"/>
    <w:rsid w:val="007C00A3"/>
    <w:rsid w:val="007C0288"/>
    <w:rsid w:val="007C02D5"/>
    <w:rsid w:val="007C07C2"/>
    <w:rsid w:val="007C07F6"/>
    <w:rsid w:val="007C0832"/>
    <w:rsid w:val="007C096F"/>
    <w:rsid w:val="007C1372"/>
    <w:rsid w:val="007C17FC"/>
    <w:rsid w:val="007C1C85"/>
    <w:rsid w:val="007C1E66"/>
    <w:rsid w:val="007C1FF6"/>
    <w:rsid w:val="007C2E02"/>
    <w:rsid w:val="007C2F86"/>
    <w:rsid w:val="007C4108"/>
    <w:rsid w:val="007C4301"/>
    <w:rsid w:val="007C4395"/>
    <w:rsid w:val="007C45FB"/>
    <w:rsid w:val="007C4A9A"/>
    <w:rsid w:val="007C553D"/>
    <w:rsid w:val="007C56CB"/>
    <w:rsid w:val="007C5B2F"/>
    <w:rsid w:val="007C5CAC"/>
    <w:rsid w:val="007C73E6"/>
    <w:rsid w:val="007C76F8"/>
    <w:rsid w:val="007C7734"/>
    <w:rsid w:val="007D01B9"/>
    <w:rsid w:val="007D0632"/>
    <w:rsid w:val="007D0E2D"/>
    <w:rsid w:val="007D15AE"/>
    <w:rsid w:val="007D16B5"/>
    <w:rsid w:val="007D189C"/>
    <w:rsid w:val="007D1D12"/>
    <w:rsid w:val="007D1D95"/>
    <w:rsid w:val="007D233B"/>
    <w:rsid w:val="007D29F6"/>
    <w:rsid w:val="007D2A91"/>
    <w:rsid w:val="007D337B"/>
    <w:rsid w:val="007D42D0"/>
    <w:rsid w:val="007D4382"/>
    <w:rsid w:val="007D4E0A"/>
    <w:rsid w:val="007D56D2"/>
    <w:rsid w:val="007D5787"/>
    <w:rsid w:val="007D5C47"/>
    <w:rsid w:val="007D5C93"/>
    <w:rsid w:val="007D61B8"/>
    <w:rsid w:val="007D6945"/>
    <w:rsid w:val="007D6C89"/>
    <w:rsid w:val="007D6DE7"/>
    <w:rsid w:val="007D70B5"/>
    <w:rsid w:val="007D7181"/>
    <w:rsid w:val="007D7206"/>
    <w:rsid w:val="007D726E"/>
    <w:rsid w:val="007D72D2"/>
    <w:rsid w:val="007D760B"/>
    <w:rsid w:val="007D77AF"/>
    <w:rsid w:val="007D7A6D"/>
    <w:rsid w:val="007D7E03"/>
    <w:rsid w:val="007D7EB3"/>
    <w:rsid w:val="007E01DB"/>
    <w:rsid w:val="007E10DE"/>
    <w:rsid w:val="007E128A"/>
    <w:rsid w:val="007E19A6"/>
    <w:rsid w:val="007E3217"/>
    <w:rsid w:val="007E36FC"/>
    <w:rsid w:val="007E3828"/>
    <w:rsid w:val="007E3B77"/>
    <w:rsid w:val="007E3C92"/>
    <w:rsid w:val="007E405F"/>
    <w:rsid w:val="007E4217"/>
    <w:rsid w:val="007E5629"/>
    <w:rsid w:val="007E5AD7"/>
    <w:rsid w:val="007E68C3"/>
    <w:rsid w:val="007E69A8"/>
    <w:rsid w:val="007E6E5C"/>
    <w:rsid w:val="007E750F"/>
    <w:rsid w:val="007E7CB0"/>
    <w:rsid w:val="007E7D7C"/>
    <w:rsid w:val="007F02E3"/>
    <w:rsid w:val="007F0CD0"/>
    <w:rsid w:val="007F1517"/>
    <w:rsid w:val="007F1621"/>
    <w:rsid w:val="007F16B7"/>
    <w:rsid w:val="007F1D4F"/>
    <w:rsid w:val="007F1E7A"/>
    <w:rsid w:val="007F272A"/>
    <w:rsid w:val="007F2A7E"/>
    <w:rsid w:val="007F34DE"/>
    <w:rsid w:val="007F34EB"/>
    <w:rsid w:val="007F3B2C"/>
    <w:rsid w:val="007F3C16"/>
    <w:rsid w:val="007F42D5"/>
    <w:rsid w:val="007F4A1B"/>
    <w:rsid w:val="007F4AD9"/>
    <w:rsid w:val="007F4C7A"/>
    <w:rsid w:val="007F4E99"/>
    <w:rsid w:val="007F5263"/>
    <w:rsid w:val="007F53B3"/>
    <w:rsid w:val="007F572D"/>
    <w:rsid w:val="007F5D02"/>
    <w:rsid w:val="007F6056"/>
    <w:rsid w:val="007F7FF2"/>
    <w:rsid w:val="00800889"/>
    <w:rsid w:val="00800A64"/>
    <w:rsid w:val="00800C46"/>
    <w:rsid w:val="0080175F"/>
    <w:rsid w:val="00801B11"/>
    <w:rsid w:val="00801F46"/>
    <w:rsid w:val="00802129"/>
    <w:rsid w:val="008024D4"/>
    <w:rsid w:val="008027B3"/>
    <w:rsid w:val="00802E55"/>
    <w:rsid w:val="00803382"/>
    <w:rsid w:val="00803CE5"/>
    <w:rsid w:val="00804642"/>
    <w:rsid w:val="008050AB"/>
    <w:rsid w:val="008059B4"/>
    <w:rsid w:val="00805B42"/>
    <w:rsid w:val="00805E4B"/>
    <w:rsid w:val="00805F58"/>
    <w:rsid w:val="00805F9E"/>
    <w:rsid w:val="00806C3B"/>
    <w:rsid w:val="00806D63"/>
    <w:rsid w:val="0080727D"/>
    <w:rsid w:val="00807409"/>
    <w:rsid w:val="0080798A"/>
    <w:rsid w:val="00807C14"/>
    <w:rsid w:val="00807FA7"/>
    <w:rsid w:val="008102AD"/>
    <w:rsid w:val="0081126B"/>
    <w:rsid w:val="0081167C"/>
    <w:rsid w:val="00811E96"/>
    <w:rsid w:val="00811EF6"/>
    <w:rsid w:val="0081268F"/>
    <w:rsid w:val="0081297F"/>
    <w:rsid w:val="008141D0"/>
    <w:rsid w:val="00814318"/>
    <w:rsid w:val="008148B4"/>
    <w:rsid w:val="0081495F"/>
    <w:rsid w:val="00814ADC"/>
    <w:rsid w:val="008153A7"/>
    <w:rsid w:val="0081545B"/>
    <w:rsid w:val="00815EB6"/>
    <w:rsid w:val="0081653B"/>
    <w:rsid w:val="008166A5"/>
    <w:rsid w:val="008168F8"/>
    <w:rsid w:val="00820133"/>
    <w:rsid w:val="00820393"/>
    <w:rsid w:val="008203CF"/>
    <w:rsid w:val="00820603"/>
    <w:rsid w:val="00820F52"/>
    <w:rsid w:val="00821122"/>
    <w:rsid w:val="0082350D"/>
    <w:rsid w:val="00823E80"/>
    <w:rsid w:val="00824505"/>
    <w:rsid w:val="008246BA"/>
    <w:rsid w:val="00824AA0"/>
    <w:rsid w:val="00824B1A"/>
    <w:rsid w:val="008255D0"/>
    <w:rsid w:val="00825A14"/>
    <w:rsid w:val="00825A1B"/>
    <w:rsid w:val="00825AAA"/>
    <w:rsid w:val="00826222"/>
    <w:rsid w:val="008305B4"/>
    <w:rsid w:val="00830B48"/>
    <w:rsid w:val="0083121F"/>
    <w:rsid w:val="00831AF4"/>
    <w:rsid w:val="00831BC5"/>
    <w:rsid w:val="00831C86"/>
    <w:rsid w:val="00831FC5"/>
    <w:rsid w:val="00831FC6"/>
    <w:rsid w:val="008327D7"/>
    <w:rsid w:val="00832A1F"/>
    <w:rsid w:val="008332F5"/>
    <w:rsid w:val="00833AB7"/>
    <w:rsid w:val="00833E19"/>
    <w:rsid w:val="00834535"/>
    <w:rsid w:val="00834E18"/>
    <w:rsid w:val="00834E9C"/>
    <w:rsid w:val="00835707"/>
    <w:rsid w:val="00835B73"/>
    <w:rsid w:val="00835BF5"/>
    <w:rsid w:val="0083622F"/>
    <w:rsid w:val="00836462"/>
    <w:rsid w:val="008368AA"/>
    <w:rsid w:val="00836A5E"/>
    <w:rsid w:val="00836E6E"/>
    <w:rsid w:val="0083723D"/>
    <w:rsid w:val="00837276"/>
    <w:rsid w:val="008372A9"/>
    <w:rsid w:val="008375AA"/>
    <w:rsid w:val="00837997"/>
    <w:rsid w:val="00837FDB"/>
    <w:rsid w:val="00840057"/>
    <w:rsid w:val="00842138"/>
    <w:rsid w:val="00842561"/>
    <w:rsid w:val="008429C6"/>
    <w:rsid w:val="00842BBF"/>
    <w:rsid w:val="00842F70"/>
    <w:rsid w:val="00843348"/>
    <w:rsid w:val="00843C79"/>
    <w:rsid w:val="00843FE7"/>
    <w:rsid w:val="00844CA1"/>
    <w:rsid w:val="00844E79"/>
    <w:rsid w:val="00845656"/>
    <w:rsid w:val="00845894"/>
    <w:rsid w:val="008459A9"/>
    <w:rsid w:val="00845E79"/>
    <w:rsid w:val="00845E9A"/>
    <w:rsid w:val="0084668B"/>
    <w:rsid w:val="008474A5"/>
    <w:rsid w:val="008477E8"/>
    <w:rsid w:val="008478AA"/>
    <w:rsid w:val="00847B0A"/>
    <w:rsid w:val="00847B8A"/>
    <w:rsid w:val="00847C79"/>
    <w:rsid w:val="00847D4E"/>
    <w:rsid w:val="00850080"/>
    <w:rsid w:val="00850206"/>
    <w:rsid w:val="00850599"/>
    <w:rsid w:val="008507F3"/>
    <w:rsid w:val="00850910"/>
    <w:rsid w:val="008509A7"/>
    <w:rsid w:val="00851076"/>
    <w:rsid w:val="008511EC"/>
    <w:rsid w:val="00851C99"/>
    <w:rsid w:val="00851CD4"/>
    <w:rsid w:val="00851F62"/>
    <w:rsid w:val="00851FD3"/>
    <w:rsid w:val="00852213"/>
    <w:rsid w:val="0085238A"/>
    <w:rsid w:val="008524EB"/>
    <w:rsid w:val="00852890"/>
    <w:rsid w:val="0085318D"/>
    <w:rsid w:val="008547B9"/>
    <w:rsid w:val="00856248"/>
    <w:rsid w:val="008565BC"/>
    <w:rsid w:val="00856648"/>
    <w:rsid w:val="0085672F"/>
    <w:rsid w:val="00856A67"/>
    <w:rsid w:val="00856B26"/>
    <w:rsid w:val="00856B71"/>
    <w:rsid w:val="00856C93"/>
    <w:rsid w:val="00856DF0"/>
    <w:rsid w:val="008573F9"/>
    <w:rsid w:val="00857D59"/>
    <w:rsid w:val="00857E85"/>
    <w:rsid w:val="0086138D"/>
    <w:rsid w:val="00861731"/>
    <w:rsid w:val="0086190F"/>
    <w:rsid w:val="0086219D"/>
    <w:rsid w:val="008622D5"/>
    <w:rsid w:val="00862862"/>
    <w:rsid w:val="00862BAF"/>
    <w:rsid w:val="00862D12"/>
    <w:rsid w:val="00863B4F"/>
    <w:rsid w:val="00864147"/>
    <w:rsid w:val="008642D0"/>
    <w:rsid w:val="0086437F"/>
    <w:rsid w:val="00864795"/>
    <w:rsid w:val="00864A2A"/>
    <w:rsid w:val="00864DDA"/>
    <w:rsid w:val="0086524B"/>
    <w:rsid w:val="00865539"/>
    <w:rsid w:val="0086613E"/>
    <w:rsid w:val="00866645"/>
    <w:rsid w:val="00866F90"/>
    <w:rsid w:val="008674FE"/>
    <w:rsid w:val="008676E6"/>
    <w:rsid w:val="00867ECB"/>
    <w:rsid w:val="00867FC5"/>
    <w:rsid w:val="0087124F"/>
    <w:rsid w:val="008714DB"/>
    <w:rsid w:val="00871578"/>
    <w:rsid w:val="00871B57"/>
    <w:rsid w:val="00871BB6"/>
    <w:rsid w:val="00871E21"/>
    <w:rsid w:val="0087223D"/>
    <w:rsid w:val="0087267C"/>
    <w:rsid w:val="008736E6"/>
    <w:rsid w:val="00873E3E"/>
    <w:rsid w:val="008747C9"/>
    <w:rsid w:val="00875402"/>
    <w:rsid w:val="00875449"/>
    <w:rsid w:val="00875858"/>
    <w:rsid w:val="00876359"/>
    <w:rsid w:val="00876705"/>
    <w:rsid w:val="00876ED9"/>
    <w:rsid w:val="00877544"/>
    <w:rsid w:val="00877916"/>
    <w:rsid w:val="00877C40"/>
    <w:rsid w:val="00877E88"/>
    <w:rsid w:val="0088002F"/>
    <w:rsid w:val="008802A2"/>
    <w:rsid w:val="008804D7"/>
    <w:rsid w:val="008806EF"/>
    <w:rsid w:val="00880A80"/>
    <w:rsid w:val="0088105A"/>
    <w:rsid w:val="00881072"/>
    <w:rsid w:val="008816A3"/>
    <w:rsid w:val="00881DF7"/>
    <w:rsid w:val="008829F7"/>
    <w:rsid w:val="00882E18"/>
    <w:rsid w:val="00882EB6"/>
    <w:rsid w:val="00883A87"/>
    <w:rsid w:val="008846E9"/>
    <w:rsid w:val="00884A24"/>
    <w:rsid w:val="00884B09"/>
    <w:rsid w:val="00885345"/>
    <w:rsid w:val="00885469"/>
    <w:rsid w:val="00885F99"/>
    <w:rsid w:val="0088627E"/>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BDA"/>
    <w:rsid w:val="00890D9C"/>
    <w:rsid w:val="00891AC5"/>
    <w:rsid w:val="00892310"/>
    <w:rsid w:val="00892BA2"/>
    <w:rsid w:val="00892F80"/>
    <w:rsid w:val="00893560"/>
    <w:rsid w:val="00893A03"/>
    <w:rsid w:val="00894610"/>
    <w:rsid w:val="008947E7"/>
    <w:rsid w:val="00894E27"/>
    <w:rsid w:val="00894ECF"/>
    <w:rsid w:val="00895566"/>
    <w:rsid w:val="00895572"/>
    <w:rsid w:val="00895AFB"/>
    <w:rsid w:val="00895BAB"/>
    <w:rsid w:val="00895CB8"/>
    <w:rsid w:val="00895E96"/>
    <w:rsid w:val="00896315"/>
    <w:rsid w:val="0089661E"/>
    <w:rsid w:val="00896C38"/>
    <w:rsid w:val="0089704F"/>
    <w:rsid w:val="00897D19"/>
    <w:rsid w:val="00897F55"/>
    <w:rsid w:val="008A056C"/>
    <w:rsid w:val="008A0C03"/>
    <w:rsid w:val="008A0D84"/>
    <w:rsid w:val="008A12D8"/>
    <w:rsid w:val="008A14DB"/>
    <w:rsid w:val="008A1870"/>
    <w:rsid w:val="008A1A62"/>
    <w:rsid w:val="008A1D01"/>
    <w:rsid w:val="008A1DEE"/>
    <w:rsid w:val="008A1FFE"/>
    <w:rsid w:val="008A21D4"/>
    <w:rsid w:val="008A2348"/>
    <w:rsid w:val="008A242B"/>
    <w:rsid w:val="008A2836"/>
    <w:rsid w:val="008A2944"/>
    <w:rsid w:val="008A2C51"/>
    <w:rsid w:val="008A342D"/>
    <w:rsid w:val="008A35F8"/>
    <w:rsid w:val="008A374A"/>
    <w:rsid w:val="008A45D1"/>
    <w:rsid w:val="008A4609"/>
    <w:rsid w:val="008A46C7"/>
    <w:rsid w:val="008A4780"/>
    <w:rsid w:val="008A4896"/>
    <w:rsid w:val="008A4C8C"/>
    <w:rsid w:val="008A5963"/>
    <w:rsid w:val="008A5ABF"/>
    <w:rsid w:val="008A5F82"/>
    <w:rsid w:val="008A5FD4"/>
    <w:rsid w:val="008A6337"/>
    <w:rsid w:val="008A6E78"/>
    <w:rsid w:val="008A747D"/>
    <w:rsid w:val="008A75EA"/>
    <w:rsid w:val="008A774D"/>
    <w:rsid w:val="008A78F7"/>
    <w:rsid w:val="008B05C0"/>
    <w:rsid w:val="008B0887"/>
    <w:rsid w:val="008B09E2"/>
    <w:rsid w:val="008B1542"/>
    <w:rsid w:val="008B17A0"/>
    <w:rsid w:val="008B22B0"/>
    <w:rsid w:val="008B2C01"/>
    <w:rsid w:val="008B2E28"/>
    <w:rsid w:val="008B31F7"/>
    <w:rsid w:val="008B33C0"/>
    <w:rsid w:val="008B3522"/>
    <w:rsid w:val="008B3869"/>
    <w:rsid w:val="008B3D4A"/>
    <w:rsid w:val="008B4256"/>
    <w:rsid w:val="008B468D"/>
    <w:rsid w:val="008B4F41"/>
    <w:rsid w:val="008B5847"/>
    <w:rsid w:val="008B5F0A"/>
    <w:rsid w:val="008B618F"/>
    <w:rsid w:val="008B6972"/>
    <w:rsid w:val="008B7D7C"/>
    <w:rsid w:val="008C05F1"/>
    <w:rsid w:val="008C07C7"/>
    <w:rsid w:val="008C097F"/>
    <w:rsid w:val="008C09EB"/>
    <w:rsid w:val="008C0B8B"/>
    <w:rsid w:val="008C0E17"/>
    <w:rsid w:val="008C1006"/>
    <w:rsid w:val="008C2AB9"/>
    <w:rsid w:val="008C329B"/>
    <w:rsid w:val="008C3DBB"/>
    <w:rsid w:val="008C4092"/>
    <w:rsid w:val="008C5036"/>
    <w:rsid w:val="008C5D99"/>
    <w:rsid w:val="008C61AE"/>
    <w:rsid w:val="008C6F75"/>
    <w:rsid w:val="008C7151"/>
    <w:rsid w:val="008C7200"/>
    <w:rsid w:val="008C743B"/>
    <w:rsid w:val="008C7627"/>
    <w:rsid w:val="008D043E"/>
    <w:rsid w:val="008D0443"/>
    <w:rsid w:val="008D0D42"/>
    <w:rsid w:val="008D0E0F"/>
    <w:rsid w:val="008D111E"/>
    <w:rsid w:val="008D12BF"/>
    <w:rsid w:val="008D1B62"/>
    <w:rsid w:val="008D1B9E"/>
    <w:rsid w:val="008D1F9A"/>
    <w:rsid w:val="008D2082"/>
    <w:rsid w:val="008D2388"/>
    <w:rsid w:val="008D24C9"/>
    <w:rsid w:val="008D2AEF"/>
    <w:rsid w:val="008D4146"/>
    <w:rsid w:val="008D42F6"/>
    <w:rsid w:val="008D5013"/>
    <w:rsid w:val="008D59E9"/>
    <w:rsid w:val="008D6E26"/>
    <w:rsid w:val="008D6E4C"/>
    <w:rsid w:val="008D707E"/>
    <w:rsid w:val="008D7367"/>
    <w:rsid w:val="008D73B9"/>
    <w:rsid w:val="008D7D2D"/>
    <w:rsid w:val="008E0F0B"/>
    <w:rsid w:val="008E1159"/>
    <w:rsid w:val="008E1580"/>
    <w:rsid w:val="008E1A9C"/>
    <w:rsid w:val="008E20F1"/>
    <w:rsid w:val="008E2F17"/>
    <w:rsid w:val="008E3175"/>
    <w:rsid w:val="008E32CE"/>
    <w:rsid w:val="008E3CC4"/>
    <w:rsid w:val="008E3DDC"/>
    <w:rsid w:val="008E417F"/>
    <w:rsid w:val="008E4F24"/>
    <w:rsid w:val="008E5209"/>
    <w:rsid w:val="008E5512"/>
    <w:rsid w:val="008E5968"/>
    <w:rsid w:val="008E59C0"/>
    <w:rsid w:val="008E5F4E"/>
    <w:rsid w:val="008E606F"/>
    <w:rsid w:val="008E65C3"/>
    <w:rsid w:val="008E6EF3"/>
    <w:rsid w:val="008E75D6"/>
    <w:rsid w:val="008E76F8"/>
    <w:rsid w:val="008E770B"/>
    <w:rsid w:val="008F080D"/>
    <w:rsid w:val="008F08C3"/>
    <w:rsid w:val="008F1056"/>
    <w:rsid w:val="008F1589"/>
    <w:rsid w:val="008F1873"/>
    <w:rsid w:val="008F18E5"/>
    <w:rsid w:val="008F2E02"/>
    <w:rsid w:val="008F3327"/>
    <w:rsid w:val="008F3549"/>
    <w:rsid w:val="008F39A8"/>
    <w:rsid w:val="008F49E7"/>
    <w:rsid w:val="008F4A43"/>
    <w:rsid w:val="008F4BA0"/>
    <w:rsid w:val="008F4C3B"/>
    <w:rsid w:val="008F4D58"/>
    <w:rsid w:val="008F4EBB"/>
    <w:rsid w:val="008F509D"/>
    <w:rsid w:val="008F5110"/>
    <w:rsid w:val="008F51BE"/>
    <w:rsid w:val="008F51FC"/>
    <w:rsid w:val="008F5B13"/>
    <w:rsid w:val="008F6006"/>
    <w:rsid w:val="008F62CE"/>
    <w:rsid w:val="008F7111"/>
    <w:rsid w:val="008F71B1"/>
    <w:rsid w:val="008F71BC"/>
    <w:rsid w:val="008F7246"/>
    <w:rsid w:val="008F726A"/>
    <w:rsid w:val="008F7DE6"/>
    <w:rsid w:val="00900FAB"/>
    <w:rsid w:val="009015B2"/>
    <w:rsid w:val="00901881"/>
    <w:rsid w:val="00901978"/>
    <w:rsid w:val="00901D1D"/>
    <w:rsid w:val="009022AF"/>
    <w:rsid w:val="009022F5"/>
    <w:rsid w:val="00902914"/>
    <w:rsid w:val="00903496"/>
    <w:rsid w:val="009037F5"/>
    <w:rsid w:val="009040D4"/>
    <w:rsid w:val="00904723"/>
    <w:rsid w:val="00905ACD"/>
    <w:rsid w:val="00906209"/>
    <w:rsid w:val="0090659B"/>
    <w:rsid w:val="0090660F"/>
    <w:rsid w:val="00906736"/>
    <w:rsid w:val="00906D38"/>
    <w:rsid w:val="00906E90"/>
    <w:rsid w:val="00906F53"/>
    <w:rsid w:val="009070AB"/>
    <w:rsid w:val="00907652"/>
    <w:rsid w:val="00907C3D"/>
    <w:rsid w:val="0091051D"/>
    <w:rsid w:val="00910533"/>
    <w:rsid w:val="00910C50"/>
    <w:rsid w:val="009117BF"/>
    <w:rsid w:val="00911F9B"/>
    <w:rsid w:val="009120C5"/>
    <w:rsid w:val="00912796"/>
    <w:rsid w:val="0091293D"/>
    <w:rsid w:val="00912CB8"/>
    <w:rsid w:val="00913863"/>
    <w:rsid w:val="00913B73"/>
    <w:rsid w:val="00913C62"/>
    <w:rsid w:val="00914212"/>
    <w:rsid w:val="009143C1"/>
    <w:rsid w:val="009147BA"/>
    <w:rsid w:val="00914E96"/>
    <w:rsid w:val="009155E5"/>
    <w:rsid w:val="0091566D"/>
    <w:rsid w:val="009160AC"/>
    <w:rsid w:val="00916484"/>
    <w:rsid w:val="00916920"/>
    <w:rsid w:val="00916B7D"/>
    <w:rsid w:val="00916F2F"/>
    <w:rsid w:val="00917575"/>
    <w:rsid w:val="0091757F"/>
    <w:rsid w:val="009176BF"/>
    <w:rsid w:val="00917ABD"/>
    <w:rsid w:val="00920136"/>
    <w:rsid w:val="00920652"/>
    <w:rsid w:val="009209E3"/>
    <w:rsid w:val="009216EF"/>
    <w:rsid w:val="009216F3"/>
    <w:rsid w:val="00921847"/>
    <w:rsid w:val="00921EDE"/>
    <w:rsid w:val="0092228B"/>
    <w:rsid w:val="00923216"/>
    <w:rsid w:val="009234D0"/>
    <w:rsid w:val="00923A33"/>
    <w:rsid w:val="00923DB7"/>
    <w:rsid w:val="009261BF"/>
    <w:rsid w:val="009266A4"/>
    <w:rsid w:val="00926AD5"/>
    <w:rsid w:val="00926EC9"/>
    <w:rsid w:val="009272C6"/>
    <w:rsid w:val="0093107E"/>
    <w:rsid w:val="009313EE"/>
    <w:rsid w:val="00931A9D"/>
    <w:rsid w:val="00931E55"/>
    <w:rsid w:val="0093203D"/>
    <w:rsid w:val="00932766"/>
    <w:rsid w:val="00932F82"/>
    <w:rsid w:val="009336A3"/>
    <w:rsid w:val="00933910"/>
    <w:rsid w:val="00933A3E"/>
    <w:rsid w:val="0093459A"/>
    <w:rsid w:val="00934D39"/>
    <w:rsid w:val="00934DEB"/>
    <w:rsid w:val="0093548A"/>
    <w:rsid w:val="00935F94"/>
    <w:rsid w:val="00936381"/>
    <w:rsid w:val="00936F5C"/>
    <w:rsid w:val="00936F84"/>
    <w:rsid w:val="009376D7"/>
    <w:rsid w:val="00937A6E"/>
    <w:rsid w:val="00937FC1"/>
    <w:rsid w:val="0094006D"/>
    <w:rsid w:val="00940851"/>
    <w:rsid w:val="00940B1C"/>
    <w:rsid w:val="00941031"/>
    <w:rsid w:val="00941194"/>
    <w:rsid w:val="0094125B"/>
    <w:rsid w:val="00941352"/>
    <w:rsid w:val="0094160F"/>
    <w:rsid w:val="00942105"/>
    <w:rsid w:val="009422BC"/>
    <w:rsid w:val="0094287F"/>
    <w:rsid w:val="009429B3"/>
    <w:rsid w:val="00942B51"/>
    <w:rsid w:val="009430E5"/>
    <w:rsid w:val="0094315F"/>
    <w:rsid w:val="009431A3"/>
    <w:rsid w:val="009432CB"/>
    <w:rsid w:val="009436D4"/>
    <w:rsid w:val="00943AFE"/>
    <w:rsid w:val="00943BD8"/>
    <w:rsid w:val="00943DE3"/>
    <w:rsid w:val="00944192"/>
    <w:rsid w:val="009462A7"/>
    <w:rsid w:val="0094678B"/>
    <w:rsid w:val="00946AB7"/>
    <w:rsid w:val="00946B07"/>
    <w:rsid w:val="00947A99"/>
    <w:rsid w:val="00947CDD"/>
    <w:rsid w:val="00950145"/>
    <w:rsid w:val="009505BB"/>
    <w:rsid w:val="00950944"/>
    <w:rsid w:val="009510AD"/>
    <w:rsid w:val="009513BE"/>
    <w:rsid w:val="00951973"/>
    <w:rsid w:val="00951B96"/>
    <w:rsid w:val="00951DAD"/>
    <w:rsid w:val="00951DBF"/>
    <w:rsid w:val="00951E28"/>
    <w:rsid w:val="00951EFA"/>
    <w:rsid w:val="00952259"/>
    <w:rsid w:val="0095242E"/>
    <w:rsid w:val="00952D55"/>
    <w:rsid w:val="0095353E"/>
    <w:rsid w:val="00953B97"/>
    <w:rsid w:val="00954408"/>
    <w:rsid w:val="00954B1C"/>
    <w:rsid w:val="00954D0E"/>
    <w:rsid w:val="00954EEC"/>
    <w:rsid w:val="00954FE1"/>
    <w:rsid w:val="0095542B"/>
    <w:rsid w:val="009556AE"/>
    <w:rsid w:val="00955DD9"/>
    <w:rsid w:val="009565BD"/>
    <w:rsid w:val="00956939"/>
    <w:rsid w:val="00956AAC"/>
    <w:rsid w:val="00956AB0"/>
    <w:rsid w:val="00956BC0"/>
    <w:rsid w:val="00956CA0"/>
    <w:rsid w:val="00957B14"/>
    <w:rsid w:val="00961878"/>
    <w:rsid w:val="00961DB0"/>
    <w:rsid w:val="00961EF6"/>
    <w:rsid w:val="009620E7"/>
    <w:rsid w:val="00962780"/>
    <w:rsid w:val="00962B87"/>
    <w:rsid w:val="00962E13"/>
    <w:rsid w:val="00962FF1"/>
    <w:rsid w:val="009630CE"/>
    <w:rsid w:val="009641AD"/>
    <w:rsid w:val="009642EC"/>
    <w:rsid w:val="009647A2"/>
    <w:rsid w:val="00964E73"/>
    <w:rsid w:val="00965248"/>
    <w:rsid w:val="00965427"/>
    <w:rsid w:val="00965842"/>
    <w:rsid w:val="00965C85"/>
    <w:rsid w:val="0096653F"/>
    <w:rsid w:val="009679D9"/>
    <w:rsid w:val="009703F8"/>
    <w:rsid w:val="0097067B"/>
    <w:rsid w:val="009712AE"/>
    <w:rsid w:val="0097174E"/>
    <w:rsid w:val="00971BE0"/>
    <w:rsid w:val="00971EFA"/>
    <w:rsid w:val="0097253D"/>
    <w:rsid w:val="009725A2"/>
    <w:rsid w:val="00972CE5"/>
    <w:rsid w:val="00973313"/>
    <w:rsid w:val="00973381"/>
    <w:rsid w:val="00973E62"/>
    <w:rsid w:val="00974915"/>
    <w:rsid w:val="009752C7"/>
    <w:rsid w:val="009759F2"/>
    <w:rsid w:val="00976190"/>
    <w:rsid w:val="00976469"/>
    <w:rsid w:val="00976532"/>
    <w:rsid w:val="0097654B"/>
    <w:rsid w:val="00976809"/>
    <w:rsid w:val="00976A43"/>
    <w:rsid w:val="00976B93"/>
    <w:rsid w:val="00976BC7"/>
    <w:rsid w:val="009770B8"/>
    <w:rsid w:val="00977265"/>
    <w:rsid w:val="00977C6D"/>
    <w:rsid w:val="00977F17"/>
    <w:rsid w:val="00980499"/>
    <w:rsid w:val="009805F0"/>
    <w:rsid w:val="00980BF6"/>
    <w:rsid w:val="00981469"/>
    <w:rsid w:val="00981AF3"/>
    <w:rsid w:val="0098222D"/>
    <w:rsid w:val="00982497"/>
    <w:rsid w:val="00982885"/>
    <w:rsid w:val="00982C61"/>
    <w:rsid w:val="00982CD1"/>
    <w:rsid w:val="00982E57"/>
    <w:rsid w:val="0098342A"/>
    <w:rsid w:val="00983AE1"/>
    <w:rsid w:val="00983E85"/>
    <w:rsid w:val="00984109"/>
    <w:rsid w:val="009854B6"/>
    <w:rsid w:val="00985829"/>
    <w:rsid w:val="00985D36"/>
    <w:rsid w:val="00985DBA"/>
    <w:rsid w:val="00985F0E"/>
    <w:rsid w:val="009865D6"/>
    <w:rsid w:val="00986975"/>
    <w:rsid w:val="00986C5B"/>
    <w:rsid w:val="0098757B"/>
    <w:rsid w:val="00990506"/>
    <w:rsid w:val="00990E8D"/>
    <w:rsid w:val="00990F79"/>
    <w:rsid w:val="009910DC"/>
    <w:rsid w:val="00991584"/>
    <w:rsid w:val="0099172C"/>
    <w:rsid w:val="00991B19"/>
    <w:rsid w:val="00991F23"/>
    <w:rsid w:val="00992605"/>
    <w:rsid w:val="00992CD6"/>
    <w:rsid w:val="00993599"/>
    <w:rsid w:val="00994CCA"/>
    <w:rsid w:val="00996FFF"/>
    <w:rsid w:val="009974A8"/>
    <w:rsid w:val="009975C9"/>
    <w:rsid w:val="0099773C"/>
    <w:rsid w:val="009A0A09"/>
    <w:rsid w:val="009A1489"/>
    <w:rsid w:val="009A245B"/>
    <w:rsid w:val="009A2516"/>
    <w:rsid w:val="009A2FAA"/>
    <w:rsid w:val="009A349F"/>
    <w:rsid w:val="009A3852"/>
    <w:rsid w:val="009A4788"/>
    <w:rsid w:val="009A4A6E"/>
    <w:rsid w:val="009A5FDB"/>
    <w:rsid w:val="009A73F6"/>
    <w:rsid w:val="009A7D33"/>
    <w:rsid w:val="009B0A9C"/>
    <w:rsid w:val="009B10AE"/>
    <w:rsid w:val="009B1240"/>
    <w:rsid w:val="009B1690"/>
    <w:rsid w:val="009B18D7"/>
    <w:rsid w:val="009B23EE"/>
    <w:rsid w:val="009B2675"/>
    <w:rsid w:val="009B3610"/>
    <w:rsid w:val="009B37D3"/>
    <w:rsid w:val="009B4C61"/>
    <w:rsid w:val="009B4C66"/>
    <w:rsid w:val="009B4CB0"/>
    <w:rsid w:val="009B4CE0"/>
    <w:rsid w:val="009B54CF"/>
    <w:rsid w:val="009B5A8C"/>
    <w:rsid w:val="009B5C74"/>
    <w:rsid w:val="009B6097"/>
    <w:rsid w:val="009B661E"/>
    <w:rsid w:val="009B68A4"/>
    <w:rsid w:val="009B6CF3"/>
    <w:rsid w:val="009B706D"/>
    <w:rsid w:val="009B75F0"/>
    <w:rsid w:val="009B7D1B"/>
    <w:rsid w:val="009C01B9"/>
    <w:rsid w:val="009C0342"/>
    <w:rsid w:val="009C0408"/>
    <w:rsid w:val="009C0B5E"/>
    <w:rsid w:val="009C12CC"/>
    <w:rsid w:val="009C161A"/>
    <w:rsid w:val="009C1E60"/>
    <w:rsid w:val="009C270A"/>
    <w:rsid w:val="009C3C12"/>
    <w:rsid w:val="009C4088"/>
    <w:rsid w:val="009C5471"/>
    <w:rsid w:val="009C5659"/>
    <w:rsid w:val="009C5D49"/>
    <w:rsid w:val="009C6BE2"/>
    <w:rsid w:val="009C718C"/>
    <w:rsid w:val="009C7345"/>
    <w:rsid w:val="009C745D"/>
    <w:rsid w:val="009C7B24"/>
    <w:rsid w:val="009C7BBD"/>
    <w:rsid w:val="009C7FE0"/>
    <w:rsid w:val="009D05CC"/>
    <w:rsid w:val="009D09AE"/>
    <w:rsid w:val="009D0EE8"/>
    <w:rsid w:val="009D10F3"/>
    <w:rsid w:val="009D11AB"/>
    <w:rsid w:val="009D1575"/>
    <w:rsid w:val="009D1B21"/>
    <w:rsid w:val="009D1EB0"/>
    <w:rsid w:val="009D2A1F"/>
    <w:rsid w:val="009D2BAC"/>
    <w:rsid w:val="009D2E97"/>
    <w:rsid w:val="009D41AC"/>
    <w:rsid w:val="009D5139"/>
    <w:rsid w:val="009D55EE"/>
    <w:rsid w:val="009D564D"/>
    <w:rsid w:val="009D5843"/>
    <w:rsid w:val="009D5970"/>
    <w:rsid w:val="009D5C32"/>
    <w:rsid w:val="009D73F5"/>
    <w:rsid w:val="009D740A"/>
    <w:rsid w:val="009D7D93"/>
    <w:rsid w:val="009E040E"/>
    <w:rsid w:val="009E15ED"/>
    <w:rsid w:val="009E1607"/>
    <w:rsid w:val="009E1A3F"/>
    <w:rsid w:val="009E21B7"/>
    <w:rsid w:val="009E2CF2"/>
    <w:rsid w:val="009E2EA7"/>
    <w:rsid w:val="009E312B"/>
    <w:rsid w:val="009E327E"/>
    <w:rsid w:val="009E3966"/>
    <w:rsid w:val="009E397E"/>
    <w:rsid w:val="009E3D6D"/>
    <w:rsid w:val="009E41D0"/>
    <w:rsid w:val="009E4844"/>
    <w:rsid w:val="009E4CC2"/>
    <w:rsid w:val="009E564F"/>
    <w:rsid w:val="009E6184"/>
    <w:rsid w:val="009E62A3"/>
    <w:rsid w:val="009E6326"/>
    <w:rsid w:val="009E6333"/>
    <w:rsid w:val="009E655C"/>
    <w:rsid w:val="009E656B"/>
    <w:rsid w:val="009E6F2E"/>
    <w:rsid w:val="009E7475"/>
    <w:rsid w:val="009E752B"/>
    <w:rsid w:val="009F0A3A"/>
    <w:rsid w:val="009F0BD3"/>
    <w:rsid w:val="009F1F49"/>
    <w:rsid w:val="009F2467"/>
    <w:rsid w:val="009F3218"/>
    <w:rsid w:val="009F394C"/>
    <w:rsid w:val="009F3A44"/>
    <w:rsid w:val="009F4F93"/>
    <w:rsid w:val="009F556C"/>
    <w:rsid w:val="009F5DB9"/>
    <w:rsid w:val="009F63EE"/>
    <w:rsid w:val="009F711E"/>
    <w:rsid w:val="009F7D1F"/>
    <w:rsid w:val="009F7F2B"/>
    <w:rsid w:val="00A0001D"/>
    <w:rsid w:val="00A01037"/>
    <w:rsid w:val="00A0119C"/>
    <w:rsid w:val="00A017D4"/>
    <w:rsid w:val="00A01C9C"/>
    <w:rsid w:val="00A01F05"/>
    <w:rsid w:val="00A0287D"/>
    <w:rsid w:val="00A03332"/>
    <w:rsid w:val="00A0369C"/>
    <w:rsid w:val="00A03771"/>
    <w:rsid w:val="00A04024"/>
    <w:rsid w:val="00A04595"/>
    <w:rsid w:val="00A0541B"/>
    <w:rsid w:val="00A06208"/>
    <w:rsid w:val="00A0628B"/>
    <w:rsid w:val="00A068D9"/>
    <w:rsid w:val="00A069D1"/>
    <w:rsid w:val="00A06EB9"/>
    <w:rsid w:val="00A1016F"/>
    <w:rsid w:val="00A10996"/>
    <w:rsid w:val="00A10B74"/>
    <w:rsid w:val="00A10C18"/>
    <w:rsid w:val="00A10EC9"/>
    <w:rsid w:val="00A1130A"/>
    <w:rsid w:val="00A11E6B"/>
    <w:rsid w:val="00A11E8D"/>
    <w:rsid w:val="00A11F7F"/>
    <w:rsid w:val="00A12648"/>
    <w:rsid w:val="00A127BA"/>
    <w:rsid w:val="00A136A9"/>
    <w:rsid w:val="00A13855"/>
    <w:rsid w:val="00A139EC"/>
    <w:rsid w:val="00A140A3"/>
    <w:rsid w:val="00A14AAC"/>
    <w:rsid w:val="00A15500"/>
    <w:rsid w:val="00A155A6"/>
    <w:rsid w:val="00A15B34"/>
    <w:rsid w:val="00A1634E"/>
    <w:rsid w:val="00A16421"/>
    <w:rsid w:val="00A1647B"/>
    <w:rsid w:val="00A164C6"/>
    <w:rsid w:val="00A1708C"/>
    <w:rsid w:val="00A177A3"/>
    <w:rsid w:val="00A17907"/>
    <w:rsid w:val="00A2072F"/>
    <w:rsid w:val="00A20EFE"/>
    <w:rsid w:val="00A21076"/>
    <w:rsid w:val="00A21556"/>
    <w:rsid w:val="00A21903"/>
    <w:rsid w:val="00A22AF7"/>
    <w:rsid w:val="00A23211"/>
    <w:rsid w:val="00A23428"/>
    <w:rsid w:val="00A23621"/>
    <w:rsid w:val="00A2405B"/>
    <w:rsid w:val="00A25467"/>
    <w:rsid w:val="00A2551C"/>
    <w:rsid w:val="00A25C16"/>
    <w:rsid w:val="00A2617B"/>
    <w:rsid w:val="00A27672"/>
    <w:rsid w:val="00A27DBB"/>
    <w:rsid w:val="00A30028"/>
    <w:rsid w:val="00A301EF"/>
    <w:rsid w:val="00A3040F"/>
    <w:rsid w:val="00A31059"/>
    <w:rsid w:val="00A3123A"/>
    <w:rsid w:val="00A3168A"/>
    <w:rsid w:val="00A31CD2"/>
    <w:rsid w:val="00A32EFA"/>
    <w:rsid w:val="00A335F7"/>
    <w:rsid w:val="00A33696"/>
    <w:rsid w:val="00A339B5"/>
    <w:rsid w:val="00A339FB"/>
    <w:rsid w:val="00A348FE"/>
    <w:rsid w:val="00A34ED9"/>
    <w:rsid w:val="00A35AAA"/>
    <w:rsid w:val="00A35D28"/>
    <w:rsid w:val="00A35E53"/>
    <w:rsid w:val="00A36254"/>
    <w:rsid w:val="00A3635F"/>
    <w:rsid w:val="00A368B5"/>
    <w:rsid w:val="00A36905"/>
    <w:rsid w:val="00A36916"/>
    <w:rsid w:val="00A36941"/>
    <w:rsid w:val="00A36BA5"/>
    <w:rsid w:val="00A37146"/>
    <w:rsid w:val="00A3747B"/>
    <w:rsid w:val="00A37995"/>
    <w:rsid w:val="00A37BA5"/>
    <w:rsid w:val="00A408EB"/>
    <w:rsid w:val="00A4109A"/>
    <w:rsid w:val="00A4133B"/>
    <w:rsid w:val="00A4189A"/>
    <w:rsid w:val="00A41A4E"/>
    <w:rsid w:val="00A41A7C"/>
    <w:rsid w:val="00A42565"/>
    <w:rsid w:val="00A42621"/>
    <w:rsid w:val="00A436D2"/>
    <w:rsid w:val="00A43752"/>
    <w:rsid w:val="00A4391C"/>
    <w:rsid w:val="00A443B8"/>
    <w:rsid w:val="00A452B2"/>
    <w:rsid w:val="00A454E3"/>
    <w:rsid w:val="00A457AB"/>
    <w:rsid w:val="00A463F3"/>
    <w:rsid w:val="00A468B1"/>
    <w:rsid w:val="00A469C0"/>
    <w:rsid w:val="00A47100"/>
    <w:rsid w:val="00A472D1"/>
    <w:rsid w:val="00A47335"/>
    <w:rsid w:val="00A47902"/>
    <w:rsid w:val="00A47B8B"/>
    <w:rsid w:val="00A50258"/>
    <w:rsid w:val="00A50806"/>
    <w:rsid w:val="00A5085F"/>
    <w:rsid w:val="00A51149"/>
    <w:rsid w:val="00A51C4A"/>
    <w:rsid w:val="00A5289A"/>
    <w:rsid w:val="00A53632"/>
    <w:rsid w:val="00A53AB4"/>
    <w:rsid w:val="00A53DBB"/>
    <w:rsid w:val="00A53FB6"/>
    <w:rsid w:val="00A5498C"/>
    <w:rsid w:val="00A54D45"/>
    <w:rsid w:val="00A54FE4"/>
    <w:rsid w:val="00A5541A"/>
    <w:rsid w:val="00A56092"/>
    <w:rsid w:val="00A567CB"/>
    <w:rsid w:val="00A57263"/>
    <w:rsid w:val="00A57DEC"/>
    <w:rsid w:val="00A60040"/>
    <w:rsid w:val="00A6060D"/>
    <w:rsid w:val="00A60BF7"/>
    <w:rsid w:val="00A60C13"/>
    <w:rsid w:val="00A615A6"/>
    <w:rsid w:val="00A61AD5"/>
    <w:rsid w:val="00A61C95"/>
    <w:rsid w:val="00A62ADC"/>
    <w:rsid w:val="00A62CDE"/>
    <w:rsid w:val="00A62DEF"/>
    <w:rsid w:val="00A6316A"/>
    <w:rsid w:val="00A63572"/>
    <w:rsid w:val="00A637C6"/>
    <w:rsid w:val="00A63824"/>
    <w:rsid w:val="00A63A5F"/>
    <w:rsid w:val="00A63D9A"/>
    <w:rsid w:val="00A63DBC"/>
    <w:rsid w:val="00A63FAB"/>
    <w:rsid w:val="00A6458B"/>
    <w:rsid w:val="00A64688"/>
    <w:rsid w:val="00A649B7"/>
    <w:rsid w:val="00A64C0E"/>
    <w:rsid w:val="00A6506D"/>
    <w:rsid w:val="00A65327"/>
    <w:rsid w:val="00A6533E"/>
    <w:rsid w:val="00A653AC"/>
    <w:rsid w:val="00A655B7"/>
    <w:rsid w:val="00A65632"/>
    <w:rsid w:val="00A65BF7"/>
    <w:rsid w:val="00A65C20"/>
    <w:rsid w:val="00A65DCD"/>
    <w:rsid w:val="00A664CD"/>
    <w:rsid w:val="00A66506"/>
    <w:rsid w:val="00A66E2A"/>
    <w:rsid w:val="00A6764D"/>
    <w:rsid w:val="00A6769C"/>
    <w:rsid w:val="00A67E6C"/>
    <w:rsid w:val="00A67FE1"/>
    <w:rsid w:val="00A70081"/>
    <w:rsid w:val="00A703C1"/>
    <w:rsid w:val="00A70642"/>
    <w:rsid w:val="00A7067D"/>
    <w:rsid w:val="00A7084B"/>
    <w:rsid w:val="00A712E0"/>
    <w:rsid w:val="00A7189A"/>
    <w:rsid w:val="00A71C9E"/>
    <w:rsid w:val="00A71DDE"/>
    <w:rsid w:val="00A7201A"/>
    <w:rsid w:val="00A7228B"/>
    <w:rsid w:val="00A72A7B"/>
    <w:rsid w:val="00A72B75"/>
    <w:rsid w:val="00A73038"/>
    <w:rsid w:val="00A73256"/>
    <w:rsid w:val="00A7328F"/>
    <w:rsid w:val="00A73772"/>
    <w:rsid w:val="00A737C5"/>
    <w:rsid w:val="00A73F8D"/>
    <w:rsid w:val="00A749FD"/>
    <w:rsid w:val="00A74B8A"/>
    <w:rsid w:val="00A74C77"/>
    <w:rsid w:val="00A74D94"/>
    <w:rsid w:val="00A75387"/>
    <w:rsid w:val="00A758BE"/>
    <w:rsid w:val="00A75C2A"/>
    <w:rsid w:val="00A7668A"/>
    <w:rsid w:val="00A76BC8"/>
    <w:rsid w:val="00A76C99"/>
    <w:rsid w:val="00A76F14"/>
    <w:rsid w:val="00A775D5"/>
    <w:rsid w:val="00A800C8"/>
    <w:rsid w:val="00A801F8"/>
    <w:rsid w:val="00A80BAD"/>
    <w:rsid w:val="00A811CB"/>
    <w:rsid w:val="00A81D00"/>
    <w:rsid w:val="00A81D2F"/>
    <w:rsid w:val="00A81E59"/>
    <w:rsid w:val="00A81EBE"/>
    <w:rsid w:val="00A826F1"/>
    <w:rsid w:val="00A82712"/>
    <w:rsid w:val="00A82D02"/>
    <w:rsid w:val="00A83369"/>
    <w:rsid w:val="00A83A27"/>
    <w:rsid w:val="00A8428C"/>
    <w:rsid w:val="00A84364"/>
    <w:rsid w:val="00A84822"/>
    <w:rsid w:val="00A84CD0"/>
    <w:rsid w:val="00A858E9"/>
    <w:rsid w:val="00A85E5B"/>
    <w:rsid w:val="00A85E73"/>
    <w:rsid w:val="00A85EC0"/>
    <w:rsid w:val="00A86473"/>
    <w:rsid w:val="00A86ED1"/>
    <w:rsid w:val="00A86F9B"/>
    <w:rsid w:val="00A915F4"/>
    <w:rsid w:val="00A917A9"/>
    <w:rsid w:val="00A91C36"/>
    <w:rsid w:val="00A91D41"/>
    <w:rsid w:val="00A926F4"/>
    <w:rsid w:val="00A929F5"/>
    <w:rsid w:val="00A9324D"/>
    <w:rsid w:val="00A9331F"/>
    <w:rsid w:val="00A93F51"/>
    <w:rsid w:val="00A96010"/>
    <w:rsid w:val="00A9684D"/>
    <w:rsid w:val="00A97402"/>
    <w:rsid w:val="00A974C9"/>
    <w:rsid w:val="00A97873"/>
    <w:rsid w:val="00AA0B30"/>
    <w:rsid w:val="00AA0EFF"/>
    <w:rsid w:val="00AA0F61"/>
    <w:rsid w:val="00AA1265"/>
    <w:rsid w:val="00AA1D97"/>
    <w:rsid w:val="00AA1E6C"/>
    <w:rsid w:val="00AA29DC"/>
    <w:rsid w:val="00AA2B4F"/>
    <w:rsid w:val="00AA321D"/>
    <w:rsid w:val="00AA3259"/>
    <w:rsid w:val="00AA383C"/>
    <w:rsid w:val="00AA3ACE"/>
    <w:rsid w:val="00AA3BBB"/>
    <w:rsid w:val="00AA3C4B"/>
    <w:rsid w:val="00AA3F4F"/>
    <w:rsid w:val="00AA4B32"/>
    <w:rsid w:val="00AA4CFF"/>
    <w:rsid w:val="00AA4D52"/>
    <w:rsid w:val="00AA4F04"/>
    <w:rsid w:val="00AA5773"/>
    <w:rsid w:val="00AA6669"/>
    <w:rsid w:val="00AA690A"/>
    <w:rsid w:val="00AA6AB3"/>
    <w:rsid w:val="00AA6D26"/>
    <w:rsid w:val="00AA74C0"/>
    <w:rsid w:val="00AB0541"/>
    <w:rsid w:val="00AB09EE"/>
    <w:rsid w:val="00AB1310"/>
    <w:rsid w:val="00AB19B4"/>
    <w:rsid w:val="00AB2400"/>
    <w:rsid w:val="00AB25DF"/>
    <w:rsid w:val="00AB2CE6"/>
    <w:rsid w:val="00AB5377"/>
    <w:rsid w:val="00AB5B77"/>
    <w:rsid w:val="00AB5C1D"/>
    <w:rsid w:val="00AB7D08"/>
    <w:rsid w:val="00AB7F4B"/>
    <w:rsid w:val="00AB7F83"/>
    <w:rsid w:val="00AC025F"/>
    <w:rsid w:val="00AC0B81"/>
    <w:rsid w:val="00AC2300"/>
    <w:rsid w:val="00AC3047"/>
    <w:rsid w:val="00AC330B"/>
    <w:rsid w:val="00AC3451"/>
    <w:rsid w:val="00AC3506"/>
    <w:rsid w:val="00AC387E"/>
    <w:rsid w:val="00AC482F"/>
    <w:rsid w:val="00AC49E6"/>
    <w:rsid w:val="00AC4DD2"/>
    <w:rsid w:val="00AC5210"/>
    <w:rsid w:val="00AC5710"/>
    <w:rsid w:val="00AC5BDF"/>
    <w:rsid w:val="00AC5DA2"/>
    <w:rsid w:val="00AC662A"/>
    <w:rsid w:val="00AC6903"/>
    <w:rsid w:val="00AC6B95"/>
    <w:rsid w:val="00AC722F"/>
    <w:rsid w:val="00AC7669"/>
    <w:rsid w:val="00AC79C9"/>
    <w:rsid w:val="00AD043B"/>
    <w:rsid w:val="00AD0AF6"/>
    <w:rsid w:val="00AD0E4F"/>
    <w:rsid w:val="00AD1A93"/>
    <w:rsid w:val="00AD277E"/>
    <w:rsid w:val="00AD343E"/>
    <w:rsid w:val="00AD4267"/>
    <w:rsid w:val="00AD476A"/>
    <w:rsid w:val="00AD47AA"/>
    <w:rsid w:val="00AD4ABF"/>
    <w:rsid w:val="00AD4C67"/>
    <w:rsid w:val="00AD4F08"/>
    <w:rsid w:val="00AD52D1"/>
    <w:rsid w:val="00AD54E1"/>
    <w:rsid w:val="00AD5632"/>
    <w:rsid w:val="00AD6222"/>
    <w:rsid w:val="00AD6306"/>
    <w:rsid w:val="00AD67DE"/>
    <w:rsid w:val="00AD7076"/>
    <w:rsid w:val="00AD739C"/>
    <w:rsid w:val="00AE0764"/>
    <w:rsid w:val="00AE090E"/>
    <w:rsid w:val="00AE14B5"/>
    <w:rsid w:val="00AE16D1"/>
    <w:rsid w:val="00AE1BC1"/>
    <w:rsid w:val="00AE1BD1"/>
    <w:rsid w:val="00AE1DBE"/>
    <w:rsid w:val="00AE276C"/>
    <w:rsid w:val="00AE340A"/>
    <w:rsid w:val="00AE3DF4"/>
    <w:rsid w:val="00AE41D4"/>
    <w:rsid w:val="00AE4788"/>
    <w:rsid w:val="00AE4BB3"/>
    <w:rsid w:val="00AE4BEA"/>
    <w:rsid w:val="00AE4C6D"/>
    <w:rsid w:val="00AE50A3"/>
    <w:rsid w:val="00AE54FF"/>
    <w:rsid w:val="00AE563F"/>
    <w:rsid w:val="00AE6595"/>
    <w:rsid w:val="00AE6B0B"/>
    <w:rsid w:val="00AE71A8"/>
    <w:rsid w:val="00AE74AF"/>
    <w:rsid w:val="00AE74B3"/>
    <w:rsid w:val="00AE7530"/>
    <w:rsid w:val="00AE7678"/>
    <w:rsid w:val="00AE7F0C"/>
    <w:rsid w:val="00AF0329"/>
    <w:rsid w:val="00AF0774"/>
    <w:rsid w:val="00AF0B7B"/>
    <w:rsid w:val="00AF11B5"/>
    <w:rsid w:val="00AF1F48"/>
    <w:rsid w:val="00AF1FE8"/>
    <w:rsid w:val="00AF2612"/>
    <w:rsid w:val="00AF3889"/>
    <w:rsid w:val="00AF39DC"/>
    <w:rsid w:val="00AF3BD3"/>
    <w:rsid w:val="00AF3F13"/>
    <w:rsid w:val="00AF3FE3"/>
    <w:rsid w:val="00AF4A53"/>
    <w:rsid w:val="00AF4F33"/>
    <w:rsid w:val="00AF52DC"/>
    <w:rsid w:val="00AF6305"/>
    <w:rsid w:val="00AF6A0B"/>
    <w:rsid w:val="00AF6A68"/>
    <w:rsid w:val="00AF72F9"/>
    <w:rsid w:val="00AF7938"/>
    <w:rsid w:val="00B001C6"/>
    <w:rsid w:val="00B008DF"/>
    <w:rsid w:val="00B00BB3"/>
    <w:rsid w:val="00B00E5C"/>
    <w:rsid w:val="00B011D8"/>
    <w:rsid w:val="00B0131B"/>
    <w:rsid w:val="00B014AD"/>
    <w:rsid w:val="00B01819"/>
    <w:rsid w:val="00B0182F"/>
    <w:rsid w:val="00B018F4"/>
    <w:rsid w:val="00B022D8"/>
    <w:rsid w:val="00B02540"/>
    <w:rsid w:val="00B02836"/>
    <w:rsid w:val="00B02AF0"/>
    <w:rsid w:val="00B039AB"/>
    <w:rsid w:val="00B039E9"/>
    <w:rsid w:val="00B03B7D"/>
    <w:rsid w:val="00B04DC3"/>
    <w:rsid w:val="00B04EED"/>
    <w:rsid w:val="00B0529B"/>
    <w:rsid w:val="00B05E03"/>
    <w:rsid w:val="00B0644E"/>
    <w:rsid w:val="00B06888"/>
    <w:rsid w:val="00B1077D"/>
    <w:rsid w:val="00B10841"/>
    <w:rsid w:val="00B10B1F"/>
    <w:rsid w:val="00B11176"/>
    <w:rsid w:val="00B1176D"/>
    <w:rsid w:val="00B11B4E"/>
    <w:rsid w:val="00B123B7"/>
    <w:rsid w:val="00B13CB1"/>
    <w:rsid w:val="00B14997"/>
    <w:rsid w:val="00B14BEA"/>
    <w:rsid w:val="00B167CE"/>
    <w:rsid w:val="00B16B62"/>
    <w:rsid w:val="00B16CED"/>
    <w:rsid w:val="00B17902"/>
    <w:rsid w:val="00B17A2E"/>
    <w:rsid w:val="00B17C66"/>
    <w:rsid w:val="00B20292"/>
    <w:rsid w:val="00B206B1"/>
    <w:rsid w:val="00B22004"/>
    <w:rsid w:val="00B229D6"/>
    <w:rsid w:val="00B22C0A"/>
    <w:rsid w:val="00B22F42"/>
    <w:rsid w:val="00B22FF9"/>
    <w:rsid w:val="00B23F87"/>
    <w:rsid w:val="00B24213"/>
    <w:rsid w:val="00B242E1"/>
    <w:rsid w:val="00B24371"/>
    <w:rsid w:val="00B244B0"/>
    <w:rsid w:val="00B24980"/>
    <w:rsid w:val="00B24BDA"/>
    <w:rsid w:val="00B250B5"/>
    <w:rsid w:val="00B25B42"/>
    <w:rsid w:val="00B26350"/>
    <w:rsid w:val="00B2635D"/>
    <w:rsid w:val="00B26451"/>
    <w:rsid w:val="00B267F1"/>
    <w:rsid w:val="00B269E7"/>
    <w:rsid w:val="00B2725F"/>
    <w:rsid w:val="00B2779E"/>
    <w:rsid w:val="00B27998"/>
    <w:rsid w:val="00B308E1"/>
    <w:rsid w:val="00B30FEF"/>
    <w:rsid w:val="00B316BA"/>
    <w:rsid w:val="00B31D3D"/>
    <w:rsid w:val="00B32623"/>
    <w:rsid w:val="00B331DC"/>
    <w:rsid w:val="00B33BCF"/>
    <w:rsid w:val="00B33C76"/>
    <w:rsid w:val="00B3418D"/>
    <w:rsid w:val="00B3444E"/>
    <w:rsid w:val="00B35546"/>
    <w:rsid w:val="00B3556A"/>
    <w:rsid w:val="00B35594"/>
    <w:rsid w:val="00B3580D"/>
    <w:rsid w:val="00B35E2D"/>
    <w:rsid w:val="00B36B6D"/>
    <w:rsid w:val="00B3756E"/>
    <w:rsid w:val="00B401AE"/>
    <w:rsid w:val="00B402BB"/>
    <w:rsid w:val="00B4032C"/>
    <w:rsid w:val="00B414AF"/>
    <w:rsid w:val="00B41708"/>
    <w:rsid w:val="00B42626"/>
    <w:rsid w:val="00B42998"/>
    <w:rsid w:val="00B42DF1"/>
    <w:rsid w:val="00B4301A"/>
    <w:rsid w:val="00B43B6A"/>
    <w:rsid w:val="00B43FF7"/>
    <w:rsid w:val="00B4438B"/>
    <w:rsid w:val="00B45160"/>
    <w:rsid w:val="00B453BE"/>
    <w:rsid w:val="00B46241"/>
    <w:rsid w:val="00B46422"/>
    <w:rsid w:val="00B46735"/>
    <w:rsid w:val="00B468A0"/>
    <w:rsid w:val="00B47896"/>
    <w:rsid w:val="00B47C72"/>
    <w:rsid w:val="00B47D36"/>
    <w:rsid w:val="00B507E9"/>
    <w:rsid w:val="00B50878"/>
    <w:rsid w:val="00B50D0F"/>
    <w:rsid w:val="00B50F95"/>
    <w:rsid w:val="00B51496"/>
    <w:rsid w:val="00B51503"/>
    <w:rsid w:val="00B51EF7"/>
    <w:rsid w:val="00B5205A"/>
    <w:rsid w:val="00B522D0"/>
    <w:rsid w:val="00B52363"/>
    <w:rsid w:val="00B524C0"/>
    <w:rsid w:val="00B52693"/>
    <w:rsid w:val="00B52AB7"/>
    <w:rsid w:val="00B52CF9"/>
    <w:rsid w:val="00B52D9E"/>
    <w:rsid w:val="00B52E12"/>
    <w:rsid w:val="00B530F8"/>
    <w:rsid w:val="00B53C31"/>
    <w:rsid w:val="00B5445A"/>
    <w:rsid w:val="00B54DDC"/>
    <w:rsid w:val="00B550A0"/>
    <w:rsid w:val="00B555A9"/>
    <w:rsid w:val="00B55A12"/>
    <w:rsid w:val="00B55A15"/>
    <w:rsid w:val="00B55E82"/>
    <w:rsid w:val="00B55F13"/>
    <w:rsid w:val="00B5617C"/>
    <w:rsid w:val="00B563AF"/>
    <w:rsid w:val="00B563E9"/>
    <w:rsid w:val="00B56902"/>
    <w:rsid w:val="00B56922"/>
    <w:rsid w:val="00B56B70"/>
    <w:rsid w:val="00B56ECB"/>
    <w:rsid w:val="00B57983"/>
    <w:rsid w:val="00B6036B"/>
    <w:rsid w:val="00B604C8"/>
    <w:rsid w:val="00B60ED0"/>
    <w:rsid w:val="00B62189"/>
    <w:rsid w:val="00B627E7"/>
    <w:rsid w:val="00B6283F"/>
    <w:rsid w:val="00B62F33"/>
    <w:rsid w:val="00B630AC"/>
    <w:rsid w:val="00B63611"/>
    <w:rsid w:val="00B644F9"/>
    <w:rsid w:val="00B64726"/>
    <w:rsid w:val="00B65066"/>
    <w:rsid w:val="00B6668D"/>
    <w:rsid w:val="00B666B9"/>
    <w:rsid w:val="00B66A94"/>
    <w:rsid w:val="00B66F81"/>
    <w:rsid w:val="00B67145"/>
    <w:rsid w:val="00B677F1"/>
    <w:rsid w:val="00B67914"/>
    <w:rsid w:val="00B70767"/>
    <w:rsid w:val="00B707AF"/>
    <w:rsid w:val="00B70882"/>
    <w:rsid w:val="00B709B8"/>
    <w:rsid w:val="00B70DC2"/>
    <w:rsid w:val="00B717DC"/>
    <w:rsid w:val="00B72D75"/>
    <w:rsid w:val="00B72F97"/>
    <w:rsid w:val="00B73165"/>
    <w:rsid w:val="00B741EF"/>
    <w:rsid w:val="00B742B8"/>
    <w:rsid w:val="00B747A2"/>
    <w:rsid w:val="00B75001"/>
    <w:rsid w:val="00B75086"/>
    <w:rsid w:val="00B7532D"/>
    <w:rsid w:val="00B7568D"/>
    <w:rsid w:val="00B75D6E"/>
    <w:rsid w:val="00B75F72"/>
    <w:rsid w:val="00B76DC1"/>
    <w:rsid w:val="00B77C89"/>
    <w:rsid w:val="00B77CFD"/>
    <w:rsid w:val="00B800B7"/>
    <w:rsid w:val="00B80425"/>
    <w:rsid w:val="00B805C4"/>
    <w:rsid w:val="00B80D1E"/>
    <w:rsid w:val="00B80EF7"/>
    <w:rsid w:val="00B81548"/>
    <w:rsid w:val="00B81633"/>
    <w:rsid w:val="00B81EDF"/>
    <w:rsid w:val="00B81F81"/>
    <w:rsid w:val="00B82A85"/>
    <w:rsid w:val="00B82FF5"/>
    <w:rsid w:val="00B8385E"/>
    <w:rsid w:val="00B83A38"/>
    <w:rsid w:val="00B83D46"/>
    <w:rsid w:val="00B84193"/>
    <w:rsid w:val="00B84A84"/>
    <w:rsid w:val="00B84EC3"/>
    <w:rsid w:val="00B850CE"/>
    <w:rsid w:val="00B862C0"/>
    <w:rsid w:val="00B863D9"/>
    <w:rsid w:val="00B864BA"/>
    <w:rsid w:val="00B86C03"/>
    <w:rsid w:val="00B86E98"/>
    <w:rsid w:val="00B87F9A"/>
    <w:rsid w:val="00B90192"/>
    <w:rsid w:val="00B90A49"/>
    <w:rsid w:val="00B90B9B"/>
    <w:rsid w:val="00B90C7D"/>
    <w:rsid w:val="00B91455"/>
    <w:rsid w:val="00B9197F"/>
    <w:rsid w:val="00B919E1"/>
    <w:rsid w:val="00B92313"/>
    <w:rsid w:val="00B933BC"/>
    <w:rsid w:val="00B933E3"/>
    <w:rsid w:val="00B93791"/>
    <w:rsid w:val="00B93921"/>
    <w:rsid w:val="00B93AFE"/>
    <w:rsid w:val="00B945A2"/>
    <w:rsid w:val="00B946C4"/>
    <w:rsid w:val="00B94702"/>
    <w:rsid w:val="00B947BF"/>
    <w:rsid w:val="00B94912"/>
    <w:rsid w:val="00B94EE8"/>
    <w:rsid w:val="00B95427"/>
    <w:rsid w:val="00B962AB"/>
    <w:rsid w:val="00B966B6"/>
    <w:rsid w:val="00B96717"/>
    <w:rsid w:val="00B96C66"/>
    <w:rsid w:val="00B97B6F"/>
    <w:rsid w:val="00BA0482"/>
    <w:rsid w:val="00BA05AF"/>
    <w:rsid w:val="00BA0622"/>
    <w:rsid w:val="00BA096B"/>
    <w:rsid w:val="00BA1387"/>
    <w:rsid w:val="00BA13D0"/>
    <w:rsid w:val="00BA1C0C"/>
    <w:rsid w:val="00BA1C65"/>
    <w:rsid w:val="00BA1F66"/>
    <w:rsid w:val="00BA23AE"/>
    <w:rsid w:val="00BA2A52"/>
    <w:rsid w:val="00BA2B2C"/>
    <w:rsid w:val="00BA2F50"/>
    <w:rsid w:val="00BA2FBE"/>
    <w:rsid w:val="00BA3293"/>
    <w:rsid w:val="00BA35C3"/>
    <w:rsid w:val="00BA3C29"/>
    <w:rsid w:val="00BA3F2E"/>
    <w:rsid w:val="00BA403D"/>
    <w:rsid w:val="00BA4357"/>
    <w:rsid w:val="00BA4760"/>
    <w:rsid w:val="00BA4DB3"/>
    <w:rsid w:val="00BA4FF0"/>
    <w:rsid w:val="00BA58D9"/>
    <w:rsid w:val="00BA5FB5"/>
    <w:rsid w:val="00BA62FB"/>
    <w:rsid w:val="00BA6E60"/>
    <w:rsid w:val="00BA7003"/>
    <w:rsid w:val="00BA71ED"/>
    <w:rsid w:val="00BA7CCE"/>
    <w:rsid w:val="00BB065D"/>
    <w:rsid w:val="00BB14CF"/>
    <w:rsid w:val="00BB17C8"/>
    <w:rsid w:val="00BB1CF9"/>
    <w:rsid w:val="00BB2101"/>
    <w:rsid w:val="00BB2133"/>
    <w:rsid w:val="00BB26DC"/>
    <w:rsid w:val="00BB271E"/>
    <w:rsid w:val="00BB27D3"/>
    <w:rsid w:val="00BB2A32"/>
    <w:rsid w:val="00BB2C04"/>
    <w:rsid w:val="00BB30F3"/>
    <w:rsid w:val="00BB315F"/>
    <w:rsid w:val="00BB3186"/>
    <w:rsid w:val="00BB325E"/>
    <w:rsid w:val="00BB3D90"/>
    <w:rsid w:val="00BB48F1"/>
    <w:rsid w:val="00BB5036"/>
    <w:rsid w:val="00BB5BAF"/>
    <w:rsid w:val="00BB5F46"/>
    <w:rsid w:val="00BB6888"/>
    <w:rsid w:val="00BB6EFD"/>
    <w:rsid w:val="00BB75F8"/>
    <w:rsid w:val="00BB7709"/>
    <w:rsid w:val="00BB779D"/>
    <w:rsid w:val="00BB7A4D"/>
    <w:rsid w:val="00BB7B6E"/>
    <w:rsid w:val="00BC003A"/>
    <w:rsid w:val="00BC068E"/>
    <w:rsid w:val="00BC0DBB"/>
    <w:rsid w:val="00BC107E"/>
    <w:rsid w:val="00BC13E5"/>
    <w:rsid w:val="00BC17CA"/>
    <w:rsid w:val="00BC1C7C"/>
    <w:rsid w:val="00BC205F"/>
    <w:rsid w:val="00BC227B"/>
    <w:rsid w:val="00BC31E2"/>
    <w:rsid w:val="00BC3D44"/>
    <w:rsid w:val="00BC4213"/>
    <w:rsid w:val="00BC4C7F"/>
    <w:rsid w:val="00BC59BE"/>
    <w:rsid w:val="00BC5C80"/>
    <w:rsid w:val="00BC5D5B"/>
    <w:rsid w:val="00BC5F08"/>
    <w:rsid w:val="00BC6161"/>
    <w:rsid w:val="00BC65A4"/>
    <w:rsid w:val="00BC65B2"/>
    <w:rsid w:val="00BC717C"/>
    <w:rsid w:val="00BC75B3"/>
    <w:rsid w:val="00BC7B04"/>
    <w:rsid w:val="00BC7E15"/>
    <w:rsid w:val="00BC7E36"/>
    <w:rsid w:val="00BD020B"/>
    <w:rsid w:val="00BD03A9"/>
    <w:rsid w:val="00BD09B1"/>
    <w:rsid w:val="00BD0FE8"/>
    <w:rsid w:val="00BD16D6"/>
    <w:rsid w:val="00BD1816"/>
    <w:rsid w:val="00BD1B72"/>
    <w:rsid w:val="00BD206C"/>
    <w:rsid w:val="00BD22B5"/>
    <w:rsid w:val="00BD31B3"/>
    <w:rsid w:val="00BD31B6"/>
    <w:rsid w:val="00BD38B1"/>
    <w:rsid w:val="00BD3BB5"/>
    <w:rsid w:val="00BD41C0"/>
    <w:rsid w:val="00BD485C"/>
    <w:rsid w:val="00BD4AA0"/>
    <w:rsid w:val="00BD521B"/>
    <w:rsid w:val="00BD5D85"/>
    <w:rsid w:val="00BD6053"/>
    <w:rsid w:val="00BD6593"/>
    <w:rsid w:val="00BD66B2"/>
    <w:rsid w:val="00BD71AD"/>
    <w:rsid w:val="00BD7633"/>
    <w:rsid w:val="00BD76B1"/>
    <w:rsid w:val="00BD7725"/>
    <w:rsid w:val="00BD782C"/>
    <w:rsid w:val="00BD786C"/>
    <w:rsid w:val="00BD78AD"/>
    <w:rsid w:val="00BD78F4"/>
    <w:rsid w:val="00BE0154"/>
    <w:rsid w:val="00BE04EC"/>
    <w:rsid w:val="00BE0722"/>
    <w:rsid w:val="00BE0F6C"/>
    <w:rsid w:val="00BE1821"/>
    <w:rsid w:val="00BE1877"/>
    <w:rsid w:val="00BE1D73"/>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D84"/>
    <w:rsid w:val="00BF1423"/>
    <w:rsid w:val="00BF18FE"/>
    <w:rsid w:val="00BF194F"/>
    <w:rsid w:val="00BF1C55"/>
    <w:rsid w:val="00BF224A"/>
    <w:rsid w:val="00BF28A4"/>
    <w:rsid w:val="00BF293F"/>
    <w:rsid w:val="00BF34E6"/>
    <w:rsid w:val="00BF37C5"/>
    <w:rsid w:val="00BF3AAA"/>
    <w:rsid w:val="00BF42FD"/>
    <w:rsid w:val="00BF497A"/>
    <w:rsid w:val="00BF4AC8"/>
    <w:rsid w:val="00BF5BF6"/>
    <w:rsid w:val="00BF5E37"/>
    <w:rsid w:val="00BF5FE4"/>
    <w:rsid w:val="00BF6983"/>
    <w:rsid w:val="00BF70D4"/>
    <w:rsid w:val="00BF71E4"/>
    <w:rsid w:val="00BF7831"/>
    <w:rsid w:val="00BF7B13"/>
    <w:rsid w:val="00C00F2D"/>
    <w:rsid w:val="00C010A6"/>
    <w:rsid w:val="00C0163D"/>
    <w:rsid w:val="00C017CA"/>
    <w:rsid w:val="00C01D63"/>
    <w:rsid w:val="00C02152"/>
    <w:rsid w:val="00C0264E"/>
    <w:rsid w:val="00C03CE8"/>
    <w:rsid w:val="00C0494D"/>
    <w:rsid w:val="00C0531C"/>
    <w:rsid w:val="00C05806"/>
    <w:rsid w:val="00C05FA3"/>
    <w:rsid w:val="00C06A1F"/>
    <w:rsid w:val="00C0709F"/>
    <w:rsid w:val="00C07158"/>
    <w:rsid w:val="00C108A9"/>
    <w:rsid w:val="00C10D63"/>
    <w:rsid w:val="00C10DE2"/>
    <w:rsid w:val="00C123A3"/>
    <w:rsid w:val="00C12466"/>
    <w:rsid w:val="00C12724"/>
    <w:rsid w:val="00C1367A"/>
    <w:rsid w:val="00C141FB"/>
    <w:rsid w:val="00C143BD"/>
    <w:rsid w:val="00C1441B"/>
    <w:rsid w:val="00C14B4F"/>
    <w:rsid w:val="00C14FB5"/>
    <w:rsid w:val="00C1512F"/>
    <w:rsid w:val="00C151BB"/>
    <w:rsid w:val="00C151EC"/>
    <w:rsid w:val="00C1544B"/>
    <w:rsid w:val="00C15A04"/>
    <w:rsid w:val="00C1656A"/>
    <w:rsid w:val="00C166FD"/>
    <w:rsid w:val="00C16815"/>
    <w:rsid w:val="00C16951"/>
    <w:rsid w:val="00C17D4D"/>
    <w:rsid w:val="00C205F8"/>
    <w:rsid w:val="00C2100C"/>
    <w:rsid w:val="00C2106B"/>
    <w:rsid w:val="00C21175"/>
    <w:rsid w:val="00C226C2"/>
    <w:rsid w:val="00C2297F"/>
    <w:rsid w:val="00C22CC3"/>
    <w:rsid w:val="00C2305A"/>
    <w:rsid w:val="00C23CC9"/>
    <w:rsid w:val="00C24114"/>
    <w:rsid w:val="00C248DB"/>
    <w:rsid w:val="00C248DD"/>
    <w:rsid w:val="00C2492B"/>
    <w:rsid w:val="00C25071"/>
    <w:rsid w:val="00C2557A"/>
    <w:rsid w:val="00C255F6"/>
    <w:rsid w:val="00C256E7"/>
    <w:rsid w:val="00C25831"/>
    <w:rsid w:val="00C2605E"/>
    <w:rsid w:val="00C26EDD"/>
    <w:rsid w:val="00C27400"/>
    <w:rsid w:val="00C27BF6"/>
    <w:rsid w:val="00C27C80"/>
    <w:rsid w:val="00C30577"/>
    <w:rsid w:val="00C30B3D"/>
    <w:rsid w:val="00C30BEF"/>
    <w:rsid w:val="00C30DC6"/>
    <w:rsid w:val="00C31631"/>
    <w:rsid w:val="00C316BC"/>
    <w:rsid w:val="00C31E11"/>
    <w:rsid w:val="00C31E72"/>
    <w:rsid w:val="00C31FBB"/>
    <w:rsid w:val="00C32004"/>
    <w:rsid w:val="00C323BD"/>
    <w:rsid w:val="00C33180"/>
    <w:rsid w:val="00C33462"/>
    <w:rsid w:val="00C33AE2"/>
    <w:rsid w:val="00C34138"/>
    <w:rsid w:val="00C34324"/>
    <w:rsid w:val="00C344E9"/>
    <w:rsid w:val="00C3492B"/>
    <w:rsid w:val="00C34B08"/>
    <w:rsid w:val="00C35315"/>
    <w:rsid w:val="00C3555A"/>
    <w:rsid w:val="00C3626C"/>
    <w:rsid w:val="00C36CE9"/>
    <w:rsid w:val="00C37003"/>
    <w:rsid w:val="00C37741"/>
    <w:rsid w:val="00C37E3D"/>
    <w:rsid w:val="00C4041E"/>
    <w:rsid w:val="00C40C64"/>
    <w:rsid w:val="00C41778"/>
    <w:rsid w:val="00C42F45"/>
    <w:rsid w:val="00C433C4"/>
    <w:rsid w:val="00C43ACC"/>
    <w:rsid w:val="00C43BA3"/>
    <w:rsid w:val="00C43FBA"/>
    <w:rsid w:val="00C441CC"/>
    <w:rsid w:val="00C44475"/>
    <w:rsid w:val="00C44E8D"/>
    <w:rsid w:val="00C44F87"/>
    <w:rsid w:val="00C451F2"/>
    <w:rsid w:val="00C45757"/>
    <w:rsid w:val="00C4609E"/>
    <w:rsid w:val="00C46807"/>
    <w:rsid w:val="00C47D44"/>
    <w:rsid w:val="00C506AC"/>
    <w:rsid w:val="00C50B1E"/>
    <w:rsid w:val="00C51C72"/>
    <w:rsid w:val="00C51CB1"/>
    <w:rsid w:val="00C521B4"/>
    <w:rsid w:val="00C52914"/>
    <w:rsid w:val="00C53D7B"/>
    <w:rsid w:val="00C544CC"/>
    <w:rsid w:val="00C546E7"/>
    <w:rsid w:val="00C549BF"/>
    <w:rsid w:val="00C55114"/>
    <w:rsid w:val="00C55963"/>
    <w:rsid w:val="00C55A94"/>
    <w:rsid w:val="00C56262"/>
    <w:rsid w:val="00C567A5"/>
    <w:rsid w:val="00C57198"/>
    <w:rsid w:val="00C578CE"/>
    <w:rsid w:val="00C61597"/>
    <w:rsid w:val="00C617BF"/>
    <w:rsid w:val="00C62692"/>
    <w:rsid w:val="00C62791"/>
    <w:rsid w:val="00C62FA1"/>
    <w:rsid w:val="00C632D6"/>
    <w:rsid w:val="00C63E6F"/>
    <w:rsid w:val="00C63F9B"/>
    <w:rsid w:val="00C64069"/>
    <w:rsid w:val="00C6477F"/>
    <w:rsid w:val="00C64871"/>
    <w:rsid w:val="00C64B36"/>
    <w:rsid w:val="00C64C87"/>
    <w:rsid w:val="00C653BA"/>
    <w:rsid w:val="00C657B4"/>
    <w:rsid w:val="00C6774F"/>
    <w:rsid w:val="00C677AA"/>
    <w:rsid w:val="00C67EA3"/>
    <w:rsid w:val="00C70669"/>
    <w:rsid w:val="00C7079E"/>
    <w:rsid w:val="00C70A37"/>
    <w:rsid w:val="00C70F72"/>
    <w:rsid w:val="00C71914"/>
    <w:rsid w:val="00C7263B"/>
    <w:rsid w:val="00C727EF"/>
    <w:rsid w:val="00C72D01"/>
    <w:rsid w:val="00C72F2F"/>
    <w:rsid w:val="00C73290"/>
    <w:rsid w:val="00C736A7"/>
    <w:rsid w:val="00C73B12"/>
    <w:rsid w:val="00C74181"/>
    <w:rsid w:val="00C742F7"/>
    <w:rsid w:val="00C74314"/>
    <w:rsid w:val="00C74636"/>
    <w:rsid w:val="00C74AF1"/>
    <w:rsid w:val="00C74E4A"/>
    <w:rsid w:val="00C752C9"/>
    <w:rsid w:val="00C759F1"/>
    <w:rsid w:val="00C7613A"/>
    <w:rsid w:val="00C761B9"/>
    <w:rsid w:val="00C77225"/>
    <w:rsid w:val="00C77315"/>
    <w:rsid w:val="00C77AEB"/>
    <w:rsid w:val="00C77BF2"/>
    <w:rsid w:val="00C77C98"/>
    <w:rsid w:val="00C80069"/>
    <w:rsid w:val="00C805DA"/>
    <w:rsid w:val="00C8096C"/>
    <w:rsid w:val="00C80A78"/>
    <w:rsid w:val="00C80B25"/>
    <w:rsid w:val="00C80F33"/>
    <w:rsid w:val="00C80FD0"/>
    <w:rsid w:val="00C8100B"/>
    <w:rsid w:val="00C81168"/>
    <w:rsid w:val="00C816BC"/>
    <w:rsid w:val="00C825DD"/>
    <w:rsid w:val="00C82DDB"/>
    <w:rsid w:val="00C8458B"/>
    <w:rsid w:val="00C852AC"/>
    <w:rsid w:val="00C857F9"/>
    <w:rsid w:val="00C860BC"/>
    <w:rsid w:val="00C8614D"/>
    <w:rsid w:val="00C86543"/>
    <w:rsid w:val="00C8683F"/>
    <w:rsid w:val="00C86967"/>
    <w:rsid w:val="00C87CC8"/>
    <w:rsid w:val="00C87D19"/>
    <w:rsid w:val="00C9091D"/>
    <w:rsid w:val="00C90FA2"/>
    <w:rsid w:val="00C91207"/>
    <w:rsid w:val="00C914A4"/>
    <w:rsid w:val="00C91CA5"/>
    <w:rsid w:val="00C91D26"/>
    <w:rsid w:val="00C92267"/>
    <w:rsid w:val="00C94857"/>
    <w:rsid w:val="00C94863"/>
    <w:rsid w:val="00C94F83"/>
    <w:rsid w:val="00C955C4"/>
    <w:rsid w:val="00C959C1"/>
    <w:rsid w:val="00C959C2"/>
    <w:rsid w:val="00C95BC5"/>
    <w:rsid w:val="00C95DEA"/>
    <w:rsid w:val="00C95FCA"/>
    <w:rsid w:val="00C9633F"/>
    <w:rsid w:val="00C970DD"/>
    <w:rsid w:val="00C974ED"/>
    <w:rsid w:val="00C976AC"/>
    <w:rsid w:val="00C97A8D"/>
    <w:rsid w:val="00CA0083"/>
    <w:rsid w:val="00CA04C0"/>
    <w:rsid w:val="00CA0837"/>
    <w:rsid w:val="00CA0BD9"/>
    <w:rsid w:val="00CA12B2"/>
    <w:rsid w:val="00CA140F"/>
    <w:rsid w:val="00CA14DD"/>
    <w:rsid w:val="00CA2514"/>
    <w:rsid w:val="00CA4064"/>
    <w:rsid w:val="00CA41D2"/>
    <w:rsid w:val="00CA4753"/>
    <w:rsid w:val="00CA4D91"/>
    <w:rsid w:val="00CA4F20"/>
    <w:rsid w:val="00CA525B"/>
    <w:rsid w:val="00CA5908"/>
    <w:rsid w:val="00CA5D21"/>
    <w:rsid w:val="00CA6512"/>
    <w:rsid w:val="00CA7A61"/>
    <w:rsid w:val="00CA7F72"/>
    <w:rsid w:val="00CB0C16"/>
    <w:rsid w:val="00CB1327"/>
    <w:rsid w:val="00CB149F"/>
    <w:rsid w:val="00CB1EAE"/>
    <w:rsid w:val="00CB1F5B"/>
    <w:rsid w:val="00CB2147"/>
    <w:rsid w:val="00CB22A1"/>
    <w:rsid w:val="00CB28EA"/>
    <w:rsid w:val="00CB30F5"/>
    <w:rsid w:val="00CB315D"/>
    <w:rsid w:val="00CB38FE"/>
    <w:rsid w:val="00CB3B4E"/>
    <w:rsid w:val="00CB3EC6"/>
    <w:rsid w:val="00CB4AEE"/>
    <w:rsid w:val="00CB4BEE"/>
    <w:rsid w:val="00CB4F56"/>
    <w:rsid w:val="00CB598E"/>
    <w:rsid w:val="00CB68CC"/>
    <w:rsid w:val="00CB6BB5"/>
    <w:rsid w:val="00CB6D6A"/>
    <w:rsid w:val="00CB7873"/>
    <w:rsid w:val="00CC0309"/>
    <w:rsid w:val="00CC07DB"/>
    <w:rsid w:val="00CC0A26"/>
    <w:rsid w:val="00CC0AB1"/>
    <w:rsid w:val="00CC0E84"/>
    <w:rsid w:val="00CC129B"/>
    <w:rsid w:val="00CC1838"/>
    <w:rsid w:val="00CC1D2B"/>
    <w:rsid w:val="00CC341C"/>
    <w:rsid w:val="00CC3645"/>
    <w:rsid w:val="00CC379D"/>
    <w:rsid w:val="00CC37FC"/>
    <w:rsid w:val="00CC3B15"/>
    <w:rsid w:val="00CC3F55"/>
    <w:rsid w:val="00CC4116"/>
    <w:rsid w:val="00CC54B1"/>
    <w:rsid w:val="00CC55AE"/>
    <w:rsid w:val="00CC5932"/>
    <w:rsid w:val="00CC64AC"/>
    <w:rsid w:val="00CC7253"/>
    <w:rsid w:val="00CC79A2"/>
    <w:rsid w:val="00CC7D66"/>
    <w:rsid w:val="00CD0153"/>
    <w:rsid w:val="00CD022B"/>
    <w:rsid w:val="00CD02C6"/>
    <w:rsid w:val="00CD092E"/>
    <w:rsid w:val="00CD0A75"/>
    <w:rsid w:val="00CD11DE"/>
    <w:rsid w:val="00CD143E"/>
    <w:rsid w:val="00CD1963"/>
    <w:rsid w:val="00CD19CA"/>
    <w:rsid w:val="00CD1AC2"/>
    <w:rsid w:val="00CD29D6"/>
    <w:rsid w:val="00CD29FC"/>
    <w:rsid w:val="00CD34FD"/>
    <w:rsid w:val="00CD3E17"/>
    <w:rsid w:val="00CD3EFC"/>
    <w:rsid w:val="00CD4033"/>
    <w:rsid w:val="00CD467E"/>
    <w:rsid w:val="00CD4860"/>
    <w:rsid w:val="00CD4B86"/>
    <w:rsid w:val="00CD50A4"/>
    <w:rsid w:val="00CD51ED"/>
    <w:rsid w:val="00CD5CFC"/>
    <w:rsid w:val="00CD6C4D"/>
    <w:rsid w:val="00CD7357"/>
    <w:rsid w:val="00CD73F5"/>
    <w:rsid w:val="00CD7998"/>
    <w:rsid w:val="00CD7B3A"/>
    <w:rsid w:val="00CD7E37"/>
    <w:rsid w:val="00CE0199"/>
    <w:rsid w:val="00CE0440"/>
    <w:rsid w:val="00CE0448"/>
    <w:rsid w:val="00CE05E1"/>
    <w:rsid w:val="00CE0620"/>
    <w:rsid w:val="00CE0B3A"/>
    <w:rsid w:val="00CE1146"/>
    <w:rsid w:val="00CE16F2"/>
    <w:rsid w:val="00CE178F"/>
    <w:rsid w:val="00CE18AA"/>
    <w:rsid w:val="00CE1CC5"/>
    <w:rsid w:val="00CE1CF3"/>
    <w:rsid w:val="00CE1E16"/>
    <w:rsid w:val="00CE253C"/>
    <w:rsid w:val="00CE26EC"/>
    <w:rsid w:val="00CE291E"/>
    <w:rsid w:val="00CE2920"/>
    <w:rsid w:val="00CE2D0B"/>
    <w:rsid w:val="00CE2EE4"/>
    <w:rsid w:val="00CE3346"/>
    <w:rsid w:val="00CE3797"/>
    <w:rsid w:val="00CE3ADA"/>
    <w:rsid w:val="00CE4025"/>
    <w:rsid w:val="00CE41CB"/>
    <w:rsid w:val="00CE42E6"/>
    <w:rsid w:val="00CE4850"/>
    <w:rsid w:val="00CE48D3"/>
    <w:rsid w:val="00CE498F"/>
    <w:rsid w:val="00CE4A8C"/>
    <w:rsid w:val="00CE5B42"/>
    <w:rsid w:val="00CE5D42"/>
    <w:rsid w:val="00CE5FE1"/>
    <w:rsid w:val="00CE6803"/>
    <w:rsid w:val="00CE6D99"/>
    <w:rsid w:val="00CE7351"/>
    <w:rsid w:val="00CE7987"/>
    <w:rsid w:val="00CF0777"/>
    <w:rsid w:val="00CF0FF4"/>
    <w:rsid w:val="00CF155E"/>
    <w:rsid w:val="00CF1622"/>
    <w:rsid w:val="00CF1747"/>
    <w:rsid w:val="00CF1CCE"/>
    <w:rsid w:val="00CF1EB5"/>
    <w:rsid w:val="00CF26D0"/>
    <w:rsid w:val="00CF291D"/>
    <w:rsid w:val="00CF292C"/>
    <w:rsid w:val="00CF34DB"/>
    <w:rsid w:val="00CF3CAD"/>
    <w:rsid w:val="00CF3DED"/>
    <w:rsid w:val="00CF3E28"/>
    <w:rsid w:val="00CF425F"/>
    <w:rsid w:val="00CF4635"/>
    <w:rsid w:val="00CF46ED"/>
    <w:rsid w:val="00CF5173"/>
    <w:rsid w:val="00CF51E8"/>
    <w:rsid w:val="00CF5BA3"/>
    <w:rsid w:val="00CF5F43"/>
    <w:rsid w:val="00CF636A"/>
    <w:rsid w:val="00CF637A"/>
    <w:rsid w:val="00CF6719"/>
    <w:rsid w:val="00CF6A48"/>
    <w:rsid w:val="00CF7C31"/>
    <w:rsid w:val="00CF7E25"/>
    <w:rsid w:val="00D00450"/>
    <w:rsid w:val="00D00CF6"/>
    <w:rsid w:val="00D012B9"/>
    <w:rsid w:val="00D013E2"/>
    <w:rsid w:val="00D0152F"/>
    <w:rsid w:val="00D01F80"/>
    <w:rsid w:val="00D0208A"/>
    <w:rsid w:val="00D025CC"/>
    <w:rsid w:val="00D028B3"/>
    <w:rsid w:val="00D0293C"/>
    <w:rsid w:val="00D02DA7"/>
    <w:rsid w:val="00D0304E"/>
    <w:rsid w:val="00D03F68"/>
    <w:rsid w:val="00D04EC9"/>
    <w:rsid w:val="00D053C2"/>
    <w:rsid w:val="00D05E0E"/>
    <w:rsid w:val="00D06218"/>
    <w:rsid w:val="00D06B21"/>
    <w:rsid w:val="00D07CAE"/>
    <w:rsid w:val="00D104AC"/>
    <w:rsid w:val="00D10566"/>
    <w:rsid w:val="00D11B5C"/>
    <w:rsid w:val="00D11C6E"/>
    <w:rsid w:val="00D11D11"/>
    <w:rsid w:val="00D12AD5"/>
    <w:rsid w:val="00D136C3"/>
    <w:rsid w:val="00D138B4"/>
    <w:rsid w:val="00D13B63"/>
    <w:rsid w:val="00D13D12"/>
    <w:rsid w:val="00D13E41"/>
    <w:rsid w:val="00D140C2"/>
    <w:rsid w:val="00D149DF"/>
    <w:rsid w:val="00D152AA"/>
    <w:rsid w:val="00D15500"/>
    <w:rsid w:val="00D15C15"/>
    <w:rsid w:val="00D15CAD"/>
    <w:rsid w:val="00D15E24"/>
    <w:rsid w:val="00D1621C"/>
    <w:rsid w:val="00D1662B"/>
    <w:rsid w:val="00D16725"/>
    <w:rsid w:val="00D16D23"/>
    <w:rsid w:val="00D17570"/>
    <w:rsid w:val="00D17643"/>
    <w:rsid w:val="00D17911"/>
    <w:rsid w:val="00D17FB4"/>
    <w:rsid w:val="00D20188"/>
    <w:rsid w:val="00D201E3"/>
    <w:rsid w:val="00D2026B"/>
    <w:rsid w:val="00D2027A"/>
    <w:rsid w:val="00D20B23"/>
    <w:rsid w:val="00D20C94"/>
    <w:rsid w:val="00D218EF"/>
    <w:rsid w:val="00D2203C"/>
    <w:rsid w:val="00D22433"/>
    <w:rsid w:val="00D22748"/>
    <w:rsid w:val="00D22E55"/>
    <w:rsid w:val="00D232AE"/>
    <w:rsid w:val="00D233E0"/>
    <w:rsid w:val="00D2347F"/>
    <w:rsid w:val="00D23626"/>
    <w:rsid w:val="00D242C0"/>
    <w:rsid w:val="00D242E5"/>
    <w:rsid w:val="00D2490A"/>
    <w:rsid w:val="00D24AAE"/>
    <w:rsid w:val="00D24B4F"/>
    <w:rsid w:val="00D25371"/>
    <w:rsid w:val="00D25F9E"/>
    <w:rsid w:val="00D2615B"/>
    <w:rsid w:val="00D26918"/>
    <w:rsid w:val="00D27015"/>
    <w:rsid w:val="00D27734"/>
    <w:rsid w:val="00D27BED"/>
    <w:rsid w:val="00D3182A"/>
    <w:rsid w:val="00D31EC4"/>
    <w:rsid w:val="00D32136"/>
    <w:rsid w:val="00D3222B"/>
    <w:rsid w:val="00D3227D"/>
    <w:rsid w:val="00D323CB"/>
    <w:rsid w:val="00D323DA"/>
    <w:rsid w:val="00D330D8"/>
    <w:rsid w:val="00D33197"/>
    <w:rsid w:val="00D33567"/>
    <w:rsid w:val="00D33EEE"/>
    <w:rsid w:val="00D341A7"/>
    <w:rsid w:val="00D34B4B"/>
    <w:rsid w:val="00D34DEC"/>
    <w:rsid w:val="00D35236"/>
    <w:rsid w:val="00D352F1"/>
    <w:rsid w:val="00D35305"/>
    <w:rsid w:val="00D353D3"/>
    <w:rsid w:val="00D3579C"/>
    <w:rsid w:val="00D37121"/>
    <w:rsid w:val="00D376AA"/>
    <w:rsid w:val="00D40043"/>
    <w:rsid w:val="00D40A47"/>
    <w:rsid w:val="00D40BB1"/>
    <w:rsid w:val="00D40C19"/>
    <w:rsid w:val="00D41051"/>
    <w:rsid w:val="00D410F8"/>
    <w:rsid w:val="00D417AE"/>
    <w:rsid w:val="00D41B6F"/>
    <w:rsid w:val="00D4408C"/>
    <w:rsid w:val="00D446AE"/>
    <w:rsid w:val="00D455CC"/>
    <w:rsid w:val="00D457ED"/>
    <w:rsid w:val="00D458A6"/>
    <w:rsid w:val="00D464F2"/>
    <w:rsid w:val="00D468B0"/>
    <w:rsid w:val="00D46AEF"/>
    <w:rsid w:val="00D46D32"/>
    <w:rsid w:val="00D46EB7"/>
    <w:rsid w:val="00D46F56"/>
    <w:rsid w:val="00D476EB"/>
    <w:rsid w:val="00D478AA"/>
    <w:rsid w:val="00D47F55"/>
    <w:rsid w:val="00D508BC"/>
    <w:rsid w:val="00D50A23"/>
    <w:rsid w:val="00D50FBA"/>
    <w:rsid w:val="00D5134A"/>
    <w:rsid w:val="00D51372"/>
    <w:rsid w:val="00D5162F"/>
    <w:rsid w:val="00D51AD6"/>
    <w:rsid w:val="00D51C50"/>
    <w:rsid w:val="00D523B2"/>
    <w:rsid w:val="00D5266D"/>
    <w:rsid w:val="00D52BBA"/>
    <w:rsid w:val="00D52C1C"/>
    <w:rsid w:val="00D53BD6"/>
    <w:rsid w:val="00D543EE"/>
    <w:rsid w:val="00D546D9"/>
    <w:rsid w:val="00D54AEA"/>
    <w:rsid w:val="00D54E4B"/>
    <w:rsid w:val="00D55A96"/>
    <w:rsid w:val="00D56796"/>
    <w:rsid w:val="00D56D40"/>
    <w:rsid w:val="00D56D85"/>
    <w:rsid w:val="00D57A84"/>
    <w:rsid w:val="00D60345"/>
    <w:rsid w:val="00D606FC"/>
    <w:rsid w:val="00D60B6B"/>
    <w:rsid w:val="00D60D72"/>
    <w:rsid w:val="00D60D80"/>
    <w:rsid w:val="00D61918"/>
    <w:rsid w:val="00D62D9A"/>
    <w:rsid w:val="00D62F54"/>
    <w:rsid w:val="00D63019"/>
    <w:rsid w:val="00D631BD"/>
    <w:rsid w:val="00D64502"/>
    <w:rsid w:val="00D64812"/>
    <w:rsid w:val="00D64E31"/>
    <w:rsid w:val="00D65239"/>
    <w:rsid w:val="00D65360"/>
    <w:rsid w:val="00D65604"/>
    <w:rsid w:val="00D656B6"/>
    <w:rsid w:val="00D657BB"/>
    <w:rsid w:val="00D65F9D"/>
    <w:rsid w:val="00D666E7"/>
    <w:rsid w:val="00D66C52"/>
    <w:rsid w:val="00D675FB"/>
    <w:rsid w:val="00D678F8"/>
    <w:rsid w:val="00D67C66"/>
    <w:rsid w:val="00D67E37"/>
    <w:rsid w:val="00D705C5"/>
    <w:rsid w:val="00D706C6"/>
    <w:rsid w:val="00D712E7"/>
    <w:rsid w:val="00D721EC"/>
    <w:rsid w:val="00D726CE"/>
    <w:rsid w:val="00D73677"/>
    <w:rsid w:val="00D73943"/>
    <w:rsid w:val="00D74255"/>
    <w:rsid w:val="00D74912"/>
    <w:rsid w:val="00D74A6E"/>
    <w:rsid w:val="00D75805"/>
    <w:rsid w:val="00D75B50"/>
    <w:rsid w:val="00D75BE2"/>
    <w:rsid w:val="00D76480"/>
    <w:rsid w:val="00D779F7"/>
    <w:rsid w:val="00D80754"/>
    <w:rsid w:val="00D8099D"/>
    <w:rsid w:val="00D80CD9"/>
    <w:rsid w:val="00D81912"/>
    <w:rsid w:val="00D81F77"/>
    <w:rsid w:val="00D823AA"/>
    <w:rsid w:val="00D82459"/>
    <w:rsid w:val="00D82F54"/>
    <w:rsid w:val="00D83026"/>
    <w:rsid w:val="00D83045"/>
    <w:rsid w:val="00D8314F"/>
    <w:rsid w:val="00D83354"/>
    <w:rsid w:val="00D83DEB"/>
    <w:rsid w:val="00D844D3"/>
    <w:rsid w:val="00D8476A"/>
    <w:rsid w:val="00D857E6"/>
    <w:rsid w:val="00D85885"/>
    <w:rsid w:val="00D8653A"/>
    <w:rsid w:val="00D871CE"/>
    <w:rsid w:val="00D87542"/>
    <w:rsid w:val="00D87D77"/>
    <w:rsid w:val="00D9005D"/>
    <w:rsid w:val="00D90174"/>
    <w:rsid w:val="00D90555"/>
    <w:rsid w:val="00D906F0"/>
    <w:rsid w:val="00D90B90"/>
    <w:rsid w:val="00D916CC"/>
    <w:rsid w:val="00D91AF5"/>
    <w:rsid w:val="00D920CA"/>
    <w:rsid w:val="00D92BFA"/>
    <w:rsid w:val="00D935D1"/>
    <w:rsid w:val="00D9375F"/>
    <w:rsid w:val="00D937F8"/>
    <w:rsid w:val="00D93883"/>
    <w:rsid w:val="00D93A88"/>
    <w:rsid w:val="00D93AF5"/>
    <w:rsid w:val="00D93B43"/>
    <w:rsid w:val="00D93D76"/>
    <w:rsid w:val="00D93D78"/>
    <w:rsid w:val="00D93F6A"/>
    <w:rsid w:val="00D93FAF"/>
    <w:rsid w:val="00D94046"/>
    <w:rsid w:val="00D940D3"/>
    <w:rsid w:val="00D945EB"/>
    <w:rsid w:val="00D94DB5"/>
    <w:rsid w:val="00D95202"/>
    <w:rsid w:val="00D95458"/>
    <w:rsid w:val="00D95B44"/>
    <w:rsid w:val="00D95C20"/>
    <w:rsid w:val="00D961B5"/>
    <w:rsid w:val="00D961C7"/>
    <w:rsid w:val="00D96BFE"/>
    <w:rsid w:val="00D96F7E"/>
    <w:rsid w:val="00D9778A"/>
    <w:rsid w:val="00D979D0"/>
    <w:rsid w:val="00D97B59"/>
    <w:rsid w:val="00D97C16"/>
    <w:rsid w:val="00D97D49"/>
    <w:rsid w:val="00DA025F"/>
    <w:rsid w:val="00DA0755"/>
    <w:rsid w:val="00DA08A5"/>
    <w:rsid w:val="00DA19B5"/>
    <w:rsid w:val="00DA1C74"/>
    <w:rsid w:val="00DA2219"/>
    <w:rsid w:val="00DA23AB"/>
    <w:rsid w:val="00DA2B4B"/>
    <w:rsid w:val="00DA4512"/>
    <w:rsid w:val="00DA4D03"/>
    <w:rsid w:val="00DA4EAF"/>
    <w:rsid w:val="00DA580B"/>
    <w:rsid w:val="00DA5929"/>
    <w:rsid w:val="00DA5A16"/>
    <w:rsid w:val="00DA6949"/>
    <w:rsid w:val="00DA778B"/>
    <w:rsid w:val="00DA7B36"/>
    <w:rsid w:val="00DA7D0B"/>
    <w:rsid w:val="00DB0639"/>
    <w:rsid w:val="00DB07CA"/>
    <w:rsid w:val="00DB0823"/>
    <w:rsid w:val="00DB0E2A"/>
    <w:rsid w:val="00DB111E"/>
    <w:rsid w:val="00DB19F5"/>
    <w:rsid w:val="00DB2629"/>
    <w:rsid w:val="00DB2718"/>
    <w:rsid w:val="00DB2773"/>
    <w:rsid w:val="00DB27E9"/>
    <w:rsid w:val="00DB2A06"/>
    <w:rsid w:val="00DB383F"/>
    <w:rsid w:val="00DB3A50"/>
    <w:rsid w:val="00DB4F8C"/>
    <w:rsid w:val="00DB532F"/>
    <w:rsid w:val="00DB53D6"/>
    <w:rsid w:val="00DB5CC0"/>
    <w:rsid w:val="00DB5FF0"/>
    <w:rsid w:val="00DB63F1"/>
    <w:rsid w:val="00DB65D7"/>
    <w:rsid w:val="00DB6791"/>
    <w:rsid w:val="00DB6B4A"/>
    <w:rsid w:val="00DB6C38"/>
    <w:rsid w:val="00DB6E76"/>
    <w:rsid w:val="00DB736F"/>
    <w:rsid w:val="00DB7445"/>
    <w:rsid w:val="00DB7D53"/>
    <w:rsid w:val="00DC0464"/>
    <w:rsid w:val="00DC0632"/>
    <w:rsid w:val="00DC0787"/>
    <w:rsid w:val="00DC0F18"/>
    <w:rsid w:val="00DC1303"/>
    <w:rsid w:val="00DC1403"/>
    <w:rsid w:val="00DC1D24"/>
    <w:rsid w:val="00DC20FE"/>
    <w:rsid w:val="00DC3414"/>
    <w:rsid w:val="00DC389B"/>
    <w:rsid w:val="00DC3904"/>
    <w:rsid w:val="00DC394C"/>
    <w:rsid w:val="00DC42A4"/>
    <w:rsid w:val="00DC42EA"/>
    <w:rsid w:val="00DC4933"/>
    <w:rsid w:val="00DC558C"/>
    <w:rsid w:val="00DC5ED6"/>
    <w:rsid w:val="00DC6513"/>
    <w:rsid w:val="00DC693E"/>
    <w:rsid w:val="00DC6BD8"/>
    <w:rsid w:val="00DC7C31"/>
    <w:rsid w:val="00DD01BE"/>
    <w:rsid w:val="00DD0C3F"/>
    <w:rsid w:val="00DD1F41"/>
    <w:rsid w:val="00DD26CC"/>
    <w:rsid w:val="00DD281F"/>
    <w:rsid w:val="00DD3543"/>
    <w:rsid w:val="00DD3766"/>
    <w:rsid w:val="00DD380F"/>
    <w:rsid w:val="00DD503F"/>
    <w:rsid w:val="00DD514C"/>
    <w:rsid w:val="00DD5B43"/>
    <w:rsid w:val="00DD5BE3"/>
    <w:rsid w:val="00DD60E2"/>
    <w:rsid w:val="00DD650B"/>
    <w:rsid w:val="00DD691A"/>
    <w:rsid w:val="00DD6DE7"/>
    <w:rsid w:val="00DD71D6"/>
    <w:rsid w:val="00DD73A8"/>
    <w:rsid w:val="00DD7687"/>
    <w:rsid w:val="00DD7849"/>
    <w:rsid w:val="00DD7B55"/>
    <w:rsid w:val="00DE0797"/>
    <w:rsid w:val="00DE08C3"/>
    <w:rsid w:val="00DE094A"/>
    <w:rsid w:val="00DE17FA"/>
    <w:rsid w:val="00DE1ACD"/>
    <w:rsid w:val="00DE1DAB"/>
    <w:rsid w:val="00DE20A2"/>
    <w:rsid w:val="00DE261E"/>
    <w:rsid w:val="00DE269B"/>
    <w:rsid w:val="00DE269D"/>
    <w:rsid w:val="00DE3288"/>
    <w:rsid w:val="00DE3C7B"/>
    <w:rsid w:val="00DE3ECA"/>
    <w:rsid w:val="00DE43A8"/>
    <w:rsid w:val="00DE52B7"/>
    <w:rsid w:val="00DE59EE"/>
    <w:rsid w:val="00DE6636"/>
    <w:rsid w:val="00DE6C5F"/>
    <w:rsid w:val="00DE70EA"/>
    <w:rsid w:val="00DF0175"/>
    <w:rsid w:val="00DF0B89"/>
    <w:rsid w:val="00DF0CFA"/>
    <w:rsid w:val="00DF131B"/>
    <w:rsid w:val="00DF1325"/>
    <w:rsid w:val="00DF152E"/>
    <w:rsid w:val="00DF164A"/>
    <w:rsid w:val="00DF233D"/>
    <w:rsid w:val="00DF2527"/>
    <w:rsid w:val="00DF2808"/>
    <w:rsid w:val="00DF299E"/>
    <w:rsid w:val="00DF2BC6"/>
    <w:rsid w:val="00DF3044"/>
    <w:rsid w:val="00DF340F"/>
    <w:rsid w:val="00DF353C"/>
    <w:rsid w:val="00DF3DF8"/>
    <w:rsid w:val="00DF4216"/>
    <w:rsid w:val="00DF45A4"/>
    <w:rsid w:val="00DF46B7"/>
    <w:rsid w:val="00DF46C8"/>
    <w:rsid w:val="00DF476B"/>
    <w:rsid w:val="00DF4978"/>
    <w:rsid w:val="00DF55D6"/>
    <w:rsid w:val="00DF58F4"/>
    <w:rsid w:val="00DF5AAF"/>
    <w:rsid w:val="00DF5AB2"/>
    <w:rsid w:val="00DF6074"/>
    <w:rsid w:val="00DF6BF4"/>
    <w:rsid w:val="00DF73B6"/>
    <w:rsid w:val="00DF781C"/>
    <w:rsid w:val="00E00270"/>
    <w:rsid w:val="00E008D8"/>
    <w:rsid w:val="00E00C6B"/>
    <w:rsid w:val="00E00D29"/>
    <w:rsid w:val="00E02A3C"/>
    <w:rsid w:val="00E02F70"/>
    <w:rsid w:val="00E032F6"/>
    <w:rsid w:val="00E03467"/>
    <w:rsid w:val="00E03E5D"/>
    <w:rsid w:val="00E03F4C"/>
    <w:rsid w:val="00E03F4E"/>
    <w:rsid w:val="00E0439C"/>
    <w:rsid w:val="00E049A5"/>
    <w:rsid w:val="00E051FB"/>
    <w:rsid w:val="00E056B0"/>
    <w:rsid w:val="00E05984"/>
    <w:rsid w:val="00E05C27"/>
    <w:rsid w:val="00E063DE"/>
    <w:rsid w:val="00E064E9"/>
    <w:rsid w:val="00E0671B"/>
    <w:rsid w:val="00E06E82"/>
    <w:rsid w:val="00E07453"/>
    <w:rsid w:val="00E07E7B"/>
    <w:rsid w:val="00E07F6A"/>
    <w:rsid w:val="00E118AB"/>
    <w:rsid w:val="00E11C81"/>
    <w:rsid w:val="00E11E0F"/>
    <w:rsid w:val="00E11E5E"/>
    <w:rsid w:val="00E12077"/>
    <w:rsid w:val="00E121E9"/>
    <w:rsid w:val="00E12644"/>
    <w:rsid w:val="00E129D1"/>
    <w:rsid w:val="00E12F2F"/>
    <w:rsid w:val="00E12FBA"/>
    <w:rsid w:val="00E1319F"/>
    <w:rsid w:val="00E13A48"/>
    <w:rsid w:val="00E13FB6"/>
    <w:rsid w:val="00E14ACF"/>
    <w:rsid w:val="00E14BAD"/>
    <w:rsid w:val="00E14D14"/>
    <w:rsid w:val="00E159EC"/>
    <w:rsid w:val="00E15C68"/>
    <w:rsid w:val="00E16E4C"/>
    <w:rsid w:val="00E173EF"/>
    <w:rsid w:val="00E20A78"/>
    <w:rsid w:val="00E20AFC"/>
    <w:rsid w:val="00E20B50"/>
    <w:rsid w:val="00E20B5E"/>
    <w:rsid w:val="00E20F69"/>
    <w:rsid w:val="00E21906"/>
    <w:rsid w:val="00E221AF"/>
    <w:rsid w:val="00E224BF"/>
    <w:rsid w:val="00E22732"/>
    <w:rsid w:val="00E22B39"/>
    <w:rsid w:val="00E2398E"/>
    <w:rsid w:val="00E23A5C"/>
    <w:rsid w:val="00E2406F"/>
    <w:rsid w:val="00E24570"/>
    <w:rsid w:val="00E2459F"/>
    <w:rsid w:val="00E24B98"/>
    <w:rsid w:val="00E2527D"/>
    <w:rsid w:val="00E262A9"/>
    <w:rsid w:val="00E26745"/>
    <w:rsid w:val="00E2688C"/>
    <w:rsid w:val="00E2693C"/>
    <w:rsid w:val="00E26F87"/>
    <w:rsid w:val="00E2710F"/>
    <w:rsid w:val="00E3047D"/>
    <w:rsid w:val="00E3066D"/>
    <w:rsid w:val="00E30AD4"/>
    <w:rsid w:val="00E30AF9"/>
    <w:rsid w:val="00E31781"/>
    <w:rsid w:val="00E31FB7"/>
    <w:rsid w:val="00E32363"/>
    <w:rsid w:val="00E32488"/>
    <w:rsid w:val="00E327E4"/>
    <w:rsid w:val="00E328FF"/>
    <w:rsid w:val="00E32E77"/>
    <w:rsid w:val="00E33575"/>
    <w:rsid w:val="00E33B00"/>
    <w:rsid w:val="00E344FA"/>
    <w:rsid w:val="00E34C86"/>
    <w:rsid w:val="00E34DB8"/>
    <w:rsid w:val="00E35369"/>
    <w:rsid w:val="00E35682"/>
    <w:rsid w:val="00E35DF9"/>
    <w:rsid w:val="00E361F1"/>
    <w:rsid w:val="00E3649B"/>
    <w:rsid w:val="00E3697A"/>
    <w:rsid w:val="00E36C05"/>
    <w:rsid w:val="00E3745E"/>
    <w:rsid w:val="00E37A35"/>
    <w:rsid w:val="00E37B12"/>
    <w:rsid w:val="00E37BEF"/>
    <w:rsid w:val="00E37D65"/>
    <w:rsid w:val="00E41042"/>
    <w:rsid w:val="00E41074"/>
    <w:rsid w:val="00E4127C"/>
    <w:rsid w:val="00E41B14"/>
    <w:rsid w:val="00E41DD4"/>
    <w:rsid w:val="00E4219A"/>
    <w:rsid w:val="00E424A0"/>
    <w:rsid w:val="00E4255F"/>
    <w:rsid w:val="00E425C4"/>
    <w:rsid w:val="00E42698"/>
    <w:rsid w:val="00E4274A"/>
    <w:rsid w:val="00E433FB"/>
    <w:rsid w:val="00E43B12"/>
    <w:rsid w:val="00E43E66"/>
    <w:rsid w:val="00E443AB"/>
    <w:rsid w:val="00E444BC"/>
    <w:rsid w:val="00E4510E"/>
    <w:rsid w:val="00E45294"/>
    <w:rsid w:val="00E45D97"/>
    <w:rsid w:val="00E46906"/>
    <w:rsid w:val="00E46EA3"/>
    <w:rsid w:val="00E47D3D"/>
    <w:rsid w:val="00E50223"/>
    <w:rsid w:val="00E5059B"/>
    <w:rsid w:val="00E509F8"/>
    <w:rsid w:val="00E50F61"/>
    <w:rsid w:val="00E51502"/>
    <w:rsid w:val="00E51C1B"/>
    <w:rsid w:val="00E52FD1"/>
    <w:rsid w:val="00E52FDB"/>
    <w:rsid w:val="00E5332C"/>
    <w:rsid w:val="00E53353"/>
    <w:rsid w:val="00E535A6"/>
    <w:rsid w:val="00E53C45"/>
    <w:rsid w:val="00E53CE0"/>
    <w:rsid w:val="00E53DA7"/>
    <w:rsid w:val="00E540FC"/>
    <w:rsid w:val="00E54C11"/>
    <w:rsid w:val="00E55D57"/>
    <w:rsid w:val="00E55DB0"/>
    <w:rsid w:val="00E56E3F"/>
    <w:rsid w:val="00E5703B"/>
    <w:rsid w:val="00E577EC"/>
    <w:rsid w:val="00E57C4D"/>
    <w:rsid w:val="00E602BD"/>
    <w:rsid w:val="00E60783"/>
    <w:rsid w:val="00E61000"/>
    <w:rsid w:val="00E61671"/>
    <w:rsid w:val="00E61A8C"/>
    <w:rsid w:val="00E61A8D"/>
    <w:rsid w:val="00E62337"/>
    <w:rsid w:val="00E62809"/>
    <w:rsid w:val="00E63321"/>
    <w:rsid w:val="00E634AD"/>
    <w:rsid w:val="00E635BD"/>
    <w:rsid w:val="00E63675"/>
    <w:rsid w:val="00E638A7"/>
    <w:rsid w:val="00E63FAC"/>
    <w:rsid w:val="00E64141"/>
    <w:rsid w:val="00E645E9"/>
    <w:rsid w:val="00E646D8"/>
    <w:rsid w:val="00E64716"/>
    <w:rsid w:val="00E64C9D"/>
    <w:rsid w:val="00E65367"/>
    <w:rsid w:val="00E6537A"/>
    <w:rsid w:val="00E65567"/>
    <w:rsid w:val="00E65B31"/>
    <w:rsid w:val="00E65B3E"/>
    <w:rsid w:val="00E65F2E"/>
    <w:rsid w:val="00E65FF3"/>
    <w:rsid w:val="00E660EC"/>
    <w:rsid w:val="00E6618A"/>
    <w:rsid w:val="00E66819"/>
    <w:rsid w:val="00E67038"/>
    <w:rsid w:val="00E67470"/>
    <w:rsid w:val="00E67A24"/>
    <w:rsid w:val="00E67C62"/>
    <w:rsid w:val="00E67D62"/>
    <w:rsid w:val="00E7025B"/>
    <w:rsid w:val="00E70552"/>
    <w:rsid w:val="00E706F8"/>
    <w:rsid w:val="00E712A0"/>
    <w:rsid w:val="00E712F8"/>
    <w:rsid w:val="00E71336"/>
    <w:rsid w:val="00E71416"/>
    <w:rsid w:val="00E7174D"/>
    <w:rsid w:val="00E72395"/>
    <w:rsid w:val="00E72B05"/>
    <w:rsid w:val="00E72E0E"/>
    <w:rsid w:val="00E72FE7"/>
    <w:rsid w:val="00E73D0E"/>
    <w:rsid w:val="00E74A39"/>
    <w:rsid w:val="00E75609"/>
    <w:rsid w:val="00E75790"/>
    <w:rsid w:val="00E75BCD"/>
    <w:rsid w:val="00E76031"/>
    <w:rsid w:val="00E76714"/>
    <w:rsid w:val="00E80437"/>
    <w:rsid w:val="00E80EE6"/>
    <w:rsid w:val="00E81031"/>
    <w:rsid w:val="00E81525"/>
    <w:rsid w:val="00E8184C"/>
    <w:rsid w:val="00E81B55"/>
    <w:rsid w:val="00E82CEF"/>
    <w:rsid w:val="00E83A79"/>
    <w:rsid w:val="00E83B1E"/>
    <w:rsid w:val="00E83D05"/>
    <w:rsid w:val="00E83DC4"/>
    <w:rsid w:val="00E83DCE"/>
    <w:rsid w:val="00E842A8"/>
    <w:rsid w:val="00E84360"/>
    <w:rsid w:val="00E847B3"/>
    <w:rsid w:val="00E84E89"/>
    <w:rsid w:val="00E858B2"/>
    <w:rsid w:val="00E86804"/>
    <w:rsid w:val="00E86871"/>
    <w:rsid w:val="00E8691F"/>
    <w:rsid w:val="00E870BF"/>
    <w:rsid w:val="00E871BC"/>
    <w:rsid w:val="00E87A23"/>
    <w:rsid w:val="00E90229"/>
    <w:rsid w:val="00E90ABA"/>
    <w:rsid w:val="00E9174E"/>
    <w:rsid w:val="00E91899"/>
    <w:rsid w:val="00E91A6F"/>
    <w:rsid w:val="00E92268"/>
    <w:rsid w:val="00E9246B"/>
    <w:rsid w:val="00E92604"/>
    <w:rsid w:val="00E927A2"/>
    <w:rsid w:val="00E92819"/>
    <w:rsid w:val="00E936C2"/>
    <w:rsid w:val="00E9387D"/>
    <w:rsid w:val="00E93B8A"/>
    <w:rsid w:val="00E942AE"/>
    <w:rsid w:val="00E94469"/>
    <w:rsid w:val="00E949C6"/>
    <w:rsid w:val="00E96274"/>
    <w:rsid w:val="00E96D36"/>
    <w:rsid w:val="00E974B7"/>
    <w:rsid w:val="00E97DD3"/>
    <w:rsid w:val="00EA00A6"/>
    <w:rsid w:val="00EA1134"/>
    <w:rsid w:val="00EA1192"/>
    <w:rsid w:val="00EA1489"/>
    <w:rsid w:val="00EA148E"/>
    <w:rsid w:val="00EA151C"/>
    <w:rsid w:val="00EA1A6D"/>
    <w:rsid w:val="00EA21DA"/>
    <w:rsid w:val="00EA28D1"/>
    <w:rsid w:val="00EA335A"/>
    <w:rsid w:val="00EA3D63"/>
    <w:rsid w:val="00EA3E05"/>
    <w:rsid w:val="00EA3EB1"/>
    <w:rsid w:val="00EA4DBA"/>
    <w:rsid w:val="00EA4F3D"/>
    <w:rsid w:val="00EA55C1"/>
    <w:rsid w:val="00EA5AC0"/>
    <w:rsid w:val="00EA61F0"/>
    <w:rsid w:val="00EA6854"/>
    <w:rsid w:val="00EA7391"/>
    <w:rsid w:val="00EA7C1F"/>
    <w:rsid w:val="00EB0265"/>
    <w:rsid w:val="00EB09C3"/>
    <w:rsid w:val="00EB0AA6"/>
    <w:rsid w:val="00EB0DC5"/>
    <w:rsid w:val="00EB1273"/>
    <w:rsid w:val="00EB1C22"/>
    <w:rsid w:val="00EB1ED2"/>
    <w:rsid w:val="00EB223C"/>
    <w:rsid w:val="00EB22C0"/>
    <w:rsid w:val="00EB2E45"/>
    <w:rsid w:val="00EB37A8"/>
    <w:rsid w:val="00EB396F"/>
    <w:rsid w:val="00EB400B"/>
    <w:rsid w:val="00EB4B77"/>
    <w:rsid w:val="00EB4F3B"/>
    <w:rsid w:val="00EB50F0"/>
    <w:rsid w:val="00EB5C40"/>
    <w:rsid w:val="00EB5DB5"/>
    <w:rsid w:val="00EB600D"/>
    <w:rsid w:val="00EB6A2C"/>
    <w:rsid w:val="00EB6B83"/>
    <w:rsid w:val="00EB6DA9"/>
    <w:rsid w:val="00EB7804"/>
    <w:rsid w:val="00EC0343"/>
    <w:rsid w:val="00EC08AD"/>
    <w:rsid w:val="00EC13CB"/>
    <w:rsid w:val="00EC1828"/>
    <w:rsid w:val="00EC1B2E"/>
    <w:rsid w:val="00EC2514"/>
    <w:rsid w:val="00EC287C"/>
    <w:rsid w:val="00EC2AB4"/>
    <w:rsid w:val="00EC2B87"/>
    <w:rsid w:val="00EC2DA4"/>
    <w:rsid w:val="00EC3089"/>
    <w:rsid w:val="00EC4214"/>
    <w:rsid w:val="00EC4338"/>
    <w:rsid w:val="00EC4966"/>
    <w:rsid w:val="00EC4ABA"/>
    <w:rsid w:val="00EC4FF0"/>
    <w:rsid w:val="00EC550D"/>
    <w:rsid w:val="00EC6229"/>
    <w:rsid w:val="00EC6B44"/>
    <w:rsid w:val="00EC73C2"/>
    <w:rsid w:val="00EC749B"/>
    <w:rsid w:val="00EC760C"/>
    <w:rsid w:val="00EC7CED"/>
    <w:rsid w:val="00ED0541"/>
    <w:rsid w:val="00ED0A14"/>
    <w:rsid w:val="00ED0D39"/>
    <w:rsid w:val="00ED0EA7"/>
    <w:rsid w:val="00ED172E"/>
    <w:rsid w:val="00ED19D4"/>
    <w:rsid w:val="00ED1F4F"/>
    <w:rsid w:val="00ED353C"/>
    <w:rsid w:val="00ED3C66"/>
    <w:rsid w:val="00ED3E4C"/>
    <w:rsid w:val="00ED41B5"/>
    <w:rsid w:val="00ED41CA"/>
    <w:rsid w:val="00ED41DC"/>
    <w:rsid w:val="00ED42A0"/>
    <w:rsid w:val="00ED5433"/>
    <w:rsid w:val="00ED6D2B"/>
    <w:rsid w:val="00ED78DB"/>
    <w:rsid w:val="00ED7DE0"/>
    <w:rsid w:val="00EE0BC0"/>
    <w:rsid w:val="00EE11C7"/>
    <w:rsid w:val="00EE123E"/>
    <w:rsid w:val="00EE298D"/>
    <w:rsid w:val="00EE2A74"/>
    <w:rsid w:val="00EE2B5D"/>
    <w:rsid w:val="00EE2BB3"/>
    <w:rsid w:val="00EE37A3"/>
    <w:rsid w:val="00EE3A7F"/>
    <w:rsid w:val="00EE40BF"/>
    <w:rsid w:val="00EE47BA"/>
    <w:rsid w:val="00EE4E61"/>
    <w:rsid w:val="00EE4F91"/>
    <w:rsid w:val="00EE6737"/>
    <w:rsid w:val="00EE6BCA"/>
    <w:rsid w:val="00EE6D5C"/>
    <w:rsid w:val="00EE7093"/>
    <w:rsid w:val="00EE70C3"/>
    <w:rsid w:val="00EE7375"/>
    <w:rsid w:val="00EE7465"/>
    <w:rsid w:val="00EE75B5"/>
    <w:rsid w:val="00EE76ED"/>
    <w:rsid w:val="00EE7D83"/>
    <w:rsid w:val="00EE7E8F"/>
    <w:rsid w:val="00EF0DF3"/>
    <w:rsid w:val="00EF21B7"/>
    <w:rsid w:val="00EF2215"/>
    <w:rsid w:val="00EF24CF"/>
    <w:rsid w:val="00EF302F"/>
    <w:rsid w:val="00EF3061"/>
    <w:rsid w:val="00EF3179"/>
    <w:rsid w:val="00EF3B49"/>
    <w:rsid w:val="00EF45CF"/>
    <w:rsid w:val="00EF4B52"/>
    <w:rsid w:val="00EF5517"/>
    <w:rsid w:val="00EF5CDA"/>
    <w:rsid w:val="00EF613D"/>
    <w:rsid w:val="00EF6CDF"/>
    <w:rsid w:val="00EF6DC4"/>
    <w:rsid w:val="00EF70BA"/>
    <w:rsid w:val="00EF7251"/>
    <w:rsid w:val="00F0000A"/>
    <w:rsid w:val="00F002A4"/>
    <w:rsid w:val="00F0031B"/>
    <w:rsid w:val="00F005E5"/>
    <w:rsid w:val="00F0071E"/>
    <w:rsid w:val="00F00B5D"/>
    <w:rsid w:val="00F00CF5"/>
    <w:rsid w:val="00F01071"/>
    <w:rsid w:val="00F013CB"/>
    <w:rsid w:val="00F018BF"/>
    <w:rsid w:val="00F01B1E"/>
    <w:rsid w:val="00F01FA5"/>
    <w:rsid w:val="00F02214"/>
    <w:rsid w:val="00F02230"/>
    <w:rsid w:val="00F0267C"/>
    <w:rsid w:val="00F03360"/>
    <w:rsid w:val="00F03379"/>
    <w:rsid w:val="00F03425"/>
    <w:rsid w:val="00F0345E"/>
    <w:rsid w:val="00F03F73"/>
    <w:rsid w:val="00F03FC4"/>
    <w:rsid w:val="00F04065"/>
    <w:rsid w:val="00F04BF2"/>
    <w:rsid w:val="00F05790"/>
    <w:rsid w:val="00F05CF9"/>
    <w:rsid w:val="00F06960"/>
    <w:rsid w:val="00F06967"/>
    <w:rsid w:val="00F0755E"/>
    <w:rsid w:val="00F07E52"/>
    <w:rsid w:val="00F106E4"/>
    <w:rsid w:val="00F10ECA"/>
    <w:rsid w:val="00F11011"/>
    <w:rsid w:val="00F115D6"/>
    <w:rsid w:val="00F1171C"/>
    <w:rsid w:val="00F11740"/>
    <w:rsid w:val="00F1186D"/>
    <w:rsid w:val="00F119FB"/>
    <w:rsid w:val="00F11F70"/>
    <w:rsid w:val="00F12333"/>
    <w:rsid w:val="00F1255D"/>
    <w:rsid w:val="00F12F5F"/>
    <w:rsid w:val="00F145D4"/>
    <w:rsid w:val="00F14AEC"/>
    <w:rsid w:val="00F14E01"/>
    <w:rsid w:val="00F14ED0"/>
    <w:rsid w:val="00F15F5B"/>
    <w:rsid w:val="00F15FE6"/>
    <w:rsid w:val="00F16210"/>
    <w:rsid w:val="00F164D5"/>
    <w:rsid w:val="00F16C06"/>
    <w:rsid w:val="00F1792F"/>
    <w:rsid w:val="00F17A56"/>
    <w:rsid w:val="00F20474"/>
    <w:rsid w:val="00F209A2"/>
    <w:rsid w:val="00F21AB6"/>
    <w:rsid w:val="00F223D4"/>
    <w:rsid w:val="00F223D5"/>
    <w:rsid w:val="00F2283A"/>
    <w:rsid w:val="00F22A84"/>
    <w:rsid w:val="00F22A8F"/>
    <w:rsid w:val="00F22ED6"/>
    <w:rsid w:val="00F23EB4"/>
    <w:rsid w:val="00F24BD2"/>
    <w:rsid w:val="00F25094"/>
    <w:rsid w:val="00F2519C"/>
    <w:rsid w:val="00F2529A"/>
    <w:rsid w:val="00F25310"/>
    <w:rsid w:val="00F25333"/>
    <w:rsid w:val="00F2565F"/>
    <w:rsid w:val="00F25A72"/>
    <w:rsid w:val="00F25BCF"/>
    <w:rsid w:val="00F25F5E"/>
    <w:rsid w:val="00F260CB"/>
    <w:rsid w:val="00F26C19"/>
    <w:rsid w:val="00F270D8"/>
    <w:rsid w:val="00F2720C"/>
    <w:rsid w:val="00F27A70"/>
    <w:rsid w:val="00F27B0A"/>
    <w:rsid w:val="00F3192A"/>
    <w:rsid w:val="00F31E2D"/>
    <w:rsid w:val="00F322C3"/>
    <w:rsid w:val="00F32553"/>
    <w:rsid w:val="00F32690"/>
    <w:rsid w:val="00F32691"/>
    <w:rsid w:val="00F327CE"/>
    <w:rsid w:val="00F332ED"/>
    <w:rsid w:val="00F33552"/>
    <w:rsid w:val="00F335AB"/>
    <w:rsid w:val="00F33A18"/>
    <w:rsid w:val="00F33C8D"/>
    <w:rsid w:val="00F34371"/>
    <w:rsid w:val="00F348D1"/>
    <w:rsid w:val="00F35955"/>
    <w:rsid w:val="00F35EA4"/>
    <w:rsid w:val="00F3669D"/>
    <w:rsid w:val="00F36C33"/>
    <w:rsid w:val="00F37462"/>
    <w:rsid w:val="00F37660"/>
    <w:rsid w:val="00F378C1"/>
    <w:rsid w:val="00F37B03"/>
    <w:rsid w:val="00F4045E"/>
    <w:rsid w:val="00F40730"/>
    <w:rsid w:val="00F40CC5"/>
    <w:rsid w:val="00F40E48"/>
    <w:rsid w:val="00F410B5"/>
    <w:rsid w:val="00F41836"/>
    <w:rsid w:val="00F41AF4"/>
    <w:rsid w:val="00F41DE0"/>
    <w:rsid w:val="00F425B9"/>
    <w:rsid w:val="00F42FBC"/>
    <w:rsid w:val="00F4385E"/>
    <w:rsid w:val="00F43B0D"/>
    <w:rsid w:val="00F43BFB"/>
    <w:rsid w:val="00F43F5D"/>
    <w:rsid w:val="00F4401D"/>
    <w:rsid w:val="00F44086"/>
    <w:rsid w:val="00F44398"/>
    <w:rsid w:val="00F448C3"/>
    <w:rsid w:val="00F44C53"/>
    <w:rsid w:val="00F45085"/>
    <w:rsid w:val="00F450F4"/>
    <w:rsid w:val="00F4523B"/>
    <w:rsid w:val="00F45564"/>
    <w:rsid w:val="00F4632F"/>
    <w:rsid w:val="00F463F1"/>
    <w:rsid w:val="00F46892"/>
    <w:rsid w:val="00F469B2"/>
    <w:rsid w:val="00F47200"/>
    <w:rsid w:val="00F47953"/>
    <w:rsid w:val="00F501CD"/>
    <w:rsid w:val="00F50572"/>
    <w:rsid w:val="00F505BC"/>
    <w:rsid w:val="00F50E5A"/>
    <w:rsid w:val="00F50EC6"/>
    <w:rsid w:val="00F511FB"/>
    <w:rsid w:val="00F51333"/>
    <w:rsid w:val="00F51AA7"/>
    <w:rsid w:val="00F52456"/>
    <w:rsid w:val="00F5281E"/>
    <w:rsid w:val="00F52976"/>
    <w:rsid w:val="00F531AA"/>
    <w:rsid w:val="00F536B7"/>
    <w:rsid w:val="00F537AD"/>
    <w:rsid w:val="00F53A7D"/>
    <w:rsid w:val="00F53BDD"/>
    <w:rsid w:val="00F53FEE"/>
    <w:rsid w:val="00F5467A"/>
    <w:rsid w:val="00F549B3"/>
    <w:rsid w:val="00F54DAB"/>
    <w:rsid w:val="00F54DC4"/>
    <w:rsid w:val="00F55102"/>
    <w:rsid w:val="00F553B5"/>
    <w:rsid w:val="00F55CC6"/>
    <w:rsid w:val="00F55CDC"/>
    <w:rsid w:val="00F56161"/>
    <w:rsid w:val="00F561CC"/>
    <w:rsid w:val="00F563CD"/>
    <w:rsid w:val="00F56862"/>
    <w:rsid w:val="00F56FE5"/>
    <w:rsid w:val="00F575AF"/>
    <w:rsid w:val="00F57925"/>
    <w:rsid w:val="00F57A83"/>
    <w:rsid w:val="00F57C29"/>
    <w:rsid w:val="00F604F4"/>
    <w:rsid w:val="00F60AFA"/>
    <w:rsid w:val="00F61098"/>
    <w:rsid w:val="00F619AB"/>
    <w:rsid w:val="00F62542"/>
    <w:rsid w:val="00F62588"/>
    <w:rsid w:val="00F627EB"/>
    <w:rsid w:val="00F629BF"/>
    <w:rsid w:val="00F633D8"/>
    <w:rsid w:val="00F6431B"/>
    <w:rsid w:val="00F64B3B"/>
    <w:rsid w:val="00F64BF7"/>
    <w:rsid w:val="00F64C76"/>
    <w:rsid w:val="00F64CCC"/>
    <w:rsid w:val="00F64ED6"/>
    <w:rsid w:val="00F650D5"/>
    <w:rsid w:val="00F65747"/>
    <w:rsid w:val="00F65836"/>
    <w:rsid w:val="00F659C1"/>
    <w:rsid w:val="00F65AD5"/>
    <w:rsid w:val="00F65F15"/>
    <w:rsid w:val="00F66072"/>
    <w:rsid w:val="00F660F7"/>
    <w:rsid w:val="00F6638A"/>
    <w:rsid w:val="00F6652C"/>
    <w:rsid w:val="00F66673"/>
    <w:rsid w:val="00F6692A"/>
    <w:rsid w:val="00F66E97"/>
    <w:rsid w:val="00F67360"/>
    <w:rsid w:val="00F6754F"/>
    <w:rsid w:val="00F6755D"/>
    <w:rsid w:val="00F675B0"/>
    <w:rsid w:val="00F67AB4"/>
    <w:rsid w:val="00F70564"/>
    <w:rsid w:val="00F7076A"/>
    <w:rsid w:val="00F707C9"/>
    <w:rsid w:val="00F70DE9"/>
    <w:rsid w:val="00F70E58"/>
    <w:rsid w:val="00F710FE"/>
    <w:rsid w:val="00F716C9"/>
    <w:rsid w:val="00F71BEA"/>
    <w:rsid w:val="00F721D4"/>
    <w:rsid w:val="00F7318F"/>
    <w:rsid w:val="00F73DA6"/>
    <w:rsid w:val="00F73E69"/>
    <w:rsid w:val="00F74498"/>
    <w:rsid w:val="00F744F4"/>
    <w:rsid w:val="00F7451E"/>
    <w:rsid w:val="00F74887"/>
    <w:rsid w:val="00F74A01"/>
    <w:rsid w:val="00F74AA8"/>
    <w:rsid w:val="00F74B25"/>
    <w:rsid w:val="00F74F89"/>
    <w:rsid w:val="00F75A10"/>
    <w:rsid w:val="00F75D9F"/>
    <w:rsid w:val="00F76063"/>
    <w:rsid w:val="00F76490"/>
    <w:rsid w:val="00F76D11"/>
    <w:rsid w:val="00F77276"/>
    <w:rsid w:val="00F7759D"/>
    <w:rsid w:val="00F77A8D"/>
    <w:rsid w:val="00F77D27"/>
    <w:rsid w:val="00F77E98"/>
    <w:rsid w:val="00F80013"/>
    <w:rsid w:val="00F8095A"/>
    <w:rsid w:val="00F80E7E"/>
    <w:rsid w:val="00F81308"/>
    <w:rsid w:val="00F8143C"/>
    <w:rsid w:val="00F81441"/>
    <w:rsid w:val="00F81476"/>
    <w:rsid w:val="00F81681"/>
    <w:rsid w:val="00F81E11"/>
    <w:rsid w:val="00F8260F"/>
    <w:rsid w:val="00F8279D"/>
    <w:rsid w:val="00F83228"/>
    <w:rsid w:val="00F834A7"/>
    <w:rsid w:val="00F847A0"/>
    <w:rsid w:val="00F84C40"/>
    <w:rsid w:val="00F85ABF"/>
    <w:rsid w:val="00F85D19"/>
    <w:rsid w:val="00F860A3"/>
    <w:rsid w:val="00F864FC"/>
    <w:rsid w:val="00F86808"/>
    <w:rsid w:val="00F87176"/>
    <w:rsid w:val="00F8760E"/>
    <w:rsid w:val="00F8773E"/>
    <w:rsid w:val="00F9082B"/>
    <w:rsid w:val="00F9142D"/>
    <w:rsid w:val="00F915A4"/>
    <w:rsid w:val="00F91EF0"/>
    <w:rsid w:val="00F92104"/>
    <w:rsid w:val="00F9227B"/>
    <w:rsid w:val="00F93676"/>
    <w:rsid w:val="00F939EC"/>
    <w:rsid w:val="00F93A3D"/>
    <w:rsid w:val="00F93C72"/>
    <w:rsid w:val="00F93C99"/>
    <w:rsid w:val="00F93DCD"/>
    <w:rsid w:val="00F94009"/>
    <w:rsid w:val="00F9412A"/>
    <w:rsid w:val="00F9479C"/>
    <w:rsid w:val="00F94C16"/>
    <w:rsid w:val="00F94D3F"/>
    <w:rsid w:val="00F94EB4"/>
    <w:rsid w:val="00F9591A"/>
    <w:rsid w:val="00F9689E"/>
    <w:rsid w:val="00F968F6"/>
    <w:rsid w:val="00F96F26"/>
    <w:rsid w:val="00F970A3"/>
    <w:rsid w:val="00F97356"/>
    <w:rsid w:val="00F974A8"/>
    <w:rsid w:val="00F97F91"/>
    <w:rsid w:val="00FA03A6"/>
    <w:rsid w:val="00FA03D6"/>
    <w:rsid w:val="00FA066D"/>
    <w:rsid w:val="00FA0956"/>
    <w:rsid w:val="00FA0FB3"/>
    <w:rsid w:val="00FA1126"/>
    <w:rsid w:val="00FA1816"/>
    <w:rsid w:val="00FA1B03"/>
    <w:rsid w:val="00FA214C"/>
    <w:rsid w:val="00FA24F3"/>
    <w:rsid w:val="00FA263E"/>
    <w:rsid w:val="00FA2798"/>
    <w:rsid w:val="00FA3051"/>
    <w:rsid w:val="00FA3679"/>
    <w:rsid w:val="00FA3A4D"/>
    <w:rsid w:val="00FA41F1"/>
    <w:rsid w:val="00FA42BC"/>
    <w:rsid w:val="00FA45C2"/>
    <w:rsid w:val="00FA4635"/>
    <w:rsid w:val="00FA4E06"/>
    <w:rsid w:val="00FA509C"/>
    <w:rsid w:val="00FA5180"/>
    <w:rsid w:val="00FA55B2"/>
    <w:rsid w:val="00FA5C21"/>
    <w:rsid w:val="00FA5FCE"/>
    <w:rsid w:val="00FA6B30"/>
    <w:rsid w:val="00FA6C13"/>
    <w:rsid w:val="00FA761A"/>
    <w:rsid w:val="00FA786A"/>
    <w:rsid w:val="00FA7DA0"/>
    <w:rsid w:val="00FB038C"/>
    <w:rsid w:val="00FB0515"/>
    <w:rsid w:val="00FB0EE9"/>
    <w:rsid w:val="00FB0EFB"/>
    <w:rsid w:val="00FB0F8A"/>
    <w:rsid w:val="00FB1300"/>
    <w:rsid w:val="00FB17A6"/>
    <w:rsid w:val="00FB186A"/>
    <w:rsid w:val="00FB19BF"/>
    <w:rsid w:val="00FB20F3"/>
    <w:rsid w:val="00FB22DC"/>
    <w:rsid w:val="00FB238A"/>
    <w:rsid w:val="00FB252E"/>
    <w:rsid w:val="00FB2585"/>
    <w:rsid w:val="00FB2EB5"/>
    <w:rsid w:val="00FB2ED0"/>
    <w:rsid w:val="00FB30F6"/>
    <w:rsid w:val="00FB3425"/>
    <w:rsid w:val="00FB34E4"/>
    <w:rsid w:val="00FB38ED"/>
    <w:rsid w:val="00FB3DE3"/>
    <w:rsid w:val="00FB3F26"/>
    <w:rsid w:val="00FB4C8E"/>
    <w:rsid w:val="00FB4D15"/>
    <w:rsid w:val="00FB4D9E"/>
    <w:rsid w:val="00FB4E84"/>
    <w:rsid w:val="00FB50AA"/>
    <w:rsid w:val="00FB5EA8"/>
    <w:rsid w:val="00FB5FCA"/>
    <w:rsid w:val="00FB6302"/>
    <w:rsid w:val="00FB63D1"/>
    <w:rsid w:val="00FB68DD"/>
    <w:rsid w:val="00FB6BC5"/>
    <w:rsid w:val="00FB7718"/>
    <w:rsid w:val="00FB7957"/>
    <w:rsid w:val="00FB7F99"/>
    <w:rsid w:val="00FC02F4"/>
    <w:rsid w:val="00FC2683"/>
    <w:rsid w:val="00FC2810"/>
    <w:rsid w:val="00FC299F"/>
    <w:rsid w:val="00FC3213"/>
    <w:rsid w:val="00FC3C6C"/>
    <w:rsid w:val="00FC4453"/>
    <w:rsid w:val="00FC48C6"/>
    <w:rsid w:val="00FC4A91"/>
    <w:rsid w:val="00FC4E0B"/>
    <w:rsid w:val="00FC6141"/>
    <w:rsid w:val="00FC623A"/>
    <w:rsid w:val="00FC646D"/>
    <w:rsid w:val="00FC64C9"/>
    <w:rsid w:val="00FC65E5"/>
    <w:rsid w:val="00FC6C78"/>
    <w:rsid w:val="00FC6CEF"/>
    <w:rsid w:val="00FC6E1D"/>
    <w:rsid w:val="00FC740E"/>
    <w:rsid w:val="00FD01D3"/>
    <w:rsid w:val="00FD138F"/>
    <w:rsid w:val="00FD1AA4"/>
    <w:rsid w:val="00FD1BD4"/>
    <w:rsid w:val="00FD1EA8"/>
    <w:rsid w:val="00FD2DBC"/>
    <w:rsid w:val="00FD2FA7"/>
    <w:rsid w:val="00FD3133"/>
    <w:rsid w:val="00FD32B7"/>
    <w:rsid w:val="00FD3867"/>
    <w:rsid w:val="00FD3B87"/>
    <w:rsid w:val="00FD3BE1"/>
    <w:rsid w:val="00FD4B79"/>
    <w:rsid w:val="00FD5465"/>
    <w:rsid w:val="00FD58EF"/>
    <w:rsid w:val="00FD5BC9"/>
    <w:rsid w:val="00FD6110"/>
    <w:rsid w:val="00FD620D"/>
    <w:rsid w:val="00FD64B8"/>
    <w:rsid w:val="00FD667B"/>
    <w:rsid w:val="00FD7165"/>
    <w:rsid w:val="00FE00CF"/>
    <w:rsid w:val="00FE013B"/>
    <w:rsid w:val="00FE0207"/>
    <w:rsid w:val="00FE1303"/>
    <w:rsid w:val="00FE1ABB"/>
    <w:rsid w:val="00FE1E6E"/>
    <w:rsid w:val="00FE2173"/>
    <w:rsid w:val="00FE291B"/>
    <w:rsid w:val="00FE30A6"/>
    <w:rsid w:val="00FE330C"/>
    <w:rsid w:val="00FE3B4E"/>
    <w:rsid w:val="00FE40C1"/>
    <w:rsid w:val="00FE410C"/>
    <w:rsid w:val="00FE518F"/>
    <w:rsid w:val="00FE546C"/>
    <w:rsid w:val="00FE54AE"/>
    <w:rsid w:val="00FE5671"/>
    <w:rsid w:val="00FE59BB"/>
    <w:rsid w:val="00FE5D99"/>
    <w:rsid w:val="00FE5E25"/>
    <w:rsid w:val="00FE6AE8"/>
    <w:rsid w:val="00FE70D5"/>
    <w:rsid w:val="00FE7127"/>
    <w:rsid w:val="00FF041F"/>
    <w:rsid w:val="00FF0C67"/>
    <w:rsid w:val="00FF0E6A"/>
    <w:rsid w:val="00FF0F69"/>
    <w:rsid w:val="00FF1623"/>
    <w:rsid w:val="00FF16F4"/>
    <w:rsid w:val="00FF21EF"/>
    <w:rsid w:val="00FF2A34"/>
    <w:rsid w:val="00FF3437"/>
    <w:rsid w:val="00FF364B"/>
    <w:rsid w:val="00FF44A2"/>
    <w:rsid w:val="00FF4A4D"/>
    <w:rsid w:val="00FF5813"/>
    <w:rsid w:val="00FF5E54"/>
    <w:rsid w:val="00FF5E85"/>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8B5"/>
    <w:pPr>
      <w:bidi/>
      <w:spacing w:after="0" w:line="312" w:lineRule="auto"/>
    </w:pPr>
  </w:style>
  <w:style w:type="paragraph" w:styleId="Heading1">
    <w:name w:val="heading 1"/>
    <w:basedOn w:val="Normal"/>
    <w:next w:val="Normal"/>
    <w:link w:val="1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 תו תו1,כותרת תחתונה תו תו תו תו1"/>
    <w:basedOn w:val="DefaultParagraphFont"/>
    <w:link w:val="Footer"/>
    <w:uiPriority w:val="99"/>
    <w:rsid w:val="000501A4"/>
  </w:style>
  <w:style w:type="paragraph" w:styleId="Date">
    <w:name w:val="Date"/>
    <w:basedOn w:val="Normal"/>
    <w:next w:val="Normal"/>
    <w:link w:val="20"/>
    <w:uiPriority w:val="99"/>
    <w:unhideWhenUsed/>
    <w:rsid w:val="000501A4"/>
    <w:pPr>
      <w:spacing w:before="120" w:line="240" w:lineRule="auto"/>
    </w:pPr>
  </w:style>
  <w:style w:type="character" w:customStyle="1" w:styleId="20">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0_0_0_0,Footnote Reference_1,Footnote Reference_2,Footnote Reference_3,Footnote Reference_3_0,Footnote Reference_4,Footnote text,fr,מ"/>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13"/>
    <w:uiPriority w:val="99"/>
    <w:unhideWhenUsed/>
    <w:rsid w:val="00AF6305"/>
    <w:pPr>
      <w:spacing w:line="240" w:lineRule="auto"/>
    </w:pPr>
    <w:rPr>
      <w:rFonts w:ascii="Tahoma" w:hAnsi="Tahoma" w:cs="Tahoma"/>
      <w:sz w:val="18"/>
      <w:szCs w:val="18"/>
    </w:rPr>
  </w:style>
  <w:style w:type="character" w:customStyle="1" w:styleId="13">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14"/>
    <w:uiPriority w:val="99"/>
    <w:unhideWhenUsed/>
    <w:rsid w:val="005F492A"/>
    <w:pPr>
      <w:spacing w:line="240" w:lineRule="auto"/>
    </w:pPr>
    <w:rPr>
      <w:szCs w:val="20"/>
    </w:rPr>
  </w:style>
  <w:style w:type="character" w:customStyle="1" w:styleId="14">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1"/>
    <w:uiPriority w:val="99"/>
    <w:unhideWhenUsed/>
    <w:rsid w:val="005F492A"/>
    <w:rPr>
      <w:b/>
      <w:bCs/>
    </w:rPr>
  </w:style>
  <w:style w:type="character" w:customStyle="1" w:styleId="21">
    <w:name w:val="נושא הערה תו2"/>
    <w:basedOn w:val="14"/>
    <w:link w:val="CommentSubject"/>
    <w:uiPriority w:val="99"/>
    <w:rsid w:val="005F492A"/>
    <w:rPr>
      <w:b/>
      <w:bCs/>
      <w:szCs w:val="20"/>
    </w:rPr>
  </w:style>
  <w:style w:type="paragraph" w:styleId="ListParagraph">
    <w:name w:val="List Paragraph"/>
    <w:aliases w:val="Bullet List,Dell,FooterText,LP1,List Paragraph_0,List Paragraph_1,List Paragraph_2,Paragraphe de liste1,lp1,numbered,פיסקת bullets"/>
    <w:basedOn w:val="Normal"/>
    <w:link w:val="a2"/>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link w:val="RESHETChar"/>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hAnsi="Tahoma" w:eastAsiaTheme="minorEastAsi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5">
    <w:name w:val="רשת טבלה1"/>
    <w:basedOn w:val="TableNormal"/>
    <w:next w:val="TableGrid"/>
    <w:uiPriority w:val="3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hAnsi="Tahoma" w:eastAsiaTheme="minorEastAsia" w:cs="Tahoma"/>
      <w:sz w:val="17"/>
      <w:szCs w:val="18"/>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paragraph" w:customStyle="1" w:styleId="p00">
    <w:name w:val="p00"/>
    <w:basedOn w:val="Normal"/>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3">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6">
    <w:name w:val="נושא הערה תו1"/>
    <w:basedOn w:val="14"/>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ג כותרת 3_16 Char"/>
    <w:basedOn w:val="32"/>
    <w:link w:val="71316"/>
    <w:rsid w:val="002B3A8C"/>
    <w:rPr>
      <w:rFonts w:ascii="Tahoma" w:eastAsia="Times New Roman" w:hAnsi="Tahoma" w:cs="Tahoma"/>
      <w:b/>
      <w:bCs/>
      <w:color w:val="00305F"/>
      <w:sz w:val="32"/>
      <w:szCs w:val="32"/>
      <w:u w:val="single"/>
    </w:rPr>
  </w:style>
  <w:style w:type="paragraph" w:customStyle="1" w:styleId="710">
    <w:name w:val="71ג הערות שוליים"/>
    <w:basedOn w:val="FootnoteText"/>
    <w:link w:val="71Char2"/>
    <w:qFormat/>
    <w:rsid w:val="005C02D4"/>
    <w:pPr>
      <w:spacing w:after="60" w:line="220" w:lineRule="exact"/>
      <w:ind w:left="397" w:hanging="397"/>
    </w:pPr>
    <w:rPr>
      <w:rFonts w:ascii="Tahoma" w:hAnsi="Tahoma" w:cs="Tahoma"/>
      <w:color w:val="0D0D0D" w:themeColor="text1" w:themeTint="F2"/>
      <w:sz w:val="14"/>
      <w:szCs w:val="14"/>
    </w:rPr>
  </w:style>
  <w:style w:type="paragraph" w:customStyle="1" w:styleId="711">
    <w:name w:val="71ג לוחות/תרשימים/תמונות/אינפוגרפיקה/מפות"/>
    <w:basedOn w:val="Normal"/>
    <w:qFormat/>
    <w:rsid w:val="006509BB"/>
    <w:pPr>
      <w:keepNext/>
      <w:spacing w:before="240" w:after="240" w:line="260" w:lineRule="exact"/>
      <w:jc w:val="center"/>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Dell תו,FooterText תו,LP1 תו,List Paragraph_0 תו,List Paragraph_1 תו,List Paragraph_2 תו,Paragraphe de liste1 תו,lp1 תו,numbered תו,פיסקת bullets תו"/>
    <w:link w:val="ListParagraph"/>
    <w:uiPriority w:val="34"/>
    <w:rsid w:val="00DD7B55"/>
  </w:style>
  <w:style w:type="paragraph" w:customStyle="1" w:styleId="712">
    <w:name w:val="71ג הזחה ראשונה מספר"/>
    <w:basedOn w:val="ListParagraph"/>
    <w:link w:val="71Char7"/>
    <w:qFormat/>
    <w:rsid w:val="00882EB6"/>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3">
    <w:name w:val="71ג הזחה שנייה ריק"/>
    <w:basedOn w:val="BodyTextIndent"/>
    <w:link w:val="71Char"/>
    <w:qFormat/>
    <w:rsid w:val="0074714A"/>
    <w:pPr>
      <w:spacing w:after="180" w:line="260" w:lineRule="exact"/>
      <w:ind w:left="794"/>
    </w:pPr>
    <w:rPr>
      <w:color w:val="0D0D0D" w:themeColor="text1" w:themeTint="F2"/>
      <w:sz w:val="18"/>
      <w:szCs w:val="18"/>
    </w:rPr>
  </w:style>
  <w:style w:type="paragraph" w:customStyle="1" w:styleId="714">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5">
    <w:name w:val="71ג מקרא+הערות לתרשים/לוח/תמונה"/>
    <w:basedOn w:val="710"/>
    <w:link w:val="71Char3"/>
    <w:qFormat/>
    <w:rsid w:val="00916920"/>
    <w:pPr>
      <w:spacing w:before="120" w:after="240" w:line="260" w:lineRule="exact"/>
      <w:ind w:left="0" w:firstLine="0"/>
    </w:pPr>
    <w:rPr>
      <w:sz w:val="16"/>
      <w:szCs w:val="16"/>
    </w:rPr>
  </w:style>
  <w:style w:type="paragraph" w:customStyle="1" w:styleId="716">
    <w:name w:val="71ג קוביה כחולה הזחה שנייה"/>
    <w:basedOn w:val="RESHET"/>
    <w:link w:val="71Char10"/>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7">
    <w:name w:val="71ג קוביה כחולה בתוך הזחה ראשונה"/>
    <w:basedOn w:val="716"/>
    <w:link w:val="71Char11"/>
    <w:qFormat/>
    <w:rsid w:val="007C00A3"/>
    <w:pPr>
      <w:ind w:left="964"/>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8">
    <w:name w:val="71ג הזחה שנייה ללא מספר"/>
    <w:basedOn w:val="713"/>
    <w:link w:val="71Char0"/>
    <w:qFormat/>
    <w:rsid w:val="00543F8A"/>
  </w:style>
  <w:style w:type="character" w:customStyle="1" w:styleId="71Char">
    <w:name w:val="71ג הזחה שנייה ריק Char"/>
    <w:basedOn w:val="a"/>
    <w:link w:val="713"/>
    <w:rsid w:val="0074714A"/>
    <w:rPr>
      <w:rFonts w:ascii="Tahoma" w:hAnsi="Tahoma" w:cs="Tahoma"/>
      <w:color w:val="0D0D0D" w:themeColor="text1" w:themeTint="F2"/>
      <w:sz w:val="18"/>
      <w:szCs w:val="18"/>
    </w:rPr>
  </w:style>
  <w:style w:type="character" w:customStyle="1" w:styleId="71Char0">
    <w:name w:val="71ג הזחה שנייה ללא מספר Char"/>
    <w:basedOn w:val="71Char"/>
    <w:link w:val="718"/>
    <w:rsid w:val="00543F8A"/>
    <w:rPr>
      <w:rFonts w:ascii="Tahoma" w:hAnsi="Tahoma" w:cs="Tahoma"/>
      <w:color w:val="0D0D0D" w:themeColor="text1" w:themeTint="F2"/>
      <w:sz w:val="18"/>
      <w:szCs w:val="18"/>
    </w:rPr>
  </w:style>
  <w:style w:type="paragraph" w:customStyle="1" w:styleId="719">
    <w:name w:val="71ג מספור הערות שוליים"/>
    <w:basedOn w:val="710"/>
    <w:qFormat/>
    <w:rsid w:val="003B639B"/>
  </w:style>
  <w:style w:type="paragraph" w:customStyle="1" w:styleId="71R">
    <w:name w:val="71ג טבלה טקסט R"/>
    <w:basedOn w:val="Normal"/>
    <w:qFormat/>
    <w:rsid w:val="00F16C06"/>
    <w:pPr>
      <w:spacing w:before="120" w:after="120" w:line="240" w:lineRule="exact"/>
      <w:jc w:val="left"/>
    </w:pPr>
    <w:rPr>
      <w:rFonts w:ascii="Tahoma" w:hAnsi="Tahoma" w:eastAsiaTheme="minorEastAsia" w:cs="Tahoma"/>
      <w:color w:val="000000" w:themeColor="text1"/>
      <w:sz w:val="16"/>
      <w:szCs w:val="16"/>
    </w:rPr>
  </w:style>
  <w:style w:type="paragraph" w:customStyle="1" w:styleId="71B">
    <w:name w:val="71ג טבלה טקסט B"/>
    <w:basedOn w:val="Normal"/>
    <w:qFormat/>
    <w:rsid w:val="00890BDA"/>
    <w:pPr>
      <w:spacing w:before="120" w:after="120" w:line="240" w:lineRule="exact"/>
      <w:jc w:val="left"/>
    </w:pPr>
    <w:rPr>
      <w:rFonts w:ascii="Tahoma" w:hAnsi="Tahoma" w:eastAsiaTheme="minorEastAsia" w:cs="Tahoma"/>
      <w:b/>
      <w:bCs/>
      <w:color w:val="000000" w:themeColor="text1"/>
      <w:sz w:val="16"/>
      <w:szCs w:val="16"/>
    </w:rPr>
  </w:style>
  <w:style w:type="paragraph" w:customStyle="1" w:styleId="71HEADER">
    <w:name w:val="71ג טבלה HEADER"/>
    <w:basedOn w:val="Normal"/>
    <w:qFormat/>
    <w:rsid w:val="00E37BEF"/>
    <w:pPr>
      <w:spacing w:before="60" w:after="60" w:line="180" w:lineRule="exact"/>
      <w:jc w:val="left"/>
    </w:pPr>
    <w:rPr>
      <w:rFonts w:ascii="Tahoma" w:hAnsi="Tahoma" w:eastAsiaTheme="minorEastAsia" w:cs="Tahoma"/>
      <w:b/>
      <w:color w:val="0D0D0D" w:themeColor="text1" w:themeTint="F2"/>
      <w:sz w:val="16"/>
      <w:szCs w:val="16"/>
    </w:rPr>
  </w:style>
  <w:style w:type="paragraph" w:customStyle="1" w:styleId="Style1">
    <w:name w:val="Style1"/>
    <w:basedOn w:val="714"/>
    <w:qFormat/>
    <w:rsid w:val="00085B99"/>
  </w:style>
  <w:style w:type="paragraph" w:customStyle="1" w:styleId="a3">
    <w:name w:val="כניסה שלישית"/>
    <w:basedOn w:val="ListParagraph"/>
    <w:qFormat/>
    <w:rsid w:val="008E5512"/>
    <w:pPr>
      <w:numPr>
        <w:ilvl w:val="2"/>
        <w:numId w:val="2"/>
      </w:numPr>
      <w:spacing w:after="120"/>
    </w:pPr>
    <w:rPr>
      <w:rFonts w:ascii="Tahoma" w:hAnsi="Tahoma" w:cs="Tahoma"/>
      <w:szCs w:val="20"/>
    </w:rPr>
  </w:style>
  <w:style w:type="paragraph" w:customStyle="1" w:styleId="7110">
    <w:name w:val="71ג הזחה שלישית"/>
    <w:basedOn w:val="718"/>
    <w:qFormat/>
    <w:rsid w:val="00DF2527"/>
    <w:pPr>
      <w:ind w:left="1021"/>
    </w:pPr>
  </w:style>
  <w:style w:type="paragraph" w:customStyle="1" w:styleId="7111">
    <w:name w:val="71ג קוביה כחולה הזחה שלישית"/>
    <w:basedOn w:val="716"/>
    <w:qFormat/>
    <w:rsid w:val="00976B93"/>
    <w:pPr>
      <w:ind w:left="1474"/>
    </w:pPr>
  </w:style>
  <w:style w:type="paragraph" w:customStyle="1" w:styleId="17">
    <w:name w:val="קוביה הזחה 1"/>
    <w:basedOn w:val="716"/>
    <w:qFormat/>
    <w:rsid w:val="005C2859"/>
    <w:pPr>
      <w:ind w:left="680"/>
    </w:pPr>
  </w:style>
  <w:style w:type="paragraph" w:customStyle="1" w:styleId="7112">
    <w:name w:val="71ג הזחה ראשונה ללא מספר"/>
    <w:basedOn w:val="718"/>
    <w:qFormat/>
    <w:rsid w:val="00A6316A"/>
    <w:pPr>
      <w:ind w:left="397"/>
    </w:pPr>
  </w:style>
  <w:style w:type="paragraph" w:customStyle="1" w:styleId="7113">
    <w:name w:val="71ג קוביה רצה"/>
    <w:basedOn w:val="717"/>
    <w:link w:val="71Char12"/>
    <w:qFormat/>
    <w:rsid w:val="00E4255F"/>
    <w:pPr>
      <w:pBdr>
        <w:top w:val="single" w:sz="18" w:space="4" w:color="CEEAF5"/>
        <w:left w:val="single" w:sz="18" w:space="11" w:color="CEEAF5"/>
        <w:bottom w:val="single" w:sz="18" w:space="6" w:color="CEEAF5"/>
        <w:right w:val="single" w:sz="18" w:space="11" w:color="CEEAF5"/>
      </w:pBdr>
      <w:shd w:val="solid" w:color="CEEAF5" w:fill="auto"/>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14">
    <w:name w:val="71ג הזחה בתוך קוביה"/>
    <w:basedOn w:val="7113"/>
    <w:qFormat/>
    <w:rsid w:val="009D0EE8"/>
    <w:pPr>
      <w:ind w:left="0"/>
    </w:pPr>
  </w:style>
  <w:style w:type="paragraph" w:customStyle="1" w:styleId="71512">
    <w:name w:val="71ג כותרת 5_12"/>
    <w:basedOn w:val="100"/>
    <w:link w:val="71512Char"/>
    <w:qFormat/>
    <w:rsid w:val="00DE43A8"/>
    <w:pPr>
      <w:spacing w:before="240" w:after="180" w:line="240" w:lineRule="atLeast"/>
      <w:jc w:val="left"/>
      <w:outlineLvl w:val="4"/>
    </w:pPr>
    <w:rPr>
      <w:b/>
      <w:bCs/>
      <w:color w:val="00305F"/>
      <w:sz w:val="24"/>
      <w:szCs w:val="24"/>
    </w:rPr>
  </w:style>
  <w:style w:type="paragraph" w:customStyle="1" w:styleId="7115">
    <w:name w:val="71ג מספרים בתוך קוביה"/>
    <w:basedOn w:val="7114"/>
    <w:rsid w:val="00E12FBA"/>
  </w:style>
  <w:style w:type="paragraph" w:customStyle="1" w:styleId="7116">
    <w:name w:val="71ג אותיות בתוך קוביה 1"/>
    <w:basedOn w:val="7115"/>
    <w:qFormat/>
    <w:rsid w:val="00B30FEF"/>
    <w:pPr>
      <w:ind w:left="397" w:hanging="397"/>
    </w:pPr>
  </w:style>
  <w:style w:type="numbering" w:customStyle="1" w:styleId="-">
    <w:name w:val="משרד האוצר - מדורג"/>
    <w:uiPriority w:val="99"/>
    <w:rsid w:val="006D5CCE"/>
    <w:pPr>
      <w:numPr>
        <w:numId w:val="3"/>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4">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9"/>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5"/>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17">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8">
    <w:name w:val="ללא רשימה1"/>
    <w:uiPriority w:val="99"/>
    <w:semiHidden/>
    <w:unhideWhenUsed/>
    <w:rsid w:val="002516DF"/>
  </w:style>
  <w:style w:type="character" w:customStyle="1" w:styleId="19">
    <w:name w:val="כותרת 1 תו"/>
    <w:link w:val="110"/>
    <w:rsid w:val="002516DF"/>
    <w:rPr>
      <w:rFonts w:eastAsia="Times New Roman"/>
      <w:bCs/>
      <w:szCs w:val="36"/>
      <w:u w:val="single"/>
    </w:rPr>
  </w:style>
  <w:style w:type="character" w:customStyle="1" w:styleId="25">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17"/>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11">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11"/>
    <w:uiPriority w:val="99"/>
    <w:rsid w:val="002516DF"/>
    <w:rPr>
      <w:rFonts w:eastAsia="Calibri"/>
    </w:rPr>
  </w:style>
  <w:style w:type="paragraph" w:customStyle="1" w:styleId="112">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12"/>
    <w:uiPriority w:val="99"/>
    <w:rsid w:val="002516DF"/>
    <w:rPr>
      <w:rFonts w:eastAsia="Calibri"/>
    </w:rPr>
  </w:style>
  <w:style w:type="paragraph" w:customStyle="1" w:styleId="113">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13"/>
    <w:uiPriority w:val="99"/>
    <w:rsid w:val="002516DF"/>
    <w:rPr>
      <w:rFonts w:eastAsia="Calibri"/>
    </w:rPr>
  </w:style>
  <w:style w:type="character" w:customStyle="1" w:styleId="a9">
    <w:name w:val="טקסט הערת שוליים תו"/>
    <w:aliases w:val=" Char תו, תו תו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14">
    <w:name w:val="הפניה להערת שוליים1"/>
    <w:semiHidden/>
    <w:unhideWhenUsed/>
    <w:rsid w:val="002516DF"/>
    <w:rPr>
      <w:vertAlign w:val="superscript"/>
    </w:rPr>
  </w:style>
  <w:style w:type="paragraph" w:customStyle="1" w:styleId="115">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6">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6"/>
    <w:uiPriority w:val="99"/>
    <w:semiHidden/>
    <w:rsid w:val="002516DF"/>
    <w:rPr>
      <w:rFonts w:ascii="Tahoma" w:eastAsia="Calibri" w:hAnsi="Tahoma" w:cs="Tahoma"/>
      <w:sz w:val="18"/>
      <w:szCs w:val="18"/>
    </w:rPr>
  </w:style>
  <w:style w:type="paragraph" w:customStyle="1" w:styleId="117">
    <w:name w:val="גוף טקסט1"/>
    <w:basedOn w:val="Normal"/>
    <w:link w:val="118"/>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uiPriority w:val="99"/>
    <w:semiHidden/>
    <w:rsid w:val="002516DF"/>
  </w:style>
  <w:style w:type="character" w:customStyle="1" w:styleId="118">
    <w:name w:val="גוף טקסט תו1"/>
    <w:link w:val="117"/>
    <w:uiPriority w:val="99"/>
    <w:rsid w:val="002516DF"/>
    <w:rPr>
      <w:rFonts w:eastAsia="Times New Roman" w:cs="FrankRuehl"/>
      <w:sz w:val="22"/>
      <w:szCs w:val="22"/>
    </w:rPr>
  </w:style>
  <w:style w:type="character" w:customStyle="1" w:styleId="119">
    <w:name w:val="כותרת תחתונה תו1"/>
    <w:aliases w:val="כותרת תחתונה תו תו,כותרת תחתונה תו תו תו תו,כותרת תחתונה תו תו תו תו תו תו"/>
    <w:uiPriority w:val="99"/>
    <w:rsid w:val="002516DF"/>
    <w:rPr>
      <w:rFonts w:cs="David"/>
      <w:sz w:val="24"/>
      <w:szCs w:val="24"/>
    </w:rPr>
  </w:style>
  <w:style w:type="character" w:customStyle="1" w:styleId="120">
    <w:name w:val="טקסט הערת שוליים תו1"/>
    <w:aliases w:val="Sharp - Footnote Text1 Char תו"/>
    <w:uiPriority w:val="99"/>
    <w:locked/>
    <w:rsid w:val="002516DF"/>
    <w:rPr>
      <w:rFonts w:cs="David"/>
      <w:sz w:val="20"/>
      <w:szCs w:val="20"/>
      <w:lang w:bidi="he-IL"/>
    </w:rPr>
  </w:style>
  <w:style w:type="paragraph" w:customStyle="1" w:styleId="takzir">
    <w:name w:val="takzir"/>
    <w:basedOn w:val="Normal"/>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4"/>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5"/>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5"/>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5"/>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5"/>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22">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23">
    <w:name w:val="הפניה להערה1"/>
    <w:uiPriority w:val="99"/>
    <w:semiHidden/>
    <w:unhideWhenUsed/>
    <w:rsid w:val="002516DF"/>
    <w:rPr>
      <w:sz w:val="16"/>
      <w:szCs w:val="16"/>
    </w:rPr>
  </w:style>
  <w:style w:type="paragraph" w:customStyle="1" w:styleId="124">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4"/>
    <w:uiPriority w:val="99"/>
    <w:rsid w:val="002516DF"/>
    <w:rPr>
      <w:rFonts w:eastAsia="Calibri"/>
      <w:szCs w:val="20"/>
    </w:rPr>
  </w:style>
  <w:style w:type="paragraph" w:customStyle="1" w:styleId="125">
    <w:name w:val="נושא הערה1"/>
    <w:basedOn w:val="124"/>
    <w:next w:val="124"/>
    <w:link w:val="a14"/>
    <w:uiPriority w:val="99"/>
    <w:semiHidden/>
    <w:unhideWhenUsed/>
    <w:rsid w:val="002516DF"/>
    <w:rPr>
      <w:b/>
      <w:bCs/>
    </w:rPr>
  </w:style>
  <w:style w:type="character" w:customStyle="1" w:styleId="a14">
    <w:name w:val="נושא הערה תו"/>
    <w:link w:val="125"/>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26">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uiPriority w:val="99"/>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18">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19">
    <w:name w:val="71ג כוכבית בתוך קוביה"/>
    <w:basedOn w:val="7113"/>
    <w:qFormat/>
    <w:rsid w:val="001F0DE8"/>
    <w:pPr>
      <w:jc w:val="center"/>
    </w:pPr>
    <w:rPr>
      <w:rFonts w:ascii="Segoe UI Symbol" w:hAnsi="Segoe UI Symbol" w:cs="Segoe UI Symbol"/>
    </w:rPr>
  </w:style>
  <w:style w:type="paragraph" w:customStyle="1" w:styleId="7120">
    <w:name w:val="71ג הזחה אותיות"/>
    <w:basedOn w:val="ListParagraph"/>
    <w:qFormat/>
    <w:rsid w:val="00A1634E"/>
    <w:pPr>
      <w:numPr>
        <w:numId w:val="6"/>
      </w:numPr>
      <w:spacing w:after="180" w:line="260" w:lineRule="exact"/>
      <w:contextualSpacing w:val="0"/>
    </w:pPr>
    <w:rPr>
      <w:rFonts w:ascii="Tahoma" w:hAnsi="Tahoma" w:cs="Tahoma"/>
      <w:color w:val="0D0D0D" w:themeColor="text1" w:themeTint="F2"/>
      <w:sz w:val="18"/>
      <w:szCs w:val="18"/>
    </w:rPr>
  </w:style>
  <w:style w:type="paragraph" w:customStyle="1" w:styleId="7121">
    <w:name w:val="71ג מספור בתוך קוביה"/>
    <w:basedOn w:val="ListParagraph"/>
    <w:qFormat/>
    <w:rsid w:val="001F0BBB"/>
    <w:pPr>
      <w:numPr>
        <w:numId w:val="7"/>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15">
    <w:name w:val="נבנצלים"/>
    <w:basedOn w:val="Normal"/>
    <w:next w:val="Normal"/>
    <w:link w:val="129"/>
    <w:rsid w:val="00114E4E"/>
    <w:pPr>
      <w:widowControl w:val="0"/>
      <w:ind w:left="-567"/>
    </w:pPr>
    <w:rPr>
      <w:rFonts w:eastAsia="Times New Roman"/>
      <w:sz w:val="24"/>
      <w:szCs w:val="20"/>
      <w:lang w:eastAsia="he-IL"/>
    </w:rPr>
  </w:style>
  <w:style w:type="paragraph" w:styleId="BodyText">
    <w:name w:val="Body Text"/>
    <w:basedOn w:val="Normal"/>
    <w:link w:val="26"/>
    <w:uiPriority w:val="99"/>
    <w:unhideWhenUsed/>
    <w:rsid w:val="00114E4E"/>
    <w:pPr>
      <w:spacing w:after="120"/>
    </w:pPr>
  </w:style>
  <w:style w:type="character" w:customStyle="1" w:styleId="26">
    <w:name w:val="גוף טקסט תו2"/>
    <w:basedOn w:val="DefaultParagraphFont"/>
    <w:link w:val="BodyText"/>
    <w:uiPriority w:val="99"/>
    <w:rsid w:val="00114E4E"/>
  </w:style>
  <w:style w:type="character" w:customStyle="1" w:styleId="Bodytext5">
    <w:name w:val="Body text (5)_"/>
    <w:basedOn w:val="DefaultParagraphFont"/>
    <w:link w:val="Bodytext50"/>
    <w:uiPriority w:val="99"/>
    <w:rsid w:val="00114E4E"/>
    <w:rPr>
      <w:rFonts w:ascii="David" w:eastAsia="David" w:hAnsi="David"/>
      <w:sz w:val="21"/>
      <w:szCs w:val="21"/>
      <w:shd w:val="clear" w:color="auto" w:fill="FFFFFF"/>
    </w:rPr>
  </w:style>
  <w:style w:type="paragraph" w:customStyle="1" w:styleId="Bodytext50">
    <w:name w:val="Body text (5)"/>
    <w:basedOn w:val="Normal"/>
    <w:link w:val="Bodytext5"/>
    <w:uiPriority w:val="99"/>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uiPriority w:val="11"/>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uiPriority w:val="11"/>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18">
    <w:name w:val="טבלה הערות מתחת"/>
    <w:basedOn w:val="710"/>
    <w:qFormat/>
    <w:rsid w:val="00771BEC"/>
    <w:pPr>
      <w:spacing w:before="120"/>
    </w:pPr>
  </w:style>
  <w:style w:type="paragraph" w:customStyle="1" w:styleId="7122">
    <w:name w:val="71ג אותיות רשימה א"/>
    <w:aliases w:val="ב כניסה 1"/>
    <w:basedOn w:val="ListParagraph"/>
    <w:qFormat/>
    <w:rsid w:val="00310AC6"/>
    <w:pPr>
      <w:widowControl w:val="0"/>
      <w:numPr>
        <w:numId w:val="8"/>
      </w:numPr>
      <w:spacing w:after="180" w:line="260" w:lineRule="exact"/>
      <w:contextualSpacing w:val="0"/>
    </w:pPr>
    <w:rPr>
      <w:rFonts w:ascii="Tahoma" w:hAnsi="Tahoma" w:cs="Tahoma"/>
      <w:color w:val="0D0D0D" w:themeColor="text1" w:themeTint="F2"/>
      <w:sz w:val="18"/>
      <w:szCs w:val="18"/>
    </w:rPr>
  </w:style>
  <w:style w:type="paragraph" w:customStyle="1" w:styleId="71BULLETS">
    <w:name w:val="71גבולטים BULLETS"/>
    <w:basedOn w:val="ListParagraph"/>
    <w:qFormat/>
    <w:rsid w:val="00A858E9"/>
    <w:pPr>
      <w:numPr>
        <w:numId w:val="9"/>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2">
    <w:name w:val="ציטוט בג&quot;צ Char"/>
    <w:link w:val="a22"/>
    <w:locked/>
    <w:rsid w:val="00CF1EB5"/>
    <w:rPr>
      <w:bCs/>
      <w:noProof/>
      <w:sz w:val="24"/>
      <w:lang w:eastAsia="he-IL"/>
    </w:rPr>
  </w:style>
  <w:style w:type="paragraph" w:customStyle="1" w:styleId="a22">
    <w:name w:val="ציטוט בג&quot;צ"/>
    <w:basedOn w:val="Normal"/>
    <w:link w:val="Char2"/>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28">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3">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23">
    <w:name w:val="כותרת סעיף"/>
    <w:basedOn w:val="Normal"/>
    <w:rsid w:val="005F7321"/>
    <w:pPr>
      <w:numPr>
        <w:numId w:val="10"/>
      </w:numPr>
      <w:spacing w:before="240" w:line="360" w:lineRule="auto"/>
    </w:pPr>
    <w:rPr>
      <w:rFonts w:ascii="Arial" w:eastAsia="Times New Roman" w:hAnsi="Arial" w:cs="Arial"/>
      <w:b/>
      <w:bCs/>
      <w:color w:val="1B3461"/>
      <w:sz w:val="22"/>
      <w:szCs w:val="22"/>
    </w:rPr>
  </w:style>
  <w:style w:type="paragraph" w:customStyle="1" w:styleId="71BULLETS0">
    <w:name w:val="71ג בולטים BULLETS ריק"/>
    <w:basedOn w:val="ListParagraph"/>
    <w:qFormat/>
    <w:rsid w:val="00497FC7"/>
    <w:pPr>
      <w:widowControl w:val="0"/>
      <w:numPr>
        <w:numId w:val="11"/>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0"/>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11">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uiPriority w:val="99"/>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3"/>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3">
    <w:name w:val="טקסט רץ Char"/>
    <w:basedOn w:val="10Char"/>
    <w:link w:val="a24"/>
    <w:rsid w:val="00D17911"/>
    <w:rPr>
      <w:rFonts w:ascii="Tahoma" w:hAnsi="Tahoma" w:cs="Tahoma"/>
      <w:color w:val="0D0D0D"/>
      <w:szCs w:val="18"/>
    </w:rPr>
  </w:style>
  <w:style w:type="paragraph" w:customStyle="1" w:styleId="7190">
    <w:name w:val="71ג טקסט רץ 9"/>
    <w:basedOn w:val="a24"/>
    <w:link w:val="719Char"/>
    <w:qFormat/>
    <w:rsid w:val="005B554D"/>
    <w:pPr>
      <w:outlineLvl w:val="3"/>
    </w:pPr>
    <w:rPr>
      <w:color w:val="0D0D0D" w:themeColor="text1" w:themeTint="F2"/>
      <w:sz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3"/>
    <w:link w:val="7190"/>
    <w:rsid w:val="005B554D"/>
    <w:rPr>
      <w:rFonts w:ascii="Tahoma" w:hAnsi="Tahoma" w:cs="Tahoma"/>
      <w:color w:val="0D0D0D" w:themeColor="text1" w:themeTint="F2"/>
      <w:sz w:val="18"/>
      <w:szCs w:val="18"/>
    </w:rPr>
  </w:style>
  <w:style w:type="paragraph" w:customStyle="1" w:styleId="a25">
    <w:name w:val="אייקון טורקיז רקע"/>
    <w:basedOn w:val="121"/>
    <w:link w:val="Char4"/>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hAnsi="Tahoma" w:eastAsiaTheme="minorEastAsia" w:cs="Tahoma"/>
      <w:color w:val="365F91" w:themeColor="accent1" w:themeShade="BF"/>
      <w:sz w:val="18"/>
      <w:szCs w:val="18"/>
    </w:rPr>
  </w:style>
  <w:style w:type="character" w:customStyle="1" w:styleId="121Char">
    <w:name w:val="כותרת 1_21 Char"/>
    <w:basedOn w:val="tab-nameChar"/>
    <w:link w:val="121"/>
    <w:rsid w:val="00E64141"/>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4">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hAnsi="Tahoma" w:eastAsiaTheme="minorEastAsi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4">
    <w:name w:val="סיכום תקציר 21"/>
    <w:basedOn w:val="Style2"/>
    <w:link w:val="21Char0"/>
    <w:qFormat/>
    <w:rsid w:val="00EC6229"/>
    <w:pPr>
      <w:spacing w:before="0" w:after="180" w:line="240" w:lineRule="atLeast"/>
    </w:pPr>
  </w:style>
  <w:style w:type="paragraph" w:customStyle="1" w:styleId="215">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hAnsi="Tahoma" w:eastAsiaTheme="minorEastAsia" w:cs="Tahoma"/>
      <w:b/>
      <w:bCs/>
      <w:color w:val="00305F"/>
      <w:sz w:val="34"/>
      <w:szCs w:val="32"/>
    </w:rPr>
  </w:style>
  <w:style w:type="character" w:customStyle="1" w:styleId="21Char0">
    <w:name w:val="סיכום תקציר 21 Char"/>
    <w:basedOn w:val="Style2Char"/>
    <w:link w:val="214"/>
    <w:rsid w:val="00EC6229"/>
    <w:rPr>
      <w:rFonts w:ascii="Tahoma" w:hAnsi="Tahoma" w:eastAsiaTheme="minorEastAsia" w:cs="Tahoma"/>
      <w:b/>
      <w:bCs/>
      <w:color w:val="00305F"/>
      <w:sz w:val="34"/>
      <w:szCs w:val="32"/>
    </w:rPr>
  </w:style>
  <w:style w:type="paragraph" w:customStyle="1" w:styleId="216">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5"/>
    <w:rsid w:val="00935F94"/>
    <w:rPr>
      <w:rFonts w:ascii="Tahoma" w:hAnsi="Tahoma" w:eastAsiaTheme="minorEastAsia" w:cs="Tahoma"/>
      <w:b/>
      <w:bCs/>
      <w:color w:val="002E5F"/>
      <w:sz w:val="34"/>
      <w:szCs w:val="32"/>
    </w:rPr>
  </w:style>
  <w:style w:type="character" w:customStyle="1" w:styleId="21Char2">
    <w:name w:val="פעולות הביקורת 21 Char"/>
    <w:basedOn w:val="Style2Char"/>
    <w:link w:val="216"/>
    <w:rsid w:val="008C09EB"/>
    <w:rPr>
      <w:rFonts w:ascii="Tahoma" w:hAnsi="Tahoma" w:eastAsiaTheme="minorEastAsia" w:cs="Tahoma"/>
      <w:b w:val="0"/>
      <w:bCs/>
      <w:color w:val="00305F"/>
      <w:sz w:val="32"/>
      <w:szCs w:val="32"/>
    </w:rPr>
  </w:style>
  <w:style w:type="paragraph" w:customStyle="1" w:styleId="Style3">
    <w:name w:val="Style3"/>
    <w:basedOn w:val="7190"/>
    <w:link w:val="Style3Char"/>
    <w:qFormat/>
    <w:rsid w:val="003E672B"/>
    <w:pPr>
      <w:numPr>
        <w:numId w:val="12"/>
      </w:numPr>
      <w:ind w:left="357" w:hanging="357"/>
    </w:pPr>
  </w:style>
  <w:style w:type="paragraph" w:customStyle="1" w:styleId="217">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26">
    <w:name w:val="לוחות/תרשימים/תמונות/אינפוגרפיקה/מפות"/>
    <w:basedOn w:val="Normal"/>
    <w:qFormat/>
    <w:rsid w:val="00A93F51"/>
    <w:pPr>
      <w:keepNext/>
      <w:spacing w:after="200"/>
      <w:jc w:val="center"/>
    </w:pPr>
    <w:rPr>
      <w:rFonts w:ascii="Tahoma" w:hAnsi="Tahoma" w:eastAsiaTheme="minorEastAsia" w:cs="Tahoma"/>
      <w:color w:val="365F91" w:themeColor="accent1" w:themeShade="BF"/>
      <w:szCs w:val="20"/>
    </w:rPr>
  </w:style>
  <w:style w:type="paragraph" w:customStyle="1" w:styleId="7123">
    <w:name w:val="71ג כותרת סיכום"/>
    <w:basedOn w:val="100"/>
    <w:qFormat/>
    <w:rsid w:val="00131349"/>
    <w:pPr>
      <w:spacing w:after="180" w:line="260" w:lineRule="exact"/>
    </w:pPr>
    <w:rPr>
      <w:b/>
      <w:bCs/>
      <w:color w:val="00305F"/>
      <w:sz w:val="32"/>
      <w:szCs w:val="32"/>
    </w:rPr>
  </w:style>
  <w:style w:type="paragraph" w:customStyle="1" w:styleId="7124">
    <w:name w:val="71ג תמונת המצב העולה מן הביקורת"/>
    <w:basedOn w:val="216"/>
    <w:link w:val="71Char1"/>
    <w:qFormat/>
    <w:rsid w:val="00E4219A"/>
  </w:style>
  <w:style w:type="paragraph" w:customStyle="1" w:styleId="Style4">
    <w:name w:val="Style4"/>
    <w:basedOn w:val="216"/>
    <w:link w:val="Style4Char"/>
    <w:qFormat/>
    <w:rsid w:val="00AA2B4F"/>
  </w:style>
  <w:style w:type="character" w:customStyle="1" w:styleId="71Char1">
    <w:name w:val="71ג תמונת המצב העולה מן הביקורת Char"/>
    <w:basedOn w:val="21Char2"/>
    <w:link w:val="7124"/>
    <w:rsid w:val="00E4219A"/>
    <w:rPr>
      <w:rFonts w:ascii="Tahoma" w:hAnsi="Tahoma" w:eastAsiaTheme="minorEastAsia" w:cs="Tahoma"/>
      <w:b w:val="0"/>
      <w:bCs/>
      <w:color w:val="00305F"/>
      <w:sz w:val="32"/>
      <w:szCs w:val="32"/>
    </w:rPr>
  </w:style>
  <w:style w:type="character" w:customStyle="1" w:styleId="Style4Char">
    <w:name w:val="Style4 Char"/>
    <w:basedOn w:val="21Char2"/>
    <w:link w:val="Style4"/>
    <w:rsid w:val="00AA2B4F"/>
    <w:rPr>
      <w:rFonts w:ascii="Tahoma" w:hAnsi="Tahoma" w:eastAsiaTheme="minorEastAsia" w:cs="Tahoma"/>
      <w:b w:val="0"/>
      <w:bCs/>
      <w:color w:val="00305F"/>
      <w:sz w:val="32"/>
      <w:szCs w:val="32"/>
    </w:rPr>
  </w:style>
  <w:style w:type="paragraph" w:customStyle="1" w:styleId="7125">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5"/>
    <w:rsid w:val="00E2527D"/>
    <w:rPr>
      <w:rFonts w:ascii="Tahoma" w:hAnsi="Tahoma" w:cs="Tahoma"/>
      <w:b/>
      <w:bCs/>
      <w:color w:val="00305F"/>
      <w:sz w:val="40"/>
      <w:szCs w:val="34"/>
    </w:rPr>
  </w:style>
  <w:style w:type="paragraph" w:customStyle="1" w:styleId="Style5">
    <w:name w:val="Style5"/>
    <w:basedOn w:val="710"/>
    <w:link w:val="Style5Char"/>
    <w:qFormat/>
    <w:rsid w:val="00565F1B"/>
  </w:style>
  <w:style w:type="character" w:customStyle="1" w:styleId="71Char2">
    <w:name w:val="71ג הערות שוליים Char"/>
    <w:basedOn w:val="3"/>
    <w:link w:val="710"/>
    <w:rsid w:val="005C02D4"/>
    <w:rPr>
      <w:rFonts w:ascii="Tahoma" w:hAnsi="Tahoma" w:cs="Tahoma"/>
      <w:color w:val="0D0D0D" w:themeColor="text1" w:themeTint="F2"/>
      <w:sz w:val="14"/>
      <w:szCs w:val="14"/>
    </w:rPr>
  </w:style>
  <w:style w:type="character" w:customStyle="1" w:styleId="Style5Char">
    <w:name w:val="Style5 Char"/>
    <w:basedOn w:val="71Char2"/>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5"/>
    <w:link w:val="710Char"/>
    <w:qFormat/>
    <w:rsid w:val="00050995"/>
    <w:pPr>
      <w:spacing w:after="0"/>
    </w:pPr>
  </w:style>
  <w:style w:type="character" w:customStyle="1" w:styleId="71Char3">
    <w:name w:val="71ג מקרא+הערות לתרשים/לוח/תמונה Char"/>
    <w:basedOn w:val="71Char2"/>
    <w:link w:val="715"/>
    <w:rsid w:val="00916920"/>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3"/>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26">
    <w:name w:val="71ג כותרת באותיות לבנות באדום בתקציר"/>
    <w:basedOn w:val="Normal"/>
    <w:link w:val="71Char4"/>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4">
    <w:name w:val="71ג כותרת באותיות לבנות באדום בתקציר Char"/>
    <w:basedOn w:val="DefaultParagraphFont"/>
    <w:link w:val="7126"/>
    <w:rsid w:val="00A47335"/>
    <w:rPr>
      <w:rFonts w:ascii="Tahoma" w:hAnsi="Tahoma" w:cs="Tahoma"/>
      <w:b/>
      <w:color w:val="FFFFFF" w:themeColor="background1"/>
      <w:sz w:val="22"/>
      <w:szCs w:val="22"/>
    </w:rPr>
  </w:style>
  <w:style w:type="paragraph" w:customStyle="1" w:styleId="33">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3"/>
    <w:qFormat/>
    <w:rsid w:val="0044419E"/>
  </w:style>
  <w:style w:type="character" w:customStyle="1" w:styleId="3Char">
    <w:name w:val="שורת רווח לפני כותרת 3 בטקסט רץ Char"/>
    <w:basedOn w:val="719Char"/>
    <w:link w:val="33"/>
    <w:rsid w:val="0044419E"/>
    <w:rPr>
      <w:rFonts w:ascii="Tahoma" w:hAnsi="Tahoma" w:cs="Tahoma"/>
      <w:color w:val="0D0D0D" w:themeColor="text1" w:themeTint="F2"/>
      <w:sz w:val="18"/>
      <w:szCs w:val="18"/>
    </w:rPr>
  </w:style>
  <w:style w:type="paragraph" w:customStyle="1" w:styleId="71110">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0"/>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a27">
    <w:name w:val="כותרת לבנה בתוך תבנית אדומה בתקציר"/>
    <w:basedOn w:val="Normal"/>
    <w:link w:val="Char5"/>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27">
    <w:name w:val="71ג כותרת לבנה בתוך תבנית אדומה בתקציר"/>
    <w:basedOn w:val="a27"/>
    <w:link w:val="71Char5"/>
    <w:qFormat/>
    <w:rsid w:val="009D41AC"/>
  </w:style>
  <w:style w:type="character" w:customStyle="1" w:styleId="Char5">
    <w:name w:val="כותרת לבנה בתוך תבנית אדומה בתקציר Char"/>
    <w:basedOn w:val="DefaultParagraphFont"/>
    <w:link w:val="a27"/>
    <w:rsid w:val="009D41AC"/>
    <w:rPr>
      <w:rFonts w:ascii="Tahoma" w:hAnsi="Tahoma" w:cs="Tahoma"/>
      <w:b/>
      <w:bCs/>
      <w:color w:val="FFFFFF" w:themeColor="background1"/>
      <w:sz w:val="22"/>
      <w:szCs w:val="22"/>
    </w:rPr>
  </w:style>
  <w:style w:type="character" w:customStyle="1" w:styleId="71Char5">
    <w:name w:val="71ג כותרת לבנה בתוך תבנית אדומה בתקציר Char"/>
    <w:basedOn w:val="Char5"/>
    <w:link w:val="7127"/>
    <w:rsid w:val="009D41AC"/>
    <w:rPr>
      <w:rFonts w:ascii="Tahoma" w:hAnsi="Tahoma" w:cs="Tahoma"/>
      <w:b/>
      <w:bCs/>
      <w:color w:val="FFFFFF" w:themeColor="background1"/>
      <w:sz w:val="22"/>
      <w:szCs w:val="22"/>
    </w:rPr>
  </w:style>
  <w:style w:type="paragraph" w:customStyle="1" w:styleId="71111">
    <w:name w:val="71ג רשימה ממספר 1"/>
    <w:qFormat/>
    <w:rsid w:val="00D95458"/>
    <w:pPr>
      <w:pBdr>
        <w:top w:val="single" w:sz="18" w:space="4" w:color="ECF4F5"/>
        <w:left w:val="single" w:sz="18" w:space="11" w:color="ECF4F5"/>
        <w:bottom w:val="single" w:sz="18" w:space="6" w:color="ECF4F5"/>
        <w:right w:val="single" w:sz="18" w:space="11" w:color="ECF4F5"/>
      </w:pBdr>
      <w:shd w:val="solid" w:color="ECF4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UnresolvedMention">
    <w:name w:val="Unresolved Mention"/>
    <w:basedOn w:val="DefaultParagraphFont"/>
    <w:uiPriority w:val="99"/>
    <w:semiHidden/>
    <w:unhideWhenUsed/>
    <w:rsid w:val="00965248"/>
    <w:rPr>
      <w:color w:val="605E5C"/>
      <w:shd w:val="clear" w:color="auto" w:fill="E1DFDD"/>
    </w:rPr>
  </w:style>
  <w:style w:type="paragraph" w:customStyle="1" w:styleId="7128">
    <w:name w:val="71ג היפרלינק"/>
    <w:basedOn w:val="710"/>
    <w:link w:val="71Char6"/>
    <w:qFormat/>
    <w:rsid w:val="00973E62"/>
    <w:pPr>
      <w:bidi w:val="0"/>
    </w:pPr>
    <w:rPr>
      <w:color w:val="0000FF"/>
      <w:u w:val="single"/>
    </w:rPr>
  </w:style>
  <w:style w:type="character" w:customStyle="1" w:styleId="71Char6">
    <w:name w:val="71ג היפרלינק Char"/>
    <w:basedOn w:val="71Char2"/>
    <w:link w:val="7128"/>
    <w:rsid w:val="00973E62"/>
    <w:rPr>
      <w:rFonts w:ascii="Tahoma" w:hAnsi="Tahoma" w:cs="Tahoma"/>
      <w:color w:val="0000FF"/>
      <w:sz w:val="14"/>
      <w:szCs w:val="14"/>
      <w:u w:val="single"/>
    </w:rPr>
  </w:style>
  <w:style w:type="paragraph" w:customStyle="1" w:styleId="7129">
    <w:name w:val="71ג קוביה כחולה עם מספר מוזח"/>
    <w:basedOn w:val="712"/>
    <w:link w:val="71Char8"/>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7">
    <w:name w:val="71ג הזחה ראשונה מספר Char"/>
    <w:basedOn w:val="a2"/>
    <w:link w:val="712"/>
    <w:rsid w:val="00882EB6"/>
    <w:rPr>
      <w:rFonts w:ascii="Tahoma" w:hAnsi="Tahoma" w:cs="Tahoma"/>
      <w:color w:val="0D0D0D" w:themeColor="text1" w:themeTint="F2"/>
      <w:sz w:val="18"/>
      <w:szCs w:val="18"/>
    </w:rPr>
  </w:style>
  <w:style w:type="character" w:customStyle="1" w:styleId="71Char8">
    <w:name w:val="71ג קוביה כחולה עם מספר מוזח Char"/>
    <w:basedOn w:val="71Char7"/>
    <w:link w:val="7129"/>
    <w:rsid w:val="00BE57E3"/>
    <w:rPr>
      <w:rFonts w:ascii="Tahoma" w:hAnsi="Tahoma" w:cs="Tahoma"/>
      <w:color w:val="0D0D0D" w:themeColor="text1" w:themeTint="F2"/>
      <w:sz w:val="18"/>
      <w:szCs w:val="18"/>
      <w:shd w:val="clear" w:color="auto" w:fill="EDF1FA"/>
    </w:rPr>
  </w:style>
  <w:style w:type="paragraph" w:customStyle="1" w:styleId="7131">
    <w:name w:val="71ג כותרת טקסט רץ מודגשת"/>
    <w:basedOn w:val="7190"/>
    <w:link w:val="71Char9"/>
    <w:qFormat/>
    <w:rsid w:val="00CA12B2"/>
    <w:rPr>
      <w:b/>
      <w:bCs/>
    </w:rPr>
  </w:style>
  <w:style w:type="paragraph" w:customStyle="1" w:styleId="7170">
    <w:name w:val="71ג כותרת 7 טקסט מודגש"/>
    <w:basedOn w:val="7131"/>
    <w:link w:val="717Char"/>
    <w:qFormat/>
    <w:rsid w:val="008F39A8"/>
    <w:pPr>
      <w:bidi w:val="0"/>
      <w:jc w:val="left"/>
    </w:pPr>
  </w:style>
  <w:style w:type="character" w:customStyle="1" w:styleId="71Char9">
    <w:name w:val="71ג כותרת טקסט רץ מודגשת Char"/>
    <w:basedOn w:val="719Char"/>
    <w:link w:val="7131"/>
    <w:rsid w:val="00CA12B2"/>
    <w:rPr>
      <w:rFonts w:ascii="Tahoma" w:hAnsi="Tahoma" w:cs="Tahoma"/>
      <w:b/>
      <w:bCs/>
      <w:color w:val="0D0D0D" w:themeColor="text1" w:themeTint="F2"/>
      <w:sz w:val="18"/>
      <w:szCs w:val="18"/>
    </w:rPr>
  </w:style>
  <w:style w:type="paragraph" w:customStyle="1" w:styleId="7171">
    <w:name w:val="71ג כותרת 7 בתוך טקסט"/>
    <w:basedOn w:val="712"/>
    <w:link w:val="717Char0"/>
    <w:qFormat/>
    <w:rsid w:val="00A368B5"/>
    <w:rPr>
      <w:bCs/>
    </w:rPr>
  </w:style>
  <w:style w:type="character" w:customStyle="1" w:styleId="717Char">
    <w:name w:val="71ג כותרת 7 טקסט מודגש Char"/>
    <w:basedOn w:val="71Char9"/>
    <w:link w:val="7170"/>
    <w:rsid w:val="008F39A8"/>
    <w:rPr>
      <w:rFonts w:ascii="Tahoma" w:hAnsi="Tahoma" w:cs="Tahoma"/>
      <w:b/>
      <w:bCs/>
      <w:color w:val="0D0D0D" w:themeColor="text1" w:themeTint="F2"/>
      <w:sz w:val="18"/>
      <w:szCs w:val="18"/>
    </w:rPr>
  </w:style>
  <w:style w:type="character" w:customStyle="1" w:styleId="717Char0">
    <w:name w:val="71ג כותרת 7 בתוך טקסט Char"/>
    <w:basedOn w:val="71Char7"/>
    <w:link w:val="7171"/>
    <w:rsid w:val="00A368B5"/>
    <w:rPr>
      <w:rFonts w:ascii="Tahoma" w:hAnsi="Tahoma" w:cs="Tahoma"/>
      <w:bCs/>
      <w:color w:val="0D0D0D" w:themeColor="text1" w:themeTint="F2"/>
      <w:sz w:val="18"/>
      <w:szCs w:val="18"/>
    </w:rPr>
  </w:style>
  <w:style w:type="paragraph" w:customStyle="1" w:styleId="P110">
    <w:name w:val="P11"/>
    <w:basedOn w:val="P000"/>
    <w:rsid w:val="00901D1D"/>
    <w:pPr>
      <w:tabs>
        <w:tab w:val="clear" w:pos="624"/>
      </w:tabs>
      <w:ind w:right="624"/>
    </w:pPr>
    <w:rPr>
      <w:rFonts w:cs="Times New Roman"/>
    </w:rPr>
  </w:style>
  <w:style w:type="paragraph" w:customStyle="1" w:styleId="a28">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uiPriority w:val="99"/>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erorfooter">
    <w:name w:val="Header or footer_"/>
    <w:basedOn w:val="DefaultParagraphFont"/>
    <w:link w:val="Headerorfooter0"/>
    <w:rsid w:val="00901D1D"/>
    <w:rPr>
      <w:rFonts w:ascii="David" w:eastAsia="David" w:hAnsi="David"/>
      <w:b/>
      <w:bCs/>
      <w:sz w:val="44"/>
      <w:szCs w:val="44"/>
      <w:shd w:val="clear" w:color="auto" w:fill="FFFFFF"/>
    </w:rPr>
  </w:style>
  <w:style w:type="character" w:customStyle="1" w:styleId="Headerorfooter18pt">
    <w:name w:val="Header or footer + 18 pt"/>
    <w:basedOn w:val="Headerorfooter"/>
    <w:rsid w:val="00901D1D"/>
    <w:rPr>
      <w:rFonts w:ascii="David" w:eastAsia="David" w:hAnsi="David"/>
      <w:b/>
      <w:bCs/>
      <w:color w:val="000000"/>
      <w:spacing w:val="0"/>
      <w:w w:val="100"/>
      <w:position w:val="0"/>
      <w:sz w:val="36"/>
      <w:szCs w:val="36"/>
      <w:shd w:val="clear" w:color="auto" w:fill="FFFFFF"/>
      <w:lang w:val="he-IL" w:eastAsia="he-IL" w:bidi="he-IL"/>
    </w:rPr>
  </w:style>
  <w:style w:type="paragraph" w:customStyle="1" w:styleId="Headerorfooter0">
    <w:name w:val="Header or footer"/>
    <w:basedOn w:val="Normal"/>
    <w:link w:val="Headerorfooter"/>
    <w:rsid w:val="00901D1D"/>
    <w:pPr>
      <w:widowControl w:val="0"/>
      <w:shd w:val="clear" w:color="auto" w:fill="FFFFFF"/>
      <w:spacing w:after="240" w:line="0" w:lineRule="atLeast"/>
      <w:jc w:val="left"/>
    </w:pPr>
    <w:rPr>
      <w:rFonts w:ascii="David" w:eastAsia="David" w:hAnsi="David"/>
      <w:b/>
      <w:bCs/>
      <w:sz w:val="44"/>
      <w:szCs w:val="44"/>
    </w:rPr>
  </w:style>
  <w:style w:type="paragraph" w:customStyle="1" w:styleId="a29">
    <w:name w:val="נבנצאל"/>
    <w:basedOn w:val="Normal"/>
    <w:next w:val="Normal"/>
    <w:link w:val="a30"/>
    <w:uiPriority w:val="99"/>
    <w:rsid w:val="00A6060D"/>
    <w:pPr>
      <w:ind w:left="-567"/>
    </w:pPr>
    <w:rPr>
      <w:szCs w:val="20"/>
    </w:rPr>
  </w:style>
  <w:style w:type="character" w:customStyle="1" w:styleId="a30">
    <w:name w:val="נבנצאל תו"/>
    <w:basedOn w:val="DefaultParagraphFont"/>
    <w:link w:val="a29"/>
    <w:uiPriority w:val="99"/>
    <w:rsid w:val="00A6060D"/>
    <w:rPr>
      <w:szCs w:val="20"/>
    </w:rPr>
  </w:style>
  <w:style w:type="table" w:styleId="TableGrid5">
    <w:name w:val="Table Grid 5"/>
    <w:basedOn w:val="TableNormal"/>
    <w:uiPriority w:val="99"/>
    <w:semiHidden/>
    <w:unhideWhenUsed/>
    <w:rsid w:val="00A6060D"/>
    <w:pPr>
      <w:bidi/>
      <w:spacing w:after="160" w:line="259" w:lineRule="auto"/>
      <w:jc w:val="left"/>
    </w:pPr>
    <w:rPr>
      <w:rFonts w:ascii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ListTable3Accent5">
    <w:name w:val="List Table 3 Accent 5"/>
    <w:basedOn w:val="TableNormal"/>
    <w:uiPriority w:val="48"/>
    <w:rsid w:val="00A6060D"/>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4Accent5">
    <w:name w:val="List Table 4 Accent 5"/>
    <w:basedOn w:val="TableNormal"/>
    <w:uiPriority w:val="49"/>
    <w:rsid w:val="00A6060D"/>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4">
    <w:name w:val="Grid Table 1 Light Accent 4"/>
    <w:basedOn w:val="TableNormal"/>
    <w:uiPriority w:val="46"/>
    <w:rsid w:val="00A6060D"/>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6ColorfulAccent6">
    <w:name w:val="Grid Table 6 Colorful Accent 6"/>
    <w:basedOn w:val="TableNormal"/>
    <w:uiPriority w:val="51"/>
    <w:rsid w:val="00A6060D"/>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6ColorfulAccent3">
    <w:name w:val="Grid Table 6 Colorful Accent 3"/>
    <w:basedOn w:val="TableNormal"/>
    <w:uiPriority w:val="51"/>
    <w:rsid w:val="00A6060D"/>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6060D"/>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129">
    <w:name w:val="נבנצלים תו1"/>
    <w:link w:val="a15"/>
    <w:rsid w:val="00A6060D"/>
    <w:rPr>
      <w:rFonts w:eastAsia="Times New Roman"/>
      <w:sz w:val="24"/>
      <w:szCs w:val="20"/>
      <w:lang w:eastAsia="he-IL"/>
    </w:rPr>
  </w:style>
  <w:style w:type="paragraph" w:customStyle="1" w:styleId="KOT6">
    <w:name w:val="KOT6"/>
    <w:basedOn w:val="KOT5"/>
    <w:uiPriority w:val="99"/>
    <w:locked/>
    <w:rsid w:val="00A6060D"/>
    <w:pPr>
      <w:outlineLvl w:val="5"/>
    </w:pPr>
    <w:rPr>
      <w:rFonts w:cs="FrankRuehl"/>
      <w:spacing w:val="40"/>
      <w:sz w:val="20"/>
    </w:rPr>
  </w:style>
  <w:style w:type="character" w:customStyle="1" w:styleId="412">
    <w:name w:val="כותרת 41 תו"/>
    <w:rsid w:val="00A6060D"/>
    <w:rPr>
      <w:rFonts w:eastAsia="Times New Roman"/>
      <w:b/>
      <w:bCs/>
      <w:sz w:val="22"/>
      <w:szCs w:val="26"/>
    </w:rPr>
  </w:style>
  <w:style w:type="paragraph" w:customStyle="1" w:styleId="KOT2">
    <w:name w:val="KOT2"/>
    <w:basedOn w:val="Normal"/>
    <w:uiPriority w:val="99"/>
    <w:rsid w:val="00A6060D"/>
    <w:pPr>
      <w:keepNext/>
      <w:spacing w:after="360" w:line="360" w:lineRule="exact"/>
      <w:jc w:val="center"/>
      <w:outlineLvl w:val="0"/>
    </w:pPr>
    <w:rPr>
      <w:rFonts w:eastAsia="Times New Roman"/>
      <w:b/>
      <w:bCs/>
      <w:sz w:val="32"/>
      <w:szCs w:val="32"/>
      <w:lang w:eastAsia="he-IL"/>
    </w:rPr>
  </w:style>
  <w:style w:type="table" w:styleId="GridTable5DarkAccent4">
    <w:name w:val="Grid Table 5 Dark Accent 4"/>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3">
    <w:name w:val="Grid Table 5 Dark Accent 3"/>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ListTable3Accent3">
    <w:name w:val="List Table 3 Accent 3"/>
    <w:basedOn w:val="TableNormal"/>
    <w:uiPriority w:val="48"/>
    <w:rsid w:val="00A6060D"/>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4Accent3">
    <w:name w:val="List Table 4 Accent 3"/>
    <w:basedOn w:val="TableNormal"/>
    <w:uiPriority w:val="49"/>
    <w:rsid w:val="00A6060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5DarkAccent2">
    <w:name w:val="Grid Table 5 Dark Accent 2"/>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1LightAccent5">
    <w:name w:val="Grid Table 1 Light Accent 5"/>
    <w:basedOn w:val="TableNormal"/>
    <w:uiPriority w:val="46"/>
    <w:rsid w:val="00A6060D"/>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5DarkAccent6">
    <w:name w:val="Grid Table 5 Dark Accent 6"/>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7132">
    <w:name w:val="71ג מקרא+הערות לתרשים/לוח/תמונה כוכבית"/>
    <w:basedOn w:val="715"/>
    <w:qFormat/>
    <w:rsid w:val="00882EB6"/>
    <w:pPr>
      <w:spacing w:after="180"/>
    </w:pPr>
  </w:style>
  <w:style w:type="paragraph" w:styleId="Title">
    <w:name w:val="Title"/>
    <w:basedOn w:val="Normal"/>
    <w:link w:val="a31"/>
    <w:uiPriority w:val="99"/>
    <w:qFormat/>
    <w:rsid w:val="00C91207"/>
    <w:pPr>
      <w:widowControl w:val="0"/>
      <w:overflowPunct w:val="0"/>
      <w:autoSpaceDE w:val="0"/>
      <w:autoSpaceDN w:val="0"/>
      <w:adjustRightInd w:val="0"/>
      <w:spacing w:before="240" w:after="60" w:line="240" w:lineRule="auto"/>
      <w:jc w:val="center"/>
      <w:textAlignment w:val="baseline"/>
      <w:outlineLvl w:val="0"/>
    </w:pPr>
    <w:rPr>
      <w:rFonts w:ascii="Arial" w:eastAsia="Times New Roman" w:hAnsi="Arial" w:cs="Arial"/>
      <w:b/>
      <w:bCs/>
      <w:kern w:val="28"/>
      <w:sz w:val="32"/>
      <w:szCs w:val="32"/>
    </w:rPr>
  </w:style>
  <w:style w:type="character" w:customStyle="1" w:styleId="a31">
    <w:name w:val="כותרת טקסט תו"/>
    <w:basedOn w:val="DefaultParagraphFont"/>
    <w:link w:val="Title"/>
    <w:uiPriority w:val="99"/>
    <w:rsid w:val="00C91207"/>
    <w:rPr>
      <w:rFonts w:ascii="Arial" w:eastAsia="Times New Roman" w:hAnsi="Arial" w:cs="Arial"/>
      <w:b/>
      <w:bCs/>
      <w:kern w:val="28"/>
      <w:sz w:val="32"/>
      <w:szCs w:val="32"/>
    </w:rPr>
  </w:style>
  <w:style w:type="table" w:styleId="GridTable1Light">
    <w:name w:val="Grid Table 1 Light"/>
    <w:basedOn w:val="TableNormal"/>
    <w:uiPriority w:val="46"/>
    <w:rsid w:val="00C9120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Block">
    <w:name w:val="Table Block"/>
    <w:basedOn w:val="Normal"/>
    <w:uiPriority w:val="99"/>
    <w:rsid w:val="00C91207"/>
    <w:pPr>
      <w:keepLines/>
      <w:widowControl w:val="0"/>
      <w:tabs>
        <w:tab w:val="left" w:pos="624"/>
        <w:tab w:val="left" w:pos="1247"/>
      </w:tabs>
      <w:autoSpaceDE w:val="0"/>
      <w:autoSpaceDN w:val="0"/>
      <w:adjustRightInd w:val="0"/>
      <w:snapToGrid w:val="0"/>
      <w:spacing w:line="360" w:lineRule="auto"/>
    </w:pPr>
    <w:rPr>
      <w:rFonts w:ascii="Arial" w:eastAsia="Arial Unicode MS" w:hAnsi="Arial"/>
      <w:color w:val="000000"/>
      <w:szCs w:val="26"/>
      <w:lang w:eastAsia="ja-JP"/>
    </w:rPr>
  </w:style>
  <w:style w:type="paragraph" w:customStyle="1" w:styleId="iv">
    <w:name w:val="iv"/>
    <w:basedOn w:val="Normal"/>
    <w:uiPriority w:val="99"/>
    <w:rsid w:val="00C91207"/>
    <w:pPr>
      <w:bidi w:val="0"/>
      <w:spacing w:before="100" w:beforeAutospacing="1" w:after="100" w:afterAutospacing="1" w:line="240" w:lineRule="auto"/>
      <w:jc w:val="left"/>
    </w:pPr>
    <w:rPr>
      <w:rFonts w:eastAsia="Times New Roman" w:cs="Times New Roman"/>
      <w:sz w:val="24"/>
    </w:rPr>
  </w:style>
  <w:style w:type="table" w:styleId="MediumList2Accent1">
    <w:name w:val="Medium List 2 Accent 1"/>
    <w:basedOn w:val="TableNormal"/>
    <w:uiPriority w:val="66"/>
    <w:rsid w:val="00C91207"/>
    <w:pPr>
      <w:bidi/>
      <w:spacing w:after="0" w:line="240" w:lineRule="auto"/>
      <w:jc w:val="left"/>
    </w:pPr>
    <w:rPr>
      <w:rFonts w:asciiTheme="majorHAnsi" w:eastAsiaTheme="majorEastAsia" w:hAnsiTheme="majorHAnsi" w:cstheme="majorBidi"/>
      <w:color w:val="000000" w:themeColor="text1"/>
      <w:sz w:val="22"/>
      <w:szCs w:val="22"/>
      <w:rtl/>
      <w:c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C91207"/>
    <w:pPr>
      <w:bidi/>
      <w:spacing w:after="0" w:line="240" w:lineRule="auto"/>
      <w:jc w:val="left"/>
    </w:pPr>
    <w:rPr>
      <w:rFonts w:asciiTheme="minorHAnsi" w:eastAsiaTheme="minorEastAsia" w:hAnsiTheme="minorHAnsi" w:cstheme="minorBidi"/>
      <w:sz w:val="22"/>
      <w:szCs w:val="22"/>
      <w:rtl/>
      <w:c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Table3Accent1">
    <w:name w:val="List Table 3 Accent 1"/>
    <w:basedOn w:val="TableNormal"/>
    <w:uiPriority w:val="48"/>
    <w:rsid w:val="00C91207"/>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2Accent5">
    <w:name w:val="Grid Table 2 Accent 5"/>
    <w:basedOn w:val="TableNormal"/>
    <w:uiPriority w:val="47"/>
    <w:rsid w:val="00C91207"/>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1">
    <w:name w:val="Grid Table 1 Light Accent 1"/>
    <w:basedOn w:val="TableNormal"/>
    <w:uiPriority w:val="46"/>
    <w:rsid w:val="00C9120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stTable6ColorfulAccent4">
    <w:name w:val="List Table 6 Colorful Accent 4"/>
    <w:basedOn w:val="TableNormal"/>
    <w:uiPriority w:val="51"/>
    <w:rsid w:val="00C91207"/>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3Accent4">
    <w:name w:val="Grid Table 3 Accent 4"/>
    <w:basedOn w:val="TableNormal"/>
    <w:uiPriority w:val="48"/>
    <w:rsid w:val="00C9120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ListTable3Accent4">
    <w:name w:val="List Table 3 Accent 4"/>
    <w:basedOn w:val="TableNormal"/>
    <w:uiPriority w:val="48"/>
    <w:rsid w:val="00C91207"/>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paragraph" w:customStyle="1" w:styleId="msonormal">
    <w:name w:val="msonormal"/>
    <w:basedOn w:val="Normal"/>
    <w:uiPriority w:val="99"/>
    <w:rsid w:val="00C91207"/>
    <w:rPr>
      <w:rFonts w:cs="Times New Roman"/>
      <w:sz w:val="24"/>
    </w:rPr>
  </w:style>
  <w:style w:type="paragraph" w:customStyle="1" w:styleId="71210">
    <w:name w:val="71ג אותיות רשימה כניסה 2"/>
    <w:basedOn w:val="7122"/>
    <w:qFormat/>
    <w:rsid w:val="005947CE"/>
  </w:style>
  <w:style w:type="paragraph" w:customStyle="1" w:styleId="Style6">
    <w:name w:val="Style6"/>
    <w:qFormat/>
    <w:rsid w:val="00222FD7"/>
    <w:pPr>
      <w:numPr>
        <w:numId w:val="13"/>
      </w:numPr>
      <w:shd w:val="solid" w:color="EDF1FA" w:fill="auto"/>
      <w:spacing w:after="180" w:line="260" w:lineRule="exact"/>
      <w:ind w:left="1191" w:hanging="397"/>
    </w:pPr>
    <w:rPr>
      <w:rFonts w:ascii="Tahoma" w:hAnsi="Tahoma" w:eastAsiaTheme="majorEastAsia" w:cs="Tahoma"/>
      <w:bCs/>
      <w:color w:val="0D0D0D" w:themeColor="text1" w:themeTint="F2"/>
      <w:sz w:val="18"/>
      <w:szCs w:val="18"/>
    </w:rPr>
  </w:style>
  <w:style w:type="paragraph" w:customStyle="1" w:styleId="71211">
    <w:name w:val="71ג הזחה אותיות כניסה 2"/>
    <w:qFormat/>
    <w:rsid w:val="00535CC6"/>
    <w:pPr>
      <w:numPr>
        <w:numId w:val="15"/>
      </w:numPr>
      <w:pBdr>
        <w:top w:val="single" w:sz="18" w:space="4" w:color="EDF1FA"/>
        <w:left w:val="single" w:sz="18" w:space="11" w:color="EDF1FA"/>
        <w:bottom w:val="single" w:sz="18" w:space="6" w:color="EDF1FA"/>
        <w:right w:val="single" w:sz="18" w:space="11" w:color="EDF1FA"/>
      </w:pBdr>
      <w:shd w:val="solid" w:color="EDF1FA" w:fill="auto"/>
      <w:bidi/>
      <w:jc w:val="left"/>
    </w:pPr>
    <w:rPr>
      <w:rFonts w:ascii="Tahoma" w:hAnsi="Tahoma" w:eastAsiaTheme="majorEastAsia" w:cs="Tahoma"/>
      <w:color w:val="0D0D0D" w:themeColor="text1" w:themeTint="F2"/>
      <w:sz w:val="18"/>
      <w:szCs w:val="18"/>
    </w:rPr>
  </w:style>
  <w:style w:type="paragraph" w:customStyle="1" w:styleId="7133">
    <w:name w:val="71ג הזחה מספר בסוגריים"/>
    <w:basedOn w:val="ListParagraph"/>
    <w:qFormat/>
    <w:rsid w:val="00DF2527"/>
    <w:pPr>
      <w:numPr>
        <w:numId w:val="14"/>
      </w:numPr>
      <w:spacing w:after="180" w:line="260" w:lineRule="exact"/>
      <w:ind w:left="1191" w:hanging="397"/>
      <w:contextualSpacing w:val="0"/>
    </w:pPr>
    <w:rPr>
      <w:rFonts w:ascii="Tahoma" w:hAnsi="Tahoma" w:cs="Tahoma"/>
      <w:sz w:val="18"/>
      <w:szCs w:val="18"/>
    </w:rPr>
  </w:style>
  <w:style w:type="paragraph" w:customStyle="1" w:styleId="712021">
    <w:name w:val="71ג כיתוב בתוך טבלת תקציר 2021"/>
    <w:basedOn w:val="20210"/>
    <w:link w:val="712021Char"/>
    <w:qFormat/>
    <w:rsid w:val="00BD22B5"/>
  </w:style>
  <w:style w:type="character" w:customStyle="1" w:styleId="712021Char">
    <w:name w:val="71ג כיתוב בתוך טבלת תקציר 2021 Char"/>
    <w:basedOn w:val="2021Char0"/>
    <w:link w:val="712021"/>
    <w:rsid w:val="00BD22B5"/>
    <w:rPr>
      <w:rFonts w:ascii="Tahoma" w:hAnsi="Tahoma" w:eastAsiaTheme="minorEastAsia" w:cs="Tahoma"/>
      <w:color w:val="0D0D0D" w:themeColor="text1" w:themeTint="F2"/>
      <w:w w:val="90"/>
      <w:sz w:val="18"/>
      <w:szCs w:val="18"/>
    </w:rPr>
  </w:style>
  <w:style w:type="paragraph" w:customStyle="1" w:styleId="7150">
    <w:name w:val="71ג כותרת 5 עם מספר"/>
    <w:basedOn w:val="71512"/>
    <w:qFormat/>
    <w:rsid w:val="00B63611"/>
    <w:pPr>
      <w:numPr>
        <w:numId w:val="16"/>
      </w:numPr>
      <w:ind w:left="397" w:hanging="397"/>
    </w:pPr>
  </w:style>
  <w:style w:type="paragraph" w:customStyle="1" w:styleId="7151">
    <w:name w:val="71ג כותרת 5 עם אותיות כניסה שנייה"/>
    <w:basedOn w:val="7150"/>
    <w:qFormat/>
    <w:rsid w:val="00A139EC"/>
    <w:pPr>
      <w:numPr>
        <w:numId w:val="17"/>
      </w:numPr>
      <w:ind w:left="850" w:hanging="340"/>
      <w:jc w:val="both"/>
    </w:pPr>
  </w:style>
  <w:style w:type="paragraph" w:customStyle="1" w:styleId="7134">
    <w:name w:val="71ג מספר בתוך סוגריים מוזח"/>
    <w:basedOn w:val="712"/>
    <w:qFormat/>
    <w:rsid w:val="00EC13CB"/>
    <w:pPr>
      <w:numPr>
        <w:ilvl w:val="2"/>
        <w:numId w:val="6"/>
      </w:numPr>
      <w:ind w:left="397"/>
    </w:pPr>
  </w:style>
  <w:style w:type="paragraph" w:customStyle="1" w:styleId="7160">
    <w:name w:val="71ג כותרת 6 עם אותיות"/>
    <w:basedOn w:val="7120"/>
    <w:qFormat/>
    <w:rsid w:val="00750D7D"/>
    <w:pPr>
      <w:ind w:left="794" w:hanging="397"/>
    </w:pPr>
    <w:rPr>
      <w:color w:val="00305F"/>
      <w:szCs w:val="24"/>
    </w:rPr>
  </w:style>
  <w:style w:type="paragraph" w:customStyle="1" w:styleId="7135">
    <w:name w:val="71ג כותרת אחרי אות צבע לא מודגש"/>
    <w:basedOn w:val="7120"/>
    <w:qFormat/>
    <w:rsid w:val="008E65C3"/>
    <w:pPr>
      <w:ind w:left="794" w:hanging="397"/>
    </w:pPr>
    <w:rPr>
      <w:color w:val="00305F"/>
    </w:rPr>
  </w:style>
  <w:style w:type="paragraph" w:customStyle="1" w:styleId="7136">
    <w:name w:val="71ג קוביה כחולה  לאחר מספר בסוגריים"/>
    <w:basedOn w:val="7111"/>
    <w:qFormat/>
    <w:rsid w:val="006432EA"/>
    <w:pPr>
      <w:ind w:left="1361"/>
    </w:pPr>
  </w:style>
  <w:style w:type="paragraph" w:customStyle="1" w:styleId="7137">
    <w:name w:val="71ג כותרת סעיף כחול לא מודגש"/>
    <w:basedOn w:val="7120"/>
    <w:qFormat/>
    <w:rsid w:val="00B73165"/>
    <w:pPr>
      <w:ind w:left="794" w:hanging="397"/>
    </w:pPr>
    <w:rPr>
      <w:color w:val="00305F"/>
    </w:rPr>
  </w:style>
  <w:style w:type="paragraph" w:customStyle="1" w:styleId="7138">
    <w:name w:val="71ג כותרת סעיף כחול לא מודגש ב"/>
    <w:basedOn w:val="7137"/>
    <w:qFormat/>
    <w:rsid w:val="00B73165"/>
  </w:style>
  <w:style w:type="paragraph" w:customStyle="1" w:styleId="71120">
    <w:name w:val="71ג כותרת 12 כחולה בולד עם אות"/>
    <w:basedOn w:val="71512"/>
    <w:link w:val="7112Char"/>
    <w:qFormat/>
    <w:rsid w:val="003818F7"/>
    <w:pPr>
      <w:numPr>
        <w:numId w:val="18"/>
      </w:numPr>
      <w:ind w:left="397" w:hanging="397"/>
    </w:pPr>
  </w:style>
  <w:style w:type="paragraph" w:customStyle="1" w:styleId="71112">
    <w:name w:val="71ג קוביה חדשה הזחה 1"/>
    <w:basedOn w:val="717"/>
    <w:link w:val="711Char0"/>
    <w:qFormat/>
    <w:rsid w:val="003818F7"/>
    <w:pPr>
      <w:ind w:left="680"/>
    </w:pPr>
  </w:style>
  <w:style w:type="character" w:customStyle="1" w:styleId="71512Char">
    <w:name w:val="71ג כותרת 5_12 Char"/>
    <w:basedOn w:val="10Char"/>
    <w:link w:val="71512"/>
    <w:rsid w:val="00DE43A8"/>
    <w:rPr>
      <w:rFonts w:ascii="Tahoma" w:hAnsi="Tahoma" w:cs="Tahoma"/>
      <w:b/>
      <w:bCs/>
      <w:color w:val="00305F"/>
      <w:sz w:val="24"/>
      <w:szCs w:val="20"/>
    </w:rPr>
  </w:style>
  <w:style w:type="character" w:customStyle="1" w:styleId="7112Char">
    <w:name w:val="71ג כותרת 12 כחולה בולד עם אות Char"/>
    <w:basedOn w:val="71512Char"/>
    <w:link w:val="71120"/>
    <w:rsid w:val="003818F7"/>
    <w:rPr>
      <w:rFonts w:ascii="Tahoma" w:hAnsi="Tahoma" w:cs="Tahoma"/>
      <w:b/>
      <w:bCs/>
      <w:color w:val="00305F"/>
      <w:sz w:val="24"/>
      <w:szCs w:val="20"/>
    </w:rPr>
  </w:style>
  <w:style w:type="paragraph" w:customStyle="1" w:styleId="7139">
    <w:name w:val="71ג החצי השני של קוביה כחולה"/>
    <w:basedOn w:val="7113"/>
    <w:link w:val="71Char13"/>
    <w:qFormat/>
    <w:rsid w:val="00961DB0"/>
    <w:pPr>
      <w:pBdr>
        <w:top w:val="single" w:sz="18" w:space="5" w:color="EDF1FA"/>
        <w:bottom w:val="single" w:sz="18" w:space="5" w:color="EDF1FA"/>
      </w:pBdr>
    </w:pPr>
  </w:style>
  <w:style w:type="character" w:customStyle="1" w:styleId="RESHETChar">
    <w:name w:val="RESHET Char"/>
    <w:basedOn w:val="DefaultParagraphFont"/>
    <w:link w:val="RESHET"/>
    <w:rsid w:val="003818F7"/>
    <w:rPr>
      <w:rFonts w:eastAsia="Times New Roman" w:cs="FrankRuehl"/>
      <w:b/>
      <w:bCs/>
      <w:sz w:val="24"/>
      <w:szCs w:val="22"/>
      <w:shd w:val="pct25" w:color="00FF00" w:fill="auto"/>
      <w:lang w:eastAsia="he-IL"/>
    </w:rPr>
  </w:style>
  <w:style w:type="character" w:customStyle="1" w:styleId="71Char10">
    <w:name w:val="71ג קוביה כחולה הזחה שנייה Char"/>
    <w:basedOn w:val="RESHETChar"/>
    <w:link w:val="716"/>
    <w:rsid w:val="003818F7"/>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11">
    <w:name w:val="71ג קוביה כחולה בתוך הזחה ראשונה Char"/>
    <w:basedOn w:val="71Char10"/>
    <w:link w:val="717"/>
    <w:rsid w:val="003818F7"/>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1Char0">
    <w:name w:val="71ג קוביה חדשה הזחה 1 Char"/>
    <w:basedOn w:val="71Char11"/>
    <w:link w:val="71112"/>
    <w:rsid w:val="003818F7"/>
    <w:rPr>
      <w:rFonts w:ascii="Tahoma" w:eastAsia="Times New Roman" w:hAnsi="Tahoma" w:cs="Tahoma"/>
      <w:b w:val="0"/>
      <w:bCs w:val="0"/>
      <w:color w:val="0D0D0D" w:themeColor="text1" w:themeTint="F2"/>
      <w:sz w:val="18"/>
      <w:szCs w:val="18"/>
      <w:shd w:val="solid" w:color="EDF1FA" w:fill="auto"/>
      <w:lang w:eastAsia="he-IL"/>
    </w:rPr>
  </w:style>
  <w:style w:type="paragraph" w:customStyle="1" w:styleId="7140">
    <w:name w:val="71ג קוביה לאחר מספר בסוגריים"/>
    <w:basedOn w:val="7113"/>
    <w:link w:val="71Char14"/>
    <w:qFormat/>
    <w:rsid w:val="000557B4"/>
    <w:pPr>
      <w:ind w:left="680"/>
    </w:pPr>
  </w:style>
  <w:style w:type="character" w:customStyle="1" w:styleId="71Char12">
    <w:name w:val="71ג קוביה רצה Char"/>
    <w:basedOn w:val="71Char11"/>
    <w:link w:val="7113"/>
    <w:rsid w:val="00E4255F"/>
    <w:rPr>
      <w:rFonts w:ascii="Tahoma" w:eastAsia="Times New Roman" w:hAnsi="Tahoma" w:cs="Tahoma"/>
      <w:b w:val="0"/>
      <w:bCs w:val="0"/>
      <w:color w:val="0D0D0D" w:themeColor="text1" w:themeTint="F2"/>
      <w:sz w:val="18"/>
      <w:szCs w:val="18"/>
      <w:shd w:val="solid" w:color="CEEAF5" w:fill="auto"/>
      <w:lang w:eastAsia="he-IL"/>
    </w:rPr>
  </w:style>
  <w:style w:type="character" w:customStyle="1" w:styleId="71Char13">
    <w:name w:val="71ג החצי השני של קוביה כחולה Char"/>
    <w:basedOn w:val="71Char12"/>
    <w:link w:val="7139"/>
    <w:rsid w:val="00961DB0"/>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14">
    <w:name w:val="71ג קוביה לאחר מספר בסוגריים Char"/>
    <w:basedOn w:val="71Char12"/>
    <w:link w:val="7140"/>
    <w:rsid w:val="000557B4"/>
    <w:rPr>
      <w:rFonts w:ascii="Tahoma" w:eastAsia="Times New Roman" w:hAnsi="Tahoma" w:cs="Tahoma"/>
      <w:b w:val="0"/>
      <w:bCs w:val="0"/>
      <w:color w:val="0D0D0D" w:themeColor="text1" w:themeTint="F2"/>
      <w:sz w:val="18"/>
      <w:szCs w:val="18"/>
      <w:shd w:val="solid" w:color="EDF1FA" w:fill="auto"/>
      <w:lang w:eastAsia="he-IL"/>
    </w:rPr>
  </w:style>
  <w:style w:type="paragraph" w:customStyle="1" w:styleId="shortt">
    <w:name w:val="shortt"/>
    <w:basedOn w:val="Normal"/>
    <w:rsid w:val="00746FD3"/>
    <w:pPr>
      <w:bidi w:val="0"/>
      <w:spacing w:before="100" w:beforeAutospacing="1" w:after="100" w:afterAutospacing="1" w:line="240" w:lineRule="auto"/>
      <w:jc w:val="left"/>
    </w:pPr>
    <w:rPr>
      <w:rFonts w:eastAsia="Times New Roman" w:cs="Times New Roman"/>
      <w:sz w:val="24"/>
    </w:rPr>
  </w:style>
  <w:style w:type="character" w:customStyle="1" w:styleId="Heading40">
    <w:name w:val="Heading #4_"/>
    <w:basedOn w:val="DefaultParagraphFont"/>
    <w:link w:val="Heading41"/>
    <w:rsid w:val="00746FD3"/>
    <w:rPr>
      <w:rFonts w:ascii="Tahoma" w:eastAsia="Tahoma" w:hAnsi="Tahoma" w:cs="Tahoma"/>
      <w:b/>
      <w:bCs/>
      <w:sz w:val="15"/>
      <w:szCs w:val="15"/>
      <w:shd w:val="clear" w:color="auto" w:fill="FFFFFF"/>
    </w:rPr>
  </w:style>
  <w:style w:type="paragraph" w:customStyle="1" w:styleId="Heading41">
    <w:name w:val="Heading #4"/>
    <w:basedOn w:val="Normal"/>
    <w:link w:val="Heading40"/>
    <w:rsid w:val="00746FD3"/>
    <w:pPr>
      <w:widowControl w:val="0"/>
      <w:shd w:val="clear" w:color="auto" w:fill="FFFFFF"/>
      <w:spacing w:before="240" w:after="180" w:line="240" w:lineRule="exact"/>
      <w:outlineLvl w:val="3"/>
    </w:pPr>
    <w:rPr>
      <w:rFonts w:ascii="Tahoma" w:eastAsia="Tahoma" w:hAnsi="Tahoma" w:cs="Tahoma"/>
      <w:b/>
      <w:bCs/>
      <w:sz w:val="15"/>
      <w:szCs w:val="15"/>
    </w:rPr>
  </w:style>
  <w:style w:type="character" w:customStyle="1" w:styleId="Footnote">
    <w:name w:val="Footnote_"/>
    <w:basedOn w:val="DefaultParagraphFont"/>
    <w:link w:val="Footnote0"/>
    <w:rsid w:val="00746FD3"/>
    <w:rPr>
      <w:rFonts w:ascii="David" w:eastAsia="David" w:hAnsi="David"/>
      <w:szCs w:val="20"/>
      <w:shd w:val="clear" w:color="auto" w:fill="FFFFFF"/>
    </w:rPr>
  </w:style>
  <w:style w:type="character" w:customStyle="1" w:styleId="Footnote95pt">
    <w:name w:val="Footnote + 9.5 pt"/>
    <w:aliases w:val="Footnote (2) + 9.5 pt,Small Caps"/>
    <w:basedOn w:val="Footnote"/>
    <w:rsid w:val="00746FD3"/>
    <w:rPr>
      <w:rFonts w:ascii="David" w:eastAsia="David" w:hAnsi="David"/>
      <w:smallCaps/>
      <w:color w:val="000000"/>
      <w:spacing w:val="0"/>
      <w:w w:val="100"/>
      <w:position w:val="0"/>
      <w:sz w:val="19"/>
      <w:szCs w:val="19"/>
      <w:shd w:val="clear" w:color="auto" w:fill="FFFFFF"/>
      <w:lang w:val="en-US" w:eastAsia="en-US" w:bidi="en-US"/>
    </w:rPr>
  </w:style>
  <w:style w:type="character" w:customStyle="1" w:styleId="Footnote2">
    <w:name w:val="Footnote (2)_"/>
    <w:basedOn w:val="DefaultParagraphFont"/>
    <w:link w:val="Footnote20"/>
    <w:rsid w:val="00746FD3"/>
    <w:rPr>
      <w:rFonts w:ascii="David" w:eastAsia="David" w:hAnsi="David"/>
      <w:szCs w:val="20"/>
      <w:shd w:val="clear" w:color="auto" w:fill="FFFFFF"/>
      <w:lang w:bidi="en-US"/>
    </w:rPr>
  </w:style>
  <w:style w:type="character" w:customStyle="1" w:styleId="Footnote3">
    <w:name w:val="Footnote (3)_"/>
    <w:basedOn w:val="DefaultParagraphFont"/>
    <w:link w:val="Footnote30"/>
    <w:rsid w:val="00746FD3"/>
    <w:rPr>
      <w:rFonts w:ascii="David" w:eastAsia="David" w:hAnsi="David"/>
      <w:sz w:val="19"/>
      <w:szCs w:val="19"/>
      <w:shd w:val="clear" w:color="auto" w:fill="FFFFFF"/>
      <w:lang w:bidi="en-US"/>
    </w:rPr>
  </w:style>
  <w:style w:type="character" w:customStyle="1" w:styleId="Footnote310pt">
    <w:name w:val="Footnote (3) + 10 pt"/>
    <w:basedOn w:val="Footnote3"/>
    <w:rsid w:val="00746FD3"/>
    <w:rPr>
      <w:rFonts w:ascii="David" w:eastAsia="David" w:hAnsi="David"/>
      <w:color w:val="000000"/>
      <w:spacing w:val="0"/>
      <w:w w:val="100"/>
      <w:position w:val="0"/>
      <w:sz w:val="20"/>
      <w:szCs w:val="20"/>
      <w:shd w:val="clear" w:color="auto" w:fill="FFFFFF"/>
      <w:lang w:bidi="en-US"/>
    </w:rPr>
  </w:style>
  <w:style w:type="character" w:customStyle="1" w:styleId="Footnote3SmallCaps">
    <w:name w:val="Footnote (3) + Small Caps"/>
    <w:basedOn w:val="Footnote3"/>
    <w:rsid w:val="00746FD3"/>
    <w:rPr>
      <w:rFonts w:ascii="David" w:eastAsia="David" w:hAnsi="David"/>
      <w:smallCaps/>
      <w:color w:val="000000"/>
      <w:spacing w:val="0"/>
      <w:w w:val="100"/>
      <w:position w:val="0"/>
      <w:sz w:val="19"/>
      <w:szCs w:val="19"/>
      <w:shd w:val="clear" w:color="auto" w:fill="FFFFFF"/>
      <w:lang w:bidi="en-US"/>
    </w:rPr>
  </w:style>
  <w:style w:type="character" w:customStyle="1" w:styleId="FootnoteBold">
    <w:name w:val="Footnote + Bold"/>
    <w:basedOn w:val="Footnote"/>
    <w:rsid w:val="00746FD3"/>
    <w:rPr>
      <w:rFonts w:ascii="David" w:eastAsia="David" w:hAnsi="David"/>
      <w:b/>
      <w:bCs/>
      <w:color w:val="000000"/>
      <w:spacing w:val="0"/>
      <w:w w:val="100"/>
      <w:position w:val="0"/>
      <w:szCs w:val="20"/>
      <w:shd w:val="clear" w:color="auto" w:fill="FFFFFF"/>
      <w:lang w:val="he-IL" w:eastAsia="he-IL" w:bidi="he-IL"/>
    </w:rPr>
  </w:style>
  <w:style w:type="character" w:customStyle="1" w:styleId="FootnoteSmallCaps">
    <w:name w:val="Footnote + Small Caps"/>
    <w:basedOn w:val="Footnote"/>
    <w:rsid w:val="00746FD3"/>
    <w:rPr>
      <w:rFonts w:ascii="David" w:eastAsia="David" w:hAnsi="David"/>
      <w:smallCaps/>
      <w:color w:val="000000"/>
      <w:spacing w:val="0"/>
      <w:w w:val="100"/>
      <w:position w:val="0"/>
      <w:szCs w:val="20"/>
      <w:shd w:val="clear" w:color="auto" w:fill="FFFFFF"/>
      <w:lang w:val="en-US" w:eastAsia="en-US" w:bidi="en-US"/>
    </w:rPr>
  </w:style>
  <w:style w:type="paragraph" w:customStyle="1" w:styleId="Footnote0">
    <w:name w:val="Footnote"/>
    <w:basedOn w:val="Normal"/>
    <w:link w:val="Footnote"/>
    <w:rsid w:val="00746FD3"/>
    <w:pPr>
      <w:widowControl w:val="0"/>
      <w:shd w:val="clear" w:color="auto" w:fill="FFFFFF"/>
      <w:spacing w:line="235" w:lineRule="exact"/>
    </w:pPr>
    <w:rPr>
      <w:rFonts w:ascii="David" w:eastAsia="David" w:hAnsi="David"/>
      <w:szCs w:val="20"/>
    </w:rPr>
  </w:style>
  <w:style w:type="paragraph" w:customStyle="1" w:styleId="Footnote20">
    <w:name w:val="Footnote (2)"/>
    <w:basedOn w:val="Normal"/>
    <w:link w:val="Footnote2"/>
    <w:rsid w:val="00746FD3"/>
    <w:pPr>
      <w:widowControl w:val="0"/>
      <w:shd w:val="clear" w:color="auto" w:fill="FFFFFF"/>
      <w:bidi w:val="0"/>
      <w:spacing w:line="230" w:lineRule="exact"/>
      <w:jc w:val="right"/>
    </w:pPr>
    <w:rPr>
      <w:rFonts w:ascii="David" w:eastAsia="David" w:hAnsi="David"/>
      <w:szCs w:val="20"/>
      <w:lang w:bidi="en-US"/>
    </w:rPr>
  </w:style>
  <w:style w:type="paragraph" w:customStyle="1" w:styleId="Footnote30">
    <w:name w:val="Footnote (3)"/>
    <w:basedOn w:val="Normal"/>
    <w:link w:val="Footnote3"/>
    <w:rsid w:val="00746FD3"/>
    <w:pPr>
      <w:widowControl w:val="0"/>
      <w:shd w:val="clear" w:color="auto" w:fill="FFFFFF"/>
      <w:bidi w:val="0"/>
      <w:spacing w:line="230" w:lineRule="exact"/>
      <w:jc w:val="right"/>
    </w:pPr>
    <w:rPr>
      <w:rFonts w:ascii="David" w:eastAsia="David" w:hAnsi="David"/>
      <w:sz w:val="19"/>
      <w:szCs w:val="19"/>
      <w:lang w:bidi="en-US"/>
    </w:rPr>
  </w:style>
  <w:style w:type="table" w:customStyle="1" w:styleId="230">
    <w:name w:val="_23"/>
    <w:basedOn w:val="TableNormal"/>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table" w:customStyle="1" w:styleId="40">
    <w:name w:val="_4"/>
    <w:basedOn w:val="TableNormal"/>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paragraph" w:styleId="Quote">
    <w:name w:val="Quote"/>
    <w:basedOn w:val="Normal"/>
    <w:next w:val="Normal"/>
    <w:link w:val="a32"/>
    <w:uiPriority w:val="29"/>
    <w:qFormat/>
    <w:rsid w:val="00746FD3"/>
    <w:pPr>
      <w:widowControl w:val="0"/>
      <w:spacing w:before="200" w:after="160" w:line="240" w:lineRule="auto"/>
      <w:ind w:left="864" w:right="864"/>
      <w:jc w:val="center"/>
    </w:pPr>
    <w:rPr>
      <w:rFonts w:eastAsia="Times New Roman"/>
      <w:i/>
      <w:iCs/>
      <w:color w:val="404040" w:themeColor="text1" w:themeTint="BF"/>
      <w:sz w:val="24"/>
    </w:rPr>
  </w:style>
  <w:style w:type="character" w:customStyle="1" w:styleId="a32">
    <w:name w:val="ציטוט תו"/>
    <w:basedOn w:val="DefaultParagraphFont"/>
    <w:link w:val="Quote"/>
    <w:uiPriority w:val="29"/>
    <w:rsid w:val="00746FD3"/>
    <w:rPr>
      <w:rFonts w:eastAsia="Times New Roman"/>
      <w:i/>
      <w:iCs/>
      <w:color w:val="404040" w:themeColor="text1" w:themeTint="BF"/>
      <w:sz w:val="24"/>
    </w:rPr>
  </w:style>
  <w:style w:type="paragraph" w:customStyle="1" w:styleId="7141">
    <w:name w:val="71ג טבלה בולטים"/>
    <w:basedOn w:val="71R"/>
    <w:qFormat/>
    <w:rsid w:val="0043581E"/>
    <w:pPr>
      <w:numPr>
        <w:numId w:val="19"/>
      </w:numPr>
      <w:ind w:left="284" w:hanging="284"/>
    </w:pPr>
  </w:style>
  <w:style w:type="table" w:customStyle="1" w:styleId="2-61">
    <w:name w:val="טבלת רשת 2 - הדגשה 61"/>
    <w:basedOn w:val="TableNormal"/>
    <w:uiPriority w:val="47"/>
    <w:rsid w:val="002927EE"/>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SubtleEmphasis">
    <w:name w:val="Subtle Emphasis"/>
    <w:basedOn w:val="DefaultParagraphFont"/>
    <w:uiPriority w:val="19"/>
    <w:qFormat/>
    <w:rsid w:val="00583E34"/>
    <w:rPr>
      <w:rFonts w:hint="default"/>
      <w:i/>
      <w:iCs/>
      <w:color w:val="808080"/>
    </w:rPr>
  </w:style>
  <w:style w:type="character" w:styleId="IntenseEmphasis">
    <w:name w:val="Intense Emphasis"/>
    <w:basedOn w:val="DefaultParagraphFont"/>
    <w:uiPriority w:val="21"/>
    <w:qFormat/>
    <w:rsid w:val="00583E34"/>
    <w:rPr>
      <w:rFonts w:hint="default"/>
      <w:b/>
      <w:bCs/>
      <w:i/>
      <w:iCs/>
      <w:color w:val="4F81BD"/>
    </w:rPr>
  </w:style>
  <w:style w:type="paragraph" w:styleId="IntenseQuote">
    <w:name w:val="Intense Quote"/>
    <w:basedOn w:val="Normal"/>
    <w:next w:val="Normal"/>
    <w:link w:val="a33"/>
    <w:uiPriority w:val="30"/>
    <w:qFormat/>
    <w:rsid w:val="00583E34"/>
    <w:pPr>
      <w:pBdr>
        <w:bottom w:val="single" w:sz="4" w:space="4" w:color="4F81BD"/>
      </w:pBdr>
      <w:spacing w:before="200" w:after="280"/>
      <w:ind w:left="936" w:right="936"/>
    </w:pPr>
    <w:rPr>
      <w:rFonts w:eastAsia="Calibri"/>
      <w:b/>
      <w:bCs/>
      <w:i/>
      <w:iCs/>
      <w:color w:val="4F81BD"/>
    </w:rPr>
  </w:style>
  <w:style w:type="character" w:customStyle="1" w:styleId="a33">
    <w:name w:val="ציטוט חזק תו"/>
    <w:basedOn w:val="DefaultParagraphFont"/>
    <w:link w:val="IntenseQuote"/>
    <w:uiPriority w:val="30"/>
    <w:rsid w:val="00583E34"/>
    <w:rPr>
      <w:rFonts w:eastAsia="Calibri"/>
      <w:b/>
      <w:bCs/>
      <w:i/>
      <w:iCs/>
      <w:color w:val="4F81BD"/>
    </w:rPr>
  </w:style>
  <w:style w:type="character" w:styleId="SubtleReference">
    <w:name w:val="Subtle Reference"/>
    <w:basedOn w:val="DefaultParagraphFont"/>
    <w:uiPriority w:val="31"/>
    <w:qFormat/>
    <w:rsid w:val="00583E34"/>
    <w:rPr>
      <w:rFonts w:hint="default"/>
      <w:smallCaps/>
      <w:color w:val="C0504D"/>
      <w:u w:val="single"/>
    </w:rPr>
  </w:style>
  <w:style w:type="character" w:styleId="IntenseReference">
    <w:name w:val="Intense Reference"/>
    <w:basedOn w:val="DefaultParagraphFont"/>
    <w:uiPriority w:val="32"/>
    <w:qFormat/>
    <w:rsid w:val="00583E34"/>
    <w:rPr>
      <w:rFonts w:hint="default"/>
      <w:b/>
      <w:bCs/>
      <w:smallCaps/>
      <w:color w:val="C0504D"/>
      <w:spacing w:val="5"/>
      <w:u w:val="single"/>
    </w:rPr>
  </w:style>
  <w:style w:type="character" w:styleId="BookTitle">
    <w:name w:val="Book Title"/>
    <w:basedOn w:val="DefaultParagraphFont"/>
    <w:uiPriority w:val="33"/>
    <w:qFormat/>
    <w:rsid w:val="00583E34"/>
    <w:rPr>
      <w:rFonts w:hint="default"/>
      <w:b/>
      <w:bCs/>
      <w:smallCaps/>
      <w:spacing w:val="5"/>
    </w:rPr>
  </w:style>
  <w:style w:type="character" w:customStyle="1" w:styleId="Heading1Char1">
    <w:name w:val="Heading 1 Char1"/>
    <w:basedOn w:val="DefaultParagraphFont"/>
    <w:uiPriority w:val="1"/>
    <w:rsid w:val="00583E34"/>
    <w:rPr>
      <w:rFonts w:eastAsia="Helvetica Neue" w:hint="default"/>
      <w:bCs/>
      <w:szCs w:val="36"/>
      <w:u w:val="single"/>
    </w:rPr>
  </w:style>
  <w:style w:type="character" w:customStyle="1" w:styleId="Heading2Char1">
    <w:name w:val="Heading 2 Char1"/>
    <w:basedOn w:val="DefaultParagraphFont"/>
    <w:uiPriority w:val="1"/>
    <w:rsid w:val="00583E34"/>
    <w:rPr>
      <w:rFonts w:eastAsia="Helvetica Neue" w:hint="default"/>
      <w:bCs/>
      <w:szCs w:val="32"/>
    </w:rPr>
  </w:style>
  <w:style w:type="character" w:customStyle="1" w:styleId="Heading3Char1">
    <w:name w:val="Heading 3 Char1"/>
    <w:basedOn w:val="DefaultParagraphFont"/>
    <w:uiPriority w:val="1"/>
    <w:rsid w:val="00583E34"/>
    <w:rPr>
      <w:rFonts w:eastAsia="Helvetica Neue" w:hint="default"/>
      <w:bCs/>
      <w:szCs w:val="28"/>
      <w:u w:val="single"/>
    </w:rPr>
  </w:style>
  <w:style w:type="character" w:customStyle="1" w:styleId="Heading4Char1">
    <w:name w:val="Heading 4 Char1"/>
    <w:basedOn w:val="DefaultParagraphFont"/>
    <w:uiPriority w:val="1"/>
    <w:rsid w:val="00583E34"/>
    <w:rPr>
      <w:rFonts w:eastAsia="Helvetica Neue" w:hint="default"/>
      <w:bCs/>
      <w:szCs w:val="26"/>
    </w:rPr>
  </w:style>
  <w:style w:type="character" w:customStyle="1" w:styleId="Heading5Char1">
    <w:name w:val="Heading 5 Char1"/>
    <w:basedOn w:val="DefaultParagraphFont"/>
    <w:uiPriority w:val="1"/>
    <w:rsid w:val="00583E34"/>
    <w:rPr>
      <w:rFonts w:eastAsia="Helvetica Neue" w:hint="default"/>
      <w:bCs/>
      <w:spacing w:val="40"/>
    </w:rPr>
  </w:style>
  <w:style w:type="character" w:customStyle="1" w:styleId="Heading6Char1">
    <w:name w:val="Heading 6 Char1"/>
    <w:basedOn w:val="DefaultParagraphFont"/>
    <w:uiPriority w:val="1"/>
    <w:rsid w:val="00583E34"/>
    <w:rPr>
      <w:rFonts w:eastAsia="Helvetica Neue" w:hint="default"/>
      <w:spacing w:val="40"/>
    </w:rPr>
  </w:style>
  <w:style w:type="character" w:customStyle="1" w:styleId="Heading7Char1">
    <w:name w:val="Heading 7 Char1"/>
    <w:basedOn w:val="DefaultParagraphFont"/>
    <w:uiPriority w:val="1"/>
    <w:rsid w:val="00583E34"/>
    <w:rPr>
      <w:rFonts w:eastAsia="Helvetica Neue" w:hint="default"/>
      <w:bCs/>
      <w:spacing w:val="40"/>
    </w:rPr>
  </w:style>
  <w:style w:type="character" w:customStyle="1" w:styleId="Heading8Char1">
    <w:name w:val="Heading 8 Char1"/>
    <w:basedOn w:val="DefaultParagraphFont"/>
    <w:uiPriority w:val="1"/>
    <w:rsid w:val="00583E34"/>
    <w:rPr>
      <w:rFonts w:eastAsia="Helvetica Neue" w:hint="default"/>
      <w:spacing w:val="40"/>
    </w:rPr>
  </w:style>
  <w:style w:type="character" w:customStyle="1" w:styleId="HeaderChar1">
    <w:name w:val="Header Char1"/>
    <w:basedOn w:val="DefaultParagraphFont"/>
    <w:uiPriority w:val="99"/>
    <w:rsid w:val="00583E34"/>
  </w:style>
  <w:style w:type="character" w:customStyle="1" w:styleId="FooterChar1">
    <w:name w:val="Footer Char1"/>
    <w:basedOn w:val="DefaultParagraphFont"/>
    <w:uiPriority w:val="99"/>
    <w:rsid w:val="00583E34"/>
  </w:style>
  <w:style w:type="character" w:customStyle="1" w:styleId="FootnoteTextChar1">
    <w:name w:val="Footnote Text Char1"/>
    <w:basedOn w:val="DefaultParagraphFont"/>
    <w:uiPriority w:val="99"/>
    <w:rsid w:val="00583E34"/>
    <w:rPr>
      <w:rFonts w:hint="default"/>
      <w:szCs w:val="20"/>
    </w:rPr>
  </w:style>
  <w:style w:type="paragraph" w:customStyle="1" w:styleId="Font8">
    <w:name w:val="Font_8"/>
    <w:basedOn w:val="Normal"/>
    <w:uiPriority w:val="99"/>
    <w:rsid w:val="00583E34"/>
    <w:pPr>
      <w:bidi w:val="0"/>
      <w:spacing w:before="100" w:after="100" w:line="240" w:lineRule="auto"/>
      <w:jc w:val="left"/>
    </w:pPr>
    <w:rPr>
      <w:rFonts w:eastAsia="Times New Roman" w:cs="Times New Roman"/>
      <w:sz w:val="24"/>
    </w:rPr>
  </w:style>
  <w:style w:type="paragraph" w:customStyle="1" w:styleId="Xmsonormal">
    <w:name w:val="X_msonormal"/>
    <w:basedOn w:val="Normal"/>
    <w:uiPriority w:val="99"/>
    <w:rsid w:val="00583E34"/>
    <w:pPr>
      <w:bidi w:val="0"/>
      <w:spacing w:line="240" w:lineRule="auto"/>
      <w:jc w:val="left"/>
    </w:pPr>
    <w:rPr>
      <w:rFonts w:eastAsia="Calibri" w:cs="Times New Roman"/>
      <w:sz w:val="24"/>
    </w:rPr>
  </w:style>
  <w:style w:type="character" w:customStyle="1" w:styleId="Big-number0">
    <w:name w:val="Big-number"/>
    <w:basedOn w:val="DefaultParagraphFont"/>
    <w:uiPriority w:val="99"/>
    <w:rsid w:val="00583E34"/>
  </w:style>
  <w:style w:type="character" w:customStyle="1" w:styleId="Ms-rtefontsize-20">
    <w:name w:val="Ms-rtefontsize-2"/>
    <w:basedOn w:val="DefaultParagraphFont"/>
    <w:uiPriority w:val="99"/>
    <w:rsid w:val="00583E34"/>
  </w:style>
  <w:style w:type="table" w:customStyle="1" w:styleId="TableGrid0">
    <w:name w:val="TableGrid"/>
    <w:uiPriority w:val="99"/>
    <w:rsid w:val="00583E34"/>
    <w:pPr>
      <w:spacing w:after="0" w:line="240" w:lineRule="auto"/>
      <w:jc w:val="left"/>
    </w:pPr>
    <w:rPr>
      <w:rFonts w:ascii="Calibri" w:eastAsia="Times New Roman" w:hAnsi="Calibri" w:cs="Arial"/>
      <w:sz w:val="22"/>
      <w:szCs w:val="22"/>
      <w:lang w:bidi="ar-SA"/>
    </w:rPr>
    <w:tblPr>
      <w:tblCellMar>
        <w:top w:w="0" w:type="dxa"/>
        <w:left w:w="0" w:type="dxa"/>
        <w:bottom w:w="0" w:type="dxa"/>
        <w:right w:w="0" w:type="dxa"/>
      </w:tblCellMar>
    </w:tblPr>
  </w:style>
  <w:style w:type="paragraph" w:customStyle="1" w:styleId="BulletedList">
    <w:name w:val="Bulleted List"/>
    <w:uiPriority w:val="12"/>
    <w:qFormat/>
    <w:rsid w:val="007C1E66"/>
    <w:pPr>
      <w:numPr>
        <w:numId w:val="20"/>
      </w:numPr>
      <w:spacing w:after="60" w:line="260" w:lineRule="exact"/>
    </w:pPr>
    <w:rPr>
      <w:rFonts w:asciiTheme="minorHAnsi" w:hAnsiTheme="minorHAnsi" w:cstheme="minorBidi"/>
      <w:color w:val="000000" w:themeColor="text1"/>
      <w:szCs w:val="22"/>
      <w:lang w:val="en-GB" w:bidi="ar-SA"/>
    </w:rPr>
  </w:style>
  <w:style w:type="character" w:styleId="PageNumber">
    <w:name w:val="page number"/>
    <w:basedOn w:val="DefaultParagraphFont"/>
    <w:uiPriority w:val="99"/>
    <w:rsid w:val="007C1E66"/>
    <w:rPr>
      <w:rFonts w:asciiTheme="minorHAnsi" w:hAnsiTheme="minorHAnsi"/>
      <w:b/>
      <w:sz w:val="22"/>
    </w:rPr>
  </w:style>
  <w:style w:type="table" w:customStyle="1" w:styleId="1112">
    <w:name w:val="רשת טבלה11"/>
    <w:basedOn w:val="TableNormal"/>
    <w:next w:val="TableGrid"/>
    <w:uiPriority w:val="59"/>
    <w:rsid w:val="007C1E66"/>
    <w:pPr>
      <w:spacing w:after="0" w:line="240" w:lineRule="auto"/>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רשת טבלה3"/>
    <w:basedOn w:val="TableNormal"/>
    <w:next w:val="TableGrid"/>
    <w:uiPriority w:val="59"/>
    <w:rsid w:val="007C1E66"/>
    <w:pPr>
      <w:spacing w:after="0" w:line="240" w:lineRule="auto"/>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C1E6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34">
    <w:name w:val="הערות שוליים"/>
    <w:basedOn w:val="FootnoteText"/>
    <w:uiPriority w:val="99"/>
    <w:qFormat/>
    <w:rsid w:val="007C1E66"/>
    <w:pPr>
      <w:spacing w:after="60" w:line="312" w:lineRule="auto"/>
      <w:ind w:left="397" w:hanging="397"/>
    </w:pPr>
    <w:rPr>
      <w:rFonts w:ascii="Tahoma" w:hAnsi="Tahoma" w:cs="Tahoma"/>
      <w:sz w:val="16"/>
      <w:szCs w:val="16"/>
    </w:rPr>
  </w:style>
  <w:style w:type="table" w:customStyle="1" w:styleId="42">
    <w:name w:val="רשת טבלה4"/>
    <w:basedOn w:val="TableNormal"/>
    <w:next w:val="TableGrid"/>
    <w:uiPriority w:val="59"/>
    <w:rsid w:val="007C1E66"/>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רשת טבלה5"/>
    <w:basedOn w:val="TableNormal"/>
    <w:next w:val="TableGrid"/>
    <w:uiPriority w:val="59"/>
    <w:rsid w:val="007C1E66"/>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5">
    <w:name w:val="טקסט"/>
    <w:basedOn w:val="Normal"/>
    <w:link w:val="a36"/>
    <w:rsid w:val="007C1E66"/>
    <w:pPr>
      <w:tabs>
        <w:tab w:val="left" w:pos="567"/>
      </w:tabs>
      <w:spacing w:after="120" w:line="280" w:lineRule="exact"/>
    </w:pPr>
    <w:rPr>
      <w:rFonts w:eastAsia="Times New Roman"/>
      <w:sz w:val="22"/>
    </w:rPr>
  </w:style>
  <w:style w:type="character" w:customStyle="1" w:styleId="a36">
    <w:name w:val="טקסט תו"/>
    <w:link w:val="a35"/>
    <w:rsid w:val="007C1E66"/>
    <w:rPr>
      <w:rFonts w:eastAsia="Times New Roman"/>
      <w:sz w:val="22"/>
    </w:rPr>
  </w:style>
  <w:style w:type="table" w:customStyle="1" w:styleId="60">
    <w:name w:val="רשת טבלה6"/>
    <w:basedOn w:val="TableNormal"/>
    <w:next w:val="TableGrid"/>
    <w:uiPriority w:val="59"/>
    <w:rsid w:val="007C1E66"/>
    <w:pPr>
      <w:widowControl w:val="0"/>
      <w:bidi/>
      <w:spacing w:after="0" w:line="312" w:lineRule="auto"/>
    </w:pPr>
    <w:rPr>
      <w:rFonts w:eastAsia="Times New Roman" w:cs="Miriam"/>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רשת טבלה12"/>
    <w:basedOn w:val="TableNormal"/>
    <w:next w:val="TableGrid"/>
    <w:uiPriority w:val="59"/>
    <w:rsid w:val="007C1E66"/>
    <w:pPr>
      <w:spacing w:after="0" w:line="240" w:lineRule="auto"/>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5pt">
    <w:name w:val="Body text (2) + 11.5 pt"/>
    <w:aliases w:val="Bold"/>
    <w:basedOn w:val="Bodytext2"/>
    <w:rsid w:val="007C1E66"/>
    <w:rPr>
      <w:rFonts w:ascii="David" w:eastAsia="David" w:hAnsi="David" w:cs="David"/>
      <w:b/>
      <w:bCs/>
      <w:i w:val="0"/>
      <w:iCs w:val="0"/>
      <w:smallCaps w:val="0"/>
      <w:strike w:val="0"/>
      <w:color w:val="000000"/>
      <w:spacing w:val="0"/>
      <w:w w:val="100"/>
      <w:position w:val="0"/>
      <w:sz w:val="23"/>
      <w:szCs w:val="23"/>
      <w:u w:val="none"/>
      <w:shd w:val="clear" w:color="auto" w:fill="FFFFFF"/>
      <w:lang w:val="he-IL" w:eastAsia="he-IL" w:bidi="he-IL"/>
    </w:rPr>
  </w:style>
  <w:style w:type="character" w:customStyle="1" w:styleId="Heading31">
    <w:name w:val="Heading #3_"/>
    <w:basedOn w:val="DefaultParagraphFont"/>
    <w:rsid w:val="007C1E66"/>
    <w:rPr>
      <w:rFonts w:ascii="David" w:eastAsia="David" w:hAnsi="David"/>
      <w:b/>
      <w:bCs/>
      <w:sz w:val="23"/>
      <w:szCs w:val="23"/>
      <w:shd w:val="clear" w:color="auto" w:fill="FFFFFF"/>
    </w:rPr>
  </w:style>
  <w:style w:type="character" w:customStyle="1" w:styleId="Bodytext311pt">
    <w:name w:val="Body text (3) + 11 pt"/>
    <w:aliases w:val="Heading #3 + 11 pt,Not Bold"/>
    <w:basedOn w:val="Bodytext3"/>
    <w:rsid w:val="007C1E66"/>
    <w:rPr>
      <w:rFonts w:ascii="David" w:eastAsia="David" w:hAnsi="David" w:cs="Lucida Sans Unicode"/>
      <w:b/>
      <w:bCs/>
      <w:i w:val="0"/>
      <w:iCs w:val="0"/>
      <w:smallCaps w:val="0"/>
      <w:strike w:val="0"/>
      <w:color w:val="000000"/>
      <w:spacing w:val="0"/>
      <w:w w:val="100"/>
      <w:position w:val="0"/>
      <w:sz w:val="22"/>
      <w:szCs w:val="22"/>
      <w:u w:val="none"/>
      <w:shd w:val="clear" w:color="auto" w:fill="FFFFFF"/>
      <w:lang w:val="he-IL" w:eastAsia="he-IL" w:bidi="he-IL"/>
    </w:rPr>
  </w:style>
  <w:style w:type="paragraph" w:customStyle="1" w:styleId="ruller50">
    <w:name w:val="ruller50"/>
    <w:basedOn w:val="Normal"/>
    <w:rsid w:val="00CA525B"/>
    <w:pPr>
      <w:bidi w:val="0"/>
      <w:spacing w:before="100" w:beforeAutospacing="1" w:after="100" w:afterAutospacing="1" w:line="240" w:lineRule="auto"/>
      <w:jc w:val="left"/>
    </w:pPr>
    <w:rPr>
      <w:rFonts w:eastAsia="Times New Roman" w:cs="Times New Roman"/>
      <w:sz w:val="24"/>
    </w:rPr>
  </w:style>
  <w:style w:type="character" w:customStyle="1" w:styleId="130">
    <w:name w:val="אזכור לא מזוהה1"/>
    <w:basedOn w:val="DefaultParagraphFont"/>
    <w:uiPriority w:val="99"/>
    <w:semiHidden/>
    <w:unhideWhenUsed/>
    <w:rsid w:val="00CA525B"/>
    <w:rPr>
      <w:color w:val="605E5C"/>
      <w:shd w:val="clear" w:color="auto" w:fill="E1DFDD"/>
    </w:rPr>
  </w:style>
  <w:style w:type="character" w:customStyle="1" w:styleId="number">
    <w:name w:val="number"/>
    <w:basedOn w:val="DefaultParagraphFont"/>
    <w:rsid w:val="00187AC7"/>
  </w:style>
  <w:style w:type="table" w:styleId="PlainTable3">
    <w:name w:val="Plain Table 3"/>
    <w:basedOn w:val="TableNormal"/>
    <w:uiPriority w:val="43"/>
    <w:rsid w:val="00187AC7"/>
    <w:pPr>
      <w:bidi/>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a37">
    <w:name w:val="כותרת תרשים"/>
    <w:basedOn w:val="Normal"/>
    <w:next w:val="Normal"/>
    <w:link w:val="a39"/>
    <w:qFormat/>
    <w:rsid w:val="007C4395"/>
    <w:pPr>
      <w:keepNext/>
      <w:keepLines/>
      <w:numPr>
        <w:numId w:val="21"/>
      </w:numPr>
      <w:jc w:val="center"/>
    </w:pPr>
    <w:rPr>
      <w:bCs/>
    </w:rPr>
  </w:style>
  <w:style w:type="paragraph" w:customStyle="1" w:styleId="a38">
    <w:name w:val="כותרת לוח"/>
    <w:basedOn w:val="Normal"/>
    <w:next w:val="Normal"/>
    <w:link w:val="a41"/>
    <w:qFormat/>
    <w:rsid w:val="007C4395"/>
    <w:pPr>
      <w:keepNext/>
      <w:keepLines/>
      <w:numPr>
        <w:numId w:val="22"/>
      </w:numPr>
      <w:jc w:val="center"/>
    </w:pPr>
    <w:rPr>
      <w:bCs/>
    </w:rPr>
  </w:style>
  <w:style w:type="character" w:customStyle="1" w:styleId="a39">
    <w:name w:val="כותרת תרשים תו"/>
    <w:basedOn w:val="DefaultParagraphFont"/>
    <w:link w:val="a37"/>
    <w:rsid w:val="007C4395"/>
    <w:rPr>
      <w:bCs/>
    </w:rPr>
  </w:style>
  <w:style w:type="paragraph" w:customStyle="1" w:styleId="a40">
    <w:name w:val="כותרת תמונה"/>
    <w:basedOn w:val="Normal"/>
    <w:next w:val="Normal"/>
    <w:link w:val="a42"/>
    <w:qFormat/>
    <w:rsid w:val="007C4395"/>
    <w:pPr>
      <w:keepNext/>
      <w:keepLines/>
      <w:numPr>
        <w:numId w:val="23"/>
      </w:numPr>
      <w:jc w:val="center"/>
    </w:pPr>
    <w:rPr>
      <w:bCs/>
    </w:rPr>
  </w:style>
  <w:style w:type="character" w:customStyle="1" w:styleId="a41">
    <w:name w:val="כותרת לוח תו"/>
    <w:basedOn w:val="DefaultParagraphFont"/>
    <w:link w:val="a38"/>
    <w:rsid w:val="007C4395"/>
    <w:rPr>
      <w:bCs/>
    </w:rPr>
  </w:style>
  <w:style w:type="character" w:customStyle="1" w:styleId="a42">
    <w:name w:val="כותרת תמונה תו"/>
    <w:basedOn w:val="DefaultParagraphFont"/>
    <w:link w:val="a40"/>
    <w:rsid w:val="007C4395"/>
    <w:rPr>
      <w:bCs/>
    </w:rPr>
  </w:style>
  <w:style w:type="paragraph" w:customStyle="1" w:styleId="a43">
    <w:name w:val="מקור הנתונים"/>
    <w:basedOn w:val="Normal"/>
    <w:next w:val="Normal"/>
    <w:link w:val="a44"/>
    <w:qFormat/>
    <w:rsid w:val="007C4395"/>
    <w:pPr>
      <w:jc w:val="center"/>
    </w:pPr>
    <w:rPr>
      <w:szCs w:val="20"/>
    </w:rPr>
  </w:style>
  <w:style w:type="character" w:customStyle="1" w:styleId="a44">
    <w:name w:val="מקור הנתונים תו"/>
    <w:basedOn w:val="DefaultParagraphFont"/>
    <w:link w:val="a43"/>
    <w:rsid w:val="007C4395"/>
    <w:rPr>
      <w:szCs w:val="20"/>
    </w:rPr>
  </w:style>
  <w:style w:type="paragraph" w:customStyle="1" w:styleId="27">
    <w:name w:val="סעיף רמה 2"/>
    <w:basedOn w:val="Normal"/>
    <w:qFormat/>
    <w:rsid w:val="00CF636A"/>
    <w:pPr>
      <w:spacing w:line="360" w:lineRule="auto"/>
      <w:ind w:left="432" w:hanging="432"/>
    </w:pPr>
    <w:rPr>
      <w:rFonts w:ascii="Arial" w:eastAsia="Times New Roman" w:hAnsi="Arial" w:cstheme="minorBidi"/>
      <w:sz w:val="22"/>
      <w:szCs w:val="22"/>
    </w:rPr>
  </w:style>
  <w:style w:type="paragraph" w:customStyle="1" w:styleId="35">
    <w:name w:val="סעיף רמה 3"/>
    <w:basedOn w:val="27"/>
    <w:link w:val="36"/>
    <w:qFormat/>
    <w:rsid w:val="00CF636A"/>
    <w:pPr>
      <w:tabs>
        <w:tab w:val="left" w:pos="1273"/>
      </w:tabs>
      <w:ind w:left="1224" w:hanging="659"/>
    </w:pPr>
  </w:style>
  <w:style w:type="character" w:customStyle="1" w:styleId="36">
    <w:name w:val="סעיף רמה 3 תו"/>
    <w:basedOn w:val="DefaultParagraphFont"/>
    <w:link w:val="35"/>
    <w:rsid w:val="00CF636A"/>
    <w:rPr>
      <w:rFonts w:ascii="Arial" w:eastAsia="Times New Roman" w:hAnsi="Arial" w:cstheme="minorBidi"/>
      <w:sz w:val="22"/>
      <w:szCs w:val="22"/>
    </w:rPr>
  </w:style>
  <w:style w:type="paragraph" w:customStyle="1" w:styleId="43">
    <w:name w:val="סעיף רמה 4"/>
    <w:basedOn w:val="35"/>
    <w:qFormat/>
    <w:rsid w:val="00CF636A"/>
    <w:pPr>
      <w:tabs>
        <w:tab w:val="num" w:pos="360"/>
        <w:tab w:val="left" w:pos="2268"/>
      </w:tabs>
    </w:pPr>
  </w:style>
  <w:style w:type="paragraph" w:customStyle="1" w:styleId="52">
    <w:name w:val="סעיף רמה 5"/>
    <w:basedOn w:val="43"/>
    <w:qFormat/>
    <w:rsid w:val="00CF636A"/>
    <w:pPr>
      <w:tabs>
        <w:tab w:val="clear" w:pos="2268"/>
        <w:tab w:val="left" w:pos="3402"/>
      </w:tabs>
    </w:pPr>
  </w:style>
  <w:style w:type="paragraph" w:customStyle="1" w:styleId="62">
    <w:name w:val="סעיף רמה 6"/>
    <w:basedOn w:val="52"/>
    <w:qFormat/>
    <w:rsid w:val="00CF636A"/>
  </w:style>
  <w:style w:type="character" w:customStyle="1" w:styleId="main">
    <w:name w:val="main"/>
    <w:basedOn w:val="DefaultParagraphFont"/>
    <w:rsid w:val="00CF636A"/>
  </w:style>
  <w:style w:type="character" w:customStyle="1" w:styleId="example">
    <w:name w:val="example"/>
    <w:basedOn w:val="DefaultParagraphFont"/>
    <w:rsid w:val="00CF636A"/>
  </w:style>
  <w:style w:type="paragraph" w:customStyle="1" w:styleId="a45">
    <w:name w:val="סגנון בסיס"/>
    <w:basedOn w:val="Normal"/>
    <w:rsid w:val="00CF636A"/>
    <w:pPr>
      <w:spacing w:line="360" w:lineRule="auto"/>
      <w:ind w:right="360"/>
    </w:pPr>
    <w:rPr>
      <w:rFonts w:eastAsia="Times New Roman" w:cs="Narkisim"/>
      <w:sz w:val="24"/>
      <w:szCs w:val="25"/>
      <w:lang w:eastAsia="he-IL"/>
    </w:rPr>
  </w:style>
  <w:style w:type="paragraph" w:customStyle="1" w:styleId="713160">
    <w:name w:val="71 ג כותרת 3_16"/>
    <w:basedOn w:val="Heading3"/>
    <w:link w:val="71316Char0"/>
    <w:qFormat/>
    <w:rsid w:val="00CF636A"/>
    <w:pPr>
      <w:keepLines w:val="0"/>
      <w:spacing w:before="360" w:after="180" w:line="240" w:lineRule="atLeast"/>
      <w:jc w:val="left"/>
    </w:pPr>
    <w:rPr>
      <w:rFonts w:ascii="Tahoma" w:eastAsia="Times New Roman" w:hAnsi="Tahoma" w:cs="Tahoma"/>
      <w:b/>
      <w:color w:val="00305F"/>
      <w:sz w:val="32"/>
      <w:szCs w:val="32"/>
      <w:u w:val="none"/>
    </w:rPr>
  </w:style>
  <w:style w:type="character" w:customStyle="1" w:styleId="71316Char0">
    <w:name w:val="71 ג כותרת 3_16 Char"/>
    <w:basedOn w:val="DefaultParagraphFont"/>
    <w:link w:val="713160"/>
    <w:rsid w:val="00CF636A"/>
    <w:rPr>
      <w:rFonts w:ascii="Tahoma" w:eastAsia="Times New Roman" w:hAnsi="Tahoma" w:cs="Tahoma"/>
      <w:b/>
      <w:bCs/>
      <w:color w:val="00305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2.jpeg"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header" Target="header3.xml" /><Relationship Id="rId15" Type="http://schemas.openxmlformats.org/officeDocument/2006/relationships/image" Target="media/image5.jpeg" /><Relationship Id="rId16" Type="http://schemas.openxmlformats.org/officeDocument/2006/relationships/image" Target="media/image6.jpeg" /><Relationship Id="rId17" Type="http://schemas.openxmlformats.org/officeDocument/2006/relationships/image" Target="media/image7.jpeg" /><Relationship Id="rId18" Type="http://schemas.openxmlformats.org/officeDocument/2006/relationships/image" Target="media/image8.jpeg" /><Relationship Id="rId19" Type="http://schemas.openxmlformats.org/officeDocument/2006/relationships/image" Target="media/image9.jpeg" /><Relationship Id="rId2" Type="http://schemas.openxmlformats.org/officeDocument/2006/relationships/settings" Target="settings.xml" /><Relationship Id="rId20" Type="http://schemas.openxmlformats.org/officeDocument/2006/relationships/image" Target="media/image10.jpeg" /><Relationship Id="rId21" Type="http://schemas.openxmlformats.org/officeDocument/2006/relationships/image" Target="media/image11.jpeg" /><Relationship Id="rId22" Type="http://schemas.openxmlformats.org/officeDocument/2006/relationships/image" Target="media/image12.jpeg" /><Relationship Id="rId23" Type="http://schemas.openxmlformats.org/officeDocument/2006/relationships/image" Target="media/image13.png" /><Relationship Id="rId24" Type="http://schemas.openxmlformats.org/officeDocument/2006/relationships/image" Target="media/image14.jpeg" /><Relationship Id="rId25" Type="http://schemas.openxmlformats.org/officeDocument/2006/relationships/footer" Target="footer2.xml" /><Relationship Id="rId26" Type="http://schemas.openxmlformats.org/officeDocument/2006/relationships/footer" Target="footer3.xml" /><Relationship Id="rId27" Type="http://schemas.openxmlformats.org/officeDocument/2006/relationships/header" Target="header4.xml" /><Relationship Id="rId28" Type="http://schemas.openxmlformats.org/officeDocument/2006/relationships/footer" Target="footer4.xml" /><Relationship Id="rId29" Type="http://schemas.openxmlformats.org/officeDocument/2006/relationships/image" Target="media/image17.emf" /><Relationship Id="rId3" Type="http://schemas.openxmlformats.org/officeDocument/2006/relationships/webSettings" Target="webSettings.xml" /><Relationship Id="rId30" Type="http://schemas.openxmlformats.org/officeDocument/2006/relationships/image" Target="media/image18.jpeg" /><Relationship Id="rId31" Type="http://schemas.openxmlformats.org/officeDocument/2006/relationships/header" Target="header5.xml" /><Relationship Id="rId32" Type="http://schemas.openxmlformats.org/officeDocument/2006/relationships/header" Target="header6.xml" /><Relationship Id="rId33" Type="http://schemas.openxmlformats.org/officeDocument/2006/relationships/header" Target="header7.xml" /><Relationship Id="rId34" Type="http://schemas.openxmlformats.org/officeDocument/2006/relationships/theme" Target="theme/theme1.xml" /><Relationship Id="rId35" Type="http://schemas.openxmlformats.org/officeDocument/2006/relationships/numbering" Target="numbering.xml" /><Relationship Id="rId36"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jpeg" /></Relationships>
</file>

<file path=word/_rels/footnotes.xml.rels>&#65279;<?xml version="1.0" encoding="utf-8" standalone="yes"?><Relationships xmlns="http://schemas.openxmlformats.org/package/2006/relationships"><Relationship Id="rId1" Type="http://schemas.openxmlformats.org/officeDocument/2006/relationships/hyperlink" Target="https://www.haifachamber.org.il/%D7%94%D7%99%D7%A7%D7%A3-%D7%9E%D7%A2%D7%99%D7%9C%D7%95%D7%AA-%D7%95%D7%94%D7%95%D7%A0%D7%90%D7%95%D7%AA" TargetMode="External" /><Relationship Id="rId2" Type="http://schemas.openxmlformats.org/officeDocument/2006/relationships/hyperlink" Target="https://www.acfe.com/report-to-the-nations/2020/" TargetMode="External" /><Relationship Id="rId3" Type="http://schemas.openxmlformats.org/officeDocument/2006/relationships/hyperlink" Target="https://www.grantthornton.co.il/insights1/BRS/dedicated-and-focused-testing-set2/"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2.xml.rels>&#65279;<?xml version="1.0" encoding="utf-8" standalone="yes"?><Relationships xmlns="http://schemas.openxmlformats.org/package/2006/relationships"><Relationship Id="rId1" Type="http://schemas.openxmlformats.org/officeDocument/2006/relationships/image" Target="media/image4.jpeg" /></Relationships>
</file>

<file path=word/_rels/header3.xml.rels>&#65279;<?xml version="1.0" encoding="utf-8" standalone="yes"?><Relationships xmlns="http://schemas.openxmlformats.org/package/2006/relationships"><Relationship Id="rId1" Type="http://schemas.openxmlformats.org/officeDocument/2006/relationships/image" Target="media/image3.jpeg" /></Relationships>
</file>

<file path=word/_rels/header4.xml.rels>&#65279;<?xml version="1.0" encoding="utf-8" standalone="yes"?><Relationships xmlns="http://schemas.openxmlformats.org/package/2006/relationships"><Relationship Id="rId1" Type="http://schemas.openxmlformats.org/officeDocument/2006/relationships/image" Target="media/image15.jpeg" /><Relationship Id="rId2" Type="http://schemas.openxmlformats.org/officeDocument/2006/relationships/image" Target="media/image16.jpeg" /></Relationships>
</file>

<file path=word/_rels/header5.xml.rels>&#65279;<?xml version="1.0" encoding="utf-8" standalone="yes"?><Relationships xmlns="http://schemas.openxmlformats.org/package/2006/relationships"><Relationship Id="rId1" Type="http://schemas.openxmlformats.org/officeDocument/2006/relationships/image" Target="media/image3.jpeg" /></Relationships>
</file>

<file path=word/_rels/header6.xml.rels>&#65279;<?xml version="1.0" encoding="utf-8" standalone="yes"?><Relationships xmlns="http://schemas.openxmlformats.org/package/2006/relationships"><Relationship Id="rId1" Type="http://schemas.openxmlformats.org/officeDocument/2006/relationships/image" Target="media/image4.jpeg" /></Relationships>
</file>

<file path=word/_rels/header7.xml.rels>&#65279;<?xml version="1.0" encoding="utf-8" standalone="yes"?><Relationships xmlns="http://schemas.openxmlformats.org/package/2006/relationships"><Relationship Id="rId1" Type="http://schemas.openxmlformats.org/officeDocument/2006/relationships/image" Target="media/image4.jpeg" /></Relationships>
</file>

<file path=word/_rels/numbering.xml.rels>&#65279;<?xml version="1.0" encoding="utf-8" standalone="yes"?><Relationships xmlns="http://schemas.openxmlformats.org/package/2006/relationships"><Relationship Id="rId1" Type="http://schemas.openxmlformats.org/officeDocument/2006/relationships/image" Target="media/image19.jpe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22225">
          <a:solidFill>
            <a:srgbClr val="C00000"/>
          </a:solidFill>
          <a:prstDash val="lgDash"/>
        </a:ln>
      </a:spPr>
      <a:bodyPr wrap="square" rtlCol="0"/>
      <a:lstStyle/>
    </a:tx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F7931A-1720-4A9B-8D37-300E1A7E0E6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3.xml><?xml version="1.0" encoding="utf-8"?>
<ds:datastoreItem xmlns:ds="http://schemas.openxmlformats.org/officeDocument/2006/customXml" ds:itemID="{28CBA43C-3E84-4125-9640-1F0A75C37D8C}">
  <ds:schemaRefs>
    <ds:schemaRef ds:uri="http://schemas.microsoft.com/sharepoint/v3/contenttype/forms"/>
  </ds:schemaRefs>
</ds:datastoreItem>
</file>

<file path=customXml/itemProps4.xml><?xml version="1.0" encoding="utf-8"?>
<ds:datastoreItem xmlns:ds="http://schemas.openxmlformats.org/officeDocument/2006/customXml" ds:itemID="{7709BE4F-2D40-44FE-9B01-C0FFC5AF71A0}"/>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