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bookmarkStart w:id="0" w:name="_Hlk63775048"/>
    <w:bookmarkEnd w:id="0"/>
    <w:p w:rsidR="008B2E28" w:rsidP="008D2388" w14:paraId="1815C0C8" w14:textId="116D82E1">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675648"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39808" from="-46.45pt,-19.2pt" to="482.8pt,-19.2pt" strokecolor="#0d0d0d" strokeweight="0.25pt"/>
            </w:pict>
          </mc:Fallback>
        </mc:AlternateContent>
      </w:r>
      <w:r w:rsidR="003C32FE">
        <w:rPr>
          <w:rFonts w:ascii="Tahoma" w:hAnsi="Tahoma" w:cs="Tahoma"/>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243f60" strokeweight="2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6424F71">
      <w:pPr>
        <w:spacing w:line="240" w:lineRule="atLeast"/>
        <w:jc w:val="center"/>
        <w:rPr>
          <w:rFonts w:ascii="Tahoma" w:hAnsi="Tahoma" w:cs="Tahoma"/>
          <w:szCs w:val="18"/>
          <w:rtl/>
        </w:rPr>
      </w:pPr>
    </w:p>
    <w:p w:rsidR="003C32FE" w:rsidP="003C32FE" w14:paraId="7A26D94A" w14:textId="53BA233F">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-276399</wp:posOffset>
                </wp:positionH>
                <wp:positionV relativeFrom="paragraph">
                  <wp:posOffset>1915160</wp:posOffset>
                </wp:positionV>
                <wp:extent cx="3129799"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3129799"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9504" from="-21.75pt,150.8pt" to="224.7pt,150.8pt" strokecolor="white" strokeweight="1.5pt"/>
            </w:pict>
          </mc:Fallback>
        </mc:AlternateContent>
      </w: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3074093</wp:posOffset>
                </wp:positionH>
                <wp:positionV relativeFrom="paragraph">
                  <wp:posOffset>369223</wp:posOffset>
                </wp:positionV>
                <wp:extent cx="0" cy="3325091"/>
                <wp:effectExtent l="25400" t="0" r="25400" b="2794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32509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0" style="mso-height-percent:0;mso-height-relative:margin;mso-wrap-distance-bottom:0;mso-wrap-distance-left:9pt;mso-wrap-distance-right:9pt;mso-wrap-distance-top:0;mso-wrap-style:square;position:absolute;visibility:visible;z-index:251667456" from="242.05pt,29.05pt" to="242.05pt,290.85pt" strokecolor="white" strokeweight="4pt"/>
            </w:pict>
          </mc:Fallback>
        </mc:AlternateContent>
      </w:r>
      <w:r w:rsidRPr="0030415A" w:rsidR="006E08BF">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-842645</wp:posOffset>
                </wp:positionH>
                <wp:positionV relativeFrom="paragraph">
                  <wp:posOffset>260985</wp:posOffset>
                </wp:positionV>
                <wp:extent cx="5254625" cy="4273550"/>
                <wp:effectExtent l="0" t="0" r="3175" b="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rsidR="00CB22A1" w:rsidP="0052031E" w14:textId="77777777">
                            <w:pPr>
                              <w:ind w:left="2268"/>
                              <w:rPr>
                                <w:rFonts w:ascii="Tahoma" w:hAnsi="Tahoma" w:cs="Tahoma"/>
                                <w:sz w:val="18"/>
                                <w:szCs w:val="18"/>
                                <w:rtl/>
                              </w:rPr>
                            </w:pPr>
                          </w:p>
                          <w:p w:rsidR="00CB22A1" w:rsidP="0052031E" w14:textId="77777777">
                            <w:pPr>
                              <w:ind w:left="2268"/>
                              <w:rPr>
                                <w:rFonts w:ascii="Tahoma" w:hAnsi="Tahoma" w:cs="Tahoma"/>
                                <w:sz w:val="18"/>
                                <w:szCs w:val="18"/>
                                <w:rtl/>
                              </w:rPr>
                            </w:pPr>
                          </w:p>
                          <w:p w:rsidR="00022F8C" w:rsidRPr="0052031E" w:rsidP="00022F8C"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w:t>
                            </w:r>
                            <w:r>
                              <w:rPr>
                                <w:rFonts w:ascii="Tahoma" w:hAnsi="Tahoma" w:cs="Tahoma" w:hint="cs"/>
                                <w:sz w:val="18"/>
                                <w:szCs w:val="18"/>
                                <w:rtl/>
                              </w:rPr>
                              <w:t>התשפ״ב</w:t>
                            </w:r>
                            <w:r>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textId="6BD9333A">
                            <w:pPr>
                              <w:ind w:left="2268"/>
                            </w:pPr>
                          </w:p>
                          <w:p w:rsidR="009C23DB" w:rsidP="0052031E" w14:textId="3C160DB7">
                            <w:pPr>
                              <w:ind w:left="2268"/>
                            </w:pPr>
                          </w:p>
                          <w:p w:rsidR="009C23DB" w:rsidRPr="009C23DB" w:rsidP="0052031E" w14:textId="77777777">
                            <w:pPr>
                              <w:ind w:left="2268"/>
                              <w:rPr>
                                <w:rtl/>
                              </w:rPr>
                            </w:pPr>
                          </w:p>
                          <w:p w:rsidR="00CB22A1" w:rsidRPr="00876ED9" w:rsidP="0052031E" w14:textId="40865713">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משרד החוץ</w:t>
                            </w:r>
                          </w:p>
                          <w:p w:rsidR="00CB22A1" w:rsidP="002D268F" w14:textId="59EAAC87">
                            <w:pPr>
                              <w:spacing w:before="360" w:line="600" w:lineRule="exact"/>
                              <w:ind w:left="2268"/>
                              <w:jc w:val="left"/>
                              <w:rPr>
                                <w:rFonts w:ascii="Tahoma" w:hAnsi="Tahoma" w:cs="Tahoma"/>
                                <w:b/>
                                <w:bCs/>
                                <w:color w:val="FFFFFF" w:themeColor="background1"/>
                                <w:sz w:val="44"/>
                                <w:szCs w:val="44"/>
                              </w:rPr>
                            </w:pPr>
                            <w:r w:rsidRPr="004A1CC3">
                              <w:rPr>
                                <w:rFonts w:ascii="Tahoma" w:hAnsi="Tahoma" w:cs="Tahoma"/>
                                <w:b/>
                                <w:bCs/>
                                <w:color w:val="FFFFFF" w:themeColor="background1"/>
                                <w:sz w:val="44"/>
                                <w:szCs w:val="44"/>
                                <w:rtl/>
                              </w:rPr>
                              <w:t>התכנון והניהול של משאבי האנוש במשרד החוץ - ביקורת מעקב</w:t>
                            </w:r>
                          </w:p>
                          <w:p w:rsidR="009C23DB" w:rsidRPr="00344BBF" w:rsidP="002D268F" w14:textId="77777777">
                            <w:pPr>
                              <w:spacing w:before="360" w:line="600" w:lineRule="exact"/>
                              <w:ind w:left="2268"/>
                              <w:jc w:val="left"/>
                              <w:rPr>
                                <w:rFonts w:ascii="Tahoma" w:hAnsi="Tahoma" w:cs="Tahoma"/>
                                <w:b/>
                                <w:bCs/>
                                <w:color w:val="FFFFFF" w:themeColor="background1"/>
                                <w:sz w:val="44"/>
                                <w:szCs w:val="44"/>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width:413.75pt;height:336.5pt;margin-top:20.55pt;margin-left:-66.3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CB22A1" w:rsidP="0052031E" w14:paraId="3B790B1A" w14:textId="77777777">
                      <w:pPr>
                        <w:ind w:left="2268"/>
                        <w:rPr>
                          <w:rFonts w:ascii="Tahoma" w:hAnsi="Tahoma" w:cs="Tahoma"/>
                          <w:sz w:val="18"/>
                          <w:szCs w:val="18"/>
                          <w:rtl/>
                        </w:rPr>
                      </w:pPr>
                    </w:p>
                    <w:p w:rsidR="00CB22A1" w:rsidP="0052031E" w14:paraId="01373895" w14:textId="77777777">
                      <w:pPr>
                        <w:ind w:left="2268"/>
                        <w:rPr>
                          <w:rFonts w:ascii="Tahoma" w:hAnsi="Tahoma" w:cs="Tahoma"/>
                          <w:sz w:val="18"/>
                          <w:szCs w:val="18"/>
                          <w:rtl/>
                        </w:rPr>
                      </w:pPr>
                    </w:p>
                    <w:p w:rsidR="00022F8C" w:rsidRPr="0052031E" w:rsidP="00022F8C" w14:paraId="6EB0B105"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w:t>
                      </w:r>
                      <w:r>
                        <w:rPr>
                          <w:rFonts w:ascii="Tahoma" w:hAnsi="Tahoma" w:cs="Tahoma" w:hint="cs"/>
                          <w:sz w:val="18"/>
                          <w:szCs w:val="18"/>
                          <w:rtl/>
                        </w:rPr>
                        <w:t>התשפ״ב</w:t>
                      </w:r>
                      <w:r>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paraId="537675A5" w14:textId="6BD9333A">
                      <w:pPr>
                        <w:ind w:left="2268"/>
                      </w:pPr>
                    </w:p>
                    <w:p w:rsidR="009C23DB" w:rsidP="0052031E" w14:paraId="068F21F3" w14:textId="3C160DB7">
                      <w:pPr>
                        <w:ind w:left="2268"/>
                      </w:pPr>
                    </w:p>
                    <w:p w:rsidR="009C23DB" w:rsidRPr="009C23DB" w:rsidP="0052031E" w14:paraId="3519064A" w14:textId="77777777">
                      <w:pPr>
                        <w:ind w:left="2268"/>
                        <w:rPr>
                          <w:rtl/>
                        </w:rPr>
                      </w:pPr>
                    </w:p>
                    <w:p w:rsidR="00CB22A1" w:rsidRPr="00876ED9" w:rsidP="0052031E" w14:paraId="028C1DED" w14:textId="40865713">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משרד החוץ</w:t>
                      </w:r>
                    </w:p>
                    <w:p w:rsidR="00CB22A1" w:rsidP="002D268F" w14:paraId="5464BE8D" w14:textId="59EAAC87">
                      <w:pPr>
                        <w:spacing w:before="360" w:line="600" w:lineRule="exact"/>
                        <w:ind w:left="2268"/>
                        <w:jc w:val="left"/>
                        <w:rPr>
                          <w:rFonts w:ascii="Tahoma" w:hAnsi="Tahoma" w:cs="Tahoma"/>
                          <w:b/>
                          <w:bCs/>
                          <w:color w:val="FFFFFF" w:themeColor="background1"/>
                          <w:sz w:val="44"/>
                          <w:szCs w:val="44"/>
                        </w:rPr>
                      </w:pPr>
                      <w:r w:rsidRPr="004A1CC3">
                        <w:rPr>
                          <w:rFonts w:ascii="Tahoma" w:hAnsi="Tahoma" w:cs="Tahoma"/>
                          <w:b/>
                          <w:bCs/>
                          <w:color w:val="FFFFFF" w:themeColor="background1"/>
                          <w:sz w:val="44"/>
                          <w:szCs w:val="44"/>
                          <w:rtl/>
                        </w:rPr>
                        <w:t>התכנון והניהול של משאבי האנוש במשרד החוץ - ביקורת מעקב</w:t>
                      </w:r>
                    </w:p>
                    <w:p w:rsidR="009C23DB" w:rsidRPr="00344BBF" w:rsidP="002D268F" w14:paraId="1AE9AB2F" w14:textId="77777777">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49410667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414573"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51CC11AE">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F619AB">
          <w:headerReference w:type="even" r:id="rId11"/>
          <w:headerReference w:type="default" r:id="rId12"/>
          <w:footerReference w:type="default" r:id="rId13"/>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3600" behindDoc="0" locked="0" layoutInCell="1" allowOverlap="1">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15.65pt;flip:y;mso-height-percent:0;mso-height-relative:margin;mso-width-percent:0;mso-width-relative:margin;mso-wrap-distance-bottom:0;mso-wrap-distance-left:9pt;mso-wrap-distance-right:9pt;mso-wrap-distance-top:0;mso-wrap-style:square;position:absolute;visibility:visible;v-text-anchor:middle;z-index:251674624" fillcolor="white" stroked="f" strokeweight="2pt"/>
            </w:pict>
          </mc:Fallback>
        </mc:AlternateContent>
      </w:r>
    </w:p>
    <w:p w:rsidR="000E64A1" w:rsidP="000E64A1" w14:paraId="291315C1" w14:textId="514133F9">
      <w:pPr>
        <w:jc w:val="left"/>
        <w:rPr>
          <w:rFonts w:ascii="Tahoma" w:hAnsi="Tahoma" w:cs="Tahoma"/>
          <w:sz w:val="22"/>
          <w:szCs w:val="22"/>
          <w:rtl/>
        </w:rPr>
        <w:sectPr w:rsidSect="00F619AB">
          <w:headerReference w:type="even" r:id="rId14"/>
          <w:pgSz w:w="11906" w:h="16838" w:code="9"/>
          <w:pgMar w:top="3062" w:right="2268" w:bottom="2552" w:left="2268" w:header="709" w:footer="709" w:gutter="0"/>
          <w:pgNumType w:start="0"/>
          <w:cols w:space="720"/>
          <w:bidi/>
          <w:rtlGutter/>
          <w:docGrid w:linePitch="272"/>
        </w:sectPr>
      </w:pPr>
    </w:p>
    <w:p w:rsidR="009E3D6D" w:rsidP="006F18DE" w14:paraId="32190477" w14:textId="6DE6465D">
      <w:pPr>
        <w:pStyle w:val="7125"/>
        <w:rPr>
          <w:rtl/>
        </w:rPr>
      </w:pPr>
      <w:r>
        <w:rPr>
          <w:noProof/>
          <w:rtl/>
          <w:lang w:val="he-IL"/>
        </w:rPr>
        <mc:AlternateContent>
          <mc:Choice Requires="wps">
            <w:drawing>
              <wp:anchor distT="0" distB="0" distL="114300" distR="114300" simplePos="0" relativeHeight="251720704" behindDoc="0" locked="0" layoutInCell="1" allowOverlap="1">
                <wp:simplePos x="0" y="0"/>
                <wp:positionH relativeFrom="column">
                  <wp:posOffset>-662093</wp:posOffset>
                </wp:positionH>
                <wp:positionV relativeFrom="paragraph">
                  <wp:posOffset>317077</wp:posOffset>
                </wp:positionV>
                <wp:extent cx="186690" cy="4478020"/>
                <wp:effectExtent l="12700" t="12700" r="16510" b="17780"/>
                <wp:wrapNone/>
                <wp:docPr id="1239690815" name="מלבן 6"/>
                <wp:cNvGraphicFramePr/>
                <a:graphic xmlns:a="http://schemas.openxmlformats.org/drawingml/2006/main">
                  <a:graphicData uri="http://schemas.microsoft.com/office/word/2010/wordprocessingShape">
                    <wps:wsp xmlns:wps="http://schemas.microsoft.com/office/word/2010/wordprocessingShape">
                      <wps:cNvSpPr/>
                      <wps:spPr>
                        <a:xfrm>
                          <a:off x="0" y="0"/>
                          <a:ext cx="186690" cy="4478020"/>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6" o:spid="_x0000_s1033" style="width:14.7pt;height:352.6pt;margin-top:24.95pt;margin-left:-52.15pt;mso-height-percent:0;mso-height-relative:margin;mso-wrap-distance-bottom:0;mso-wrap-distance-left:9pt;mso-wrap-distance-right:9pt;mso-wrap-distance-top:0;mso-wrap-style:square;position:absolute;visibility:visible;v-text-anchor:middle;z-index:251721728" fillcolor="#00305f" strokecolor="#00305f" strokeweight="2pt"/>
            </w:pict>
          </mc:Fallback>
        </mc:AlternateContent>
      </w:r>
      <w:r w:rsidR="004A1CC3">
        <w:rPr>
          <w:noProof/>
          <w:rtl/>
        </w:rPr>
        <w:drawing>
          <wp:anchor distT="0" distB="0" distL="114300" distR="114300" simplePos="0" relativeHeight="251670528" behindDoc="0" locked="0" layoutInCell="1" allowOverlap="1">
            <wp:simplePos x="0" y="0"/>
            <wp:positionH relativeFrom="margin">
              <wp:posOffset>3321050</wp:posOffset>
            </wp:positionH>
            <wp:positionV relativeFrom="paragraph">
              <wp:posOffset>942340</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150579" name="Picture 12"/>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4A1CC3" w:rsidR="004A1CC3">
        <w:rPr>
          <w:rtl/>
        </w:rPr>
        <w:t>התכנון והניהול של משאבי האנוש במשרד החוץ - ביקורת מעקב</w:t>
      </w:r>
    </w:p>
    <w:p w:rsidR="008255D0" w:rsidP="000E71A5" w14:paraId="0C0FDA6E" w14:textId="3B12FDB5">
      <w:pPr>
        <w:pStyle w:val="7190"/>
        <w:spacing w:after="0"/>
        <w:rPr>
          <w:rtl/>
        </w:rPr>
      </w:pPr>
    </w:p>
    <w:p w:rsidR="009E3D6D" w:rsidRPr="00F05330" w:rsidP="00F05330" w14:paraId="438CAA5E" w14:textId="53B75800">
      <w:pPr>
        <w:pStyle w:val="7190"/>
        <w:rPr>
          <w:rtl/>
        </w:rPr>
      </w:pPr>
      <w:r w:rsidRPr="00F05330">
        <w:rPr>
          <w:rtl/>
        </w:rPr>
        <w:t>תקן משאבי האנוש של משרד החוץ (המשרד) נקבע בהסכם קיבוצי מיוחד שנחתם בשנת 1993 בין ממשלת ישראל והנהלת המשרד ובין הסתדרות העובדים הכללית החדשה</w:t>
      </w:r>
      <w:r>
        <w:rPr>
          <w:vertAlign w:val="superscript"/>
          <w:rtl/>
        </w:rPr>
        <w:footnoteReference w:id="2"/>
      </w:r>
      <w:r w:rsidRPr="00F05330">
        <w:rPr>
          <w:rtl/>
        </w:rPr>
        <w:t>. הוראות ההסכם עוגנו בתקנון שירות החוץ</w:t>
      </w:r>
      <w:r>
        <w:rPr>
          <w:vertAlign w:val="superscript"/>
          <w:rtl/>
        </w:rPr>
        <w:footnoteReference w:id="3"/>
      </w:r>
      <w:r w:rsidRPr="00F05330">
        <w:rPr>
          <w:rtl/>
        </w:rPr>
        <w:t xml:space="preserve"> (התקנון), ולפיו תקן העובדים הקבועים במשרד נחלק לפי דירוג המשרות, בהתאם לתפקידיהם ולהתמחותם של העובדים: (א) עובדים בשירות החוץ המדיני; (ב) עובדים בשירות החוץ </w:t>
      </w:r>
      <w:r w:rsidRPr="00F05330">
        <w:rPr>
          <w:rtl/>
        </w:rPr>
        <w:t>המינהלי</w:t>
      </w:r>
      <w:r w:rsidRPr="00F05330">
        <w:rPr>
          <w:rtl/>
        </w:rPr>
        <w:t xml:space="preserve">; (ג) עובדים בשירות </w:t>
      </w:r>
      <w:r w:rsidRPr="00F05330">
        <w:rPr>
          <w:rtl/>
        </w:rPr>
        <w:t>המינהלי</w:t>
      </w:r>
      <w:r w:rsidRPr="00F05330">
        <w:rPr>
          <w:rtl/>
        </w:rPr>
        <w:t>. אגף הון אנושי והדרכה במשרד החוץ (אגף מש"א) מופקד על ניהול העובדים הקבועים במטה ובנציגויות בחו"ל (הנציגויות) ועל תכנון היבטי משאבי האנוש של המשרד. בינואר 2022 מצבת העובדים הקבועים של המשרד (כולל צוערים ולמעט אבטחה) כללה 628 עובדים במטה ו-335 שליחים בנציגויות</w:t>
      </w:r>
      <w:r>
        <w:rPr>
          <w:vertAlign w:val="superscript"/>
          <w:rtl/>
        </w:rPr>
        <w:footnoteReference w:id="4"/>
      </w:r>
      <w:r w:rsidRPr="00F05330">
        <w:rPr>
          <w:rtl/>
        </w:rPr>
        <w:t>. דוח זה הוא דוח מעקב אחר תיקון הליקויים שנמצאו בביקורת משרד מבקר המדינה משנת 2015 בנושא "התכנון והניהול של משאבי האנוש במשרד החוץ" (הביקורת הקודמת) ויישום ההמלצות שצוינו בדוח בנושא זה (הדוח הקודם)</w:t>
      </w:r>
      <w:r>
        <w:rPr>
          <w:vertAlign w:val="superscript"/>
          <w:rtl/>
        </w:rPr>
        <w:footnoteReference w:id="5"/>
      </w:r>
      <w:r w:rsidRPr="00F05330">
        <w:rPr>
          <w:rtl/>
        </w:rPr>
        <w:t>. בביקורת הקודמת בדק משרד מבקר המדינה את ניהול תקן המשרות ומצבת כוח האדם במשרד החוץ, התכנון הרב-שנתי של ההון האנושי והטיפול השוטף בענייני העובדים. כן נבדק אופן היישום של חלק מההמלצות שפורסמו בדוחות מבקר המדינה משנים קודמות</w:t>
      </w:r>
      <w:r w:rsidRPr="00F05330" w:rsidR="00CD022B">
        <w:rPr>
          <w:rtl/>
        </w:rPr>
        <w:t xml:space="preserve">. </w:t>
      </w:r>
    </w:p>
    <w:p w:rsidR="009E3D6D" w14:paraId="37F3ACFD" w14:textId="77777777">
      <w:pPr>
        <w:bidi w:val="0"/>
        <w:spacing w:after="200" w:line="276" w:lineRule="auto"/>
        <w:rPr>
          <w:rFonts w:ascii="Tahoma" w:hAnsi="Tahoma" w:cs="Tahoma"/>
          <w:b/>
          <w:bCs/>
          <w:color w:val="0D0D0D" w:themeColor="text1" w:themeTint="F2"/>
          <w:sz w:val="18"/>
          <w:szCs w:val="18"/>
          <w:rtl/>
        </w:rPr>
      </w:pPr>
      <w:r>
        <w:rPr>
          <w:b/>
          <w:bCs/>
          <w:rtl/>
        </w:rPr>
        <w:br w:type="page"/>
      </w:r>
    </w:p>
    <w:p w:rsidR="00CD022B" w:rsidRPr="00DD5B43" w:rsidP="009E3D6D" w14:paraId="0A7BF7D8" w14:textId="67A0AA43">
      <w:pPr>
        <w:pStyle w:val="7190"/>
        <w:rPr>
          <w:b/>
          <w:bCs/>
          <w:rtl/>
        </w:rPr>
      </w:pPr>
      <w:r>
        <w:rPr>
          <w:b/>
          <w:bCs/>
          <w:noProof/>
          <w:sz w:val="22"/>
          <w:szCs w:val="22"/>
          <w:rtl/>
          <w:lang w:val="he-IL"/>
        </w:rPr>
        <w:drawing>
          <wp:anchor distT="0" distB="0" distL="114300" distR="114300" simplePos="0" relativeHeight="251679744" behindDoc="0" locked="0" layoutInCell="1" allowOverlap="1">
            <wp:simplePos x="0" y="0"/>
            <wp:positionH relativeFrom="column">
              <wp:posOffset>3274695</wp:posOffset>
            </wp:positionH>
            <wp:positionV relativeFrom="paragraph">
              <wp:posOffset>46080</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401230" name="Picture 6"/>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F7759D" w:rsidP="00CD022B" w14:paraId="3283CEA6" w14:textId="60A985A1">
      <w:pPr>
        <w:pStyle w:val="7190"/>
        <w:rPr>
          <w:rtl/>
        </w:rPr>
      </w:pPr>
    </w:p>
    <w:tbl>
      <w:tblPr>
        <w:tblStyle w:val="TableGrid"/>
        <w:bidiVisual/>
        <w:tblW w:w="7315" w:type="dxa"/>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1"/>
        <w:gridCol w:w="1843"/>
        <w:gridCol w:w="1757"/>
        <w:gridCol w:w="1844"/>
      </w:tblGrid>
      <w:tr w14:paraId="7597E23C" w14:textId="77777777" w:rsidTr="00A469C0">
        <w:tblPrEx>
          <w:tblW w:w="7315" w:type="dxa"/>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71" w:type="dxa"/>
            <w:vAlign w:val="bottom"/>
          </w:tcPr>
          <w:p w:rsidR="00CD29D6" w:rsidRPr="00864A2A" w:rsidP="00864A2A" w14:paraId="1E1AF3C6" w14:textId="3403F1FD">
            <w:pPr>
              <w:pStyle w:val="2021"/>
              <w:rPr>
                <w:rtl/>
              </w:rPr>
            </w:pPr>
            <w:r>
              <w:rPr>
                <w:rFonts w:hint="cs"/>
                <w:rtl/>
              </w:rPr>
              <w:t>1,037</w:t>
            </w:r>
            <w:r w:rsidRPr="00864A2A" w:rsidR="00864A2A">
              <w:rPr>
                <w:rtl/>
              </w:rPr>
              <w:t xml:space="preserve"> </w:t>
            </w:r>
          </w:p>
        </w:tc>
        <w:tc>
          <w:tcPr>
            <w:tcW w:w="1843" w:type="dxa"/>
            <w:vAlign w:val="bottom"/>
          </w:tcPr>
          <w:p w:rsidR="00CD29D6" w:rsidRPr="00864A2A" w:rsidP="00864A2A" w14:paraId="1D9D023E" w14:textId="5ED0CB28">
            <w:pPr>
              <w:spacing w:before="12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963</w:t>
            </w:r>
            <w:r w:rsidRPr="007F4E99" w:rsidR="00760601">
              <w:rPr>
                <w:rFonts w:ascii="Tahoma" w:hAnsi="Tahoma" w:eastAsiaTheme="minorEastAsia" w:cs="Tahoma"/>
                <w:b/>
                <w:bCs/>
                <w:color w:val="0D0D0D" w:themeColor="text1" w:themeTint="F2"/>
                <w:spacing w:val="-12"/>
                <w:sz w:val="26"/>
                <w:szCs w:val="26"/>
                <w:rtl/>
              </w:rPr>
              <w:t xml:space="preserve"> </w:t>
            </w:r>
          </w:p>
        </w:tc>
        <w:tc>
          <w:tcPr>
            <w:tcW w:w="1757" w:type="dxa"/>
            <w:vAlign w:val="bottom"/>
          </w:tcPr>
          <w:p w:rsidR="00CD29D6" w:rsidRPr="00864A2A" w:rsidP="00864A2A" w14:paraId="6113CBED" w14:textId="04A77280">
            <w:pPr>
              <w:spacing w:before="36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335</w:t>
            </w:r>
            <w:r w:rsidRPr="007F4E99" w:rsidR="00760601">
              <w:rPr>
                <w:rFonts w:ascii="Tahoma" w:hAnsi="Tahoma" w:eastAsiaTheme="minorEastAsia" w:cs="Tahoma"/>
                <w:b/>
                <w:bCs/>
                <w:color w:val="0D0D0D" w:themeColor="text1" w:themeTint="F2"/>
                <w:spacing w:val="-12"/>
                <w:sz w:val="26"/>
                <w:szCs w:val="26"/>
                <w:rtl/>
              </w:rPr>
              <w:t xml:space="preserve"> </w:t>
            </w:r>
          </w:p>
        </w:tc>
        <w:tc>
          <w:tcPr>
            <w:tcW w:w="1844" w:type="dxa"/>
            <w:vAlign w:val="bottom"/>
          </w:tcPr>
          <w:p w:rsidR="00CD29D6" w:rsidRPr="00760601" w:rsidP="00864A2A" w14:paraId="4F8327BA" w14:textId="25B4C863">
            <w:pPr>
              <w:pStyle w:val="2021"/>
              <w:spacing w:before="360"/>
              <w:rPr>
                <w:spacing w:val="-26"/>
                <w:rtl/>
              </w:rPr>
            </w:pPr>
            <w:r>
              <w:rPr>
                <w:rFonts w:hint="cs"/>
                <w:spacing w:val="-12"/>
                <w:rtl/>
              </w:rPr>
              <w:t>1,600</w:t>
            </w:r>
          </w:p>
        </w:tc>
      </w:tr>
      <w:tr w14:paraId="5AD4AD14" w14:textId="77777777" w:rsidTr="00A469C0">
        <w:tblPrEx>
          <w:tblW w:w="7315" w:type="dxa"/>
          <w:tblInd w:w="517" w:type="dxa"/>
          <w:tblLook w:val="04A0"/>
        </w:tblPrEx>
        <w:tc>
          <w:tcPr>
            <w:tcW w:w="1871" w:type="dxa"/>
          </w:tcPr>
          <w:p w:rsidR="003E252F" w:rsidRPr="00664A6F" w:rsidP="003E252F" w14:paraId="2188EAF4" w14:textId="5CB7D04D">
            <w:pPr>
              <w:pStyle w:val="20211"/>
              <w:spacing w:after="0" w:line="160" w:lineRule="exact"/>
              <w:rPr>
                <w:rtl/>
              </w:rPr>
            </w:pPr>
            <w:r>
              <w:rPr>
                <w:rFonts w:hint="cs"/>
                <w:noProof/>
                <w:w w:val="100"/>
                <w:rtl/>
                <w:lang w:val="he-IL"/>
              </w:rPr>
              <mc:AlternateContent>
                <mc:Choice Requires="wps">
                  <w:drawing>
                    <wp:anchor distT="0" distB="0" distL="114300" distR="114300" simplePos="0" relativeHeight="251680768" behindDoc="0" locked="0" layoutInCell="1" allowOverlap="1">
                      <wp:simplePos x="0" y="0"/>
                      <wp:positionH relativeFrom="column">
                        <wp:posOffset>8890</wp:posOffset>
                      </wp:positionH>
                      <wp:positionV relativeFrom="paragraph">
                        <wp:posOffset>52070</wp:posOffset>
                      </wp:positionV>
                      <wp:extent cx="1028700" cy="0"/>
                      <wp:effectExtent l="0" t="0" r="0" b="0"/>
                      <wp:wrapNone/>
                      <wp:docPr id="9"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287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34" style="flip:x;mso-wrap-distance-bottom:0;mso-wrap-distance-left:9pt;mso-wrap-distance-right:9pt;mso-wrap-distance-top:0;mso-wrap-style:square;position:absolute;visibility:visible;z-index:251681792" from="0.7pt,4.1pt" to="81.7pt,4.1pt" strokecolor="#0d0d0d" strokeweight="1pt"/>
                  </w:pict>
                </mc:Fallback>
              </mc:AlternateContent>
            </w:r>
          </w:p>
        </w:tc>
        <w:tc>
          <w:tcPr>
            <w:tcW w:w="1843" w:type="dxa"/>
          </w:tcPr>
          <w:p w:rsidR="003E252F" w:rsidRPr="00664A6F" w:rsidP="003E252F" w14:paraId="1CAA58ED" w14:textId="77AEE407">
            <w:pPr>
              <w:pStyle w:val="20211"/>
              <w:spacing w:after="0" w:line="160" w:lineRule="exact"/>
              <w:rPr>
                <w:rtl/>
              </w:rPr>
            </w:pPr>
            <w:r>
              <w:rPr>
                <w:noProof/>
                <w:w w:val="100"/>
                <w:rtl/>
                <w:lang w:val="he-IL"/>
              </w:rPr>
              <mc:AlternateContent>
                <mc:Choice Requires="wps">
                  <w:drawing>
                    <wp:anchor distT="0" distB="0" distL="114300" distR="114300" simplePos="0" relativeHeight="251682816" behindDoc="0" locked="0" layoutInCell="1" allowOverlap="1">
                      <wp:simplePos x="0" y="0"/>
                      <wp:positionH relativeFrom="column">
                        <wp:posOffset>17145</wp:posOffset>
                      </wp:positionH>
                      <wp:positionV relativeFrom="paragraph">
                        <wp:posOffset>52070</wp:posOffset>
                      </wp:positionV>
                      <wp:extent cx="1000125" cy="0"/>
                      <wp:effectExtent l="0" t="0" r="0" b="0"/>
                      <wp:wrapNone/>
                      <wp:docPr id="39"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35" style="flip:x;mso-wrap-distance-bottom:0;mso-wrap-distance-left:9pt;mso-wrap-distance-right:9pt;mso-wrap-distance-top:0;mso-wrap-style:square;position:absolute;visibility:visible;z-index:251683840" from="1.35pt,4.1pt" to="80.1pt,4.1pt" strokecolor="#0d0d0d" strokeweight="1pt"/>
                  </w:pict>
                </mc:Fallback>
              </mc:AlternateContent>
            </w:r>
          </w:p>
        </w:tc>
        <w:tc>
          <w:tcPr>
            <w:tcW w:w="1757" w:type="dxa"/>
          </w:tcPr>
          <w:p w:rsidR="003E252F" w:rsidRPr="00664A6F" w:rsidP="003E252F" w14:paraId="4E223E1C" w14:textId="1D7BBC89">
            <w:pPr>
              <w:pStyle w:val="20211"/>
              <w:spacing w:after="0" w:line="160" w:lineRule="exact"/>
              <w:rPr>
                <w:rtl/>
              </w:rPr>
            </w:pPr>
            <w:r>
              <w:rPr>
                <w:noProof/>
                <w:w w:val="100"/>
                <w:rtl/>
                <w:lang w:val="he-IL"/>
              </w:rPr>
              <mc:AlternateContent>
                <mc:Choice Requires="wps">
                  <w:drawing>
                    <wp:anchor distT="0" distB="0" distL="114300" distR="114300" simplePos="0" relativeHeight="251684864" behindDoc="0" locked="0" layoutInCell="1" allowOverlap="1">
                      <wp:simplePos x="0" y="0"/>
                      <wp:positionH relativeFrom="column">
                        <wp:posOffset>-50800</wp:posOffset>
                      </wp:positionH>
                      <wp:positionV relativeFrom="paragraph">
                        <wp:posOffset>52070</wp:posOffset>
                      </wp:positionV>
                      <wp:extent cx="1066800" cy="0"/>
                      <wp:effectExtent l="0" t="0" r="0" b="0"/>
                      <wp:wrapNone/>
                      <wp:docPr id="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0668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36" style="flip:x;mso-wrap-distance-bottom:0;mso-wrap-distance-left:9pt;mso-wrap-distance-right:9pt;mso-wrap-distance-top:0;mso-wrap-style:square;position:absolute;visibility:visible;z-index:251685888" from="-4pt,4.1pt" to="80pt,4.1pt" strokecolor="#0d0d0d" strokeweight="1pt"/>
                  </w:pict>
                </mc:Fallback>
              </mc:AlternateContent>
            </w:r>
          </w:p>
        </w:tc>
        <w:tc>
          <w:tcPr>
            <w:tcW w:w="1844" w:type="dxa"/>
          </w:tcPr>
          <w:p w:rsidR="003E252F" w:rsidRPr="00664A6F" w:rsidP="003E252F" w14:paraId="12B592FD" w14:textId="5735BA00">
            <w:pPr>
              <w:pStyle w:val="20211"/>
              <w:spacing w:after="0" w:line="160" w:lineRule="exact"/>
              <w:rPr>
                <w:rtl/>
              </w:rPr>
            </w:pPr>
            <w:r>
              <w:rPr>
                <w:rFonts w:hint="cs"/>
                <w:noProof/>
                <w:w w:val="100"/>
                <w:rtl/>
                <w:lang w:val="he-IL"/>
              </w:rPr>
              <mc:AlternateContent>
                <mc:Choice Requires="wps">
                  <w:drawing>
                    <wp:anchor distT="0" distB="0" distL="114300" distR="114300" simplePos="0" relativeHeight="251686912" behindDoc="0" locked="0" layoutInCell="1" allowOverlap="1">
                      <wp:simplePos x="0" y="0"/>
                      <wp:positionH relativeFrom="column">
                        <wp:posOffset>34290</wp:posOffset>
                      </wp:positionH>
                      <wp:positionV relativeFrom="paragraph">
                        <wp:posOffset>52070</wp:posOffset>
                      </wp:positionV>
                      <wp:extent cx="1000125" cy="0"/>
                      <wp:effectExtent l="0" t="0" r="0" b="0"/>
                      <wp:wrapNone/>
                      <wp:docPr id="50"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 o:spid="_x0000_s1037" style="flip:x;mso-wrap-distance-bottom:0;mso-wrap-distance-left:9pt;mso-wrap-distance-right:9pt;mso-wrap-distance-top:0;mso-wrap-style:square;position:absolute;visibility:visible;z-index:251687936" from="2.7pt,4.1pt" to="81.45pt,4.1pt" strokecolor="#0d0d0d" strokeweight="1pt"/>
                  </w:pict>
                </mc:Fallback>
              </mc:AlternateContent>
            </w:r>
          </w:p>
        </w:tc>
      </w:tr>
      <w:tr w14:paraId="7ECC4220" w14:textId="77777777" w:rsidTr="00A469C0">
        <w:tblPrEx>
          <w:tblW w:w="7315" w:type="dxa"/>
          <w:tblInd w:w="517" w:type="dxa"/>
          <w:tblLook w:val="04A0"/>
        </w:tblPrEx>
        <w:tc>
          <w:tcPr>
            <w:tcW w:w="1871" w:type="dxa"/>
          </w:tcPr>
          <w:p w:rsidR="00CD29D6" w:rsidRPr="009A73F6" w:rsidP="007542AC" w14:paraId="5ECF0591" w14:textId="24641474">
            <w:pPr>
              <w:pStyle w:val="20211"/>
              <w:rPr>
                <w:rtl/>
              </w:rPr>
            </w:pPr>
            <w:r w:rsidRPr="00C40824">
              <w:rPr>
                <w:rtl/>
              </w:rPr>
              <w:t>מספר המשרות בתקן עובדי משרד החוץ לשנת 2022 (כולל צוערים ולמעט אבטחה)</w:t>
            </w:r>
          </w:p>
        </w:tc>
        <w:tc>
          <w:tcPr>
            <w:tcW w:w="1843" w:type="dxa"/>
          </w:tcPr>
          <w:p w:rsidR="000E71A5" w:rsidRPr="001D564B" w:rsidP="000E71A5" w14:paraId="12474103" w14:textId="0F72065D">
            <w:pPr>
              <w:pStyle w:val="20211"/>
              <w:rPr>
                <w:rtl/>
              </w:rPr>
            </w:pPr>
            <w:r w:rsidRPr="00C40824">
              <w:rPr>
                <w:rtl/>
              </w:rPr>
              <w:t>מצבת העובדים במשרד נכון לינואר 2022 (כולל צוערים ולמעט אבטחה)</w:t>
            </w:r>
          </w:p>
          <w:p w:rsidR="00A469C0" w:rsidRPr="00864A2A" w:rsidP="00864A2A" w14:paraId="47156990" w14:textId="356C3351">
            <w:pPr>
              <w:spacing w:line="240" w:lineRule="auto"/>
              <w:ind w:right="23"/>
              <w:jc w:val="left"/>
              <w:rPr>
                <w:rFonts w:ascii="Tahoma" w:hAnsi="Tahoma" w:eastAsiaTheme="minorEastAsia" w:cs="Tahoma"/>
                <w:color w:val="0D0D0D" w:themeColor="text1" w:themeTint="F2"/>
                <w:w w:val="90"/>
                <w:sz w:val="18"/>
                <w:szCs w:val="18"/>
                <w:rtl/>
              </w:rPr>
            </w:pPr>
          </w:p>
        </w:tc>
        <w:tc>
          <w:tcPr>
            <w:tcW w:w="1757" w:type="dxa"/>
          </w:tcPr>
          <w:p w:rsidR="00CD29D6" w:rsidRPr="00EB223C" w:rsidP="007542AC" w14:paraId="1B7F83A5" w14:textId="36CC0CB6">
            <w:pPr>
              <w:pStyle w:val="20211"/>
              <w:rPr>
                <w:rtl/>
              </w:rPr>
            </w:pPr>
            <w:r w:rsidRPr="00C40824">
              <w:rPr>
                <w:rtl/>
              </w:rPr>
              <w:t>מספר השליחים בנציגויות נכון לינואר 2022. תקציב השכר השנתי שלהם לשנת 2021 עמד על 247 מ</w:t>
            </w:r>
            <w:r w:rsidRPr="00C40824">
              <w:rPr>
                <w:rFonts w:hint="cs"/>
                <w:rtl/>
              </w:rPr>
              <w:t>י</w:t>
            </w:r>
            <w:r w:rsidRPr="00C40824">
              <w:rPr>
                <w:rtl/>
              </w:rPr>
              <w:t>ליון ש"ח</w:t>
            </w:r>
          </w:p>
        </w:tc>
        <w:tc>
          <w:tcPr>
            <w:tcW w:w="1844" w:type="dxa"/>
          </w:tcPr>
          <w:p w:rsidR="004A1CC3" w:rsidRPr="00C40824" w:rsidP="004A1CC3" w14:paraId="1D8CC326" w14:textId="77777777">
            <w:pPr>
              <w:pStyle w:val="20211"/>
              <w:rPr>
                <w:rtl/>
              </w:rPr>
            </w:pPr>
            <w:r w:rsidRPr="00C40824">
              <w:rPr>
                <w:rtl/>
              </w:rPr>
              <w:t>מספר השליחים, עובדי אית"ן ועובדי מדינה אחרים ובני משפחותיהם שהמשרד פעל לחסן ממרץ ועד מאי 2021 בשני חיסונים נגד נגיף הקורונה</w:t>
            </w:r>
          </w:p>
          <w:p w:rsidR="00CD29D6" w:rsidRPr="009A73F6" w:rsidP="007542AC" w14:paraId="05EA0B9D" w14:textId="31F4F5F7">
            <w:pPr>
              <w:pStyle w:val="20211"/>
              <w:rPr>
                <w:rtl/>
              </w:rPr>
            </w:pPr>
          </w:p>
        </w:tc>
      </w:tr>
      <w:tr w14:paraId="115EC27C" w14:textId="77777777" w:rsidTr="00A469C0">
        <w:tblPrEx>
          <w:tblW w:w="7315"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1" w:type="dxa"/>
            <w:tcBorders>
              <w:top w:val="nil"/>
              <w:left w:val="nil"/>
              <w:bottom w:val="nil"/>
              <w:right w:val="nil"/>
            </w:tcBorders>
            <w:vAlign w:val="bottom"/>
          </w:tcPr>
          <w:p w:rsidR="00760601" w:rsidRPr="00864A2A" w:rsidP="00A469C0" w14:paraId="5A88E868" w14:textId="51A7EB6A">
            <w:pPr>
              <w:pStyle w:val="2021"/>
              <w:rPr>
                <w:rtl/>
              </w:rPr>
            </w:pPr>
            <w:r>
              <w:rPr>
                <w:rFonts w:hint="cs"/>
                <w:spacing w:val="-12"/>
                <w:sz w:val="26"/>
                <w:szCs w:val="26"/>
                <w:rtl/>
              </w:rPr>
              <w:t>כ-</w:t>
            </w:r>
            <w:r>
              <w:rPr>
                <w:rFonts w:hint="cs"/>
                <w:rtl/>
              </w:rPr>
              <w:t>12%</w:t>
            </w:r>
            <w:r w:rsidR="000E71A5">
              <w:rPr>
                <w:rFonts w:hint="cs"/>
                <w:rtl/>
              </w:rPr>
              <w:t xml:space="preserve"> </w:t>
            </w:r>
          </w:p>
        </w:tc>
        <w:tc>
          <w:tcPr>
            <w:tcW w:w="1843" w:type="dxa"/>
            <w:tcBorders>
              <w:top w:val="nil"/>
              <w:left w:val="nil"/>
              <w:bottom w:val="nil"/>
              <w:right w:val="nil"/>
            </w:tcBorders>
            <w:vAlign w:val="bottom"/>
          </w:tcPr>
          <w:p w:rsidR="00760601" w:rsidRPr="00864A2A" w:rsidP="00A469C0" w14:paraId="5148B4EC" w14:textId="735190DF">
            <w:pPr>
              <w:spacing w:before="12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7</w:t>
            </w:r>
            <w:r w:rsidR="000E71A5">
              <w:rPr>
                <w:rFonts w:ascii="Tahoma" w:hAnsi="Tahoma" w:eastAsiaTheme="minorEastAsia" w:cs="Tahoma" w:hint="cs"/>
                <w:b/>
                <w:bCs/>
                <w:color w:val="0D0D0D" w:themeColor="text1" w:themeTint="F2"/>
                <w:spacing w:val="-12"/>
                <w:sz w:val="36"/>
                <w:szCs w:val="36"/>
                <w:rtl/>
              </w:rPr>
              <w:t xml:space="preserve">% </w:t>
            </w:r>
          </w:p>
        </w:tc>
        <w:tc>
          <w:tcPr>
            <w:tcW w:w="1757" w:type="dxa"/>
            <w:tcBorders>
              <w:top w:val="nil"/>
              <w:left w:val="nil"/>
              <w:bottom w:val="nil"/>
              <w:right w:val="nil"/>
            </w:tcBorders>
            <w:vAlign w:val="bottom"/>
          </w:tcPr>
          <w:p w:rsidR="00760601" w:rsidRPr="00864A2A" w:rsidP="00A469C0" w14:paraId="6D51A516" w14:textId="08A7FB4B">
            <w:pPr>
              <w:spacing w:before="36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6%</w:t>
            </w:r>
            <w:r w:rsidR="000E71A5">
              <w:rPr>
                <w:rFonts w:ascii="Tahoma" w:hAnsi="Tahoma" w:eastAsiaTheme="minorEastAsia" w:cs="Tahoma" w:hint="cs"/>
                <w:b/>
                <w:bCs/>
                <w:color w:val="0D0D0D" w:themeColor="text1" w:themeTint="F2"/>
                <w:spacing w:val="-12"/>
                <w:sz w:val="36"/>
                <w:szCs w:val="36"/>
                <w:rtl/>
              </w:rPr>
              <w:t xml:space="preserve"> </w:t>
            </w:r>
          </w:p>
        </w:tc>
        <w:tc>
          <w:tcPr>
            <w:tcW w:w="1844" w:type="dxa"/>
            <w:tcBorders>
              <w:top w:val="nil"/>
              <w:left w:val="nil"/>
              <w:bottom w:val="nil"/>
              <w:right w:val="nil"/>
            </w:tcBorders>
            <w:vAlign w:val="bottom"/>
          </w:tcPr>
          <w:p w:rsidR="00760601" w:rsidRPr="00A469C0" w:rsidP="00A469C0" w14:paraId="703737A6" w14:textId="4DD784FF">
            <w:pPr>
              <w:pStyle w:val="2021"/>
              <w:spacing w:before="360"/>
              <w:rPr>
                <w:spacing w:val="-26"/>
                <w:rtl/>
              </w:rPr>
            </w:pPr>
            <w:r>
              <w:rPr>
                <w:rFonts w:hint="cs"/>
                <w:spacing w:val="-12"/>
                <w:rtl/>
              </w:rPr>
              <w:t>23%</w:t>
            </w:r>
          </w:p>
        </w:tc>
      </w:tr>
      <w:tr w14:paraId="60F510EB" w14:textId="77777777" w:rsidTr="00A469C0">
        <w:tblPrEx>
          <w:tblW w:w="7315"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1" w:type="dxa"/>
            <w:tcBorders>
              <w:top w:val="nil"/>
              <w:left w:val="nil"/>
              <w:bottom w:val="nil"/>
              <w:right w:val="nil"/>
            </w:tcBorders>
          </w:tcPr>
          <w:p w:rsidR="00760601" w:rsidRPr="00664A6F" w:rsidP="008B5847" w14:paraId="7B57C72A"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688960" behindDoc="0" locked="0" layoutInCell="1" allowOverlap="1">
                      <wp:simplePos x="0" y="0"/>
                      <wp:positionH relativeFrom="column">
                        <wp:posOffset>8890</wp:posOffset>
                      </wp:positionH>
                      <wp:positionV relativeFrom="paragraph">
                        <wp:posOffset>52070</wp:posOffset>
                      </wp:positionV>
                      <wp:extent cx="1028700" cy="0"/>
                      <wp:effectExtent l="0" t="0" r="0" b="0"/>
                      <wp:wrapNone/>
                      <wp:docPr id="765912946"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287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38" style="flip:x;mso-wrap-distance-bottom:0;mso-wrap-distance-left:9pt;mso-wrap-distance-right:9pt;mso-wrap-distance-top:0;mso-wrap-style:square;position:absolute;visibility:visible;z-index:251689984" from="0.7pt,4.1pt" to="81.7pt,4.1pt" strokecolor="#0d0d0d" strokeweight="1pt"/>
                  </w:pict>
                </mc:Fallback>
              </mc:AlternateContent>
            </w:r>
          </w:p>
        </w:tc>
        <w:tc>
          <w:tcPr>
            <w:tcW w:w="1843" w:type="dxa"/>
            <w:tcBorders>
              <w:top w:val="nil"/>
              <w:left w:val="nil"/>
              <w:bottom w:val="nil"/>
              <w:right w:val="nil"/>
            </w:tcBorders>
          </w:tcPr>
          <w:p w:rsidR="00760601" w:rsidRPr="00664A6F" w:rsidP="008B5847" w14:paraId="71809855"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691008" behindDoc="0" locked="0" layoutInCell="1" allowOverlap="1">
                      <wp:simplePos x="0" y="0"/>
                      <wp:positionH relativeFrom="column">
                        <wp:posOffset>17145</wp:posOffset>
                      </wp:positionH>
                      <wp:positionV relativeFrom="paragraph">
                        <wp:posOffset>52070</wp:posOffset>
                      </wp:positionV>
                      <wp:extent cx="1000125" cy="0"/>
                      <wp:effectExtent l="0" t="0" r="0" b="0"/>
                      <wp:wrapNone/>
                      <wp:docPr id="765912947"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39" style="flip:x;mso-wrap-distance-bottom:0;mso-wrap-distance-left:9pt;mso-wrap-distance-right:9pt;mso-wrap-distance-top:0;mso-wrap-style:square;position:absolute;visibility:visible;z-index:251692032" from="1.35pt,4.1pt" to="80.1pt,4.1pt" strokecolor="#0d0d0d" strokeweight="1pt"/>
                  </w:pict>
                </mc:Fallback>
              </mc:AlternateContent>
            </w:r>
          </w:p>
        </w:tc>
        <w:tc>
          <w:tcPr>
            <w:tcW w:w="1757" w:type="dxa"/>
            <w:tcBorders>
              <w:top w:val="nil"/>
              <w:left w:val="nil"/>
              <w:bottom w:val="nil"/>
              <w:right w:val="nil"/>
            </w:tcBorders>
          </w:tcPr>
          <w:p w:rsidR="00760601" w:rsidRPr="00664A6F" w:rsidP="008B5847" w14:paraId="6D60DB4E"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693056" behindDoc="0" locked="0" layoutInCell="1" allowOverlap="1">
                      <wp:simplePos x="0" y="0"/>
                      <wp:positionH relativeFrom="column">
                        <wp:posOffset>-50800</wp:posOffset>
                      </wp:positionH>
                      <wp:positionV relativeFrom="paragraph">
                        <wp:posOffset>52070</wp:posOffset>
                      </wp:positionV>
                      <wp:extent cx="1066800" cy="0"/>
                      <wp:effectExtent l="0" t="0" r="0" b="0"/>
                      <wp:wrapNone/>
                      <wp:docPr id="7659129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0668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40" style="flip:x;mso-wrap-distance-bottom:0;mso-wrap-distance-left:9pt;mso-wrap-distance-right:9pt;mso-wrap-distance-top:0;mso-wrap-style:square;position:absolute;visibility:visible;z-index:251694080" from="-4pt,4.1pt" to="80pt,4.1pt" strokecolor="#0d0d0d" strokeweight="1pt"/>
                  </w:pict>
                </mc:Fallback>
              </mc:AlternateContent>
            </w:r>
          </w:p>
        </w:tc>
        <w:tc>
          <w:tcPr>
            <w:tcW w:w="1844" w:type="dxa"/>
            <w:tcBorders>
              <w:top w:val="nil"/>
              <w:left w:val="nil"/>
              <w:bottom w:val="nil"/>
              <w:right w:val="nil"/>
            </w:tcBorders>
          </w:tcPr>
          <w:p w:rsidR="00760601" w:rsidRPr="00664A6F" w:rsidP="008B5847" w14:paraId="37CA24DD"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695104" behindDoc="0" locked="0" layoutInCell="1" allowOverlap="1">
                      <wp:simplePos x="0" y="0"/>
                      <wp:positionH relativeFrom="column">
                        <wp:posOffset>34290</wp:posOffset>
                      </wp:positionH>
                      <wp:positionV relativeFrom="paragraph">
                        <wp:posOffset>52070</wp:posOffset>
                      </wp:positionV>
                      <wp:extent cx="1000125" cy="0"/>
                      <wp:effectExtent l="0" t="0" r="0" b="0"/>
                      <wp:wrapNone/>
                      <wp:docPr id="765912949"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 o:spid="_x0000_s1041" style="flip:x;mso-wrap-distance-bottom:0;mso-wrap-distance-left:9pt;mso-wrap-distance-right:9pt;mso-wrap-distance-top:0;mso-wrap-style:square;position:absolute;visibility:visible;z-index:251696128" from="2.7pt,4.1pt" to="81.45pt,4.1pt" strokecolor="#0d0d0d" strokeweight="1pt"/>
                  </w:pict>
                </mc:Fallback>
              </mc:AlternateContent>
            </w:r>
          </w:p>
        </w:tc>
      </w:tr>
      <w:tr w14:paraId="0C7068B8" w14:textId="77777777" w:rsidTr="00A469C0">
        <w:tblPrEx>
          <w:tblW w:w="7315"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1" w:type="dxa"/>
            <w:tcBorders>
              <w:top w:val="nil"/>
              <w:left w:val="nil"/>
              <w:bottom w:val="nil"/>
              <w:right w:val="nil"/>
            </w:tcBorders>
          </w:tcPr>
          <w:p w:rsidR="00760601" w:rsidRPr="009A73F6" w:rsidP="008B5847" w14:paraId="3496F105" w14:textId="344872A8">
            <w:pPr>
              <w:pStyle w:val="20211"/>
              <w:rPr>
                <w:rtl/>
              </w:rPr>
            </w:pPr>
            <w:r w:rsidRPr="00C40824">
              <w:rPr>
                <w:rtl/>
              </w:rPr>
              <w:t>הקיטון במספר המשרות שבתקן עובדי המשרד משנת 2012 ועד לינואר 2022</w:t>
            </w:r>
          </w:p>
        </w:tc>
        <w:tc>
          <w:tcPr>
            <w:tcW w:w="1843" w:type="dxa"/>
            <w:tcBorders>
              <w:top w:val="nil"/>
              <w:left w:val="nil"/>
              <w:bottom w:val="nil"/>
              <w:right w:val="nil"/>
            </w:tcBorders>
          </w:tcPr>
          <w:p w:rsidR="00760601" w:rsidRPr="00864A2A" w:rsidP="008B5847" w14:paraId="1DA92B01" w14:textId="556AB6A7">
            <w:pPr>
              <w:spacing w:line="240" w:lineRule="auto"/>
              <w:ind w:right="23"/>
              <w:jc w:val="left"/>
              <w:rPr>
                <w:rFonts w:ascii="Tahoma" w:hAnsi="Tahoma" w:eastAsiaTheme="minorEastAsia" w:cs="Tahoma"/>
                <w:color w:val="0D0D0D" w:themeColor="text1" w:themeTint="F2"/>
                <w:w w:val="90"/>
                <w:sz w:val="18"/>
                <w:szCs w:val="18"/>
                <w:rtl/>
              </w:rPr>
            </w:pPr>
            <w:r w:rsidRPr="00C40824">
              <w:rPr>
                <w:rFonts w:ascii="Tahoma" w:hAnsi="Tahoma" w:cs="Tahoma"/>
                <w:sz w:val="18"/>
                <w:szCs w:val="18"/>
                <w:rtl/>
              </w:rPr>
              <w:t>שיעור המשרות הלא מאוישות בנציגויות</w:t>
            </w:r>
          </w:p>
        </w:tc>
        <w:tc>
          <w:tcPr>
            <w:tcW w:w="1757" w:type="dxa"/>
            <w:tcBorders>
              <w:top w:val="nil"/>
              <w:left w:val="nil"/>
              <w:bottom w:val="nil"/>
              <w:right w:val="nil"/>
            </w:tcBorders>
          </w:tcPr>
          <w:sdt>
            <w:sdtPr>
              <w:rPr>
                <w:rtl/>
              </w:rPr>
              <w:id w:val="831954925"/>
              <w:placeholder>
                <w:docPart w:val="DBB0D2BFC7CF004B97800477E32D23D8"/>
              </w:placeholder>
              <w:richText/>
            </w:sdtPr>
            <w:sdtContent>
              <w:p w:rsidR="00760601" w:rsidRPr="004A1CC3" w:rsidP="004A1CC3" w14:paraId="7DE38533" w14:textId="5F7B476B">
                <w:pPr>
                  <w:pStyle w:val="20211"/>
                  <w:rPr>
                    <w:rFonts w:ascii="Times New Roman" w:hAnsi="Times New Roman" w:eastAsiaTheme="minorHAnsi" w:cs="David"/>
                    <w:color w:val="auto"/>
                    <w:w w:val="100"/>
                    <w:sz w:val="20"/>
                    <w:szCs w:val="24"/>
                    <w:rtl/>
                  </w:rPr>
                </w:pPr>
                <w:r w:rsidRPr="00C40824">
                  <w:rPr>
                    <w:rtl/>
                  </w:rPr>
                  <w:t>שיעור המשרות שלא אוישו בשירות המדיני במטה המשרד</w:t>
                </w:r>
              </w:p>
            </w:sdtContent>
          </w:sdt>
        </w:tc>
        <w:tc>
          <w:tcPr>
            <w:tcW w:w="1844" w:type="dxa"/>
            <w:tcBorders>
              <w:top w:val="nil"/>
              <w:left w:val="nil"/>
              <w:bottom w:val="nil"/>
              <w:right w:val="nil"/>
            </w:tcBorders>
          </w:tcPr>
          <w:p w:rsidR="00760601" w:rsidRPr="009A73F6" w:rsidP="008B5847" w14:paraId="1C79EC71" w14:textId="5C9E75A7">
            <w:pPr>
              <w:pStyle w:val="20211"/>
              <w:rPr>
                <w:rtl/>
              </w:rPr>
            </w:pPr>
            <w:r w:rsidRPr="00C40824">
              <w:rPr>
                <w:rtl/>
              </w:rPr>
              <w:t>מ-287 הצוערים שנקלטו במשרד בשנים 1997 - 2017 עזבו אותו בתקופה זו</w:t>
            </w:r>
          </w:p>
        </w:tc>
      </w:tr>
    </w:tbl>
    <w:p w:rsidR="00825A14" w:rsidP="00F9227B" w14:paraId="64F9F305" w14:textId="595D62BE">
      <w:pPr>
        <w:pStyle w:val="100"/>
        <w:tabs>
          <w:tab w:val="center" w:pos="3685"/>
        </w:tabs>
        <w:spacing w:after="0" w:line="240" w:lineRule="exact"/>
        <w:rPr>
          <w:b/>
          <w:bCs/>
          <w:color w:val="00305F"/>
          <w:sz w:val="32"/>
          <w:szCs w:val="32"/>
          <w:rtl/>
        </w:rPr>
      </w:pPr>
    </w:p>
    <w:p w:rsidR="004A45B1" w:rsidP="00F9227B" w14:paraId="6EA209C8" w14:textId="77777777">
      <w:pPr>
        <w:pStyle w:val="100"/>
        <w:tabs>
          <w:tab w:val="center" w:pos="3685"/>
        </w:tabs>
        <w:spacing w:after="0" w:line="240" w:lineRule="exact"/>
        <w:rPr>
          <w:b/>
          <w:bCs/>
          <w:color w:val="00305F"/>
          <w:sz w:val="32"/>
          <w:szCs w:val="32"/>
          <w:rtl/>
        </w:rPr>
      </w:pPr>
    </w:p>
    <w:p w:rsidR="00A469C0" w:rsidP="00A469C0" w14:paraId="50268CD0" w14:textId="15301592">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71552" behindDoc="0" locked="0" layoutInCell="1" allowOverlap="1">
                <wp:simplePos x="0" y="0"/>
                <wp:positionH relativeFrom="column">
                  <wp:posOffset>-58420</wp:posOffset>
                </wp:positionH>
                <wp:positionV relativeFrom="paragraph">
                  <wp:posOffset>95299</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4724400" cy="38100"/>
                          <a:chOff x="0" y="0"/>
                          <a:chExt cx="4724400" cy="38100"/>
                        </a:xfrm>
                      </wpg:grpSpPr>
                      <wps:wsp xmlns:wps="http://schemas.microsoft.com/office/word/2010/wordprocessingShape">
                        <wps:cNvPr id="27" name="Straight Connector 27"/>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8" name="Straight Connector 28"/>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5" o:spid="_x0000_s1042" style="width:372pt;height:3pt;margin-top:7.5pt;margin-left:-4.6pt;mso-height-relative:margin;mso-width-relative:margin;position:absolute;z-index:251672576" coordsize="47244,381">
                <v:line id="Straight Connector 27" o:spid="_x0000_s1043" style="flip:x;mso-wrap-style:square;position:absolute;visibility:visible" from="0,381" to="47244,381" o:connectortype="straight" strokecolor="#0d0d0d" strokeweight="1.5pt"/>
                <v:line id="Straight Connector 28" o:spid="_x0000_s1044" style="flip:x;mso-wrap-style:square;position:absolute;visibility:visible" from="0,0" to="47244,0" o:connectortype="straight" strokecolor="#0d0d0d" strokeweight="1.5pt"/>
              </v:group>
            </w:pict>
          </mc:Fallback>
        </mc:AlternateContent>
      </w:r>
    </w:p>
    <w:p w:rsidR="00A469C0" w:rsidRPr="00C62692" w:rsidP="00A469C0" w14:paraId="71F4F422" w14:textId="546DC7F7">
      <w:pPr>
        <w:pStyle w:val="216"/>
        <w:spacing w:before="120"/>
        <w:rPr>
          <w:rtl/>
        </w:rPr>
      </w:pPr>
      <w:r w:rsidRPr="00C62692">
        <w:rPr>
          <w:rFonts w:hint="cs"/>
          <w:rtl/>
        </w:rPr>
        <w:t>פעולות הביקורת</w:t>
      </w:r>
    </w:p>
    <w:p w:rsidR="00A469C0" w:rsidP="00A469C0" w14:paraId="5D469DC2" w14:textId="5739B438">
      <w:pPr>
        <w:pStyle w:val="7112"/>
        <w:rPr>
          <w:rtl/>
        </w:rPr>
      </w:pPr>
      <w:r w:rsidRPr="00666E99">
        <w:rPr>
          <w:noProof/>
        </w:rPr>
        <w:drawing>
          <wp:anchor distT="0" distB="0" distL="114300" distR="114300" simplePos="0" relativeHeight="251697152" behindDoc="0" locked="0" layoutInCell="1" allowOverlap="1">
            <wp:simplePos x="0" y="0"/>
            <wp:positionH relativeFrom="column">
              <wp:posOffset>4559202</wp:posOffset>
            </wp:positionH>
            <wp:positionV relativeFrom="paragraph">
              <wp:posOffset>58420</wp:posOffset>
            </wp:positionV>
            <wp:extent cx="162000" cy="162000"/>
            <wp:effectExtent l="0" t="0" r="9525" b="9525"/>
            <wp:wrapSquare wrapText="bothSides"/>
            <wp:docPr id="24785161"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0824" w:rsidR="004A45B1">
        <w:rPr>
          <w:rtl/>
        </w:rPr>
        <w:t>בחודשים פברואר עד נובמבר 2021 ביצע משרד מבקר המדינה ביקורת מעקב בעניין יישום ההמלצות שצוינו בדוח הקודם. הביקורת נעשתה במטה משרד החוץ. בדיקות השלמה נעשו באגף הממונה על השכר והסכמי העבודה במשרד האוצר ובנציבות שירות המדינה (</w:t>
      </w:r>
      <w:r w:rsidRPr="00C40824" w:rsidR="004A45B1">
        <w:rPr>
          <w:rtl/>
        </w:rPr>
        <w:t>נש"ם</w:t>
      </w:r>
      <w:r w:rsidRPr="00C40824" w:rsidR="004A45B1">
        <w:rPr>
          <w:rtl/>
        </w:rPr>
        <w:t>). בדוח הנוכחי מובאים ממצאי ביקורת המעקב אחר תיקון הליקויים העיקריים שצוינו בדוח הקודם</w:t>
      </w:r>
      <w:r w:rsidRPr="000E68EF">
        <w:rPr>
          <w:rtl/>
        </w:rPr>
        <w:t>.</w:t>
      </w:r>
    </w:p>
    <w:p w:rsidR="00A469C0" w:rsidP="004A45B1" w14:paraId="3F50DDDF" w14:textId="0C4E58EE">
      <w:pPr>
        <w:bidi w:val="0"/>
        <w:spacing w:after="200" w:line="276" w:lineRule="auto"/>
        <w:rPr>
          <w:rtl/>
        </w:rPr>
      </w:pPr>
      <w:r>
        <w:rPr>
          <w:rtl/>
        </w:rPr>
        <w:br w:type="page"/>
      </w:r>
    </w:p>
    <w:p w:rsidR="000E71A5" w:rsidP="000E71A5" w14:paraId="5FFC4203" w14:textId="34B65FC1">
      <w:pPr>
        <w:pStyle w:val="7190"/>
        <w:rPr>
          <w:rtl/>
        </w:rPr>
      </w:pPr>
      <w:r w:rsidRPr="00362C00">
        <w:rPr>
          <w:noProof/>
          <w:rtl/>
        </w:rPr>
        <w:drawing>
          <wp:anchor distT="0" distB="0" distL="114300" distR="114300" simplePos="0" relativeHeight="251698176" behindDoc="0" locked="0" layoutInCell="1" allowOverlap="1">
            <wp:simplePos x="0" y="0"/>
            <wp:positionH relativeFrom="column">
              <wp:posOffset>2394161</wp:posOffset>
            </wp:positionH>
            <wp:positionV relativeFrom="paragraph">
              <wp:posOffset>520065</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699200" behindDoc="0" locked="0" layoutInCell="1" allowOverlap="1">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0E71A5" w:rsidRPr="00A25467" w:rsidP="000E71A5"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5" type="#_x0000_t202" style="width:367.5pt;height:30.75pt;margin-top:6.45pt;margin-left:10.35pt;mso-height-percent:0;mso-height-relative:margin;mso-width-percent:0;mso-width-relative:margin;mso-wrap-distance-bottom:3.6pt;mso-wrap-distance-left:9pt;mso-wrap-distance-right:9pt;mso-wrap-distance-top:3.6pt;mso-wrap-style:square;position:absolute;visibility:visible;v-text-anchor:top;z-index:251700224" strokecolor="white">
                <v:textbox>
                  <w:txbxContent>
                    <w:p w:rsidR="000E71A5" w:rsidRPr="00A25467" w:rsidP="000E71A5" w14:paraId="1C5C79FF"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paraId="22C0F824" w14:textId="77777777"/>
                  </w:txbxContent>
                </v:textbox>
                <w10:wrap type="square"/>
              </v:shape>
            </w:pict>
          </mc:Fallback>
        </mc:AlternateContent>
      </w:r>
      <w:r>
        <w:rPr>
          <w:noProof/>
          <w:sz w:val="22"/>
          <w:szCs w:val="22"/>
        </w:rPr>
        <mc:AlternateContent>
          <mc:Choice Requires="wps">
            <w:drawing>
              <wp:anchor distT="0" distB="0" distL="114300" distR="114300" simplePos="0" relativeHeight="251701248" behindDoc="0" locked="0" layoutInCell="1" allowOverlap="1">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46" style="mso-width-percent:0;mso-width-relative:margin;mso-wrap-distance-bottom:0;mso-wrap-distance-left:9pt;mso-wrap-distance-right:9pt;mso-wrap-distance-top:0;mso-wrap-style:square;position:absolute;visibility:visible;z-index:251702272" from="-2.4pt,4.45pt" to="370.35pt,4.45pt" strokecolor="black" strokeweight="2pt"/>
            </w:pict>
          </mc:Fallback>
        </mc:AlternateContent>
      </w:r>
    </w:p>
    <w:p w:rsidR="000E71A5" w:rsidRPr="00716B1B" w:rsidP="000E71A5" w14:paraId="738EF70B" w14:textId="6AA2CCA2">
      <w:pPr>
        <w:pStyle w:val="7112"/>
      </w:pPr>
      <w:r w:rsidRPr="004A45B1">
        <w:rPr>
          <w:rStyle w:val="717Char0"/>
          <w:rFonts w:hint="cs"/>
          <w:noProof/>
          <w:rtl/>
        </w:rPr>
        <w:drawing>
          <wp:anchor distT="0" distB="3600450" distL="114300" distR="114300" simplePos="0" relativeHeight="251703296" behindDoc="0" locked="0" layoutInCell="1" allowOverlap="1">
            <wp:simplePos x="0" y="0"/>
            <wp:positionH relativeFrom="column">
              <wp:posOffset>4522258</wp:posOffset>
            </wp:positionH>
            <wp:positionV relativeFrom="paragraph">
              <wp:posOffset>29210</wp:posOffset>
            </wp:positionV>
            <wp:extent cx="161925" cy="161925"/>
            <wp:effectExtent l="0" t="0" r="3175" b="317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261000"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A45B1" w:rsidR="004A1CC3">
        <w:rPr>
          <w:rStyle w:val="717Char0"/>
          <w:rtl/>
        </w:rPr>
        <w:t>מיפוי צורכי יחידות המשרד במטה ובנציגויות בתחום התקינה</w:t>
      </w:r>
      <w:r w:rsidRPr="00C40824" w:rsidR="004A1CC3">
        <w:rPr>
          <w:rtl/>
        </w:rPr>
        <w:t xml:space="preserve"> - בדוח הקודם צוין כי יש להוסיף לתקן הנציגויות 127 משרות של שליחים, כדי להגשים את יעדי המשרד בתחום המדיני. כמו כן, לא נמצאו ברשות המשרד תוכניות להתאמת פעילותו לכוח האדם המצומצם הפועל בו, נוכח המחסור הניכר במשרות בתקן שירות החוץ. בביקורת המעקב עלה כי הליקוי תוקן במידה מועטה, עם זאת מספר המשרות בנציגויות לפי התקן ירד מ-424 בשנת 2012 ל-366 בינואר 2022, הגם שנוספו שבע נציגויות בשנים אלו, ומספרן עלה מ-101 ל-108</w:t>
      </w:r>
      <w:r w:rsidRPr="00716B1B">
        <w:rPr>
          <w:rtl/>
        </w:rPr>
        <w:t>.</w:t>
      </w:r>
    </w:p>
    <w:p w:rsidR="000E71A5" w:rsidRPr="00951B96" w:rsidP="000E71A5" w14:paraId="4EA85117" w14:textId="69526813">
      <w:pPr>
        <w:pStyle w:val="ListParagraph"/>
        <w:spacing w:after="120" w:line="288" w:lineRule="auto"/>
        <w:ind w:left="454"/>
        <w:contextualSpacing w:val="0"/>
        <w:rPr>
          <w:rFonts w:ascii="Tahoma" w:hAnsi="Tahoma" w:cs="Tahoma"/>
          <w:color w:val="0D0D0D" w:themeColor="text1" w:themeTint="F2"/>
          <w:sz w:val="18"/>
          <w:szCs w:val="18"/>
        </w:rPr>
      </w:pPr>
      <w:r w:rsidRPr="0078031D">
        <w:rPr>
          <w:rStyle w:val="717Char0"/>
          <w:rFonts w:hint="cs"/>
          <w:noProof/>
          <w:rtl/>
        </w:rPr>
        <w:drawing>
          <wp:anchor distT="0" distB="3600450" distL="114300" distR="114300" simplePos="0" relativeHeight="251704320"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268128"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A45B1" w:rsidR="004A1CC3">
        <w:rPr>
          <w:rStyle w:val="717Char0"/>
          <w:rtl/>
        </w:rPr>
        <w:t>תקן המשרד ואופן רישומו</w:t>
      </w:r>
      <w:r w:rsidRPr="00C40824" w:rsidR="004A1CC3">
        <w:rPr>
          <w:rFonts w:ascii="Tahoma" w:hAnsi="Tahoma" w:cs="Tahoma"/>
          <w:color w:val="0D0D0D" w:themeColor="text1" w:themeTint="F2"/>
          <w:sz w:val="18"/>
          <w:szCs w:val="18"/>
          <w:rtl/>
        </w:rPr>
        <w:t xml:space="preserve"> - בדוח הקודם צוין כי אין התאמה מלאה בין רישום המשרות במערכת הפנימית של משרד החוץ לבין הרישום במערכת </w:t>
      </w:r>
      <w:r w:rsidRPr="00C40824" w:rsidR="004A1CC3">
        <w:rPr>
          <w:rFonts w:ascii="Tahoma" w:hAnsi="Tahoma" w:cs="Tahoma"/>
          <w:color w:val="0D0D0D" w:themeColor="text1" w:themeTint="F2"/>
          <w:sz w:val="18"/>
          <w:szCs w:val="18"/>
          <w:rtl/>
        </w:rPr>
        <w:t>מרכב"ה</w:t>
      </w:r>
      <w:r w:rsidRPr="00C40824" w:rsidR="004A1CC3">
        <w:rPr>
          <w:rFonts w:ascii="Tahoma" w:hAnsi="Tahoma" w:cs="Tahoma"/>
          <w:color w:val="0D0D0D" w:themeColor="text1" w:themeTint="F2"/>
          <w:sz w:val="18"/>
          <w:szCs w:val="18"/>
          <w:rtl/>
        </w:rPr>
        <w:t>. בנסיבות אלו אין בידי נציבות שירות המדינה (</w:t>
      </w:r>
      <w:r w:rsidRPr="00C40824" w:rsidR="004A1CC3">
        <w:rPr>
          <w:rFonts w:ascii="Tahoma" w:hAnsi="Tahoma" w:cs="Tahoma"/>
          <w:color w:val="0D0D0D" w:themeColor="text1" w:themeTint="F2"/>
          <w:sz w:val="18"/>
          <w:szCs w:val="18"/>
          <w:rtl/>
        </w:rPr>
        <w:t>נש"ם</w:t>
      </w:r>
      <w:r w:rsidRPr="00C40824" w:rsidR="004A1CC3">
        <w:rPr>
          <w:rFonts w:ascii="Tahoma" w:hAnsi="Tahoma" w:cs="Tahoma"/>
          <w:color w:val="0D0D0D" w:themeColor="text1" w:themeTint="F2"/>
          <w:sz w:val="18"/>
          <w:szCs w:val="18"/>
          <w:rtl/>
        </w:rPr>
        <w:t xml:space="preserve">) נתונים מלאים ועדכניים על ניהול התקן ומצבת כוח האדם במשרד החוץ, ובשל כך נפגעים הבקרה והמעקב שהיא עושה על פעילות אגף מש"א בתחומים אלו. בביקורת המעקב עלה כי הליקוי תוקן במידה מועטה - בכל הנוגע לעובדי מטה משרד החוץ, קיימת בדרך כלל התאמה בין נתוני המערכת הפנימית למערכת </w:t>
      </w:r>
      <w:r w:rsidRPr="00C40824" w:rsidR="004A1CC3">
        <w:rPr>
          <w:rFonts w:ascii="Tahoma" w:hAnsi="Tahoma" w:cs="Tahoma"/>
          <w:color w:val="0D0D0D" w:themeColor="text1" w:themeTint="F2"/>
          <w:sz w:val="18"/>
          <w:szCs w:val="18"/>
          <w:rtl/>
        </w:rPr>
        <w:t>המרכב"ה</w:t>
      </w:r>
      <w:r w:rsidRPr="00C40824" w:rsidR="004A1CC3">
        <w:rPr>
          <w:rFonts w:ascii="Tahoma" w:hAnsi="Tahoma" w:cs="Tahoma"/>
          <w:color w:val="0D0D0D" w:themeColor="text1" w:themeTint="F2"/>
          <w:sz w:val="18"/>
          <w:szCs w:val="18"/>
          <w:rtl/>
        </w:rPr>
        <w:t xml:space="preserve">, כך </w:t>
      </w:r>
      <w:r w:rsidRPr="00C40824" w:rsidR="004A1CC3">
        <w:rPr>
          <w:rFonts w:ascii="Tahoma" w:hAnsi="Tahoma" w:cs="Tahoma"/>
          <w:color w:val="0D0D0D" w:themeColor="text1" w:themeTint="F2"/>
          <w:sz w:val="18"/>
          <w:szCs w:val="18"/>
          <w:rtl/>
        </w:rPr>
        <w:t>שנש"ם</w:t>
      </w:r>
      <w:r w:rsidRPr="00C40824" w:rsidR="004A1CC3">
        <w:rPr>
          <w:rFonts w:ascii="Tahoma" w:hAnsi="Tahoma" w:cs="Tahoma"/>
          <w:color w:val="0D0D0D" w:themeColor="text1" w:themeTint="F2"/>
          <w:sz w:val="18"/>
          <w:szCs w:val="18"/>
          <w:rtl/>
        </w:rPr>
        <w:t xml:space="preserve"> חשופה באופן מלא לכל נתוני העובדים במטה. עם זאת, בתקופת הקיץ שבה מתבצעת תחלופת עובדים בין המטה לנציגויות הכוללת כ-25% - 30% מהעובדים, נוצרים פערים ואין חפיפה מלאה בין הנתונים הקיימים </w:t>
      </w:r>
      <w:r w:rsidRPr="00C40824" w:rsidR="004A1CC3">
        <w:rPr>
          <w:rFonts w:ascii="Tahoma" w:hAnsi="Tahoma" w:cs="Tahoma"/>
          <w:color w:val="0D0D0D" w:themeColor="text1" w:themeTint="F2"/>
          <w:sz w:val="18"/>
          <w:szCs w:val="18"/>
          <w:rtl/>
        </w:rPr>
        <w:t>במרכב"ה</w:t>
      </w:r>
      <w:r w:rsidRPr="00C40824" w:rsidR="004A1CC3">
        <w:rPr>
          <w:rFonts w:ascii="Tahoma" w:hAnsi="Tahoma" w:cs="Tahoma"/>
          <w:color w:val="0D0D0D" w:themeColor="text1" w:themeTint="F2"/>
          <w:sz w:val="18"/>
          <w:szCs w:val="18"/>
          <w:rtl/>
        </w:rPr>
        <w:t xml:space="preserve"> לאלו שבמערכת הפנימית. בנוגע לעובדי המשרד בנציגויות, לא קיים מנגנון התאמה בין המערכת הפנימית </w:t>
      </w:r>
      <w:r w:rsidRPr="00C40824" w:rsidR="004A1CC3">
        <w:rPr>
          <w:rFonts w:ascii="Tahoma" w:hAnsi="Tahoma" w:cs="Tahoma"/>
          <w:color w:val="0D0D0D" w:themeColor="text1" w:themeTint="F2"/>
          <w:sz w:val="18"/>
          <w:szCs w:val="18"/>
          <w:rtl/>
        </w:rPr>
        <w:t>למרכב"ה</w:t>
      </w:r>
      <w:r w:rsidRPr="00C40824" w:rsidR="004A1CC3">
        <w:rPr>
          <w:rFonts w:ascii="Tahoma" w:hAnsi="Tahoma" w:cs="Tahoma"/>
          <w:color w:val="0D0D0D" w:themeColor="text1" w:themeTint="F2"/>
          <w:sz w:val="18"/>
          <w:szCs w:val="18"/>
          <w:rtl/>
        </w:rPr>
        <w:t xml:space="preserve">. נוכח זאת </w:t>
      </w:r>
      <w:r w:rsidRPr="00C40824" w:rsidR="004A1CC3">
        <w:rPr>
          <w:rFonts w:ascii="Tahoma" w:hAnsi="Tahoma" w:cs="Tahoma"/>
          <w:color w:val="0D0D0D" w:themeColor="text1" w:themeTint="F2"/>
          <w:sz w:val="18"/>
          <w:szCs w:val="18"/>
          <w:rtl/>
        </w:rPr>
        <w:t>נש"ם</w:t>
      </w:r>
      <w:r w:rsidRPr="00C40824" w:rsidR="004A1CC3">
        <w:rPr>
          <w:rFonts w:ascii="Tahoma" w:hAnsi="Tahoma" w:cs="Tahoma"/>
          <w:color w:val="0D0D0D" w:themeColor="text1" w:themeTint="F2"/>
          <w:sz w:val="18"/>
          <w:szCs w:val="18"/>
          <w:rtl/>
        </w:rPr>
        <w:t xml:space="preserve"> אינה יכולה לבצע בדיקות עצמאיות ולקיים בקרה על ניהול כוח האדם בנציגויות, ונדרשת לפנות למשרד החוץ מדי פעם בפעם לקבלת מידע עדכני. דבר זה מקשה עליה למלא את תפקידה באופן עצמאי</w:t>
      </w:r>
      <w:r w:rsidRPr="00951B96">
        <w:rPr>
          <w:rFonts w:ascii="Tahoma" w:hAnsi="Tahoma" w:cs="Tahoma"/>
          <w:color w:val="0D0D0D" w:themeColor="text1" w:themeTint="F2"/>
          <w:sz w:val="18"/>
          <w:szCs w:val="18"/>
          <w:rtl/>
        </w:rPr>
        <w:t xml:space="preserve">. </w:t>
      </w:r>
    </w:p>
    <w:p w:rsidR="004A45B1" w:rsidRPr="00C0561C" w:rsidP="004A45B1" w14:paraId="042370BD" w14:textId="0520553C">
      <w:pPr>
        <w:pStyle w:val="ListParagraph"/>
        <w:spacing w:after="180" w:line="288" w:lineRule="auto"/>
        <w:ind w:left="-1"/>
        <w:contextualSpacing w:val="0"/>
        <w:rPr>
          <w:rFonts w:ascii="Tahoma" w:hAnsi="Tahoma" w:cs="Tahoma"/>
          <w:color w:val="0D0D0D" w:themeColor="text1" w:themeTint="F2"/>
          <w:sz w:val="18"/>
          <w:szCs w:val="18"/>
          <w:rtl/>
        </w:rPr>
      </w:pPr>
      <w:r w:rsidRPr="004A45B1">
        <w:rPr>
          <w:rStyle w:val="717Char0"/>
          <w:rFonts w:hint="cs"/>
          <w:noProof/>
          <w:rtl/>
        </w:rPr>
        <w:drawing>
          <wp:anchor distT="0" distB="3600450" distL="114300" distR="114300" simplePos="0" relativeHeight="251705344"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433075"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A45B1">
        <w:rPr>
          <w:rStyle w:val="717Char0"/>
          <w:rtl/>
        </w:rPr>
        <w:t>מצבת כוח האדם בנציגויות בחו"ל</w:t>
      </w:r>
      <w:r w:rsidRPr="00C0561C">
        <w:rPr>
          <w:rFonts w:ascii="Tahoma" w:hAnsi="Tahoma" w:cs="Tahoma"/>
          <w:color w:val="0D0D0D" w:themeColor="text1" w:themeTint="F2"/>
          <w:sz w:val="18"/>
          <w:szCs w:val="18"/>
          <w:rtl/>
        </w:rPr>
        <w:t xml:space="preserve"> - בדוח הקודם צוין כי הנציגויות היו מצויות בתת-איוש של 32 משרות, שהן יותר מ-8% מהמשרות המיועדות לעובדי שירות החוץ בחו"ל (382 משרות). בביקורת המעקב עלה כי הליקוי לא תוקן, זאת על אף המכרזים שפרסם המשרד. בינואר 2022 אוישו בפועל בנציגויות 335 משרות, לעומת תקן של 366 משרות בנציגויות, דהיינו 31 משרות לא אוישו. יוצא אפוא כי שיעור המשרות שלא אוישו בנציגויות נותר 8%, כפי שצוין בדוח הקודם. עוד עלה כי בהתאם לנתוני משרד החוץ מנובמבר 2021, שיעור הנציגויות המאוישות על ידי שני שליחים ומטה מכלל הנציגויות היה כ-50%. </w:t>
      </w:r>
    </w:p>
    <w:p w:rsidR="000E71A5" w:rsidRPr="00903496" w:rsidP="000E71A5" w14:paraId="4EB5966C" w14:textId="4D106E65">
      <w:pPr>
        <w:pStyle w:val="7112"/>
      </w:pPr>
      <w:r w:rsidRPr="0078031D">
        <w:rPr>
          <w:rStyle w:val="717Char0"/>
          <w:rFonts w:hint="cs"/>
          <w:noProof/>
          <w:rtl/>
        </w:rPr>
        <w:drawing>
          <wp:anchor distT="0" distB="3600450" distL="114300" distR="114300" simplePos="0" relativeHeight="251706368"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96141"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A45B1" w:rsidR="004A1CC3">
        <w:rPr>
          <w:rStyle w:val="717Char0"/>
          <w:rtl/>
        </w:rPr>
        <w:t>מינוי עובדים למשרות משולבות בנציגויות</w:t>
      </w:r>
      <w:r w:rsidRPr="00C40824" w:rsidR="004A1CC3">
        <w:rPr>
          <w:rtl/>
        </w:rPr>
        <w:t xml:space="preserve"> - בדוח הקודם צוין כי כמחצית המשרות המשולבות (תפקיד מדיני, קצין </w:t>
      </w:r>
      <w:r w:rsidRPr="00C40824" w:rsidR="004A1CC3">
        <w:rPr>
          <w:rtl/>
        </w:rPr>
        <w:t>מינהלה</w:t>
      </w:r>
      <w:r w:rsidRPr="00C40824" w:rsidR="004A1CC3">
        <w:rPr>
          <w:rtl/>
        </w:rPr>
        <w:t xml:space="preserve"> וקונסול קונסולרי) מאוישות בידי עובדי שירות החוץ </w:t>
      </w:r>
      <w:r w:rsidRPr="00C40824" w:rsidR="004A1CC3">
        <w:rPr>
          <w:rtl/>
        </w:rPr>
        <w:t>המינהלי</w:t>
      </w:r>
      <w:r w:rsidRPr="00C40824" w:rsidR="004A1CC3">
        <w:rPr>
          <w:rtl/>
        </w:rPr>
        <w:t xml:space="preserve">, אף על פי שהם לא הוכשרו למלא תפקידים מדיניים. בביקורת המעקב עלה כי הליקוי תוקן במידה מועטה. בתקן משרד החוץ הוגדרו שבע משרות בנציגויות כמשרות משולבות, אך נכון לנובמבר 2021 שבע המשרות לא אוישו. כן נמצא כי 29 שליחים, שהם 8% מהשליחים בנציגויות לפי התקן, ביצעו בפועל בשנת 2021 תפקידים משולבים - 23 שליחים בדירוג המדיני מילאו גם תפקיד </w:t>
      </w:r>
      <w:r w:rsidRPr="00C40824" w:rsidR="004A1CC3">
        <w:rPr>
          <w:rtl/>
        </w:rPr>
        <w:t>מינהלי</w:t>
      </w:r>
      <w:r w:rsidRPr="00C40824" w:rsidR="004A1CC3">
        <w:rPr>
          <w:rtl/>
        </w:rPr>
        <w:t xml:space="preserve">, ושישה שליחים בדירוג החוץ </w:t>
      </w:r>
      <w:r w:rsidRPr="00C40824" w:rsidR="004A1CC3">
        <w:rPr>
          <w:rtl/>
        </w:rPr>
        <w:t>המינהלי</w:t>
      </w:r>
      <w:r w:rsidRPr="00C40824" w:rsidR="004A1CC3">
        <w:rPr>
          <w:rtl/>
        </w:rPr>
        <w:t xml:space="preserve"> מילאו גם תפקיד מדיני, אף שמשרותיהם לא הוגדרו בתקן "משרות משולבות". עוד צוין כי המשרות המשולבות מוגדרות באופן גנרי-כללי, וכי לא הוגדרו תנאי סף המתאימים </w:t>
      </w:r>
      <w:r w:rsidRPr="00C40824" w:rsidR="004A1CC3">
        <w:rPr>
          <w:rtl/>
        </w:rPr>
        <w:t xml:space="preserve">לתפקידים המשולבים, לרבות כשירות העובד למלא במשולב ובמקביל תפקיד מדיני </w:t>
      </w:r>
      <w:r w:rsidRPr="00C40824" w:rsidR="004A1CC3">
        <w:rPr>
          <w:rtl/>
        </w:rPr>
        <w:t>ומינהלי</w:t>
      </w:r>
      <w:r w:rsidRPr="00903496">
        <w:rPr>
          <w:rtl/>
        </w:rPr>
        <w:t>.</w:t>
      </w:r>
    </w:p>
    <w:p w:rsidR="000E71A5" w:rsidRPr="00C80B25" w:rsidP="000E71A5" w14:paraId="27589E01" w14:textId="3DED6FC0">
      <w:pPr>
        <w:pStyle w:val="7112"/>
      </w:pPr>
      <w:r w:rsidRPr="0078031D">
        <w:rPr>
          <w:rStyle w:val="717Char0"/>
          <w:rFonts w:hint="cs"/>
          <w:noProof/>
          <w:rtl/>
        </w:rPr>
        <w:drawing>
          <wp:anchor distT="0" distB="3600450" distL="114300" distR="114300" simplePos="0" relativeHeight="251707392"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047066"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A45B1" w:rsidR="004A1CC3">
        <w:rPr>
          <w:rStyle w:val="717Char0"/>
          <w:rtl/>
        </w:rPr>
        <w:t>גיוס עובדים לשירות החוץ והכשרתם</w:t>
      </w:r>
      <w:r w:rsidRPr="00C40824" w:rsidR="004A1CC3">
        <w:rPr>
          <w:rtl/>
        </w:rPr>
        <w:t xml:space="preserve"> - בדוח הקודם עלה כי קיים מחסור בצוערים הנובע מפערים בהיקף גיוס הצוערים שהחלו בשנת 2000 עקב יישום החלטות ממשלה לקיצוץ כוח אדם בשירות המדינה. בשנים 2014-2010 עמד הפער על כ-90 עובדים בממוצע רב-שנתי בין התקן ובין מצבת כוח האדם בשירות החוץ המדיני בארץ ובחו״ל. עוד עלה כי בשנים אלו פרשו משירות החוץ 80 עובדים ונקלטו 60 עובדים חדשים באמצעות קורסי צוערים. בביקורת המעקב עלה כי הליקוי תוקן במידה מועטה. למשרד אין תחזית כוח אדם ותוכנית מפורטת רב-שנתית הכוללת את מספר הצוערים הנדרשים לו בכל שנה לאיוש הנציגויות, בין היתר בהתחשב בתחזית הפרישה ובפערים שבין המצבה לתקן. עקב כך, למרות קיום קורסי ההסמכה וקורסי הצוערים, המשרד נמצא בתת-איוש בשיעור כולל של 7% מהתקן המאושר בנציגויות ובמטה</w:t>
      </w:r>
      <w:r>
        <w:rPr>
          <w:rFonts w:hint="cs"/>
          <w:rtl/>
        </w:rPr>
        <w:t>.</w:t>
      </w:r>
    </w:p>
    <w:p w:rsidR="000E71A5" w:rsidRPr="0069093D" w:rsidP="000E71A5" w14:paraId="0DB24E01" w14:textId="0ADDCB2F">
      <w:pPr>
        <w:pStyle w:val="7112"/>
      </w:pPr>
      <w:r w:rsidRPr="004A45B1">
        <w:rPr>
          <w:rStyle w:val="717Char0"/>
          <w:rFonts w:hint="cs"/>
          <w:noProof/>
          <w:rtl/>
        </w:rPr>
        <w:drawing>
          <wp:anchor distT="0" distB="3600450" distL="114300" distR="114300" simplePos="0" relativeHeight="251708416" behindDoc="0" locked="0" layoutInCell="1" allowOverlap="1">
            <wp:simplePos x="0" y="0"/>
            <wp:positionH relativeFrom="column">
              <wp:posOffset>4547919</wp:posOffset>
            </wp:positionH>
            <wp:positionV relativeFrom="paragraph">
              <wp:posOffset>43180</wp:posOffset>
            </wp:positionV>
            <wp:extent cx="161925" cy="161925"/>
            <wp:effectExtent l="0" t="0" r="3175" b="317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86159"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A45B1" w:rsidR="004A1CC3">
        <w:rPr>
          <w:rStyle w:val="717Char0"/>
          <w:rtl/>
        </w:rPr>
        <w:t>שימור עובדים (צוערים) חדשים</w:t>
      </w:r>
      <w:r w:rsidRPr="00C40824" w:rsidR="004A1CC3">
        <w:rPr>
          <w:rtl/>
        </w:rPr>
        <w:t xml:space="preserve"> - בדוח הקודם צוין כי בוגרי קורס צוערים עוזבים את המשרד לאחר חמש עד עשר שנים מיום קליטתם בו בשיעור גבוה </w:t>
      </w:r>
      <w:r w:rsidRPr="00C40824" w:rsidR="004A1CC3">
        <w:rPr>
          <w:rtl/>
        </w:rPr>
        <w:t>מבעבר</w:t>
      </w:r>
      <w:r w:rsidRPr="00C40824" w:rsidR="004A1CC3">
        <w:rPr>
          <w:rtl/>
        </w:rPr>
        <w:t>. בביקורת המעקב עלה שהליקוי תוקן במידה מועטה, כמעט רבע (23%) מ-287 הצוערים שנקלטו במשרד בשנים 1997 - 2017 עזבו אותו בתקופה זו, ושיעור הצוערים שעזבו בתוך פחות מחמש שנים מכלל העוזבים בתקופה האמורה היה 60%. כמו כן עלה כי 18% מהעוזבים השלימו תקופת שירות של עשר שנים ומעלה</w:t>
      </w:r>
      <w:r>
        <w:rPr>
          <w:rtl/>
        </w:rPr>
        <w:t>.</w:t>
      </w:r>
    </w:p>
    <w:p w:rsidR="000E71A5" w:rsidP="004A1CC3" w14:paraId="0C673457" w14:textId="13BF3483">
      <w:pPr>
        <w:spacing w:after="180" w:line="288" w:lineRule="auto"/>
        <w:ind w:left="-1"/>
        <w:rPr>
          <w:rFonts w:ascii="Tahoma" w:hAnsi="Tahoma" w:cs="Tahoma"/>
          <w:color w:val="0D0D0D" w:themeColor="text1" w:themeTint="F2"/>
          <w:sz w:val="18"/>
          <w:szCs w:val="18"/>
          <w:rtl/>
        </w:rPr>
      </w:pPr>
      <w:r w:rsidRPr="004A45B1">
        <w:rPr>
          <w:rStyle w:val="717Char0"/>
          <w:rFonts w:hint="cs"/>
          <w:noProof/>
          <w:rtl/>
        </w:rPr>
        <w:drawing>
          <wp:anchor distT="0" distB="3600450" distL="114300" distR="114300" simplePos="0" relativeHeight="251709440" behindDoc="0" locked="0" layoutInCell="1" allowOverlap="1">
            <wp:simplePos x="0" y="0"/>
            <wp:positionH relativeFrom="column">
              <wp:posOffset>4552999</wp:posOffset>
            </wp:positionH>
            <wp:positionV relativeFrom="paragraph">
              <wp:posOffset>31750</wp:posOffset>
            </wp:positionV>
            <wp:extent cx="161925" cy="161925"/>
            <wp:effectExtent l="0" t="0" r="3175" b="317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99459"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A45B1" w:rsidR="004A1CC3">
        <w:rPr>
          <w:rStyle w:val="717Char0"/>
          <w:rtl/>
        </w:rPr>
        <w:t xml:space="preserve">מעבר עובדים מהשירות </w:t>
      </w:r>
      <w:r w:rsidRPr="004A45B1" w:rsidR="004A1CC3">
        <w:rPr>
          <w:rStyle w:val="717Char0"/>
          <w:rtl/>
        </w:rPr>
        <w:t>המינהלי</w:t>
      </w:r>
      <w:r w:rsidRPr="004A45B1" w:rsidR="004A1CC3">
        <w:rPr>
          <w:rStyle w:val="717Char0"/>
          <w:rtl/>
        </w:rPr>
        <w:t xml:space="preserve"> לשירות החוץ</w:t>
      </w:r>
      <w:r w:rsidRPr="00C40824" w:rsidR="004A1CC3">
        <w:rPr>
          <w:rFonts w:ascii="Tahoma" w:hAnsi="Tahoma" w:cs="Tahoma"/>
          <w:color w:val="0D0D0D" w:themeColor="text1" w:themeTint="F2"/>
          <w:sz w:val="18"/>
          <w:szCs w:val="18"/>
          <w:rtl/>
        </w:rPr>
        <w:t xml:space="preserve"> - בדוח הקודם צוין כי (א) נקבעה מכסה מרבית למעבר של 210 עובדים בלבד בשנים 2008 - 2011 מהשירות </w:t>
      </w:r>
      <w:r w:rsidRPr="00C40824" w:rsidR="004A1CC3">
        <w:rPr>
          <w:rFonts w:ascii="Tahoma" w:hAnsi="Tahoma" w:cs="Tahoma"/>
          <w:color w:val="0D0D0D" w:themeColor="text1" w:themeTint="F2"/>
          <w:sz w:val="18"/>
          <w:szCs w:val="18"/>
          <w:rtl/>
        </w:rPr>
        <w:t>המינהלי</w:t>
      </w:r>
      <w:r w:rsidRPr="00C40824" w:rsidR="004A1CC3">
        <w:rPr>
          <w:rFonts w:ascii="Tahoma" w:hAnsi="Tahoma" w:cs="Tahoma"/>
          <w:color w:val="0D0D0D" w:themeColor="text1" w:themeTint="F2"/>
          <w:sz w:val="18"/>
          <w:szCs w:val="18"/>
          <w:rtl/>
        </w:rPr>
        <w:t xml:space="preserve"> לשירות החוץ. ואולם בשנים אלה חרג המשרד </w:t>
      </w:r>
      <w:r w:rsidRPr="00C40824" w:rsidR="004A1CC3">
        <w:rPr>
          <w:rFonts w:ascii="Tahoma" w:hAnsi="Tahoma" w:cs="Tahoma"/>
          <w:color w:val="0D0D0D" w:themeColor="text1" w:themeTint="F2"/>
          <w:sz w:val="18"/>
          <w:szCs w:val="18"/>
          <w:rtl/>
        </w:rPr>
        <w:t>בכ</w:t>
      </w:r>
      <w:r w:rsidRPr="00C40824" w:rsidR="004A1CC3">
        <w:rPr>
          <w:rFonts w:ascii="Tahoma" w:hAnsi="Tahoma" w:cs="Tahoma"/>
          <w:color w:val="0D0D0D" w:themeColor="text1" w:themeTint="F2"/>
          <w:sz w:val="18"/>
          <w:szCs w:val="18"/>
          <w:rtl/>
        </w:rPr>
        <w:t xml:space="preserve">-24% ממכסה זו והעביר 261 עובדים. אשר </w:t>
      </w:r>
      <w:r w:rsidRPr="00C40824" w:rsidR="004A1CC3">
        <w:rPr>
          <w:rFonts w:ascii="Tahoma" w:hAnsi="Tahoma" w:cs="Tahoma"/>
          <w:color w:val="0D0D0D" w:themeColor="text1" w:themeTint="F2"/>
          <w:sz w:val="18"/>
          <w:szCs w:val="18"/>
          <w:rtl/>
        </w:rPr>
        <w:t>לנש"ם</w:t>
      </w:r>
      <w:r w:rsidRPr="00C40824" w:rsidR="004A1CC3">
        <w:rPr>
          <w:rFonts w:ascii="Tahoma" w:hAnsi="Tahoma" w:cs="Tahoma"/>
          <w:color w:val="0D0D0D" w:themeColor="text1" w:themeTint="F2"/>
          <w:sz w:val="18"/>
          <w:szCs w:val="18"/>
          <w:rtl/>
        </w:rPr>
        <w:t xml:space="preserve">, היא לא פיקחה על היקף מעבר העובדים כאמור ולא מנעה את החריגה מהמכסה. (ב) 109 מ-261 העובדים שעברו בשנים 2008 - 2011 לשירות החוץ (כ-42% מהעובדים שעברו לשירות החוץ), לא עברו קורס הסמכה ייעודי ואף לא שירתו קודם קליטתם בשירות החוץ בנציגות בחו"ל, ולכן לא עמדו בתנאי הכשירות להתמנות למשרות מדיניות ולמשרות של קונסולים ושל קציני </w:t>
      </w:r>
      <w:r w:rsidRPr="00C40824" w:rsidR="004A1CC3">
        <w:rPr>
          <w:rFonts w:ascii="Tahoma" w:hAnsi="Tahoma" w:cs="Tahoma"/>
          <w:color w:val="0D0D0D" w:themeColor="text1" w:themeTint="F2"/>
          <w:sz w:val="18"/>
          <w:szCs w:val="18"/>
          <w:rtl/>
        </w:rPr>
        <w:t>מינהלה</w:t>
      </w:r>
      <w:r w:rsidRPr="00C40824" w:rsidR="004A1CC3">
        <w:rPr>
          <w:rFonts w:ascii="Tahoma" w:hAnsi="Tahoma" w:cs="Tahoma"/>
          <w:color w:val="0D0D0D" w:themeColor="text1" w:themeTint="F2"/>
          <w:sz w:val="18"/>
          <w:szCs w:val="18"/>
          <w:rtl/>
        </w:rPr>
        <w:t xml:space="preserve"> בחו"ל. בביקורת המעקב עלה כי הליקוי תוקן במידה מועטה; נכון לשנת 2021, כ-100 </w:t>
      </w:r>
      <w:r w:rsidRPr="00C40824" w:rsidR="004A1CC3">
        <w:rPr>
          <w:rFonts w:ascii="Tahoma" w:hAnsi="Tahoma" w:cs="Tahoma"/>
          <w:color w:val="0D0D0D" w:themeColor="text1" w:themeTint="F2"/>
          <w:sz w:val="18"/>
          <w:szCs w:val="18"/>
          <w:rtl/>
        </w:rPr>
        <w:t>מכ</w:t>
      </w:r>
      <w:r w:rsidRPr="00C40824" w:rsidR="004A1CC3">
        <w:rPr>
          <w:rFonts w:ascii="Tahoma" w:hAnsi="Tahoma" w:cs="Tahoma"/>
          <w:color w:val="0D0D0D" w:themeColor="text1" w:themeTint="F2"/>
          <w:sz w:val="18"/>
          <w:szCs w:val="18"/>
          <w:rtl/>
        </w:rPr>
        <w:t xml:space="preserve">-400 עובדים שעברו בשנים 2008 - 2019 מהשירות </w:t>
      </w:r>
      <w:r w:rsidRPr="00C40824" w:rsidR="004A1CC3">
        <w:rPr>
          <w:rFonts w:ascii="Tahoma" w:hAnsi="Tahoma" w:cs="Tahoma"/>
          <w:color w:val="0D0D0D" w:themeColor="text1" w:themeTint="F2"/>
          <w:sz w:val="18"/>
          <w:szCs w:val="18"/>
          <w:rtl/>
        </w:rPr>
        <w:t>המינהלי</w:t>
      </w:r>
      <w:r w:rsidRPr="00C40824" w:rsidR="004A1CC3">
        <w:rPr>
          <w:rFonts w:ascii="Tahoma" w:hAnsi="Tahoma" w:cs="Tahoma"/>
          <w:color w:val="0D0D0D" w:themeColor="text1" w:themeTint="F2"/>
          <w:sz w:val="18"/>
          <w:szCs w:val="18"/>
          <w:rtl/>
        </w:rPr>
        <w:t xml:space="preserve"> לשירות החוץ </w:t>
      </w:r>
      <w:r w:rsidRPr="00C40824" w:rsidR="004A1CC3">
        <w:rPr>
          <w:rFonts w:ascii="Tahoma" w:hAnsi="Tahoma" w:cs="Tahoma"/>
          <w:color w:val="0D0D0D" w:themeColor="text1" w:themeTint="F2"/>
          <w:sz w:val="18"/>
          <w:szCs w:val="18"/>
          <w:rtl/>
        </w:rPr>
        <w:t>המינהלי</w:t>
      </w:r>
      <w:r w:rsidRPr="00C40824" w:rsidR="004A1CC3">
        <w:rPr>
          <w:rFonts w:ascii="Tahoma" w:hAnsi="Tahoma" w:cs="Tahoma"/>
          <w:color w:val="0D0D0D" w:themeColor="text1" w:themeTint="F2"/>
          <w:sz w:val="18"/>
          <w:szCs w:val="18"/>
          <w:rtl/>
        </w:rPr>
        <w:t xml:space="preserve"> לפי הסכם המעבר סיימו בהצלחה קורס הסמכה. עוד נמצא כי נכון לשנת 2021, כ-128 מהעובדים שעברו מהשירות </w:t>
      </w:r>
      <w:r w:rsidRPr="00C40824" w:rsidR="004A1CC3">
        <w:rPr>
          <w:rFonts w:ascii="Tahoma" w:hAnsi="Tahoma" w:cs="Tahoma"/>
          <w:color w:val="0D0D0D" w:themeColor="text1" w:themeTint="F2"/>
          <w:sz w:val="18"/>
          <w:szCs w:val="18"/>
          <w:rtl/>
        </w:rPr>
        <w:t>המינהלי</w:t>
      </w:r>
      <w:r w:rsidRPr="00C40824" w:rsidR="004A1CC3">
        <w:rPr>
          <w:rFonts w:ascii="Tahoma" w:hAnsi="Tahoma" w:cs="Tahoma"/>
          <w:color w:val="0D0D0D" w:themeColor="text1" w:themeTint="F2"/>
          <w:sz w:val="18"/>
          <w:szCs w:val="18"/>
          <w:rtl/>
        </w:rPr>
        <w:t xml:space="preserve"> לשירות החוץ </w:t>
      </w:r>
      <w:r w:rsidRPr="00C40824" w:rsidR="004A1CC3">
        <w:rPr>
          <w:rFonts w:ascii="Tahoma" w:hAnsi="Tahoma" w:cs="Tahoma"/>
          <w:color w:val="0D0D0D" w:themeColor="text1" w:themeTint="F2"/>
          <w:sz w:val="18"/>
          <w:szCs w:val="18"/>
          <w:rtl/>
        </w:rPr>
        <w:t>המינהלי</w:t>
      </w:r>
      <w:r w:rsidRPr="00C40824" w:rsidR="004A1CC3">
        <w:rPr>
          <w:rFonts w:ascii="Tahoma" w:hAnsi="Tahoma" w:cs="Tahoma"/>
          <w:color w:val="0D0D0D" w:themeColor="text1" w:themeTint="F2"/>
          <w:sz w:val="18"/>
          <w:szCs w:val="18"/>
          <w:rtl/>
        </w:rPr>
        <w:t xml:space="preserve"> אינם עומדים בתנאי הסף לשרת בנציגויות או שאינם מעוניינים לצאת לשליחות בנציגויות</w:t>
      </w:r>
      <w:r w:rsidRPr="007F4E99">
        <w:rPr>
          <w:rFonts w:ascii="Tahoma" w:hAnsi="Tahoma" w:cs="Tahoma"/>
          <w:color w:val="0D0D0D" w:themeColor="text1" w:themeTint="F2"/>
          <w:sz w:val="18"/>
          <w:szCs w:val="18"/>
          <w:rtl/>
        </w:rPr>
        <w:t>.</w:t>
      </w:r>
    </w:p>
    <w:p w:rsidR="004A1CC3" w:rsidRPr="00C80B25" w:rsidP="004A1CC3" w14:paraId="390431F1" w14:textId="0902CDE6">
      <w:pPr>
        <w:pStyle w:val="7112"/>
      </w:pPr>
      <w:r w:rsidRPr="0078031D">
        <w:rPr>
          <w:rStyle w:val="717Char0"/>
          <w:rFonts w:hint="cs"/>
          <w:noProof/>
          <w:rtl/>
        </w:rPr>
        <w:drawing>
          <wp:anchor distT="0" distB="3600450" distL="114300" distR="114300" simplePos="0" relativeHeight="251724800" behindDoc="0" locked="0" layoutInCell="1" allowOverlap="1">
            <wp:simplePos x="0" y="0"/>
            <wp:positionH relativeFrom="column">
              <wp:posOffset>4518025</wp:posOffset>
            </wp:positionH>
            <wp:positionV relativeFrom="paragraph">
              <wp:posOffset>47625</wp:posOffset>
            </wp:positionV>
            <wp:extent cx="161925" cy="161925"/>
            <wp:effectExtent l="0" t="0" r="9525" b="9525"/>
            <wp:wrapSquare wrapText="bothSides"/>
            <wp:docPr id="38"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141995"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A45B1" w:rsidR="004A45B1">
        <w:rPr>
          <w:rStyle w:val="717Char0"/>
          <w:rtl/>
        </w:rPr>
        <w:t>הגבלת תקופת הכהונה בתפקידים בכירים במטה</w:t>
      </w:r>
      <w:r w:rsidRPr="00C40824" w:rsidR="004A45B1">
        <w:rPr>
          <w:rtl/>
        </w:rPr>
        <w:t xml:space="preserve"> - בדוח הקודם צוין כי המשרד לא פעל להגבלת תקופת הכהונה המרבית של עובדים בתפקידי מטה בארץ: 68 עובדי שירות החוץ ממשיכים למלא את אותם תפקידים במטה שבע שנים ומעלה, 23 עובדים ממלאים תפקידים במטה במשך שש שנים, ו-27 עובדים ממלאים את תפקידם במטה כבר יותר מחמש שנים. בביקורת המעקב עלה כי הליקוי תוקן במידה מועטה. עלה כי המשרד החיל את החלטת הממשלה בנושא "השלמת הסדרי רוטציה ותקופות כהונה בסגל הבכיר של שירות המדינה"</w:t>
      </w:r>
      <w:r>
        <w:rPr>
          <w:rStyle w:val="719Char"/>
          <w:vertAlign w:val="superscript"/>
          <w:rtl/>
        </w:rPr>
        <w:footnoteReference w:id="6"/>
      </w:r>
      <w:r w:rsidRPr="00C40824" w:rsidR="004A45B1">
        <w:rPr>
          <w:rtl/>
        </w:rPr>
        <w:t xml:space="preserve"> על שבע מ-22 משרות בכירים (31%). כמו כן עלה כי הוראות ההסכם </w:t>
      </w:r>
      <w:r w:rsidRPr="00C40824" w:rsidR="004A45B1">
        <w:rPr>
          <w:rtl/>
        </w:rPr>
        <w:t>הקיבוצי משנת 2014 הקובעות כי ככלל, תקופת השהייה במטה בין תקופות השליחות לא תהיה יותר מארבע שנים אינה מיושמת בחלק מהמקרים</w:t>
      </w:r>
      <w:r>
        <w:rPr>
          <w:rFonts w:hint="cs"/>
          <w:rtl/>
        </w:rPr>
        <w:t>.</w:t>
      </w:r>
    </w:p>
    <w:p w:rsidR="004A1CC3" w:rsidP="004A1CC3" w14:paraId="70FCCD74" w14:textId="09646ED1">
      <w:pPr>
        <w:pStyle w:val="7112"/>
        <w:rPr>
          <w:rtl/>
        </w:rPr>
      </w:pPr>
      <w:r w:rsidRPr="004A45B1">
        <w:rPr>
          <w:rStyle w:val="717Char0"/>
          <w:rFonts w:hint="cs"/>
          <w:noProof/>
          <w:rtl/>
        </w:rPr>
        <w:drawing>
          <wp:anchor distT="0" distB="3600450" distL="114300" distR="114300" simplePos="0" relativeHeight="251725824" behindDoc="0" locked="0" layoutInCell="1" allowOverlap="1">
            <wp:simplePos x="0" y="0"/>
            <wp:positionH relativeFrom="column">
              <wp:posOffset>4547919</wp:posOffset>
            </wp:positionH>
            <wp:positionV relativeFrom="paragraph">
              <wp:posOffset>43180</wp:posOffset>
            </wp:positionV>
            <wp:extent cx="161925" cy="161925"/>
            <wp:effectExtent l="0" t="0" r="3175" b="3175"/>
            <wp:wrapSquare wrapText="bothSides"/>
            <wp:docPr id="5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010025"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A45B1" w:rsidR="004A45B1">
        <w:rPr>
          <w:rStyle w:val="717Char0"/>
          <w:rtl/>
        </w:rPr>
        <w:t>איוש משרות ביחידות המטה בשירות החוץ</w:t>
      </w:r>
      <w:r w:rsidRPr="00C40824" w:rsidR="004A45B1">
        <w:rPr>
          <w:rtl/>
        </w:rPr>
        <w:t xml:space="preserve"> - בדוח הקודם צוין כי בנובמבר 2014 היה מצוי תחום השירות המדיני במטה המשרד בארץ בתת-איוש של 41 משרות, ומנגד היו 21 עובדים שאיישו תפקידים במטה מחוץ לתקן. בביקורת המעקב עלה כי הליקוי לא תוקן. בינואר 2022 היה תקן כוח האדם בשירות המדיני במטה 251 משרות, ואילו המצבה בשירות המדיני הייתה 237 עובדים, דהיינו קיים תת-איוש של 14 משרות. עוד עלה כי בשנת 2020 הציב משרד החוץ במשרות מעבר במטה 15 עובדים, ובשנת 2021 הציב במשרות כאלה 30 עובדים. תקופת ההצבה נעה בין כמה שבועות לבין כשנתיים ברצף. כמו כן נמצא כי בשנים אלו הציב המשרד במטה בדרך של "אפיון משרה אישי" עוד 69 עובדים. תקופת ההצבה נעה בין חודשים ספורים לשש שנים, ובממוצע כשנה וחצי</w:t>
      </w:r>
      <w:r>
        <w:rPr>
          <w:rtl/>
        </w:rPr>
        <w:t>.</w:t>
      </w:r>
    </w:p>
    <w:p w:rsidR="004A45B1" w:rsidRPr="00C40824" w:rsidP="004A45B1" w14:paraId="025DF5CA" w14:textId="2A36BEA6">
      <w:pPr>
        <w:spacing w:after="180" w:line="288" w:lineRule="auto"/>
        <w:ind w:left="-1"/>
        <w:rPr>
          <w:rFonts w:ascii="Tahoma" w:hAnsi="Tahoma" w:cs="Tahoma"/>
          <w:color w:val="0D0D0D" w:themeColor="text1" w:themeTint="F2"/>
          <w:sz w:val="18"/>
          <w:szCs w:val="18"/>
          <w:rtl/>
        </w:rPr>
      </w:pPr>
      <w:r w:rsidRPr="004A45B1">
        <w:rPr>
          <w:rStyle w:val="717Char0"/>
          <w:rFonts w:hint="cs"/>
          <w:noProof/>
          <w:rtl/>
        </w:rPr>
        <w:drawing>
          <wp:anchor distT="0" distB="3600450" distL="114300" distR="114300" simplePos="0" relativeHeight="251726848" behindDoc="0" locked="0" layoutInCell="1" allowOverlap="1">
            <wp:simplePos x="0" y="0"/>
            <wp:positionH relativeFrom="column">
              <wp:posOffset>4547919</wp:posOffset>
            </wp:positionH>
            <wp:positionV relativeFrom="paragraph">
              <wp:posOffset>43180</wp:posOffset>
            </wp:positionV>
            <wp:extent cx="161925" cy="161925"/>
            <wp:effectExtent l="0" t="0" r="3175" b="3175"/>
            <wp:wrapSquare wrapText="bothSides"/>
            <wp:docPr id="2478515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492012"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A45B1">
        <w:rPr>
          <w:rStyle w:val="717Char0"/>
          <w:rtl/>
        </w:rPr>
        <w:t>הרפורמה המשרדית (2008 - 2012)</w:t>
      </w:r>
      <w:r w:rsidRPr="00C40824">
        <w:rPr>
          <w:rFonts w:ascii="Tahoma" w:hAnsi="Tahoma" w:cs="Tahoma"/>
          <w:color w:val="0D0D0D" w:themeColor="text1" w:themeTint="F2"/>
          <w:sz w:val="18"/>
          <w:szCs w:val="18"/>
          <w:rtl/>
        </w:rPr>
        <w:t xml:space="preserve"> - בדוח הקודם צוין כי בשנים 2008 - 2010 גיבש משרד החוץ רפורמה ארגונית כוללת, במטרה להתאים את מבנה המשרד לשינויים המתרחשים בזירה הבין-לאומית, ולעמוד במשימותיו. בשנת 2011 אימצה הנהלת המשרד את מתווה הרפורמה, ובדצמבר 2012 הציגה </w:t>
      </w:r>
      <w:r w:rsidRPr="00C40824">
        <w:rPr>
          <w:rFonts w:ascii="Tahoma" w:hAnsi="Tahoma" w:cs="Tahoma"/>
          <w:color w:val="0D0D0D" w:themeColor="text1" w:themeTint="F2"/>
          <w:sz w:val="18"/>
          <w:szCs w:val="18"/>
          <w:rtl/>
        </w:rPr>
        <w:t>לנש"ם</w:t>
      </w:r>
      <w:r w:rsidRPr="00C40824">
        <w:rPr>
          <w:rFonts w:ascii="Tahoma" w:hAnsi="Tahoma" w:cs="Tahoma"/>
          <w:color w:val="0D0D0D" w:themeColor="text1" w:themeTint="F2"/>
          <w:sz w:val="18"/>
          <w:szCs w:val="18"/>
          <w:rtl/>
        </w:rPr>
        <w:t xml:space="preserve"> את השינויים המרכזיים שברצונה להחיל. בביקורת המעקב עלה כי הליקוי תוקן במידה מועטה. המשרד פעל נקודתית לגיבוש תנאי סף לקידום עובדים ולמעבר בין תפקידי ניהול, אולם לא הניע מהלך רוחבי לשינוי אופן הניהול של ההון האנושי במשרד ולא יישם את יתר ההמלצות - לא של הרפורמה, לא של הוועדה להתאמת משרד החוץ לאתגרי העתיד (פרויקט 2025) שהוגשו בשנת 2018, ולא של צוות החשיבה משנת 2021. </w:t>
      </w:r>
    </w:p>
    <w:p w:rsidR="000E71A5" w:rsidP="00A469C0" w14:paraId="213D2C60" w14:textId="64C715BA">
      <w:pPr>
        <w:rPr>
          <w:rtl/>
        </w:rPr>
      </w:pPr>
      <w:r w:rsidRPr="00362C00">
        <w:rPr>
          <w:rFonts w:hint="cs"/>
          <w:noProof/>
          <w:sz w:val="19"/>
          <w:szCs w:val="19"/>
          <w:rtl/>
        </w:rPr>
        <w:drawing>
          <wp:anchor distT="0" distB="0" distL="114300" distR="114300" simplePos="0" relativeHeight="251710464" behindDoc="0" locked="0" layoutInCell="1" allowOverlap="1">
            <wp:simplePos x="0" y="0"/>
            <wp:positionH relativeFrom="column">
              <wp:posOffset>2120753</wp:posOffset>
            </wp:positionH>
            <wp:positionV relativeFrom="paragraph">
              <wp:posOffset>196215</wp:posOffset>
            </wp:positionV>
            <wp:extent cx="2355215" cy="180340"/>
            <wp:effectExtent l="0" t="0" r="0" b="0"/>
            <wp:wrapTopAndBottom/>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D11B5C" w:rsidP="00A469C0" w14:paraId="695872ED" w14:textId="6E8AFADE">
      <w:pPr>
        <w:rPr>
          <w:rtl/>
        </w:rPr>
      </w:pPr>
    </w:p>
    <w:p w:rsidR="00D11B5C" w:rsidRPr="001D564B" w:rsidP="00D11B5C" w14:paraId="74204013" w14:textId="3A123B23">
      <w:pPr>
        <w:spacing w:after="240" w:line="288" w:lineRule="auto"/>
        <w:ind w:left="397"/>
        <w:rPr>
          <w:rFonts w:ascii="Tahoma" w:hAnsi="Tahoma" w:cs="Tahoma"/>
          <w:color w:val="0D0D0D" w:themeColor="text1" w:themeTint="F2"/>
          <w:sz w:val="18"/>
          <w:szCs w:val="18"/>
          <w:rtl/>
        </w:rPr>
      </w:pPr>
      <w:r w:rsidRPr="004A45B1">
        <w:rPr>
          <w:rStyle w:val="717Char0"/>
          <w:rtl/>
        </w:rPr>
        <w:t>שירות עובדי שירות החוץ לשרת בנציגויות</w:t>
      </w:r>
      <w:r w:rsidRPr="00C40824">
        <w:rPr>
          <w:rFonts w:ascii="Tahoma" w:hAnsi="Tahoma" w:cs="Tahoma"/>
          <w:color w:val="0D0D0D" w:themeColor="text1" w:themeTint="F2"/>
          <w:sz w:val="18"/>
          <w:szCs w:val="18"/>
          <w:rtl/>
        </w:rPr>
        <w:t xml:space="preserve"> - בדוח הקודם צוין כי עשרות עובדים בשירות החוץ לא עמדו אפילו באחד מתנאי הכשירות שנקבעו בתקנון כתנאי לשירות בנציגויות. בביקורת המעקב עלה כי הליקוי תוקן באופן מלא</w:t>
      </w:r>
      <w:r w:rsidRPr="001D564B">
        <w:rPr>
          <w:rFonts w:ascii="Tahoma" w:hAnsi="Tahoma" w:cs="Tahoma"/>
          <w:color w:val="0D0D0D" w:themeColor="text1" w:themeTint="F2"/>
          <w:sz w:val="18"/>
          <w:szCs w:val="18"/>
          <w:rtl/>
        </w:rPr>
        <w:t xml:space="preserve">. </w:t>
      </w:r>
    </w:p>
    <w:p w:rsidR="00D11B5C" w:rsidRPr="001D564B" w:rsidP="00D11B5C" w14:paraId="1446FFA2" w14:textId="01C43C88">
      <w:pPr>
        <w:spacing w:after="240" w:line="288" w:lineRule="auto"/>
        <w:ind w:left="397"/>
        <w:rPr>
          <w:rFonts w:ascii="Tahoma" w:hAnsi="Tahoma" w:cs="Tahoma"/>
          <w:color w:val="0D0D0D" w:themeColor="text1" w:themeTint="F2"/>
          <w:sz w:val="18"/>
          <w:szCs w:val="18"/>
          <w:rtl/>
        </w:rPr>
      </w:pPr>
      <w:r w:rsidRPr="004A45B1">
        <w:rPr>
          <w:rStyle w:val="717Char0"/>
          <w:rtl/>
        </w:rPr>
        <w:t>הסדרת תקופות השירות בנציגויות בחו"ל</w:t>
      </w:r>
      <w:r w:rsidRPr="00C40824">
        <w:rPr>
          <w:rFonts w:ascii="Tahoma" w:hAnsi="Tahoma" w:cs="Tahoma"/>
          <w:color w:val="0D0D0D" w:themeColor="text1" w:themeTint="F2"/>
          <w:sz w:val="18"/>
          <w:szCs w:val="18"/>
          <w:rtl/>
        </w:rPr>
        <w:t xml:space="preserve"> - בדוח הקודם צוין כי המשרד מאפשר לשליחים לשוב ארצה לפני תום פרק הזמן המזערי של שירותם בנציגויות בחו"ל הקבוע בכתבי המינוי, אף שהדבר גורם למשרד קשיים בתכנון ובניהול של משאבי האנוש שלו. עוד נמצא כי בין שנת 2008 לשנת 2014 חזרו לארץ 53 שליחים ששירתו בתפקידם שנתיים או פחות מכך. בביקורת המעקב עלה כי הליקוי תוקן באופן מלא. נמצא כי בשנים 2018 - 2021 שבו ארצה לפני תום תקופת השליחות 13 מ-490 השליחים שהוצבו בנציגויות לאחר שהנהלת משרד החוץ בחנה באופן פרטני כל בקשה להקדמת החזרה לארץ</w:t>
      </w:r>
      <w:r w:rsidRPr="001D564B">
        <w:rPr>
          <w:rFonts w:ascii="Tahoma" w:hAnsi="Tahoma" w:cs="Tahoma"/>
          <w:color w:val="0D0D0D" w:themeColor="text1" w:themeTint="F2"/>
          <w:sz w:val="18"/>
          <w:szCs w:val="18"/>
          <w:rtl/>
        </w:rPr>
        <w:t>.</w:t>
      </w:r>
    </w:p>
    <w:p w:rsidR="00D11B5C" w:rsidP="00C914A4" w14:paraId="07054052" w14:textId="2094A105">
      <w:pPr>
        <w:pStyle w:val="7112"/>
        <w:spacing w:before="360" w:after="360"/>
        <w:rPr>
          <w:rtl/>
        </w:rPr>
      </w:pPr>
      <w:r w:rsidRPr="004A45B1">
        <w:rPr>
          <w:rStyle w:val="717Char0"/>
          <w:rtl/>
        </w:rPr>
        <w:t>חיסון השליחים ובני משפחותיהם בחו"ל בתקופת הקורונה</w:t>
      </w:r>
      <w:r w:rsidRPr="00C40824">
        <w:rPr>
          <w:rtl/>
        </w:rPr>
        <w:t xml:space="preserve"> - משרד מבקר המדינה מציין את הפעילות המורכבת שהוביל אגף מש"א במשרד החוץ לחיסון השליחים, עובדי אית"ן ובני משפחותיהם</w:t>
      </w:r>
      <w:r w:rsidRPr="00386D6B">
        <w:rPr>
          <w:rtl/>
        </w:rPr>
        <w:t>.</w:t>
      </w:r>
    </w:p>
    <w:p w:rsidR="00C914A4" w:rsidRPr="003A3978" w:rsidP="00C914A4" w14:paraId="1813BEAE" w14:textId="54D9244F">
      <w:pPr>
        <w:pStyle w:val="7112"/>
      </w:pPr>
      <w:r w:rsidRPr="004232CF">
        <w:rPr>
          <w:noProof/>
        </w:rPr>
        <w:drawing>
          <wp:anchor distT="0" distB="3600450" distL="114300" distR="114300" simplePos="0" relativeHeight="251716608" behindDoc="0" locked="0" layoutInCell="1" allowOverlap="1">
            <wp:simplePos x="0" y="0"/>
            <wp:positionH relativeFrom="column">
              <wp:posOffset>4539615</wp:posOffset>
            </wp:positionH>
            <wp:positionV relativeFrom="paragraph">
              <wp:posOffset>491490</wp:posOffset>
            </wp:positionV>
            <wp:extent cx="140335" cy="161925"/>
            <wp:effectExtent l="0" t="0" r="0" b="9525"/>
            <wp:wrapSquare wrapText="bothSides"/>
            <wp:docPr id="587" name="תמונה 33"/>
            <wp:cNvGraphicFramePr/>
            <a:graphic xmlns:a="http://schemas.openxmlformats.org/drawingml/2006/main">
              <a:graphicData uri="http://schemas.openxmlformats.org/drawingml/2006/picture">
                <pic:pic xmlns:pic="http://schemas.openxmlformats.org/drawingml/2006/picture">
                  <pic:nvPicPr>
                    <pic:cNvPr id="1256041689"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32CF">
        <w:rPr>
          <w:rStyle w:val="21Char1"/>
          <w:noProof/>
          <w:rtl/>
        </w:rP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5" o:spid="_x0000_s1047" style="mso-width-percent:0;mso-width-relative:margin;mso-wrap-distance-bottom:0;mso-wrap-distance-left:9pt;mso-wrap-distance-right:9pt;mso-wrap-distance-top:0;mso-wrap-style:square;position:absolute;visibility:visible;z-index:251714560" from="-9pt,0.5pt" to="363.75pt,0.5pt" strokecolor="black" strokeweight="2pt"/>
            </w:pict>
          </mc:Fallback>
        </mc:AlternateContent>
      </w:r>
      <w:r w:rsidRPr="004232CF">
        <w:rPr>
          <w:rStyle w:val="21Char1"/>
          <w:noProof/>
          <w:rtl/>
        </w:rPr>
        <mc:AlternateContent>
          <mc:Choice Requires="wps">
            <w:drawing>
              <wp:anchor distT="45720" distB="45720" distL="114300" distR="114300" simplePos="0" relativeHeight="251711488" behindDoc="0" locked="0" layoutInCell="1" allowOverlap="1">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C914A4" w:rsidRPr="00A25467" w:rsidP="00C914A4" w14:textId="77777777">
                            <w:pPr>
                              <w:pStyle w:val="216"/>
                              <w:rPr>
                                <w:rtl/>
                              </w:rPr>
                            </w:pPr>
                            <w:r>
                              <w:rPr>
                                <w:rFonts w:hint="cs"/>
                                <w:rtl/>
                              </w:rPr>
                              <w:t>עיקרי המלצות הביקורת</w:t>
                            </w:r>
                          </w:p>
                          <w:p w:rsidR="00C914A4" w:rsidP="00C914A4"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8" type="#_x0000_t202" style="width:367.5pt;height:30.75pt;margin-top:1.35pt;margin-left:4.75pt;mso-height-percent:0;mso-height-relative:margin;mso-width-percent:0;mso-width-relative:margin;mso-wrap-distance-bottom:3.6pt;mso-wrap-distance-left:9pt;mso-wrap-distance-right:9pt;mso-wrap-distance-top:3.6pt;mso-wrap-style:square;position:absolute;visibility:visible;v-text-anchor:top;z-index:251712512" strokecolor="white">
                <v:textbox>
                  <w:txbxContent>
                    <w:p w:rsidR="00C914A4" w:rsidRPr="00A25467" w:rsidP="00C914A4" w14:paraId="52B54D5A" w14:textId="77777777">
                      <w:pPr>
                        <w:pStyle w:val="216"/>
                        <w:rPr>
                          <w:rtl/>
                        </w:rPr>
                      </w:pPr>
                      <w:r>
                        <w:rPr>
                          <w:rFonts w:hint="cs"/>
                          <w:rtl/>
                        </w:rPr>
                        <w:t>עיקרי המלצות הביקורת</w:t>
                      </w:r>
                    </w:p>
                    <w:p w:rsidR="00C914A4" w:rsidP="00C914A4" w14:paraId="106544F9" w14:textId="77777777"/>
                  </w:txbxContent>
                </v:textbox>
                <w10:wrap type="square"/>
              </v:shape>
            </w:pict>
          </mc:Fallback>
        </mc:AlternateContent>
      </w:r>
      <w:r w:rsidRPr="00C0561C" w:rsidR="004A45B1">
        <w:rPr>
          <w:rtl/>
        </w:rPr>
        <w:t xml:space="preserve">מיפוי צורכי יחידות המשרד במטה ובנציגויות בתחום התקינה - מוצע כי משרד החוץ יבחן, בשיתוף משרד האוצר </w:t>
      </w:r>
      <w:r w:rsidRPr="00C0561C" w:rsidR="004A45B1">
        <w:rPr>
          <w:rtl/>
        </w:rPr>
        <w:t>ונש"ם</w:t>
      </w:r>
      <w:r w:rsidRPr="00C0561C" w:rsidR="004A45B1">
        <w:rPr>
          <w:rtl/>
        </w:rPr>
        <w:t>, את התקן הנדרש למימוש ייעוד המשרד ותפקידיו. בבחינה זו יש להביא בחשבון את מכלול הנושאים העומדים לפתחו של משרד החוץ; את פריסת הנציגויות והנחיצות הפיזית של כל השליחים בהן; את השינויים העולמיים בזירה הדיפלומטית, הזירה המדינית, הזירה התקשורתית והזירה הציבורית; ואת הלקחים מתקופת הקורונה, לרבות האפשרות לעבודה מרחוק. על פי תוצרי הבחינה יש לקבוע את תקן כוח האדם במטה ובנציגויות</w:t>
      </w:r>
      <w:r w:rsidRPr="003A3978">
        <w:rPr>
          <w:rtl/>
        </w:rPr>
        <w:t>.</w:t>
      </w:r>
    </w:p>
    <w:p w:rsidR="00C914A4" w:rsidRPr="003A3978" w:rsidP="00C914A4" w14:paraId="4886D1DB" w14:textId="39305EA6">
      <w:pPr>
        <w:pStyle w:val="7112"/>
      </w:pPr>
      <w:r w:rsidRPr="004232CF">
        <w:rPr>
          <w:noProof/>
        </w:rPr>
        <w:drawing>
          <wp:anchor distT="0" distB="3600450" distL="114300" distR="114300" simplePos="0" relativeHeight="251715584" behindDoc="0" locked="0" layoutInCell="1" allowOverlap="1">
            <wp:simplePos x="0" y="0"/>
            <wp:positionH relativeFrom="column">
              <wp:posOffset>4539615</wp:posOffset>
            </wp:positionH>
            <wp:positionV relativeFrom="paragraph">
              <wp:posOffset>4396</wp:posOffset>
            </wp:positionV>
            <wp:extent cx="140335" cy="161925"/>
            <wp:effectExtent l="0" t="0" r="0" b="3175"/>
            <wp:wrapSquare wrapText="bothSides"/>
            <wp:docPr id="586" name="תמונה 33"/>
            <wp:cNvGraphicFramePr/>
            <a:graphic xmlns:a="http://schemas.openxmlformats.org/drawingml/2006/main">
              <a:graphicData uri="http://schemas.openxmlformats.org/drawingml/2006/picture">
                <pic:pic xmlns:pic="http://schemas.openxmlformats.org/drawingml/2006/picture">
                  <pic:nvPicPr>
                    <pic:cNvPr id="533898162"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561C" w:rsidR="004A45B1">
        <w:rPr>
          <w:rtl/>
        </w:rPr>
        <w:t>שימור עובדים (צוערים) חדשים - מוצע כי משרד החוץ ישקול, בשיתוף משרד האוצר, דרכי פעולה נוספות, לצד שיפור השכר ותנאי השירות, שיצמצמו את תופעת הפרישה מרצון של צוערים בעיקר בתחילת דרכם, תוך התאמה לשוק העבודה המשתנה. דרכי פעולה רלוונטיות יכולות להיות בניית אופק שירות שיאפשר קידום ופיתוח תעסוקתי ואישי; הכשרת העובדים במעגלים קצרים יותר במשך תקופת שירותם וחיזוק תחושת השייכות; הבניית מסלולי ניהול והתמקצעות; ומציאת פתרונות לשם צמצום הפגיעה בבני הזוג של שליחים</w:t>
      </w:r>
      <w:r w:rsidRPr="003A3978">
        <w:rPr>
          <w:rtl/>
        </w:rPr>
        <w:t>.</w:t>
      </w:r>
      <w:r w:rsidRPr="003A3978">
        <w:rPr>
          <w:rFonts w:hint="cs"/>
          <w:rtl/>
        </w:rPr>
        <w:t xml:space="preserve"> </w:t>
      </w:r>
    </w:p>
    <w:p w:rsidR="00C914A4" w:rsidRPr="00003EBB" w:rsidP="00C914A4" w14:paraId="772DA4AF" w14:textId="1253C5FC">
      <w:pPr>
        <w:pStyle w:val="7112"/>
        <w:rPr>
          <w:rtl/>
        </w:rPr>
      </w:pPr>
      <w:r w:rsidRPr="004232CF">
        <w:rPr>
          <w:noProof/>
        </w:rPr>
        <w:drawing>
          <wp:anchor distT="0" distB="3600450" distL="114300" distR="114300" simplePos="0" relativeHeight="251717632" behindDoc="0" locked="0" layoutInCell="1" allowOverlap="1">
            <wp:simplePos x="0" y="0"/>
            <wp:positionH relativeFrom="column">
              <wp:posOffset>4539615</wp:posOffset>
            </wp:positionH>
            <wp:positionV relativeFrom="paragraph">
              <wp:posOffset>9525</wp:posOffset>
            </wp:positionV>
            <wp:extent cx="140335" cy="161925"/>
            <wp:effectExtent l="0" t="0" r="0" b="9525"/>
            <wp:wrapSquare wrapText="bothSides"/>
            <wp:docPr id="589" name="תמונה 33"/>
            <wp:cNvGraphicFramePr/>
            <a:graphic xmlns:a="http://schemas.openxmlformats.org/drawingml/2006/main">
              <a:graphicData uri="http://schemas.openxmlformats.org/drawingml/2006/picture">
                <pic:pic xmlns:pic="http://schemas.openxmlformats.org/drawingml/2006/picture">
                  <pic:nvPicPr>
                    <pic:cNvPr id="1997571204"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561C" w:rsidR="004A45B1">
        <w:rPr>
          <w:rtl/>
        </w:rPr>
        <w:t xml:space="preserve">הגבלת תקופת הכהונה בתפקידים בכירים במטה - על </w:t>
      </w:r>
      <w:r w:rsidRPr="00C0561C" w:rsidR="004A45B1">
        <w:rPr>
          <w:rtl/>
        </w:rPr>
        <w:t>נש"ם</w:t>
      </w:r>
      <w:r w:rsidRPr="00C0561C" w:rsidR="004A45B1">
        <w:rPr>
          <w:rtl/>
        </w:rPr>
        <w:t xml:space="preserve">, בשיתוף משרד החוץ, לבחון חלופות למימוש החלטת הממשלה בעניין </w:t>
      </w:r>
      <w:r w:rsidRPr="00C0561C" w:rsidR="004A45B1">
        <w:rPr>
          <w:rtl/>
        </w:rPr>
        <w:t>קציבת</w:t>
      </w:r>
      <w:r w:rsidRPr="00C0561C" w:rsidR="004A45B1">
        <w:rPr>
          <w:rtl/>
        </w:rPr>
        <w:t xml:space="preserve"> תקופת הכהונה לגבי 22 התפקידים הבכירים במטה משרד החוץ. כמו כן, על משרד החוץ להקפיד על יישום ההסכם הקיבוצי משנת 2014 לגבי כלל עובדי שירות החוץ - </w:t>
      </w:r>
      <w:r w:rsidRPr="00C0561C" w:rsidR="004A45B1">
        <w:rPr>
          <w:rtl/>
        </w:rPr>
        <w:t>המינהלי</w:t>
      </w:r>
      <w:r w:rsidRPr="00C0561C" w:rsidR="004A45B1">
        <w:rPr>
          <w:rtl/>
        </w:rPr>
        <w:t xml:space="preserve"> והמדיני. נוסף על כך מוצע כי לאור הבעיה המבנית הקיימת בהצבת בכירים החוזרים משליחות בנציגויות בתפקידים הולמים במטה, יבחן המשרד בהלימה למדיניות הכוללת שתקבע</w:t>
      </w:r>
      <w:r w:rsidR="00DD2FBF">
        <w:rPr>
          <w:rFonts w:hint="cs"/>
          <w:rtl/>
        </w:rPr>
        <w:t xml:space="preserve"> </w:t>
      </w:r>
      <w:r w:rsidRPr="00C0561C" w:rsidR="004A45B1">
        <w:rPr>
          <w:rtl/>
        </w:rPr>
        <w:t>נש"ם</w:t>
      </w:r>
      <w:r w:rsidRPr="00C0561C" w:rsidR="004A45B1">
        <w:rPr>
          <w:rtl/>
        </w:rPr>
        <w:t xml:space="preserve">, אם יש מקום לקבוע מנגנון להגבלת תקופת הכהונה גם בנוגע לסגל התיכון, דהיינו גם לגבי משרות שאינן חלק מ-22 המשרות בדרג הניהולי הבכיר. זאת כדי לאפשר את יישומו התקין של עקרון התחלופה, שעל פיו מתנהל המשרד. עוד מוצע כי המשרד יבחן אם יש מקרים המתאימים ליישום הנקבע בהסכם הקיבוצי מ-שנת 2014, המאפשר מעבר </w:t>
      </w:r>
      <w:r w:rsidRPr="00C0561C" w:rsidR="004A45B1">
        <w:rPr>
          <w:rtl/>
        </w:rPr>
        <w:t>מיידי</w:t>
      </w:r>
      <w:r w:rsidRPr="00C0561C" w:rsidR="004A45B1">
        <w:rPr>
          <w:rtl/>
        </w:rPr>
        <w:t xml:space="preserve"> לשליחות בנציגות אחרת, בלי לשרת במטה בין שתי השליחויות, זאת כדי לצמצם את כמות העובדים החוזרים בכל שנה לשירות במטה בלי שנמצא להם תפקיד הולם בו</w:t>
      </w:r>
      <w:r w:rsidRPr="00003EBB">
        <w:rPr>
          <w:rtl/>
        </w:rPr>
        <w:t>.</w:t>
      </w:r>
    </w:p>
    <w:p w:rsidR="00C914A4" w:rsidRPr="00577C64" w:rsidP="00C914A4" w14:paraId="2D13BD85" w14:textId="0729E2C7">
      <w:pPr>
        <w:pStyle w:val="7112"/>
      </w:pPr>
      <w:r w:rsidRPr="004232CF">
        <w:rPr>
          <w:noProof/>
        </w:rPr>
        <w:drawing>
          <wp:anchor distT="0" distB="3600450" distL="114300" distR="114300" simplePos="0" relativeHeight="251718656" behindDoc="0" locked="0" layoutInCell="1" allowOverlap="1">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 xmlns:a="http://schemas.openxmlformats.org/drawingml/2006/main">
              <a:graphicData uri="http://schemas.openxmlformats.org/drawingml/2006/picture">
                <pic:pic xmlns:pic="http://schemas.openxmlformats.org/drawingml/2006/picture">
                  <pic:nvPicPr>
                    <pic:cNvPr id="499038879"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561C" w:rsidR="004A45B1">
        <w:rPr>
          <w:rtl/>
        </w:rPr>
        <w:t xml:space="preserve">הרפורמה המשרדית (2008 - 2012) - מוצע שמשרד החוץ ישוב ויבחן את המלצות הוועדה להתאמת משרד החוץ לאתגרי העתיד (פרויקט 2025) ומסקנות צוות החשיבה מינואר 2021 ויפעל ליישום ההמלצות והמסקנות המתאימות, תוך הידברות עם כלל הגורמים הרלוונטיים - </w:t>
      </w:r>
      <w:r w:rsidRPr="00C0561C" w:rsidR="004A45B1">
        <w:rPr>
          <w:rtl/>
        </w:rPr>
        <w:t>נש"ם</w:t>
      </w:r>
      <w:r w:rsidRPr="00C0561C" w:rsidR="004A45B1">
        <w:rPr>
          <w:rtl/>
        </w:rPr>
        <w:t>, משרד האוצר ונציגות העובדים - ושיתופם במהלך</w:t>
      </w:r>
      <w:r>
        <w:rPr>
          <w:rFonts w:hint="cs"/>
          <w:rtl/>
        </w:rPr>
        <w:t>.</w:t>
      </w:r>
    </w:p>
    <w:p w:rsidR="00C914A4" w:rsidRPr="003A3978" w:rsidP="00C914A4" w14:paraId="4F7E0D38" w14:textId="4D0615A5">
      <w:pPr>
        <w:pStyle w:val="7112"/>
      </w:pPr>
      <w:r w:rsidRPr="004232CF">
        <w:rPr>
          <w:noProof/>
        </w:rPr>
        <w:drawing>
          <wp:anchor distT="0" distB="3600450" distL="114300" distR="114300" simplePos="0" relativeHeight="251719680" behindDoc="0" locked="0" layoutInCell="1" allowOverlap="1">
            <wp:simplePos x="0" y="0"/>
            <wp:positionH relativeFrom="column">
              <wp:posOffset>4539615</wp:posOffset>
            </wp:positionH>
            <wp:positionV relativeFrom="paragraph">
              <wp:posOffset>4396</wp:posOffset>
            </wp:positionV>
            <wp:extent cx="140335" cy="161925"/>
            <wp:effectExtent l="0" t="0" r="0" b="3175"/>
            <wp:wrapSquare wrapText="bothSides"/>
            <wp:docPr id="24785183" name="תמונה 33"/>
            <wp:cNvGraphicFramePr/>
            <a:graphic xmlns:a="http://schemas.openxmlformats.org/drawingml/2006/main">
              <a:graphicData uri="http://schemas.openxmlformats.org/drawingml/2006/picture">
                <pic:pic xmlns:pic="http://schemas.openxmlformats.org/drawingml/2006/picture">
                  <pic:nvPicPr>
                    <pic:cNvPr id="1552406843"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561C" w:rsidR="004A45B1">
        <w:rPr>
          <w:rtl/>
        </w:rPr>
        <w:t xml:space="preserve">חיסון העובדים ובני משפחותיהם - נוכח חיסון האוכלוסייה הנרחב נגד מגפת הקורונה במדינות רבות בעולם, והאפשרות שיידרשו חיסונים נוספים בתקופה הקרובה, מוצע כי משרד החוץ יבחן, בשיתוף הגורמים הממשלתיים </w:t>
      </w:r>
      <w:r w:rsidRPr="00C0561C" w:rsidR="004A45B1">
        <w:rPr>
          <w:rtl/>
        </w:rPr>
        <w:t>הרלוונטים</w:t>
      </w:r>
      <w:r w:rsidRPr="00C0561C" w:rsidR="004A45B1">
        <w:rPr>
          <w:rtl/>
        </w:rPr>
        <w:t>, אם ניתן להגיע להסכמים עם המדינות המתאימות או עם ספקי החיסונים שלמדינת ישראל יש הסכם עימם, ולפיהם להבא יינתנו לעובדים ולבני משפחותיהם חיסונים נוספים במקום השירות שלהם, ולנציגי אותן מדינות - בישראל. זאת בכפוף לעמידה בסטנדרטים שיקבע משרד הבריאות הנדרשים</w:t>
      </w:r>
      <w:r w:rsidRPr="003A3978">
        <w:rPr>
          <w:rtl/>
        </w:rPr>
        <w:t>.</w:t>
      </w:r>
      <w:r w:rsidRPr="003A3978">
        <w:rPr>
          <w:rFonts w:hint="cs"/>
          <w:rtl/>
        </w:rPr>
        <w:t xml:space="preserve"> </w:t>
      </w:r>
    </w:p>
    <w:p w:rsidR="00E0162D" w:rsidRPr="00C914A4" w:rsidP="00E0162D" w14:paraId="3CC61AEA" w14:textId="16D22961">
      <w:pPr>
        <w:pStyle w:val="7112"/>
        <w:rPr>
          <w:rtl/>
        </w:rPr>
        <w:sectPr w:rsidSect="00D70760">
          <w:footerReference w:type="even" r:id="rId22"/>
          <w:footerReference w:type="default" r:id="rId23"/>
          <w:headerReference w:type="first" r:id="rId24"/>
          <w:footerReference w:type="first" r:id="rId25"/>
          <w:pgSz w:w="11906" w:h="16838" w:code="9"/>
          <w:pgMar w:top="3062" w:right="2268" w:bottom="2552" w:left="2268" w:header="1134" w:footer="1361" w:gutter="0"/>
          <w:pgNumType w:start="1241"/>
          <w:cols w:space="708"/>
          <w:bidi/>
          <w:rtlGutter/>
          <w:docGrid w:linePitch="360"/>
        </w:sectPr>
      </w:pPr>
      <w:r w:rsidRPr="00DC1D24">
        <w:rPr>
          <w:noProof/>
          <w:rtl/>
        </w:rPr>
        <mc:AlternateContent>
          <mc:Choice Requires="wpg">
            <w:drawing>
              <wp:anchor distT="0" distB="0" distL="114300" distR="114300" simplePos="0" relativeHeight="251722752" behindDoc="0" locked="0" layoutInCell="1" allowOverlap="1">
                <wp:simplePos x="0" y="0"/>
                <wp:positionH relativeFrom="margin">
                  <wp:posOffset>-8255</wp:posOffset>
                </wp:positionH>
                <wp:positionV relativeFrom="paragraph">
                  <wp:posOffset>0</wp:posOffset>
                </wp:positionV>
                <wp:extent cx="4787900" cy="713740"/>
                <wp:effectExtent l="0" t="0" r="0" b="0"/>
                <wp:wrapSquare wrapText="bothSides"/>
                <wp:docPr id="1113575890"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713740"/>
                          <a:chOff x="0" y="181533"/>
                          <a:chExt cx="4787900" cy="614829"/>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1113575892" name="Text Box 2"/>
                        <wps:cNvSpPr txBox="1">
                          <a:spLocks noChangeArrowheads="1"/>
                        </wps:cNvSpPr>
                        <wps:spPr bwMode="auto">
                          <a:xfrm>
                            <a:off x="276225" y="281776"/>
                            <a:ext cx="4428490" cy="320780"/>
                          </a:xfrm>
                          <a:prstGeom prst="rect">
                            <a:avLst/>
                          </a:prstGeom>
                          <a:solidFill>
                            <a:srgbClr val="F05260"/>
                          </a:solidFill>
                          <a:ln w="9525">
                            <a:noFill/>
                            <a:miter lim="800000"/>
                            <a:headEnd/>
                            <a:tailEnd/>
                          </a:ln>
                        </wps:spPr>
                        <wps:txbx>
                          <w:txbxContent>
                            <w:p w:rsidR="00E0162D" w:rsidRPr="00A47335" w:rsidP="00E0162D" w14:textId="77777777">
                              <w:pPr>
                                <w:pStyle w:val="7126"/>
                                <w:spacing w:before="0"/>
                                <w:rPr>
                                  <w:b w:val="0"/>
                                  <w:bCs/>
                                </w:rPr>
                              </w:pPr>
                              <w:r w:rsidRPr="00F566B9">
                                <w:rPr>
                                  <w:rFonts w:hint="cs"/>
                                  <w:bCs/>
                                  <w:rtl/>
                                </w:rPr>
                                <w:t>מידת תיקון עיקרי הליקויים שעלו בדוח הקודם</w:t>
                              </w:r>
                            </w:p>
                          </w:txbxContent>
                        </wps:txbx>
                        <wps:bodyPr rot="0" vert="horz" wrap="square"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49" style="width:377pt;height:56.2pt;margin-top:0;margin-left:-0.65pt;mso-height-relative:margin;mso-position-horizontal-relative:margin;mso-width-relative:margin;position:absolute;z-index:251723776"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50" type="#_x0000_t75" style="width:47879;height:6148;mso-wrap-style:square;position:absolute;top:1815;visibility:visible">
                  <v:imagedata r:id="rId27" o:title=""/>
                </v:shape>
                <v:shape id="_x0000_s1051" type="#_x0000_t202" style="width:44285;height:3208;left:2762;mso-wrap-style:square;position:absolute;top:2817;visibility:visible;v-text-anchor:middle" fillcolor="#f05260" stroked="f">
                  <v:textbox>
                    <w:txbxContent>
                      <w:p w:rsidR="00E0162D" w:rsidRPr="00A47335" w:rsidP="00E0162D" w14:paraId="65E956B1" w14:textId="77777777">
                        <w:pPr>
                          <w:pStyle w:val="7126"/>
                          <w:spacing w:before="0"/>
                          <w:rPr>
                            <w:b w:val="0"/>
                            <w:bCs/>
                          </w:rPr>
                        </w:pPr>
                        <w:r w:rsidRPr="00F566B9">
                          <w:rPr>
                            <w:rFonts w:hint="cs"/>
                            <w:bCs/>
                            <w:rtl/>
                          </w:rPr>
                          <w:t>מידת תיקון עיקרי הליקויים שעלו בדוח הקודם</w:t>
                        </w:r>
                      </w:p>
                    </w:txbxContent>
                  </v:textbox>
                </v:shape>
                <w10:wrap type="square"/>
              </v:group>
            </w:pict>
          </mc:Fallback>
        </mc:AlternateContent>
      </w:r>
    </w:p>
    <w:tbl>
      <w:tblPr>
        <w:tblStyle w:val="TableGrid"/>
        <w:bidiVisual/>
        <w:tblW w:w="5056" w:type="pct"/>
        <w:tblBorders>
          <w:top w:val="none" w:sz="0" w:space="0" w:color="auto"/>
          <w:bottom w:val="none" w:sz="0" w:space="0" w:color="auto"/>
          <w:insideH w:val="none" w:sz="0" w:space="0" w:color="auto"/>
        </w:tblBorders>
        <w:tblLook w:val="04A0"/>
      </w:tblPr>
      <w:tblGrid>
        <w:gridCol w:w="1463"/>
        <w:gridCol w:w="3118"/>
        <w:gridCol w:w="644"/>
        <w:gridCol w:w="758"/>
        <w:gridCol w:w="733"/>
        <w:gridCol w:w="726"/>
      </w:tblGrid>
      <w:tr w14:paraId="39BF9A98" w14:textId="77777777" w:rsidTr="00BE794C">
        <w:tblPrEx>
          <w:tblW w:w="5056" w:type="pct"/>
          <w:tblBorders>
            <w:top w:val="none" w:sz="0" w:space="0" w:color="auto"/>
            <w:bottom w:val="none" w:sz="0" w:space="0" w:color="auto"/>
            <w:insideH w:val="none" w:sz="0" w:space="0" w:color="auto"/>
          </w:tblBorders>
          <w:tblLook w:val="04A0"/>
        </w:tblPrEx>
        <w:trPr>
          <w:cantSplit/>
          <w:tblHeader/>
        </w:trPr>
        <w:tc>
          <w:tcPr>
            <w:tcW w:w="983" w:type="pct"/>
            <w:vMerge w:val="restart"/>
            <w:shd w:val="clear" w:color="auto" w:fill="C7DCE4"/>
            <w:vAlign w:val="bottom"/>
          </w:tcPr>
          <w:p w:rsidR="00E0162D" w:rsidRPr="00AF4515" w:rsidP="007F31CA" w14:paraId="44518B7E" w14:textId="77777777">
            <w:pPr>
              <w:pStyle w:val="71B"/>
              <w:rPr>
                <w:rtl/>
              </w:rPr>
            </w:pPr>
            <w:r w:rsidRPr="00AF4515">
              <w:rPr>
                <w:rtl/>
              </w:rPr>
              <w:t>פרק הביקורת</w:t>
            </w:r>
          </w:p>
        </w:tc>
        <w:tc>
          <w:tcPr>
            <w:tcW w:w="2095" w:type="pct"/>
            <w:vMerge w:val="restart"/>
            <w:shd w:val="clear" w:color="auto" w:fill="C7DCE4"/>
            <w:vAlign w:val="bottom"/>
          </w:tcPr>
          <w:p w:rsidR="00E0162D" w:rsidRPr="00AF4515" w:rsidP="007F31CA" w14:paraId="07613166" w14:textId="77777777">
            <w:pPr>
              <w:pStyle w:val="71B"/>
              <w:rPr>
                <w:rtl/>
              </w:rPr>
            </w:pPr>
            <w:r w:rsidRPr="00AF4515">
              <w:rPr>
                <w:rtl/>
              </w:rPr>
              <w:t>הליקוי בדוח הביקורת הקודם</w:t>
            </w:r>
          </w:p>
        </w:tc>
        <w:tc>
          <w:tcPr>
            <w:tcW w:w="1923" w:type="pct"/>
            <w:gridSpan w:val="4"/>
            <w:shd w:val="clear" w:color="auto" w:fill="C7DCE4"/>
            <w:vAlign w:val="center"/>
          </w:tcPr>
          <w:p w:rsidR="00E0162D" w:rsidRPr="00AF4515" w:rsidP="007F31CA" w14:paraId="36B0DA9D" w14:textId="77777777">
            <w:pPr>
              <w:pStyle w:val="71B"/>
              <w:jc w:val="center"/>
              <w:rPr>
                <w:rtl/>
              </w:rPr>
            </w:pPr>
            <w:r w:rsidRPr="00AF4515">
              <w:rPr>
                <w:rtl/>
              </w:rPr>
              <w:t>מידת תיקון הליקוי</w:t>
            </w:r>
          </w:p>
        </w:tc>
      </w:tr>
      <w:tr w14:paraId="67546FD8" w14:textId="77777777" w:rsidTr="00BE794C">
        <w:tblPrEx>
          <w:tblW w:w="5056" w:type="pct"/>
          <w:tblLook w:val="04A0"/>
        </w:tblPrEx>
        <w:trPr>
          <w:cantSplit/>
          <w:tblHeader/>
        </w:trPr>
        <w:tc>
          <w:tcPr>
            <w:tcW w:w="983" w:type="pct"/>
            <w:vMerge/>
            <w:shd w:val="clear" w:color="auto" w:fill="C7DCE4"/>
            <w:vAlign w:val="bottom"/>
          </w:tcPr>
          <w:p w:rsidR="004A45B1" w:rsidRPr="00AF4515" w:rsidP="007F31CA" w14:paraId="069A7FBB" w14:textId="77777777">
            <w:pPr>
              <w:pStyle w:val="71B"/>
              <w:rPr>
                <w:rtl/>
              </w:rPr>
            </w:pPr>
          </w:p>
        </w:tc>
        <w:tc>
          <w:tcPr>
            <w:tcW w:w="2095" w:type="pct"/>
            <w:vMerge/>
            <w:shd w:val="clear" w:color="auto" w:fill="C7DCE4"/>
            <w:vAlign w:val="bottom"/>
          </w:tcPr>
          <w:p w:rsidR="004A45B1" w:rsidRPr="00AF4515" w:rsidP="007F31CA" w14:paraId="7022D97C" w14:textId="77777777">
            <w:pPr>
              <w:pStyle w:val="71B"/>
              <w:rPr>
                <w:rtl/>
              </w:rPr>
            </w:pPr>
          </w:p>
        </w:tc>
        <w:tc>
          <w:tcPr>
            <w:tcW w:w="433" w:type="pct"/>
            <w:shd w:val="clear" w:color="auto" w:fill="FF0100"/>
            <w:vAlign w:val="bottom"/>
          </w:tcPr>
          <w:p w:rsidR="004A45B1" w:rsidRPr="00AF4515" w:rsidP="007F31CA" w14:paraId="03FE5EDD" w14:textId="77777777">
            <w:pPr>
              <w:pStyle w:val="71B"/>
              <w:spacing w:line="240" w:lineRule="auto"/>
              <w:rPr>
                <w:rtl/>
              </w:rPr>
            </w:pPr>
            <w:r w:rsidRPr="00AF4515">
              <w:rPr>
                <w:color w:val="FFFFFF" w:themeColor="background1"/>
                <w:rtl/>
              </w:rPr>
              <w:t>לא תוקן</w:t>
            </w:r>
          </w:p>
        </w:tc>
        <w:tc>
          <w:tcPr>
            <w:tcW w:w="509" w:type="pct"/>
            <w:shd w:val="clear" w:color="auto" w:fill="FFC000"/>
            <w:vAlign w:val="bottom"/>
          </w:tcPr>
          <w:p w:rsidR="004A45B1" w:rsidRPr="00AF4515" w:rsidP="007F31CA" w14:paraId="5089FEA7" w14:textId="77777777">
            <w:pPr>
              <w:pStyle w:val="71B"/>
              <w:spacing w:line="240" w:lineRule="auto"/>
              <w:rPr>
                <w:rtl/>
              </w:rPr>
            </w:pPr>
            <w:r w:rsidRPr="00AF4515">
              <w:rPr>
                <w:rtl/>
              </w:rPr>
              <w:t>תוקן במידה מועטה</w:t>
            </w:r>
          </w:p>
        </w:tc>
        <w:tc>
          <w:tcPr>
            <w:tcW w:w="492" w:type="pct"/>
            <w:shd w:val="clear" w:color="auto" w:fill="FFFF00"/>
            <w:vAlign w:val="bottom"/>
          </w:tcPr>
          <w:p w:rsidR="004A45B1" w:rsidRPr="00AF4515" w:rsidP="007F31CA" w14:paraId="38DE19EC" w14:textId="77777777">
            <w:pPr>
              <w:pStyle w:val="71B"/>
              <w:spacing w:line="240" w:lineRule="auto"/>
              <w:rPr>
                <w:rtl/>
              </w:rPr>
            </w:pPr>
            <w:r w:rsidRPr="00AF4515">
              <w:rPr>
                <w:rtl/>
              </w:rPr>
              <w:t>תוקן במידה רבה</w:t>
            </w:r>
          </w:p>
        </w:tc>
        <w:tc>
          <w:tcPr>
            <w:tcW w:w="488" w:type="pct"/>
            <w:shd w:val="clear" w:color="auto" w:fill="92D150"/>
            <w:vAlign w:val="bottom"/>
          </w:tcPr>
          <w:p w:rsidR="004A45B1" w:rsidRPr="00AF4515" w:rsidP="007F31CA" w14:paraId="3B953D10" w14:textId="77777777">
            <w:pPr>
              <w:pStyle w:val="71B"/>
              <w:spacing w:line="240" w:lineRule="auto"/>
              <w:rPr>
                <w:rtl/>
              </w:rPr>
            </w:pPr>
            <w:r w:rsidRPr="00AF4515">
              <w:rPr>
                <w:rtl/>
              </w:rPr>
              <w:t>תוקן באופן מלא</w:t>
            </w:r>
          </w:p>
        </w:tc>
      </w:tr>
      <w:tr w14:paraId="3CDF7DFA" w14:textId="77777777" w:rsidTr="00BE794C">
        <w:tblPrEx>
          <w:tblW w:w="5056" w:type="pct"/>
          <w:tblLook w:val="04A0"/>
        </w:tblPrEx>
        <w:trPr>
          <w:cantSplit/>
        </w:trPr>
        <w:tc>
          <w:tcPr>
            <w:tcW w:w="983" w:type="pct"/>
            <w:shd w:val="clear" w:color="auto" w:fill="DCE9EE"/>
          </w:tcPr>
          <w:p w:rsidR="004A45B1" w:rsidRPr="0046538F" w:rsidP="004A45B1" w14:paraId="2D5393ED" w14:textId="7664381B">
            <w:pPr>
              <w:pStyle w:val="71R"/>
              <w:spacing w:line="276" w:lineRule="auto"/>
              <w:rPr>
                <w:sz w:val="15"/>
                <w:szCs w:val="15"/>
                <w:rtl/>
              </w:rPr>
            </w:pPr>
            <w:r w:rsidRPr="00C0561C">
              <w:rPr>
                <w:rtl/>
              </w:rPr>
              <w:t>כשירות עובדי שירות החוץ לשרת בנציגויות</w:t>
            </w:r>
          </w:p>
        </w:tc>
        <w:tc>
          <w:tcPr>
            <w:tcW w:w="2095" w:type="pct"/>
            <w:shd w:val="clear" w:color="auto" w:fill="DCE9EE"/>
            <w:vAlign w:val="center"/>
          </w:tcPr>
          <w:p w:rsidR="004A45B1" w:rsidRPr="0046538F" w:rsidP="004A45B1" w14:paraId="7A5EB87F" w14:textId="22D3E9C6">
            <w:pPr>
              <w:pStyle w:val="71R"/>
              <w:spacing w:line="276" w:lineRule="auto"/>
              <w:rPr>
                <w:sz w:val="15"/>
                <w:szCs w:val="15"/>
                <w:rtl/>
              </w:rPr>
            </w:pPr>
            <w:r w:rsidRPr="00C0561C">
              <w:rPr>
                <w:rtl/>
              </w:rPr>
              <w:t xml:space="preserve">96 עובדים בשירות החוץ </w:t>
            </w:r>
            <w:r w:rsidRPr="00C0561C">
              <w:rPr>
                <w:rtl/>
              </w:rPr>
              <w:t>המינהלי</w:t>
            </w:r>
            <w:r w:rsidRPr="00C0561C">
              <w:rPr>
                <w:rtl/>
              </w:rPr>
              <w:t>, שהם כ-26% מהעובדים בשירות זה, ו-13 עובדים בשירות החוץ המדיני אינם ממלאים אף אחד מן התנאים שנקבעו כדי להיות כשיר לשרת בנציגויות.</w:t>
            </w:r>
          </w:p>
        </w:tc>
        <w:tc>
          <w:tcPr>
            <w:tcW w:w="433" w:type="pct"/>
            <w:shd w:val="clear" w:color="auto" w:fill="DCE9EE"/>
          </w:tcPr>
          <w:p w:rsidR="004A45B1" w:rsidRPr="00CF4A5C" w:rsidP="004A45B1" w14:paraId="1ED8D254" w14:textId="15AAAE35">
            <w:pPr>
              <w:pStyle w:val="71R"/>
              <w:rPr>
                <w:rtl/>
              </w:rPr>
            </w:pPr>
          </w:p>
        </w:tc>
        <w:tc>
          <w:tcPr>
            <w:tcW w:w="509" w:type="pct"/>
            <w:shd w:val="clear" w:color="auto" w:fill="DCE9EE"/>
          </w:tcPr>
          <w:p w:rsidR="004A45B1" w:rsidRPr="00CF4A5C" w:rsidP="004A45B1" w14:paraId="7F09B375" w14:textId="1FEC4742">
            <w:pPr>
              <w:pStyle w:val="71R"/>
              <w:rPr>
                <w:rtl/>
              </w:rPr>
            </w:pPr>
          </w:p>
        </w:tc>
        <w:tc>
          <w:tcPr>
            <w:tcW w:w="492" w:type="pct"/>
            <w:shd w:val="clear" w:color="auto" w:fill="DCE9EE"/>
          </w:tcPr>
          <w:p w:rsidR="004A45B1" w:rsidRPr="00CF4A5C" w:rsidP="004A45B1" w14:paraId="72A3FF87" w14:textId="77777777">
            <w:pPr>
              <w:pStyle w:val="71R"/>
              <w:rPr>
                <w:rtl/>
              </w:rPr>
            </w:pPr>
          </w:p>
        </w:tc>
        <w:tc>
          <w:tcPr>
            <w:tcW w:w="488" w:type="pct"/>
            <w:shd w:val="clear" w:color="auto" w:fill="DCE9EE"/>
          </w:tcPr>
          <w:p w:rsidR="004A45B1" w:rsidRPr="00CF4A5C" w:rsidP="004A45B1" w14:paraId="188EE478" w14:textId="77777777">
            <w:pPr>
              <w:pStyle w:val="71R"/>
              <w:rPr>
                <w:rtl/>
              </w:rPr>
            </w:pPr>
          </w:p>
        </w:tc>
      </w:tr>
      <w:tr w14:paraId="13C8587F" w14:textId="77777777" w:rsidTr="00BE794C">
        <w:tblPrEx>
          <w:tblW w:w="5056" w:type="pct"/>
          <w:tblLook w:val="04A0"/>
        </w:tblPrEx>
        <w:trPr>
          <w:cantSplit/>
        </w:trPr>
        <w:tc>
          <w:tcPr>
            <w:tcW w:w="983" w:type="pct"/>
            <w:shd w:val="clear" w:color="auto" w:fill="EDF5F6"/>
          </w:tcPr>
          <w:p w:rsidR="004A45B1" w:rsidRPr="004A45B1" w:rsidP="004A45B1" w14:paraId="64F0A401" w14:textId="30994FFE">
            <w:pPr>
              <w:pStyle w:val="71R"/>
              <w:rPr>
                <w:rtl/>
              </w:rPr>
            </w:pPr>
            <w:r w:rsidRPr="00C0561C">
              <w:rPr>
                <w:rtl/>
              </w:rPr>
              <w:t>הסדרת תקופות השירות בנציגויות בחו"ל</w:t>
            </w:r>
          </w:p>
        </w:tc>
        <w:tc>
          <w:tcPr>
            <w:tcW w:w="2095" w:type="pct"/>
            <w:shd w:val="clear" w:color="auto" w:fill="EDF5F6"/>
          </w:tcPr>
          <w:p w:rsidR="004A45B1" w:rsidRPr="004A45B1" w:rsidP="004A45B1" w14:paraId="7ED09F70" w14:textId="42FA6360">
            <w:pPr>
              <w:pStyle w:val="71R"/>
              <w:rPr>
                <w:rtl/>
              </w:rPr>
            </w:pPr>
            <w:r w:rsidRPr="00C0561C">
              <w:rPr>
                <w:rtl/>
              </w:rPr>
              <w:t>המשרד מאפשר לשליחים לשוב ארצה לפני תום פרק הזמן המזערי של שירותם בנציגויות בחו"ל הקבוע בכתבי המינוי, אף שהדבר גורם למשרד קשיים בתכנון ובניהול של משאבי האנוש שלו.</w:t>
            </w:r>
          </w:p>
        </w:tc>
        <w:tc>
          <w:tcPr>
            <w:tcW w:w="433" w:type="pct"/>
            <w:shd w:val="clear" w:color="auto" w:fill="EDF5F6"/>
          </w:tcPr>
          <w:p w:rsidR="004A45B1" w:rsidRPr="00CF4A5C" w:rsidP="004A45B1" w14:paraId="24818D2A" w14:textId="187C06E7">
            <w:pPr>
              <w:pStyle w:val="71R"/>
              <w:rPr>
                <w:rtl/>
              </w:rPr>
            </w:pPr>
          </w:p>
        </w:tc>
        <w:tc>
          <w:tcPr>
            <w:tcW w:w="509" w:type="pct"/>
            <w:shd w:val="clear" w:color="auto" w:fill="EDF5F6"/>
          </w:tcPr>
          <w:p w:rsidR="004A45B1" w:rsidRPr="00CF4A5C" w:rsidP="004A45B1" w14:paraId="1911594E" w14:textId="657EAB83">
            <w:pPr>
              <w:pStyle w:val="71R"/>
              <w:rPr>
                <w:rtl/>
              </w:rPr>
            </w:pPr>
          </w:p>
        </w:tc>
        <w:tc>
          <w:tcPr>
            <w:tcW w:w="492" w:type="pct"/>
            <w:shd w:val="clear" w:color="auto" w:fill="EDF5F6"/>
          </w:tcPr>
          <w:p w:rsidR="004A45B1" w:rsidRPr="00CF4A5C" w:rsidP="004A45B1" w14:paraId="76FC6A7F" w14:textId="77777777">
            <w:pPr>
              <w:pStyle w:val="71R"/>
              <w:rPr>
                <w:rtl/>
              </w:rPr>
            </w:pPr>
          </w:p>
        </w:tc>
        <w:tc>
          <w:tcPr>
            <w:tcW w:w="488" w:type="pct"/>
            <w:shd w:val="clear" w:color="auto" w:fill="EDF5F6"/>
          </w:tcPr>
          <w:p w:rsidR="004A45B1" w:rsidRPr="00CF4A5C" w:rsidP="004A45B1" w14:paraId="4C8E8D1C" w14:textId="54C1B06A">
            <w:pPr>
              <w:pStyle w:val="71R"/>
              <w:rPr>
                <w:rtl/>
              </w:rPr>
            </w:pPr>
          </w:p>
        </w:tc>
      </w:tr>
      <w:tr w14:paraId="4F2CCA66" w14:textId="77777777" w:rsidTr="00BE794C">
        <w:tblPrEx>
          <w:tblW w:w="5056" w:type="pct"/>
          <w:tblLook w:val="04A0"/>
        </w:tblPrEx>
        <w:trPr>
          <w:cantSplit/>
        </w:trPr>
        <w:tc>
          <w:tcPr>
            <w:tcW w:w="983" w:type="pct"/>
            <w:shd w:val="clear" w:color="auto" w:fill="DCE9EE"/>
          </w:tcPr>
          <w:p w:rsidR="004A45B1" w:rsidRPr="004A45B1" w:rsidP="004A45B1" w14:paraId="07F7B424" w14:textId="6FE079F5">
            <w:pPr>
              <w:pStyle w:val="71R"/>
              <w:rPr>
                <w:rtl/>
              </w:rPr>
            </w:pPr>
            <w:r w:rsidRPr="00C0561C">
              <w:rPr>
                <w:rtl/>
              </w:rPr>
              <w:t>מיפוי צורכי יחידות המשרד במטה ובנציגויות בתחום התקינה</w:t>
            </w:r>
          </w:p>
        </w:tc>
        <w:tc>
          <w:tcPr>
            <w:tcW w:w="2095" w:type="pct"/>
            <w:shd w:val="clear" w:color="auto" w:fill="DCE9EE"/>
          </w:tcPr>
          <w:p w:rsidR="004A45B1" w:rsidRPr="004A45B1" w:rsidP="004A45B1" w14:paraId="44C67ECD" w14:textId="7355F35E">
            <w:pPr>
              <w:pStyle w:val="71R"/>
              <w:rPr>
                <w:rtl/>
              </w:rPr>
            </w:pPr>
            <w:r w:rsidRPr="00C0561C">
              <w:rPr>
                <w:rtl/>
              </w:rPr>
              <w:t>למרות הצורך להוסיף לתקן הנציגויות 127 משרות של שליחים, לא בא הדבר לידי ביטוי בתקינת משרות השליחים בנציגויות. כמו כן, לא נמצאו ברשות המשרד תוכניות להתאמת פעילותו לכוח האדם המצומצם הפועל בו.</w:t>
            </w:r>
          </w:p>
        </w:tc>
        <w:tc>
          <w:tcPr>
            <w:tcW w:w="433" w:type="pct"/>
            <w:shd w:val="clear" w:color="auto" w:fill="DCE9EE"/>
          </w:tcPr>
          <w:p w:rsidR="004A45B1" w:rsidRPr="00CF4A5C" w:rsidP="004A45B1" w14:paraId="0DFB6162" w14:textId="3D7A9D3D">
            <w:pPr>
              <w:pStyle w:val="71R"/>
              <w:rPr>
                <w:rtl/>
              </w:rPr>
            </w:pPr>
          </w:p>
        </w:tc>
        <w:tc>
          <w:tcPr>
            <w:tcW w:w="509" w:type="pct"/>
            <w:shd w:val="clear" w:color="auto" w:fill="DCE9EE"/>
          </w:tcPr>
          <w:p w:rsidR="004A45B1" w:rsidRPr="00CF4A5C" w:rsidP="004A45B1" w14:paraId="7FD39715" w14:textId="119F3CE1">
            <w:pPr>
              <w:pStyle w:val="71R"/>
              <w:rPr>
                <w:rtl/>
              </w:rPr>
            </w:pPr>
          </w:p>
        </w:tc>
        <w:tc>
          <w:tcPr>
            <w:tcW w:w="492" w:type="pct"/>
            <w:shd w:val="clear" w:color="auto" w:fill="DCE9EE"/>
          </w:tcPr>
          <w:p w:rsidR="004A45B1" w:rsidRPr="00CF4A5C" w:rsidP="004A45B1" w14:paraId="12165DDA" w14:textId="77777777">
            <w:pPr>
              <w:pStyle w:val="71R"/>
              <w:rPr>
                <w:rtl/>
              </w:rPr>
            </w:pPr>
          </w:p>
        </w:tc>
        <w:tc>
          <w:tcPr>
            <w:tcW w:w="488" w:type="pct"/>
            <w:shd w:val="clear" w:color="auto" w:fill="DCE9EE"/>
          </w:tcPr>
          <w:p w:rsidR="004A45B1" w:rsidRPr="00CF4A5C" w:rsidP="004A45B1" w14:paraId="7F1B2379" w14:textId="77777777">
            <w:pPr>
              <w:pStyle w:val="71R"/>
              <w:rPr>
                <w:rtl/>
              </w:rPr>
            </w:pPr>
          </w:p>
        </w:tc>
      </w:tr>
      <w:tr w14:paraId="5D6332A0" w14:textId="77777777" w:rsidTr="00BE794C">
        <w:tblPrEx>
          <w:tblW w:w="5056" w:type="pct"/>
          <w:tblLook w:val="04A0"/>
        </w:tblPrEx>
        <w:trPr>
          <w:cantSplit/>
        </w:trPr>
        <w:tc>
          <w:tcPr>
            <w:tcW w:w="983" w:type="pct"/>
            <w:shd w:val="clear" w:color="auto" w:fill="EDF5F6"/>
          </w:tcPr>
          <w:p w:rsidR="004A45B1" w:rsidRPr="004A45B1" w:rsidP="004A45B1" w14:paraId="045D8533" w14:textId="31543021">
            <w:pPr>
              <w:pStyle w:val="71R"/>
              <w:rPr>
                <w:rtl/>
              </w:rPr>
            </w:pPr>
            <w:r w:rsidRPr="00C0561C">
              <w:rPr>
                <w:rtl/>
              </w:rPr>
              <w:t>תקן המשרד ואופן רישומו</w:t>
            </w:r>
          </w:p>
        </w:tc>
        <w:tc>
          <w:tcPr>
            <w:tcW w:w="2095" w:type="pct"/>
            <w:shd w:val="clear" w:color="auto" w:fill="EDF5F6"/>
            <w:vAlign w:val="center"/>
          </w:tcPr>
          <w:p w:rsidR="004A45B1" w:rsidRPr="004A45B1" w:rsidP="004A45B1" w14:paraId="12CB9659" w14:textId="1EF2BED0">
            <w:pPr>
              <w:pStyle w:val="71R"/>
              <w:rPr>
                <w:rtl/>
              </w:rPr>
            </w:pPr>
            <w:r w:rsidRPr="00C0561C">
              <w:rPr>
                <w:rtl/>
              </w:rPr>
              <w:t xml:space="preserve">אין התאמה מלאה בין רישום המשרות במערכת הפנימית לבין הרישום במערכת </w:t>
            </w:r>
            <w:r w:rsidRPr="00C0561C">
              <w:rPr>
                <w:rtl/>
              </w:rPr>
              <w:t>מרכב"ה</w:t>
            </w:r>
            <w:r w:rsidRPr="00C0561C">
              <w:rPr>
                <w:rtl/>
              </w:rPr>
              <w:t>. עוד נמצא כי במקרים שונים לא תאם הדרג בתקן את דרג המשרה בכתב המינוי שניתן לעובד.</w:t>
            </w:r>
          </w:p>
        </w:tc>
        <w:tc>
          <w:tcPr>
            <w:tcW w:w="433" w:type="pct"/>
            <w:shd w:val="clear" w:color="auto" w:fill="EDF5F6"/>
          </w:tcPr>
          <w:p w:rsidR="004A45B1" w:rsidRPr="00CF4A5C" w:rsidP="004A45B1" w14:paraId="27539D3D" w14:textId="55E1EB66">
            <w:pPr>
              <w:pStyle w:val="71R"/>
              <w:rPr>
                <w:rtl/>
              </w:rPr>
            </w:pPr>
          </w:p>
        </w:tc>
        <w:tc>
          <w:tcPr>
            <w:tcW w:w="509" w:type="pct"/>
            <w:shd w:val="clear" w:color="auto" w:fill="EDF5F6"/>
          </w:tcPr>
          <w:p w:rsidR="004A45B1" w:rsidRPr="00CF4A5C" w:rsidP="004A45B1" w14:paraId="4DC3FCE2" w14:textId="77777777">
            <w:pPr>
              <w:pStyle w:val="71R"/>
              <w:rPr>
                <w:rtl/>
              </w:rPr>
            </w:pPr>
          </w:p>
        </w:tc>
        <w:tc>
          <w:tcPr>
            <w:tcW w:w="492" w:type="pct"/>
            <w:shd w:val="clear" w:color="auto" w:fill="EDF5F6"/>
          </w:tcPr>
          <w:p w:rsidR="004A45B1" w:rsidRPr="00CF4A5C" w:rsidP="004A45B1" w14:paraId="2FC734A3" w14:textId="77777777">
            <w:pPr>
              <w:pStyle w:val="71R"/>
              <w:rPr>
                <w:rtl/>
              </w:rPr>
            </w:pPr>
          </w:p>
        </w:tc>
        <w:tc>
          <w:tcPr>
            <w:tcW w:w="488" w:type="pct"/>
            <w:shd w:val="clear" w:color="auto" w:fill="EDF5F6"/>
          </w:tcPr>
          <w:p w:rsidR="004A45B1" w:rsidRPr="00CF4A5C" w:rsidP="004A45B1" w14:paraId="083B1361" w14:textId="77777777">
            <w:pPr>
              <w:pStyle w:val="71R"/>
              <w:rPr>
                <w:rtl/>
              </w:rPr>
            </w:pPr>
          </w:p>
        </w:tc>
      </w:tr>
      <w:tr w14:paraId="535C4448" w14:textId="77777777" w:rsidTr="00BE794C">
        <w:tblPrEx>
          <w:tblW w:w="5056" w:type="pct"/>
          <w:tblLook w:val="04A0"/>
        </w:tblPrEx>
        <w:trPr>
          <w:cantSplit/>
        </w:trPr>
        <w:tc>
          <w:tcPr>
            <w:tcW w:w="983" w:type="pct"/>
            <w:shd w:val="clear" w:color="auto" w:fill="DCE9EE"/>
          </w:tcPr>
          <w:p w:rsidR="004A45B1" w:rsidRPr="004A45B1" w:rsidP="004A45B1" w14:paraId="4199FB6B" w14:textId="1D36BF70">
            <w:pPr>
              <w:pStyle w:val="71R"/>
              <w:rPr>
                <w:rtl/>
              </w:rPr>
            </w:pPr>
            <w:r w:rsidRPr="00C0561C">
              <w:rPr>
                <w:rtl/>
              </w:rPr>
              <w:t>מינוי עובדים למשרות משולבות בנציגויות</w:t>
            </w:r>
          </w:p>
        </w:tc>
        <w:tc>
          <w:tcPr>
            <w:tcW w:w="2095" w:type="pct"/>
            <w:shd w:val="clear" w:color="auto" w:fill="DCE9EE"/>
          </w:tcPr>
          <w:p w:rsidR="004A45B1" w:rsidRPr="004A45B1" w:rsidP="004A45B1" w14:paraId="4B4F02CD" w14:textId="2111B6B1">
            <w:pPr>
              <w:pStyle w:val="71R"/>
              <w:rPr>
                <w:rtl/>
              </w:rPr>
            </w:pPr>
            <w:r w:rsidRPr="00C0561C">
              <w:rPr>
                <w:rtl/>
              </w:rPr>
              <w:t xml:space="preserve">כמחצית המשרות המשולבות מאוישות בידי עובדי שירות החוץ </w:t>
            </w:r>
            <w:r w:rsidRPr="00C0561C">
              <w:rPr>
                <w:rtl/>
              </w:rPr>
              <w:t>המינהלי</w:t>
            </w:r>
            <w:r w:rsidRPr="00C0561C">
              <w:rPr>
                <w:rtl/>
              </w:rPr>
              <w:t>, אף על פי שהם לא הוכשרו למלא תפקידים מדיניים.</w:t>
            </w:r>
          </w:p>
        </w:tc>
        <w:tc>
          <w:tcPr>
            <w:tcW w:w="433" w:type="pct"/>
            <w:shd w:val="clear" w:color="auto" w:fill="DCE9EE"/>
          </w:tcPr>
          <w:p w:rsidR="004A45B1" w:rsidRPr="00AF4515" w:rsidP="004A45B1" w14:paraId="312B3E87" w14:textId="571080D8">
            <w:pPr>
              <w:pStyle w:val="71R"/>
              <w:rPr>
                <w:rtl/>
              </w:rPr>
            </w:pPr>
            <w:r w:rsidRPr="00C0561C">
              <w:rPr>
                <w:noProof/>
                <w:rtl/>
              </w:rPr>
              <mc:AlternateContent>
                <mc:Choice Requires="wps">
                  <w:drawing>
                    <wp:anchor distT="0" distB="0" distL="114300" distR="114300" simplePos="0" relativeHeight="251734016" behindDoc="0" locked="0" layoutInCell="1" allowOverlap="1">
                      <wp:simplePos x="0" y="0"/>
                      <wp:positionH relativeFrom="column">
                        <wp:posOffset>-526415</wp:posOffset>
                      </wp:positionH>
                      <wp:positionV relativeFrom="paragraph">
                        <wp:posOffset>-547370</wp:posOffset>
                      </wp:positionV>
                      <wp:extent cx="852805" cy="261620"/>
                      <wp:effectExtent l="12700" t="12700" r="10795" b="17780"/>
                      <wp:wrapNone/>
                      <wp:docPr id="24785163" name="חץ שמאלה 24785163"/>
                      <wp:cNvGraphicFramePr/>
                      <a:graphic xmlns:a="http://schemas.openxmlformats.org/drawingml/2006/main">
                        <a:graphicData uri="http://schemas.microsoft.com/office/word/2010/wordprocessingShape">
                          <wps:wsp xmlns:wps="http://schemas.microsoft.com/office/word/2010/wordprocessingShape">
                            <wps:cNvSpPr/>
                            <wps:spPr>
                              <a:xfrm>
                                <a:off x="0" y="0"/>
                                <a:ext cx="852805" cy="261620"/>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24785163" o:spid="_x0000_s1052" type="#_x0000_t66" style="width:67.15pt;height:20.6pt;margin-top:-43.1pt;margin-left:-41.45pt;mso-height-percent:0;mso-height-relative:margin;mso-width-percent:0;mso-width-relative:margin;mso-wrap-distance-bottom:0;mso-wrap-distance-left:9pt;mso-wrap-distance-right:9pt;mso-wrap-distance-top:0;mso-wrap-style:square;position:absolute;visibility:visible;v-text-anchor:middle;z-index:251735040" adj="3313" fillcolor="#ffc000" strokecolor="#ffc000" strokeweight="2pt"/>
                  </w:pict>
                </mc:Fallback>
              </mc:AlternateContent>
            </w:r>
            <w:r w:rsidRPr="00C0561C">
              <w:rPr>
                <w:noProof/>
                <w:rtl/>
              </w:rPr>
              <mc:AlternateContent>
                <mc:Choice Requires="wps">
                  <w:drawing>
                    <wp:anchor distT="0" distB="0" distL="114300" distR="114300" simplePos="0" relativeHeight="251731968" behindDoc="0" locked="0" layoutInCell="1" allowOverlap="1">
                      <wp:simplePos x="0" y="0"/>
                      <wp:positionH relativeFrom="column">
                        <wp:posOffset>-526415</wp:posOffset>
                      </wp:positionH>
                      <wp:positionV relativeFrom="paragraph">
                        <wp:posOffset>-1567180</wp:posOffset>
                      </wp:positionV>
                      <wp:extent cx="852805" cy="261620"/>
                      <wp:effectExtent l="12700" t="12700" r="10795" b="17780"/>
                      <wp:wrapNone/>
                      <wp:docPr id="24785158" name="חץ שמאלה 24785158"/>
                      <wp:cNvGraphicFramePr/>
                      <a:graphic xmlns:a="http://schemas.openxmlformats.org/drawingml/2006/main">
                        <a:graphicData uri="http://schemas.microsoft.com/office/word/2010/wordprocessingShape">
                          <wps:wsp xmlns:wps="http://schemas.microsoft.com/office/word/2010/wordprocessingShape">
                            <wps:cNvSpPr/>
                            <wps:spPr>
                              <a:xfrm>
                                <a:off x="0" y="0"/>
                                <a:ext cx="852805" cy="261620"/>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4785158" o:spid="_x0000_s1053" type="#_x0000_t66" style="width:67.15pt;height:20.6pt;margin-top:-123.4pt;margin-left:-41.45pt;mso-height-percent:0;mso-height-relative:margin;mso-width-percent:0;mso-width-relative:margin;mso-wrap-distance-bottom:0;mso-wrap-distance-left:9pt;mso-wrap-distance-right:9pt;mso-wrap-distance-top:0;mso-wrap-style:square;position:absolute;visibility:visible;v-text-anchor:middle;z-index:251732992" adj="3313" fillcolor="#ffc000" strokecolor="#ffc000" strokeweight="2pt"/>
                  </w:pict>
                </mc:Fallback>
              </mc:AlternateContent>
            </w:r>
            <w:r w:rsidRPr="00C0561C">
              <w:rPr>
                <w:noProof/>
                <w:rtl/>
              </w:rPr>
              <mc:AlternateContent>
                <mc:Choice Requires="wps">
                  <w:drawing>
                    <wp:anchor distT="0" distB="0" distL="114300" distR="114300" simplePos="0" relativeHeight="251729920" behindDoc="0" locked="0" layoutInCell="1" allowOverlap="1">
                      <wp:simplePos x="0" y="0"/>
                      <wp:positionH relativeFrom="column">
                        <wp:posOffset>-1448435</wp:posOffset>
                      </wp:positionH>
                      <wp:positionV relativeFrom="paragraph">
                        <wp:posOffset>-2580005</wp:posOffset>
                      </wp:positionV>
                      <wp:extent cx="1774190" cy="261620"/>
                      <wp:effectExtent l="12700" t="12700" r="16510" b="17780"/>
                      <wp:wrapNone/>
                      <wp:docPr id="24785160" name="חץ שמאלה 24785160"/>
                      <wp:cNvGraphicFramePr/>
                      <a:graphic xmlns:a="http://schemas.openxmlformats.org/drawingml/2006/main">
                        <a:graphicData uri="http://schemas.microsoft.com/office/word/2010/wordprocessingShape">
                          <wps:wsp xmlns:wps="http://schemas.microsoft.com/office/word/2010/wordprocessingShape">
                            <wps:cNvSpPr/>
                            <wps:spPr>
                              <a:xfrm>
                                <a:off x="0" y="0"/>
                                <a:ext cx="1774190" cy="261620"/>
                              </a:xfrm>
                              <a:prstGeom prst="leftArrow">
                                <a:avLst/>
                              </a:prstGeom>
                              <a:solidFill>
                                <a:srgbClr val="92D250"/>
                              </a:solidFill>
                              <a:ln w="25400">
                                <a:solidFill>
                                  <a:srgbClr val="92D2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4785160" o:spid="_x0000_s1054" type="#_x0000_t66" style="width:139.7pt;height:20.6pt;margin-top:-203.15pt;margin-left:-114.05pt;mso-height-percent:0;mso-height-relative:margin;mso-width-percent:0;mso-width-relative:margin;mso-wrap-distance-bottom:0;mso-wrap-distance-left:9pt;mso-wrap-distance-right:9pt;mso-wrap-distance-top:0;mso-wrap-style:square;position:absolute;visibility:visible;v-text-anchor:middle;z-index:251730944" adj="1593" fillcolor="#92d250" strokecolor="#92d250" strokeweight="2pt"/>
                  </w:pict>
                </mc:Fallback>
              </mc:AlternateContent>
            </w:r>
            <w:r w:rsidRPr="00C0561C">
              <w:rPr>
                <w:noProof/>
                <w:rtl/>
              </w:rPr>
              <mc:AlternateContent>
                <mc:Choice Requires="wps">
                  <w:drawing>
                    <wp:anchor distT="0" distB="0" distL="114300" distR="114300" simplePos="0" relativeHeight="251727872" behindDoc="0" locked="0" layoutInCell="1" allowOverlap="1">
                      <wp:simplePos x="0" y="0"/>
                      <wp:positionH relativeFrom="column">
                        <wp:posOffset>-1448435</wp:posOffset>
                      </wp:positionH>
                      <wp:positionV relativeFrom="paragraph">
                        <wp:posOffset>-3444875</wp:posOffset>
                      </wp:positionV>
                      <wp:extent cx="1774190" cy="261620"/>
                      <wp:effectExtent l="12700" t="12700" r="16510" b="17780"/>
                      <wp:wrapNone/>
                      <wp:docPr id="24785159" name="חץ שמאלה 24785159"/>
                      <wp:cNvGraphicFramePr/>
                      <a:graphic xmlns:a="http://schemas.openxmlformats.org/drawingml/2006/main">
                        <a:graphicData uri="http://schemas.microsoft.com/office/word/2010/wordprocessingShape">
                          <wps:wsp xmlns:wps="http://schemas.microsoft.com/office/word/2010/wordprocessingShape">
                            <wps:cNvSpPr/>
                            <wps:spPr>
                              <a:xfrm>
                                <a:off x="0" y="0"/>
                                <a:ext cx="1774190" cy="261620"/>
                              </a:xfrm>
                              <a:prstGeom prst="leftArrow">
                                <a:avLst/>
                              </a:prstGeom>
                              <a:solidFill>
                                <a:srgbClr val="92D250"/>
                              </a:solidFill>
                              <a:ln w="25400">
                                <a:solidFill>
                                  <a:srgbClr val="92D2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4785159" o:spid="_x0000_s1055" type="#_x0000_t66" style="width:139.7pt;height:20.6pt;margin-top:-271.25pt;margin-left:-114.05pt;mso-height-percent:0;mso-height-relative:margin;mso-width-percent:0;mso-width-relative:margin;mso-wrap-distance-bottom:0;mso-wrap-distance-left:9pt;mso-wrap-distance-right:9pt;mso-wrap-distance-top:0;mso-wrap-style:square;position:absolute;visibility:visible;v-text-anchor:middle;z-index:251728896" adj="1593" fillcolor="#92d250" strokecolor="#92d250" strokeweight="2pt"/>
                  </w:pict>
                </mc:Fallback>
              </mc:AlternateContent>
            </w:r>
            <w:r w:rsidRPr="00C0561C" w:rsidR="00BE794C">
              <w:rPr>
                <w:noProof/>
                <w:rtl/>
              </w:rPr>
              <mc:AlternateContent>
                <mc:Choice Requires="wps">
                  <w:drawing>
                    <wp:anchor distT="0" distB="0" distL="114300" distR="114300" simplePos="0" relativeHeight="251736064" behindDoc="0" locked="0" layoutInCell="1" allowOverlap="1">
                      <wp:simplePos x="0" y="0"/>
                      <wp:positionH relativeFrom="column">
                        <wp:posOffset>-526415</wp:posOffset>
                      </wp:positionH>
                      <wp:positionV relativeFrom="paragraph">
                        <wp:posOffset>289805</wp:posOffset>
                      </wp:positionV>
                      <wp:extent cx="853016" cy="261620"/>
                      <wp:effectExtent l="12700" t="12700" r="10795" b="17780"/>
                      <wp:wrapNone/>
                      <wp:docPr id="24785164" name="חץ שמאלה 24785164"/>
                      <wp:cNvGraphicFramePr/>
                      <a:graphic xmlns:a="http://schemas.openxmlformats.org/drawingml/2006/main">
                        <a:graphicData uri="http://schemas.microsoft.com/office/word/2010/wordprocessingShape">
                          <wps:wsp xmlns:wps="http://schemas.microsoft.com/office/word/2010/wordprocessingShape">
                            <wps:cNvSpPr/>
                            <wps:spPr>
                              <a:xfrm>
                                <a:off x="0" y="0"/>
                                <a:ext cx="853016" cy="261620"/>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4785164" o:spid="_x0000_s1056" type="#_x0000_t66" style="width:67.15pt;height:20.6pt;margin-top:22.8pt;margin-left:-41.45pt;mso-height-percent:0;mso-height-relative:margin;mso-width-percent:0;mso-width-relative:margin;mso-wrap-distance-bottom:0;mso-wrap-distance-left:9pt;mso-wrap-distance-right:9pt;mso-wrap-distance-top:0;mso-wrap-style:square;position:absolute;visibility:visible;v-text-anchor:middle;z-index:251737088" adj="3312" fillcolor="#ffc000" strokecolor="#ffc000" strokeweight="2pt"/>
                  </w:pict>
                </mc:Fallback>
              </mc:AlternateContent>
            </w:r>
          </w:p>
        </w:tc>
        <w:tc>
          <w:tcPr>
            <w:tcW w:w="509" w:type="pct"/>
            <w:shd w:val="clear" w:color="auto" w:fill="DCE9EE"/>
          </w:tcPr>
          <w:p w:rsidR="004A45B1" w:rsidRPr="00AF4515" w:rsidP="004A45B1" w14:paraId="630A8287" w14:textId="77777777">
            <w:pPr>
              <w:pStyle w:val="71R"/>
              <w:rPr>
                <w:rtl/>
              </w:rPr>
            </w:pPr>
          </w:p>
        </w:tc>
        <w:tc>
          <w:tcPr>
            <w:tcW w:w="492" w:type="pct"/>
            <w:shd w:val="clear" w:color="auto" w:fill="DCE9EE"/>
          </w:tcPr>
          <w:p w:rsidR="004A45B1" w:rsidRPr="00AF4515" w:rsidP="004A45B1" w14:paraId="66BA93DA" w14:textId="77777777">
            <w:pPr>
              <w:pStyle w:val="71R"/>
              <w:rPr>
                <w:rtl/>
              </w:rPr>
            </w:pPr>
          </w:p>
        </w:tc>
        <w:tc>
          <w:tcPr>
            <w:tcW w:w="488" w:type="pct"/>
            <w:shd w:val="clear" w:color="auto" w:fill="DCE9EE"/>
          </w:tcPr>
          <w:p w:rsidR="004A45B1" w:rsidRPr="00AF4515" w:rsidP="004A45B1" w14:paraId="1EC7001E" w14:textId="77777777">
            <w:pPr>
              <w:pStyle w:val="71R"/>
              <w:rPr>
                <w:rtl/>
              </w:rPr>
            </w:pPr>
          </w:p>
        </w:tc>
      </w:tr>
      <w:tr w14:paraId="45D21527" w14:textId="77777777" w:rsidTr="00BE794C">
        <w:tblPrEx>
          <w:tblW w:w="5056" w:type="pct"/>
          <w:tblLook w:val="04A0"/>
        </w:tblPrEx>
        <w:trPr>
          <w:cantSplit/>
        </w:trPr>
        <w:tc>
          <w:tcPr>
            <w:tcW w:w="983" w:type="pct"/>
            <w:shd w:val="clear" w:color="auto" w:fill="DCE9EE"/>
          </w:tcPr>
          <w:p w:rsidR="004A45B1" w:rsidRPr="004A45B1" w:rsidP="004A45B1" w14:paraId="26CEEB96" w14:textId="2F3C2AAF">
            <w:pPr>
              <w:pStyle w:val="71R"/>
              <w:rPr>
                <w:rtl/>
              </w:rPr>
            </w:pPr>
            <w:r w:rsidRPr="00C0561C">
              <w:rPr>
                <w:rtl/>
              </w:rPr>
              <w:t>גיוס עובדים לשירות החוץ והכשרתם</w:t>
            </w:r>
          </w:p>
        </w:tc>
        <w:tc>
          <w:tcPr>
            <w:tcW w:w="2095" w:type="pct"/>
            <w:shd w:val="clear" w:color="auto" w:fill="DCE9EE"/>
          </w:tcPr>
          <w:p w:rsidR="004A45B1" w:rsidRPr="004A45B1" w:rsidP="004A45B1" w14:paraId="6B30998E" w14:textId="15262497">
            <w:pPr>
              <w:pStyle w:val="71R"/>
              <w:rPr>
                <w:rtl/>
              </w:rPr>
            </w:pPr>
            <w:r w:rsidRPr="00C0561C">
              <w:rPr>
                <w:rtl/>
              </w:rPr>
              <w:t xml:space="preserve">בשנים 2010 - 2014 הפער בין התקן ובין מצבת כוח האדם בשירות החוץ המדיני בארץ ובחו״ל היה כ-90 עובדים בממוצע רב-שנתי. עוד עלה כי בשנים 2010 - 2014 המשרד לא קלט צוערים חדשים בהתאם למספר העובדים שפרשו באותה תקופה. </w:t>
            </w:r>
          </w:p>
        </w:tc>
        <w:tc>
          <w:tcPr>
            <w:tcW w:w="433" w:type="pct"/>
            <w:shd w:val="clear" w:color="auto" w:fill="DCE9EE"/>
          </w:tcPr>
          <w:p w:rsidR="004A45B1" w:rsidRPr="00AF4515" w:rsidP="004A45B1" w14:paraId="427FC20A" w14:textId="4B4D82AC">
            <w:pPr>
              <w:pStyle w:val="71R"/>
              <w:rPr>
                <w:rtl/>
              </w:rPr>
            </w:pPr>
            <w:r w:rsidRPr="00C0561C">
              <w:rPr>
                <w:noProof/>
                <w:rtl/>
              </w:rPr>
              <mc:AlternateContent>
                <mc:Choice Requires="wps">
                  <w:drawing>
                    <wp:anchor distT="0" distB="0" distL="114300" distR="114300" simplePos="0" relativeHeight="251741184" behindDoc="0" locked="0" layoutInCell="1" allowOverlap="1">
                      <wp:simplePos x="0" y="0"/>
                      <wp:positionH relativeFrom="column">
                        <wp:posOffset>-524999</wp:posOffset>
                      </wp:positionH>
                      <wp:positionV relativeFrom="paragraph">
                        <wp:posOffset>423838</wp:posOffset>
                      </wp:positionV>
                      <wp:extent cx="852805" cy="261620"/>
                      <wp:effectExtent l="12700" t="12700" r="10795" b="17780"/>
                      <wp:wrapNone/>
                      <wp:docPr id="23" name="חץ שמאלה 23"/>
                      <wp:cNvGraphicFramePr/>
                      <a:graphic xmlns:a="http://schemas.openxmlformats.org/drawingml/2006/main">
                        <a:graphicData uri="http://schemas.microsoft.com/office/word/2010/wordprocessingShape">
                          <wps:wsp xmlns:wps="http://schemas.microsoft.com/office/word/2010/wordprocessingShape">
                            <wps:cNvSpPr/>
                            <wps:spPr>
                              <a:xfrm>
                                <a:off x="0" y="0"/>
                                <a:ext cx="852805" cy="261620"/>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3" o:spid="_x0000_s1057" type="#_x0000_t66" style="width:67.15pt;height:20.6pt;margin-top:33.35pt;margin-left:-41.35pt;mso-height-percent:0;mso-height-relative:margin;mso-width-percent:0;mso-width-relative:margin;mso-wrap-distance-bottom:0;mso-wrap-distance-left:9pt;mso-wrap-distance-right:9pt;mso-wrap-distance-top:0;mso-wrap-style:square;position:absolute;visibility:visible;v-text-anchor:middle;z-index:251742208" adj="3313" fillcolor="#ffc000" strokecolor="#ffc000" strokeweight="2pt"/>
                  </w:pict>
                </mc:Fallback>
              </mc:AlternateContent>
            </w:r>
          </w:p>
        </w:tc>
        <w:tc>
          <w:tcPr>
            <w:tcW w:w="509" w:type="pct"/>
            <w:shd w:val="clear" w:color="auto" w:fill="DCE9EE"/>
          </w:tcPr>
          <w:p w:rsidR="004A45B1" w:rsidRPr="00AF4515" w:rsidP="004A45B1" w14:paraId="3A43D160" w14:textId="5F3FEBB3">
            <w:pPr>
              <w:pStyle w:val="71R"/>
              <w:rPr>
                <w:rtl/>
              </w:rPr>
            </w:pPr>
          </w:p>
        </w:tc>
        <w:tc>
          <w:tcPr>
            <w:tcW w:w="492" w:type="pct"/>
            <w:shd w:val="clear" w:color="auto" w:fill="DCE9EE"/>
          </w:tcPr>
          <w:p w:rsidR="004A45B1" w:rsidRPr="00AF4515" w:rsidP="004A45B1" w14:paraId="3CC956F1" w14:textId="77777777">
            <w:pPr>
              <w:pStyle w:val="71R"/>
              <w:rPr>
                <w:rtl/>
              </w:rPr>
            </w:pPr>
          </w:p>
        </w:tc>
        <w:tc>
          <w:tcPr>
            <w:tcW w:w="488" w:type="pct"/>
            <w:shd w:val="clear" w:color="auto" w:fill="DCE9EE"/>
          </w:tcPr>
          <w:p w:rsidR="004A45B1" w:rsidRPr="00AF4515" w:rsidP="004A45B1" w14:paraId="13191F4A" w14:textId="77777777">
            <w:pPr>
              <w:pStyle w:val="71R"/>
              <w:rPr>
                <w:rtl/>
              </w:rPr>
            </w:pPr>
          </w:p>
        </w:tc>
      </w:tr>
      <w:tr w14:paraId="44707676" w14:textId="77777777" w:rsidTr="00BE794C">
        <w:tblPrEx>
          <w:tblW w:w="5056" w:type="pct"/>
          <w:tblLook w:val="04A0"/>
        </w:tblPrEx>
        <w:trPr>
          <w:cantSplit/>
        </w:trPr>
        <w:tc>
          <w:tcPr>
            <w:tcW w:w="983" w:type="pct"/>
            <w:shd w:val="clear" w:color="auto" w:fill="EDF5F6"/>
          </w:tcPr>
          <w:p w:rsidR="004A45B1" w:rsidRPr="004A45B1" w:rsidP="004A45B1" w14:paraId="278246A5" w14:textId="4E139D8C">
            <w:pPr>
              <w:pStyle w:val="71R"/>
              <w:rPr>
                <w:rtl/>
              </w:rPr>
            </w:pPr>
            <w:r w:rsidRPr="00C0561C">
              <w:rPr>
                <w:rtl/>
              </w:rPr>
              <w:t>שימור עובדים (צוערים) חדשים</w:t>
            </w:r>
          </w:p>
        </w:tc>
        <w:tc>
          <w:tcPr>
            <w:tcW w:w="2095" w:type="pct"/>
            <w:shd w:val="clear" w:color="auto" w:fill="EDF5F6"/>
          </w:tcPr>
          <w:p w:rsidR="004A45B1" w:rsidRPr="004A45B1" w:rsidP="004A45B1" w14:paraId="4BDCFABD" w14:textId="2E27F98F">
            <w:pPr>
              <w:pStyle w:val="71R"/>
              <w:rPr>
                <w:rtl/>
              </w:rPr>
            </w:pPr>
            <w:r w:rsidRPr="00C0561C">
              <w:rPr>
                <w:rtl/>
              </w:rPr>
              <w:t xml:space="preserve">בוגרי קורס צוערים עוזבים את המשרד לאחר חמש עד עשר שנים מיום קליטתם בו בשיעור גבוה </w:t>
            </w:r>
            <w:r w:rsidRPr="00C0561C">
              <w:rPr>
                <w:rtl/>
              </w:rPr>
              <w:t>מבעבר</w:t>
            </w:r>
            <w:r w:rsidRPr="00C0561C">
              <w:rPr>
                <w:rtl/>
              </w:rPr>
              <w:t>, דבר הגורם לחוסר במצבת כוח האדם בשירות החוץ המדיני.</w:t>
            </w:r>
          </w:p>
        </w:tc>
        <w:tc>
          <w:tcPr>
            <w:tcW w:w="433" w:type="pct"/>
            <w:shd w:val="clear" w:color="auto" w:fill="EDF5F6"/>
          </w:tcPr>
          <w:p w:rsidR="004A45B1" w:rsidRPr="00AF4515" w:rsidP="004A45B1" w14:paraId="778BF37B" w14:textId="79AAAEF7">
            <w:pPr>
              <w:pStyle w:val="71R"/>
              <w:rPr>
                <w:rtl/>
              </w:rPr>
            </w:pPr>
            <w:r w:rsidRPr="00C0561C">
              <w:rPr>
                <w:noProof/>
                <w:rtl/>
              </w:rPr>
              <mc:AlternateContent>
                <mc:Choice Requires="wps">
                  <w:drawing>
                    <wp:anchor distT="0" distB="0" distL="114300" distR="114300" simplePos="0" relativeHeight="251743232" behindDoc="0" locked="0" layoutInCell="1" allowOverlap="1">
                      <wp:simplePos x="0" y="0"/>
                      <wp:positionH relativeFrom="column">
                        <wp:posOffset>-524510</wp:posOffset>
                      </wp:positionH>
                      <wp:positionV relativeFrom="paragraph">
                        <wp:posOffset>252242</wp:posOffset>
                      </wp:positionV>
                      <wp:extent cx="852805" cy="261620"/>
                      <wp:effectExtent l="12700" t="12700" r="10795" b="17780"/>
                      <wp:wrapNone/>
                      <wp:docPr id="1287425301" name="חץ שמאלה 25"/>
                      <wp:cNvGraphicFramePr/>
                      <a:graphic xmlns:a="http://schemas.openxmlformats.org/drawingml/2006/main">
                        <a:graphicData uri="http://schemas.microsoft.com/office/word/2010/wordprocessingShape">
                          <wps:wsp xmlns:wps="http://schemas.microsoft.com/office/word/2010/wordprocessingShape">
                            <wps:cNvSpPr/>
                            <wps:spPr>
                              <a:xfrm>
                                <a:off x="0" y="0"/>
                                <a:ext cx="852805" cy="261620"/>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5" o:spid="_x0000_s1058" type="#_x0000_t66" style="width:67.15pt;height:20.6pt;margin-top:19.85pt;margin-left:-41.3pt;mso-height-percent:0;mso-height-relative:margin;mso-width-percent:0;mso-width-relative:margin;mso-wrap-distance-bottom:0;mso-wrap-distance-left:9pt;mso-wrap-distance-right:9pt;mso-wrap-distance-top:0;mso-wrap-style:square;position:absolute;visibility:visible;v-text-anchor:middle;z-index:251744256" adj="3313" fillcolor="#ffc000" strokecolor="#ffc000" strokeweight="2pt"/>
                  </w:pict>
                </mc:Fallback>
              </mc:AlternateContent>
            </w:r>
          </w:p>
        </w:tc>
        <w:tc>
          <w:tcPr>
            <w:tcW w:w="509" w:type="pct"/>
            <w:shd w:val="clear" w:color="auto" w:fill="EDF5F6"/>
          </w:tcPr>
          <w:p w:rsidR="004A45B1" w:rsidRPr="00AF4515" w:rsidP="004A45B1" w14:paraId="4F08B92F" w14:textId="77777777">
            <w:pPr>
              <w:pStyle w:val="71R"/>
              <w:rPr>
                <w:rtl/>
              </w:rPr>
            </w:pPr>
          </w:p>
        </w:tc>
        <w:tc>
          <w:tcPr>
            <w:tcW w:w="492" w:type="pct"/>
            <w:shd w:val="clear" w:color="auto" w:fill="EDF5F6"/>
          </w:tcPr>
          <w:p w:rsidR="004A45B1" w:rsidRPr="00AF4515" w:rsidP="004A45B1" w14:paraId="696E0629" w14:textId="77777777">
            <w:pPr>
              <w:pStyle w:val="71R"/>
              <w:rPr>
                <w:rtl/>
              </w:rPr>
            </w:pPr>
          </w:p>
        </w:tc>
        <w:tc>
          <w:tcPr>
            <w:tcW w:w="488" w:type="pct"/>
            <w:shd w:val="clear" w:color="auto" w:fill="EDF5F6"/>
          </w:tcPr>
          <w:p w:rsidR="004A45B1" w:rsidRPr="00AF4515" w:rsidP="004A45B1" w14:paraId="3CEF53D9" w14:textId="4E7E21AE">
            <w:pPr>
              <w:pStyle w:val="71R"/>
              <w:rPr>
                <w:rtl/>
              </w:rPr>
            </w:pPr>
          </w:p>
        </w:tc>
      </w:tr>
      <w:tr w14:paraId="211368EF" w14:textId="77777777" w:rsidTr="00BE794C">
        <w:tblPrEx>
          <w:tblW w:w="5056" w:type="pct"/>
          <w:tblLook w:val="04A0"/>
        </w:tblPrEx>
        <w:trPr>
          <w:cantSplit/>
        </w:trPr>
        <w:tc>
          <w:tcPr>
            <w:tcW w:w="983" w:type="pct"/>
            <w:shd w:val="clear" w:color="auto" w:fill="DCE9EE"/>
          </w:tcPr>
          <w:p w:rsidR="004A45B1" w:rsidRPr="004A45B1" w:rsidP="004A45B1" w14:paraId="297D6369" w14:textId="32A77F90">
            <w:pPr>
              <w:pStyle w:val="71R"/>
              <w:rPr>
                <w:rtl/>
              </w:rPr>
            </w:pPr>
            <w:r w:rsidRPr="00C0561C">
              <w:rPr>
                <w:rtl/>
              </w:rPr>
              <w:t xml:space="preserve">מעבר עובדים מהשירות </w:t>
            </w:r>
            <w:r w:rsidRPr="00C0561C">
              <w:rPr>
                <w:rtl/>
              </w:rPr>
              <w:t>המינהלי</w:t>
            </w:r>
            <w:r w:rsidRPr="00C0561C">
              <w:rPr>
                <w:rtl/>
              </w:rPr>
              <w:t xml:space="preserve"> לשירות החוץ</w:t>
            </w:r>
          </w:p>
        </w:tc>
        <w:tc>
          <w:tcPr>
            <w:tcW w:w="2095" w:type="pct"/>
            <w:shd w:val="clear" w:color="auto" w:fill="DCE9EE"/>
          </w:tcPr>
          <w:p w:rsidR="004A45B1" w:rsidRPr="00C0561C" w:rsidP="00BE794C" w14:paraId="40B2E7E9" w14:textId="43FD9755">
            <w:pPr>
              <w:pStyle w:val="71R"/>
              <w:spacing w:line="276" w:lineRule="auto"/>
              <w:ind w:left="197" w:hanging="197"/>
              <w:rPr>
                <w:rtl/>
              </w:rPr>
            </w:pPr>
            <w:r w:rsidRPr="00C0561C">
              <w:rPr>
                <w:rtl/>
              </w:rPr>
              <w:t xml:space="preserve">1. נוהל המעבר קבע מכסת מעבר מרבית של 210 עובדים בלבד בשנים 2008 - 2011 מהשירות </w:t>
            </w:r>
            <w:r w:rsidRPr="00C0561C">
              <w:rPr>
                <w:rtl/>
              </w:rPr>
              <w:t>המינהלי</w:t>
            </w:r>
            <w:r w:rsidRPr="00C0561C">
              <w:rPr>
                <w:rtl/>
              </w:rPr>
              <w:t xml:space="preserve"> לשירות החוץ. ואולם המשרד חרג בשנים אלה ממכסה זו </w:t>
            </w:r>
            <w:r w:rsidRPr="00C0561C">
              <w:rPr>
                <w:rtl/>
              </w:rPr>
              <w:t>בכ</w:t>
            </w:r>
            <w:r w:rsidRPr="00C0561C">
              <w:rPr>
                <w:rtl/>
              </w:rPr>
              <w:t xml:space="preserve">-24%, והעביר 261 עובדים. </w:t>
            </w:r>
            <w:r w:rsidRPr="00C0561C">
              <w:rPr>
                <w:rtl/>
              </w:rPr>
              <w:t>נש"ם</w:t>
            </w:r>
            <w:r w:rsidRPr="00C0561C">
              <w:rPr>
                <w:rtl/>
              </w:rPr>
              <w:t xml:space="preserve"> לא פיקחה על היקף מעבר העובדים כאמור ולא מנעה את החריגה מהמכסה שנקבעה בנוהל. </w:t>
            </w:r>
          </w:p>
          <w:p w:rsidR="004A45B1" w:rsidRPr="004A45B1" w:rsidP="00BE794C" w14:paraId="4A5B851E" w14:textId="2A77B5EE">
            <w:pPr>
              <w:pStyle w:val="71R"/>
              <w:ind w:left="197" w:hanging="197"/>
              <w:rPr>
                <w:rtl/>
              </w:rPr>
            </w:pPr>
            <w:r w:rsidRPr="00C0561C">
              <w:rPr>
                <w:rtl/>
              </w:rPr>
              <w:t xml:space="preserve">2. 109 מ-261 העובדים (כ-42%) שעברו בשנים 2008 - 2011 לשירות החוץ אינם עומדים בתנאי הכשירות להתמנות למשרות מדיניות ולמשרות של קונסולים ושל קציני </w:t>
            </w:r>
            <w:r w:rsidRPr="00C0561C">
              <w:rPr>
                <w:rtl/>
              </w:rPr>
              <w:t>מינהלה</w:t>
            </w:r>
            <w:r w:rsidRPr="00C0561C">
              <w:rPr>
                <w:rtl/>
              </w:rPr>
              <w:t xml:space="preserve"> בחו"ל.  </w:t>
            </w:r>
          </w:p>
        </w:tc>
        <w:tc>
          <w:tcPr>
            <w:tcW w:w="433" w:type="pct"/>
            <w:shd w:val="clear" w:color="auto" w:fill="DCE9EE"/>
          </w:tcPr>
          <w:p w:rsidR="004A45B1" w:rsidRPr="00AF4515" w:rsidP="004A45B1" w14:paraId="340E9ECD" w14:textId="0A7D8F63">
            <w:pPr>
              <w:pStyle w:val="71R"/>
              <w:rPr>
                <w:rtl/>
              </w:rPr>
            </w:pPr>
          </w:p>
          <w:p w:rsidR="004A45B1" w:rsidRPr="00AF4515" w:rsidP="004A45B1" w14:paraId="2FEEDC37" w14:textId="751AB515">
            <w:pPr>
              <w:pStyle w:val="71R"/>
              <w:rPr>
                <w:rtl/>
              </w:rPr>
            </w:pPr>
            <w:r w:rsidRPr="00C0561C">
              <w:rPr>
                <w:noProof/>
                <w:rtl/>
              </w:rPr>
              <mc:AlternateContent>
                <mc:Choice Requires="wps">
                  <w:drawing>
                    <wp:anchor distT="0" distB="0" distL="114300" distR="114300" simplePos="0" relativeHeight="251745280" behindDoc="0" locked="0" layoutInCell="1" allowOverlap="1">
                      <wp:simplePos x="0" y="0"/>
                      <wp:positionH relativeFrom="column">
                        <wp:posOffset>-524510</wp:posOffset>
                      </wp:positionH>
                      <wp:positionV relativeFrom="paragraph">
                        <wp:posOffset>613263</wp:posOffset>
                      </wp:positionV>
                      <wp:extent cx="852805" cy="261620"/>
                      <wp:effectExtent l="12700" t="12700" r="10795" b="17780"/>
                      <wp:wrapNone/>
                      <wp:docPr id="29" name="חץ שמאלה 29"/>
                      <wp:cNvGraphicFramePr/>
                      <a:graphic xmlns:a="http://schemas.openxmlformats.org/drawingml/2006/main">
                        <a:graphicData uri="http://schemas.microsoft.com/office/word/2010/wordprocessingShape">
                          <wps:wsp xmlns:wps="http://schemas.microsoft.com/office/word/2010/wordprocessingShape">
                            <wps:cNvSpPr/>
                            <wps:spPr>
                              <a:xfrm>
                                <a:off x="0" y="0"/>
                                <a:ext cx="852805" cy="261620"/>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29" o:spid="_x0000_s1059" type="#_x0000_t66" style="width:67.15pt;height:20.6pt;margin-top:48.3pt;margin-left:-41.3pt;mso-height-percent:0;mso-height-relative:margin;mso-width-percent:0;mso-width-relative:margin;mso-wrap-distance-bottom:0;mso-wrap-distance-left:9pt;mso-wrap-distance-right:9pt;mso-wrap-distance-top:0;mso-wrap-style:square;position:absolute;visibility:visible;v-text-anchor:middle;z-index:251746304" adj="3313" fillcolor="#ffc000" strokecolor="#ffc000" strokeweight="2pt"/>
                  </w:pict>
                </mc:Fallback>
              </mc:AlternateContent>
            </w:r>
          </w:p>
        </w:tc>
        <w:tc>
          <w:tcPr>
            <w:tcW w:w="509" w:type="pct"/>
            <w:shd w:val="clear" w:color="auto" w:fill="DCE9EE"/>
          </w:tcPr>
          <w:p w:rsidR="004A45B1" w:rsidRPr="00AF4515" w:rsidP="004A45B1" w14:paraId="7982F73A" w14:textId="77777777">
            <w:pPr>
              <w:pStyle w:val="71R"/>
              <w:rPr>
                <w:rtl/>
              </w:rPr>
            </w:pPr>
          </w:p>
        </w:tc>
        <w:tc>
          <w:tcPr>
            <w:tcW w:w="492" w:type="pct"/>
            <w:shd w:val="clear" w:color="auto" w:fill="DCE9EE"/>
          </w:tcPr>
          <w:p w:rsidR="004A45B1" w:rsidRPr="00AF4515" w:rsidP="004A45B1" w14:paraId="0CFD1947" w14:textId="77777777">
            <w:pPr>
              <w:pStyle w:val="71R"/>
              <w:rPr>
                <w:rtl/>
              </w:rPr>
            </w:pPr>
          </w:p>
        </w:tc>
        <w:tc>
          <w:tcPr>
            <w:tcW w:w="488" w:type="pct"/>
            <w:shd w:val="clear" w:color="auto" w:fill="DCE9EE"/>
          </w:tcPr>
          <w:p w:rsidR="004A45B1" w:rsidRPr="00AF4515" w:rsidP="004A45B1" w14:paraId="64BF7C60" w14:textId="77777777">
            <w:pPr>
              <w:pStyle w:val="71R"/>
              <w:rPr>
                <w:rtl/>
              </w:rPr>
            </w:pPr>
          </w:p>
        </w:tc>
      </w:tr>
      <w:tr w14:paraId="56A007B8" w14:textId="77777777" w:rsidTr="00BE794C">
        <w:tblPrEx>
          <w:tblW w:w="5056" w:type="pct"/>
          <w:tblLook w:val="04A0"/>
        </w:tblPrEx>
        <w:trPr>
          <w:cantSplit/>
        </w:trPr>
        <w:tc>
          <w:tcPr>
            <w:tcW w:w="983" w:type="pct"/>
            <w:shd w:val="clear" w:color="auto" w:fill="EDF5F6"/>
          </w:tcPr>
          <w:p w:rsidR="004A45B1" w:rsidRPr="004A45B1" w:rsidP="004A45B1" w14:paraId="00AD6E8C" w14:textId="6F8773D4">
            <w:pPr>
              <w:pStyle w:val="71R"/>
              <w:rPr>
                <w:rtl/>
              </w:rPr>
            </w:pPr>
            <w:r w:rsidRPr="00C0561C">
              <w:rPr>
                <w:rtl/>
              </w:rPr>
              <w:t>הגבלת תקופת הכהונה בתפקידים בכירים במטה</w:t>
            </w:r>
          </w:p>
        </w:tc>
        <w:tc>
          <w:tcPr>
            <w:tcW w:w="2095" w:type="pct"/>
            <w:shd w:val="clear" w:color="auto" w:fill="EDF5F6"/>
          </w:tcPr>
          <w:p w:rsidR="004A45B1" w:rsidRPr="004A45B1" w:rsidP="004A45B1" w14:paraId="18769C8C" w14:textId="3F5294DD">
            <w:pPr>
              <w:pStyle w:val="71R"/>
              <w:rPr>
                <w:rtl/>
              </w:rPr>
            </w:pPr>
            <w:r w:rsidRPr="00C0561C">
              <w:rPr>
                <w:rtl/>
              </w:rPr>
              <w:t>המשרד לא פעל לקביעת תקופת כהונה מרבית של עובדים בתפקידי מטה בארץ. 118 עובדים ממלאים את אותם תפקידים במטה יותר מחמש שנים.</w:t>
            </w:r>
          </w:p>
        </w:tc>
        <w:tc>
          <w:tcPr>
            <w:tcW w:w="433" w:type="pct"/>
            <w:shd w:val="clear" w:color="auto" w:fill="EDF5F6"/>
          </w:tcPr>
          <w:p w:rsidR="004A45B1" w:rsidRPr="00AF4515" w:rsidP="004A45B1" w14:paraId="1960565E" w14:textId="0414FE32">
            <w:pPr>
              <w:pStyle w:val="71R"/>
              <w:rPr>
                <w:rtl/>
              </w:rPr>
            </w:pPr>
            <w:r w:rsidRPr="00C0561C">
              <w:rPr>
                <w:noProof/>
                <w:rtl/>
              </w:rPr>
              <mc:AlternateContent>
                <mc:Choice Requires="wps">
                  <w:drawing>
                    <wp:anchor distT="0" distB="0" distL="114300" distR="114300" simplePos="0" relativeHeight="251747328" behindDoc="0" locked="0" layoutInCell="1" allowOverlap="1">
                      <wp:simplePos x="0" y="0"/>
                      <wp:positionH relativeFrom="column">
                        <wp:posOffset>-526855</wp:posOffset>
                      </wp:positionH>
                      <wp:positionV relativeFrom="paragraph">
                        <wp:posOffset>223520</wp:posOffset>
                      </wp:positionV>
                      <wp:extent cx="852805" cy="261620"/>
                      <wp:effectExtent l="12700" t="12700" r="10795" b="17780"/>
                      <wp:wrapNone/>
                      <wp:docPr id="36" name="חץ שמאלה 36"/>
                      <wp:cNvGraphicFramePr/>
                      <a:graphic xmlns:a="http://schemas.openxmlformats.org/drawingml/2006/main">
                        <a:graphicData uri="http://schemas.microsoft.com/office/word/2010/wordprocessingShape">
                          <wps:wsp xmlns:wps="http://schemas.microsoft.com/office/word/2010/wordprocessingShape">
                            <wps:cNvSpPr/>
                            <wps:spPr>
                              <a:xfrm>
                                <a:off x="0" y="0"/>
                                <a:ext cx="852805" cy="261620"/>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6" o:spid="_x0000_s1060" type="#_x0000_t66" style="width:67.15pt;height:20.6pt;margin-top:17.6pt;margin-left:-41.5pt;mso-height-percent:0;mso-height-relative:margin;mso-width-percent:0;mso-width-relative:margin;mso-wrap-distance-bottom:0;mso-wrap-distance-left:9pt;mso-wrap-distance-right:9pt;mso-wrap-distance-top:0;mso-wrap-style:square;position:absolute;visibility:visible;v-text-anchor:middle;z-index:251748352" adj="3313" fillcolor="#ffc000" strokecolor="#ffc000" strokeweight="2pt"/>
                  </w:pict>
                </mc:Fallback>
              </mc:AlternateContent>
            </w:r>
          </w:p>
        </w:tc>
        <w:tc>
          <w:tcPr>
            <w:tcW w:w="509" w:type="pct"/>
            <w:shd w:val="clear" w:color="auto" w:fill="EDF5F6"/>
          </w:tcPr>
          <w:p w:rsidR="004A45B1" w:rsidRPr="00AF4515" w:rsidP="004A45B1" w14:paraId="1FDE1946" w14:textId="5285E3F8">
            <w:pPr>
              <w:pStyle w:val="71R"/>
              <w:rPr>
                <w:rtl/>
              </w:rPr>
            </w:pPr>
          </w:p>
        </w:tc>
        <w:tc>
          <w:tcPr>
            <w:tcW w:w="492" w:type="pct"/>
            <w:shd w:val="clear" w:color="auto" w:fill="EDF5F6"/>
          </w:tcPr>
          <w:p w:rsidR="004A45B1" w:rsidRPr="00AF4515" w:rsidP="004A45B1" w14:paraId="08F012C1" w14:textId="77777777">
            <w:pPr>
              <w:pStyle w:val="71R"/>
              <w:rPr>
                <w:rtl/>
              </w:rPr>
            </w:pPr>
          </w:p>
        </w:tc>
        <w:tc>
          <w:tcPr>
            <w:tcW w:w="488" w:type="pct"/>
            <w:shd w:val="clear" w:color="auto" w:fill="EDF5F6"/>
          </w:tcPr>
          <w:p w:rsidR="004A45B1" w:rsidRPr="00AF4515" w:rsidP="004A45B1" w14:paraId="7D0C2979" w14:textId="77777777">
            <w:pPr>
              <w:pStyle w:val="71R"/>
              <w:rPr>
                <w:rtl/>
              </w:rPr>
            </w:pPr>
          </w:p>
        </w:tc>
      </w:tr>
      <w:tr w14:paraId="4A4B1C14" w14:textId="77777777" w:rsidTr="00BE794C">
        <w:tblPrEx>
          <w:tblW w:w="5056" w:type="pct"/>
          <w:tblLook w:val="04A0"/>
        </w:tblPrEx>
        <w:trPr>
          <w:cantSplit/>
          <w:trHeight w:val="964"/>
        </w:trPr>
        <w:tc>
          <w:tcPr>
            <w:tcW w:w="983" w:type="pct"/>
            <w:shd w:val="clear" w:color="auto" w:fill="DCE9EE"/>
          </w:tcPr>
          <w:p w:rsidR="004A45B1" w:rsidRPr="004A45B1" w:rsidP="00BE794C" w14:paraId="545510B5" w14:textId="032CF8B0">
            <w:pPr>
              <w:pStyle w:val="71R"/>
              <w:spacing w:line="276" w:lineRule="auto"/>
              <w:rPr>
                <w:rtl/>
              </w:rPr>
            </w:pPr>
            <w:r w:rsidRPr="00C0561C">
              <w:rPr>
                <w:rtl/>
              </w:rPr>
              <w:t>הרפורמה המשרדית</w:t>
            </w:r>
            <w:r w:rsidR="00BE794C">
              <w:rPr>
                <w:rtl/>
              </w:rPr>
              <w:br/>
            </w:r>
            <w:r w:rsidRPr="00C0561C">
              <w:rPr>
                <w:rtl/>
              </w:rPr>
              <w:t>(2008 - 2012)</w:t>
            </w:r>
          </w:p>
        </w:tc>
        <w:tc>
          <w:tcPr>
            <w:tcW w:w="2095" w:type="pct"/>
            <w:shd w:val="clear" w:color="auto" w:fill="DCE9EE"/>
          </w:tcPr>
          <w:p w:rsidR="004A45B1" w:rsidRPr="004A45B1" w:rsidP="004A45B1" w14:paraId="5E6EDB0D" w14:textId="4C331F21">
            <w:pPr>
              <w:pStyle w:val="71R"/>
              <w:rPr>
                <w:rtl/>
              </w:rPr>
            </w:pPr>
            <w:r w:rsidRPr="00C0561C">
              <w:rPr>
                <w:rtl/>
              </w:rPr>
              <w:t xml:space="preserve">המשרד גיבש רפורמה ארגונית כוללת במטרה להתאים את מבנה המשרד לשינויים המתרחשים בזירה הבין-לאומית, ולעמוד במשימותיו, אך מרבית ההמלצות לא יושמו. </w:t>
            </w:r>
          </w:p>
        </w:tc>
        <w:tc>
          <w:tcPr>
            <w:tcW w:w="433" w:type="pct"/>
            <w:shd w:val="clear" w:color="auto" w:fill="DCE9EE"/>
          </w:tcPr>
          <w:p w:rsidR="004A45B1" w:rsidRPr="00367792" w:rsidP="004A45B1" w14:paraId="5DD65FC2" w14:textId="34687EFC">
            <w:pPr>
              <w:pStyle w:val="71R"/>
              <w:spacing w:line="240" w:lineRule="auto"/>
              <w:rPr>
                <w:sz w:val="15"/>
                <w:szCs w:val="15"/>
                <w:rtl/>
              </w:rPr>
            </w:pPr>
            <w:r w:rsidRPr="00C0561C">
              <w:rPr>
                <w:noProof/>
                <w:rtl/>
              </w:rPr>
              <mc:AlternateContent>
                <mc:Choice Requires="wps">
                  <w:drawing>
                    <wp:anchor distT="0" distB="0" distL="114300" distR="114300" simplePos="0" relativeHeight="251749376" behindDoc="0" locked="0" layoutInCell="1" allowOverlap="1">
                      <wp:simplePos x="0" y="0"/>
                      <wp:positionH relativeFrom="column">
                        <wp:posOffset>-526415</wp:posOffset>
                      </wp:positionH>
                      <wp:positionV relativeFrom="paragraph">
                        <wp:posOffset>292686</wp:posOffset>
                      </wp:positionV>
                      <wp:extent cx="852805" cy="261620"/>
                      <wp:effectExtent l="12700" t="12700" r="10795" b="17780"/>
                      <wp:wrapNone/>
                      <wp:docPr id="37" name="חץ שמאלה 37"/>
                      <wp:cNvGraphicFramePr/>
                      <a:graphic xmlns:a="http://schemas.openxmlformats.org/drawingml/2006/main">
                        <a:graphicData uri="http://schemas.microsoft.com/office/word/2010/wordprocessingShape">
                          <wps:wsp xmlns:wps="http://schemas.microsoft.com/office/word/2010/wordprocessingShape">
                            <wps:cNvSpPr/>
                            <wps:spPr>
                              <a:xfrm>
                                <a:off x="0" y="0"/>
                                <a:ext cx="852805" cy="261620"/>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37" o:spid="_x0000_s1061" type="#_x0000_t66" style="width:67.15pt;height:20.6pt;margin-top:23.05pt;margin-left:-41.45pt;mso-height-percent:0;mso-height-relative:margin;mso-width-percent:0;mso-width-relative:margin;mso-wrap-distance-bottom:0;mso-wrap-distance-left:9pt;mso-wrap-distance-right:9pt;mso-wrap-distance-top:0;mso-wrap-style:square;position:absolute;visibility:visible;v-text-anchor:middle;z-index:251750400" adj="3313" fillcolor="#ffc000" strokecolor="#ffc000" strokeweight="2pt"/>
                  </w:pict>
                </mc:Fallback>
              </mc:AlternateContent>
            </w:r>
          </w:p>
        </w:tc>
        <w:tc>
          <w:tcPr>
            <w:tcW w:w="509" w:type="pct"/>
            <w:shd w:val="clear" w:color="auto" w:fill="DCE9EE"/>
          </w:tcPr>
          <w:p w:rsidR="004A45B1" w:rsidRPr="00367792" w:rsidP="004A45B1" w14:paraId="04246DBF" w14:textId="77777777">
            <w:pPr>
              <w:pStyle w:val="71R"/>
              <w:spacing w:line="240" w:lineRule="auto"/>
              <w:rPr>
                <w:sz w:val="15"/>
                <w:szCs w:val="15"/>
                <w:rtl/>
              </w:rPr>
            </w:pPr>
          </w:p>
        </w:tc>
        <w:tc>
          <w:tcPr>
            <w:tcW w:w="492" w:type="pct"/>
            <w:shd w:val="clear" w:color="auto" w:fill="DCE9EE"/>
          </w:tcPr>
          <w:p w:rsidR="004A45B1" w:rsidRPr="00367792" w:rsidP="004A45B1" w14:paraId="134710C5" w14:textId="77777777">
            <w:pPr>
              <w:pStyle w:val="71R"/>
              <w:spacing w:line="240" w:lineRule="auto"/>
              <w:rPr>
                <w:sz w:val="15"/>
                <w:szCs w:val="15"/>
                <w:rtl/>
              </w:rPr>
            </w:pPr>
          </w:p>
        </w:tc>
        <w:tc>
          <w:tcPr>
            <w:tcW w:w="488" w:type="pct"/>
            <w:shd w:val="clear" w:color="auto" w:fill="DCE9EE"/>
          </w:tcPr>
          <w:p w:rsidR="004A45B1" w:rsidRPr="00367792" w:rsidP="004A45B1" w14:paraId="285B1BED" w14:textId="77777777">
            <w:pPr>
              <w:pStyle w:val="71R"/>
              <w:spacing w:line="240" w:lineRule="auto"/>
              <w:rPr>
                <w:sz w:val="15"/>
                <w:szCs w:val="15"/>
                <w:rtl/>
              </w:rPr>
            </w:pPr>
          </w:p>
        </w:tc>
      </w:tr>
      <w:tr w14:paraId="61A76638" w14:textId="77777777" w:rsidTr="00BE794C">
        <w:tblPrEx>
          <w:tblW w:w="5056" w:type="pct"/>
          <w:tblLook w:val="04A0"/>
        </w:tblPrEx>
        <w:trPr>
          <w:cantSplit/>
        </w:trPr>
        <w:tc>
          <w:tcPr>
            <w:tcW w:w="983" w:type="pct"/>
            <w:shd w:val="clear" w:color="auto" w:fill="EDF5F6"/>
          </w:tcPr>
          <w:p w:rsidR="004A45B1" w:rsidRPr="004A45B1" w:rsidP="004A45B1" w14:paraId="3E8101F5" w14:textId="4F685537">
            <w:pPr>
              <w:pStyle w:val="71R"/>
              <w:rPr>
                <w:rtl/>
              </w:rPr>
            </w:pPr>
            <w:r w:rsidRPr="00C0561C">
              <w:rPr>
                <w:rtl/>
              </w:rPr>
              <w:t>מצבת כוח האדם בנציגויות בחו"ל</w:t>
            </w:r>
          </w:p>
        </w:tc>
        <w:tc>
          <w:tcPr>
            <w:tcW w:w="2095" w:type="pct"/>
            <w:shd w:val="clear" w:color="auto" w:fill="EDF5F6"/>
          </w:tcPr>
          <w:p w:rsidR="004A45B1" w:rsidRPr="004A45B1" w:rsidP="004A45B1" w14:paraId="7634F3E9" w14:textId="75C7E8F9">
            <w:pPr>
              <w:pStyle w:val="71R"/>
              <w:rPr>
                <w:rtl/>
              </w:rPr>
            </w:pPr>
            <w:r w:rsidRPr="00C0561C">
              <w:rPr>
                <w:rtl/>
              </w:rPr>
              <w:t>הנציגויות היו מצויות בתת-איוש של 32 מ-382 המשרות המיועדות לעובדי שירות החוץ בחו"ל, שהן יותר מ-8% ממשרות אלה.</w:t>
            </w:r>
          </w:p>
        </w:tc>
        <w:tc>
          <w:tcPr>
            <w:tcW w:w="433" w:type="pct"/>
            <w:shd w:val="clear" w:color="auto" w:fill="EDF5F6"/>
          </w:tcPr>
          <w:p w:rsidR="004A45B1" w:rsidRPr="00AF4515" w:rsidP="004A45B1" w14:paraId="687E1EAA" w14:textId="71FCAD2B">
            <w:pPr>
              <w:pStyle w:val="71R"/>
              <w:rPr>
                <w:rtl/>
              </w:rPr>
            </w:pPr>
          </w:p>
        </w:tc>
        <w:tc>
          <w:tcPr>
            <w:tcW w:w="509" w:type="pct"/>
            <w:shd w:val="clear" w:color="auto" w:fill="EDF5F6"/>
          </w:tcPr>
          <w:p w:rsidR="004A45B1" w:rsidRPr="00AF4515" w:rsidP="004A45B1" w14:paraId="496B44B0" w14:textId="4D020CED">
            <w:pPr>
              <w:pStyle w:val="71R"/>
              <w:rPr>
                <w:rtl/>
              </w:rPr>
            </w:pPr>
            <w:r w:rsidRPr="00C0561C">
              <w:rPr>
                <w:noProof/>
                <w:rtl/>
              </w:rPr>
              <mc:AlternateContent>
                <mc:Choice Requires="wps">
                  <w:drawing>
                    <wp:anchor distT="0" distB="0" distL="114300" distR="114300" simplePos="0" relativeHeight="251751424" behindDoc="0" locked="0" layoutInCell="1" allowOverlap="1">
                      <wp:simplePos x="0" y="0"/>
                      <wp:positionH relativeFrom="column">
                        <wp:posOffset>426183</wp:posOffset>
                      </wp:positionH>
                      <wp:positionV relativeFrom="paragraph">
                        <wp:posOffset>275053</wp:posOffset>
                      </wp:positionV>
                      <wp:extent cx="381537" cy="261620"/>
                      <wp:effectExtent l="12700" t="12700" r="12700" b="17780"/>
                      <wp:wrapNone/>
                      <wp:docPr id="42" name="חץ שמאלה 42"/>
                      <wp:cNvGraphicFramePr/>
                      <a:graphic xmlns:a="http://schemas.openxmlformats.org/drawingml/2006/main">
                        <a:graphicData uri="http://schemas.microsoft.com/office/word/2010/wordprocessingShape">
                          <wps:wsp xmlns:wps="http://schemas.microsoft.com/office/word/2010/wordprocessingShape">
                            <wps:cNvSpPr/>
                            <wps:spPr>
                              <a:xfrm>
                                <a:off x="0" y="0"/>
                                <a:ext cx="381537" cy="2616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42" o:spid="_x0000_s1062" type="#_x0000_t66" style="width:30.05pt;height:20.6pt;margin-top:21.65pt;margin-left:33.55pt;mso-height-percent:0;mso-height-relative:margin;mso-width-percent:0;mso-width-relative:margin;mso-wrap-distance-bottom:0;mso-wrap-distance-left:9pt;mso-wrap-distance-right:9pt;mso-wrap-distance-top:0;mso-wrap-style:square;position:absolute;visibility:visible;v-text-anchor:middle;z-index:251752448" adj="7406" fillcolor="#ff0100" strokecolor="#ff0100" strokeweight="2pt"/>
                  </w:pict>
                </mc:Fallback>
              </mc:AlternateContent>
            </w:r>
          </w:p>
        </w:tc>
        <w:tc>
          <w:tcPr>
            <w:tcW w:w="492" w:type="pct"/>
            <w:shd w:val="clear" w:color="auto" w:fill="EDF5F6"/>
          </w:tcPr>
          <w:p w:rsidR="004A45B1" w:rsidRPr="00AF4515" w:rsidP="004A45B1" w14:paraId="5B66F2D2" w14:textId="77777777">
            <w:pPr>
              <w:pStyle w:val="71R"/>
              <w:rPr>
                <w:rtl/>
              </w:rPr>
            </w:pPr>
          </w:p>
        </w:tc>
        <w:tc>
          <w:tcPr>
            <w:tcW w:w="488" w:type="pct"/>
            <w:shd w:val="clear" w:color="auto" w:fill="EDF5F6"/>
          </w:tcPr>
          <w:p w:rsidR="004A45B1" w:rsidRPr="00AF4515" w:rsidP="004A45B1" w14:paraId="177E419A" w14:textId="77777777">
            <w:pPr>
              <w:pStyle w:val="71R"/>
              <w:rPr>
                <w:rtl/>
              </w:rPr>
            </w:pPr>
          </w:p>
        </w:tc>
      </w:tr>
      <w:tr w14:paraId="2A54B1EC" w14:textId="77777777" w:rsidTr="00BE794C">
        <w:tblPrEx>
          <w:tblW w:w="5056" w:type="pct"/>
          <w:tblLook w:val="04A0"/>
        </w:tblPrEx>
        <w:trPr>
          <w:cantSplit/>
        </w:trPr>
        <w:tc>
          <w:tcPr>
            <w:tcW w:w="983" w:type="pct"/>
            <w:shd w:val="clear" w:color="auto" w:fill="DCE9EE"/>
          </w:tcPr>
          <w:p w:rsidR="004A45B1" w:rsidRPr="004A45B1" w:rsidP="004A45B1" w14:paraId="6E0951CD" w14:textId="6BFE3994">
            <w:pPr>
              <w:pStyle w:val="71R"/>
              <w:rPr>
                <w:rtl/>
              </w:rPr>
            </w:pPr>
            <w:r w:rsidRPr="00C0561C">
              <w:rPr>
                <w:rtl/>
              </w:rPr>
              <w:t>איוש משרות ביחידות המטה בשירות החוץ</w:t>
            </w:r>
          </w:p>
        </w:tc>
        <w:tc>
          <w:tcPr>
            <w:tcW w:w="2095" w:type="pct"/>
            <w:shd w:val="clear" w:color="auto" w:fill="DCE9EE"/>
          </w:tcPr>
          <w:p w:rsidR="004A45B1" w:rsidRPr="004A45B1" w:rsidP="004A45B1" w14:paraId="76940F0B" w14:textId="31A1D27B">
            <w:pPr>
              <w:pStyle w:val="71R"/>
              <w:rPr>
                <w:rtl/>
              </w:rPr>
            </w:pPr>
            <w:r w:rsidRPr="00C0561C">
              <w:rPr>
                <w:rtl/>
              </w:rPr>
              <w:t>מצבת כוח האדם בשירות המדיני במטה המשרד בארץ מצויה בתת-איוש של 41 משרות, ומנגד יש 21 עובדים המאיישים תפקידים במטה מחוץ לתקן.</w:t>
            </w:r>
          </w:p>
        </w:tc>
        <w:tc>
          <w:tcPr>
            <w:tcW w:w="433" w:type="pct"/>
            <w:shd w:val="clear" w:color="auto" w:fill="DCE9EE"/>
          </w:tcPr>
          <w:p w:rsidR="004A45B1" w:rsidRPr="00AF4515" w:rsidP="004A45B1" w14:paraId="291216A7" w14:textId="058C352C">
            <w:pPr>
              <w:pStyle w:val="71R"/>
              <w:rPr>
                <w:rtl/>
              </w:rPr>
            </w:pPr>
            <w:r w:rsidRPr="00C0561C">
              <w:rPr>
                <w:noProof/>
                <w:rtl/>
              </w:rPr>
              <mc:AlternateContent>
                <mc:Choice Requires="wps">
                  <w:drawing>
                    <wp:anchor distT="0" distB="0" distL="114300" distR="114300" simplePos="0" relativeHeight="251753472" behindDoc="0" locked="0" layoutInCell="1" allowOverlap="1">
                      <wp:simplePos x="0" y="0"/>
                      <wp:positionH relativeFrom="column">
                        <wp:posOffset>-55245</wp:posOffset>
                      </wp:positionH>
                      <wp:positionV relativeFrom="paragraph">
                        <wp:posOffset>170082</wp:posOffset>
                      </wp:positionV>
                      <wp:extent cx="381537" cy="261620"/>
                      <wp:effectExtent l="12700" t="12700" r="12700" b="17780"/>
                      <wp:wrapNone/>
                      <wp:docPr id="52" name="חץ שמאלה 52"/>
                      <wp:cNvGraphicFramePr/>
                      <a:graphic xmlns:a="http://schemas.openxmlformats.org/drawingml/2006/main">
                        <a:graphicData uri="http://schemas.microsoft.com/office/word/2010/wordprocessingShape">
                          <wps:wsp xmlns:wps="http://schemas.microsoft.com/office/word/2010/wordprocessingShape">
                            <wps:cNvSpPr/>
                            <wps:spPr>
                              <a:xfrm>
                                <a:off x="0" y="0"/>
                                <a:ext cx="381537" cy="2616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2" o:spid="_x0000_s1063" type="#_x0000_t66" style="width:30.05pt;height:20.6pt;margin-top:13.4pt;margin-left:-4.35pt;mso-height-percent:0;mso-height-relative:margin;mso-width-percent:0;mso-width-relative:margin;mso-wrap-distance-bottom:0;mso-wrap-distance-left:9pt;mso-wrap-distance-right:9pt;mso-wrap-distance-top:0;mso-wrap-style:square;position:absolute;visibility:visible;v-text-anchor:middle;z-index:251754496" adj="7406" fillcolor="#ff0100" strokecolor="#ff0100" strokeweight="2pt"/>
                  </w:pict>
                </mc:Fallback>
              </mc:AlternateContent>
            </w:r>
          </w:p>
        </w:tc>
        <w:tc>
          <w:tcPr>
            <w:tcW w:w="509" w:type="pct"/>
            <w:shd w:val="clear" w:color="auto" w:fill="DCE9EE"/>
          </w:tcPr>
          <w:p w:rsidR="004A45B1" w:rsidRPr="00AF4515" w:rsidP="004A45B1" w14:paraId="35FBCFAC" w14:textId="7A20CEB8">
            <w:pPr>
              <w:pStyle w:val="71R"/>
              <w:rPr>
                <w:rtl/>
              </w:rPr>
            </w:pPr>
          </w:p>
        </w:tc>
        <w:tc>
          <w:tcPr>
            <w:tcW w:w="492" w:type="pct"/>
            <w:shd w:val="clear" w:color="auto" w:fill="DCE9EE"/>
          </w:tcPr>
          <w:p w:rsidR="004A45B1" w:rsidRPr="00AF4515" w:rsidP="004A45B1" w14:paraId="6E645497" w14:textId="279915C1">
            <w:pPr>
              <w:pStyle w:val="71R"/>
              <w:rPr>
                <w:rtl/>
              </w:rPr>
            </w:pPr>
          </w:p>
        </w:tc>
        <w:tc>
          <w:tcPr>
            <w:tcW w:w="488" w:type="pct"/>
            <w:shd w:val="clear" w:color="auto" w:fill="DCE9EE"/>
          </w:tcPr>
          <w:p w:rsidR="004A45B1" w:rsidRPr="00AF4515" w:rsidP="004A45B1" w14:paraId="1A0E1BFE" w14:textId="77777777">
            <w:pPr>
              <w:pStyle w:val="71R"/>
              <w:rPr>
                <w:rtl/>
              </w:rPr>
            </w:pPr>
          </w:p>
        </w:tc>
      </w:tr>
    </w:tbl>
    <w:p w:rsidR="00DC1D24" w:rsidP="00DC1D24" w14:paraId="03B0CF18" w14:textId="6F4489C0">
      <w:pPr>
        <w:pStyle w:val="715"/>
        <w:bidi w:val="0"/>
        <w:spacing w:after="0"/>
        <w:jc w:val="right"/>
        <w:rPr>
          <w:rtl/>
        </w:rPr>
      </w:pPr>
      <w:r w:rsidRPr="000F13D2">
        <w:rPr>
          <w:noProof/>
        </w:rPr>
        <w:drawing>
          <wp:anchor distT="0" distB="0" distL="114300" distR="114300" simplePos="0" relativeHeight="251740160" behindDoc="0" locked="0" layoutInCell="1" allowOverlap="1">
            <wp:simplePos x="0" y="0"/>
            <wp:positionH relativeFrom="column">
              <wp:posOffset>7620</wp:posOffset>
            </wp:positionH>
            <wp:positionV relativeFrom="paragraph">
              <wp:posOffset>1229360</wp:posOffset>
            </wp:positionV>
            <wp:extent cx="4679950" cy="2434590"/>
            <wp:effectExtent l="0" t="0" r="0" b="0"/>
            <wp:wrapTopAndBottom/>
            <wp:docPr id="24785176" name="תמונה 24785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060319" name="תמונה 24785176"/>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a:xfrm>
                      <a:off x="0" y="0"/>
                      <a:ext cx="4679950" cy="2434590"/>
                    </a:xfrm>
                    <a:prstGeom prst="rect">
                      <a:avLst/>
                    </a:prstGeom>
                  </pic:spPr>
                </pic:pic>
              </a:graphicData>
            </a:graphic>
            <wp14:sizeRelH relativeFrom="page">
              <wp14:pctWidth>0</wp14:pctWidth>
            </wp14:sizeRelH>
            <wp14:sizeRelV relativeFrom="page">
              <wp14:pctHeight>0</wp14:pctHeight>
            </wp14:sizeRelV>
          </wp:anchor>
        </w:drawing>
      </w:r>
      <w:r w:rsidRPr="00DC1D24">
        <w:rPr>
          <w:noProof/>
          <w:rtl/>
        </w:rPr>
        <mc:AlternateContent>
          <mc:Choice Requires="wpg">
            <w:drawing>
              <wp:anchor distT="0" distB="0" distL="114300" distR="114300" simplePos="0" relativeHeight="251738112" behindDoc="0" locked="0" layoutInCell="1" allowOverlap="1">
                <wp:simplePos x="0" y="0"/>
                <wp:positionH relativeFrom="margin">
                  <wp:posOffset>2540</wp:posOffset>
                </wp:positionH>
                <wp:positionV relativeFrom="paragraph">
                  <wp:posOffset>305435</wp:posOffset>
                </wp:positionV>
                <wp:extent cx="4787900" cy="894080"/>
                <wp:effectExtent l="0" t="0" r="0" b="0"/>
                <wp:wrapSquare wrapText="bothSides"/>
                <wp:docPr id="24785173"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894080"/>
                          <a:chOff x="0" y="181533"/>
                          <a:chExt cx="4787900" cy="614829"/>
                        </a:xfrm>
                      </wpg:grpSpPr>
                      <pic:pic xmlns:pic="http://schemas.openxmlformats.org/drawingml/2006/picture">
                        <pic:nvPicPr>
                          <pic:cNvPr id="24785174" name="Picture 23"/>
                          <pic:cNvPicPr>
                            <a:picLocks noChangeAspect="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24785175" name="Text Box 2"/>
                        <wps:cNvSpPr txBox="1">
                          <a:spLocks noChangeArrowheads="1"/>
                        </wps:cNvSpPr>
                        <wps:spPr bwMode="auto">
                          <a:xfrm>
                            <a:off x="276225" y="281776"/>
                            <a:ext cx="4428490" cy="314302"/>
                          </a:xfrm>
                          <a:prstGeom prst="rect">
                            <a:avLst/>
                          </a:prstGeom>
                          <a:solidFill>
                            <a:srgbClr val="F05260"/>
                          </a:solidFill>
                          <a:ln w="9525">
                            <a:noFill/>
                            <a:miter lim="800000"/>
                            <a:headEnd/>
                            <a:tailEnd/>
                          </a:ln>
                        </wps:spPr>
                        <wps:txbx>
                          <w:txbxContent>
                            <w:p w:rsidR="001B11FB" w:rsidRPr="00F40D58" w:rsidP="001B11FB" w14:textId="77777777">
                              <w:pPr>
                                <w:pStyle w:val="7126"/>
                                <w:spacing w:before="0"/>
                                <w:rPr>
                                  <w:bCs/>
                                  <w:rtl/>
                                </w:rPr>
                              </w:pPr>
                              <w:r w:rsidRPr="00F40D58">
                                <w:rPr>
                                  <w:bCs/>
                                  <w:rtl/>
                                </w:rPr>
                                <w:t>תקן כוח האדם במשרד החוץ*, התקן בנציגויות ומספרן בשנים 2012 - 2022</w:t>
                              </w:r>
                            </w:p>
                          </w:txbxContent>
                        </wps:txbx>
                        <wps:bodyPr rot="0" vert="horz" wrap="square" anchor="ctr" anchorCtr="0"/>
                      </wps:wsp>
                    </wpg:wgp>
                  </a:graphicData>
                </a:graphic>
                <wp14:sizeRelH relativeFrom="margin">
                  <wp14:pctWidth>0</wp14:pctWidth>
                </wp14:sizeRelH>
                <wp14:sizeRelV relativeFrom="margin">
                  <wp14:pctHeight>0</wp14:pctHeight>
                </wp14:sizeRelV>
              </wp:anchor>
            </w:drawing>
          </mc:Choice>
          <mc:Fallback>
            <w:pict>
              <v:group id="_x0000_s1064" style="width:377pt;height:70.4pt;margin-top:24.05pt;margin-left:0.2pt;mso-height-relative:margin;mso-position-horizontal-relative:margin;mso-width-relative:margin;position:absolute;z-index:251739136" coordorigin="0,1815" coordsize="47879,6148">
                <v:shape id="Picture 23" o:spid="_x0000_s1065" type="#_x0000_t75" style="width:47879;height:6148;mso-wrap-style:square;position:absolute;top:1815;visibility:visible">
                  <v:imagedata r:id="rId27" o:title=""/>
                </v:shape>
                <v:shape id="_x0000_s1066" type="#_x0000_t202" style="width:44285;height:3143;left:2762;mso-wrap-style:square;position:absolute;top:2817;visibility:visible;v-text-anchor:middle" fillcolor="#f05260" stroked="f">
                  <v:textbox>
                    <w:txbxContent>
                      <w:p w:rsidR="001B11FB" w:rsidRPr="00F40D58" w:rsidP="001B11FB" w14:paraId="1E3B54BA" w14:textId="77777777">
                        <w:pPr>
                          <w:pStyle w:val="7126"/>
                          <w:spacing w:before="0"/>
                          <w:rPr>
                            <w:bCs/>
                            <w:rtl/>
                          </w:rPr>
                        </w:pPr>
                        <w:r w:rsidRPr="00F40D58">
                          <w:rPr>
                            <w:bCs/>
                            <w:rtl/>
                          </w:rPr>
                          <w:t>תקן כוח האדם במשרד החוץ*, התקן בנציגויות ומספרן בשנים 2012 - 2022</w:t>
                        </w:r>
                      </w:p>
                    </w:txbxContent>
                  </v:textbox>
                </v:shape>
                <w10:wrap type="square"/>
              </v:group>
            </w:pict>
          </mc:Fallback>
        </mc:AlternateContent>
      </w:r>
    </w:p>
    <w:p w:rsidR="00BE794C" w:rsidRPr="00BE794C" w:rsidP="00F05330" w14:paraId="7E78358C" w14:textId="67E36C13">
      <w:pPr>
        <w:pStyle w:val="715"/>
        <w:spacing w:after="0"/>
        <w:ind w:left="397" w:hanging="397"/>
        <w:rPr>
          <w:rtl/>
        </w:rPr>
      </w:pPr>
      <w:r w:rsidRPr="00BE794C">
        <w:rPr>
          <w:rtl/>
        </w:rPr>
        <w:t>על פי נתוני משרד החוץ בעיבוד משרד מבקר המדינה.</w:t>
      </w:r>
    </w:p>
    <w:p w:rsidR="00BE794C" w:rsidRPr="001B11FB" w:rsidP="00F05330" w14:paraId="2B7EFFB8" w14:textId="4C0486BA">
      <w:pPr>
        <w:pStyle w:val="715"/>
        <w:spacing w:before="0" w:after="0"/>
        <w:ind w:left="397" w:hanging="397"/>
        <w:rPr>
          <w:rtl/>
        </w:rPr>
      </w:pPr>
      <w:r w:rsidRPr="001B11FB">
        <w:rPr>
          <w:rtl/>
        </w:rPr>
        <w:t>*</w:t>
      </w:r>
      <w:r w:rsidR="001B11FB">
        <w:rPr>
          <w:rtl/>
        </w:rPr>
        <w:tab/>
      </w:r>
      <w:r w:rsidRPr="001B11FB">
        <w:rPr>
          <w:rtl/>
        </w:rPr>
        <w:t xml:space="preserve">לא כולל עובדים מקומיים, עובדים במשרות אמון, מתמחים, מתנדבי השירות הלאומי </w:t>
      </w:r>
      <w:r w:rsidRPr="001B11FB">
        <w:rPr>
          <w:rtl/>
        </w:rPr>
        <w:t>וסטודנטם</w:t>
      </w:r>
      <w:r w:rsidRPr="001B11FB">
        <w:rPr>
          <w:rFonts w:hint="cs"/>
          <w:rtl/>
        </w:rPr>
        <w:t>.</w:t>
      </w:r>
      <w:r w:rsidRPr="001B11FB">
        <w:rPr>
          <w:rtl/>
        </w:rPr>
        <w:t xml:space="preserve"> </w:t>
      </w:r>
    </w:p>
    <w:p w:rsidR="00BE794C" w14:paraId="3DB4E68C" w14:textId="77777777">
      <w:pPr>
        <w:bidi w:val="0"/>
        <w:spacing w:after="200" w:line="276" w:lineRule="auto"/>
        <w:rPr>
          <w:rFonts w:ascii="Tahoma" w:hAnsi="Tahoma" w:cs="Tahoma"/>
          <w:b/>
          <w:bCs/>
          <w:color w:val="00305F"/>
          <w:sz w:val="32"/>
          <w:szCs w:val="32"/>
          <w:rtl/>
        </w:rPr>
      </w:pPr>
      <w:r>
        <w:rPr>
          <w:rtl/>
        </w:rPr>
        <w:br w:type="page"/>
      </w:r>
    </w:p>
    <w:p w:rsidR="00F27A70" w:rsidRPr="00C94863" w:rsidP="00C94863" w14:paraId="5E9C70D4" w14:textId="2756883A">
      <w:pPr>
        <w:pStyle w:val="7123"/>
        <w:spacing w:before="360"/>
        <w:rPr>
          <w:rtl/>
        </w:rPr>
      </w:pPr>
      <w:r>
        <w:rPr>
          <w:noProof/>
          <w:rtl/>
          <w:lang w:val="he-IL"/>
        </w:rPr>
        <mc:AlternateContent>
          <mc:Choice Requires="wpg">
            <w:drawing>
              <wp:anchor distT="0" distB="0" distL="114300" distR="114300" simplePos="0" relativeHeight="251677696" behindDoc="0" locked="0" layoutInCell="1" allowOverlap="1">
                <wp:simplePos x="0" y="0"/>
                <wp:positionH relativeFrom="margin">
                  <wp:posOffset>-5080</wp:posOffset>
                </wp:positionH>
                <wp:positionV relativeFrom="paragraph">
                  <wp:posOffset>12805</wp:posOffset>
                </wp:positionV>
                <wp:extent cx="4679950" cy="37465"/>
                <wp:effectExtent l="12700" t="12700" r="6350" b="13335"/>
                <wp:wrapSquare wrapText="bothSides"/>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4679950" cy="37465"/>
                          <a:chOff x="0" y="0"/>
                          <a:chExt cx="4724400" cy="38100"/>
                        </a:xfrm>
                      </wpg:grpSpPr>
                      <wps:wsp xmlns:wps="http://schemas.microsoft.com/office/word/2010/wordprocessingShape">
                        <wps:cNvPr id="56" name="Straight Connector 56"/>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57" name="Straight Connector 57"/>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5" o:spid="_x0000_s1067" style="width:368.5pt;height:2.95pt;margin-top:1pt;margin-left:-0.4pt;mso-position-horizontal-relative:margin;position:absolute;z-index:251678720" coordsize="47244,381">
                <v:line id="Straight Connector 56" o:spid="_x0000_s1068" style="flip:x;mso-wrap-style:square;position:absolute;visibility:visible" from="0,381" to="47244,381" o:connectortype="straight" strokecolor="#0d0d0d" strokeweight="1.5pt"/>
                <v:line id="Straight Connector 57" o:spid="_x0000_s1069" style="flip:x;mso-wrap-style:square;position:absolute;visibility:visible" from="0,0" to="47244,0" o:connectortype="straight" strokecolor="#0d0d0d" strokeweight="1.5pt"/>
                <w10:wrap type="square"/>
              </v:group>
            </w:pict>
          </mc:Fallback>
        </mc:AlternateContent>
      </w:r>
      <w:r w:rsidRPr="00EF3061" w:rsidR="00EC6229">
        <w:rPr>
          <w:rFonts w:hint="cs"/>
          <w:rtl/>
        </w:rPr>
        <w:t>ס</w:t>
      </w:r>
      <w:r w:rsidRPr="00C94863" w:rsidR="00EC6229">
        <w:rPr>
          <w:rFonts w:hint="cs"/>
          <w:rtl/>
        </w:rPr>
        <w:t>יכום</w:t>
      </w:r>
    </w:p>
    <w:p w:rsidR="0078031D" w:rsidRPr="00640147" w:rsidP="00DC1D24" w14:paraId="4F89ABD7" w14:textId="0A67EF16">
      <w:pPr>
        <w:pStyle w:val="7190"/>
        <w:rPr>
          <w:rtl/>
        </w:rPr>
      </w:pPr>
      <w:r w:rsidRPr="00F40D58">
        <w:rPr>
          <w:rtl/>
        </w:rPr>
        <w:t xml:space="preserve">תחום ההון האנושי נדון זה יותר מעשור בפורומים מרכזיים במשרד החוץ. בדיונים נבחנו סוגיות יסוד וגובשו המלצות להסדרת נושאים מהותיים שונים, ובהם קביעת תקן עדכני המותאם לאתגרי השעה, גיוס ושימור של הון אנושי איכותי והסדרת אופן יישומו של עקרון התחלופה (בין שליחים בנציגויות לעובדים במטה המשרד בארץ), שהוא הבסיס שעליו מושתתת הצבת ההון האנושי במטה ובנציגויות. עם זאת, הדיונים האמורים לא הביאו לשינוי מהותי בתחום ניהול המשאב האנושי. ממצאי ביקורת המעקב מצביעים על שני נושאים שתוקנו באופן מלא - הקפדה על כשירות עובדי שירות החוץ לשרת בנציגויות והסדרת תקופות השירות בנציגויות בחו"ל - ועל מספר נושאים שתוקנו במידה מועטה ובהם היעדר תקן עדכני שייתן מענה לקיצוץ במספר המשרות לעומת הגידול במספר הנציגויות; מיפוי התקן המשרדי ואופן רישומו; גיוס עובדים לשירות החוץ והכשרתם; מינוי עובדים שלא הוכשרו לכך בתפקידים המשולבים (מדיני </w:t>
      </w:r>
      <w:r w:rsidRPr="00F40D58">
        <w:rPr>
          <w:rtl/>
        </w:rPr>
        <w:t>ומינהלי</w:t>
      </w:r>
      <w:r w:rsidRPr="00F40D58">
        <w:rPr>
          <w:rtl/>
        </w:rPr>
        <w:t>) בנציגויות; היעדר תכנון רב-שנתי לגיוס עובדים המבוסס בין היתר על תחזית פרישה; ופרישה של צוערים בחמש השנים הראשונות לשירותם; והגבלת תקופת הכהונה בתפקידים בכירים במטה. כמו כן, בביקורת המעקב עלה כי שני ליקויים טרם תוקנו: מצבה חסרה בנציגויות עקב קשיים באיוש, דבר הגורם אף לאיוש תפקידים בכירים בעובדים צעירים ולא מנוסים, המספר המצומצם של התפקידים הבכירים הפנויים במטה, לעומת מספר העובדים החוזרים לארץ משליחות</w:t>
      </w:r>
      <w:r w:rsidRPr="00640147">
        <w:rPr>
          <w:rtl/>
        </w:rPr>
        <w:t>.</w:t>
      </w:r>
    </w:p>
    <w:p w:rsidR="0078031D" w:rsidRPr="00640147" w:rsidP="0078031D" w14:paraId="6F92330A" w14:textId="77777777">
      <w:pPr>
        <w:spacing w:line="288" w:lineRule="auto"/>
        <w:ind w:left="-851" w:right="-567"/>
        <w:rPr>
          <w:rFonts w:ascii="Tahoma" w:hAnsi="Tahoma" w:cs="Tahoma"/>
          <w:color w:val="0D0D0D" w:themeColor="text1" w:themeTint="F2"/>
          <w:sz w:val="18"/>
          <w:szCs w:val="18"/>
          <w:rtl/>
        </w:rPr>
      </w:pPr>
    </w:p>
    <w:p w:rsidR="00F96F26" w:rsidP="00F96F26" w14:paraId="1A2D546B" w14:textId="1BADEE67">
      <w:pPr>
        <w:bidi w:val="0"/>
        <w:spacing w:after="200" w:line="276" w:lineRule="auto"/>
        <w:jc w:val="right"/>
        <w:sectPr w:rsidSect="00F74498">
          <w:headerReference w:type="even" r:id="rId30"/>
          <w:headerReference w:type="default" r:id="rId31"/>
          <w:type w:val="continuous"/>
          <w:pgSz w:w="11906" w:h="16838" w:code="9"/>
          <w:pgMar w:top="3062" w:right="2268" w:bottom="2552" w:left="2268" w:header="1134" w:footer="1361" w:gutter="0"/>
          <w:cols w:space="708"/>
          <w:bidi/>
          <w:rtlGutter/>
          <w:docGrid w:linePitch="360"/>
        </w:sectPr>
      </w:pPr>
    </w:p>
    <w:p w:rsidR="004D47C8" w14:paraId="66430899" w14:textId="6FE88C3B">
      <w:pPr>
        <w:bidi w:val="0"/>
        <w:spacing w:after="200" w:line="276" w:lineRule="auto"/>
        <w:rPr>
          <w:rFonts w:ascii="Tahoma" w:eastAsia="Times New Roman" w:hAnsi="Tahoma" w:cs="Tahoma"/>
          <w:b/>
          <w:bCs/>
          <w:color w:val="00305F"/>
          <w:sz w:val="32"/>
          <w:szCs w:val="32"/>
          <w:rtl/>
        </w:rPr>
      </w:pPr>
    </w:p>
    <w:sectPr w:rsidSect="00F619AB">
      <w:headerReference w:type="default" r:id="rId32"/>
      <w:type w:val="continuous"/>
      <w:pgSz w:w="11906" w:h="16838" w:code="9"/>
      <w:pgMar w:top="3062" w:right="2268" w:bottom="2552" w:left="2268" w:header="1134" w:footer="1361"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riam">
    <w:panose1 w:val="020B050205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9A1489" w14:paraId="78F1745A" w14:textId="77777777">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CB22A1"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337C4E" w14:paraId="56186361" w14:textId="46026356">
    <w:pPr>
      <w:pStyle w:val="Footer"/>
      <w:spacing w:after="120" w:line="312" w:lineRule="auto"/>
      <w:ind w:left="-510"/>
      <w:jc w:val="left"/>
      <w:rPr>
        <w:rFonts w:ascii="Tahoma" w:hAnsi="Tahoma" w:cs="Tahoma"/>
        <w:sz w:val="18"/>
        <w:szCs w:val="18"/>
        <w:rtl/>
      </w:rPr>
    </w:pPr>
  </w:p>
  <w:p w:rsidR="00CB22A1" w:rsidP="00024391" w14:paraId="55F954A2" w14:textId="6E7E1A70">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CB22A1" w:rsidRPr="00F94EB4" w:rsidP="00337C4E" w14:paraId="4ACFF620" w14:textId="3884ED09">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024391" w14:paraId="2C2A80D5" w14:textId="7A27A42E">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CB22A1" w:rsidP="00851F62" w14:paraId="12CBD4D4" w14:textId="6600A123">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D15500" w14:paraId="3078F9E1" w14:textId="77777777">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E7FA6" w:rsidP="00C23CC9" w14:paraId="4E97D524" w14:textId="77777777">
      <w:pPr>
        <w:spacing w:line="240" w:lineRule="auto"/>
      </w:pPr>
      <w:r>
        <w:separator/>
      </w:r>
    </w:p>
  </w:footnote>
  <w:footnote w:type="continuationSeparator" w:id="1">
    <w:p w:rsidR="006E7FA6" w:rsidP="00C23CC9" w14:paraId="61CEA5C3" w14:textId="77777777">
      <w:pPr>
        <w:spacing w:line="240" w:lineRule="auto"/>
      </w:pPr>
      <w:r>
        <w:continuationSeparator/>
      </w:r>
    </w:p>
    <w:p w:rsidR="006E7FA6" w14:paraId="4FBA0B05" w14:textId="77777777"/>
  </w:footnote>
  <w:footnote w:id="2">
    <w:p w:rsidR="004A1CC3" w:rsidRPr="004A1CC3" w:rsidP="004A1CC3" w14:paraId="3BB7E28C" w14:textId="77777777">
      <w:pPr>
        <w:pStyle w:val="710"/>
      </w:pPr>
      <w:r w:rsidRPr="004A1CC3">
        <w:rPr>
          <w:rStyle w:val="FootnoteReference0"/>
          <w:vertAlign w:val="baseline"/>
        </w:rPr>
        <w:footnoteRef/>
      </w:r>
      <w:r w:rsidRPr="004A1CC3">
        <w:rPr>
          <w:rtl/>
        </w:rPr>
        <w:t xml:space="preserve"> </w:t>
      </w:r>
      <w:r w:rsidRPr="004A1CC3">
        <w:rPr>
          <w:rtl/>
        </w:rPr>
        <w:tab/>
        <w:t xml:space="preserve">בעקבות סכסוכי עבודה שפרצו במשרד החוץ בשני העשורים האחרונים נחתמו במרץ 2008, ביוני 2011 ובנובמבר 2014 הסכמים קיבוציים נוספים בין הממשלה ובין הסתדרות העובדים הכללית החדשה ועובדי המשרד. </w:t>
      </w:r>
    </w:p>
  </w:footnote>
  <w:footnote w:id="3">
    <w:p w:rsidR="004A1CC3" w:rsidRPr="004A1CC3" w:rsidP="004A1CC3" w14:paraId="187AF9F1" w14:textId="77777777">
      <w:pPr>
        <w:pStyle w:val="710"/>
        <w:rPr>
          <w:rtl/>
        </w:rPr>
      </w:pPr>
      <w:r w:rsidRPr="004A1CC3">
        <w:rPr>
          <w:rStyle w:val="FootnoteReference0"/>
          <w:vertAlign w:val="baseline"/>
        </w:rPr>
        <w:footnoteRef/>
      </w:r>
      <w:r w:rsidRPr="004A1CC3">
        <w:rPr>
          <w:rtl/>
        </w:rPr>
        <w:t xml:space="preserve"> </w:t>
      </w:r>
      <w:r w:rsidRPr="004A1CC3">
        <w:rPr>
          <w:rtl/>
        </w:rPr>
        <w:tab/>
        <w:t>תקנון פנימי המאגד את נוהלי משרד החוץ.</w:t>
      </w:r>
    </w:p>
  </w:footnote>
  <w:footnote w:id="4">
    <w:p w:rsidR="004A1CC3" w:rsidRPr="004A1CC3" w:rsidP="004A1CC3" w14:paraId="40D3474D" w14:textId="77777777">
      <w:pPr>
        <w:pStyle w:val="710"/>
        <w:rPr>
          <w:rtl/>
        </w:rPr>
      </w:pPr>
      <w:r w:rsidRPr="004A1CC3">
        <w:rPr>
          <w:rStyle w:val="FootnoteReference0"/>
          <w:vertAlign w:val="baseline"/>
        </w:rPr>
        <w:footnoteRef/>
      </w:r>
      <w:r w:rsidRPr="004A1CC3">
        <w:rPr>
          <w:rtl/>
        </w:rPr>
        <w:t xml:space="preserve"> </w:t>
      </w:r>
      <w:r w:rsidRPr="004A1CC3">
        <w:rPr>
          <w:rtl/>
        </w:rPr>
        <w:tab/>
        <w:t xml:space="preserve">התקן לשנת 2022 היה 1,037 משרות, לא כולל שליחי אבטחה, עובדים מקומיים, עובדים במשרות אמון, מתמחים, מתנדבי השירות הלאומי וסטודנטים, . </w:t>
      </w:r>
    </w:p>
  </w:footnote>
  <w:footnote w:id="5">
    <w:p w:rsidR="004A1CC3" w:rsidRPr="00FF4F59" w:rsidP="004A1CC3" w14:paraId="04632A05" w14:textId="77777777">
      <w:pPr>
        <w:pStyle w:val="710"/>
      </w:pPr>
      <w:r w:rsidRPr="004A1CC3">
        <w:rPr>
          <w:rStyle w:val="FootnoteReference0"/>
          <w:vertAlign w:val="baseline"/>
        </w:rPr>
        <w:footnoteRef/>
      </w:r>
      <w:r w:rsidRPr="004A1CC3">
        <w:rPr>
          <w:rtl/>
        </w:rPr>
        <w:t xml:space="preserve"> </w:t>
      </w:r>
      <w:r w:rsidRPr="004A1CC3">
        <w:rPr>
          <w:rtl/>
        </w:rPr>
        <w:tab/>
        <w:t xml:space="preserve">מבקר המדינה, </w:t>
      </w:r>
      <w:r w:rsidRPr="004A1CC3">
        <w:rPr>
          <w:b/>
          <w:bCs/>
          <w:rtl/>
        </w:rPr>
        <w:t>דוח שנתי 65ג</w:t>
      </w:r>
      <w:r w:rsidRPr="004A1CC3">
        <w:rPr>
          <w:rtl/>
        </w:rPr>
        <w:t xml:space="preserve"> (2015), "התכנון והניהול של משאבי האנוש במשרד החוץ", עמ' 767 - 803.</w:t>
      </w:r>
    </w:p>
  </w:footnote>
  <w:footnote w:id="6">
    <w:p w:rsidR="004A45B1" w:rsidRPr="00F05330" w:rsidP="00F05330" w14:paraId="4BA1B124" w14:textId="77777777">
      <w:pPr>
        <w:pStyle w:val="710"/>
        <w:rPr>
          <w:rtl/>
        </w:rPr>
      </w:pPr>
      <w:r w:rsidRPr="00F05330">
        <w:rPr>
          <w:rStyle w:val="FootnoteReference0"/>
          <w:vertAlign w:val="baseline"/>
        </w:rPr>
        <w:footnoteRef/>
      </w:r>
      <w:r w:rsidRPr="00F05330">
        <w:rPr>
          <w:rtl/>
        </w:rPr>
        <w:t xml:space="preserve"> </w:t>
      </w:r>
      <w:r w:rsidRPr="00F05330">
        <w:rPr>
          <w:rtl/>
        </w:rPr>
        <w:tab/>
        <w:t>החלט</w:t>
      </w:r>
      <w:r w:rsidRPr="00F05330">
        <w:rPr>
          <w:rFonts w:hint="cs"/>
          <w:rtl/>
        </w:rPr>
        <w:t>ה</w:t>
      </w:r>
      <w:r w:rsidRPr="00F05330">
        <w:rPr>
          <w:rtl/>
        </w:rPr>
        <w:t xml:space="preserve"> מס</w:t>
      </w:r>
      <w:r w:rsidRPr="00F05330">
        <w:rPr>
          <w:rFonts w:hint="cs"/>
          <w:rtl/>
        </w:rPr>
        <w:t>'</w:t>
      </w:r>
      <w:r w:rsidRPr="00F05330">
        <w:rPr>
          <w:rtl/>
        </w:rPr>
        <w:t xml:space="preserve"> 2464 מ</w:t>
      </w:r>
      <w:r w:rsidRPr="00F05330">
        <w:rPr>
          <w:rFonts w:hint="cs"/>
          <w:rtl/>
        </w:rPr>
        <w:t>-</w:t>
      </w:r>
      <w:r w:rsidRPr="00F05330">
        <w:rPr>
          <w:rtl/>
        </w:rPr>
        <w:t>8.3.15</w:t>
      </w:r>
      <w:r w:rsidRPr="00F05330">
        <w:rPr>
          <w:rFonts w:hint="cs"/>
          <w:rtl/>
        </w:rPr>
        <w:t>.</w:t>
      </w:r>
      <w:r w:rsidRPr="00F05330">
        <w:rPr>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CB22A1"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0528"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0982" name="Picture 205277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CB22A1"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CB22A1"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9504" from="-122.4pt,30.1pt" to="478.6pt,30.1pt" strokecolor="#4579b8"/>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691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8544" filled="f" strokecolor="#a5a5a5" strokeweight="0.25pt">
              <v:stroke dashstyle="longDash"/>
              <v:textbox>
                <w:txbxContent>
                  <w:p w:rsidR="00CB22A1"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CB22A1" w:rsidRPr="009B7D1B" w:rsidP="004A1CC3" w14:textId="0A5A352D">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F55102">
                            <w:rPr>
                              <w:rFonts w:ascii="Tahoma" w:hAnsi="Tahoma" w:cs="Tahoma" w:hint="cs"/>
                              <w:b/>
                              <w:bCs/>
                              <w:rtl/>
                            </w:rPr>
                            <w:t xml:space="preserve">  </w:t>
                          </w:r>
                          <w:r w:rsidRPr="004A1CC3" w:rsidR="004A1CC3">
                            <w:rPr>
                              <w:rFonts w:ascii="Tahoma" w:hAnsi="Tahoma" w:cs="Tahoma"/>
                              <w:b/>
                              <w:bCs/>
                              <w:rtl/>
                            </w:rPr>
                            <w:t>התכנון והניהול של משאבי האנוש במשרד החוץ -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7456" fillcolor="#00305f" strokecolor="#00305f">
              <v:textbox style="layout-flow:vertical;mso-layout-flow-alt:bottom-to-top" inset="0,0,0,0">
                <w:txbxContent>
                  <w:p w:rsidR="00CB22A1" w:rsidRPr="009B7D1B" w:rsidP="004A1CC3" w14:paraId="77809697" w14:textId="0A5A352D">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F55102">
                      <w:rPr>
                        <w:rFonts w:ascii="Tahoma" w:hAnsi="Tahoma" w:cs="Tahoma" w:hint="cs"/>
                        <w:b/>
                        <w:bCs/>
                        <w:rtl/>
                      </w:rPr>
                      <w:t xml:space="preserve">  </w:t>
                    </w:r>
                    <w:r w:rsidRPr="004A1CC3" w:rsidR="004A1CC3">
                      <w:rPr>
                        <w:rFonts w:ascii="Tahoma" w:hAnsi="Tahoma" w:cs="Tahoma"/>
                        <w:b/>
                        <w:bCs/>
                        <w:rtl/>
                      </w:rPr>
                      <w:t>התכנון והניהול של משאבי האנוש במשרד החוץ - ביקורת מעקב</w:t>
                    </w:r>
                  </w:p>
                </w:txbxContent>
              </v:textbox>
              <w10:wrap type="square"/>
            </v:shape>
          </w:pict>
        </mc:Fallback>
      </mc:AlternateContent>
    </w:r>
  </w:p>
  <w:p w:rsidR="00CB22A1" w:rsidP="001526AC" w14:paraId="18DE0C7A" w14:textId="26DB997D">
    <w:pPr>
      <w:pStyle w:val="Header"/>
      <w:tabs>
        <w:tab w:val="left" w:pos="493"/>
        <w:tab w:val="center" w:pos="4111"/>
        <w:tab w:val="clear" w:pos="4153"/>
        <w:tab w:val="right" w:pos="7478"/>
        <w:tab w:val="right" w:pos="8222"/>
        <w:tab w:val="clear" w:pos="8306"/>
      </w:tabs>
      <w:jc w:val="left"/>
      <w:rPr>
        <w:rtl/>
      </w:rPr>
    </w:pPr>
  </w:p>
  <w:p w:rsidR="00CB22A1"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15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8F327F" w:rsidRPr="004D562B" w:rsidP="008F327F"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8F327F" w:rsidP="00B244B0" w14:textId="39CADE58">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72576" strokecolor="white">
              <v:textbox>
                <w:txbxContent>
                  <w:p w:rsidR="008F327F" w:rsidRPr="004D562B" w:rsidP="008F327F" w14:paraId="6F65B2AB"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8F327F" w:rsidP="00B244B0" w14:paraId="1CF273F4" w14:textId="39CADE58">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076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5408"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14:paraId="1D98C7A5" w14:textId="27E2E98E">
    <w:pPr>
      <w:pStyle w:val="Header"/>
      <w:rPr>
        <w:rtl/>
      </w:rPr>
    </w:pPr>
    <w:r>
      <w:rPr>
        <w:noProof/>
        <w:rtl/>
        <w:lang w:val="he-IL"/>
      </w:rPr>
      <mc:AlternateContent>
        <mc:Choice Requires="wps">
          <w:drawing>
            <wp:anchor distT="0" distB="0" distL="114300" distR="114300" simplePos="0" relativeHeight="2516889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6496" filled="f" strokecolor="#a5a5a5" strokeweight="0.25pt">
              <v:stroke dashstyle="longDash"/>
              <v:textbox>
                <w:txbxContent>
                  <w:p w:rsidR="00CB22A1" w:rsidRPr="00DE3ECA" w:rsidP="006E67D8" w14:paraId="463FF09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B22A1" w14:paraId="7E43B0CF" w14:textId="63DDFE97">
    <w:pPr>
      <w:pStyle w:val="Header"/>
      <w:rPr>
        <w:rtl/>
      </w:rPr>
    </w:pPr>
  </w:p>
  <w:p w:rsidR="00CB22A1" w14:paraId="09A29170" w14:textId="7ABB1ABE">
    <w:pPr>
      <w:pStyle w:val="Header"/>
      <w:rPr>
        <w:rtl/>
      </w:rPr>
    </w:pPr>
  </w:p>
  <w:p w:rsidR="00CB22A1" w14:paraId="1CB0A19A" w14:textId="180241A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CB22A1" w:rsidRPr="004D562B" w:rsidP="00502FAD" w14:textId="3C84B196">
                          <w:pPr>
                            <w:jc w:val="left"/>
                            <w:rPr>
                              <w:color w:val="0D0D0D"/>
                              <w:sz w:val="16"/>
                              <w:szCs w:val="16"/>
                            </w:rPr>
                          </w:pPr>
                          <w:r w:rsidRPr="004A1CC3">
                            <w:rPr>
                              <w:rFonts w:ascii="Tahoma" w:hAnsi="Tahoma" w:cs="Tahoma"/>
                              <w:color w:val="0D0D0D" w:themeColor="text1" w:themeTint="F2"/>
                              <w:sz w:val="16"/>
                              <w:szCs w:val="16"/>
                              <w:rtl/>
                            </w:rPr>
                            <w:t>התכנון והניהול של משאבי האנוש במשרד החוץ - ביקורת מעקב</w:t>
                          </w:r>
                        </w:p>
                      </w:txbxContent>
                    </wps:txbx>
                    <wps:bodyPr rot="0" vert="horz" wrap="square"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CB22A1" w:rsidRPr="004D562B" w:rsidP="00502FAD" w14:paraId="111D0894" w14:textId="3C84B196">
                    <w:pPr>
                      <w:jc w:val="left"/>
                      <w:rPr>
                        <w:color w:val="0D0D0D"/>
                        <w:sz w:val="16"/>
                        <w:szCs w:val="16"/>
                      </w:rPr>
                    </w:pPr>
                    <w:r w:rsidRPr="004A1CC3">
                      <w:rPr>
                        <w:rFonts w:ascii="Tahoma" w:hAnsi="Tahoma" w:cs="Tahoma"/>
                        <w:color w:val="0D0D0D" w:themeColor="text1" w:themeTint="F2"/>
                        <w:sz w:val="16"/>
                        <w:szCs w:val="16"/>
                        <w:rtl/>
                      </w:rPr>
                      <w:t>התכנון והניהול של משאבי האנוש במשרד החוץ - ביקורת מעקב</w:t>
                    </w:r>
                  </w:p>
                </w:txbxContent>
              </v:textbox>
              <w10:wrap type="square"/>
            </v:shape>
          </w:pict>
        </mc:Fallback>
      </mc:AlternateContent>
    </w:r>
  </w:p>
  <w:p w:rsidR="00CB22A1" w:rsidP="009620E7" w14:paraId="53F52C1C" w14:textId="13767217">
    <w:pPr>
      <w:pStyle w:val="Header"/>
      <w:rPr>
        <w:rtl/>
      </w:rPr>
    </w:pPr>
    <w:r>
      <w:rPr>
        <w:rFonts w:ascii="Tahoma" w:hAnsi="Tahoma" w:cs="Tahoma"/>
        <w:noProof/>
        <w:color w:val="002060"/>
        <w:sz w:val="18"/>
        <w:szCs w:val="18"/>
      </w:rPr>
      <w:drawing>
        <wp:anchor distT="0" distB="0" distL="114300" distR="114300" simplePos="0" relativeHeight="251673600"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541505"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5648"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2336"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2478518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CB22A1"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r w:rsidRPr="00D15500">
                            <w:rPr>
                              <w:rFonts w:ascii="Tahoma" w:hAnsi="Tahoma" w:cs="Tahoma"/>
                              <w:color w:val="002060"/>
                              <w:sz w:val="18"/>
                              <w:szCs w:val="18"/>
                              <w:rtl/>
                            </w:rPr>
                            <w:t>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CB22A1"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8240"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CB22A1"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CB22A1"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3360"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24785182"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4498" w14:paraId="1D0E6FBC" w14:textId="77777777">
    <w:pPr>
      <w:pStyle w:val="Header"/>
      <w:rPr>
        <w:rtl/>
      </w:rPr>
    </w:pPr>
    <w:r>
      <w:rPr>
        <w:noProof/>
        <w:rtl/>
        <w:lang w:val="he-IL"/>
      </w:rPr>
      <mc:AlternateContent>
        <mc:Choice Requires="wps">
          <w:drawing>
            <wp:anchor distT="0" distB="0" distL="114300" distR="114300" simplePos="0" relativeHeight="25170636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7" name="Text 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4498"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09088" filled="f" strokecolor="#a5a5a5" strokeweight="0.25pt">
              <v:stroke dashstyle="longDash"/>
              <v:textbox>
                <w:txbxContent>
                  <w:p w:rsidR="00F74498" w:rsidRPr="00DE3ECA" w:rsidP="006E67D8" w14:paraId="0790B58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F74498" w14:paraId="4DE139D1" w14:textId="77777777">
    <w:pPr>
      <w:pStyle w:val="Header"/>
      <w:rPr>
        <w:rtl/>
      </w:rPr>
    </w:pPr>
  </w:p>
  <w:p w:rsidR="00F74498" w14:paraId="5473DB72" w14:textId="77777777">
    <w:pPr>
      <w:pStyle w:val="Header"/>
      <w:rPr>
        <w:rtl/>
      </w:rPr>
    </w:pPr>
  </w:p>
  <w:p w:rsidR="00F74498" w14:paraId="7BB67A0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70432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4498" w:rsidRPr="004D562B" w:rsidP="00502FAD" w14:textId="4D3E1AA4">
                          <w:pPr>
                            <w:jc w:val="left"/>
                            <w:rPr>
                              <w:color w:val="0D0D0D"/>
                              <w:sz w:val="16"/>
                              <w:szCs w:val="16"/>
                            </w:rPr>
                          </w:pPr>
                          <w:r w:rsidRPr="004A1CC3">
                            <w:rPr>
                              <w:rFonts w:ascii="Tahoma" w:hAnsi="Tahoma" w:cs="Tahoma"/>
                              <w:color w:val="0D0D0D" w:themeColor="text1" w:themeTint="F2"/>
                              <w:sz w:val="16"/>
                              <w:szCs w:val="16"/>
                              <w:rtl/>
                            </w:rPr>
                            <w:t>התכנון והניהול של משאבי האנוש במשרד החוץ - ביקורת מעקב</w:t>
                          </w:r>
                        </w:p>
                      </w:txbxContent>
                    </wps:txbx>
                    <wps:bodyPr rot="0" vert="horz" wrap="square" anchor="t" anchorCtr="0">
                      <a:spAutoFit/>
                    </wps:bodyPr>
                  </wps:wsp>
                </a:graphicData>
              </a:graphic>
              <wp14:sizeRelH relativeFrom="margin">
                <wp14:pctWidth>0</wp14:pctWidth>
              </wp14:sizeRelH>
            </wp:anchor>
          </w:drawing>
        </mc:Choice>
        <mc:Fallback>
          <w:pict>
            <v:shape id="_x0000_s2061" type="#_x0000_t202" style="width:357.2pt;height:22.1pt;margin-top:16.15pt;margin-left:-8.4pt;mso-width-percent:0;mso-width-relative:margin;mso-wrap-distance-bottom:0;mso-wrap-distance-left:9pt;mso-wrap-distance-right:9pt;mso-wrap-distance-top:0;mso-wrap-style:square;position:absolute;visibility:visible;v-text-anchor:top;z-index:251705344" stroked="f">
              <v:textbox style="mso-fit-shape-to-text:t">
                <w:txbxContent>
                  <w:p w:rsidR="00F74498" w:rsidRPr="004D562B" w:rsidP="00502FAD" w14:paraId="559054B4" w14:textId="4D3E1AA4">
                    <w:pPr>
                      <w:jc w:val="left"/>
                      <w:rPr>
                        <w:color w:val="0D0D0D"/>
                        <w:sz w:val="16"/>
                        <w:szCs w:val="16"/>
                      </w:rPr>
                    </w:pPr>
                    <w:r w:rsidRPr="004A1CC3">
                      <w:rPr>
                        <w:rFonts w:ascii="Tahoma" w:hAnsi="Tahoma" w:cs="Tahoma"/>
                        <w:color w:val="0D0D0D" w:themeColor="text1" w:themeTint="F2"/>
                        <w:sz w:val="16"/>
                        <w:szCs w:val="16"/>
                        <w:rtl/>
                      </w:rPr>
                      <w:t>התכנון והניהול של משאבי האנוש במשרד החוץ - ביקורת מעקב</w:t>
                    </w:r>
                  </w:p>
                </w:txbxContent>
              </v:textbox>
              <w10:wrap type="square"/>
            </v:shape>
          </w:pict>
        </mc:Fallback>
      </mc:AlternateContent>
    </w:r>
  </w:p>
  <w:p w:rsidR="00F74498" w:rsidP="009620E7" w14:paraId="22755C88" w14:textId="77777777">
    <w:pPr>
      <w:pStyle w:val="Header"/>
      <w:rPr>
        <w:rtl/>
      </w:rPr>
    </w:pPr>
    <w:r>
      <w:rPr>
        <w:rFonts w:ascii="Tahoma" w:hAnsi="Tahoma" w:cs="Tahoma"/>
        <w:noProof/>
        <w:color w:val="002060"/>
        <w:sz w:val="18"/>
        <w:szCs w:val="18"/>
      </w:rPr>
      <w:drawing>
        <wp:anchor distT="0" distB="0" distL="114300" distR="114300" simplePos="0" relativeHeight="251708416"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33" name="Picture 2478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953320"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227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24785152" name="Straight Connector 24785152"/>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785152" o:spid="_x0000_s2062" style="flip:x;mso-height-percent:0;mso-height-relative:margin;mso-width-percent:0;mso-width-relative:margin;mso-wrap-distance-bottom:0;mso-wrap-distance-left:9pt;mso-wrap-distance-right:9pt;mso-wrap-distance-top:0;mso-wrap-style:square;position:absolute;visibility:visible;z-index:251703296" from="-109.7pt,27.8pt" to="367.9pt,27.8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595E4708"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7002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63"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5232" filled="f" strokecolor="#a5a5a5" strokeweight="0.25pt">
              <v:stroke dashstyle="longDash"/>
              <v:textbox>
                <w:txbxContent>
                  <w:p w:rsidR="00CB22A1" w:rsidRPr="00DE3ECA" w:rsidP="00C86967" w14:paraId="3D8F8A4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-706755</wp:posOffset>
              </wp:positionH>
              <wp:positionV relativeFrom="paragraph">
                <wp:posOffset>-574040</wp:posOffset>
              </wp:positionV>
              <wp:extent cx="292100" cy="7787005"/>
              <wp:effectExtent l="0" t="0" r="12700" b="23495"/>
              <wp:wrapSquare wrapText="bothSides"/>
              <wp:docPr id="2052770945"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rsidR="00CB22A1" w:rsidRPr="009B7D1B" w:rsidP="006F18DE" w14:textId="51C9646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Pr="004A1CC3" w:rsidR="004A1CC3">
                            <w:rPr>
                              <w:rFonts w:ascii="Tahoma" w:hAnsi="Tahoma" w:cs="Tahoma"/>
                              <w:b/>
                              <w:bCs/>
                              <w:rtl/>
                            </w:rPr>
                            <w:t>התכנון והניהול של משאבי האנוש במשרד החוץ - ביקורת מעקב</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4" type="#_x0000_t202" style="width:23pt;height:613.15pt;margin-top:-45.2pt;margin-left:-55.65pt;mso-height-percent:0;mso-height-relative:margin;mso-wrap-distance-bottom:0;mso-wrap-distance-left:9pt;mso-wrap-distance-right:9pt;mso-wrap-distance-top:0;mso-wrap-style:square;position:absolute;visibility:visible;v-text-anchor:top;z-index:251696128" fillcolor="#00305f" strokecolor="#00305f">
              <v:textbox style="layout-flow:vertical;mso-layout-flow-alt:bottom-to-top" inset="0,0,0,0">
                <w:txbxContent>
                  <w:p w:rsidR="00CB22A1" w:rsidRPr="009B7D1B" w:rsidP="006F18DE" w14:paraId="2873DE67" w14:textId="51C9646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Pr="004A1CC3" w:rsidR="004A1CC3">
                      <w:rPr>
                        <w:rFonts w:ascii="Tahoma" w:hAnsi="Tahoma" w:cs="Tahoma"/>
                        <w:b/>
                        <w:bCs/>
                        <w:rtl/>
                      </w:rPr>
                      <w:t>התכנון והניהול של משאבי האנוש במשרד החוץ - ביקורת מעקב</w:t>
                    </w:r>
                  </w:p>
                </w:txbxContent>
              </v:textbox>
              <w10:wrap type="square"/>
            </v:shape>
          </w:pict>
        </mc:Fallback>
      </mc:AlternateContent>
    </w:r>
  </w:p>
  <w:p w:rsidR="00CB22A1" w:rsidP="001526AC" w14:paraId="10D7D1FB" w14:textId="77777777">
    <w:pPr>
      <w:pStyle w:val="Header"/>
      <w:tabs>
        <w:tab w:val="left" w:pos="493"/>
        <w:tab w:val="center" w:pos="4111"/>
        <w:tab w:val="clear" w:pos="4153"/>
        <w:tab w:val="right" w:pos="7478"/>
        <w:tab w:val="right" w:pos="8222"/>
        <w:tab w:val="clear" w:pos="8306"/>
      </w:tabs>
      <w:jc w:val="left"/>
      <w:rPr>
        <w:rtl/>
      </w:rPr>
    </w:pPr>
  </w:p>
  <w:p w:rsidR="00CB22A1" w:rsidP="00005B23" w14:paraId="429F3604"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71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205277094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8F327F" w:rsidRPr="004D562B" w:rsidP="008F327F"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9C23DB" w:rsidP="00B244B0" w14:textId="58399153">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5"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98176" strokecolor="white">
              <v:textbox>
                <w:txbxContent>
                  <w:p w:rsidR="008F327F" w:rsidRPr="004D562B" w:rsidP="008F327F" w14:paraId="405AFAC9"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9C23DB" w:rsidP="00B244B0" w14:paraId="1557DC91" w14:textId="58399153">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920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5" name="Picture 2478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50591"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52770948" name="Straight Connector 205277094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52770948" o:spid="_x0000_s2066" style="flip:x;mso-height-percent:0;mso-height-relative:margin;mso-width-percent:0;mso-width-relative:margin;mso-wrap-distance-bottom:0;mso-wrap-distance-left:9pt;mso-wrap-distance-right:9pt;mso-wrap-distance-top:0;mso-wrap-style:square;position:absolute;visibility:visible;z-index:251694080" from="-4.4pt,50.4pt" to="524.85pt,50.4pt" strokecolor="#0d0d0d" strokeweight="0.25pt"/>
          </w:pict>
        </mc:Fallback>
      </mc:AlternateContent>
    </w:r>
  </w:p>
  <w:p w:rsidR="00CB22A1" w:rsidRPr="001526AC" w:rsidP="00005B23" w14:paraId="70E81B41" w14:textId="77777777">
    <w:pPr>
      <w:pStyle w:val="Header"/>
      <w:tabs>
        <w:tab w:val="left" w:pos="493"/>
        <w:tab w:val="center" w:pos="4111"/>
        <w:tab w:val="clear" w:pos="4153"/>
        <w:tab w:val="right" w:pos="7478"/>
        <w:tab w:val="right" w:pos="8222"/>
        <w:tab w:val="clear" w:pos="8306"/>
      </w:tabs>
      <w:jc w:val="left"/>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3BE4C2F9" w14:textId="5CA6D9CE">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1C5C9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2067"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CB22A1" w:rsidRPr="00DE3ECA" w:rsidP="001C5C9D" w14:paraId="41E6941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rsidR="00CB22A1" w:rsidRPr="009B7D1B" w:rsidP="00760601" w14:textId="5FD58C48">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Pr="004A1CC3" w:rsidR="004A1CC3">
                            <w:rPr>
                              <w:rFonts w:ascii="Tahoma" w:hAnsi="Tahoma" w:cs="Tahoma"/>
                              <w:b/>
                              <w:bCs/>
                              <w:rtl/>
                            </w:rPr>
                            <w:t>התכנון והניהול של משאבי האנוש במשרד החוץ - ביקורת מעקב</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8" type="#_x0000_t202" style="width:23pt;height:624.4pt;margin-top:-46.95pt;margin-left:-54.9pt;mso-height-percent:0;mso-height-relative:margin;mso-wrap-distance-bottom:0;mso-wrap-distance-left:9pt;mso-wrap-distance-right:9pt;mso-wrap-distance-top:0;mso-wrap-style:square;position:absolute;visibility:visible;v-text-anchor:top;z-index:251679744" fillcolor="#00305f" strokecolor="#00305f">
              <v:textbox style="layout-flow:vertical;mso-layout-flow-alt:bottom-to-top" inset="0,0,0,0">
                <w:txbxContent>
                  <w:p w:rsidR="00CB22A1" w:rsidRPr="009B7D1B" w:rsidP="00760601" w14:paraId="1C12FDA0" w14:textId="5FD58C48">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Pr="004A1CC3" w:rsidR="004A1CC3">
                      <w:rPr>
                        <w:rFonts w:ascii="Tahoma" w:hAnsi="Tahoma" w:cs="Tahoma"/>
                        <w:b/>
                        <w:bCs/>
                        <w:rtl/>
                      </w:rPr>
                      <w:t>התכנון והניהול של משאבי האנוש במשרד החוץ - ביקורת מעקב</w:t>
                    </w:r>
                  </w:p>
                </w:txbxContent>
              </v:textbox>
              <w10:wrap type="square"/>
            </v:shape>
          </w:pict>
        </mc:Fallback>
      </mc:AlternateContent>
    </w:r>
  </w:p>
  <w:p w:rsidR="00CB22A1" w:rsidP="001C5C9D" w14:paraId="52188F3E" w14:textId="6AFEEEA3">
    <w:pPr>
      <w:pStyle w:val="Header"/>
      <w:tabs>
        <w:tab w:val="clear" w:pos="4153"/>
        <w:tab w:val="left" w:pos="4530"/>
        <w:tab w:val="clear" w:pos="8306"/>
      </w:tabs>
      <w:jc w:val="left"/>
      <w:rPr>
        <w:rtl/>
      </w:rPr>
    </w:pPr>
    <w:r>
      <w:rPr>
        <w:rtl/>
      </w:rPr>
      <w:tab/>
    </w:r>
  </w:p>
  <w:p w:rsidR="00CB22A1" w:rsidP="001C5C9D" w14:paraId="53D931BB" w14:textId="5644F75E">
    <w:pPr>
      <w:pStyle w:val="Header"/>
      <w:tabs>
        <w:tab w:val="center" w:pos="3685"/>
        <w:tab w:val="clear" w:pos="4153"/>
        <w:tab w:val="clear" w:pos="8306"/>
      </w:tabs>
      <w:jc w:val="left"/>
      <w:rPr>
        <w:rtl/>
      </w:rPr>
    </w:pPr>
    <w:r w:rsidRPr="00DA4512">
      <w:rPr>
        <w:noProof/>
        <w:rtl/>
      </w:rPr>
      <mc:AlternateContent>
        <mc:Choice Requires="wps">
          <w:drawing>
            <wp:anchor distT="45720" distB="45720" distL="114300" distR="114300" simplePos="0" relativeHeight="251683840"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8F327F" w:rsidRPr="004D562B" w:rsidP="008F327F"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9C23DB" w:rsidP="00DA4512" w14:textId="2A7DA8AB">
                          <w:pPr>
                            <w:jc w:val="right"/>
                            <w:rPr>
                              <w:color w:val="0D0D0D"/>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9"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84864" strokecolor="white">
              <v:textbox>
                <w:txbxContent>
                  <w:p w:rsidR="008F327F" w:rsidRPr="004D562B" w:rsidP="008F327F" w14:paraId="32AD0BC2"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9C23DB" w:rsidP="00DA4512" w14:paraId="5B61FBF3" w14:textId="2A7DA8AB">
                    <w:pPr>
                      <w:jc w:val="right"/>
                      <w:rPr>
                        <w:color w:val="0D0D0D"/>
                        <w:sz w:val="16"/>
                        <w:szCs w:val="16"/>
                      </w:rPr>
                    </w:pPr>
                  </w:p>
                </w:txbxContent>
              </v:textbox>
            </v:shape>
          </w:pict>
        </mc:Fallback>
      </mc:AlternateContent>
    </w:r>
    <w:r w:rsidRPr="00DA4512">
      <w:rPr>
        <w:noProof/>
        <w:szCs w:val="20"/>
        <w:rtl/>
      </w:rPr>
      <w:drawing>
        <wp:anchor distT="0" distB="0" distL="114300" distR="114300" simplePos="0" relativeHeight="251685888"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24785171" name="Picture 205277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411948"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2070" style="flip:x;mso-height-percent:0;mso-height-relative:margin;mso-width-percent:0;mso-width-relative:margin;mso-wrap-distance-bottom:0;mso-wrap-distance-left:9pt;mso-wrap-distance-right:9pt;mso-wrap-distance-top:0;mso-wrap-style:square;position:absolute;visibility:visible;z-index:251677696" from="-4.4pt,50.4pt" to="524.85pt,50.4pt" strokecolor="#0d0d0d" strokeweight="0.25pt"/>
          </w:pict>
        </mc:Fallback>
      </mc:AlternateContent>
    </w:r>
  </w:p>
  <w:p w:rsidR="001752CB" w:rsidP="001C5C9D" w14:paraId="2ED2B88D" w14:textId="77777777">
    <w:pPr>
      <w:pStyle w:val="Header"/>
      <w:tabs>
        <w:tab w:val="center" w:pos="3685"/>
        <w:tab w:val="clear" w:pos="4153"/>
        <w:tab w:val="clear" w:pos="8306"/>
      </w:tabs>
      <w:jc w:val="left"/>
      <w:rPr>
        <w:rtl/>
      </w:rPr>
    </w:pPr>
  </w:p>
  <w:p w:rsidR="00CB22A1" w:rsidRPr="001526AC" w:rsidP="001C5C9D" w14:paraId="133C0DA0" w14:textId="2E0368D3">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abstractNum w:abstractNumId="0">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CF13CD4"/>
    <w:multiLevelType w:val="hybridMultilevel"/>
    <w:tmpl w:val="F732F02C"/>
    <w:lvl w:ilvl="0">
      <w:start w:val="1"/>
      <w:numFmt w:val="hebrew2"/>
      <w:pStyle w:val="7121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4">
    <w:nsid w:val="10ED7704"/>
    <w:multiLevelType w:val="multilevel"/>
    <w:tmpl w:val="40C635E6"/>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
    <w:nsid w:val="17636A7F"/>
    <w:multiLevelType w:val="multilevel"/>
    <w:tmpl w:val="A10E16B6"/>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7">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290171E"/>
    <w:multiLevelType w:val="hybridMultilevel"/>
    <w:tmpl w:val="667AC104"/>
    <w:lvl w:ilvl="0">
      <w:start w:val="1"/>
      <w:numFmt w:val="decimal"/>
      <w:pStyle w:val="7133"/>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9">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0">
    <w:nsid w:val="31055C67"/>
    <w:multiLevelType w:val="hybridMultilevel"/>
    <w:tmpl w:val="D5A01BC0"/>
    <w:lvl w:ilvl="0">
      <w:start w:val="1"/>
      <w:numFmt w:val="bullet"/>
      <w:pStyle w:val="714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3BC1088C"/>
    <w:multiLevelType w:val="multilevel"/>
    <w:tmpl w:val="34249088"/>
    <w:lvl w:ilvl="0">
      <w:start w:val="1"/>
      <w:numFmt w:val="decimal"/>
      <w:pStyle w:val="712"/>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nsid w:val="3E615CE2"/>
    <w:multiLevelType w:val="multilevel"/>
    <w:tmpl w:val="3A288094"/>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59C2999"/>
    <w:multiLevelType w:val="multilevel"/>
    <w:tmpl w:val="2F9A6D2E"/>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5176726A"/>
    <w:multiLevelType w:val="hybridMultilevel"/>
    <w:tmpl w:val="361C5D0C"/>
    <w:lvl w:ilvl="0">
      <w:start w:val="1"/>
      <w:numFmt w:val="bullet"/>
      <w:pStyle w:val="BulletedList"/>
      <w:lvlText w:val=""/>
      <w:lvlJc w:val="left"/>
      <w:pPr>
        <w:ind w:left="680" w:hanging="340"/>
      </w:pPr>
      <w:rPr>
        <w:rFonts w:ascii="Symbol" w:hAnsi="Symbol" w:hint="default"/>
        <w:color w:val="4F81BD" w:themeColor="accent1"/>
        <w:lang w:bidi="he-IL"/>
      </w:rPr>
    </w:lvl>
    <w:lvl w:ilvl="1">
      <w:start w:val="1"/>
      <w:numFmt w:val="bullet"/>
      <w:lvlText w:val="o"/>
      <w:lvlJc w:val="left"/>
      <w:pPr>
        <w:tabs>
          <w:tab w:val="num" w:pos="680"/>
        </w:tabs>
        <w:ind w:left="1021" w:hanging="341"/>
      </w:pPr>
      <w:rPr>
        <w:rFonts w:ascii="Courier New" w:hAnsi="Courier New" w:hint="default"/>
      </w:rPr>
    </w:lvl>
    <w:lvl w:ilvl="2">
      <w:start w:val="1"/>
      <w:numFmt w:val="bullet"/>
      <w:lvlText w:val="‒"/>
      <w:lvlJc w:val="left"/>
      <w:pPr>
        <w:tabs>
          <w:tab w:val="num" w:pos="1021"/>
        </w:tabs>
        <w:ind w:left="1361" w:hanging="340"/>
      </w:pPr>
      <w:rPr>
        <w:rFonts w:ascii="Calibri" w:hAnsi="Calibri" w:hint="default"/>
      </w:rPr>
    </w:lvl>
    <w:lvl w:ilvl="3">
      <w:start w:val="1"/>
      <w:numFmt w:val="bullet"/>
      <w:lvlText w:val="‒"/>
      <w:lvlJc w:val="left"/>
      <w:pPr>
        <w:tabs>
          <w:tab w:val="num" w:pos="1361"/>
        </w:tabs>
        <w:ind w:left="1701" w:hanging="340"/>
      </w:pPr>
      <w:rPr>
        <w:rFonts w:ascii="Calibri" w:hAnsi="Calibri" w:hint="default"/>
      </w:rPr>
    </w:lvl>
    <w:lvl w:ilvl="4">
      <w:start w:val="1"/>
      <w:numFmt w:val="bullet"/>
      <w:lvlText w:val="‒"/>
      <w:lvlJc w:val="left"/>
      <w:pPr>
        <w:tabs>
          <w:tab w:val="num" w:pos="1701"/>
        </w:tabs>
        <w:ind w:left="2041" w:hanging="340"/>
      </w:pPr>
      <w:rPr>
        <w:rFonts w:ascii="Calibri" w:hAnsi="Calibri"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16">
    <w:nsid w:val="560B3BAF"/>
    <w:multiLevelType w:val="multilevel"/>
    <w:tmpl w:val="D5EA2BE6"/>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nsid w:val="5A8E39B4"/>
    <w:multiLevelType w:val="hybridMultilevel"/>
    <w:tmpl w:val="747A09C6"/>
    <w:lvl w:ilvl="0">
      <w:start w:val="1"/>
      <w:numFmt w:val="decimal"/>
      <w:pStyle w:val="7150"/>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9">
    <w:nsid w:val="5E192F0D"/>
    <w:multiLevelType w:val="hybridMultilevel"/>
    <w:tmpl w:val="F0BAB20A"/>
    <w:lvl w:ilvl="0">
      <w:start w:val="1"/>
      <w:numFmt w:val="hebrew1"/>
      <w:pStyle w:val="7151"/>
      <w:lvlText w:val="%1."/>
      <w:lvlJc w:val="center"/>
      <w:pPr>
        <w:ind w:left="757" w:hanging="360"/>
      </w:pPr>
      <w:rPr>
        <w:rFonts w:hint="default"/>
        <w:sz w:val="24"/>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20">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1">
    <w:nsid w:val="5F9653F5"/>
    <w:multiLevelType w:val="multilevel"/>
    <w:tmpl w:val="59B26DF6"/>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nsid w:val="67F3186C"/>
    <w:multiLevelType w:val="hybridMultilevel"/>
    <w:tmpl w:val="1B66733C"/>
    <w:lvl w:ilvl="0">
      <w:start w:val="1"/>
      <w:numFmt w:val="hebrew1"/>
      <w:pStyle w:val="71120"/>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BE83B62"/>
    <w:multiLevelType w:val="hybridMultilevel"/>
    <w:tmpl w:val="E35488C0"/>
    <w:lvl w:ilvl="0">
      <w:start w:val="1"/>
      <w:numFmt w:val="hebrew1"/>
      <w:pStyle w:val="Style6"/>
      <w:lvlText w:val="%1."/>
      <w:lvlJc w:val="left"/>
      <w:pPr>
        <w:ind w:left="672" w:hanging="360"/>
      </w:pPr>
      <w:rPr>
        <w:rFonts w:hint="default"/>
        <w:sz w:val="24"/>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24">
    <w:nsid w:val="7D365B29"/>
    <w:multiLevelType w:val="multilevel"/>
    <w:tmpl w:val="7BDAE77C"/>
    <w:lvl w:ilvl="0">
      <w:start w:val="1"/>
      <w:numFmt w:val="hebrew1"/>
      <w:pStyle w:val="7120"/>
      <w:lvlText w:val="%1."/>
      <w:lvlJc w:val="left"/>
      <w:pPr>
        <w:ind w:left="737" w:hanging="340"/>
      </w:pPr>
      <w:rPr>
        <w:rFonts w:ascii="Tahoma" w:hAnsi="Tahoma" w:eastAsiaTheme="minorHAnsi" w:cs="Tahoma" w:hint="default"/>
        <w:b w:val="0"/>
        <w:bCs w:val="0"/>
      </w:rPr>
    </w:lvl>
    <w:lvl w:ilvl="1">
      <w:start w:val="1"/>
      <w:numFmt w:val="hebrew1"/>
      <w:lvlText w:val="%2."/>
      <w:lvlJc w:val="left"/>
      <w:pPr>
        <w:ind w:left="1077" w:hanging="340"/>
      </w:pPr>
    </w:lvl>
    <w:lvl w:ilvl="2">
      <w:start w:val="1"/>
      <w:numFmt w:val="decimal"/>
      <w:pStyle w:val="7134"/>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7"/>
  </w:num>
  <w:num w:numId="2">
    <w:abstractNumId w:val="12"/>
  </w:num>
  <w:num w:numId="3">
    <w:abstractNumId w:val="18"/>
  </w:num>
  <w:num w:numId="4">
    <w:abstractNumId w:val="9"/>
  </w:num>
  <w:num w:numId="5">
    <w:abstractNumId w:val="11"/>
  </w:num>
  <w:num w:numId="6">
    <w:abstractNumId w:val="24"/>
  </w:num>
  <w:num w:numId="7">
    <w:abstractNumId w:val="0"/>
  </w:num>
  <w:num w:numId="8">
    <w:abstractNumId w:val="14"/>
  </w:num>
  <w:num w:numId="9">
    <w:abstractNumId w:val="3"/>
  </w:num>
  <w:num w:numId="10">
    <w:abstractNumId w:val="20"/>
  </w:num>
  <w:num w:numId="11">
    <w:abstractNumId w:val="2"/>
  </w:num>
  <w:num w:numId="12">
    <w:abstractNumId w:val="6"/>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7"/>
  </w:num>
  <w:num w:numId="17">
    <w:abstractNumId w:val="19"/>
  </w:num>
  <w:num w:numId="18">
    <w:abstractNumId w:val="22"/>
  </w:num>
  <w:num w:numId="19">
    <w:abstractNumId w:val="10"/>
  </w:num>
  <w:num w:numId="20">
    <w:abstractNumId w:val="15"/>
  </w:num>
  <w:num w:numId="21">
    <w:abstractNumId w:val="21"/>
  </w:num>
  <w:num w:numId="22">
    <w:abstractNumId w:val="4"/>
  </w:num>
  <w:num w:numId="23">
    <w:abstractNumId w:val="5"/>
  </w:num>
  <w:num w:numId="24">
    <w:abstractNumId w:val="16"/>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76"/>
  <w:gutterAtTop/>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101"/>
    <w:rsid w:val="000018EF"/>
    <w:rsid w:val="00001C6B"/>
    <w:rsid w:val="00001D5A"/>
    <w:rsid w:val="00001E75"/>
    <w:rsid w:val="000024D3"/>
    <w:rsid w:val="00002EF7"/>
    <w:rsid w:val="0000361F"/>
    <w:rsid w:val="00003B77"/>
    <w:rsid w:val="00003D51"/>
    <w:rsid w:val="00003EBB"/>
    <w:rsid w:val="00003F96"/>
    <w:rsid w:val="000041D1"/>
    <w:rsid w:val="0000520D"/>
    <w:rsid w:val="000054B7"/>
    <w:rsid w:val="00005B23"/>
    <w:rsid w:val="00005EE0"/>
    <w:rsid w:val="00006B59"/>
    <w:rsid w:val="00007060"/>
    <w:rsid w:val="000100D8"/>
    <w:rsid w:val="0001014C"/>
    <w:rsid w:val="000107D8"/>
    <w:rsid w:val="0001099A"/>
    <w:rsid w:val="00011BFC"/>
    <w:rsid w:val="00011DF7"/>
    <w:rsid w:val="00012657"/>
    <w:rsid w:val="00013BC3"/>
    <w:rsid w:val="00013CFB"/>
    <w:rsid w:val="0001431C"/>
    <w:rsid w:val="0001482C"/>
    <w:rsid w:val="00015162"/>
    <w:rsid w:val="000155F0"/>
    <w:rsid w:val="00015680"/>
    <w:rsid w:val="000157CF"/>
    <w:rsid w:val="00015A22"/>
    <w:rsid w:val="000168DE"/>
    <w:rsid w:val="0001735B"/>
    <w:rsid w:val="000206F1"/>
    <w:rsid w:val="00021298"/>
    <w:rsid w:val="00021ED5"/>
    <w:rsid w:val="00021FFB"/>
    <w:rsid w:val="000224FF"/>
    <w:rsid w:val="00022F8C"/>
    <w:rsid w:val="00023E81"/>
    <w:rsid w:val="00024391"/>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1C68"/>
    <w:rsid w:val="00031C69"/>
    <w:rsid w:val="00031CEB"/>
    <w:rsid w:val="00032932"/>
    <w:rsid w:val="0003410F"/>
    <w:rsid w:val="000344FF"/>
    <w:rsid w:val="0003494D"/>
    <w:rsid w:val="00035688"/>
    <w:rsid w:val="00035B80"/>
    <w:rsid w:val="00035C03"/>
    <w:rsid w:val="000360F7"/>
    <w:rsid w:val="00036101"/>
    <w:rsid w:val="00036B0F"/>
    <w:rsid w:val="00036EB8"/>
    <w:rsid w:val="00040918"/>
    <w:rsid w:val="00040C4D"/>
    <w:rsid w:val="000413AB"/>
    <w:rsid w:val="000419ED"/>
    <w:rsid w:val="00041DA2"/>
    <w:rsid w:val="00042688"/>
    <w:rsid w:val="00042837"/>
    <w:rsid w:val="0004293F"/>
    <w:rsid w:val="00042BB1"/>
    <w:rsid w:val="00042BB8"/>
    <w:rsid w:val="00043204"/>
    <w:rsid w:val="00043293"/>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629"/>
    <w:rsid w:val="000529B3"/>
    <w:rsid w:val="000529F6"/>
    <w:rsid w:val="00052AE4"/>
    <w:rsid w:val="00052CD9"/>
    <w:rsid w:val="000532AA"/>
    <w:rsid w:val="00053AA7"/>
    <w:rsid w:val="00053D09"/>
    <w:rsid w:val="00054329"/>
    <w:rsid w:val="00054B57"/>
    <w:rsid w:val="000557B4"/>
    <w:rsid w:val="0005582D"/>
    <w:rsid w:val="0005596D"/>
    <w:rsid w:val="00055CB5"/>
    <w:rsid w:val="00055E07"/>
    <w:rsid w:val="00055E4C"/>
    <w:rsid w:val="00055EC9"/>
    <w:rsid w:val="00056B3E"/>
    <w:rsid w:val="00056E0E"/>
    <w:rsid w:val="000571B9"/>
    <w:rsid w:val="0005725C"/>
    <w:rsid w:val="00057574"/>
    <w:rsid w:val="00057946"/>
    <w:rsid w:val="0005795E"/>
    <w:rsid w:val="00057B7D"/>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47B1"/>
    <w:rsid w:val="00066AF6"/>
    <w:rsid w:val="0006704B"/>
    <w:rsid w:val="0006721D"/>
    <w:rsid w:val="0006723D"/>
    <w:rsid w:val="000672AB"/>
    <w:rsid w:val="000675B0"/>
    <w:rsid w:val="00067A76"/>
    <w:rsid w:val="00067E32"/>
    <w:rsid w:val="00067F12"/>
    <w:rsid w:val="000706BF"/>
    <w:rsid w:val="000707EE"/>
    <w:rsid w:val="00070E3F"/>
    <w:rsid w:val="000710A8"/>
    <w:rsid w:val="000714B6"/>
    <w:rsid w:val="00071F2E"/>
    <w:rsid w:val="0007227C"/>
    <w:rsid w:val="00072B83"/>
    <w:rsid w:val="00072FE8"/>
    <w:rsid w:val="000733CE"/>
    <w:rsid w:val="000736B3"/>
    <w:rsid w:val="000738F6"/>
    <w:rsid w:val="00073B6B"/>
    <w:rsid w:val="00073D9F"/>
    <w:rsid w:val="0007429C"/>
    <w:rsid w:val="00074533"/>
    <w:rsid w:val="00074F31"/>
    <w:rsid w:val="00076758"/>
    <w:rsid w:val="00076ED7"/>
    <w:rsid w:val="0007717F"/>
    <w:rsid w:val="0007762A"/>
    <w:rsid w:val="00077B79"/>
    <w:rsid w:val="00080072"/>
    <w:rsid w:val="000803F2"/>
    <w:rsid w:val="00081D0E"/>
    <w:rsid w:val="000824F8"/>
    <w:rsid w:val="0008345D"/>
    <w:rsid w:val="00083692"/>
    <w:rsid w:val="000837F2"/>
    <w:rsid w:val="00083FD0"/>
    <w:rsid w:val="00084071"/>
    <w:rsid w:val="00084E3A"/>
    <w:rsid w:val="00085086"/>
    <w:rsid w:val="00085A22"/>
    <w:rsid w:val="00085B99"/>
    <w:rsid w:val="00086738"/>
    <w:rsid w:val="00086BCD"/>
    <w:rsid w:val="00087355"/>
    <w:rsid w:val="00087686"/>
    <w:rsid w:val="000877AB"/>
    <w:rsid w:val="00090633"/>
    <w:rsid w:val="000907D0"/>
    <w:rsid w:val="00090DF7"/>
    <w:rsid w:val="00091397"/>
    <w:rsid w:val="00091811"/>
    <w:rsid w:val="00091A72"/>
    <w:rsid w:val="0009349C"/>
    <w:rsid w:val="00093E30"/>
    <w:rsid w:val="0009432F"/>
    <w:rsid w:val="00094B2A"/>
    <w:rsid w:val="00094D5D"/>
    <w:rsid w:val="00094F15"/>
    <w:rsid w:val="0009524E"/>
    <w:rsid w:val="0009559D"/>
    <w:rsid w:val="0009560F"/>
    <w:rsid w:val="000963C8"/>
    <w:rsid w:val="00096CF4"/>
    <w:rsid w:val="00096E24"/>
    <w:rsid w:val="0009703F"/>
    <w:rsid w:val="00097CDE"/>
    <w:rsid w:val="000A00AE"/>
    <w:rsid w:val="000A01F2"/>
    <w:rsid w:val="000A0884"/>
    <w:rsid w:val="000A0915"/>
    <w:rsid w:val="000A134E"/>
    <w:rsid w:val="000A15B1"/>
    <w:rsid w:val="000A1610"/>
    <w:rsid w:val="000A26F1"/>
    <w:rsid w:val="000A2BD8"/>
    <w:rsid w:val="000A3690"/>
    <w:rsid w:val="000A3E74"/>
    <w:rsid w:val="000A4686"/>
    <w:rsid w:val="000A4D48"/>
    <w:rsid w:val="000A5140"/>
    <w:rsid w:val="000A529B"/>
    <w:rsid w:val="000A567C"/>
    <w:rsid w:val="000A5B75"/>
    <w:rsid w:val="000A65A9"/>
    <w:rsid w:val="000A69A7"/>
    <w:rsid w:val="000B0929"/>
    <w:rsid w:val="000B1102"/>
    <w:rsid w:val="000B1376"/>
    <w:rsid w:val="000B153C"/>
    <w:rsid w:val="000B1C94"/>
    <w:rsid w:val="000B2074"/>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5A4"/>
    <w:rsid w:val="000C15DF"/>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D04B8"/>
    <w:rsid w:val="000D0837"/>
    <w:rsid w:val="000D09F1"/>
    <w:rsid w:val="000D11EB"/>
    <w:rsid w:val="000D1714"/>
    <w:rsid w:val="000D2056"/>
    <w:rsid w:val="000D215D"/>
    <w:rsid w:val="000D22F0"/>
    <w:rsid w:val="000D2A57"/>
    <w:rsid w:val="000D2CDA"/>
    <w:rsid w:val="000D2F93"/>
    <w:rsid w:val="000D2FE7"/>
    <w:rsid w:val="000D3D09"/>
    <w:rsid w:val="000D4B88"/>
    <w:rsid w:val="000D53BB"/>
    <w:rsid w:val="000D543D"/>
    <w:rsid w:val="000D5B81"/>
    <w:rsid w:val="000D5C0B"/>
    <w:rsid w:val="000D63C9"/>
    <w:rsid w:val="000D69F0"/>
    <w:rsid w:val="000D7666"/>
    <w:rsid w:val="000D7D9F"/>
    <w:rsid w:val="000D7EB1"/>
    <w:rsid w:val="000E013E"/>
    <w:rsid w:val="000E0809"/>
    <w:rsid w:val="000E1FBD"/>
    <w:rsid w:val="000E2359"/>
    <w:rsid w:val="000E23EA"/>
    <w:rsid w:val="000E2715"/>
    <w:rsid w:val="000E2B2C"/>
    <w:rsid w:val="000E2E81"/>
    <w:rsid w:val="000E3022"/>
    <w:rsid w:val="000E3B68"/>
    <w:rsid w:val="000E3D52"/>
    <w:rsid w:val="000E3DFA"/>
    <w:rsid w:val="000E3F0C"/>
    <w:rsid w:val="000E44FD"/>
    <w:rsid w:val="000E4D6A"/>
    <w:rsid w:val="000E4DF7"/>
    <w:rsid w:val="000E50E1"/>
    <w:rsid w:val="000E5149"/>
    <w:rsid w:val="000E54D2"/>
    <w:rsid w:val="000E5834"/>
    <w:rsid w:val="000E6198"/>
    <w:rsid w:val="000E64A1"/>
    <w:rsid w:val="000E68EF"/>
    <w:rsid w:val="000E6AAF"/>
    <w:rsid w:val="000E6F44"/>
    <w:rsid w:val="000E71A5"/>
    <w:rsid w:val="000E73AF"/>
    <w:rsid w:val="000E7622"/>
    <w:rsid w:val="000F022A"/>
    <w:rsid w:val="000F158C"/>
    <w:rsid w:val="000F1DEA"/>
    <w:rsid w:val="000F1E0E"/>
    <w:rsid w:val="000F2408"/>
    <w:rsid w:val="000F2E36"/>
    <w:rsid w:val="000F3700"/>
    <w:rsid w:val="000F4578"/>
    <w:rsid w:val="000F4B6E"/>
    <w:rsid w:val="000F4C79"/>
    <w:rsid w:val="000F53C2"/>
    <w:rsid w:val="000F5EDB"/>
    <w:rsid w:val="000F60AB"/>
    <w:rsid w:val="000F62A9"/>
    <w:rsid w:val="000F63A5"/>
    <w:rsid w:val="000F6A6C"/>
    <w:rsid w:val="000F6F38"/>
    <w:rsid w:val="000F76A8"/>
    <w:rsid w:val="000F7725"/>
    <w:rsid w:val="000F78AE"/>
    <w:rsid w:val="00100244"/>
    <w:rsid w:val="00101157"/>
    <w:rsid w:val="00101681"/>
    <w:rsid w:val="00101BB0"/>
    <w:rsid w:val="00101D0F"/>
    <w:rsid w:val="0010231B"/>
    <w:rsid w:val="0010237C"/>
    <w:rsid w:val="001023B9"/>
    <w:rsid w:val="0010413A"/>
    <w:rsid w:val="00104FBC"/>
    <w:rsid w:val="00105970"/>
    <w:rsid w:val="00105B99"/>
    <w:rsid w:val="00106312"/>
    <w:rsid w:val="00106589"/>
    <w:rsid w:val="00106A59"/>
    <w:rsid w:val="00106B31"/>
    <w:rsid w:val="00107175"/>
    <w:rsid w:val="0010747A"/>
    <w:rsid w:val="00107A35"/>
    <w:rsid w:val="00107D4A"/>
    <w:rsid w:val="0011146E"/>
    <w:rsid w:val="00111AD4"/>
    <w:rsid w:val="00111EFB"/>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231"/>
    <w:rsid w:val="00116E1B"/>
    <w:rsid w:val="001172DF"/>
    <w:rsid w:val="00117408"/>
    <w:rsid w:val="00117C0E"/>
    <w:rsid w:val="0012150C"/>
    <w:rsid w:val="00121682"/>
    <w:rsid w:val="00121EA1"/>
    <w:rsid w:val="0012279D"/>
    <w:rsid w:val="001239A8"/>
    <w:rsid w:val="001239E1"/>
    <w:rsid w:val="001243A4"/>
    <w:rsid w:val="001247BA"/>
    <w:rsid w:val="00124DC1"/>
    <w:rsid w:val="00125628"/>
    <w:rsid w:val="00125881"/>
    <w:rsid w:val="00125DBE"/>
    <w:rsid w:val="001305E5"/>
    <w:rsid w:val="00131349"/>
    <w:rsid w:val="0013138F"/>
    <w:rsid w:val="001317A2"/>
    <w:rsid w:val="00131CCD"/>
    <w:rsid w:val="0013210D"/>
    <w:rsid w:val="00132126"/>
    <w:rsid w:val="001321A1"/>
    <w:rsid w:val="00132671"/>
    <w:rsid w:val="0013302E"/>
    <w:rsid w:val="0013406B"/>
    <w:rsid w:val="001340B5"/>
    <w:rsid w:val="00134560"/>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0E5"/>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59F2"/>
    <w:rsid w:val="00155B51"/>
    <w:rsid w:val="001560B9"/>
    <w:rsid w:val="00156CAA"/>
    <w:rsid w:val="00156DEF"/>
    <w:rsid w:val="0015702B"/>
    <w:rsid w:val="00157577"/>
    <w:rsid w:val="00157D86"/>
    <w:rsid w:val="00160155"/>
    <w:rsid w:val="0016031C"/>
    <w:rsid w:val="00160BE5"/>
    <w:rsid w:val="00160CC1"/>
    <w:rsid w:val="00161124"/>
    <w:rsid w:val="00161278"/>
    <w:rsid w:val="00161717"/>
    <w:rsid w:val="00161DA5"/>
    <w:rsid w:val="00162009"/>
    <w:rsid w:val="00162EAF"/>
    <w:rsid w:val="001630E8"/>
    <w:rsid w:val="001637C1"/>
    <w:rsid w:val="001639FB"/>
    <w:rsid w:val="00163D00"/>
    <w:rsid w:val="001641A1"/>
    <w:rsid w:val="001643E4"/>
    <w:rsid w:val="00164534"/>
    <w:rsid w:val="00164A94"/>
    <w:rsid w:val="00164B64"/>
    <w:rsid w:val="00164C99"/>
    <w:rsid w:val="00165294"/>
    <w:rsid w:val="00165EC5"/>
    <w:rsid w:val="00166364"/>
    <w:rsid w:val="00166477"/>
    <w:rsid w:val="001667D3"/>
    <w:rsid w:val="00166D27"/>
    <w:rsid w:val="0016788B"/>
    <w:rsid w:val="00167D07"/>
    <w:rsid w:val="00170230"/>
    <w:rsid w:val="00170320"/>
    <w:rsid w:val="00170625"/>
    <w:rsid w:val="0017091D"/>
    <w:rsid w:val="00170E23"/>
    <w:rsid w:val="0017146B"/>
    <w:rsid w:val="00171B4A"/>
    <w:rsid w:val="0017200D"/>
    <w:rsid w:val="0017251C"/>
    <w:rsid w:val="0017265F"/>
    <w:rsid w:val="001730B0"/>
    <w:rsid w:val="001739FC"/>
    <w:rsid w:val="00173FDD"/>
    <w:rsid w:val="001747CF"/>
    <w:rsid w:val="00174A21"/>
    <w:rsid w:val="00175053"/>
    <w:rsid w:val="0017513A"/>
    <w:rsid w:val="001752CB"/>
    <w:rsid w:val="00175FE2"/>
    <w:rsid w:val="00176411"/>
    <w:rsid w:val="00176B96"/>
    <w:rsid w:val="00177620"/>
    <w:rsid w:val="00177D09"/>
    <w:rsid w:val="00177D2F"/>
    <w:rsid w:val="00180392"/>
    <w:rsid w:val="00181A6A"/>
    <w:rsid w:val="001821A3"/>
    <w:rsid w:val="00182B04"/>
    <w:rsid w:val="00182DC0"/>
    <w:rsid w:val="00183085"/>
    <w:rsid w:val="001839FA"/>
    <w:rsid w:val="00183DDC"/>
    <w:rsid w:val="00184867"/>
    <w:rsid w:val="0018505D"/>
    <w:rsid w:val="001850C6"/>
    <w:rsid w:val="0018586A"/>
    <w:rsid w:val="001858E5"/>
    <w:rsid w:val="00185B85"/>
    <w:rsid w:val="001868AE"/>
    <w:rsid w:val="00186BD2"/>
    <w:rsid w:val="0018758B"/>
    <w:rsid w:val="001900F7"/>
    <w:rsid w:val="0019015A"/>
    <w:rsid w:val="00190396"/>
    <w:rsid w:val="00190704"/>
    <w:rsid w:val="00190F93"/>
    <w:rsid w:val="00191D43"/>
    <w:rsid w:val="00191FF6"/>
    <w:rsid w:val="0019287A"/>
    <w:rsid w:val="00192E51"/>
    <w:rsid w:val="00192F16"/>
    <w:rsid w:val="00193071"/>
    <w:rsid w:val="0019399F"/>
    <w:rsid w:val="00194286"/>
    <w:rsid w:val="00195BC7"/>
    <w:rsid w:val="00195EBA"/>
    <w:rsid w:val="001960B4"/>
    <w:rsid w:val="00196FD4"/>
    <w:rsid w:val="0019758B"/>
    <w:rsid w:val="00197B6F"/>
    <w:rsid w:val="00197B8A"/>
    <w:rsid w:val="00197BDF"/>
    <w:rsid w:val="00197CC1"/>
    <w:rsid w:val="001A0135"/>
    <w:rsid w:val="001A0CA6"/>
    <w:rsid w:val="001A0E9D"/>
    <w:rsid w:val="001A1123"/>
    <w:rsid w:val="001A166A"/>
    <w:rsid w:val="001A2081"/>
    <w:rsid w:val="001A2A50"/>
    <w:rsid w:val="001A2F88"/>
    <w:rsid w:val="001A30F6"/>
    <w:rsid w:val="001A325B"/>
    <w:rsid w:val="001A38A7"/>
    <w:rsid w:val="001A3974"/>
    <w:rsid w:val="001A3E92"/>
    <w:rsid w:val="001A40B6"/>
    <w:rsid w:val="001A4B1D"/>
    <w:rsid w:val="001A4C5A"/>
    <w:rsid w:val="001A5D04"/>
    <w:rsid w:val="001A613C"/>
    <w:rsid w:val="001A6276"/>
    <w:rsid w:val="001A72F6"/>
    <w:rsid w:val="001A7D06"/>
    <w:rsid w:val="001A7D08"/>
    <w:rsid w:val="001B04D9"/>
    <w:rsid w:val="001B11FB"/>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C00D8"/>
    <w:rsid w:val="001C0249"/>
    <w:rsid w:val="001C057E"/>
    <w:rsid w:val="001C28D9"/>
    <w:rsid w:val="001C2CAD"/>
    <w:rsid w:val="001C308D"/>
    <w:rsid w:val="001C3187"/>
    <w:rsid w:val="001C3232"/>
    <w:rsid w:val="001C3327"/>
    <w:rsid w:val="001C34D5"/>
    <w:rsid w:val="001C3ED9"/>
    <w:rsid w:val="001C450A"/>
    <w:rsid w:val="001C45D9"/>
    <w:rsid w:val="001C49B8"/>
    <w:rsid w:val="001C5A02"/>
    <w:rsid w:val="001C5BF5"/>
    <w:rsid w:val="001C5C9D"/>
    <w:rsid w:val="001C663B"/>
    <w:rsid w:val="001C6FC8"/>
    <w:rsid w:val="001C72B2"/>
    <w:rsid w:val="001C75D0"/>
    <w:rsid w:val="001D0073"/>
    <w:rsid w:val="001D0910"/>
    <w:rsid w:val="001D1192"/>
    <w:rsid w:val="001D1437"/>
    <w:rsid w:val="001D223A"/>
    <w:rsid w:val="001D2243"/>
    <w:rsid w:val="001D2793"/>
    <w:rsid w:val="001D2F2A"/>
    <w:rsid w:val="001D3679"/>
    <w:rsid w:val="001D3CC2"/>
    <w:rsid w:val="001D461F"/>
    <w:rsid w:val="001D46D3"/>
    <w:rsid w:val="001D564B"/>
    <w:rsid w:val="001D5FD1"/>
    <w:rsid w:val="001D6714"/>
    <w:rsid w:val="001D69D0"/>
    <w:rsid w:val="001D713E"/>
    <w:rsid w:val="001D77E6"/>
    <w:rsid w:val="001E0A7D"/>
    <w:rsid w:val="001E0D0D"/>
    <w:rsid w:val="001E17EB"/>
    <w:rsid w:val="001E1C40"/>
    <w:rsid w:val="001E1EC3"/>
    <w:rsid w:val="001E1FB9"/>
    <w:rsid w:val="001E1FD1"/>
    <w:rsid w:val="001E23E2"/>
    <w:rsid w:val="001E3778"/>
    <w:rsid w:val="001E3F7F"/>
    <w:rsid w:val="001E41D1"/>
    <w:rsid w:val="001E475C"/>
    <w:rsid w:val="001E59BD"/>
    <w:rsid w:val="001E5A5F"/>
    <w:rsid w:val="001E5C3E"/>
    <w:rsid w:val="001E641F"/>
    <w:rsid w:val="001E66A7"/>
    <w:rsid w:val="001E773D"/>
    <w:rsid w:val="001F068F"/>
    <w:rsid w:val="001F0BBB"/>
    <w:rsid w:val="001F0DE8"/>
    <w:rsid w:val="001F0E94"/>
    <w:rsid w:val="001F19C9"/>
    <w:rsid w:val="001F35DC"/>
    <w:rsid w:val="001F3815"/>
    <w:rsid w:val="001F4057"/>
    <w:rsid w:val="001F407D"/>
    <w:rsid w:val="001F4183"/>
    <w:rsid w:val="001F5566"/>
    <w:rsid w:val="001F5E84"/>
    <w:rsid w:val="001F6015"/>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604"/>
    <w:rsid w:val="002049ED"/>
    <w:rsid w:val="00205317"/>
    <w:rsid w:val="00205724"/>
    <w:rsid w:val="00205C5F"/>
    <w:rsid w:val="002064F7"/>
    <w:rsid w:val="00206509"/>
    <w:rsid w:val="00206BDB"/>
    <w:rsid w:val="0021058F"/>
    <w:rsid w:val="0021135F"/>
    <w:rsid w:val="0021150C"/>
    <w:rsid w:val="00211938"/>
    <w:rsid w:val="002127FD"/>
    <w:rsid w:val="00212B04"/>
    <w:rsid w:val="00212EEA"/>
    <w:rsid w:val="002130B4"/>
    <w:rsid w:val="0021348C"/>
    <w:rsid w:val="00214BC0"/>
    <w:rsid w:val="00214C9D"/>
    <w:rsid w:val="00214CAA"/>
    <w:rsid w:val="002154D1"/>
    <w:rsid w:val="00215BEE"/>
    <w:rsid w:val="0021654E"/>
    <w:rsid w:val="0022072A"/>
    <w:rsid w:val="00220B3D"/>
    <w:rsid w:val="0022100A"/>
    <w:rsid w:val="00221160"/>
    <w:rsid w:val="002213EE"/>
    <w:rsid w:val="00221922"/>
    <w:rsid w:val="00221B94"/>
    <w:rsid w:val="00221BC1"/>
    <w:rsid w:val="00222AAD"/>
    <w:rsid w:val="00222FD7"/>
    <w:rsid w:val="00224723"/>
    <w:rsid w:val="002248C1"/>
    <w:rsid w:val="00224C04"/>
    <w:rsid w:val="00224DC7"/>
    <w:rsid w:val="002251A4"/>
    <w:rsid w:val="00225489"/>
    <w:rsid w:val="00225718"/>
    <w:rsid w:val="00225CAE"/>
    <w:rsid w:val="0022685E"/>
    <w:rsid w:val="0022705A"/>
    <w:rsid w:val="00227E88"/>
    <w:rsid w:val="0023004B"/>
    <w:rsid w:val="002301B6"/>
    <w:rsid w:val="0023064F"/>
    <w:rsid w:val="00230B94"/>
    <w:rsid w:val="00231C3C"/>
    <w:rsid w:val="00231DC5"/>
    <w:rsid w:val="00232836"/>
    <w:rsid w:val="002338F8"/>
    <w:rsid w:val="00234167"/>
    <w:rsid w:val="00234A15"/>
    <w:rsid w:val="00234AB5"/>
    <w:rsid w:val="00234F9B"/>
    <w:rsid w:val="00234FC9"/>
    <w:rsid w:val="0023589B"/>
    <w:rsid w:val="00235AEE"/>
    <w:rsid w:val="00235D75"/>
    <w:rsid w:val="002366CE"/>
    <w:rsid w:val="002369D4"/>
    <w:rsid w:val="0023720A"/>
    <w:rsid w:val="002375D3"/>
    <w:rsid w:val="0024001A"/>
    <w:rsid w:val="00240887"/>
    <w:rsid w:val="00241142"/>
    <w:rsid w:val="002419F2"/>
    <w:rsid w:val="00242F1E"/>
    <w:rsid w:val="00243242"/>
    <w:rsid w:val="002434E9"/>
    <w:rsid w:val="00243E20"/>
    <w:rsid w:val="00243F02"/>
    <w:rsid w:val="00244096"/>
    <w:rsid w:val="0024417D"/>
    <w:rsid w:val="00244754"/>
    <w:rsid w:val="00244C55"/>
    <w:rsid w:val="00245470"/>
    <w:rsid w:val="00246CD7"/>
    <w:rsid w:val="00247C83"/>
    <w:rsid w:val="00250370"/>
    <w:rsid w:val="0025068A"/>
    <w:rsid w:val="00250751"/>
    <w:rsid w:val="00250A7F"/>
    <w:rsid w:val="002516DF"/>
    <w:rsid w:val="00251B50"/>
    <w:rsid w:val="00253D03"/>
    <w:rsid w:val="00254CF4"/>
    <w:rsid w:val="00254EF4"/>
    <w:rsid w:val="00255877"/>
    <w:rsid w:val="0025701A"/>
    <w:rsid w:val="002575ED"/>
    <w:rsid w:val="002576EB"/>
    <w:rsid w:val="00260BF5"/>
    <w:rsid w:val="00260D04"/>
    <w:rsid w:val="0026130F"/>
    <w:rsid w:val="00261C84"/>
    <w:rsid w:val="002622D4"/>
    <w:rsid w:val="00262A9E"/>
    <w:rsid w:val="00263521"/>
    <w:rsid w:val="00263A1E"/>
    <w:rsid w:val="00263DB7"/>
    <w:rsid w:val="00264127"/>
    <w:rsid w:val="002643D4"/>
    <w:rsid w:val="00264CFB"/>
    <w:rsid w:val="00265428"/>
    <w:rsid w:val="002654D1"/>
    <w:rsid w:val="00270C99"/>
    <w:rsid w:val="0027101D"/>
    <w:rsid w:val="0027121E"/>
    <w:rsid w:val="0027188F"/>
    <w:rsid w:val="00271E61"/>
    <w:rsid w:val="002739B2"/>
    <w:rsid w:val="002739CF"/>
    <w:rsid w:val="00273D43"/>
    <w:rsid w:val="0027424D"/>
    <w:rsid w:val="00274A79"/>
    <w:rsid w:val="00275A79"/>
    <w:rsid w:val="002763F9"/>
    <w:rsid w:val="00276D55"/>
    <w:rsid w:val="00277114"/>
    <w:rsid w:val="00277D6C"/>
    <w:rsid w:val="0028138F"/>
    <w:rsid w:val="002813A0"/>
    <w:rsid w:val="00281F46"/>
    <w:rsid w:val="00282C5A"/>
    <w:rsid w:val="00283E18"/>
    <w:rsid w:val="00283FFC"/>
    <w:rsid w:val="002841C5"/>
    <w:rsid w:val="002841CB"/>
    <w:rsid w:val="00284ABA"/>
    <w:rsid w:val="00284B06"/>
    <w:rsid w:val="00285362"/>
    <w:rsid w:val="00285EC0"/>
    <w:rsid w:val="0028686C"/>
    <w:rsid w:val="0028694C"/>
    <w:rsid w:val="002869E1"/>
    <w:rsid w:val="00286A23"/>
    <w:rsid w:val="00286C34"/>
    <w:rsid w:val="00287385"/>
    <w:rsid w:val="00287BEF"/>
    <w:rsid w:val="00290C01"/>
    <w:rsid w:val="00290D96"/>
    <w:rsid w:val="00291775"/>
    <w:rsid w:val="002920D3"/>
    <w:rsid w:val="002927EE"/>
    <w:rsid w:val="00292A58"/>
    <w:rsid w:val="00293FC3"/>
    <w:rsid w:val="00294150"/>
    <w:rsid w:val="002941CD"/>
    <w:rsid w:val="00294251"/>
    <w:rsid w:val="00294784"/>
    <w:rsid w:val="00294AF0"/>
    <w:rsid w:val="00296A9F"/>
    <w:rsid w:val="002970CC"/>
    <w:rsid w:val="00297B76"/>
    <w:rsid w:val="00297B77"/>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1B1A"/>
    <w:rsid w:val="002B2E47"/>
    <w:rsid w:val="002B30DB"/>
    <w:rsid w:val="002B3A8C"/>
    <w:rsid w:val="002B55FA"/>
    <w:rsid w:val="002B5A1F"/>
    <w:rsid w:val="002B5C10"/>
    <w:rsid w:val="002B5D65"/>
    <w:rsid w:val="002B60E9"/>
    <w:rsid w:val="002B637F"/>
    <w:rsid w:val="002B65DC"/>
    <w:rsid w:val="002B6FB4"/>
    <w:rsid w:val="002B770A"/>
    <w:rsid w:val="002B7B64"/>
    <w:rsid w:val="002C06EB"/>
    <w:rsid w:val="002C0B9D"/>
    <w:rsid w:val="002C1BB5"/>
    <w:rsid w:val="002C1D86"/>
    <w:rsid w:val="002C1EE0"/>
    <w:rsid w:val="002C28D3"/>
    <w:rsid w:val="002C2B0E"/>
    <w:rsid w:val="002C2D83"/>
    <w:rsid w:val="002C316A"/>
    <w:rsid w:val="002C3288"/>
    <w:rsid w:val="002C3B87"/>
    <w:rsid w:val="002C3D55"/>
    <w:rsid w:val="002C4139"/>
    <w:rsid w:val="002C4302"/>
    <w:rsid w:val="002C4B51"/>
    <w:rsid w:val="002C4F9F"/>
    <w:rsid w:val="002C521E"/>
    <w:rsid w:val="002C54FF"/>
    <w:rsid w:val="002C58AD"/>
    <w:rsid w:val="002C65B3"/>
    <w:rsid w:val="002C6BEC"/>
    <w:rsid w:val="002C6C7D"/>
    <w:rsid w:val="002C6D22"/>
    <w:rsid w:val="002C70A2"/>
    <w:rsid w:val="002C7D35"/>
    <w:rsid w:val="002D05EC"/>
    <w:rsid w:val="002D1688"/>
    <w:rsid w:val="002D268F"/>
    <w:rsid w:val="002D2963"/>
    <w:rsid w:val="002D2BFB"/>
    <w:rsid w:val="002D3201"/>
    <w:rsid w:val="002D32B9"/>
    <w:rsid w:val="002D3307"/>
    <w:rsid w:val="002D38CB"/>
    <w:rsid w:val="002D3AC8"/>
    <w:rsid w:val="002D4617"/>
    <w:rsid w:val="002D4E81"/>
    <w:rsid w:val="002D555F"/>
    <w:rsid w:val="002D572F"/>
    <w:rsid w:val="002D5930"/>
    <w:rsid w:val="002D613F"/>
    <w:rsid w:val="002D65CF"/>
    <w:rsid w:val="002D6964"/>
    <w:rsid w:val="002D69A4"/>
    <w:rsid w:val="002D6DBD"/>
    <w:rsid w:val="002D6EF5"/>
    <w:rsid w:val="002D79C7"/>
    <w:rsid w:val="002E0151"/>
    <w:rsid w:val="002E01CC"/>
    <w:rsid w:val="002E0A57"/>
    <w:rsid w:val="002E13C6"/>
    <w:rsid w:val="002E188D"/>
    <w:rsid w:val="002E1993"/>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CBB"/>
    <w:rsid w:val="002F42B0"/>
    <w:rsid w:val="002F4761"/>
    <w:rsid w:val="002F47F1"/>
    <w:rsid w:val="002F5163"/>
    <w:rsid w:val="002F5628"/>
    <w:rsid w:val="002F5A80"/>
    <w:rsid w:val="002F5B51"/>
    <w:rsid w:val="002F5CEC"/>
    <w:rsid w:val="002F5F43"/>
    <w:rsid w:val="002F6FA5"/>
    <w:rsid w:val="002F724D"/>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8E3"/>
    <w:rsid w:val="00310AC6"/>
    <w:rsid w:val="00311190"/>
    <w:rsid w:val="0031135A"/>
    <w:rsid w:val="00312140"/>
    <w:rsid w:val="0031327E"/>
    <w:rsid w:val="00313D58"/>
    <w:rsid w:val="00313EEC"/>
    <w:rsid w:val="00314BB0"/>
    <w:rsid w:val="003150C0"/>
    <w:rsid w:val="00315624"/>
    <w:rsid w:val="00315BD6"/>
    <w:rsid w:val="00315D7F"/>
    <w:rsid w:val="00315FF2"/>
    <w:rsid w:val="00316385"/>
    <w:rsid w:val="00316A77"/>
    <w:rsid w:val="00316C57"/>
    <w:rsid w:val="00316F0F"/>
    <w:rsid w:val="003177E2"/>
    <w:rsid w:val="0032022E"/>
    <w:rsid w:val="00320D71"/>
    <w:rsid w:val="0032289E"/>
    <w:rsid w:val="00322998"/>
    <w:rsid w:val="00322A81"/>
    <w:rsid w:val="00323027"/>
    <w:rsid w:val="0032331E"/>
    <w:rsid w:val="00324236"/>
    <w:rsid w:val="0032448C"/>
    <w:rsid w:val="00324BC1"/>
    <w:rsid w:val="00324C2A"/>
    <w:rsid w:val="00324F0D"/>
    <w:rsid w:val="003257C6"/>
    <w:rsid w:val="00325CD8"/>
    <w:rsid w:val="00325E04"/>
    <w:rsid w:val="00325F44"/>
    <w:rsid w:val="00326ABF"/>
    <w:rsid w:val="00326C7C"/>
    <w:rsid w:val="00326EF0"/>
    <w:rsid w:val="00326F6A"/>
    <w:rsid w:val="003271AB"/>
    <w:rsid w:val="00327593"/>
    <w:rsid w:val="0032765C"/>
    <w:rsid w:val="00327706"/>
    <w:rsid w:val="00327A83"/>
    <w:rsid w:val="00327D99"/>
    <w:rsid w:val="003303FB"/>
    <w:rsid w:val="003318C2"/>
    <w:rsid w:val="00331924"/>
    <w:rsid w:val="00332663"/>
    <w:rsid w:val="00332F33"/>
    <w:rsid w:val="00333BC5"/>
    <w:rsid w:val="00334583"/>
    <w:rsid w:val="00334A65"/>
    <w:rsid w:val="00334D20"/>
    <w:rsid w:val="00335267"/>
    <w:rsid w:val="0033564C"/>
    <w:rsid w:val="003356A2"/>
    <w:rsid w:val="00335A0A"/>
    <w:rsid w:val="0033672B"/>
    <w:rsid w:val="00337048"/>
    <w:rsid w:val="003370BA"/>
    <w:rsid w:val="00337846"/>
    <w:rsid w:val="0033799E"/>
    <w:rsid w:val="00337BB0"/>
    <w:rsid w:val="00337C4E"/>
    <w:rsid w:val="0034038A"/>
    <w:rsid w:val="003405D2"/>
    <w:rsid w:val="003405E7"/>
    <w:rsid w:val="0034070F"/>
    <w:rsid w:val="00340C7C"/>
    <w:rsid w:val="00340D4D"/>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1F"/>
    <w:rsid w:val="00346930"/>
    <w:rsid w:val="003470A8"/>
    <w:rsid w:val="00347612"/>
    <w:rsid w:val="00347712"/>
    <w:rsid w:val="00347800"/>
    <w:rsid w:val="00347942"/>
    <w:rsid w:val="00347A15"/>
    <w:rsid w:val="003501E9"/>
    <w:rsid w:val="003509DF"/>
    <w:rsid w:val="003513C7"/>
    <w:rsid w:val="0035145F"/>
    <w:rsid w:val="00351AD0"/>
    <w:rsid w:val="00351F4E"/>
    <w:rsid w:val="003525D4"/>
    <w:rsid w:val="0035281B"/>
    <w:rsid w:val="0035448A"/>
    <w:rsid w:val="00354767"/>
    <w:rsid w:val="00355453"/>
    <w:rsid w:val="003559A1"/>
    <w:rsid w:val="00355B59"/>
    <w:rsid w:val="00356540"/>
    <w:rsid w:val="00356788"/>
    <w:rsid w:val="00356926"/>
    <w:rsid w:val="00356BD5"/>
    <w:rsid w:val="00356C79"/>
    <w:rsid w:val="00356CD5"/>
    <w:rsid w:val="00357420"/>
    <w:rsid w:val="00357544"/>
    <w:rsid w:val="00360129"/>
    <w:rsid w:val="00360285"/>
    <w:rsid w:val="00360322"/>
    <w:rsid w:val="003606C0"/>
    <w:rsid w:val="00360FD1"/>
    <w:rsid w:val="00361812"/>
    <w:rsid w:val="00361AA2"/>
    <w:rsid w:val="00363344"/>
    <w:rsid w:val="003633E1"/>
    <w:rsid w:val="00363FE3"/>
    <w:rsid w:val="003640C2"/>
    <w:rsid w:val="003641B1"/>
    <w:rsid w:val="00364581"/>
    <w:rsid w:val="003651FF"/>
    <w:rsid w:val="003655E5"/>
    <w:rsid w:val="0036568B"/>
    <w:rsid w:val="00365C9E"/>
    <w:rsid w:val="00365D63"/>
    <w:rsid w:val="00365DC9"/>
    <w:rsid w:val="00365DE2"/>
    <w:rsid w:val="0036639F"/>
    <w:rsid w:val="003668A5"/>
    <w:rsid w:val="003675CC"/>
    <w:rsid w:val="00367792"/>
    <w:rsid w:val="00367921"/>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551"/>
    <w:rsid w:val="00376625"/>
    <w:rsid w:val="0037752E"/>
    <w:rsid w:val="0037753E"/>
    <w:rsid w:val="00377B33"/>
    <w:rsid w:val="00380052"/>
    <w:rsid w:val="003801D8"/>
    <w:rsid w:val="003806AE"/>
    <w:rsid w:val="003818F7"/>
    <w:rsid w:val="00381983"/>
    <w:rsid w:val="00382741"/>
    <w:rsid w:val="00382981"/>
    <w:rsid w:val="003839AA"/>
    <w:rsid w:val="003843E4"/>
    <w:rsid w:val="00384988"/>
    <w:rsid w:val="00384EDD"/>
    <w:rsid w:val="00385426"/>
    <w:rsid w:val="0038575C"/>
    <w:rsid w:val="00385836"/>
    <w:rsid w:val="00385A72"/>
    <w:rsid w:val="00385CBB"/>
    <w:rsid w:val="00385FBB"/>
    <w:rsid w:val="00386D6B"/>
    <w:rsid w:val="00387987"/>
    <w:rsid w:val="00387E5E"/>
    <w:rsid w:val="003907CF"/>
    <w:rsid w:val="00391776"/>
    <w:rsid w:val="00391943"/>
    <w:rsid w:val="00391D47"/>
    <w:rsid w:val="00392578"/>
    <w:rsid w:val="003926A8"/>
    <w:rsid w:val="00392806"/>
    <w:rsid w:val="00392899"/>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41"/>
    <w:rsid w:val="00397C56"/>
    <w:rsid w:val="003A0054"/>
    <w:rsid w:val="003A042B"/>
    <w:rsid w:val="003A07CF"/>
    <w:rsid w:val="003A0852"/>
    <w:rsid w:val="003A08AE"/>
    <w:rsid w:val="003A1E54"/>
    <w:rsid w:val="003A26D2"/>
    <w:rsid w:val="003A3978"/>
    <w:rsid w:val="003A3D05"/>
    <w:rsid w:val="003A47A9"/>
    <w:rsid w:val="003A613A"/>
    <w:rsid w:val="003A66EF"/>
    <w:rsid w:val="003A689D"/>
    <w:rsid w:val="003A74D0"/>
    <w:rsid w:val="003A769E"/>
    <w:rsid w:val="003A780A"/>
    <w:rsid w:val="003B0B84"/>
    <w:rsid w:val="003B1053"/>
    <w:rsid w:val="003B12C7"/>
    <w:rsid w:val="003B166B"/>
    <w:rsid w:val="003B1F61"/>
    <w:rsid w:val="003B30AD"/>
    <w:rsid w:val="003B396C"/>
    <w:rsid w:val="003B4CBF"/>
    <w:rsid w:val="003B505F"/>
    <w:rsid w:val="003B57EC"/>
    <w:rsid w:val="003B5853"/>
    <w:rsid w:val="003B5A1E"/>
    <w:rsid w:val="003B5E39"/>
    <w:rsid w:val="003B5FB5"/>
    <w:rsid w:val="003B639B"/>
    <w:rsid w:val="003B6576"/>
    <w:rsid w:val="003B6C5A"/>
    <w:rsid w:val="003B6D05"/>
    <w:rsid w:val="003B71E3"/>
    <w:rsid w:val="003B7927"/>
    <w:rsid w:val="003B7A94"/>
    <w:rsid w:val="003B7F4E"/>
    <w:rsid w:val="003C0A02"/>
    <w:rsid w:val="003C2534"/>
    <w:rsid w:val="003C26AC"/>
    <w:rsid w:val="003C2A0B"/>
    <w:rsid w:val="003C2EC6"/>
    <w:rsid w:val="003C3154"/>
    <w:rsid w:val="003C32FE"/>
    <w:rsid w:val="003C3358"/>
    <w:rsid w:val="003C4222"/>
    <w:rsid w:val="003C4C10"/>
    <w:rsid w:val="003C4F30"/>
    <w:rsid w:val="003C5044"/>
    <w:rsid w:val="003C5153"/>
    <w:rsid w:val="003C5BB1"/>
    <w:rsid w:val="003C5BC7"/>
    <w:rsid w:val="003C5ED9"/>
    <w:rsid w:val="003C6152"/>
    <w:rsid w:val="003C6C20"/>
    <w:rsid w:val="003C73F8"/>
    <w:rsid w:val="003C76CA"/>
    <w:rsid w:val="003C7AD3"/>
    <w:rsid w:val="003C7B2D"/>
    <w:rsid w:val="003D06C1"/>
    <w:rsid w:val="003D0F91"/>
    <w:rsid w:val="003D1118"/>
    <w:rsid w:val="003D16F2"/>
    <w:rsid w:val="003D1801"/>
    <w:rsid w:val="003D1D5C"/>
    <w:rsid w:val="003D2796"/>
    <w:rsid w:val="003D2AE6"/>
    <w:rsid w:val="003D314F"/>
    <w:rsid w:val="003D3533"/>
    <w:rsid w:val="003D415E"/>
    <w:rsid w:val="003D4194"/>
    <w:rsid w:val="003D43B8"/>
    <w:rsid w:val="003D4FD4"/>
    <w:rsid w:val="003D5549"/>
    <w:rsid w:val="003D5B8A"/>
    <w:rsid w:val="003D5CAC"/>
    <w:rsid w:val="003D6310"/>
    <w:rsid w:val="003D657A"/>
    <w:rsid w:val="003D6896"/>
    <w:rsid w:val="003D6CAC"/>
    <w:rsid w:val="003D6FE1"/>
    <w:rsid w:val="003D7383"/>
    <w:rsid w:val="003D7489"/>
    <w:rsid w:val="003D7A6A"/>
    <w:rsid w:val="003E000E"/>
    <w:rsid w:val="003E009E"/>
    <w:rsid w:val="003E0ABC"/>
    <w:rsid w:val="003E159B"/>
    <w:rsid w:val="003E20EB"/>
    <w:rsid w:val="003E2234"/>
    <w:rsid w:val="003E2333"/>
    <w:rsid w:val="003E248F"/>
    <w:rsid w:val="003E252F"/>
    <w:rsid w:val="003E26E6"/>
    <w:rsid w:val="003E2F13"/>
    <w:rsid w:val="003E2F94"/>
    <w:rsid w:val="003E31EE"/>
    <w:rsid w:val="003E364E"/>
    <w:rsid w:val="003E4D21"/>
    <w:rsid w:val="003E4D5A"/>
    <w:rsid w:val="003E58C2"/>
    <w:rsid w:val="003E5ED2"/>
    <w:rsid w:val="003E5FCA"/>
    <w:rsid w:val="003E66A4"/>
    <w:rsid w:val="003E672B"/>
    <w:rsid w:val="003E6F99"/>
    <w:rsid w:val="003E77E9"/>
    <w:rsid w:val="003E798E"/>
    <w:rsid w:val="003F06E0"/>
    <w:rsid w:val="003F0C61"/>
    <w:rsid w:val="003F0D90"/>
    <w:rsid w:val="003F0E51"/>
    <w:rsid w:val="003F2708"/>
    <w:rsid w:val="003F2DBB"/>
    <w:rsid w:val="003F2EF4"/>
    <w:rsid w:val="003F2F7C"/>
    <w:rsid w:val="003F316F"/>
    <w:rsid w:val="003F48CD"/>
    <w:rsid w:val="003F4A41"/>
    <w:rsid w:val="003F4D5F"/>
    <w:rsid w:val="003F5B6A"/>
    <w:rsid w:val="003F6A36"/>
    <w:rsid w:val="003F6CB2"/>
    <w:rsid w:val="003F6D65"/>
    <w:rsid w:val="003F782E"/>
    <w:rsid w:val="003F7B2B"/>
    <w:rsid w:val="004002DD"/>
    <w:rsid w:val="0040036C"/>
    <w:rsid w:val="0040072A"/>
    <w:rsid w:val="00400D5E"/>
    <w:rsid w:val="00401ED1"/>
    <w:rsid w:val="00402817"/>
    <w:rsid w:val="004029F9"/>
    <w:rsid w:val="00403CB0"/>
    <w:rsid w:val="00403EED"/>
    <w:rsid w:val="0040422D"/>
    <w:rsid w:val="004045D8"/>
    <w:rsid w:val="0040494A"/>
    <w:rsid w:val="00405277"/>
    <w:rsid w:val="00406238"/>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49D5"/>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42E"/>
    <w:rsid w:val="004232CF"/>
    <w:rsid w:val="004250C9"/>
    <w:rsid w:val="0042545B"/>
    <w:rsid w:val="00425E72"/>
    <w:rsid w:val="00425E85"/>
    <w:rsid w:val="0042649D"/>
    <w:rsid w:val="00426862"/>
    <w:rsid w:val="00426CE7"/>
    <w:rsid w:val="00426D50"/>
    <w:rsid w:val="004276E0"/>
    <w:rsid w:val="00427A72"/>
    <w:rsid w:val="00427D9F"/>
    <w:rsid w:val="00430277"/>
    <w:rsid w:val="00431AA5"/>
    <w:rsid w:val="00431C39"/>
    <w:rsid w:val="00431CDD"/>
    <w:rsid w:val="00432A56"/>
    <w:rsid w:val="00433922"/>
    <w:rsid w:val="00433D69"/>
    <w:rsid w:val="00433DC5"/>
    <w:rsid w:val="00434C19"/>
    <w:rsid w:val="0043539D"/>
    <w:rsid w:val="0043581E"/>
    <w:rsid w:val="00435D22"/>
    <w:rsid w:val="00435D9D"/>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E6"/>
    <w:rsid w:val="004417D2"/>
    <w:rsid w:val="004424B2"/>
    <w:rsid w:val="004428A8"/>
    <w:rsid w:val="00442E2D"/>
    <w:rsid w:val="0044305F"/>
    <w:rsid w:val="00443D1B"/>
    <w:rsid w:val="0044419E"/>
    <w:rsid w:val="00444597"/>
    <w:rsid w:val="004453BB"/>
    <w:rsid w:val="00445522"/>
    <w:rsid w:val="00445626"/>
    <w:rsid w:val="0044619B"/>
    <w:rsid w:val="004465C9"/>
    <w:rsid w:val="00446802"/>
    <w:rsid w:val="004470C5"/>
    <w:rsid w:val="004474BB"/>
    <w:rsid w:val="004475E5"/>
    <w:rsid w:val="004503E1"/>
    <w:rsid w:val="00451A68"/>
    <w:rsid w:val="00451AA2"/>
    <w:rsid w:val="00451E5C"/>
    <w:rsid w:val="0045209D"/>
    <w:rsid w:val="00452950"/>
    <w:rsid w:val="00452A13"/>
    <w:rsid w:val="00452FA4"/>
    <w:rsid w:val="00453265"/>
    <w:rsid w:val="00453750"/>
    <w:rsid w:val="004537EC"/>
    <w:rsid w:val="00453CEB"/>
    <w:rsid w:val="00454024"/>
    <w:rsid w:val="004547C8"/>
    <w:rsid w:val="0045495E"/>
    <w:rsid w:val="00455BC0"/>
    <w:rsid w:val="00455C7E"/>
    <w:rsid w:val="0045637F"/>
    <w:rsid w:val="00456696"/>
    <w:rsid w:val="00456A60"/>
    <w:rsid w:val="00456AD9"/>
    <w:rsid w:val="00456F88"/>
    <w:rsid w:val="004575EF"/>
    <w:rsid w:val="0045768C"/>
    <w:rsid w:val="00457CF6"/>
    <w:rsid w:val="00460179"/>
    <w:rsid w:val="00460B1C"/>
    <w:rsid w:val="004617CF"/>
    <w:rsid w:val="004622BB"/>
    <w:rsid w:val="00462348"/>
    <w:rsid w:val="00463683"/>
    <w:rsid w:val="00464358"/>
    <w:rsid w:val="00464D56"/>
    <w:rsid w:val="00464DF0"/>
    <w:rsid w:val="0046538F"/>
    <w:rsid w:val="00465562"/>
    <w:rsid w:val="00465DDF"/>
    <w:rsid w:val="004661DB"/>
    <w:rsid w:val="004663C7"/>
    <w:rsid w:val="00466B28"/>
    <w:rsid w:val="00467D5E"/>
    <w:rsid w:val="0047012B"/>
    <w:rsid w:val="004701EC"/>
    <w:rsid w:val="004705A4"/>
    <w:rsid w:val="00470787"/>
    <w:rsid w:val="00470D36"/>
    <w:rsid w:val="00471164"/>
    <w:rsid w:val="00471238"/>
    <w:rsid w:val="0047126F"/>
    <w:rsid w:val="00471AA2"/>
    <w:rsid w:val="00471E18"/>
    <w:rsid w:val="00471F92"/>
    <w:rsid w:val="00471FC6"/>
    <w:rsid w:val="0047228C"/>
    <w:rsid w:val="00472A3C"/>
    <w:rsid w:val="004736FF"/>
    <w:rsid w:val="004743DF"/>
    <w:rsid w:val="00474EE3"/>
    <w:rsid w:val="00474EFE"/>
    <w:rsid w:val="00475A1C"/>
    <w:rsid w:val="0047620F"/>
    <w:rsid w:val="00476508"/>
    <w:rsid w:val="004767BA"/>
    <w:rsid w:val="00476867"/>
    <w:rsid w:val="004779AA"/>
    <w:rsid w:val="00477EFF"/>
    <w:rsid w:val="00477F44"/>
    <w:rsid w:val="00480011"/>
    <w:rsid w:val="00480107"/>
    <w:rsid w:val="004809CB"/>
    <w:rsid w:val="00480BCB"/>
    <w:rsid w:val="004817EB"/>
    <w:rsid w:val="00481A59"/>
    <w:rsid w:val="00481A8A"/>
    <w:rsid w:val="00481D3C"/>
    <w:rsid w:val="00482259"/>
    <w:rsid w:val="00482559"/>
    <w:rsid w:val="0048280E"/>
    <w:rsid w:val="00482C33"/>
    <w:rsid w:val="004830BE"/>
    <w:rsid w:val="004832D9"/>
    <w:rsid w:val="004833CE"/>
    <w:rsid w:val="004836A0"/>
    <w:rsid w:val="00483D0D"/>
    <w:rsid w:val="004845B2"/>
    <w:rsid w:val="00485309"/>
    <w:rsid w:val="00485787"/>
    <w:rsid w:val="00486172"/>
    <w:rsid w:val="004865D8"/>
    <w:rsid w:val="00487169"/>
    <w:rsid w:val="004873D9"/>
    <w:rsid w:val="004875EB"/>
    <w:rsid w:val="0048772B"/>
    <w:rsid w:val="00487BF2"/>
    <w:rsid w:val="0049015A"/>
    <w:rsid w:val="004902C9"/>
    <w:rsid w:val="0049094B"/>
    <w:rsid w:val="00490E40"/>
    <w:rsid w:val="00491199"/>
    <w:rsid w:val="004919A3"/>
    <w:rsid w:val="00491D1E"/>
    <w:rsid w:val="00492A59"/>
    <w:rsid w:val="00492D47"/>
    <w:rsid w:val="004930AA"/>
    <w:rsid w:val="004939B6"/>
    <w:rsid w:val="00493AE1"/>
    <w:rsid w:val="00493CBE"/>
    <w:rsid w:val="004945A4"/>
    <w:rsid w:val="00494B5A"/>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F3"/>
    <w:rsid w:val="004A0E02"/>
    <w:rsid w:val="004A0E75"/>
    <w:rsid w:val="004A144B"/>
    <w:rsid w:val="004A1CC3"/>
    <w:rsid w:val="004A1FF4"/>
    <w:rsid w:val="004A30DB"/>
    <w:rsid w:val="004A3415"/>
    <w:rsid w:val="004A3987"/>
    <w:rsid w:val="004A3A1C"/>
    <w:rsid w:val="004A45B1"/>
    <w:rsid w:val="004A5AE0"/>
    <w:rsid w:val="004A5D89"/>
    <w:rsid w:val="004A5F0F"/>
    <w:rsid w:val="004A5FCA"/>
    <w:rsid w:val="004A5FFC"/>
    <w:rsid w:val="004A68B3"/>
    <w:rsid w:val="004A6B9E"/>
    <w:rsid w:val="004A6C9C"/>
    <w:rsid w:val="004A6CC0"/>
    <w:rsid w:val="004A6FE6"/>
    <w:rsid w:val="004A7203"/>
    <w:rsid w:val="004A77C4"/>
    <w:rsid w:val="004A7ABE"/>
    <w:rsid w:val="004A7F65"/>
    <w:rsid w:val="004B09A3"/>
    <w:rsid w:val="004B117A"/>
    <w:rsid w:val="004B18AE"/>
    <w:rsid w:val="004B1924"/>
    <w:rsid w:val="004B21B0"/>
    <w:rsid w:val="004B2564"/>
    <w:rsid w:val="004B2751"/>
    <w:rsid w:val="004B2D77"/>
    <w:rsid w:val="004B2F85"/>
    <w:rsid w:val="004B3850"/>
    <w:rsid w:val="004B42DF"/>
    <w:rsid w:val="004B4756"/>
    <w:rsid w:val="004B51A8"/>
    <w:rsid w:val="004B5F7A"/>
    <w:rsid w:val="004B6164"/>
    <w:rsid w:val="004B63AE"/>
    <w:rsid w:val="004B7C1A"/>
    <w:rsid w:val="004C056A"/>
    <w:rsid w:val="004C0E69"/>
    <w:rsid w:val="004C0FFF"/>
    <w:rsid w:val="004C1639"/>
    <w:rsid w:val="004C1653"/>
    <w:rsid w:val="004C1BDC"/>
    <w:rsid w:val="004C209B"/>
    <w:rsid w:val="004C2149"/>
    <w:rsid w:val="004C2531"/>
    <w:rsid w:val="004C2B02"/>
    <w:rsid w:val="004C3342"/>
    <w:rsid w:val="004C4396"/>
    <w:rsid w:val="004C4F65"/>
    <w:rsid w:val="004C58B1"/>
    <w:rsid w:val="004C6628"/>
    <w:rsid w:val="004C7A8F"/>
    <w:rsid w:val="004C7D9F"/>
    <w:rsid w:val="004D0947"/>
    <w:rsid w:val="004D102C"/>
    <w:rsid w:val="004D16BE"/>
    <w:rsid w:val="004D1983"/>
    <w:rsid w:val="004D1BC8"/>
    <w:rsid w:val="004D1D1F"/>
    <w:rsid w:val="004D2576"/>
    <w:rsid w:val="004D2869"/>
    <w:rsid w:val="004D2D0A"/>
    <w:rsid w:val="004D3387"/>
    <w:rsid w:val="004D38B0"/>
    <w:rsid w:val="004D3AAD"/>
    <w:rsid w:val="004D47C8"/>
    <w:rsid w:val="004D4C8A"/>
    <w:rsid w:val="004D55AB"/>
    <w:rsid w:val="004D562B"/>
    <w:rsid w:val="004D581B"/>
    <w:rsid w:val="004D5AD1"/>
    <w:rsid w:val="004D708B"/>
    <w:rsid w:val="004D7A95"/>
    <w:rsid w:val="004D7ABD"/>
    <w:rsid w:val="004D7BF2"/>
    <w:rsid w:val="004E0BE3"/>
    <w:rsid w:val="004E0D0D"/>
    <w:rsid w:val="004E0E03"/>
    <w:rsid w:val="004E0F37"/>
    <w:rsid w:val="004E13FA"/>
    <w:rsid w:val="004E1450"/>
    <w:rsid w:val="004E1AA9"/>
    <w:rsid w:val="004E1D0E"/>
    <w:rsid w:val="004E1DB7"/>
    <w:rsid w:val="004E1FE7"/>
    <w:rsid w:val="004E221D"/>
    <w:rsid w:val="004E229B"/>
    <w:rsid w:val="004E2601"/>
    <w:rsid w:val="004E2A31"/>
    <w:rsid w:val="004E3112"/>
    <w:rsid w:val="004E3544"/>
    <w:rsid w:val="004E3B2D"/>
    <w:rsid w:val="004E3F72"/>
    <w:rsid w:val="004E46AF"/>
    <w:rsid w:val="004E51B2"/>
    <w:rsid w:val="004E5265"/>
    <w:rsid w:val="004E52EE"/>
    <w:rsid w:val="004E6717"/>
    <w:rsid w:val="004E68C3"/>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416A"/>
    <w:rsid w:val="004F431D"/>
    <w:rsid w:val="004F43AB"/>
    <w:rsid w:val="004F4C67"/>
    <w:rsid w:val="004F4F1F"/>
    <w:rsid w:val="004F4F7A"/>
    <w:rsid w:val="004F4F85"/>
    <w:rsid w:val="004F539A"/>
    <w:rsid w:val="004F5524"/>
    <w:rsid w:val="004F5B56"/>
    <w:rsid w:val="004F679D"/>
    <w:rsid w:val="004F717A"/>
    <w:rsid w:val="004F7AE0"/>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5366"/>
    <w:rsid w:val="0050537A"/>
    <w:rsid w:val="0051015F"/>
    <w:rsid w:val="00510184"/>
    <w:rsid w:val="0051084F"/>
    <w:rsid w:val="00510973"/>
    <w:rsid w:val="00510A6C"/>
    <w:rsid w:val="00510D89"/>
    <w:rsid w:val="00510E4A"/>
    <w:rsid w:val="00511F6D"/>
    <w:rsid w:val="005130A4"/>
    <w:rsid w:val="0051326F"/>
    <w:rsid w:val="00513BCD"/>
    <w:rsid w:val="00513CBD"/>
    <w:rsid w:val="00513F33"/>
    <w:rsid w:val="005147FC"/>
    <w:rsid w:val="00514DD2"/>
    <w:rsid w:val="00514E1F"/>
    <w:rsid w:val="0051501C"/>
    <w:rsid w:val="00515606"/>
    <w:rsid w:val="005158BE"/>
    <w:rsid w:val="00515C82"/>
    <w:rsid w:val="00516835"/>
    <w:rsid w:val="00516FB8"/>
    <w:rsid w:val="00517613"/>
    <w:rsid w:val="00517AA9"/>
    <w:rsid w:val="00520017"/>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2196"/>
    <w:rsid w:val="005324E4"/>
    <w:rsid w:val="005325F3"/>
    <w:rsid w:val="005326D9"/>
    <w:rsid w:val="00533572"/>
    <w:rsid w:val="00534021"/>
    <w:rsid w:val="00534126"/>
    <w:rsid w:val="005342AA"/>
    <w:rsid w:val="00534623"/>
    <w:rsid w:val="005346A1"/>
    <w:rsid w:val="00534EB1"/>
    <w:rsid w:val="005352B7"/>
    <w:rsid w:val="00535691"/>
    <w:rsid w:val="00535CC6"/>
    <w:rsid w:val="00535D72"/>
    <w:rsid w:val="00536216"/>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B9E"/>
    <w:rsid w:val="00542C8D"/>
    <w:rsid w:val="00542CDA"/>
    <w:rsid w:val="00542EA3"/>
    <w:rsid w:val="0054365A"/>
    <w:rsid w:val="00543699"/>
    <w:rsid w:val="00543A22"/>
    <w:rsid w:val="00543F8A"/>
    <w:rsid w:val="0054509A"/>
    <w:rsid w:val="00545927"/>
    <w:rsid w:val="00546559"/>
    <w:rsid w:val="005474F6"/>
    <w:rsid w:val="00547C0F"/>
    <w:rsid w:val="005500D2"/>
    <w:rsid w:val="00550BA0"/>
    <w:rsid w:val="00550E94"/>
    <w:rsid w:val="00551B42"/>
    <w:rsid w:val="00551DB7"/>
    <w:rsid w:val="005529ED"/>
    <w:rsid w:val="00553469"/>
    <w:rsid w:val="00553B82"/>
    <w:rsid w:val="00554AAD"/>
    <w:rsid w:val="0055522D"/>
    <w:rsid w:val="005554C5"/>
    <w:rsid w:val="005556CA"/>
    <w:rsid w:val="005559D1"/>
    <w:rsid w:val="00555CE4"/>
    <w:rsid w:val="00555D63"/>
    <w:rsid w:val="00556192"/>
    <w:rsid w:val="005565B2"/>
    <w:rsid w:val="00556B7C"/>
    <w:rsid w:val="00556E6F"/>
    <w:rsid w:val="00556F6F"/>
    <w:rsid w:val="00557296"/>
    <w:rsid w:val="00557A6C"/>
    <w:rsid w:val="005608B2"/>
    <w:rsid w:val="0056099A"/>
    <w:rsid w:val="00560A43"/>
    <w:rsid w:val="00560B56"/>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75E"/>
    <w:rsid w:val="00571BFF"/>
    <w:rsid w:val="00571D67"/>
    <w:rsid w:val="00572DD3"/>
    <w:rsid w:val="00572E2F"/>
    <w:rsid w:val="00572E40"/>
    <w:rsid w:val="00573801"/>
    <w:rsid w:val="00574579"/>
    <w:rsid w:val="00574593"/>
    <w:rsid w:val="00574757"/>
    <w:rsid w:val="0057527E"/>
    <w:rsid w:val="00575403"/>
    <w:rsid w:val="00575554"/>
    <w:rsid w:val="00575A1D"/>
    <w:rsid w:val="00575A7F"/>
    <w:rsid w:val="005764A9"/>
    <w:rsid w:val="00576529"/>
    <w:rsid w:val="00576867"/>
    <w:rsid w:val="00576CCF"/>
    <w:rsid w:val="00576D2C"/>
    <w:rsid w:val="00576DFD"/>
    <w:rsid w:val="00576EFD"/>
    <w:rsid w:val="005771E2"/>
    <w:rsid w:val="00577BC4"/>
    <w:rsid w:val="00577C64"/>
    <w:rsid w:val="00580508"/>
    <w:rsid w:val="005806F9"/>
    <w:rsid w:val="00580C5C"/>
    <w:rsid w:val="00580DA8"/>
    <w:rsid w:val="00580F79"/>
    <w:rsid w:val="0058142E"/>
    <w:rsid w:val="00581795"/>
    <w:rsid w:val="00583B95"/>
    <w:rsid w:val="00583E34"/>
    <w:rsid w:val="00584FA4"/>
    <w:rsid w:val="005850FD"/>
    <w:rsid w:val="0058597D"/>
    <w:rsid w:val="00585BB5"/>
    <w:rsid w:val="00585F34"/>
    <w:rsid w:val="00586891"/>
    <w:rsid w:val="00586E4B"/>
    <w:rsid w:val="00587BE9"/>
    <w:rsid w:val="00587DC2"/>
    <w:rsid w:val="00590164"/>
    <w:rsid w:val="005902D5"/>
    <w:rsid w:val="005906E5"/>
    <w:rsid w:val="00590AE1"/>
    <w:rsid w:val="00590EBE"/>
    <w:rsid w:val="00590F6B"/>
    <w:rsid w:val="0059185F"/>
    <w:rsid w:val="00591D34"/>
    <w:rsid w:val="00591F15"/>
    <w:rsid w:val="00592ABD"/>
    <w:rsid w:val="00592EAA"/>
    <w:rsid w:val="00592EBE"/>
    <w:rsid w:val="00593050"/>
    <w:rsid w:val="00593685"/>
    <w:rsid w:val="0059372F"/>
    <w:rsid w:val="0059393A"/>
    <w:rsid w:val="0059466A"/>
    <w:rsid w:val="00594734"/>
    <w:rsid w:val="005947CE"/>
    <w:rsid w:val="005950C8"/>
    <w:rsid w:val="0059531A"/>
    <w:rsid w:val="0059595B"/>
    <w:rsid w:val="00595A3D"/>
    <w:rsid w:val="00595D44"/>
    <w:rsid w:val="0059614A"/>
    <w:rsid w:val="005963B4"/>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40BA"/>
    <w:rsid w:val="005A504A"/>
    <w:rsid w:val="005A57D6"/>
    <w:rsid w:val="005A5A70"/>
    <w:rsid w:val="005A7389"/>
    <w:rsid w:val="005A78EE"/>
    <w:rsid w:val="005A7CA2"/>
    <w:rsid w:val="005A7DBA"/>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132E"/>
    <w:rsid w:val="005C14A0"/>
    <w:rsid w:val="005C198B"/>
    <w:rsid w:val="005C1CBD"/>
    <w:rsid w:val="005C23D7"/>
    <w:rsid w:val="005C26CE"/>
    <w:rsid w:val="005C2859"/>
    <w:rsid w:val="005C287F"/>
    <w:rsid w:val="005C2947"/>
    <w:rsid w:val="005C2D2D"/>
    <w:rsid w:val="005C438E"/>
    <w:rsid w:val="005C43F3"/>
    <w:rsid w:val="005C4B3B"/>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BB8"/>
    <w:rsid w:val="005D1FBA"/>
    <w:rsid w:val="005D21F4"/>
    <w:rsid w:val="005D24A9"/>
    <w:rsid w:val="005D25B7"/>
    <w:rsid w:val="005D293C"/>
    <w:rsid w:val="005D30B8"/>
    <w:rsid w:val="005D3986"/>
    <w:rsid w:val="005D3ED4"/>
    <w:rsid w:val="005D48FE"/>
    <w:rsid w:val="005D4DA2"/>
    <w:rsid w:val="005D5880"/>
    <w:rsid w:val="005D5DA2"/>
    <w:rsid w:val="005D5EAC"/>
    <w:rsid w:val="005D601C"/>
    <w:rsid w:val="005D66B0"/>
    <w:rsid w:val="005D6BA1"/>
    <w:rsid w:val="005D6C63"/>
    <w:rsid w:val="005D6E99"/>
    <w:rsid w:val="005D7598"/>
    <w:rsid w:val="005E009F"/>
    <w:rsid w:val="005E0C21"/>
    <w:rsid w:val="005E143B"/>
    <w:rsid w:val="005E1528"/>
    <w:rsid w:val="005E2189"/>
    <w:rsid w:val="005E25F7"/>
    <w:rsid w:val="005E2A5A"/>
    <w:rsid w:val="005E2C15"/>
    <w:rsid w:val="005E2CBB"/>
    <w:rsid w:val="005E3B69"/>
    <w:rsid w:val="005E3DDA"/>
    <w:rsid w:val="005E4642"/>
    <w:rsid w:val="005E46DC"/>
    <w:rsid w:val="005E4A51"/>
    <w:rsid w:val="005E4C95"/>
    <w:rsid w:val="005E58A5"/>
    <w:rsid w:val="005E5E61"/>
    <w:rsid w:val="005E7491"/>
    <w:rsid w:val="005E78E7"/>
    <w:rsid w:val="005E79E8"/>
    <w:rsid w:val="005E7D9E"/>
    <w:rsid w:val="005F00DC"/>
    <w:rsid w:val="005F01BE"/>
    <w:rsid w:val="005F0224"/>
    <w:rsid w:val="005F038B"/>
    <w:rsid w:val="005F0908"/>
    <w:rsid w:val="005F0B3C"/>
    <w:rsid w:val="005F0E3E"/>
    <w:rsid w:val="005F14B1"/>
    <w:rsid w:val="005F16C0"/>
    <w:rsid w:val="005F1D95"/>
    <w:rsid w:val="005F1FA4"/>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F74"/>
    <w:rsid w:val="00601269"/>
    <w:rsid w:val="00601462"/>
    <w:rsid w:val="00601C2F"/>
    <w:rsid w:val="00602BBC"/>
    <w:rsid w:val="00603ABE"/>
    <w:rsid w:val="00603F19"/>
    <w:rsid w:val="00604D69"/>
    <w:rsid w:val="006052E4"/>
    <w:rsid w:val="00605442"/>
    <w:rsid w:val="0060683C"/>
    <w:rsid w:val="00607532"/>
    <w:rsid w:val="00607C9B"/>
    <w:rsid w:val="00610319"/>
    <w:rsid w:val="006104FE"/>
    <w:rsid w:val="006105C2"/>
    <w:rsid w:val="00610930"/>
    <w:rsid w:val="00610B37"/>
    <w:rsid w:val="006111D5"/>
    <w:rsid w:val="00611216"/>
    <w:rsid w:val="006125B0"/>
    <w:rsid w:val="00612C20"/>
    <w:rsid w:val="00612E1B"/>
    <w:rsid w:val="00612E61"/>
    <w:rsid w:val="00612FC6"/>
    <w:rsid w:val="006139F2"/>
    <w:rsid w:val="00613D01"/>
    <w:rsid w:val="00613D28"/>
    <w:rsid w:val="0061404F"/>
    <w:rsid w:val="0061424C"/>
    <w:rsid w:val="00614C2B"/>
    <w:rsid w:val="00614C2C"/>
    <w:rsid w:val="00614E96"/>
    <w:rsid w:val="00614EA9"/>
    <w:rsid w:val="00615072"/>
    <w:rsid w:val="00615EA0"/>
    <w:rsid w:val="00615F30"/>
    <w:rsid w:val="00616E27"/>
    <w:rsid w:val="00617088"/>
    <w:rsid w:val="00617831"/>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F8C"/>
    <w:rsid w:val="00625009"/>
    <w:rsid w:val="00625759"/>
    <w:rsid w:val="006259EF"/>
    <w:rsid w:val="00625B32"/>
    <w:rsid w:val="00625B8F"/>
    <w:rsid w:val="006261EC"/>
    <w:rsid w:val="006278CC"/>
    <w:rsid w:val="00630332"/>
    <w:rsid w:val="00630F2B"/>
    <w:rsid w:val="006315AC"/>
    <w:rsid w:val="0063189C"/>
    <w:rsid w:val="00632403"/>
    <w:rsid w:val="00632878"/>
    <w:rsid w:val="006328D1"/>
    <w:rsid w:val="00632C05"/>
    <w:rsid w:val="00633595"/>
    <w:rsid w:val="00634521"/>
    <w:rsid w:val="0063468C"/>
    <w:rsid w:val="00634DAD"/>
    <w:rsid w:val="006356A3"/>
    <w:rsid w:val="006356C7"/>
    <w:rsid w:val="006358A5"/>
    <w:rsid w:val="006358DD"/>
    <w:rsid w:val="006359D0"/>
    <w:rsid w:val="00635B2E"/>
    <w:rsid w:val="006364F7"/>
    <w:rsid w:val="00636C8D"/>
    <w:rsid w:val="00636E7A"/>
    <w:rsid w:val="00636EAC"/>
    <w:rsid w:val="0063728E"/>
    <w:rsid w:val="006372F2"/>
    <w:rsid w:val="0063730B"/>
    <w:rsid w:val="006373B0"/>
    <w:rsid w:val="00637630"/>
    <w:rsid w:val="00637810"/>
    <w:rsid w:val="00637918"/>
    <w:rsid w:val="0063799F"/>
    <w:rsid w:val="006379EE"/>
    <w:rsid w:val="00637E30"/>
    <w:rsid w:val="00637E67"/>
    <w:rsid w:val="00640147"/>
    <w:rsid w:val="00640391"/>
    <w:rsid w:val="0064090C"/>
    <w:rsid w:val="00640A83"/>
    <w:rsid w:val="00640D00"/>
    <w:rsid w:val="00642D42"/>
    <w:rsid w:val="00642E0E"/>
    <w:rsid w:val="00643044"/>
    <w:rsid w:val="006430ED"/>
    <w:rsid w:val="006432EA"/>
    <w:rsid w:val="006434BE"/>
    <w:rsid w:val="00643B35"/>
    <w:rsid w:val="00644879"/>
    <w:rsid w:val="00644C6D"/>
    <w:rsid w:val="00644F86"/>
    <w:rsid w:val="0064527F"/>
    <w:rsid w:val="006454AC"/>
    <w:rsid w:val="006457EB"/>
    <w:rsid w:val="00645A81"/>
    <w:rsid w:val="00646222"/>
    <w:rsid w:val="0064663D"/>
    <w:rsid w:val="00646944"/>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71"/>
    <w:rsid w:val="006541A6"/>
    <w:rsid w:val="00654347"/>
    <w:rsid w:val="006546E0"/>
    <w:rsid w:val="00654926"/>
    <w:rsid w:val="00654C6A"/>
    <w:rsid w:val="00655356"/>
    <w:rsid w:val="00655B41"/>
    <w:rsid w:val="00655C4D"/>
    <w:rsid w:val="00656821"/>
    <w:rsid w:val="006569B1"/>
    <w:rsid w:val="006572F6"/>
    <w:rsid w:val="00657379"/>
    <w:rsid w:val="006576D8"/>
    <w:rsid w:val="00657A85"/>
    <w:rsid w:val="00657BBC"/>
    <w:rsid w:val="006600F5"/>
    <w:rsid w:val="0066027D"/>
    <w:rsid w:val="00660609"/>
    <w:rsid w:val="006609B1"/>
    <w:rsid w:val="00661109"/>
    <w:rsid w:val="00661D76"/>
    <w:rsid w:val="00661E8F"/>
    <w:rsid w:val="00662044"/>
    <w:rsid w:val="006623BF"/>
    <w:rsid w:val="006624F0"/>
    <w:rsid w:val="0066294A"/>
    <w:rsid w:val="0066318C"/>
    <w:rsid w:val="006637B9"/>
    <w:rsid w:val="00663AAC"/>
    <w:rsid w:val="00664533"/>
    <w:rsid w:val="0066498E"/>
    <w:rsid w:val="00664A6F"/>
    <w:rsid w:val="00664E9E"/>
    <w:rsid w:val="006653D3"/>
    <w:rsid w:val="006659DD"/>
    <w:rsid w:val="00665B84"/>
    <w:rsid w:val="006661AD"/>
    <w:rsid w:val="006662AD"/>
    <w:rsid w:val="006668CA"/>
    <w:rsid w:val="00666E99"/>
    <w:rsid w:val="006673DD"/>
    <w:rsid w:val="0066760C"/>
    <w:rsid w:val="00667834"/>
    <w:rsid w:val="00667ABB"/>
    <w:rsid w:val="006702ED"/>
    <w:rsid w:val="006708C9"/>
    <w:rsid w:val="00670B88"/>
    <w:rsid w:val="00670E84"/>
    <w:rsid w:val="006713F7"/>
    <w:rsid w:val="00671A22"/>
    <w:rsid w:val="0067240D"/>
    <w:rsid w:val="006726E0"/>
    <w:rsid w:val="006726E2"/>
    <w:rsid w:val="00672DBF"/>
    <w:rsid w:val="006742C5"/>
    <w:rsid w:val="00674A96"/>
    <w:rsid w:val="00674D18"/>
    <w:rsid w:val="006750F1"/>
    <w:rsid w:val="00675A81"/>
    <w:rsid w:val="00676022"/>
    <w:rsid w:val="006760D6"/>
    <w:rsid w:val="0067643D"/>
    <w:rsid w:val="0067675D"/>
    <w:rsid w:val="006774B4"/>
    <w:rsid w:val="00677A1C"/>
    <w:rsid w:val="00677C73"/>
    <w:rsid w:val="00677F7C"/>
    <w:rsid w:val="0068074C"/>
    <w:rsid w:val="006813F0"/>
    <w:rsid w:val="006819D0"/>
    <w:rsid w:val="0068285B"/>
    <w:rsid w:val="00682942"/>
    <w:rsid w:val="00682AE2"/>
    <w:rsid w:val="006834E5"/>
    <w:rsid w:val="00683564"/>
    <w:rsid w:val="006836FF"/>
    <w:rsid w:val="00683815"/>
    <w:rsid w:val="00683A28"/>
    <w:rsid w:val="00683FA5"/>
    <w:rsid w:val="006843A3"/>
    <w:rsid w:val="00684959"/>
    <w:rsid w:val="00684DEA"/>
    <w:rsid w:val="006854F2"/>
    <w:rsid w:val="0068565C"/>
    <w:rsid w:val="00685CE0"/>
    <w:rsid w:val="0068620A"/>
    <w:rsid w:val="006862BE"/>
    <w:rsid w:val="00686E12"/>
    <w:rsid w:val="0069093D"/>
    <w:rsid w:val="00690E56"/>
    <w:rsid w:val="00690F46"/>
    <w:rsid w:val="00691B4D"/>
    <w:rsid w:val="0069225F"/>
    <w:rsid w:val="0069249C"/>
    <w:rsid w:val="00692613"/>
    <w:rsid w:val="006927F0"/>
    <w:rsid w:val="00692D60"/>
    <w:rsid w:val="00692E52"/>
    <w:rsid w:val="0069335D"/>
    <w:rsid w:val="00693370"/>
    <w:rsid w:val="00694C3C"/>
    <w:rsid w:val="00695274"/>
    <w:rsid w:val="0069547B"/>
    <w:rsid w:val="00696ADE"/>
    <w:rsid w:val="006970B1"/>
    <w:rsid w:val="00697E8B"/>
    <w:rsid w:val="006A040F"/>
    <w:rsid w:val="006A1039"/>
    <w:rsid w:val="006A21AF"/>
    <w:rsid w:val="006A2D1D"/>
    <w:rsid w:val="006A49AE"/>
    <w:rsid w:val="006A4B55"/>
    <w:rsid w:val="006A4C49"/>
    <w:rsid w:val="006A4E1C"/>
    <w:rsid w:val="006A52FF"/>
    <w:rsid w:val="006A5A4C"/>
    <w:rsid w:val="006A6846"/>
    <w:rsid w:val="006A7121"/>
    <w:rsid w:val="006A75AC"/>
    <w:rsid w:val="006A7632"/>
    <w:rsid w:val="006A7897"/>
    <w:rsid w:val="006A7F23"/>
    <w:rsid w:val="006B0178"/>
    <w:rsid w:val="006B056A"/>
    <w:rsid w:val="006B0630"/>
    <w:rsid w:val="006B074C"/>
    <w:rsid w:val="006B0FA2"/>
    <w:rsid w:val="006B1475"/>
    <w:rsid w:val="006B1754"/>
    <w:rsid w:val="006B1A63"/>
    <w:rsid w:val="006B2242"/>
    <w:rsid w:val="006B2A03"/>
    <w:rsid w:val="006B2ABD"/>
    <w:rsid w:val="006B2E94"/>
    <w:rsid w:val="006B33D9"/>
    <w:rsid w:val="006B3858"/>
    <w:rsid w:val="006B424E"/>
    <w:rsid w:val="006B5363"/>
    <w:rsid w:val="006B56D9"/>
    <w:rsid w:val="006B5FBD"/>
    <w:rsid w:val="006B657B"/>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4023"/>
    <w:rsid w:val="006C4287"/>
    <w:rsid w:val="006C431D"/>
    <w:rsid w:val="006C4D54"/>
    <w:rsid w:val="006C4F59"/>
    <w:rsid w:val="006C51B3"/>
    <w:rsid w:val="006C58DF"/>
    <w:rsid w:val="006C6452"/>
    <w:rsid w:val="006C6CE3"/>
    <w:rsid w:val="006C7199"/>
    <w:rsid w:val="006C7422"/>
    <w:rsid w:val="006D0087"/>
    <w:rsid w:val="006D04D2"/>
    <w:rsid w:val="006D06CC"/>
    <w:rsid w:val="006D167F"/>
    <w:rsid w:val="006D176D"/>
    <w:rsid w:val="006D280F"/>
    <w:rsid w:val="006D32A1"/>
    <w:rsid w:val="006D383A"/>
    <w:rsid w:val="006D4161"/>
    <w:rsid w:val="006D4FED"/>
    <w:rsid w:val="006D5C6E"/>
    <w:rsid w:val="006D5CCE"/>
    <w:rsid w:val="006D60EF"/>
    <w:rsid w:val="006D6131"/>
    <w:rsid w:val="006D66B2"/>
    <w:rsid w:val="006D6CC0"/>
    <w:rsid w:val="006D6DC4"/>
    <w:rsid w:val="006D73C8"/>
    <w:rsid w:val="006D76F3"/>
    <w:rsid w:val="006D786C"/>
    <w:rsid w:val="006D795F"/>
    <w:rsid w:val="006D79E4"/>
    <w:rsid w:val="006D7BA7"/>
    <w:rsid w:val="006D7D82"/>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87E"/>
    <w:rsid w:val="006E7FA6"/>
    <w:rsid w:val="006F0215"/>
    <w:rsid w:val="006F0768"/>
    <w:rsid w:val="006F10E1"/>
    <w:rsid w:val="006F11DD"/>
    <w:rsid w:val="006F1422"/>
    <w:rsid w:val="006F161B"/>
    <w:rsid w:val="006F18DE"/>
    <w:rsid w:val="006F19AA"/>
    <w:rsid w:val="006F19AB"/>
    <w:rsid w:val="006F1C6E"/>
    <w:rsid w:val="006F26FB"/>
    <w:rsid w:val="006F281D"/>
    <w:rsid w:val="006F285F"/>
    <w:rsid w:val="006F3142"/>
    <w:rsid w:val="006F347B"/>
    <w:rsid w:val="006F3536"/>
    <w:rsid w:val="006F3A6E"/>
    <w:rsid w:val="006F4275"/>
    <w:rsid w:val="006F4A1E"/>
    <w:rsid w:val="006F713A"/>
    <w:rsid w:val="006F78A5"/>
    <w:rsid w:val="00700615"/>
    <w:rsid w:val="00701259"/>
    <w:rsid w:val="00701441"/>
    <w:rsid w:val="00701DC8"/>
    <w:rsid w:val="00701EDB"/>
    <w:rsid w:val="00701F32"/>
    <w:rsid w:val="007021CD"/>
    <w:rsid w:val="00702A1E"/>
    <w:rsid w:val="00702A70"/>
    <w:rsid w:val="00702E9B"/>
    <w:rsid w:val="0070320C"/>
    <w:rsid w:val="007033B5"/>
    <w:rsid w:val="00703549"/>
    <w:rsid w:val="00704670"/>
    <w:rsid w:val="00704E3E"/>
    <w:rsid w:val="00705DA7"/>
    <w:rsid w:val="00706400"/>
    <w:rsid w:val="00706474"/>
    <w:rsid w:val="007069D0"/>
    <w:rsid w:val="0070704B"/>
    <w:rsid w:val="00710131"/>
    <w:rsid w:val="00710AF8"/>
    <w:rsid w:val="00710BF9"/>
    <w:rsid w:val="00710F65"/>
    <w:rsid w:val="007123F2"/>
    <w:rsid w:val="00712ACD"/>
    <w:rsid w:val="0071327A"/>
    <w:rsid w:val="00713350"/>
    <w:rsid w:val="00713714"/>
    <w:rsid w:val="0071397B"/>
    <w:rsid w:val="007139D1"/>
    <w:rsid w:val="00713E05"/>
    <w:rsid w:val="0071481E"/>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5AF"/>
    <w:rsid w:val="007264A6"/>
    <w:rsid w:val="00726680"/>
    <w:rsid w:val="00726C56"/>
    <w:rsid w:val="00727068"/>
    <w:rsid w:val="007270D6"/>
    <w:rsid w:val="007273AA"/>
    <w:rsid w:val="00727786"/>
    <w:rsid w:val="007278B3"/>
    <w:rsid w:val="00727AE5"/>
    <w:rsid w:val="00727E46"/>
    <w:rsid w:val="00730041"/>
    <w:rsid w:val="0073024E"/>
    <w:rsid w:val="00730D60"/>
    <w:rsid w:val="00731EC4"/>
    <w:rsid w:val="00731FA8"/>
    <w:rsid w:val="0073212E"/>
    <w:rsid w:val="00732E66"/>
    <w:rsid w:val="0073326F"/>
    <w:rsid w:val="0073378E"/>
    <w:rsid w:val="00733F2B"/>
    <w:rsid w:val="007343B1"/>
    <w:rsid w:val="00734516"/>
    <w:rsid w:val="00734D2F"/>
    <w:rsid w:val="00735043"/>
    <w:rsid w:val="007356CC"/>
    <w:rsid w:val="00736983"/>
    <w:rsid w:val="00737520"/>
    <w:rsid w:val="0074067F"/>
    <w:rsid w:val="007406F6"/>
    <w:rsid w:val="00740C3E"/>
    <w:rsid w:val="00740E0F"/>
    <w:rsid w:val="00742601"/>
    <w:rsid w:val="00743384"/>
    <w:rsid w:val="007433D0"/>
    <w:rsid w:val="00743463"/>
    <w:rsid w:val="0074450C"/>
    <w:rsid w:val="00744632"/>
    <w:rsid w:val="00744A32"/>
    <w:rsid w:val="00744A94"/>
    <w:rsid w:val="007452B3"/>
    <w:rsid w:val="007467DE"/>
    <w:rsid w:val="0074683C"/>
    <w:rsid w:val="00746A1B"/>
    <w:rsid w:val="00746F21"/>
    <w:rsid w:val="00746F99"/>
    <w:rsid w:val="00746FD3"/>
    <w:rsid w:val="0074714A"/>
    <w:rsid w:val="007474F0"/>
    <w:rsid w:val="00747AC3"/>
    <w:rsid w:val="00747B67"/>
    <w:rsid w:val="00750052"/>
    <w:rsid w:val="00750D7D"/>
    <w:rsid w:val="00750DEE"/>
    <w:rsid w:val="00750F58"/>
    <w:rsid w:val="00751B35"/>
    <w:rsid w:val="007524DB"/>
    <w:rsid w:val="007526C7"/>
    <w:rsid w:val="00753115"/>
    <w:rsid w:val="007536B9"/>
    <w:rsid w:val="00753941"/>
    <w:rsid w:val="00753A65"/>
    <w:rsid w:val="00753ADE"/>
    <w:rsid w:val="007542AC"/>
    <w:rsid w:val="00754D6C"/>
    <w:rsid w:val="007551D8"/>
    <w:rsid w:val="0075625B"/>
    <w:rsid w:val="00756E3A"/>
    <w:rsid w:val="0075719C"/>
    <w:rsid w:val="007578C1"/>
    <w:rsid w:val="00757B56"/>
    <w:rsid w:val="007604E4"/>
    <w:rsid w:val="00760601"/>
    <w:rsid w:val="007609B5"/>
    <w:rsid w:val="00760B67"/>
    <w:rsid w:val="00760F3C"/>
    <w:rsid w:val="0076115B"/>
    <w:rsid w:val="00761CE2"/>
    <w:rsid w:val="00761E1F"/>
    <w:rsid w:val="00761E43"/>
    <w:rsid w:val="00763CCF"/>
    <w:rsid w:val="00763E35"/>
    <w:rsid w:val="00764C13"/>
    <w:rsid w:val="007657FC"/>
    <w:rsid w:val="00765D28"/>
    <w:rsid w:val="0076677C"/>
    <w:rsid w:val="00766829"/>
    <w:rsid w:val="00766AEC"/>
    <w:rsid w:val="0076737F"/>
    <w:rsid w:val="00767B25"/>
    <w:rsid w:val="007702E5"/>
    <w:rsid w:val="0077170D"/>
    <w:rsid w:val="0077176D"/>
    <w:rsid w:val="00771BEC"/>
    <w:rsid w:val="00771F85"/>
    <w:rsid w:val="00772487"/>
    <w:rsid w:val="00772549"/>
    <w:rsid w:val="00772570"/>
    <w:rsid w:val="00772730"/>
    <w:rsid w:val="00772828"/>
    <w:rsid w:val="0077300F"/>
    <w:rsid w:val="00773308"/>
    <w:rsid w:val="007735FB"/>
    <w:rsid w:val="0077389E"/>
    <w:rsid w:val="00773F61"/>
    <w:rsid w:val="00774E68"/>
    <w:rsid w:val="00774E93"/>
    <w:rsid w:val="0077505C"/>
    <w:rsid w:val="0077594D"/>
    <w:rsid w:val="007761EE"/>
    <w:rsid w:val="007766C6"/>
    <w:rsid w:val="0077697F"/>
    <w:rsid w:val="0077727E"/>
    <w:rsid w:val="007772C8"/>
    <w:rsid w:val="00777388"/>
    <w:rsid w:val="00777BAD"/>
    <w:rsid w:val="00777D52"/>
    <w:rsid w:val="00777DAD"/>
    <w:rsid w:val="00780097"/>
    <w:rsid w:val="0078031D"/>
    <w:rsid w:val="007809A9"/>
    <w:rsid w:val="00780D40"/>
    <w:rsid w:val="00781125"/>
    <w:rsid w:val="00781F3B"/>
    <w:rsid w:val="007824AB"/>
    <w:rsid w:val="00783645"/>
    <w:rsid w:val="00783850"/>
    <w:rsid w:val="00784181"/>
    <w:rsid w:val="00784D2F"/>
    <w:rsid w:val="00784F53"/>
    <w:rsid w:val="00785632"/>
    <w:rsid w:val="00785D0A"/>
    <w:rsid w:val="00786364"/>
    <w:rsid w:val="00787591"/>
    <w:rsid w:val="007877E8"/>
    <w:rsid w:val="0078781C"/>
    <w:rsid w:val="00787AC0"/>
    <w:rsid w:val="00787BF8"/>
    <w:rsid w:val="00787EAD"/>
    <w:rsid w:val="0079068D"/>
    <w:rsid w:val="00790BF1"/>
    <w:rsid w:val="0079128A"/>
    <w:rsid w:val="00791581"/>
    <w:rsid w:val="00792831"/>
    <w:rsid w:val="00792B80"/>
    <w:rsid w:val="007938BB"/>
    <w:rsid w:val="0079415F"/>
    <w:rsid w:val="00794F46"/>
    <w:rsid w:val="00795121"/>
    <w:rsid w:val="00795C02"/>
    <w:rsid w:val="00795E68"/>
    <w:rsid w:val="00795F23"/>
    <w:rsid w:val="00796843"/>
    <w:rsid w:val="0079764A"/>
    <w:rsid w:val="007A071A"/>
    <w:rsid w:val="007A0926"/>
    <w:rsid w:val="007A156F"/>
    <w:rsid w:val="007A1E36"/>
    <w:rsid w:val="007A2FCF"/>
    <w:rsid w:val="007A3DF5"/>
    <w:rsid w:val="007A3F08"/>
    <w:rsid w:val="007A4B4D"/>
    <w:rsid w:val="007A4DFA"/>
    <w:rsid w:val="007A4EBD"/>
    <w:rsid w:val="007A521B"/>
    <w:rsid w:val="007A54C1"/>
    <w:rsid w:val="007A54D9"/>
    <w:rsid w:val="007A582C"/>
    <w:rsid w:val="007A696C"/>
    <w:rsid w:val="007A70F6"/>
    <w:rsid w:val="007A711B"/>
    <w:rsid w:val="007A75A0"/>
    <w:rsid w:val="007A7E74"/>
    <w:rsid w:val="007A7F2A"/>
    <w:rsid w:val="007B0184"/>
    <w:rsid w:val="007B06A5"/>
    <w:rsid w:val="007B0A01"/>
    <w:rsid w:val="007B0C46"/>
    <w:rsid w:val="007B112B"/>
    <w:rsid w:val="007B147A"/>
    <w:rsid w:val="007B1B57"/>
    <w:rsid w:val="007B21F2"/>
    <w:rsid w:val="007B328D"/>
    <w:rsid w:val="007B34D1"/>
    <w:rsid w:val="007B3FAA"/>
    <w:rsid w:val="007B4427"/>
    <w:rsid w:val="007B5433"/>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2D5"/>
    <w:rsid w:val="007C07C2"/>
    <w:rsid w:val="007C07F6"/>
    <w:rsid w:val="007C0832"/>
    <w:rsid w:val="007C096F"/>
    <w:rsid w:val="007C1372"/>
    <w:rsid w:val="007C17FC"/>
    <w:rsid w:val="007C1C85"/>
    <w:rsid w:val="007C1E66"/>
    <w:rsid w:val="007C1FF6"/>
    <w:rsid w:val="007C2E02"/>
    <w:rsid w:val="007C2F86"/>
    <w:rsid w:val="007C4108"/>
    <w:rsid w:val="007C45FB"/>
    <w:rsid w:val="007C4A9A"/>
    <w:rsid w:val="007C553D"/>
    <w:rsid w:val="007C56CB"/>
    <w:rsid w:val="007C5CAC"/>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0CD0"/>
    <w:rsid w:val="007F1517"/>
    <w:rsid w:val="007F1621"/>
    <w:rsid w:val="007F16B7"/>
    <w:rsid w:val="007F1D4F"/>
    <w:rsid w:val="007F1E7A"/>
    <w:rsid w:val="007F272A"/>
    <w:rsid w:val="007F2A7E"/>
    <w:rsid w:val="007F31CA"/>
    <w:rsid w:val="007F34DE"/>
    <w:rsid w:val="007F34EB"/>
    <w:rsid w:val="007F3B2C"/>
    <w:rsid w:val="007F3C16"/>
    <w:rsid w:val="007F42D5"/>
    <w:rsid w:val="007F4A1B"/>
    <w:rsid w:val="007F4AD9"/>
    <w:rsid w:val="007F4C7A"/>
    <w:rsid w:val="007F4E99"/>
    <w:rsid w:val="007F53B3"/>
    <w:rsid w:val="007F572D"/>
    <w:rsid w:val="007F5D02"/>
    <w:rsid w:val="007F6056"/>
    <w:rsid w:val="007F7FF2"/>
    <w:rsid w:val="00800889"/>
    <w:rsid w:val="00800A64"/>
    <w:rsid w:val="00800C46"/>
    <w:rsid w:val="0080175F"/>
    <w:rsid w:val="00801F46"/>
    <w:rsid w:val="00802129"/>
    <w:rsid w:val="008024D4"/>
    <w:rsid w:val="008027B3"/>
    <w:rsid w:val="00802E55"/>
    <w:rsid w:val="00803382"/>
    <w:rsid w:val="00803CE5"/>
    <w:rsid w:val="00804642"/>
    <w:rsid w:val="008050AB"/>
    <w:rsid w:val="008059B4"/>
    <w:rsid w:val="00805B42"/>
    <w:rsid w:val="00805E4B"/>
    <w:rsid w:val="00805F58"/>
    <w:rsid w:val="00805F9E"/>
    <w:rsid w:val="00806C3B"/>
    <w:rsid w:val="00806D63"/>
    <w:rsid w:val="0080727D"/>
    <w:rsid w:val="00807409"/>
    <w:rsid w:val="0080798A"/>
    <w:rsid w:val="00807C14"/>
    <w:rsid w:val="00807FA7"/>
    <w:rsid w:val="008102AD"/>
    <w:rsid w:val="0081167C"/>
    <w:rsid w:val="00811E96"/>
    <w:rsid w:val="00811EF6"/>
    <w:rsid w:val="0081268F"/>
    <w:rsid w:val="0081297F"/>
    <w:rsid w:val="008141D0"/>
    <w:rsid w:val="00814318"/>
    <w:rsid w:val="008148B4"/>
    <w:rsid w:val="0081495F"/>
    <w:rsid w:val="008153A7"/>
    <w:rsid w:val="00815EB6"/>
    <w:rsid w:val="0081653B"/>
    <w:rsid w:val="008166A5"/>
    <w:rsid w:val="008168F8"/>
    <w:rsid w:val="00820133"/>
    <w:rsid w:val="00820393"/>
    <w:rsid w:val="008203CF"/>
    <w:rsid w:val="00820603"/>
    <w:rsid w:val="00820F52"/>
    <w:rsid w:val="00821122"/>
    <w:rsid w:val="00821905"/>
    <w:rsid w:val="0082350D"/>
    <w:rsid w:val="00823E80"/>
    <w:rsid w:val="00824505"/>
    <w:rsid w:val="008246BA"/>
    <w:rsid w:val="00824AA0"/>
    <w:rsid w:val="00824B1A"/>
    <w:rsid w:val="008255D0"/>
    <w:rsid w:val="00825A14"/>
    <w:rsid w:val="00825A1B"/>
    <w:rsid w:val="00825AAA"/>
    <w:rsid w:val="00826222"/>
    <w:rsid w:val="008305B4"/>
    <w:rsid w:val="00830B48"/>
    <w:rsid w:val="0083121F"/>
    <w:rsid w:val="00831AF4"/>
    <w:rsid w:val="00831BC5"/>
    <w:rsid w:val="00831C86"/>
    <w:rsid w:val="00831FC5"/>
    <w:rsid w:val="00831FC6"/>
    <w:rsid w:val="008327D7"/>
    <w:rsid w:val="00832A1F"/>
    <w:rsid w:val="008332F5"/>
    <w:rsid w:val="00833AB7"/>
    <w:rsid w:val="00833E19"/>
    <w:rsid w:val="00834535"/>
    <w:rsid w:val="00834E18"/>
    <w:rsid w:val="00834E9C"/>
    <w:rsid w:val="00835707"/>
    <w:rsid w:val="00835B73"/>
    <w:rsid w:val="00835BF5"/>
    <w:rsid w:val="0083622F"/>
    <w:rsid w:val="00836462"/>
    <w:rsid w:val="008368AA"/>
    <w:rsid w:val="00836A5E"/>
    <w:rsid w:val="00836E6E"/>
    <w:rsid w:val="0083723D"/>
    <w:rsid w:val="00837276"/>
    <w:rsid w:val="008372A9"/>
    <w:rsid w:val="008375AA"/>
    <w:rsid w:val="00837997"/>
    <w:rsid w:val="00837FDB"/>
    <w:rsid w:val="00840057"/>
    <w:rsid w:val="00842138"/>
    <w:rsid w:val="00842561"/>
    <w:rsid w:val="008429C6"/>
    <w:rsid w:val="00842BBF"/>
    <w:rsid w:val="00842F70"/>
    <w:rsid w:val="00843348"/>
    <w:rsid w:val="00843C79"/>
    <w:rsid w:val="00843FE7"/>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206"/>
    <w:rsid w:val="00850599"/>
    <w:rsid w:val="00850910"/>
    <w:rsid w:val="00851076"/>
    <w:rsid w:val="008511EC"/>
    <w:rsid w:val="00851C99"/>
    <w:rsid w:val="00851CD4"/>
    <w:rsid w:val="00851F62"/>
    <w:rsid w:val="00851FD3"/>
    <w:rsid w:val="00852213"/>
    <w:rsid w:val="0085238A"/>
    <w:rsid w:val="008524EB"/>
    <w:rsid w:val="00852890"/>
    <w:rsid w:val="0085318D"/>
    <w:rsid w:val="008547B9"/>
    <w:rsid w:val="00856248"/>
    <w:rsid w:val="008565BC"/>
    <w:rsid w:val="00856648"/>
    <w:rsid w:val="0085672F"/>
    <w:rsid w:val="00856A67"/>
    <w:rsid w:val="00856B26"/>
    <w:rsid w:val="00856B71"/>
    <w:rsid w:val="00856C93"/>
    <w:rsid w:val="00856DF0"/>
    <w:rsid w:val="008573F9"/>
    <w:rsid w:val="00857D59"/>
    <w:rsid w:val="00857E85"/>
    <w:rsid w:val="00861731"/>
    <w:rsid w:val="0086190F"/>
    <w:rsid w:val="0086219D"/>
    <w:rsid w:val="00862862"/>
    <w:rsid w:val="00862BAF"/>
    <w:rsid w:val="00862D12"/>
    <w:rsid w:val="00863B4F"/>
    <w:rsid w:val="00864147"/>
    <w:rsid w:val="008642D0"/>
    <w:rsid w:val="0086437F"/>
    <w:rsid w:val="00864795"/>
    <w:rsid w:val="00864A2A"/>
    <w:rsid w:val="00864DDA"/>
    <w:rsid w:val="0086524B"/>
    <w:rsid w:val="00865539"/>
    <w:rsid w:val="0086613E"/>
    <w:rsid w:val="00866ACE"/>
    <w:rsid w:val="00866E3F"/>
    <w:rsid w:val="00866F90"/>
    <w:rsid w:val="008674FE"/>
    <w:rsid w:val="008676E6"/>
    <w:rsid w:val="00867ECB"/>
    <w:rsid w:val="00867FC5"/>
    <w:rsid w:val="008714DB"/>
    <w:rsid w:val="00871578"/>
    <w:rsid w:val="00871B57"/>
    <w:rsid w:val="00871BB6"/>
    <w:rsid w:val="00871E21"/>
    <w:rsid w:val="0087223D"/>
    <w:rsid w:val="0087267C"/>
    <w:rsid w:val="008736E6"/>
    <w:rsid w:val="00873E3E"/>
    <w:rsid w:val="008747C9"/>
    <w:rsid w:val="00875402"/>
    <w:rsid w:val="00875449"/>
    <w:rsid w:val="00875858"/>
    <w:rsid w:val="00876359"/>
    <w:rsid w:val="00876705"/>
    <w:rsid w:val="00876ED9"/>
    <w:rsid w:val="00877544"/>
    <w:rsid w:val="00877E88"/>
    <w:rsid w:val="0088002F"/>
    <w:rsid w:val="008802A2"/>
    <w:rsid w:val="008804D7"/>
    <w:rsid w:val="008806EF"/>
    <w:rsid w:val="00880A80"/>
    <w:rsid w:val="0088105A"/>
    <w:rsid w:val="00881072"/>
    <w:rsid w:val="008816A3"/>
    <w:rsid w:val="00881DF7"/>
    <w:rsid w:val="008829F7"/>
    <w:rsid w:val="00882E18"/>
    <w:rsid w:val="00882EB6"/>
    <w:rsid w:val="008846E9"/>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2"/>
    <w:rsid w:val="00892F80"/>
    <w:rsid w:val="00893560"/>
    <w:rsid w:val="00893A03"/>
    <w:rsid w:val="00894610"/>
    <w:rsid w:val="008947E7"/>
    <w:rsid w:val="00894E27"/>
    <w:rsid w:val="00894ECF"/>
    <w:rsid w:val="00895566"/>
    <w:rsid w:val="00895572"/>
    <w:rsid w:val="00895AFB"/>
    <w:rsid w:val="00895BAB"/>
    <w:rsid w:val="00895CB8"/>
    <w:rsid w:val="00895E96"/>
    <w:rsid w:val="00896315"/>
    <w:rsid w:val="0089661E"/>
    <w:rsid w:val="00896C38"/>
    <w:rsid w:val="0089704F"/>
    <w:rsid w:val="00897D19"/>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944"/>
    <w:rsid w:val="008A2C51"/>
    <w:rsid w:val="008A342D"/>
    <w:rsid w:val="008A35F8"/>
    <w:rsid w:val="008A374A"/>
    <w:rsid w:val="008A45D1"/>
    <w:rsid w:val="008A4609"/>
    <w:rsid w:val="008A4780"/>
    <w:rsid w:val="008A4896"/>
    <w:rsid w:val="008A4C8C"/>
    <w:rsid w:val="008A5963"/>
    <w:rsid w:val="008A5ABF"/>
    <w:rsid w:val="008A5F82"/>
    <w:rsid w:val="008A5FD4"/>
    <w:rsid w:val="008A6337"/>
    <w:rsid w:val="008A6E78"/>
    <w:rsid w:val="008A747D"/>
    <w:rsid w:val="008A75EA"/>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847"/>
    <w:rsid w:val="008B5F0A"/>
    <w:rsid w:val="008B6972"/>
    <w:rsid w:val="008B7D7C"/>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151"/>
    <w:rsid w:val="008C7200"/>
    <w:rsid w:val="008C743B"/>
    <w:rsid w:val="008C7627"/>
    <w:rsid w:val="008D043E"/>
    <w:rsid w:val="008D0443"/>
    <w:rsid w:val="008D0D42"/>
    <w:rsid w:val="008D0E0F"/>
    <w:rsid w:val="008D111E"/>
    <w:rsid w:val="008D12BF"/>
    <w:rsid w:val="008D1B62"/>
    <w:rsid w:val="008D1B9E"/>
    <w:rsid w:val="008D1F9A"/>
    <w:rsid w:val="008D2082"/>
    <w:rsid w:val="008D2388"/>
    <w:rsid w:val="008D24C9"/>
    <w:rsid w:val="008D2AEF"/>
    <w:rsid w:val="008D4146"/>
    <w:rsid w:val="008D42F6"/>
    <w:rsid w:val="008D5013"/>
    <w:rsid w:val="008D59E9"/>
    <w:rsid w:val="008D6E4C"/>
    <w:rsid w:val="008D7367"/>
    <w:rsid w:val="008D73B9"/>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06F"/>
    <w:rsid w:val="008E65C3"/>
    <w:rsid w:val="008E6EF3"/>
    <w:rsid w:val="008E75D6"/>
    <w:rsid w:val="008E76F8"/>
    <w:rsid w:val="008E770B"/>
    <w:rsid w:val="008F080D"/>
    <w:rsid w:val="008F08C3"/>
    <w:rsid w:val="008F1056"/>
    <w:rsid w:val="008F1589"/>
    <w:rsid w:val="008F1873"/>
    <w:rsid w:val="008F18E5"/>
    <w:rsid w:val="008F2E02"/>
    <w:rsid w:val="008F327F"/>
    <w:rsid w:val="008F3327"/>
    <w:rsid w:val="008F3549"/>
    <w:rsid w:val="008F39A8"/>
    <w:rsid w:val="008F49E7"/>
    <w:rsid w:val="008F4A43"/>
    <w:rsid w:val="008F4BA0"/>
    <w:rsid w:val="008F4C3B"/>
    <w:rsid w:val="008F4D58"/>
    <w:rsid w:val="008F4EBB"/>
    <w:rsid w:val="008F509D"/>
    <w:rsid w:val="008F5110"/>
    <w:rsid w:val="008F51BE"/>
    <w:rsid w:val="008F51FC"/>
    <w:rsid w:val="008F5B13"/>
    <w:rsid w:val="008F6006"/>
    <w:rsid w:val="008F62CE"/>
    <w:rsid w:val="008F71B1"/>
    <w:rsid w:val="008F71BC"/>
    <w:rsid w:val="008F7246"/>
    <w:rsid w:val="008F726A"/>
    <w:rsid w:val="008F7DE6"/>
    <w:rsid w:val="009007A3"/>
    <w:rsid w:val="00900FAB"/>
    <w:rsid w:val="009015B2"/>
    <w:rsid w:val="00901881"/>
    <w:rsid w:val="00901D1D"/>
    <w:rsid w:val="009022AF"/>
    <w:rsid w:val="009022F5"/>
    <w:rsid w:val="00902914"/>
    <w:rsid w:val="00903496"/>
    <w:rsid w:val="009037F5"/>
    <w:rsid w:val="009040D4"/>
    <w:rsid w:val="00904723"/>
    <w:rsid w:val="00905ACD"/>
    <w:rsid w:val="00906209"/>
    <w:rsid w:val="0090659B"/>
    <w:rsid w:val="0090660F"/>
    <w:rsid w:val="00906736"/>
    <w:rsid w:val="00906D38"/>
    <w:rsid w:val="00906E90"/>
    <w:rsid w:val="00906F53"/>
    <w:rsid w:val="00907652"/>
    <w:rsid w:val="00907C3D"/>
    <w:rsid w:val="0091051D"/>
    <w:rsid w:val="00910533"/>
    <w:rsid w:val="00910C50"/>
    <w:rsid w:val="009117BF"/>
    <w:rsid w:val="00911F9B"/>
    <w:rsid w:val="009120C5"/>
    <w:rsid w:val="00912796"/>
    <w:rsid w:val="0091293D"/>
    <w:rsid w:val="00912CB8"/>
    <w:rsid w:val="00913863"/>
    <w:rsid w:val="00913B73"/>
    <w:rsid w:val="00913C62"/>
    <w:rsid w:val="00914212"/>
    <w:rsid w:val="009143C1"/>
    <w:rsid w:val="009147BA"/>
    <w:rsid w:val="00914E96"/>
    <w:rsid w:val="009155E5"/>
    <w:rsid w:val="0091566D"/>
    <w:rsid w:val="009160AC"/>
    <w:rsid w:val="00916484"/>
    <w:rsid w:val="00916920"/>
    <w:rsid w:val="00916B7D"/>
    <w:rsid w:val="00916F2F"/>
    <w:rsid w:val="00917575"/>
    <w:rsid w:val="009176BF"/>
    <w:rsid w:val="00917ABD"/>
    <w:rsid w:val="00920136"/>
    <w:rsid w:val="00920652"/>
    <w:rsid w:val="009209E3"/>
    <w:rsid w:val="009216EF"/>
    <w:rsid w:val="009216F3"/>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2766"/>
    <w:rsid w:val="00932F82"/>
    <w:rsid w:val="009336A3"/>
    <w:rsid w:val="00933910"/>
    <w:rsid w:val="00933A3E"/>
    <w:rsid w:val="00934D39"/>
    <w:rsid w:val="00934DEB"/>
    <w:rsid w:val="0093548A"/>
    <w:rsid w:val="00935F94"/>
    <w:rsid w:val="00936381"/>
    <w:rsid w:val="00936F5C"/>
    <w:rsid w:val="00936F84"/>
    <w:rsid w:val="009376D7"/>
    <w:rsid w:val="00937A6E"/>
    <w:rsid w:val="00937FC1"/>
    <w:rsid w:val="0094006D"/>
    <w:rsid w:val="00940851"/>
    <w:rsid w:val="00940B1C"/>
    <w:rsid w:val="00941031"/>
    <w:rsid w:val="00941194"/>
    <w:rsid w:val="0094125B"/>
    <w:rsid w:val="00941352"/>
    <w:rsid w:val="0094160F"/>
    <w:rsid w:val="00942105"/>
    <w:rsid w:val="009422BC"/>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47A99"/>
    <w:rsid w:val="00950145"/>
    <w:rsid w:val="009505BB"/>
    <w:rsid w:val="00950944"/>
    <w:rsid w:val="009510AD"/>
    <w:rsid w:val="009513BE"/>
    <w:rsid w:val="00951973"/>
    <w:rsid w:val="00951B96"/>
    <w:rsid w:val="00951DAD"/>
    <w:rsid w:val="00951DBF"/>
    <w:rsid w:val="00951E28"/>
    <w:rsid w:val="00951EFA"/>
    <w:rsid w:val="00952259"/>
    <w:rsid w:val="0095242E"/>
    <w:rsid w:val="00953B97"/>
    <w:rsid w:val="00954408"/>
    <w:rsid w:val="00954B1C"/>
    <w:rsid w:val="00954D0E"/>
    <w:rsid w:val="00954EEC"/>
    <w:rsid w:val="00954FE1"/>
    <w:rsid w:val="0095542B"/>
    <w:rsid w:val="009556AE"/>
    <w:rsid w:val="00955DD9"/>
    <w:rsid w:val="009565BD"/>
    <w:rsid w:val="00956939"/>
    <w:rsid w:val="00956AAC"/>
    <w:rsid w:val="00956AB0"/>
    <w:rsid w:val="00956BC0"/>
    <w:rsid w:val="00956CA0"/>
    <w:rsid w:val="00957B14"/>
    <w:rsid w:val="00961878"/>
    <w:rsid w:val="00961DB0"/>
    <w:rsid w:val="00961EF6"/>
    <w:rsid w:val="009620E7"/>
    <w:rsid w:val="00962780"/>
    <w:rsid w:val="00962B87"/>
    <w:rsid w:val="00962E13"/>
    <w:rsid w:val="00962FF1"/>
    <w:rsid w:val="009630CE"/>
    <w:rsid w:val="0096319E"/>
    <w:rsid w:val="009641AD"/>
    <w:rsid w:val="009642EC"/>
    <w:rsid w:val="009647A2"/>
    <w:rsid w:val="00964E73"/>
    <w:rsid w:val="00965248"/>
    <w:rsid w:val="00965427"/>
    <w:rsid w:val="00965842"/>
    <w:rsid w:val="00965C85"/>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99A"/>
    <w:rsid w:val="00980BF6"/>
    <w:rsid w:val="00981469"/>
    <w:rsid w:val="00981AF3"/>
    <w:rsid w:val="00982497"/>
    <w:rsid w:val="00982885"/>
    <w:rsid w:val="00982C61"/>
    <w:rsid w:val="00982CD1"/>
    <w:rsid w:val="00982E57"/>
    <w:rsid w:val="0098342A"/>
    <w:rsid w:val="00983AE1"/>
    <w:rsid w:val="00983E85"/>
    <w:rsid w:val="00984109"/>
    <w:rsid w:val="009854B6"/>
    <w:rsid w:val="00985829"/>
    <w:rsid w:val="00985D36"/>
    <w:rsid w:val="00985DBA"/>
    <w:rsid w:val="00985F0E"/>
    <w:rsid w:val="009865D6"/>
    <w:rsid w:val="00986975"/>
    <w:rsid w:val="00986C5B"/>
    <w:rsid w:val="0098757B"/>
    <w:rsid w:val="00990506"/>
    <w:rsid w:val="00990E8D"/>
    <w:rsid w:val="00990F79"/>
    <w:rsid w:val="009910DC"/>
    <w:rsid w:val="00991584"/>
    <w:rsid w:val="0099172C"/>
    <w:rsid w:val="00991B19"/>
    <w:rsid w:val="00991F23"/>
    <w:rsid w:val="00992605"/>
    <w:rsid w:val="00992CD6"/>
    <w:rsid w:val="00993599"/>
    <w:rsid w:val="009937F7"/>
    <w:rsid w:val="00994CCA"/>
    <w:rsid w:val="00996FFF"/>
    <w:rsid w:val="009974A8"/>
    <w:rsid w:val="009975C9"/>
    <w:rsid w:val="0099773C"/>
    <w:rsid w:val="009A0A09"/>
    <w:rsid w:val="009A1489"/>
    <w:rsid w:val="009A245B"/>
    <w:rsid w:val="009A2516"/>
    <w:rsid w:val="009A2FAA"/>
    <w:rsid w:val="009A349F"/>
    <w:rsid w:val="009A3852"/>
    <w:rsid w:val="009A4788"/>
    <w:rsid w:val="009A4A6E"/>
    <w:rsid w:val="009A5FDB"/>
    <w:rsid w:val="009A73F6"/>
    <w:rsid w:val="009A7D33"/>
    <w:rsid w:val="009B0A9C"/>
    <w:rsid w:val="009B10AE"/>
    <w:rsid w:val="009B1240"/>
    <w:rsid w:val="009B1690"/>
    <w:rsid w:val="009B18D7"/>
    <w:rsid w:val="009B23EE"/>
    <w:rsid w:val="009B3610"/>
    <w:rsid w:val="009B37D3"/>
    <w:rsid w:val="009B4C61"/>
    <w:rsid w:val="009B4C66"/>
    <w:rsid w:val="009B4CB0"/>
    <w:rsid w:val="009B4CE0"/>
    <w:rsid w:val="009B54CF"/>
    <w:rsid w:val="009B5A8C"/>
    <w:rsid w:val="009B5C74"/>
    <w:rsid w:val="009B6097"/>
    <w:rsid w:val="009B661E"/>
    <w:rsid w:val="009B68A4"/>
    <w:rsid w:val="009B6CF3"/>
    <w:rsid w:val="009B706D"/>
    <w:rsid w:val="009B75F0"/>
    <w:rsid w:val="009B7D1B"/>
    <w:rsid w:val="009C01B9"/>
    <w:rsid w:val="009C0342"/>
    <w:rsid w:val="009C0408"/>
    <w:rsid w:val="009C0B5E"/>
    <w:rsid w:val="009C12CC"/>
    <w:rsid w:val="009C161A"/>
    <w:rsid w:val="009C1E60"/>
    <w:rsid w:val="009C23DB"/>
    <w:rsid w:val="009C270A"/>
    <w:rsid w:val="009C3C12"/>
    <w:rsid w:val="009C4088"/>
    <w:rsid w:val="009C5471"/>
    <w:rsid w:val="009C5659"/>
    <w:rsid w:val="009C5D49"/>
    <w:rsid w:val="009C6BE2"/>
    <w:rsid w:val="009C718C"/>
    <w:rsid w:val="009C7345"/>
    <w:rsid w:val="009C745D"/>
    <w:rsid w:val="009C7B24"/>
    <w:rsid w:val="009C7BBD"/>
    <w:rsid w:val="009C7FE0"/>
    <w:rsid w:val="009D05CC"/>
    <w:rsid w:val="009D09AE"/>
    <w:rsid w:val="009D0EE8"/>
    <w:rsid w:val="009D10F3"/>
    <w:rsid w:val="009D11AB"/>
    <w:rsid w:val="009D1575"/>
    <w:rsid w:val="009D1B21"/>
    <w:rsid w:val="009D1EB0"/>
    <w:rsid w:val="009D2A1F"/>
    <w:rsid w:val="009D2BAC"/>
    <w:rsid w:val="009D41AC"/>
    <w:rsid w:val="009D5139"/>
    <w:rsid w:val="009D55EE"/>
    <w:rsid w:val="009D564D"/>
    <w:rsid w:val="009D5843"/>
    <w:rsid w:val="009D5970"/>
    <w:rsid w:val="009D5C32"/>
    <w:rsid w:val="009D73F5"/>
    <w:rsid w:val="009D740A"/>
    <w:rsid w:val="009D7D93"/>
    <w:rsid w:val="009E040E"/>
    <w:rsid w:val="009E15ED"/>
    <w:rsid w:val="009E1607"/>
    <w:rsid w:val="009E1A3F"/>
    <w:rsid w:val="009E21B7"/>
    <w:rsid w:val="009E2CF2"/>
    <w:rsid w:val="009E2EA7"/>
    <w:rsid w:val="009E312B"/>
    <w:rsid w:val="009E327E"/>
    <w:rsid w:val="009E3966"/>
    <w:rsid w:val="009E397E"/>
    <w:rsid w:val="009E3D6D"/>
    <w:rsid w:val="009E3F8C"/>
    <w:rsid w:val="009E41D0"/>
    <w:rsid w:val="009E4844"/>
    <w:rsid w:val="009E4CC2"/>
    <w:rsid w:val="009E564F"/>
    <w:rsid w:val="009E6184"/>
    <w:rsid w:val="009E6333"/>
    <w:rsid w:val="009E655C"/>
    <w:rsid w:val="009E656B"/>
    <w:rsid w:val="009E6F2E"/>
    <w:rsid w:val="009E7475"/>
    <w:rsid w:val="009E752B"/>
    <w:rsid w:val="009F0A3A"/>
    <w:rsid w:val="009F0BD3"/>
    <w:rsid w:val="009F1F49"/>
    <w:rsid w:val="009F2467"/>
    <w:rsid w:val="009F3218"/>
    <w:rsid w:val="009F35B3"/>
    <w:rsid w:val="009F394C"/>
    <w:rsid w:val="009F3A44"/>
    <w:rsid w:val="009F4F93"/>
    <w:rsid w:val="009F556C"/>
    <w:rsid w:val="009F5DB9"/>
    <w:rsid w:val="009F63EE"/>
    <w:rsid w:val="009F711E"/>
    <w:rsid w:val="009F7D1F"/>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B9"/>
    <w:rsid w:val="00A07CA6"/>
    <w:rsid w:val="00A1016F"/>
    <w:rsid w:val="00A10996"/>
    <w:rsid w:val="00A10B74"/>
    <w:rsid w:val="00A10C18"/>
    <w:rsid w:val="00A10EC9"/>
    <w:rsid w:val="00A1130A"/>
    <w:rsid w:val="00A11E6B"/>
    <w:rsid w:val="00A11E8D"/>
    <w:rsid w:val="00A11F7F"/>
    <w:rsid w:val="00A12648"/>
    <w:rsid w:val="00A127BA"/>
    <w:rsid w:val="00A136A9"/>
    <w:rsid w:val="00A13855"/>
    <w:rsid w:val="00A139EC"/>
    <w:rsid w:val="00A140A3"/>
    <w:rsid w:val="00A14AAC"/>
    <w:rsid w:val="00A15500"/>
    <w:rsid w:val="00A155A6"/>
    <w:rsid w:val="00A15B34"/>
    <w:rsid w:val="00A1634E"/>
    <w:rsid w:val="00A16421"/>
    <w:rsid w:val="00A1647B"/>
    <w:rsid w:val="00A164C6"/>
    <w:rsid w:val="00A1708C"/>
    <w:rsid w:val="00A177A3"/>
    <w:rsid w:val="00A17907"/>
    <w:rsid w:val="00A2072F"/>
    <w:rsid w:val="00A20EFE"/>
    <w:rsid w:val="00A21076"/>
    <w:rsid w:val="00A21556"/>
    <w:rsid w:val="00A21903"/>
    <w:rsid w:val="00A22AF7"/>
    <w:rsid w:val="00A23211"/>
    <w:rsid w:val="00A23428"/>
    <w:rsid w:val="00A23621"/>
    <w:rsid w:val="00A2405B"/>
    <w:rsid w:val="00A25467"/>
    <w:rsid w:val="00A2551C"/>
    <w:rsid w:val="00A25C16"/>
    <w:rsid w:val="00A2617B"/>
    <w:rsid w:val="00A27672"/>
    <w:rsid w:val="00A27C45"/>
    <w:rsid w:val="00A27DBB"/>
    <w:rsid w:val="00A30028"/>
    <w:rsid w:val="00A301EF"/>
    <w:rsid w:val="00A3040F"/>
    <w:rsid w:val="00A31059"/>
    <w:rsid w:val="00A3123A"/>
    <w:rsid w:val="00A3168A"/>
    <w:rsid w:val="00A31CD2"/>
    <w:rsid w:val="00A32EFA"/>
    <w:rsid w:val="00A335F7"/>
    <w:rsid w:val="00A33696"/>
    <w:rsid w:val="00A339B5"/>
    <w:rsid w:val="00A339FB"/>
    <w:rsid w:val="00A348FE"/>
    <w:rsid w:val="00A34ED9"/>
    <w:rsid w:val="00A35AAA"/>
    <w:rsid w:val="00A35D28"/>
    <w:rsid w:val="00A35E53"/>
    <w:rsid w:val="00A36254"/>
    <w:rsid w:val="00A3635F"/>
    <w:rsid w:val="00A368B5"/>
    <w:rsid w:val="00A36905"/>
    <w:rsid w:val="00A36916"/>
    <w:rsid w:val="00A36941"/>
    <w:rsid w:val="00A36BA5"/>
    <w:rsid w:val="00A37146"/>
    <w:rsid w:val="00A3747B"/>
    <w:rsid w:val="00A37995"/>
    <w:rsid w:val="00A37BA5"/>
    <w:rsid w:val="00A408EB"/>
    <w:rsid w:val="00A4109A"/>
    <w:rsid w:val="00A4133B"/>
    <w:rsid w:val="00A4189A"/>
    <w:rsid w:val="00A41A4E"/>
    <w:rsid w:val="00A41A7C"/>
    <w:rsid w:val="00A42565"/>
    <w:rsid w:val="00A42621"/>
    <w:rsid w:val="00A436D2"/>
    <w:rsid w:val="00A43752"/>
    <w:rsid w:val="00A4391C"/>
    <w:rsid w:val="00A443B8"/>
    <w:rsid w:val="00A452B2"/>
    <w:rsid w:val="00A454E3"/>
    <w:rsid w:val="00A457AB"/>
    <w:rsid w:val="00A463F3"/>
    <w:rsid w:val="00A468B1"/>
    <w:rsid w:val="00A469C0"/>
    <w:rsid w:val="00A47100"/>
    <w:rsid w:val="00A472D1"/>
    <w:rsid w:val="00A47335"/>
    <w:rsid w:val="00A47902"/>
    <w:rsid w:val="00A47B8B"/>
    <w:rsid w:val="00A50258"/>
    <w:rsid w:val="00A50806"/>
    <w:rsid w:val="00A5085F"/>
    <w:rsid w:val="00A51149"/>
    <w:rsid w:val="00A51C4A"/>
    <w:rsid w:val="00A5289A"/>
    <w:rsid w:val="00A53632"/>
    <w:rsid w:val="00A53AB4"/>
    <w:rsid w:val="00A53DBB"/>
    <w:rsid w:val="00A53FB6"/>
    <w:rsid w:val="00A5498C"/>
    <w:rsid w:val="00A54D45"/>
    <w:rsid w:val="00A54FE4"/>
    <w:rsid w:val="00A5541A"/>
    <w:rsid w:val="00A56092"/>
    <w:rsid w:val="00A567CB"/>
    <w:rsid w:val="00A57263"/>
    <w:rsid w:val="00A57DEC"/>
    <w:rsid w:val="00A60040"/>
    <w:rsid w:val="00A6060D"/>
    <w:rsid w:val="00A60C13"/>
    <w:rsid w:val="00A615A6"/>
    <w:rsid w:val="00A61AD5"/>
    <w:rsid w:val="00A61C95"/>
    <w:rsid w:val="00A62ADC"/>
    <w:rsid w:val="00A62CDE"/>
    <w:rsid w:val="00A62DEF"/>
    <w:rsid w:val="00A6316A"/>
    <w:rsid w:val="00A63572"/>
    <w:rsid w:val="00A637C6"/>
    <w:rsid w:val="00A63824"/>
    <w:rsid w:val="00A63A5F"/>
    <w:rsid w:val="00A63D9A"/>
    <w:rsid w:val="00A63DBC"/>
    <w:rsid w:val="00A63FAB"/>
    <w:rsid w:val="00A6458B"/>
    <w:rsid w:val="00A64688"/>
    <w:rsid w:val="00A649B7"/>
    <w:rsid w:val="00A64C0E"/>
    <w:rsid w:val="00A6506D"/>
    <w:rsid w:val="00A65327"/>
    <w:rsid w:val="00A6533E"/>
    <w:rsid w:val="00A653AC"/>
    <w:rsid w:val="00A655B7"/>
    <w:rsid w:val="00A65632"/>
    <w:rsid w:val="00A65BF7"/>
    <w:rsid w:val="00A65C20"/>
    <w:rsid w:val="00A65DCD"/>
    <w:rsid w:val="00A664CD"/>
    <w:rsid w:val="00A66506"/>
    <w:rsid w:val="00A66E2A"/>
    <w:rsid w:val="00A6764D"/>
    <w:rsid w:val="00A6769C"/>
    <w:rsid w:val="00A67E6C"/>
    <w:rsid w:val="00A67FE1"/>
    <w:rsid w:val="00A70081"/>
    <w:rsid w:val="00A703C1"/>
    <w:rsid w:val="00A70642"/>
    <w:rsid w:val="00A7067D"/>
    <w:rsid w:val="00A7084B"/>
    <w:rsid w:val="00A712E0"/>
    <w:rsid w:val="00A7189A"/>
    <w:rsid w:val="00A71C9E"/>
    <w:rsid w:val="00A71DDE"/>
    <w:rsid w:val="00A7201A"/>
    <w:rsid w:val="00A7228B"/>
    <w:rsid w:val="00A72A7B"/>
    <w:rsid w:val="00A72B75"/>
    <w:rsid w:val="00A73038"/>
    <w:rsid w:val="00A73256"/>
    <w:rsid w:val="00A7328F"/>
    <w:rsid w:val="00A73772"/>
    <w:rsid w:val="00A737C5"/>
    <w:rsid w:val="00A73F8D"/>
    <w:rsid w:val="00A749FD"/>
    <w:rsid w:val="00A74B8A"/>
    <w:rsid w:val="00A74C77"/>
    <w:rsid w:val="00A74D94"/>
    <w:rsid w:val="00A75387"/>
    <w:rsid w:val="00A758BE"/>
    <w:rsid w:val="00A75C2A"/>
    <w:rsid w:val="00A7668A"/>
    <w:rsid w:val="00A76BC8"/>
    <w:rsid w:val="00A76C99"/>
    <w:rsid w:val="00A76F14"/>
    <w:rsid w:val="00A774BF"/>
    <w:rsid w:val="00A775D5"/>
    <w:rsid w:val="00A800C8"/>
    <w:rsid w:val="00A801F8"/>
    <w:rsid w:val="00A80BAD"/>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473"/>
    <w:rsid w:val="00A86ED1"/>
    <w:rsid w:val="00A86F9B"/>
    <w:rsid w:val="00A915F4"/>
    <w:rsid w:val="00A917A9"/>
    <w:rsid w:val="00A91C36"/>
    <w:rsid w:val="00A91D41"/>
    <w:rsid w:val="00A926F4"/>
    <w:rsid w:val="00A929F5"/>
    <w:rsid w:val="00A9331F"/>
    <w:rsid w:val="00A93F51"/>
    <w:rsid w:val="00A96010"/>
    <w:rsid w:val="00A9684D"/>
    <w:rsid w:val="00A97402"/>
    <w:rsid w:val="00A974C9"/>
    <w:rsid w:val="00A97873"/>
    <w:rsid w:val="00AA0B30"/>
    <w:rsid w:val="00AA0EFF"/>
    <w:rsid w:val="00AA0F61"/>
    <w:rsid w:val="00AA1265"/>
    <w:rsid w:val="00AA1D97"/>
    <w:rsid w:val="00AA1E6C"/>
    <w:rsid w:val="00AA29DC"/>
    <w:rsid w:val="00AA2B4F"/>
    <w:rsid w:val="00AA321D"/>
    <w:rsid w:val="00AA3259"/>
    <w:rsid w:val="00AA383C"/>
    <w:rsid w:val="00AA3BBB"/>
    <w:rsid w:val="00AA3C4B"/>
    <w:rsid w:val="00AA3F4F"/>
    <w:rsid w:val="00AA4B32"/>
    <w:rsid w:val="00AA4CFF"/>
    <w:rsid w:val="00AA4D52"/>
    <w:rsid w:val="00AA4F04"/>
    <w:rsid w:val="00AA5773"/>
    <w:rsid w:val="00AA6669"/>
    <w:rsid w:val="00AA690A"/>
    <w:rsid w:val="00AA6AB3"/>
    <w:rsid w:val="00AA6D26"/>
    <w:rsid w:val="00AA74C0"/>
    <w:rsid w:val="00AA7872"/>
    <w:rsid w:val="00AB0541"/>
    <w:rsid w:val="00AB09EE"/>
    <w:rsid w:val="00AB1310"/>
    <w:rsid w:val="00AB19B4"/>
    <w:rsid w:val="00AB2400"/>
    <w:rsid w:val="00AB25DF"/>
    <w:rsid w:val="00AB2CE6"/>
    <w:rsid w:val="00AB5377"/>
    <w:rsid w:val="00AB5532"/>
    <w:rsid w:val="00AB5B77"/>
    <w:rsid w:val="00AB5C1D"/>
    <w:rsid w:val="00AB7D08"/>
    <w:rsid w:val="00AB7F4B"/>
    <w:rsid w:val="00AB7F83"/>
    <w:rsid w:val="00AC0B81"/>
    <w:rsid w:val="00AC2300"/>
    <w:rsid w:val="00AC3451"/>
    <w:rsid w:val="00AC3506"/>
    <w:rsid w:val="00AC387E"/>
    <w:rsid w:val="00AC49E6"/>
    <w:rsid w:val="00AC4DD2"/>
    <w:rsid w:val="00AC5210"/>
    <w:rsid w:val="00AC5710"/>
    <w:rsid w:val="00AC5BDF"/>
    <w:rsid w:val="00AC5DA2"/>
    <w:rsid w:val="00AC662A"/>
    <w:rsid w:val="00AC6903"/>
    <w:rsid w:val="00AC6B95"/>
    <w:rsid w:val="00AC722F"/>
    <w:rsid w:val="00AC7669"/>
    <w:rsid w:val="00AC79C9"/>
    <w:rsid w:val="00AD043B"/>
    <w:rsid w:val="00AD0AF6"/>
    <w:rsid w:val="00AD0E4F"/>
    <w:rsid w:val="00AD1A93"/>
    <w:rsid w:val="00AD277E"/>
    <w:rsid w:val="00AD343E"/>
    <w:rsid w:val="00AD4267"/>
    <w:rsid w:val="00AD476A"/>
    <w:rsid w:val="00AD47AA"/>
    <w:rsid w:val="00AD4ABF"/>
    <w:rsid w:val="00AD4C67"/>
    <w:rsid w:val="00AD4F08"/>
    <w:rsid w:val="00AD52D1"/>
    <w:rsid w:val="00AD54E1"/>
    <w:rsid w:val="00AD5632"/>
    <w:rsid w:val="00AD6222"/>
    <w:rsid w:val="00AD6306"/>
    <w:rsid w:val="00AD67DE"/>
    <w:rsid w:val="00AD7076"/>
    <w:rsid w:val="00AD739C"/>
    <w:rsid w:val="00AE01AF"/>
    <w:rsid w:val="00AE0764"/>
    <w:rsid w:val="00AE090E"/>
    <w:rsid w:val="00AE14B5"/>
    <w:rsid w:val="00AE16D1"/>
    <w:rsid w:val="00AE1BC1"/>
    <w:rsid w:val="00AE1BD1"/>
    <w:rsid w:val="00AE1DBE"/>
    <w:rsid w:val="00AE276C"/>
    <w:rsid w:val="00AE340A"/>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E7F0C"/>
    <w:rsid w:val="00AF0329"/>
    <w:rsid w:val="00AF0774"/>
    <w:rsid w:val="00AF0B7B"/>
    <w:rsid w:val="00AF11B5"/>
    <w:rsid w:val="00AF1F48"/>
    <w:rsid w:val="00AF1FE8"/>
    <w:rsid w:val="00AF2612"/>
    <w:rsid w:val="00AF3889"/>
    <w:rsid w:val="00AF39DC"/>
    <w:rsid w:val="00AF3BD3"/>
    <w:rsid w:val="00AF3F13"/>
    <w:rsid w:val="00AF3FE3"/>
    <w:rsid w:val="00AF4515"/>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4AD"/>
    <w:rsid w:val="00B01819"/>
    <w:rsid w:val="00B0182F"/>
    <w:rsid w:val="00B018F4"/>
    <w:rsid w:val="00B022D8"/>
    <w:rsid w:val="00B02540"/>
    <w:rsid w:val="00B02836"/>
    <w:rsid w:val="00B02AF0"/>
    <w:rsid w:val="00B039AB"/>
    <w:rsid w:val="00B039E9"/>
    <w:rsid w:val="00B03B7D"/>
    <w:rsid w:val="00B04DC3"/>
    <w:rsid w:val="00B04EED"/>
    <w:rsid w:val="00B0529B"/>
    <w:rsid w:val="00B05E03"/>
    <w:rsid w:val="00B0644E"/>
    <w:rsid w:val="00B1077D"/>
    <w:rsid w:val="00B10841"/>
    <w:rsid w:val="00B10B1F"/>
    <w:rsid w:val="00B10FCE"/>
    <w:rsid w:val="00B11176"/>
    <w:rsid w:val="00B11B4E"/>
    <w:rsid w:val="00B123B7"/>
    <w:rsid w:val="00B1301B"/>
    <w:rsid w:val="00B13CB1"/>
    <w:rsid w:val="00B14997"/>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371"/>
    <w:rsid w:val="00B244B0"/>
    <w:rsid w:val="00B24980"/>
    <w:rsid w:val="00B24BDA"/>
    <w:rsid w:val="00B250B5"/>
    <w:rsid w:val="00B25B42"/>
    <w:rsid w:val="00B2635D"/>
    <w:rsid w:val="00B26451"/>
    <w:rsid w:val="00B267F1"/>
    <w:rsid w:val="00B269E7"/>
    <w:rsid w:val="00B2725F"/>
    <w:rsid w:val="00B2779E"/>
    <w:rsid w:val="00B27998"/>
    <w:rsid w:val="00B308E1"/>
    <w:rsid w:val="00B30FEF"/>
    <w:rsid w:val="00B316BA"/>
    <w:rsid w:val="00B31D3D"/>
    <w:rsid w:val="00B32623"/>
    <w:rsid w:val="00B331DC"/>
    <w:rsid w:val="00B33BCF"/>
    <w:rsid w:val="00B3444E"/>
    <w:rsid w:val="00B348A7"/>
    <w:rsid w:val="00B35546"/>
    <w:rsid w:val="00B3556A"/>
    <w:rsid w:val="00B35594"/>
    <w:rsid w:val="00B3580D"/>
    <w:rsid w:val="00B35E2D"/>
    <w:rsid w:val="00B36B6D"/>
    <w:rsid w:val="00B3756E"/>
    <w:rsid w:val="00B401AE"/>
    <w:rsid w:val="00B402BB"/>
    <w:rsid w:val="00B414AF"/>
    <w:rsid w:val="00B41708"/>
    <w:rsid w:val="00B42626"/>
    <w:rsid w:val="00B42998"/>
    <w:rsid w:val="00B42DF1"/>
    <w:rsid w:val="00B4301A"/>
    <w:rsid w:val="00B43B6A"/>
    <w:rsid w:val="00B43FF7"/>
    <w:rsid w:val="00B4438B"/>
    <w:rsid w:val="00B453BE"/>
    <w:rsid w:val="00B46241"/>
    <w:rsid w:val="00B46422"/>
    <w:rsid w:val="00B46735"/>
    <w:rsid w:val="00B468A0"/>
    <w:rsid w:val="00B47896"/>
    <w:rsid w:val="00B47C72"/>
    <w:rsid w:val="00B47D36"/>
    <w:rsid w:val="00B507E9"/>
    <w:rsid w:val="00B50878"/>
    <w:rsid w:val="00B50D0F"/>
    <w:rsid w:val="00B50F95"/>
    <w:rsid w:val="00B51496"/>
    <w:rsid w:val="00B51503"/>
    <w:rsid w:val="00B51EF7"/>
    <w:rsid w:val="00B5205A"/>
    <w:rsid w:val="00B522D0"/>
    <w:rsid w:val="00B52363"/>
    <w:rsid w:val="00B524C0"/>
    <w:rsid w:val="00B52693"/>
    <w:rsid w:val="00B52AB7"/>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2189"/>
    <w:rsid w:val="00B627E7"/>
    <w:rsid w:val="00B6283F"/>
    <w:rsid w:val="00B62F33"/>
    <w:rsid w:val="00B630AC"/>
    <w:rsid w:val="00B63611"/>
    <w:rsid w:val="00B644F9"/>
    <w:rsid w:val="00B64726"/>
    <w:rsid w:val="00B65066"/>
    <w:rsid w:val="00B6668D"/>
    <w:rsid w:val="00B666B9"/>
    <w:rsid w:val="00B6679A"/>
    <w:rsid w:val="00B66A94"/>
    <w:rsid w:val="00B66F81"/>
    <w:rsid w:val="00B67145"/>
    <w:rsid w:val="00B677F1"/>
    <w:rsid w:val="00B67914"/>
    <w:rsid w:val="00B70767"/>
    <w:rsid w:val="00B707AF"/>
    <w:rsid w:val="00B70882"/>
    <w:rsid w:val="00B709B8"/>
    <w:rsid w:val="00B70DC2"/>
    <w:rsid w:val="00B717DC"/>
    <w:rsid w:val="00B72D75"/>
    <w:rsid w:val="00B72F97"/>
    <w:rsid w:val="00B73165"/>
    <w:rsid w:val="00B741EF"/>
    <w:rsid w:val="00B742B8"/>
    <w:rsid w:val="00B747A2"/>
    <w:rsid w:val="00B75001"/>
    <w:rsid w:val="00B75086"/>
    <w:rsid w:val="00B7532D"/>
    <w:rsid w:val="00B7568D"/>
    <w:rsid w:val="00B75D6E"/>
    <w:rsid w:val="00B75F72"/>
    <w:rsid w:val="00B76DC1"/>
    <w:rsid w:val="00B77C89"/>
    <w:rsid w:val="00B77CFD"/>
    <w:rsid w:val="00B800B7"/>
    <w:rsid w:val="00B80425"/>
    <w:rsid w:val="00B805C4"/>
    <w:rsid w:val="00B80D1E"/>
    <w:rsid w:val="00B80EF7"/>
    <w:rsid w:val="00B81548"/>
    <w:rsid w:val="00B81633"/>
    <w:rsid w:val="00B81EDF"/>
    <w:rsid w:val="00B81F81"/>
    <w:rsid w:val="00B82A85"/>
    <w:rsid w:val="00B82FF5"/>
    <w:rsid w:val="00B8385E"/>
    <w:rsid w:val="00B83A38"/>
    <w:rsid w:val="00B83D46"/>
    <w:rsid w:val="00B84193"/>
    <w:rsid w:val="00B84A84"/>
    <w:rsid w:val="00B850CE"/>
    <w:rsid w:val="00B862C0"/>
    <w:rsid w:val="00B863D9"/>
    <w:rsid w:val="00B864BA"/>
    <w:rsid w:val="00B86C03"/>
    <w:rsid w:val="00B86E98"/>
    <w:rsid w:val="00B90192"/>
    <w:rsid w:val="00B90A49"/>
    <w:rsid w:val="00B90B9B"/>
    <w:rsid w:val="00B90C7D"/>
    <w:rsid w:val="00B91455"/>
    <w:rsid w:val="00B9197F"/>
    <w:rsid w:val="00B919E1"/>
    <w:rsid w:val="00B92313"/>
    <w:rsid w:val="00B933BC"/>
    <w:rsid w:val="00B933E3"/>
    <w:rsid w:val="00B93791"/>
    <w:rsid w:val="00B93921"/>
    <w:rsid w:val="00B93AFE"/>
    <w:rsid w:val="00B945A2"/>
    <w:rsid w:val="00B946C4"/>
    <w:rsid w:val="00B94702"/>
    <w:rsid w:val="00B947BF"/>
    <w:rsid w:val="00B94912"/>
    <w:rsid w:val="00B94EE8"/>
    <w:rsid w:val="00B95427"/>
    <w:rsid w:val="00B962AB"/>
    <w:rsid w:val="00B966B6"/>
    <w:rsid w:val="00B96717"/>
    <w:rsid w:val="00B96C66"/>
    <w:rsid w:val="00B97B6F"/>
    <w:rsid w:val="00BA0482"/>
    <w:rsid w:val="00BA05AF"/>
    <w:rsid w:val="00BA0622"/>
    <w:rsid w:val="00BA096B"/>
    <w:rsid w:val="00BA1387"/>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DB3"/>
    <w:rsid w:val="00BA4FF0"/>
    <w:rsid w:val="00BA58D9"/>
    <w:rsid w:val="00BA5FB5"/>
    <w:rsid w:val="00BA62FB"/>
    <w:rsid w:val="00BA6E60"/>
    <w:rsid w:val="00BA7003"/>
    <w:rsid w:val="00BA71ED"/>
    <w:rsid w:val="00BA7CCE"/>
    <w:rsid w:val="00BB065D"/>
    <w:rsid w:val="00BB14CF"/>
    <w:rsid w:val="00BB17C8"/>
    <w:rsid w:val="00BB1CF9"/>
    <w:rsid w:val="00BB2101"/>
    <w:rsid w:val="00BB2133"/>
    <w:rsid w:val="00BB26DC"/>
    <w:rsid w:val="00BB271E"/>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A4D"/>
    <w:rsid w:val="00BB7B6E"/>
    <w:rsid w:val="00BC003A"/>
    <w:rsid w:val="00BC068E"/>
    <w:rsid w:val="00BC0DBB"/>
    <w:rsid w:val="00BC107E"/>
    <w:rsid w:val="00BC17CA"/>
    <w:rsid w:val="00BC1C7C"/>
    <w:rsid w:val="00BC205F"/>
    <w:rsid w:val="00BC227B"/>
    <w:rsid w:val="00BC31E2"/>
    <w:rsid w:val="00BC3D44"/>
    <w:rsid w:val="00BC4213"/>
    <w:rsid w:val="00BC4C7F"/>
    <w:rsid w:val="00BC59BE"/>
    <w:rsid w:val="00BC5C80"/>
    <w:rsid w:val="00BC5D5B"/>
    <w:rsid w:val="00BC5F08"/>
    <w:rsid w:val="00BC6161"/>
    <w:rsid w:val="00BC65A4"/>
    <w:rsid w:val="00BC65B2"/>
    <w:rsid w:val="00BC717C"/>
    <w:rsid w:val="00BC75B3"/>
    <w:rsid w:val="00BC7B04"/>
    <w:rsid w:val="00BC7E15"/>
    <w:rsid w:val="00BC7E36"/>
    <w:rsid w:val="00BD020B"/>
    <w:rsid w:val="00BD09B1"/>
    <w:rsid w:val="00BD0FE8"/>
    <w:rsid w:val="00BD16D6"/>
    <w:rsid w:val="00BD1816"/>
    <w:rsid w:val="00BD1B72"/>
    <w:rsid w:val="00BD206C"/>
    <w:rsid w:val="00BD22B5"/>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722"/>
    <w:rsid w:val="00BE0F6C"/>
    <w:rsid w:val="00BE1821"/>
    <w:rsid w:val="00BE1877"/>
    <w:rsid w:val="00BE1D73"/>
    <w:rsid w:val="00BE1EC9"/>
    <w:rsid w:val="00BE1F09"/>
    <w:rsid w:val="00BE26F9"/>
    <w:rsid w:val="00BE2DD8"/>
    <w:rsid w:val="00BE301A"/>
    <w:rsid w:val="00BE3356"/>
    <w:rsid w:val="00BE400A"/>
    <w:rsid w:val="00BE458A"/>
    <w:rsid w:val="00BE4BE8"/>
    <w:rsid w:val="00BE4E51"/>
    <w:rsid w:val="00BE57E3"/>
    <w:rsid w:val="00BE5D07"/>
    <w:rsid w:val="00BE61FC"/>
    <w:rsid w:val="00BE794C"/>
    <w:rsid w:val="00BE7A1E"/>
    <w:rsid w:val="00BF0159"/>
    <w:rsid w:val="00BF03E8"/>
    <w:rsid w:val="00BF0D84"/>
    <w:rsid w:val="00BF1423"/>
    <w:rsid w:val="00BF18FE"/>
    <w:rsid w:val="00BF194F"/>
    <w:rsid w:val="00BF1C55"/>
    <w:rsid w:val="00BF224A"/>
    <w:rsid w:val="00BF28A4"/>
    <w:rsid w:val="00BF293F"/>
    <w:rsid w:val="00BF37C5"/>
    <w:rsid w:val="00BF3AAA"/>
    <w:rsid w:val="00BF42FD"/>
    <w:rsid w:val="00BF497A"/>
    <w:rsid w:val="00BF4AC8"/>
    <w:rsid w:val="00BF5BF6"/>
    <w:rsid w:val="00BF5E37"/>
    <w:rsid w:val="00BF5FE4"/>
    <w:rsid w:val="00BF6983"/>
    <w:rsid w:val="00BF70D4"/>
    <w:rsid w:val="00BF71E4"/>
    <w:rsid w:val="00BF7831"/>
    <w:rsid w:val="00BF7B13"/>
    <w:rsid w:val="00C010A6"/>
    <w:rsid w:val="00C0163D"/>
    <w:rsid w:val="00C017CA"/>
    <w:rsid w:val="00C01D63"/>
    <w:rsid w:val="00C02152"/>
    <w:rsid w:val="00C0264E"/>
    <w:rsid w:val="00C03CE8"/>
    <w:rsid w:val="00C0494D"/>
    <w:rsid w:val="00C0531C"/>
    <w:rsid w:val="00C0561C"/>
    <w:rsid w:val="00C05806"/>
    <w:rsid w:val="00C05FA3"/>
    <w:rsid w:val="00C06A1F"/>
    <w:rsid w:val="00C0709F"/>
    <w:rsid w:val="00C07158"/>
    <w:rsid w:val="00C108A9"/>
    <w:rsid w:val="00C10D63"/>
    <w:rsid w:val="00C10DE2"/>
    <w:rsid w:val="00C123A3"/>
    <w:rsid w:val="00C12466"/>
    <w:rsid w:val="00C12724"/>
    <w:rsid w:val="00C1367A"/>
    <w:rsid w:val="00C141FB"/>
    <w:rsid w:val="00C143BD"/>
    <w:rsid w:val="00C1441B"/>
    <w:rsid w:val="00C14FB5"/>
    <w:rsid w:val="00C1512F"/>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305A"/>
    <w:rsid w:val="00C23CC9"/>
    <w:rsid w:val="00C24114"/>
    <w:rsid w:val="00C248DB"/>
    <w:rsid w:val="00C248DD"/>
    <w:rsid w:val="00C2492B"/>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824"/>
    <w:rsid w:val="00C40C64"/>
    <w:rsid w:val="00C433C4"/>
    <w:rsid w:val="00C43FBA"/>
    <w:rsid w:val="00C441CC"/>
    <w:rsid w:val="00C44475"/>
    <w:rsid w:val="00C44E8D"/>
    <w:rsid w:val="00C44F87"/>
    <w:rsid w:val="00C451F2"/>
    <w:rsid w:val="00C45757"/>
    <w:rsid w:val="00C4609E"/>
    <w:rsid w:val="00C46807"/>
    <w:rsid w:val="00C47D44"/>
    <w:rsid w:val="00C506AC"/>
    <w:rsid w:val="00C50B1E"/>
    <w:rsid w:val="00C51C72"/>
    <w:rsid w:val="00C51CB1"/>
    <w:rsid w:val="00C521B4"/>
    <w:rsid w:val="00C52914"/>
    <w:rsid w:val="00C544CC"/>
    <w:rsid w:val="00C546E7"/>
    <w:rsid w:val="00C549BF"/>
    <w:rsid w:val="00C55114"/>
    <w:rsid w:val="00C55963"/>
    <w:rsid w:val="00C56262"/>
    <w:rsid w:val="00C567A5"/>
    <w:rsid w:val="00C57198"/>
    <w:rsid w:val="00C578CE"/>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669"/>
    <w:rsid w:val="00C7079E"/>
    <w:rsid w:val="00C70A37"/>
    <w:rsid w:val="00C70F72"/>
    <w:rsid w:val="00C71914"/>
    <w:rsid w:val="00C7263B"/>
    <w:rsid w:val="00C727EF"/>
    <w:rsid w:val="00C72D01"/>
    <w:rsid w:val="00C72F2F"/>
    <w:rsid w:val="00C73290"/>
    <w:rsid w:val="00C736A7"/>
    <w:rsid w:val="00C74181"/>
    <w:rsid w:val="00C742F7"/>
    <w:rsid w:val="00C74636"/>
    <w:rsid w:val="00C74AF1"/>
    <w:rsid w:val="00C74E4A"/>
    <w:rsid w:val="00C752C9"/>
    <w:rsid w:val="00C759F1"/>
    <w:rsid w:val="00C7613A"/>
    <w:rsid w:val="00C761B9"/>
    <w:rsid w:val="00C77225"/>
    <w:rsid w:val="00C77315"/>
    <w:rsid w:val="00C77AEB"/>
    <w:rsid w:val="00C77C98"/>
    <w:rsid w:val="00C80069"/>
    <w:rsid w:val="00C805DA"/>
    <w:rsid w:val="00C8096C"/>
    <w:rsid w:val="00C80A78"/>
    <w:rsid w:val="00C80B25"/>
    <w:rsid w:val="00C80F33"/>
    <w:rsid w:val="00C80FD0"/>
    <w:rsid w:val="00C8100B"/>
    <w:rsid w:val="00C81168"/>
    <w:rsid w:val="00C816BC"/>
    <w:rsid w:val="00C825DD"/>
    <w:rsid w:val="00C82DDB"/>
    <w:rsid w:val="00C8458B"/>
    <w:rsid w:val="00C852AC"/>
    <w:rsid w:val="00C857F9"/>
    <w:rsid w:val="00C860BC"/>
    <w:rsid w:val="00C8614D"/>
    <w:rsid w:val="00C86543"/>
    <w:rsid w:val="00C8683F"/>
    <w:rsid w:val="00C86967"/>
    <w:rsid w:val="00C87CC8"/>
    <w:rsid w:val="00C87D19"/>
    <w:rsid w:val="00C90347"/>
    <w:rsid w:val="00C9091D"/>
    <w:rsid w:val="00C90FA2"/>
    <w:rsid w:val="00C91207"/>
    <w:rsid w:val="00C914A4"/>
    <w:rsid w:val="00C91CA5"/>
    <w:rsid w:val="00C91D26"/>
    <w:rsid w:val="00C92267"/>
    <w:rsid w:val="00C94857"/>
    <w:rsid w:val="00C94863"/>
    <w:rsid w:val="00C94F83"/>
    <w:rsid w:val="00C959C2"/>
    <w:rsid w:val="00C95BC5"/>
    <w:rsid w:val="00C95DEA"/>
    <w:rsid w:val="00C95FCA"/>
    <w:rsid w:val="00C9633F"/>
    <w:rsid w:val="00C974ED"/>
    <w:rsid w:val="00C976AC"/>
    <w:rsid w:val="00C97A8D"/>
    <w:rsid w:val="00CA0083"/>
    <w:rsid w:val="00CA04C0"/>
    <w:rsid w:val="00CA0837"/>
    <w:rsid w:val="00CA0BD9"/>
    <w:rsid w:val="00CA12B2"/>
    <w:rsid w:val="00CA140F"/>
    <w:rsid w:val="00CA14DD"/>
    <w:rsid w:val="00CA4064"/>
    <w:rsid w:val="00CA41D2"/>
    <w:rsid w:val="00CA4753"/>
    <w:rsid w:val="00CA4D91"/>
    <w:rsid w:val="00CA4F20"/>
    <w:rsid w:val="00CA525B"/>
    <w:rsid w:val="00CA5908"/>
    <w:rsid w:val="00CA5D21"/>
    <w:rsid w:val="00CA6512"/>
    <w:rsid w:val="00CA7A61"/>
    <w:rsid w:val="00CA7F72"/>
    <w:rsid w:val="00CB0C16"/>
    <w:rsid w:val="00CB1327"/>
    <w:rsid w:val="00CB149F"/>
    <w:rsid w:val="00CB1EAE"/>
    <w:rsid w:val="00CB1F5B"/>
    <w:rsid w:val="00CB2147"/>
    <w:rsid w:val="00CB22A1"/>
    <w:rsid w:val="00CB28EA"/>
    <w:rsid w:val="00CB30F5"/>
    <w:rsid w:val="00CB315D"/>
    <w:rsid w:val="00CB38FE"/>
    <w:rsid w:val="00CB3B4E"/>
    <w:rsid w:val="00CB3EC6"/>
    <w:rsid w:val="00CB4AEE"/>
    <w:rsid w:val="00CB4BEE"/>
    <w:rsid w:val="00CB4F56"/>
    <w:rsid w:val="00CB598E"/>
    <w:rsid w:val="00CB68CC"/>
    <w:rsid w:val="00CB6BB5"/>
    <w:rsid w:val="00CB6D6A"/>
    <w:rsid w:val="00CB7873"/>
    <w:rsid w:val="00CC0309"/>
    <w:rsid w:val="00CC07DB"/>
    <w:rsid w:val="00CC0A26"/>
    <w:rsid w:val="00CC0AB1"/>
    <w:rsid w:val="00CC0E84"/>
    <w:rsid w:val="00CC129B"/>
    <w:rsid w:val="00CC1838"/>
    <w:rsid w:val="00CC341C"/>
    <w:rsid w:val="00CC3645"/>
    <w:rsid w:val="00CC379D"/>
    <w:rsid w:val="00CC37FC"/>
    <w:rsid w:val="00CC3B15"/>
    <w:rsid w:val="00CC3F55"/>
    <w:rsid w:val="00CC4116"/>
    <w:rsid w:val="00CC54B1"/>
    <w:rsid w:val="00CC55AE"/>
    <w:rsid w:val="00CC5932"/>
    <w:rsid w:val="00CC64AC"/>
    <w:rsid w:val="00CC7253"/>
    <w:rsid w:val="00CC79A2"/>
    <w:rsid w:val="00CC7D66"/>
    <w:rsid w:val="00CD0153"/>
    <w:rsid w:val="00CD022B"/>
    <w:rsid w:val="00CD02C6"/>
    <w:rsid w:val="00CD092E"/>
    <w:rsid w:val="00CD0A75"/>
    <w:rsid w:val="00CD11DE"/>
    <w:rsid w:val="00CD143E"/>
    <w:rsid w:val="00CD1963"/>
    <w:rsid w:val="00CD19CA"/>
    <w:rsid w:val="00CD1AC2"/>
    <w:rsid w:val="00CD29D6"/>
    <w:rsid w:val="00CD29FC"/>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9"/>
    <w:rsid w:val="00CE0440"/>
    <w:rsid w:val="00CE0448"/>
    <w:rsid w:val="00CE05E1"/>
    <w:rsid w:val="00CE0620"/>
    <w:rsid w:val="00CE0B3A"/>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50"/>
    <w:rsid w:val="00CE48D3"/>
    <w:rsid w:val="00CE498F"/>
    <w:rsid w:val="00CE4A8C"/>
    <w:rsid w:val="00CE5B42"/>
    <w:rsid w:val="00CE5D42"/>
    <w:rsid w:val="00CE5FE1"/>
    <w:rsid w:val="00CE6803"/>
    <w:rsid w:val="00CE6D99"/>
    <w:rsid w:val="00CE7351"/>
    <w:rsid w:val="00CE7987"/>
    <w:rsid w:val="00CF0777"/>
    <w:rsid w:val="00CF0FF4"/>
    <w:rsid w:val="00CF155E"/>
    <w:rsid w:val="00CF1622"/>
    <w:rsid w:val="00CF1747"/>
    <w:rsid w:val="00CF1CCE"/>
    <w:rsid w:val="00CF1EB5"/>
    <w:rsid w:val="00CF26D0"/>
    <w:rsid w:val="00CF291D"/>
    <w:rsid w:val="00CF34DB"/>
    <w:rsid w:val="00CF3CAD"/>
    <w:rsid w:val="00CF3DED"/>
    <w:rsid w:val="00CF3E28"/>
    <w:rsid w:val="00CF425F"/>
    <w:rsid w:val="00CF4635"/>
    <w:rsid w:val="00CF46ED"/>
    <w:rsid w:val="00CF4A5C"/>
    <w:rsid w:val="00CF5173"/>
    <w:rsid w:val="00CF51E8"/>
    <w:rsid w:val="00CF5BA3"/>
    <w:rsid w:val="00CF5F43"/>
    <w:rsid w:val="00CF637A"/>
    <w:rsid w:val="00CF6719"/>
    <w:rsid w:val="00CF6A48"/>
    <w:rsid w:val="00CF7C31"/>
    <w:rsid w:val="00CF7E25"/>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21"/>
    <w:rsid w:val="00D07CAE"/>
    <w:rsid w:val="00D104AC"/>
    <w:rsid w:val="00D10566"/>
    <w:rsid w:val="00D11B5C"/>
    <w:rsid w:val="00D11C6E"/>
    <w:rsid w:val="00D11D11"/>
    <w:rsid w:val="00D12AD5"/>
    <w:rsid w:val="00D136C3"/>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18EF"/>
    <w:rsid w:val="00D22433"/>
    <w:rsid w:val="00D22748"/>
    <w:rsid w:val="00D22E55"/>
    <w:rsid w:val="00D232AE"/>
    <w:rsid w:val="00D233E0"/>
    <w:rsid w:val="00D2347F"/>
    <w:rsid w:val="00D23626"/>
    <w:rsid w:val="00D242C0"/>
    <w:rsid w:val="00D242E5"/>
    <w:rsid w:val="00D2490A"/>
    <w:rsid w:val="00D24AAE"/>
    <w:rsid w:val="00D24B4F"/>
    <w:rsid w:val="00D25371"/>
    <w:rsid w:val="00D25F9E"/>
    <w:rsid w:val="00D2615B"/>
    <w:rsid w:val="00D26918"/>
    <w:rsid w:val="00D27015"/>
    <w:rsid w:val="00D27734"/>
    <w:rsid w:val="00D27BED"/>
    <w:rsid w:val="00D3182A"/>
    <w:rsid w:val="00D31EC4"/>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7121"/>
    <w:rsid w:val="00D376AA"/>
    <w:rsid w:val="00D40043"/>
    <w:rsid w:val="00D40A47"/>
    <w:rsid w:val="00D40BB1"/>
    <w:rsid w:val="00D40C19"/>
    <w:rsid w:val="00D41051"/>
    <w:rsid w:val="00D410F8"/>
    <w:rsid w:val="00D417AE"/>
    <w:rsid w:val="00D41B6F"/>
    <w:rsid w:val="00D446AE"/>
    <w:rsid w:val="00D455CC"/>
    <w:rsid w:val="00D457ED"/>
    <w:rsid w:val="00D458A6"/>
    <w:rsid w:val="00D464F2"/>
    <w:rsid w:val="00D468B0"/>
    <w:rsid w:val="00D46AEF"/>
    <w:rsid w:val="00D46D32"/>
    <w:rsid w:val="00D46EB7"/>
    <w:rsid w:val="00D46F56"/>
    <w:rsid w:val="00D476EB"/>
    <w:rsid w:val="00D478AA"/>
    <w:rsid w:val="00D47F55"/>
    <w:rsid w:val="00D50A23"/>
    <w:rsid w:val="00D50FBA"/>
    <w:rsid w:val="00D5134A"/>
    <w:rsid w:val="00D51372"/>
    <w:rsid w:val="00D5162F"/>
    <w:rsid w:val="00D51AD6"/>
    <w:rsid w:val="00D51C50"/>
    <w:rsid w:val="00D523B2"/>
    <w:rsid w:val="00D5266D"/>
    <w:rsid w:val="00D52BBA"/>
    <w:rsid w:val="00D52C1C"/>
    <w:rsid w:val="00D53BD6"/>
    <w:rsid w:val="00D543EE"/>
    <w:rsid w:val="00D546D9"/>
    <w:rsid w:val="00D54AEA"/>
    <w:rsid w:val="00D54E4B"/>
    <w:rsid w:val="00D55A96"/>
    <w:rsid w:val="00D56796"/>
    <w:rsid w:val="00D56D40"/>
    <w:rsid w:val="00D56D85"/>
    <w:rsid w:val="00D57A84"/>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7BB"/>
    <w:rsid w:val="00D65F9D"/>
    <w:rsid w:val="00D666E7"/>
    <w:rsid w:val="00D66C52"/>
    <w:rsid w:val="00D675FB"/>
    <w:rsid w:val="00D678F8"/>
    <w:rsid w:val="00D67C66"/>
    <w:rsid w:val="00D67E37"/>
    <w:rsid w:val="00D705C5"/>
    <w:rsid w:val="00D706C6"/>
    <w:rsid w:val="00D70760"/>
    <w:rsid w:val="00D707B7"/>
    <w:rsid w:val="00D712E7"/>
    <w:rsid w:val="00D721EC"/>
    <w:rsid w:val="00D726CE"/>
    <w:rsid w:val="00D73677"/>
    <w:rsid w:val="00D73943"/>
    <w:rsid w:val="00D74912"/>
    <w:rsid w:val="00D74A6E"/>
    <w:rsid w:val="00D75805"/>
    <w:rsid w:val="00D75B50"/>
    <w:rsid w:val="00D75BE2"/>
    <w:rsid w:val="00D76480"/>
    <w:rsid w:val="00D779F7"/>
    <w:rsid w:val="00D80754"/>
    <w:rsid w:val="00D8099D"/>
    <w:rsid w:val="00D80CD9"/>
    <w:rsid w:val="00D81912"/>
    <w:rsid w:val="00D81F77"/>
    <w:rsid w:val="00D823AA"/>
    <w:rsid w:val="00D82459"/>
    <w:rsid w:val="00D82F54"/>
    <w:rsid w:val="00D83026"/>
    <w:rsid w:val="00D83045"/>
    <w:rsid w:val="00D8314F"/>
    <w:rsid w:val="00D83354"/>
    <w:rsid w:val="00D83DEB"/>
    <w:rsid w:val="00D844D3"/>
    <w:rsid w:val="00D8476A"/>
    <w:rsid w:val="00D857E6"/>
    <w:rsid w:val="00D85885"/>
    <w:rsid w:val="00D8653A"/>
    <w:rsid w:val="00D871CE"/>
    <w:rsid w:val="00D87542"/>
    <w:rsid w:val="00D87D77"/>
    <w:rsid w:val="00D90174"/>
    <w:rsid w:val="00D90555"/>
    <w:rsid w:val="00D906F0"/>
    <w:rsid w:val="00D916CC"/>
    <w:rsid w:val="00D91AF5"/>
    <w:rsid w:val="00D920CA"/>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194"/>
    <w:rsid w:val="00D945EB"/>
    <w:rsid w:val="00D94DB5"/>
    <w:rsid w:val="00D95202"/>
    <w:rsid w:val="00D95458"/>
    <w:rsid w:val="00D95B44"/>
    <w:rsid w:val="00D95C20"/>
    <w:rsid w:val="00D961B5"/>
    <w:rsid w:val="00D961C7"/>
    <w:rsid w:val="00D96BFE"/>
    <w:rsid w:val="00D96F7E"/>
    <w:rsid w:val="00D9778A"/>
    <w:rsid w:val="00D979D0"/>
    <w:rsid w:val="00D97B59"/>
    <w:rsid w:val="00D97C16"/>
    <w:rsid w:val="00D97D49"/>
    <w:rsid w:val="00DA025F"/>
    <w:rsid w:val="00DA0755"/>
    <w:rsid w:val="00DA08A5"/>
    <w:rsid w:val="00DA19B5"/>
    <w:rsid w:val="00DA1C74"/>
    <w:rsid w:val="00DA2219"/>
    <w:rsid w:val="00DA23AB"/>
    <w:rsid w:val="00DA2B4B"/>
    <w:rsid w:val="00DA4512"/>
    <w:rsid w:val="00DA4D03"/>
    <w:rsid w:val="00DA4EAF"/>
    <w:rsid w:val="00DA5929"/>
    <w:rsid w:val="00DA5A16"/>
    <w:rsid w:val="00DA6949"/>
    <w:rsid w:val="00DA778B"/>
    <w:rsid w:val="00DA7D0B"/>
    <w:rsid w:val="00DB0639"/>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F18"/>
    <w:rsid w:val="00DC1303"/>
    <w:rsid w:val="00DC1403"/>
    <w:rsid w:val="00DC1D24"/>
    <w:rsid w:val="00DC20FE"/>
    <w:rsid w:val="00DC389B"/>
    <w:rsid w:val="00DC3904"/>
    <w:rsid w:val="00DC394C"/>
    <w:rsid w:val="00DC42A4"/>
    <w:rsid w:val="00DC42EA"/>
    <w:rsid w:val="00DC4933"/>
    <w:rsid w:val="00DC558C"/>
    <w:rsid w:val="00DC5ED6"/>
    <w:rsid w:val="00DC6513"/>
    <w:rsid w:val="00DC693E"/>
    <w:rsid w:val="00DC6BD8"/>
    <w:rsid w:val="00DC7C31"/>
    <w:rsid w:val="00DD01BE"/>
    <w:rsid w:val="00DD0C3F"/>
    <w:rsid w:val="00DD1F41"/>
    <w:rsid w:val="00DD26CC"/>
    <w:rsid w:val="00DD2FBF"/>
    <w:rsid w:val="00DD3543"/>
    <w:rsid w:val="00DD3766"/>
    <w:rsid w:val="00DD380F"/>
    <w:rsid w:val="00DD503F"/>
    <w:rsid w:val="00DD514C"/>
    <w:rsid w:val="00DD5B43"/>
    <w:rsid w:val="00DD5BE3"/>
    <w:rsid w:val="00DD60E2"/>
    <w:rsid w:val="00DD650B"/>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3C7B"/>
    <w:rsid w:val="00DE3ECA"/>
    <w:rsid w:val="00DE43A8"/>
    <w:rsid w:val="00DE52B7"/>
    <w:rsid w:val="00DE59EE"/>
    <w:rsid w:val="00DE6636"/>
    <w:rsid w:val="00DE6C5F"/>
    <w:rsid w:val="00DE70EA"/>
    <w:rsid w:val="00DF0175"/>
    <w:rsid w:val="00DF0B89"/>
    <w:rsid w:val="00DF0CFA"/>
    <w:rsid w:val="00DF131B"/>
    <w:rsid w:val="00DF1325"/>
    <w:rsid w:val="00DF152E"/>
    <w:rsid w:val="00DF164A"/>
    <w:rsid w:val="00DF2527"/>
    <w:rsid w:val="00DF2808"/>
    <w:rsid w:val="00DF299E"/>
    <w:rsid w:val="00DF2BC6"/>
    <w:rsid w:val="00DF3044"/>
    <w:rsid w:val="00DF340F"/>
    <w:rsid w:val="00DF353C"/>
    <w:rsid w:val="00DF3DF8"/>
    <w:rsid w:val="00DF4216"/>
    <w:rsid w:val="00DF46B7"/>
    <w:rsid w:val="00DF46C8"/>
    <w:rsid w:val="00DF476B"/>
    <w:rsid w:val="00DF4978"/>
    <w:rsid w:val="00DF55D6"/>
    <w:rsid w:val="00DF58F4"/>
    <w:rsid w:val="00DF5AAF"/>
    <w:rsid w:val="00DF5AB2"/>
    <w:rsid w:val="00DF6074"/>
    <w:rsid w:val="00DF6BF4"/>
    <w:rsid w:val="00DF73B6"/>
    <w:rsid w:val="00DF781C"/>
    <w:rsid w:val="00E00270"/>
    <w:rsid w:val="00E008D8"/>
    <w:rsid w:val="00E00C6B"/>
    <w:rsid w:val="00E00D29"/>
    <w:rsid w:val="00E0162D"/>
    <w:rsid w:val="00E01797"/>
    <w:rsid w:val="00E02A3C"/>
    <w:rsid w:val="00E02F70"/>
    <w:rsid w:val="00E032F6"/>
    <w:rsid w:val="00E03467"/>
    <w:rsid w:val="00E03E5D"/>
    <w:rsid w:val="00E03F4C"/>
    <w:rsid w:val="00E03F4E"/>
    <w:rsid w:val="00E0439C"/>
    <w:rsid w:val="00E049A5"/>
    <w:rsid w:val="00E04DC3"/>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AFC"/>
    <w:rsid w:val="00E20B50"/>
    <w:rsid w:val="00E20B5E"/>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D4"/>
    <w:rsid w:val="00E30AF9"/>
    <w:rsid w:val="00E31781"/>
    <w:rsid w:val="00E31FB7"/>
    <w:rsid w:val="00E32363"/>
    <w:rsid w:val="00E32488"/>
    <w:rsid w:val="00E327E4"/>
    <w:rsid w:val="00E328FF"/>
    <w:rsid w:val="00E32E77"/>
    <w:rsid w:val="00E33575"/>
    <w:rsid w:val="00E344FA"/>
    <w:rsid w:val="00E34C86"/>
    <w:rsid w:val="00E34DB8"/>
    <w:rsid w:val="00E35369"/>
    <w:rsid w:val="00E35682"/>
    <w:rsid w:val="00E35DF9"/>
    <w:rsid w:val="00E361F1"/>
    <w:rsid w:val="00E3649B"/>
    <w:rsid w:val="00E3697A"/>
    <w:rsid w:val="00E3745E"/>
    <w:rsid w:val="00E37A35"/>
    <w:rsid w:val="00E37B12"/>
    <w:rsid w:val="00E37BEF"/>
    <w:rsid w:val="00E37D65"/>
    <w:rsid w:val="00E41042"/>
    <w:rsid w:val="00E41074"/>
    <w:rsid w:val="00E4127C"/>
    <w:rsid w:val="00E41B14"/>
    <w:rsid w:val="00E41DD4"/>
    <w:rsid w:val="00E4219A"/>
    <w:rsid w:val="00E424A0"/>
    <w:rsid w:val="00E4255F"/>
    <w:rsid w:val="00E425C4"/>
    <w:rsid w:val="00E42698"/>
    <w:rsid w:val="00E4274A"/>
    <w:rsid w:val="00E433FB"/>
    <w:rsid w:val="00E43B12"/>
    <w:rsid w:val="00E43E66"/>
    <w:rsid w:val="00E443AB"/>
    <w:rsid w:val="00E444BC"/>
    <w:rsid w:val="00E4510E"/>
    <w:rsid w:val="00E45294"/>
    <w:rsid w:val="00E45D97"/>
    <w:rsid w:val="00E46906"/>
    <w:rsid w:val="00E46EA3"/>
    <w:rsid w:val="00E47864"/>
    <w:rsid w:val="00E47D3D"/>
    <w:rsid w:val="00E50223"/>
    <w:rsid w:val="00E5059B"/>
    <w:rsid w:val="00E509F8"/>
    <w:rsid w:val="00E50F61"/>
    <w:rsid w:val="00E51502"/>
    <w:rsid w:val="00E51C1B"/>
    <w:rsid w:val="00E52FD1"/>
    <w:rsid w:val="00E52FDB"/>
    <w:rsid w:val="00E5332C"/>
    <w:rsid w:val="00E53353"/>
    <w:rsid w:val="00E535A6"/>
    <w:rsid w:val="00E53C45"/>
    <w:rsid w:val="00E53CE0"/>
    <w:rsid w:val="00E53DA7"/>
    <w:rsid w:val="00E540FC"/>
    <w:rsid w:val="00E54C11"/>
    <w:rsid w:val="00E55D57"/>
    <w:rsid w:val="00E55DB0"/>
    <w:rsid w:val="00E56E3F"/>
    <w:rsid w:val="00E5703B"/>
    <w:rsid w:val="00E577EC"/>
    <w:rsid w:val="00E57C4D"/>
    <w:rsid w:val="00E602BD"/>
    <w:rsid w:val="00E60783"/>
    <w:rsid w:val="00E61000"/>
    <w:rsid w:val="00E61671"/>
    <w:rsid w:val="00E61A8C"/>
    <w:rsid w:val="00E61A8D"/>
    <w:rsid w:val="00E62337"/>
    <w:rsid w:val="00E62809"/>
    <w:rsid w:val="00E63321"/>
    <w:rsid w:val="00E634AD"/>
    <w:rsid w:val="00E635BD"/>
    <w:rsid w:val="00E63675"/>
    <w:rsid w:val="00E638A7"/>
    <w:rsid w:val="00E63FAC"/>
    <w:rsid w:val="00E64141"/>
    <w:rsid w:val="00E645E9"/>
    <w:rsid w:val="00E646D8"/>
    <w:rsid w:val="00E64716"/>
    <w:rsid w:val="00E64C9D"/>
    <w:rsid w:val="00E65367"/>
    <w:rsid w:val="00E6537A"/>
    <w:rsid w:val="00E65567"/>
    <w:rsid w:val="00E65B31"/>
    <w:rsid w:val="00E65B3E"/>
    <w:rsid w:val="00E65F2E"/>
    <w:rsid w:val="00E65FF3"/>
    <w:rsid w:val="00E660EC"/>
    <w:rsid w:val="00E6618A"/>
    <w:rsid w:val="00E66819"/>
    <w:rsid w:val="00E67038"/>
    <w:rsid w:val="00E67470"/>
    <w:rsid w:val="00E67A24"/>
    <w:rsid w:val="00E67C62"/>
    <w:rsid w:val="00E67D62"/>
    <w:rsid w:val="00E7025B"/>
    <w:rsid w:val="00E70552"/>
    <w:rsid w:val="00E706F8"/>
    <w:rsid w:val="00E712A0"/>
    <w:rsid w:val="00E712F8"/>
    <w:rsid w:val="00E71336"/>
    <w:rsid w:val="00E71416"/>
    <w:rsid w:val="00E7174D"/>
    <w:rsid w:val="00E72B05"/>
    <w:rsid w:val="00E72E0E"/>
    <w:rsid w:val="00E72FE7"/>
    <w:rsid w:val="00E73D0E"/>
    <w:rsid w:val="00E74A39"/>
    <w:rsid w:val="00E75609"/>
    <w:rsid w:val="00E75790"/>
    <w:rsid w:val="00E75BCD"/>
    <w:rsid w:val="00E76031"/>
    <w:rsid w:val="00E76714"/>
    <w:rsid w:val="00E80437"/>
    <w:rsid w:val="00E80EE6"/>
    <w:rsid w:val="00E81031"/>
    <w:rsid w:val="00E81525"/>
    <w:rsid w:val="00E8184C"/>
    <w:rsid w:val="00E81B55"/>
    <w:rsid w:val="00E82CEF"/>
    <w:rsid w:val="00E83A79"/>
    <w:rsid w:val="00E83B1E"/>
    <w:rsid w:val="00E83D05"/>
    <w:rsid w:val="00E83DC4"/>
    <w:rsid w:val="00E83DCE"/>
    <w:rsid w:val="00E842A8"/>
    <w:rsid w:val="00E84360"/>
    <w:rsid w:val="00E8477B"/>
    <w:rsid w:val="00E847B3"/>
    <w:rsid w:val="00E84E89"/>
    <w:rsid w:val="00E858B2"/>
    <w:rsid w:val="00E86804"/>
    <w:rsid w:val="00E86871"/>
    <w:rsid w:val="00E8691F"/>
    <w:rsid w:val="00E870BF"/>
    <w:rsid w:val="00E871BC"/>
    <w:rsid w:val="00E87A23"/>
    <w:rsid w:val="00E90229"/>
    <w:rsid w:val="00E90ABA"/>
    <w:rsid w:val="00E91899"/>
    <w:rsid w:val="00E91A6F"/>
    <w:rsid w:val="00E92268"/>
    <w:rsid w:val="00E9246B"/>
    <w:rsid w:val="00E92604"/>
    <w:rsid w:val="00E927A2"/>
    <w:rsid w:val="00E92819"/>
    <w:rsid w:val="00E936C2"/>
    <w:rsid w:val="00E93B8A"/>
    <w:rsid w:val="00E942AE"/>
    <w:rsid w:val="00E94469"/>
    <w:rsid w:val="00E949C6"/>
    <w:rsid w:val="00E96274"/>
    <w:rsid w:val="00E96D36"/>
    <w:rsid w:val="00E974B7"/>
    <w:rsid w:val="00E97DD3"/>
    <w:rsid w:val="00EA00A6"/>
    <w:rsid w:val="00EA1134"/>
    <w:rsid w:val="00EA1192"/>
    <w:rsid w:val="00EA1489"/>
    <w:rsid w:val="00EA148E"/>
    <w:rsid w:val="00EA151C"/>
    <w:rsid w:val="00EA1A6D"/>
    <w:rsid w:val="00EA21DA"/>
    <w:rsid w:val="00EA28D1"/>
    <w:rsid w:val="00EA335A"/>
    <w:rsid w:val="00EA3D63"/>
    <w:rsid w:val="00EA3E05"/>
    <w:rsid w:val="00EA3EB1"/>
    <w:rsid w:val="00EA4DBA"/>
    <w:rsid w:val="00EA4F3D"/>
    <w:rsid w:val="00EA55C1"/>
    <w:rsid w:val="00EA5AC0"/>
    <w:rsid w:val="00EA61F0"/>
    <w:rsid w:val="00EA6854"/>
    <w:rsid w:val="00EA7391"/>
    <w:rsid w:val="00EA7C1F"/>
    <w:rsid w:val="00EB0265"/>
    <w:rsid w:val="00EB09C3"/>
    <w:rsid w:val="00EB0AA6"/>
    <w:rsid w:val="00EB0DC5"/>
    <w:rsid w:val="00EB1273"/>
    <w:rsid w:val="00EB1C22"/>
    <w:rsid w:val="00EB1DFC"/>
    <w:rsid w:val="00EB1ED2"/>
    <w:rsid w:val="00EB223C"/>
    <w:rsid w:val="00EB22C0"/>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3CB"/>
    <w:rsid w:val="00EC1828"/>
    <w:rsid w:val="00EC1B2E"/>
    <w:rsid w:val="00EC2514"/>
    <w:rsid w:val="00EC287C"/>
    <w:rsid w:val="00EC2AB4"/>
    <w:rsid w:val="00EC2B87"/>
    <w:rsid w:val="00EC2DA4"/>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78DB"/>
    <w:rsid w:val="00ED7DE0"/>
    <w:rsid w:val="00EE0BC0"/>
    <w:rsid w:val="00EE11C7"/>
    <w:rsid w:val="00EE123E"/>
    <w:rsid w:val="00EE298D"/>
    <w:rsid w:val="00EE2B5D"/>
    <w:rsid w:val="00EE2BB3"/>
    <w:rsid w:val="00EE37A3"/>
    <w:rsid w:val="00EE3A7F"/>
    <w:rsid w:val="00EE40BF"/>
    <w:rsid w:val="00EE47BA"/>
    <w:rsid w:val="00EE4E61"/>
    <w:rsid w:val="00EE4F91"/>
    <w:rsid w:val="00EE6737"/>
    <w:rsid w:val="00EE6D5C"/>
    <w:rsid w:val="00EE7093"/>
    <w:rsid w:val="00EE70C3"/>
    <w:rsid w:val="00EE7375"/>
    <w:rsid w:val="00EE7465"/>
    <w:rsid w:val="00EE75B5"/>
    <w:rsid w:val="00EE76ED"/>
    <w:rsid w:val="00EE7D83"/>
    <w:rsid w:val="00EE7E8F"/>
    <w:rsid w:val="00EF0DF3"/>
    <w:rsid w:val="00EF21B7"/>
    <w:rsid w:val="00EF2215"/>
    <w:rsid w:val="00EF24CF"/>
    <w:rsid w:val="00EF302F"/>
    <w:rsid w:val="00EF3061"/>
    <w:rsid w:val="00EF3179"/>
    <w:rsid w:val="00EF3B49"/>
    <w:rsid w:val="00EF45CF"/>
    <w:rsid w:val="00EF4B52"/>
    <w:rsid w:val="00EF5517"/>
    <w:rsid w:val="00EF5CDA"/>
    <w:rsid w:val="00EF613D"/>
    <w:rsid w:val="00EF6CDF"/>
    <w:rsid w:val="00EF6DC4"/>
    <w:rsid w:val="00EF70BA"/>
    <w:rsid w:val="00F0000A"/>
    <w:rsid w:val="00F002A4"/>
    <w:rsid w:val="00F0031B"/>
    <w:rsid w:val="00F005E5"/>
    <w:rsid w:val="00F0071E"/>
    <w:rsid w:val="00F00B5D"/>
    <w:rsid w:val="00F00CF5"/>
    <w:rsid w:val="00F01071"/>
    <w:rsid w:val="00F013CB"/>
    <w:rsid w:val="00F018BF"/>
    <w:rsid w:val="00F01B1E"/>
    <w:rsid w:val="00F01FA5"/>
    <w:rsid w:val="00F02214"/>
    <w:rsid w:val="00F02230"/>
    <w:rsid w:val="00F0267C"/>
    <w:rsid w:val="00F03360"/>
    <w:rsid w:val="00F03379"/>
    <w:rsid w:val="00F03425"/>
    <w:rsid w:val="00F0345E"/>
    <w:rsid w:val="00F03FC4"/>
    <w:rsid w:val="00F04065"/>
    <w:rsid w:val="00F04BF2"/>
    <w:rsid w:val="00F05330"/>
    <w:rsid w:val="00F05790"/>
    <w:rsid w:val="00F05CF9"/>
    <w:rsid w:val="00F06960"/>
    <w:rsid w:val="00F06967"/>
    <w:rsid w:val="00F0755E"/>
    <w:rsid w:val="00F07E52"/>
    <w:rsid w:val="00F106E4"/>
    <w:rsid w:val="00F10ECA"/>
    <w:rsid w:val="00F11011"/>
    <w:rsid w:val="00F115D6"/>
    <w:rsid w:val="00F1171C"/>
    <w:rsid w:val="00F119FB"/>
    <w:rsid w:val="00F11F70"/>
    <w:rsid w:val="00F12333"/>
    <w:rsid w:val="00F1255D"/>
    <w:rsid w:val="00F12F5F"/>
    <w:rsid w:val="00F145D4"/>
    <w:rsid w:val="00F14AEC"/>
    <w:rsid w:val="00F14ED0"/>
    <w:rsid w:val="00F15F5B"/>
    <w:rsid w:val="00F15FE6"/>
    <w:rsid w:val="00F16210"/>
    <w:rsid w:val="00F164D5"/>
    <w:rsid w:val="00F16C06"/>
    <w:rsid w:val="00F1792F"/>
    <w:rsid w:val="00F17A56"/>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65F"/>
    <w:rsid w:val="00F25A72"/>
    <w:rsid w:val="00F25BCF"/>
    <w:rsid w:val="00F25F5E"/>
    <w:rsid w:val="00F260CB"/>
    <w:rsid w:val="00F26C19"/>
    <w:rsid w:val="00F27A70"/>
    <w:rsid w:val="00F27B0A"/>
    <w:rsid w:val="00F3192A"/>
    <w:rsid w:val="00F31E2D"/>
    <w:rsid w:val="00F322C3"/>
    <w:rsid w:val="00F32553"/>
    <w:rsid w:val="00F32690"/>
    <w:rsid w:val="00F32691"/>
    <w:rsid w:val="00F327CE"/>
    <w:rsid w:val="00F332ED"/>
    <w:rsid w:val="00F33552"/>
    <w:rsid w:val="00F335AB"/>
    <w:rsid w:val="00F33A18"/>
    <w:rsid w:val="00F33C8D"/>
    <w:rsid w:val="00F34371"/>
    <w:rsid w:val="00F34586"/>
    <w:rsid w:val="00F348D1"/>
    <w:rsid w:val="00F35955"/>
    <w:rsid w:val="00F35EA4"/>
    <w:rsid w:val="00F3669D"/>
    <w:rsid w:val="00F36C33"/>
    <w:rsid w:val="00F37462"/>
    <w:rsid w:val="00F37660"/>
    <w:rsid w:val="00F378C1"/>
    <w:rsid w:val="00F37B03"/>
    <w:rsid w:val="00F4045E"/>
    <w:rsid w:val="00F40730"/>
    <w:rsid w:val="00F40CC5"/>
    <w:rsid w:val="00F40D58"/>
    <w:rsid w:val="00F40E48"/>
    <w:rsid w:val="00F410B5"/>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1AA7"/>
    <w:rsid w:val="00F52456"/>
    <w:rsid w:val="00F5281E"/>
    <w:rsid w:val="00F531AA"/>
    <w:rsid w:val="00F536B7"/>
    <w:rsid w:val="00F537AD"/>
    <w:rsid w:val="00F53A7D"/>
    <w:rsid w:val="00F53BDD"/>
    <w:rsid w:val="00F53FEE"/>
    <w:rsid w:val="00F5467A"/>
    <w:rsid w:val="00F549B3"/>
    <w:rsid w:val="00F54DAB"/>
    <w:rsid w:val="00F54DC4"/>
    <w:rsid w:val="00F55102"/>
    <w:rsid w:val="00F553B5"/>
    <w:rsid w:val="00F55CC6"/>
    <w:rsid w:val="00F55CDC"/>
    <w:rsid w:val="00F56161"/>
    <w:rsid w:val="00F561CC"/>
    <w:rsid w:val="00F563CD"/>
    <w:rsid w:val="00F566B9"/>
    <w:rsid w:val="00F56862"/>
    <w:rsid w:val="00F56FE5"/>
    <w:rsid w:val="00F575AF"/>
    <w:rsid w:val="00F57925"/>
    <w:rsid w:val="00F57A83"/>
    <w:rsid w:val="00F57C29"/>
    <w:rsid w:val="00F604F4"/>
    <w:rsid w:val="00F60AFA"/>
    <w:rsid w:val="00F61098"/>
    <w:rsid w:val="00F619AB"/>
    <w:rsid w:val="00F62542"/>
    <w:rsid w:val="00F62588"/>
    <w:rsid w:val="00F627EB"/>
    <w:rsid w:val="00F629BF"/>
    <w:rsid w:val="00F633D8"/>
    <w:rsid w:val="00F6431B"/>
    <w:rsid w:val="00F64B3B"/>
    <w:rsid w:val="00F64BF7"/>
    <w:rsid w:val="00F64C76"/>
    <w:rsid w:val="00F64CCC"/>
    <w:rsid w:val="00F64ED6"/>
    <w:rsid w:val="00F650D5"/>
    <w:rsid w:val="00F65747"/>
    <w:rsid w:val="00F659C1"/>
    <w:rsid w:val="00F65AD5"/>
    <w:rsid w:val="00F65F15"/>
    <w:rsid w:val="00F66072"/>
    <w:rsid w:val="00F660F7"/>
    <w:rsid w:val="00F6638A"/>
    <w:rsid w:val="00F6652C"/>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98"/>
    <w:rsid w:val="00F744F4"/>
    <w:rsid w:val="00F7451E"/>
    <w:rsid w:val="00F74887"/>
    <w:rsid w:val="00F74A01"/>
    <w:rsid w:val="00F74AA8"/>
    <w:rsid w:val="00F74B25"/>
    <w:rsid w:val="00F74F89"/>
    <w:rsid w:val="00F75A10"/>
    <w:rsid w:val="00F75D9F"/>
    <w:rsid w:val="00F76063"/>
    <w:rsid w:val="00F76490"/>
    <w:rsid w:val="00F76D11"/>
    <w:rsid w:val="00F77276"/>
    <w:rsid w:val="00F7759D"/>
    <w:rsid w:val="00F77A8D"/>
    <w:rsid w:val="00F77D27"/>
    <w:rsid w:val="00F77E98"/>
    <w:rsid w:val="00F80013"/>
    <w:rsid w:val="00F8095A"/>
    <w:rsid w:val="00F80E7E"/>
    <w:rsid w:val="00F81308"/>
    <w:rsid w:val="00F8143C"/>
    <w:rsid w:val="00F81441"/>
    <w:rsid w:val="00F81476"/>
    <w:rsid w:val="00F81681"/>
    <w:rsid w:val="00F81E11"/>
    <w:rsid w:val="00F8260F"/>
    <w:rsid w:val="00F8279D"/>
    <w:rsid w:val="00F83228"/>
    <w:rsid w:val="00F834A7"/>
    <w:rsid w:val="00F847A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26A3"/>
    <w:rsid w:val="00F93676"/>
    <w:rsid w:val="00F939EC"/>
    <w:rsid w:val="00F93A3D"/>
    <w:rsid w:val="00F93C72"/>
    <w:rsid w:val="00F93C99"/>
    <w:rsid w:val="00F93DCD"/>
    <w:rsid w:val="00F94009"/>
    <w:rsid w:val="00F9412A"/>
    <w:rsid w:val="00F94C16"/>
    <w:rsid w:val="00F94D3F"/>
    <w:rsid w:val="00F94EB4"/>
    <w:rsid w:val="00F9591A"/>
    <w:rsid w:val="00F9689E"/>
    <w:rsid w:val="00F96F26"/>
    <w:rsid w:val="00F970A3"/>
    <w:rsid w:val="00F97356"/>
    <w:rsid w:val="00F97F91"/>
    <w:rsid w:val="00FA03A6"/>
    <w:rsid w:val="00FA03D6"/>
    <w:rsid w:val="00FA066D"/>
    <w:rsid w:val="00FA0956"/>
    <w:rsid w:val="00FA0FB3"/>
    <w:rsid w:val="00FA1126"/>
    <w:rsid w:val="00FA1816"/>
    <w:rsid w:val="00FA1B03"/>
    <w:rsid w:val="00FA214C"/>
    <w:rsid w:val="00FA24F3"/>
    <w:rsid w:val="00FA263E"/>
    <w:rsid w:val="00FA2798"/>
    <w:rsid w:val="00FA3051"/>
    <w:rsid w:val="00FA3679"/>
    <w:rsid w:val="00FA3A4D"/>
    <w:rsid w:val="00FA41F1"/>
    <w:rsid w:val="00FA42BC"/>
    <w:rsid w:val="00FA45C2"/>
    <w:rsid w:val="00FA4635"/>
    <w:rsid w:val="00FA4E06"/>
    <w:rsid w:val="00FA509C"/>
    <w:rsid w:val="00FA5180"/>
    <w:rsid w:val="00FA55B2"/>
    <w:rsid w:val="00FA5C21"/>
    <w:rsid w:val="00FA5FCE"/>
    <w:rsid w:val="00FA6B30"/>
    <w:rsid w:val="00FA6C13"/>
    <w:rsid w:val="00FA761A"/>
    <w:rsid w:val="00FA786A"/>
    <w:rsid w:val="00FA7DA0"/>
    <w:rsid w:val="00FB0515"/>
    <w:rsid w:val="00FB0EE9"/>
    <w:rsid w:val="00FB0EFB"/>
    <w:rsid w:val="00FB0F8A"/>
    <w:rsid w:val="00FB1300"/>
    <w:rsid w:val="00FB186A"/>
    <w:rsid w:val="00FB19BF"/>
    <w:rsid w:val="00FB20F3"/>
    <w:rsid w:val="00FB238A"/>
    <w:rsid w:val="00FB252E"/>
    <w:rsid w:val="00FB2585"/>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F99"/>
    <w:rsid w:val="00FC02F4"/>
    <w:rsid w:val="00FC2683"/>
    <w:rsid w:val="00FC2810"/>
    <w:rsid w:val="00FC299F"/>
    <w:rsid w:val="00FC3213"/>
    <w:rsid w:val="00FC3C6C"/>
    <w:rsid w:val="00FC4453"/>
    <w:rsid w:val="00FC48C6"/>
    <w:rsid w:val="00FC4A91"/>
    <w:rsid w:val="00FC4E0B"/>
    <w:rsid w:val="00FC6141"/>
    <w:rsid w:val="00FC623A"/>
    <w:rsid w:val="00FC646D"/>
    <w:rsid w:val="00FC64C9"/>
    <w:rsid w:val="00FC65E5"/>
    <w:rsid w:val="00FC6C78"/>
    <w:rsid w:val="00FC6CEF"/>
    <w:rsid w:val="00FC6E1D"/>
    <w:rsid w:val="00FC740E"/>
    <w:rsid w:val="00FD01D3"/>
    <w:rsid w:val="00FD138F"/>
    <w:rsid w:val="00FD1AA4"/>
    <w:rsid w:val="00FD1BD4"/>
    <w:rsid w:val="00FD1EA8"/>
    <w:rsid w:val="00FD2DBC"/>
    <w:rsid w:val="00FD2FA7"/>
    <w:rsid w:val="00FD3133"/>
    <w:rsid w:val="00FD3B87"/>
    <w:rsid w:val="00FD3BE1"/>
    <w:rsid w:val="00FD4B79"/>
    <w:rsid w:val="00FD5465"/>
    <w:rsid w:val="00FD58EF"/>
    <w:rsid w:val="00FD5BC9"/>
    <w:rsid w:val="00FD6110"/>
    <w:rsid w:val="00FD620D"/>
    <w:rsid w:val="00FD64B8"/>
    <w:rsid w:val="00FD667B"/>
    <w:rsid w:val="00FD7165"/>
    <w:rsid w:val="00FE00CF"/>
    <w:rsid w:val="00FE013B"/>
    <w:rsid w:val="00FE0207"/>
    <w:rsid w:val="00FE1303"/>
    <w:rsid w:val="00FE1ABB"/>
    <w:rsid w:val="00FE1E6E"/>
    <w:rsid w:val="00FE2173"/>
    <w:rsid w:val="00FE291B"/>
    <w:rsid w:val="00FE30A6"/>
    <w:rsid w:val="00FE330C"/>
    <w:rsid w:val="00FE3B4E"/>
    <w:rsid w:val="00FE40C1"/>
    <w:rsid w:val="00FE410C"/>
    <w:rsid w:val="00FE546C"/>
    <w:rsid w:val="00FE54AE"/>
    <w:rsid w:val="00FE5671"/>
    <w:rsid w:val="00FE59BB"/>
    <w:rsid w:val="00FE5D99"/>
    <w:rsid w:val="00FE5E25"/>
    <w:rsid w:val="00FE6AE8"/>
    <w:rsid w:val="00FE70D5"/>
    <w:rsid w:val="00FE7127"/>
    <w:rsid w:val="00FF041F"/>
    <w:rsid w:val="00FF0C67"/>
    <w:rsid w:val="00FF0E6A"/>
    <w:rsid w:val="00FF0F69"/>
    <w:rsid w:val="00FF1623"/>
    <w:rsid w:val="00FF16F4"/>
    <w:rsid w:val="00FF21EF"/>
    <w:rsid w:val="00FF2A34"/>
    <w:rsid w:val="00FF3437"/>
    <w:rsid w:val="00FF364B"/>
    <w:rsid w:val="00FF44A2"/>
    <w:rsid w:val="00FF4A4D"/>
    <w:rsid w:val="00FF4F59"/>
    <w:rsid w:val="00FF5813"/>
    <w:rsid w:val="00FF5E54"/>
    <w:rsid w:val="00FF5E85"/>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8B5"/>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 תו תו1,כותרת תחתונה תו תו תו תו1"/>
    <w:basedOn w:val="DefaultParagraphFont"/>
    <w:link w:val="Footer"/>
    <w:uiPriority w:val="99"/>
    <w:rsid w:val="000501A4"/>
  </w:style>
  <w:style w:type="paragraph" w:styleId="Date">
    <w:name w:val="Date"/>
    <w:basedOn w:val="Normal"/>
    <w:next w:val="Normal"/>
    <w:link w:val="20"/>
    <w:uiPriority w:val="99"/>
    <w:unhideWhenUsed/>
    <w:rsid w:val="000501A4"/>
    <w:pPr>
      <w:spacing w:before="120" w:line="240" w:lineRule="auto"/>
    </w:pPr>
  </w:style>
  <w:style w:type="character" w:customStyle="1" w:styleId="20">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4"/>
    <w:uiPriority w:val="99"/>
    <w:unhideWhenUsed/>
    <w:rsid w:val="005F492A"/>
    <w:pPr>
      <w:spacing w:line="240" w:lineRule="auto"/>
    </w:pPr>
    <w:rPr>
      <w:szCs w:val="20"/>
    </w:rPr>
  </w:style>
  <w:style w:type="character" w:customStyle="1" w:styleId="14">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1"/>
    <w:uiPriority w:val="99"/>
    <w:unhideWhenUsed/>
    <w:rsid w:val="005F492A"/>
    <w:rPr>
      <w:b/>
      <w:bCs/>
    </w:rPr>
  </w:style>
  <w:style w:type="character" w:customStyle="1" w:styleId="21">
    <w:name w:val="נושא הערה תו2"/>
    <w:basedOn w:val="14"/>
    <w:link w:val="CommentSubject"/>
    <w:uiPriority w:val="99"/>
    <w:rsid w:val="005F492A"/>
    <w:rPr>
      <w:b/>
      <w:bCs/>
      <w:szCs w:val="20"/>
    </w:rPr>
  </w:style>
  <w:style w:type="paragraph" w:styleId="ListParagraph">
    <w:name w:val="List Paragraph"/>
    <w:aliases w:val="Dell,LP1,List Paragraph1,style 2,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5">
    <w:name w:val="רשת טבלה1"/>
    <w:basedOn w:val="TableNormal"/>
    <w:next w:val="TableGrid"/>
    <w:uiPriority w:val="3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3">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Char2"/>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Dell תו,LP1 תו,List Paragraph1 תו,style 2 תו,פיסקת bullets תו"/>
    <w:link w:val="ListParagraph"/>
    <w:uiPriority w:val="34"/>
    <w:rsid w:val="00DD7B55"/>
  </w:style>
  <w:style w:type="paragraph" w:customStyle="1" w:styleId="712">
    <w:name w:val="71ג הזחה ראשונה מספר"/>
    <w:basedOn w:val="ListParagraph"/>
    <w:link w:val="71Char7"/>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3"/>
    <w:qFormat/>
    <w:rsid w:val="00916920"/>
    <w:pPr>
      <w:spacing w:before="120" w:after="240" w:line="260" w:lineRule="exact"/>
      <w:ind w:left="0" w:firstLine="0"/>
    </w:pPr>
    <w:rPr>
      <w:sz w:val="16"/>
      <w:szCs w:val="16"/>
    </w:rPr>
  </w:style>
  <w:style w:type="paragraph" w:customStyle="1" w:styleId="716">
    <w:name w:val="71ג קוביה כחולה הזחה שנייה"/>
    <w:basedOn w:val="RESHET"/>
    <w:link w:val="71Char10"/>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link w:val="71Char11"/>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F16C06"/>
    <w:pPr>
      <w:spacing w:before="120" w:after="120" w:line="240" w:lineRule="exact"/>
      <w:jc w:val="left"/>
    </w:pPr>
    <w:rPr>
      <w:rFonts w:ascii="Tahoma" w:hAnsi="Tahoma" w:eastAsiaTheme="minorEastAsia" w:cs="Tahoma"/>
      <w:color w:val="000000" w:themeColor="text1"/>
      <w:sz w:val="16"/>
      <w:szCs w:val="16"/>
    </w:rPr>
  </w:style>
  <w:style w:type="paragraph" w:customStyle="1" w:styleId="71B">
    <w:name w:val="71ג טבלה טקסט B"/>
    <w:basedOn w:val="Normal"/>
    <w:qFormat/>
    <w:rsid w:val="00890BDA"/>
    <w:pPr>
      <w:spacing w:before="120" w:after="120" w:line="240" w:lineRule="exact"/>
      <w:jc w:val="left"/>
    </w:pPr>
    <w:rPr>
      <w:rFonts w:ascii="Tahoma" w:hAnsi="Tahoma" w:eastAsiaTheme="minorEastAsi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DF2527"/>
    <w:pPr>
      <w:ind w:left="1021"/>
    </w:pPr>
  </w:style>
  <w:style w:type="paragraph" w:customStyle="1" w:styleId="7111">
    <w:name w:val="71ג קוביה כחולה הזחה שלישית"/>
    <w:basedOn w:val="716"/>
    <w:qFormat/>
    <w:rsid w:val="00976B93"/>
    <w:pPr>
      <w:ind w:left="1474"/>
    </w:pPr>
  </w:style>
  <w:style w:type="paragraph" w:customStyle="1" w:styleId="17">
    <w:name w:val="קוביה הזחה 1"/>
    <w:basedOn w:val="716"/>
    <w:qFormat/>
    <w:rsid w:val="005C2859"/>
    <w:pPr>
      <w:ind w:left="680"/>
    </w:pPr>
  </w:style>
  <w:style w:type="paragraph" w:customStyle="1" w:styleId="7112">
    <w:name w:val="71ג הזחה ראשונה ללא מספר"/>
    <w:basedOn w:val="718"/>
    <w:qFormat/>
    <w:rsid w:val="00A6316A"/>
    <w:pPr>
      <w:ind w:left="397"/>
    </w:pPr>
  </w:style>
  <w:style w:type="paragraph" w:customStyle="1" w:styleId="7113">
    <w:name w:val="71ג קוביה רצה"/>
    <w:basedOn w:val="717"/>
    <w:link w:val="71Char12"/>
    <w:qFormat/>
    <w:rsid w:val="00E4255F"/>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ind w:left="0"/>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ind w:left="397" w:hanging="397"/>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4">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9"/>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5"/>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9">
    <w:name w:val="כותרת 1 תו"/>
    <w:link w:val="110"/>
    <w:uiPriority w:val="1"/>
    <w:rsid w:val="002516DF"/>
    <w:rPr>
      <w:rFonts w:eastAsia="Times New Roman"/>
      <w:bCs/>
      <w:szCs w:val="36"/>
      <w:u w:val="single"/>
    </w:rPr>
  </w:style>
  <w:style w:type="character" w:customStyle="1" w:styleId="25">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11">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11"/>
    <w:uiPriority w:val="99"/>
    <w:rsid w:val="002516DF"/>
    <w:rPr>
      <w:rFonts w:eastAsia="Calibri"/>
    </w:rPr>
  </w:style>
  <w:style w:type="paragraph" w:customStyle="1" w:styleId="112">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12"/>
    <w:uiPriority w:val="99"/>
    <w:rsid w:val="002516DF"/>
    <w:rPr>
      <w:rFonts w:eastAsia="Calibri"/>
    </w:rPr>
  </w:style>
  <w:style w:type="paragraph" w:customStyle="1" w:styleId="113">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3"/>
    <w:uiPriority w:val="99"/>
    <w:rsid w:val="002516DF"/>
    <w:rPr>
      <w:rFonts w:eastAsia="Calibri"/>
    </w:rPr>
  </w:style>
  <w:style w:type="character" w:customStyle="1" w:styleId="a9">
    <w:name w:val="טקסט הערת שוליים תו"/>
    <w:aliases w:val=" Char תו, תו תו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4">
    <w:name w:val="הפניה להערת שוליים1"/>
    <w:semiHidden/>
    <w:unhideWhenUsed/>
    <w:rsid w:val="002516DF"/>
    <w:rPr>
      <w:vertAlign w:val="superscript"/>
    </w:rPr>
  </w:style>
  <w:style w:type="paragraph" w:customStyle="1" w:styleId="115">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6">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6"/>
    <w:uiPriority w:val="99"/>
    <w:semiHidden/>
    <w:rsid w:val="002516DF"/>
    <w:rPr>
      <w:rFonts w:ascii="Tahoma" w:eastAsia="Calibri" w:hAnsi="Tahoma" w:cs="Tahoma"/>
      <w:sz w:val="18"/>
      <w:szCs w:val="18"/>
    </w:rPr>
  </w:style>
  <w:style w:type="paragraph" w:customStyle="1" w:styleId="117">
    <w:name w:val="גוף טקסט1"/>
    <w:basedOn w:val="Normal"/>
    <w:link w:val="118"/>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semiHidden/>
    <w:rsid w:val="002516DF"/>
  </w:style>
  <w:style w:type="character" w:customStyle="1" w:styleId="118">
    <w:name w:val="גוף טקסט תו1"/>
    <w:link w:val="117"/>
    <w:uiPriority w:val="99"/>
    <w:rsid w:val="002516DF"/>
    <w:rPr>
      <w:rFonts w:eastAsia="Times New Roman" w:cs="FrankRuehl"/>
      <w:sz w:val="22"/>
      <w:szCs w:val="22"/>
    </w:rPr>
  </w:style>
  <w:style w:type="character" w:customStyle="1" w:styleId="119">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20">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5"/>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5"/>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5"/>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2">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3">
    <w:name w:val="הפניה להערה1"/>
    <w:uiPriority w:val="99"/>
    <w:semiHidden/>
    <w:unhideWhenUsed/>
    <w:rsid w:val="002516DF"/>
    <w:rPr>
      <w:sz w:val="16"/>
      <w:szCs w:val="16"/>
    </w:rPr>
  </w:style>
  <w:style w:type="paragraph" w:customStyle="1" w:styleId="124">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4"/>
    <w:uiPriority w:val="99"/>
    <w:rsid w:val="002516DF"/>
    <w:rPr>
      <w:rFonts w:eastAsia="Calibri"/>
      <w:szCs w:val="20"/>
    </w:rPr>
  </w:style>
  <w:style w:type="paragraph" w:customStyle="1" w:styleId="125">
    <w:name w:val="נושא הערה1"/>
    <w:basedOn w:val="124"/>
    <w:next w:val="124"/>
    <w:link w:val="a14"/>
    <w:uiPriority w:val="99"/>
    <w:semiHidden/>
    <w:unhideWhenUsed/>
    <w:rsid w:val="002516DF"/>
    <w:rPr>
      <w:b/>
      <w:bCs/>
    </w:rPr>
  </w:style>
  <w:style w:type="character" w:customStyle="1" w:styleId="a14">
    <w:name w:val="נושא הערה תו"/>
    <w:link w:val="125"/>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6">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uiPriority w:val="99"/>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A1634E"/>
    <w:pPr>
      <w:numPr>
        <w:numId w:val="6"/>
      </w:numPr>
      <w:spacing w:after="180" w:line="260" w:lineRule="exact"/>
      <w:contextualSpacing w:val="0"/>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1F0BBB"/>
    <w:pPr>
      <w:numPr>
        <w:numId w:val="7"/>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link w:val="129"/>
    <w:rsid w:val="00114E4E"/>
    <w:pPr>
      <w:widowControl w:val="0"/>
      <w:ind w:left="-567"/>
    </w:pPr>
    <w:rPr>
      <w:rFonts w:eastAsia="Times New Roman"/>
      <w:sz w:val="24"/>
      <w:szCs w:val="20"/>
      <w:lang w:eastAsia="he-IL"/>
    </w:rPr>
  </w:style>
  <w:style w:type="paragraph" w:styleId="BodyText">
    <w:name w:val="Body Text"/>
    <w:basedOn w:val="Normal"/>
    <w:link w:val="26"/>
    <w:uiPriority w:val="99"/>
    <w:unhideWhenUsed/>
    <w:rsid w:val="00114E4E"/>
    <w:pPr>
      <w:spacing w:after="120"/>
    </w:pPr>
  </w:style>
  <w:style w:type="character" w:customStyle="1" w:styleId="26">
    <w:name w:val="גוף טקסט תו2"/>
    <w:basedOn w:val="DefaultParagraphFont"/>
    <w:link w:val="BodyText"/>
    <w:uiPriority w:val="99"/>
    <w:rsid w:val="00114E4E"/>
  </w:style>
  <w:style w:type="character" w:customStyle="1" w:styleId="Bodytext5">
    <w:name w:val="Body text (5)_"/>
    <w:basedOn w:val="DefaultParagraphFont"/>
    <w:link w:val="Bodytext50"/>
    <w:uiPriority w:val="99"/>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uiPriority w:val="11"/>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כניסה 1"/>
    <w:basedOn w:val="ListParagraph"/>
    <w:qFormat/>
    <w:rsid w:val="00310AC6"/>
    <w:pPr>
      <w:widowControl w:val="0"/>
      <w:numPr>
        <w:numId w:val="8"/>
      </w:numPr>
      <w:spacing w:after="180" w:line="260" w:lineRule="exact"/>
      <w:contextualSpacing w:val="0"/>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9"/>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2">
    <w:name w:val="ציטוט בג&quot;צ Char"/>
    <w:link w:val="a22"/>
    <w:locked/>
    <w:rsid w:val="00CF1EB5"/>
    <w:rPr>
      <w:bCs/>
      <w:noProof/>
      <w:sz w:val="24"/>
      <w:lang w:eastAsia="he-IL"/>
    </w:rPr>
  </w:style>
  <w:style w:type="paragraph" w:customStyle="1" w:styleId="a22">
    <w:name w:val="ציטוט בג&quot;צ"/>
    <w:basedOn w:val="Normal"/>
    <w:link w:val="Char2"/>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8">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0"/>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1"/>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3"/>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3">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5B554D"/>
    <w:pPr>
      <w:outlineLvl w:val="3"/>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3"/>
    <w:link w:val="7190"/>
    <w:rsid w:val="005B554D"/>
    <w:rPr>
      <w:rFonts w:ascii="Tahoma" w:hAnsi="Tahoma" w:cs="Tahoma"/>
      <w:color w:val="0D0D0D" w:themeColor="text1" w:themeTint="F2"/>
      <w:sz w:val="18"/>
      <w:szCs w:val="18"/>
    </w:rPr>
  </w:style>
  <w:style w:type="paragraph" w:customStyle="1" w:styleId="a25">
    <w:name w:val="אייקון טורקיז רקע"/>
    <w:basedOn w:val="121"/>
    <w:link w:val="Char4"/>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4">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2"/>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Char2">
    <w:name w:val="71ג הערות שוליים Char"/>
    <w:basedOn w:val="3"/>
    <w:link w:val="710"/>
    <w:rsid w:val="005C02D4"/>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pPr>
  </w:style>
  <w:style w:type="character" w:customStyle="1" w:styleId="71Char3">
    <w:name w:val="71ג מקרא+הערות לתרשים/לוח/תמונה Char"/>
    <w:basedOn w:val="71Char2"/>
    <w:link w:val="715"/>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6">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6"/>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27">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27">
    <w:name w:val="71ג כותרת לבנה בתוך תבנית אדומה בתקציר"/>
    <w:basedOn w:val="a27"/>
    <w:link w:val="71Char5"/>
    <w:qFormat/>
    <w:rsid w:val="009D41AC"/>
  </w:style>
  <w:style w:type="character" w:customStyle="1" w:styleId="Char5">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5"/>
    <w:link w:val="7127"/>
    <w:rsid w:val="009D41AC"/>
    <w:rPr>
      <w:rFonts w:ascii="Tahoma" w:hAnsi="Tahoma" w:cs="Tahoma"/>
      <w:b/>
      <w:bCs/>
      <w:color w:val="FFFFFF" w:themeColor="background1"/>
      <w:sz w:val="22"/>
      <w:szCs w:val="22"/>
    </w:rPr>
  </w:style>
  <w:style w:type="paragraph" w:customStyle="1" w:styleId="71111">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
    <w:name w:val="Unresolved Mention"/>
    <w:basedOn w:val="DefaultParagraphFont"/>
    <w:uiPriority w:val="99"/>
    <w:semiHidden/>
    <w:unhideWhenUsed/>
    <w:rsid w:val="00965248"/>
    <w:rPr>
      <w:color w:val="605E5C"/>
      <w:shd w:val="clear" w:color="auto" w:fill="E1DFDD"/>
    </w:rPr>
  </w:style>
  <w:style w:type="paragraph" w:customStyle="1" w:styleId="7128">
    <w:name w:val="71ג היפרלינק"/>
    <w:basedOn w:val="710"/>
    <w:link w:val="71Char6"/>
    <w:qFormat/>
    <w:rsid w:val="00973E62"/>
    <w:pPr>
      <w:bidi w:val="0"/>
    </w:pPr>
    <w:rPr>
      <w:color w:val="0000FF"/>
      <w:u w:val="single"/>
    </w:rPr>
  </w:style>
  <w:style w:type="character" w:customStyle="1" w:styleId="71Char6">
    <w:name w:val="71ג היפרלינק Char"/>
    <w:basedOn w:val="71Char2"/>
    <w:link w:val="7128"/>
    <w:rsid w:val="00973E62"/>
    <w:rPr>
      <w:rFonts w:ascii="Tahoma" w:hAnsi="Tahoma" w:cs="Tahoma"/>
      <w:color w:val="0000FF"/>
      <w:sz w:val="14"/>
      <w:szCs w:val="14"/>
      <w:u w:val="single"/>
    </w:rPr>
  </w:style>
  <w:style w:type="paragraph" w:customStyle="1" w:styleId="7129">
    <w:name w:val="71ג קוביה כחולה עם מספר מוזח"/>
    <w:basedOn w:val="712"/>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7">
    <w:name w:val="71ג הזחה ראשונה מספר Char"/>
    <w:basedOn w:val="a2"/>
    <w:link w:val="712"/>
    <w:rsid w:val="00882EB6"/>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29"/>
    <w:rsid w:val="00BE57E3"/>
    <w:rPr>
      <w:rFonts w:ascii="Tahoma" w:hAnsi="Tahoma" w:cs="Tahoma"/>
      <w:color w:val="0D0D0D" w:themeColor="text1" w:themeTint="F2"/>
      <w:sz w:val="18"/>
      <w:szCs w:val="18"/>
      <w:shd w:val="clear" w:color="auto" w:fill="EDF1FA"/>
    </w:rPr>
  </w:style>
  <w:style w:type="paragraph" w:customStyle="1" w:styleId="7131">
    <w:name w:val="71ג כותרת טקסט רץ מודגשת"/>
    <w:basedOn w:val="7190"/>
    <w:link w:val="71Char9"/>
    <w:qFormat/>
    <w:rsid w:val="00CA12B2"/>
    <w:rPr>
      <w:b/>
      <w:bCs/>
    </w:rPr>
  </w:style>
  <w:style w:type="paragraph" w:customStyle="1" w:styleId="7170">
    <w:name w:val="71ג כותרת 7 טקסט מודגש"/>
    <w:basedOn w:val="7131"/>
    <w:link w:val="717Char"/>
    <w:qFormat/>
    <w:rsid w:val="008F39A8"/>
    <w:pPr>
      <w:bidi w:val="0"/>
      <w:jc w:val="left"/>
    </w:pPr>
  </w:style>
  <w:style w:type="character" w:customStyle="1" w:styleId="71Char9">
    <w:name w:val="71ג כותרת טקסט רץ מודגשת Char"/>
    <w:basedOn w:val="719Char"/>
    <w:link w:val="7131"/>
    <w:rsid w:val="00CA12B2"/>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A368B5"/>
    <w:rPr>
      <w:bCs/>
    </w:rPr>
  </w:style>
  <w:style w:type="character" w:customStyle="1" w:styleId="717Char">
    <w:name w:val="71ג כותרת 7 טקסט מודגש Char"/>
    <w:basedOn w:val="71Char9"/>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29">
    <w:name w:val="נבנצאל"/>
    <w:basedOn w:val="Normal"/>
    <w:next w:val="Normal"/>
    <w:link w:val="a30"/>
    <w:uiPriority w:val="99"/>
    <w:rsid w:val="00A6060D"/>
    <w:pPr>
      <w:ind w:left="-567"/>
    </w:pPr>
    <w:rPr>
      <w:szCs w:val="20"/>
    </w:rPr>
  </w:style>
  <w:style w:type="character" w:customStyle="1" w:styleId="a30">
    <w:name w:val="נבנצאל תו"/>
    <w:basedOn w:val="DefaultParagraphFont"/>
    <w:link w:val="a29"/>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29">
    <w:name w:val="נבנצלים תו1"/>
    <w:link w:val="a15"/>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2">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32">
    <w:name w:val="71ג מקרא+הערות לתרשים/לוח/תמונה כוכבית"/>
    <w:basedOn w:val="715"/>
    <w:qFormat/>
    <w:rsid w:val="00882EB6"/>
    <w:pPr>
      <w:spacing w:after="180"/>
    </w:pPr>
  </w:style>
  <w:style w:type="paragraph" w:styleId="Title">
    <w:name w:val="Title"/>
    <w:basedOn w:val="Normal"/>
    <w:link w:val="a31"/>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a31">
    <w:name w:val="כותרת טקסט תו"/>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
    <w:name w:val="msonormal"/>
    <w:basedOn w:val="Normal"/>
    <w:uiPriority w:val="99"/>
    <w:rsid w:val="00C91207"/>
    <w:rPr>
      <w:rFonts w:cs="Times New Roman"/>
      <w:sz w:val="24"/>
    </w:rPr>
  </w:style>
  <w:style w:type="paragraph" w:customStyle="1" w:styleId="71210">
    <w:name w:val="71ג אותיות רשימה כניסה 2"/>
    <w:basedOn w:val="7122"/>
    <w:qFormat/>
    <w:rsid w:val="005947CE"/>
  </w:style>
  <w:style w:type="paragraph" w:customStyle="1" w:styleId="Style6">
    <w:name w:val="Style6"/>
    <w:qFormat/>
    <w:rsid w:val="00222FD7"/>
    <w:pPr>
      <w:numPr>
        <w:numId w:val="13"/>
      </w:numPr>
      <w:shd w:val="solid" w:color="EDF1FA" w:fill="auto"/>
      <w:spacing w:after="180" w:line="260" w:lineRule="exact"/>
      <w:ind w:left="1191" w:hanging="397"/>
    </w:pPr>
    <w:rPr>
      <w:rFonts w:ascii="Tahoma" w:hAnsi="Tahoma" w:eastAsiaTheme="majorEastAsia" w:cs="Tahoma"/>
      <w:bCs/>
      <w:color w:val="0D0D0D" w:themeColor="text1" w:themeTint="F2"/>
      <w:sz w:val="18"/>
      <w:szCs w:val="18"/>
    </w:rPr>
  </w:style>
  <w:style w:type="paragraph" w:customStyle="1" w:styleId="71211">
    <w:name w:val="71ג הזחה אותיות כניסה 2"/>
    <w:qFormat/>
    <w:rsid w:val="00535CC6"/>
    <w:pPr>
      <w:numPr>
        <w:numId w:val="15"/>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hAnsi="Tahoma" w:eastAsiaTheme="majorEastAsia" w:cs="Tahoma"/>
      <w:color w:val="0D0D0D" w:themeColor="text1" w:themeTint="F2"/>
      <w:sz w:val="18"/>
      <w:szCs w:val="18"/>
    </w:rPr>
  </w:style>
  <w:style w:type="paragraph" w:customStyle="1" w:styleId="7133">
    <w:name w:val="71ג הזחה מספר בסוגריים"/>
    <w:basedOn w:val="ListParagraph"/>
    <w:qFormat/>
    <w:rsid w:val="00DF2527"/>
    <w:pPr>
      <w:numPr>
        <w:numId w:val="14"/>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hAnsi="Tahoma" w:eastAsiaTheme="minorEastAsia" w:cs="Tahoma"/>
      <w:color w:val="0D0D0D" w:themeColor="text1" w:themeTint="F2"/>
      <w:w w:val="90"/>
      <w:sz w:val="18"/>
      <w:szCs w:val="18"/>
    </w:rPr>
  </w:style>
  <w:style w:type="paragraph" w:customStyle="1" w:styleId="7150">
    <w:name w:val="71ג כותרת 5 עם מספר"/>
    <w:basedOn w:val="71512"/>
    <w:qFormat/>
    <w:rsid w:val="00B63611"/>
    <w:pPr>
      <w:numPr>
        <w:numId w:val="16"/>
      </w:numPr>
      <w:ind w:left="397" w:hanging="397"/>
    </w:pPr>
  </w:style>
  <w:style w:type="paragraph" w:customStyle="1" w:styleId="7151">
    <w:name w:val="71ג כותרת 5 עם אותיות כניסה שנייה"/>
    <w:basedOn w:val="7150"/>
    <w:qFormat/>
    <w:rsid w:val="00A139EC"/>
    <w:pPr>
      <w:numPr>
        <w:numId w:val="17"/>
      </w:numPr>
      <w:ind w:left="850" w:hanging="340"/>
      <w:jc w:val="both"/>
    </w:pPr>
  </w:style>
  <w:style w:type="paragraph" w:customStyle="1" w:styleId="7134">
    <w:name w:val="71ג מספר בתוך סוגריים מוזח"/>
    <w:basedOn w:val="712"/>
    <w:qFormat/>
    <w:rsid w:val="00EC13CB"/>
    <w:pPr>
      <w:numPr>
        <w:ilvl w:val="2"/>
        <w:numId w:val="6"/>
      </w:numPr>
      <w:ind w:left="397"/>
    </w:pPr>
  </w:style>
  <w:style w:type="paragraph" w:customStyle="1" w:styleId="7160">
    <w:name w:val="71ג כותרת 6 עם אותיות"/>
    <w:basedOn w:val="7120"/>
    <w:qFormat/>
    <w:rsid w:val="00750D7D"/>
    <w:pPr>
      <w:ind w:left="794" w:hanging="397"/>
    </w:pPr>
    <w:rPr>
      <w:color w:val="00305F"/>
      <w:szCs w:val="24"/>
    </w:rPr>
  </w:style>
  <w:style w:type="paragraph" w:customStyle="1" w:styleId="7135">
    <w:name w:val="71ג כותרת אחרי אות צבע לא מודגש"/>
    <w:basedOn w:val="7120"/>
    <w:qFormat/>
    <w:rsid w:val="008E65C3"/>
    <w:pPr>
      <w:ind w:left="794" w:hanging="397"/>
    </w:pPr>
    <w:rPr>
      <w:color w:val="00305F"/>
    </w:rPr>
  </w:style>
  <w:style w:type="paragraph" w:customStyle="1" w:styleId="7136">
    <w:name w:val="71ג קוביה כחולה  לאחר מספר בסוגריים"/>
    <w:basedOn w:val="7111"/>
    <w:qFormat/>
    <w:rsid w:val="006432EA"/>
    <w:pPr>
      <w:ind w:left="1361"/>
    </w:pPr>
  </w:style>
  <w:style w:type="paragraph" w:customStyle="1" w:styleId="7137">
    <w:name w:val="71ג כותרת סעיף כחול לא מודגש"/>
    <w:basedOn w:val="7120"/>
    <w:qFormat/>
    <w:rsid w:val="00B73165"/>
    <w:pPr>
      <w:ind w:left="794" w:hanging="397"/>
    </w:pPr>
    <w:rPr>
      <w:color w:val="00305F"/>
    </w:rPr>
  </w:style>
  <w:style w:type="paragraph" w:customStyle="1" w:styleId="7138">
    <w:name w:val="71ג כותרת סעיף כחול לא מודגש ב"/>
    <w:basedOn w:val="7137"/>
    <w:qFormat/>
    <w:rsid w:val="00B73165"/>
  </w:style>
  <w:style w:type="paragraph" w:customStyle="1" w:styleId="71120">
    <w:name w:val="71ג כותרת 12 כחולה בולד עם אות"/>
    <w:basedOn w:val="71512"/>
    <w:link w:val="7112Char"/>
    <w:qFormat/>
    <w:rsid w:val="003818F7"/>
    <w:pPr>
      <w:numPr>
        <w:numId w:val="18"/>
      </w:numPr>
      <w:ind w:left="397" w:hanging="397"/>
    </w:pPr>
  </w:style>
  <w:style w:type="paragraph" w:customStyle="1" w:styleId="71112">
    <w:name w:val="71ג קוביה חדשה הזחה 1"/>
    <w:basedOn w:val="717"/>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0"/>
    <w:rsid w:val="003818F7"/>
    <w:rPr>
      <w:rFonts w:ascii="Tahoma" w:hAnsi="Tahoma" w:cs="Tahoma"/>
      <w:b/>
      <w:bCs/>
      <w:color w:val="00305F"/>
      <w:sz w:val="24"/>
      <w:szCs w:val="20"/>
    </w:rPr>
  </w:style>
  <w:style w:type="paragraph" w:customStyle="1" w:styleId="7139">
    <w:name w:val="71ג החצי השני של קוביה כחולה"/>
    <w:basedOn w:val="7113"/>
    <w:link w:val="71Char13"/>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10">
    <w:name w:val="71ג קוביה כחולה הזחה שנייה Char"/>
    <w:basedOn w:val="RESHETChar"/>
    <w:link w:val="716"/>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1">
    <w:name w:val="71ג קוביה כחולה בתוך הזחה ראשונה Char"/>
    <w:basedOn w:val="71Char10"/>
    <w:link w:val="717"/>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11"/>
    <w:link w:val="71112"/>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40">
    <w:name w:val="71ג קוביה לאחר מספר בסוגריים"/>
    <w:basedOn w:val="7113"/>
    <w:link w:val="71Char14"/>
    <w:qFormat/>
    <w:rsid w:val="000557B4"/>
    <w:pPr>
      <w:ind w:left="680"/>
    </w:pPr>
  </w:style>
  <w:style w:type="character" w:customStyle="1" w:styleId="71Char12">
    <w:name w:val="71ג קוביה רצה Char"/>
    <w:basedOn w:val="71Char11"/>
    <w:link w:val="7113"/>
    <w:rsid w:val="00E4255F"/>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13">
    <w:name w:val="71ג החצי השני של קוביה כחולה Char"/>
    <w:basedOn w:val="71Char12"/>
    <w:link w:val="7139"/>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4">
    <w:name w:val="71ג קוביה לאחר מספר בסוגריים Char"/>
    <w:basedOn w:val="71Char12"/>
    <w:link w:val="7140"/>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0">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a32"/>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a32">
    <w:name w:val="ציטוט תו"/>
    <w:basedOn w:val="DefaultParagraphFont"/>
    <w:link w:val="Quote"/>
    <w:uiPriority w:val="29"/>
    <w:rsid w:val="00746FD3"/>
    <w:rPr>
      <w:rFonts w:eastAsia="Times New Roman"/>
      <w:i/>
      <w:iCs/>
      <w:color w:val="404040" w:themeColor="text1" w:themeTint="BF"/>
      <w:sz w:val="24"/>
    </w:rPr>
  </w:style>
  <w:style w:type="paragraph" w:customStyle="1" w:styleId="7141">
    <w:name w:val="71ג טבלה בולטים"/>
    <w:basedOn w:val="71R"/>
    <w:qFormat/>
    <w:rsid w:val="0043581E"/>
    <w:pPr>
      <w:numPr>
        <w:numId w:val="19"/>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a33"/>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a33">
    <w:name w:val="ציטוט חזק תו"/>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paragraph" w:customStyle="1" w:styleId="BulletedList">
    <w:name w:val="Bulleted List"/>
    <w:uiPriority w:val="12"/>
    <w:qFormat/>
    <w:rsid w:val="007C1E66"/>
    <w:pPr>
      <w:numPr>
        <w:numId w:val="20"/>
      </w:numPr>
      <w:spacing w:after="60" w:line="260" w:lineRule="exact"/>
    </w:pPr>
    <w:rPr>
      <w:rFonts w:asciiTheme="minorHAnsi" w:hAnsiTheme="minorHAnsi" w:cstheme="minorBidi"/>
      <w:color w:val="000000" w:themeColor="text1"/>
      <w:szCs w:val="22"/>
      <w:lang w:val="en-GB" w:bidi="ar-SA"/>
    </w:rPr>
  </w:style>
  <w:style w:type="character" w:styleId="PageNumber">
    <w:name w:val="page number"/>
    <w:basedOn w:val="DefaultParagraphFont"/>
    <w:uiPriority w:val="99"/>
    <w:rsid w:val="007C1E66"/>
    <w:rPr>
      <w:rFonts w:asciiTheme="minorHAnsi" w:hAnsiTheme="minorHAnsi"/>
      <w:b/>
      <w:sz w:val="22"/>
    </w:rPr>
  </w:style>
  <w:style w:type="table" w:customStyle="1" w:styleId="1112">
    <w:name w:val="רשת טבלה11"/>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רשת טבלה3"/>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C1E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34">
    <w:name w:val="הערות שוליים"/>
    <w:basedOn w:val="FootnoteText"/>
    <w:uiPriority w:val="99"/>
    <w:qFormat/>
    <w:rsid w:val="007C1E66"/>
    <w:pPr>
      <w:spacing w:after="60" w:line="312" w:lineRule="auto"/>
      <w:ind w:left="397" w:hanging="397"/>
    </w:pPr>
    <w:rPr>
      <w:rFonts w:ascii="Tahoma" w:hAnsi="Tahoma" w:cs="Tahoma"/>
      <w:sz w:val="16"/>
      <w:szCs w:val="16"/>
    </w:rPr>
  </w:style>
  <w:style w:type="table" w:customStyle="1" w:styleId="42">
    <w:name w:val="רשת טבלה4"/>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רשת טבלה5"/>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5">
    <w:name w:val="טקסט"/>
    <w:basedOn w:val="Normal"/>
    <w:link w:val="a36"/>
    <w:rsid w:val="007C1E66"/>
    <w:pPr>
      <w:tabs>
        <w:tab w:val="left" w:pos="567"/>
      </w:tabs>
      <w:spacing w:after="120" w:line="280" w:lineRule="exact"/>
    </w:pPr>
    <w:rPr>
      <w:rFonts w:eastAsia="Times New Roman"/>
      <w:sz w:val="22"/>
    </w:rPr>
  </w:style>
  <w:style w:type="character" w:customStyle="1" w:styleId="a36">
    <w:name w:val="טקסט תו"/>
    <w:link w:val="a35"/>
    <w:rsid w:val="007C1E66"/>
    <w:rPr>
      <w:rFonts w:eastAsia="Times New Roman"/>
      <w:sz w:val="22"/>
    </w:rPr>
  </w:style>
  <w:style w:type="table" w:customStyle="1" w:styleId="60">
    <w:name w:val="רשת טבלה6"/>
    <w:basedOn w:val="TableNormal"/>
    <w:next w:val="TableGrid"/>
    <w:uiPriority w:val="59"/>
    <w:rsid w:val="007C1E66"/>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רשת טבלה12"/>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
    <w:name w:val="Body text (2) + 11.5 pt"/>
    <w:aliases w:val="Bold"/>
    <w:basedOn w:val="Bodytext2"/>
    <w:rsid w:val="007C1E66"/>
    <w:rPr>
      <w:rFonts w:ascii="David" w:eastAsia="David" w:hAnsi="David" w:cs="David"/>
      <w:b/>
      <w:bCs/>
      <w:i w:val="0"/>
      <w:iCs w:val="0"/>
      <w:smallCaps w:val="0"/>
      <w:strike w:val="0"/>
      <w:color w:val="000000"/>
      <w:spacing w:val="0"/>
      <w:w w:val="100"/>
      <w:position w:val="0"/>
      <w:sz w:val="23"/>
      <w:szCs w:val="23"/>
      <w:u w:val="none"/>
      <w:shd w:val="clear" w:color="auto" w:fill="FFFFFF"/>
      <w:lang w:val="he-IL" w:eastAsia="he-IL" w:bidi="he-IL"/>
    </w:rPr>
  </w:style>
  <w:style w:type="character" w:customStyle="1" w:styleId="Heading31">
    <w:name w:val="Heading #3_"/>
    <w:basedOn w:val="DefaultParagraphFont"/>
    <w:rsid w:val="007C1E66"/>
    <w:rPr>
      <w:rFonts w:ascii="David" w:eastAsia="David" w:hAnsi="David"/>
      <w:b/>
      <w:bCs/>
      <w:sz w:val="23"/>
      <w:szCs w:val="23"/>
      <w:shd w:val="clear" w:color="auto" w:fill="FFFFFF"/>
    </w:rPr>
  </w:style>
  <w:style w:type="character" w:customStyle="1" w:styleId="Bodytext311pt">
    <w:name w:val="Body text (3) + 11 pt"/>
    <w:aliases w:val="Heading #3 + 11 pt,Not Bold"/>
    <w:basedOn w:val="Bodytext3"/>
    <w:rsid w:val="007C1E66"/>
    <w:rPr>
      <w:rFonts w:ascii="David" w:eastAsia="David" w:hAnsi="David" w:cs="Lucida Sans Unicode"/>
      <w:b/>
      <w:bCs/>
      <w:i w:val="0"/>
      <w:iCs w:val="0"/>
      <w:smallCaps w:val="0"/>
      <w:strike w:val="0"/>
      <w:color w:val="000000"/>
      <w:spacing w:val="0"/>
      <w:w w:val="100"/>
      <w:position w:val="0"/>
      <w:sz w:val="22"/>
      <w:szCs w:val="22"/>
      <w:u w:val="none"/>
      <w:shd w:val="clear" w:color="auto" w:fill="FFFFFF"/>
      <w:lang w:val="he-IL" w:eastAsia="he-IL" w:bidi="he-IL"/>
    </w:rPr>
  </w:style>
  <w:style w:type="paragraph" w:customStyle="1" w:styleId="ruller50">
    <w:name w:val="ruller50"/>
    <w:basedOn w:val="Normal"/>
    <w:rsid w:val="00CA525B"/>
    <w:pPr>
      <w:bidi w:val="0"/>
      <w:spacing w:before="100" w:beforeAutospacing="1" w:after="100" w:afterAutospacing="1" w:line="240" w:lineRule="auto"/>
      <w:jc w:val="left"/>
    </w:pPr>
    <w:rPr>
      <w:rFonts w:eastAsia="Times New Roman" w:cs="Times New Roman"/>
      <w:sz w:val="24"/>
    </w:rPr>
  </w:style>
  <w:style w:type="character" w:customStyle="1" w:styleId="130">
    <w:name w:val="אזכור לא מזוהה1"/>
    <w:basedOn w:val="DefaultParagraphFont"/>
    <w:uiPriority w:val="99"/>
    <w:semiHidden/>
    <w:unhideWhenUsed/>
    <w:rsid w:val="00CA525B"/>
    <w:rPr>
      <w:color w:val="605E5C"/>
      <w:shd w:val="clear" w:color="auto" w:fill="E1DFDD"/>
    </w:rPr>
  </w:style>
  <w:style w:type="table" w:styleId="PlainTable2">
    <w:name w:val="Plain Table 2"/>
    <w:basedOn w:val="TableNormal"/>
    <w:uiPriority w:val="42"/>
    <w:rsid w:val="001B11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1B11F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27">
    <w:name w:val="Заголовок №2_"/>
    <w:basedOn w:val="DefaultParagraphFont"/>
    <w:link w:val="200"/>
    <w:rsid w:val="001B11FB"/>
    <w:rPr>
      <w:rFonts w:ascii="David" w:eastAsia="David" w:hAnsi="David"/>
      <w:b/>
      <w:bCs/>
      <w:shd w:val="clear" w:color="auto" w:fill="FFFFFF"/>
    </w:rPr>
  </w:style>
  <w:style w:type="character" w:customStyle="1" w:styleId="131">
    <w:name w:val="Основной текст (13)_"/>
    <w:basedOn w:val="DefaultParagraphFont"/>
    <w:link w:val="132"/>
    <w:rsid w:val="001B11FB"/>
    <w:rPr>
      <w:rFonts w:ascii="David" w:eastAsia="David" w:hAnsi="David"/>
      <w:b/>
      <w:bCs/>
      <w:shd w:val="clear" w:color="auto" w:fill="FFFFFF"/>
    </w:rPr>
  </w:style>
  <w:style w:type="paragraph" w:customStyle="1" w:styleId="200">
    <w:name w:val="Заголовок №2_0"/>
    <w:basedOn w:val="Normal"/>
    <w:link w:val="27"/>
    <w:rsid w:val="001B11FB"/>
    <w:pPr>
      <w:widowControl w:val="0"/>
      <w:shd w:val="clear" w:color="auto" w:fill="FFFFFF"/>
      <w:spacing w:before="480" w:after="240" w:line="0" w:lineRule="atLeast"/>
      <w:outlineLvl w:val="1"/>
    </w:pPr>
    <w:rPr>
      <w:rFonts w:ascii="David" w:eastAsia="David" w:hAnsi="David"/>
      <w:b/>
      <w:bCs/>
    </w:rPr>
  </w:style>
  <w:style w:type="paragraph" w:customStyle="1" w:styleId="132">
    <w:name w:val="Основной текст (13)"/>
    <w:basedOn w:val="Normal"/>
    <w:link w:val="131"/>
    <w:rsid w:val="001B11FB"/>
    <w:pPr>
      <w:widowControl w:val="0"/>
      <w:shd w:val="clear" w:color="auto" w:fill="FFFFFF"/>
      <w:spacing w:before="300" w:after="600" w:line="274" w:lineRule="exact"/>
      <w:ind w:hanging="600"/>
    </w:pPr>
    <w:rPr>
      <w:rFonts w:ascii="David" w:eastAsia="David" w:hAnsi="Davi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header" Target="header3.xml" /><Relationship Id="rId15" Type="http://schemas.openxmlformats.org/officeDocument/2006/relationships/image" Target="media/image5.jpeg" /><Relationship Id="rId16" Type="http://schemas.openxmlformats.org/officeDocument/2006/relationships/image" Target="media/image6.jpeg" /><Relationship Id="rId17" Type="http://schemas.openxmlformats.org/officeDocument/2006/relationships/image" Target="media/image7.jpeg" /><Relationship Id="rId18" Type="http://schemas.openxmlformats.org/officeDocument/2006/relationships/image" Target="media/image8.jpeg" /><Relationship Id="rId19" Type="http://schemas.openxmlformats.org/officeDocument/2006/relationships/image" Target="media/image9.jpeg" /><Relationship Id="rId2" Type="http://schemas.openxmlformats.org/officeDocument/2006/relationships/settings" Target="settings.xml" /><Relationship Id="rId20" Type="http://schemas.openxmlformats.org/officeDocument/2006/relationships/image" Target="media/image10.jpeg" /><Relationship Id="rId21" Type="http://schemas.openxmlformats.org/officeDocument/2006/relationships/image" Target="media/image11.jpeg" /><Relationship Id="rId22" Type="http://schemas.openxmlformats.org/officeDocument/2006/relationships/footer" Target="footer2.xml" /><Relationship Id="rId23" Type="http://schemas.openxmlformats.org/officeDocument/2006/relationships/footer" Target="footer3.xml" /><Relationship Id="rId24" Type="http://schemas.openxmlformats.org/officeDocument/2006/relationships/header" Target="header4.xml" /><Relationship Id="rId25" Type="http://schemas.openxmlformats.org/officeDocument/2006/relationships/footer" Target="footer4.xml" /><Relationship Id="rId26" Type="http://schemas.openxmlformats.org/officeDocument/2006/relationships/image" Target="media/image14.jpeg" /><Relationship Id="rId27" Type="http://schemas.openxmlformats.org/officeDocument/2006/relationships/image" Target="media/image15.png" /><Relationship Id="rId28" Type="http://schemas.openxmlformats.org/officeDocument/2006/relationships/image" Target="media/image16.emf" /><Relationship Id="rId29" Type="http://schemas.openxmlformats.org/officeDocument/2006/relationships/image" Target="media/image17.jpeg" /><Relationship Id="rId3" Type="http://schemas.openxmlformats.org/officeDocument/2006/relationships/webSettings" Target="webSettings.xml" /><Relationship Id="rId30" Type="http://schemas.openxmlformats.org/officeDocument/2006/relationships/header" Target="header5.xml" /><Relationship Id="rId31" Type="http://schemas.openxmlformats.org/officeDocument/2006/relationships/header" Target="header6.xml" /><Relationship Id="rId32" Type="http://schemas.openxmlformats.org/officeDocument/2006/relationships/header" Target="header7.xml" /><Relationship Id="rId33" Type="http://schemas.openxmlformats.org/officeDocument/2006/relationships/glossaryDocument" Target="glossary/document.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2.xml.rels>&#65279;<?xml version="1.0" encoding="utf-8" standalone="yes"?><Relationships xmlns="http://schemas.openxmlformats.org/package/2006/relationships"><Relationship Id="rId1" Type="http://schemas.openxmlformats.org/officeDocument/2006/relationships/image" Target="media/image4.jpeg" /></Relationships>
</file>

<file path=word/_rels/header3.xml.rels>&#65279;<?xml version="1.0" encoding="utf-8" standalone="yes"?><Relationships xmlns="http://schemas.openxmlformats.org/package/2006/relationships"><Relationship Id="rId1" Type="http://schemas.openxmlformats.org/officeDocument/2006/relationships/image" Target="media/image3.jpeg" /></Relationships>
</file>

<file path=word/_rels/header4.xml.rels>&#65279;<?xml version="1.0" encoding="utf-8" standalone="yes"?><Relationships xmlns="http://schemas.openxmlformats.org/package/2006/relationships"><Relationship Id="rId1" Type="http://schemas.openxmlformats.org/officeDocument/2006/relationships/image" Target="media/image12.jpeg" /><Relationship Id="rId2" Type="http://schemas.openxmlformats.org/officeDocument/2006/relationships/image" Target="media/image13.jpeg" /></Relationships>
</file>

<file path=word/_rels/header5.xml.rels>&#65279;<?xml version="1.0" encoding="utf-8" standalone="yes"?><Relationships xmlns="http://schemas.openxmlformats.org/package/2006/relationships"><Relationship Id="rId1" Type="http://schemas.openxmlformats.org/officeDocument/2006/relationships/image" Target="media/image3.jpeg" /></Relationships>
</file>

<file path=word/_rels/header6.xml.rels>&#65279;<?xml version="1.0" encoding="utf-8" standalone="yes"?><Relationships xmlns="http://schemas.openxmlformats.org/package/2006/relationships"><Relationship Id="rId1" Type="http://schemas.openxmlformats.org/officeDocument/2006/relationships/image" Target="media/image4.jpeg" /></Relationships>
</file>

<file path=word/_rels/header7.xml.rels>&#65279;<?xml version="1.0" encoding="utf-8" standalone="yes"?><Relationships xmlns="http://schemas.openxmlformats.org/package/2006/relationships"><Relationship Id="rId1" Type="http://schemas.openxmlformats.org/officeDocument/2006/relationships/image" Target="media/image4.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8.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glossary/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BB0D2BFC7CF004B97800477E32D23D8"/>
        <w:category>
          <w:name w:val="כללי"/>
          <w:gallery w:val="placeholder"/>
        </w:category>
        <w:types>
          <w:type w:val="bbPlcHdr"/>
        </w:types>
        <w:behaviors>
          <w:behavior w:val="content"/>
        </w:behaviors>
        <w:guid w:val="{B78E59EF-54BA-E946-9AFF-0998E476B674}"/>
      </w:docPartPr>
      <w:docPartBody>
        <w:p w:rsidR="0098099A" w:rsidP="00AA7872">
          <w:pPr>
            <w:pStyle w:val="DBB0D2BFC7CF004B97800477E32D23D8"/>
          </w:pPr>
          <w:r w:rsidRPr="00165EC5">
            <w:rPr>
              <w:rStyle w:val="PlaceholderText"/>
              <w:rtl/>
            </w:rPr>
            <w:t>לחץ או הקש כאן להזנת טקסט</w:t>
          </w:r>
          <w:r w:rsidRPr="00165EC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riam">
    <w:panose1 w:val="020B05020501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72"/>
    <w:rsid w:val="000347D9"/>
    <w:rsid w:val="000E7BC7"/>
    <w:rsid w:val="0025711B"/>
    <w:rsid w:val="00375561"/>
    <w:rsid w:val="004A5C12"/>
    <w:rsid w:val="005345D1"/>
    <w:rsid w:val="00642335"/>
    <w:rsid w:val="00655227"/>
    <w:rsid w:val="008E506E"/>
    <w:rsid w:val="009153D4"/>
    <w:rsid w:val="00917372"/>
    <w:rsid w:val="0098099A"/>
    <w:rsid w:val="009E2689"/>
    <w:rsid w:val="00A36EDD"/>
    <w:rsid w:val="00A93FAD"/>
    <w:rsid w:val="00AA7872"/>
    <w:rsid w:val="00AF55F8"/>
    <w:rsid w:val="00B362E2"/>
    <w:rsid w:val="00C21128"/>
    <w:rsid w:val="00C55C0E"/>
    <w:rsid w:val="00E311DF"/>
    <w:rsid w:val="00F670C5"/>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7872"/>
    <w:rPr>
      <w:color w:val="808080"/>
    </w:rPr>
  </w:style>
  <w:style w:type="paragraph" w:customStyle="1" w:styleId="DBB0D2BFC7CF004B97800477E32D23D8">
    <w:name w:val="DBB0D2BFC7CF004B97800477E32D23D8"/>
    <w:rsid w:val="00AA787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F1659E-3697-46C0-BFF3-5FB65648F643}"/>
</file>

<file path=customXml/itemProps2.xml><?xml version="1.0" encoding="utf-8"?>
<ds:datastoreItem xmlns:ds="http://schemas.openxmlformats.org/officeDocument/2006/customXml" ds:itemID="{28CBA43C-3E84-4125-9640-1F0A75C37D8C}">
  <ds:schemaRefs>
    <ds:schemaRef ds:uri="http://schemas.microsoft.com/sharepoint/v3/contenttype/forms"/>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2BF7931A-1720-4A9B-8D37-300E1A7E0E6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