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7"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8"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9"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2A32325A">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-171450</wp:posOffset>
                </wp:positionH>
                <wp:positionV relativeFrom="paragraph">
                  <wp:posOffset>1866705</wp:posOffset>
                </wp:positionV>
                <wp:extent cx="3027198"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027198"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13.5pt,147pt" to="224.85pt,147pt" strokecolor="white" strokeweight="1.5pt"/>
            </w:pict>
          </mc:Fallback>
        </mc:AlternateContent>
      </w:r>
      <w:r w:rsidR="00223DF8">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3063778</wp:posOffset>
                </wp:positionH>
                <wp:positionV relativeFrom="paragraph">
                  <wp:posOffset>365852</wp:posOffset>
                </wp:positionV>
                <wp:extent cx="0" cy="3350575"/>
                <wp:effectExtent l="25400" t="0" r="25400" b="2794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505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1" style="mso-height-percent:0;mso-height-relative:margin;mso-wrap-distance-bottom:0;mso-wrap-distance-left:9pt;mso-wrap-distance-right:9pt;mso-wrap-distance-top:0;mso-wrap-style:square;position:absolute;visibility:visible;z-index:251667456" from="241.25pt,28.8pt" to="241.25pt,292.6pt" strokecolor="white" strokeweight="4pt"/>
            </w:pict>
          </mc:Fallback>
        </mc:AlternateContent>
      </w:r>
      <w:r w:rsidRPr="0030415A" w:rsidR="00223DF8">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-239395</wp:posOffset>
                </wp:positionH>
                <wp:positionV relativeFrom="paragraph">
                  <wp:posOffset>258445</wp:posOffset>
                </wp:positionV>
                <wp:extent cx="4650105" cy="4273550"/>
                <wp:effectExtent l="0" t="0" r="635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50105"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197D5A" w:rsidRPr="0052031E" w:rsidP="00197D5A"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674359" w:rsidP="0052031E" w14:textId="77777777">
                            <w:pPr>
                              <w:ind w:left="2268"/>
                            </w:pPr>
                          </w:p>
                          <w:p w:rsidR="00674359" w:rsidP="0052031E" w14:textId="77777777">
                            <w:pPr>
                              <w:ind w:left="2268"/>
                            </w:pPr>
                          </w:p>
                          <w:p w:rsidR="00CB22A1" w:rsidRPr="00876ED9" w:rsidP="0052031E" w14:textId="03D63DE9">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משרד החינוך</w:t>
                            </w:r>
                          </w:p>
                          <w:p w:rsidR="00CB22A1" w:rsidP="002D268F" w14:textId="1AA4C316">
                            <w:pPr>
                              <w:spacing w:before="360" w:line="600" w:lineRule="exact"/>
                              <w:ind w:left="2268"/>
                              <w:jc w:val="left"/>
                              <w:rPr>
                                <w:rFonts w:ascii="Tahoma" w:hAnsi="Tahoma" w:cs="Tahoma"/>
                                <w:b/>
                                <w:bCs/>
                                <w:color w:val="FFFFFF" w:themeColor="background1"/>
                                <w:sz w:val="44"/>
                                <w:szCs w:val="44"/>
                              </w:rPr>
                            </w:pPr>
                            <w:r w:rsidRPr="00674359">
                              <w:rPr>
                                <w:rFonts w:ascii="Tahoma" w:hAnsi="Tahoma" w:cs="Tahoma"/>
                                <w:b/>
                                <w:bCs/>
                                <w:color w:val="FFFFFF" w:themeColor="background1"/>
                                <w:sz w:val="44"/>
                                <w:szCs w:val="44"/>
                                <w:rtl/>
                              </w:rPr>
                              <w:t>פיתוח מוסדות חינוך - בנייה חדשה והרחבת מבנים קיימים</w:t>
                            </w:r>
                          </w:p>
                          <w:p w:rsidR="00C7385B" w:rsidRPr="00344BBF" w:rsidP="002D268F"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width:366.15pt;height:336.5pt;margin-top:20.35pt;margin-left:-18.8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197D5A" w:rsidRPr="0052031E" w:rsidP="00197D5A" w14:paraId="2AC29FB7"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674359" w:rsidP="0052031E" w14:paraId="3E02C27E" w14:textId="77777777">
                      <w:pPr>
                        <w:ind w:left="2268"/>
                      </w:pPr>
                    </w:p>
                    <w:p w:rsidR="00674359" w:rsidP="0052031E" w14:paraId="1FAF9DCB" w14:textId="77777777">
                      <w:pPr>
                        <w:ind w:left="2268"/>
                      </w:pPr>
                    </w:p>
                    <w:p w:rsidR="00CB22A1" w:rsidRPr="00876ED9" w:rsidP="0052031E" w14:paraId="028C1DED" w14:textId="03D63DE9">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משרד החינוך</w:t>
                      </w:r>
                    </w:p>
                    <w:p w:rsidR="00CB22A1" w:rsidP="002D268F" w14:paraId="5464BE8D" w14:textId="1AA4C316">
                      <w:pPr>
                        <w:spacing w:before="360" w:line="600" w:lineRule="exact"/>
                        <w:ind w:left="2268"/>
                        <w:jc w:val="left"/>
                        <w:rPr>
                          <w:rFonts w:ascii="Tahoma" w:hAnsi="Tahoma" w:cs="Tahoma"/>
                          <w:b/>
                          <w:bCs/>
                          <w:color w:val="FFFFFF" w:themeColor="background1"/>
                          <w:sz w:val="44"/>
                          <w:szCs w:val="44"/>
                        </w:rPr>
                      </w:pPr>
                      <w:r w:rsidRPr="00674359">
                        <w:rPr>
                          <w:rFonts w:ascii="Tahoma" w:hAnsi="Tahoma" w:cs="Tahoma"/>
                          <w:b/>
                          <w:bCs/>
                          <w:color w:val="FFFFFF" w:themeColor="background1"/>
                          <w:sz w:val="44"/>
                          <w:szCs w:val="44"/>
                          <w:rtl/>
                        </w:rPr>
                        <w:t>פיתוח מוסדות חינוך - בנייה חדשה והרחבת מבנים קיימים</w:t>
                      </w:r>
                    </w:p>
                    <w:p w:rsidR="00C7385B" w:rsidRPr="00344BBF" w:rsidP="002D268F" w14:paraId="3DDCD4D2"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6877412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620159" name="Picture 10"/>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3"/>
          <w:pgSz w:w="11906" w:h="16838" w:code="9"/>
          <w:pgMar w:top="3062" w:right="2268" w:bottom="2552" w:left="2268" w:header="709" w:footer="709" w:gutter="0"/>
          <w:pgNumType w:start="0"/>
          <w:cols w:space="720"/>
          <w:bidi/>
          <w:rtlGutter/>
          <w:docGrid w:linePitch="272"/>
        </w:sectPr>
      </w:pPr>
    </w:p>
    <w:p w:rsidR="009E3D6D" w:rsidP="006F18DE" w14:paraId="32190477" w14:textId="65B0A4DA">
      <w:pPr>
        <w:pStyle w:val="7125"/>
        <w:rPr>
          <w:rtl/>
        </w:rPr>
      </w:pPr>
      <w:r>
        <w:rPr>
          <w:noProof/>
          <w:rtl/>
          <w:lang w:val="he-IL"/>
        </w:rPr>
        <mc:AlternateContent>
          <mc:Choice Requires="wps">
            <w:drawing>
              <wp:anchor distT="0" distB="0" distL="114300" distR="114300" simplePos="0" relativeHeight="251699200" behindDoc="0" locked="0" layoutInCell="1" allowOverlap="1">
                <wp:simplePos x="0" y="0"/>
                <wp:positionH relativeFrom="column">
                  <wp:posOffset>-646430</wp:posOffset>
                </wp:positionH>
                <wp:positionV relativeFrom="paragraph">
                  <wp:posOffset>271598</wp:posOffset>
                </wp:positionV>
                <wp:extent cx="168812" cy="4559300"/>
                <wp:effectExtent l="12700" t="12700" r="9525" b="12700"/>
                <wp:wrapNone/>
                <wp:docPr id="2052770969" name="מלבן 2052770969"/>
                <wp:cNvGraphicFramePr/>
                <a:graphic xmlns:a="http://schemas.openxmlformats.org/drawingml/2006/main">
                  <a:graphicData uri="http://schemas.microsoft.com/office/word/2010/wordprocessingShape">
                    <wps:wsp xmlns:wps="http://schemas.microsoft.com/office/word/2010/wordprocessingShape">
                      <wps:cNvSpPr/>
                      <wps:spPr>
                        <a:xfrm>
                          <a:off x="0" y="0"/>
                          <a:ext cx="168812" cy="455930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052770969" o:spid="_x0000_s1034" style="width:13.3pt;height:359pt;margin-top:21.4pt;margin-left:-50.9pt;mso-height-percent:0;mso-height-relative:margin;mso-wrap-distance-bottom:0;mso-wrap-distance-left:9pt;mso-wrap-distance-right:9pt;mso-wrap-distance-top:0;mso-wrap-style:square;position:absolute;visibility:visible;v-text-anchor:middle;z-index:251700224" fillcolor="#00305f" strokecolor="#00305f" strokeweight="2pt"/>
            </w:pict>
          </mc:Fallback>
        </mc:AlternateContent>
      </w:r>
      <w:r w:rsidR="006F18DE">
        <w:rPr>
          <w:noProof/>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917330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66926" name="Picture 12"/>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674359" w:rsidR="00674359">
        <w:rPr>
          <w:rtl/>
        </w:rPr>
        <w:t>פיתוח מוסדות חינוך - בנייה חדשה והרחבת מבנים קיימים</w:t>
      </w:r>
    </w:p>
    <w:p w:rsidR="008255D0" w:rsidP="000E71A5" w14:paraId="0C0FDA6E" w14:textId="3B12FDB5">
      <w:pPr>
        <w:pStyle w:val="7190"/>
        <w:spacing w:after="0"/>
        <w:rPr>
          <w:rtl/>
        </w:rPr>
      </w:pPr>
    </w:p>
    <w:p w:rsidR="007B1AB9" w:rsidRPr="009B0427" w:rsidP="007B1AB9" w14:paraId="06ABF022" w14:textId="77777777">
      <w:pPr>
        <w:spacing w:after="120" w:line="288" w:lineRule="auto"/>
        <w:ind w:left="-1"/>
        <w:rPr>
          <w:rFonts w:ascii="Tahoma" w:hAnsi="Tahoma" w:cs="Tahoma"/>
          <w:color w:val="0D0D0D" w:themeColor="text1" w:themeTint="F2"/>
          <w:sz w:val="18"/>
          <w:szCs w:val="18"/>
          <w:rtl/>
        </w:rPr>
      </w:pPr>
      <w:r w:rsidRPr="009B0427">
        <w:rPr>
          <w:rFonts w:ascii="Tahoma" w:hAnsi="Tahoma" w:cs="Tahoma"/>
          <w:color w:val="0D0D0D" w:themeColor="text1" w:themeTint="F2"/>
          <w:sz w:val="18"/>
          <w:szCs w:val="18"/>
          <w:rtl/>
        </w:rPr>
        <w:t xml:space="preserve">לפי חוק לימוד חובה, </w:t>
      </w:r>
      <w:r w:rsidRPr="009B0427">
        <w:rPr>
          <w:rFonts w:ascii="Tahoma" w:hAnsi="Tahoma" w:cs="Tahoma"/>
          <w:color w:val="0D0D0D" w:themeColor="text1" w:themeTint="F2"/>
          <w:sz w:val="18"/>
          <w:szCs w:val="18"/>
          <w:rtl/>
        </w:rPr>
        <w:t>התש"ט</w:t>
      </w:r>
      <w:r w:rsidRPr="009B0427">
        <w:rPr>
          <w:rFonts w:ascii="Tahoma" w:hAnsi="Tahoma" w:cs="Tahoma"/>
          <w:color w:val="0D0D0D" w:themeColor="text1" w:themeTint="F2"/>
          <w:sz w:val="18"/>
          <w:szCs w:val="18"/>
          <w:rtl/>
        </w:rPr>
        <w:t xml:space="preserve">-1949, כל ילד ונער חייבים ללמוד במסגרת חינוכית (גן ילדים או בית ספר). החוק קובע זכות לימוד חינם במוסד חינוך רשמי החל בגיל שלוש ועד סיום כיתה י"ב. הקמתם של מוסדות חינוך רשמיים למתן חינוך חובה חינם עבור הזכאים לכך בתחום שיפוטה של רשות חינוך מקומית מוטלת על המדינה ועל רשות החינוך המקומית במשותף. </w:t>
      </w:r>
    </w:p>
    <w:p w:rsidR="007B1AB9" w:rsidRPr="009B0427" w:rsidP="007B1AB9" w14:paraId="0D27F6CF" w14:textId="77777777">
      <w:pPr>
        <w:spacing w:after="120" w:line="288" w:lineRule="auto"/>
        <w:ind w:left="-1"/>
        <w:rPr>
          <w:rFonts w:ascii="Tahoma" w:hAnsi="Tahoma" w:cs="Tahoma"/>
          <w:color w:val="0D0D0D" w:themeColor="text1" w:themeTint="F2"/>
          <w:sz w:val="18"/>
          <w:szCs w:val="18"/>
          <w:rtl/>
        </w:rPr>
      </w:pPr>
      <w:r w:rsidRPr="009B0427">
        <w:rPr>
          <w:rFonts w:ascii="Tahoma" w:hAnsi="Tahoma" w:cs="Tahoma"/>
          <w:color w:val="0D0D0D" w:themeColor="text1" w:themeTint="F2"/>
          <w:sz w:val="18"/>
          <w:szCs w:val="18"/>
          <w:rtl/>
        </w:rPr>
        <w:t xml:space="preserve">משרד החינוך אחראי, בין היתר, לתקצוב הפיתוח של מוסדות החינוך, ובכלל זאת בנייתם מתקציב המדינה: בנייה של מוסדות חינוך חדשים, חידוש מבנים קיימים והשתתפות במימון מבנים יבילים ושכירת מבנים למוסדות חינוך ברשויות המקומיות על פי הצורך. </w:t>
      </w:r>
    </w:p>
    <w:p w:rsidR="003027DB" w:rsidRPr="007E6D16" w:rsidP="007B1AB9" w14:paraId="216499C5" w14:textId="51342E5A">
      <w:pPr>
        <w:pStyle w:val="7190"/>
        <w:rPr>
          <w:rtl/>
        </w:rPr>
      </w:pPr>
      <w:r w:rsidRPr="009B0427">
        <w:rPr>
          <w:rtl/>
        </w:rPr>
        <w:t>במערכת החינוך בישראל שורר זה שנים רבות מחסור בכיתות לימוד תקניות, העומדות בסטנדרטים פיזיים ופדגוגיים המאפשרים תנאים ראויים ללמידה. בשנת 2020 עמד המחסור על 10,219 כיתות לימוד בבתי ספר (בתי"ס) ובגני ילדים, גידול לעומת שנת 2017, שבה עמד המחסור על 7,487 כיתות</w:t>
      </w:r>
      <w:r w:rsidRPr="007E6D16">
        <w:rPr>
          <w:rtl/>
        </w:rPr>
        <w:t>.</w:t>
      </w:r>
    </w:p>
    <w:p w:rsidR="009E3D6D" w:rsidRPr="003027DB" w:rsidP="003027DB" w14:paraId="438CAA5E" w14:textId="249C672B">
      <w:pPr>
        <w:pStyle w:val="7190"/>
        <w:rPr>
          <w:rtl/>
        </w:rPr>
      </w:pP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F7759D" w:rsidRPr="007F2389" w:rsidP="007F2389" w14:paraId="3283CEA6" w14:textId="739E16E5">
      <w:pPr>
        <w:pStyle w:val="7190"/>
        <w:rPr>
          <w:b/>
          <w:bCs/>
          <w:rtl/>
        </w:rPr>
      </w:pPr>
      <w:r>
        <w:rPr>
          <w:b/>
          <w:bCs/>
          <w:noProof/>
          <w:sz w:val="22"/>
          <w:szCs w:val="22"/>
          <w:rtl/>
          <w:lang w:val="he-IL"/>
        </w:rPr>
        <w:drawing>
          <wp:anchor distT="0" distB="0" distL="114300" distR="114300" simplePos="0" relativeHeight="251679744" behindDoc="0" locked="0" layoutInCell="1" allowOverlap="1">
            <wp:simplePos x="0" y="0"/>
            <wp:positionH relativeFrom="column">
              <wp:posOffset>3274695</wp:posOffset>
            </wp:positionH>
            <wp:positionV relativeFrom="paragraph">
              <wp:posOffset>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13046" name="Picture 6"/>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313"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1"/>
        <w:gridCol w:w="1757"/>
        <w:gridCol w:w="1814"/>
        <w:gridCol w:w="1871"/>
      </w:tblGrid>
      <w:tr w14:paraId="3E1E7A2A" w14:textId="77777777" w:rsidTr="007F2389">
        <w:tblPrEx>
          <w:tblW w:w="7313"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1" w:type="dxa"/>
            <w:vAlign w:val="bottom"/>
          </w:tcPr>
          <w:p w:rsidR="007B1AB9" w:rsidRPr="00864A2A" w:rsidP="008E20EA" w14:paraId="7C30B0AF" w14:textId="3196185B">
            <w:pPr>
              <w:pStyle w:val="2021"/>
              <w:rPr>
                <w:rtl/>
              </w:rPr>
            </w:pPr>
            <w:r>
              <w:rPr>
                <w:rFonts w:hint="cs"/>
                <w:rtl/>
              </w:rPr>
              <w:t xml:space="preserve">10,219 </w:t>
            </w:r>
          </w:p>
        </w:tc>
        <w:tc>
          <w:tcPr>
            <w:tcW w:w="1757" w:type="dxa"/>
            <w:vAlign w:val="bottom"/>
          </w:tcPr>
          <w:p w:rsidR="007B1AB9" w:rsidRPr="00864A2A" w:rsidP="008E20EA" w14:paraId="72F71445" w14:textId="133B9311">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 xml:space="preserve">38,770 </w:t>
            </w:r>
          </w:p>
        </w:tc>
        <w:tc>
          <w:tcPr>
            <w:tcW w:w="1814" w:type="dxa"/>
            <w:vAlign w:val="bottom"/>
          </w:tcPr>
          <w:p w:rsidR="007B1AB9" w:rsidRPr="00864A2A" w:rsidP="008E20EA" w14:paraId="0BD18E16" w14:textId="156A35DB">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 xml:space="preserve">29.2 </w:t>
            </w:r>
            <w:r w:rsidRPr="007B1AB9">
              <w:rPr>
                <w:rFonts w:ascii="Tahoma" w:hAnsi="Tahoma" w:eastAsiaTheme="minorEastAsia" w:cs="Tahoma" w:hint="cs"/>
                <w:b/>
                <w:bCs/>
                <w:color w:val="0D0D0D" w:themeColor="text1" w:themeTint="F2"/>
                <w:spacing w:val="-12"/>
                <w:sz w:val="26"/>
                <w:szCs w:val="26"/>
                <w:rtl/>
              </w:rPr>
              <w:t>מיליארד ש״ח</w:t>
            </w:r>
          </w:p>
        </w:tc>
        <w:tc>
          <w:tcPr>
            <w:tcW w:w="1871" w:type="dxa"/>
            <w:vAlign w:val="bottom"/>
          </w:tcPr>
          <w:p w:rsidR="007B1AB9" w:rsidRPr="00760601" w:rsidP="007F1E91" w14:paraId="01448E94" w14:textId="5A5B176A">
            <w:pPr>
              <w:pStyle w:val="2021"/>
              <w:spacing w:before="240"/>
              <w:rPr>
                <w:spacing w:val="-26"/>
                <w:rtl/>
              </w:rPr>
            </w:pPr>
            <w:r>
              <w:rPr>
                <w:rFonts w:hint="cs"/>
                <w:spacing w:val="-12"/>
                <w:rtl/>
              </w:rPr>
              <w:t xml:space="preserve">28.1 </w:t>
            </w:r>
            <w:r w:rsidR="007F2389">
              <w:rPr>
                <w:spacing w:val="-12"/>
                <w:sz w:val="26"/>
                <w:szCs w:val="26"/>
                <w:rtl/>
              </w:rPr>
              <w:br/>
            </w:r>
            <w:r w:rsidRPr="007B1AB9">
              <w:rPr>
                <w:rFonts w:hint="cs"/>
                <w:spacing w:val="-12"/>
                <w:sz w:val="26"/>
                <w:szCs w:val="26"/>
                <w:rtl/>
              </w:rPr>
              <w:t>לעומת</w:t>
            </w:r>
            <w:r>
              <w:rPr>
                <w:rFonts w:hint="cs"/>
                <w:spacing w:val="-12"/>
                <w:rtl/>
              </w:rPr>
              <w:t xml:space="preserve"> 23.3</w:t>
            </w:r>
          </w:p>
        </w:tc>
      </w:tr>
      <w:tr w14:paraId="097601C8" w14:textId="77777777" w:rsidTr="007F2389">
        <w:tblPrEx>
          <w:tblW w:w="7313" w:type="dxa"/>
          <w:tblInd w:w="517" w:type="dxa"/>
          <w:tblLook w:val="04A0"/>
        </w:tblPrEx>
        <w:tc>
          <w:tcPr>
            <w:tcW w:w="1871" w:type="dxa"/>
          </w:tcPr>
          <w:p w:rsidR="007B1AB9" w:rsidRPr="00664A6F" w:rsidP="008E20EA" w14:paraId="32417227"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09440"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5" style="flip:x;mso-wrap-distance-bottom:0;mso-wrap-distance-left:9pt;mso-wrap-distance-right:9pt;mso-wrap-distance-top:0;mso-wrap-style:square;position:absolute;visibility:visible;z-index:251710464" from="0.7pt,4.1pt" to="81.7pt,4.1pt" strokecolor="#0d0d0d" strokeweight="1pt"/>
                  </w:pict>
                </mc:Fallback>
              </mc:AlternateContent>
            </w:r>
          </w:p>
        </w:tc>
        <w:tc>
          <w:tcPr>
            <w:tcW w:w="1757" w:type="dxa"/>
          </w:tcPr>
          <w:p w:rsidR="007B1AB9" w:rsidRPr="00664A6F" w:rsidP="008E20EA" w14:paraId="13C51FC2"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1488"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6" style="flip:x;mso-wrap-distance-bottom:0;mso-wrap-distance-left:9pt;mso-wrap-distance-right:9pt;mso-wrap-distance-top:0;mso-wrap-style:square;position:absolute;visibility:visible;z-index:251712512" from="1.35pt,4.1pt" to="80.1pt,4.1pt" strokecolor="#0d0d0d" strokeweight="1pt"/>
                  </w:pict>
                </mc:Fallback>
              </mc:AlternateContent>
            </w:r>
          </w:p>
        </w:tc>
        <w:tc>
          <w:tcPr>
            <w:tcW w:w="1814" w:type="dxa"/>
          </w:tcPr>
          <w:p w:rsidR="007B1AB9" w:rsidRPr="00664A6F" w:rsidP="008E20EA" w14:paraId="0C6003F0"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3536"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7" style="flip:x;mso-wrap-distance-bottom:0;mso-wrap-distance-left:9pt;mso-wrap-distance-right:9pt;mso-wrap-distance-top:0;mso-wrap-style:square;position:absolute;visibility:visible;z-index:251714560" from="-4pt,4.1pt" to="80pt,4.1pt" strokecolor="#0d0d0d" strokeweight="1pt"/>
                  </w:pict>
                </mc:Fallback>
              </mc:AlternateContent>
            </w:r>
          </w:p>
        </w:tc>
        <w:tc>
          <w:tcPr>
            <w:tcW w:w="1871" w:type="dxa"/>
          </w:tcPr>
          <w:p w:rsidR="007B1AB9" w:rsidRPr="00664A6F" w:rsidP="008E20EA" w14:paraId="5A83B2FA"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5584"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38" style="flip:x;mso-wrap-distance-bottom:0;mso-wrap-distance-left:9pt;mso-wrap-distance-right:9pt;mso-wrap-distance-top:0;mso-wrap-style:square;position:absolute;visibility:visible;z-index:251716608" from="2.7pt,4.1pt" to="81.45pt,4.1pt" strokecolor="#0d0d0d" strokeweight="1pt"/>
                  </w:pict>
                </mc:Fallback>
              </mc:AlternateContent>
            </w:r>
          </w:p>
        </w:tc>
      </w:tr>
      <w:tr w14:paraId="198EE7E9" w14:textId="77777777" w:rsidTr="007F2389">
        <w:tblPrEx>
          <w:tblW w:w="7313" w:type="dxa"/>
          <w:tblInd w:w="517" w:type="dxa"/>
          <w:tblLook w:val="04A0"/>
        </w:tblPrEx>
        <w:tc>
          <w:tcPr>
            <w:tcW w:w="1871" w:type="dxa"/>
          </w:tcPr>
          <w:p w:rsidR="007B1AB9" w:rsidRPr="009A73F6" w:rsidP="008E20EA" w14:paraId="0F2F0AC9" w14:textId="5A494E25">
            <w:pPr>
              <w:pStyle w:val="20211"/>
              <w:rPr>
                <w:rtl/>
              </w:rPr>
            </w:pPr>
            <w:r w:rsidRPr="009B0427">
              <w:rPr>
                <w:rtl/>
              </w:rPr>
              <w:t>מספר כיתות הגן וכיתות בית הספר החסרות בסוף שנת 2020</w:t>
            </w:r>
          </w:p>
        </w:tc>
        <w:tc>
          <w:tcPr>
            <w:tcW w:w="1757" w:type="dxa"/>
          </w:tcPr>
          <w:p w:rsidR="007B1AB9" w:rsidRPr="001D564B" w:rsidP="008E20EA" w14:paraId="48CFDDBA" w14:textId="319B6A48">
            <w:pPr>
              <w:pStyle w:val="20211"/>
              <w:rPr>
                <w:rtl/>
              </w:rPr>
            </w:pPr>
            <w:r w:rsidRPr="009B0427">
              <w:rPr>
                <w:rtl/>
              </w:rPr>
              <w:t>מספר כיתות הגן וכיתות בית הספר שתקצב משרד החינוך בשנים 2007 - 2021</w:t>
            </w:r>
          </w:p>
          <w:p w:rsidR="007B1AB9" w:rsidRPr="00864A2A" w:rsidP="008E20EA" w14:paraId="6979F3B9" w14:textId="77777777">
            <w:pPr>
              <w:spacing w:line="240" w:lineRule="auto"/>
              <w:ind w:right="23"/>
              <w:jc w:val="left"/>
              <w:rPr>
                <w:rFonts w:ascii="Tahoma" w:hAnsi="Tahoma" w:eastAsiaTheme="minorEastAsia" w:cs="Tahoma"/>
                <w:color w:val="0D0D0D" w:themeColor="text1" w:themeTint="F2"/>
                <w:w w:val="90"/>
                <w:sz w:val="18"/>
                <w:szCs w:val="18"/>
                <w:rtl/>
              </w:rPr>
            </w:pPr>
          </w:p>
        </w:tc>
        <w:tc>
          <w:tcPr>
            <w:tcW w:w="1814" w:type="dxa"/>
          </w:tcPr>
          <w:p w:rsidR="007B1AB9" w:rsidRPr="00EB223C" w:rsidP="008E20EA" w14:paraId="0687E12B" w14:textId="6A527BDC">
            <w:pPr>
              <w:pStyle w:val="20211"/>
              <w:rPr>
                <w:rtl/>
              </w:rPr>
            </w:pPr>
            <w:r w:rsidRPr="009B0427">
              <w:rPr>
                <w:rtl/>
              </w:rPr>
              <w:t>התקציב שהקצה משרד החינוך בשנים 2007 - 2021 להקמת כיתות גן וכיתות בית ספר</w:t>
            </w:r>
          </w:p>
        </w:tc>
        <w:tc>
          <w:tcPr>
            <w:tcW w:w="1871" w:type="dxa"/>
          </w:tcPr>
          <w:p w:rsidR="007B1AB9" w:rsidRPr="009A73F6" w:rsidP="008E20EA" w14:paraId="25D5E3BF" w14:textId="30B4E53C">
            <w:pPr>
              <w:pStyle w:val="20211"/>
              <w:rPr>
                <w:rtl/>
              </w:rPr>
            </w:pPr>
            <w:r w:rsidRPr="009B0427">
              <w:rPr>
                <w:rtl/>
              </w:rPr>
              <w:t xml:space="preserve">מספר התלמידים  הממוצע בכיתה בחטיבת ביניים בישראל לעומת ממוצע </w:t>
            </w:r>
            <w:r w:rsidRPr="009B0427">
              <w:rPr>
                <w:rtl/>
              </w:rPr>
              <w:br/>
              <w:t>ה-</w:t>
            </w:r>
            <w:r w:rsidRPr="009B0427">
              <w:t>OECD</w:t>
            </w:r>
          </w:p>
        </w:tc>
      </w:tr>
      <w:tr w14:paraId="1C32CFF5" w14:textId="77777777" w:rsidTr="007F2389">
        <w:tblPrEx>
          <w:tblW w:w="731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vAlign w:val="bottom"/>
          </w:tcPr>
          <w:p w:rsidR="007B1AB9" w:rsidRPr="00864A2A" w:rsidP="008E20EA" w14:paraId="1A63A11A" w14:textId="2E3A5C82">
            <w:pPr>
              <w:pStyle w:val="2021"/>
              <w:rPr>
                <w:rtl/>
              </w:rPr>
            </w:pPr>
            <w:r>
              <w:rPr>
                <w:rFonts w:hint="cs"/>
                <w:rtl/>
              </w:rPr>
              <w:t xml:space="preserve">700 </w:t>
            </w:r>
            <w:r>
              <w:rPr>
                <w:spacing w:val="-12"/>
                <w:sz w:val="26"/>
                <w:szCs w:val="26"/>
                <w:rtl/>
              </w:rPr>
              <w:br/>
            </w:r>
            <w:r>
              <w:rPr>
                <w:rFonts w:hint="cs"/>
                <w:spacing w:val="-12"/>
                <w:sz w:val="26"/>
                <w:szCs w:val="26"/>
                <w:rtl/>
              </w:rPr>
              <w:t xml:space="preserve">מיליון ש״ח </w:t>
            </w:r>
          </w:p>
        </w:tc>
        <w:tc>
          <w:tcPr>
            <w:tcW w:w="1757" w:type="dxa"/>
            <w:tcBorders>
              <w:top w:val="nil"/>
              <w:left w:val="nil"/>
              <w:bottom w:val="nil"/>
              <w:right w:val="nil"/>
            </w:tcBorders>
            <w:vAlign w:val="bottom"/>
          </w:tcPr>
          <w:p w:rsidR="007B1AB9" w:rsidRPr="00864A2A" w:rsidP="008E20EA" w14:paraId="7B28128C" w14:textId="0C123870">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4</w:t>
            </w:r>
            <w:r>
              <w:rPr>
                <w:rFonts w:ascii="Tahoma" w:hAnsi="Tahoma" w:eastAsiaTheme="minorEastAsia" w:cs="Tahoma" w:hint="cs"/>
                <w:b/>
                <w:bCs/>
                <w:color w:val="0D0D0D" w:themeColor="text1" w:themeTint="F2"/>
                <w:spacing w:val="-12"/>
                <w:sz w:val="36"/>
                <w:szCs w:val="36"/>
                <w:rtl/>
              </w:rPr>
              <w:t xml:space="preserve">% </w:t>
            </w:r>
          </w:p>
        </w:tc>
        <w:tc>
          <w:tcPr>
            <w:tcW w:w="1814" w:type="dxa"/>
            <w:tcBorders>
              <w:top w:val="nil"/>
              <w:left w:val="nil"/>
              <w:bottom w:val="nil"/>
              <w:right w:val="nil"/>
            </w:tcBorders>
            <w:vAlign w:val="bottom"/>
          </w:tcPr>
          <w:p w:rsidR="007B1AB9" w:rsidRPr="00864A2A" w:rsidP="008E20EA" w14:paraId="4B5C763A" w14:textId="2FCDFAEA">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79%</w:t>
            </w:r>
            <w:r>
              <w:rPr>
                <w:rFonts w:ascii="Tahoma" w:hAnsi="Tahoma" w:eastAsiaTheme="minorEastAsia" w:cs="Tahoma" w:hint="cs"/>
                <w:b/>
                <w:bCs/>
                <w:color w:val="0D0D0D" w:themeColor="text1" w:themeTint="F2"/>
                <w:spacing w:val="-12"/>
                <w:sz w:val="36"/>
                <w:szCs w:val="36"/>
                <w:rtl/>
              </w:rPr>
              <w:t xml:space="preserve"> </w:t>
            </w:r>
          </w:p>
        </w:tc>
        <w:tc>
          <w:tcPr>
            <w:tcW w:w="1871" w:type="dxa"/>
            <w:tcBorders>
              <w:top w:val="nil"/>
              <w:left w:val="nil"/>
              <w:bottom w:val="nil"/>
              <w:right w:val="nil"/>
            </w:tcBorders>
            <w:vAlign w:val="bottom"/>
          </w:tcPr>
          <w:p w:rsidR="007B1AB9" w:rsidRPr="00A469C0" w:rsidP="008E20EA" w14:paraId="3530622B" w14:textId="0E1BC4D7">
            <w:pPr>
              <w:pStyle w:val="2021"/>
              <w:spacing w:before="360"/>
              <w:rPr>
                <w:spacing w:val="-26"/>
                <w:rtl/>
              </w:rPr>
            </w:pPr>
            <w:r>
              <w:rPr>
                <w:rFonts w:hint="cs"/>
                <w:spacing w:val="-12"/>
                <w:rtl/>
              </w:rPr>
              <w:t>50</w:t>
            </w:r>
            <w:r>
              <w:rPr>
                <w:rFonts w:hint="cs"/>
                <w:spacing w:val="-12"/>
                <w:rtl/>
              </w:rPr>
              <w:t>%</w:t>
            </w:r>
          </w:p>
        </w:tc>
      </w:tr>
      <w:tr w14:paraId="1A8EE8F9" w14:textId="77777777" w:rsidTr="007F2389">
        <w:tblPrEx>
          <w:tblW w:w="731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B1AB9" w:rsidRPr="00664A6F" w:rsidP="008E20EA" w14:paraId="6460B6A7"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7632"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9" style="flip:x;mso-wrap-distance-bottom:0;mso-wrap-distance-left:9pt;mso-wrap-distance-right:9pt;mso-wrap-distance-top:0;mso-wrap-style:square;position:absolute;visibility:visible;z-index:251718656" from="0.7pt,4.1pt" to="81.7pt,4.1pt" strokecolor="#0d0d0d" strokeweight="1pt"/>
                  </w:pict>
                </mc:Fallback>
              </mc:AlternateContent>
            </w:r>
          </w:p>
        </w:tc>
        <w:tc>
          <w:tcPr>
            <w:tcW w:w="1757" w:type="dxa"/>
            <w:tcBorders>
              <w:top w:val="nil"/>
              <w:left w:val="nil"/>
              <w:bottom w:val="nil"/>
              <w:right w:val="nil"/>
            </w:tcBorders>
          </w:tcPr>
          <w:p w:rsidR="007B1AB9" w:rsidRPr="00664A6F" w:rsidP="008E20EA" w14:paraId="6D4C1DE6"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9680"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40" style="flip:x;mso-wrap-distance-bottom:0;mso-wrap-distance-left:9pt;mso-wrap-distance-right:9pt;mso-wrap-distance-top:0;mso-wrap-style:square;position:absolute;visibility:visible;z-index:251720704" from="1.35pt,4.1pt" to="80.1pt,4.1pt" strokecolor="#0d0d0d" strokeweight="1pt"/>
                  </w:pict>
                </mc:Fallback>
              </mc:AlternateContent>
            </w:r>
          </w:p>
        </w:tc>
        <w:tc>
          <w:tcPr>
            <w:tcW w:w="1814" w:type="dxa"/>
            <w:tcBorders>
              <w:top w:val="nil"/>
              <w:left w:val="nil"/>
              <w:bottom w:val="nil"/>
              <w:right w:val="nil"/>
            </w:tcBorders>
          </w:tcPr>
          <w:p w:rsidR="007B1AB9" w:rsidRPr="00664A6F" w:rsidP="008E20EA" w14:paraId="1C23FCB7"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21728"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41" style="flip:x;mso-wrap-distance-bottom:0;mso-wrap-distance-left:9pt;mso-wrap-distance-right:9pt;mso-wrap-distance-top:0;mso-wrap-style:square;position:absolute;visibility:visible;z-index:251722752" from="-4pt,4.1pt" to="80pt,4.1pt" strokecolor="#0d0d0d" strokeweight="1pt"/>
                  </w:pict>
                </mc:Fallback>
              </mc:AlternateContent>
            </w:r>
          </w:p>
        </w:tc>
        <w:tc>
          <w:tcPr>
            <w:tcW w:w="1871" w:type="dxa"/>
            <w:tcBorders>
              <w:top w:val="nil"/>
              <w:left w:val="nil"/>
              <w:bottom w:val="nil"/>
              <w:right w:val="nil"/>
            </w:tcBorders>
          </w:tcPr>
          <w:p w:rsidR="007B1AB9" w:rsidRPr="00664A6F" w:rsidP="008E20EA" w14:paraId="2BA2AB35"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23776"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76591294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42" style="flip:x;mso-wrap-distance-bottom:0;mso-wrap-distance-left:9pt;mso-wrap-distance-right:9pt;mso-wrap-distance-top:0;mso-wrap-style:square;position:absolute;visibility:visible;z-index:251724800" from="2.7pt,4.1pt" to="81.45pt,4.1pt" strokecolor="#0d0d0d" strokeweight="1pt"/>
                  </w:pict>
                </mc:Fallback>
              </mc:AlternateContent>
            </w:r>
          </w:p>
        </w:tc>
      </w:tr>
      <w:tr w14:paraId="3A733569" w14:textId="77777777" w:rsidTr="007F2389">
        <w:tblPrEx>
          <w:tblW w:w="731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B1AB9" w:rsidRPr="009A73F6" w:rsidP="008E20EA" w14:paraId="778C4E54" w14:textId="320BD849">
            <w:pPr>
              <w:pStyle w:val="20211"/>
              <w:rPr>
                <w:rtl/>
              </w:rPr>
            </w:pPr>
            <w:r w:rsidRPr="009B0427">
              <w:rPr>
                <w:rtl/>
              </w:rPr>
              <w:t>התקציב שהקצו משרד החינוך והרשויות המקומיות לבניית 5,000 כיתות במבנים יבילים בשנים</w:t>
            </w:r>
            <w:r>
              <w:rPr>
                <w:rtl/>
              </w:rPr>
              <w:br/>
            </w:r>
            <w:r w:rsidRPr="009B0427">
              <w:rPr>
                <w:rtl/>
              </w:rPr>
              <w:t>2007 -</w:t>
            </w:r>
            <w:r w:rsidR="00EF0F2E">
              <w:rPr>
                <w:rFonts w:hint="cs"/>
                <w:rtl/>
              </w:rPr>
              <w:t xml:space="preserve"> </w:t>
            </w:r>
            <w:r>
              <w:rPr>
                <w:rFonts w:hint="cs"/>
                <w:rtl/>
              </w:rPr>
              <w:t>2021</w:t>
            </w:r>
          </w:p>
        </w:tc>
        <w:tc>
          <w:tcPr>
            <w:tcW w:w="1757" w:type="dxa"/>
            <w:tcBorders>
              <w:top w:val="nil"/>
              <w:left w:val="nil"/>
              <w:bottom w:val="nil"/>
              <w:right w:val="nil"/>
            </w:tcBorders>
          </w:tcPr>
          <w:p w:rsidR="007B1AB9" w:rsidRPr="00864A2A" w:rsidP="008E20EA" w14:paraId="5CA5DD5B" w14:textId="0B7539D2">
            <w:pPr>
              <w:spacing w:line="240" w:lineRule="auto"/>
              <w:ind w:right="23"/>
              <w:jc w:val="left"/>
              <w:rPr>
                <w:rFonts w:ascii="Tahoma" w:hAnsi="Tahoma" w:eastAsiaTheme="minorEastAsia" w:cs="Tahoma"/>
                <w:color w:val="0D0D0D" w:themeColor="text1" w:themeTint="F2"/>
                <w:w w:val="90"/>
                <w:sz w:val="18"/>
                <w:szCs w:val="18"/>
                <w:rtl/>
              </w:rPr>
            </w:pPr>
            <w:r w:rsidRPr="009B0427">
              <w:rPr>
                <w:rFonts w:ascii="Tahoma" w:hAnsi="Tahoma" w:cs="Tahoma"/>
                <w:sz w:val="18"/>
                <w:szCs w:val="18"/>
                <w:rtl/>
              </w:rPr>
              <w:t>שיעור בתיה"ס החדשניים שבנה משרד החינוך משנת 2017 (19) מתוך סך בתיה"ס החדשים שתוקצבו (429</w:t>
            </w:r>
            <w:r>
              <w:rPr>
                <w:rFonts w:ascii="Tahoma" w:hAnsi="Tahoma" w:eastAsiaTheme="minorEastAsia" w:cs="Tahoma" w:hint="cs"/>
                <w:color w:val="0D0D0D" w:themeColor="text1" w:themeTint="F2"/>
                <w:w w:val="90"/>
                <w:sz w:val="18"/>
                <w:szCs w:val="18"/>
                <w:rtl/>
              </w:rPr>
              <w:t>)</w:t>
            </w:r>
          </w:p>
        </w:tc>
        <w:tc>
          <w:tcPr>
            <w:tcW w:w="1814" w:type="dxa"/>
            <w:tcBorders>
              <w:top w:val="nil"/>
              <w:left w:val="nil"/>
              <w:bottom w:val="nil"/>
              <w:right w:val="nil"/>
            </w:tcBorders>
          </w:tcPr>
          <w:p w:rsidR="007B1AB9" w:rsidRPr="00EB223C" w:rsidP="008E20EA" w14:paraId="6229DB2D" w14:textId="2BF57906">
            <w:pPr>
              <w:pStyle w:val="20211"/>
              <w:rPr>
                <w:rtl/>
              </w:rPr>
            </w:pPr>
            <w:r w:rsidRPr="009B0427">
              <w:rPr>
                <w:rtl/>
              </w:rPr>
              <w:t>שיעור כיתות הגן שלא תוקצבו (2,063) מתוך כיתות הגן שהוכר הצורך בהן בשנת 2020 (2,602</w:t>
            </w:r>
            <w:r w:rsidR="00EF0F2E">
              <w:rPr>
                <w:rFonts w:hint="cs"/>
                <w:rtl/>
              </w:rPr>
              <w:t>)</w:t>
            </w:r>
          </w:p>
        </w:tc>
        <w:tc>
          <w:tcPr>
            <w:tcW w:w="1871" w:type="dxa"/>
            <w:tcBorders>
              <w:top w:val="nil"/>
              <w:left w:val="nil"/>
              <w:bottom w:val="nil"/>
              <w:right w:val="nil"/>
            </w:tcBorders>
          </w:tcPr>
          <w:p w:rsidR="007B1AB9" w:rsidRPr="009A73F6" w:rsidP="008E20EA" w14:paraId="7ACA357F" w14:textId="76B69A2F">
            <w:pPr>
              <w:pStyle w:val="20211"/>
              <w:rPr>
                <w:rtl/>
              </w:rPr>
            </w:pPr>
            <w:r w:rsidRPr="009B0427">
              <w:rPr>
                <w:rtl/>
              </w:rPr>
              <w:t xml:space="preserve">שיעור הביצוע של תקציב תוכנית החומש 2017 </w:t>
            </w:r>
            <w:r w:rsidRPr="009B0427" w:rsidR="00EF0F2E">
              <w:rPr>
                <w:rtl/>
              </w:rPr>
              <w:t>-</w:t>
            </w:r>
            <w:r w:rsidR="00EF0F2E">
              <w:rPr>
                <w:rFonts w:hint="cs"/>
                <w:rtl/>
              </w:rPr>
              <w:t xml:space="preserve"> </w:t>
            </w:r>
            <w:r w:rsidRPr="009B0427">
              <w:rPr>
                <w:rtl/>
              </w:rPr>
              <w:t>2021</w:t>
            </w:r>
            <w:r>
              <w:rPr>
                <w:rtl/>
              </w:rPr>
              <w:br/>
            </w:r>
            <w:r w:rsidRPr="009B0427">
              <w:rPr>
                <w:rtl/>
              </w:rPr>
              <w:t>עד אוגוסט 2021</w:t>
            </w:r>
          </w:p>
        </w:tc>
      </w:tr>
    </w:tbl>
    <w:p w:rsidR="00825A14" w:rsidP="00F9227B" w14:paraId="64F9F305" w14:textId="1D490421">
      <w:pPr>
        <w:pStyle w:val="100"/>
        <w:tabs>
          <w:tab w:val="center" w:pos="3685"/>
        </w:tabs>
        <w:spacing w:after="0" w:line="240" w:lineRule="exact"/>
        <w:rPr>
          <w:b/>
          <w:bCs/>
          <w:color w:val="00305F"/>
          <w:sz w:val="32"/>
          <w:szCs w:val="32"/>
          <w:rtl/>
        </w:rPr>
      </w:pPr>
    </w:p>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3" style="width:372pt;height:3pt;margin-top:7.5pt;margin-left:-4.6pt;mso-height-relative:margin;mso-width-relative:margin;position:absolute;z-index:251672576" coordsize="47244,381">
                <v:line id="Straight Connector 27" o:spid="_x0000_s1044" style="flip:x;mso-wrap-style:square;position:absolute;visibility:visible" from="0,381" to="47244,381" o:connectortype="straight" strokecolor="#0d0d0d" strokeweight="1.5pt"/>
                <v:line id="Straight Connector 28" o:spid="_x0000_s1045"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A469C0" w:rsidP="00A469C0" w14:paraId="5D469DC2" w14:textId="62A9BEB9">
      <w:pPr>
        <w:pStyle w:val="7112"/>
        <w:rPr>
          <w:rtl/>
        </w:rPr>
      </w:pPr>
      <w:r w:rsidRPr="00666E99">
        <w:rPr>
          <w:noProof/>
        </w:rPr>
        <w:drawing>
          <wp:anchor distT="0" distB="0" distL="114300" distR="114300" simplePos="0" relativeHeight="251680768" behindDoc="0" locked="0" layoutInCell="1" allowOverlap="1">
            <wp:simplePos x="0" y="0"/>
            <wp:positionH relativeFrom="column">
              <wp:posOffset>4532630</wp:posOffset>
            </wp:positionH>
            <wp:positionV relativeFrom="paragraph">
              <wp:posOffset>49942</wp:posOffset>
            </wp:positionV>
            <wp:extent cx="162000" cy="162000"/>
            <wp:effectExtent l="0" t="0" r="3175" b="317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0427" w:rsidR="007F2389">
        <w:rPr>
          <w:rtl/>
        </w:rPr>
        <w:t xml:space="preserve">בחודשים פברואר-אוגוסט 2021 בדק משרד מבקר המדינה את נושא בינוי כיתות הלימוד. בכלל הבדיקה - המחסור המתמשך בכיתות לימוד במערכת החינוך, התכנון הרב-שנתי של בינוי כיתות הלימוד במסגרת תוכניות החומש, תהליך האישור והתקצוב של הבקשות שמגישות הרשויות המקומיות לבינוי כיתות לימוד, ביצוע התקציבים שאושרו לשם כך, הפיקוח והבקרה על ביצוע התקציבים בהתאם להתקדמות בבינוי הכיתות, השימוש במבנים יבילים, בינוי כיתות הלימוד החדשניות והטיפול במבני חינוך מתפנים. הבדיקה נערכה </w:t>
      </w:r>
      <w:r w:rsidRPr="009B0427" w:rsidR="007F2389">
        <w:rPr>
          <w:rtl/>
        </w:rPr>
        <w:t>במינהל</w:t>
      </w:r>
      <w:r w:rsidRPr="009B0427" w:rsidR="007F2389">
        <w:rPr>
          <w:rtl/>
        </w:rPr>
        <w:t xml:space="preserve"> לפיתוח מערכת החינוך (</w:t>
      </w:r>
      <w:r w:rsidRPr="009B0427" w:rsidR="007F2389">
        <w:rPr>
          <w:rtl/>
        </w:rPr>
        <w:t>מינהל</w:t>
      </w:r>
      <w:r w:rsidRPr="009B0427" w:rsidR="007F2389">
        <w:rPr>
          <w:rtl/>
        </w:rPr>
        <w:t xml:space="preserve"> הפיתוח) שבמשרד החינוך. בדיקות השלמה נערכו </w:t>
      </w:r>
      <w:r w:rsidRPr="009B0427" w:rsidR="007F2389">
        <w:rPr>
          <w:rtl/>
        </w:rPr>
        <w:t>במינהל</w:t>
      </w:r>
      <w:r w:rsidRPr="009B0427" w:rsidR="007F2389">
        <w:rPr>
          <w:rtl/>
        </w:rPr>
        <w:t xml:space="preserve"> כלכלה ותקציבים שבמשרד החינוך ובאגף התקציבים שבמשרד האוצר. כן נערכה בדיקה בארבע רשויות מקומיות - הרצלייה, דאליית אל-כרמל, אלעד ואופקים - ונאספו נתונים מ-12 רשויות מקומיות נוספות: </w:t>
      </w:r>
      <w:r w:rsidRPr="009B0427" w:rsidR="007F2389">
        <w:rPr>
          <w:rtl/>
        </w:rPr>
        <w:t>לקייה</w:t>
      </w:r>
      <w:r w:rsidRPr="009B0427" w:rsidR="007F2389">
        <w:rPr>
          <w:rtl/>
        </w:rPr>
        <w:t>, אום אל-פחם, נצרת, מודיעין עילית, בית שמש, צפת, דימונה, טבריה, קריית ים, קריית מוצקין, פתח תקווה ונס ציונה</w:t>
      </w:r>
      <w:r w:rsidRPr="000E68EF">
        <w:rPr>
          <w:rtl/>
        </w:rPr>
        <w:t>.</w:t>
      </w:r>
    </w:p>
    <w:p w:rsidR="003C2AFA" w14:paraId="363762A7" w14:textId="05D0671B">
      <w:pPr>
        <w:bidi w:val="0"/>
        <w:spacing w:after="200" w:line="276" w:lineRule="auto"/>
        <w:rPr>
          <w:rFonts w:ascii="Tahoma" w:hAnsi="Tahoma" w:cs="Tahoma"/>
          <w:color w:val="0D0D0D" w:themeColor="text1" w:themeTint="F2"/>
          <w:sz w:val="18"/>
          <w:szCs w:val="18"/>
          <w:rtl/>
        </w:rPr>
      </w:pPr>
      <w:r>
        <w:rPr>
          <w:rtl/>
        </w:rPr>
        <w:br w:type="page"/>
      </w:r>
    </w:p>
    <w:p w:rsidR="000E71A5" w:rsidP="003C2AFA" w14:paraId="5FFC4203" w14:textId="30B79543">
      <w:pPr>
        <w:rPr>
          <w:rtl/>
        </w:rPr>
      </w:pPr>
      <w:r w:rsidRPr="00362C00">
        <w:rPr>
          <w:noProof/>
          <w:rtl/>
        </w:rPr>
        <w:drawing>
          <wp:anchor distT="0" distB="0" distL="114300" distR="114300" simplePos="0" relativeHeight="251681792" behindDoc="0" locked="0" layoutInCell="1" allowOverlap="1">
            <wp:simplePos x="0" y="0"/>
            <wp:positionH relativeFrom="column">
              <wp:posOffset>2410460</wp:posOffset>
            </wp:positionH>
            <wp:positionV relativeFrom="paragraph">
              <wp:posOffset>591903</wp:posOffset>
            </wp:positionV>
            <wp:extent cx="2270125" cy="195580"/>
            <wp:effectExtent l="0" t="0" r="3175" b="0"/>
            <wp:wrapTopAndBottom/>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82816"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7" style="mso-width-percent:0;mso-width-relative:margin;mso-wrap-distance-bottom:0;mso-wrap-distance-left:9pt;mso-wrap-distance-right:9pt;mso-wrap-distance-top:0;mso-wrap-style:square;position:absolute;visibility:visible;z-index:251685888" from="-2.4pt,4.45pt" to="370.35pt,4.45pt" strokecolor="black" strokeweight="2pt"/>
            </w:pict>
          </mc:Fallback>
        </mc:AlternateContent>
      </w:r>
    </w:p>
    <w:p w:rsidR="000E71A5" w:rsidRPr="00716B1B" w:rsidP="00710A59" w14:paraId="738EF70B" w14:textId="3AC14D83">
      <w:pPr>
        <w:pStyle w:val="7112"/>
      </w:pPr>
      <w:r w:rsidRPr="0053657E">
        <w:rPr>
          <w:rStyle w:val="717Char0"/>
          <w:rFonts w:hint="cs"/>
          <w:noProof/>
          <w:rtl/>
        </w:rPr>
        <w:drawing>
          <wp:anchor distT="0" distB="3600450" distL="114300" distR="114300" simplePos="0" relativeHeight="251686912" behindDoc="0" locked="0" layoutInCell="1" allowOverlap="1">
            <wp:simplePos x="0" y="0"/>
            <wp:positionH relativeFrom="column">
              <wp:posOffset>4521543</wp:posOffset>
            </wp:positionH>
            <wp:positionV relativeFrom="paragraph">
              <wp:posOffset>48826</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42826"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657E" w:rsidR="007F2389">
        <w:rPr>
          <w:rStyle w:val="717Char0"/>
          <w:rtl/>
        </w:rPr>
        <w:t>גיבוש תוכניות החומש</w:t>
      </w:r>
      <w:r w:rsidRPr="009B0427" w:rsidR="007F2389">
        <w:rPr>
          <w:rtl/>
        </w:rPr>
        <w:t xml:space="preserve"> - התוצר הסופי של תוכנית החומש הוא מספר הכיתות המתוקצבות בכל שנה במסגרת המכסה הכוללת של הכיתות שנקבעה בתוכנית, אך תוצר זה אינו מספק תמונת מצב של המחסור הכולל בכיתות לימוד ומכלול ההיבטים הנוגעים לכך. כמו כן, בכל שלוש תוכניות החומש של המשרד מאז 2007 לא נקבע מנגנון מעקב אחר ביצוע התוכניות, והמשרד לא ביצע הערכה מעצבת (הערכה של תוכנית רב-שנתית שמטרתה לשפר את התוכנית במהלך היישום)</w:t>
      </w:r>
      <w:r w:rsidRPr="009B0427" w:rsidR="007F2389">
        <w:t xml:space="preserve"> </w:t>
      </w:r>
      <w:r w:rsidRPr="009B0427" w:rsidR="007F2389">
        <w:rPr>
          <w:rtl/>
        </w:rPr>
        <w:t>אף לא לאחת מהן</w:t>
      </w:r>
      <w:r w:rsidRPr="00716B1B">
        <w:rPr>
          <w:rtl/>
        </w:rPr>
        <w:t>.</w:t>
      </w:r>
    </w:p>
    <w:p w:rsidR="003C2AFA" w:rsidP="00710A59" w14:paraId="34C3014B" w14:textId="06F94694">
      <w:pPr>
        <w:pStyle w:val="7112"/>
        <w:rPr>
          <w:rtl/>
        </w:rPr>
      </w:pPr>
      <w:r w:rsidRPr="00710A59">
        <w:rPr>
          <w:rStyle w:val="717Char0"/>
          <w:rFonts w:hint="cs"/>
          <w:noProof/>
          <w:rtl/>
        </w:rPr>
        <w:drawing>
          <wp:anchor distT="0" distB="3600450" distL="114300" distR="114300" simplePos="0" relativeHeight="251687936"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86585"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657E" w:rsidR="007F2389">
        <w:rPr>
          <w:rStyle w:val="717Char0"/>
          <w:rtl/>
        </w:rPr>
        <w:t>מחסור בכיתות לימוד</w:t>
      </w:r>
      <w:r w:rsidRPr="009B0427" w:rsidR="007F2389">
        <w:rPr>
          <w:rtl/>
        </w:rPr>
        <w:t xml:space="preserve"> - תוכניות החומש לא נתנו מענה למחסור בכיתות הלימוד. אף שגדל מספר הכיתות שתוקצבו בתוכניות החומש, המחסור עדיין קיים ואף החריף במידה ניכרת לפי נתוני סוף שנת 2020. כך, אף על פי שבתוכנית החומש השלישית הוכפל מספר הכיתות המתוקצבות לעומת תוכנית החומש השנייה, הסתיימה שנת 2020 בפער של 10,219 כיתות (גידול של 56% לעומת הפער בסוף תוכנית החומש השנייה). בסוף שנת 2020 המחסור בכיתות במגזר הלא-יהודי, הן בכיתות גן (93% מכיתות הגן שהוכר הצורך בהן לא תוקצבו) והן בכיתות בית ספר (75% מכיתות בית הספר שהוכר הצורך בהן לא תוקצבו), גבוה לעומת המגזר היהודי (75% ו-62%, בהתאמה). בכל המגזרים שיעור המחסור בכיתות גן גבוה משיעור המחסור בכיתות בית ספר, ובמגזר הלא-יהודי הוא גבוה במיוחד: תוקצבו פחות מ-10% מכיתות הגן שהוכר בהן צורך. נתונים אלו תואמים גם לפערים בין מספר הכיתות שהוכר הצורך לבנותן ובין מספר הכיתות שתוקצבו, בהתייחס לאשכול החברתי-כלכלי: הפער גבוה יותר באשכולות הנמוכים - 74% - ואילו באשכולות הביניים הוא 66% ובאשכולות הגבוהים - 56%</w:t>
      </w:r>
      <w:r w:rsidR="00727B3B">
        <w:rPr>
          <w:rFonts w:hint="cs"/>
          <w:rtl/>
        </w:rPr>
        <w:t>.</w:t>
      </w:r>
    </w:p>
    <w:p w:rsidR="00EF0F2E" w:rsidRPr="00716B1B" w:rsidP="00EF0F2E" w14:paraId="61C4413A" w14:textId="73DD79C8">
      <w:pPr>
        <w:pStyle w:val="7112"/>
      </w:pPr>
      <w:r w:rsidRPr="007F1E91">
        <w:rPr>
          <w:rStyle w:val="717Char0"/>
          <w:rFonts w:hint="cs"/>
          <w:noProof/>
          <w:rtl/>
        </w:rPr>
        <w:drawing>
          <wp:anchor distT="0" distB="3600450" distL="114300" distR="114300" simplePos="0" relativeHeight="251736064" behindDoc="0" locked="0" layoutInCell="1" allowOverlap="1">
            <wp:simplePos x="0" y="0"/>
            <wp:positionH relativeFrom="column">
              <wp:posOffset>4521543</wp:posOffset>
            </wp:positionH>
            <wp:positionV relativeFrom="paragraph">
              <wp:posOffset>48826</wp:posOffset>
            </wp:positionV>
            <wp:extent cx="161925" cy="161925"/>
            <wp:effectExtent l="0" t="0" r="3175" b="3175"/>
            <wp:wrapSquare wrapText="bothSides"/>
            <wp:docPr id="5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771800"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F1E91">
        <w:rPr>
          <w:rStyle w:val="717Char0"/>
          <w:rtl/>
        </w:rPr>
        <w:t>הצפיפות בכיתות הלימוד</w:t>
      </w:r>
      <w:r w:rsidRPr="005A39DD">
        <w:rPr>
          <w:rtl/>
        </w:rPr>
        <w:t xml:space="preserve"> - קיימת צפיפות גבוהה של תלמידים בכיתות הלימוד בחלק גדול ממערכת החינוך, וזאת הן בהשוואה בין-לאומית והן בהשוואה בין-מגזרית פנים ארצית: </w:t>
      </w:r>
      <w:r w:rsidRPr="005A39DD">
        <w:rPr>
          <w:rtl/>
        </w:rPr>
        <w:t>בכרבע</w:t>
      </w:r>
      <w:r w:rsidRPr="005A39DD">
        <w:rPr>
          <w:rtl/>
        </w:rPr>
        <w:t xml:space="preserve"> מהכיתות בחינוך היסודי ובחטיבות העליונות </w:t>
      </w:r>
      <w:r w:rsidRPr="005A39DD">
        <w:rPr>
          <w:rtl/>
        </w:rPr>
        <w:t>ובכמחצית</w:t>
      </w:r>
      <w:r w:rsidRPr="005A39DD">
        <w:rPr>
          <w:rtl/>
        </w:rPr>
        <w:t xml:space="preserve"> מהכיתות בחטיבות הביניים מספר התלמידים בכיתה עולה על 30. ממוצע התלמידים בכיתה במדינות </w:t>
      </w:r>
      <w:r w:rsidR="00A6082F">
        <w:br/>
      </w:r>
      <w:r w:rsidRPr="005A39DD">
        <w:rPr>
          <w:rtl/>
        </w:rPr>
        <w:t>ה</w:t>
      </w:r>
      <w:r w:rsidR="00A6082F">
        <w:t xml:space="preserve"> </w:t>
      </w:r>
      <w:r w:rsidRPr="005A39DD">
        <w:t>OECD</w:t>
      </w:r>
      <w:r w:rsidR="00A6082F">
        <w:t>-</w:t>
      </w:r>
      <w:r w:rsidRPr="005A39DD">
        <w:rPr>
          <w:rtl/>
        </w:rPr>
        <w:t xml:space="preserve">עומד על 23.3 תלמידים בחטיבת הביניים, ואילו בישראל הוא 28.1, כ-21% גבוה יותר, נכון לשנת 2019. בחינוך היסודי קרוב ל-4% מהכיתות נתונות בתנאי צפיפות של מעל 34 תלמידים בכיתה, מספר שהוא הרף העליון ואליו נדרש להגיע עד לשנת </w:t>
      </w:r>
      <w:r w:rsidRPr="005A39DD">
        <w:rPr>
          <w:rtl/>
        </w:rPr>
        <w:t>התשפ"א</w:t>
      </w:r>
      <w:r w:rsidRPr="005A39DD">
        <w:rPr>
          <w:rtl/>
        </w:rPr>
        <w:t xml:space="preserve">, כפי שנקבע בהחלטת ממשלה משנת 2015. מספר התלמידים הממוצע בכיתה הגבוה ביותר במגזר היהודי הוא בחינוך הממלכתי, ואילו הנמוך ביותר הוא בחינוך החרדי - פער של </w:t>
      </w:r>
      <w:r w:rsidR="00A6082F">
        <w:br/>
      </w:r>
      <w:r w:rsidRPr="005A39DD">
        <w:rPr>
          <w:rtl/>
        </w:rPr>
        <w:t>כ-3.5 תלמידים בכיתה בממוצע. במגזר הלא-יהודי מספר התלמידים הממוצע בכיתה הגבוה ביותר הוא במערכת החינוך הערבית, והנמוך ביותר הוא בחינוך הצ'רקסי - פער של שישה תלמידים בכיתה בממוצע</w:t>
      </w:r>
      <w:r w:rsidRPr="00716B1B">
        <w:rPr>
          <w:rtl/>
        </w:rPr>
        <w:t>.</w:t>
      </w:r>
    </w:p>
    <w:p w:rsidR="0053657E" w:rsidRPr="009B0427" w:rsidP="00EF0F2E" w14:paraId="310BFDC9" w14:textId="77C65E53">
      <w:pPr>
        <w:spacing w:after="60" w:line="288" w:lineRule="auto"/>
        <w:ind w:left="424" w:hanging="425"/>
        <w:rPr>
          <w:rFonts w:ascii="Tahoma" w:hAnsi="Tahoma" w:cs="Tahoma"/>
          <w:color w:val="0D0D0D" w:themeColor="text1" w:themeTint="F2"/>
          <w:sz w:val="18"/>
          <w:szCs w:val="18"/>
          <w:rtl/>
        </w:rPr>
      </w:pPr>
      <w:r w:rsidRPr="0053657E">
        <w:rPr>
          <w:rStyle w:val="717Char0"/>
          <w:rFonts w:hint="cs"/>
          <w:noProof/>
          <w:rtl/>
        </w:rPr>
        <w:drawing>
          <wp:anchor distT="0" distB="3600450" distL="114300" distR="114300" simplePos="0" relativeHeight="251701248" behindDoc="0" locked="0" layoutInCell="1" allowOverlap="1">
            <wp:simplePos x="0" y="0"/>
            <wp:positionH relativeFrom="column">
              <wp:posOffset>4516755</wp:posOffset>
            </wp:positionH>
            <wp:positionV relativeFrom="paragraph">
              <wp:posOffset>28352</wp:posOffset>
            </wp:positionV>
            <wp:extent cx="161925" cy="161925"/>
            <wp:effectExtent l="0" t="0" r="3175" b="3175"/>
            <wp:wrapSquare wrapText="bothSides"/>
            <wp:docPr id="11456233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13024"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657E">
        <w:rPr>
          <w:rStyle w:val="717Char0"/>
          <w:rtl/>
        </w:rPr>
        <w:t>כיתות לימוד במבנים יבילים</w:t>
      </w:r>
      <w:r w:rsidRPr="009B0427">
        <w:rPr>
          <w:rFonts w:ascii="Tahoma" w:hAnsi="Tahoma" w:cs="Tahoma"/>
          <w:color w:val="0D0D0D" w:themeColor="text1" w:themeTint="F2"/>
          <w:sz w:val="18"/>
          <w:szCs w:val="18"/>
          <w:rtl/>
        </w:rPr>
        <w:t xml:space="preserve"> - מאחר שלא נבנו כיתות לימוד חדשות במבני קבע בהיקף הנדרש, נדרשו המדינה והרשויות המקומיות לתקצב בשנים 2007 - 2021 הקמה של </w:t>
      </w:r>
      <w:r w:rsidR="00A6082F">
        <w:rPr>
          <w:rFonts w:ascii="Tahoma" w:hAnsi="Tahoma" w:cs="Tahoma"/>
          <w:color w:val="0D0D0D" w:themeColor="text1" w:themeTint="F2"/>
          <w:sz w:val="18"/>
          <w:szCs w:val="18"/>
        </w:rPr>
        <w:br/>
      </w:r>
      <w:r w:rsidRPr="009B0427">
        <w:rPr>
          <w:rFonts w:ascii="Tahoma" w:hAnsi="Tahoma" w:cs="Tahoma"/>
          <w:color w:val="0D0D0D" w:themeColor="text1" w:themeTint="F2"/>
          <w:sz w:val="18"/>
          <w:szCs w:val="18"/>
          <w:rtl/>
        </w:rPr>
        <w:t xml:space="preserve">כ-5,000 כיתות במבנים יבילים כפתרון זמני בסכום של כ-700 מיליון ש"ח. מספר הכיתות במבנים יבילים שתקצב המשרד עלה לאורך כל התקופה בשיעור של 65%, ושיעורן </w:t>
      </w:r>
      <w:r w:rsidR="00A6082F">
        <w:rPr>
          <w:rFonts w:ascii="Tahoma" w:hAnsi="Tahoma" w:cs="Tahoma"/>
          <w:color w:val="0D0D0D" w:themeColor="text1" w:themeTint="F2"/>
          <w:sz w:val="18"/>
          <w:szCs w:val="18"/>
        </w:rPr>
        <w:br/>
      </w:r>
      <w:r w:rsidRPr="009B0427">
        <w:rPr>
          <w:rFonts w:ascii="Tahoma" w:hAnsi="Tahoma" w:cs="Tahoma"/>
          <w:color w:val="0D0D0D" w:themeColor="text1" w:themeTint="F2"/>
          <w:sz w:val="18"/>
          <w:szCs w:val="18"/>
          <w:rtl/>
        </w:rPr>
        <w:t xml:space="preserve">כ-13% מכמות הכיתות שנבנו בתקופה זו. תשע מתוך עשר הרשויות המקומיות שתוקצבו בהן מעל 100 מבנים יבילים עבור כיתות לימוד וכיתות גן משתייכות לאשכולות 1 - 6, ורק רשות אחת שייכת לאשכולות 7 - 10 (לאשכול 7). יוצא שלתלמיד שגר ברשות מקומית המשתייכת לאשכולות הנמוכים יותר 1 - 6 סיכוי גדול יותר ללמוד במבנה יביל מתלמיד שגר ברשות מקומית המשתייכת לאשכולות 7 - 10. עוד עלה כי אין </w:t>
      </w:r>
      <w:r w:rsidRPr="009B0427">
        <w:rPr>
          <w:rFonts w:ascii="Tahoma" w:hAnsi="Tahoma" w:cs="Tahoma"/>
          <w:color w:val="0D0D0D" w:themeColor="text1" w:themeTint="F2"/>
          <w:sz w:val="18"/>
          <w:szCs w:val="18"/>
          <w:rtl/>
        </w:rPr>
        <w:t>למינהל</w:t>
      </w:r>
      <w:r w:rsidRPr="009B0427">
        <w:rPr>
          <w:rFonts w:ascii="Tahoma" w:hAnsi="Tahoma" w:cs="Tahoma"/>
          <w:color w:val="0D0D0D" w:themeColor="text1" w:themeTint="F2"/>
          <w:sz w:val="18"/>
          <w:szCs w:val="18"/>
          <w:rtl/>
        </w:rPr>
        <w:t xml:space="preserve"> הפיתוח נתונים עדכניים על המבנים היבילים שתקצב והוקמו בפועל מבחינת סוג השימוש שנעשה בהם לאורך השנים, רמת האיכות שלהם ומקום הימצאם למעשה. </w:t>
      </w:r>
    </w:p>
    <w:p w:rsidR="003C2AFA" w:rsidRPr="003C2AFA" w:rsidP="0053657E" w14:paraId="6E51C406" w14:textId="48209FC1">
      <w:pPr>
        <w:pStyle w:val="7112"/>
      </w:pPr>
      <w:r w:rsidRPr="0053657E">
        <w:rPr>
          <w:rStyle w:val="717Char0"/>
          <w:rFonts w:hint="cs"/>
          <w:noProof/>
          <w:rtl/>
        </w:rPr>
        <w:drawing>
          <wp:anchor distT="0" distB="3600450" distL="114300" distR="114300" simplePos="0" relativeHeight="251727872" behindDoc="0" locked="0" layoutInCell="1" allowOverlap="1">
            <wp:simplePos x="0" y="0"/>
            <wp:positionH relativeFrom="column">
              <wp:posOffset>4516755</wp:posOffset>
            </wp:positionH>
            <wp:positionV relativeFrom="paragraph">
              <wp:posOffset>50800</wp:posOffset>
            </wp:positionV>
            <wp:extent cx="161925" cy="161925"/>
            <wp:effectExtent l="0" t="0" r="3175" b="3175"/>
            <wp:wrapSquare wrapText="bothSides"/>
            <wp:docPr id="3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07321"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657E">
        <w:rPr>
          <w:rStyle w:val="717Char0"/>
          <w:rtl/>
        </w:rPr>
        <w:t>בקשות לבניית כיתות לימוד</w:t>
      </w:r>
      <w:r w:rsidRPr="009B0427">
        <w:rPr>
          <w:rtl/>
        </w:rPr>
        <w:t xml:space="preserve"> - בשנות תוכנית החומש האחרונה חלה עלייה עקבית במספר הבקשות שהוגשו  לבניית כיתות לימוד עד כדי הכפלתן ויותר. עם זאת, חלה ירידה זוחלת בשיעור הכיתות שקיבלו הכרה בצורך - מ-71% ב-2017 ל-49% באוגוסט 2021. כמו כן, ככל שהאשכולות החברתיים-כלכליים גבוהים יותר, כך הסיבה "בנייה למגורים" היא השכיחה יותר בבקשות לבניית כיתות שקיבלו הכרה בצורך, וככל שדירוג הרשות נמוך יותר, הסיבה השכיחה היא "אי-התאמת כיתות קיימות לצורכי התלמידים". הדבר מעלה חשש כבד ששכיחות תופעת הכיתות הבלתי מותאמות לצורכי התלמידים גבוהה יותר ככל שהרקע החברתי-כלכלי של האוכלוסייה נמוך יותר</w:t>
      </w:r>
      <w:r w:rsidRPr="003C2AFA">
        <w:rPr>
          <w:rtl/>
        </w:rPr>
        <w:t>.</w:t>
      </w:r>
    </w:p>
    <w:p w:rsidR="003C2AFA" w:rsidP="00710A59" w14:paraId="1F733F56" w14:textId="5F5066A6">
      <w:pPr>
        <w:pStyle w:val="7112"/>
        <w:rPr>
          <w:rtl/>
        </w:rPr>
      </w:pPr>
      <w:r w:rsidRPr="0053657E">
        <w:rPr>
          <w:rStyle w:val="717Char0"/>
          <w:rFonts w:hint="cs"/>
          <w:noProof/>
          <w:rtl/>
        </w:rPr>
        <w:drawing>
          <wp:anchor distT="0" distB="3600450" distL="114300" distR="114300" simplePos="0" relativeHeight="251702272" behindDoc="0" locked="0" layoutInCell="1" allowOverlap="1">
            <wp:simplePos x="0" y="0"/>
            <wp:positionH relativeFrom="column">
              <wp:posOffset>4517714</wp:posOffset>
            </wp:positionH>
            <wp:positionV relativeFrom="paragraph">
              <wp:posOffset>28575</wp:posOffset>
            </wp:positionV>
            <wp:extent cx="161925" cy="161925"/>
            <wp:effectExtent l="0" t="0" r="3175" b="3175"/>
            <wp:wrapSquare wrapText="bothSides"/>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00361"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657E" w:rsidR="0053657E">
        <w:rPr>
          <w:rStyle w:val="717Char0"/>
          <w:rtl/>
        </w:rPr>
        <w:t>ביצוע תקציבי הבינוי על ידי הרשויות המקומיות</w:t>
      </w:r>
      <w:r w:rsidRPr="009B0427" w:rsidR="0053657E">
        <w:rPr>
          <w:rtl/>
        </w:rPr>
        <w:t xml:space="preserve"> - הרשויות המקומיות באשכולות חברתיים-כלכליים נמוכים מתקשות באופן משמעותי בביצוע תקציבי בינוי הכיתות לעומת רשויות מקומיות באשכולות חברתיים-כלכליים גבוהים. הפער בביצוע בין האשכול הנמוך לאשכול הגבוה גבוה במיוחד בחומש הנוכחי (השלישי), ועומד על קרוב ל-20%. כמו כן, שיעור ההרשאות שלא בוצעו כלל (אפס ביצוע) גבוה יותר ככל שמיצובן החברתי-כלכלי של הרשויות המקומיות נמוך יותר; ובחומש הנוכחי ניתן לראות כי אף שתקופת החומש עומדת לפני סיום, נתח גדול מההרשאות - קרוב למחציתן באשכולות הנמוכים - עדיין לא נוצל. הדבר בא לידי ביטוי גם בשיעור הגבוה של כיתות גן (58% - 588 מתוך 1,015 כיתות) וכיתות בי"ס (49% - 2,615 מתוך 5,344 כיתות) שלא החלה בנייתן</w:t>
      </w:r>
      <w:r w:rsidR="00FB7BBB">
        <w:rPr>
          <w:rFonts w:hint="cs"/>
          <w:rtl/>
        </w:rPr>
        <w:t>.</w:t>
      </w:r>
    </w:p>
    <w:p w:rsidR="00FB7BBB" w:rsidP="00710A59" w14:paraId="54F5DB16" w14:textId="6A00919B">
      <w:pPr>
        <w:pStyle w:val="7112"/>
        <w:rPr>
          <w:rtl/>
        </w:rPr>
      </w:pPr>
      <w:r w:rsidRPr="0053657E">
        <w:rPr>
          <w:rStyle w:val="717Char0"/>
          <w:rFonts w:hint="cs"/>
          <w:noProof/>
          <w:rtl/>
        </w:rPr>
        <w:drawing>
          <wp:anchor distT="0" distB="3600450" distL="114300" distR="114300" simplePos="0" relativeHeight="251703296" behindDoc="0" locked="0" layoutInCell="1" allowOverlap="1">
            <wp:simplePos x="0" y="0"/>
            <wp:positionH relativeFrom="column">
              <wp:posOffset>4517390</wp:posOffset>
            </wp:positionH>
            <wp:positionV relativeFrom="paragraph">
              <wp:posOffset>50476</wp:posOffset>
            </wp:positionV>
            <wp:extent cx="161925" cy="161925"/>
            <wp:effectExtent l="0" t="0" r="3175" b="3175"/>
            <wp:wrapSquare wrapText="bothSides"/>
            <wp:docPr id="124613550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91820"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657E" w:rsidR="0053657E">
        <w:rPr>
          <w:rStyle w:val="717Char0"/>
          <w:rtl/>
        </w:rPr>
        <w:t>מימון תוספתי של הרשויות המקומיות</w:t>
      </w:r>
      <w:r w:rsidRPr="009B0427" w:rsidR="0053657E">
        <w:rPr>
          <w:rtl/>
        </w:rPr>
        <w:t xml:space="preserve"> - משרד החינוך אינו אוסף באופן שיטתי את נתוני המימון העצמי של הרשויות המקומיות להקמת מוסדות חינוך, ולפיכך אין ברשותו תמונת מצב כוללת שממנה הוא יכול ללמוד על הפערים בהיקפי המימון של הרשויות המקומיות, שמשפיעים על השונות באיכות הבינוי של מוסדות החינוך</w:t>
      </w:r>
      <w:r>
        <w:rPr>
          <w:rFonts w:hint="cs"/>
          <w:rtl/>
        </w:rPr>
        <w:t xml:space="preserve">. </w:t>
      </w:r>
    </w:p>
    <w:p w:rsidR="00FB7BBB" w:rsidP="00710A59" w14:paraId="0EE9B46A" w14:textId="7E623743">
      <w:pPr>
        <w:pStyle w:val="7112"/>
        <w:rPr>
          <w:rtl/>
        </w:rPr>
      </w:pPr>
      <w:r w:rsidRPr="0053657E">
        <w:rPr>
          <w:rStyle w:val="717Char0"/>
          <w:rFonts w:hint="cs"/>
          <w:noProof/>
          <w:rtl/>
        </w:rPr>
        <w:drawing>
          <wp:anchor distT="0" distB="3600450" distL="114300" distR="114300" simplePos="0" relativeHeight="251704320" behindDoc="0" locked="0" layoutInCell="1" allowOverlap="1">
            <wp:simplePos x="0" y="0"/>
            <wp:positionH relativeFrom="column">
              <wp:posOffset>4517390</wp:posOffset>
            </wp:positionH>
            <wp:positionV relativeFrom="paragraph">
              <wp:posOffset>50476</wp:posOffset>
            </wp:positionV>
            <wp:extent cx="161925" cy="161925"/>
            <wp:effectExtent l="0" t="0" r="3175" b="3175"/>
            <wp:wrapSquare wrapText="bothSides"/>
            <wp:docPr id="5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31273"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657E" w:rsidR="0053657E">
        <w:rPr>
          <w:rStyle w:val="717Char0"/>
          <w:rtl/>
        </w:rPr>
        <w:t>פרוגרמות של מוסדות חינוך</w:t>
      </w:r>
      <w:r w:rsidRPr="009B0427" w:rsidR="0053657E">
        <w:rPr>
          <w:rtl/>
        </w:rPr>
        <w:t xml:space="preserve"> - בהשוואת הפרוגרמות (פרוגרמה של מוסד חינוך - מסמך המגדיר את עקרונות התכנון הפיזי של מוסד חינוך) של בי"ס יסודי ממלכתי ושל תלמוד תורה, ובהשוואה נוספת בין הפרוגרמות של בי"ס תיכון עיוני, בי"ס תיכון מקיף ובי"ס תיכון בנות, עלו הבדלים מהותיים בפרוגרמות שנדגמו מבחינת מבנה ביה"ס, גודל החדרים ומספרם, וזאת בהתאם לסיווגם עפ"י זרם החינוך (ממלכתי, ממלכתי-דתי, חרדי). כך למשל, שטח הברוטו הסופי עבור 18 כיתות של בי"ס יסודי ממלכתי עמד על 2,902 מ"ר למול 1,757 מ"ר של תלמוד תורה. כמו כן, שטח הברוטו של בי"ס תיכון עיוני, תיכון בנות ותיכון מקיף עבור 24 כיתות עמד על 4,069 מ"ר, 4,610 מ"ר ו-5,493 מ"ר, בהתאמה. כמו כן, עלה כי הפרוגרמה של תלמוד תורה עבור 18 כיתות לא כללה כיתות לחינוך מיוחד, ספריה / חדר עיון, אולם רב תכליתי, חדר לעבודה פרטנית ועוד. עוד עלה כי הפרוגרמות הסטנדרטיות של משרד החינוך לבניית מוסדות חינוך אינן כוללות את נושא ההנגשה לתלמידים ולצוות ביה"ס עם מוגבלות</w:t>
      </w:r>
      <w:r>
        <w:rPr>
          <w:rFonts w:hint="cs"/>
          <w:rtl/>
        </w:rPr>
        <w:t xml:space="preserve">. </w:t>
      </w:r>
    </w:p>
    <w:p w:rsidR="003C2AFA" w:rsidP="00FB7BBB" w14:paraId="364AC33D" w14:textId="20F40267">
      <w:pPr>
        <w:pStyle w:val="71BULLETS07"/>
        <w:numPr>
          <w:ilvl w:val="0"/>
          <w:numId w:val="0"/>
        </w:numPr>
        <w:ind w:left="424" w:hanging="27"/>
        <w:rPr>
          <w:rtl/>
        </w:rPr>
      </w:pPr>
      <w:r w:rsidRPr="0053657E">
        <w:rPr>
          <w:rStyle w:val="717Char0"/>
          <w:rFonts w:eastAsiaTheme="minorHAnsi" w:hint="cs"/>
          <w:noProof/>
          <w:rtl/>
          <w:lang w:eastAsia="en-US"/>
        </w:rPr>
        <w:drawing>
          <wp:anchor distT="0" distB="3600450" distL="114300" distR="114300" simplePos="0" relativeHeight="251705344" behindDoc="0" locked="0" layoutInCell="1" allowOverlap="1">
            <wp:simplePos x="0" y="0"/>
            <wp:positionH relativeFrom="column">
              <wp:posOffset>4517390</wp:posOffset>
            </wp:positionH>
            <wp:positionV relativeFrom="paragraph">
              <wp:posOffset>50476</wp:posOffset>
            </wp:positionV>
            <wp:extent cx="161925" cy="161925"/>
            <wp:effectExtent l="0" t="0" r="3175" b="3175"/>
            <wp:wrapSquare wrapText="bothSides"/>
            <wp:docPr id="6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18255"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657E" w:rsidR="0053657E">
        <w:rPr>
          <w:rStyle w:val="717Char0"/>
          <w:rFonts w:eastAsiaTheme="minorHAnsi"/>
          <w:rtl/>
          <w:lang w:eastAsia="en-US"/>
        </w:rPr>
        <w:t>תשתיות לימוד חדשניות</w:t>
      </w:r>
      <w:r w:rsidRPr="009B0427" w:rsidR="0053657E">
        <w:rPr>
          <w:rtl/>
        </w:rPr>
        <w:t xml:space="preserve"> - משרד החינוך תקצב בנייה של 19 בתי ספר חדשניים (הזוכים לתוספות תקצוב בשיעור של 20% - 30% וכן 7% לבנייה ירוקה). העלות הכוללת של בנייתם הסתכמה בקרוב ל-700 מיליון ש"ח, באופן שמשרד החינוך תקצב את הפרויקט בקרוב לחצי מיליארד ש"ח והרשויות המקומיות הוסיפו מתקציבן קרוב ל-200 מיליון ש"ח. עם זאת, רק שני בתי ספר חדשניים נבנו באשכולות הנמוכים 1 - 3, אף שאלו הם האשכולות שבהם מספר התלמידים הרב ביותר </w:t>
      </w:r>
      <w:r w:rsidR="00EF0F2E">
        <w:rPr>
          <w:rFonts w:hint="cs"/>
          <w:rtl/>
        </w:rPr>
        <w:t>-</w:t>
      </w:r>
      <w:r w:rsidRPr="009B0427" w:rsidR="0053657E">
        <w:rPr>
          <w:rtl/>
        </w:rPr>
        <w:t xml:space="preserve"> שיעור של כ-38%. באשכולות הגבוהים 7 - 10 אותו מספר תלמידים בקירוב - כ-36% - אך בהם נבנו שבעה בתי ספר חדשניים. כמו כן, במהלך השנים 2017 - 2019 תקצב משרד החינוך 1,526 מרחבי למידה בעלות של כ-122 מיליוני ש"ח, ואילו בפועל נבנו 712, ששיעורם פחות ממחצית המרחבים שתוקצבו (כ-47%). זאת ועוד, ניכר פער בשיעורי ביצוע ההרשאות בין רשויות המגזר היהודי-ממלכתי והמגזר הדרוזי - כ-41% - לבין רשויות המגזר היהודי-חרדי והמגזר הבדואי, שבהן שיעורי הביצוע הם הנמוכים ביותר - כ-28% </w:t>
      </w:r>
      <w:r w:rsidRPr="009B0427" w:rsidR="0053657E">
        <w:rPr>
          <w:rtl/>
        </w:rPr>
        <w:t>וכ</w:t>
      </w:r>
      <w:r w:rsidRPr="009B0427" w:rsidR="0053657E">
        <w:rPr>
          <w:rtl/>
        </w:rPr>
        <w:t>-31%, בהתאמה</w:t>
      </w:r>
      <w:r w:rsidR="00710A59">
        <w:rPr>
          <w:rFonts w:hint="cs"/>
          <w:rtl/>
        </w:rPr>
        <w:t>.</w:t>
      </w:r>
    </w:p>
    <w:p w:rsidR="0053657E" w:rsidRPr="003C2AFA" w:rsidP="0053657E" w14:paraId="0567C094" w14:textId="20FCF0AF">
      <w:pPr>
        <w:pStyle w:val="71BULLETS07"/>
        <w:numPr>
          <w:ilvl w:val="0"/>
          <w:numId w:val="0"/>
        </w:numPr>
        <w:ind w:left="424" w:hanging="27"/>
      </w:pPr>
      <w:r w:rsidRPr="0053657E">
        <w:rPr>
          <w:rStyle w:val="717Char0"/>
          <w:rFonts w:eastAsiaTheme="minorHAnsi" w:hint="cs"/>
          <w:noProof/>
          <w:rtl/>
          <w:lang w:eastAsia="en-US"/>
        </w:rPr>
        <w:drawing>
          <wp:anchor distT="0" distB="3600450" distL="114300" distR="114300" simplePos="0" relativeHeight="251725824" behindDoc="0" locked="0" layoutInCell="1" allowOverlap="1">
            <wp:simplePos x="0" y="0"/>
            <wp:positionH relativeFrom="column">
              <wp:posOffset>4517390</wp:posOffset>
            </wp:positionH>
            <wp:positionV relativeFrom="paragraph">
              <wp:posOffset>50476</wp:posOffset>
            </wp:positionV>
            <wp:extent cx="161925" cy="161925"/>
            <wp:effectExtent l="0" t="0" r="3175" b="3175"/>
            <wp:wrapSquare wrapText="bothSides"/>
            <wp:docPr id="2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91149"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657E">
        <w:rPr>
          <w:rStyle w:val="717Char0"/>
          <w:rFonts w:eastAsiaTheme="minorHAnsi"/>
          <w:rtl/>
          <w:lang w:eastAsia="en-US"/>
        </w:rPr>
        <w:t>בניית פינות עבודה ושהייה למורים</w:t>
      </w:r>
      <w:r w:rsidRPr="009B0427">
        <w:rPr>
          <w:rtl/>
        </w:rPr>
        <w:t xml:space="preserve"> - בין השנים 2008 - 2020 תקצב המשרד 4,377 פינות עבודה וחדרי שהייה למורים בהיקף של כ-418 מיליוני ש"ח, ובסופו של דבר הוקמו 77% מהם. שיעור אי-הניצול הגבוה ביותר של התקציבים לפינות עבודה הוא במגזר החרדי (63%</w:t>
      </w:r>
      <w:r>
        <w:rPr>
          <w:rFonts w:hint="cs"/>
          <w:rtl/>
        </w:rPr>
        <w:t>).</w:t>
      </w:r>
    </w:p>
    <w:p w:rsidR="0053657E" w:rsidRPr="003C2AFA" w:rsidP="0053657E" w14:paraId="05E2159F" w14:textId="10566738">
      <w:pPr>
        <w:pStyle w:val="71BULLETS07"/>
        <w:numPr>
          <w:ilvl w:val="0"/>
          <w:numId w:val="0"/>
        </w:numPr>
        <w:ind w:left="424" w:hanging="27"/>
      </w:pPr>
      <w:r w:rsidRPr="0053657E">
        <w:rPr>
          <w:rStyle w:val="717Char0"/>
          <w:rFonts w:eastAsiaTheme="minorHAnsi" w:hint="cs"/>
          <w:noProof/>
          <w:rtl/>
          <w:lang w:eastAsia="en-US"/>
        </w:rPr>
        <w:drawing>
          <wp:anchor distT="0" distB="3600450" distL="114300" distR="114300" simplePos="0" relativeHeight="251726848" behindDoc="0" locked="0" layoutInCell="1" allowOverlap="1">
            <wp:simplePos x="0" y="0"/>
            <wp:positionH relativeFrom="column">
              <wp:posOffset>4517390</wp:posOffset>
            </wp:positionH>
            <wp:positionV relativeFrom="paragraph">
              <wp:posOffset>50476</wp:posOffset>
            </wp:positionV>
            <wp:extent cx="161925" cy="161925"/>
            <wp:effectExtent l="0" t="0" r="3175" b="3175"/>
            <wp:wrapSquare wrapText="bothSides"/>
            <wp:docPr id="3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25507"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53657E">
        <w:rPr>
          <w:rStyle w:val="717Char0"/>
          <w:rFonts w:eastAsiaTheme="minorHAnsi"/>
          <w:rtl/>
          <w:lang w:eastAsia="en-US"/>
        </w:rPr>
        <w:t>מבני חינוך שאינם משמשים לייעודם</w:t>
      </w:r>
      <w:r w:rsidRPr="009B0427">
        <w:rPr>
          <w:rtl/>
        </w:rPr>
        <w:t xml:space="preserve"> - אין בידי משרד החינוך מיפוי של כלל מבני החינוך שהמשרד מימן את הקמתם, לרבות אופן השימוש העכשווי בהם, ובפרט מבנים שאינם משמשים לייעודם המקורי. כמו כן, במשך עשור נפדו (בהתאם לנוהל מבנים מתפנים) בכלל המדינה 26 מוסדות חינוך. זאת ועוד, בחמש רשויות מתוך ה-16 שנבדקו בוצע שינוי בשימוש מוסדות החינוך ללא אישור משרד החינוך כנדרש</w:t>
      </w:r>
      <w:r>
        <w:rPr>
          <w:rFonts w:hint="cs"/>
          <w:rtl/>
        </w:rPr>
        <w:t>.</w:t>
      </w:r>
    </w:p>
    <w:p w:rsidR="0053657E" w:rsidRPr="0053657E" w:rsidP="00953BD1" w14:paraId="51D8D14B" w14:textId="1B1CF869">
      <w:pPr>
        <w:pStyle w:val="71BULLETS07"/>
        <w:numPr>
          <w:ilvl w:val="0"/>
          <w:numId w:val="0"/>
        </w:numPr>
        <w:spacing w:after="0"/>
        <w:ind w:left="424" w:hanging="27"/>
      </w:pPr>
      <w:r w:rsidRPr="00362C00">
        <w:rPr>
          <w:rFonts w:hint="cs"/>
          <w:noProof/>
          <w:sz w:val="19"/>
          <w:szCs w:val="19"/>
          <w:rtl/>
        </w:rPr>
        <w:drawing>
          <wp:anchor distT="0" distB="0" distL="114300" distR="114300" simplePos="0" relativeHeight="251688960" behindDoc="0" locked="0" layoutInCell="1" allowOverlap="1">
            <wp:simplePos x="0" y="0"/>
            <wp:positionH relativeFrom="column">
              <wp:posOffset>2080580</wp:posOffset>
            </wp:positionH>
            <wp:positionV relativeFrom="paragraph">
              <wp:posOffset>165100</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D11B5C" w:rsidRPr="00953BD1" w:rsidP="003C2AFA" w14:paraId="695872ED" w14:textId="38727C72">
      <w:pPr>
        <w:rPr>
          <w:sz w:val="10"/>
          <w:szCs w:val="10"/>
          <w:rtl/>
        </w:rPr>
      </w:pPr>
    </w:p>
    <w:p w:rsidR="00FB7BBB" w:rsidRPr="00710A59" w:rsidP="00710A59" w14:paraId="6CC2E20F" w14:textId="77B3C378">
      <w:pPr>
        <w:pStyle w:val="7112"/>
        <w:rPr>
          <w:rtl/>
        </w:rPr>
      </w:pPr>
      <w:r w:rsidRPr="0053657E">
        <w:rPr>
          <w:rStyle w:val="717Char0"/>
          <w:rtl/>
        </w:rPr>
        <w:t>צפיפות התלמידים במגזר הדרוזי והבדואי</w:t>
      </w:r>
      <w:r w:rsidRPr="009B0427">
        <w:rPr>
          <w:rtl/>
        </w:rPr>
        <w:t xml:space="preserve"> - המגזר הדרוזי והמגזר הבדואי תוקצבו בתוכנית החומש השלישית לשנים 2017 - 2021, בהתאם להחלטות הממשלה לפיתוח מגזרים אלו. המגזר הדרוזי תוקצב ב-118 כיתות והמגזר הבדואי תוקצב ב-1,066 כיתות. בתקופה 2016 - 2020 ניכרה ירידה במגזר הדרוזי מ-26.5 ל-25.8 תלמידים בממוצע בכיתה, ובמגזר הבדואי חלה ירידה מ-26.9 ל-26.2 תלמידים בממוצע לכיתה</w:t>
      </w:r>
      <w:r w:rsidRPr="00710A59">
        <w:rPr>
          <w:rFonts w:hint="cs"/>
          <w:rtl/>
        </w:rPr>
        <w:t>.</w:t>
      </w:r>
    </w:p>
    <w:p w:rsidR="003C2AFA" w:rsidRPr="00710A59" w:rsidP="00710A59" w14:paraId="630790BF" w14:textId="2E3A6738">
      <w:pPr>
        <w:pStyle w:val="7112"/>
        <w:rPr>
          <w:rtl/>
        </w:rPr>
      </w:pPr>
      <w:r w:rsidRPr="0053657E">
        <w:rPr>
          <w:rStyle w:val="717Char0"/>
          <w:rtl/>
        </w:rPr>
        <w:t>תקצוב מרחבי למידה חדשניים</w:t>
      </w:r>
      <w:r w:rsidRPr="009B0427">
        <w:rPr>
          <w:rtl/>
        </w:rPr>
        <w:t xml:space="preserve"> - משרד החינוך תקצב 1,526 מרחבי למידה חדשניים ("מרחבי </w:t>
      </w:r>
      <w:r w:rsidRPr="009B0427">
        <w:t>M-21</w:t>
      </w:r>
      <w:r w:rsidRPr="009B0427">
        <w:rPr>
          <w:rtl/>
        </w:rPr>
        <w:t>") במסגרת תוכנית החומש לשנים 2017 - 2021</w:t>
      </w:r>
      <w:r w:rsidRPr="00710A59">
        <w:rPr>
          <w:rtl/>
        </w:rPr>
        <w:t>.</w:t>
      </w:r>
    </w:p>
    <w:p w:rsidR="003C2AFA" w:rsidRPr="003C2AFA" w:rsidP="003C2AFA" w14:paraId="1261D224" w14:textId="77777777">
      <w:pPr>
        <w:pStyle w:val="7112"/>
        <w:rPr>
          <w:rtl/>
        </w:rPr>
      </w:pPr>
    </w:p>
    <w:p w:rsidR="00C914A4" w:rsidRPr="003A3978" w:rsidP="00C914A4" w14:paraId="1813BEAE" w14:textId="7B2B2A2F">
      <w:pPr>
        <w:pStyle w:val="7112"/>
      </w:pPr>
      <w:r w:rsidRPr="002277CF">
        <w:rPr>
          <w:b/>
          <w:bCs/>
          <w:noProof/>
        </w:rPr>
        <w:drawing>
          <wp:anchor distT="0" distB="3600450" distL="114300" distR="114300" simplePos="0" relativeHeight="251695104" behindDoc="0" locked="0" layoutInCell="1" allowOverlap="1">
            <wp:simplePos x="0" y="0"/>
            <wp:positionH relativeFrom="column">
              <wp:posOffset>4533042</wp:posOffset>
            </wp:positionH>
            <wp:positionV relativeFrom="paragraph">
              <wp:posOffset>491490</wp:posOffset>
            </wp:positionV>
            <wp:extent cx="140335" cy="161925"/>
            <wp:effectExtent l="0" t="0" r="0" b="317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463954428"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7CF">
        <w:rPr>
          <w:b/>
          <w:bCs/>
          <w:noProof/>
          <w:rtl/>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8" style="mso-width-percent:0;mso-width-relative:margin;mso-wrap-distance-bottom:0;mso-wrap-distance-left:9pt;mso-wrap-distance-right:9pt;mso-wrap-distance-top:0;mso-wrap-style:square;position:absolute;visibility:visible;z-index:251693056" from="-9pt,0.5pt" to="363.75pt,0.5pt" strokecolor="black" strokeweight="2pt"/>
            </w:pict>
          </mc:Fallback>
        </mc:AlternateContent>
      </w:r>
      <w:r w:rsidRPr="002277CF">
        <w:rPr>
          <w:b/>
          <w:bCs/>
          <w:noProof/>
          <w:rtl/>
        </w:rPr>
        <mc:AlternateContent>
          <mc:Choice Requires="wps">
            <w:drawing>
              <wp:anchor distT="45720" distB="45720" distL="114300" distR="114300" simplePos="0" relativeHeight="251689984"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691008"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r w:rsidRPr="002277CF" w:rsidR="0053657E">
        <w:rPr>
          <w:b/>
          <w:bCs/>
          <w:rtl/>
        </w:rPr>
        <w:t>מיפוי המחסור וצמצומו</w:t>
      </w:r>
      <w:r w:rsidRPr="0053657E" w:rsidR="0053657E">
        <w:rPr>
          <w:rtl/>
        </w:rPr>
        <w:t xml:space="preserve"> - מומלץ כי משרד החינוך ימפה את המחסור הקיים בכיתות לימוד על פי מאפייניהן - כיתות בי"ס וכיתות גן, שיוך מגזרי ושיוך לפי אשכול חברתי-כלכלי - וכי יוגדר הפער המתמשך במספר הכיתות, מלבד הצרכים השנתיים החדשים. על בסיס מיפוי זה מומלץ שהמשרד יגבש מדיניות למתן מענה לפער זה לצד הצרכים החדשים, ובה </w:t>
      </w:r>
      <w:r w:rsidRPr="0053657E" w:rsidR="0053657E">
        <w:rPr>
          <w:rtl/>
        </w:rPr>
        <w:t>ייקבע גם הצורך התקציבי הנדרש. מומלץ שעבודת מטה זו תבוצע בשיתוף אגף התקציבים במשרד האוצר כדי להגיע להסכמות על התוכנית. מומלץ עוד שמשרד החינוך יבחן את הסיבות לשיעורים הגבוהים יותר של המחסור בכיתות לימוד ברשויות מאשכולות חברתיים-כלכליים נמוכים לעומת הרשויות מאשכולות חברתיים-כלכליים גבוהים, במגזר הלא-יהודי אל מול המגזר היהודי ובתוך המגזרים עצמם, וינקוט פעולות ייעודיות לצמצום פערים אלו</w:t>
      </w:r>
      <w:r w:rsidRPr="003A3978">
        <w:rPr>
          <w:rtl/>
        </w:rPr>
        <w:t>.</w:t>
      </w:r>
    </w:p>
    <w:p w:rsidR="00C914A4" w:rsidRPr="003A3978" w:rsidP="00C914A4" w14:paraId="4886D1DB" w14:textId="41728333">
      <w:pPr>
        <w:pStyle w:val="7112"/>
      </w:pPr>
      <w:r w:rsidRPr="002277CF">
        <w:rPr>
          <w:b/>
          <w:bCs/>
          <w:noProof/>
        </w:rPr>
        <w:drawing>
          <wp:anchor distT="0" distB="3600450" distL="114300" distR="114300" simplePos="0" relativeHeight="251694080" behindDoc="0" locked="0" layoutInCell="1" allowOverlap="1">
            <wp:simplePos x="0" y="0"/>
            <wp:positionH relativeFrom="column">
              <wp:posOffset>4532853</wp:posOffset>
            </wp:positionH>
            <wp:positionV relativeFrom="paragraph">
              <wp:posOffset>3810</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13923111"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7CF" w:rsidR="0053657E">
        <w:rPr>
          <w:b/>
          <w:bCs/>
          <w:rtl/>
        </w:rPr>
        <w:t>צפיפות בכיתות</w:t>
      </w:r>
      <w:r w:rsidRPr="00590FB3" w:rsidR="0053657E">
        <w:rPr>
          <w:rtl/>
        </w:rPr>
        <w:t xml:space="preserve"> - מומלץ למשרד החינוך לבחון את האופן שבו יישם את החלטות הממשלה מ-2008 </w:t>
      </w:r>
      <w:r w:rsidRPr="00590FB3" w:rsidR="0053657E">
        <w:rPr>
          <w:rtl/>
        </w:rPr>
        <w:t>ומ</w:t>
      </w:r>
      <w:r w:rsidRPr="00590FB3" w:rsidR="0053657E">
        <w:rPr>
          <w:rtl/>
        </w:rPr>
        <w:t xml:space="preserve">-2015 להפחתת מספר התלמידים בכיתה, </w:t>
      </w:r>
      <w:r w:rsidR="00953BD1">
        <w:rPr>
          <w:rFonts w:hint="cs"/>
          <w:rtl/>
        </w:rPr>
        <w:t>ו</w:t>
      </w:r>
      <w:r w:rsidRPr="00590FB3" w:rsidR="0053657E">
        <w:rPr>
          <w:rtl/>
        </w:rPr>
        <w:t>לפרסם זאת לציבור; לנתח את הצרכים הנדרשים להפחתת מספר התלמידים בכיתה לפי שלבי החינוך, לפי הרמה החברתית-כלכלית של הרשות וכן לפי המגזר של ביה"ס; לגבש תוכנית פעולה רב-שנתית ליישום החלטות הממשלה בנושא על פי היעדים שנקבעו; לקבוע סטנדרטים עדכניים לתחום זה, המותאמים לאשכולות החברתיים-כלכליים הראויים לקידום, ובפרט לתלמידי המגזר הלא-יהודי והחרדי, במסגרת מדיניות לצמצום המחסור בכיתות הלימוד, ולהביא זאת בחשבון בתיעדוף הקצאת התקציבים לבניית כיתות לימוד חדשות ברשויות המקומיות</w:t>
      </w:r>
      <w:r w:rsidRPr="003A3978">
        <w:rPr>
          <w:rtl/>
        </w:rPr>
        <w:t>.</w:t>
      </w:r>
      <w:r w:rsidRPr="003A3978">
        <w:rPr>
          <w:rFonts w:hint="cs"/>
          <w:rtl/>
        </w:rPr>
        <w:t xml:space="preserve"> </w:t>
      </w:r>
    </w:p>
    <w:p w:rsidR="00C914A4" w:rsidRPr="00577C64" w:rsidP="00C914A4" w14:paraId="2D13BD85" w14:textId="0DBB4230">
      <w:pPr>
        <w:pStyle w:val="7112"/>
      </w:pPr>
      <w:r w:rsidRPr="002277CF">
        <w:rPr>
          <w:b/>
          <w:bCs/>
          <w:noProof/>
        </w:rPr>
        <w:drawing>
          <wp:anchor distT="0" distB="3600450" distL="114300" distR="114300" simplePos="0" relativeHeight="251696128"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25379547"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7CF" w:rsidR="0053657E">
        <w:rPr>
          <w:b/>
          <w:bCs/>
          <w:rtl/>
        </w:rPr>
        <w:t>מימוש הרשאות לתקצוב</w:t>
      </w:r>
      <w:r w:rsidRPr="00590FB3" w:rsidR="0053657E">
        <w:rPr>
          <w:rtl/>
        </w:rPr>
        <w:t xml:space="preserve"> - מומלץ כי משרד החינוך יביא בחשבון בעת גיבוש תוכניות החומש שלו את הקושי של רשויות מקומיות מאשכול חברתי-כלכלי נמוך לממש תקציבי בינוי כיתות ויבחן דרכים לסייע להן במימושם, ובכלל זה צמצום העיכובים בהתנעת תהליכי ביצוע הפרויקטים שאושרו להן</w:t>
      </w:r>
      <w:r>
        <w:rPr>
          <w:rFonts w:hint="cs"/>
          <w:rtl/>
        </w:rPr>
        <w:t>.</w:t>
      </w:r>
    </w:p>
    <w:p w:rsidR="00C914A4" w:rsidRPr="003A3978" w:rsidP="00C914A4" w14:paraId="4F7E0D38" w14:textId="09C66905">
      <w:pPr>
        <w:pStyle w:val="7112"/>
      </w:pPr>
      <w:r w:rsidRPr="002277CF">
        <w:rPr>
          <w:b/>
          <w:bCs/>
          <w:noProof/>
        </w:rPr>
        <w:drawing>
          <wp:anchor distT="0" distB="3600450" distL="114300" distR="114300" simplePos="0" relativeHeight="251697152" behindDoc="0" locked="0" layoutInCell="1" allowOverlap="1">
            <wp:simplePos x="0" y="0"/>
            <wp:positionH relativeFrom="column">
              <wp:posOffset>4539615</wp:posOffset>
            </wp:positionH>
            <wp:positionV relativeFrom="paragraph">
              <wp:posOffset>24924</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1881695335"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7CF" w:rsidR="00684E16">
        <w:rPr>
          <w:b/>
          <w:bCs/>
          <w:rtl/>
        </w:rPr>
        <w:t>בניית מבנים יבילים</w:t>
      </w:r>
      <w:r w:rsidRPr="00590FB3" w:rsidR="00684E16">
        <w:rPr>
          <w:rtl/>
        </w:rPr>
        <w:t xml:space="preserve"> - מומלץ שמשרד החינוך יאסוף מהרשויות המקומיות נתונים לגבי מוסדות החינוך שבתחומ</w:t>
      </w:r>
      <w:r w:rsidR="00490867">
        <w:rPr>
          <w:rFonts w:hint="cs"/>
          <w:rtl/>
        </w:rPr>
        <w:t xml:space="preserve">ם </w:t>
      </w:r>
      <w:r w:rsidRPr="00590FB3" w:rsidR="00684E16">
        <w:rPr>
          <w:rtl/>
        </w:rPr>
        <w:t>קיימים מבנים יבילים, לרבות מצבם הפיזי, כחלק מגיבוש תמונת המצב של המחסור בכיתות</w:t>
      </w:r>
      <w:r w:rsidRPr="003A3978">
        <w:rPr>
          <w:rtl/>
        </w:rPr>
        <w:t>.</w:t>
      </w:r>
      <w:r w:rsidRPr="003A3978">
        <w:rPr>
          <w:rFonts w:hint="cs"/>
          <w:rtl/>
        </w:rPr>
        <w:t xml:space="preserve"> </w:t>
      </w:r>
    </w:p>
    <w:p w:rsidR="00C914A4" w:rsidP="00C914A4" w14:paraId="31CE08B8" w14:textId="74EB26A8">
      <w:pPr>
        <w:pStyle w:val="7112"/>
        <w:rPr>
          <w:rtl/>
        </w:rPr>
      </w:pPr>
      <w:r w:rsidRPr="002277CF">
        <w:rPr>
          <w:b/>
          <w:bCs/>
          <w:noProof/>
        </w:rPr>
        <w:drawing>
          <wp:anchor distT="0" distB="3600450" distL="114300" distR="114300" simplePos="0" relativeHeight="251698176" behindDoc="0" locked="0" layoutInCell="1" allowOverlap="1">
            <wp:simplePos x="0" y="0"/>
            <wp:positionH relativeFrom="column">
              <wp:posOffset>4539615</wp:posOffset>
            </wp:positionH>
            <wp:positionV relativeFrom="paragraph">
              <wp:posOffset>30639</wp:posOffset>
            </wp:positionV>
            <wp:extent cx="140335" cy="161925"/>
            <wp:effectExtent l="0" t="0" r="0" b="3175"/>
            <wp:wrapSquare wrapText="bothSides"/>
            <wp:docPr id="24785184" name="תמונה 33"/>
            <wp:cNvGraphicFramePr/>
            <a:graphic xmlns:a="http://schemas.openxmlformats.org/drawingml/2006/main">
              <a:graphicData uri="http://schemas.openxmlformats.org/drawingml/2006/picture">
                <pic:pic xmlns:pic="http://schemas.openxmlformats.org/drawingml/2006/picture">
                  <pic:nvPicPr>
                    <pic:cNvPr id="674203636"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7CF" w:rsidR="00684E16">
        <w:rPr>
          <w:b/>
          <w:bCs/>
          <w:rtl/>
        </w:rPr>
        <w:t>מימון תוספתי של הרשויות המקומיות</w:t>
      </w:r>
      <w:r w:rsidRPr="00590FB3" w:rsidR="00684E16">
        <w:rPr>
          <w:rtl/>
        </w:rPr>
        <w:t xml:space="preserve"> - מומלץ שמשרד החינוך יאסוף את נתוני המימון התוספתי מהרשויות המקומיות ויבחן את הקריטריונים שקבע ואת המתכונת לאופן ניקוד הפרויקטים שמגישות הרשויות המקומיות, כך שניתן יהיה לגשר על הפערים ביכולת התמיכה של הרשויות המקומיות בפיתוח מוסדות החינוך שבתחומן</w:t>
      </w:r>
      <w:r w:rsidRPr="00003EBB">
        <w:rPr>
          <w:rtl/>
        </w:rPr>
        <w:t>.</w:t>
      </w:r>
    </w:p>
    <w:p w:rsidR="00617AD1" w:rsidP="00617AD1" w14:paraId="4F54A676" w14:textId="7F5F1D74">
      <w:pPr>
        <w:pStyle w:val="7112"/>
        <w:rPr>
          <w:rtl/>
        </w:rPr>
      </w:pPr>
      <w:r w:rsidRPr="002277CF">
        <w:rPr>
          <w:b/>
          <w:bCs/>
          <w:noProof/>
        </w:rPr>
        <w:drawing>
          <wp:anchor distT="0" distB="3600450" distL="114300" distR="114300" simplePos="0" relativeHeight="251706368"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61" name="תמונה 33"/>
            <wp:cNvGraphicFramePr/>
            <a:graphic xmlns:a="http://schemas.openxmlformats.org/drawingml/2006/main">
              <a:graphicData uri="http://schemas.openxmlformats.org/drawingml/2006/picture">
                <pic:pic xmlns:pic="http://schemas.openxmlformats.org/drawingml/2006/picture">
                  <pic:nvPicPr>
                    <pic:cNvPr id="860167139"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7CF" w:rsidR="00684E16">
        <w:rPr>
          <w:b/>
          <w:bCs/>
          <w:rtl/>
        </w:rPr>
        <w:t>פרוגרמות של מוסדות חינוך</w:t>
      </w:r>
      <w:r w:rsidRPr="00590FB3" w:rsidR="00684E16">
        <w:rPr>
          <w:rtl/>
        </w:rPr>
        <w:t xml:space="preserve"> - מומלץ שמשרד החינוך ירכז את הנתונים ויבחן את הפערים בפרוגרמות בין זרמי החינוך השונים, תוך היוועצות ברשויות המקומיות וברשתות החינוך השונות, לצורך מתן מענה הולם ושוויוני, בשים לב לצרכיו השונים של כל מגזר וכן לצורכי אנשים עם מוגבלויות</w:t>
      </w:r>
      <w:r w:rsidRPr="00003EBB">
        <w:rPr>
          <w:rtl/>
        </w:rPr>
        <w:t>.</w:t>
      </w:r>
    </w:p>
    <w:p w:rsidR="00684E16" w:rsidRPr="00003EBB" w:rsidP="00684E16" w14:paraId="5F9D3D15" w14:textId="3A7A76F4">
      <w:pPr>
        <w:pStyle w:val="7112"/>
        <w:rPr>
          <w:rtl/>
        </w:rPr>
      </w:pPr>
      <w:r w:rsidRPr="002277CF">
        <w:rPr>
          <w:b/>
          <w:bCs/>
          <w:noProof/>
        </w:rPr>
        <w:drawing>
          <wp:anchor distT="0" distB="3600450" distL="114300" distR="114300" simplePos="0" relativeHeight="251728896"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37" name="תמונה 33"/>
            <wp:cNvGraphicFramePr/>
            <a:graphic xmlns:a="http://schemas.openxmlformats.org/drawingml/2006/main">
              <a:graphicData uri="http://schemas.openxmlformats.org/drawingml/2006/picture">
                <pic:pic xmlns:pic="http://schemas.openxmlformats.org/drawingml/2006/picture">
                  <pic:nvPicPr>
                    <pic:cNvPr id="1406421592"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7CF">
        <w:rPr>
          <w:b/>
          <w:bCs/>
          <w:rtl/>
        </w:rPr>
        <w:t>תשתיות לימוד חדשניות</w:t>
      </w:r>
      <w:r w:rsidRPr="00590FB3">
        <w:rPr>
          <w:rtl/>
        </w:rPr>
        <w:t xml:space="preserve"> - מומלץ שמשרד החינוך יבחן אם העדיפות שנתן לרשויות המקומיות המשתייכות לאשכולות חברתיים-כלכליים נמוכים יש בכוחה לגשר על הקושי שבו הן נתקלות, וככל שהדבר אינו מספק, מומלץ שישקול כלים נוספים שייתנו מענה בעל היתכנות גבוהה לביצוע</w:t>
      </w:r>
      <w:r w:rsidRPr="00003EBB">
        <w:rPr>
          <w:rtl/>
        </w:rPr>
        <w:t>.</w:t>
      </w:r>
    </w:p>
    <w:p w:rsidR="00684E16" w:rsidRPr="00003EBB" w:rsidP="00684E16" w14:paraId="3D72C705" w14:textId="7218AA63">
      <w:pPr>
        <w:pStyle w:val="7112"/>
        <w:rPr>
          <w:rtl/>
        </w:rPr>
      </w:pPr>
      <w:r w:rsidRPr="002277CF">
        <w:rPr>
          <w:b/>
          <w:bCs/>
          <w:noProof/>
        </w:rPr>
        <w:drawing>
          <wp:anchor distT="0" distB="3600450" distL="114300" distR="114300" simplePos="0" relativeHeight="251729920"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42" name="תמונה 33"/>
            <wp:cNvGraphicFramePr/>
            <a:graphic xmlns:a="http://schemas.openxmlformats.org/drawingml/2006/main">
              <a:graphicData uri="http://schemas.openxmlformats.org/drawingml/2006/picture">
                <pic:pic xmlns:pic="http://schemas.openxmlformats.org/drawingml/2006/picture">
                  <pic:nvPicPr>
                    <pic:cNvPr id="990118830"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7CF">
        <w:rPr>
          <w:b/>
          <w:bCs/>
          <w:rtl/>
        </w:rPr>
        <w:t>מבני חינוך שאינם משמשים לייעודם</w:t>
      </w:r>
      <w:r w:rsidRPr="00590FB3">
        <w:rPr>
          <w:rtl/>
        </w:rPr>
        <w:t xml:space="preserve"> - מומלץ שמשרד החינוך בשיתוף הרשויות המקומיות יערוך מיפוי מקוון (</w:t>
      </w:r>
      <w:r w:rsidRPr="00590FB3">
        <w:t>GIS</w:t>
      </w:r>
      <w:r w:rsidRPr="00590FB3">
        <w:rPr>
          <w:rtl/>
        </w:rPr>
        <w:t>) של כלל מבני החינוך שהקמתם מומנה על ידו ואת שימושם הנוכחי. בדרך זו יתאפשר לבצע מעקב ובקרה אחר מבנים שאינם משמשים עוד לייעודם כדי להקצותם מחדש; או כדי לפדות אותם ובדרך זו לממן הקמת מבנים חלופיים</w:t>
      </w:r>
      <w:r w:rsidRPr="00003EBB">
        <w:rPr>
          <w:rtl/>
        </w:rPr>
        <w:t>.</w:t>
      </w:r>
    </w:p>
    <w:p w:rsidR="00684E16" w:rsidRPr="00003EBB" w:rsidP="00617AD1" w14:paraId="0A6BAB74" w14:textId="415902F4">
      <w:pPr>
        <w:pStyle w:val="7112"/>
        <w:rPr>
          <w:rtl/>
        </w:rPr>
      </w:pPr>
      <w:r w:rsidRPr="00684E16">
        <w:rPr>
          <w:rStyle w:val="71Char3"/>
          <w:noProof/>
          <w:rtl/>
        </w:rPr>
        <mc:AlternateContent>
          <mc:Choice Requires="wpg">
            <w:drawing>
              <wp:anchor distT="0" distB="0" distL="114300" distR="114300" simplePos="0" relativeHeight="251707392" behindDoc="0" locked="0" layoutInCell="1" allowOverlap="1">
                <wp:simplePos x="0" y="0"/>
                <wp:positionH relativeFrom="margin">
                  <wp:posOffset>-90805</wp:posOffset>
                </wp:positionH>
                <wp:positionV relativeFrom="paragraph">
                  <wp:posOffset>276225</wp:posOffset>
                </wp:positionV>
                <wp:extent cx="4852670" cy="71374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852670" cy="71374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76225" y="241197"/>
                            <a:ext cx="4428490" cy="365204"/>
                          </a:xfrm>
                          <a:prstGeom prst="rect">
                            <a:avLst/>
                          </a:prstGeom>
                          <a:solidFill>
                            <a:srgbClr val="F05260"/>
                          </a:solidFill>
                          <a:ln w="9525">
                            <a:noFill/>
                            <a:miter lim="800000"/>
                            <a:headEnd/>
                            <a:tailEnd/>
                          </a:ln>
                        </wps:spPr>
                        <wps:txbx>
                          <w:txbxContent>
                            <w:p w:rsidR="00E4436A" w:rsidRPr="00A47335" w:rsidP="003A253B" w14:textId="37061F3E">
                              <w:pPr>
                                <w:pStyle w:val="7126"/>
                                <w:spacing w:before="0"/>
                                <w:rPr>
                                  <w:b w:val="0"/>
                                  <w:bCs/>
                                </w:rPr>
                              </w:pPr>
                              <w:r w:rsidRPr="00AC333F">
                                <w:rPr>
                                  <w:bCs/>
                                  <w:rtl/>
                                </w:rPr>
                                <w:t>מספר התלמידים הממוצע בכיתה בחינוך היסודי במדינות נבחרות ב-</w:t>
                              </w:r>
                              <w:r w:rsidRPr="00AC333F">
                                <w:rPr>
                                  <w:bCs/>
                                </w:rPr>
                                <w:t>OECD</w:t>
                              </w:r>
                              <w:r w:rsidRPr="00AC333F">
                                <w:rPr>
                                  <w:bCs/>
                                  <w:rtl/>
                                </w:rPr>
                                <w:t xml:space="preserve"> לעומת ישראל, 2019</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50" style="width:382.1pt;height:56.2pt;margin-top:21.75pt;margin-left:-7.15pt;mso-height-relative:margin;mso-position-horizontal-relative:margin;mso-width-relative:margin;position:absolute;z-index:251708416"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51" type="#_x0000_t75" style="width:47879;height:6148;mso-wrap-style:square;position:absolute;top:1815;visibility:visible">
                  <v:imagedata r:id="rId22" o:title=""/>
                </v:shape>
                <v:shape id="_x0000_s1052" type="#_x0000_t202" style="width:44285;height:3653;left:2762;mso-wrap-style:square;position:absolute;top:2411;visibility:visible;v-text-anchor:middle" fillcolor="#f05260" stroked="f">
                  <v:textbox>
                    <w:txbxContent>
                      <w:p w:rsidR="00E4436A" w:rsidRPr="00A47335" w:rsidP="003A253B" w14:paraId="158F30C4" w14:textId="37061F3E">
                        <w:pPr>
                          <w:pStyle w:val="7126"/>
                          <w:spacing w:before="0"/>
                          <w:rPr>
                            <w:b w:val="0"/>
                            <w:bCs/>
                          </w:rPr>
                        </w:pPr>
                        <w:r w:rsidRPr="00AC333F">
                          <w:rPr>
                            <w:bCs/>
                            <w:rtl/>
                          </w:rPr>
                          <w:t>מספר התלמידים הממוצע בכיתה בחינוך היסודי במדינות נבחרות ב-</w:t>
                        </w:r>
                        <w:r w:rsidRPr="00AC333F">
                          <w:rPr>
                            <w:bCs/>
                          </w:rPr>
                          <w:t>OECD</w:t>
                        </w:r>
                        <w:r w:rsidRPr="00AC333F">
                          <w:rPr>
                            <w:bCs/>
                            <w:rtl/>
                          </w:rPr>
                          <w:t xml:space="preserve"> לעומת ישראל, 2019</w:t>
                        </w:r>
                      </w:p>
                    </w:txbxContent>
                  </v:textbox>
                </v:shape>
                <w10:wrap type="square"/>
              </v:group>
            </w:pict>
          </mc:Fallback>
        </mc:AlternateContent>
      </w:r>
    </w:p>
    <w:p w:rsidR="00684E16" w:rsidP="00684E16" w14:paraId="156C75B9" w14:textId="2168823C">
      <w:pPr>
        <w:bidi w:val="0"/>
        <w:spacing w:after="200" w:line="276" w:lineRule="auto"/>
        <w:jc w:val="right"/>
        <w:rPr>
          <w:szCs w:val="20"/>
          <w:rtl/>
        </w:rPr>
      </w:pPr>
      <w:r w:rsidRPr="00684E16">
        <w:rPr>
          <w:rStyle w:val="71Char3"/>
          <w:noProof/>
          <w:rtl/>
        </w:rPr>
        <w:drawing>
          <wp:anchor distT="0" distB="0" distL="114300" distR="114300" simplePos="0" relativeHeight="251730944" behindDoc="0" locked="0" layoutInCell="1" allowOverlap="1">
            <wp:simplePos x="0" y="0"/>
            <wp:positionH relativeFrom="column">
              <wp:posOffset>2540</wp:posOffset>
            </wp:positionH>
            <wp:positionV relativeFrom="paragraph">
              <wp:posOffset>715645</wp:posOffset>
            </wp:positionV>
            <wp:extent cx="4732020" cy="2836545"/>
            <wp:effectExtent l="0" t="0" r="5080" b="0"/>
            <wp:wrapTopAndBottom/>
            <wp:docPr id="59" name="תמונה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תמונה 207"/>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2020" cy="2836545"/>
                    </a:xfrm>
                    <a:prstGeom prst="rect">
                      <a:avLst/>
                    </a:prstGeom>
                  </pic:spPr>
                </pic:pic>
              </a:graphicData>
            </a:graphic>
            <wp14:sizeRelH relativeFrom="page">
              <wp14:pctWidth>0</wp14:pctWidth>
            </wp14:sizeRelH>
            <wp14:sizeRelV relativeFrom="page">
              <wp14:pctHeight>0</wp14:pctHeight>
            </wp14:sizeRelV>
          </wp:anchor>
        </w:drawing>
      </w:r>
      <w:r w:rsidRPr="00684E16">
        <w:rPr>
          <w:rStyle w:val="71Char3"/>
          <w:rtl/>
        </w:rPr>
        <w:t>על פי נתוני משרד הח</w:t>
      </w:r>
      <w:r w:rsidRPr="00684E16">
        <w:rPr>
          <w:szCs w:val="20"/>
          <w:rtl/>
        </w:rPr>
        <w:t>ינוך, בעיבוד משרד מבקר המדינה.</w:t>
      </w:r>
    </w:p>
    <w:p w:rsidR="00684E16" w:rsidRPr="00AC333F" w:rsidP="00684E16" w14:paraId="33CAD863" w14:textId="2100FA1B">
      <w:pPr>
        <w:spacing w:line="288" w:lineRule="auto"/>
        <w:rPr>
          <w:rFonts w:ascii="Tahoma" w:hAnsi="Tahoma" w:cs="Tahoma"/>
          <w:sz w:val="19"/>
          <w:szCs w:val="19"/>
          <w:rtl/>
        </w:rPr>
      </w:pPr>
      <w:r w:rsidRPr="00684E16">
        <w:rPr>
          <w:rStyle w:val="71Char3"/>
          <w:noProof/>
          <w:rtl/>
        </w:rPr>
        <mc:AlternateContent>
          <mc:Choice Requires="wpg">
            <w:drawing>
              <wp:anchor distT="0" distB="0" distL="114300" distR="114300" simplePos="0" relativeHeight="251734016" behindDoc="0" locked="0" layoutInCell="1" allowOverlap="1">
                <wp:simplePos x="0" y="0"/>
                <wp:positionH relativeFrom="margin">
                  <wp:posOffset>-57785</wp:posOffset>
                </wp:positionH>
                <wp:positionV relativeFrom="paragraph">
                  <wp:posOffset>259080</wp:posOffset>
                </wp:positionV>
                <wp:extent cx="4846955" cy="633095"/>
                <wp:effectExtent l="0" t="0" r="0" b="0"/>
                <wp:wrapSquare wrapText="bothSides"/>
                <wp:docPr id="24785154"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846955" cy="633095"/>
                          <a:chOff x="5938" y="145729"/>
                          <a:chExt cx="4787900" cy="614829"/>
                        </a:xfrm>
                      </wpg:grpSpPr>
                      <pic:pic xmlns:pic="http://schemas.openxmlformats.org/drawingml/2006/picture">
                        <pic:nvPicPr>
                          <pic:cNvPr id="24785155" name="Picture 23"/>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5938" y="145729"/>
                            <a:ext cx="4787900" cy="614829"/>
                          </a:xfrm>
                          <a:prstGeom prst="rect">
                            <a:avLst/>
                          </a:prstGeom>
                        </pic:spPr>
                      </pic:pic>
                      <wps:wsp xmlns:wps="http://schemas.microsoft.com/office/word/2010/wordprocessingShape">
                        <wps:cNvPr id="24785156" name="Text Box 2"/>
                        <wps:cNvSpPr txBox="1">
                          <a:spLocks noChangeArrowheads="1"/>
                        </wps:cNvSpPr>
                        <wps:spPr bwMode="auto">
                          <a:xfrm>
                            <a:off x="276225" y="275587"/>
                            <a:ext cx="4428490" cy="293598"/>
                          </a:xfrm>
                          <a:prstGeom prst="rect">
                            <a:avLst/>
                          </a:prstGeom>
                          <a:solidFill>
                            <a:srgbClr val="F05260"/>
                          </a:solidFill>
                          <a:ln w="9525">
                            <a:noFill/>
                            <a:miter lim="800000"/>
                            <a:headEnd/>
                            <a:tailEnd/>
                          </a:ln>
                        </wps:spPr>
                        <wps:txbx>
                          <w:txbxContent>
                            <w:p w:rsidR="00684E16" w:rsidRPr="00A47335" w:rsidP="00C2081C" w14:textId="3CC88B41">
                              <w:pPr>
                                <w:ind w:left="170"/>
                                <w:rPr>
                                  <w:b/>
                                  <w:bCs/>
                                </w:rPr>
                              </w:pPr>
                              <w:r>
                                <w:rPr>
                                  <w:rFonts w:ascii="Tahoma" w:hAnsi="Tahoma" w:cs="Tahoma" w:hint="cs"/>
                                  <w:b/>
                                  <w:bCs/>
                                  <w:color w:val="FFFFFF" w:themeColor="background1"/>
                                  <w:sz w:val="22"/>
                                  <w:szCs w:val="22"/>
                                  <w:rtl/>
                                </w:rPr>
                                <w:t>מבנ</w:t>
                              </w:r>
                              <w:r w:rsidR="00A6082F">
                                <w:rPr>
                                  <w:rFonts w:ascii="Tahoma" w:hAnsi="Tahoma" w:cs="Tahoma" w:hint="cs"/>
                                  <w:b/>
                                  <w:bCs/>
                                  <w:color w:val="FFFFFF" w:themeColor="background1"/>
                                  <w:sz w:val="22"/>
                                  <w:szCs w:val="22"/>
                                  <w:rtl/>
                                </w:rPr>
                                <w:t>י</w:t>
                              </w:r>
                              <w:r>
                                <w:rPr>
                                  <w:rFonts w:ascii="Tahoma" w:hAnsi="Tahoma" w:cs="Tahoma" w:hint="cs"/>
                                  <w:b/>
                                  <w:bCs/>
                                  <w:color w:val="FFFFFF" w:themeColor="background1"/>
                                  <w:sz w:val="22"/>
                                  <w:szCs w:val="22"/>
                                  <w:rtl/>
                                </w:rPr>
                                <w:t xml:space="preserve"> בתי ספר לדוגמה</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_x0000_s1053" style="width:381.65pt;height:49.85pt;margin-top:20.4pt;margin-left:-4.55pt;mso-height-relative:margin;mso-position-horizontal-relative:margin;mso-width-relative:margin;position:absolute;z-index:251735040" coordorigin="59,1457" coordsize="47879,6148">
                <v:shape id="Picture 23" o:spid="_x0000_s1054" type="#_x0000_t75" style="width:47879;height:6148;left:59;mso-wrap-style:square;position:absolute;top:1457;visibility:visible">
                  <v:imagedata r:id="rId22" o:title=""/>
                </v:shape>
                <v:shape id="_x0000_s1055" type="#_x0000_t202" style="width:44285;height:2936;left:2762;mso-wrap-style:square;position:absolute;top:2755;visibility:visible;v-text-anchor:middle" fillcolor="#f05260" stroked="f">
                  <v:textbox>
                    <w:txbxContent>
                      <w:p w:rsidR="00684E16" w:rsidRPr="00A47335" w:rsidP="00C2081C" w14:paraId="086A610F" w14:textId="3CC88B41">
                        <w:pPr>
                          <w:ind w:left="170"/>
                          <w:rPr>
                            <w:b/>
                            <w:bCs/>
                          </w:rPr>
                        </w:pPr>
                        <w:r>
                          <w:rPr>
                            <w:rFonts w:ascii="Tahoma" w:hAnsi="Tahoma" w:cs="Tahoma" w:hint="cs"/>
                            <w:b/>
                            <w:bCs/>
                            <w:color w:val="FFFFFF" w:themeColor="background1"/>
                            <w:sz w:val="22"/>
                            <w:szCs w:val="22"/>
                            <w:rtl/>
                          </w:rPr>
                          <w:t>מבנ</w:t>
                        </w:r>
                        <w:r w:rsidR="00A6082F">
                          <w:rPr>
                            <w:rFonts w:ascii="Tahoma" w:hAnsi="Tahoma" w:cs="Tahoma" w:hint="cs"/>
                            <w:b/>
                            <w:bCs/>
                            <w:color w:val="FFFFFF" w:themeColor="background1"/>
                            <w:sz w:val="22"/>
                            <w:szCs w:val="22"/>
                            <w:rtl/>
                          </w:rPr>
                          <w:t>י</w:t>
                        </w:r>
                        <w:r>
                          <w:rPr>
                            <w:rFonts w:ascii="Tahoma" w:hAnsi="Tahoma" w:cs="Tahoma" w:hint="cs"/>
                            <w:b/>
                            <w:bCs/>
                            <w:color w:val="FFFFFF" w:themeColor="background1"/>
                            <w:sz w:val="22"/>
                            <w:szCs w:val="22"/>
                            <w:rtl/>
                          </w:rPr>
                          <w:t xml:space="preserve"> בתי ספר לדוגמה</w:t>
                        </w:r>
                      </w:p>
                    </w:txbxContent>
                  </v:textbox>
                </v:shape>
                <w10:wrap type="square"/>
              </v:group>
            </w:pict>
          </mc:Fallback>
        </mc:AlternateContent>
      </w:r>
    </w:p>
    <w:p w:rsidR="00684E16" w:rsidP="00684E16" w14:paraId="0EB73E66" w14:textId="4C2776AF">
      <w:pPr>
        <w:spacing w:line="288" w:lineRule="auto"/>
        <w:ind w:left="-851" w:firstLine="851"/>
        <w:jc w:val="center"/>
        <w:rPr>
          <w:rFonts w:ascii="Tahoma" w:hAnsi="Tahoma" w:cs="Tahoma"/>
          <w:b/>
          <w:bCs/>
          <w:noProof/>
          <w:sz w:val="19"/>
          <w:szCs w:val="19"/>
        </w:rPr>
      </w:pPr>
    </w:p>
    <w:p w:rsidR="00684E16" w:rsidRPr="00AC333F" w:rsidP="00C2081C" w14:paraId="26E1860E" w14:textId="141FDE85">
      <w:pPr>
        <w:spacing w:line="288" w:lineRule="auto"/>
        <w:ind w:left="-624" w:firstLine="851"/>
        <w:rPr>
          <w:rFonts w:ascii="Tahoma" w:hAnsi="Tahoma" w:cs="Tahoma"/>
          <w:sz w:val="19"/>
          <w:szCs w:val="19"/>
          <w:rtl/>
        </w:rPr>
      </w:pPr>
      <w:r w:rsidRPr="00C2081C">
        <w:rPr>
          <w:rStyle w:val="719Char"/>
          <w:b/>
          <w:bCs/>
          <w:noProof/>
        </w:rPr>
        <w:drawing>
          <wp:anchor distT="0" distB="0" distL="114300" distR="114300" simplePos="0" relativeHeight="251731968" behindDoc="0" locked="0" layoutInCell="1" allowOverlap="1">
            <wp:simplePos x="0" y="0"/>
            <wp:positionH relativeFrom="column">
              <wp:posOffset>2540</wp:posOffset>
            </wp:positionH>
            <wp:positionV relativeFrom="paragraph">
              <wp:posOffset>240665</wp:posOffset>
            </wp:positionV>
            <wp:extent cx="2369820" cy="1533525"/>
            <wp:effectExtent l="0" t="0" r="5080" b="3175"/>
            <wp:wrapSquare wrapText="bothSides"/>
            <wp:docPr id="63" name="תמונה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51947" name="תמונה 6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369820" cy="1533525"/>
                    </a:xfrm>
                    <a:prstGeom prst="rect">
                      <a:avLst/>
                    </a:prstGeom>
                    <a:noFill/>
                  </pic:spPr>
                </pic:pic>
              </a:graphicData>
            </a:graphic>
            <wp14:sizeRelH relativeFrom="margin">
              <wp14:pctWidth>0</wp14:pctWidth>
            </wp14:sizeRelH>
            <wp14:sizeRelV relativeFrom="margin">
              <wp14:pctHeight>0</wp14:pctHeight>
            </wp14:sizeRelV>
          </wp:anchor>
        </w:drawing>
      </w:r>
      <w:r w:rsidRPr="00AC333F">
        <w:rPr>
          <w:rFonts w:ascii="Tahoma" w:hAnsi="Tahoma" w:cs="Tahoma"/>
          <w:noProof/>
          <w:sz w:val="19"/>
          <w:szCs w:val="19"/>
        </w:rPr>
        <w:drawing>
          <wp:anchor distT="0" distB="0" distL="114300" distR="114300" simplePos="0" relativeHeight="251732992" behindDoc="0" locked="0" layoutInCell="1" allowOverlap="1">
            <wp:simplePos x="0" y="0"/>
            <wp:positionH relativeFrom="margin">
              <wp:posOffset>2448560</wp:posOffset>
            </wp:positionH>
            <wp:positionV relativeFrom="paragraph">
              <wp:posOffset>240665</wp:posOffset>
            </wp:positionV>
            <wp:extent cx="2127250" cy="1532890"/>
            <wp:effectExtent l="0" t="0" r="6350" b="3810"/>
            <wp:wrapSquare wrapText="bothSides"/>
            <wp:docPr id="24785153" name="תמונה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5241" name="תמונה 24785153"/>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27250" cy="153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081C">
        <w:rPr>
          <w:rStyle w:val="719Char"/>
          <w:b/>
          <w:bCs/>
          <w:rtl/>
        </w:rPr>
        <w:t>כיתות במבנים יבילים - אלעד</w:t>
      </w:r>
      <w:r>
        <w:rPr>
          <w:rFonts w:ascii="Tahoma" w:hAnsi="Tahoma" w:cs="Tahoma" w:hint="cs"/>
          <w:b/>
          <w:bCs/>
          <w:noProof/>
          <w:sz w:val="19"/>
          <w:szCs w:val="19"/>
          <w:rtl/>
        </w:rPr>
        <w:t xml:space="preserve"> </w:t>
      </w:r>
      <w:r>
        <w:rPr>
          <w:rFonts w:ascii="Tahoma" w:hAnsi="Tahoma" w:cs="Tahoma"/>
          <w:sz w:val="19"/>
          <w:szCs w:val="19"/>
          <w:rtl/>
        </w:rPr>
        <w:tab/>
      </w:r>
      <w:r>
        <w:rPr>
          <w:rFonts w:ascii="Tahoma" w:hAnsi="Tahoma" w:cs="Tahoma" w:hint="cs"/>
          <w:sz w:val="19"/>
          <w:szCs w:val="19"/>
          <w:rtl/>
        </w:rPr>
        <w:t xml:space="preserve"> </w:t>
      </w:r>
      <w:r>
        <w:rPr>
          <w:rStyle w:val="719Char"/>
          <w:b/>
          <w:bCs/>
          <w:rtl/>
        </w:rPr>
        <w:tab/>
      </w:r>
      <w:r w:rsidRPr="00A6082F">
        <w:rPr>
          <w:rStyle w:val="719Char"/>
          <w:b/>
          <w:bCs/>
          <w:spacing w:val="-8"/>
          <w:rtl/>
        </w:rPr>
        <w:t>בי</w:t>
      </w:r>
      <w:r w:rsidRPr="00A6082F" w:rsidR="00A6082F">
        <w:rPr>
          <w:rStyle w:val="719Char"/>
          <w:rFonts w:hint="cs"/>
          <w:b/>
          <w:bCs/>
          <w:spacing w:val="-8"/>
          <w:rtl/>
        </w:rPr>
        <w:t>ה</w:t>
      </w:r>
      <w:r w:rsidRPr="00A6082F">
        <w:rPr>
          <w:rStyle w:val="719Char"/>
          <w:b/>
          <w:bCs/>
          <w:spacing w:val="-8"/>
          <w:rtl/>
        </w:rPr>
        <w:t xml:space="preserve">"ס צופית </w:t>
      </w:r>
      <w:r w:rsidRPr="00A6082F" w:rsidR="00A6082F">
        <w:rPr>
          <w:rStyle w:val="719Char"/>
          <w:rFonts w:hint="cs"/>
          <w:b/>
          <w:bCs/>
          <w:spacing w:val="-8"/>
          <w:rtl/>
        </w:rPr>
        <w:t>-</w:t>
      </w:r>
      <w:r w:rsidRPr="00A6082F">
        <w:rPr>
          <w:rStyle w:val="719Char"/>
          <w:b/>
          <w:bCs/>
          <w:spacing w:val="-8"/>
          <w:rtl/>
        </w:rPr>
        <w:t xml:space="preserve"> </w:t>
      </w:r>
      <w:r w:rsidRPr="00A6082F" w:rsidR="00A6082F">
        <w:rPr>
          <w:rStyle w:val="719Char"/>
          <w:rFonts w:hint="cs"/>
          <w:b/>
          <w:bCs/>
          <w:spacing w:val="-8"/>
          <w:rtl/>
        </w:rPr>
        <w:t xml:space="preserve">המועצה </w:t>
      </w:r>
      <w:r w:rsidR="0091122A">
        <w:rPr>
          <w:rStyle w:val="719Char"/>
          <w:rFonts w:hint="cs"/>
          <w:b/>
          <w:bCs/>
          <w:spacing w:val="-8"/>
          <w:rtl/>
        </w:rPr>
        <w:t>ה</w:t>
      </w:r>
      <w:r w:rsidRPr="00A6082F" w:rsidR="00A6082F">
        <w:rPr>
          <w:rStyle w:val="719Char"/>
          <w:rFonts w:hint="cs"/>
          <w:b/>
          <w:bCs/>
          <w:spacing w:val="-8"/>
          <w:rtl/>
        </w:rPr>
        <w:t>אזורית</w:t>
      </w:r>
      <w:r w:rsidRPr="00A6082F">
        <w:rPr>
          <w:rStyle w:val="719Char"/>
          <w:b/>
          <w:bCs/>
          <w:spacing w:val="-8"/>
          <w:rtl/>
        </w:rPr>
        <w:t xml:space="preserve"> דרום השרון</w:t>
      </w:r>
    </w:p>
    <w:p w:rsidR="00684E16" w:rsidRPr="00827841" w:rsidP="00684E16" w14:paraId="3CC61AEA" w14:textId="398DF13D">
      <w:pPr>
        <w:bidi w:val="0"/>
        <w:spacing w:after="200" w:line="276" w:lineRule="auto"/>
        <w:rPr>
          <w:rtl/>
        </w:rPr>
        <w:sectPr w:rsidSect="00FE245E">
          <w:footerReference w:type="even" r:id="rId27"/>
          <w:footerReference w:type="default" r:id="rId28"/>
          <w:headerReference w:type="first" r:id="rId29"/>
          <w:footerReference w:type="first" r:id="rId30"/>
          <w:pgSz w:w="11906" w:h="16838" w:code="9"/>
          <w:pgMar w:top="3062" w:right="2268" w:bottom="2552" w:left="2268" w:header="1134" w:footer="1361" w:gutter="0"/>
          <w:pgNumType w:start="1479"/>
          <w:cols w:space="708"/>
          <w:bidi/>
          <w:rtlGutter/>
          <w:docGrid w:linePitch="360"/>
        </w:sectPr>
      </w:pPr>
    </w:p>
    <w:p w:rsidR="00DC1D24" w:rsidRPr="00DC1D24" w:rsidP="00DC1D24" w14:paraId="26ED2D32" w14:textId="0255A92A">
      <w:pPr>
        <w:rPr>
          <w:szCs w:val="20"/>
          <w:rtl/>
        </w:rPr>
        <w:sectPr w:rsidSect="00F619AB">
          <w:headerReference w:type="even" r:id="rId31"/>
          <w:headerReference w:type="default" r:id="rId32"/>
          <w:pgSz w:w="11906" w:h="16838" w:code="9"/>
          <w:pgMar w:top="3062" w:right="2268" w:bottom="2552" w:left="2268" w:header="1134" w:footer="1361" w:gutter="0"/>
          <w:cols w:space="708"/>
          <w:bidi/>
          <w:rtlGutter/>
          <w:docGrid w:linePitch="360"/>
        </w:sectPr>
      </w:pPr>
      <w:r>
        <w:rPr>
          <w:b/>
          <w:bCs/>
          <w:noProof/>
          <w:rtl/>
          <w:lang w:val="he-IL"/>
        </w:rPr>
        <mc:AlternateContent>
          <mc:Choice Requires="wpg">
            <w:drawing>
              <wp:anchor distT="0" distB="0" distL="114300" distR="114300" simplePos="0" relativeHeight="251677696" behindDoc="0" locked="0" layoutInCell="1" allowOverlap="1">
                <wp:simplePos x="0" y="0"/>
                <wp:positionH relativeFrom="margin">
                  <wp:posOffset>4445</wp:posOffset>
                </wp:positionH>
                <wp:positionV relativeFrom="paragraph">
                  <wp:posOffset>61595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6" style="width:368.5pt;height:2.95pt;margin-top:4.85pt;margin-left:0.35pt;mso-position-horizontal-relative:margin;position:absolute;z-index:251678720" coordsize="47244,381">
                <v:line id="Straight Connector 56" o:spid="_x0000_s1057" style="flip:x;mso-wrap-style:square;position:absolute;visibility:visible" from="0,381" to="47244,381" o:connectortype="straight" strokecolor="#0d0d0d" strokeweight="1.5pt"/>
                <v:line id="Straight Connector 57" o:spid="_x0000_s1058" style="flip:x;mso-wrap-style:square;position:absolute;visibility:visible" from="0,0" to="47244,0" o:connectortype="straight" strokecolor="#0d0d0d" strokeweight="1.5pt"/>
                <w10:wrap type="square"/>
              </v:group>
            </w:pict>
          </mc:Fallback>
        </mc:AlternateContent>
      </w:r>
    </w:p>
    <w:p w:rsidR="00F27A70" w:rsidRPr="00C94863" w:rsidP="007F1E91" w14:paraId="5E9C70D4" w14:textId="163CFF86">
      <w:pPr>
        <w:pStyle w:val="7123"/>
        <w:spacing w:before="120"/>
        <w:rPr>
          <w:rtl/>
        </w:rPr>
      </w:pPr>
      <w:r w:rsidRPr="00EF3061">
        <w:rPr>
          <w:rFonts w:hint="cs"/>
          <w:rtl/>
        </w:rPr>
        <w:t>ס</w:t>
      </w:r>
      <w:r w:rsidRPr="00C94863">
        <w:rPr>
          <w:rFonts w:hint="cs"/>
          <w:rtl/>
        </w:rPr>
        <w:t>יכום</w:t>
      </w:r>
    </w:p>
    <w:p w:rsidR="00B91C34" w:rsidRPr="00141528" w:rsidP="00B91C34" w14:paraId="1333ABED" w14:textId="77777777">
      <w:pPr>
        <w:spacing w:before="120" w:after="120" w:line="288" w:lineRule="auto"/>
        <w:ind w:left="-1"/>
        <w:rPr>
          <w:rFonts w:ascii="Tahoma" w:hAnsi="Tahoma" w:cs="Tahoma"/>
          <w:color w:val="0D0D0D" w:themeColor="text1" w:themeTint="F2"/>
          <w:sz w:val="18"/>
          <w:szCs w:val="18"/>
          <w:rtl/>
        </w:rPr>
      </w:pPr>
      <w:r w:rsidRPr="00141528">
        <w:rPr>
          <w:rFonts w:ascii="Tahoma" w:hAnsi="Tahoma" w:cs="Tahoma"/>
          <w:color w:val="0D0D0D" w:themeColor="text1" w:themeTint="F2"/>
          <w:sz w:val="18"/>
          <w:szCs w:val="18"/>
          <w:rtl/>
        </w:rPr>
        <w:t xml:space="preserve">אחת המשימות המרכזיות שמשרד החינוך אחראי להן היא תקצוב הפיתוח והבנייה של בתי הספר מתקציב המדינה באמצעות הרשויות המקומיות - בנייה של מוסדות חינוך חדשים, חידוש מבנים קיימים והשתתפות במימון מבנים יבילים ומבנים שכורים למוסדות חינוך ברשויות המקומיות במקרה הצורך. בסוף 2020 עמד המחסור על יותר מ-10,200 כיתות לימוד בבתי ספר ובגני ילדים - גידול לעומת שנת 2017, שבה עמד המחסור על קרוב ל-7,500 כיתות. </w:t>
      </w:r>
    </w:p>
    <w:p w:rsidR="00B91C34" w:rsidRPr="00141528" w:rsidP="00B91C34" w14:paraId="40575BAB" w14:textId="1BB796F2">
      <w:pPr>
        <w:spacing w:after="120" w:line="288" w:lineRule="auto"/>
        <w:ind w:left="-1"/>
        <w:rPr>
          <w:rFonts w:ascii="Tahoma" w:hAnsi="Tahoma" w:cs="Tahoma"/>
          <w:color w:val="0D0D0D" w:themeColor="text1" w:themeTint="F2"/>
          <w:sz w:val="18"/>
          <w:szCs w:val="18"/>
          <w:rtl/>
        </w:rPr>
      </w:pPr>
      <w:r w:rsidRPr="00141528">
        <w:rPr>
          <w:rFonts w:ascii="Tahoma" w:hAnsi="Tahoma" w:cs="Tahoma"/>
          <w:color w:val="0D0D0D" w:themeColor="text1" w:themeTint="F2"/>
          <w:sz w:val="18"/>
          <w:szCs w:val="18"/>
          <w:rtl/>
        </w:rPr>
        <w:t xml:space="preserve">דוח זה חושף פן ייחודי הנוגע לפערים החברתיים בישראל: הפערים בין הרשויות באשכולות החברתיים-כלכליים הגבוהים לבין הרשויות באשכולות החברתיים-כלכליים הנמוכים, לרעת האחרונים, באים לידי ביטוי במגוון ההיבטים הנוגעים לבינוי כיתות לימוד - בהיקף המחסור הקיים בכיתות לימוד, במספר התלמידים הממוצע בכיתה, בשיעור ניצול התקציב שהוקצה לצורך בינוי כיתות הלימוד וכן בבניית מרחבי למידה חדשניים. מנגד, עיקר התקציב לבינוי כיתות במבנים יבילים (85%) יועד ליישובים באשכולות נמוכים יחסית (1 - 6). הסיבה העיקרית לפערים היא שרשויות מקומיות המשתייכות לאשכולות הנמוכים מתקשות לממש את ההרשאות התקציביות שקיבלו ממשרד החינוך לבניית הכיתות. התוצאה היא שרשות מאשכול חברתי-כלכלי גבוה יכולה להציע לתלמיד, מעבר למפרט האחיד והמחייב, תשתיות פיזיות וסביבת לימודים איכותיות יותר: מוסד הבנוי ברמה גבוהה יותר, מרווח ומצויד יותר והסביבה שבו מטופחת - משאבים שרשות מאשכול חברתי-כלכלי נמוך אינה יכולה להציע לתלמידיה. </w:t>
      </w:r>
    </w:p>
    <w:p w:rsidR="0078031D" w:rsidRPr="00640147" w:rsidP="00B91C34" w14:paraId="4F89ABD7" w14:textId="72648E47">
      <w:pPr>
        <w:pStyle w:val="7190"/>
        <w:rPr>
          <w:rtl/>
        </w:rPr>
      </w:pPr>
      <w:r w:rsidRPr="00141528">
        <w:rPr>
          <w:rtl/>
        </w:rPr>
        <w:t xml:space="preserve">משרד מבקר המדינה ממליץ למשרד החינוך לגבש מדיניות לצמצום המחסור בכיתות לימוד על פני מספר שנים עד לסגירתו, לרבות מתן פתרונות קבע במקום הכיתות היבילות. עוד מומלץ כי המשרד יביא בחשבון את הפער ביכולתן של הרשויות שהן ברמה חברתית-כלכלית נמוכה לממש את ההרשאות התקציביות לבינוי כיתות הלימוד. בכך יגביר המשרד את הסיכויים של התלמידים בבתיה"ס ברשויות אלה להימצא בעמדת פתיחה שווה לתלמידים שבבתיה"ס ברשויות אחרות ויבטיח להם הזדמנות שווה. עוד ממליץ משרד מבקר המדינה למשרד החינוך לבחון את האופן שבו יישם ב-13 השנים האחרונות את החלטות הממשלה בנוגע להפחתת הצפיפות בכיתות: לנתח את הצרכים הנדרשים להפחתת מספר התלמידים בכיתה לפי שלבי החינוך, השיוך החברתי-כלכלי של הרשות והמגזר שאליו שייך בית הספר; לגבש תוכנית פעולה רב-שנתית ליישום החלטות הממשלה; </w:t>
      </w:r>
      <w:r w:rsidRPr="00141528">
        <w:rPr>
          <w:rtl/>
        </w:rPr>
        <w:t>ולתעדף</w:t>
      </w:r>
      <w:r w:rsidRPr="00141528">
        <w:rPr>
          <w:rtl/>
        </w:rPr>
        <w:t xml:space="preserve"> בתקצוב את בניית כיתות הלימוד החדשות ברשויות המקומיות שהצפיפות הממוצעת בכיתות בבתיה"ס שבאחריותן גבוהה יותר</w:t>
      </w:r>
      <w:r w:rsidRPr="00640147">
        <w:rPr>
          <w:rtl/>
        </w:rPr>
        <w:t>.</w:t>
      </w:r>
    </w:p>
    <w:p w:rsidR="0078031D" w:rsidRPr="00640147" w:rsidP="0078031D" w14:paraId="6F92330A" w14:textId="1A86976E">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type w:val="continuous"/>
          <w:pgSz w:w="11906" w:h="16838" w:code="9"/>
          <w:pgMar w:top="3062" w:right="2268" w:bottom="2552" w:left="2268" w:header="1134" w:footer="1361" w:gutter="0"/>
          <w:cols w:space="708"/>
          <w:bidi/>
          <w:rtlGutter/>
          <w:docGrid w:linePitch="360"/>
        </w:sectPr>
      </w:pPr>
    </w:p>
    <w:p w:rsidR="004D47C8" w:rsidP="006874B2" w14:paraId="66430899" w14:textId="512E92CA">
      <w:pPr>
        <w:bidi w:val="0"/>
        <w:spacing w:after="200" w:line="276" w:lineRule="auto"/>
        <w:rPr>
          <w:rFonts w:ascii="Tahoma" w:eastAsia="Times New Roman" w:hAnsi="Tahoma" w:cs="Tahoma"/>
          <w:b/>
          <w:bCs/>
          <w:color w:val="00305F"/>
          <w:sz w:val="32"/>
          <w:szCs w:val="32"/>
          <w:rtl/>
        </w:rPr>
      </w:pPr>
    </w:p>
    <w:sectPr w:rsidSect="00F619AB">
      <w:headerReference w:type="default" r:id="rId33"/>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Segoe MDL2 Assets">
    <w:altName w:val="Segoe UI"/>
    <w:panose1 w:val="020B0604020202020204"/>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525B5643">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674359" w14:textId="67B1454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Pr="00674359" w:rsidR="00674359">
                            <w:rPr>
                              <w:rFonts w:ascii="Tahoma" w:hAnsi="Tahoma" w:cs="Tahoma"/>
                              <w:b/>
                              <w:bCs/>
                              <w:rtl/>
                            </w:rPr>
                            <w:t>פיתוח מוסדות חינוך - בנייה חדשה והרחבת מבנים קיימים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674359" w14:paraId="77809697" w14:textId="67B1454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Pr="00674359" w:rsidR="00674359">
                      <w:rPr>
                        <w:rFonts w:ascii="Tahoma" w:hAnsi="Tahoma" w:cs="Tahoma"/>
                        <w:b/>
                        <w:bCs/>
                        <w:rtl/>
                      </w:rPr>
                      <w:t>פיתוח מוסדות חינוך - בנייה חדשה והרחבת מבנים קיימים</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197D5A" w:rsidRPr="004D562B" w:rsidP="00197D5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197D5A"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197D5A" w:rsidRPr="004D562B" w:rsidP="00197D5A" w14:paraId="7148A3FF"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197D5A"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56D98916">
                          <w:pPr>
                            <w:jc w:val="left"/>
                            <w:rPr>
                              <w:color w:val="0D0D0D"/>
                              <w:sz w:val="16"/>
                              <w:szCs w:val="16"/>
                            </w:rPr>
                          </w:pPr>
                          <w:r w:rsidRPr="00674359">
                            <w:rPr>
                              <w:rFonts w:ascii="Tahoma" w:hAnsi="Tahoma" w:cs="Tahoma"/>
                              <w:color w:val="0D0D0D" w:themeColor="text1" w:themeTint="F2"/>
                              <w:sz w:val="16"/>
                              <w:szCs w:val="16"/>
                              <w:rtl/>
                            </w:rPr>
                            <w:t>פיתוח מוסדות חינוך - בנייה חדשה והרחבת מבנים קיימים</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56D98916">
                    <w:pPr>
                      <w:jc w:val="left"/>
                      <w:rPr>
                        <w:color w:val="0D0D0D"/>
                        <w:sz w:val="16"/>
                        <w:szCs w:val="16"/>
                      </w:rPr>
                    </w:pPr>
                    <w:r w:rsidRPr="00674359">
                      <w:rPr>
                        <w:rFonts w:ascii="Tahoma" w:hAnsi="Tahoma" w:cs="Tahoma"/>
                        <w:color w:val="0D0D0D" w:themeColor="text1" w:themeTint="F2"/>
                        <w:sz w:val="16"/>
                        <w:szCs w:val="16"/>
                        <w:rtl/>
                      </w:rPr>
                      <w:t>פיתוח מוסדות חינוך - בנייה חדשה והרחבת מבנים קיימים</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621418"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47851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478518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2D3E59EF">
                          <w:pPr>
                            <w:jc w:val="left"/>
                            <w:rPr>
                              <w:color w:val="0D0D0D"/>
                              <w:sz w:val="16"/>
                              <w:szCs w:val="16"/>
                            </w:rPr>
                          </w:pPr>
                          <w:r w:rsidRPr="00674359">
                            <w:rPr>
                              <w:rFonts w:ascii="Tahoma" w:hAnsi="Tahoma" w:cs="Tahoma"/>
                              <w:color w:val="0D0D0D" w:themeColor="text1" w:themeTint="F2"/>
                              <w:sz w:val="16"/>
                              <w:szCs w:val="16"/>
                              <w:rtl/>
                            </w:rPr>
                            <w:t>פיתוח מוסדות חינוך - בנייה חדשה והרחבת מבנים קיימים</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2D3E59EF">
                    <w:pPr>
                      <w:jc w:val="left"/>
                      <w:rPr>
                        <w:color w:val="0D0D0D"/>
                        <w:sz w:val="16"/>
                        <w:szCs w:val="16"/>
                      </w:rPr>
                    </w:pPr>
                    <w:r w:rsidRPr="00674359">
                      <w:rPr>
                        <w:rFonts w:ascii="Tahoma" w:hAnsi="Tahoma" w:cs="Tahoma"/>
                        <w:color w:val="0D0D0D" w:themeColor="text1" w:themeTint="F2"/>
                        <w:sz w:val="16"/>
                        <w:szCs w:val="16"/>
                        <w:rtl/>
                      </w:rPr>
                      <w:t>פיתוח מוסדות חינוך - בנייה חדשה והרחבת מבנים קיימים</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7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20858"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F53C72" w14:textId="3B85F41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F53C72" w:rsidR="00F53C72">
                            <w:rPr>
                              <w:rFonts w:ascii="Tahoma" w:hAnsi="Tahoma" w:cs="Tahoma"/>
                              <w:b/>
                              <w:bCs/>
                              <w:rtl/>
                            </w:rPr>
                            <w:t>טיפול המדינה בקשישים סיעודיים השוהים בביתם - ביקורת מעקב</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F53C72" w14:paraId="2873DE67" w14:textId="3B85F41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F53C72" w:rsidR="00F53C72">
                      <w:rPr>
                        <w:rFonts w:ascii="Tahoma" w:hAnsi="Tahoma" w:cs="Tahoma"/>
                        <w:b/>
                        <w:bCs/>
                        <w:rtl/>
                      </w:rPr>
                      <w:t>טיפול המדינה בקשישים סיעודיים השוהים בביתם - ביקורת מעקב</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8255D0" w:rsidRPr="004D562B" w:rsidP="008255D0"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rsidR="00CB22A1" w:rsidRPr="008255D0"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8255D0" w:rsidRPr="004D562B" w:rsidP="008255D0" w14:paraId="3389047B"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rsidR="00CB22A1" w:rsidRPr="008255D0"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75"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46151"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674359" w14:textId="194BECD5">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674359" w:rsidR="00674359">
                            <w:rPr>
                              <w:rFonts w:ascii="Tahoma" w:hAnsi="Tahoma" w:cs="Tahoma"/>
                              <w:b/>
                              <w:bCs/>
                              <w:rtl/>
                            </w:rPr>
                            <w:t>פיתוח מוסדות חינוך - בנייה חדשה והרחבת מבנים קיימים</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674359" w14:paraId="1C12FDA0" w14:textId="194BECD5">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674359" w:rsidR="00674359">
                      <w:rPr>
                        <w:rFonts w:ascii="Tahoma" w:hAnsi="Tahoma" w:cs="Tahoma"/>
                        <w:b/>
                        <w:bCs/>
                        <w:rtl/>
                      </w:rPr>
                      <w:t>פיתוח מוסדות חינוך - בנייה חדשה והרחבת מבנים קיימים</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197D5A" w:rsidRPr="004D562B" w:rsidP="00197D5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7385B"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197D5A" w:rsidRPr="004D562B" w:rsidP="00197D5A" w14:paraId="4978B0D3"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C7385B"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57"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1822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numPicBullet w:numPicBulletId="1">
    <w:pict>
      <v:shape id="_x0000_i1026" type="#_x0000_t75" style="width:256pt;height:256pt" o:bullet="t">
        <v:imagedata r:id="rId2" o:title="light-bulb"/>
      </v:shape>
    </w:pict>
  </w:numPicBullet>
  <w:abstractNum w:abstractNumId="0">
    <w:nsid w:val="028E3D2C"/>
    <w:multiLevelType w:val="multilevel"/>
    <w:tmpl w:val="1EB43B02"/>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63D781A"/>
    <w:multiLevelType w:val="hybridMultilevel"/>
    <w:tmpl w:val="7C2E94C4"/>
    <w:lvl w:ilvl="0">
      <w:start w:val="0"/>
      <w:numFmt w:val="bullet"/>
      <w:lvlText w:val=""/>
      <w:lvlJc w:val="left"/>
      <w:pPr>
        <w:ind w:left="720" w:hanging="360"/>
      </w:pPr>
      <w:rPr>
        <w:rFonts w:ascii="Symbol" w:hAnsi="Symbol" w:eastAsia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7B272B"/>
    <w:multiLevelType w:val="hybridMultilevel"/>
    <w:tmpl w:val="B6C8C2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08AF626B"/>
    <w:multiLevelType w:val="hybridMultilevel"/>
    <w:tmpl w:val="E9C4AE2C"/>
    <w:lvl w:ilvl="0">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8">
    <w:nsid w:val="0E6C0778"/>
    <w:multiLevelType w:val="hybridMultilevel"/>
    <w:tmpl w:val="F9D2A98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0">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1CE52EE8"/>
    <w:multiLevelType w:val="multilevel"/>
    <w:tmpl w:val="750CB0B2"/>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1ECA5D67"/>
    <w:multiLevelType w:val="hybridMultilevel"/>
    <w:tmpl w:val="F58A57B4"/>
    <w:lvl w:ilvl="0">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EE5006B"/>
    <w:multiLevelType w:val="hybridMultilevel"/>
    <w:tmpl w:val="61765570"/>
    <w:lvl w:ilvl="0">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5">
    <w:nsid w:val="29990830"/>
    <w:multiLevelType w:val="hybridMultilevel"/>
    <w:tmpl w:val="93328C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7">
    <w:nsid w:val="2F2A1F3B"/>
    <w:multiLevelType w:val="hybridMultilevel"/>
    <w:tmpl w:val="12A0CA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D5567A"/>
    <w:multiLevelType w:val="hybridMultilevel"/>
    <w:tmpl w:val="8C2873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3FD6457B"/>
    <w:multiLevelType w:val="hybridMultilevel"/>
    <w:tmpl w:val="344EDB6C"/>
    <w:lvl w:ilvl="0">
      <w:start w:val="1"/>
      <w:numFmt w:val="bullet"/>
      <w:lvlText w:val=""/>
      <w:lvlPicBulletId w:val="1"/>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59C2999"/>
    <w:multiLevelType w:val="multilevel"/>
    <w:tmpl w:val="2F9A6D2E"/>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A316C64"/>
    <w:multiLevelType w:val="hybridMultilevel"/>
    <w:tmpl w:val="2564B030"/>
    <w:lvl w:ilvl="0">
      <w:start w:val="5"/>
      <w:numFmt w:val="bullet"/>
      <w:lvlText w:val=""/>
      <w:lvlJc w:val="left"/>
      <w:pPr>
        <w:ind w:left="1004" w:hanging="360"/>
      </w:pPr>
      <w:rPr>
        <w:rFonts w:ascii="Symbol" w:eastAsia="Calibri" w:hAnsi="Symbol" w:cs="David"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5">
    <w:nsid w:val="4DD70734"/>
    <w:multiLevelType w:val="hybridMultilevel"/>
    <w:tmpl w:val="6C78BE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F454682"/>
    <w:multiLevelType w:val="hybridMultilevel"/>
    <w:tmpl w:val="70303BDE"/>
    <w:lvl w:ilvl="0">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8">
    <w:nsid w:val="5263576F"/>
    <w:multiLevelType w:val="hybridMultilevel"/>
    <w:tmpl w:val="7CF8C5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A331796"/>
    <w:multiLevelType w:val="hybridMultilevel"/>
    <w:tmpl w:val="FC5E3D1A"/>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A9B338A"/>
    <w:multiLevelType w:val="hybridMultilevel"/>
    <w:tmpl w:val="FA64898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3">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34">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5">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10E2C1A"/>
    <w:multiLevelType w:val="hybridMultilevel"/>
    <w:tmpl w:val="B56EE922"/>
    <w:lvl w:ilvl="0">
      <w:start w:val="1"/>
      <w:numFmt w:val="decimal"/>
      <w:lvlText w:val="%1."/>
      <w:lvlJc w:val="left"/>
      <w:pPr>
        <w:ind w:left="720" w:hanging="360"/>
      </w:pPr>
      <w:rPr>
        <w:rFonts w:hint="default"/>
        <w:sz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9E1F72"/>
    <w:multiLevelType w:val="hybridMultilevel"/>
    <w:tmpl w:val="EE0279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41">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42">
    <w:nsid w:val="7F106782"/>
    <w:multiLevelType w:val="hybridMultilevel"/>
    <w:tmpl w:val="4B4638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32"/>
  </w:num>
  <w:num w:numId="4">
    <w:abstractNumId w:val="16"/>
  </w:num>
  <w:num w:numId="5">
    <w:abstractNumId w:val="20"/>
  </w:num>
  <w:num w:numId="6">
    <w:abstractNumId w:val="41"/>
  </w:num>
  <w:num w:numId="7">
    <w:abstractNumId w:val="3"/>
  </w:num>
  <w:num w:numId="8">
    <w:abstractNumId w:val="23"/>
  </w:num>
  <w:num w:numId="9">
    <w:abstractNumId w:val="7"/>
  </w:num>
  <w:num w:numId="10">
    <w:abstractNumId w:val="34"/>
  </w:num>
  <w:num w:numId="11">
    <w:abstractNumId w:val="6"/>
  </w:num>
  <w:num w:numId="12">
    <w:abstractNumId w:val="9"/>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0"/>
  </w:num>
  <w:num w:numId="17">
    <w:abstractNumId w:val="33"/>
  </w:num>
  <w:num w:numId="18">
    <w:abstractNumId w:val="38"/>
  </w:num>
  <w:num w:numId="19">
    <w:abstractNumId w:val="18"/>
  </w:num>
  <w:num w:numId="20">
    <w:abstractNumId w:val="27"/>
  </w:num>
  <w:num w:numId="21">
    <w:abstractNumId w:val="26"/>
  </w:num>
  <w:num w:numId="22">
    <w:abstractNumId w:val="12"/>
  </w:num>
  <w:num w:numId="23">
    <w:abstractNumId w:val="4"/>
  </w:num>
  <w:num w:numId="24">
    <w:abstractNumId w:val="13"/>
  </w:num>
  <w:num w:numId="25">
    <w:abstractNumId w:val="24"/>
  </w:num>
  <w:num w:numId="26">
    <w:abstractNumId w:val="11"/>
  </w:num>
  <w:num w:numId="27">
    <w:abstractNumId w:val="0"/>
  </w:num>
  <w:num w:numId="28">
    <w:abstractNumId w:val="35"/>
  </w:num>
  <w:num w:numId="29">
    <w:abstractNumId w:val="22"/>
  </w:num>
  <w:num w:numId="30">
    <w:abstractNumId w:val="37"/>
  </w:num>
  <w:num w:numId="31">
    <w:abstractNumId w:val="8"/>
  </w:num>
  <w:num w:numId="32">
    <w:abstractNumId w:val="19"/>
  </w:num>
  <w:num w:numId="33">
    <w:abstractNumId w:val="28"/>
  </w:num>
  <w:num w:numId="34">
    <w:abstractNumId w:val="36"/>
  </w:num>
  <w:num w:numId="35">
    <w:abstractNumId w:val="25"/>
  </w:num>
  <w:num w:numId="36">
    <w:abstractNumId w:val="17"/>
  </w:num>
  <w:num w:numId="37">
    <w:abstractNumId w:val="39"/>
  </w:num>
  <w:num w:numId="38">
    <w:abstractNumId w:val="2"/>
  </w:num>
  <w:num w:numId="39">
    <w:abstractNumId w:val="15"/>
  </w:num>
  <w:num w:numId="40">
    <w:abstractNumId w:val="42"/>
  </w:num>
  <w:num w:numId="41">
    <w:abstractNumId w:val="31"/>
  </w:num>
  <w:num w:numId="42">
    <w:abstractNumId w:val="1"/>
  </w:num>
  <w:num w:numId="43">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700"/>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22"/>
    <w:rsid w:val="00055CB5"/>
    <w:rsid w:val="00055E07"/>
    <w:rsid w:val="00055E4C"/>
    <w:rsid w:val="00055EC9"/>
    <w:rsid w:val="00056A4A"/>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5D80"/>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1ED2"/>
    <w:rsid w:val="0009349C"/>
    <w:rsid w:val="00093E30"/>
    <w:rsid w:val="0009432F"/>
    <w:rsid w:val="00094B2A"/>
    <w:rsid w:val="00094D5D"/>
    <w:rsid w:val="00094F15"/>
    <w:rsid w:val="0009524E"/>
    <w:rsid w:val="0009559D"/>
    <w:rsid w:val="0009560F"/>
    <w:rsid w:val="000963C8"/>
    <w:rsid w:val="00096CF4"/>
    <w:rsid w:val="00096E24"/>
    <w:rsid w:val="0009703F"/>
    <w:rsid w:val="0009778E"/>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9FD"/>
    <w:rsid w:val="000B2C5B"/>
    <w:rsid w:val="000B2DBE"/>
    <w:rsid w:val="000B3056"/>
    <w:rsid w:val="000B3A23"/>
    <w:rsid w:val="000B4419"/>
    <w:rsid w:val="000B4F23"/>
    <w:rsid w:val="000B55BB"/>
    <w:rsid w:val="000B597C"/>
    <w:rsid w:val="000B6604"/>
    <w:rsid w:val="000B7912"/>
    <w:rsid w:val="000B7B95"/>
    <w:rsid w:val="000B7D4C"/>
    <w:rsid w:val="000C0367"/>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8EF"/>
    <w:rsid w:val="000E6AAF"/>
    <w:rsid w:val="000E6F44"/>
    <w:rsid w:val="000E71A5"/>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81"/>
    <w:rsid w:val="00101BB0"/>
    <w:rsid w:val="00101D0F"/>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7A2"/>
    <w:rsid w:val="00131CCD"/>
    <w:rsid w:val="0013210D"/>
    <w:rsid w:val="00132126"/>
    <w:rsid w:val="001321A1"/>
    <w:rsid w:val="001324A5"/>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528"/>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D03"/>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5BC7"/>
    <w:rsid w:val="00195EBA"/>
    <w:rsid w:val="001960B4"/>
    <w:rsid w:val="00196FD4"/>
    <w:rsid w:val="0019758B"/>
    <w:rsid w:val="00197B6F"/>
    <w:rsid w:val="00197B8A"/>
    <w:rsid w:val="00197BDF"/>
    <w:rsid w:val="00197CC1"/>
    <w:rsid w:val="00197D5A"/>
    <w:rsid w:val="00197F45"/>
    <w:rsid w:val="001A0135"/>
    <w:rsid w:val="001A0CA6"/>
    <w:rsid w:val="001A0E9D"/>
    <w:rsid w:val="001A1123"/>
    <w:rsid w:val="001A166A"/>
    <w:rsid w:val="001A2081"/>
    <w:rsid w:val="001A2869"/>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D4E"/>
    <w:rsid w:val="001C6FC8"/>
    <w:rsid w:val="001C7159"/>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64B"/>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3DF8"/>
    <w:rsid w:val="00224723"/>
    <w:rsid w:val="002248C1"/>
    <w:rsid w:val="00224C04"/>
    <w:rsid w:val="00224DC7"/>
    <w:rsid w:val="002251A4"/>
    <w:rsid w:val="00225489"/>
    <w:rsid w:val="00225718"/>
    <w:rsid w:val="00225CAE"/>
    <w:rsid w:val="0022685E"/>
    <w:rsid w:val="0022705A"/>
    <w:rsid w:val="002277CF"/>
    <w:rsid w:val="00227E88"/>
    <w:rsid w:val="0023004B"/>
    <w:rsid w:val="002301B6"/>
    <w:rsid w:val="002304C5"/>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5DC"/>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57BA7"/>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662FD"/>
    <w:rsid w:val="00270C99"/>
    <w:rsid w:val="0027101D"/>
    <w:rsid w:val="0027121E"/>
    <w:rsid w:val="0027188F"/>
    <w:rsid w:val="002739B2"/>
    <w:rsid w:val="002739CF"/>
    <w:rsid w:val="00273D43"/>
    <w:rsid w:val="0027424D"/>
    <w:rsid w:val="00274A79"/>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5FF5"/>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25"/>
    <w:rsid w:val="002970CC"/>
    <w:rsid w:val="00297B76"/>
    <w:rsid w:val="00297B77"/>
    <w:rsid w:val="00297FD7"/>
    <w:rsid w:val="002A04CC"/>
    <w:rsid w:val="002A1117"/>
    <w:rsid w:val="002A18D6"/>
    <w:rsid w:val="002A2132"/>
    <w:rsid w:val="002A2970"/>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A26"/>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071C"/>
    <w:rsid w:val="002D1688"/>
    <w:rsid w:val="002D268F"/>
    <w:rsid w:val="002D2963"/>
    <w:rsid w:val="002D2BFB"/>
    <w:rsid w:val="002D3201"/>
    <w:rsid w:val="002D32B9"/>
    <w:rsid w:val="002D38CB"/>
    <w:rsid w:val="002D3AC8"/>
    <w:rsid w:val="002D4617"/>
    <w:rsid w:val="002D4E81"/>
    <w:rsid w:val="002D4EF6"/>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4F5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7DB"/>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232"/>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02"/>
    <w:rsid w:val="00327D99"/>
    <w:rsid w:val="003303FB"/>
    <w:rsid w:val="00331738"/>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37F90"/>
    <w:rsid w:val="0034038A"/>
    <w:rsid w:val="003405D2"/>
    <w:rsid w:val="003405E7"/>
    <w:rsid w:val="0034070F"/>
    <w:rsid w:val="00340C7C"/>
    <w:rsid w:val="00340D4D"/>
    <w:rsid w:val="003410A6"/>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4479"/>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53B"/>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AFA"/>
    <w:rsid w:val="003C2EC6"/>
    <w:rsid w:val="003C3154"/>
    <w:rsid w:val="003C32FE"/>
    <w:rsid w:val="003C3358"/>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4128"/>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43D"/>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867"/>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DE0"/>
    <w:rsid w:val="004A5AE0"/>
    <w:rsid w:val="004A5D89"/>
    <w:rsid w:val="004A5F0F"/>
    <w:rsid w:val="004A5FCA"/>
    <w:rsid w:val="004A5FFC"/>
    <w:rsid w:val="004A68B3"/>
    <w:rsid w:val="004A6B9E"/>
    <w:rsid w:val="004A6C9C"/>
    <w:rsid w:val="004A6CC0"/>
    <w:rsid w:val="004A6FE6"/>
    <w:rsid w:val="004A7203"/>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0947"/>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6D5A"/>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57E"/>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2C0"/>
    <w:rsid w:val="00554AAD"/>
    <w:rsid w:val="0055522D"/>
    <w:rsid w:val="005554C5"/>
    <w:rsid w:val="005556CA"/>
    <w:rsid w:val="005559D1"/>
    <w:rsid w:val="00555CE4"/>
    <w:rsid w:val="00555D63"/>
    <w:rsid w:val="00556192"/>
    <w:rsid w:val="005565B2"/>
    <w:rsid w:val="00556B7C"/>
    <w:rsid w:val="00556E6F"/>
    <w:rsid w:val="00556F6F"/>
    <w:rsid w:val="00557296"/>
    <w:rsid w:val="00557418"/>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7FB"/>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0FB3"/>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1A9"/>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9DD"/>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381C"/>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BB4"/>
    <w:rsid w:val="00600F74"/>
    <w:rsid w:val="00601269"/>
    <w:rsid w:val="00601462"/>
    <w:rsid w:val="00601C2F"/>
    <w:rsid w:val="00602BBC"/>
    <w:rsid w:val="00603ABE"/>
    <w:rsid w:val="00603F19"/>
    <w:rsid w:val="00604D69"/>
    <w:rsid w:val="006052E4"/>
    <w:rsid w:val="00605442"/>
    <w:rsid w:val="0060683C"/>
    <w:rsid w:val="00607532"/>
    <w:rsid w:val="00607C9B"/>
    <w:rsid w:val="00607D6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17AD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71B"/>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29E7"/>
    <w:rsid w:val="006531CB"/>
    <w:rsid w:val="006531EE"/>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ABB"/>
    <w:rsid w:val="006702ED"/>
    <w:rsid w:val="00670467"/>
    <w:rsid w:val="006708C9"/>
    <w:rsid w:val="00670B88"/>
    <w:rsid w:val="00670E84"/>
    <w:rsid w:val="006713F7"/>
    <w:rsid w:val="00671A22"/>
    <w:rsid w:val="0067240D"/>
    <w:rsid w:val="006726E0"/>
    <w:rsid w:val="006726E2"/>
    <w:rsid w:val="00672DBF"/>
    <w:rsid w:val="006742C5"/>
    <w:rsid w:val="00674359"/>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4E16"/>
    <w:rsid w:val="006854F2"/>
    <w:rsid w:val="0068565C"/>
    <w:rsid w:val="00685CE0"/>
    <w:rsid w:val="0068620A"/>
    <w:rsid w:val="006862BE"/>
    <w:rsid w:val="00686E12"/>
    <w:rsid w:val="006874B2"/>
    <w:rsid w:val="0069093D"/>
    <w:rsid w:val="006909FC"/>
    <w:rsid w:val="00690E56"/>
    <w:rsid w:val="00690F46"/>
    <w:rsid w:val="00691B4D"/>
    <w:rsid w:val="0069225F"/>
    <w:rsid w:val="0069249C"/>
    <w:rsid w:val="00692613"/>
    <w:rsid w:val="006927F0"/>
    <w:rsid w:val="00692D60"/>
    <w:rsid w:val="00692E52"/>
    <w:rsid w:val="0069335D"/>
    <w:rsid w:val="00693370"/>
    <w:rsid w:val="00694C3C"/>
    <w:rsid w:val="00694DF2"/>
    <w:rsid w:val="00695274"/>
    <w:rsid w:val="0069547B"/>
    <w:rsid w:val="00695A19"/>
    <w:rsid w:val="00696ADE"/>
    <w:rsid w:val="00697E8B"/>
    <w:rsid w:val="006A040F"/>
    <w:rsid w:val="006A1039"/>
    <w:rsid w:val="006A21AF"/>
    <w:rsid w:val="006A2D1D"/>
    <w:rsid w:val="006A2E90"/>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495B"/>
    <w:rsid w:val="006B5363"/>
    <w:rsid w:val="006B56D9"/>
    <w:rsid w:val="006B5FBD"/>
    <w:rsid w:val="006B657B"/>
    <w:rsid w:val="006B6A3C"/>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030"/>
    <w:rsid w:val="006C6452"/>
    <w:rsid w:val="006C6CE3"/>
    <w:rsid w:val="006C7199"/>
    <w:rsid w:val="006C7422"/>
    <w:rsid w:val="006C7BF3"/>
    <w:rsid w:val="006D0087"/>
    <w:rsid w:val="006D04D2"/>
    <w:rsid w:val="006D06CC"/>
    <w:rsid w:val="006D167F"/>
    <w:rsid w:val="006D176D"/>
    <w:rsid w:val="006D280F"/>
    <w:rsid w:val="006D32A1"/>
    <w:rsid w:val="006D383A"/>
    <w:rsid w:val="006D4161"/>
    <w:rsid w:val="006D4D9F"/>
    <w:rsid w:val="006D4FED"/>
    <w:rsid w:val="006D596E"/>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891"/>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930"/>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59"/>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306"/>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CA3"/>
    <w:rsid w:val="00725154"/>
    <w:rsid w:val="007255AF"/>
    <w:rsid w:val="007264A6"/>
    <w:rsid w:val="00726680"/>
    <w:rsid w:val="00726C56"/>
    <w:rsid w:val="00727068"/>
    <w:rsid w:val="007270D6"/>
    <w:rsid w:val="007273AA"/>
    <w:rsid w:val="00727786"/>
    <w:rsid w:val="007278B3"/>
    <w:rsid w:val="00727AE5"/>
    <w:rsid w:val="00727B3B"/>
    <w:rsid w:val="00727E46"/>
    <w:rsid w:val="00730041"/>
    <w:rsid w:val="0073024E"/>
    <w:rsid w:val="00730D60"/>
    <w:rsid w:val="00731EC4"/>
    <w:rsid w:val="00731FA8"/>
    <w:rsid w:val="0073212E"/>
    <w:rsid w:val="0073220F"/>
    <w:rsid w:val="00732779"/>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7E6"/>
    <w:rsid w:val="00754D6C"/>
    <w:rsid w:val="007551D8"/>
    <w:rsid w:val="007557CF"/>
    <w:rsid w:val="0075625B"/>
    <w:rsid w:val="00756E3A"/>
    <w:rsid w:val="0075719C"/>
    <w:rsid w:val="0075727D"/>
    <w:rsid w:val="007578C1"/>
    <w:rsid w:val="00757B56"/>
    <w:rsid w:val="007604E4"/>
    <w:rsid w:val="00760601"/>
    <w:rsid w:val="007609B5"/>
    <w:rsid w:val="00760B67"/>
    <w:rsid w:val="00760F3C"/>
    <w:rsid w:val="0076115B"/>
    <w:rsid w:val="00761CE2"/>
    <w:rsid w:val="00761E1F"/>
    <w:rsid w:val="00761E43"/>
    <w:rsid w:val="007629CD"/>
    <w:rsid w:val="00763CCF"/>
    <w:rsid w:val="00763E35"/>
    <w:rsid w:val="00764C13"/>
    <w:rsid w:val="007657FC"/>
    <w:rsid w:val="00765D28"/>
    <w:rsid w:val="00765D80"/>
    <w:rsid w:val="007661E6"/>
    <w:rsid w:val="0076677C"/>
    <w:rsid w:val="00766829"/>
    <w:rsid w:val="00766AEC"/>
    <w:rsid w:val="0076737F"/>
    <w:rsid w:val="00767B25"/>
    <w:rsid w:val="007702E5"/>
    <w:rsid w:val="0077170D"/>
    <w:rsid w:val="0077176D"/>
    <w:rsid w:val="00771BEC"/>
    <w:rsid w:val="00771DB4"/>
    <w:rsid w:val="00771F85"/>
    <w:rsid w:val="00772487"/>
    <w:rsid w:val="00772549"/>
    <w:rsid w:val="00772570"/>
    <w:rsid w:val="00772730"/>
    <w:rsid w:val="00772828"/>
    <w:rsid w:val="0077300F"/>
    <w:rsid w:val="00773308"/>
    <w:rsid w:val="007735FB"/>
    <w:rsid w:val="0077389E"/>
    <w:rsid w:val="00773F61"/>
    <w:rsid w:val="00774724"/>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14C"/>
    <w:rsid w:val="007A696C"/>
    <w:rsid w:val="007A70F6"/>
    <w:rsid w:val="007A711B"/>
    <w:rsid w:val="007A75A0"/>
    <w:rsid w:val="007A7E74"/>
    <w:rsid w:val="007A7F2A"/>
    <w:rsid w:val="007B0184"/>
    <w:rsid w:val="007B06A5"/>
    <w:rsid w:val="007B0A01"/>
    <w:rsid w:val="007B0C46"/>
    <w:rsid w:val="007B112B"/>
    <w:rsid w:val="007B147A"/>
    <w:rsid w:val="007B1AB9"/>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B2"/>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6863"/>
    <w:rsid w:val="007C76F8"/>
    <w:rsid w:val="007C7734"/>
    <w:rsid w:val="007D01B9"/>
    <w:rsid w:val="007D0632"/>
    <w:rsid w:val="007D0C5A"/>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7E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D16"/>
    <w:rsid w:val="007E6E23"/>
    <w:rsid w:val="007E6E5C"/>
    <w:rsid w:val="007E750F"/>
    <w:rsid w:val="007E7CB0"/>
    <w:rsid w:val="007E7D7C"/>
    <w:rsid w:val="007F02E3"/>
    <w:rsid w:val="007F0CD0"/>
    <w:rsid w:val="007F1517"/>
    <w:rsid w:val="007F1621"/>
    <w:rsid w:val="007F16B7"/>
    <w:rsid w:val="007F1D4F"/>
    <w:rsid w:val="007F1E7A"/>
    <w:rsid w:val="007F1E91"/>
    <w:rsid w:val="007F2389"/>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6AE"/>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222"/>
    <w:rsid w:val="00827841"/>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C82"/>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78A"/>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5A7"/>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074"/>
    <w:rsid w:val="008E0F0B"/>
    <w:rsid w:val="008E1159"/>
    <w:rsid w:val="008E1580"/>
    <w:rsid w:val="008E1A9C"/>
    <w:rsid w:val="008E20EA"/>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6551"/>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4C3"/>
    <w:rsid w:val="0090659B"/>
    <w:rsid w:val="0090660F"/>
    <w:rsid w:val="00906736"/>
    <w:rsid w:val="00906D38"/>
    <w:rsid w:val="00906E90"/>
    <w:rsid w:val="00906F53"/>
    <w:rsid w:val="00907652"/>
    <w:rsid w:val="00907C3D"/>
    <w:rsid w:val="0091051D"/>
    <w:rsid w:val="00910533"/>
    <w:rsid w:val="00910C50"/>
    <w:rsid w:val="0091122A"/>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DAD"/>
    <w:rsid w:val="00951DBF"/>
    <w:rsid w:val="00951E28"/>
    <w:rsid w:val="00951EFA"/>
    <w:rsid w:val="00952259"/>
    <w:rsid w:val="0095242E"/>
    <w:rsid w:val="00953B97"/>
    <w:rsid w:val="00953BD1"/>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31E"/>
    <w:rsid w:val="009679D9"/>
    <w:rsid w:val="009703F8"/>
    <w:rsid w:val="0097067B"/>
    <w:rsid w:val="009710DE"/>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47"/>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D33"/>
    <w:rsid w:val="009B0427"/>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4716"/>
    <w:rsid w:val="009C5471"/>
    <w:rsid w:val="009C5659"/>
    <w:rsid w:val="009C5D49"/>
    <w:rsid w:val="009C6BE2"/>
    <w:rsid w:val="009C6E77"/>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2EC"/>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59D6"/>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82F"/>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5C7"/>
    <w:rsid w:val="00AB09EE"/>
    <w:rsid w:val="00AB1310"/>
    <w:rsid w:val="00AB19B4"/>
    <w:rsid w:val="00AB2400"/>
    <w:rsid w:val="00AB25DF"/>
    <w:rsid w:val="00AB2CE6"/>
    <w:rsid w:val="00AB5377"/>
    <w:rsid w:val="00AB5B77"/>
    <w:rsid w:val="00AB5C1D"/>
    <w:rsid w:val="00AB7D08"/>
    <w:rsid w:val="00AB7F4B"/>
    <w:rsid w:val="00AB7F83"/>
    <w:rsid w:val="00AC0B81"/>
    <w:rsid w:val="00AC2300"/>
    <w:rsid w:val="00AC333F"/>
    <w:rsid w:val="00AC3451"/>
    <w:rsid w:val="00AC3506"/>
    <w:rsid w:val="00AC387E"/>
    <w:rsid w:val="00AC40B4"/>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E0764"/>
    <w:rsid w:val="00AE090E"/>
    <w:rsid w:val="00AE14B5"/>
    <w:rsid w:val="00AE16D1"/>
    <w:rsid w:val="00AE1BC1"/>
    <w:rsid w:val="00AE1BD1"/>
    <w:rsid w:val="00AE1DBE"/>
    <w:rsid w:val="00AE276C"/>
    <w:rsid w:val="00AE340A"/>
    <w:rsid w:val="00AE3DF4"/>
    <w:rsid w:val="00AE41D4"/>
    <w:rsid w:val="00AE4788"/>
    <w:rsid w:val="00AE4BEA"/>
    <w:rsid w:val="00AE4C6D"/>
    <w:rsid w:val="00AE50A3"/>
    <w:rsid w:val="00AE50BE"/>
    <w:rsid w:val="00AE54FF"/>
    <w:rsid w:val="00AE563F"/>
    <w:rsid w:val="00AE6595"/>
    <w:rsid w:val="00AE6B0B"/>
    <w:rsid w:val="00AE71A8"/>
    <w:rsid w:val="00AE74AF"/>
    <w:rsid w:val="00AE74B3"/>
    <w:rsid w:val="00AE74DF"/>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5CBC"/>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52F5"/>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2D75"/>
    <w:rsid w:val="00B72F97"/>
    <w:rsid w:val="00B73165"/>
    <w:rsid w:val="00B741EF"/>
    <w:rsid w:val="00B742B8"/>
    <w:rsid w:val="00B747A2"/>
    <w:rsid w:val="00B75001"/>
    <w:rsid w:val="00B75086"/>
    <w:rsid w:val="00B7532D"/>
    <w:rsid w:val="00B7568D"/>
    <w:rsid w:val="00B75D6E"/>
    <w:rsid w:val="00B75F72"/>
    <w:rsid w:val="00B76969"/>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0C8A"/>
    <w:rsid w:val="00B91455"/>
    <w:rsid w:val="00B91478"/>
    <w:rsid w:val="00B9197F"/>
    <w:rsid w:val="00B919E1"/>
    <w:rsid w:val="00B91C34"/>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28C"/>
    <w:rsid w:val="00B97B6F"/>
    <w:rsid w:val="00B97D37"/>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4B9"/>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44D"/>
    <w:rsid w:val="00BC4C7F"/>
    <w:rsid w:val="00BC59BE"/>
    <w:rsid w:val="00BC5C80"/>
    <w:rsid w:val="00BC5D5B"/>
    <w:rsid w:val="00BC5F08"/>
    <w:rsid w:val="00BC6161"/>
    <w:rsid w:val="00BC65A4"/>
    <w:rsid w:val="00BC65B2"/>
    <w:rsid w:val="00BC67CB"/>
    <w:rsid w:val="00BC717C"/>
    <w:rsid w:val="00BC75B3"/>
    <w:rsid w:val="00BC7B04"/>
    <w:rsid w:val="00BC7E15"/>
    <w:rsid w:val="00BC7E36"/>
    <w:rsid w:val="00BD00DB"/>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0F"/>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36F7"/>
    <w:rsid w:val="00BE400A"/>
    <w:rsid w:val="00BE458A"/>
    <w:rsid w:val="00BE4BE8"/>
    <w:rsid w:val="00BE4E51"/>
    <w:rsid w:val="00BE57E3"/>
    <w:rsid w:val="00BE5D07"/>
    <w:rsid w:val="00BE61FC"/>
    <w:rsid w:val="00BE7A1E"/>
    <w:rsid w:val="00BF0159"/>
    <w:rsid w:val="00BF03E8"/>
    <w:rsid w:val="00BF0D84"/>
    <w:rsid w:val="00BF129D"/>
    <w:rsid w:val="00BF1423"/>
    <w:rsid w:val="00BF18FE"/>
    <w:rsid w:val="00BF194F"/>
    <w:rsid w:val="00BF1C55"/>
    <w:rsid w:val="00BF224A"/>
    <w:rsid w:val="00BF28A4"/>
    <w:rsid w:val="00BF293F"/>
    <w:rsid w:val="00BF37C5"/>
    <w:rsid w:val="00BF3AAA"/>
    <w:rsid w:val="00BF42FD"/>
    <w:rsid w:val="00BF497A"/>
    <w:rsid w:val="00BF4A98"/>
    <w:rsid w:val="00BF4AC8"/>
    <w:rsid w:val="00BF4B71"/>
    <w:rsid w:val="00BF5BF6"/>
    <w:rsid w:val="00BF5E37"/>
    <w:rsid w:val="00BF5FE4"/>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806"/>
    <w:rsid w:val="00C05FA3"/>
    <w:rsid w:val="00C06A1F"/>
    <w:rsid w:val="00C0709F"/>
    <w:rsid w:val="00C07158"/>
    <w:rsid w:val="00C07DC0"/>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081C"/>
    <w:rsid w:val="00C2100C"/>
    <w:rsid w:val="00C2106B"/>
    <w:rsid w:val="00C21175"/>
    <w:rsid w:val="00C226C2"/>
    <w:rsid w:val="00C2297F"/>
    <w:rsid w:val="00C22CC3"/>
    <w:rsid w:val="00C2305A"/>
    <w:rsid w:val="00C23CC9"/>
    <w:rsid w:val="00C2403C"/>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385B"/>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47D"/>
    <w:rsid w:val="00C825DD"/>
    <w:rsid w:val="00C82DDB"/>
    <w:rsid w:val="00C83EE5"/>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3E52"/>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042"/>
    <w:rsid w:val="00CC0309"/>
    <w:rsid w:val="00CC07DB"/>
    <w:rsid w:val="00CC0A26"/>
    <w:rsid w:val="00CC0AB1"/>
    <w:rsid w:val="00CC0E84"/>
    <w:rsid w:val="00CC129B"/>
    <w:rsid w:val="00CC1838"/>
    <w:rsid w:val="00CC2E50"/>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4E5E"/>
    <w:rsid w:val="00CF5173"/>
    <w:rsid w:val="00CF51E8"/>
    <w:rsid w:val="00CF5BA3"/>
    <w:rsid w:val="00CF5F43"/>
    <w:rsid w:val="00CF637A"/>
    <w:rsid w:val="00CF6719"/>
    <w:rsid w:val="00CF6A48"/>
    <w:rsid w:val="00CF6C59"/>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31CB"/>
    <w:rsid w:val="00D446AE"/>
    <w:rsid w:val="00D455CC"/>
    <w:rsid w:val="00D457ED"/>
    <w:rsid w:val="00D458A6"/>
    <w:rsid w:val="00D464F2"/>
    <w:rsid w:val="00D468B0"/>
    <w:rsid w:val="00D46AEF"/>
    <w:rsid w:val="00D46D32"/>
    <w:rsid w:val="00D46EB7"/>
    <w:rsid w:val="00D46F56"/>
    <w:rsid w:val="00D476EB"/>
    <w:rsid w:val="00D478AA"/>
    <w:rsid w:val="00D47F55"/>
    <w:rsid w:val="00D506BD"/>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3A37"/>
    <w:rsid w:val="00D64502"/>
    <w:rsid w:val="00D64812"/>
    <w:rsid w:val="00D64E31"/>
    <w:rsid w:val="00D65360"/>
    <w:rsid w:val="00D65604"/>
    <w:rsid w:val="00D656B6"/>
    <w:rsid w:val="00D657BB"/>
    <w:rsid w:val="00D65F9D"/>
    <w:rsid w:val="00D666E7"/>
    <w:rsid w:val="00D66C52"/>
    <w:rsid w:val="00D6722A"/>
    <w:rsid w:val="00D675FB"/>
    <w:rsid w:val="00D678F8"/>
    <w:rsid w:val="00D67C66"/>
    <w:rsid w:val="00D67E37"/>
    <w:rsid w:val="00D705C5"/>
    <w:rsid w:val="00D706C6"/>
    <w:rsid w:val="00D712E7"/>
    <w:rsid w:val="00D71571"/>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367"/>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540"/>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4B10"/>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AED"/>
    <w:rsid w:val="00DE3C7B"/>
    <w:rsid w:val="00DE3ECA"/>
    <w:rsid w:val="00DE43A8"/>
    <w:rsid w:val="00DE52B7"/>
    <w:rsid w:val="00DE59EE"/>
    <w:rsid w:val="00DE6636"/>
    <w:rsid w:val="00DE6A49"/>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0B2"/>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237"/>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6A"/>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1CA6"/>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4FC"/>
    <w:rsid w:val="00E82CEF"/>
    <w:rsid w:val="00E83A79"/>
    <w:rsid w:val="00E83B1E"/>
    <w:rsid w:val="00E83D05"/>
    <w:rsid w:val="00E83DC4"/>
    <w:rsid w:val="00E83DCE"/>
    <w:rsid w:val="00E842A8"/>
    <w:rsid w:val="00E84360"/>
    <w:rsid w:val="00E847B3"/>
    <w:rsid w:val="00E84E89"/>
    <w:rsid w:val="00E85163"/>
    <w:rsid w:val="00E858B2"/>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47F"/>
    <w:rsid w:val="00EC07BE"/>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0F2E"/>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EF7891"/>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290"/>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757"/>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37E"/>
    <w:rsid w:val="00F52456"/>
    <w:rsid w:val="00F5281E"/>
    <w:rsid w:val="00F531AA"/>
    <w:rsid w:val="00F536B7"/>
    <w:rsid w:val="00F537AD"/>
    <w:rsid w:val="00F53A7D"/>
    <w:rsid w:val="00F53BDD"/>
    <w:rsid w:val="00F53C72"/>
    <w:rsid w:val="00F53FEE"/>
    <w:rsid w:val="00F5467A"/>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88B"/>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CE9"/>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354"/>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BBB"/>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CFC"/>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45E"/>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Char תו1,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uiPriority w:val="9"/>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paragraph" w:customStyle="1" w:styleId="27">
    <w:name w:val="מא2"/>
    <w:basedOn w:val="Normal"/>
    <w:link w:val="28"/>
    <w:rsid w:val="00827841"/>
    <w:pPr>
      <w:tabs>
        <w:tab w:val="left" w:pos="1134"/>
        <w:tab w:val="left" w:pos="1701"/>
      </w:tabs>
      <w:spacing w:after="160" w:line="259" w:lineRule="auto"/>
      <w:ind w:left="1701" w:hanging="567"/>
    </w:pPr>
    <w:rPr>
      <w:caps/>
    </w:rPr>
  </w:style>
  <w:style w:type="character" w:customStyle="1" w:styleId="28">
    <w:name w:val="מא2 תו"/>
    <w:basedOn w:val="DefaultParagraphFont"/>
    <w:link w:val="27"/>
    <w:locked/>
    <w:rsid w:val="00827841"/>
    <w:rPr>
      <w:caps/>
    </w:rPr>
  </w:style>
  <w:style w:type="paragraph" w:customStyle="1" w:styleId="a37">
    <w:name w:val="מקור תרשים"/>
    <w:basedOn w:val="Normal"/>
    <w:link w:val="a38"/>
    <w:qFormat/>
    <w:rsid w:val="00827841"/>
    <w:pPr>
      <w:spacing w:after="160"/>
    </w:pPr>
    <w:rPr>
      <w:szCs w:val="20"/>
    </w:rPr>
  </w:style>
  <w:style w:type="character" w:customStyle="1" w:styleId="a38">
    <w:name w:val="מקור תרשים תו"/>
    <w:basedOn w:val="DefaultParagraphFont"/>
    <w:link w:val="a37"/>
    <w:rsid w:val="00827841"/>
    <w:rPr>
      <w:szCs w:val="20"/>
    </w:rPr>
  </w:style>
  <w:style w:type="character" w:customStyle="1" w:styleId="718Char">
    <w:name w:val="71ג כותרת 8 בתוך טקסט Char"/>
    <w:basedOn w:val="DefaultParagraphFont"/>
    <w:link w:val="7180"/>
    <w:rsid w:val="007661E6"/>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7661E6"/>
    <w:pPr>
      <w:spacing w:after="180" w:line="260" w:lineRule="exact"/>
    </w:pPr>
    <w:rPr>
      <w:rFonts w:ascii="Tahoma" w:hAnsi="Tahoma" w:cs="Tahoma"/>
      <w:color w:val="0D0D0D" w:themeColor="text1" w:themeTint="F2"/>
      <w:spacing w:val="20"/>
      <w:sz w:val="19"/>
      <w:szCs w:val="19"/>
    </w:rPr>
  </w:style>
  <w:style w:type="table" w:styleId="GridTable2">
    <w:name w:val="Grid Table 2"/>
    <w:basedOn w:val="TableNormal"/>
    <w:uiPriority w:val="47"/>
    <w:rsid w:val="009710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71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710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0">
    <w:name w:val="x_msonormal"/>
    <w:basedOn w:val="Normal"/>
    <w:rsid w:val="001324A5"/>
    <w:pPr>
      <w:bidi w:val="0"/>
      <w:spacing w:line="240" w:lineRule="auto"/>
      <w:jc w:val="left"/>
    </w:pPr>
    <w:rPr>
      <w:rFonts w:cs="Times New Roman"/>
      <w:sz w:val="24"/>
    </w:rPr>
  </w:style>
  <w:style w:type="character" w:customStyle="1" w:styleId="29">
    <w:name w:val="אזכור לא מזוהה2"/>
    <w:basedOn w:val="DefaultParagraphFont"/>
    <w:uiPriority w:val="99"/>
    <w:semiHidden/>
    <w:unhideWhenUsed/>
    <w:rsid w:val="00132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header" Target="header3.xml"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image" Target="media/image7.jpeg" /><Relationship Id="rId17" Type="http://schemas.openxmlformats.org/officeDocument/2006/relationships/image" Target="media/image8.jpeg" /><Relationship Id="rId18" Type="http://schemas.openxmlformats.org/officeDocument/2006/relationships/image" Target="media/image9.jpeg" /><Relationship Id="rId19" Type="http://schemas.openxmlformats.org/officeDocument/2006/relationships/image" Target="media/image10.jpeg" /><Relationship Id="rId2" Type="http://schemas.openxmlformats.org/officeDocument/2006/relationships/webSettings" Target="webSettings.xml" /><Relationship Id="rId20" Type="http://schemas.openxmlformats.org/officeDocument/2006/relationships/image" Target="media/image11.jpeg" /><Relationship Id="rId21" Type="http://schemas.openxmlformats.org/officeDocument/2006/relationships/image" Target="media/image12.jpeg" /><Relationship Id="rId22" Type="http://schemas.openxmlformats.org/officeDocument/2006/relationships/image" Target="media/image13.png" /><Relationship Id="rId23" Type="http://schemas.openxmlformats.org/officeDocument/2006/relationships/image" Target="media/image14.jpeg" /><Relationship Id="rId24" Type="http://schemas.openxmlformats.org/officeDocument/2006/relationships/image" Target="media/image15.jpeg" /><Relationship Id="rId25" Type="http://schemas.openxmlformats.org/officeDocument/2006/relationships/image" Target="media/image16.jpeg" /><Relationship Id="rId26" Type="http://schemas.openxmlformats.org/officeDocument/2006/relationships/image" Target="media/image17.jpeg" /><Relationship Id="rId27" Type="http://schemas.openxmlformats.org/officeDocument/2006/relationships/footer" Target="footer2.xml" /><Relationship Id="rId28" Type="http://schemas.openxmlformats.org/officeDocument/2006/relationships/footer" Target="footer3.xml" /><Relationship Id="rId29" Type="http://schemas.openxmlformats.org/officeDocument/2006/relationships/header" Target="header4.xml" /><Relationship Id="rId3" Type="http://schemas.openxmlformats.org/officeDocument/2006/relationships/fontTable" Target="fontTable.xml" /><Relationship Id="rId30" Type="http://schemas.openxmlformats.org/officeDocument/2006/relationships/footer" Target="footer4.xml" /><Relationship Id="rId31" Type="http://schemas.openxmlformats.org/officeDocument/2006/relationships/header" Target="header5.xml" /><Relationship Id="rId32" Type="http://schemas.openxmlformats.org/officeDocument/2006/relationships/header" Target="header6.xml" /><Relationship Id="rId33" Type="http://schemas.openxmlformats.org/officeDocument/2006/relationships/header" Target="header7.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8.jpeg" /><Relationship Id="rId2" Type="http://schemas.openxmlformats.org/officeDocument/2006/relationships/image" Target="media/image19.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20.jpeg" /><Relationship Id="rId2" Type="http://schemas.openxmlformats.org/officeDocument/2006/relationships/image" Target="media/image2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E02DBE-A5F6-4D9A-AAAF-DF0089D50AB0}"/>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4.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