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5"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7"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3AA44522">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192676</wp:posOffset>
                </wp:positionH>
                <wp:positionV relativeFrom="paragraph">
                  <wp:posOffset>1866999</wp:posOffset>
                </wp:positionV>
                <wp:extent cx="2658341" cy="0"/>
                <wp:effectExtent l="12700" t="12700" r="8890"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658341"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8" style="flip:x;mso-height-percent:0;mso-height-relative:margin;mso-width-percent:0;mso-width-relative:margin;mso-wrap-distance-bottom:0;mso-wrap-distance-left:9pt;mso-wrap-distance-right:9pt;mso-wrap-distance-top:0;mso-wrap-style:square;position:absolute;visibility:visible;z-index:251669504" from="15.15pt,147pt" to="224.45pt,147pt" strokecolor="white" strokeweight="1.5pt"/>
            </w:pict>
          </mc:Fallback>
        </mc:AlternateContent>
      </w:r>
      <w:r w:rsidR="006D3893">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3062217</wp:posOffset>
                </wp:positionH>
                <wp:positionV relativeFrom="paragraph">
                  <wp:posOffset>363946</wp:posOffset>
                </wp:positionV>
                <wp:extent cx="0" cy="3348841"/>
                <wp:effectExtent l="25400" t="0" r="25400" b="2984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348841"/>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1pt,28.65pt" to="241.1pt,292.35pt" strokecolor="white" strokeweight="4pt"/>
            </w:pict>
          </mc:Fallback>
        </mc:AlternateContent>
      </w:r>
      <w:r w:rsidRPr="0030415A" w:rsidR="006D3893">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-192405</wp:posOffset>
                </wp:positionH>
                <wp:positionV relativeFrom="paragraph">
                  <wp:posOffset>258445</wp:posOffset>
                </wp:positionV>
                <wp:extent cx="460248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0248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025AA9" w:rsidRPr="0052031E" w:rsidP="00025AA9"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77777777">
                            <w:pPr>
                              <w:ind w:left="2268"/>
                              <w:rPr>
                                <w:rtl/>
                              </w:rPr>
                            </w:pPr>
                          </w:p>
                          <w:p w:rsidR="00674359" w:rsidP="0052031E" w14:textId="77777777">
                            <w:pPr>
                              <w:ind w:left="2268"/>
                            </w:pPr>
                          </w:p>
                          <w:p w:rsidR="00674359" w:rsidP="0052031E" w14:textId="77777777">
                            <w:pPr>
                              <w:ind w:left="2268"/>
                            </w:pPr>
                          </w:p>
                          <w:p w:rsidR="00CB22A1" w:rsidRPr="00876ED9" w:rsidP="0052031E" w14:textId="5C52EBD8">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המשרד להגנת הסביבה</w:t>
                            </w:r>
                          </w:p>
                          <w:p w:rsidR="00CB22A1" w:rsidP="006D3893" w14:textId="685695D9">
                            <w:pPr>
                              <w:spacing w:before="360" w:line="600" w:lineRule="exact"/>
                              <w:ind w:left="2268"/>
                              <w:jc w:val="left"/>
                              <w:rPr>
                                <w:rFonts w:ascii="Tahoma" w:hAnsi="Tahoma" w:cs="Tahoma"/>
                                <w:b/>
                                <w:bCs/>
                                <w:color w:val="FFFFFF" w:themeColor="background1"/>
                                <w:sz w:val="44"/>
                                <w:szCs w:val="44"/>
                              </w:rPr>
                            </w:pPr>
                            <w:r>
                              <w:rPr>
                                <w:rFonts w:ascii="Tahoma" w:hAnsi="Tahoma" w:cs="Tahoma" w:hint="cs"/>
                                <w:b/>
                                <w:bCs/>
                                <w:color w:val="FFFFFF" w:themeColor="background1"/>
                                <w:sz w:val="44"/>
                                <w:szCs w:val="44"/>
                                <w:rtl/>
                              </w:rPr>
                              <w:t>מניעת נזקי מינים פולשים ושמירה על המגוון הביולוגי</w:t>
                            </w:r>
                            <w:r w:rsidRPr="00717974" w:rsidR="00717974">
                              <w:rPr>
                                <w:rFonts w:ascii="Tahoma" w:hAnsi="Tahoma" w:cs="Tahoma"/>
                                <w:b/>
                                <w:bCs/>
                                <w:color w:val="FFFFFF" w:themeColor="background1"/>
                                <w:sz w:val="44"/>
                                <w:szCs w:val="44"/>
                                <w:rtl/>
                              </w:rPr>
                              <w:t xml:space="preserve"> </w:t>
                            </w:r>
                          </w:p>
                          <w:p w:rsidR="00A42B89" w:rsidRPr="00A42B89" w:rsidP="006D3893"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62.4pt;height:336.5pt;margin-top:20.35pt;margin-left:-15.15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025AA9" w:rsidRPr="0052031E" w:rsidP="00025AA9" w14:paraId="11E3D7A9"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התשפ״ב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77777777">
                      <w:pPr>
                        <w:ind w:left="2268"/>
                        <w:rPr>
                          <w:rtl/>
                        </w:rPr>
                      </w:pPr>
                    </w:p>
                    <w:p w:rsidR="00674359" w:rsidP="0052031E" w14:paraId="3E02C27E" w14:textId="77777777">
                      <w:pPr>
                        <w:ind w:left="2268"/>
                      </w:pPr>
                    </w:p>
                    <w:p w:rsidR="00674359" w:rsidP="0052031E" w14:paraId="1FAF9DCB" w14:textId="77777777">
                      <w:pPr>
                        <w:ind w:left="2268"/>
                      </w:pPr>
                    </w:p>
                    <w:p w:rsidR="00CB22A1" w:rsidRPr="00876ED9" w:rsidP="0052031E" w14:paraId="028C1DED" w14:textId="5C52EBD8">
                      <w:pPr>
                        <w:ind w:left="2268"/>
                        <w:rPr>
                          <w:rFonts w:ascii="Tahoma" w:hAnsi="Tahoma" w:eastAsiaTheme="minorEastAsia" w:cs="Tahoma"/>
                          <w:color w:val="FFFFFF" w:themeColor="background1"/>
                          <w:sz w:val="28"/>
                          <w:szCs w:val="28"/>
                          <w:rtl/>
                        </w:rPr>
                      </w:pPr>
                      <w:r>
                        <w:rPr>
                          <w:rFonts w:ascii="Tahoma" w:hAnsi="Tahoma" w:eastAsiaTheme="minorEastAsia" w:cs="Tahoma" w:hint="cs"/>
                          <w:color w:val="FFFFFF" w:themeColor="background1"/>
                          <w:sz w:val="28"/>
                          <w:szCs w:val="28"/>
                          <w:rtl/>
                        </w:rPr>
                        <w:t>המשרד להגנת הסביבה</w:t>
                      </w:r>
                    </w:p>
                    <w:p w:rsidR="00CB22A1" w:rsidP="006D3893" w14:paraId="5464BE8D" w14:textId="685695D9">
                      <w:pPr>
                        <w:spacing w:before="360" w:line="600" w:lineRule="exact"/>
                        <w:ind w:left="2268"/>
                        <w:jc w:val="left"/>
                        <w:rPr>
                          <w:rFonts w:ascii="Tahoma" w:hAnsi="Tahoma" w:cs="Tahoma"/>
                          <w:b/>
                          <w:bCs/>
                          <w:color w:val="FFFFFF" w:themeColor="background1"/>
                          <w:sz w:val="44"/>
                          <w:szCs w:val="44"/>
                        </w:rPr>
                      </w:pPr>
                      <w:r>
                        <w:rPr>
                          <w:rFonts w:ascii="Tahoma" w:hAnsi="Tahoma" w:cs="Tahoma" w:hint="cs"/>
                          <w:b/>
                          <w:bCs/>
                          <w:color w:val="FFFFFF" w:themeColor="background1"/>
                          <w:sz w:val="44"/>
                          <w:szCs w:val="44"/>
                          <w:rtl/>
                        </w:rPr>
                        <w:t>מניעת נזקי מינים פולשים ושמירה על המגוון הביולוגי</w:t>
                      </w:r>
                      <w:r w:rsidRPr="00717974" w:rsidR="00717974">
                        <w:rPr>
                          <w:rFonts w:ascii="Tahoma" w:hAnsi="Tahoma" w:cs="Tahoma"/>
                          <w:b/>
                          <w:bCs/>
                          <w:color w:val="FFFFFF" w:themeColor="background1"/>
                          <w:sz w:val="44"/>
                          <w:szCs w:val="44"/>
                          <w:rtl/>
                        </w:rPr>
                        <w:t xml:space="preserve"> </w:t>
                      </w:r>
                    </w:p>
                    <w:p w:rsidR="00A42B89" w:rsidRPr="00A42B89" w:rsidP="006D3893" w14:paraId="5CBF8E35"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4087444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406083"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1"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RPr="00BB1048" w:rsidP="006F18DE" w14:paraId="32190477" w14:textId="35568261">
      <w:pPr>
        <w:pStyle w:val="7125"/>
        <w:rPr>
          <w:sz w:val="34"/>
          <w:rtl/>
        </w:rPr>
      </w:pPr>
      <w:r w:rsidRPr="00BB1048">
        <w:rPr>
          <w:noProof/>
          <w:sz w:val="34"/>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899160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539336"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BB1048" w:rsidR="005640FF">
        <w:rPr>
          <w:noProof/>
          <w:sz w:val="34"/>
          <w:rtl/>
          <w:lang w:val="he-IL"/>
        </w:rPr>
        <mc:AlternateContent>
          <mc:Choice Requires="wps">
            <w:drawing>
              <wp:anchor distT="0" distB="0" distL="114300" distR="114300" simplePos="0" relativeHeight="251699200" behindDoc="0" locked="0" layoutInCell="1" allowOverlap="1">
                <wp:simplePos x="0" y="0"/>
                <wp:positionH relativeFrom="column">
                  <wp:posOffset>-646430</wp:posOffset>
                </wp:positionH>
                <wp:positionV relativeFrom="paragraph">
                  <wp:posOffset>303206</wp:posOffset>
                </wp:positionV>
                <wp:extent cx="168275" cy="4559300"/>
                <wp:effectExtent l="12700" t="12700" r="9525" b="12700"/>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275" cy="45593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2" style="width:13.25pt;height:359pt;margin-top:23.85pt;margin-left:-50.9pt;mso-height-percent:0;mso-height-relative:margin;mso-wrap-distance-bottom:0;mso-wrap-distance-left:9pt;mso-wrap-distance-right:9pt;mso-wrap-distance-top:0;mso-wrap-style:square;position:absolute;visibility:visible;v-text-anchor:middle;z-index:251700224" fillcolor="#00305f" strokecolor="#00305f" strokeweight="2pt"/>
            </w:pict>
          </mc:Fallback>
        </mc:AlternateContent>
      </w:r>
      <w:r w:rsidRPr="00BB1048">
        <w:rPr>
          <w:sz w:val="34"/>
          <w:rtl/>
        </w:rPr>
        <w:t>מניעת נזקי מינים פולשים ושמירה על המגוון הביולוגי</w:t>
      </w:r>
    </w:p>
    <w:p w:rsidR="003027DB" w:rsidRPr="007E6D16" w:rsidP="003027DB" w14:paraId="216499C5" w14:textId="14E0DAFE">
      <w:pPr>
        <w:pStyle w:val="7190"/>
        <w:rPr>
          <w:rtl/>
        </w:rPr>
      </w:pPr>
      <w:r w:rsidRPr="006E2654">
        <w:rPr>
          <w:rtl/>
        </w:rPr>
        <w:t xml:space="preserve">בטבע קיים מגוון עצום של אורגניזמים צמחיים </w:t>
      </w:r>
      <w:r w:rsidRPr="006E2654">
        <w:rPr>
          <w:rtl/>
        </w:rPr>
        <w:t>ואנימליים</w:t>
      </w:r>
      <w:r w:rsidRPr="006E2654">
        <w:rPr>
          <w:rtl/>
        </w:rPr>
        <w:t xml:space="preserve"> וכן מיקרואורגניזמים</w:t>
      </w:r>
      <w:r>
        <w:rPr>
          <w:vertAlign w:val="superscript"/>
          <w:rtl/>
        </w:rPr>
        <w:footnoteReference w:id="2"/>
      </w:r>
      <w:r w:rsidRPr="006E2654">
        <w:rPr>
          <w:rtl/>
        </w:rPr>
        <w:t xml:space="preserve"> המהווים את המגוון הביולוגי. יחסי הגומלין בין מרכיבי המגוון הביולוגי ותנאי הסביבה השונים יוצרים מערכות אקולוגיות המספקות מוצרים, שירותים ותועלות לקיום האדם ולרווחתו בתחומים של בריאות, חברה וכלכלה. עם גידול האוכלוסייה והתעצמות מגמות הסחר והפיתוח מואץ אובדן המגוון הביולוגי ומשפיע על מבנה המערכות האקולוגיות ועל שירותיהן ותרומתן לאדם. פעילות האדם מגבירה את מחוללי השחיקה של המגוון הביולוגי, ובהם מינים פולשים ומינים מתפרצים הפוגעים במרקם החיים ובתחומים החיוניים לקיום האדם וכן גורמים לנזקים כלכליים. מניעת הסיכונים וצמצום הנזקים הנובעים מהתפשטותם ומהתבססותם של המינים הפולשים מצריכים פעולות של מניעה, ביעור, בקרה ותחזוקה הכרוכות בעלויות גבוהות. נכון לאוגוסט 2021 יש בישראל בין עשרות למאות מינים פולשים, ובהם נמלת האש הקטנה וטרמיט העל </w:t>
      </w:r>
      <w:r w:rsidRPr="006E2654">
        <w:rPr>
          <w:rtl/>
        </w:rPr>
        <w:t>הפורמוסי</w:t>
      </w:r>
      <w:r w:rsidRPr="006E2654">
        <w:rPr>
          <w:rtl/>
        </w:rPr>
        <w:t xml:space="preserve">; על פי </w:t>
      </w:r>
      <w:r w:rsidR="00C72BEF">
        <w:rPr>
          <w:rFonts w:hint="cs"/>
          <w:rtl/>
        </w:rPr>
        <w:t>הערכות</w:t>
      </w:r>
      <w:r w:rsidRPr="006E2654">
        <w:rPr>
          <w:rtl/>
        </w:rPr>
        <w:t xml:space="preserve"> עלות הנזק שגורמים המינים הפולשים נעה בין 473 מיליון ש"ח </w:t>
      </w:r>
      <w:r w:rsidRPr="006E2654">
        <w:rPr>
          <w:rtl/>
        </w:rPr>
        <w:t>לכ</w:t>
      </w:r>
      <w:r w:rsidRPr="006E2654">
        <w:rPr>
          <w:rtl/>
        </w:rPr>
        <w:t>-1.5 מיליארד ש"ח לשנה. כדוגמה למינים המתפרצים ניתן לציין את חזירי הבר, שכניסתם אל תוך המרחב העירוני בעיר חיפה התגברה בשנים האחרונות; חזירים אלו גורמים לנזקים רבים ולפגיעה בתושבים ובאיכות החיים שלהם. מחודש יוני 2021 ועד ינואר 2022 התקבלו במוקד עיריית חיפה 3,586 דיווחים על חזירי בר המשוטטים ברחבי העיר</w:t>
      </w:r>
      <w:r w:rsidRPr="007E6D16">
        <w:rPr>
          <w:rtl/>
        </w:rPr>
        <w:t>.</w:t>
      </w:r>
    </w:p>
    <w:p w:rsidR="009E3D6D" w:rsidRPr="003027DB" w:rsidP="003027DB" w14:paraId="438CAA5E" w14:textId="249C672B">
      <w:pPr>
        <w:pStyle w:val="7190"/>
        <w:rPr>
          <w:rtl/>
        </w:rPr>
      </w:pP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F7759D" w:rsidRPr="001A4850" w:rsidP="001A4850" w14:paraId="3283CEA6" w14:textId="44FB61F8">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98</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87239"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57"/>
        <w:gridCol w:w="2457"/>
        <w:gridCol w:w="2456"/>
      </w:tblGrid>
      <w:tr w14:paraId="7597E23C" w14:textId="1F056C80" w:rsidTr="00F27252">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667" w:type="pct"/>
            <w:vAlign w:val="bottom"/>
          </w:tcPr>
          <w:p w:rsidR="001A1075" w:rsidRPr="006D3893" w:rsidP="005640FF" w14:paraId="1E1AF3C6" w14:textId="3D6F3274">
            <w:pPr>
              <w:pStyle w:val="2021"/>
              <w:rPr>
                <w:rtl/>
              </w:rPr>
            </w:pPr>
            <w:r>
              <w:rPr>
                <w:rFonts w:hint="cs"/>
                <w:spacing w:val="-12"/>
                <w:sz w:val="26"/>
                <w:szCs w:val="26"/>
                <w:rtl/>
              </w:rPr>
              <w:t>כ-</w:t>
            </w:r>
            <w:r w:rsidR="00C72BEF">
              <w:rPr>
                <w:rFonts w:hint="cs"/>
                <w:spacing w:val="-12"/>
                <w:rtl/>
              </w:rPr>
              <w:t>452</w:t>
            </w:r>
            <w:r w:rsidRPr="006D3893">
              <w:rPr>
                <w:rFonts w:hint="cs"/>
                <w:spacing w:val="-10"/>
                <w:sz w:val="26"/>
                <w:szCs w:val="26"/>
                <w:rtl/>
              </w:rPr>
              <w:t xml:space="preserve"> </w:t>
            </w:r>
          </w:p>
        </w:tc>
        <w:tc>
          <w:tcPr>
            <w:tcW w:w="1667" w:type="pct"/>
            <w:vAlign w:val="bottom"/>
          </w:tcPr>
          <w:p w:rsidR="001A1075" w:rsidRPr="00717974" w:rsidP="005640FF" w14:paraId="1D9D023E" w14:textId="101A8D37">
            <w:pPr>
              <w:spacing w:before="120" w:line="240" w:lineRule="auto"/>
              <w:jc w:val="left"/>
              <w:rPr>
                <w:rFonts w:ascii="Tahoma" w:hAnsi="Tahoma" w:eastAsiaTheme="minorEastAsia" w:cs="Tahoma"/>
                <w:b/>
                <w:bCs/>
                <w:color w:val="0D0D0D" w:themeColor="text1" w:themeTint="F2"/>
                <w:sz w:val="26"/>
                <w:szCs w:val="26"/>
                <w:rtl/>
              </w:rPr>
            </w:pPr>
            <w:r>
              <w:rPr>
                <w:rFonts w:ascii="Tahoma" w:hAnsi="Tahoma" w:eastAsiaTheme="minorEastAsia" w:cs="Tahoma" w:hint="cs"/>
                <w:b/>
                <w:bCs/>
                <w:color w:val="0D0D0D" w:themeColor="text1" w:themeTint="F2"/>
                <w:sz w:val="36"/>
                <w:szCs w:val="36"/>
                <w:rtl/>
              </w:rPr>
              <w:t>114</w:t>
            </w:r>
            <w:r>
              <w:rPr>
                <w:rFonts w:ascii="Tahoma" w:hAnsi="Tahoma" w:eastAsiaTheme="minorEastAsia" w:cs="Tahoma" w:hint="cs"/>
                <w:b/>
                <w:bCs/>
                <w:color w:val="0D0D0D" w:themeColor="text1" w:themeTint="F2"/>
                <w:sz w:val="26"/>
                <w:szCs w:val="26"/>
                <w:rtl/>
              </w:rPr>
              <w:t xml:space="preserve"> </w:t>
            </w:r>
          </w:p>
        </w:tc>
        <w:tc>
          <w:tcPr>
            <w:tcW w:w="1666" w:type="pct"/>
            <w:vAlign w:val="bottom"/>
          </w:tcPr>
          <w:p w:rsidR="001A1075" w:rsidRPr="00864A2A" w:rsidP="005640FF" w14:paraId="6113CBED" w14:textId="3EC70087">
            <w:pPr>
              <w:spacing w:before="120" w:line="240" w:lineRule="auto"/>
              <w:jc w:val="left"/>
              <w:rPr>
                <w:rFonts w:ascii="Tahoma" w:hAnsi="Tahoma" w:cs="Tahoma"/>
                <w:spacing w:val="-10"/>
                <w:sz w:val="26"/>
                <w:szCs w:val="26"/>
                <w:rtl/>
              </w:rPr>
            </w:pPr>
            <w:r w:rsidRPr="001A1075">
              <w:rPr>
                <w:rFonts w:ascii="Tahoma" w:hAnsi="Tahoma" w:eastAsiaTheme="minorEastAsia" w:cs="Tahoma" w:hint="cs"/>
                <w:b/>
                <w:bCs/>
                <w:color w:val="0D0D0D" w:themeColor="text1" w:themeTint="F2"/>
                <w:spacing w:val="-12"/>
                <w:sz w:val="26"/>
                <w:szCs w:val="26"/>
                <w:rtl/>
              </w:rPr>
              <w:t>ב-</w:t>
            </w:r>
            <w:r>
              <w:rPr>
                <w:rFonts w:ascii="Tahoma" w:hAnsi="Tahoma" w:eastAsiaTheme="minorEastAsia" w:cs="Tahoma" w:hint="cs"/>
                <w:b/>
                <w:bCs/>
                <w:color w:val="0D0D0D" w:themeColor="text1" w:themeTint="F2"/>
                <w:spacing w:val="-12"/>
                <w:sz w:val="36"/>
                <w:szCs w:val="36"/>
                <w:rtl/>
              </w:rPr>
              <w:t>10</w:t>
            </w:r>
            <w:r w:rsidRPr="00F27252" w:rsidR="00F27252">
              <w:rPr>
                <w:rFonts w:ascii="Tahoma" w:hAnsi="Tahoma" w:eastAsiaTheme="minorEastAsia" w:cs="Tahoma" w:hint="cs"/>
                <w:b/>
                <w:bCs/>
                <w:color w:val="0D0D0D" w:themeColor="text1" w:themeTint="F2"/>
                <w:spacing w:val="-12"/>
                <w:sz w:val="26"/>
                <w:szCs w:val="26"/>
                <w:rtl/>
              </w:rPr>
              <w:t xml:space="preserve"> </w:t>
            </w:r>
            <w:r w:rsidRPr="001A1075">
              <w:rPr>
                <w:rFonts w:ascii="Tahoma" w:hAnsi="Tahoma" w:eastAsiaTheme="minorEastAsia" w:cs="Tahoma" w:hint="cs"/>
                <w:b/>
                <w:bCs/>
                <w:color w:val="0D0D0D" w:themeColor="text1" w:themeTint="F2"/>
                <w:spacing w:val="-12"/>
                <w:sz w:val="26"/>
                <w:szCs w:val="26"/>
                <w:rtl/>
              </w:rPr>
              <w:t>מוקדים</w:t>
            </w:r>
            <w:r>
              <w:rPr>
                <w:rFonts w:ascii="Tahoma" w:hAnsi="Tahoma" w:cs="Tahoma" w:hint="cs"/>
                <w:b/>
                <w:bCs/>
                <w:spacing w:val="-10"/>
                <w:sz w:val="26"/>
                <w:szCs w:val="26"/>
                <w:rtl/>
              </w:rPr>
              <w:t xml:space="preserve"> </w:t>
            </w:r>
          </w:p>
        </w:tc>
      </w:tr>
      <w:tr w14:paraId="5AD4AD14" w14:textId="244FAD48" w:rsidTr="00F27252">
        <w:tblPrEx>
          <w:tblW w:w="5000" w:type="pct"/>
          <w:tblLook w:val="04A0"/>
        </w:tblPrEx>
        <w:tc>
          <w:tcPr>
            <w:tcW w:w="1667" w:type="pct"/>
          </w:tcPr>
          <w:p w:rsidR="001A1075" w:rsidRPr="00664A6F" w:rsidP="005640FF" w14:paraId="2188EAF4" w14:textId="5CB7D04D">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0464" behindDoc="0" locked="0" layoutInCell="1" allowOverlap="1">
                      <wp:simplePos x="0" y="0"/>
                      <wp:positionH relativeFrom="column">
                        <wp:posOffset>34925</wp:posOffset>
                      </wp:positionH>
                      <wp:positionV relativeFrom="paragraph">
                        <wp:posOffset>47498</wp:posOffset>
                      </wp:positionV>
                      <wp:extent cx="1371600" cy="0"/>
                      <wp:effectExtent l="0" t="0" r="12700" b="1270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16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3" style="flip:x;mso-height-percent:0;mso-height-relative:margin;mso-width-percent:0;mso-width-relative:margin;mso-wrap-distance-bottom:0;mso-wrap-distance-left:9pt;mso-wrap-distance-right:9pt;mso-wrap-distance-top:0;mso-wrap-style:square;position:absolute;visibility:visible;z-index:251711488" from="2.75pt,3.75pt" to="110.75pt,3.75pt" strokecolor="#0d0d0d" strokeweight="1pt"/>
                  </w:pict>
                </mc:Fallback>
              </mc:AlternateContent>
            </w:r>
          </w:p>
        </w:tc>
        <w:tc>
          <w:tcPr>
            <w:tcW w:w="1667" w:type="pct"/>
          </w:tcPr>
          <w:p w:rsidR="001A1075" w:rsidRPr="00664A6F" w:rsidP="005640FF" w14:paraId="1CAA58ED" w14:textId="77AEE407">
            <w:pPr>
              <w:pStyle w:val="20211"/>
              <w:spacing w:after="0" w:line="160" w:lineRule="exact"/>
              <w:rPr>
                <w:rtl/>
              </w:rPr>
            </w:pPr>
            <w:r>
              <w:rPr>
                <w:noProof/>
                <w:w w:val="100"/>
                <w:rtl/>
                <w:lang w:val="he-IL"/>
              </w:rPr>
              <mc:AlternateContent>
                <mc:Choice Requires="wps">
                  <w:drawing>
                    <wp:anchor distT="0" distB="0" distL="114300" distR="114300" simplePos="0" relativeHeight="251712512" behindDoc="0" locked="0" layoutInCell="1" allowOverlap="1">
                      <wp:simplePos x="0" y="0"/>
                      <wp:positionH relativeFrom="column">
                        <wp:posOffset>65023</wp:posOffset>
                      </wp:positionH>
                      <wp:positionV relativeFrom="paragraph">
                        <wp:posOffset>47498</wp:posOffset>
                      </wp:positionV>
                      <wp:extent cx="1335024" cy="0"/>
                      <wp:effectExtent l="0" t="0" r="11430" b="1270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5024"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9" o:spid="_x0000_s1034" style="flip:x;mso-width-percent:0;mso-width-relative:margin;mso-wrap-distance-bottom:0;mso-wrap-distance-left:9pt;mso-wrap-distance-right:9pt;mso-wrap-distance-top:0;mso-wrap-style:square;position:absolute;visibility:visible;z-index:251713536" from="5.1pt,3.75pt" to="110.2pt,3.75pt" strokecolor="#0d0d0d" strokeweight="1pt"/>
                  </w:pict>
                </mc:Fallback>
              </mc:AlternateContent>
            </w:r>
          </w:p>
        </w:tc>
        <w:tc>
          <w:tcPr>
            <w:tcW w:w="1666" w:type="pct"/>
          </w:tcPr>
          <w:p w:rsidR="001A1075" w:rsidRPr="00664A6F" w:rsidP="005640FF" w14:paraId="4E223E1C" w14:textId="1D7BBC89">
            <w:pPr>
              <w:pStyle w:val="20211"/>
              <w:spacing w:after="0" w:line="160" w:lineRule="exact"/>
              <w:rPr>
                <w:rtl/>
              </w:rPr>
            </w:pPr>
            <w:r>
              <w:rPr>
                <w:noProof/>
                <w:w w:val="100"/>
                <w:rtl/>
                <w:lang w:val="he-IL"/>
              </w:rPr>
              <mc:AlternateContent>
                <mc:Choice Requires="wps">
                  <w:drawing>
                    <wp:anchor distT="0" distB="0" distL="114300" distR="114300" simplePos="0" relativeHeight="251714560" behindDoc="0" locked="0" layoutInCell="1" allowOverlap="1">
                      <wp:simplePos x="0" y="0"/>
                      <wp:positionH relativeFrom="column">
                        <wp:posOffset>9143</wp:posOffset>
                      </wp:positionH>
                      <wp:positionV relativeFrom="paragraph">
                        <wp:posOffset>47498</wp:posOffset>
                      </wp:positionV>
                      <wp:extent cx="1377696" cy="0"/>
                      <wp:effectExtent l="0" t="0" r="6985" b="1270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7696"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5" style="flip:x;mso-width-percent:0;mso-width-relative:margin;mso-wrap-distance-bottom:0;mso-wrap-distance-left:9pt;mso-wrap-distance-right:9pt;mso-wrap-distance-top:0;mso-wrap-style:square;position:absolute;visibility:visible;z-index:251715584" from="0.7pt,3.75pt" to="109.2pt,3.75pt" strokecolor="#0d0d0d" strokeweight="1pt"/>
                  </w:pict>
                </mc:Fallback>
              </mc:AlternateContent>
            </w:r>
          </w:p>
        </w:tc>
      </w:tr>
      <w:tr w14:paraId="7ECC4220" w14:textId="5CBEDA42" w:rsidTr="00F27252">
        <w:tblPrEx>
          <w:tblW w:w="5000" w:type="pct"/>
          <w:tblLook w:val="04A0"/>
        </w:tblPrEx>
        <w:tc>
          <w:tcPr>
            <w:tcW w:w="1667" w:type="pct"/>
          </w:tcPr>
          <w:p w:rsidR="001A1075" w:rsidRPr="009A73F6" w:rsidP="005640FF" w14:paraId="5ECF0591" w14:textId="55387737">
            <w:pPr>
              <w:pStyle w:val="20211"/>
              <w:rPr>
                <w:rtl/>
              </w:rPr>
            </w:pPr>
            <w:r w:rsidRPr="006E2654">
              <w:rPr>
                <w:rtl/>
              </w:rPr>
              <w:t>מינים של פולשים ימיים אותרו ב-2018 סמוך לחופי ישראל</w:t>
            </w:r>
          </w:p>
        </w:tc>
        <w:tc>
          <w:tcPr>
            <w:tcW w:w="1667" w:type="pct"/>
          </w:tcPr>
          <w:p w:rsidR="001A1075" w:rsidRPr="00864A2A" w:rsidP="005640FF" w14:paraId="47156990" w14:textId="5F8E691F">
            <w:pPr>
              <w:spacing w:line="240" w:lineRule="auto"/>
              <w:ind w:right="23"/>
              <w:jc w:val="left"/>
              <w:rPr>
                <w:rFonts w:ascii="Tahoma" w:hAnsi="Tahoma" w:eastAsiaTheme="minorEastAsia" w:cs="Tahoma"/>
                <w:color w:val="0D0D0D" w:themeColor="text1" w:themeTint="F2"/>
                <w:w w:val="90"/>
                <w:sz w:val="18"/>
                <w:szCs w:val="18"/>
                <w:rtl/>
              </w:rPr>
            </w:pPr>
            <w:r w:rsidRPr="006E2654">
              <w:rPr>
                <w:rFonts w:ascii="Tahoma" w:hAnsi="Tahoma" w:cs="Tahoma"/>
                <w:sz w:val="18"/>
                <w:szCs w:val="18"/>
                <w:rtl/>
              </w:rPr>
              <w:t>משתלות נגועות בנמלת האש</w:t>
            </w:r>
            <w:r>
              <w:rPr>
                <w:rFonts w:hint="cs"/>
                <w:rtl/>
              </w:rPr>
              <w:t xml:space="preserve"> </w:t>
            </w:r>
            <w:r w:rsidRPr="006E2654">
              <w:rPr>
                <w:rFonts w:ascii="Tahoma" w:hAnsi="Tahoma" w:cs="Tahoma"/>
                <w:sz w:val="18"/>
                <w:szCs w:val="18"/>
                <w:rtl/>
              </w:rPr>
              <w:t>(נכון לאוגוסט 2021)</w:t>
            </w:r>
          </w:p>
        </w:tc>
        <w:tc>
          <w:tcPr>
            <w:tcW w:w="1666" w:type="pct"/>
          </w:tcPr>
          <w:p w:rsidR="001A1075" w:rsidRPr="00EB223C" w:rsidP="005640FF" w14:paraId="1B7F83A5" w14:textId="7B16C3A3">
            <w:pPr>
              <w:pStyle w:val="20211"/>
              <w:rPr>
                <w:rtl/>
              </w:rPr>
            </w:pPr>
            <w:r w:rsidRPr="006E2654">
              <w:rPr>
                <w:rtl/>
              </w:rPr>
              <w:t xml:space="preserve">התבסס טרמיט-העל </w:t>
            </w:r>
            <w:r w:rsidRPr="006E2654">
              <w:rPr>
                <w:rtl/>
              </w:rPr>
              <w:t>הפורמוסי</w:t>
            </w:r>
            <w:r w:rsidRPr="006E2654">
              <w:rPr>
                <w:rtl/>
              </w:rPr>
              <w:t xml:space="preserve"> - המין הפולש המסוכן ביותר בעולם והמזיק ביותר מבין הטרמיטים (נכון לאוגוסט 2021)</w:t>
            </w:r>
          </w:p>
        </w:tc>
      </w:tr>
      <w:tr w14:paraId="115EC27C" w14:textId="30E07B41"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vAlign w:val="bottom"/>
          </w:tcPr>
          <w:p w:rsidR="001A1075" w:rsidRPr="00864A2A" w:rsidP="005640FF" w14:paraId="5A88E868" w14:textId="304938CE">
            <w:pPr>
              <w:pStyle w:val="2021"/>
              <w:rPr>
                <w:rtl/>
              </w:rPr>
            </w:pPr>
            <w:r>
              <w:rPr>
                <w:rFonts w:hint="cs"/>
                <w:sz w:val="26"/>
                <w:szCs w:val="26"/>
                <w:rtl/>
              </w:rPr>
              <w:t>ב-</w:t>
            </w:r>
            <w:r w:rsidRPr="00F27252">
              <w:rPr>
                <w:rFonts w:hint="cs"/>
                <w:rtl/>
              </w:rPr>
              <w:t>89%</w:t>
            </w:r>
            <w:r w:rsidRPr="007E6D16">
              <w:rPr>
                <w:rFonts w:hint="cs"/>
                <w:rtl/>
              </w:rPr>
              <w:t xml:space="preserve"> </w:t>
            </w:r>
          </w:p>
        </w:tc>
        <w:tc>
          <w:tcPr>
            <w:tcW w:w="1667" w:type="pct"/>
            <w:tcBorders>
              <w:top w:val="nil"/>
              <w:left w:val="nil"/>
              <w:bottom w:val="nil"/>
              <w:right w:val="nil"/>
            </w:tcBorders>
            <w:vAlign w:val="bottom"/>
          </w:tcPr>
          <w:p w:rsidR="001A1075" w:rsidRPr="006D3893" w:rsidP="005640FF" w14:paraId="5148B4EC" w14:textId="690151B9">
            <w:pPr>
              <w:spacing w:before="120" w:line="240" w:lineRule="auto"/>
              <w:jc w:val="left"/>
              <w:rPr>
                <w:rFonts w:ascii="Tahoma" w:hAnsi="Tahoma" w:cs="Tahoma"/>
                <w:b/>
                <w:bCs/>
                <w:spacing w:val="-10"/>
                <w:sz w:val="26"/>
                <w:szCs w:val="26"/>
                <w:rtl/>
              </w:rPr>
            </w:pPr>
            <w:r>
              <w:rPr>
                <w:rFonts w:ascii="Tahoma" w:hAnsi="Tahoma" w:eastAsiaTheme="minorEastAsia" w:cs="Tahoma" w:hint="cs"/>
                <w:b/>
                <w:bCs/>
                <w:color w:val="0D0D0D" w:themeColor="text1" w:themeTint="F2"/>
                <w:sz w:val="36"/>
                <w:szCs w:val="36"/>
                <w:rtl/>
              </w:rPr>
              <w:t>74</w:t>
            </w:r>
            <w:r w:rsidRPr="006D3893">
              <w:rPr>
                <w:rFonts w:ascii="Tahoma" w:hAnsi="Tahoma" w:eastAsiaTheme="minorEastAsia" w:cs="Tahoma" w:hint="cs"/>
                <w:b/>
                <w:bCs/>
                <w:color w:val="0D0D0D" w:themeColor="text1" w:themeTint="F2"/>
                <w:sz w:val="36"/>
                <w:szCs w:val="36"/>
                <w:rtl/>
              </w:rPr>
              <w:t>%</w:t>
            </w:r>
          </w:p>
        </w:tc>
        <w:tc>
          <w:tcPr>
            <w:tcW w:w="1666" w:type="pct"/>
            <w:tcBorders>
              <w:top w:val="nil"/>
              <w:left w:val="nil"/>
              <w:bottom w:val="nil"/>
              <w:right w:val="nil"/>
            </w:tcBorders>
            <w:vAlign w:val="bottom"/>
          </w:tcPr>
          <w:p w:rsidR="001A1075" w:rsidRPr="00864A2A" w:rsidP="005640FF" w14:paraId="6D51A516" w14:textId="374991B0">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6.</w:t>
            </w:r>
            <w:r w:rsidR="003B0627">
              <w:rPr>
                <w:rFonts w:ascii="Tahoma" w:hAnsi="Tahoma" w:eastAsiaTheme="minorEastAsia" w:cs="Tahoma" w:hint="cs"/>
                <w:b/>
                <w:bCs/>
                <w:color w:val="0D0D0D" w:themeColor="text1" w:themeTint="F2"/>
                <w:sz w:val="36"/>
                <w:szCs w:val="36"/>
                <w:rtl/>
              </w:rPr>
              <w:t>3</w:t>
            </w:r>
            <w:r>
              <w:rPr>
                <w:rFonts w:ascii="Tahoma" w:hAnsi="Tahoma" w:eastAsiaTheme="minorEastAsia" w:cs="Tahoma" w:hint="cs"/>
                <w:b/>
                <w:bCs/>
                <w:color w:val="0D0D0D" w:themeColor="text1" w:themeTint="F2"/>
                <w:sz w:val="36"/>
                <w:szCs w:val="36"/>
                <w:rtl/>
              </w:rPr>
              <w:t xml:space="preserve">5 </w:t>
            </w:r>
            <w:r>
              <w:rPr>
                <w:rFonts w:ascii="Tahoma" w:hAnsi="Tahoma" w:eastAsiaTheme="minorEastAsia" w:cs="Tahoma"/>
                <w:b/>
                <w:bCs/>
                <w:color w:val="0D0D0D" w:themeColor="text1" w:themeTint="F2"/>
                <w:sz w:val="26"/>
                <w:szCs w:val="26"/>
                <w:rtl/>
              </w:rPr>
              <w:br/>
            </w:r>
            <w:r w:rsidRPr="00F27252">
              <w:rPr>
                <w:rFonts w:ascii="Tahoma" w:hAnsi="Tahoma" w:eastAsiaTheme="minorEastAsia" w:cs="Tahoma" w:hint="cs"/>
                <w:b/>
                <w:bCs/>
                <w:color w:val="0D0D0D" w:themeColor="text1" w:themeTint="F2"/>
                <w:sz w:val="26"/>
                <w:szCs w:val="26"/>
                <w:rtl/>
              </w:rPr>
              <w:t>מיליארד דולר</w:t>
            </w:r>
            <w:r>
              <w:rPr>
                <w:rFonts w:ascii="Tahoma" w:hAnsi="Tahoma" w:eastAsiaTheme="minorEastAsia" w:cs="Tahoma" w:hint="cs"/>
                <w:b/>
                <w:bCs/>
                <w:color w:val="0D0D0D" w:themeColor="text1" w:themeTint="F2"/>
                <w:sz w:val="36"/>
                <w:szCs w:val="36"/>
                <w:rtl/>
              </w:rPr>
              <w:t xml:space="preserve"> </w:t>
            </w:r>
          </w:p>
        </w:tc>
      </w:tr>
      <w:tr w14:paraId="60F510EB" w14:textId="2BF7EB62"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tcPr>
          <w:p w:rsidR="001A1075" w:rsidRPr="00664A6F" w:rsidP="005640FF" w14:paraId="7B57C72A" w14:textId="08E57226">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6608" behindDoc="0" locked="0" layoutInCell="1" allowOverlap="1">
                      <wp:simplePos x="0" y="0"/>
                      <wp:positionH relativeFrom="column">
                        <wp:posOffset>34925</wp:posOffset>
                      </wp:positionH>
                      <wp:positionV relativeFrom="paragraph">
                        <wp:posOffset>53213</wp:posOffset>
                      </wp:positionV>
                      <wp:extent cx="1371600" cy="0"/>
                      <wp:effectExtent l="0" t="0" r="12700" b="1270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16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6" style="flip:x;mso-height-percent:0;mso-height-relative:margin;mso-width-percent:0;mso-width-relative:margin;mso-wrap-distance-bottom:0;mso-wrap-distance-left:9pt;mso-wrap-distance-right:9pt;mso-wrap-distance-top:0;mso-wrap-style:square;position:absolute;visibility:visible;z-index:251717632" from="2.75pt,4.2pt" to="110.75pt,4.2pt" strokecolor="#0d0d0d" strokeweight="1pt"/>
                  </w:pict>
                </mc:Fallback>
              </mc:AlternateContent>
            </w:r>
          </w:p>
        </w:tc>
        <w:tc>
          <w:tcPr>
            <w:tcW w:w="1667" w:type="pct"/>
            <w:tcBorders>
              <w:top w:val="nil"/>
              <w:left w:val="nil"/>
              <w:bottom w:val="nil"/>
              <w:right w:val="nil"/>
            </w:tcBorders>
          </w:tcPr>
          <w:p w:rsidR="001A1075" w:rsidRPr="00664A6F" w:rsidP="005640FF" w14:paraId="71809855"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8656" behindDoc="0" locked="0" layoutInCell="1" allowOverlap="1">
                      <wp:simplePos x="0" y="0"/>
                      <wp:positionH relativeFrom="column">
                        <wp:posOffset>65023</wp:posOffset>
                      </wp:positionH>
                      <wp:positionV relativeFrom="paragraph">
                        <wp:posOffset>53213</wp:posOffset>
                      </wp:positionV>
                      <wp:extent cx="1334770" cy="0"/>
                      <wp:effectExtent l="0" t="0" r="11430" b="1270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477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37" style="flip:x;mso-height-percent:0;mso-height-relative:margin;mso-width-percent:0;mso-width-relative:margin;mso-wrap-distance-bottom:0;mso-wrap-distance-left:9pt;mso-wrap-distance-right:9pt;mso-wrap-distance-top:0;mso-wrap-style:square;position:absolute;visibility:visible;z-index:251719680" from="5.1pt,4.2pt" to="110.2pt,4.2pt" strokecolor="#0d0d0d" strokeweight="1pt"/>
                  </w:pict>
                </mc:Fallback>
              </mc:AlternateContent>
            </w:r>
          </w:p>
        </w:tc>
        <w:tc>
          <w:tcPr>
            <w:tcW w:w="1666" w:type="pct"/>
            <w:tcBorders>
              <w:top w:val="nil"/>
              <w:left w:val="nil"/>
              <w:bottom w:val="nil"/>
              <w:right w:val="nil"/>
            </w:tcBorders>
          </w:tcPr>
          <w:p w:rsidR="001A1075" w:rsidRPr="00664A6F" w:rsidP="005640FF" w14:paraId="6D60DB4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20704" behindDoc="0" locked="0" layoutInCell="1" allowOverlap="1">
                      <wp:simplePos x="0" y="0"/>
                      <wp:positionH relativeFrom="column">
                        <wp:posOffset>51815</wp:posOffset>
                      </wp:positionH>
                      <wp:positionV relativeFrom="paragraph">
                        <wp:posOffset>53213</wp:posOffset>
                      </wp:positionV>
                      <wp:extent cx="1334643" cy="0"/>
                      <wp:effectExtent l="0" t="0" r="12065" b="1270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464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38" style="flip:x;mso-height-percent:0;mso-height-relative:margin;mso-width-percent:0;mso-width-relative:margin;mso-wrap-distance-bottom:0;mso-wrap-distance-left:9pt;mso-wrap-distance-right:9pt;mso-wrap-distance-top:0;mso-wrap-style:square;position:absolute;visibility:visible;z-index:251721728" from="4.1pt,4.2pt" to="109.2pt,4.2pt" strokecolor="#0d0d0d" strokeweight="1pt"/>
                  </w:pict>
                </mc:Fallback>
              </mc:AlternateContent>
            </w:r>
          </w:p>
        </w:tc>
      </w:tr>
      <w:tr w14:paraId="0C7068B8" w14:textId="6D3F0CDC"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tcPr>
          <w:p w:rsidR="001A1075" w:rsidRPr="009A73F6" w:rsidP="006D3893" w14:paraId="3496F105" w14:textId="33B80567">
            <w:pPr>
              <w:pStyle w:val="20211"/>
              <w:rPr>
                <w:rtl/>
              </w:rPr>
            </w:pPr>
            <w:r w:rsidRPr="006E2654">
              <w:rPr>
                <w:rtl/>
              </w:rPr>
              <w:t>מהמערכות האקולוגיות בישראל חלה הידרדרות במצב המגוון הביולוגי</w:t>
            </w:r>
          </w:p>
        </w:tc>
        <w:tc>
          <w:tcPr>
            <w:tcW w:w="1667" w:type="pct"/>
            <w:tcBorders>
              <w:top w:val="nil"/>
              <w:left w:val="nil"/>
              <w:bottom w:val="nil"/>
              <w:right w:val="nil"/>
            </w:tcBorders>
          </w:tcPr>
          <w:p w:rsidR="001A1075" w:rsidRPr="00864A2A" w:rsidP="005640FF" w14:paraId="1DA92B01" w14:textId="2CB02312">
            <w:pPr>
              <w:spacing w:after="120" w:line="240" w:lineRule="auto"/>
              <w:ind w:right="23"/>
              <w:jc w:val="left"/>
              <w:rPr>
                <w:rFonts w:ascii="Tahoma" w:hAnsi="Tahoma" w:eastAsiaTheme="minorEastAsia" w:cs="Tahoma"/>
                <w:color w:val="0D0D0D" w:themeColor="text1" w:themeTint="F2"/>
                <w:w w:val="90"/>
                <w:sz w:val="18"/>
                <w:szCs w:val="18"/>
                <w:rtl/>
              </w:rPr>
            </w:pPr>
            <w:r w:rsidRPr="00F27252">
              <w:rPr>
                <w:rFonts w:ascii="Tahoma" w:hAnsi="Tahoma" w:eastAsiaTheme="minorEastAsia" w:cs="Tahoma"/>
                <w:color w:val="0D0D0D" w:themeColor="text1" w:themeTint="F2"/>
                <w:w w:val="90"/>
                <w:sz w:val="18"/>
                <w:szCs w:val="18"/>
                <w:rtl/>
              </w:rPr>
              <w:t xml:space="preserve">מהיעדים הלאומיים שלהם התחייבה ישראל באמנת המגוון הביולוגי - </w:t>
            </w:r>
            <w:r w:rsidRPr="00F27252">
              <w:rPr>
                <w:rFonts w:ascii="Tahoma" w:hAnsi="Tahoma" w:eastAsiaTheme="minorEastAsia" w:cs="Tahoma"/>
                <w:color w:val="0D0D0D" w:themeColor="text1" w:themeTint="F2"/>
                <w:w w:val="90"/>
                <w:sz w:val="18"/>
                <w:szCs w:val="18"/>
              </w:rPr>
              <w:t>CBD</w:t>
            </w:r>
            <w:r w:rsidRPr="00F27252">
              <w:rPr>
                <w:rFonts w:ascii="Tahoma" w:hAnsi="Tahoma" w:eastAsiaTheme="minorEastAsia" w:cs="Tahoma"/>
                <w:color w:val="0D0D0D" w:themeColor="text1" w:themeTint="F2"/>
                <w:w w:val="90"/>
                <w:sz w:val="18"/>
                <w:szCs w:val="18"/>
                <w:rtl/>
              </w:rPr>
              <w:t>, נמצאים בסטטוס "ההתקדמות אינה מספקת"</w:t>
            </w:r>
          </w:p>
        </w:tc>
        <w:tc>
          <w:tcPr>
            <w:tcW w:w="1666" w:type="pct"/>
            <w:tcBorders>
              <w:top w:val="nil"/>
              <w:left w:val="nil"/>
              <w:bottom w:val="nil"/>
              <w:right w:val="nil"/>
            </w:tcBorders>
          </w:tcPr>
          <w:p w:rsidR="001A1075" w:rsidRPr="00EB223C" w:rsidP="005640FF" w14:paraId="7DE38533" w14:textId="47B882CC">
            <w:pPr>
              <w:pStyle w:val="20211"/>
              <w:rPr>
                <w:rtl/>
              </w:rPr>
            </w:pPr>
            <w:r w:rsidRPr="006E2654">
              <w:rPr>
                <w:rtl/>
              </w:rPr>
              <w:t>העלות השנתית הממוצעת בגין נזקי מינים פולשים בשנים</w:t>
            </w:r>
            <w:r>
              <w:rPr>
                <w:rtl/>
              </w:rPr>
              <w:br/>
            </w:r>
            <w:r w:rsidRPr="006E2654">
              <w:rPr>
                <w:rtl/>
              </w:rPr>
              <w:t xml:space="preserve">2010 </w:t>
            </w:r>
            <w:r>
              <w:rPr>
                <w:rtl/>
              </w:rPr>
              <w:t>–</w:t>
            </w:r>
            <w:r w:rsidRPr="006E2654">
              <w:rPr>
                <w:rtl/>
              </w:rPr>
              <w:t xml:space="preserve"> 2020</w:t>
            </w:r>
            <w:r>
              <w:rPr>
                <w:rFonts w:hint="cs"/>
                <w:rtl/>
              </w:rPr>
              <w:t xml:space="preserve"> באירופה</w:t>
            </w:r>
          </w:p>
        </w:tc>
      </w:tr>
      <w:tr w14:paraId="011C828F" w14:textId="77777777"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vAlign w:val="bottom"/>
          </w:tcPr>
          <w:p w:rsidR="00F27252" w:rsidRPr="00864A2A" w:rsidP="00064AAE" w14:paraId="4158FAE0" w14:textId="00EC0984">
            <w:pPr>
              <w:pStyle w:val="2021"/>
              <w:rPr>
                <w:rtl/>
              </w:rPr>
            </w:pPr>
            <w:r>
              <w:rPr>
                <w:rFonts w:hint="cs"/>
                <w:rtl/>
              </w:rPr>
              <w:t>30</w:t>
            </w:r>
          </w:p>
        </w:tc>
        <w:tc>
          <w:tcPr>
            <w:tcW w:w="1667" w:type="pct"/>
            <w:tcBorders>
              <w:top w:val="nil"/>
              <w:left w:val="nil"/>
              <w:bottom w:val="nil"/>
              <w:right w:val="nil"/>
            </w:tcBorders>
            <w:vAlign w:val="bottom"/>
          </w:tcPr>
          <w:p w:rsidR="00F27252" w:rsidRPr="006D3893" w:rsidP="00064AAE" w14:paraId="0D9D3606" w14:textId="293A2927">
            <w:pPr>
              <w:spacing w:before="120" w:line="240" w:lineRule="auto"/>
              <w:jc w:val="left"/>
              <w:rPr>
                <w:rFonts w:ascii="Tahoma" w:hAnsi="Tahoma" w:cs="Tahoma"/>
                <w:b/>
                <w:bCs/>
                <w:spacing w:val="-10"/>
                <w:sz w:val="26"/>
                <w:szCs w:val="26"/>
                <w:rtl/>
              </w:rPr>
            </w:pPr>
            <w:r>
              <w:rPr>
                <w:rFonts w:ascii="Tahoma" w:hAnsi="Tahoma" w:eastAsiaTheme="minorEastAsia" w:cs="Tahoma" w:hint="cs"/>
                <w:b/>
                <w:bCs/>
                <w:color w:val="0D0D0D" w:themeColor="text1" w:themeTint="F2"/>
                <w:sz w:val="36"/>
                <w:szCs w:val="36"/>
                <w:rtl/>
              </w:rPr>
              <w:t xml:space="preserve">122 </w:t>
            </w:r>
            <w:r>
              <w:rPr>
                <w:rFonts w:ascii="Tahoma" w:hAnsi="Tahoma" w:eastAsiaTheme="minorEastAsia" w:cs="Tahoma"/>
                <w:b/>
                <w:bCs/>
                <w:color w:val="0D0D0D" w:themeColor="text1" w:themeTint="F2"/>
                <w:sz w:val="26"/>
                <w:szCs w:val="26"/>
                <w:rtl/>
              </w:rPr>
              <w:br/>
            </w:r>
            <w:r w:rsidRPr="00F27252">
              <w:rPr>
                <w:rFonts w:ascii="Tahoma" w:hAnsi="Tahoma" w:eastAsiaTheme="minorEastAsia" w:cs="Tahoma" w:hint="cs"/>
                <w:b/>
                <w:bCs/>
                <w:color w:val="0D0D0D" w:themeColor="text1" w:themeTint="F2"/>
                <w:sz w:val="26"/>
                <w:szCs w:val="26"/>
                <w:rtl/>
              </w:rPr>
              <w:t xml:space="preserve">מיליארד </w:t>
            </w:r>
            <w:r w:rsidR="003B0627">
              <w:rPr>
                <w:rFonts w:ascii="Tahoma" w:hAnsi="Tahoma" w:eastAsiaTheme="minorEastAsia" w:cs="Tahoma" w:hint="cs"/>
                <w:b/>
                <w:bCs/>
                <w:color w:val="0D0D0D" w:themeColor="text1" w:themeTint="F2"/>
                <w:sz w:val="26"/>
                <w:szCs w:val="26"/>
                <w:rtl/>
              </w:rPr>
              <w:t>ש״ח</w:t>
            </w:r>
          </w:p>
        </w:tc>
        <w:tc>
          <w:tcPr>
            <w:tcW w:w="1666" w:type="pct"/>
            <w:tcBorders>
              <w:top w:val="nil"/>
              <w:left w:val="nil"/>
              <w:bottom w:val="nil"/>
              <w:right w:val="nil"/>
            </w:tcBorders>
            <w:vAlign w:val="bottom"/>
          </w:tcPr>
          <w:p w:rsidR="00F27252" w:rsidRPr="00864A2A" w:rsidP="00064AAE" w14:paraId="632E4511" w14:textId="19CEAA22">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1.5-0.5</w:t>
            </w:r>
            <w:r>
              <w:rPr>
                <w:rFonts w:ascii="Tahoma" w:hAnsi="Tahoma" w:eastAsiaTheme="minorEastAsia" w:cs="Tahoma"/>
                <w:b/>
                <w:bCs/>
                <w:color w:val="0D0D0D" w:themeColor="text1" w:themeTint="F2"/>
                <w:sz w:val="26"/>
                <w:szCs w:val="26"/>
                <w:rtl/>
              </w:rPr>
              <w:br/>
            </w:r>
            <w:r w:rsidRPr="00F27252">
              <w:rPr>
                <w:rFonts w:ascii="Tahoma" w:hAnsi="Tahoma" w:eastAsiaTheme="minorEastAsia" w:cs="Tahoma" w:hint="cs"/>
                <w:b/>
                <w:bCs/>
                <w:color w:val="0D0D0D" w:themeColor="text1" w:themeTint="F2"/>
                <w:sz w:val="26"/>
                <w:szCs w:val="26"/>
                <w:rtl/>
              </w:rPr>
              <w:t xml:space="preserve">מיליארד </w:t>
            </w:r>
            <w:r w:rsidR="003B0627">
              <w:rPr>
                <w:rFonts w:ascii="Tahoma" w:hAnsi="Tahoma" w:eastAsiaTheme="minorEastAsia" w:cs="Tahoma" w:hint="cs"/>
                <w:b/>
                <w:bCs/>
                <w:color w:val="0D0D0D" w:themeColor="text1" w:themeTint="F2"/>
                <w:sz w:val="26"/>
                <w:szCs w:val="26"/>
                <w:rtl/>
              </w:rPr>
              <w:t>ש״ח</w:t>
            </w:r>
            <w:r>
              <w:rPr>
                <w:rFonts w:ascii="Tahoma" w:hAnsi="Tahoma" w:eastAsiaTheme="minorEastAsia" w:cs="Tahoma" w:hint="cs"/>
                <w:b/>
                <w:bCs/>
                <w:color w:val="0D0D0D" w:themeColor="text1" w:themeTint="F2"/>
                <w:sz w:val="36"/>
                <w:szCs w:val="36"/>
                <w:rtl/>
              </w:rPr>
              <w:t xml:space="preserve"> </w:t>
            </w:r>
          </w:p>
        </w:tc>
      </w:tr>
      <w:tr w14:paraId="3D6D7014" w14:textId="77777777"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tcPr>
          <w:p w:rsidR="00F27252" w:rsidRPr="00664A6F" w:rsidP="00064AAE" w14:paraId="3DC95236"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22752" behindDoc="0" locked="0" layoutInCell="1" allowOverlap="1">
                      <wp:simplePos x="0" y="0"/>
                      <wp:positionH relativeFrom="column">
                        <wp:posOffset>34925</wp:posOffset>
                      </wp:positionH>
                      <wp:positionV relativeFrom="paragraph">
                        <wp:posOffset>53213</wp:posOffset>
                      </wp:positionV>
                      <wp:extent cx="1371600" cy="0"/>
                      <wp:effectExtent l="0" t="0" r="12700" b="12700"/>
                      <wp:wrapNone/>
                      <wp:docPr id="33"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716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39" style="flip:x;mso-height-percent:0;mso-height-relative:margin;mso-width-percent:0;mso-width-relative:margin;mso-wrap-distance-bottom:0;mso-wrap-distance-left:9pt;mso-wrap-distance-right:9pt;mso-wrap-distance-top:0;mso-wrap-style:square;position:absolute;visibility:visible;z-index:251723776" from="2.75pt,4.2pt" to="110.75pt,4.2pt" strokecolor="#0d0d0d" strokeweight="1pt"/>
                  </w:pict>
                </mc:Fallback>
              </mc:AlternateContent>
            </w:r>
          </w:p>
        </w:tc>
        <w:tc>
          <w:tcPr>
            <w:tcW w:w="1667" w:type="pct"/>
            <w:tcBorders>
              <w:top w:val="nil"/>
              <w:left w:val="nil"/>
              <w:bottom w:val="nil"/>
              <w:right w:val="nil"/>
            </w:tcBorders>
          </w:tcPr>
          <w:p w:rsidR="00F27252" w:rsidRPr="00664A6F" w:rsidP="00064AAE" w14:paraId="6F63A62D"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24800" behindDoc="0" locked="0" layoutInCell="1" allowOverlap="1">
                      <wp:simplePos x="0" y="0"/>
                      <wp:positionH relativeFrom="column">
                        <wp:posOffset>65023</wp:posOffset>
                      </wp:positionH>
                      <wp:positionV relativeFrom="paragraph">
                        <wp:posOffset>53213</wp:posOffset>
                      </wp:positionV>
                      <wp:extent cx="1334770" cy="0"/>
                      <wp:effectExtent l="0" t="0" r="11430" b="12700"/>
                      <wp:wrapNone/>
                      <wp:docPr id="35"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477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9" o:spid="_x0000_s1040" style="flip:x;mso-height-percent:0;mso-height-relative:margin;mso-width-percent:0;mso-width-relative:margin;mso-wrap-distance-bottom:0;mso-wrap-distance-left:9pt;mso-wrap-distance-right:9pt;mso-wrap-distance-top:0;mso-wrap-style:square;position:absolute;visibility:visible;z-index:251725824" from="5.1pt,4.2pt" to="110.2pt,4.2pt" strokecolor="#0d0d0d" strokeweight="1pt"/>
                  </w:pict>
                </mc:Fallback>
              </mc:AlternateContent>
            </w:r>
          </w:p>
        </w:tc>
        <w:tc>
          <w:tcPr>
            <w:tcW w:w="1666" w:type="pct"/>
            <w:tcBorders>
              <w:top w:val="nil"/>
              <w:left w:val="nil"/>
              <w:bottom w:val="nil"/>
              <w:right w:val="nil"/>
            </w:tcBorders>
          </w:tcPr>
          <w:p w:rsidR="00F27252" w:rsidRPr="00664A6F" w:rsidP="00064AAE" w14:paraId="5CEAF95E"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26848" behindDoc="0" locked="0" layoutInCell="1" allowOverlap="1">
                      <wp:simplePos x="0" y="0"/>
                      <wp:positionH relativeFrom="column">
                        <wp:posOffset>51815</wp:posOffset>
                      </wp:positionH>
                      <wp:positionV relativeFrom="paragraph">
                        <wp:posOffset>53213</wp:posOffset>
                      </wp:positionV>
                      <wp:extent cx="1334643" cy="0"/>
                      <wp:effectExtent l="0" t="0" r="12065" b="12700"/>
                      <wp:wrapNone/>
                      <wp:docPr id="36"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1334643"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8" o:spid="_x0000_s1041" style="flip:x;mso-height-percent:0;mso-height-relative:margin;mso-width-percent:0;mso-width-relative:margin;mso-wrap-distance-bottom:0;mso-wrap-distance-left:9pt;mso-wrap-distance-right:9pt;mso-wrap-distance-top:0;mso-wrap-style:square;position:absolute;visibility:visible;z-index:251727872" from="4.1pt,4.2pt" to="109.2pt,4.2pt" strokecolor="#0d0d0d" strokeweight="1pt"/>
                  </w:pict>
                </mc:Fallback>
              </mc:AlternateContent>
            </w:r>
          </w:p>
        </w:tc>
      </w:tr>
      <w:tr w14:paraId="75620EDB" w14:textId="77777777" w:rsidTr="00F27252">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667" w:type="pct"/>
            <w:tcBorders>
              <w:top w:val="nil"/>
              <w:left w:val="nil"/>
              <w:bottom w:val="nil"/>
              <w:right w:val="nil"/>
            </w:tcBorders>
          </w:tcPr>
          <w:p w:rsidR="00F27252" w:rsidRPr="009A73F6" w:rsidP="00064AAE" w14:paraId="2A717C72" w14:textId="7BA61A3C">
            <w:pPr>
              <w:pStyle w:val="20211"/>
              <w:rPr>
                <w:rtl/>
              </w:rPr>
            </w:pPr>
            <w:r w:rsidRPr="006E2654">
              <w:rPr>
                <w:rtl/>
              </w:rPr>
              <w:t>מתוך 105 החברות הממשלתיות הגישו דוחות אחריות תאגידית לדיווח בר קיימה</w:t>
            </w:r>
          </w:p>
        </w:tc>
        <w:tc>
          <w:tcPr>
            <w:tcW w:w="1667" w:type="pct"/>
            <w:tcBorders>
              <w:top w:val="nil"/>
              <w:left w:val="nil"/>
              <w:bottom w:val="nil"/>
              <w:right w:val="nil"/>
            </w:tcBorders>
          </w:tcPr>
          <w:p w:rsidR="00F27252" w:rsidRPr="00864A2A" w:rsidP="00064AAE" w14:paraId="5EBFD856" w14:textId="5D2BCC1D">
            <w:pPr>
              <w:spacing w:after="120" w:line="240" w:lineRule="auto"/>
              <w:ind w:right="23"/>
              <w:jc w:val="left"/>
              <w:rPr>
                <w:rFonts w:ascii="Tahoma" w:hAnsi="Tahoma" w:eastAsiaTheme="minorEastAsia" w:cs="Tahoma"/>
                <w:color w:val="0D0D0D" w:themeColor="text1" w:themeTint="F2"/>
                <w:w w:val="90"/>
                <w:sz w:val="18"/>
                <w:szCs w:val="18"/>
                <w:rtl/>
              </w:rPr>
            </w:pPr>
            <w:r w:rsidRPr="006E2654">
              <w:rPr>
                <w:rFonts w:ascii="Tahoma" w:hAnsi="Tahoma" w:cs="Tahoma"/>
                <w:sz w:val="18"/>
                <w:szCs w:val="18"/>
                <w:rtl/>
              </w:rPr>
              <w:t>שווי תועלות המערכות האקולוגיות לקיום האדם ולרווחתו בישראל בשנה</w:t>
            </w:r>
          </w:p>
        </w:tc>
        <w:tc>
          <w:tcPr>
            <w:tcW w:w="1666" w:type="pct"/>
            <w:tcBorders>
              <w:top w:val="nil"/>
              <w:left w:val="nil"/>
              <w:bottom w:val="nil"/>
              <w:right w:val="nil"/>
            </w:tcBorders>
          </w:tcPr>
          <w:p w:rsidR="00F27252" w:rsidRPr="00EB223C" w:rsidP="00064AAE" w14:paraId="00DB3A8E" w14:textId="3BCC3EC2">
            <w:pPr>
              <w:pStyle w:val="20211"/>
              <w:rPr>
                <w:rtl/>
              </w:rPr>
            </w:pPr>
            <w:r w:rsidRPr="006E2654">
              <w:rPr>
                <w:rtl/>
              </w:rPr>
              <w:t>ההערכה של עלות הנזק השנתי</w:t>
            </w:r>
            <w:r w:rsidRPr="006E2654">
              <w:t xml:space="preserve"> </w:t>
            </w:r>
            <w:r w:rsidRPr="006E2654">
              <w:rPr>
                <w:rtl/>
              </w:rPr>
              <w:t>הנגרם ממינים פולשים לפי המשרד להגנת הסביבה והחברה להגנת הטבע</w:t>
            </w:r>
          </w:p>
        </w:tc>
      </w:tr>
    </w:tbl>
    <w:p w:rsidR="00825A14"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7.5pt;margin-left:-4.6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6D3893" w:rsidP="001A4850" w14:paraId="3A21025F" w14:textId="448010D0">
      <w:pPr>
        <w:pStyle w:val="7112"/>
        <w:rPr>
          <w:rtl/>
        </w:rPr>
      </w:pPr>
      <w:r w:rsidRPr="001A4850">
        <w:rPr>
          <w:noProof/>
        </w:rPr>
        <w:drawing>
          <wp:anchor distT="0" distB="0" distL="114300" distR="114300" simplePos="0" relativeHeight="251680768" behindDoc="0" locked="0" layoutInCell="1" allowOverlap="1">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654" w:rsidR="00F27252">
        <w:rPr>
          <w:rtl/>
        </w:rPr>
        <w:t xml:space="preserve">בחודשים אפריל - אוגוסט 2021 בדק משרד מבקר המדינה את דרכי השמירה על המגוון הביולוגי ואת הטיפול בנזקי המינים הפולשים. הבדיקה נעשתה במשרד להגנת הסביבה (המשרד </w:t>
      </w:r>
      <w:r w:rsidRPr="006E2654" w:rsidR="00F27252">
        <w:rPr>
          <w:rtl/>
        </w:rPr>
        <w:t>להג"ס</w:t>
      </w:r>
      <w:r w:rsidRPr="006E2654" w:rsidR="00F27252">
        <w:rPr>
          <w:rtl/>
        </w:rPr>
        <w:t>), ברשות הטבע והגנים (</w:t>
      </w:r>
      <w:r w:rsidRPr="006E2654" w:rsidR="00F27252">
        <w:rPr>
          <w:rtl/>
        </w:rPr>
        <w:t>רט"ג</w:t>
      </w:r>
      <w:r w:rsidRPr="006E2654" w:rsidR="00F27252">
        <w:rPr>
          <w:rtl/>
        </w:rPr>
        <w:t xml:space="preserve">) ובמשרד החקלאות ופיתוח הכפר. בדיקות השלמה ובירורים נעשו בחברה להגנת הטבע, במוזיאון הטבע על שם </w:t>
      </w:r>
      <w:r w:rsidRPr="006E2654" w:rsidR="00F27252">
        <w:rPr>
          <w:rtl/>
        </w:rPr>
        <w:t>שטיינהרדט</w:t>
      </w:r>
      <w:r w:rsidRPr="006E2654" w:rsidR="00F27252">
        <w:rPr>
          <w:rtl/>
        </w:rPr>
        <w:t xml:space="preserve">, שפועל במסגרת אוניברסיטת תל אביב, ב"המארג", במרכז הלאומי לאקולוגיה אקווטית, בחקר ימים ואגמים לישראל, בחברת מקורות, בנתיבי ישראל, בחברת החשמל לישראל, בקרן קיימת לישראל, ברשות המיסים בישראל, ברשות החברות הממשלתיות, ברשות שוק ההון, ביטוח וחיסכון, אצל המפקח על הבנקים בבנק ישראל, ברשות ניירות ערך, במשרד החוץ, במשרד התחבורה והבטיחות בדרכים (משרד התחבורה), </w:t>
      </w:r>
      <w:r w:rsidRPr="006E2654" w:rsidR="00F27252">
        <w:rPr>
          <w:rtl/>
        </w:rPr>
        <w:t>במינהל</w:t>
      </w:r>
      <w:r w:rsidRPr="006E2654" w:rsidR="00F27252">
        <w:rPr>
          <w:rtl/>
        </w:rPr>
        <w:t xml:space="preserve"> המחקר החקלאי, </w:t>
      </w:r>
      <w:r w:rsidRPr="006E2654" w:rsidR="00F27252">
        <w:rPr>
          <w:rtl/>
        </w:rPr>
        <w:t>במשרד הבריאות, ברשות מקרקעי ישראל, במועצה האזורית עמק יזרעאל ובצה"ל. הבדיקה בעניין הטיפול במינים פולשים עסקה במחויבות המדינה בנוגע לאמנות ונורמות בין-לאומיות ועמידתה בהן; בתוכנית פעולה אסטרטגית לאומית; באסדרה הנורמטיבית בנושא; בטיפול במינים הפולשים; בניטור המגוון הביולוגי ובכלל זה מינים פולשים, במדע אזרחי ובשיתוף הציבור; באחריות תאגידית ; ובהערכת סיכונים, ניהול סיכונים והערכה כלכלית לגבי הנזקים הנגרמים ממינים פולשים. חלק מהממצאים בדוח זה עודכנו עד לפברואר 2022</w:t>
      </w:r>
      <w:r w:rsidRPr="001A4850" w:rsidR="001A4850">
        <w:rPr>
          <w:rtl/>
        </w:rPr>
        <w:t>.</w:t>
      </w:r>
    </w:p>
    <w:p w:rsidR="000E71A5" w:rsidRPr="00716B1B" w:rsidP="006D3893" w14:paraId="738EF70B" w14:textId="60E9B107">
      <w:pPr>
        <w:pStyle w:val="715"/>
        <w:spacing w:before="360"/>
      </w:pPr>
      <w:r w:rsidRPr="003B0627">
        <w:rPr>
          <w:rStyle w:val="717Char0"/>
          <w:rFonts w:hint="cs"/>
          <w:noProof/>
          <w:rtl/>
        </w:rPr>
        <w:drawing>
          <wp:anchor distT="0" distB="3600450" distL="114300" distR="114300" simplePos="0" relativeHeight="251686912" behindDoc="0" locked="0" layoutInCell="1" allowOverlap="1">
            <wp:simplePos x="0" y="0"/>
            <wp:positionH relativeFrom="column">
              <wp:posOffset>4513580</wp:posOffset>
            </wp:positionH>
            <wp:positionV relativeFrom="paragraph">
              <wp:posOffset>924236</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527311"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Pr>
          <w:rStyle w:val="717Char0"/>
          <w:noProof/>
          <w:rtl/>
        </w:rPr>
        <w:drawing>
          <wp:anchor distT="0" distB="0" distL="114300" distR="114300" simplePos="0" relativeHeight="251681792" behindDoc="0" locked="0" layoutInCell="1" allowOverlap="1">
            <wp:simplePos x="0" y="0"/>
            <wp:positionH relativeFrom="column">
              <wp:posOffset>2431410</wp:posOffset>
            </wp:positionH>
            <wp:positionV relativeFrom="paragraph">
              <wp:posOffset>591820</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3B0627" w:rsidR="00E2722E">
        <w:rPr>
          <w:rStyle w:val="717Char0"/>
          <w:noProof/>
        </w:rPr>
        <mc:AlternateContent>
          <mc:Choice Requires="wps">
            <w:drawing>
              <wp:anchor distT="45720" distB="45720" distL="114300" distR="114300" simplePos="0" relativeHeight="251682816" behindDoc="0" locked="0" layoutInCell="1" allowOverlap="1">
                <wp:simplePos x="0" y="0"/>
                <wp:positionH relativeFrom="column">
                  <wp:posOffset>144553</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1.4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sidRPr="003B0627">
        <w:rPr>
          <w:rStyle w:val="717Char0"/>
          <w:noProof/>
        </w:rPr>
        <mc:AlternateContent>
          <mc:Choice Requires="wps">
            <w:drawing>
              <wp:anchor distT="0" distB="0" distL="114300" distR="114300" simplePos="0" relativeHeight="25168486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685888" from="-2.4pt,4.45pt" to="370.35pt,4.45pt" strokecolor="black" strokeweight="2pt"/>
            </w:pict>
          </mc:Fallback>
        </mc:AlternateContent>
      </w:r>
      <w:r w:rsidRPr="003B0627" w:rsidR="00C54E09">
        <w:rPr>
          <w:rStyle w:val="717Char0"/>
          <w:rtl/>
        </w:rPr>
        <w:t>אמנות בין-לאומיות לשמירה על המגוון הביולוגי</w:t>
      </w:r>
      <w:r w:rsidRPr="006E2654" w:rsidR="00C54E09">
        <w:rPr>
          <w:spacing w:val="-2"/>
          <w:sz w:val="18"/>
          <w:szCs w:val="18"/>
          <w:rtl/>
        </w:rPr>
        <w:t xml:space="preserve"> - ישראל אינה עומדת ב-14 מבין 19 היעדים הלאומיים (כ-74%) שהציבה לעצמה לשמירה על המגוון הביולוגי ובלוחות הזמנים שהתחייבה אליהם במסגרת הדיווח לאמנה לשמירה על המגוון הביולוגי - </w:t>
      </w:r>
      <w:r w:rsidRPr="006E2654" w:rsidR="00C54E09">
        <w:rPr>
          <w:spacing w:val="-2"/>
          <w:sz w:val="18"/>
          <w:szCs w:val="18"/>
        </w:rPr>
        <w:t>CBD</w:t>
      </w:r>
      <w:r w:rsidRPr="006E2654" w:rsidR="00C54E09">
        <w:rPr>
          <w:spacing w:val="-2"/>
          <w:sz w:val="18"/>
          <w:szCs w:val="18"/>
          <w:rtl/>
        </w:rPr>
        <w:t>. כמו כן ישראל לא אשררה כמה אמנות ופרוטוקולים שמטרתם שמירה על הסביבה הימית ועל חופי הים התיכון ובהם האמנה בדבר פיקוח על</w:t>
      </w:r>
      <w:r w:rsidRPr="006E2654" w:rsidR="00C54E09">
        <w:rPr>
          <w:rFonts w:hint="cs"/>
          <w:spacing w:val="-2"/>
          <w:sz w:val="18"/>
          <w:szCs w:val="18"/>
          <w:rtl/>
        </w:rPr>
        <w:t xml:space="preserve"> </w:t>
      </w:r>
      <w:r w:rsidRPr="006E2654" w:rsidR="00C54E09">
        <w:rPr>
          <w:spacing w:val="-2"/>
          <w:sz w:val="18"/>
          <w:szCs w:val="18"/>
          <w:rtl/>
        </w:rPr>
        <w:t>מֵי נֵטֶל</w:t>
      </w:r>
      <w:r>
        <w:rPr>
          <w:spacing w:val="-2"/>
          <w:sz w:val="18"/>
          <w:szCs w:val="18"/>
          <w:vertAlign w:val="superscript"/>
          <w:rtl/>
        </w:rPr>
        <w:footnoteReference w:id="3"/>
      </w:r>
      <w:r w:rsidRPr="006E2654" w:rsidR="00C54E09">
        <w:rPr>
          <w:spacing w:val="-2"/>
          <w:sz w:val="18"/>
          <w:szCs w:val="18"/>
          <w:rtl/>
        </w:rPr>
        <w:t xml:space="preserve"> וכן כמה פרוטוקולים באמנת ברצלונה</w:t>
      </w:r>
      <w:r w:rsidRPr="00716B1B">
        <w:rPr>
          <w:rtl/>
        </w:rPr>
        <w:t>.</w:t>
      </w:r>
    </w:p>
    <w:p w:rsidR="003C2AFA" w:rsidP="00710A59" w14:paraId="34C3014B" w14:textId="32A004F8">
      <w:pPr>
        <w:pStyle w:val="7112"/>
        <w:rPr>
          <w:rtl/>
        </w:rPr>
      </w:pPr>
      <w:r w:rsidRPr="00E01F67">
        <w:rPr>
          <w:rStyle w:val="717Char0"/>
          <w:rFonts w:hint="cs"/>
          <w:noProof/>
          <w:rtl/>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9106"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sidR="00C54E09">
        <w:rPr>
          <w:rStyle w:val="717Char0"/>
          <w:rtl/>
        </w:rPr>
        <w:t>תוכנית פעולה אסטרטגית</w:t>
      </w:r>
      <w:r w:rsidRPr="006E2654" w:rsidR="00C54E09">
        <w:rPr>
          <w:spacing w:val="-2"/>
          <w:rtl/>
        </w:rPr>
        <w:t xml:space="preserve"> - לישראל אין תוכנית פעולה אסטרטגית לשמירה על המגוון הביולוגי</w:t>
      </w:r>
      <w:r w:rsidR="00727B3B">
        <w:rPr>
          <w:rFonts w:hint="cs"/>
          <w:rtl/>
        </w:rPr>
        <w:t>.</w:t>
      </w:r>
    </w:p>
    <w:p w:rsidR="003C2AFA" w:rsidRPr="003C2AFA" w:rsidP="00710A59" w14:paraId="6E51C406" w14:textId="33687943">
      <w:pPr>
        <w:pStyle w:val="7112"/>
      </w:pPr>
      <w:r w:rsidRPr="00E01F67">
        <w:rPr>
          <w:rStyle w:val="717Char0"/>
          <w:rFonts w:hint="cs"/>
          <w:noProof/>
          <w:rtl/>
        </w:rPr>
        <w:drawing>
          <wp:anchor distT="0" distB="3600450" distL="114300" distR="114300" simplePos="0" relativeHeight="251701248" behindDoc="0" locked="0" layoutInCell="1" allowOverlap="1">
            <wp:simplePos x="0" y="0"/>
            <wp:positionH relativeFrom="column">
              <wp:posOffset>4516755</wp:posOffset>
            </wp:positionH>
            <wp:positionV relativeFrom="paragraph">
              <wp:posOffset>40964</wp:posOffset>
            </wp:positionV>
            <wp:extent cx="161925" cy="161925"/>
            <wp:effectExtent l="0" t="0" r="3175" b="3175"/>
            <wp:wrapSquare wrapText="bothSides"/>
            <wp:docPr id="210889045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423052"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sidR="00C54E09">
        <w:rPr>
          <w:rStyle w:val="717Char0"/>
          <w:rtl/>
        </w:rPr>
        <w:t>אסדרה נורמטיבית</w:t>
      </w:r>
      <w:r w:rsidRPr="006E2654" w:rsidR="00C54E09">
        <w:rPr>
          <w:spacing w:val="-2"/>
          <w:rtl/>
        </w:rPr>
        <w:t xml:space="preserve"> - לישראל אין אסדרה נורמטיבית ייעודית מחייבת לצמצום ומניעה של נזקים הנובעים מהתבססות מינים פולשים שאינם מזיקים לצומח. זאת בניגוד לגישה המרכזית המקובלת בעולם בעניין ניהול בטיחות ביולוגית, למשל בהשוואה לחוק המינים החדשים בניו זילנד, לחקיקה הלאומית להדברת חירום של מינים פולשים באוסטרליה ולהוראות הדירקטיבה האירופית לגילוי ודיווח מידע בר קיימה</w:t>
      </w:r>
      <w:r w:rsidRPr="003C2AFA">
        <w:rPr>
          <w:rtl/>
        </w:rPr>
        <w:t>.</w:t>
      </w:r>
    </w:p>
    <w:p w:rsidR="003C2AFA" w:rsidRPr="00E30E52" w:rsidP="00710A59" w14:paraId="1F733F56" w14:textId="6002F606">
      <w:pPr>
        <w:pStyle w:val="7112"/>
        <w:rPr>
          <w:spacing w:val="-2"/>
          <w:rtl/>
        </w:rPr>
      </w:pPr>
      <w:r w:rsidRPr="003B0627">
        <w:rPr>
          <w:rStyle w:val="717Char0"/>
          <w:rFonts w:hint="cs"/>
          <w:noProof/>
          <w:rtl/>
        </w:rPr>
        <w:drawing>
          <wp:anchor distT="0" distB="3600450" distL="114300" distR="114300" simplePos="0" relativeHeight="251702272" behindDoc="0" locked="0" layoutInCell="1" allowOverlap="1">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71979"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sidR="00C54E09">
        <w:rPr>
          <w:rStyle w:val="717Char0"/>
          <w:rtl/>
        </w:rPr>
        <w:t>מסגרת מוסדית</w:t>
      </w:r>
      <w:r w:rsidRPr="006E2654" w:rsidR="00C54E09">
        <w:rPr>
          <w:spacing w:val="-2"/>
          <w:rtl/>
        </w:rPr>
        <w:t xml:space="preserve"> - בהיעדר גוף </w:t>
      </w:r>
      <w:r w:rsidRPr="006E2654" w:rsidR="00C54E09">
        <w:rPr>
          <w:spacing w:val="-2"/>
          <w:rtl/>
        </w:rPr>
        <w:t>מתכלל</w:t>
      </w:r>
      <w:r w:rsidRPr="006E2654" w:rsidR="00C54E09">
        <w:rPr>
          <w:spacing w:val="-2"/>
          <w:rtl/>
        </w:rPr>
        <w:t xml:space="preserve"> עבור מינים פולשים בתחום שאינו קשור לצומח ובהעדר גוף מתאם בין כלל העוסקים במניעת מינים פולשים ובטיפול בהם (כגון: המשרד להגנת הסביבה, משרד החקלאות, משרד הבריאות ורשות הטבע והגנים), קיים קושי לאגם את כלל הידע הקיים בנושא, לפקח על ביצוע התקנות הקיימות או לבצע הערכת סיכונים ולהוציא לפועל את אפיקי הפעולה. הקושי בא לידי ביטוי בעיקר כאשר נדרשת תגובה מהירה או כאשר נדרשים ממשקי פעולה בין-משרדיים</w:t>
      </w:r>
      <w:r w:rsidRPr="00E30E52" w:rsidR="00FB7BBB">
        <w:rPr>
          <w:rFonts w:hint="cs"/>
          <w:spacing w:val="-2"/>
          <w:rtl/>
        </w:rPr>
        <w:t>.</w:t>
      </w:r>
    </w:p>
    <w:p w:rsidR="00E2722E" w:rsidRPr="00716B1B" w:rsidP="00E2722E" w14:paraId="50F48A09" w14:textId="71E8C1D3">
      <w:pPr>
        <w:pStyle w:val="7112"/>
      </w:pPr>
      <w:r w:rsidRPr="00710A59">
        <w:rPr>
          <w:rStyle w:val="717Char0"/>
          <w:rFonts w:hint="cs"/>
          <w:noProof/>
          <w:rtl/>
        </w:rPr>
        <w:drawing>
          <wp:anchor distT="0" distB="3600450" distL="114300" distR="114300" simplePos="0" relativeHeight="251705344" behindDoc="0" locked="0" layoutInCell="1" allowOverlap="1">
            <wp:simplePos x="0" y="0"/>
            <wp:positionH relativeFrom="column">
              <wp:posOffset>4520889</wp:posOffset>
            </wp:positionH>
            <wp:positionV relativeFrom="paragraph">
              <wp:posOffset>48260</wp:posOffset>
            </wp:positionV>
            <wp:extent cx="161925" cy="161925"/>
            <wp:effectExtent l="0" t="0" r="3175" b="3175"/>
            <wp:wrapSquare wrapText="bothSides"/>
            <wp:docPr id="24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008596"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sidR="00C54E09">
        <w:rPr>
          <w:rStyle w:val="717Char0"/>
          <w:rtl/>
        </w:rPr>
        <w:t>שחרור לטבע והפצת מינים פולשים</w:t>
      </w:r>
      <w:r w:rsidRPr="006E2654" w:rsidR="00C54E09">
        <w:rPr>
          <w:spacing w:val="-2"/>
          <w:rtl/>
        </w:rPr>
        <w:t xml:space="preserve"> - בישראל אין איסור מחייב בעניין שחרור לטבע של אורגניזמים שהם מינים פולשים שיובאו לצורכי נוי ופנאי; למרות האיסור על יבוא צמחי מים שהם מינים פולשים לצורכי נוי, הם מופצים ללא הפרעה באמצעות משתלות, כך לדוגמה </w:t>
      </w:r>
      <w:r w:rsidRPr="006E2654" w:rsidR="00C54E09">
        <w:rPr>
          <w:spacing w:val="-2"/>
          <w:rtl/>
        </w:rPr>
        <w:t>יקינטון</w:t>
      </w:r>
      <w:r w:rsidRPr="006E2654" w:rsidR="00C54E09">
        <w:rPr>
          <w:spacing w:val="-2"/>
          <w:rtl/>
        </w:rPr>
        <w:t xml:space="preserve"> המים וחסת המים; אין אסדרה חוקית של מנגנון לפינוי וגריטה של ציוד הנגוע במינים פולשים, כמו ריהוט הנגוע בטרמיטים</w:t>
      </w:r>
      <w:r w:rsidRPr="00716B1B">
        <w:rPr>
          <w:rtl/>
        </w:rPr>
        <w:t>.</w:t>
      </w:r>
    </w:p>
    <w:p w:rsidR="00E2722E" w:rsidP="00E2722E" w14:paraId="51F81A9A" w14:textId="551EC1C0">
      <w:pPr>
        <w:pStyle w:val="7112"/>
        <w:ind w:left="-1"/>
        <w:rPr>
          <w:rtl/>
        </w:rPr>
      </w:pPr>
      <w:r w:rsidRPr="00E01F67">
        <w:rPr>
          <w:rStyle w:val="717Char0"/>
          <w:rFonts w:hint="cs"/>
          <w:noProof/>
          <w:rtl/>
        </w:rPr>
        <w:drawing>
          <wp:anchor distT="0" distB="3600450" distL="114300" distR="114300" simplePos="0" relativeHeight="251706368"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24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21656"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sidR="00C54E09">
        <w:rPr>
          <w:rStyle w:val="717Char0"/>
          <w:rtl/>
        </w:rPr>
        <w:t>הפיקוח במעברי הגבול</w:t>
      </w:r>
      <w:r w:rsidRPr="006E2654" w:rsidR="00C54E09">
        <w:rPr>
          <w:spacing w:val="-2"/>
          <w:rtl/>
        </w:rPr>
        <w:t xml:space="preserve"> - הפתרונות הנוכחיים למניעת חדירה של מינים פולשים שאינם קשורים בצומח במעברי הגבול ובנמלים בכניסות לארץ הם חלקיים, אינם נותנים מענה לכלל אפשרויות החדירה ואינם כוללים את הבדיקות הנדרשות למניעת כניסת מינים פולשים. בישראל אין בעלי תפקידים שתפקידם לבדוק מינים פולשים מזיקים שאינם קשורים לצומח, זאת בהשוואה לארצות הברית שם מוצבים במעברים מדי יום ביומו </w:t>
      </w:r>
      <w:r w:rsidR="00C72BEF">
        <w:rPr>
          <w:rFonts w:hint="cs"/>
          <w:spacing w:val="-2"/>
          <w:rtl/>
        </w:rPr>
        <w:t>כ-</w:t>
      </w:r>
      <w:r w:rsidRPr="006E2654" w:rsidR="00C54E09">
        <w:rPr>
          <w:spacing w:val="-2"/>
          <w:rtl/>
        </w:rPr>
        <w:t xml:space="preserve">61,500 עובדים ייעודיים לבדיקת סחורות במעברי הגבול הימיים והיבשתיים, </w:t>
      </w:r>
      <w:r w:rsidR="00C72BEF">
        <w:rPr>
          <w:rFonts w:hint="cs"/>
          <w:spacing w:val="-2"/>
          <w:rtl/>
        </w:rPr>
        <w:t xml:space="preserve">ובהם </w:t>
      </w:r>
      <w:r w:rsidRPr="006E2654" w:rsidR="00C54E09">
        <w:rPr>
          <w:spacing w:val="-2"/>
          <w:rtl/>
        </w:rPr>
        <w:t>מומחי חקלאות וסוכני אכיפה</w:t>
      </w:r>
      <w:r>
        <w:rPr>
          <w:rFonts w:hint="cs"/>
          <w:rtl/>
        </w:rPr>
        <w:t>.</w:t>
      </w:r>
    </w:p>
    <w:p w:rsidR="00C54E09" w:rsidRPr="006E2654" w:rsidP="003B0627" w14:paraId="4E60A589" w14:textId="1704C015">
      <w:pPr>
        <w:pStyle w:val="7112"/>
        <w:rPr>
          <w:rtl/>
        </w:rPr>
      </w:pPr>
      <w:r w:rsidRPr="00E01F67">
        <w:rPr>
          <w:rStyle w:val="717Char0"/>
          <w:rFonts w:hint="cs"/>
          <w:noProof/>
          <w:rtl/>
        </w:rPr>
        <w:drawing>
          <wp:anchor distT="0" distB="3600450" distL="114300" distR="114300" simplePos="0" relativeHeight="251707392" behindDoc="0" locked="0" layoutInCell="1" allowOverlap="1">
            <wp:simplePos x="0" y="0"/>
            <wp:positionH relativeFrom="column">
              <wp:posOffset>4513453</wp:posOffset>
            </wp:positionH>
            <wp:positionV relativeFrom="paragraph">
              <wp:posOffset>36195</wp:posOffset>
            </wp:positionV>
            <wp:extent cx="161925" cy="161925"/>
            <wp:effectExtent l="0" t="0" r="3175" b="3175"/>
            <wp:wrapSquare wrapText="bothSides"/>
            <wp:docPr id="1495871814"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65179"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Pr>
          <w:rStyle w:val="717Char0"/>
          <w:rtl/>
        </w:rPr>
        <w:t>פלישה, התפשטות והתבססות</w:t>
      </w:r>
      <w:r w:rsidRPr="006E2654">
        <w:rPr>
          <w:rtl/>
        </w:rPr>
        <w:t xml:space="preserve"> - המשרד </w:t>
      </w:r>
      <w:r w:rsidRPr="006E2654">
        <w:rPr>
          <w:rtl/>
        </w:rPr>
        <w:t>להג"ס</w:t>
      </w:r>
      <w:r w:rsidRPr="006E2654">
        <w:rPr>
          <w:rtl/>
        </w:rPr>
        <w:t xml:space="preserve"> לא ביצע תהליך של הערכת סיכונים לפלישת מינים מסוכנים הגורמים לנזקים, לא יצר תוכנית למוכנות מוקדמת להגעתם ולא קבע מערך פעולות חירום שיכלו למנוע את התבססותם ואת התפשטותם המהירה. קיים חשש כי גם הפעולות שננקטו לא יצליחו למגר אותם ולמנוע את הנזקים הניכרים שהם גורמים:</w:t>
      </w:r>
    </w:p>
    <w:p w:rsidR="00C54E09" w:rsidRPr="006E2654" w:rsidP="00835105" w14:paraId="6CBB4B7D" w14:textId="77777777">
      <w:pPr>
        <w:pStyle w:val="718"/>
        <w:numPr>
          <w:ilvl w:val="0"/>
          <w:numId w:val="51"/>
        </w:numPr>
        <w:ind w:left="991" w:hanging="567"/>
        <w:rPr>
          <w:rtl/>
        </w:rPr>
      </w:pPr>
      <w:r w:rsidRPr="003B0627">
        <w:rPr>
          <w:rStyle w:val="717Char0"/>
          <w:rtl/>
        </w:rPr>
        <w:t xml:space="preserve">טרמיט-העל </w:t>
      </w:r>
      <w:r w:rsidRPr="003B0627">
        <w:rPr>
          <w:rStyle w:val="717Char0"/>
          <w:rtl/>
        </w:rPr>
        <w:t>הפורמוסי</w:t>
      </w:r>
      <w:r w:rsidRPr="006E2654">
        <w:rPr>
          <w:rtl/>
        </w:rPr>
        <w:t xml:space="preserve"> - התגלה לראשונה בישראל על ידי מומחה לטרמיטים ומידע בעניין הועבר לידיעת המשרד </w:t>
      </w:r>
      <w:r w:rsidRPr="006E2654">
        <w:rPr>
          <w:rtl/>
        </w:rPr>
        <w:t>להג"ס</w:t>
      </w:r>
      <w:r w:rsidRPr="006E2654">
        <w:rPr>
          <w:rtl/>
        </w:rPr>
        <w:t xml:space="preserve"> במאי 2019. רק בסוף ספטמבר 2020 החל המשרד </w:t>
      </w:r>
      <w:r w:rsidRPr="006E2654">
        <w:rPr>
          <w:rtl/>
        </w:rPr>
        <w:t>להג"ס</w:t>
      </w:r>
      <w:r w:rsidRPr="006E2654">
        <w:rPr>
          <w:rtl/>
        </w:rPr>
        <w:t xml:space="preserve"> בטיפול בטרמיט. פעולות המשרד </w:t>
      </w:r>
      <w:r w:rsidRPr="006E2654">
        <w:rPr>
          <w:rtl/>
        </w:rPr>
        <w:t>להג"ס</w:t>
      </w:r>
      <w:r w:rsidRPr="006E2654">
        <w:rPr>
          <w:rtl/>
        </w:rPr>
        <w:t xml:space="preserve"> בעניין זה, לו היו מתבצעות סמוך לקבלת המידע מהמומחה יכלו לסייע במניעת התפשטות הטרמיט. הטרמיט ידוע בעולם כגורם לנזקים ניכרים ונכלל ברשימת 100 המינים המסוכנים ביותר. לדוגמה, בלואיזיאנה הוערך הנזק השנתי מטרמיט-העל-</w:t>
      </w:r>
      <w:r w:rsidRPr="006E2654">
        <w:rPr>
          <w:rtl/>
        </w:rPr>
        <w:t>הפורמוסי</w:t>
      </w:r>
      <w:r w:rsidRPr="006E2654">
        <w:rPr>
          <w:rtl/>
        </w:rPr>
        <w:t xml:space="preserve"> </w:t>
      </w:r>
      <w:r w:rsidRPr="006E2654">
        <w:rPr>
          <w:rtl/>
        </w:rPr>
        <w:t>בכ</w:t>
      </w:r>
      <w:r w:rsidRPr="006E2654">
        <w:rPr>
          <w:rtl/>
        </w:rPr>
        <w:t xml:space="preserve">-500 מיליון דולר ובניו-אורלינס </w:t>
      </w:r>
      <w:r w:rsidRPr="006E2654">
        <w:rPr>
          <w:rtl/>
        </w:rPr>
        <w:t>בכ</w:t>
      </w:r>
      <w:r w:rsidRPr="006E2654">
        <w:rPr>
          <w:rtl/>
        </w:rPr>
        <w:t>-300 מיליון דולר.</w:t>
      </w:r>
    </w:p>
    <w:p w:rsidR="00D52FA4" w:rsidP="00835105" w14:paraId="37235AF0" w14:textId="1FBB5E23">
      <w:pPr>
        <w:pStyle w:val="718"/>
        <w:numPr>
          <w:ilvl w:val="0"/>
          <w:numId w:val="51"/>
        </w:numPr>
        <w:ind w:left="991" w:hanging="567"/>
        <w:rPr>
          <w:rtl/>
        </w:rPr>
      </w:pPr>
      <w:r w:rsidRPr="003B0627">
        <w:rPr>
          <w:rStyle w:val="717Char0"/>
          <w:rtl/>
        </w:rPr>
        <w:t>נמלת האש הקטנה</w:t>
      </w:r>
      <w:r w:rsidRPr="006E2654">
        <w:rPr>
          <w:rtl/>
        </w:rPr>
        <w:t xml:space="preserve"> - התגלתה לראשונה בישראל בשנת 2005, ומאז התפשטה בכל רחבי הארץ. ב-2013 העריך המשרד </w:t>
      </w:r>
      <w:r w:rsidRPr="006E2654">
        <w:rPr>
          <w:rtl/>
        </w:rPr>
        <w:t>להג"ס</w:t>
      </w:r>
      <w:r w:rsidRPr="006E2654">
        <w:rPr>
          <w:rtl/>
        </w:rPr>
        <w:t xml:space="preserve"> את נזקיה </w:t>
      </w:r>
      <w:r w:rsidRPr="006E2654">
        <w:rPr>
          <w:rtl/>
        </w:rPr>
        <w:t>בכ</w:t>
      </w:r>
      <w:r w:rsidRPr="006E2654">
        <w:rPr>
          <w:rtl/>
        </w:rPr>
        <w:t>-1.22 מיליארד ש"ח לשנה, בהנחה של התפשטות מלאה</w:t>
      </w:r>
      <w:r w:rsidRPr="003B0627">
        <w:rPr>
          <w:rtl/>
        </w:rPr>
        <w:t>.</w:t>
      </w:r>
    </w:p>
    <w:p w:rsidR="003B0627" w:rsidRPr="006E2654" w:rsidP="003B0627" w14:paraId="7D4107DD" w14:textId="3FCC7D03">
      <w:pPr>
        <w:pStyle w:val="7112"/>
        <w:rPr>
          <w:rtl/>
        </w:rPr>
      </w:pPr>
      <w:r w:rsidRPr="003B0627">
        <w:rPr>
          <w:rStyle w:val="717Char0"/>
          <w:rFonts w:hint="cs"/>
          <w:noProof/>
          <w:rtl/>
        </w:rPr>
        <w:drawing>
          <wp:anchor distT="0" distB="3600450" distL="114300" distR="114300" simplePos="0" relativeHeight="251734016" behindDoc="0" locked="0" layoutInCell="1" allowOverlap="1">
            <wp:simplePos x="0" y="0"/>
            <wp:positionH relativeFrom="column">
              <wp:posOffset>4513453</wp:posOffset>
            </wp:positionH>
            <wp:positionV relativeFrom="paragraph">
              <wp:posOffset>36195</wp:posOffset>
            </wp:positionV>
            <wp:extent cx="161925" cy="161925"/>
            <wp:effectExtent l="0" t="0" r="3175" b="3175"/>
            <wp:wrapSquare wrapText="bothSides"/>
            <wp:docPr id="2478517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99092"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Pr>
          <w:rStyle w:val="717Char0"/>
          <w:rtl/>
        </w:rPr>
        <w:t>ממשקים בין גופים העוסקים בניטור</w:t>
      </w:r>
      <w:r w:rsidRPr="0033063E">
        <w:rPr>
          <w:rtl/>
        </w:rPr>
        <w:t xml:space="preserve"> - מספר רב של גורמים עוסקים בפעולות ניטור של המגוון הביולוגי, ולרוב אין תיאום מלא ביניהם (כמו: חקר ימים ואגמים לישראל, משרד החקלאות - אגף הדיג ורשות הטבע והגנים). אומנם יש מידע רב בנושא המגוון הביולוגי והמינים הפולשים, אך הוא מבוזר בין כמה גופי ניטור, אינו </w:t>
      </w:r>
      <w:r w:rsidRPr="0033063E">
        <w:rPr>
          <w:rtl/>
        </w:rPr>
        <w:t>מאוגם</w:t>
      </w:r>
      <w:r w:rsidRPr="0033063E">
        <w:rPr>
          <w:rtl/>
        </w:rPr>
        <w:t xml:space="preserve"> ואינו משמש לצורך קבלת החלטות</w:t>
      </w:r>
      <w:r>
        <w:rPr>
          <w:rFonts w:hint="cs"/>
          <w:rtl/>
        </w:rPr>
        <w:t>.</w:t>
      </w:r>
    </w:p>
    <w:p w:rsidR="00D52FA4" w:rsidP="00E01F67" w14:paraId="6264862C" w14:textId="7B2F1668">
      <w:pPr>
        <w:pStyle w:val="7112"/>
        <w:ind w:left="454"/>
        <w:rPr>
          <w:spacing w:val="2"/>
          <w:rtl/>
        </w:rPr>
      </w:pPr>
      <w:r w:rsidRPr="003270E5">
        <w:rPr>
          <w:rStyle w:val="717Char0"/>
          <w:rFonts w:hint="cs"/>
          <w:noProof/>
          <w:rtl/>
        </w:rPr>
        <w:drawing>
          <wp:anchor distT="0" distB="3600450" distL="114300" distR="114300" simplePos="0" relativeHeight="25170841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149587181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634173"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sidR="003B0627">
        <w:rPr>
          <w:rStyle w:val="717Char0"/>
          <w:rtl/>
        </w:rPr>
        <w:t>אחריות תאגידית</w:t>
      </w:r>
      <w:r w:rsidRPr="006E2654" w:rsidR="003B0627">
        <w:rPr>
          <w:spacing w:val="-2"/>
          <w:rtl/>
        </w:rPr>
        <w:t xml:space="preserve"> - ההנחיות הקיימות בנוגע לדיווח בר קיימה (</w:t>
      </w:r>
      <w:r w:rsidRPr="006E2654" w:rsidR="003B0627">
        <w:rPr>
          <w:spacing w:val="-2"/>
        </w:rPr>
        <w:t>ESG</w:t>
      </w:r>
      <w:r w:rsidRPr="006E2654" w:rsidR="003B0627">
        <w:rPr>
          <w:spacing w:val="-2"/>
          <w:rtl/>
        </w:rPr>
        <w:t xml:space="preserve">), גם המחייבות וגם הוולונטריות, מספקות מסגרת דיווח בלבד. ההנחיות אינן מסדירות סטנדרטים מחייבים לניהול סיכונים כלכליים הנובעים מסיכוני סביבה והשמירה על הסביבה ועל המגוון הביולוגי נמצאת בעדיפות נמוכה בקרב התאגידים. לדוגמה, לרשות החברות הממשלתיות דיווחו כ-30 חברות מ-105 דיווחי בר קיימה, מרבית דיווחי הבנקים על עניני </w:t>
      </w:r>
      <w:r w:rsidRPr="006E2654" w:rsidR="003B0627">
        <w:rPr>
          <w:spacing w:val="-2"/>
        </w:rPr>
        <w:t>ESG</w:t>
      </w:r>
      <w:r w:rsidRPr="006E2654" w:rsidR="003B0627">
        <w:rPr>
          <w:spacing w:val="-2"/>
          <w:rtl/>
        </w:rPr>
        <w:t xml:space="preserve"> אינם דווקא בענייני סביבה, וגם</w:t>
      </w:r>
      <w:r w:rsidRPr="006E2654" w:rsidR="003B0627">
        <w:rPr>
          <w:rFonts w:hint="cs"/>
          <w:spacing w:val="-2"/>
          <w:rtl/>
        </w:rPr>
        <w:t xml:space="preserve"> </w:t>
      </w:r>
      <w:r w:rsidRPr="006E2654" w:rsidR="003B0627">
        <w:rPr>
          <w:spacing w:val="-2"/>
          <w:rtl/>
        </w:rPr>
        <w:t>אלה שבענייני סביבה הם כלליים ביותר</w:t>
      </w:r>
      <w:r w:rsidRPr="00DF2C6E">
        <w:rPr>
          <w:rFonts w:hint="cs"/>
          <w:spacing w:val="2"/>
          <w:rtl/>
        </w:rPr>
        <w:t>.</w:t>
      </w:r>
    </w:p>
    <w:p w:rsidR="003B0627" w:rsidRPr="00DF2C6E" w:rsidP="003B0627" w14:paraId="29EB8939" w14:textId="571A49F1">
      <w:pPr>
        <w:pStyle w:val="7112"/>
        <w:ind w:left="454"/>
        <w:rPr>
          <w:spacing w:val="2"/>
          <w:rtl/>
        </w:rPr>
      </w:pPr>
      <w:r w:rsidRPr="003270E5">
        <w:rPr>
          <w:rStyle w:val="717Char0"/>
          <w:rFonts w:hint="cs"/>
          <w:noProof/>
          <w:rtl/>
        </w:rPr>
        <w:drawing>
          <wp:anchor distT="0" distB="3600450" distL="114300" distR="114300" simplePos="0" relativeHeight="251731968"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2478517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07534"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Pr>
          <w:rStyle w:val="717Char0"/>
          <w:rtl/>
        </w:rPr>
        <w:t>הערכת סיכונים</w:t>
      </w:r>
      <w:r w:rsidRPr="006E2654">
        <w:rPr>
          <w:spacing w:val="-2"/>
          <w:rtl/>
        </w:rPr>
        <w:t xml:space="preserve"> - המשרד </w:t>
      </w:r>
      <w:r w:rsidRPr="006E2654">
        <w:rPr>
          <w:spacing w:val="-2"/>
          <w:rtl/>
        </w:rPr>
        <w:t>להג"ס</w:t>
      </w:r>
      <w:r w:rsidRPr="006E2654">
        <w:rPr>
          <w:spacing w:val="-2"/>
          <w:rtl/>
        </w:rPr>
        <w:t xml:space="preserve"> לא מבצע תהליכים מובנים של הערכת סיכונים, ניהול סיכונים והערכות כלכליות לגבי מינים פולשים שאינם מזיקים לצומח, באופן שניתן להטמיעם בנהלים ובמערכת השיקולים לאפיקי פעולה</w:t>
      </w:r>
      <w:r w:rsidRPr="00DF2C6E">
        <w:rPr>
          <w:rFonts w:hint="cs"/>
          <w:spacing w:val="2"/>
          <w:rtl/>
        </w:rPr>
        <w:t>.</w:t>
      </w:r>
    </w:p>
    <w:p w:rsidR="003B0627" w:rsidRPr="00DF2C6E" w:rsidP="005D6D93" w14:paraId="40522628" w14:textId="281750E2">
      <w:pPr>
        <w:pStyle w:val="7112"/>
        <w:spacing w:after="0"/>
        <w:ind w:left="454"/>
        <w:rPr>
          <w:spacing w:val="2"/>
          <w:rtl/>
        </w:rPr>
      </w:pPr>
      <w:r w:rsidRPr="003270E5">
        <w:rPr>
          <w:rStyle w:val="717Char0"/>
          <w:rFonts w:hint="cs"/>
          <w:noProof/>
          <w:rtl/>
        </w:rPr>
        <w:drawing>
          <wp:anchor distT="0" distB="3600450" distL="114300" distR="114300" simplePos="0" relativeHeight="251732992"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2478517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960562" name="Picture 46"/>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3B0627">
        <w:rPr>
          <w:rStyle w:val="717Char0"/>
          <w:rtl/>
        </w:rPr>
        <w:t>הערכה כלכלית</w:t>
      </w:r>
      <w:r w:rsidRPr="006E2654">
        <w:rPr>
          <w:spacing w:val="-2"/>
          <w:rtl/>
        </w:rPr>
        <w:t xml:space="preserve"> - בשנת 2013 העריך המשרד </w:t>
      </w:r>
      <w:r w:rsidRPr="006E2654">
        <w:rPr>
          <w:spacing w:val="-2"/>
          <w:rtl/>
        </w:rPr>
        <w:t>להג"ס</w:t>
      </w:r>
      <w:r w:rsidRPr="006E2654">
        <w:rPr>
          <w:spacing w:val="-2"/>
          <w:rtl/>
        </w:rPr>
        <w:t xml:space="preserve"> את עלות הנזקים הנגרמים כתוצאה מחדירה, התבססות והתפשטות מלאה של חמישה מינים פולשים שנבדקו </w:t>
      </w:r>
      <w:r w:rsidRPr="006E2654">
        <w:rPr>
          <w:spacing w:val="-2"/>
          <w:rtl/>
        </w:rPr>
        <w:t>בכ</w:t>
      </w:r>
      <w:r w:rsidRPr="006E2654">
        <w:rPr>
          <w:spacing w:val="-2"/>
          <w:rtl/>
        </w:rPr>
        <w:t xml:space="preserve">-1,306 מיליון ש"ח בשנה; בשנת 2020 העריך המשרד </w:t>
      </w:r>
      <w:r w:rsidRPr="006E2654">
        <w:rPr>
          <w:spacing w:val="-2"/>
          <w:rtl/>
        </w:rPr>
        <w:t>להג"ס</w:t>
      </w:r>
      <w:r w:rsidRPr="006E2654">
        <w:rPr>
          <w:spacing w:val="-2"/>
          <w:rtl/>
        </w:rPr>
        <w:t xml:space="preserve"> בעבודה משותפת עם משרד החקלאות ועם רשות הטבע והגנים, את עלות </w:t>
      </w:r>
      <w:r w:rsidR="00C72BEF">
        <w:rPr>
          <w:rFonts w:hint="cs"/>
          <w:spacing w:val="-2"/>
          <w:rtl/>
        </w:rPr>
        <w:t>ה</w:t>
      </w:r>
      <w:r w:rsidRPr="006E2654">
        <w:rPr>
          <w:spacing w:val="-2"/>
          <w:rtl/>
        </w:rPr>
        <w:t>התפשטות</w:t>
      </w:r>
      <w:r w:rsidR="005D6D93">
        <w:rPr>
          <w:rFonts w:hint="cs"/>
          <w:spacing w:val="-2"/>
          <w:rtl/>
        </w:rPr>
        <w:t xml:space="preserve"> </w:t>
      </w:r>
      <w:r w:rsidRPr="006E2654" w:rsidR="005D6D93">
        <w:rPr>
          <w:spacing w:val="-2"/>
          <w:rtl/>
        </w:rPr>
        <w:t>של</w:t>
      </w:r>
      <w:r w:rsidRPr="006E2654">
        <w:rPr>
          <w:spacing w:val="-2"/>
          <w:rtl/>
        </w:rPr>
        <w:t xml:space="preserve"> כ-70 מינים פולשים </w:t>
      </w:r>
      <w:r w:rsidRPr="006E2654">
        <w:rPr>
          <w:spacing w:val="-2"/>
          <w:rtl/>
        </w:rPr>
        <w:t>בכ</w:t>
      </w:r>
      <w:r w:rsidRPr="006E2654">
        <w:rPr>
          <w:spacing w:val="-2"/>
          <w:rtl/>
        </w:rPr>
        <w:t xml:space="preserve">-473 מיליון ש"ח לשנה; בשנת 2021 בדק משרד מבקר המדינה את עלות הטיפול בחמישה מינים שכבר פלשו לישראל, ולפי בדיקתו עלות הנזקים גבוהה במאות אחוזים לעומת ההערכות הקודמות. פערים אלה מעלים ספק אם אומדן הנזק המתקבל מעבודות המשרד </w:t>
      </w:r>
      <w:r w:rsidRPr="006E2654">
        <w:rPr>
          <w:spacing w:val="-2"/>
          <w:rtl/>
        </w:rPr>
        <w:t>להג"ס</w:t>
      </w:r>
      <w:r w:rsidRPr="006E2654">
        <w:rPr>
          <w:spacing w:val="-2"/>
          <w:rtl/>
        </w:rPr>
        <w:t xml:space="preserve"> תואם את חומרת הנזקים הפוטנציאליים ואת המשמעויות הכלכליות הנגזרות מחדירה של מינים פולשים לישראל ומהתפשטותם</w:t>
      </w:r>
      <w:r w:rsidRPr="00DF2C6E">
        <w:rPr>
          <w:rFonts w:hint="cs"/>
          <w:spacing w:val="2"/>
          <w:rtl/>
        </w:rPr>
        <w:t>.</w:t>
      </w:r>
    </w:p>
    <w:p w:rsidR="003B0627" w:rsidRPr="005D6D93" w:rsidP="005D6D93" w14:paraId="1F0BFCBC" w14:textId="2186A746">
      <w:pPr>
        <w:pStyle w:val="7112"/>
        <w:spacing w:after="0"/>
        <w:ind w:left="454"/>
        <w:rPr>
          <w:spacing w:val="2"/>
          <w:sz w:val="10"/>
          <w:szCs w:val="10"/>
          <w:rtl/>
        </w:rPr>
      </w:pPr>
      <w:r w:rsidRPr="00DF2C6E">
        <w:rPr>
          <w:rStyle w:val="717Char0"/>
          <w:rFonts w:hint="cs"/>
          <w:noProof/>
          <w:rtl/>
        </w:rPr>
        <w:drawing>
          <wp:anchor distT="0" distB="0" distL="114300" distR="114300" simplePos="0" relativeHeight="251688960" behindDoc="0" locked="0" layoutInCell="1" allowOverlap="1">
            <wp:simplePos x="0" y="0"/>
            <wp:positionH relativeFrom="column">
              <wp:posOffset>2081530</wp:posOffset>
            </wp:positionH>
            <wp:positionV relativeFrom="paragraph">
              <wp:posOffset>197722</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rsidR="00D52FA4" w:rsidP="00897A98" w14:paraId="2D9F078A" w14:textId="20D48A2F">
      <w:pPr>
        <w:pStyle w:val="7112"/>
        <w:spacing w:before="120"/>
        <w:ind w:left="0"/>
        <w:rPr>
          <w:rtl/>
        </w:rPr>
      </w:pPr>
      <w:r w:rsidRPr="006E2654">
        <w:rPr>
          <w:spacing w:val="-2"/>
          <w:rtl/>
        </w:rPr>
        <w:t xml:space="preserve">מתחילת 2020 המשרד </w:t>
      </w:r>
      <w:r w:rsidRPr="006E2654">
        <w:rPr>
          <w:spacing w:val="-2"/>
          <w:rtl/>
        </w:rPr>
        <w:t>להג"ס</w:t>
      </w:r>
      <w:r w:rsidRPr="006E2654">
        <w:rPr>
          <w:spacing w:val="-2"/>
          <w:rtl/>
        </w:rPr>
        <w:t xml:space="preserve"> עושה מאמצים להעלאת המודעות הציבורית בנושא מינים פולשים, ובמיוחד לגבי מיני חרקים. קריאתו לציבור להשתתף בניטור שמתבצע באזור מגוריו מצביעה על כך שהמשרד מכיר בחשיבות המדע האזרחי באיסוף תצפיות ובחשיבות שיתוף הציבור במידע</w:t>
      </w:r>
      <w:r w:rsidRPr="00D52FA4">
        <w:rPr>
          <w:rtl/>
        </w:rPr>
        <w:t>.</w:t>
      </w:r>
    </w:p>
    <w:p w:rsidR="003B0627" w:rsidRPr="00D52FA4" w:rsidP="00717974" w14:paraId="089C63C8" w14:textId="72ACAAC6">
      <w:pPr>
        <w:pStyle w:val="7112"/>
        <w:spacing w:before="360"/>
        <w:ind w:left="0"/>
        <w:rPr>
          <w:rtl/>
        </w:rPr>
      </w:pPr>
      <w:r w:rsidRPr="006E2654">
        <w:rPr>
          <w:spacing w:val="-2"/>
          <w:rtl/>
        </w:rPr>
        <w:t>המאסדרים</w:t>
      </w:r>
      <w:r w:rsidRPr="006E2654">
        <w:rPr>
          <w:spacing w:val="-2"/>
          <w:rtl/>
        </w:rPr>
        <w:t xml:space="preserve"> האחראים למערכת הפיננסית-עסקית מגלים הבנה גוברת להשקעות אחראיות כגורם מפחית סיכון, ומיזם העסקים </w:t>
      </w:r>
      <w:r w:rsidRPr="006E2654">
        <w:rPr>
          <w:spacing w:val="-2"/>
        </w:rPr>
        <w:t>TEVA-BIZ</w:t>
      </w:r>
      <w:r w:rsidRPr="006E2654">
        <w:rPr>
          <w:spacing w:val="-2"/>
          <w:rtl/>
        </w:rPr>
        <w:t xml:space="preserve">, שיזמה החברה להגנת הטבע ומתבצע בשיתוף המשרד </w:t>
      </w:r>
      <w:r w:rsidRPr="006E2654">
        <w:rPr>
          <w:spacing w:val="-2"/>
          <w:rtl/>
        </w:rPr>
        <w:t>להג"ס</w:t>
      </w:r>
      <w:r w:rsidRPr="006E2654">
        <w:rPr>
          <w:spacing w:val="-2"/>
          <w:rtl/>
        </w:rPr>
        <w:t>, מקדם תהליכים ארגוניים להטמעת השמירה על המגוון הביולוגי כחלק מהתרבות הארגונית של חברות. ניכר שהחברות המשתתפות במיזם זה מייחסות חשיבות גבוהה לשיקולי המגוון הביולוגי, לרבות בעניין מינים פולשים</w:t>
      </w:r>
    </w:p>
    <w:p w:rsidR="003C2AFA" w:rsidRPr="003C2AFA" w:rsidP="003C2AFA" w14:paraId="1261D224" w14:textId="7589105F">
      <w:pPr>
        <w:pStyle w:val="7112"/>
        <w:rPr>
          <w:rtl/>
        </w:rPr>
      </w:pPr>
      <w:r w:rsidRPr="004232CF">
        <w:rPr>
          <w:rStyle w:val="21Char1"/>
          <w:noProof/>
          <w:rtl/>
        </w:rPr>
        <mc:AlternateContent>
          <mc:Choice Requires="wps">
            <w:drawing>
              <wp:anchor distT="0" distB="0" distL="114300" distR="114300" simplePos="0" relativeHeight="251692032" behindDoc="0" locked="0" layoutInCell="1" allowOverlap="1">
                <wp:simplePos x="0" y="0"/>
                <wp:positionH relativeFrom="column">
                  <wp:posOffset>-107639</wp:posOffset>
                </wp:positionH>
                <wp:positionV relativeFrom="paragraph">
                  <wp:posOffset>361315</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7" style="mso-width-percent:0;mso-width-relative:margin;mso-wrap-distance-bottom:0;mso-wrap-distance-left:9pt;mso-wrap-distance-right:9pt;mso-wrap-distance-top:0;mso-wrap-style:square;position:absolute;visibility:visible;z-index:251693056" from="-8.5pt,28.45pt" to="364.25pt,28.45pt" strokecolor="black" strokeweight="2pt"/>
            </w:pict>
          </mc:Fallback>
        </mc:AlternateContent>
      </w:r>
      <w:r w:rsidRPr="004232CF">
        <w:rPr>
          <w:rStyle w:val="21Char1"/>
          <w:noProof/>
          <w:rtl/>
        </w:rPr>
        <mc:AlternateContent>
          <mc:Choice Requires="wps">
            <w:drawing>
              <wp:anchor distT="45720" distB="45720" distL="114300" distR="114300" simplePos="0" relativeHeight="251689984" behindDoc="0" locked="0" layoutInCell="1" allowOverlap="1">
                <wp:simplePos x="0" y="0"/>
                <wp:positionH relativeFrom="column">
                  <wp:posOffset>60325</wp:posOffset>
                </wp:positionH>
                <wp:positionV relativeFrom="paragraph">
                  <wp:posOffset>388620</wp:posOffset>
                </wp:positionV>
                <wp:extent cx="4667250" cy="390525"/>
                <wp:effectExtent l="0" t="0" r="19050" b="285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C914A4" w14:textId="77777777">
                            <w:pPr>
                              <w:pStyle w:val="216"/>
                              <w:rPr>
                                <w:rtl/>
                              </w:rPr>
                            </w:pPr>
                            <w:r>
                              <w:rPr>
                                <w:rFonts w:hint="cs"/>
                                <w:rtl/>
                              </w:rPr>
                              <w:t>עיקרי המלצות הביקורת</w:t>
                            </w:r>
                          </w:p>
                          <w:p w:rsidR="00C914A4" w:rsidP="00C914A4"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8" type="#_x0000_t202" style="width:367.5pt;height:30.75pt;margin-top:30.6pt;margin-left:4.75pt;mso-height-percent:0;mso-height-relative:margin;mso-width-percent:0;mso-width-relative:margin;mso-wrap-distance-bottom:3.6pt;mso-wrap-distance-left:9pt;mso-wrap-distance-right:9pt;mso-wrap-distance-top:3.6pt;mso-wrap-style:square;position:absolute;visibility:visible;v-text-anchor:top;z-index:251691008" strokecolor="white">
                <v:textbox>
                  <w:txbxContent>
                    <w:p w:rsidR="00C914A4" w:rsidRPr="00A25467" w:rsidP="00C914A4" w14:paraId="52B54D5A" w14:textId="77777777">
                      <w:pPr>
                        <w:pStyle w:val="216"/>
                        <w:rPr>
                          <w:rtl/>
                        </w:rPr>
                      </w:pPr>
                      <w:r>
                        <w:rPr>
                          <w:rFonts w:hint="cs"/>
                          <w:rtl/>
                        </w:rPr>
                        <w:t>עיקרי המלצות הביקורת</w:t>
                      </w:r>
                    </w:p>
                    <w:p w:rsidR="00C914A4" w:rsidP="00C914A4" w14:paraId="106544F9" w14:textId="77777777"/>
                  </w:txbxContent>
                </v:textbox>
                <w10:wrap type="square"/>
              </v:shape>
            </w:pict>
          </mc:Fallback>
        </mc:AlternateContent>
      </w:r>
    </w:p>
    <w:p w:rsidR="00C914A4" w:rsidRPr="003A3978" w:rsidP="00C914A4" w14:paraId="1813BEAE" w14:textId="008A1D85">
      <w:pPr>
        <w:pStyle w:val="7112"/>
      </w:pPr>
      <w:r w:rsidRPr="004A74D6">
        <w:rPr>
          <w:b/>
          <w:bCs/>
          <w:noProof/>
        </w:rPr>
        <w:drawing>
          <wp:anchor distT="0" distB="3600450" distL="114300" distR="114300" simplePos="0" relativeHeight="251695104" behindDoc="0" locked="0" layoutInCell="1" allowOverlap="1">
            <wp:simplePos x="0" y="0"/>
            <wp:positionH relativeFrom="column">
              <wp:posOffset>4486498</wp:posOffset>
            </wp:positionH>
            <wp:positionV relativeFrom="paragraph">
              <wp:posOffset>596900</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475847451"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654" w:rsidR="003B0627">
        <w:rPr>
          <w:spacing w:val="-2"/>
          <w:rtl/>
        </w:rPr>
        <w:t xml:space="preserve">מומלץ כי משרדי הממשלה הרלוונטיים ובהם המשרד </w:t>
      </w:r>
      <w:r w:rsidRPr="006E2654" w:rsidR="003B0627">
        <w:rPr>
          <w:spacing w:val="-2"/>
          <w:rtl/>
        </w:rPr>
        <w:t>להג"ס</w:t>
      </w:r>
      <w:r w:rsidRPr="006E2654" w:rsidR="003B0627">
        <w:rPr>
          <w:spacing w:val="-2"/>
          <w:rtl/>
        </w:rPr>
        <w:t xml:space="preserve"> ומשרד התחבורה יפעלו לקידום אשרור האמנות והפרוטוקולים הקשורים למגוון הביולוגי ולמינים פולשים</w:t>
      </w:r>
      <w:r w:rsidRPr="003A3978">
        <w:rPr>
          <w:rtl/>
        </w:rPr>
        <w:t>.</w:t>
      </w:r>
    </w:p>
    <w:p w:rsidR="00C914A4" w:rsidRPr="003A3978" w:rsidP="00C914A4" w14:paraId="4886D1DB" w14:textId="0FF3D17F">
      <w:pPr>
        <w:pStyle w:val="7112"/>
      </w:pPr>
      <w:r w:rsidRPr="004A74D6">
        <w:rPr>
          <w:b/>
          <w:bCs/>
          <w:noProof/>
        </w:rPr>
        <w:drawing>
          <wp:anchor distT="0" distB="3600450" distL="114300" distR="114300" simplePos="0" relativeHeight="251694080" behindDoc="0" locked="0" layoutInCell="1" allowOverlap="1">
            <wp:simplePos x="0" y="0"/>
            <wp:positionH relativeFrom="column">
              <wp:posOffset>4482465</wp:posOffset>
            </wp:positionH>
            <wp:positionV relativeFrom="paragraph">
              <wp:posOffset>39147</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135377000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654" w:rsidR="003B0627">
        <w:rPr>
          <w:spacing w:val="-2"/>
          <w:rtl/>
        </w:rPr>
        <w:t xml:space="preserve">מומלץ כי המשרד </w:t>
      </w:r>
      <w:r w:rsidRPr="006E2654" w:rsidR="003B0627">
        <w:rPr>
          <w:spacing w:val="-2"/>
          <w:rtl/>
        </w:rPr>
        <w:t>להג"ס</w:t>
      </w:r>
      <w:r w:rsidRPr="006E2654" w:rsidR="003B0627">
        <w:rPr>
          <w:spacing w:val="-2"/>
          <w:rtl/>
        </w:rPr>
        <w:t xml:space="preserve"> יפעל לאורן של התחייבויות בין-לאומיות ושל החלטות ממשלה וישלים גיבוש תוכנית אסטרטגית יישומית לשמירה על המגוון הביולוגי ולמניעת התבססות של מינים פולשים שתכלול יעדים ומדדים להצלחה</w:t>
      </w:r>
      <w:r w:rsidRPr="003A3978">
        <w:rPr>
          <w:rtl/>
        </w:rPr>
        <w:t>.</w:t>
      </w:r>
      <w:r w:rsidRPr="003A3978">
        <w:rPr>
          <w:rFonts w:hint="cs"/>
          <w:rtl/>
        </w:rPr>
        <w:t xml:space="preserve"> </w:t>
      </w:r>
    </w:p>
    <w:p w:rsidR="00FB7BBB" w:rsidRPr="004A74D6" w:rsidP="004A74D6" w14:paraId="0EDDAD41" w14:textId="4C8DBE74">
      <w:pPr>
        <w:pStyle w:val="7112"/>
      </w:pPr>
      <w:r w:rsidRPr="004A74D6">
        <w:rPr>
          <w:b/>
          <w:bCs/>
          <w:noProof/>
        </w:rPr>
        <w:drawing>
          <wp:anchor distT="0" distB="3600450" distL="114300" distR="114300" simplePos="0" relativeHeight="251696128" behindDoc="0" locked="0" layoutInCell="1" allowOverlap="1">
            <wp:simplePos x="0" y="0"/>
            <wp:positionH relativeFrom="column">
              <wp:posOffset>4484271</wp:posOffset>
            </wp:positionH>
            <wp:positionV relativeFrom="paragraph">
              <wp:posOffset>57026</wp:posOffset>
            </wp:positionV>
            <wp:extent cx="140335" cy="161925"/>
            <wp:effectExtent l="0" t="0" r="0" b="317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83196844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654" w:rsidR="003B0627">
        <w:rPr>
          <w:spacing w:val="-2"/>
          <w:rtl/>
        </w:rPr>
        <w:t xml:space="preserve">מומלץ כי המשרד </w:t>
      </w:r>
      <w:r w:rsidRPr="006E2654" w:rsidR="003B0627">
        <w:rPr>
          <w:spacing w:val="-2"/>
          <w:rtl/>
        </w:rPr>
        <w:t>להג"ס</w:t>
      </w:r>
      <w:r w:rsidRPr="006E2654" w:rsidR="003B0627">
        <w:rPr>
          <w:spacing w:val="-2"/>
          <w:rtl/>
        </w:rPr>
        <w:t xml:space="preserve"> יפעל </w:t>
      </w:r>
      <w:r w:rsidRPr="006E2654" w:rsidR="003B0627">
        <w:rPr>
          <w:spacing w:val="-2"/>
          <w:rtl/>
        </w:rPr>
        <w:t>לאסדרת</w:t>
      </w:r>
      <w:r w:rsidRPr="006E2654" w:rsidR="003B0627">
        <w:rPr>
          <w:spacing w:val="-2"/>
          <w:rtl/>
        </w:rPr>
        <w:t xml:space="preserve"> נורמות מחייבות למניעת כניסה של מינים פולשים שאינם מזיקים חקלאיים וכן </w:t>
      </w:r>
      <w:r w:rsidRPr="006E2654" w:rsidR="003B0627">
        <w:rPr>
          <w:spacing w:val="-2"/>
          <w:rtl/>
        </w:rPr>
        <w:t>לאסדרת</w:t>
      </w:r>
      <w:r w:rsidRPr="006E2654" w:rsidR="003B0627">
        <w:rPr>
          <w:spacing w:val="-2"/>
          <w:rtl/>
        </w:rPr>
        <w:t xml:space="preserve"> נורמות מחייבות בנושא הטיפול והביעור של מינים פולשים מזיקים</w:t>
      </w:r>
      <w:r w:rsidRPr="004A74D6">
        <w:rPr>
          <w:rFonts w:hint="cs"/>
          <w:rtl/>
        </w:rPr>
        <w:t>.</w:t>
      </w:r>
    </w:p>
    <w:p w:rsidR="00C914A4" w:rsidRPr="00577C64" w:rsidP="00C914A4" w14:paraId="2D13BD85" w14:textId="4503BD72">
      <w:pPr>
        <w:pStyle w:val="7112"/>
      </w:pPr>
      <w:r w:rsidRPr="004A74D6">
        <w:rPr>
          <w:b/>
          <w:bCs/>
          <w:noProof/>
        </w:rPr>
        <w:drawing>
          <wp:anchor distT="0" distB="3600450" distL="114300" distR="114300" simplePos="0" relativeHeight="251697152" behindDoc="0" locked="0" layoutInCell="1" allowOverlap="1">
            <wp:simplePos x="0" y="0"/>
            <wp:positionH relativeFrom="column">
              <wp:posOffset>4483735</wp:posOffset>
            </wp:positionH>
            <wp:positionV relativeFrom="paragraph">
              <wp:posOffset>32639</wp:posOffset>
            </wp:positionV>
            <wp:extent cx="140335" cy="161925"/>
            <wp:effectExtent l="0" t="0" r="0" b="317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2130737912"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654" w:rsidR="003B0627">
        <w:rPr>
          <w:spacing w:val="-2"/>
          <w:rtl/>
        </w:rPr>
        <w:t xml:space="preserve">מומלץ כי המשרד </w:t>
      </w:r>
      <w:r w:rsidRPr="006E2654" w:rsidR="003B0627">
        <w:rPr>
          <w:spacing w:val="-2"/>
          <w:rtl/>
        </w:rPr>
        <w:t>להג"ס</w:t>
      </w:r>
      <w:r w:rsidRPr="006E2654" w:rsidR="003B0627">
        <w:rPr>
          <w:spacing w:val="-2"/>
          <w:rtl/>
        </w:rPr>
        <w:t xml:space="preserve">, </w:t>
      </w:r>
      <w:r w:rsidRPr="006E2654" w:rsidR="003B0627">
        <w:rPr>
          <w:spacing w:val="-2"/>
          <w:rtl/>
        </w:rPr>
        <w:t>ורט"ג</w:t>
      </w:r>
      <w:r w:rsidRPr="006E2654" w:rsidR="003B0627">
        <w:rPr>
          <w:spacing w:val="-2"/>
          <w:rtl/>
        </w:rPr>
        <w:t>, המשמשים מוקד לאומי למימוש היעדים הבין-לאומיים של מדינת</w:t>
      </w:r>
      <w:r w:rsidRPr="006E2654" w:rsidR="003B0627">
        <w:rPr>
          <w:rFonts w:hint="cs"/>
          <w:spacing w:val="-2"/>
          <w:rtl/>
        </w:rPr>
        <w:t xml:space="preserve"> </w:t>
      </w:r>
      <w:r w:rsidRPr="006E2654" w:rsidR="003B0627">
        <w:rPr>
          <w:spacing w:val="-2"/>
          <w:rtl/>
        </w:rPr>
        <w:t>ישראל בנושא השמירה על המגוון הביולוגי וצמצום נזקי מינים פולשים, יוביל לקביעת מנגנון תיאום בין כלל המשרדים והגורמים הרלוונטיים המעורבים וליצירת מסגרת מחייבת לשיתוף פעולה עבור כלל התחומים העלולים להינזק</w:t>
      </w:r>
      <w:r>
        <w:rPr>
          <w:rFonts w:hint="cs"/>
          <w:rtl/>
        </w:rPr>
        <w:t>.</w:t>
      </w:r>
    </w:p>
    <w:p w:rsidR="004A74D6" w:rsidP="004A74D6" w14:paraId="6A4C3301" w14:textId="1231EDF2">
      <w:pPr>
        <w:pStyle w:val="7112"/>
        <w:rPr>
          <w:rStyle w:val="717Char0"/>
          <w:b/>
          <w:color w:val="00305F"/>
          <w:sz w:val="24"/>
          <w:szCs w:val="24"/>
          <w:rtl/>
        </w:rPr>
      </w:pPr>
      <w:r w:rsidRPr="004A74D6">
        <w:rPr>
          <w:b/>
          <w:bCs/>
          <w:noProof/>
        </w:rPr>
        <w:drawing>
          <wp:anchor distT="0" distB="3600450" distL="114300" distR="114300" simplePos="0" relativeHeight="251698176" behindDoc="0" locked="0" layoutInCell="1" allowOverlap="1">
            <wp:simplePos x="0" y="0"/>
            <wp:positionH relativeFrom="column">
              <wp:posOffset>4514596</wp:posOffset>
            </wp:positionH>
            <wp:positionV relativeFrom="paragraph">
              <wp:posOffset>32385</wp:posOffset>
            </wp:positionV>
            <wp:extent cx="140335" cy="161925"/>
            <wp:effectExtent l="0" t="0" r="0" b="3175"/>
            <wp:wrapSquare wrapText="bothSides"/>
            <wp:docPr id="24785183" name="תמונה 33"/>
            <wp:cNvGraphicFramePr/>
            <a:graphic xmlns:a="http://schemas.openxmlformats.org/drawingml/2006/main">
              <a:graphicData uri="http://schemas.openxmlformats.org/drawingml/2006/picture">
                <pic:pic xmlns:pic="http://schemas.openxmlformats.org/drawingml/2006/picture">
                  <pic:nvPicPr>
                    <pic:cNvPr id="34218931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654" w:rsidR="003B0627">
        <w:rPr>
          <w:spacing w:val="-2"/>
          <w:rtl/>
        </w:rPr>
        <w:t xml:space="preserve">מומלץ כי המשרד </w:t>
      </w:r>
      <w:r w:rsidRPr="006E2654" w:rsidR="003B0627">
        <w:rPr>
          <w:spacing w:val="-2"/>
          <w:rtl/>
        </w:rPr>
        <w:t>להג"ס</w:t>
      </w:r>
      <w:r w:rsidRPr="006E2654" w:rsidR="003B0627">
        <w:rPr>
          <w:spacing w:val="-2"/>
          <w:rtl/>
        </w:rPr>
        <w:t xml:space="preserve"> ירכז וינהל את הידע הקיים בארץ בנושא המגוון הביולוגי ויבצע התאמות על פי הידע הקיים בעולם כבסיס לקבלת החלטות. כמו כן מומלץ כי המשרד </w:t>
      </w:r>
      <w:r w:rsidRPr="006E2654" w:rsidR="003B0627">
        <w:rPr>
          <w:spacing w:val="-2"/>
          <w:rtl/>
        </w:rPr>
        <w:t>להג"ס</w:t>
      </w:r>
      <w:r w:rsidRPr="006E2654" w:rsidR="003B0627">
        <w:rPr>
          <w:spacing w:val="-2"/>
          <w:rtl/>
        </w:rPr>
        <w:t xml:space="preserve"> יפעל לקביעת סדרי עדיפויות בנוגע לטיפול במינים פולשים הנסמכים על ניטור, הערכות כלכליות והערכות סיכונים</w:t>
      </w:r>
      <w:r>
        <w:rPr>
          <w:rFonts w:hint="cs"/>
          <w:rtl/>
        </w:rPr>
        <w:t>.</w:t>
      </w:r>
      <w:r w:rsidRPr="003A3978">
        <w:rPr>
          <w:rFonts w:hint="cs"/>
          <w:rtl/>
        </w:rPr>
        <w:t xml:space="preserve"> </w:t>
      </w:r>
    </w:p>
    <w:p w:rsidR="00897A98" w:rsidP="00F63ECF" w14:paraId="4EA7E73C" w14:textId="77777777">
      <w:pPr>
        <w:pStyle w:val="7112"/>
        <w:rPr>
          <w:rtl/>
        </w:rPr>
      </w:pPr>
      <w:r>
        <w:rPr>
          <w:noProof/>
          <w:sz w:val="19"/>
          <w:szCs w:val="19"/>
        </w:rPr>
        <w:drawing>
          <wp:anchor distT="0" distB="0" distL="114300" distR="114300" simplePos="0" relativeHeight="251728896" behindDoc="0" locked="0" layoutInCell="1" allowOverlap="1">
            <wp:simplePos x="0" y="0"/>
            <wp:positionH relativeFrom="column">
              <wp:posOffset>156845</wp:posOffset>
            </wp:positionH>
            <wp:positionV relativeFrom="paragraph">
              <wp:posOffset>1595755</wp:posOffset>
            </wp:positionV>
            <wp:extent cx="4272915" cy="4150360"/>
            <wp:effectExtent l="0" t="0" r="0" b="2540"/>
            <wp:wrapTopAndBottom/>
            <wp:docPr id="37" name="תמונה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091149" name="תמונה 37"/>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272915" cy="415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2F90" w:rsidR="00E814F2">
        <w:rPr>
          <w:noProof/>
          <w:rtl/>
        </w:rPr>
        <mc:AlternateContent>
          <mc:Choice Requires="wpg">
            <w:drawing>
              <wp:anchor distT="0" distB="0" distL="114300" distR="114300" simplePos="0" relativeHeight="251703296" behindDoc="0" locked="0" layoutInCell="1" allowOverlap="1">
                <wp:simplePos x="0" y="0"/>
                <wp:positionH relativeFrom="margin">
                  <wp:posOffset>-158115</wp:posOffset>
                </wp:positionH>
                <wp:positionV relativeFrom="paragraph">
                  <wp:posOffset>901065</wp:posOffset>
                </wp:positionV>
                <wp:extent cx="4851400" cy="695325"/>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51400" cy="695325"/>
                          <a:chOff x="-193559" y="162649"/>
                          <a:chExt cx="4981459" cy="443045"/>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193559" y="162649"/>
                            <a:ext cx="4981459" cy="443045"/>
                          </a:xfrm>
                          <a:prstGeom prst="rect">
                            <a:avLst/>
                          </a:prstGeom>
                        </pic:spPr>
                      </pic:pic>
                      <wps:wsp xmlns:wps="http://schemas.microsoft.com/office/word/2010/wordprocessingShape">
                        <wps:cNvPr id="1113575892" name="Text Box 2"/>
                        <wps:cNvSpPr txBox="1">
                          <a:spLocks noChangeArrowheads="1"/>
                        </wps:cNvSpPr>
                        <wps:spPr bwMode="auto">
                          <a:xfrm>
                            <a:off x="-39163" y="229164"/>
                            <a:ext cx="4743830" cy="218300"/>
                          </a:xfrm>
                          <a:prstGeom prst="rect">
                            <a:avLst/>
                          </a:prstGeom>
                          <a:solidFill>
                            <a:srgbClr val="F05260"/>
                          </a:solidFill>
                          <a:ln w="9525">
                            <a:noFill/>
                            <a:miter lim="800000"/>
                            <a:headEnd/>
                            <a:tailEnd/>
                          </a:ln>
                        </wps:spPr>
                        <wps:txbx>
                          <w:txbxContent>
                            <w:p w:rsidR="00E4436A" w:rsidRPr="00C72BEF" w:rsidP="00C72BEF" w14:textId="072F3F8D">
                              <w:pPr>
                                <w:pStyle w:val="7126"/>
                                <w:spacing w:before="0"/>
                                <w:ind w:right="0"/>
                                <w:rPr>
                                  <w:b w:val="0"/>
                                  <w:bCs/>
                                  <w:spacing w:val="-6"/>
                                </w:rPr>
                              </w:pPr>
                              <w:r w:rsidRPr="00C72BEF">
                                <w:rPr>
                                  <w:bCs/>
                                  <w:spacing w:val="-6"/>
                                  <w:rtl/>
                                </w:rPr>
                                <w:t>ריבוי הגופים העוסקים בהיבטים השונים של נושא המינים הפולשים</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9" style="width:382pt;height:54.75pt;margin-top:70.95pt;margin-left:-12.45pt;mso-height-relative:margin;mso-position-horizontal-relative:margin;mso-width-relative:margin;position:absolute;z-index:251704320" coordorigin="-1935,1626" coordsize="49814,4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9814;height:4430;left:-1935;mso-wrap-style:square;position:absolute;top:1626;visibility:visible">
                  <v:imagedata r:id="rId24" o:title=""/>
                </v:shape>
                <v:shape id="_x0000_s1051" type="#_x0000_t202" style="width:47437;height:2183;left:-391;mso-wrap-style:square;position:absolute;top:2291;visibility:visible;v-text-anchor:middle" fillcolor="#f05260" stroked="f">
                  <v:textbox>
                    <w:txbxContent>
                      <w:p w:rsidR="00E4436A" w:rsidRPr="00C72BEF" w:rsidP="00C72BEF" w14:paraId="158F30C4" w14:textId="072F3F8D">
                        <w:pPr>
                          <w:pStyle w:val="7126"/>
                          <w:spacing w:before="0"/>
                          <w:ind w:right="0"/>
                          <w:rPr>
                            <w:b w:val="0"/>
                            <w:bCs/>
                            <w:spacing w:val="-6"/>
                          </w:rPr>
                        </w:pPr>
                        <w:r w:rsidRPr="00C72BEF">
                          <w:rPr>
                            <w:bCs/>
                            <w:spacing w:val="-6"/>
                            <w:rtl/>
                          </w:rPr>
                          <w:t>ריבוי הגופים העוסקים בהיבטים השונים של נושא המינים הפולשים</w:t>
                        </w:r>
                      </w:p>
                    </w:txbxContent>
                  </v:textbox>
                </v:shape>
                <w10:wrap type="square"/>
              </v:group>
            </w:pict>
          </mc:Fallback>
        </mc:AlternateContent>
      </w:r>
      <w:r w:rsidRPr="004A74D6" w:rsidR="003270E5">
        <w:rPr>
          <w:b/>
          <w:bCs/>
          <w:noProof/>
        </w:rPr>
        <w:drawing>
          <wp:anchor distT="0" distB="3600450" distL="114300" distR="114300" simplePos="0" relativeHeight="251709440" behindDoc="0" locked="0" layoutInCell="1" allowOverlap="1">
            <wp:simplePos x="0" y="0"/>
            <wp:positionH relativeFrom="column">
              <wp:posOffset>4486176</wp:posOffset>
            </wp:positionH>
            <wp:positionV relativeFrom="paragraph">
              <wp:posOffset>33020</wp:posOffset>
            </wp:positionV>
            <wp:extent cx="140335" cy="161925"/>
            <wp:effectExtent l="0" t="0" r="0" b="3175"/>
            <wp:wrapSquare wrapText="bothSides"/>
            <wp:docPr id="23" name="תמונה 33"/>
            <wp:cNvGraphicFramePr/>
            <a:graphic xmlns:a="http://schemas.openxmlformats.org/drawingml/2006/main">
              <a:graphicData uri="http://schemas.openxmlformats.org/drawingml/2006/picture">
                <pic:pic xmlns:pic="http://schemas.openxmlformats.org/drawingml/2006/picture">
                  <pic:nvPicPr>
                    <pic:cNvPr id="893145222"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E2654" w:rsidR="003B0627">
        <w:rPr>
          <w:spacing w:val="-2"/>
          <w:rtl/>
        </w:rPr>
        <w:t xml:space="preserve">מומלץ כי המשרד </w:t>
      </w:r>
      <w:r w:rsidRPr="006E2654" w:rsidR="003B0627">
        <w:rPr>
          <w:spacing w:val="-2"/>
          <w:rtl/>
        </w:rPr>
        <w:t>להג"ס</w:t>
      </w:r>
      <w:r w:rsidRPr="006E2654" w:rsidR="003B0627">
        <w:rPr>
          <w:spacing w:val="-2"/>
          <w:rtl/>
        </w:rPr>
        <w:t xml:space="preserve"> יפעל בשיתוף המפקח על הבנקים, רשות שוק ההון, ביטוח וחיסכון, רשות החברות הממשלתיות, רשות ניירות ערך והממשלה ליצירת כלים </w:t>
      </w:r>
      <w:r w:rsidRPr="006E2654" w:rsidR="003B0627">
        <w:rPr>
          <w:spacing w:val="-2"/>
          <w:rtl/>
        </w:rPr>
        <w:t>אסדרתיים</w:t>
      </w:r>
      <w:r w:rsidRPr="006E2654" w:rsidR="003B0627">
        <w:rPr>
          <w:spacing w:val="-2"/>
          <w:rtl/>
        </w:rPr>
        <w:t xml:space="preserve"> מחייבים לדיווח ולשיתוף תאגידים ציבוריים, ממשלתיים או פרטיים בכל הקשור לשמירה על המגוון הביולוגי</w:t>
      </w:r>
      <w:r w:rsidRPr="003A3978" w:rsidR="00F63ECF">
        <w:rPr>
          <w:rtl/>
        </w:rPr>
        <w:t>.</w:t>
      </w:r>
    </w:p>
    <w:p w:rsidR="00F63ECF" w:rsidRPr="003A3978" w:rsidP="00F63ECF" w14:paraId="1182B271" w14:textId="370ED255">
      <w:pPr>
        <w:pStyle w:val="7112"/>
      </w:pPr>
      <w:r w:rsidRPr="003A3978">
        <w:rPr>
          <w:rFonts w:hint="cs"/>
          <w:rtl/>
        </w:rPr>
        <w:t xml:space="preserve"> </w:t>
      </w:r>
    </w:p>
    <w:p w:rsidR="00EE550E" w:rsidP="007E13EE" w14:paraId="3CC61AEA" w14:textId="62949A03">
      <w:pPr>
        <w:pStyle w:val="715"/>
        <w:spacing w:before="0" w:after="0"/>
        <w:rPr>
          <w:rtl/>
        </w:rPr>
      </w:pPr>
      <w:r w:rsidRPr="00912F90">
        <w:rPr>
          <w:noProof/>
          <w:rtl/>
        </w:rPr>
        <mc:AlternateContent>
          <mc:Choice Requires="wpg">
            <w:drawing>
              <wp:anchor distT="0" distB="0" distL="114300" distR="114300" simplePos="0" relativeHeight="251729920" behindDoc="0" locked="0" layoutInCell="1" allowOverlap="1">
                <wp:simplePos x="0" y="0"/>
                <wp:positionH relativeFrom="margin">
                  <wp:posOffset>-57785</wp:posOffset>
                </wp:positionH>
                <wp:positionV relativeFrom="paragraph">
                  <wp:posOffset>5080</wp:posOffset>
                </wp:positionV>
                <wp:extent cx="4866640" cy="755650"/>
                <wp:effectExtent l="0" t="0" r="0" b="0"/>
                <wp:wrapSquare wrapText="bothSides"/>
                <wp:docPr id="2478517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866640" cy="755650"/>
                          <a:chOff x="-193559" y="162649"/>
                          <a:chExt cx="4981459" cy="481196"/>
                        </a:xfrm>
                      </wpg:grpSpPr>
                      <pic:pic xmlns:pic="http://schemas.openxmlformats.org/drawingml/2006/picture">
                        <pic:nvPicPr>
                          <pic:cNvPr id="24785172" name="Picture 23"/>
                          <pic:cNvPicPr>
                            <a:picLocks noChangeAspect="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193559" y="162649"/>
                            <a:ext cx="4981459" cy="481196"/>
                          </a:xfrm>
                          <a:prstGeom prst="rect">
                            <a:avLst/>
                          </a:prstGeom>
                        </pic:spPr>
                      </pic:pic>
                      <wps:wsp xmlns:wps="http://schemas.microsoft.com/office/word/2010/wordprocessingShape">
                        <wps:cNvPr id="24785173" name="Text Box 2"/>
                        <wps:cNvSpPr txBox="1">
                          <a:spLocks noChangeArrowheads="1"/>
                        </wps:cNvSpPr>
                        <wps:spPr bwMode="auto">
                          <a:xfrm>
                            <a:off x="-42861" y="224227"/>
                            <a:ext cx="4747529" cy="276753"/>
                          </a:xfrm>
                          <a:prstGeom prst="rect">
                            <a:avLst/>
                          </a:prstGeom>
                          <a:solidFill>
                            <a:srgbClr val="F05260"/>
                          </a:solidFill>
                          <a:ln w="9525">
                            <a:noFill/>
                            <a:miter lim="800000"/>
                            <a:headEnd/>
                            <a:tailEnd/>
                          </a:ln>
                        </wps:spPr>
                        <wps:txbx>
                          <w:txbxContent>
                            <w:p w:rsidR="00EE550E" w:rsidRPr="006E2654" w:rsidP="00C72BEF" w14:textId="77777777">
                              <w:pPr>
                                <w:pStyle w:val="7126"/>
                                <w:spacing w:before="0"/>
                                <w:ind w:right="0"/>
                                <w:rPr>
                                  <w:bCs/>
                                  <w:rtl/>
                                </w:rPr>
                              </w:pPr>
                              <w:r w:rsidRPr="00785975">
                                <w:rPr>
                                  <w:bCs/>
                                  <w:rtl/>
                                </w:rPr>
                                <w:t>קן של טרמיט-העל הפורמוסי והנזק שהסבו טרמיטים אלה למשקוף דלת</w:t>
                              </w:r>
                              <w:r w:rsidRPr="006E2654">
                                <w:rPr>
                                  <w:bCs/>
                                  <w:rtl/>
                                </w:rPr>
                                <w:t xml:space="preserve"> </w:t>
                              </w:r>
                            </w:p>
                            <w:p w:rsidR="00EE550E" w:rsidRPr="00A47335" w:rsidP="007E13EE" w14:textId="369477C7">
                              <w:pPr>
                                <w:pStyle w:val="7126"/>
                                <w:spacing w:before="0"/>
                                <w:rPr>
                                  <w:b w:val="0"/>
                                  <w:bCs/>
                                </w:rPr>
                              </w:pP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_x0000_s1052" style="width:383.2pt;height:59.5pt;margin-top:0.4pt;margin-left:-4.55pt;mso-height-relative:margin;mso-position-horizontal-relative:margin;mso-width-relative:margin;position:absolute;z-index:251730944" coordorigin="-1935,1626" coordsize="49814,4811">
                <v:shape id="Picture 23" o:spid="_x0000_s1053" type="#_x0000_t75" style="width:49814;height:4812;left:-1935;mso-wrap-style:square;position:absolute;top:1626;visibility:visible">
                  <v:imagedata r:id="rId24" o:title=""/>
                </v:shape>
                <v:shape id="_x0000_s1054" type="#_x0000_t202" style="width:47474;height:2767;left:-428;mso-wrap-style:square;position:absolute;top:2242;visibility:visible;v-text-anchor:middle" fillcolor="#f05260" stroked="f">
                  <v:textbox>
                    <w:txbxContent>
                      <w:p w:rsidR="00EE550E" w:rsidRPr="006E2654" w:rsidP="00C72BEF" w14:paraId="78C3DB24" w14:textId="77777777">
                        <w:pPr>
                          <w:pStyle w:val="7126"/>
                          <w:spacing w:before="0"/>
                          <w:ind w:right="0"/>
                          <w:rPr>
                            <w:bCs/>
                            <w:rtl/>
                          </w:rPr>
                        </w:pPr>
                        <w:r w:rsidRPr="00785975">
                          <w:rPr>
                            <w:bCs/>
                            <w:rtl/>
                          </w:rPr>
                          <w:t>קן של טרמיט-העל הפורמוסי והנזק שהסבו טרמיטים אלה למשקוף דלת</w:t>
                        </w:r>
                        <w:r w:rsidRPr="006E2654">
                          <w:rPr>
                            <w:bCs/>
                            <w:rtl/>
                          </w:rPr>
                          <w:t xml:space="preserve"> </w:t>
                        </w:r>
                      </w:p>
                      <w:p w:rsidR="00EE550E" w:rsidRPr="00A47335" w:rsidP="007E13EE" w14:paraId="417B202F" w14:textId="369477C7">
                        <w:pPr>
                          <w:pStyle w:val="7126"/>
                          <w:spacing w:before="0"/>
                          <w:rPr>
                            <w:b w:val="0"/>
                            <w:bCs/>
                          </w:rPr>
                        </w:pPr>
                      </w:p>
                    </w:txbxContent>
                  </v:textbox>
                </v:shape>
                <w10:wrap type="square"/>
              </v:group>
            </w:pict>
          </mc:Fallback>
        </mc:AlternateContent>
      </w:r>
      <w:r w:rsidRPr="00912F90">
        <w:rPr>
          <w:noProof/>
          <w:rtl/>
        </w:rPr>
        <w:t xml:space="preserve"> </w:t>
      </w:r>
    </w:p>
    <w:p w:rsidR="00EE550E" w:rsidRPr="0017759A" w:rsidP="007E13EE" w14:paraId="5E0B205C" w14:textId="277FDB37">
      <w:pPr>
        <w:spacing w:line="288" w:lineRule="auto"/>
        <w:rPr>
          <w:rFonts w:ascii="Tahoma" w:hAnsi="Tahoma" w:cs="Tahoma"/>
          <w:sz w:val="19"/>
          <w:szCs w:val="19"/>
          <w:rtl/>
        </w:rPr>
      </w:pPr>
      <w:r w:rsidRPr="0017759A">
        <w:rPr>
          <w:rFonts w:ascii="Tahoma" w:hAnsi="Tahoma" w:cs="Tahoma"/>
          <w:noProof/>
          <w:sz w:val="19"/>
          <w:szCs w:val="19"/>
        </w:rPr>
        <w:drawing>
          <wp:inline distT="0" distB="0" distL="0" distR="0">
            <wp:extent cx="4646489" cy="3156582"/>
            <wp:effectExtent l="0" t="0" r="1905" b="6350"/>
            <wp:docPr id="24785168" name="תמונה 24785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0760" name="תמונה 24785168"/>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51298" cy="3159849"/>
                    </a:xfrm>
                    <a:prstGeom prst="rect">
                      <a:avLst/>
                    </a:prstGeom>
                    <a:noFill/>
                  </pic:spPr>
                </pic:pic>
              </a:graphicData>
            </a:graphic>
          </wp:inline>
        </w:drawing>
      </w:r>
    </w:p>
    <w:p w:rsidR="00EE550E" w:rsidRPr="007E13EE" w:rsidP="007E13EE" w14:paraId="6BE55804" w14:textId="77777777">
      <w:pPr>
        <w:pStyle w:val="715"/>
        <w:rPr>
          <w:rtl/>
        </w:rPr>
      </w:pPr>
      <w:r w:rsidRPr="007E13EE">
        <w:rPr>
          <w:rtl/>
        </w:rPr>
        <w:t>צולם על ידי תומר לו, מומחה לטרמיטים, 2020.</w:t>
      </w:r>
    </w:p>
    <w:p w:rsidR="00F63ECF" w:rsidRPr="00912F90" w:rsidP="00912F90" w14:paraId="35F2D2CD" w14:textId="16B148D8">
      <w:pPr>
        <w:pStyle w:val="715"/>
        <w:spacing w:before="240"/>
        <w:rPr>
          <w:rtl/>
        </w:rPr>
        <w:sectPr w:rsidSect="00CA330B">
          <w:footerReference w:type="even" r:id="rId27"/>
          <w:footerReference w:type="default" r:id="rId28"/>
          <w:headerReference w:type="first" r:id="rId29"/>
          <w:footerReference w:type="first" r:id="rId30"/>
          <w:pgSz w:w="11906" w:h="16838" w:code="9"/>
          <w:pgMar w:top="3062" w:right="2268" w:bottom="2552" w:left="2268" w:header="1134" w:footer="1361" w:gutter="0"/>
          <w:pgNumType w:start="1679"/>
          <w:cols w:space="708"/>
          <w:bidi/>
          <w:rtlGutter/>
          <w:docGrid w:linePitch="360"/>
        </w:sectPr>
      </w:pPr>
    </w:p>
    <w:p w:rsidR="00C54E09" w:rsidP="00C54E09" w14:paraId="0EB1252D" w14:textId="2ECD7650">
      <w:pPr>
        <w:rPr>
          <w:szCs w:val="20"/>
          <w:rtl/>
        </w:rPr>
      </w:pPr>
    </w:p>
    <w:p w:rsidR="00C54E09" w14:paraId="41A5BC19" w14:textId="7DD914D8">
      <w:pPr>
        <w:bidi w:val="0"/>
        <w:spacing w:after="200" w:line="276" w:lineRule="auto"/>
        <w:rPr>
          <w:szCs w:val="20"/>
          <w:rtl/>
        </w:rPr>
      </w:pPr>
      <w:r>
        <w:rPr>
          <w:szCs w:val="20"/>
          <w:rtl/>
        </w:rPr>
        <w:br w:type="page"/>
      </w:r>
    </w:p>
    <w:p w:rsidR="00F27A70" w:rsidRPr="00C54E09" w:rsidP="00C54E09" w14:paraId="5E9C70D4" w14:textId="1B409A88">
      <w:pPr>
        <w:pStyle w:val="71316"/>
        <w:rPr>
          <w:rtl/>
        </w:rPr>
      </w:pPr>
      <w:r w:rsidRPr="00C54E09">
        <w:rPr>
          <w:noProof/>
          <w:rtl/>
        </w:rPr>
        <mc:AlternateContent>
          <mc:Choice Requires="wpg">
            <w:drawing>
              <wp:anchor distT="0" distB="0" distL="114300" distR="114300" simplePos="0" relativeHeight="251677696" behindDoc="0" locked="0" layoutInCell="1" allowOverlap="1">
                <wp:simplePos x="0" y="0"/>
                <wp:positionH relativeFrom="margin">
                  <wp:posOffset>-8128</wp:posOffset>
                </wp:positionH>
                <wp:positionV relativeFrom="paragraph">
                  <wp:posOffset>13208</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55" style="width:368.5pt;height:2.95pt;margin-top:1.05pt;margin-left:-0.65pt;mso-position-horizontal-relative:margin;position:absolute;z-index:251678720" coordsize="47244,381">
                <v:line id="Straight Connector 56" o:spid="_x0000_s1056" style="flip:x;mso-wrap-style:square;position:absolute;visibility:visible" from="0,381" to="47244,381" o:connectortype="straight" strokecolor="#0d0d0d" strokeweight="1.5pt"/>
                <v:line id="Straight Connector 57" o:spid="_x0000_s1057" style="flip:x;mso-wrap-style:square;position:absolute;visibility:visible" from="0,0" to="47244,0" o:connectortype="straight" strokecolor="#0d0d0d" strokeweight="1.5pt"/>
                <w10:wrap type="square"/>
              </v:group>
            </w:pict>
          </mc:Fallback>
        </mc:AlternateContent>
      </w:r>
      <w:r w:rsidRPr="00C54E09" w:rsidR="00EC6229">
        <w:rPr>
          <w:rFonts w:hint="cs"/>
          <w:rtl/>
        </w:rPr>
        <w:t>סיכום</w:t>
      </w:r>
    </w:p>
    <w:p w:rsidR="00EE550E" w:rsidRPr="006E2654" w:rsidP="00EE550E" w14:paraId="07D94D02" w14:textId="77777777">
      <w:pPr>
        <w:framePr w:hSpace="180" w:wrap="around" w:vAnchor="text" w:hAnchor="text" w:xAlign="center" w:y="1"/>
        <w:spacing w:after="120" w:line="288" w:lineRule="auto"/>
        <w:suppressOverlap/>
        <w:rPr>
          <w:rFonts w:ascii="Tahoma" w:hAnsi="Tahoma" w:cs="Tahoma"/>
          <w:color w:val="0D0D0D" w:themeColor="text1" w:themeTint="F2"/>
          <w:sz w:val="18"/>
          <w:szCs w:val="18"/>
          <w:rtl/>
        </w:rPr>
      </w:pPr>
      <w:r w:rsidRPr="006E2654">
        <w:rPr>
          <w:rFonts w:ascii="Tahoma" w:hAnsi="Tahoma" w:cs="Tahoma"/>
          <w:color w:val="0D0D0D" w:themeColor="text1" w:themeTint="F2"/>
          <w:sz w:val="18"/>
          <w:szCs w:val="18"/>
          <w:rtl/>
        </w:rPr>
        <w:t xml:space="preserve">המערכות האקולוגיות, המבוססות על מרכיבי המגוון הביולוגי, מספקות מוצרים, שירותים ותועלות לקיום האדם ולרווחתו המשוקללים במדד איכות החיים ובמדד החוסן הלאומי, והשווי שלהן בישראל הוערך </w:t>
      </w:r>
      <w:r w:rsidRPr="006E2654">
        <w:rPr>
          <w:rFonts w:ascii="Tahoma" w:hAnsi="Tahoma" w:cs="Tahoma"/>
          <w:color w:val="0D0D0D" w:themeColor="text1" w:themeTint="F2"/>
          <w:sz w:val="18"/>
          <w:szCs w:val="18"/>
          <w:rtl/>
        </w:rPr>
        <w:t>בכ</w:t>
      </w:r>
      <w:r w:rsidRPr="006E2654">
        <w:rPr>
          <w:rFonts w:ascii="Tahoma" w:hAnsi="Tahoma" w:cs="Tahoma"/>
          <w:color w:val="0D0D0D" w:themeColor="text1" w:themeTint="F2"/>
          <w:sz w:val="18"/>
          <w:szCs w:val="18"/>
          <w:rtl/>
        </w:rPr>
        <w:t xml:space="preserve">-122 מיליארד ש"ח בשנה. בשל מרכזיותם וחשיבותם של המערכות האקולוגיות והמגוון הביולוגי בתחומי הבריאות, הסביבה, התשתיות, החקלאות, החברה והכלכלה, נדרש להגן עליהם ולצמצם את ההשפעות השליליות המהותיות של כלל מחוללי הנזק ובכלל זה מינים פולשים. </w:t>
      </w:r>
    </w:p>
    <w:p w:rsidR="00EE550E" w:rsidRPr="006E2654" w:rsidP="00EE550E" w14:paraId="366BE952" w14:textId="77777777">
      <w:pPr>
        <w:framePr w:hSpace="180" w:wrap="around" w:vAnchor="text" w:hAnchor="text" w:xAlign="center" w:y="1"/>
        <w:spacing w:after="120" w:line="288" w:lineRule="auto"/>
        <w:suppressOverlap/>
        <w:rPr>
          <w:rFonts w:ascii="Tahoma" w:hAnsi="Tahoma" w:cs="Tahoma"/>
          <w:color w:val="0D0D0D" w:themeColor="text1" w:themeTint="F2"/>
          <w:sz w:val="18"/>
          <w:szCs w:val="18"/>
          <w:rtl/>
        </w:rPr>
      </w:pPr>
      <w:r w:rsidRPr="006E2654">
        <w:rPr>
          <w:rFonts w:ascii="Tahoma" w:hAnsi="Tahoma" w:cs="Tahoma"/>
          <w:color w:val="0D0D0D" w:themeColor="text1" w:themeTint="F2"/>
          <w:sz w:val="18"/>
          <w:szCs w:val="18"/>
          <w:rtl/>
        </w:rPr>
        <w:t xml:space="preserve">במשך שנים ארוכות התבססו בישראל מאות ואף יותר מינים פולשים הגורמים נזקים לאדם ולסביבה לרבות נזקים כלכליים, ומשרדי הממשלה הנדרשים להתמודד עם הבעיה אינם ערוכים לכך ואינם מנהלים את הסיכונים ואת אפיקי הפעולה הנדרשים למניעת הנזקים ולצמצומם. כמו כן גופים רבים עוסקים בהיבטים שונים של השמירה על המגוון הביולוגי והטיפול במינים פולשים, ויש א-סימטריה בין האחריות בפועל הנגזרת מהכלים הנורמטיביים העומדים לרשות הגופים לבין הצרכים בשטח. בהיעדר גוף </w:t>
      </w:r>
      <w:r w:rsidRPr="006E2654">
        <w:rPr>
          <w:rFonts w:ascii="Tahoma" w:hAnsi="Tahoma" w:cs="Tahoma"/>
          <w:color w:val="0D0D0D" w:themeColor="text1" w:themeTint="F2"/>
          <w:sz w:val="18"/>
          <w:szCs w:val="18"/>
          <w:rtl/>
        </w:rPr>
        <w:t>מתכלל</w:t>
      </w:r>
      <w:r w:rsidRPr="006E2654">
        <w:rPr>
          <w:rFonts w:ascii="Tahoma" w:hAnsi="Tahoma" w:cs="Tahoma"/>
          <w:color w:val="0D0D0D" w:themeColor="text1" w:themeTint="F2"/>
          <w:sz w:val="18"/>
          <w:szCs w:val="18"/>
          <w:rtl/>
        </w:rPr>
        <w:t xml:space="preserve"> שתפקידו לנהל </w:t>
      </w:r>
      <w:r w:rsidRPr="006E2654">
        <w:rPr>
          <w:rFonts w:ascii="Tahoma" w:hAnsi="Tahoma" w:cs="Tahoma"/>
          <w:color w:val="0D0D0D" w:themeColor="text1" w:themeTint="F2"/>
          <w:sz w:val="18"/>
          <w:szCs w:val="18"/>
          <w:rtl/>
        </w:rPr>
        <w:t>ולתעדף</w:t>
      </w:r>
      <w:r w:rsidRPr="006E2654">
        <w:rPr>
          <w:rFonts w:ascii="Tahoma" w:hAnsi="Tahoma" w:cs="Tahoma"/>
          <w:color w:val="0D0D0D" w:themeColor="text1" w:themeTint="F2"/>
          <w:sz w:val="18"/>
          <w:szCs w:val="18"/>
          <w:rtl/>
        </w:rPr>
        <w:t xml:space="preserve"> את הפעולות לשמירה על המגוון הביולוגי ולמניעה וצמצום של נזקי מינים פולשים, קיים קושי בתיאום ממשקי הפעולה בין הגופים הרבים, דבר שמעכב את הטיפול בבעיה; הקושי ניכר בעיקר במקרים שבהם נדרשת תגובה מהירה. </w:t>
      </w:r>
    </w:p>
    <w:p w:rsidR="0078031D" w:rsidRPr="00640147" w:rsidP="00EE550E" w14:paraId="4F89ABD7" w14:textId="64E2ACFA">
      <w:pPr>
        <w:pStyle w:val="7190"/>
        <w:rPr>
          <w:rtl/>
        </w:rPr>
      </w:pPr>
      <w:r w:rsidRPr="006E2654">
        <w:rPr>
          <w:rtl/>
        </w:rPr>
        <w:t xml:space="preserve">לאור חשיבות הנושא והשפעותיו, לרבות ההשפעות הכלכליות, על המשרד </w:t>
      </w:r>
      <w:r w:rsidRPr="006E2654">
        <w:rPr>
          <w:rtl/>
        </w:rPr>
        <w:t>להג"ס</w:t>
      </w:r>
      <w:r w:rsidRPr="006E2654">
        <w:rPr>
          <w:rtl/>
        </w:rPr>
        <w:t xml:space="preserve"> לבחון את ממצאי דוח זה ואת המלצותיו ולפעול לתיקון הליקויים. כמו כן מומלץ להעלות את נושא המגוון הביולוגי על סדר היום הציבורי באמצעות ייזום פרסומים תקשורתיים שוטפים לציבור, לרבות בעניין מינים פולשים חדשים ובעניין הכללים, ההוראות, הסיכונים והפעולות הנדרשים בעניין</w:t>
      </w:r>
      <w:r w:rsidRPr="00640147">
        <w:rPr>
          <w:rtl/>
        </w:rPr>
        <w:t>.</w:t>
      </w:r>
    </w:p>
    <w:p w:rsidR="0078031D" w:rsidRPr="00640147" w:rsidP="0078031D" w14:paraId="6F92330A" w14:textId="1A86976E">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headerReference w:type="even" r:id="rId31"/>
          <w:headerReference w:type="default" r:id="rId32"/>
          <w:type w:val="continuous"/>
          <w:pgSz w:w="11906" w:h="16838" w:code="9"/>
          <w:pgMar w:top="3062" w:right="2268" w:bottom="2552" w:left="2268" w:header="1134" w:footer="1361" w:gutter="0"/>
          <w:cols w:space="708"/>
          <w:bidi/>
          <w:rtlGutter/>
          <w:docGrid w:linePitch="360"/>
        </w:sectPr>
      </w:pPr>
    </w:p>
    <w:p w:rsidR="004D47C8" w14:paraId="66430899" w14:textId="48F7E244">
      <w:pPr>
        <w:bidi w:val="0"/>
        <w:spacing w:after="200" w:line="276" w:lineRule="auto"/>
        <w:rPr>
          <w:rFonts w:ascii="Tahoma" w:eastAsia="Times New Roman" w:hAnsi="Tahoma" w:cs="Tahoma"/>
          <w:b/>
          <w:bCs/>
          <w:color w:val="00305F"/>
          <w:sz w:val="32"/>
          <w:szCs w:val="32"/>
          <w:rtl/>
        </w:rPr>
      </w:pPr>
    </w:p>
    <w:sectPr w:rsidSect="00F619AB">
      <w:headerReference w:type="default" r:id="rId33"/>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 w:name="Narkisim">
    <w:panose1 w:val="020E05020501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E5E8F" w:rsidP="00C23CC9" w14:paraId="6BBF266A" w14:textId="77777777">
      <w:pPr>
        <w:spacing w:line="240" w:lineRule="auto"/>
      </w:pPr>
      <w:r>
        <w:separator/>
      </w:r>
    </w:p>
  </w:footnote>
  <w:footnote w:type="continuationSeparator" w:id="1">
    <w:p w:rsidR="00DE5E8F" w:rsidP="00C23CC9" w14:paraId="4ED0F93F" w14:textId="77777777">
      <w:pPr>
        <w:spacing w:line="240" w:lineRule="auto"/>
      </w:pPr>
      <w:r>
        <w:continuationSeparator/>
      </w:r>
    </w:p>
    <w:p w:rsidR="00DE5E8F" w14:paraId="41F6D288" w14:textId="77777777"/>
  </w:footnote>
  <w:footnote w:id="2">
    <w:p w:rsidR="001A1075" w:rsidRPr="003B0627" w:rsidP="00E662E6" w14:paraId="5743E8F0" w14:textId="77777777">
      <w:pPr>
        <w:pStyle w:val="710"/>
        <w:rPr>
          <w:rtl/>
        </w:rPr>
      </w:pPr>
      <w:r w:rsidRPr="003B0627">
        <w:rPr>
          <w:rStyle w:val="FootnoteReference0"/>
          <w:vertAlign w:val="baseline"/>
        </w:rPr>
        <w:footnoteRef/>
      </w:r>
      <w:r w:rsidRPr="003B0627">
        <w:rPr>
          <w:rtl/>
        </w:rPr>
        <w:t xml:space="preserve"> </w:t>
      </w:r>
      <w:r w:rsidRPr="003B0627">
        <w:rPr>
          <w:rtl/>
        </w:rPr>
        <w:tab/>
      </w:r>
      <w:r w:rsidRPr="003B0627">
        <w:rPr>
          <w:rFonts w:hint="eastAsia"/>
          <w:rtl/>
        </w:rPr>
        <w:t>אורגניזמים</w:t>
      </w:r>
      <w:r w:rsidRPr="003B0627">
        <w:rPr>
          <w:rtl/>
        </w:rPr>
        <w:t xml:space="preserve"> </w:t>
      </w:r>
      <w:r w:rsidRPr="003B0627">
        <w:rPr>
          <w:rFonts w:hint="cs"/>
          <w:rtl/>
        </w:rPr>
        <w:t>הם</w:t>
      </w:r>
      <w:r w:rsidRPr="003B0627">
        <w:rPr>
          <w:rtl/>
        </w:rPr>
        <w:t xml:space="preserve"> יצורים חיים המורכבים מתא אחד או יותר ובעלי יכולת רבייה ושמירה על ויסות סביבה פנימית. האורגניזמים יכולים להיות ממקור צמחי או </w:t>
      </w:r>
      <w:r w:rsidRPr="003B0627">
        <w:rPr>
          <w:rFonts w:hint="eastAsia"/>
          <w:rtl/>
        </w:rPr>
        <w:t>אנימלי</w:t>
      </w:r>
      <w:r w:rsidRPr="003B0627">
        <w:rPr>
          <w:rtl/>
        </w:rPr>
        <w:t xml:space="preserve"> (שמקורם מבעלי חיים); מיקרואורגניזמים </w:t>
      </w:r>
      <w:r w:rsidRPr="003B0627">
        <w:rPr>
          <w:rFonts w:hint="cs"/>
          <w:rtl/>
        </w:rPr>
        <w:t>הם</w:t>
      </w:r>
      <w:r w:rsidRPr="003B0627">
        <w:rPr>
          <w:rtl/>
        </w:rPr>
        <w:t xml:space="preserve"> יצורים קטנים שאינם נראים לעין ללא אמצעים אופטיים (בגודל של מיקרונים).</w:t>
      </w:r>
    </w:p>
  </w:footnote>
  <w:footnote w:id="3">
    <w:p w:rsidR="00C54E09" w:rsidRPr="000A4798" w:rsidP="00E662E6" w14:paraId="003933B0" w14:textId="77777777">
      <w:pPr>
        <w:pStyle w:val="710"/>
        <w:rPr>
          <w:sz w:val="16"/>
          <w:szCs w:val="16"/>
          <w:rtl/>
        </w:rPr>
      </w:pPr>
      <w:r w:rsidRPr="00C72BEF">
        <w:footnoteRef/>
      </w:r>
      <w:r w:rsidRPr="00C72BEF">
        <w:rPr>
          <w:rtl/>
        </w:rPr>
        <w:t xml:space="preserve"> </w:t>
      </w:r>
      <w:r>
        <w:rPr>
          <w:rtl/>
        </w:rPr>
        <w:tab/>
      </w:r>
      <w:r w:rsidRPr="00FD5109">
        <w:rPr>
          <w:sz w:val="16"/>
          <w:szCs w:val="16"/>
          <w:rtl/>
        </w:rPr>
        <w:t xml:space="preserve">מי ים המשמשים לייצוב </w:t>
      </w:r>
      <w:r>
        <w:rPr>
          <w:rFonts w:hint="cs"/>
          <w:sz w:val="16"/>
          <w:szCs w:val="16"/>
          <w:rtl/>
        </w:rPr>
        <w:t>ספינות</w:t>
      </w:r>
      <w:r w:rsidRPr="00FD5109">
        <w:rPr>
          <w:sz w:val="16"/>
          <w:szCs w:val="16"/>
          <w:rtl/>
        </w:rPr>
        <w:t xml:space="preserve"> בעת הפלגתן ללא מטען או עם מטען חלקי, מוספים </w:t>
      </w:r>
      <w:r>
        <w:rPr>
          <w:rFonts w:hint="cs"/>
          <w:sz w:val="16"/>
          <w:szCs w:val="16"/>
          <w:rtl/>
        </w:rPr>
        <w:t>ל</w:t>
      </w:r>
      <w:r w:rsidRPr="00FD5109">
        <w:rPr>
          <w:sz w:val="16"/>
          <w:szCs w:val="16"/>
          <w:rtl/>
        </w:rPr>
        <w:t xml:space="preserve">מכלים ייעודיים באמצעות משאבות לאחר פריקת </w:t>
      </w:r>
      <w:r>
        <w:rPr>
          <w:rFonts w:hint="cs"/>
          <w:sz w:val="16"/>
          <w:szCs w:val="16"/>
          <w:rtl/>
        </w:rPr>
        <w:t>ה</w:t>
      </w:r>
      <w:r w:rsidRPr="00FD5109">
        <w:rPr>
          <w:sz w:val="16"/>
          <w:szCs w:val="16"/>
          <w:rtl/>
        </w:rPr>
        <w:t xml:space="preserve">מטענים בנמלים, וכאשר </w:t>
      </w:r>
      <w:r>
        <w:rPr>
          <w:rFonts w:hint="cs"/>
          <w:sz w:val="16"/>
          <w:szCs w:val="16"/>
          <w:rtl/>
        </w:rPr>
        <w:t>הספינ</w:t>
      </w:r>
      <w:r w:rsidRPr="00FD5109">
        <w:rPr>
          <w:sz w:val="16"/>
          <w:szCs w:val="16"/>
          <w:rtl/>
        </w:rPr>
        <w:t>ה מוסיפה מטען היא נפטרת ממי הנטל העודפים. מאחר שמדובר במים שנאספו באזור אחר בעולם, כשהם נשפכים לים הם עלולים לכלול מגוון של אורגניזמים שאזור הריקון אינו בית הגידול הטבעי שלהם</w:t>
      </w:r>
      <w:r>
        <w:rPr>
          <w:rFonts w:hint="cs"/>
          <w:sz w:val="16"/>
          <w:szCs w:val="16"/>
          <w:rtl/>
        </w:rPr>
        <w:t>,</w:t>
      </w:r>
      <w:r w:rsidRPr="00FD5109">
        <w:rPr>
          <w:sz w:val="16"/>
          <w:szCs w:val="16"/>
          <w:rtl/>
        </w:rPr>
        <w:t xml:space="preserve"> ובהם מינים פולשים. מי נטל הם ככל הנראה המקור העיקרי של העברת מינים פולשים ימיים במימי העולם.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717974" w14:textId="2CB0D23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00BB1048">
                            <w:rPr>
                              <w:rFonts w:ascii="Tahoma" w:hAnsi="Tahoma" w:cs="Tahoma" w:hint="cs"/>
                              <w:b/>
                              <w:bCs/>
                              <w:rtl/>
                            </w:rPr>
                            <w:t>מניעת נזקי מינים פולשים ושמירה על המגוון הביולוגי</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717974" w14:paraId="77809697" w14:textId="2CB0D23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5640FF">
                      <w:rPr>
                        <w:rFonts w:ascii="Tahoma" w:hAnsi="Tahoma" w:cs="Tahoma" w:hint="cs"/>
                        <w:b/>
                        <w:bCs/>
                        <w:rtl/>
                      </w:rPr>
                      <w:t xml:space="preserve"> </w:t>
                    </w:r>
                    <w:r w:rsidR="00BB1048">
                      <w:rPr>
                        <w:rFonts w:ascii="Tahoma" w:hAnsi="Tahoma" w:cs="Tahoma" w:hint="cs"/>
                        <w:b/>
                        <w:bCs/>
                        <w:rtl/>
                      </w:rPr>
                      <w:t>מניעת נזקי מינים פולשים ושמירה על המגוון הביולוגי</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025AA9" w:rsidRPr="004D562B" w:rsidP="00025AA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25AA9"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025AA9" w:rsidRPr="004D562B" w:rsidP="00025AA9" w14:paraId="6A8988E7"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25AA9"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BB1048" w:rsidP="00BB1048" w14:textId="044B2C01">
                          <w:pPr>
                            <w:jc w:val="left"/>
                            <w:rPr>
                              <w:color w:val="0D0D0D"/>
                              <w:sz w:val="16"/>
                              <w:szCs w:val="16"/>
                            </w:rPr>
                          </w:pPr>
                          <w:r w:rsidRPr="00BB1048">
                            <w:rPr>
                              <w:rFonts w:ascii="Tahoma" w:hAnsi="Tahoma" w:cs="Tahoma" w:hint="cs"/>
                              <w:sz w:val="16"/>
                              <w:szCs w:val="16"/>
                              <w:rtl/>
                            </w:rPr>
                            <w:t>מניעת נזקי מינים פולשים ושמירה על המגוון הביולוגי</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BB1048" w:rsidP="00BB1048" w14:paraId="111D0894" w14:textId="044B2C01">
                    <w:pPr>
                      <w:jc w:val="left"/>
                      <w:rPr>
                        <w:color w:val="0D0D0D"/>
                        <w:sz w:val="16"/>
                        <w:szCs w:val="16"/>
                      </w:rPr>
                    </w:pPr>
                    <w:r w:rsidRPr="00BB1048">
                      <w:rPr>
                        <w:rFonts w:ascii="Tahoma" w:hAnsi="Tahoma" w:cs="Tahoma" w:hint="cs"/>
                        <w:sz w:val="16"/>
                        <w:szCs w:val="16"/>
                        <w:rtl/>
                      </w:rPr>
                      <w:t>מניעת נזקי מינים פולשים ושמירה על המגוון הביולוגי</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22094"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30"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BB1048" w:rsidP="00502FAD" w14:textId="2A2AE809">
                          <w:pPr>
                            <w:jc w:val="left"/>
                            <w:rPr>
                              <w:color w:val="0D0D0D"/>
                              <w:sz w:val="16"/>
                              <w:szCs w:val="16"/>
                            </w:rPr>
                          </w:pPr>
                          <w:r w:rsidRPr="00BB1048">
                            <w:rPr>
                              <w:rFonts w:ascii="Tahoma" w:hAnsi="Tahoma" w:cs="Tahoma" w:hint="cs"/>
                              <w:sz w:val="16"/>
                              <w:szCs w:val="16"/>
                              <w:rtl/>
                            </w:rPr>
                            <w:t>מניעת נזקי מינים פולשים ושמירה על המגוון הביולוגי</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BB1048" w:rsidP="00502FAD" w14:paraId="559054B4" w14:textId="2A2AE809">
                    <w:pPr>
                      <w:jc w:val="left"/>
                      <w:rPr>
                        <w:color w:val="0D0D0D"/>
                        <w:sz w:val="16"/>
                        <w:szCs w:val="16"/>
                      </w:rPr>
                    </w:pPr>
                    <w:r w:rsidRPr="00BB1048">
                      <w:rPr>
                        <w:rFonts w:ascii="Tahoma" w:hAnsi="Tahoma" w:cs="Tahoma" w:hint="cs"/>
                        <w:sz w:val="16"/>
                        <w:szCs w:val="16"/>
                        <w:rtl/>
                      </w:rPr>
                      <w:t>מניעת נזקי מינים פולשים ושמירה על המגוון הביולוגי</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4785153"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549687"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BB1048" w14:textId="310EE1F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BB1048">
                            <w:rPr>
                              <w:rFonts w:ascii="Tahoma" w:hAnsi="Tahoma" w:cs="Tahoma" w:hint="cs"/>
                              <w:b/>
                              <w:bCs/>
                              <w:rtl/>
                            </w:rPr>
                            <w:t>מניעת נזקי מינים פולשים ושמירה על המגוון הביולוגי</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BB1048" w14:paraId="2873DE67" w14:textId="310EE1FF">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BB1048">
                      <w:rPr>
                        <w:rFonts w:ascii="Tahoma" w:hAnsi="Tahoma" w:cs="Tahoma" w:hint="cs"/>
                        <w:b/>
                        <w:bCs/>
                        <w:rtl/>
                      </w:rPr>
                      <w:t>מניעת נזקי מינים פולשים ושמירה על המגוון הביולוגי</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255D0" w:rsidRPr="004D562B" w:rsidP="008255D0"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rsidR="00CB22A1" w:rsidRPr="008255D0"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8255D0" w:rsidRPr="004D562B" w:rsidP="008255D0" w14:paraId="3389047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rsidR="00CB22A1" w:rsidRPr="008255D0"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4785154"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5882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BB1048" w14:textId="71812B5C">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00BB1048">
                            <w:rPr>
                              <w:rFonts w:ascii="Tahoma" w:hAnsi="Tahoma" w:cs="Tahoma" w:hint="cs"/>
                              <w:b/>
                              <w:bCs/>
                              <w:rtl/>
                            </w:rPr>
                            <w:t>מניעת נזקי מינים פולשים ושמירה על המגוון הביולוגי</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BB1048" w14:paraId="1C12FDA0" w14:textId="71812B5C">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00353AFA">
                      <w:rPr>
                        <w:rFonts w:hint="cs"/>
                        <w:sz w:val="24"/>
                        <w:szCs w:val="24"/>
                        <w:rtl/>
                      </w:rPr>
                      <w:t xml:space="preserve"> </w:t>
                    </w:r>
                    <w:r w:rsidR="00BB1048">
                      <w:rPr>
                        <w:rFonts w:ascii="Tahoma" w:hAnsi="Tahoma" w:cs="Tahoma" w:hint="cs"/>
                        <w:b/>
                        <w:bCs/>
                        <w:rtl/>
                      </w:rPr>
                      <w:t>מניעת נזקי מינים פולשים ושמירה על המגוון הביולוגי</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025AA9" w:rsidRPr="004D562B" w:rsidP="00025AA9"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42B89"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025AA9" w:rsidRPr="004D562B" w:rsidP="00025AA9" w14:paraId="4E42ECCD"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42B89"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08738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2B7F05"/>
    <w:multiLevelType w:val="hybridMultilevel"/>
    <w:tmpl w:val="7422D93E"/>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15243"/>
    <w:multiLevelType w:val="hybridMultilevel"/>
    <w:tmpl w:val="20C8F6B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6DE2DD2"/>
    <w:multiLevelType w:val="hybridMultilevel"/>
    <w:tmpl w:val="3418D2E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
    <w:nsid w:val="082A5F3F"/>
    <w:multiLevelType w:val="hybridMultilevel"/>
    <w:tmpl w:val="87AC6CA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99F4651"/>
    <w:multiLevelType w:val="hybridMultilevel"/>
    <w:tmpl w:val="CC9290E4"/>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6">
    <w:nsid w:val="0A033A7E"/>
    <w:multiLevelType w:val="multilevel"/>
    <w:tmpl w:val="ED4AC9B6"/>
    <w:lvl w:ilvl="0">
      <w:start w:val="1"/>
      <w:numFmt w:val="decimal"/>
      <w:lvlText w:val="%1."/>
      <w:lvlJc w:val="left"/>
      <w:pPr>
        <w:ind w:left="397" w:hanging="397"/>
      </w:pPr>
      <w:rPr>
        <w:rFonts w:hint="default"/>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7">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10">
    <w:nsid w:val="1A0D200F"/>
    <w:multiLevelType w:val="hybridMultilevel"/>
    <w:tmpl w:val="8206BB0C"/>
    <w:lvl w:ilvl="0">
      <w:start w:val="1"/>
      <w:numFmt w:val="bullet"/>
      <w:pStyle w:val="Style3"/>
      <w:lvlText w:val=""/>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1">
    <w:nsid w:val="1E2F24A3"/>
    <w:multiLevelType w:val="hybridMultilevel"/>
    <w:tmpl w:val="20085772"/>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26606993"/>
    <w:multiLevelType w:val="hybridMultilevel"/>
    <w:tmpl w:val="4FF27E38"/>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6944697"/>
    <w:multiLevelType w:val="hybridMultilevel"/>
    <w:tmpl w:val="C49E5326"/>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7285FA0"/>
    <w:multiLevelType w:val="multilevel"/>
    <w:tmpl w:val="37A07DB4"/>
    <w:lvl w:ilvl="0">
      <w:start w:val="2"/>
      <w:numFmt w:val="decimal"/>
      <w:lvlText w:val="%1."/>
      <w:lvlJc w:val="left"/>
      <w:pPr>
        <w:ind w:left="397" w:hanging="397"/>
      </w:pPr>
      <w:rPr>
        <w:rFonts w:hint="default"/>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2840626D"/>
    <w:multiLevelType w:val="hybridMultilevel"/>
    <w:tmpl w:val="83E43DD0"/>
    <w:lvl w:ilvl="0">
      <w:start w:val="1"/>
      <w:numFmt w:val="decimal"/>
      <w:lvlText w:val="%1."/>
      <w:lvlJc w:val="left"/>
      <w:pPr>
        <w:ind w:left="397" w:hanging="397"/>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9A83FAF"/>
    <w:multiLevelType w:val="multilevel"/>
    <w:tmpl w:val="CFF0C1A0"/>
    <w:lvl w:ilvl="0">
      <w:start w:val="1"/>
      <w:numFmt w:val="decimal"/>
      <w:lvlText w:val="%1."/>
      <w:lvlJc w:val="left"/>
      <w:pPr>
        <w:ind w:left="340" w:hanging="340"/>
      </w:pPr>
    </w:lvl>
    <w:lvl w:ilvl="1">
      <w:start w:val="1"/>
      <w:numFmt w:val="hebrew1"/>
      <w:lvlText w:val="%2."/>
      <w:lvlJc w:val="left"/>
      <w:pPr>
        <w:ind w:left="624" w:hanging="340"/>
      </w:pPr>
      <w:rPr>
        <w:rFonts w:ascii="Tahoma" w:hAnsi="Tahoma" w:eastAsiaTheme="minorHAnsi" w:cs="Tahoma" w:hint="default"/>
        <w:b w:val="0"/>
        <w:bCs w:val="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2A1D5B37"/>
    <w:multiLevelType w:val="hybridMultilevel"/>
    <w:tmpl w:val="5176B6C6"/>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0">
    <w:nsid w:val="2E07734A"/>
    <w:multiLevelType w:val="hybridMultilevel"/>
    <w:tmpl w:val="66C28AC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2C854A9"/>
    <w:multiLevelType w:val="multilevel"/>
    <w:tmpl w:val="CA92FB20"/>
    <w:styleLink w:val="35"/>
    <w:lvl w:ilvl="0">
      <w:start w:val="2"/>
      <w:numFmt w:val="none"/>
      <w:lvlText w:val="3."/>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8961E19"/>
    <w:multiLevelType w:val="hybridMultilevel"/>
    <w:tmpl w:val="B54495BC"/>
    <w:lvl w:ilvl="0">
      <w:start w:val="2"/>
      <w:numFmt w:val="none"/>
      <w:pStyle w:val="7150"/>
      <w:lvlText w:val="2."/>
      <w:lvlJc w:val="left"/>
      <w:pPr>
        <w:ind w:left="75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B084EDF"/>
    <w:multiLevelType w:val="hybridMultilevel"/>
    <w:tmpl w:val="0706C7C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3BC1088C"/>
    <w:multiLevelType w:val="multilevel"/>
    <w:tmpl w:val="E2EABCB0"/>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pStyle w:val="a3"/>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nsid w:val="415A66E7"/>
    <w:multiLevelType w:val="hybridMultilevel"/>
    <w:tmpl w:val="FB745108"/>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455D411E"/>
    <w:multiLevelType w:val="hybridMultilevel"/>
    <w:tmpl w:val="BB4609F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84E29EA"/>
    <w:multiLevelType w:val="multilevel"/>
    <w:tmpl w:val="66B0E3AA"/>
    <w:lvl w:ilvl="0">
      <w:start w:val="3"/>
      <w:numFmt w:val="decimal"/>
      <w:lvlText w:val="%1."/>
      <w:lvlJc w:val="left"/>
      <w:pPr>
        <w:ind w:left="397" w:hanging="397"/>
      </w:pPr>
      <w:rPr>
        <w:rFonts w:hint="default"/>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0">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31">
    <w:nsid w:val="533A2D0B"/>
    <w:multiLevelType w:val="hybridMultilevel"/>
    <w:tmpl w:val="C9FEBA3A"/>
    <w:lvl w:ilvl="0">
      <w:start w:val="1"/>
      <w:numFmt w:val="hebrew1"/>
      <w:lvlText w:val="%1."/>
      <w:lvlJc w:val="center"/>
      <w:pPr>
        <w:ind w:left="644" w:hanging="360"/>
      </w:pPr>
      <w:rPr>
        <w:rFonts w:hint="default"/>
        <w:b/>
        <w:bCs w:val="0"/>
        <w:sz w:val="18"/>
        <w:szCs w:val="18"/>
        <w:lang w:bidi="he-IL"/>
      </w:rPr>
    </w:lvl>
    <w:lvl w:ilvl="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32">
    <w:nsid w:val="5AA11427"/>
    <w:multiLevelType w:val="hybridMultilevel"/>
    <w:tmpl w:val="AEFA2B98"/>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B760D8F"/>
    <w:multiLevelType w:val="hybridMultilevel"/>
    <w:tmpl w:val="AB5EBED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5">
    <w:nsid w:val="5D3D2AD0"/>
    <w:multiLevelType w:val="hybridMultilevel"/>
    <w:tmpl w:val="6BC28DF8"/>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37">
    <w:nsid w:val="5F0A4093"/>
    <w:multiLevelType w:val="hybridMultilevel"/>
    <w:tmpl w:val="FA6A7FB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9">
    <w:nsid w:val="648A4AC3"/>
    <w:multiLevelType w:val="hybridMultilevel"/>
    <w:tmpl w:val="CDC0B7A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B3E6BD4"/>
    <w:multiLevelType w:val="hybridMultilevel"/>
    <w:tmpl w:val="928C6E0E"/>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6B9804A7"/>
    <w:multiLevelType w:val="hybridMultilevel"/>
    <w:tmpl w:val="4B1AA098"/>
    <w:lvl w:ilvl="0">
      <w:start w:val="1"/>
      <w:numFmt w:val="hebrew1"/>
      <w:pStyle w:val="219"/>
      <w:lvlText w:val="%1."/>
      <w:lvlJc w:val="left"/>
      <w:pPr>
        <w:tabs>
          <w:tab w:val="num" w:pos="687"/>
        </w:tabs>
        <w:ind w:left="687" w:right="780" w:hanging="360"/>
      </w:pPr>
      <w:rPr>
        <w:rFonts w:hint="default"/>
      </w:rPr>
    </w:lvl>
    <w:lvl w:ilvl="1">
      <w:start w:val="1"/>
      <w:numFmt w:val="decimal"/>
      <w:lvlText w:val="%2)"/>
      <w:lvlJc w:val="left"/>
      <w:pPr>
        <w:tabs>
          <w:tab w:val="num" w:pos="1500"/>
        </w:tabs>
        <w:ind w:left="1500" w:right="1500" w:hanging="360"/>
      </w:pPr>
      <w:rPr>
        <w:rFonts w:hint="cs"/>
      </w:rPr>
    </w:lvl>
    <w:lvl w:ilvl="2" w:tentative="1">
      <w:start w:val="1"/>
      <w:numFmt w:val="lowerRoman"/>
      <w:lvlText w:val="%3."/>
      <w:lvlJc w:val="right"/>
      <w:pPr>
        <w:tabs>
          <w:tab w:val="num" w:pos="2220"/>
        </w:tabs>
        <w:ind w:left="2220" w:right="2220" w:hanging="180"/>
      </w:pPr>
    </w:lvl>
    <w:lvl w:ilvl="3" w:tentative="1">
      <w:start w:val="1"/>
      <w:numFmt w:val="decimal"/>
      <w:lvlText w:val="%4."/>
      <w:lvlJc w:val="left"/>
      <w:pPr>
        <w:tabs>
          <w:tab w:val="num" w:pos="2940"/>
        </w:tabs>
        <w:ind w:left="2940" w:right="2940" w:hanging="360"/>
      </w:pPr>
    </w:lvl>
    <w:lvl w:ilvl="4" w:tentative="1">
      <w:start w:val="1"/>
      <w:numFmt w:val="lowerLetter"/>
      <w:lvlText w:val="%5."/>
      <w:lvlJc w:val="left"/>
      <w:pPr>
        <w:tabs>
          <w:tab w:val="num" w:pos="3660"/>
        </w:tabs>
        <w:ind w:left="3660" w:right="3660" w:hanging="360"/>
      </w:pPr>
    </w:lvl>
    <w:lvl w:ilvl="5" w:tentative="1">
      <w:start w:val="1"/>
      <w:numFmt w:val="lowerRoman"/>
      <w:lvlText w:val="%6."/>
      <w:lvlJc w:val="right"/>
      <w:pPr>
        <w:tabs>
          <w:tab w:val="num" w:pos="4380"/>
        </w:tabs>
        <w:ind w:left="4380" w:right="4380" w:hanging="180"/>
      </w:pPr>
    </w:lvl>
    <w:lvl w:ilvl="6" w:tentative="1">
      <w:start w:val="1"/>
      <w:numFmt w:val="decimal"/>
      <w:lvlText w:val="%7."/>
      <w:lvlJc w:val="left"/>
      <w:pPr>
        <w:tabs>
          <w:tab w:val="num" w:pos="5100"/>
        </w:tabs>
        <w:ind w:left="5100" w:right="5100" w:hanging="360"/>
      </w:pPr>
    </w:lvl>
    <w:lvl w:ilvl="7" w:tentative="1">
      <w:start w:val="1"/>
      <w:numFmt w:val="lowerLetter"/>
      <w:lvlText w:val="%8."/>
      <w:lvlJc w:val="left"/>
      <w:pPr>
        <w:tabs>
          <w:tab w:val="num" w:pos="5820"/>
        </w:tabs>
        <w:ind w:left="5820" w:right="5820" w:hanging="360"/>
      </w:pPr>
    </w:lvl>
    <w:lvl w:ilvl="8" w:tentative="1">
      <w:start w:val="1"/>
      <w:numFmt w:val="lowerRoman"/>
      <w:lvlText w:val="%9."/>
      <w:lvlJc w:val="right"/>
      <w:pPr>
        <w:tabs>
          <w:tab w:val="num" w:pos="6540"/>
        </w:tabs>
        <w:ind w:left="6540" w:right="6540" w:hanging="180"/>
      </w:pPr>
    </w:lvl>
  </w:abstractNum>
  <w:abstractNum w:abstractNumId="43">
    <w:nsid w:val="6E312582"/>
    <w:multiLevelType w:val="multilevel"/>
    <w:tmpl w:val="A7BC8BE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70DB52A3"/>
    <w:multiLevelType w:val="hybridMultilevel"/>
    <w:tmpl w:val="2126FD56"/>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7D73C46"/>
    <w:multiLevelType w:val="hybridMultilevel"/>
    <w:tmpl w:val="1194DDE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47">
    <w:nsid w:val="7C465A88"/>
    <w:multiLevelType w:val="hybridMultilevel"/>
    <w:tmpl w:val="DDFA71A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7D365B29"/>
    <w:multiLevelType w:val="multilevel"/>
    <w:tmpl w:val="7BDAE77C"/>
    <w:lvl w:ilvl="0">
      <w:start w:val="1"/>
      <w:numFmt w:val="hebrew1"/>
      <w:pStyle w:val="7120"/>
      <w:lvlText w:val="%1."/>
      <w:lvlJc w:val="left"/>
      <w:pPr>
        <w:ind w:left="737" w:hanging="340"/>
      </w:pPr>
      <w:rPr>
        <w:rFonts w:ascii="Tahoma" w:hAnsi="Tahoma" w:eastAsiaTheme="minorHAnsi" w:cs="Tahoma" w:hint="default"/>
        <w:b w:val="0"/>
        <w:bCs w:val="0"/>
      </w:rPr>
    </w:lvl>
    <w:lvl w:ilvl="1">
      <w:start w:val="1"/>
      <w:numFmt w:val="hebrew1"/>
      <w:lvlText w:val="%2."/>
      <w:lvlJc w:val="left"/>
      <w:pPr>
        <w:ind w:left="1077" w:hanging="340"/>
      </w:pPr>
    </w:lvl>
    <w:lvl w:ilvl="2">
      <w:start w:val="1"/>
      <w:numFmt w:val="decimal"/>
      <w:pStyle w:val="7134"/>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49">
    <w:nsid w:val="7E6C493B"/>
    <w:multiLevelType w:val="multilevel"/>
    <w:tmpl w:val="ACCEF95E"/>
    <w:styleLink w:val="221"/>
    <w:lvl w:ilvl="0">
      <w:start w:val="2"/>
      <w:numFmt w:val="none"/>
      <w:lvlText w:val="2."/>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F4D6E64"/>
    <w:multiLevelType w:val="multilevel"/>
    <w:tmpl w:val="ACCEF95E"/>
    <w:styleLink w:val="134"/>
    <w:lvl w:ilvl="0">
      <w:start w:val="2"/>
      <w:numFmt w:val="none"/>
      <w:lvlText w:val="2."/>
      <w:lvlJc w:val="left"/>
      <w:pPr>
        <w:ind w:left="397" w:hanging="39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34"/>
  </w:num>
  <w:num w:numId="3">
    <w:abstractNumId w:val="19"/>
  </w:num>
  <w:num w:numId="4">
    <w:abstractNumId w:val="25"/>
  </w:num>
  <w:num w:numId="5">
    <w:abstractNumId w:val="48"/>
  </w:num>
  <w:num w:numId="6">
    <w:abstractNumId w:val="3"/>
  </w:num>
  <w:num w:numId="7">
    <w:abstractNumId w:val="9"/>
  </w:num>
  <w:num w:numId="8">
    <w:abstractNumId w:val="38"/>
  </w:num>
  <w:num w:numId="9">
    <w:abstractNumId w:val="8"/>
  </w:num>
  <w:num w:numId="10">
    <w:abstractNumId w:val="10"/>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6"/>
  </w:num>
  <w:num w:numId="15">
    <w:abstractNumId w:val="40"/>
  </w:num>
  <w:num w:numId="16">
    <w:abstractNumId w:val="21"/>
  </w:num>
  <w:num w:numId="17">
    <w:abstractNumId w:val="30"/>
  </w:num>
  <w:num w:numId="18">
    <w:abstractNumId w:val="42"/>
  </w:num>
  <w:num w:numId="19">
    <w:abstractNumId w:val="31"/>
  </w:num>
  <w:num w:numId="20">
    <w:abstractNumId w:val="15"/>
  </w:num>
  <w:num w:numId="21">
    <w:abstractNumId w:val="29"/>
  </w:num>
  <w:num w:numId="22">
    <w:abstractNumId w:val="43"/>
  </w:num>
  <w:num w:numId="23">
    <w:abstractNumId w:val="17"/>
  </w:num>
  <w:num w:numId="24">
    <w:abstractNumId w:val="14"/>
  </w:num>
  <w:num w:numId="25">
    <w:abstractNumId w:val="37"/>
  </w:num>
  <w:num w:numId="26">
    <w:abstractNumId w:val="18"/>
  </w:num>
  <w:num w:numId="27">
    <w:abstractNumId w:val="39"/>
  </w:num>
  <w:num w:numId="28">
    <w:abstractNumId w:val="32"/>
  </w:num>
  <w:num w:numId="29">
    <w:abstractNumId w:val="44"/>
  </w:num>
  <w:num w:numId="30">
    <w:abstractNumId w:val="20"/>
  </w:num>
  <w:num w:numId="31">
    <w:abstractNumId w:val="41"/>
  </w:num>
  <w:num w:numId="32">
    <w:abstractNumId w:val="6"/>
  </w:num>
  <w:num w:numId="33">
    <w:abstractNumId w:val="45"/>
  </w:num>
  <w:num w:numId="34">
    <w:abstractNumId w:val="11"/>
  </w:num>
  <w:num w:numId="35">
    <w:abstractNumId w:val="16"/>
  </w:num>
  <w:num w:numId="36">
    <w:abstractNumId w:val="33"/>
  </w:num>
  <w:num w:numId="37">
    <w:abstractNumId w:val="4"/>
  </w:num>
  <w:num w:numId="38">
    <w:abstractNumId w:val="13"/>
  </w:num>
  <w:num w:numId="39">
    <w:abstractNumId w:val="28"/>
  </w:num>
  <w:num w:numId="40">
    <w:abstractNumId w:val="27"/>
  </w:num>
  <w:num w:numId="41">
    <w:abstractNumId w:val="1"/>
  </w:num>
  <w:num w:numId="42">
    <w:abstractNumId w:val="0"/>
  </w:num>
  <w:num w:numId="43">
    <w:abstractNumId w:val="35"/>
  </w:num>
  <w:num w:numId="44">
    <w:abstractNumId w:val="47"/>
  </w:num>
  <w:num w:numId="45">
    <w:abstractNumId w:val="2"/>
  </w:num>
  <w:num w:numId="46">
    <w:abstractNumId w:val="24"/>
  </w:num>
  <w:num w:numId="47">
    <w:abstractNumId w:val="50"/>
  </w:num>
  <w:num w:numId="48">
    <w:abstractNumId w:val="49"/>
  </w:num>
  <w:num w:numId="49">
    <w:abstractNumId w:val="23"/>
  </w:num>
  <w:num w:numId="50">
    <w:abstractNumId w:val="22"/>
  </w:num>
  <w:num w:numId="51">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176"/>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4D3"/>
    <w:rsid w:val="00002A27"/>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470"/>
    <w:rsid w:val="00011BFC"/>
    <w:rsid w:val="00011DF7"/>
    <w:rsid w:val="00012657"/>
    <w:rsid w:val="00013BC3"/>
    <w:rsid w:val="00013CFB"/>
    <w:rsid w:val="0001431C"/>
    <w:rsid w:val="0001482C"/>
    <w:rsid w:val="00015162"/>
    <w:rsid w:val="000155F0"/>
    <w:rsid w:val="00015680"/>
    <w:rsid w:val="000157CF"/>
    <w:rsid w:val="00015A22"/>
    <w:rsid w:val="000162D7"/>
    <w:rsid w:val="000168DE"/>
    <w:rsid w:val="0001735B"/>
    <w:rsid w:val="000206F1"/>
    <w:rsid w:val="00021298"/>
    <w:rsid w:val="00021ED5"/>
    <w:rsid w:val="00021FFB"/>
    <w:rsid w:val="000224FF"/>
    <w:rsid w:val="00022EB4"/>
    <w:rsid w:val="00023700"/>
    <w:rsid w:val="00023E81"/>
    <w:rsid w:val="00024391"/>
    <w:rsid w:val="000246D2"/>
    <w:rsid w:val="00024E0C"/>
    <w:rsid w:val="000251E2"/>
    <w:rsid w:val="0002582E"/>
    <w:rsid w:val="000259C7"/>
    <w:rsid w:val="00025AA9"/>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5E59"/>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98F"/>
    <w:rsid w:val="00053AA7"/>
    <w:rsid w:val="00053D09"/>
    <w:rsid w:val="00054329"/>
    <w:rsid w:val="00054B57"/>
    <w:rsid w:val="000557B4"/>
    <w:rsid w:val="0005582D"/>
    <w:rsid w:val="0005596D"/>
    <w:rsid w:val="00055CB5"/>
    <w:rsid w:val="00055E07"/>
    <w:rsid w:val="00055E4C"/>
    <w:rsid w:val="00055EC9"/>
    <w:rsid w:val="00056A4A"/>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4AAE"/>
    <w:rsid w:val="00065D80"/>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798"/>
    <w:rsid w:val="000A4D48"/>
    <w:rsid w:val="000A5140"/>
    <w:rsid w:val="000A529B"/>
    <w:rsid w:val="000A567C"/>
    <w:rsid w:val="000A5B75"/>
    <w:rsid w:val="000A65A9"/>
    <w:rsid w:val="000A69A7"/>
    <w:rsid w:val="000A791D"/>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5DD"/>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65D"/>
    <w:rsid w:val="000D5B81"/>
    <w:rsid w:val="000D5C0B"/>
    <w:rsid w:val="000D63C9"/>
    <w:rsid w:val="000D69F0"/>
    <w:rsid w:val="000D7666"/>
    <w:rsid w:val="000D7D9F"/>
    <w:rsid w:val="000D7EB1"/>
    <w:rsid w:val="000E013E"/>
    <w:rsid w:val="000E017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0248"/>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055"/>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BD"/>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400"/>
    <w:rsid w:val="00116E1B"/>
    <w:rsid w:val="001172DF"/>
    <w:rsid w:val="00117408"/>
    <w:rsid w:val="00117C0E"/>
    <w:rsid w:val="0012150C"/>
    <w:rsid w:val="00121682"/>
    <w:rsid w:val="00121EA1"/>
    <w:rsid w:val="0012279D"/>
    <w:rsid w:val="001239A8"/>
    <w:rsid w:val="001239E1"/>
    <w:rsid w:val="0012408A"/>
    <w:rsid w:val="001243A4"/>
    <w:rsid w:val="0012458B"/>
    <w:rsid w:val="001247BA"/>
    <w:rsid w:val="00124DC1"/>
    <w:rsid w:val="00125628"/>
    <w:rsid w:val="00125881"/>
    <w:rsid w:val="001305E5"/>
    <w:rsid w:val="001306F5"/>
    <w:rsid w:val="00131349"/>
    <w:rsid w:val="0013138F"/>
    <w:rsid w:val="00131655"/>
    <w:rsid w:val="001317A2"/>
    <w:rsid w:val="00131CCD"/>
    <w:rsid w:val="0013210D"/>
    <w:rsid w:val="00132126"/>
    <w:rsid w:val="001321A1"/>
    <w:rsid w:val="001324A5"/>
    <w:rsid w:val="00132671"/>
    <w:rsid w:val="0013302E"/>
    <w:rsid w:val="00133708"/>
    <w:rsid w:val="001337A9"/>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0A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59A"/>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21D"/>
    <w:rsid w:val="00190396"/>
    <w:rsid w:val="00190704"/>
    <w:rsid w:val="00190F93"/>
    <w:rsid w:val="00191D43"/>
    <w:rsid w:val="00191FF6"/>
    <w:rsid w:val="0019287A"/>
    <w:rsid w:val="00192E51"/>
    <w:rsid w:val="00192F16"/>
    <w:rsid w:val="00193071"/>
    <w:rsid w:val="0019399F"/>
    <w:rsid w:val="00194286"/>
    <w:rsid w:val="00194EF0"/>
    <w:rsid w:val="00195BC7"/>
    <w:rsid w:val="00195EBA"/>
    <w:rsid w:val="001960B4"/>
    <w:rsid w:val="00196FD4"/>
    <w:rsid w:val="0019758B"/>
    <w:rsid w:val="00197B6F"/>
    <w:rsid w:val="00197B8A"/>
    <w:rsid w:val="00197BDF"/>
    <w:rsid w:val="00197CC1"/>
    <w:rsid w:val="001A0135"/>
    <w:rsid w:val="001A0CA6"/>
    <w:rsid w:val="001A0E9D"/>
    <w:rsid w:val="001A1075"/>
    <w:rsid w:val="001A1123"/>
    <w:rsid w:val="001A166A"/>
    <w:rsid w:val="001A2081"/>
    <w:rsid w:val="001A2869"/>
    <w:rsid w:val="001A2A50"/>
    <w:rsid w:val="001A2F88"/>
    <w:rsid w:val="001A30F6"/>
    <w:rsid w:val="001A325B"/>
    <w:rsid w:val="001A38A7"/>
    <w:rsid w:val="001A3974"/>
    <w:rsid w:val="001A3AA1"/>
    <w:rsid w:val="001A3E92"/>
    <w:rsid w:val="001A40B6"/>
    <w:rsid w:val="001A4850"/>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04E"/>
    <w:rsid w:val="001D7081"/>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4880"/>
    <w:rsid w:val="001E59BD"/>
    <w:rsid w:val="001E5A5F"/>
    <w:rsid w:val="001E5C3E"/>
    <w:rsid w:val="001E641F"/>
    <w:rsid w:val="001E66A7"/>
    <w:rsid w:val="001E773D"/>
    <w:rsid w:val="001F068F"/>
    <w:rsid w:val="001F0BBB"/>
    <w:rsid w:val="001F0DE8"/>
    <w:rsid w:val="001F0E94"/>
    <w:rsid w:val="001F19C9"/>
    <w:rsid w:val="001F35DC"/>
    <w:rsid w:val="001F3815"/>
    <w:rsid w:val="001F3966"/>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43"/>
    <w:rsid w:val="00206BDB"/>
    <w:rsid w:val="0021058F"/>
    <w:rsid w:val="0021135F"/>
    <w:rsid w:val="0021150C"/>
    <w:rsid w:val="00211938"/>
    <w:rsid w:val="002127FD"/>
    <w:rsid w:val="00212B04"/>
    <w:rsid w:val="00212EEA"/>
    <w:rsid w:val="002130B4"/>
    <w:rsid w:val="0021348C"/>
    <w:rsid w:val="002146F4"/>
    <w:rsid w:val="00214BC0"/>
    <w:rsid w:val="00214C9D"/>
    <w:rsid w:val="00214CAA"/>
    <w:rsid w:val="002154D1"/>
    <w:rsid w:val="00215BEE"/>
    <w:rsid w:val="0021654E"/>
    <w:rsid w:val="0022072A"/>
    <w:rsid w:val="00220B3D"/>
    <w:rsid w:val="0022100A"/>
    <w:rsid w:val="0022103C"/>
    <w:rsid w:val="00221160"/>
    <w:rsid w:val="002213EE"/>
    <w:rsid w:val="00221922"/>
    <w:rsid w:val="00221B94"/>
    <w:rsid w:val="00221BC1"/>
    <w:rsid w:val="00222AAD"/>
    <w:rsid w:val="00222FD7"/>
    <w:rsid w:val="00223DF8"/>
    <w:rsid w:val="00224723"/>
    <w:rsid w:val="002248C1"/>
    <w:rsid w:val="00224C04"/>
    <w:rsid w:val="00224DC7"/>
    <w:rsid w:val="002251A4"/>
    <w:rsid w:val="00225489"/>
    <w:rsid w:val="00225718"/>
    <w:rsid w:val="00225CAE"/>
    <w:rsid w:val="0022685E"/>
    <w:rsid w:val="0022705A"/>
    <w:rsid w:val="00227E88"/>
    <w:rsid w:val="00227F03"/>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57BA7"/>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5FF5"/>
    <w:rsid w:val="0028686C"/>
    <w:rsid w:val="0028694C"/>
    <w:rsid w:val="002869E1"/>
    <w:rsid w:val="00286A23"/>
    <w:rsid w:val="00286C34"/>
    <w:rsid w:val="00287385"/>
    <w:rsid w:val="00287BEF"/>
    <w:rsid w:val="00290C01"/>
    <w:rsid w:val="00290D96"/>
    <w:rsid w:val="00291775"/>
    <w:rsid w:val="00291E6A"/>
    <w:rsid w:val="002920D3"/>
    <w:rsid w:val="002927EE"/>
    <w:rsid w:val="00292A58"/>
    <w:rsid w:val="00293FC3"/>
    <w:rsid w:val="00294150"/>
    <w:rsid w:val="002941CD"/>
    <w:rsid w:val="00294251"/>
    <w:rsid w:val="002944DC"/>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568"/>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B7FF2"/>
    <w:rsid w:val="002C06EB"/>
    <w:rsid w:val="002C0B9D"/>
    <w:rsid w:val="002C1BA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2D1"/>
    <w:rsid w:val="002D79C7"/>
    <w:rsid w:val="002E009B"/>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13"/>
    <w:rsid w:val="002F06E7"/>
    <w:rsid w:val="002F1184"/>
    <w:rsid w:val="002F11D2"/>
    <w:rsid w:val="002F1452"/>
    <w:rsid w:val="002F1610"/>
    <w:rsid w:val="002F2019"/>
    <w:rsid w:val="002F24F0"/>
    <w:rsid w:val="002F29CA"/>
    <w:rsid w:val="002F3162"/>
    <w:rsid w:val="002F3CBB"/>
    <w:rsid w:val="002F42B0"/>
    <w:rsid w:val="002F4761"/>
    <w:rsid w:val="002F47F1"/>
    <w:rsid w:val="002F5009"/>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2FCD"/>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1422"/>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404"/>
    <w:rsid w:val="003257C6"/>
    <w:rsid w:val="00325CD8"/>
    <w:rsid w:val="00325E04"/>
    <w:rsid w:val="00325F44"/>
    <w:rsid w:val="00326ABF"/>
    <w:rsid w:val="00326C7C"/>
    <w:rsid w:val="00326EF0"/>
    <w:rsid w:val="00326F6A"/>
    <w:rsid w:val="003270E5"/>
    <w:rsid w:val="003271AB"/>
    <w:rsid w:val="00327593"/>
    <w:rsid w:val="0032765C"/>
    <w:rsid w:val="00327706"/>
    <w:rsid w:val="00327D02"/>
    <w:rsid w:val="00327D99"/>
    <w:rsid w:val="003303FB"/>
    <w:rsid w:val="0033063E"/>
    <w:rsid w:val="00331738"/>
    <w:rsid w:val="003318C2"/>
    <w:rsid w:val="00331924"/>
    <w:rsid w:val="00332663"/>
    <w:rsid w:val="00332F33"/>
    <w:rsid w:val="00333BC5"/>
    <w:rsid w:val="00334583"/>
    <w:rsid w:val="00334A65"/>
    <w:rsid w:val="00334D20"/>
    <w:rsid w:val="00335107"/>
    <w:rsid w:val="00335267"/>
    <w:rsid w:val="0033564C"/>
    <w:rsid w:val="003356A2"/>
    <w:rsid w:val="00335A0A"/>
    <w:rsid w:val="00335FCB"/>
    <w:rsid w:val="0033672B"/>
    <w:rsid w:val="00337048"/>
    <w:rsid w:val="003370BA"/>
    <w:rsid w:val="00337846"/>
    <w:rsid w:val="0033799E"/>
    <w:rsid w:val="00337BB0"/>
    <w:rsid w:val="00337C4E"/>
    <w:rsid w:val="0034038A"/>
    <w:rsid w:val="003405D2"/>
    <w:rsid w:val="003405E7"/>
    <w:rsid w:val="0034070F"/>
    <w:rsid w:val="00340C7C"/>
    <w:rsid w:val="00340D4D"/>
    <w:rsid w:val="003410A6"/>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3AFA"/>
    <w:rsid w:val="00353D8D"/>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4AAC"/>
    <w:rsid w:val="003651FF"/>
    <w:rsid w:val="0036527F"/>
    <w:rsid w:val="003655E5"/>
    <w:rsid w:val="0036568B"/>
    <w:rsid w:val="00365C9E"/>
    <w:rsid w:val="00365D63"/>
    <w:rsid w:val="00365DC9"/>
    <w:rsid w:val="00365DE2"/>
    <w:rsid w:val="0036639F"/>
    <w:rsid w:val="003668A5"/>
    <w:rsid w:val="003675CC"/>
    <w:rsid w:val="00367623"/>
    <w:rsid w:val="00367921"/>
    <w:rsid w:val="00367C56"/>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114"/>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85F"/>
    <w:rsid w:val="003A3978"/>
    <w:rsid w:val="003A3D05"/>
    <w:rsid w:val="003A3E25"/>
    <w:rsid w:val="003A47A9"/>
    <w:rsid w:val="003A613A"/>
    <w:rsid w:val="003A66EF"/>
    <w:rsid w:val="003A689D"/>
    <w:rsid w:val="003A74D0"/>
    <w:rsid w:val="003A769E"/>
    <w:rsid w:val="003A780A"/>
    <w:rsid w:val="003B0627"/>
    <w:rsid w:val="003B0B84"/>
    <w:rsid w:val="003B1053"/>
    <w:rsid w:val="003B12C7"/>
    <w:rsid w:val="003B166B"/>
    <w:rsid w:val="003B1F61"/>
    <w:rsid w:val="003B30AD"/>
    <w:rsid w:val="003B396C"/>
    <w:rsid w:val="003B4CBF"/>
    <w:rsid w:val="003B505F"/>
    <w:rsid w:val="003B5536"/>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0D90"/>
    <w:rsid w:val="003C2534"/>
    <w:rsid w:val="003C26AC"/>
    <w:rsid w:val="003C2A0B"/>
    <w:rsid w:val="003C2AFA"/>
    <w:rsid w:val="003C2EC6"/>
    <w:rsid w:val="003C3154"/>
    <w:rsid w:val="003C3290"/>
    <w:rsid w:val="003C32FE"/>
    <w:rsid w:val="003C3358"/>
    <w:rsid w:val="003C371B"/>
    <w:rsid w:val="003C4222"/>
    <w:rsid w:val="003C4C10"/>
    <w:rsid w:val="003C4F30"/>
    <w:rsid w:val="003C5044"/>
    <w:rsid w:val="003C5153"/>
    <w:rsid w:val="003C5BB1"/>
    <w:rsid w:val="003C5BC7"/>
    <w:rsid w:val="003C5ED9"/>
    <w:rsid w:val="003C6152"/>
    <w:rsid w:val="003C68D0"/>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289"/>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45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50C9"/>
    <w:rsid w:val="0042545B"/>
    <w:rsid w:val="00425E72"/>
    <w:rsid w:val="00425E85"/>
    <w:rsid w:val="0042649D"/>
    <w:rsid w:val="00426862"/>
    <w:rsid w:val="00426CB9"/>
    <w:rsid w:val="00426CE7"/>
    <w:rsid w:val="00426D50"/>
    <w:rsid w:val="004276E0"/>
    <w:rsid w:val="00427A72"/>
    <w:rsid w:val="00427D9F"/>
    <w:rsid w:val="00430189"/>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216"/>
    <w:rsid w:val="00443D1B"/>
    <w:rsid w:val="0044419E"/>
    <w:rsid w:val="00444597"/>
    <w:rsid w:val="004453BB"/>
    <w:rsid w:val="00445522"/>
    <w:rsid w:val="00445626"/>
    <w:rsid w:val="0044619B"/>
    <w:rsid w:val="004465C9"/>
    <w:rsid w:val="00446802"/>
    <w:rsid w:val="004470C5"/>
    <w:rsid w:val="004474BB"/>
    <w:rsid w:val="004475E5"/>
    <w:rsid w:val="00447D09"/>
    <w:rsid w:val="004503E1"/>
    <w:rsid w:val="004505C7"/>
    <w:rsid w:val="00451329"/>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3B3C"/>
    <w:rsid w:val="00464358"/>
    <w:rsid w:val="00464D56"/>
    <w:rsid w:val="00464DF0"/>
    <w:rsid w:val="00465562"/>
    <w:rsid w:val="00465DDF"/>
    <w:rsid w:val="004661DB"/>
    <w:rsid w:val="004663C7"/>
    <w:rsid w:val="00466B28"/>
    <w:rsid w:val="0046743D"/>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781"/>
    <w:rsid w:val="004919A3"/>
    <w:rsid w:val="00491D1E"/>
    <w:rsid w:val="00492A59"/>
    <w:rsid w:val="00492D47"/>
    <w:rsid w:val="004930AA"/>
    <w:rsid w:val="004939B6"/>
    <w:rsid w:val="00493AE1"/>
    <w:rsid w:val="00493CBE"/>
    <w:rsid w:val="0049453A"/>
    <w:rsid w:val="004945A4"/>
    <w:rsid w:val="00494B5A"/>
    <w:rsid w:val="00494C49"/>
    <w:rsid w:val="00495214"/>
    <w:rsid w:val="004955D7"/>
    <w:rsid w:val="0049574B"/>
    <w:rsid w:val="004964BE"/>
    <w:rsid w:val="004965B9"/>
    <w:rsid w:val="00496872"/>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992"/>
    <w:rsid w:val="004A4DE0"/>
    <w:rsid w:val="004A5AE0"/>
    <w:rsid w:val="004A5D89"/>
    <w:rsid w:val="004A5F0F"/>
    <w:rsid w:val="004A5FCA"/>
    <w:rsid w:val="004A5FFC"/>
    <w:rsid w:val="004A68B3"/>
    <w:rsid w:val="004A6B9E"/>
    <w:rsid w:val="004A6C9C"/>
    <w:rsid w:val="004A6CC0"/>
    <w:rsid w:val="004A6FE6"/>
    <w:rsid w:val="004A7203"/>
    <w:rsid w:val="004A74D6"/>
    <w:rsid w:val="004A77C4"/>
    <w:rsid w:val="004A7ABE"/>
    <w:rsid w:val="004A7F65"/>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5BC1"/>
    <w:rsid w:val="004C6628"/>
    <w:rsid w:val="004C745B"/>
    <w:rsid w:val="004C7654"/>
    <w:rsid w:val="004C7A8F"/>
    <w:rsid w:val="004C7D9F"/>
    <w:rsid w:val="004D0947"/>
    <w:rsid w:val="004D102C"/>
    <w:rsid w:val="004D16BE"/>
    <w:rsid w:val="004D1983"/>
    <w:rsid w:val="004D1BC8"/>
    <w:rsid w:val="004D1D1F"/>
    <w:rsid w:val="004D2576"/>
    <w:rsid w:val="004D2869"/>
    <w:rsid w:val="004D2D0A"/>
    <w:rsid w:val="004D3387"/>
    <w:rsid w:val="004D38B0"/>
    <w:rsid w:val="004D3A6B"/>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352"/>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C5B"/>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222F"/>
    <w:rsid w:val="00563749"/>
    <w:rsid w:val="00563C85"/>
    <w:rsid w:val="00563DDB"/>
    <w:rsid w:val="005640FF"/>
    <w:rsid w:val="00564813"/>
    <w:rsid w:val="00565218"/>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173"/>
    <w:rsid w:val="0058142E"/>
    <w:rsid w:val="0058168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48"/>
    <w:rsid w:val="0059185F"/>
    <w:rsid w:val="00591D34"/>
    <w:rsid w:val="00591F15"/>
    <w:rsid w:val="00592ABD"/>
    <w:rsid w:val="00592EAA"/>
    <w:rsid w:val="00592EBE"/>
    <w:rsid w:val="00593050"/>
    <w:rsid w:val="00593685"/>
    <w:rsid w:val="0059372F"/>
    <w:rsid w:val="0059393A"/>
    <w:rsid w:val="0059452A"/>
    <w:rsid w:val="0059466A"/>
    <w:rsid w:val="00594734"/>
    <w:rsid w:val="005947CE"/>
    <w:rsid w:val="005950C8"/>
    <w:rsid w:val="0059531A"/>
    <w:rsid w:val="0059595B"/>
    <w:rsid w:val="00595A3D"/>
    <w:rsid w:val="00595D44"/>
    <w:rsid w:val="0059614A"/>
    <w:rsid w:val="005961A9"/>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4565"/>
    <w:rsid w:val="005A504A"/>
    <w:rsid w:val="005A57D6"/>
    <w:rsid w:val="005A58FE"/>
    <w:rsid w:val="005A5A70"/>
    <w:rsid w:val="005A67B9"/>
    <w:rsid w:val="005A7389"/>
    <w:rsid w:val="005A78EE"/>
    <w:rsid w:val="005A7CA2"/>
    <w:rsid w:val="005A7DBA"/>
    <w:rsid w:val="005B02F2"/>
    <w:rsid w:val="005B095F"/>
    <w:rsid w:val="005B1071"/>
    <w:rsid w:val="005B1790"/>
    <w:rsid w:val="005B1F44"/>
    <w:rsid w:val="005B20D0"/>
    <w:rsid w:val="005B2AC2"/>
    <w:rsid w:val="005B2E20"/>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1EE2"/>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3F43"/>
    <w:rsid w:val="005D48FE"/>
    <w:rsid w:val="005D4DA2"/>
    <w:rsid w:val="005D5880"/>
    <w:rsid w:val="005D5DA2"/>
    <w:rsid w:val="005D5EAC"/>
    <w:rsid w:val="005D601C"/>
    <w:rsid w:val="005D66B0"/>
    <w:rsid w:val="005D6BA1"/>
    <w:rsid w:val="005D6C63"/>
    <w:rsid w:val="005D6D9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277"/>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552"/>
    <w:rsid w:val="005F6B5C"/>
    <w:rsid w:val="005F6D08"/>
    <w:rsid w:val="005F6F91"/>
    <w:rsid w:val="005F7321"/>
    <w:rsid w:val="005F7CC7"/>
    <w:rsid w:val="00600BB4"/>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2007E"/>
    <w:rsid w:val="00620205"/>
    <w:rsid w:val="006202CC"/>
    <w:rsid w:val="006203B9"/>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B35"/>
    <w:rsid w:val="00643CD1"/>
    <w:rsid w:val="00644879"/>
    <w:rsid w:val="006449E7"/>
    <w:rsid w:val="00644C6D"/>
    <w:rsid w:val="00644F86"/>
    <w:rsid w:val="006451F8"/>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2BC3"/>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88A"/>
    <w:rsid w:val="00667ABB"/>
    <w:rsid w:val="006702ED"/>
    <w:rsid w:val="00670467"/>
    <w:rsid w:val="006708C9"/>
    <w:rsid w:val="00670B88"/>
    <w:rsid w:val="00670E84"/>
    <w:rsid w:val="006713F7"/>
    <w:rsid w:val="00671A22"/>
    <w:rsid w:val="0067240D"/>
    <w:rsid w:val="00672669"/>
    <w:rsid w:val="006726E0"/>
    <w:rsid w:val="006726E2"/>
    <w:rsid w:val="00672DBF"/>
    <w:rsid w:val="006742C5"/>
    <w:rsid w:val="00674359"/>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1E37"/>
    <w:rsid w:val="0069225F"/>
    <w:rsid w:val="0069249C"/>
    <w:rsid w:val="00692613"/>
    <w:rsid w:val="006927F0"/>
    <w:rsid w:val="00692D60"/>
    <w:rsid w:val="00692E52"/>
    <w:rsid w:val="0069335D"/>
    <w:rsid w:val="00693370"/>
    <w:rsid w:val="00694C3C"/>
    <w:rsid w:val="00695274"/>
    <w:rsid w:val="0069547B"/>
    <w:rsid w:val="00695A19"/>
    <w:rsid w:val="00696A2D"/>
    <w:rsid w:val="00696ADE"/>
    <w:rsid w:val="0069761F"/>
    <w:rsid w:val="006977FF"/>
    <w:rsid w:val="00697A52"/>
    <w:rsid w:val="00697E8B"/>
    <w:rsid w:val="006A040F"/>
    <w:rsid w:val="006A1039"/>
    <w:rsid w:val="006A21AF"/>
    <w:rsid w:val="006A2D1D"/>
    <w:rsid w:val="006A2E90"/>
    <w:rsid w:val="006A49AE"/>
    <w:rsid w:val="006A4C49"/>
    <w:rsid w:val="006A4E1C"/>
    <w:rsid w:val="006A52FF"/>
    <w:rsid w:val="006A5A4C"/>
    <w:rsid w:val="006A6846"/>
    <w:rsid w:val="006A7121"/>
    <w:rsid w:val="006A7156"/>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5E1"/>
    <w:rsid w:val="006B3858"/>
    <w:rsid w:val="006B3DAD"/>
    <w:rsid w:val="006B424E"/>
    <w:rsid w:val="006B495B"/>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5F4"/>
    <w:rsid w:val="006C6CE3"/>
    <w:rsid w:val="006C7199"/>
    <w:rsid w:val="006C7422"/>
    <w:rsid w:val="006C7BF3"/>
    <w:rsid w:val="006D0087"/>
    <w:rsid w:val="006D04D2"/>
    <w:rsid w:val="006D06CC"/>
    <w:rsid w:val="006D167F"/>
    <w:rsid w:val="006D176D"/>
    <w:rsid w:val="006D280F"/>
    <w:rsid w:val="006D32A1"/>
    <w:rsid w:val="006D383A"/>
    <w:rsid w:val="006D3893"/>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654"/>
    <w:rsid w:val="006E29FE"/>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631A"/>
    <w:rsid w:val="006F713A"/>
    <w:rsid w:val="006F78A5"/>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2B0D"/>
    <w:rsid w:val="0071327A"/>
    <w:rsid w:val="00713350"/>
    <w:rsid w:val="00713714"/>
    <w:rsid w:val="0071397B"/>
    <w:rsid w:val="007139D1"/>
    <w:rsid w:val="00713E05"/>
    <w:rsid w:val="0071481E"/>
    <w:rsid w:val="007149F9"/>
    <w:rsid w:val="00714A6E"/>
    <w:rsid w:val="00715002"/>
    <w:rsid w:val="007158E1"/>
    <w:rsid w:val="007163C0"/>
    <w:rsid w:val="00716B1B"/>
    <w:rsid w:val="00717974"/>
    <w:rsid w:val="007202FA"/>
    <w:rsid w:val="0072059F"/>
    <w:rsid w:val="00720648"/>
    <w:rsid w:val="00720B9C"/>
    <w:rsid w:val="00720C94"/>
    <w:rsid w:val="0072168B"/>
    <w:rsid w:val="007217C3"/>
    <w:rsid w:val="0072199D"/>
    <w:rsid w:val="0072219B"/>
    <w:rsid w:val="00722424"/>
    <w:rsid w:val="0072288D"/>
    <w:rsid w:val="00722DED"/>
    <w:rsid w:val="00722EB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958"/>
    <w:rsid w:val="00734D2F"/>
    <w:rsid w:val="00735043"/>
    <w:rsid w:val="007356CC"/>
    <w:rsid w:val="00736983"/>
    <w:rsid w:val="00737520"/>
    <w:rsid w:val="007400EE"/>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0F8"/>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52E"/>
    <w:rsid w:val="00764C13"/>
    <w:rsid w:val="00764DEF"/>
    <w:rsid w:val="007657FC"/>
    <w:rsid w:val="00765D28"/>
    <w:rsid w:val="007661E6"/>
    <w:rsid w:val="0076677C"/>
    <w:rsid w:val="00766829"/>
    <w:rsid w:val="00766AEC"/>
    <w:rsid w:val="0076737F"/>
    <w:rsid w:val="00767B25"/>
    <w:rsid w:val="00770226"/>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6EC"/>
    <w:rsid w:val="00784D2F"/>
    <w:rsid w:val="00784F53"/>
    <w:rsid w:val="00785632"/>
    <w:rsid w:val="00785975"/>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3FD1"/>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1FB"/>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69F"/>
    <w:rsid w:val="007C6863"/>
    <w:rsid w:val="007C76F8"/>
    <w:rsid w:val="007C7734"/>
    <w:rsid w:val="007D01B9"/>
    <w:rsid w:val="007D0632"/>
    <w:rsid w:val="007D0E2D"/>
    <w:rsid w:val="007D15AE"/>
    <w:rsid w:val="007D16B5"/>
    <w:rsid w:val="007D189C"/>
    <w:rsid w:val="007D1D12"/>
    <w:rsid w:val="007D1D95"/>
    <w:rsid w:val="007D233B"/>
    <w:rsid w:val="007D2430"/>
    <w:rsid w:val="007D29F6"/>
    <w:rsid w:val="007D2A91"/>
    <w:rsid w:val="007D337B"/>
    <w:rsid w:val="007D42D0"/>
    <w:rsid w:val="007D4382"/>
    <w:rsid w:val="007D4E0A"/>
    <w:rsid w:val="007D56D2"/>
    <w:rsid w:val="007D5787"/>
    <w:rsid w:val="007D5986"/>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30E"/>
    <w:rsid w:val="007E10DE"/>
    <w:rsid w:val="007E128A"/>
    <w:rsid w:val="007E13EE"/>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42D5"/>
    <w:rsid w:val="007F4A1B"/>
    <w:rsid w:val="007F4AD9"/>
    <w:rsid w:val="007F4C7A"/>
    <w:rsid w:val="007F53B3"/>
    <w:rsid w:val="007F572D"/>
    <w:rsid w:val="007F5D02"/>
    <w:rsid w:val="007F6056"/>
    <w:rsid w:val="007F7FF2"/>
    <w:rsid w:val="00800889"/>
    <w:rsid w:val="00800A64"/>
    <w:rsid w:val="00800C46"/>
    <w:rsid w:val="0080112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6AE"/>
    <w:rsid w:val="00815EB6"/>
    <w:rsid w:val="0081653B"/>
    <w:rsid w:val="008166A5"/>
    <w:rsid w:val="008168F8"/>
    <w:rsid w:val="00820133"/>
    <w:rsid w:val="00820393"/>
    <w:rsid w:val="008203CF"/>
    <w:rsid w:val="00820603"/>
    <w:rsid w:val="00820F52"/>
    <w:rsid w:val="00821122"/>
    <w:rsid w:val="0082350D"/>
    <w:rsid w:val="0082386F"/>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18"/>
    <w:rsid w:val="00833AB7"/>
    <w:rsid w:val="00833AC1"/>
    <w:rsid w:val="00833E19"/>
    <w:rsid w:val="00833E2D"/>
    <w:rsid w:val="00834535"/>
    <w:rsid w:val="00834E18"/>
    <w:rsid w:val="00834E9C"/>
    <w:rsid w:val="00835105"/>
    <w:rsid w:val="00835707"/>
    <w:rsid w:val="00835B73"/>
    <w:rsid w:val="00835BF5"/>
    <w:rsid w:val="0083622F"/>
    <w:rsid w:val="00836462"/>
    <w:rsid w:val="008368AA"/>
    <w:rsid w:val="00836A5E"/>
    <w:rsid w:val="00836E6E"/>
    <w:rsid w:val="0083723D"/>
    <w:rsid w:val="00837276"/>
    <w:rsid w:val="008372A9"/>
    <w:rsid w:val="008375AA"/>
    <w:rsid w:val="00837680"/>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402"/>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2D34"/>
    <w:rsid w:val="0085318D"/>
    <w:rsid w:val="0085434C"/>
    <w:rsid w:val="008547B9"/>
    <w:rsid w:val="00856248"/>
    <w:rsid w:val="008565BC"/>
    <w:rsid w:val="00856648"/>
    <w:rsid w:val="0085672F"/>
    <w:rsid w:val="00856A67"/>
    <w:rsid w:val="00856B26"/>
    <w:rsid w:val="00856B71"/>
    <w:rsid w:val="00856C93"/>
    <w:rsid w:val="00856DF0"/>
    <w:rsid w:val="008573F9"/>
    <w:rsid w:val="00857D59"/>
    <w:rsid w:val="00857E85"/>
    <w:rsid w:val="008614AD"/>
    <w:rsid w:val="00861731"/>
    <w:rsid w:val="0086190F"/>
    <w:rsid w:val="0086219D"/>
    <w:rsid w:val="00862862"/>
    <w:rsid w:val="00862AB7"/>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1FBF"/>
    <w:rsid w:val="00882492"/>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A98"/>
    <w:rsid w:val="00897D19"/>
    <w:rsid w:val="00897E92"/>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CE2"/>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7DA"/>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B8E"/>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5013"/>
    <w:rsid w:val="008D59E9"/>
    <w:rsid w:val="008D6E4C"/>
    <w:rsid w:val="008D7367"/>
    <w:rsid w:val="008D73B9"/>
    <w:rsid w:val="008D7D2D"/>
    <w:rsid w:val="008E0F0B"/>
    <w:rsid w:val="008E10E2"/>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687"/>
    <w:rsid w:val="008F080D"/>
    <w:rsid w:val="008F08C3"/>
    <w:rsid w:val="008F1056"/>
    <w:rsid w:val="008F1589"/>
    <w:rsid w:val="008F1873"/>
    <w:rsid w:val="008F18E5"/>
    <w:rsid w:val="008F2551"/>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6551"/>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441"/>
    <w:rsid w:val="0091051D"/>
    <w:rsid w:val="00910533"/>
    <w:rsid w:val="00910C50"/>
    <w:rsid w:val="009117BF"/>
    <w:rsid w:val="00911F9B"/>
    <w:rsid w:val="009120C5"/>
    <w:rsid w:val="00912796"/>
    <w:rsid w:val="0091293D"/>
    <w:rsid w:val="00912CB8"/>
    <w:rsid w:val="00912F90"/>
    <w:rsid w:val="00913863"/>
    <w:rsid w:val="00913B73"/>
    <w:rsid w:val="00913C11"/>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5A3E"/>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35E"/>
    <w:rsid w:val="0094287F"/>
    <w:rsid w:val="00942B51"/>
    <w:rsid w:val="009430E5"/>
    <w:rsid w:val="0094315F"/>
    <w:rsid w:val="009431A3"/>
    <w:rsid w:val="009432CB"/>
    <w:rsid w:val="009436D4"/>
    <w:rsid w:val="00943AFE"/>
    <w:rsid w:val="00943BD8"/>
    <w:rsid w:val="00943DE3"/>
    <w:rsid w:val="00944192"/>
    <w:rsid w:val="0094535D"/>
    <w:rsid w:val="00945C45"/>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31E"/>
    <w:rsid w:val="009679D9"/>
    <w:rsid w:val="009703F8"/>
    <w:rsid w:val="0097067B"/>
    <w:rsid w:val="009710DE"/>
    <w:rsid w:val="009712AE"/>
    <w:rsid w:val="0097174E"/>
    <w:rsid w:val="00971BE0"/>
    <w:rsid w:val="00971EFA"/>
    <w:rsid w:val="0097253D"/>
    <w:rsid w:val="009725A2"/>
    <w:rsid w:val="00972CE5"/>
    <w:rsid w:val="00973313"/>
    <w:rsid w:val="00973381"/>
    <w:rsid w:val="00973A13"/>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1D0"/>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47"/>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C8F"/>
    <w:rsid w:val="009A7D33"/>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4EF"/>
    <w:rsid w:val="009C6BE2"/>
    <w:rsid w:val="009C6F64"/>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44AD"/>
    <w:rsid w:val="009D5139"/>
    <w:rsid w:val="009D55EE"/>
    <w:rsid w:val="009D564D"/>
    <w:rsid w:val="009D5843"/>
    <w:rsid w:val="009D5970"/>
    <w:rsid w:val="009D5C32"/>
    <w:rsid w:val="009D603A"/>
    <w:rsid w:val="009D73F5"/>
    <w:rsid w:val="009D740A"/>
    <w:rsid w:val="009D7D93"/>
    <w:rsid w:val="009E040E"/>
    <w:rsid w:val="009E15ED"/>
    <w:rsid w:val="009E1607"/>
    <w:rsid w:val="009E1A3F"/>
    <w:rsid w:val="009E1FB8"/>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3E46"/>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1B8"/>
    <w:rsid w:val="00A04595"/>
    <w:rsid w:val="00A04B82"/>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251"/>
    <w:rsid w:val="00A12648"/>
    <w:rsid w:val="00A127BA"/>
    <w:rsid w:val="00A136A9"/>
    <w:rsid w:val="00A13855"/>
    <w:rsid w:val="00A139EC"/>
    <w:rsid w:val="00A140A3"/>
    <w:rsid w:val="00A14AAC"/>
    <w:rsid w:val="00A15500"/>
    <w:rsid w:val="00A155A6"/>
    <w:rsid w:val="00A15B34"/>
    <w:rsid w:val="00A1634E"/>
    <w:rsid w:val="00A163DE"/>
    <w:rsid w:val="00A16421"/>
    <w:rsid w:val="00A1647B"/>
    <w:rsid w:val="00A164C6"/>
    <w:rsid w:val="00A1708C"/>
    <w:rsid w:val="00A171C2"/>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6C75"/>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2EC"/>
    <w:rsid w:val="00A35AAA"/>
    <w:rsid w:val="00A35C96"/>
    <w:rsid w:val="00A35D28"/>
    <w:rsid w:val="00A35DD3"/>
    <w:rsid w:val="00A35E53"/>
    <w:rsid w:val="00A35E71"/>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1ECA"/>
    <w:rsid w:val="00A42565"/>
    <w:rsid w:val="00A42621"/>
    <w:rsid w:val="00A42B89"/>
    <w:rsid w:val="00A436D2"/>
    <w:rsid w:val="00A43752"/>
    <w:rsid w:val="00A4391C"/>
    <w:rsid w:val="00A43CB5"/>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0A8"/>
    <w:rsid w:val="00A53632"/>
    <w:rsid w:val="00A53AB4"/>
    <w:rsid w:val="00A53DBB"/>
    <w:rsid w:val="00A53FB6"/>
    <w:rsid w:val="00A5498C"/>
    <w:rsid w:val="00A54D45"/>
    <w:rsid w:val="00A54FE4"/>
    <w:rsid w:val="00A5541A"/>
    <w:rsid w:val="00A56092"/>
    <w:rsid w:val="00A567CB"/>
    <w:rsid w:val="00A57263"/>
    <w:rsid w:val="00A57DEC"/>
    <w:rsid w:val="00A60040"/>
    <w:rsid w:val="00A6060D"/>
    <w:rsid w:val="00A60C13"/>
    <w:rsid w:val="00A6111B"/>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0D9C"/>
    <w:rsid w:val="00A915F4"/>
    <w:rsid w:val="00A917A9"/>
    <w:rsid w:val="00A91C36"/>
    <w:rsid w:val="00A91D41"/>
    <w:rsid w:val="00A91F1F"/>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5C7"/>
    <w:rsid w:val="00AB09EE"/>
    <w:rsid w:val="00AB1310"/>
    <w:rsid w:val="00AB19B4"/>
    <w:rsid w:val="00AB2400"/>
    <w:rsid w:val="00AB25DF"/>
    <w:rsid w:val="00AB262F"/>
    <w:rsid w:val="00AB2CE6"/>
    <w:rsid w:val="00AB5377"/>
    <w:rsid w:val="00AB5B77"/>
    <w:rsid w:val="00AB5C1D"/>
    <w:rsid w:val="00AB5F63"/>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3A1E"/>
    <w:rsid w:val="00AD4267"/>
    <w:rsid w:val="00AD476A"/>
    <w:rsid w:val="00AD47AA"/>
    <w:rsid w:val="00AD4ABF"/>
    <w:rsid w:val="00AD4C67"/>
    <w:rsid w:val="00AD4F08"/>
    <w:rsid w:val="00AD52D1"/>
    <w:rsid w:val="00AD54E1"/>
    <w:rsid w:val="00AD5566"/>
    <w:rsid w:val="00AD5632"/>
    <w:rsid w:val="00AD6222"/>
    <w:rsid w:val="00AD6306"/>
    <w:rsid w:val="00AD67DE"/>
    <w:rsid w:val="00AD7076"/>
    <w:rsid w:val="00AD739C"/>
    <w:rsid w:val="00AE0764"/>
    <w:rsid w:val="00AE090E"/>
    <w:rsid w:val="00AE1260"/>
    <w:rsid w:val="00AE14B5"/>
    <w:rsid w:val="00AE16D1"/>
    <w:rsid w:val="00AE195B"/>
    <w:rsid w:val="00AE1BC1"/>
    <w:rsid w:val="00AE1BD1"/>
    <w:rsid w:val="00AE1DBE"/>
    <w:rsid w:val="00AE276C"/>
    <w:rsid w:val="00AE340A"/>
    <w:rsid w:val="00AE3769"/>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4F5D"/>
    <w:rsid w:val="00B0529B"/>
    <w:rsid w:val="00B05E03"/>
    <w:rsid w:val="00B0644E"/>
    <w:rsid w:val="00B1077D"/>
    <w:rsid w:val="00B10841"/>
    <w:rsid w:val="00B10B1F"/>
    <w:rsid w:val="00B11176"/>
    <w:rsid w:val="00B11B4E"/>
    <w:rsid w:val="00B123B7"/>
    <w:rsid w:val="00B13CB1"/>
    <w:rsid w:val="00B14997"/>
    <w:rsid w:val="00B14BEA"/>
    <w:rsid w:val="00B15CBC"/>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027"/>
    <w:rsid w:val="00B331DC"/>
    <w:rsid w:val="00B33BCF"/>
    <w:rsid w:val="00B3444E"/>
    <w:rsid w:val="00B352F5"/>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BA"/>
    <w:rsid w:val="00B43FF7"/>
    <w:rsid w:val="00B4438B"/>
    <w:rsid w:val="00B453BE"/>
    <w:rsid w:val="00B46241"/>
    <w:rsid w:val="00B46422"/>
    <w:rsid w:val="00B46735"/>
    <w:rsid w:val="00B468A0"/>
    <w:rsid w:val="00B46AE9"/>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1E2F"/>
    <w:rsid w:val="00B62189"/>
    <w:rsid w:val="00B627E7"/>
    <w:rsid w:val="00B6283F"/>
    <w:rsid w:val="00B62F33"/>
    <w:rsid w:val="00B630AC"/>
    <w:rsid w:val="00B63611"/>
    <w:rsid w:val="00B64416"/>
    <w:rsid w:val="00B644F9"/>
    <w:rsid w:val="00B64726"/>
    <w:rsid w:val="00B65066"/>
    <w:rsid w:val="00B6668D"/>
    <w:rsid w:val="00B666B9"/>
    <w:rsid w:val="00B66A94"/>
    <w:rsid w:val="00B66F81"/>
    <w:rsid w:val="00B67145"/>
    <w:rsid w:val="00B677F1"/>
    <w:rsid w:val="00B67914"/>
    <w:rsid w:val="00B67CFA"/>
    <w:rsid w:val="00B70767"/>
    <w:rsid w:val="00B707AF"/>
    <w:rsid w:val="00B70882"/>
    <w:rsid w:val="00B709B8"/>
    <w:rsid w:val="00B70DC2"/>
    <w:rsid w:val="00B717DC"/>
    <w:rsid w:val="00B71EB7"/>
    <w:rsid w:val="00B72D75"/>
    <w:rsid w:val="00B72F97"/>
    <w:rsid w:val="00B73165"/>
    <w:rsid w:val="00B741EF"/>
    <w:rsid w:val="00B742B8"/>
    <w:rsid w:val="00B747A2"/>
    <w:rsid w:val="00B75001"/>
    <w:rsid w:val="00B75086"/>
    <w:rsid w:val="00B7532D"/>
    <w:rsid w:val="00B7568D"/>
    <w:rsid w:val="00B75D6E"/>
    <w:rsid w:val="00B75F72"/>
    <w:rsid w:val="00B760DC"/>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87D32"/>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2E7"/>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80D"/>
    <w:rsid w:val="00BA7CCE"/>
    <w:rsid w:val="00BB065D"/>
    <w:rsid w:val="00BB1048"/>
    <w:rsid w:val="00BB14CF"/>
    <w:rsid w:val="00BB17C8"/>
    <w:rsid w:val="00BB1CF9"/>
    <w:rsid w:val="00BB2101"/>
    <w:rsid w:val="00BB2133"/>
    <w:rsid w:val="00BB26DC"/>
    <w:rsid w:val="00BB271E"/>
    <w:rsid w:val="00BB27D3"/>
    <w:rsid w:val="00BB2B2C"/>
    <w:rsid w:val="00BB2C04"/>
    <w:rsid w:val="00BB30F3"/>
    <w:rsid w:val="00BB315F"/>
    <w:rsid w:val="00BB3186"/>
    <w:rsid w:val="00BB325E"/>
    <w:rsid w:val="00BB3366"/>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130"/>
    <w:rsid w:val="00BC59BE"/>
    <w:rsid w:val="00BC5C80"/>
    <w:rsid w:val="00BC5D5B"/>
    <w:rsid w:val="00BC5F08"/>
    <w:rsid w:val="00BC6161"/>
    <w:rsid w:val="00BC65A4"/>
    <w:rsid w:val="00BC65B2"/>
    <w:rsid w:val="00BC67CB"/>
    <w:rsid w:val="00BC717C"/>
    <w:rsid w:val="00BC75B3"/>
    <w:rsid w:val="00BC7B04"/>
    <w:rsid w:val="00BC7E15"/>
    <w:rsid w:val="00BC7E36"/>
    <w:rsid w:val="00BD00DB"/>
    <w:rsid w:val="00BD020B"/>
    <w:rsid w:val="00BD09B1"/>
    <w:rsid w:val="00BD0FE8"/>
    <w:rsid w:val="00BD16D6"/>
    <w:rsid w:val="00BD1816"/>
    <w:rsid w:val="00BD1B72"/>
    <w:rsid w:val="00BD1C12"/>
    <w:rsid w:val="00BD206C"/>
    <w:rsid w:val="00BD2254"/>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D7B4B"/>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7EE"/>
    <w:rsid w:val="00BE5D07"/>
    <w:rsid w:val="00BE61FC"/>
    <w:rsid w:val="00BE7A1E"/>
    <w:rsid w:val="00BF0159"/>
    <w:rsid w:val="00BF03E8"/>
    <w:rsid w:val="00BF0D84"/>
    <w:rsid w:val="00BF129D"/>
    <w:rsid w:val="00BF1423"/>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0C6"/>
    <w:rsid w:val="00C06A1F"/>
    <w:rsid w:val="00C0709F"/>
    <w:rsid w:val="00C07158"/>
    <w:rsid w:val="00C07DC0"/>
    <w:rsid w:val="00C108A9"/>
    <w:rsid w:val="00C10D63"/>
    <w:rsid w:val="00C10DE2"/>
    <w:rsid w:val="00C116FC"/>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2E4E"/>
    <w:rsid w:val="00C2305A"/>
    <w:rsid w:val="00C23CC9"/>
    <w:rsid w:val="00C2403C"/>
    <w:rsid w:val="00C24114"/>
    <w:rsid w:val="00C24632"/>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51B"/>
    <w:rsid w:val="00C33AE2"/>
    <w:rsid w:val="00C34138"/>
    <w:rsid w:val="00C34324"/>
    <w:rsid w:val="00C344E9"/>
    <w:rsid w:val="00C3492B"/>
    <w:rsid w:val="00C34B08"/>
    <w:rsid w:val="00C35315"/>
    <w:rsid w:val="00C3555A"/>
    <w:rsid w:val="00C3626C"/>
    <w:rsid w:val="00C367B8"/>
    <w:rsid w:val="00C36B19"/>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3EA2"/>
    <w:rsid w:val="00C544CC"/>
    <w:rsid w:val="00C546E7"/>
    <w:rsid w:val="00C549BF"/>
    <w:rsid w:val="00C54E09"/>
    <w:rsid w:val="00C55114"/>
    <w:rsid w:val="00C55963"/>
    <w:rsid w:val="00C56262"/>
    <w:rsid w:val="00C567A5"/>
    <w:rsid w:val="00C57198"/>
    <w:rsid w:val="00C578CE"/>
    <w:rsid w:val="00C61597"/>
    <w:rsid w:val="00C617BF"/>
    <w:rsid w:val="00C61B82"/>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1FF1"/>
    <w:rsid w:val="00C7263B"/>
    <w:rsid w:val="00C727EF"/>
    <w:rsid w:val="00C72B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6B90"/>
    <w:rsid w:val="00C87CC8"/>
    <w:rsid w:val="00C87D19"/>
    <w:rsid w:val="00C9036F"/>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2D2C"/>
    <w:rsid w:val="00CA330B"/>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60"/>
    <w:rsid w:val="00CC55AE"/>
    <w:rsid w:val="00CC5932"/>
    <w:rsid w:val="00CC64AC"/>
    <w:rsid w:val="00CC7253"/>
    <w:rsid w:val="00CC79A2"/>
    <w:rsid w:val="00CC7D66"/>
    <w:rsid w:val="00CD0153"/>
    <w:rsid w:val="00CD022B"/>
    <w:rsid w:val="00CD02C6"/>
    <w:rsid w:val="00CD092E"/>
    <w:rsid w:val="00CD0A75"/>
    <w:rsid w:val="00CD109F"/>
    <w:rsid w:val="00CD11AA"/>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E7DC8"/>
    <w:rsid w:val="00CF0777"/>
    <w:rsid w:val="00CF0FF4"/>
    <w:rsid w:val="00CF155E"/>
    <w:rsid w:val="00CF1622"/>
    <w:rsid w:val="00CF1747"/>
    <w:rsid w:val="00CF1CCE"/>
    <w:rsid w:val="00CF1EB5"/>
    <w:rsid w:val="00CF26D0"/>
    <w:rsid w:val="00CF291D"/>
    <w:rsid w:val="00CF2BDF"/>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6F00"/>
    <w:rsid w:val="00D37121"/>
    <w:rsid w:val="00D376AA"/>
    <w:rsid w:val="00D40043"/>
    <w:rsid w:val="00D40A47"/>
    <w:rsid w:val="00D40BB1"/>
    <w:rsid w:val="00D40C19"/>
    <w:rsid w:val="00D41051"/>
    <w:rsid w:val="00D410F8"/>
    <w:rsid w:val="00D417AE"/>
    <w:rsid w:val="00D41B6F"/>
    <w:rsid w:val="00D431CB"/>
    <w:rsid w:val="00D446AE"/>
    <w:rsid w:val="00D4515E"/>
    <w:rsid w:val="00D455CC"/>
    <w:rsid w:val="00D457ED"/>
    <w:rsid w:val="00D458A6"/>
    <w:rsid w:val="00D464F2"/>
    <w:rsid w:val="00D468B0"/>
    <w:rsid w:val="00D46AEF"/>
    <w:rsid w:val="00D46D32"/>
    <w:rsid w:val="00D46EB7"/>
    <w:rsid w:val="00D46F56"/>
    <w:rsid w:val="00D47369"/>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2FA4"/>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1571"/>
    <w:rsid w:val="00D721EC"/>
    <w:rsid w:val="00D726CE"/>
    <w:rsid w:val="00D73677"/>
    <w:rsid w:val="00D73943"/>
    <w:rsid w:val="00D74912"/>
    <w:rsid w:val="00D74A6E"/>
    <w:rsid w:val="00D75805"/>
    <w:rsid w:val="00D75B50"/>
    <w:rsid w:val="00D75BE2"/>
    <w:rsid w:val="00D76480"/>
    <w:rsid w:val="00D777E7"/>
    <w:rsid w:val="00D779F7"/>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179"/>
    <w:rsid w:val="00D844D3"/>
    <w:rsid w:val="00D84EFA"/>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175"/>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2B03"/>
    <w:rsid w:val="00DB383F"/>
    <w:rsid w:val="00DB3A50"/>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5E8F"/>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2C6E"/>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DF7EFF"/>
    <w:rsid w:val="00E00270"/>
    <w:rsid w:val="00E008D8"/>
    <w:rsid w:val="00E00C6B"/>
    <w:rsid w:val="00E00D29"/>
    <w:rsid w:val="00E01F67"/>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237"/>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2722E"/>
    <w:rsid w:val="00E27747"/>
    <w:rsid w:val="00E3047D"/>
    <w:rsid w:val="00E3066D"/>
    <w:rsid w:val="00E307AE"/>
    <w:rsid w:val="00E30AD4"/>
    <w:rsid w:val="00E30AF9"/>
    <w:rsid w:val="00E30E52"/>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198"/>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053"/>
    <w:rsid w:val="00E602BD"/>
    <w:rsid w:val="00E60783"/>
    <w:rsid w:val="00E61000"/>
    <w:rsid w:val="00E61671"/>
    <w:rsid w:val="00E61A8C"/>
    <w:rsid w:val="00E61A8D"/>
    <w:rsid w:val="00E62337"/>
    <w:rsid w:val="00E62809"/>
    <w:rsid w:val="00E63321"/>
    <w:rsid w:val="00E634AD"/>
    <w:rsid w:val="00E635BD"/>
    <w:rsid w:val="00E63675"/>
    <w:rsid w:val="00E638A7"/>
    <w:rsid w:val="00E638C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40"/>
    <w:rsid w:val="00E6618A"/>
    <w:rsid w:val="00E662E6"/>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4F2"/>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163"/>
    <w:rsid w:val="00E858B2"/>
    <w:rsid w:val="00E86484"/>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0D37"/>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2DA6"/>
    <w:rsid w:val="00EC3089"/>
    <w:rsid w:val="00EC3885"/>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550E"/>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8A8"/>
    <w:rsid w:val="00EF38E4"/>
    <w:rsid w:val="00EF3B49"/>
    <w:rsid w:val="00EF45CF"/>
    <w:rsid w:val="00EF4B52"/>
    <w:rsid w:val="00EF5517"/>
    <w:rsid w:val="00EF5CDA"/>
    <w:rsid w:val="00EF613D"/>
    <w:rsid w:val="00EF6CDF"/>
    <w:rsid w:val="00EF6DC4"/>
    <w:rsid w:val="00EF70BA"/>
    <w:rsid w:val="00EF7891"/>
    <w:rsid w:val="00F0000A"/>
    <w:rsid w:val="00F002A4"/>
    <w:rsid w:val="00F0031B"/>
    <w:rsid w:val="00F00529"/>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07FF5"/>
    <w:rsid w:val="00F106E4"/>
    <w:rsid w:val="00F10ECA"/>
    <w:rsid w:val="00F11011"/>
    <w:rsid w:val="00F115D6"/>
    <w:rsid w:val="00F1171C"/>
    <w:rsid w:val="00F119FB"/>
    <w:rsid w:val="00F11F70"/>
    <w:rsid w:val="00F12333"/>
    <w:rsid w:val="00F1255D"/>
    <w:rsid w:val="00F12F5F"/>
    <w:rsid w:val="00F13273"/>
    <w:rsid w:val="00F145D4"/>
    <w:rsid w:val="00F14AEC"/>
    <w:rsid w:val="00F14ED0"/>
    <w:rsid w:val="00F15757"/>
    <w:rsid w:val="00F15F5B"/>
    <w:rsid w:val="00F15FE6"/>
    <w:rsid w:val="00F16210"/>
    <w:rsid w:val="00F164D5"/>
    <w:rsid w:val="00F16C06"/>
    <w:rsid w:val="00F1754B"/>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252"/>
    <w:rsid w:val="00F278C8"/>
    <w:rsid w:val="00F27A70"/>
    <w:rsid w:val="00F27B0A"/>
    <w:rsid w:val="00F3192A"/>
    <w:rsid w:val="00F31E2D"/>
    <w:rsid w:val="00F322C3"/>
    <w:rsid w:val="00F32553"/>
    <w:rsid w:val="00F32690"/>
    <w:rsid w:val="00F32691"/>
    <w:rsid w:val="00F327CE"/>
    <w:rsid w:val="00F330FB"/>
    <w:rsid w:val="00F332ED"/>
    <w:rsid w:val="00F33552"/>
    <w:rsid w:val="00F335AB"/>
    <w:rsid w:val="00F33A18"/>
    <w:rsid w:val="00F33C8D"/>
    <w:rsid w:val="00F34371"/>
    <w:rsid w:val="00F348D1"/>
    <w:rsid w:val="00F35955"/>
    <w:rsid w:val="00F35EA4"/>
    <w:rsid w:val="00F3669D"/>
    <w:rsid w:val="00F36781"/>
    <w:rsid w:val="00F36C33"/>
    <w:rsid w:val="00F37462"/>
    <w:rsid w:val="00F37660"/>
    <w:rsid w:val="00F378C1"/>
    <w:rsid w:val="00F37B03"/>
    <w:rsid w:val="00F4045E"/>
    <w:rsid w:val="00F40730"/>
    <w:rsid w:val="00F40CC5"/>
    <w:rsid w:val="00F40E48"/>
    <w:rsid w:val="00F410B5"/>
    <w:rsid w:val="00F41274"/>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B92"/>
    <w:rsid w:val="00F50E5A"/>
    <w:rsid w:val="00F50EC6"/>
    <w:rsid w:val="00F50F5F"/>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3ECF"/>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9FC"/>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5F27"/>
    <w:rsid w:val="00F9689E"/>
    <w:rsid w:val="00F96F26"/>
    <w:rsid w:val="00F970A3"/>
    <w:rsid w:val="00F97356"/>
    <w:rsid w:val="00F97F91"/>
    <w:rsid w:val="00FA03A6"/>
    <w:rsid w:val="00FA03D6"/>
    <w:rsid w:val="00FA066D"/>
    <w:rsid w:val="00FA0956"/>
    <w:rsid w:val="00FA0FB3"/>
    <w:rsid w:val="00FA1126"/>
    <w:rsid w:val="00FA1816"/>
    <w:rsid w:val="00FA1AD3"/>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2EE"/>
    <w:rsid w:val="00FA6B30"/>
    <w:rsid w:val="00FA6C13"/>
    <w:rsid w:val="00FA761A"/>
    <w:rsid w:val="00FA786A"/>
    <w:rsid w:val="00FA7AB3"/>
    <w:rsid w:val="00FA7DA0"/>
    <w:rsid w:val="00FB0515"/>
    <w:rsid w:val="00FB0EE9"/>
    <w:rsid w:val="00FB0EFB"/>
    <w:rsid w:val="00FB0F8A"/>
    <w:rsid w:val="00FB1300"/>
    <w:rsid w:val="00FB1354"/>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BBB"/>
    <w:rsid w:val="00FB7F99"/>
    <w:rsid w:val="00FC02F4"/>
    <w:rsid w:val="00FC2683"/>
    <w:rsid w:val="00FC2810"/>
    <w:rsid w:val="00FC299F"/>
    <w:rsid w:val="00FC2B26"/>
    <w:rsid w:val="00FC3213"/>
    <w:rsid w:val="00FC3C6C"/>
    <w:rsid w:val="00FC4453"/>
    <w:rsid w:val="00FC48C6"/>
    <w:rsid w:val="00FC4A91"/>
    <w:rsid w:val="00FC4E0B"/>
    <w:rsid w:val="00FC6141"/>
    <w:rsid w:val="00FC623A"/>
    <w:rsid w:val="00FC646D"/>
    <w:rsid w:val="00FC64C9"/>
    <w:rsid w:val="00FC65E5"/>
    <w:rsid w:val="00FC6C78"/>
    <w:rsid w:val="00FC6CEF"/>
    <w:rsid w:val="00FC6CFC"/>
    <w:rsid w:val="00FC6E1D"/>
    <w:rsid w:val="00FC740E"/>
    <w:rsid w:val="00FD01D3"/>
    <w:rsid w:val="00FD0A3F"/>
    <w:rsid w:val="00FD138F"/>
    <w:rsid w:val="00FD1AA4"/>
    <w:rsid w:val="00FD1BD4"/>
    <w:rsid w:val="00FD1EA8"/>
    <w:rsid w:val="00FD2DBC"/>
    <w:rsid w:val="00FD2FA7"/>
    <w:rsid w:val="00FD3133"/>
    <w:rsid w:val="00FD3B87"/>
    <w:rsid w:val="00FD3BE1"/>
    <w:rsid w:val="00FD4B79"/>
    <w:rsid w:val="00FD510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46D3"/>
    <w:rsid w:val="00FE546C"/>
    <w:rsid w:val="00FE54AE"/>
    <w:rsid w:val="00FE5671"/>
    <w:rsid w:val="00FE59BB"/>
    <w:rsid w:val="00FE5D99"/>
    <w:rsid w:val="00FE5E25"/>
    <w:rsid w:val="00FE6AE8"/>
    <w:rsid w:val="00FE70D5"/>
    <w:rsid w:val="00FE7127"/>
    <w:rsid w:val="00FE7237"/>
    <w:rsid w:val="00FF041F"/>
    <w:rsid w:val="00FF0C67"/>
    <w:rsid w:val="00FF0E6A"/>
    <w:rsid w:val="00FF0F69"/>
    <w:rsid w:val="00FF1623"/>
    <w:rsid w:val="00FF16F4"/>
    <w:rsid w:val="00FF21EF"/>
    <w:rsid w:val="00FF2A34"/>
    <w:rsid w:val="00FF3199"/>
    <w:rsid w:val="00FF3437"/>
    <w:rsid w:val="00FF35B3"/>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9"/>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List Paragraph_0,List Paragraph_1,x.x.x.x,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List Paragraph_0 תו,List Paragraph_1 תו,x.x.x.x תו,פיסקת bullets תו"/>
    <w:link w:val="ListParagraph"/>
    <w:uiPriority w:val="34"/>
    <w:rsid w:val="00DD7B55"/>
  </w:style>
  <w:style w:type="paragraph" w:customStyle="1" w:styleId="712">
    <w:name w:val="71ג הזחה ראשונה מספר"/>
    <w:basedOn w:val="ListParagraph"/>
    <w:link w:val="71Char7"/>
    <w:qFormat/>
    <w:rsid w:val="00882EB6"/>
    <w:pPr>
      <w:spacing w:after="180" w:line="260" w:lineRule="exact"/>
      <w:ind w:left="0"/>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734958"/>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numPr>
        <w:ilvl w:val="2"/>
        <w:numId w:val="1"/>
      </w:numPr>
      <w:spacing w:after="12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2"/>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9"/>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3"/>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4"/>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4"/>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4"/>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4"/>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numPr>
        <w:numId w:val="5"/>
      </w:numPr>
      <w:spacing w:after="180" w:line="260" w:lineRule="exact"/>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6"/>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7"/>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2">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8"/>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9"/>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10"/>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1"/>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3"/>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2"/>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49"/>
      </w:numPr>
    </w:pPr>
  </w:style>
  <w:style w:type="paragraph" w:customStyle="1" w:styleId="7151">
    <w:name w:val="71ג כותרת 5 עם אותיות כניסה שנייה"/>
    <w:basedOn w:val="7150"/>
    <w:qFormat/>
    <w:rsid w:val="00A139EC"/>
    <w:pPr>
      <w:numPr>
        <w:numId w:val="14"/>
      </w:numPr>
      <w:ind w:left="850" w:hanging="340"/>
      <w:jc w:val="both"/>
    </w:pPr>
  </w:style>
  <w:style w:type="paragraph" w:customStyle="1" w:styleId="7134">
    <w:name w:val="71ג מספר בתוך סוגריים מוזח"/>
    <w:basedOn w:val="712"/>
    <w:qFormat/>
    <w:rsid w:val="00EC13CB"/>
    <w:pPr>
      <w:numPr>
        <w:ilvl w:val="2"/>
        <w:numId w:val="5"/>
      </w:numPr>
      <w:ind w:left="397"/>
    </w:pPr>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5"/>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734958"/>
    <w:rPr>
      <w:rFonts w:ascii="Tahoma" w:eastAsia="Times New Roman" w:hAnsi="Tahoma" w:cs="Tahoma"/>
      <w:b w:val="0"/>
      <w:bCs w:val="0"/>
      <w:color w:val="0D0D0D" w:themeColor="text1" w:themeTint="F2"/>
      <w:sz w:val="18"/>
      <w:szCs w:val="18"/>
      <w:shd w:val="solid" w:color="CEEAF6"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6"/>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17"/>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 w:type="paragraph" w:customStyle="1" w:styleId="131">
    <w:name w:val="רגיל1"/>
    <w:basedOn w:val="Normal"/>
    <w:rsid w:val="00D47369"/>
    <w:pPr>
      <w:spacing w:before="100" w:beforeAutospacing="1" w:after="100" w:afterAutospacing="1" w:line="360" w:lineRule="auto"/>
    </w:pPr>
    <w:rPr>
      <w:rFonts w:eastAsia="Times New Roman"/>
      <w:sz w:val="24"/>
    </w:rPr>
  </w:style>
  <w:style w:type="paragraph" w:customStyle="1" w:styleId="ti-art">
    <w:name w:val="ti-art"/>
    <w:basedOn w:val="Normal"/>
    <w:rsid w:val="00D47369"/>
    <w:pPr>
      <w:spacing w:before="100" w:beforeAutospacing="1" w:after="100" w:afterAutospacing="1" w:line="360" w:lineRule="auto"/>
    </w:pPr>
    <w:rPr>
      <w:rFonts w:eastAsia="Times New Roman"/>
      <w:sz w:val="24"/>
    </w:rPr>
  </w:style>
  <w:style w:type="paragraph" w:customStyle="1" w:styleId="TableText">
    <w:name w:val="Table Text"/>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TableInnerSideHeading">
    <w:name w:val="Table InnerSideHeading"/>
    <w:basedOn w:val="Normal"/>
    <w:rsid w:val="00D47369"/>
    <w:pPr>
      <w:keepLines/>
      <w:widowControl w:val="0"/>
      <w:tabs>
        <w:tab w:val="left" w:pos="624"/>
        <w:tab w:val="left" w:pos="1247"/>
      </w:tabs>
      <w:autoSpaceDE w:val="0"/>
      <w:autoSpaceDN w:val="0"/>
      <w:adjustRightInd w:val="0"/>
      <w:snapToGrid w:val="0"/>
      <w:spacing w:line="360" w:lineRule="auto"/>
      <w:ind w:right="57"/>
      <w:textAlignment w:val="center"/>
    </w:pPr>
    <w:rPr>
      <w:rFonts w:ascii="Arial" w:eastAsia="Arial Unicode MS" w:hAnsi="Arial"/>
      <w:snapToGrid w:val="0"/>
      <w:color w:val="000000"/>
      <w:szCs w:val="26"/>
      <w:lang w:eastAsia="ja-JP"/>
    </w:rPr>
  </w:style>
  <w:style w:type="paragraph" w:customStyle="1" w:styleId="Hesber">
    <w:name w:val="Hesber"/>
    <w:basedOn w:val="Normal"/>
    <w:rsid w:val="00D47369"/>
    <w:pPr>
      <w:widowControl w:val="0"/>
      <w:autoSpaceDE w:val="0"/>
      <w:autoSpaceDN w:val="0"/>
      <w:adjustRightInd w:val="0"/>
      <w:snapToGrid w:val="0"/>
      <w:spacing w:line="360" w:lineRule="auto"/>
      <w:ind w:firstLine="340"/>
      <w:textAlignment w:val="center"/>
    </w:pPr>
    <w:rPr>
      <w:rFonts w:ascii="Arial" w:eastAsia="Arial Unicode MS" w:hAnsi="Arial"/>
      <w:snapToGrid w:val="0"/>
      <w:color w:val="000000"/>
      <w:szCs w:val="26"/>
      <w:lang w:eastAsia="ja-JP"/>
    </w:rPr>
  </w:style>
  <w:style w:type="paragraph" w:customStyle="1" w:styleId="Hesber1st">
    <w:name w:val="Hesber 1st"/>
    <w:basedOn w:val="Hesber"/>
    <w:rsid w:val="00D47369"/>
    <w:pPr>
      <w:tabs>
        <w:tab w:val="left" w:pos="680"/>
        <w:tab w:val="left" w:pos="1020"/>
      </w:tabs>
      <w:ind w:firstLine="0"/>
    </w:pPr>
  </w:style>
  <w:style w:type="paragraph" w:customStyle="1" w:styleId="HeadDivreiHesber">
    <w:name w:val="Head DivreiHesber"/>
    <w:basedOn w:val="Normal"/>
    <w:rsid w:val="00D47369"/>
    <w:pPr>
      <w:widowControl w:val="0"/>
      <w:autoSpaceDE w:val="0"/>
      <w:autoSpaceDN w:val="0"/>
      <w:adjustRightInd w:val="0"/>
      <w:snapToGrid w:val="0"/>
      <w:spacing w:before="360" w:after="120" w:line="360" w:lineRule="auto"/>
      <w:jc w:val="center"/>
      <w:textAlignment w:val="center"/>
    </w:pPr>
    <w:rPr>
      <w:rFonts w:ascii="Arial" w:eastAsia="Arial Unicode MS" w:hAnsi="Arial"/>
      <w:b/>
      <w:snapToGrid w:val="0"/>
      <w:color w:val="000000"/>
      <w:spacing w:val="40"/>
      <w:szCs w:val="26"/>
      <w:lang w:eastAsia="ja-JP"/>
    </w:rPr>
  </w:style>
  <w:style w:type="character" w:styleId="LineNumber">
    <w:name w:val="line number"/>
    <w:basedOn w:val="DefaultParagraphFont"/>
    <w:uiPriority w:val="99"/>
    <w:semiHidden/>
    <w:unhideWhenUsed/>
    <w:rsid w:val="00D47369"/>
  </w:style>
  <w:style w:type="table" w:styleId="GridTable1LightAccent6">
    <w:name w:val="Grid Table 1 Light Accent 6"/>
    <w:basedOn w:val="TableNormal"/>
    <w:uiPriority w:val="46"/>
    <w:rsid w:val="00D4736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4">
    <w:name w:val="Grid Table 4"/>
    <w:basedOn w:val="TableNormal"/>
    <w:uiPriority w:val="49"/>
    <w:rsid w:val="00D473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D473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ootnote1">
    <w:name w:val="footnote"/>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02">
    <w:name w:val="p02"/>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para">
    <w:name w:val="para"/>
    <w:basedOn w:val="Normal"/>
    <w:rsid w:val="00D47369"/>
    <w:pPr>
      <w:bidi w:val="0"/>
      <w:spacing w:before="100" w:beforeAutospacing="1" w:after="100" w:afterAutospacing="1" w:line="240" w:lineRule="auto"/>
      <w:jc w:val="left"/>
    </w:pPr>
    <w:rPr>
      <w:rFonts w:eastAsia="Times New Roman" w:cs="Times New Roman"/>
      <w:sz w:val="24"/>
    </w:rPr>
  </w:style>
  <w:style w:type="paragraph" w:customStyle="1" w:styleId="a39">
    <w:name w:val="סגנון בסיס"/>
    <w:basedOn w:val="Normal"/>
    <w:rsid w:val="00D47369"/>
    <w:pPr>
      <w:spacing w:line="360" w:lineRule="auto"/>
      <w:ind w:right="360"/>
    </w:pPr>
    <w:rPr>
      <w:rFonts w:eastAsia="Times New Roman" w:cs="Narkisim"/>
      <w:sz w:val="24"/>
      <w:szCs w:val="25"/>
      <w:lang w:eastAsia="he-IL"/>
    </w:rPr>
  </w:style>
  <w:style w:type="paragraph" w:customStyle="1" w:styleId="219">
    <w:name w:val="מספור 2"/>
    <w:basedOn w:val="Normal"/>
    <w:rsid w:val="00912F90"/>
    <w:pPr>
      <w:numPr>
        <w:numId w:val="18"/>
      </w:numPr>
      <w:spacing w:line="240" w:lineRule="auto"/>
      <w:jc w:val="left"/>
    </w:pPr>
    <w:rPr>
      <w:rFonts w:eastAsia="Times New Roman"/>
      <w:sz w:val="24"/>
      <w:lang w:eastAsia="he-IL"/>
    </w:rPr>
  </w:style>
  <w:style w:type="paragraph" w:customStyle="1" w:styleId="132">
    <w:name w:val="סגנון1"/>
    <w:basedOn w:val="Normal"/>
    <w:link w:val="133"/>
    <w:qFormat/>
    <w:rsid w:val="00912F90"/>
    <w:pPr>
      <w:spacing w:line="269" w:lineRule="auto"/>
      <w:ind w:left="312"/>
    </w:pPr>
  </w:style>
  <w:style w:type="paragraph" w:customStyle="1" w:styleId="220">
    <w:name w:val="סגנון2"/>
    <w:basedOn w:val="Normal"/>
    <w:qFormat/>
    <w:rsid w:val="00912F90"/>
  </w:style>
  <w:style w:type="character" w:customStyle="1" w:styleId="u-visually-hidden">
    <w:name w:val="u-visually-hidden"/>
    <w:basedOn w:val="DefaultParagraphFont"/>
    <w:rsid w:val="003A3E25"/>
  </w:style>
  <w:style w:type="table" w:styleId="PlainTable5">
    <w:name w:val="Plain Table 5"/>
    <w:basedOn w:val="TableNormal"/>
    <w:uiPriority w:val="45"/>
    <w:rsid w:val="003A3E2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w-headline">
    <w:name w:val="mw-headline"/>
    <w:basedOn w:val="DefaultParagraphFont"/>
    <w:rsid w:val="003A3E25"/>
  </w:style>
  <w:style w:type="character" w:customStyle="1" w:styleId="mw-editsection">
    <w:name w:val="mw-editsection"/>
    <w:basedOn w:val="DefaultParagraphFont"/>
    <w:rsid w:val="003A3E25"/>
  </w:style>
  <w:style w:type="character" w:customStyle="1" w:styleId="mw-editsection-bracket">
    <w:name w:val="mw-editsection-bracket"/>
    <w:basedOn w:val="DefaultParagraphFont"/>
    <w:rsid w:val="003A3E25"/>
  </w:style>
  <w:style w:type="table" w:styleId="GridTable2Accent1">
    <w:name w:val="Grid Table 2 Accent 1"/>
    <w:basedOn w:val="TableNormal"/>
    <w:uiPriority w:val="47"/>
    <w:rsid w:val="003A3E2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HeadHatzaotHok">
    <w:name w:val="Head HatzaotHok"/>
    <w:basedOn w:val="Normal"/>
    <w:rsid w:val="003A3E25"/>
    <w:pPr>
      <w:keepNext/>
      <w:keepLines/>
      <w:widowControl w:val="0"/>
      <w:autoSpaceDE w:val="0"/>
      <w:autoSpaceDN w:val="0"/>
      <w:adjustRightInd w:val="0"/>
      <w:snapToGrid w:val="0"/>
      <w:spacing w:before="240" w:line="360" w:lineRule="auto"/>
      <w:jc w:val="center"/>
      <w:textAlignment w:val="center"/>
    </w:pPr>
    <w:rPr>
      <w:rFonts w:ascii="Arial" w:eastAsia="Arial Unicode MS" w:hAnsi="Arial"/>
      <w:b/>
      <w:bCs/>
      <w:snapToGrid w:val="0"/>
      <w:color w:val="000000"/>
      <w:szCs w:val="26"/>
      <w:lang w:eastAsia="ja-JP"/>
    </w:rPr>
  </w:style>
  <w:style w:type="character" w:customStyle="1" w:styleId="ff5">
    <w:name w:val="ff5"/>
    <w:basedOn w:val="DefaultParagraphFont"/>
    <w:rsid w:val="003A3E25"/>
  </w:style>
  <w:style w:type="character" w:customStyle="1" w:styleId="ezstring-field">
    <w:name w:val="ezstring-field"/>
    <w:basedOn w:val="DefaultParagraphFont"/>
    <w:rsid w:val="003A3E25"/>
  </w:style>
  <w:style w:type="paragraph" w:customStyle="1" w:styleId="t-body-text">
    <w:name w:val="t-body-text"/>
    <w:basedOn w:val="Normal"/>
    <w:rsid w:val="003A3E25"/>
    <w:pPr>
      <w:bidi w:val="0"/>
      <w:spacing w:before="100" w:beforeAutospacing="1" w:after="100" w:afterAutospacing="1" w:line="240" w:lineRule="auto"/>
      <w:jc w:val="left"/>
    </w:pPr>
    <w:rPr>
      <w:rFonts w:eastAsia="Times New Roman" w:cs="Times New Roman"/>
      <w:sz w:val="24"/>
    </w:rPr>
  </w:style>
  <w:style w:type="character" w:customStyle="1" w:styleId="date-display-single">
    <w:name w:val="date-display-single"/>
    <w:basedOn w:val="DefaultParagraphFont"/>
    <w:rsid w:val="003A3E25"/>
  </w:style>
  <w:style w:type="character" w:customStyle="1" w:styleId="personname">
    <w:name w:val="person_name"/>
    <w:basedOn w:val="DefaultParagraphFont"/>
    <w:rsid w:val="003A3E25"/>
  </w:style>
  <w:style w:type="character" w:customStyle="1" w:styleId="citationpage-range">
    <w:name w:val="citation__page-range"/>
    <w:basedOn w:val="DefaultParagraphFont"/>
    <w:rsid w:val="003A3E25"/>
  </w:style>
  <w:style w:type="character" w:customStyle="1" w:styleId="text">
    <w:name w:val="text"/>
    <w:basedOn w:val="DefaultParagraphFont"/>
    <w:rsid w:val="003A3E25"/>
  </w:style>
  <w:style w:type="character" w:customStyle="1" w:styleId="title-text">
    <w:name w:val="title-text"/>
    <w:basedOn w:val="DefaultParagraphFont"/>
    <w:rsid w:val="003A3E25"/>
  </w:style>
  <w:style w:type="paragraph" w:customStyle="1" w:styleId="text-left">
    <w:name w:val="text-left"/>
    <w:basedOn w:val="Normal"/>
    <w:rsid w:val="003A3E25"/>
    <w:pPr>
      <w:bidi w:val="0"/>
      <w:spacing w:before="100" w:beforeAutospacing="1" w:after="100" w:afterAutospacing="1" w:line="240" w:lineRule="auto"/>
      <w:jc w:val="left"/>
    </w:pPr>
    <w:rPr>
      <w:rFonts w:eastAsia="Times New Roman" w:cs="Times New Roman"/>
      <w:sz w:val="24"/>
    </w:rPr>
  </w:style>
  <w:style w:type="character" w:customStyle="1" w:styleId="tazpi">
    <w:name w:val="tazpi"/>
    <w:basedOn w:val="DefaultParagraphFont"/>
    <w:rsid w:val="003A3E25"/>
  </w:style>
  <w:style w:type="character" w:customStyle="1" w:styleId="teva">
    <w:name w:val="teva"/>
    <w:basedOn w:val="DefaultParagraphFont"/>
    <w:rsid w:val="003A3E25"/>
  </w:style>
  <w:style w:type="paragraph" w:customStyle="1" w:styleId="grey">
    <w:name w:val="grey"/>
    <w:basedOn w:val="Normal"/>
    <w:rsid w:val="003A3E25"/>
    <w:pPr>
      <w:bidi w:val="0"/>
      <w:spacing w:before="100" w:beforeAutospacing="1" w:after="100" w:afterAutospacing="1" w:line="240" w:lineRule="auto"/>
      <w:jc w:val="left"/>
    </w:pPr>
    <w:rPr>
      <w:rFonts w:eastAsia="Times New Roman" w:cs="Times New Roman"/>
      <w:sz w:val="24"/>
    </w:rPr>
  </w:style>
  <w:style w:type="paragraph" w:customStyle="1" w:styleId="d-inline">
    <w:name w:val="d-inline"/>
    <w:basedOn w:val="Normal"/>
    <w:rsid w:val="003A3E25"/>
    <w:pPr>
      <w:bidi w:val="0"/>
      <w:spacing w:before="100" w:beforeAutospacing="1" w:after="100" w:afterAutospacing="1" w:line="240" w:lineRule="auto"/>
      <w:jc w:val="left"/>
    </w:pPr>
    <w:rPr>
      <w:rFonts w:eastAsia="Times New Roman" w:cs="Times New Roman"/>
      <w:sz w:val="24"/>
    </w:rPr>
  </w:style>
  <w:style w:type="character" w:customStyle="1" w:styleId="field">
    <w:name w:val="field"/>
    <w:basedOn w:val="DefaultParagraphFont"/>
    <w:rsid w:val="003A3E25"/>
  </w:style>
  <w:style w:type="character" w:customStyle="1" w:styleId="fs2">
    <w:name w:val="fs2"/>
    <w:basedOn w:val="DefaultParagraphFont"/>
    <w:rsid w:val="003A3E25"/>
  </w:style>
  <w:style w:type="character" w:customStyle="1" w:styleId="anchor-text">
    <w:name w:val="anchor-text"/>
    <w:basedOn w:val="DefaultParagraphFont"/>
    <w:rsid w:val="003A3E25"/>
  </w:style>
  <w:style w:type="table" w:styleId="ListTable7ColorfulAccent1">
    <w:name w:val="List Table 7 Colorful Accent 1"/>
    <w:basedOn w:val="TableNormal"/>
    <w:uiPriority w:val="52"/>
    <w:rsid w:val="003A3E25"/>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ource">
    <w:name w:val="source"/>
    <w:basedOn w:val="DefaultParagraphFont"/>
    <w:rsid w:val="003A3E25"/>
  </w:style>
  <w:style w:type="character" w:customStyle="1" w:styleId="volume">
    <w:name w:val="volume"/>
    <w:basedOn w:val="DefaultParagraphFont"/>
    <w:rsid w:val="003A3E25"/>
  </w:style>
  <w:style w:type="character" w:customStyle="1" w:styleId="DefaultFontHxMailStyle">
    <w:name w:val="Default Font HxMail Style"/>
    <w:basedOn w:val="DefaultParagraphFont"/>
    <w:rsid w:val="003A3E25"/>
    <w:rPr>
      <w:rFonts w:ascii="Calibri Light" w:hAnsi="Calibri Light" w:cs="Calibri Light" w:hint="default"/>
      <w:b w:val="0"/>
      <w:bCs w:val="0"/>
      <w:i w:val="0"/>
      <w:iCs w:val="0"/>
      <w:strike w:val="0"/>
      <w:dstrike w:val="0"/>
      <w:color w:val="auto"/>
      <w:u w:val="none"/>
      <w:effect w:val="none"/>
    </w:rPr>
  </w:style>
  <w:style w:type="character" w:customStyle="1" w:styleId="133">
    <w:name w:val="סגנון1 תו"/>
    <w:basedOn w:val="a30"/>
    <w:link w:val="132"/>
    <w:rsid w:val="003A3E25"/>
    <w:rPr>
      <w:szCs w:val="20"/>
    </w:rPr>
  </w:style>
  <w:style w:type="paragraph" w:customStyle="1" w:styleId="7142">
    <w:name w:val="71ג קוביה כחולה עם מספרים מוזחים"/>
    <w:basedOn w:val="712"/>
    <w:qFormat/>
    <w:rsid w:val="003C68D0"/>
    <w:pPr>
      <w:pBdr>
        <w:top w:val="single" w:sz="4" w:space="4" w:color="CEEAF5"/>
        <w:left w:val="single" w:sz="4" w:space="11" w:color="CEEAF5"/>
        <w:bottom w:val="single" w:sz="4" w:space="6" w:color="CEEAF5"/>
        <w:right w:val="single" w:sz="4" w:space="11" w:color="CEEAF5"/>
      </w:pBdr>
      <w:shd w:val="clear" w:color="auto" w:fill="CEEAF5"/>
      <w:ind w:left="681" w:right="227"/>
    </w:pPr>
  </w:style>
  <w:style w:type="numbering" w:customStyle="1" w:styleId="134">
    <w:name w:val="רשימה נוכחית1"/>
    <w:uiPriority w:val="99"/>
    <w:rsid w:val="00A171C2"/>
    <w:pPr>
      <w:numPr>
        <w:numId w:val="47"/>
      </w:numPr>
    </w:pPr>
  </w:style>
  <w:style w:type="numbering" w:customStyle="1" w:styleId="221">
    <w:name w:val="רשימה נוכחית2"/>
    <w:uiPriority w:val="99"/>
    <w:rsid w:val="00A171C2"/>
    <w:pPr>
      <w:numPr>
        <w:numId w:val="48"/>
      </w:numPr>
    </w:pPr>
  </w:style>
  <w:style w:type="numbering" w:customStyle="1" w:styleId="35">
    <w:name w:val="רשימה נוכחית3"/>
    <w:uiPriority w:val="99"/>
    <w:rsid w:val="002146F4"/>
    <w:pPr>
      <w:numPr>
        <w:numId w:val="5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image" Target="media/image12.jpeg" /><Relationship Id="rId23" Type="http://schemas.openxmlformats.org/officeDocument/2006/relationships/image" Target="media/image13.jpeg" /><Relationship Id="rId24" Type="http://schemas.openxmlformats.org/officeDocument/2006/relationships/image" Target="media/image14.png" /><Relationship Id="rId25" Type="http://schemas.openxmlformats.org/officeDocument/2006/relationships/image" Target="media/image15.jpeg" /><Relationship Id="rId26" Type="http://schemas.openxmlformats.org/officeDocument/2006/relationships/image" Target="media/image16.jpeg" /><Relationship Id="rId27" Type="http://schemas.openxmlformats.org/officeDocument/2006/relationships/footer" Target="footer2.xml" /><Relationship Id="rId28" Type="http://schemas.openxmlformats.org/officeDocument/2006/relationships/footer" Target="footer3.xml" /><Relationship Id="rId29" Type="http://schemas.openxmlformats.org/officeDocument/2006/relationships/header" Target="header4.xml" /><Relationship Id="rId3" Type="http://schemas.openxmlformats.org/officeDocument/2006/relationships/webSettings" Target="webSettings.xml" /><Relationship Id="rId30" Type="http://schemas.openxmlformats.org/officeDocument/2006/relationships/footer" Target="footer4.xml" /><Relationship Id="rId31" Type="http://schemas.openxmlformats.org/officeDocument/2006/relationships/header" Target="header5.xml" /><Relationship Id="rId32" Type="http://schemas.openxmlformats.org/officeDocument/2006/relationships/header" Target="header6.xml" /><Relationship Id="rId33" Type="http://schemas.openxmlformats.org/officeDocument/2006/relationships/header" Target="header7.xml"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7.jpeg" /><Relationship Id="rId2" Type="http://schemas.openxmlformats.org/officeDocument/2006/relationships/image" Target="media/image18.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2.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4.xml><?xml version="1.0" encoding="utf-8"?>
<ds:datastoreItem xmlns:ds="http://schemas.openxmlformats.org/officeDocument/2006/customXml" ds:itemID="{DE9C302D-F546-41F2-8DC1-7C2EADE473C3}"/>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