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54EB663A">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3062393</wp:posOffset>
                </wp:positionH>
                <wp:positionV relativeFrom="paragraph">
                  <wp:posOffset>265218</wp:posOffset>
                </wp:positionV>
                <wp:extent cx="0" cy="4091094"/>
                <wp:effectExtent l="25400" t="0" r="25400" b="3683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0910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6432" from="241.15pt,20.9pt" to="241.15pt,343.05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1865207</wp:posOffset>
                </wp:positionV>
                <wp:extent cx="2877866" cy="0"/>
                <wp:effectExtent l="12700" t="12700" r="508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77866"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8480" from="4.8pt,146.85pt" to="231.4pt,146.85pt" strokecolor="white" strokeweight="1.5pt"/>
            </w:pict>
          </mc:Fallback>
        </mc:AlternateContent>
      </w:r>
      <w:r w:rsidR="00C83A7F">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3179445</wp:posOffset>
            </wp:positionH>
            <wp:positionV relativeFrom="paragraph">
              <wp:posOffset>512228</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30415A" w:rsidR="007A24E6">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-81280</wp:posOffset>
                </wp:positionH>
                <wp:positionV relativeFrom="paragraph">
                  <wp:posOffset>347980</wp:posOffset>
                </wp:positionV>
                <wp:extent cx="4555490" cy="4273550"/>
                <wp:effectExtent l="0" t="0" r="381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549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F01B25" w:rsidP="0052031E" w14:textId="0BEB130A">
                            <w:pPr>
                              <w:ind w:left="2268"/>
                              <w:rPr>
                                <w:rtl/>
                              </w:rPr>
                            </w:pPr>
                            <w:r>
                              <w:rPr>
                                <w:rFonts w:ascii="Tahoma" w:hAnsi="Tahoma" w:cs="Tahoma" w:hint="cs"/>
                                <w:spacing w:val="-2"/>
                                <w:sz w:val="18"/>
                                <w:szCs w:val="18"/>
                                <w:rtl/>
                              </w:rPr>
                              <w:t xml:space="preserve">דוח </w:t>
                            </w:r>
                            <w:r w:rsidRPr="0099044A" w:rsidR="0099044A">
                              <w:rPr>
                                <w:rFonts w:ascii="Tahoma" w:hAnsi="Tahoma" w:cs="Tahoma"/>
                                <w:spacing w:val="-2"/>
                                <w:sz w:val="18"/>
                                <w:szCs w:val="18"/>
                                <w:rtl/>
                              </w:rPr>
                              <w:t>מבקר המדינה | סייבר ומערכות מידע | התשפ"ג-2022</w:t>
                            </w:r>
                          </w:p>
                          <w:p w:rsidR="0099044A" w:rsidP="0052031E" w14:textId="77777777">
                            <w:pPr>
                              <w:ind w:left="2268"/>
                              <w:rPr>
                                <w:rtl/>
                              </w:rPr>
                            </w:pPr>
                          </w:p>
                          <w:p w:rsidR="00F73EE0" w:rsidP="0052031E" w14:textId="74581754">
                            <w:pPr>
                              <w:ind w:left="2268"/>
                            </w:pPr>
                          </w:p>
                          <w:p w:rsidR="00055A52" w:rsidP="0052031E" w14:textId="77777777">
                            <w:pPr>
                              <w:ind w:left="2268"/>
                              <w:rPr>
                                <w:rtl/>
                              </w:rPr>
                            </w:pPr>
                          </w:p>
                          <w:p w:rsidR="005D0F8C" w:rsidRPr="000A3ED4" w:rsidP="00230754" w14:textId="48C1F0ED">
                            <w:pPr>
                              <w:pStyle w:val="-2"/>
                              <w:rPr>
                                <w:rtl/>
                              </w:rPr>
                            </w:pPr>
                            <w:r>
                              <w:rPr>
                                <w:rFonts w:hint="cs"/>
                                <w:rtl/>
                              </w:rPr>
                              <w:t>הרשות הממשלתית למים וביוב</w:t>
                            </w:r>
                          </w:p>
                          <w:p w:rsidR="00C30482" w:rsidRPr="00230754" w:rsidP="00AF6EE9" w14:textId="694D5255">
                            <w:pPr>
                              <w:pStyle w:val="a36"/>
                              <w:bidi/>
                              <w:spacing w:before="120"/>
                              <w:rPr>
                                <w:rtl/>
                              </w:rPr>
                            </w:pPr>
                            <w:r w:rsidRPr="004946B5">
                              <w:rPr>
                                <w:rtl/>
                              </w:rPr>
                              <w:t>היבטים באסדרה ובפיקוח בנוגע לספקי המים המקומיים בתחום הגנת הסייבר</w:t>
                            </w:r>
                          </w:p>
                          <w:p w:rsidR="00C30482" w:rsidRPr="001F3363" w:rsidP="005D0F8C"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58.7pt;height:336.5pt;margin-top:27.4pt;margin-left:-6.4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F01B25" w:rsidP="0052031E" w14:paraId="55A55087" w14:textId="0BEB130A">
                      <w:pPr>
                        <w:ind w:left="2268"/>
                        <w:rPr>
                          <w:rtl/>
                        </w:rPr>
                      </w:pPr>
                      <w:r>
                        <w:rPr>
                          <w:rFonts w:ascii="Tahoma" w:hAnsi="Tahoma" w:cs="Tahoma" w:hint="cs"/>
                          <w:spacing w:val="-2"/>
                          <w:sz w:val="18"/>
                          <w:szCs w:val="18"/>
                          <w:rtl/>
                        </w:rPr>
                        <w:t xml:space="preserve">דוח </w:t>
                      </w:r>
                      <w:r w:rsidRPr="0099044A" w:rsidR="0099044A">
                        <w:rPr>
                          <w:rFonts w:ascii="Tahoma" w:hAnsi="Tahoma" w:cs="Tahoma"/>
                          <w:spacing w:val="-2"/>
                          <w:sz w:val="18"/>
                          <w:szCs w:val="18"/>
                          <w:rtl/>
                        </w:rPr>
                        <w:t>מבקר המדינה | סייבר ומערכות מידע | התשפ"ג-2022</w:t>
                      </w:r>
                    </w:p>
                    <w:p w:rsidR="0099044A" w:rsidP="0052031E" w14:paraId="57F2488B" w14:textId="77777777">
                      <w:pPr>
                        <w:ind w:left="2268"/>
                        <w:rPr>
                          <w:rtl/>
                        </w:rPr>
                      </w:pPr>
                    </w:p>
                    <w:p w:rsidR="00F73EE0" w:rsidP="0052031E" w14:paraId="537675A5" w14:textId="74581754">
                      <w:pPr>
                        <w:ind w:left="2268"/>
                      </w:pPr>
                    </w:p>
                    <w:p w:rsidR="00055A52" w:rsidP="0052031E" w14:paraId="7283F5B0" w14:textId="77777777">
                      <w:pPr>
                        <w:ind w:left="2268"/>
                        <w:rPr>
                          <w:rtl/>
                        </w:rPr>
                      </w:pPr>
                    </w:p>
                    <w:p w:rsidR="005D0F8C" w:rsidRPr="000A3ED4" w:rsidP="00230754" w14:paraId="361EED1E" w14:textId="48C1F0ED">
                      <w:pPr>
                        <w:pStyle w:val="-2"/>
                        <w:rPr>
                          <w:rtl/>
                        </w:rPr>
                      </w:pPr>
                      <w:r>
                        <w:rPr>
                          <w:rFonts w:hint="cs"/>
                          <w:rtl/>
                        </w:rPr>
                        <w:t>הרשות הממשלתית למים וביוב</w:t>
                      </w:r>
                    </w:p>
                    <w:p w:rsidR="00C30482" w:rsidRPr="00230754" w:rsidP="00AF6EE9" w14:paraId="005557EF" w14:textId="694D5255">
                      <w:pPr>
                        <w:pStyle w:val="a36"/>
                        <w:bidi/>
                        <w:spacing w:before="120"/>
                        <w:rPr>
                          <w:rtl/>
                        </w:rPr>
                      </w:pPr>
                      <w:r w:rsidRPr="004946B5">
                        <w:rPr>
                          <w:rtl/>
                        </w:rPr>
                        <w:t>היבטים באסדרה ובפיקוח בנוגע לספקי המים המקומיים בתחום הגנת הסייבר</w:t>
                      </w:r>
                    </w:p>
                    <w:p w:rsidR="00C30482" w:rsidRPr="001F3363" w:rsidP="005D0F8C" w14:paraId="5BE5E625"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-1603809</wp:posOffset>
                </wp:positionH>
                <wp:positionV relativeFrom="paragraph">
                  <wp:posOffset>-1395731</wp:posOffset>
                </wp:positionV>
                <wp:extent cx="7601578" cy="1713297"/>
                <wp:effectExtent l="0" t="0" r="6350" b="127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7132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34.9pt;margin-top:-109.9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291315C1" w14:textId="514133F9">
      <w:pPr>
        <w:jc w:val="left"/>
        <w:rPr>
          <w:rFonts w:ascii="Tahoma" w:hAnsi="Tahoma" w:cs="Tahoma"/>
          <w:sz w:val="22"/>
          <w:szCs w:val="22"/>
          <w:rtl/>
        </w:rPr>
        <w:sectPr w:rsidSect="00FF5807">
          <w:headerReference w:type="even" r:id="rId18"/>
          <w:pgSz w:w="11906" w:h="16838" w:code="9"/>
          <w:pgMar w:top="3062" w:right="2268" w:bottom="2552" w:left="2268" w:header="709" w:footer="709" w:gutter="0"/>
          <w:cols w:space="720"/>
          <w:bidi/>
          <w:rtlGutter/>
          <w:docGrid w:linePitch="272"/>
        </w:sectPr>
      </w:pPr>
    </w:p>
    <w:p w:rsidR="00B93C72" w:rsidRPr="00864200" w:rsidP="00864200" w14:paraId="4ED3AA37" w14:textId="0BF65B5C">
      <w:pPr>
        <w:pStyle w:val="7329"/>
        <w:bidi/>
        <w:jc w:val="left"/>
        <w:rPr>
          <w:rtl/>
        </w:rPr>
      </w:pPr>
      <w:r w:rsidRPr="00864200">
        <w:rPr>
          <w:noProof/>
          <w:rtl/>
        </w:rPr>
        <w:drawing>
          <wp:anchor distT="0" distB="0" distL="114300" distR="114300" simplePos="0" relativeHeight="251676672" behindDoc="0" locked="0" layoutInCell="1" allowOverlap="1">
            <wp:simplePos x="0" y="0"/>
            <wp:positionH relativeFrom="column">
              <wp:posOffset>3293110</wp:posOffset>
            </wp:positionH>
            <wp:positionV relativeFrom="paragraph">
              <wp:posOffset>927916</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64200" w:rsidR="00586851">
        <w:rPr>
          <w:noProof/>
          <w:rtl/>
        </w:rPr>
        <mc:AlternateContent>
          <mc:Choice Requires="wps">
            <w:drawing>
              <wp:anchor distT="0" distB="0" distL="114300" distR="114300" simplePos="0" relativeHeight="251673600"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4624" fillcolor="#00305f" stroked="f" strokeweight="1.25pt"/>
            </w:pict>
          </mc:Fallback>
        </mc:AlternateContent>
      </w:r>
      <w:r w:rsidRPr="004946B5" w:rsidR="004946B5">
        <w:rPr>
          <w:noProof/>
          <w:rtl/>
        </w:rPr>
        <w:t>היבטים באסדרה ובפיקוח בנוגע לספקי המים המקומיים בתחום הגנת הסייבר</w:t>
      </w:r>
    </w:p>
    <w:p w:rsidR="007F4A20" w:rsidRPr="00864200" w:rsidP="00864200" w14:paraId="0B41EED6" w14:textId="5A377443">
      <w:pPr>
        <w:pStyle w:val="7392"/>
        <w:spacing w:before="480"/>
        <w:rPr>
          <w:spacing w:val="4"/>
          <w:rtl/>
        </w:rPr>
      </w:pPr>
      <w:r w:rsidRPr="00800A7C">
        <w:rPr>
          <w:spacing w:val="4"/>
          <w:rtl/>
        </w:rPr>
        <w:t>מרחב הסייבר כולל מחשבים, מערכות ממוכנות ורשתות, תוכנות, מידע ממוחשב, תוכן דיגיטלי, נתוני תעבורה ובקרה. תקיפת סייבר היא רצף הפעולות שמבצע יריב במרחב הסייבר. איומי הסייבר הולכים ומתעצמים עם צמיחתו של מרחב הסייבר, ועלולים להוביל לפגיעה הן בתוך המרחב והן בעולם הפיזי, כגון במתקני התפלה, בספקי מים ובתשתיות. לפי מסמכי רשות המים, בשנים האחרונות חלה החמרה באיומי הסייבר על מערכות המחשוב של משק המים והביוב בישראל. קיימת חשיבות רבה להגנת סייבר עבור כלל הגורמים במשק המים, ובכלל זאת הספקים הרבים</w:t>
      </w:r>
      <w:r w:rsidRPr="00864200" w:rsidR="0036097F">
        <w:rPr>
          <w:rFonts w:hint="cs"/>
          <w:spacing w:val="4"/>
          <w:rtl/>
        </w:rPr>
        <w:t>.</w:t>
      </w:r>
      <w:r w:rsidRPr="00864200" w:rsidR="00B61DE7">
        <w:rPr>
          <w:spacing w:val="4"/>
          <w:rtl/>
        </w:rPr>
        <w:t xml:space="preserve"> </w:t>
      </w:r>
    </w:p>
    <w:p w:rsidR="005D0F8C" w:rsidP="007F4A20" w14:paraId="087C7BAD" w14:textId="43EA640A">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3285490</wp:posOffset>
            </wp:positionH>
            <wp:positionV relativeFrom="paragraph">
              <wp:posOffset>189411</wp:posOffset>
            </wp:positionV>
            <wp:extent cx="1405255" cy="431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4946B5" w14:paraId="2AA141C4" w14:textId="77777777">
      <w:pPr>
        <w:pStyle w:val="100"/>
        <w:tabs>
          <w:tab w:val="center" w:pos="3685"/>
        </w:tabs>
        <w:spacing w:before="60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2"/>
        <w:gridCol w:w="314"/>
        <w:gridCol w:w="2040"/>
        <w:gridCol w:w="335"/>
        <w:gridCol w:w="2039"/>
      </w:tblGrid>
      <w:tr w14:paraId="58B4726B" w14:textId="77777777" w:rsidTr="00133E0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93" w:type="pct"/>
            <w:tcBorders>
              <w:bottom w:val="single" w:sz="12" w:space="0" w:color="000000" w:themeColor="text1"/>
            </w:tcBorders>
            <w:vAlign w:val="bottom"/>
          </w:tcPr>
          <w:p w:rsidR="00133E08" w:rsidRPr="00133E08" w:rsidP="00A23E24" w14:paraId="23EB689E" w14:textId="7F5D872E">
            <w:pPr>
              <w:spacing w:after="60" w:line="240" w:lineRule="auto"/>
              <w:jc w:val="left"/>
              <w:rPr>
                <w:b/>
                <w:bCs/>
                <w:sz w:val="36"/>
                <w:szCs w:val="36"/>
                <w:rtl/>
              </w:rPr>
            </w:pPr>
            <w:r w:rsidRPr="00133E08">
              <w:rPr>
                <w:rFonts w:ascii="Tahoma" w:hAnsi="Tahoma" w:eastAsiaTheme="minorEastAsia" w:cs="Tahoma" w:hint="eastAsia"/>
                <w:b/>
                <w:bCs/>
                <w:color w:val="0D0D0D" w:themeColor="text1" w:themeTint="F2"/>
                <w:sz w:val="36"/>
                <w:szCs w:val="36"/>
                <w:rtl/>
              </w:rPr>
              <w:t>נמצא</w:t>
            </w:r>
            <w:r w:rsidRPr="00133E08">
              <w:rPr>
                <w:rFonts w:ascii="Tahoma" w:hAnsi="Tahoma" w:eastAsiaTheme="minorEastAsia" w:cs="Tahoma"/>
                <w:b/>
                <w:bCs/>
                <w:color w:val="0D0D0D" w:themeColor="text1" w:themeTint="F2"/>
                <w:sz w:val="36"/>
                <w:szCs w:val="36"/>
                <w:rtl/>
              </w:rPr>
              <w:t xml:space="preserve"> </w:t>
            </w:r>
            <w:r w:rsidRPr="00133E08">
              <w:rPr>
                <w:rFonts w:ascii="Tahoma" w:hAnsi="Tahoma" w:eastAsiaTheme="minorEastAsia" w:cs="Tahoma" w:hint="eastAsia"/>
                <w:b/>
                <w:bCs/>
                <w:color w:val="0D0D0D" w:themeColor="text1" w:themeTint="F2"/>
                <w:sz w:val="36"/>
                <w:szCs w:val="36"/>
                <w:rtl/>
              </w:rPr>
              <w:t>פער</w:t>
            </w:r>
          </w:p>
        </w:tc>
        <w:tc>
          <w:tcPr>
            <w:tcW w:w="213" w:type="pct"/>
            <w:vAlign w:val="bottom"/>
          </w:tcPr>
          <w:p w:rsidR="00133E08" w:rsidP="00A23E24" w14:paraId="19192EA5" w14:textId="77777777">
            <w:pPr>
              <w:spacing w:before="120" w:after="60" w:line="240" w:lineRule="auto"/>
              <w:jc w:val="left"/>
              <w:rPr>
                <w:rtl/>
              </w:rPr>
            </w:pPr>
          </w:p>
        </w:tc>
        <w:tc>
          <w:tcPr>
            <w:tcW w:w="1384" w:type="pct"/>
            <w:tcBorders>
              <w:bottom w:val="single" w:sz="12" w:space="0" w:color="000000" w:themeColor="text1"/>
            </w:tcBorders>
            <w:vAlign w:val="bottom"/>
          </w:tcPr>
          <w:p w:rsidR="00133E08" w:rsidRPr="00133E08" w:rsidP="00A23E24" w14:paraId="761F4116" w14:textId="3EE29563">
            <w:pPr>
              <w:pStyle w:val="2021"/>
              <w:spacing w:before="0" w:after="60"/>
              <w:rPr>
                <w:rtl/>
              </w:rPr>
            </w:pPr>
            <w:r w:rsidRPr="00133E08">
              <w:rPr>
                <w:rFonts w:hint="cs"/>
                <w:rtl/>
              </w:rPr>
              <w:t>חלק</w:t>
            </w:r>
          </w:p>
        </w:tc>
        <w:tc>
          <w:tcPr>
            <w:tcW w:w="227" w:type="pct"/>
          </w:tcPr>
          <w:p w:rsidR="00133E08" w:rsidRPr="00133E08" w:rsidP="00A23E24" w14:paraId="47B754BA" w14:textId="77777777">
            <w:pPr>
              <w:pStyle w:val="2021"/>
              <w:spacing w:before="0" w:after="60"/>
              <w:rPr>
                <w:sz w:val="26"/>
                <w:szCs w:val="26"/>
                <w:rtl/>
              </w:rPr>
            </w:pPr>
          </w:p>
        </w:tc>
        <w:tc>
          <w:tcPr>
            <w:tcW w:w="1384" w:type="pct"/>
            <w:tcBorders>
              <w:bottom w:val="single" w:sz="12" w:space="0" w:color="000000" w:themeColor="text1"/>
            </w:tcBorders>
            <w:vAlign w:val="bottom"/>
          </w:tcPr>
          <w:p w:rsidR="00133E08" w:rsidRPr="00133E08" w:rsidP="00A23E24" w14:paraId="5F3A3FF5" w14:textId="72D7D4B2">
            <w:pPr>
              <w:pStyle w:val="2021"/>
              <w:spacing w:before="0" w:after="60"/>
              <w:rPr>
                <w:sz w:val="26"/>
                <w:szCs w:val="26"/>
                <w:rtl/>
              </w:rPr>
            </w:pPr>
            <w:r w:rsidRPr="00133E08">
              <w:rPr>
                <w:rFonts w:hint="eastAsia"/>
                <w:rtl/>
              </w:rPr>
              <w:t>חלק</w:t>
            </w:r>
          </w:p>
        </w:tc>
      </w:tr>
      <w:tr w14:paraId="6DFAF81C" w14:textId="77777777" w:rsidTr="00133E08">
        <w:tblPrEx>
          <w:tblW w:w="5000" w:type="pct"/>
          <w:tblLook w:val="04A0"/>
        </w:tblPrEx>
        <w:tc>
          <w:tcPr>
            <w:tcW w:w="1793" w:type="pct"/>
            <w:tcBorders>
              <w:top w:val="single" w:sz="12" w:space="0" w:color="000000" w:themeColor="text1"/>
            </w:tcBorders>
          </w:tcPr>
          <w:p w:rsidR="00133E08" w:rsidRPr="00E52143" w:rsidP="00937056" w14:paraId="1D96599A" w14:textId="1C74246E">
            <w:pPr>
              <w:pStyle w:val="732021"/>
              <w:spacing w:before="0"/>
              <w:rPr>
                <w:rtl/>
              </w:rPr>
            </w:pPr>
            <w:r w:rsidRPr="00800A7C">
              <w:rPr>
                <w:rFonts w:hint="eastAsia"/>
                <w:rtl/>
              </w:rPr>
              <w:t>בתקן</w:t>
            </w:r>
            <w:r w:rsidRPr="00800A7C">
              <w:rPr>
                <w:rtl/>
              </w:rPr>
              <w:t xml:space="preserve"> כוח האדם ביחידה המגזרית ברשות המים לעומת תקן </w:t>
            </w:r>
            <w:r w:rsidRPr="00800A7C">
              <w:rPr>
                <w:rFonts w:hint="eastAsia"/>
                <w:rtl/>
              </w:rPr>
              <w:t>המשרות</w:t>
            </w:r>
            <w:r w:rsidRPr="00800A7C">
              <w:rPr>
                <w:rtl/>
              </w:rPr>
              <w:t xml:space="preserve"> על פי טיוטת </w:t>
            </w:r>
            <w:r w:rsidRPr="00800A7C">
              <w:rPr>
                <w:rFonts w:hint="eastAsia"/>
                <w:rtl/>
              </w:rPr>
              <w:t>התקן</w:t>
            </w:r>
            <w:r w:rsidRPr="00800A7C">
              <w:rPr>
                <w:rtl/>
              </w:rPr>
              <w:t xml:space="preserve"> </w:t>
            </w:r>
            <w:r w:rsidRPr="00800A7C">
              <w:rPr>
                <w:rFonts w:hint="eastAsia"/>
                <w:rtl/>
              </w:rPr>
              <w:t>ליחידת</w:t>
            </w:r>
            <w:r w:rsidRPr="00800A7C">
              <w:rPr>
                <w:rtl/>
              </w:rPr>
              <w:t xml:space="preserve"> </w:t>
            </w:r>
            <w:r w:rsidRPr="00800A7C">
              <w:rPr>
                <w:rFonts w:hint="eastAsia"/>
                <w:rtl/>
              </w:rPr>
              <w:t>המגזרית</w:t>
            </w:r>
            <w:r w:rsidRPr="00800A7C">
              <w:rPr>
                <w:rtl/>
              </w:rPr>
              <w:t xml:space="preserve"> </w:t>
            </w:r>
            <w:r w:rsidRPr="00800A7C">
              <w:rPr>
                <w:rFonts w:hint="eastAsia"/>
                <w:rtl/>
              </w:rPr>
              <w:t>שגיבש</w:t>
            </w:r>
            <w:r w:rsidRPr="00800A7C">
              <w:rPr>
                <w:rtl/>
              </w:rPr>
              <w:t xml:space="preserve"> </w:t>
            </w:r>
            <w:r w:rsidRPr="00800A7C">
              <w:rPr>
                <w:rtl/>
              </w:rPr>
              <w:t>מס"ל</w:t>
            </w:r>
          </w:p>
        </w:tc>
        <w:tc>
          <w:tcPr>
            <w:tcW w:w="213" w:type="pct"/>
          </w:tcPr>
          <w:p w:rsidR="00133E08" w:rsidRPr="00E52143" w:rsidP="00937056" w14:paraId="2BF81D8C" w14:textId="77777777">
            <w:pPr>
              <w:pStyle w:val="732021"/>
              <w:spacing w:before="0"/>
              <w:rPr>
                <w:rtl/>
              </w:rPr>
            </w:pPr>
          </w:p>
        </w:tc>
        <w:tc>
          <w:tcPr>
            <w:tcW w:w="1384" w:type="pct"/>
            <w:tcBorders>
              <w:top w:val="single" w:sz="12" w:space="0" w:color="000000" w:themeColor="text1"/>
            </w:tcBorders>
          </w:tcPr>
          <w:p w:rsidR="00133E08" w:rsidRPr="00E52143" w:rsidP="00864200" w14:paraId="68924AF7" w14:textId="49167D38">
            <w:pPr>
              <w:pStyle w:val="732021"/>
              <w:spacing w:before="0" w:after="360"/>
              <w:rPr>
                <w:rtl/>
              </w:rPr>
            </w:pPr>
            <w:r w:rsidRPr="00800A7C">
              <w:rPr>
                <w:rFonts w:hint="eastAsia"/>
                <w:rtl/>
              </w:rPr>
              <w:t>מ</w:t>
            </w:r>
            <w:r w:rsidRPr="00800A7C">
              <w:rPr>
                <w:rtl/>
              </w:rPr>
              <w:t xml:space="preserve">כלל ספקי המים שלדעת רשות המים יש לחברם, חוברו </w:t>
            </w:r>
            <w:r w:rsidRPr="00800A7C">
              <w:rPr>
                <w:rtl/>
              </w:rPr>
              <w:t>למק"</w:t>
            </w:r>
            <w:r w:rsidRPr="00800A7C">
              <w:rPr>
                <w:rFonts w:hint="eastAsia"/>
                <w:rtl/>
              </w:rPr>
              <w:t>ם</w:t>
            </w:r>
            <w:r w:rsidRPr="00800A7C">
              <w:rPr>
                <w:rtl/>
              </w:rPr>
              <w:t xml:space="preserve"> </w:t>
            </w:r>
            <w:r w:rsidRPr="00800A7C">
              <w:rPr>
                <w:rFonts w:hint="eastAsia"/>
                <w:rtl/>
              </w:rPr>
              <w:t>משרד</w:t>
            </w:r>
            <w:r w:rsidRPr="00800A7C">
              <w:rPr>
                <w:rtl/>
              </w:rPr>
              <w:t xml:space="preserve"> </w:t>
            </w:r>
            <w:r w:rsidRPr="00800A7C">
              <w:rPr>
                <w:rtl/>
              </w:rPr>
              <w:t>האנרגי</w:t>
            </w:r>
            <w:r w:rsidRPr="00800A7C">
              <w:rPr>
                <w:rFonts w:hint="cs"/>
                <w:rtl/>
              </w:rPr>
              <w:t>י</w:t>
            </w:r>
            <w:r w:rsidRPr="00800A7C">
              <w:rPr>
                <w:rtl/>
              </w:rPr>
              <w:t>ה</w:t>
            </w:r>
            <w:r w:rsidRPr="00800A7C">
              <w:rPr>
                <w:rtl/>
              </w:rPr>
              <w:t xml:space="preserve"> </w:t>
            </w:r>
            <w:r w:rsidRPr="00800A7C">
              <w:rPr>
                <w:rFonts w:hint="eastAsia"/>
                <w:rtl/>
              </w:rPr>
              <w:t>עד</w:t>
            </w:r>
            <w:r w:rsidRPr="00800A7C">
              <w:rPr>
                <w:rtl/>
              </w:rPr>
              <w:t xml:space="preserve"> </w:t>
            </w:r>
            <w:r>
              <w:br/>
            </w:r>
            <w:r w:rsidRPr="00800A7C">
              <w:rPr>
                <w:rtl/>
              </w:rPr>
              <w:t>מאי 2022</w:t>
            </w:r>
          </w:p>
        </w:tc>
        <w:tc>
          <w:tcPr>
            <w:tcW w:w="227" w:type="pct"/>
          </w:tcPr>
          <w:p w:rsidR="00133E08" w:rsidRPr="00E52143" w:rsidP="00937056" w14:paraId="42538096" w14:textId="77777777">
            <w:pPr>
              <w:pStyle w:val="732021"/>
              <w:spacing w:before="0"/>
              <w:rPr>
                <w:rtl/>
              </w:rPr>
            </w:pPr>
          </w:p>
        </w:tc>
        <w:tc>
          <w:tcPr>
            <w:tcW w:w="1384" w:type="pct"/>
            <w:tcBorders>
              <w:top w:val="single" w:sz="12" w:space="0" w:color="000000" w:themeColor="text1"/>
            </w:tcBorders>
          </w:tcPr>
          <w:p w:rsidR="00133E08" w:rsidRPr="00E52143" w:rsidP="00937056" w14:paraId="1878D11D" w14:textId="02436539">
            <w:pPr>
              <w:pStyle w:val="732021"/>
              <w:spacing w:before="0"/>
              <w:rPr>
                <w:rtl/>
              </w:rPr>
            </w:pPr>
            <w:r w:rsidRPr="00800A7C">
              <w:rPr>
                <w:rFonts w:hint="eastAsia"/>
                <w:rtl/>
              </w:rPr>
              <w:t>מתאגידי</w:t>
            </w:r>
            <w:r w:rsidRPr="00800A7C">
              <w:rPr>
                <w:rtl/>
              </w:rPr>
              <w:t xml:space="preserve"> המים </w:t>
            </w:r>
            <w:r w:rsidRPr="00800A7C">
              <w:rPr>
                <w:rFonts w:hint="eastAsia"/>
                <w:rtl/>
              </w:rPr>
              <w:t>שנבדקו</w:t>
            </w:r>
            <w:r w:rsidRPr="00800A7C">
              <w:rPr>
                <w:rtl/>
              </w:rPr>
              <w:t xml:space="preserve"> </w:t>
            </w:r>
            <w:r w:rsidRPr="00800A7C">
              <w:rPr>
                <w:rFonts w:hint="eastAsia"/>
                <w:rtl/>
              </w:rPr>
              <w:t>בידי</w:t>
            </w:r>
            <w:r w:rsidRPr="00800A7C">
              <w:rPr>
                <w:rtl/>
              </w:rPr>
              <w:t xml:space="preserve"> רשות </w:t>
            </w:r>
            <w:r w:rsidRPr="00800A7C">
              <w:rPr>
                <w:rFonts w:hint="eastAsia"/>
                <w:rtl/>
              </w:rPr>
              <w:t>המים</w:t>
            </w:r>
            <w:r w:rsidRPr="00800A7C">
              <w:rPr>
                <w:rtl/>
              </w:rPr>
              <w:t xml:space="preserve"> בשנת 2021 </w:t>
            </w:r>
            <w:r w:rsidRPr="00800A7C">
              <w:rPr>
                <w:rFonts w:hint="eastAsia"/>
                <w:rtl/>
              </w:rPr>
              <w:t>קיבלו</w:t>
            </w:r>
            <w:r w:rsidRPr="00800A7C">
              <w:rPr>
                <w:rtl/>
              </w:rPr>
              <w:t xml:space="preserve"> ציון נמוך על </w:t>
            </w:r>
            <w:r w:rsidRPr="00800A7C">
              <w:rPr>
                <w:rFonts w:hint="eastAsia"/>
                <w:rtl/>
              </w:rPr>
              <w:t>מוכנותם</w:t>
            </w:r>
            <w:r w:rsidRPr="00800A7C">
              <w:rPr>
                <w:rtl/>
              </w:rPr>
              <w:t xml:space="preserve"> </w:t>
            </w:r>
            <w:r w:rsidRPr="00800A7C">
              <w:rPr>
                <w:rFonts w:hint="eastAsia"/>
                <w:rtl/>
              </w:rPr>
              <w:t>למתקפות</w:t>
            </w:r>
            <w:r w:rsidRPr="00800A7C">
              <w:rPr>
                <w:rtl/>
              </w:rPr>
              <w:t xml:space="preserve"> </w:t>
            </w:r>
            <w:r w:rsidRPr="00800A7C">
              <w:rPr>
                <w:rFonts w:hint="eastAsia"/>
                <w:rtl/>
              </w:rPr>
              <w:t>סייבר</w:t>
            </w:r>
          </w:p>
        </w:tc>
      </w:tr>
    </w:tbl>
    <w:p w:rsidR="00420374" w:rsidRPr="00C62692" w:rsidP="00420374" w14:paraId="3FADD5EE" w14:textId="12D05D75">
      <w:pPr>
        <w:pStyle w:val="73"/>
        <w:rPr>
          <w:rtl/>
        </w:rPr>
      </w:pPr>
      <w:r w:rsidRPr="00C62692">
        <w:rPr>
          <w:rtl/>
        </w:rPr>
        <w:t>פעולות הביקורת</w:t>
      </w:r>
    </w:p>
    <w:p w:rsidR="00864200" w:rsidP="00381CF4" w14:paraId="4542DDC9" w14:textId="27ED821E">
      <w:pPr>
        <w:pStyle w:val="7392"/>
        <w:ind w:left="282" w:hanging="282"/>
        <w:rPr>
          <w:rtl/>
        </w:rPr>
      </w:pPr>
      <w:r w:rsidRPr="00864200">
        <w:rPr>
          <w:noProof/>
        </w:rPr>
        <w:drawing>
          <wp:anchor distT="0" distB="180340" distL="114300" distR="114300" simplePos="0" relativeHeight="251678720" behindDoc="0" locked="0" layoutInCell="1" allowOverlap="1">
            <wp:simplePos x="0" y="0"/>
            <wp:positionH relativeFrom="column">
              <wp:posOffset>4535500</wp:posOffset>
            </wp:positionH>
            <wp:positionV relativeFrom="paragraph">
              <wp:posOffset>43180</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0A7C" w:rsidR="004946B5">
        <w:rPr>
          <w:rtl/>
        </w:rPr>
        <w:t xml:space="preserve">בחודשים יוני עד דצמבר 2021 בדק משרד מבקר המדינה כמה היבטים באסדרה ופיקוח </w:t>
      </w:r>
      <w:r w:rsidRPr="00800A7C" w:rsidR="004946B5">
        <w:rPr>
          <w:rFonts w:hint="eastAsia"/>
          <w:rtl/>
        </w:rPr>
        <w:t>בנוגע</w:t>
      </w:r>
      <w:r w:rsidRPr="00800A7C" w:rsidR="004946B5">
        <w:rPr>
          <w:rtl/>
        </w:rPr>
        <w:t xml:space="preserve"> </w:t>
      </w:r>
      <w:r w:rsidRPr="00800A7C" w:rsidR="004946B5">
        <w:rPr>
          <w:rFonts w:hint="eastAsia"/>
          <w:rtl/>
        </w:rPr>
        <w:t>ל</w:t>
      </w:r>
      <w:r w:rsidRPr="00800A7C" w:rsidR="004946B5">
        <w:rPr>
          <w:rtl/>
        </w:rPr>
        <w:t>ספקי המים המקומיים בתחום הגנת הסייבר. הבדיקות נעשו ברשות המים וב</w:t>
      </w:r>
      <w:r w:rsidRPr="00800A7C" w:rsidR="004946B5">
        <w:rPr>
          <w:rFonts w:hint="eastAsia"/>
          <w:rtl/>
        </w:rPr>
        <w:t>מערך</w:t>
      </w:r>
      <w:r w:rsidRPr="00800A7C" w:rsidR="004946B5">
        <w:rPr>
          <w:rtl/>
        </w:rPr>
        <w:t xml:space="preserve"> </w:t>
      </w:r>
      <w:r w:rsidRPr="00800A7C" w:rsidR="004946B5">
        <w:rPr>
          <w:rFonts w:hint="eastAsia"/>
          <w:rtl/>
        </w:rPr>
        <w:t>הסייבר</w:t>
      </w:r>
      <w:r w:rsidRPr="00800A7C" w:rsidR="004946B5">
        <w:rPr>
          <w:rtl/>
        </w:rPr>
        <w:t xml:space="preserve"> </w:t>
      </w:r>
      <w:r w:rsidRPr="00800A7C" w:rsidR="004946B5">
        <w:rPr>
          <w:rFonts w:hint="eastAsia"/>
          <w:rtl/>
        </w:rPr>
        <w:t>הלאומי</w:t>
      </w:r>
      <w:r w:rsidRPr="00800A7C" w:rsidR="004946B5">
        <w:rPr>
          <w:rtl/>
        </w:rPr>
        <w:t xml:space="preserve"> (</w:t>
      </w:r>
      <w:r w:rsidRPr="00800A7C" w:rsidR="004946B5">
        <w:rPr>
          <w:rtl/>
        </w:rPr>
        <w:t>מס"ל</w:t>
      </w:r>
      <w:r w:rsidRPr="00800A7C" w:rsidR="004946B5">
        <w:rPr>
          <w:rtl/>
        </w:rPr>
        <w:t xml:space="preserve">). בדיקות השלמה נעשו במשרד </w:t>
      </w:r>
      <w:r w:rsidRPr="00800A7C" w:rsidR="004946B5">
        <w:rPr>
          <w:rtl/>
        </w:rPr>
        <w:t>האנרגייה</w:t>
      </w:r>
      <w:r w:rsidRPr="00800A7C" w:rsidR="004946B5">
        <w:rPr>
          <w:rtl/>
        </w:rPr>
        <w:t xml:space="preserve"> ובחברת מקורות</w:t>
      </w:r>
      <w:r w:rsidRPr="00864200">
        <w:rPr>
          <w:rFonts w:hint="cs"/>
          <w:rtl/>
        </w:rPr>
        <w:t>.</w:t>
      </w:r>
    </w:p>
    <w:p w:rsidR="00381CF4" w:rsidRPr="00402E67" w:rsidP="00381CF4" w14:paraId="2EEDA888" w14:textId="77777777">
      <w:pPr>
        <w:pStyle w:val="7317"/>
        <w:rPr>
          <w:rtl/>
        </w:rPr>
      </w:pPr>
      <w:r w:rsidRPr="00402E67">
        <w:rPr>
          <w:rFonts w:hint="eastAsia"/>
          <w:rtl/>
        </w:rPr>
        <w:t>הדוח</w:t>
      </w:r>
      <w:r w:rsidRPr="00402E67">
        <w:rPr>
          <w:rtl/>
        </w:rPr>
        <w:t xml:space="preserve"> </w:t>
      </w:r>
      <w:r w:rsidRPr="00402E67">
        <w:rPr>
          <w:rFonts w:hint="eastAsia"/>
          <w:rtl/>
        </w:rPr>
        <w:t>שבנדון</w:t>
      </w:r>
      <w:r w:rsidRPr="00402E67">
        <w:rPr>
          <w:rtl/>
        </w:rPr>
        <w:t xml:space="preserve"> </w:t>
      </w:r>
      <w:r w:rsidRPr="00402E67">
        <w:rPr>
          <w:rFonts w:hint="eastAsia"/>
          <w:rtl/>
        </w:rPr>
        <w:t>הומצא</w:t>
      </w:r>
      <w:r w:rsidRPr="00402E67">
        <w:rPr>
          <w:rtl/>
        </w:rPr>
        <w:t xml:space="preserve"> </w:t>
      </w:r>
      <w:r w:rsidRPr="00402E67">
        <w:rPr>
          <w:rFonts w:hint="eastAsia"/>
          <w:rtl/>
        </w:rPr>
        <w:t>לראש</w:t>
      </w:r>
      <w:r w:rsidRPr="00402E67">
        <w:rPr>
          <w:rtl/>
        </w:rPr>
        <w:t xml:space="preserve"> </w:t>
      </w:r>
      <w:r w:rsidRPr="00402E67">
        <w:rPr>
          <w:rFonts w:hint="eastAsia"/>
          <w:rtl/>
        </w:rPr>
        <w:t>הממשלה</w:t>
      </w:r>
      <w:r w:rsidRPr="00402E67">
        <w:rPr>
          <w:rtl/>
        </w:rPr>
        <w:t xml:space="preserve"> </w:t>
      </w:r>
      <w:r w:rsidRPr="00402E67">
        <w:rPr>
          <w:rFonts w:hint="eastAsia"/>
          <w:rtl/>
        </w:rPr>
        <w:t>ביום</w:t>
      </w:r>
      <w:r w:rsidRPr="00402E67">
        <w:rPr>
          <w:rtl/>
        </w:rPr>
        <w:t xml:space="preserve"> 31.7.2022 </w:t>
      </w:r>
      <w:r w:rsidRPr="00402E67">
        <w:rPr>
          <w:rFonts w:hint="eastAsia"/>
          <w:rtl/>
        </w:rPr>
        <w:t>והוטל</w:t>
      </w:r>
      <w:r w:rsidRPr="00402E67">
        <w:rPr>
          <w:rtl/>
        </w:rPr>
        <w:t xml:space="preserve"> </w:t>
      </w:r>
      <w:r w:rsidRPr="00402E67">
        <w:rPr>
          <w:rFonts w:hint="eastAsia"/>
          <w:rtl/>
        </w:rPr>
        <w:t>עליו</w:t>
      </w:r>
      <w:r w:rsidRPr="00402E67">
        <w:rPr>
          <w:rtl/>
        </w:rPr>
        <w:t xml:space="preserve"> </w:t>
      </w:r>
      <w:r w:rsidRPr="00402E67">
        <w:rPr>
          <w:rFonts w:hint="eastAsia"/>
          <w:rtl/>
        </w:rPr>
        <w:t>חיסיון</w:t>
      </w:r>
      <w:r w:rsidRPr="00402E67">
        <w:rPr>
          <w:rtl/>
        </w:rPr>
        <w:t xml:space="preserve"> </w:t>
      </w:r>
      <w:r w:rsidRPr="00402E67">
        <w:rPr>
          <w:rFonts w:hint="eastAsia"/>
          <w:rtl/>
        </w:rPr>
        <w:t>עד</w:t>
      </w:r>
      <w:r w:rsidRPr="00402E67">
        <w:rPr>
          <w:rtl/>
        </w:rPr>
        <w:t xml:space="preserve"> </w:t>
      </w:r>
      <w:r w:rsidRPr="00402E67">
        <w:rPr>
          <w:rFonts w:hint="eastAsia"/>
          <w:rtl/>
        </w:rPr>
        <w:t>לדיון</w:t>
      </w:r>
      <w:r w:rsidRPr="00402E67">
        <w:rPr>
          <w:rtl/>
        </w:rPr>
        <w:t xml:space="preserve"> </w:t>
      </w:r>
      <w:r w:rsidRPr="00402E67">
        <w:rPr>
          <w:rFonts w:hint="eastAsia"/>
          <w:rtl/>
        </w:rPr>
        <w:t>בוועדת</w:t>
      </w:r>
      <w:r w:rsidRPr="00402E67">
        <w:rPr>
          <w:rtl/>
        </w:rPr>
        <w:t xml:space="preserve"> </w:t>
      </w:r>
      <w:r w:rsidRPr="00402E67">
        <w:rPr>
          <w:rFonts w:hint="eastAsia"/>
          <w:rtl/>
        </w:rPr>
        <w:t>המשנה</w:t>
      </w:r>
      <w:r w:rsidRPr="00402E67">
        <w:rPr>
          <w:rtl/>
        </w:rPr>
        <w:t xml:space="preserve"> </w:t>
      </w:r>
      <w:r w:rsidRPr="00402E67">
        <w:rPr>
          <w:rFonts w:hint="eastAsia"/>
          <w:rtl/>
        </w:rPr>
        <w:t>של</w:t>
      </w:r>
      <w:r w:rsidRPr="00402E67">
        <w:rPr>
          <w:rtl/>
        </w:rPr>
        <w:t xml:space="preserve"> </w:t>
      </w:r>
      <w:r w:rsidRPr="00402E67">
        <w:rPr>
          <w:rFonts w:hint="eastAsia"/>
          <w:rtl/>
        </w:rPr>
        <w:t>הוועדה</w:t>
      </w:r>
      <w:r w:rsidRPr="00402E67">
        <w:rPr>
          <w:rtl/>
        </w:rPr>
        <w:t xml:space="preserve"> </w:t>
      </w:r>
      <w:r w:rsidRPr="00402E67">
        <w:rPr>
          <w:rFonts w:hint="eastAsia"/>
          <w:rtl/>
        </w:rPr>
        <w:t>לענייני</w:t>
      </w:r>
      <w:r w:rsidRPr="00402E67">
        <w:rPr>
          <w:rtl/>
        </w:rPr>
        <w:t xml:space="preserve"> </w:t>
      </w:r>
      <w:r w:rsidRPr="00402E67">
        <w:rPr>
          <w:rFonts w:hint="eastAsia"/>
          <w:rtl/>
        </w:rPr>
        <w:t>ביקורת</w:t>
      </w:r>
      <w:r w:rsidRPr="00402E67">
        <w:rPr>
          <w:rtl/>
        </w:rPr>
        <w:t xml:space="preserve"> </w:t>
      </w:r>
      <w:r w:rsidRPr="00402E67">
        <w:rPr>
          <w:rFonts w:hint="eastAsia"/>
          <w:rtl/>
        </w:rPr>
        <w:t>המדינה</w:t>
      </w:r>
      <w:r w:rsidRPr="00402E67">
        <w:rPr>
          <w:rtl/>
        </w:rPr>
        <w:t>.</w:t>
      </w:r>
    </w:p>
    <w:p w:rsidR="00381CF4" w:rsidRPr="00CB1C8B" w:rsidP="00381CF4" w14:paraId="6E672978" w14:textId="77777777">
      <w:pPr>
        <w:pStyle w:val="7317"/>
        <w:rPr>
          <w:rtl/>
        </w:rPr>
      </w:pPr>
      <w:r w:rsidRPr="00CB1C8B">
        <w:rPr>
          <w:rFonts w:hint="eastAsia"/>
          <w:rtl/>
        </w:rPr>
        <w:t>מתוקף</w:t>
      </w:r>
      <w:r w:rsidRPr="00CB1C8B">
        <w:rPr>
          <w:rtl/>
        </w:rPr>
        <w:t xml:space="preserve"> </w:t>
      </w:r>
      <w:r w:rsidRPr="00CB1C8B">
        <w:rPr>
          <w:rFonts w:hint="eastAsia"/>
          <w:rtl/>
        </w:rPr>
        <w:t>הסמכות</w:t>
      </w:r>
      <w:r w:rsidRPr="00CB1C8B">
        <w:rPr>
          <w:rtl/>
        </w:rPr>
        <w:t xml:space="preserve"> </w:t>
      </w:r>
      <w:r w:rsidRPr="00CB1C8B">
        <w:rPr>
          <w:rFonts w:hint="eastAsia"/>
          <w:rtl/>
        </w:rPr>
        <w:t>הנתונה</w:t>
      </w:r>
      <w:r w:rsidRPr="00CB1C8B">
        <w:rPr>
          <w:rtl/>
        </w:rPr>
        <w:t xml:space="preserve"> </w:t>
      </w:r>
      <w:r w:rsidRPr="00CB1C8B">
        <w:rPr>
          <w:rFonts w:hint="eastAsia"/>
          <w:rtl/>
        </w:rPr>
        <w:t>למבקר</w:t>
      </w:r>
      <w:r w:rsidRPr="00CB1C8B">
        <w:rPr>
          <w:rtl/>
        </w:rPr>
        <w:t xml:space="preserve"> </w:t>
      </w:r>
      <w:r w:rsidRPr="00CB1C8B">
        <w:rPr>
          <w:rFonts w:hint="eastAsia"/>
          <w:rtl/>
        </w:rPr>
        <w:t>המדינה</w:t>
      </w:r>
      <w:r w:rsidRPr="00CB1C8B">
        <w:rPr>
          <w:rtl/>
        </w:rPr>
        <w:t xml:space="preserve"> </w:t>
      </w:r>
      <w:r w:rsidRPr="00CB1C8B">
        <w:rPr>
          <w:rFonts w:hint="eastAsia"/>
          <w:rtl/>
        </w:rPr>
        <w:t>בסעיף</w:t>
      </w:r>
      <w:r w:rsidRPr="00CB1C8B">
        <w:rPr>
          <w:rtl/>
        </w:rPr>
        <w:t xml:space="preserve"> 17(ג) </w:t>
      </w:r>
      <w:r w:rsidRPr="00CB1C8B">
        <w:rPr>
          <w:rFonts w:hint="eastAsia"/>
          <w:rtl/>
        </w:rPr>
        <w:t>לחוק</w:t>
      </w:r>
      <w:r w:rsidRPr="00CB1C8B">
        <w:rPr>
          <w:rtl/>
        </w:rPr>
        <w:t xml:space="preserve"> </w:t>
      </w:r>
      <w:r w:rsidRPr="00CB1C8B">
        <w:rPr>
          <w:rFonts w:hint="eastAsia"/>
          <w:rtl/>
        </w:rPr>
        <w:t>מבקר</w:t>
      </w:r>
      <w:r w:rsidRPr="00CB1C8B">
        <w:rPr>
          <w:rtl/>
        </w:rPr>
        <w:t xml:space="preserve"> </w:t>
      </w:r>
      <w:r w:rsidRPr="00CB1C8B">
        <w:rPr>
          <w:rFonts w:hint="eastAsia"/>
          <w:rtl/>
        </w:rPr>
        <w:t>המדינה</w:t>
      </w:r>
      <w:r w:rsidRPr="00CB1C8B">
        <w:rPr>
          <w:rtl/>
        </w:rPr>
        <w:t xml:space="preserve">, </w:t>
      </w:r>
      <w:r w:rsidRPr="00CB1C8B">
        <w:rPr>
          <w:rFonts w:hint="eastAsia"/>
          <w:rtl/>
        </w:rPr>
        <w:t>התשי</w:t>
      </w:r>
      <w:r w:rsidRPr="00CB1C8B">
        <w:rPr>
          <w:rtl/>
        </w:rPr>
        <w:t>"ח-1958 [נ</w:t>
      </w:r>
      <w:r w:rsidRPr="00CB1C8B">
        <w:rPr>
          <w:rFonts w:hint="eastAsia"/>
          <w:rtl/>
        </w:rPr>
        <w:t>וסח</w:t>
      </w:r>
      <w:r w:rsidRPr="00CB1C8B">
        <w:rPr>
          <w:rtl/>
        </w:rPr>
        <w:t xml:space="preserve"> </w:t>
      </w:r>
      <w:r w:rsidRPr="00CB1C8B">
        <w:rPr>
          <w:rFonts w:hint="eastAsia"/>
          <w:rtl/>
        </w:rPr>
        <w:t>משולב</w:t>
      </w:r>
      <w:r w:rsidRPr="00CB1C8B">
        <w:rPr>
          <w:rtl/>
        </w:rPr>
        <w:t>]</w:t>
      </w:r>
      <w:r>
        <w:rPr>
          <w:rFonts w:hint="cs"/>
          <w:rtl/>
        </w:rPr>
        <w:t>,</w:t>
      </w:r>
      <w:r w:rsidRPr="00CB1C8B">
        <w:rPr>
          <w:rtl/>
        </w:rPr>
        <w:t xml:space="preserve"> </w:t>
      </w:r>
      <w:r w:rsidRPr="00CB1C8B">
        <w:rPr>
          <w:rFonts w:hint="eastAsia"/>
          <w:rtl/>
        </w:rPr>
        <w:t>ובשים</w:t>
      </w:r>
      <w:r w:rsidRPr="00CB1C8B">
        <w:rPr>
          <w:rtl/>
        </w:rPr>
        <w:t xml:space="preserve"> </w:t>
      </w:r>
      <w:r w:rsidRPr="00CB1C8B">
        <w:rPr>
          <w:rFonts w:hint="eastAsia"/>
          <w:rtl/>
        </w:rPr>
        <w:t>לב</w:t>
      </w:r>
      <w:r w:rsidRPr="00CB1C8B">
        <w:rPr>
          <w:rtl/>
        </w:rPr>
        <w:t xml:space="preserve"> </w:t>
      </w:r>
      <w:r w:rsidRPr="00CB1C8B">
        <w:rPr>
          <w:rFonts w:hint="eastAsia"/>
          <w:rtl/>
        </w:rPr>
        <w:t>לנימוקי</w:t>
      </w:r>
      <w:r w:rsidRPr="00CB1C8B">
        <w:rPr>
          <w:rtl/>
        </w:rPr>
        <w:t xml:space="preserve"> </w:t>
      </w:r>
      <w:r w:rsidRPr="00CB1C8B">
        <w:rPr>
          <w:rFonts w:hint="eastAsia"/>
          <w:rtl/>
        </w:rPr>
        <w:t>הממשלה</w:t>
      </w:r>
      <w:r w:rsidRPr="00CB1C8B">
        <w:rPr>
          <w:rtl/>
        </w:rPr>
        <w:t xml:space="preserve">, </w:t>
      </w:r>
      <w:r w:rsidRPr="00CB1C8B">
        <w:rPr>
          <w:rFonts w:hint="eastAsia"/>
          <w:rtl/>
        </w:rPr>
        <w:t>לאחר</w:t>
      </w:r>
      <w:r w:rsidRPr="00CB1C8B">
        <w:rPr>
          <w:rtl/>
        </w:rPr>
        <w:t xml:space="preserve"> </w:t>
      </w:r>
      <w:r w:rsidRPr="00CB1C8B">
        <w:rPr>
          <w:rFonts w:hint="eastAsia"/>
          <w:rtl/>
        </w:rPr>
        <w:t>היוועצות</w:t>
      </w:r>
      <w:r w:rsidRPr="00CB1C8B">
        <w:rPr>
          <w:rtl/>
        </w:rPr>
        <w:t xml:space="preserve"> </w:t>
      </w:r>
      <w:r w:rsidRPr="00CB1C8B">
        <w:rPr>
          <w:rFonts w:hint="eastAsia"/>
          <w:rtl/>
        </w:rPr>
        <w:t>עם</w:t>
      </w:r>
      <w:r w:rsidRPr="00CB1C8B">
        <w:rPr>
          <w:rtl/>
        </w:rPr>
        <w:t xml:space="preserve"> </w:t>
      </w:r>
      <w:r w:rsidRPr="00CB1C8B">
        <w:rPr>
          <w:rFonts w:hint="eastAsia"/>
          <w:rtl/>
        </w:rPr>
        <w:t>הגופים</w:t>
      </w:r>
      <w:r w:rsidRPr="00CB1C8B">
        <w:rPr>
          <w:rtl/>
        </w:rPr>
        <w:t xml:space="preserve"> </w:t>
      </w:r>
      <w:r w:rsidRPr="00CB1C8B">
        <w:rPr>
          <w:rFonts w:hint="eastAsia"/>
          <w:rtl/>
        </w:rPr>
        <w:t>האמונים</w:t>
      </w:r>
      <w:r w:rsidRPr="00CB1C8B">
        <w:rPr>
          <w:rtl/>
        </w:rPr>
        <w:t xml:space="preserve"> </w:t>
      </w:r>
      <w:r w:rsidRPr="00CB1C8B">
        <w:rPr>
          <w:rFonts w:hint="eastAsia"/>
          <w:rtl/>
        </w:rPr>
        <w:t>על</w:t>
      </w:r>
      <w:r w:rsidRPr="00CB1C8B">
        <w:rPr>
          <w:rtl/>
        </w:rPr>
        <w:t xml:space="preserve"> </w:t>
      </w:r>
      <w:r w:rsidRPr="00CB1C8B">
        <w:rPr>
          <w:rFonts w:hint="eastAsia"/>
          <w:rtl/>
        </w:rPr>
        <w:t>אבטחת</w:t>
      </w:r>
      <w:r w:rsidRPr="00CB1C8B">
        <w:rPr>
          <w:rtl/>
        </w:rPr>
        <w:t xml:space="preserve"> </w:t>
      </w:r>
      <w:r w:rsidRPr="00CB1C8B">
        <w:rPr>
          <w:rFonts w:hint="eastAsia"/>
          <w:rtl/>
        </w:rPr>
        <w:t>המידע</w:t>
      </w:r>
      <w:r w:rsidRPr="00CB1C8B">
        <w:rPr>
          <w:rtl/>
        </w:rPr>
        <w:t xml:space="preserve"> </w:t>
      </w:r>
      <w:r w:rsidRPr="00CB1C8B">
        <w:rPr>
          <w:rFonts w:hint="eastAsia"/>
          <w:rtl/>
        </w:rPr>
        <w:t>הביטחוני</w:t>
      </w:r>
      <w:r w:rsidRPr="00CB1C8B">
        <w:rPr>
          <w:rtl/>
        </w:rPr>
        <w:t xml:space="preserve"> </w:t>
      </w:r>
      <w:r w:rsidRPr="00CB1C8B">
        <w:rPr>
          <w:rFonts w:hint="eastAsia"/>
          <w:rtl/>
        </w:rPr>
        <w:t>ובתיאום</w:t>
      </w:r>
      <w:r w:rsidRPr="00CB1C8B">
        <w:rPr>
          <w:rtl/>
        </w:rPr>
        <w:t xml:space="preserve"> </w:t>
      </w:r>
      <w:r w:rsidRPr="00CB1C8B">
        <w:rPr>
          <w:rFonts w:hint="eastAsia"/>
          <w:rtl/>
        </w:rPr>
        <w:t>עם</w:t>
      </w:r>
      <w:r w:rsidRPr="00CB1C8B">
        <w:rPr>
          <w:rtl/>
        </w:rPr>
        <w:t xml:space="preserve"> </w:t>
      </w:r>
      <w:r w:rsidRPr="00CB1C8B">
        <w:rPr>
          <w:rFonts w:hint="eastAsia"/>
          <w:rtl/>
        </w:rPr>
        <w:t>יו</w:t>
      </w:r>
      <w:r w:rsidRPr="00CB1C8B">
        <w:rPr>
          <w:rtl/>
        </w:rPr>
        <w:t xml:space="preserve">"ר </w:t>
      </w:r>
      <w:r w:rsidRPr="00CB1C8B">
        <w:rPr>
          <w:rFonts w:hint="eastAsia"/>
          <w:rtl/>
        </w:rPr>
        <w:t>הכנסת</w:t>
      </w:r>
      <w:r w:rsidRPr="00CB1C8B">
        <w:rPr>
          <w:rtl/>
        </w:rPr>
        <w:t xml:space="preserve">, </w:t>
      </w:r>
      <w:r w:rsidRPr="00CB1C8B">
        <w:rPr>
          <w:rFonts w:hint="eastAsia"/>
          <w:rtl/>
        </w:rPr>
        <w:t>משלא</w:t>
      </w:r>
      <w:r w:rsidRPr="00CB1C8B">
        <w:rPr>
          <w:rtl/>
        </w:rPr>
        <w:t xml:space="preserve"> </w:t>
      </w:r>
      <w:r w:rsidRPr="00CB1C8B">
        <w:rPr>
          <w:rFonts w:hint="eastAsia"/>
          <w:rtl/>
        </w:rPr>
        <w:t>התכנסה</w:t>
      </w:r>
      <w:r w:rsidRPr="00CB1C8B">
        <w:rPr>
          <w:rtl/>
        </w:rPr>
        <w:t xml:space="preserve"> </w:t>
      </w:r>
      <w:r w:rsidRPr="00CB1C8B">
        <w:rPr>
          <w:rFonts w:hint="eastAsia"/>
          <w:rtl/>
        </w:rPr>
        <w:t>ועדת</w:t>
      </w:r>
      <w:r w:rsidRPr="00CB1C8B">
        <w:rPr>
          <w:rtl/>
        </w:rPr>
        <w:t xml:space="preserve"> </w:t>
      </w:r>
      <w:r w:rsidRPr="00CB1C8B">
        <w:rPr>
          <w:rFonts w:hint="eastAsia"/>
          <w:rtl/>
        </w:rPr>
        <w:t>המשנה</w:t>
      </w:r>
      <w:r w:rsidRPr="00CB1C8B">
        <w:rPr>
          <w:rtl/>
        </w:rPr>
        <w:t xml:space="preserve"> </w:t>
      </w:r>
      <w:r w:rsidRPr="00CB1C8B">
        <w:rPr>
          <w:rFonts w:hint="eastAsia"/>
          <w:rtl/>
        </w:rPr>
        <w:t>האמורה</w:t>
      </w:r>
      <w:r w:rsidRPr="00CB1C8B">
        <w:rPr>
          <w:rtl/>
        </w:rPr>
        <w:t xml:space="preserve">, </w:t>
      </w:r>
      <w:r w:rsidRPr="00CB1C8B">
        <w:rPr>
          <w:rFonts w:hint="eastAsia"/>
          <w:rtl/>
        </w:rPr>
        <w:t>הוחלט</w:t>
      </w:r>
      <w:r w:rsidRPr="00CB1C8B">
        <w:rPr>
          <w:rtl/>
        </w:rPr>
        <w:t xml:space="preserve"> </w:t>
      </w:r>
      <w:r w:rsidRPr="00CB1C8B">
        <w:rPr>
          <w:rFonts w:hint="eastAsia"/>
          <w:rtl/>
        </w:rPr>
        <w:t>לפרסם</w:t>
      </w:r>
      <w:r w:rsidRPr="00CB1C8B">
        <w:rPr>
          <w:rtl/>
        </w:rPr>
        <w:t xml:space="preserve"> </w:t>
      </w:r>
      <w:r w:rsidRPr="00CB1C8B">
        <w:rPr>
          <w:rFonts w:hint="eastAsia"/>
          <w:rtl/>
        </w:rPr>
        <w:t>דוח</w:t>
      </w:r>
      <w:r w:rsidRPr="00CB1C8B">
        <w:rPr>
          <w:rtl/>
        </w:rPr>
        <w:t xml:space="preserve"> </w:t>
      </w:r>
      <w:r w:rsidRPr="00CB1C8B">
        <w:rPr>
          <w:rFonts w:hint="eastAsia"/>
          <w:rtl/>
        </w:rPr>
        <w:t>זה</w:t>
      </w:r>
      <w:r w:rsidRPr="00CB1C8B">
        <w:rPr>
          <w:rtl/>
        </w:rPr>
        <w:t xml:space="preserve"> </w:t>
      </w:r>
      <w:r w:rsidRPr="00CB1C8B">
        <w:rPr>
          <w:rFonts w:hint="eastAsia"/>
          <w:rtl/>
        </w:rPr>
        <w:t>תוך</w:t>
      </w:r>
      <w:r w:rsidRPr="00CB1C8B">
        <w:rPr>
          <w:rtl/>
        </w:rPr>
        <w:t xml:space="preserve"> </w:t>
      </w:r>
      <w:r w:rsidRPr="00CB1C8B">
        <w:rPr>
          <w:rFonts w:hint="eastAsia"/>
          <w:rtl/>
        </w:rPr>
        <w:t>הטלת</w:t>
      </w:r>
      <w:r w:rsidRPr="00CB1C8B">
        <w:rPr>
          <w:rtl/>
        </w:rPr>
        <w:t xml:space="preserve"> </w:t>
      </w:r>
      <w:r w:rsidRPr="00CB1C8B">
        <w:rPr>
          <w:rFonts w:hint="eastAsia"/>
          <w:rtl/>
        </w:rPr>
        <w:t>חיסיון</w:t>
      </w:r>
      <w:r w:rsidRPr="00CB1C8B">
        <w:rPr>
          <w:rtl/>
        </w:rPr>
        <w:t xml:space="preserve"> </w:t>
      </w:r>
      <w:r w:rsidRPr="00CB1C8B">
        <w:rPr>
          <w:rFonts w:hint="eastAsia"/>
          <w:rtl/>
        </w:rPr>
        <w:t>על</w:t>
      </w:r>
      <w:r w:rsidRPr="00CB1C8B">
        <w:rPr>
          <w:rtl/>
        </w:rPr>
        <w:t xml:space="preserve"> </w:t>
      </w:r>
      <w:r w:rsidRPr="00CB1C8B">
        <w:rPr>
          <w:rFonts w:hint="eastAsia"/>
          <w:rtl/>
        </w:rPr>
        <w:t>חלקים</w:t>
      </w:r>
      <w:r w:rsidRPr="00CB1C8B">
        <w:rPr>
          <w:rtl/>
        </w:rPr>
        <w:t xml:space="preserve"> </w:t>
      </w:r>
      <w:r w:rsidRPr="00CB1C8B">
        <w:rPr>
          <w:rFonts w:hint="eastAsia"/>
          <w:rtl/>
        </w:rPr>
        <w:t>ממנו</w:t>
      </w:r>
      <w:r w:rsidRPr="00CB1C8B">
        <w:rPr>
          <w:rtl/>
        </w:rPr>
        <w:t xml:space="preserve">. </w:t>
      </w:r>
      <w:r w:rsidRPr="00CB1C8B">
        <w:rPr>
          <w:rFonts w:hint="eastAsia"/>
          <w:rtl/>
        </w:rPr>
        <w:t>חלקים</w:t>
      </w:r>
      <w:r w:rsidRPr="00CB1C8B">
        <w:rPr>
          <w:rtl/>
        </w:rPr>
        <w:t xml:space="preserve"> </w:t>
      </w:r>
      <w:r w:rsidRPr="00CB1C8B">
        <w:rPr>
          <w:rFonts w:hint="eastAsia"/>
          <w:rtl/>
        </w:rPr>
        <w:t>אלה</w:t>
      </w:r>
      <w:r w:rsidRPr="00CB1C8B">
        <w:rPr>
          <w:rtl/>
        </w:rPr>
        <w:t xml:space="preserve"> </w:t>
      </w:r>
      <w:r w:rsidRPr="00CB1C8B">
        <w:rPr>
          <w:rFonts w:hint="eastAsia"/>
          <w:rtl/>
        </w:rPr>
        <w:t>לא</w:t>
      </w:r>
      <w:r w:rsidRPr="00CB1C8B">
        <w:rPr>
          <w:rtl/>
        </w:rPr>
        <w:t xml:space="preserve"> </w:t>
      </w:r>
      <w:r w:rsidRPr="00CB1C8B">
        <w:rPr>
          <w:rFonts w:hint="eastAsia"/>
          <w:rtl/>
        </w:rPr>
        <w:t>הונחו</w:t>
      </w:r>
      <w:r w:rsidRPr="00CB1C8B">
        <w:rPr>
          <w:rtl/>
        </w:rPr>
        <w:t xml:space="preserve"> </w:t>
      </w:r>
      <w:r w:rsidRPr="00CB1C8B">
        <w:rPr>
          <w:rFonts w:hint="eastAsia"/>
          <w:rtl/>
        </w:rPr>
        <w:t>על</w:t>
      </w:r>
      <w:r w:rsidRPr="00CB1C8B">
        <w:rPr>
          <w:rtl/>
        </w:rPr>
        <w:t xml:space="preserve"> </w:t>
      </w:r>
      <w:r w:rsidRPr="00CB1C8B">
        <w:rPr>
          <w:rFonts w:hint="eastAsia"/>
          <w:rtl/>
        </w:rPr>
        <w:t>שולחן</w:t>
      </w:r>
      <w:r w:rsidRPr="00CB1C8B">
        <w:rPr>
          <w:rtl/>
        </w:rPr>
        <w:t xml:space="preserve"> </w:t>
      </w:r>
      <w:r w:rsidRPr="00CB1C8B">
        <w:rPr>
          <w:rFonts w:hint="eastAsia"/>
          <w:rtl/>
        </w:rPr>
        <w:t>הכנסת</w:t>
      </w:r>
      <w:r w:rsidRPr="00CB1C8B">
        <w:rPr>
          <w:rtl/>
        </w:rPr>
        <w:t xml:space="preserve"> </w:t>
      </w:r>
      <w:r w:rsidRPr="00CB1C8B">
        <w:rPr>
          <w:rFonts w:hint="eastAsia"/>
          <w:rtl/>
        </w:rPr>
        <w:t>ולא</w:t>
      </w:r>
      <w:r w:rsidRPr="00CB1C8B">
        <w:rPr>
          <w:rtl/>
        </w:rPr>
        <w:t xml:space="preserve"> </w:t>
      </w:r>
      <w:r w:rsidRPr="00CB1C8B">
        <w:rPr>
          <w:rFonts w:hint="eastAsia"/>
          <w:rtl/>
        </w:rPr>
        <w:t>יפורסמו</w:t>
      </w:r>
      <w:r w:rsidRPr="00CB1C8B">
        <w:rPr>
          <w:rtl/>
        </w:rPr>
        <w:t>.</w:t>
      </w:r>
    </w:p>
    <w:p w:rsidR="00381CF4" w:rsidRPr="00864200" w:rsidP="00381CF4" w14:paraId="06AEC60D" w14:textId="77777777">
      <w:pPr>
        <w:pStyle w:val="7317"/>
        <w:spacing w:after="600"/>
        <w:rPr>
          <w:rtl/>
        </w:rPr>
      </w:pPr>
      <w:r w:rsidRPr="00CB1C8B">
        <w:rPr>
          <w:rFonts w:hint="eastAsia"/>
          <w:rtl/>
        </w:rPr>
        <w:t>ממצאי</w:t>
      </w:r>
      <w:r w:rsidRPr="00CB1C8B">
        <w:rPr>
          <w:rtl/>
        </w:rPr>
        <w:t xml:space="preserve"> </w:t>
      </w:r>
      <w:r w:rsidRPr="00CB1C8B">
        <w:rPr>
          <w:rFonts w:hint="eastAsia"/>
          <w:rtl/>
        </w:rPr>
        <w:t>דוח</w:t>
      </w:r>
      <w:r w:rsidRPr="00CB1C8B">
        <w:rPr>
          <w:rtl/>
        </w:rPr>
        <w:t xml:space="preserve"> </w:t>
      </w:r>
      <w:r w:rsidRPr="00CB1C8B">
        <w:rPr>
          <w:rFonts w:hint="eastAsia"/>
          <w:rtl/>
        </w:rPr>
        <w:t>הביקורת</w:t>
      </w:r>
      <w:r w:rsidRPr="00CB1C8B">
        <w:rPr>
          <w:rtl/>
        </w:rPr>
        <w:t xml:space="preserve"> </w:t>
      </w:r>
      <w:r w:rsidRPr="00CB1C8B">
        <w:rPr>
          <w:rFonts w:hint="eastAsia"/>
          <w:rtl/>
        </w:rPr>
        <w:t>והמלצותיו</w:t>
      </w:r>
      <w:r w:rsidRPr="00CB1C8B">
        <w:rPr>
          <w:rtl/>
        </w:rPr>
        <w:t xml:space="preserve"> </w:t>
      </w:r>
      <w:r w:rsidRPr="00CB1C8B">
        <w:rPr>
          <w:rFonts w:hint="eastAsia"/>
          <w:rtl/>
        </w:rPr>
        <w:t>נכונים</w:t>
      </w:r>
      <w:r w:rsidRPr="00CB1C8B">
        <w:rPr>
          <w:rtl/>
        </w:rPr>
        <w:t xml:space="preserve"> </w:t>
      </w:r>
      <w:r w:rsidRPr="00CB1C8B">
        <w:rPr>
          <w:rFonts w:hint="eastAsia"/>
          <w:rtl/>
        </w:rPr>
        <w:t>למועד</w:t>
      </w:r>
      <w:r w:rsidRPr="00CB1C8B">
        <w:rPr>
          <w:rtl/>
        </w:rPr>
        <w:t xml:space="preserve"> </w:t>
      </w:r>
      <w:r w:rsidRPr="00CB1C8B">
        <w:rPr>
          <w:rFonts w:hint="eastAsia"/>
          <w:rtl/>
        </w:rPr>
        <w:t>המצאתו</w:t>
      </w:r>
      <w:r w:rsidRPr="00CB1C8B">
        <w:rPr>
          <w:rtl/>
        </w:rPr>
        <w:t xml:space="preserve"> </w:t>
      </w:r>
      <w:r w:rsidRPr="00CB1C8B">
        <w:rPr>
          <w:rFonts w:hint="eastAsia"/>
          <w:rtl/>
        </w:rPr>
        <w:t>האמור</w:t>
      </w:r>
      <w:r w:rsidRPr="00CB1C8B">
        <w:rPr>
          <w:rtl/>
        </w:rPr>
        <w:t xml:space="preserve"> </w:t>
      </w:r>
      <w:r w:rsidRPr="00CB1C8B">
        <w:rPr>
          <w:rFonts w:hint="eastAsia"/>
          <w:rtl/>
        </w:rPr>
        <w:t>לעיל</w:t>
      </w:r>
      <w:r w:rsidRPr="00CB1C8B">
        <w:rPr>
          <w:rtl/>
        </w:rPr>
        <w:t>.</w:t>
      </w:r>
    </w:p>
    <w:p w:rsidR="002753C7" w:rsidRPr="00662020" w:rsidP="002753C7" w14:paraId="690F076D" w14:textId="60DD9FB0">
      <w:pPr>
        <w:pStyle w:val="7327"/>
        <w:rPr>
          <w:rtl/>
        </w:rPr>
      </w:pPr>
      <w:r w:rsidRPr="00662020">
        <w:rPr>
          <w:rFonts w:hint="cs"/>
          <w:rtl/>
        </w:rPr>
        <w:t>תמונת המצב העולה מן הביקורת</w:t>
      </w:r>
    </w:p>
    <w:p w:rsidR="00420374" w:rsidRPr="002539B8" w:rsidP="00420374" w14:paraId="6CAF3371" w14:textId="31441C79">
      <w:pPr>
        <w:pStyle w:val="7317"/>
        <w:spacing w:after="240"/>
        <w:rPr>
          <w:sz w:val="10"/>
          <w:szCs w:val="10"/>
          <w:rtl/>
        </w:rPr>
      </w:pPr>
      <w:r w:rsidRPr="00362C00">
        <w:rPr>
          <w:noProof/>
          <w:rtl/>
        </w:rPr>
        <w:drawing>
          <wp:anchor distT="0" distB="0" distL="114300" distR="114300" simplePos="0" relativeHeight="251685888" behindDoc="0" locked="0" layoutInCell="1" allowOverlap="1">
            <wp:simplePos x="0" y="0"/>
            <wp:positionH relativeFrom="column">
              <wp:posOffset>2573655</wp:posOffset>
            </wp:positionH>
            <wp:positionV relativeFrom="paragraph">
              <wp:posOffset>28040</wp:posOffset>
            </wp:positionV>
            <wp:extent cx="2101215" cy="172085"/>
            <wp:effectExtent l="0" t="0" r="0" b="5715"/>
            <wp:wrapSquare wrapText="bothSides"/>
            <wp:docPr id="1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4633B8" w14:paraId="18555822" w14:textId="1589C86A">
      <w:pPr>
        <w:pStyle w:val="7392"/>
        <w:ind w:left="424"/>
        <w:rPr>
          <w:rtl/>
        </w:rPr>
      </w:pPr>
      <w:r w:rsidRPr="004946B5">
        <w:rPr>
          <w:rFonts w:hint="cs"/>
          <w:b/>
          <w:bCs/>
          <w:noProof/>
          <w:rtl/>
        </w:rPr>
        <w:drawing>
          <wp:anchor distT="0" distB="3600450" distL="114300" distR="114300" simplePos="0" relativeHeight="251679744" behindDoc="1" locked="0" layoutInCell="1" allowOverlap="1">
            <wp:simplePos x="0" y="0"/>
            <wp:positionH relativeFrom="column">
              <wp:posOffset>4516755</wp:posOffset>
            </wp:positionH>
            <wp:positionV relativeFrom="paragraph">
              <wp:posOffset>38735</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946B5" w:rsidR="004946B5">
        <w:rPr>
          <w:b/>
          <w:bCs/>
          <w:rtl/>
        </w:rPr>
        <w:t>הגדרת גופי ת</w:t>
      </w:r>
      <w:r w:rsidRPr="004946B5" w:rsidR="004946B5">
        <w:rPr>
          <w:rFonts w:hint="eastAsia"/>
          <w:b/>
          <w:bCs/>
          <w:rtl/>
        </w:rPr>
        <w:t>שתיות</w:t>
      </w:r>
      <w:r w:rsidRPr="004946B5" w:rsidR="004946B5">
        <w:rPr>
          <w:b/>
          <w:bCs/>
          <w:rtl/>
        </w:rPr>
        <w:t xml:space="preserve"> </w:t>
      </w:r>
      <w:r w:rsidRPr="004946B5" w:rsidR="004946B5">
        <w:rPr>
          <w:rFonts w:hint="eastAsia"/>
          <w:b/>
          <w:bCs/>
          <w:rtl/>
        </w:rPr>
        <w:t>מדינה</w:t>
      </w:r>
      <w:r w:rsidRPr="004946B5" w:rsidR="004946B5">
        <w:rPr>
          <w:b/>
          <w:bCs/>
          <w:rtl/>
        </w:rPr>
        <w:t xml:space="preserve"> </w:t>
      </w:r>
      <w:r w:rsidRPr="004946B5" w:rsidR="004946B5">
        <w:rPr>
          <w:rFonts w:hint="eastAsia"/>
          <w:b/>
          <w:bCs/>
          <w:rtl/>
        </w:rPr>
        <w:t>קריטיות</w:t>
      </w:r>
      <w:r w:rsidRPr="004946B5" w:rsidR="004946B5">
        <w:rPr>
          <w:b/>
          <w:bCs/>
          <w:rtl/>
        </w:rPr>
        <w:t xml:space="preserve"> (</w:t>
      </w:r>
      <w:r w:rsidRPr="004946B5" w:rsidR="004946B5">
        <w:rPr>
          <w:rFonts w:hint="eastAsia"/>
          <w:b/>
          <w:bCs/>
          <w:rtl/>
        </w:rPr>
        <w:t>ת</w:t>
      </w:r>
      <w:r w:rsidRPr="004946B5" w:rsidR="004946B5">
        <w:rPr>
          <w:b/>
          <w:bCs/>
          <w:rtl/>
        </w:rPr>
        <w:t>מ"ק</w:t>
      </w:r>
      <w:r w:rsidRPr="004946B5" w:rsidR="004946B5">
        <w:rPr>
          <w:b/>
          <w:bCs/>
          <w:rtl/>
        </w:rPr>
        <w:t>) במשק המים</w:t>
      </w:r>
      <w:r w:rsidRPr="00800A7C" w:rsidR="004946B5">
        <w:rPr>
          <w:rtl/>
        </w:rPr>
        <w:t xml:space="preserve"> - חברת מקורות היא גוף </w:t>
      </w:r>
      <w:r w:rsidRPr="00800A7C" w:rsidR="004946B5">
        <w:rPr>
          <w:rtl/>
        </w:rPr>
        <w:t>התמ"ק</w:t>
      </w:r>
      <w:r w:rsidRPr="00800A7C" w:rsidR="004946B5">
        <w:rPr>
          <w:rtl/>
        </w:rPr>
        <w:t xml:space="preserve"> היחיד במשק המים, ו</w:t>
      </w:r>
      <w:r w:rsidRPr="00800A7C" w:rsidR="004946B5">
        <w:rPr>
          <w:rFonts w:hint="eastAsia"/>
          <w:rtl/>
        </w:rPr>
        <w:t>היא</w:t>
      </w:r>
      <w:r w:rsidRPr="00800A7C" w:rsidR="004946B5">
        <w:rPr>
          <w:rtl/>
        </w:rPr>
        <w:t xml:space="preserve"> מונחה ישירות על ידי </w:t>
      </w:r>
      <w:r w:rsidRPr="00800A7C" w:rsidR="004946B5">
        <w:rPr>
          <w:rtl/>
        </w:rPr>
        <w:t>מס"ל</w:t>
      </w:r>
      <w:r w:rsidRPr="00800A7C" w:rsidR="004946B5">
        <w:rPr>
          <w:rtl/>
        </w:rPr>
        <w:t>. יתר הגופים במשק המים מונחים בהנחיה מגזרית. סוגיית הגדרת גופי תשתית גדולים נוספים במשק המים</w:t>
      </w:r>
      <w:r w:rsidR="00C87848">
        <w:rPr>
          <w:rFonts w:hint="cs"/>
          <w:rtl/>
        </w:rPr>
        <w:t xml:space="preserve"> </w:t>
      </w:r>
      <w:r w:rsidRPr="00800A7C" w:rsidR="004946B5">
        <w:rPr>
          <w:rtl/>
        </w:rPr>
        <w:t>טרם נבחנה ונידונה בוועדת ההיגוי הייעודית לכך</w:t>
      </w:r>
      <w:r w:rsidRPr="004946B5">
        <w:rPr>
          <w:rtl/>
        </w:rPr>
        <w:t>.</w:t>
      </w:r>
    </w:p>
    <w:p w:rsidR="00420374" w:rsidRPr="0093709F" w:rsidP="004633B8" w14:paraId="1D22E15A" w14:textId="04AEFB9D">
      <w:pPr>
        <w:pStyle w:val="7392"/>
        <w:ind w:left="424"/>
      </w:pPr>
      <w:r w:rsidRPr="004946B5">
        <w:rPr>
          <w:rFonts w:hint="cs"/>
          <w:b/>
          <w:bCs/>
          <w:noProof/>
          <w:rtl/>
        </w:rPr>
        <w:drawing>
          <wp:anchor distT="0" distB="3600450" distL="114300" distR="114300" simplePos="0" relativeHeight="251680768" behindDoc="1" locked="0" layoutInCell="1" allowOverlap="1">
            <wp:simplePos x="0" y="0"/>
            <wp:positionH relativeFrom="column">
              <wp:posOffset>4518025</wp:posOffset>
            </wp:positionH>
            <wp:positionV relativeFrom="paragraph">
              <wp:posOffset>11267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946B5" w:rsidR="004946B5">
        <w:rPr>
          <w:rFonts w:hint="eastAsia"/>
          <w:b/>
          <w:bCs/>
          <w:rtl/>
        </w:rPr>
        <w:t>אסדרה</w:t>
      </w:r>
      <w:r w:rsidRPr="004946B5" w:rsidR="004946B5">
        <w:rPr>
          <w:b/>
          <w:bCs/>
          <w:rtl/>
        </w:rPr>
        <w:t xml:space="preserve"> של כללי ביטחון מים</w:t>
      </w:r>
      <w:r w:rsidRPr="00800A7C" w:rsidR="004946B5">
        <w:rPr>
          <w:rtl/>
        </w:rPr>
        <w:t xml:space="preserve"> - במועד סיום הביקורת, דצמבר 2021, מועצת רשות המים לא אסדרה בכללים בהתאם לסמכותה על פי סעיף 18א לחוק המים את חובת ספקי המים להפעיל מערך ניטור ובקרה ומערך הגנה מפני אירועי סייבר; את חובותיהם להגיש תוכנית לאבטחת מידע לאישור רשות המים; ואת חובתם לחבר את מערכות המחשב שלהם למרכז </w:t>
      </w:r>
      <w:r w:rsidRPr="00800A7C" w:rsidR="004946B5">
        <w:rPr>
          <w:rtl/>
        </w:rPr>
        <w:t>הקיברנטי</w:t>
      </w:r>
      <w:r w:rsidRPr="00800A7C" w:rsidR="004946B5">
        <w:rPr>
          <w:rtl/>
        </w:rPr>
        <w:t xml:space="preserve">. כמו כן לא </w:t>
      </w:r>
      <w:r w:rsidRPr="00800A7C" w:rsidR="004946B5">
        <w:rPr>
          <w:rtl/>
        </w:rPr>
        <w:t>אוסדרה</w:t>
      </w:r>
      <w:r w:rsidRPr="00800A7C" w:rsidR="004946B5">
        <w:rPr>
          <w:rtl/>
        </w:rPr>
        <w:t xml:space="preserve"> סמכות מנהל היחידה המגזרית ברשות המים לתת הנחיות לספקי המים, ולא </w:t>
      </w:r>
      <w:r w:rsidRPr="00800A7C" w:rsidR="004946B5">
        <w:rPr>
          <w:rtl/>
        </w:rPr>
        <w:t>אוסדרה</w:t>
      </w:r>
      <w:r w:rsidRPr="00800A7C" w:rsidR="004946B5">
        <w:rPr>
          <w:rtl/>
        </w:rPr>
        <w:t xml:space="preserve"> סמכותם של הספקים לפעול על פיהן. הצעת אסדרה כאמור נקבעה בטיוטת כללי המים (אירוע פגיעה במים), התשפ"ב-2022, אשר נידונה במועצת הרשות בינואר 2022</w:t>
      </w:r>
      <w:r w:rsidRPr="0093709F">
        <w:rPr>
          <w:rFonts w:hint="cs"/>
          <w:rtl/>
        </w:rPr>
        <w:t xml:space="preserve">. </w:t>
      </w:r>
    </w:p>
    <w:p w:rsidR="00420374" w:rsidRPr="0093709F" w:rsidP="004633B8" w14:paraId="5E2BFABB" w14:textId="4C2170F1">
      <w:pPr>
        <w:pStyle w:val="7392"/>
        <w:ind w:left="424"/>
        <w:rPr>
          <w:rtl/>
        </w:rPr>
      </w:pPr>
      <w:r w:rsidRPr="004946B5">
        <w:rPr>
          <w:rFonts w:hint="cs"/>
          <w:b/>
          <w:bCs/>
          <w:noProof/>
          <w:rtl/>
        </w:rPr>
        <w:drawing>
          <wp:anchor distT="0" distB="3600450" distL="114300" distR="114300" simplePos="0" relativeHeight="251681792" behindDoc="1" locked="0" layoutInCell="1" allowOverlap="1">
            <wp:simplePos x="0" y="0"/>
            <wp:positionH relativeFrom="column">
              <wp:posOffset>4518025</wp:posOffset>
            </wp:positionH>
            <wp:positionV relativeFrom="paragraph">
              <wp:posOffset>11267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946B5" w:rsidR="004946B5">
        <w:rPr>
          <w:rFonts w:hint="eastAsia"/>
          <w:b/>
          <w:bCs/>
          <w:rtl/>
        </w:rPr>
        <w:t>היחידה</w:t>
      </w:r>
      <w:r w:rsidRPr="004946B5" w:rsidR="004946B5">
        <w:rPr>
          <w:b/>
          <w:bCs/>
          <w:rtl/>
        </w:rPr>
        <w:t xml:space="preserve"> המגזרית ברשות המים</w:t>
      </w:r>
      <w:r w:rsidRPr="00800A7C" w:rsidR="004946B5">
        <w:rPr>
          <w:rtl/>
        </w:rPr>
        <w:t xml:space="preserve"> - עד מועד סיום הביקורת, דצמבר 2021, מערך הסייבר לא קבע תקן של יחידה מגזרית ברשות המים. נמצא פער ב</w:t>
      </w:r>
      <w:r w:rsidRPr="00800A7C" w:rsidR="004946B5">
        <w:rPr>
          <w:rFonts w:hint="eastAsia"/>
          <w:rtl/>
        </w:rPr>
        <w:t>תקן</w:t>
      </w:r>
      <w:r w:rsidRPr="00800A7C" w:rsidR="004946B5">
        <w:rPr>
          <w:rtl/>
        </w:rPr>
        <w:t xml:space="preserve"> כוח האדם </w:t>
      </w:r>
      <w:r w:rsidRPr="00800A7C" w:rsidR="004946B5">
        <w:rPr>
          <w:rFonts w:hint="eastAsia"/>
          <w:rtl/>
        </w:rPr>
        <w:t>ביחידה</w:t>
      </w:r>
      <w:r w:rsidRPr="00800A7C" w:rsidR="004946B5">
        <w:rPr>
          <w:rtl/>
        </w:rPr>
        <w:t xml:space="preserve"> המגזרית ברשות המים לעומת תקן המשרות על פי טיוטת התקן ליחידת המגזרית שגיבש </w:t>
      </w:r>
      <w:r w:rsidRPr="00800A7C" w:rsidR="004946B5">
        <w:rPr>
          <w:rtl/>
        </w:rPr>
        <w:t>מס"ל</w:t>
      </w:r>
      <w:r w:rsidRPr="00800A7C" w:rsidR="004946B5">
        <w:rPr>
          <w:rtl/>
        </w:rPr>
        <w:t xml:space="preserve">. </w:t>
      </w:r>
      <w:r w:rsidRPr="00800A7C" w:rsidR="004946B5">
        <w:rPr>
          <w:rFonts w:hint="eastAsia"/>
          <w:rtl/>
        </w:rPr>
        <w:t>כמו</w:t>
      </w:r>
      <w:r w:rsidRPr="00800A7C" w:rsidR="004946B5">
        <w:rPr>
          <w:rtl/>
        </w:rPr>
        <w:t xml:space="preserve"> </w:t>
      </w:r>
      <w:r w:rsidRPr="00800A7C" w:rsidR="004946B5">
        <w:rPr>
          <w:rFonts w:hint="eastAsia"/>
          <w:rtl/>
        </w:rPr>
        <w:t>כן</w:t>
      </w:r>
      <w:r w:rsidRPr="00800A7C" w:rsidR="004946B5">
        <w:rPr>
          <w:rtl/>
        </w:rPr>
        <w:t xml:space="preserve"> עד מועד סיום הביקורת כל המשרות שאינן מתוקננות ביחידה המגזרית ברשות המים מאוישות על ידי עובדי מיקור חוץ</w:t>
      </w:r>
      <w:r w:rsidRPr="0093709F">
        <w:rPr>
          <w:rFonts w:hint="cs"/>
          <w:rtl/>
        </w:rPr>
        <w:t>.</w:t>
      </w:r>
    </w:p>
    <w:p w:rsidR="00420374" w:rsidRPr="0093709F" w:rsidP="004633B8" w14:paraId="583ECB3F" w14:textId="40205786">
      <w:pPr>
        <w:pStyle w:val="7392"/>
        <w:ind w:left="424"/>
      </w:pPr>
      <w:r w:rsidRPr="004946B5">
        <w:rPr>
          <w:rFonts w:hint="cs"/>
          <w:b/>
          <w:bCs/>
          <w:noProof/>
          <w:rtl/>
        </w:rPr>
        <w:drawing>
          <wp:anchor distT="0" distB="3600450" distL="114300" distR="114300" simplePos="0" relativeHeight="251682816" behindDoc="1" locked="0" layoutInCell="1" allowOverlap="1">
            <wp:simplePos x="0" y="0"/>
            <wp:positionH relativeFrom="column">
              <wp:posOffset>4518025</wp:posOffset>
            </wp:positionH>
            <wp:positionV relativeFrom="paragraph">
              <wp:posOffset>39842</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946B5" w:rsidR="004946B5">
        <w:rPr>
          <w:rFonts w:hint="eastAsia"/>
          <w:b/>
          <w:bCs/>
          <w:rtl/>
        </w:rPr>
        <w:t>בדיקות</w:t>
      </w:r>
      <w:r w:rsidRPr="004946B5" w:rsidR="004946B5">
        <w:rPr>
          <w:b/>
          <w:bCs/>
          <w:rtl/>
        </w:rPr>
        <w:t xml:space="preserve"> חדירה</w:t>
      </w:r>
      <w:r w:rsidRPr="00800A7C" w:rsidR="004946B5">
        <w:rPr>
          <w:rtl/>
        </w:rPr>
        <w:t xml:space="preserve"> - </w:t>
      </w:r>
      <w:r w:rsidRPr="00800A7C" w:rsidR="004946B5">
        <w:rPr>
          <w:rFonts w:hint="eastAsia"/>
          <w:rtl/>
        </w:rPr>
        <w:t>נמצאו</w:t>
      </w:r>
      <w:r w:rsidRPr="00800A7C" w:rsidR="004946B5">
        <w:rPr>
          <w:rtl/>
        </w:rPr>
        <w:t xml:space="preserve"> </w:t>
      </w:r>
      <w:r w:rsidRPr="00800A7C" w:rsidR="004946B5">
        <w:rPr>
          <w:rFonts w:hint="eastAsia"/>
          <w:rtl/>
        </w:rPr>
        <w:t>פערים</w:t>
      </w:r>
      <w:r w:rsidRPr="00800A7C" w:rsidR="004946B5">
        <w:rPr>
          <w:rtl/>
        </w:rPr>
        <w:t xml:space="preserve"> </w:t>
      </w:r>
      <w:r w:rsidRPr="00800A7C" w:rsidR="004946B5">
        <w:rPr>
          <w:rFonts w:hint="eastAsia"/>
          <w:rtl/>
        </w:rPr>
        <w:t>בתחום</w:t>
      </w:r>
      <w:r w:rsidRPr="00800A7C" w:rsidR="004946B5">
        <w:rPr>
          <w:rtl/>
        </w:rPr>
        <w:t xml:space="preserve"> </w:t>
      </w:r>
      <w:r w:rsidRPr="00800A7C" w:rsidR="004946B5">
        <w:rPr>
          <w:rFonts w:hint="eastAsia"/>
          <w:rtl/>
        </w:rPr>
        <w:t>זה</w:t>
      </w:r>
      <w:r w:rsidRPr="0093709F">
        <w:rPr>
          <w:rFonts w:hint="cs"/>
          <w:rtl/>
        </w:rPr>
        <w:t xml:space="preserve">. </w:t>
      </w:r>
    </w:p>
    <w:p w:rsidR="00420374" w:rsidRPr="0093709F" w:rsidP="004633B8" w14:paraId="7C081EA1" w14:textId="67AF5CB5">
      <w:pPr>
        <w:pStyle w:val="7392"/>
        <w:ind w:left="424"/>
      </w:pPr>
      <w:r w:rsidRPr="004946B5">
        <w:rPr>
          <w:rFonts w:hint="cs"/>
          <w:b/>
          <w:bCs/>
          <w:noProof/>
          <w:rtl/>
        </w:rPr>
        <w:drawing>
          <wp:anchor distT="0" distB="3600450" distL="114300" distR="114300" simplePos="0" relativeHeight="251683840" behindDoc="1" locked="0" layoutInCell="1" allowOverlap="1">
            <wp:simplePos x="0" y="0"/>
            <wp:positionH relativeFrom="column">
              <wp:posOffset>4518025</wp:posOffset>
            </wp:positionH>
            <wp:positionV relativeFrom="paragraph">
              <wp:posOffset>1742</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946B5" w:rsidR="004946B5">
        <w:rPr>
          <w:rFonts w:hint="eastAsia"/>
          <w:b/>
          <w:bCs/>
          <w:rtl/>
        </w:rPr>
        <w:t>חיבור</w:t>
      </w:r>
      <w:r w:rsidRPr="004946B5" w:rsidR="004946B5">
        <w:rPr>
          <w:b/>
          <w:bCs/>
          <w:rtl/>
        </w:rPr>
        <w:t xml:space="preserve"> ספקי המים למרכז </w:t>
      </w:r>
      <w:r w:rsidRPr="004946B5" w:rsidR="004946B5">
        <w:rPr>
          <w:b/>
          <w:bCs/>
          <w:rtl/>
        </w:rPr>
        <w:t>הקיברנטי</w:t>
      </w:r>
      <w:r w:rsidRPr="004946B5" w:rsidR="004946B5">
        <w:rPr>
          <w:b/>
          <w:bCs/>
          <w:rtl/>
        </w:rPr>
        <w:t xml:space="preserve"> (</w:t>
      </w:r>
      <w:r w:rsidRPr="004946B5" w:rsidR="004946B5">
        <w:rPr>
          <w:b/>
          <w:bCs/>
          <w:rtl/>
        </w:rPr>
        <w:t>מק"ם</w:t>
      </w:r>
      <w:r w:rsidRPr="004946B5" w:rsidR="004946B5">
        <w:rPr>
          <w:b/>
          <w:bCs/>
          <w:rtl/>
        </w:rPr>
        <w:t xml:space="preserve">) </w:t>
      </w:r>
      <w:r w:rsidRPr="004946B5" w:rsidR="004946B5">
        <w:rPr>
          <w:rFonts w:hint="eastAsia"/>
          <w:b/>
          <w:bCs/>
          <w:rtl/>
        </w:rPr>
        <w:t>של</w:t>
      </w:r>
      <w:r w:rsidRPr="004946B5" w:rsidR="004946B5">
        <w:rPr>
          <w:b/>
          <w:bCs/>
          <w:rtl/>
        </w:rPr>
        <w:t xml:space="preserve"> משרד </w:t>
      </w:r>
      <w:r w:rsidRPr="004946B5" w:rsidR="004946B5">
        <w:rPr>
          <w:b/>
          <w:bCs/>
          <w:rtl/>
        </w:rPr>
        <w:t>האנרגי</w:t>
      </w:r>
      <w:r w:rsidRPr="004946B5" w:rsidR="004946B5">
        <w:rPr>
          <w:rFonts w:hint="eastAsia"/>
          <w:b/>
          <w:bCs/>
          <w:rtl/>
        </w:rPr>
        <w:t>י</w:t>
      </w:r>
      <w:r w:rsidRPr="004946B5" w:rsidR="004946B5">
        <w:rPr>
          <w:b/>
          <w:bCs/>
          <w:rtl/>
        </w:rPr>
        <w:t>ה</w:t>
      </w:r>
      <w:r w:rsidRPr="00800A7C" w:rsidR="004946B5">
        <w:rPr>
          <w:rtl/>
        </w:rPr>
        <w:t xml:space="preserve"> - </w:t>
      </w:r>
      <w:r w:rsidRPr="00800A7C" w:rsidR="004946B5">
        <w:rPr>
          <w:rFonts w:hint="eastAsia"/>
          <w:rtl/>
        </w:rPr>
        <w:t>רק</w:t>
      </w:r>
      <w:r w:rsidRPr="00800A7C" w:rsidR="004946B5">
        <w:rPr>
          <w:rtl/>
        </w:rPr>
        <w:t xml:space="preserve"> </w:t>
      </w:r>
      <w:r w:rsidRPr="00800A7C" w:rsidR="004946B5">
        <w:rPr>
          <w:rFonts w:hint="eastAsia"/>
          <w:rtl/>
        </w:rPr>
        <w:t>חלק</w:t>
      </w:r>
      <w:r w:rsidRPr="00800A7C" w:rsidR="004946B5">
        <w:rPr>
          <w:rtl/>
        </w:rPr>
        <w:t xml:space="preserve"> </w:t>
      </w:r>
      <w:r w:rsidRPr="00800A7C" w:rsidR="004946B5">
        <w:rPr>
          <w:rFonts w:hint="eastAsia"/>
          <w:rtl/>
        </w:rPr>
        <w:t>מכלל</w:t>
      </w:r>
      <w:r w:rsidRPr="00800A7C" w:rsidR="004946B5">
        <w:rPr>
          <w:rtl/>
        </w:rPr>
        <w:t xml:space="preserve"> ספקי המים שלדעת רשות המים יש לחברם, </w:t>
      </w:r>
      <w:r w:rsidRPr="00800A7C" w:rsidR="004946B5">
        <w:rPr>
          <w:rFonts w:hint="eastAsia"/>
          <w:rtl/>
        </w:rPr>
        <w:t>חוברו</w:t>
      </w:r>
      <w:r w:rsidRPr="00800A7C" w:rsidR="004946B5">
        <w:rPr>
          <w:rtl/>
        </w:rPr>
        <w:t xml:space="preserve"> </w:t>
      </w:r>
      <w:r w:rsidRPr="00800A7C" w:rsidR="004946B5">
        <w:rPr>
          <w:rFonts w:hint="eastAsia"/>
          <w:rtl/>
        </w:rPr>
        <w:t>למק</w:t>
      </w:r>
      <w:r w:rsidRPr="00800A7C" w:rsidR="004946B5">
        <w:rPr>
          <w:rtl/>
        </w:rPr>
        <w:t>"ם</w:t>
      </w:r>
      <w:r w:rsidRPr="00800A7C" w:rsidR="004946B5">
        <w:rPr>
          <w:rtl/>
        </w:rPr>
        <w:t xml:space="preserve"> משרד </w:t>
      </w:r>
      <w:r w:rsidRPr="00800A7C" w:rsidR="004946B5">
        <w:rPr>
          <w:rFonts w:hint="eastAsia"/>
          <w:rtl/>
        </w:rPr>
        <w:t>האנרגייה</w:t>
      </w:r>
      <w:r w:rsidRPr="00800A7C" w:rsidR="004946B5">
        <w:rPr>
          <w:rtl/>
        </w:rPr>
        <w:t xml:space="preserve"> עד מאי 2022</w:t>
      </w:r>
      <w:r w:rsidRPr="004946B5" w:rsidR="004946B5">
        <w:rPr>
          <w:rFonts w:hint="cs"/>
          <w:rtl/>
        </w:rPr>
        <w:t>.</w:t>
      </w:r>
      <w:r w:rsidRPr="0093709F">
        <w:rPr>
          <w:rFonts w:hint="cs"/>
          <w:rtl/>
        </w:rPr>
        <w:t xml:space="preserve"> </w:t>
      </w:r>
    </w:p>
    <w:p w:rsidR="00420374" w:rsidRPr="0093709F" w:rsidP="004633B8" w14:paraId="5E8BF229" w14:textId="365E841F">
      <w:pPr>
        <w:pStyle w:val="7392"/>
        <w:ind w:left="424"/>
        <w:rPr>
          <w:rtl/>
        </w:rPr>
      </w:pPr>
      <w:r w:rsidRPr="004946B5">
        <w:rPr>
          <w:rFonts w:hint="cs"/>
          <w:b/>
          <w:bCs/>
          <w:noProof/>
          <w:rtl/>
        </w:rPr>
        <w:drawing>
          <wp:anchor distT="0" distB="3600450" distL="114300" distR="114300" simplePos="0" relativeHeight="251684864" behindDoc="1" locked="0" layoutInCell="1" allowOverlap="1">
            <wp:simplePos x="0" y="0"/>
            <wp:positionH relativeFrom="column">
              <wp:posOffset>4518025</wp:posOffset>
            </wp:positionH>
            <wp:positionV relativeFrom="paragraph">
              <wp:posOffset>35723</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946B5" w:rsidR="004946B5">
        <w:rPr>
          <w:b/>
          <w:bCs/>
          <w:rtl/>
        </w:rPr>
        <w:t>מוכנות להגנת סייבר בקרב תאגידי המים והביוב</w:t>
      </w:r>
      <w:r w:rsidRPr="00800A7C" w:rsidR="004946B5">
        <w:rPr>
          <w:rtl/>
        </w:rPr>
        <w:t xml:space="preserve"> - בשנים האחרונות ועד מועד סיום הביקורת עשתה רשות המים ביקורות סייבר </w:t>
      </w:r>
      <w:r w:rsidR="00133E08">
        <w:rPr>
          <w:rFonts w:hint="cs"/>
          <w:rtl/>
        </w:rPr>
        <w:t>בחלק</w:t>
      </w:r>
      <w:r w:rsidRPr="00800A7C" w:rsidR="004946B5">
        <w:rPr>
          <w:rtl/>
        </w:rPr>
        <w:t xml:space="preserve"> מכלל התאגידים. </w:t>
      </w:r>
      <w:r w:rsidRPr="00800A7C" w:rsidR="004946B5">
        <w:rPr>
          <w:rFonts w:hint="eastAsia"/>
          <w:rtl/>
        </w:rPr>
        <w:t>חלק</w:t>
      </w:r>
      <w:r w:rsidRPr="00800A7C" w:rsidR="004946B5">
        <w:rPr>
          <w:rtl/>
        </w:rPr>
        <w:t xml:space="preserve"> מתאגידי המים שנבדקו </w:t>
      </w:r>
      <w:r w:rsidRPr="00800A7C" w:rsidR="004946B5">
        <w:rPr>
          <w:rFonts w:hint="eastAsia"/>
          <w:rtl/>
        </w:rPr>
        <w:t>בידי</w:t>
      </w:r>
      <w:r w:rsidRPr="00800A7C" w:rsidR="004946B5">
        <w:rPr>
          <w:rtl/>
        </w:rPr>
        <w:t xml:space="preserve"> </w:t>
      </w:r>
      <w:r w:rsidRPr="00800A7C" w:rsidR="004946B5">
        <w:rPr>
          <w:rFonts w:hint="eastAsia"/>
          <w:rtl/>
        </w:rPr>
        <w:t>רשות</w:t>
      </w:r>
      <w:r w:rsidRPr="00800A7C" w:rsidR="004946B5">
        <w:rPr>
          <w:rtl/>
        </w:rPr>
        <w:t xml:space="preserve"> </w:t>
      </w:r>
      <w:r w:rsidRPr="00800A7C" w:rsidR="004946B5">
        <w:rPr>
          <w:rFonts w:hint="eastAsia"/>
          <w:rtl/>
        </w:rPr>
        <w:t>המים</w:t>
      </w:r>
      <w:r w:rsidRPr="00800A7C" w:rsidR="004946B5">
        <w:rPr>
          <w:rtl/>
        </w:rPr>
        <w:t xml:space="preserve"> </w:t>
      </w:r>
      <w:r w:rsidRPr="00800A7C" w:rsidR="004946B5">
        <w:rPr>
          <w:rFonts w:hint="eastAsia"/>
          <w:rtl/>
        </w:rPr>
        <w:t>בשנת</w:t>
      </w:r>
      <w:r w:rsidRPr="00800A7C" w:rsidR="004946B5">
        <w:rPr>
          <w:rtl/>
        </w:rPr>
        <w:t xml:space="preserve"> 2021, </w:t>
      </w:r>
      <w:r w:rsidRPr="00800A7C" w:rsidR="004946B5">
        <w:rPr>
          <w:rFonts w:hint="eastAsia"/>
          <w:rtl/>
        </w:rPr>
        <w:t>קיבלו</w:t>
      </w:r>
      <w:r w:rsidRPr="00800A7C" w:rsidR="004946B5">
        <w:rPr>
          <w:rtl/>
        </w:rPr>
        <w:t xml:space="preserve"> ציון נמוך על מוכנותם להגנת סייבר</w:t>
      </w:r>
      <w:r w:rsidRPr="0093709F">
        <w:rPr>
          <w:rFonts w:hint="cs"/>
          <w:rtl/>
        </w:rPr>
        <w:t>.</w:t>
      </w:r>
    </w:p>
    <w:p w:rsidR="00420374" w:rsidRPr="004633B8" w:rsidP="002D3D87" w14:paraId="5E6B04AD" w14:textId="2973E598">
      <w:pPr>
        <w:pStyle w:val="7392"/>
        <w:spacing w:before="360" w:after="600"/>
        <w:rPr>
          <w:rtl/>
        </w:rPr>
      </w:pPr>
      <w:r w:rsidRPr="004946B5">
        <w:rPr>
          <w:rFonts w:hint="cs"/>
          <w:b/>
          <w:bCs/>
          <w:noProof/>
          <w:rtl/>
        </w:rPr>
        <w:drawing>
          <wp:anchor distT="0" distB="0" distL="114300" distR="114300" simplePos="0" relativeHeight="251691008" behindDoc="0" locked="0" layoutInCell="1" allowOverlap="1">
            <wp:simplePos x="0" y="0"/>
            <wp:positionH relativeFrom="column">
              <wp:posOffset>2480310</wp:posOffset>
            </wp:positionH>
            <wp:positionV relativeFrom="paragraph">
              <wp:posOffset>48260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14:sizeRelV relativeFrom="margin">
              <wp14:pctHeight>0</wp14:pctHeight>
            </wp14:sizeRelV>
          </wp:anchor>
        </w:drawing>
      </w:r>
      <w:r w:rsidRPr="004946B5">
        <w:rPr>
          <w:b/>
          <w:bCs/>
          <w:rtl/>
        </w:rPr>
        <w:t xml:space="preserve">הקמת </w:t>
      </w:r>
      <w:r w:rsidRPr="004946B5">
        <w:rPr>
          <w:b/>
          <w:bCs/>
          <w:rtl/>
        </w:rPr>
        <w:t>מק"ם</w:t>
      </w:r>
      <w:r w:rsidRPr="00800A7C">
        <w:rPr>
          <w:rtl/>
        </w:rPr>
        <w:t xml:space="preserve"> - משרד </w:t>
      </w:r>
      <w:r w:rsidRPr="00800A7C">
        <w:rPr>
          <w:rtl/>
        </w:rPr>
        <w:t>האנרגייה</w:t>
      </w:r>
      <w:r w:rsidRPr="00800A7C">
        <w:rPr>
          <w:rtl/>
        </w:rPr>
        <w:t xml:space="preserve"> הקים </w:t>
      </w:r>
      <w:r w:rsidRPr="00800A7C">
        <w:rPr>
          <w:rtl/>
        </w:rPr>
        <w:t>מק"ם</w:t>
      </w:r>
      <w:r w:rsidRPr="00800A7C">
        <w:rPr>
          <w:rtl/>
        </w:rPr>
        <w:t xml:space="preserve"> </w:t>
      </w:r>
      <w:r w:rsidRPr="00800A7C">
        <w:rPr>
          <w:rtl/>
        </w:rPr>
        <w:t>המנטר</w:t>
      </w:r>
      <w:r w:rsidRPr="00800A7C">
        <w:rPr>
          <w:rtl/>
        </w:rPr>
        <w:t xml:space="preserve"> את כלל תשתיות </w:t>
      </w:r>
      <w:r w:rsidRPr="00800A7C">
        <w:rPr>
          <w:rtl/>
        </w:rPr>
        <w:t>האנרגייה</w:t>
      </w:r>
      <w:r w:rsidRPr="00800A7C">
        <w:rPr>
          <w:rtl/>
        </w:rPr>
        <w:t xml:space="preserve">, </w:t>
      </w:r>
      <w:r w:rsidRPr="00800A7C">
        <w:rPr>
          <w:rtl/>
        </w:rPr>
        <w:t>מתכלל</w:t>
      </w:r>
      <w:r w:rsidRPr="00800A7C">
        <w:rPr>
          <w:rtl/>
        </w:rPr>
        <w:t xml:space="preserve"> מידע המתקבל מהן ומשקף תמונת מצב בנושא הגנת סייבר על משק </w:t>
      </w:r>
      <w:r w:rsidRPr="00800A7C">
        <w:rPr>
          <w:rtl/>
        </w:rPr>
        <w:t>האנרג</w:t>
      </w:r>
      <w:r w:rsidRPr="00800A7C">
        <w:rPr>
          <w:rFonts w:hint="eastAsia"/>
          <w:rtl/>
        </w:rPr>
        <w:t>י</w:t>
      </w:r>
      <w:r w:rsidRPr="00800A7C">
        <w:rPr>
          <w:rtl/>
        </w:rPr>
        <w:t>יה</w:t>
      </w:r>
      <w:r w:rsidRPr="004633B8">
        <w:rPr>
          <w:rtl/>
        </w:rPr>
        <w:t>.</w:t>
      </w:r>
    </w:p>
    <w:p w:rsidR="002753C7" w:rsidRPr="00662020" w:rsidP="002B5D24" w14:paraId="7C748CCB" w14:textId="6302C95C">
      <w:pPr>
        <w:pStyle w:val="7327"/>
        <w:spacing w:before="480" w:after="360"/>
        <w:rPr>
          <w:rtl/>
        </w:rPr>
      </w:pPr>
      <w:r w:rsidRPr="00662020">
        <w:rPr>
          <w:rFonts w:hint="cs"/>
          <w:rtl/>
        </w:rPr>
        <w:t>עיקרי המלצות הביקורת</w:t>
      </w:r>
    </w:p>
    <w:p w:rsidR="005D0F8C" w:rsidRPr="00402E67" w:rsidP="00402E67" w14:paraId="6C626C68" w14:textId="133C6F8E">
      <w:pPr>
        <w:pStyle w:val="7317"/>
      </w:pPr>
      <w:r w:rsidRPr="00402E67">
        <w:rPr>
          <w:rFonts w:hint="cs"/>
          <w:noProof/>
          <w:rtl/>
        </w:rPr>
        <w:drawing>
          <wp:anchor distT="0" distB="1440180" distL="107950" distR="114300" simplePos="0" relativeHeight="251686912" behindDoc="1" locked="0" layoutInCell="1" allowOverlap="1">
            <wp:simplePos x="0" y="0"/>
            <wp:positionH relativeFrom="column">
              <wp:posOffset>4534535</wp:posOffset>
            </wp:positionH>
            <wp:positionV relativeFrom="paragraph">
              <wp:posOffset>29210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02E67" w:rsidR="004946B5">
        <w:rPr>
          <w:rtl/>
        </w:rPr>
        <w:t xml:space="preserve">מומלץ כי </w:t>
      </w:r>
      <w:r w:rsidRPr="00402E67" w:rsidR="004946B5">
        <w:rPr>
          <w:rtl/>
        </w:rPr>
        <w:t>מס"ל</w:t>
      </w:r>
      <w:r w:rsidRPr="00402E67" w:rsidR="004946B5">
        <w:rPr>
          <w:rtl/>
        </w:rPr>
        <w:t xml:space="preserve"> יבחן מפעם לפעם את הנתונים העדכניים של הגופים הגדולים והמרכזיים</w:t>
      </w:r>
      <w:r w:rsidRPr="00402E67">
        <w:rPr>
          <w:rFonts w:hint="cs"/>
          <w:rtl/>
        </w:rPr>
        <w:t xml:space="preserve"> </w:t>
      </w:r>
      <w:r w:rsidRPr="00402E67" w:rsidR="004946B5">
        <w:rPr>
          <w:rtl/>
        </w:rPr>
        <w:t>במשק המים והביוב, כדי לקבוע אילו מהם צריכים להידון בוועדת ההיגוי הייעודית לכך</w:t>
      </w:r>
      <w:r w:rsidRPr="00402E67">
        <w:rPr>
          <w:rtl/>
        </w:rPr>
        <w:t xml:space="preserve">. </w:t>
      </w:r>
    </w:p>
    <w:p w:rsidR="005D0F8C" w:rsidRPr="00402E67" w:rsidP="00402E67" w14:paraId="16E5BFEE" w14:textId="7CE231F7">
      <w:pPr>
        <w:pStyle w:val="7317"/>
        <w:rPr>
          <w:rtl/>
        </w:rPr>
      </w:pPr>
      <w:r w:rsidRPr="00402E67">
        <w:rPr>
          <w:rFonts w:hint="cs"/>
          <w:noProof/>
          <w:rtl/>
        </w:rPr>
        <w:drawing>
          <wp:anchor distT="0" distB="360045" distL="107950" distR="114300" simplePos="0" relativeHeight="251687936" behindDoc="1" locked="0" layoutInCell="1" allowOverlap="1">
            <wp:simplePos x="0" y="0"/>
            <wp:positionH relativeFrom="column">
              <wp:posOffset>4530725</wp:posOffset>
            </wp:positionH>
            <wp:positionV relativeFrom="paragraph">
              <wp:posOffset>15875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02E67" w:rsidR="004946B5">
        <w:rPr>
          <w:rtl/>
        </w:rPr>
        <w:t xml:space="preserve">מומלץ שמועצת הרשות ורשות המים יפעלו לקידום של הליכי </w:t>
      </w:r>
      <w:r w:rsidRPr="00402E67" w:rsidR="004946B5">
        <w:rPr>
          <w:rtl/>
        </w:rPr>
        <w:t>אסדרת</w:t>
      </w:r>
      <w:r w:rsidRPr="00402E67" w:rsidR="004946B5">
        <w:rPr>
          <w:rtl/>
        </w:rPr>
        <w:t xml:space="preserve"> חובת ספקי המים להפעיל מערך ניטור ובקרה ומערך הגנה מאירועי סייבר, להכין תוכניות לאבטחת מידע ולעגן בכללי ביטחון מים את סמכות רשות המים לתת לספקי המים הנחיות בתחום הסייבר</w:t>
      </w:r>
      <w:r w:rsidRPr="00402E67">
        <w:rPr>
          <w:rFonts w:hint="cs"/>
          <w:rtl/>
        </w:rPr>
        <w:t>.</w:t>
      </w:r>
    </w:p>
    <w:p w:rsidR="00706096" w:rsidRPr="00402E67" w:rsidP="00402E67" w14:paraId="3F6A2BE4" w14:textId="3497438F">
      <w:pPr>
        <w:pStyle w:val="7317"/>
        <w:rPr>
          <w:rtl/>
        </w:rPr>
      </w:pPr>
      <w:r w:rsidRPr="00402E67">
        <w:rPr>
          <w:rFonts w:hint="cs"/>
          <w:noProof/>
          <w:rtl/>
        </w:rPr>
        <w:drawing>
          <wp:anchor distT="0" distB="360045" distL="107950" distR="114300" simplePos="0" relativeHeight="251688960" behindDoc="1" locked="0" layoutInCell="1" allowOverlap="1">
            <wp:simplePos x="0" y="0"/>
            <wp:positionH relativeFrom="column">
              <wp:posOffset>4531995</wp:posOffset>
            </wp:positionH>
            <wp:positionV relativeFrom="paragraph">
              <wp:posOffset>29051</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02E67" w:rsidR="004946B5">
        <w:rPr>
          <w:rtl/>
        </w:rPr>
        <w:t>מומלץ שמערך הסייבר ישלים את הליך קביעת תקן כוח אדם הנדרש ביחיד</w:t>
      </w:r>
      <w:r w:rsidRPr="00402E67" w:rsidR="004946B5">
        <w:rPr>
          <w:rFonts w:hint="eastAsia"/>
          <w:rtl/>
        </w:rPr>
        <w:t>ה</w:t>
      </w:r>
      <w:r w:rsidRPr="00402E67" w:rsidR="004946B5">
        <w:rPr>
          <w:rtl/>
        </w:rPr>
        <w:t xml:space="preserve"> המגזרית לסייבר ברשות המים</w:t>
      </w:r>
      <w:r w:rsidRPr="00402E67">
        <w:rPr>
          <w:rFonts w:hint="cs"/>
          <w:rtl/>
        </w:rPr>
        <w:t>.</w:t>
      </w:r>
    </w:p>
    <w:p w:rsidR="00670C7D" w:rsidRPr="00402E67" w:rsidP="00402E67" w14:paraId="3736116A" w14:textId="1845F8C7">
      <w:pPr>
        <w:pStyle w:val="7317"/>
        <w:rPr>
          <w:rtl/>
        </w:rPr>
      </w:pPr>
      <w:r w:rsidRPr="00402E67">
        <w:rPr>
          <w:rFonts w:hint="cs"/>
          <w:noProof/>
          <w:rtl/>
        </w:rPr>
        <w:drawing>
          <wp:anchor distT="0" distB="144145" distL="107950" distR="114300" simplePos="0" relativeHeight="251689984" behindDoc="1" locked="0" layoutInCell="1" allowOverlap="1">
            <wp:simplePos x="0" y="0"/>
            <wp:positionH relativeFrom="column">
              <wp:posOffset>4530725</wp:posOffset>
            </wp:positionH>
            <wp:positionV relativeFrom="paragraph">
              <wp:posOffset>19526</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02E67" w:rsidR="004946B5">
        <w:rPr>
          <w:rtl/>
        </w:rPr>
        <w:t xml:space="preserve">מומלץ שרשות המים תפעל </w:t>
      </w:r>
      <w:r w:rsidRPr="00402E67" w:rsidR="004946B5">
        <w:rPr>
          <w:rFonts w:hint="eastAsia"/>
          <w:rtl/>
        </w:rPr>
        <w:t>לתיקון</w:t>
      </w:r>
      <w:r w:rsidRPr="00402E67" w:rsidR="004946B5">
        <w:rPr>
          <w:rtl/>
        </w:rPr>
        <w:t xml:space="preserve"> הפערים בתחום בדיקות </w:t>
      </w:r>
      <w:r w:rsidRPr="00402E67" w:rsidR="004946B5">
        <w:rPr>
          <w:rFonts w:hint="eastAsia"/>
          <w:rtl/>
        </w:rPr>
        <w:t>ה</w:t>
      </w:r>
      <w:r w:rsidRPr="00402E67" w:rsidR="004946B5">
        <w:rPr>
          <w:rtl/>
        </w:rPr>
        <w:t>חדירה</w:t>
      </w:r>
      <w:r w:rsidR="00602455">
        <w:rPr>
          <w:rFonts w:hint="cs"/>
          <w:rtl/>
        </w:rPr>
        <w:t>.</w:t>
      </w:r>
      <w:r w:rsidRPr="00402E67" w:rsidR="004946B5">
        <w:rPr>
          <w:rtl/>
        </w:rPr>
        <w:t xml:space="preserve"> מומלץ שרשות המים תפעל לחיבורם של כל ספקי המים שנדרש לדעתה לחברם </w:t>
      </w:r>
      <w:r w:rsidRPr="00402E67" w:rsidR="004946B5">
        <w:rPr>
          <w:rtl/>
        </w:rPr>
        <w:t>למק"ם</w:t>
      </w:r>
      <w:r w:rsidRPr="00402E67">
        <w:rPr>
          <w:rFonts w:hint="cs"/>
          <w:rtl/>
        </w:rPr>
        <w:t>.</w:t>
      </w:r>
    </w:p>
    <w:p w:rsidR="004946B5" w:rsidP="00773517" w14:paraId="51EDCE35" w14:textId="77777777">
      <w:pPr>
        <w:pStyle w:val="7317"/>
        <w:ind w:left="566"/>
        <w:rPr>
          <w:rtl/>
        </w:rPr>
      </w:pPr>
    </w:p>
    <w:p w:rsidR="009469DF" w14:paraId="765FB9F7" w14:textId="77777777">
      <w:pPr>
        <w:bidi w:val="0"/>
        <w:spacing w:after="200" w:line="276" w:lineRule="auto"/>
        <w:rPr>
          <w:rFonts w:ascii="Tahoma" w:hAnsi="Tahoma" w:cs="Tahoma"/>
          <w:color w:val="0D0D0D" w:themeColor="text1" w:themeTint="F2"/>
          <w:sz w:val="18"/>
          <w:szCs w:val="18"/>
          <w:rtl/>
        </w:rPr>
      </w:pPr>
      <w:r>
        <w:rPr>
          <w:rFonts w:ascii="Tahoma" w:hAnsi="Tahoma" w:cs="Tahoma"/>
          <w:color w:val="0D0D0D" w:themeColor="text1" w:themeTint="F2"/>
          <w:sz w:val="18"/>
          <w:szCs w:val="18"/>
          <w:rtl/>
        </w:rPr>
        <w:br w:type="page"/>
      </w:r>
    </w:p>
    <w:p w:rsidR="002F07E0" w:rsidP="002F07E0" w14:paraId="454A99C1" w14:textId="77777777">
      <w:pPr>
        <w:pStyle w:val="73"/>
        <w:rPr>
          <w:rtl/>
        </w:rPr>
      </w:pPr>
      <w:r w:rsidRPr="00EF3061">
        <w:rPr>
          <w:rFonts w:hint="cs"/>
          <w:rtl/>
        </w:rPr>
        <w:t>סיכום</w:t>
      </w:r>
    </w:p>
    <w:p w:rsidR="002F07E0" w:rsidRPr="009469DF" w:rsidP="002F07E0" w14:paraId="59F949DE" w14:textId="2768134D">
      <w:pPr>
        <w:pStyle w:val="7392"/>
        <w:rPr>
          <w:rtl/>
        </w:rPr>
      </w:pPr>
      <w:r w:rsidRPr="00EF359E">
        <w:rPr>
          <w:rtl/>
        </w:rPr>
        <w:t xml:space="preserve">בשנים האחרונות חלה החמרה באיומי הסייבר על מערכות המחשוב של משק המים והביוב בישראל. מומלץ שמועצת הרשות ורשות המים יפעלו לקידום של הליכי </w:t>
      </w:r>
      <w:r w:rsidRPr="00EF359E">
        <w:rPr>
          <w:rtl/>
        </w:rPr>
        <w:t>אסדרת</w:t>
      </w:r>
      <w:r w:rsidRPr="00EF359E">
        <w:rPr>
          <w:rtl/>
        </w:rPr>
        <w:t xml:space="preserve"> חובת ספקי המים להפעיל מערך ניטור ובקרה ומערך הגנה מאירועי סייבר, להכין תוכניות לאבטחת מידע ולעגן בכללי ביטחון מים את סמכות רשות המים לתת לספקי המים הנחיות בתחום הסייבר. </w:t>
      </w:r>
      <w:r w:rsidRPr="00EF359E">
        <w:rPr>
          <w:rFonts w:hint="eastAsia"/>
          <w:rtl/>
        </w:rPr>
        <w:t>כמו</w:t>
      </w:r>
      <w:r w:rsidRPr="00EF359E">
        <w:rPr>
          <w:rtl/>
        </w:rPr>
        <w:t xml:space="preserve"> כן מומלץ כי הרשות תפעל לחיבורם של כל ספקי המים הנדרשים </w:t>
      </w:r>
      <w:r w:rsidRPr="00EF359E">
        <w:rPr>
          <w:rtl/>
        </w:rPr>
        <w:t>למק"ם</w:t>
      </w:r>
      <w:r w:rsidRPr="00EF359E">
        <w:rPr>
          <w:rtl/>
        </w:rPr>
        <w:t>. עוד מומלץ כי רשות המים תשלים את ביקורות הסייבר בתאגידים ובספקי מים אחרים שטרם נבדקו בשנ</w:t>
      </w:r>
      <w:r w:rsidRPr="00EF359E">
        <w:rPr>
          <w:rFonts w:hint="eastAsia"/>
          <w:rtl/>
        </w:rPr>
        <w:t>ת</w:t>
      </w:r>
      <w:r w:rsidRPr="00EF359E">
        <w:rPr>
          <w:rtl/>
        </w:rPr>
        <w:t>י</w:t>
      </w:r>
      <w:r w:rsidRPr="00EF359E">
        <w:rPr>
          <w:rFonts w:hint="eastAsia"/>
          <w:rtl/>
        </w:rPr>
        <w:t>י</w:t>
      </w:r>
      <w:r w:rsidRPr="00EF359E">
        <w:rPr>
          <w:rtl/>
        </w:rPr>
        <w:t>ם האחרונות, ותפעל להגברת מוכנותם של התאגידים למתקפות סייבר</w:t>
      </w:r>
      <w:r w:rsidRPr="009469DF">
        <w:t>.</w:t>
      </w:r>
    </w:p>
    <w:p w:rsidR="009469DF" w:rsidRPr="00526949" w:rsidP="009469DF" w14:paraId="354C1DDB" w14:textId="77777777">
      <w:pPr>
        <w:pStyle w:val="738"/>
        <w:spacing w:before="360" w:after="0"/>
        <w:rPr>
          <w:rtl/>
        </w:rPr>
      </w:pPr>
    </w:p>
    <w:p w:rsidR="00E726F3" w:rsidP="00203D89" w14:paraId="143E0F80" w14:textId="77777777">
      <w:pPr>
        <w:pStyle w:val="731"/>
        <w:bidi/>
        <w:rPr>
          <w:rtl/>
        </w:rPr>
        <w:sectPr w:rsidSect="00B83750">
          <w:headerReference w:type="even" r:id="rId26"/>
          <w:headerReference w:type="default" r:id="rId27"/>
          <w:footerReference w:type="even" r:id="rId28"/>
          <w:pgSz w:w="11906" w:h="16838" w:code="9"/>
          <w:pgMar w:top="3062" w:right="2268" w:bottom="2552" w:left="2268" w:header="1134" w:footer="1361" w:gutter="0"/>
          <w:pgNumType w:start="243"/>
          <w:cols w:space="708"/>
          <w:bidi/>
          <w:rtlGutter/>
          <w:docGrid w:linePitch="360"/>
        </w:sectPr>
      </w:pPr>
      <w:bookmarkStart w:id="1" w:name="OLE_LINK1"/>
      <w:bookmarkStart w:id="2" w:name="OLE_LINK2"/>
    </w:p>
    <w:p w:rsidR="00586851" w:rsidRPr="007D6DEE" w:rsidP="00203D89" w14:paraId="1346FA06" w14:textId="1F263A2C">
      <w:pPr>
        <w:pStyle w:val="731"/>
        <w:bidi/>
        <w:rPr>
          <w:rtl/>
        </w:rPr>
      </w:pPr>
      <w:r w:rsidRPr="004946B5">
        <w:rPr>
          <w:rtl/>
        </w:rPr>
        <w:t>היבטים באסדרה ובפיקוח בנוגע לספקי המים המקומיים בתחום הגנת הסייבר</w:t>
      </w:r>
      <w:r w:rsidRPr="00A23E24" w:rsidR="00A23E24">
        <w:rPr>
          <w:rtl/>
        </w:rPr>
        <w:t xml:space="preserve"> </w:t>
      </w:r>
    </w:p>
    <w:bookmarkEnd w:id="1"/>
    <w:bookmarkEnd w:id="2"/>
    <w:p w:rsidR="007324C6" w:rsidRPr="005241BF" w:rsidP="005241BF" w14:paraId="73DB2432" w14:textId="4DDCB293">
      <w:pPr>
        <w:pStyle w:val="73414"/>
        <w:rPr>
          <w:rtl/>
        </w:rPr>
      </w:pPr>
      <w:r w:rsidRPr="005241BF">
        <w:rPr>
          <w:rFonts w:hint="cs"/>
          <w:rtl/>
        </w:rPr>
        <w:t>מבוא</w:t>
      </w:r>
    </w:p>
    <w:p w:rsidR="00601E0B" w:rsidRPr="00601E0B" w:rsidP="00601E0B" w14:paraId="61534242" w14:textId="77777777">
      <w:pPr>
        <w:pStyle w:val="7392"/>
        <w:rPr>
          <w:rtl/>
        </w:rPr>
      </w:pPr>
      <w:bookmarkStart w:id="3" w:name="_Toc45108269"/>
      <w:bookmarkStart w:id="4" w:name="_Toc45111630"/>
      <w:bookmarkStart w:id="5" w:name="_Toc47869787"/>
      <w:bookmarkStart w:id="6" w:name="_Toc35502083"/>
      <w:bookmarkStart w:id="7" w:name="_Toc45016206"/>
      <w:bookmarkStart w:id="8" w:name="_Toc45111644"/>
      <w:bookmarkStart w:id="9" w:name="copyNevSelection"/>
      <w:r w:rsidRPr="00601E0B">
        <w:rPr>
          <w:rtl/>
        </w:rPr>
        <w:t xml:space="preserve">מרחב הסייבר הוא המרחב הפיזי </w:t>
      </w:r>
      <w:r w:rsidRPr="00601E0B">
        <w:rPr>
          <w:rtl/>
        </w:rPr>
        <w:t>והקיברנטי</w:t>
      </w:r>
      <w:r w:rsidRPr="00601E0B">
        <w:rPr>
          <w:rtl/>
        </w:rPr>
        <w:t xml:space="preserve"> הכולל מחשבים, מערכות ממוכנות ורשתות, תוכנות, מידע ממוחשב, תוכן דיגיטלי, נתוני תעבורה ובקרה. תקיפת סייבר היא רצף הפעולות (חד-פעמי או מתמשך) שמבצע יריב במרחב הסייבר לתכלית קונקרטית כגון חבלה, איסוף מידע או השפעה תודעתית. </w:t>
      </w:r>
    </w:p>
    <w:p w:rsidR="00601E0B" w:rsidRPr="00601E0B" w:rsidP="00601E0B" w14:paraId="5221DBA1" w14:textId="77777777">
      <w:pPr>
        <w:pStyle w:val="7392"/>
        <w:rPr>
          <w:rtl/>
        </w:rPr>
      </w:pPr>
      <w:r w:rsidRPr="00601E0B">
        <w:rPr>
          <w:rtl/>
        </w:rPr>
        <w:t xml:space="preserve">איומי הסייבר הולכים ומתעצמים בשנים האחרונות. איומים אלה עלולים להוביל הן לפגיעה בתוך מרחב הסייבר (במידע או בתפקוד) והן לפגיעה בעולם הפיזי, בין היתר במתקני התפלה, בספקי מים ובתשתיות מים. </w:t>
      </w:r>
    </w:p>
    <w:p w:rsidR="00601E0B" w:rsidRPr="00601E0B" w:rsidP="00601E0B" w14:paraId="77F3A0C7" w14:textId="1EBB228D">
      <w:pPr>
        <w:pStyle w:val="7392"/>
        <w:rPr>
          <w:rtl/>
        </w:rPr>
      </w:pPr>
      <w:r w:rsidRPr="00601E0B">
        <w:rPr>
          <w:rtl/>
        </w:rPr>
        <w:t xml:space="preserve">בשנים 2019 - 2021 אירעו כמה מתקפות סייבר במתקני מים בארה"ב. לדוגמה, ב-27.3.19 עובד לשעבר של מפעל הטיפול במים בעיר </w:t>
      </w:r>
      <w:r w:rsidRPr="00601E0B">
        <w:t>Ellsworth, Kansas</w:t>
      </w:r>
      <w:r w:rsidRPr="00601E0B">
        <w:rPr>
          <w:rtl/>
        </w:rPr>
        <w:t xml:space="preserve">, נכנס מרחוק למערכות התפעול הממוחשבות של מפעל הטיפול במים בעיר וסגר את המערכות שתפקידן לחטא את המים המטופלים במפעל קודם לאספקתם לתושבים. במקרה זה לא נגרם כל נזק לצרכני המים. </w:t>
      </w:r>
      <w:r>
        <w:rPr>
          <w:rtl/>
        </w:rPr>
        <w:br/>
      </w:r>
      <w:r w:rsidRPr="00601E0B">
        <w:rPr>
          <w:rtl/>
        </w:rPr>
        <w:t xml:space="preserve">ב-15.1.21 נעשה ניסיון פריצה למערכות התפעול של מפעל לטיפול במי שתייה במפרץ סן פרנסיסקו. במהלך הפריצה נעשה ניסיון לפגוע במי השתייה באמצעות מחיקת תוכנות המשמשות בתהליך הטיפול במים. הפריצה התגלתה ביום </w:t>
      </w:r>
      <w:r w:rsidRPr="00601E0B">
        <w:rPr>
          <w:rtl/>
        </w:rPr>
        <w:t>המוחרת</w:t>
      </w:r>
      <w:r w:rsidRPr="00601E0B">
        <w:rPr>
          <w:rtl/>
        </w:rPr>
        <w:t xml:space="preserve">, אך לא נגרם נזק בפועל. ב-5.2.21 נפרצו מערכות התפעול הממוחשבות של מפעל הטיפול במים של העיר </w:t>
      </w:r>
      <w:r w:rsidRPr="00601E0B">
        <w:t>Oldsmar, Florida</w:t>
      </w:r>
      <w:r w:rsidRPr="00601E0B">
        <w:rPr>
          <w:rtl/>
        </w:rPr>
        <w:t xml:space="preserve">. בפריצה נעשה ניסיון להעלות את ריכוז החומר המוסף למים לשם טיפול בהם (סודיום הידרוקסיד) לרמה של פי 100 מהתקן. שתיית מים עם ריכוז כה גבוה של חומר זה עלולה לגרום נזקים חמורים לשותים אותם. מפעיל המתקן הבחין בניסיון להעלות את ריכוז החומר והצליח למנוע אותו. </w:t>
      </w:r>
    </w:p>
    <w:p w:rsidR="00601E0B" w:rsidRPr="00601E0B" w:rsidP="00601E0B" w14:paraId="586BE4B5" w14:textId="77777777">
      <w:pPr>
        <w:pStyle w:val="7392"/>
        <w:rPr>
          <w:rtl/>
        </w:rPr>
      </w:pPr>
      <w:r w:rsidRPr="00601E0B">
        <w:rPr>
          <w:rtl/>
        </w:rPr>
        <w:t>תקיפת מערכות מים עלולה להתבצע לצורך גרימת נזק;</w:t>
      </w:r>
      <w:r w:rsidRPr="00601E0B">
        <w:t xml:space="preserve"> </w:t>
      </w:r>
      <w:r w:rsidRPr="00601E0B">
        <w:rPr>
          <w:rtl/>
        </w:rPr>
        <w:t>פגיעה ברציפות התפקודית ובאספקת המים; השבתה או הדלפה של מידע מסווג או פגיעה בתהליכים עסקיים. היריב במקרה זה יכול להגיע ממגוון רב של גורמים - מדינתיים; טרור; גורם מסחרי מתחרה; גורמים פליליים ואחרים.</w:t>
      </w:r>
    </w:p>
    <w:p w:rsidR="00601E0B" w:rsidRPr="00601E0B" w:rsidP="00601E0B" w14:paraId="3E31DBAE" w14:textId="77777777">
      <w:pPr>
        <w:pStyle w:val="7392"/>
        <w:rPr>
          <w:rtl/>
        </w:rPr>
      </w:pPr>
      <w:r w:rsidRPr="00601E0B">
        <w:rPr>
          <w:rtl/>
        </w:rPr>
        <w:t xml:space="preserve">תקיפה כאמור עלולה לגרום, בין השאר, לפגיעה ישירה בתשתיות, לפגיעה במערכות מחשוב, שהן הכרחיות לתפקוד התקין של תשתיות המים והביוב, להרעלת מקורות מים או מאגרי מים ולאיומים נוספים על איכות המים. </w:t>
      </w:r>
    </w:p>
    <w:p w:rsidR="00601E0B" w:rsidRPr="00601E0B" w:rsidP="00601E0B" w14:paraId="19C57994" w14:textId="77777777">
      <w:pPr>
        <w:pStyle w:val="7392"/>
        <w:rPr>
          <w:rtl/>
        </w:rPr>
      </w:pPr>
      <w:r w:rsidRPr="00601E0B">
        <w:rPr>
          <w:rtl/>
        </w:rPr>
        <w:t xml:space="preserve">ממסמכי רשות המים עולה שבשנים האחרונות חלה החמרה באיומי הסייבר על מערכות המחשוב של משק המים והביוב בישראל, וכי בשנים 2020 ו-2021 נרשמו אירועים של תקיפת תשתיות מחשוב. </w:t>
      </w:r>
    </w:p>
    <w:p w:rsidR="00601E0B" w:rsidRPr="00601E0B" w:rsidP="00601E0B" w14:paraId="47D5F4A9" w14:textId="63422EF7">
      <w:pPr>
        <w:pStyle w:val="7392"/>
        <w:rPr>
          <w:rtl/>
        </w:rPr>
      </w:pPr>
      <w:r w:rsidRPr="00601E0B">
        <w:rPr>
          <w:rtl/>
        </w:rPr>
        <w:t xml:space="preserve">במרץ 2021 הציגה רשות המים את ממצאי סקירתה בנושא היערכות משק המים בתחומי ביטחון מים חירום וסייבר לפני מועצת המים. מהסקירה שהוצגה עולה </w:t>
      </w:r>
      <w:r w:rsidRPr="00601E0B">
        <w:rPr>
          <w:rFonts w:hint="cs"/>
          <w:rtl/>
        </w:rPr>
        <w:t xml:space="preserve">בין היתר </w:t>
      </w:r>
      <w:r w:rsidRPr="00601E0B">
        <w:rPr>
          <w:rtl/>
        </w:rPr>
        <w:t>כי משק המים מבוזר מאוד וכ</w:t>
      </w:r>
      <w:r w:rsidRPr="00601E0B">
        <w:rPr>
          <w:rFonts w:hint="eastAsia"/>
          <w:rtl/>
        </w:rPr>
        <w:t>י</w:t>
      </w:r>
      <w:r w:rsidRPr="00601E0B">
        <w:rPr>
          <w:rtl/>
        </w:rPr>
        <w:t xml:space="preserve"> </w:t>
      </w:r>
      <w:r w:rsidRPr="00601E0B">
        <w:rPr>
          <w:rFonts w:hint="eastAsia"/>
          <w:rtl/>
        </w:rPr>
        <w:t>יש</w:t>
      </w:r>
      <w:r w:rsidRPr="00601E0B">
        <w:rPr>
          <w:rtl/>
        </w:rPr>
        <w:t xml:space="preserve"> פער באסדרה למגזר הכפרי המתבטא בקושי בהטמעת הנהלים ובעריכת הבקרה במגזר.</w:t>
      </w:r>
    </w:p>
    <w:p w:rsidR="00601E0B" w:rsidRPr="0021298B" w:rsidP="00601E0B" w14:paraId="0DD3792B" w14:textId="77777777">
      <w:pPr>
        <w:pStyle w:val="733155"/>
        <w:rPr>
          <w:rtl/>
        </w:rPr>
      </w:pPr>
      <w:r w:rsidRPr="0021298B">
        <w:rPr>
          <w:rtl/>
        </w:rPr>
        <w:t>פעולות הביקורת</w:t>
      </w:r>
    </w:p>
    <w:p w:rsidR="00601E0B" w:rsidRPr="00601E0B" w:rsidP="00601E0B" w14:paraId="04DC0D37" w14:textId="77777777">
      <w:pPr>
        <w:pStyle w:val="7392"/>
        <w:rPr>
          <w:rtl/>
        </w:rPr>
      </w:pPr>
      <w:r w:rsidRPr="00601E0B">
        <w:rPr>
          <w:rtl/>
        </w:rPr>
        <w:t xml:space="preserve">בחודשים יוני עד דצמבר 2021 בדק משרד מבקר המדינה כמה היבטים באסדרה ופיקוח בנוגע לספקי המים המקומיים בתחום הגנת הסייבר. הבדיקות נעשו ברשות המים ובמערך הסייבר הלאומי (להלן - </w:t>
      </w:r>
      <w:r w:rsidRPr="00601E0B">
        <w:rPr>
          <w:rtl/>
        </w:rPr>
        <w:t>מס"ל</w:t>
      </w:r>
      <w:r w:rsidRPr="00601E0B">
        <w:rPr>
          <w:rtl/>
        </w:rPr>
        <w:t xml:space="preserve">). בדיקות השלמה נעשו במשרד </w:t>
      </w:r>
      <w:r w:rsidRPr="00601E0B">
        <w:rPr>
          <w:rtl/>
        </w:rPr>
        <w:t>האנרגייה</w:t>
      </w:r>
      <w:r w:rsidRPr="00601E0B">
        <w:rPr>
          <w:rtl/>
        </w:rPr>
        <w:t xml:space="preserve"> ובחברת מקורות.</w:t>
      </w:r>
    </w:p>
    <w:p w:rsidR="00601E0B" w:rsidRPr="00601E0B" w:rsidP="00601E0B" w14:paraId="04415A50" w14:textId="77777777">
      <w:pPr>
        <w:pStyle w:val="7392"/>
        <w:rPr>
          <w:rtl/>
        </w:rPr>
      </w:pPr>
      <w:r w:rsidRPr="00601E0B">
        <w:rPr>
          <w:rtl/>
        </w:rPr>
        <w:t>הדוח שבנדון הומצא לראש הממשלה ביום 31.7.2022 והוטל עליו חיסיון עד לדיון בוועדת המשנה של הוועדה לענייני ביקורת המדינה.</w:t>
      </w:r>
    </w:p>
    <w:p w:rsidR="00601E0B" w:rsidRPr="00601E0B" w:rsidP="00601E0B" w14:paraId="5A14F8A4" w14:textId="77777777">
      <w:pPr>
        <w:pStyle w:val="7392"/>
        <w:rPr>
          <w:rtl/>
        </w:rPr>
      </w:pPr>
      <w:r w:rsidRPr="00601E0B">
        <w:rPr>
          <w:rtl/>
        </w:rPr>
        <w:t xml:space="preserve">מתוקף הסמכות הנתונה למבקר המדינה בסעיף 17(ג) לחוק מבקר המדינה, התשי"ח-1958 [נוסח משולב] ובשים לב לנימוקי הממשלה, לאחר היוועצות עם הגופים האמונים על אבטחת המידע הביטחוני ובתיאום עם יו"ר הכנסת, </w:t>
      </w:r>
      <w:r w:rsidRPr="00601E0B">
        <w:rPr>
          <w:rtl/>
        </w:rPr>
        <w:t>משלא</w:t>
      </w:r>
      <w:r w:rsidRPr="00601E0B">
        <w:rPr>
          <w:rtl/>
        </w:rPr>
        <w:t xml:space="preserve"> התכנסה ועדת המשנה האמורה, הוחלט לפרסם דוח זה תוך הטלת חיסיון על חלקים ממנו. חלקים אלה לא הונחו על שולחן הכנסת ולא יפורסמו.</w:t>
      </w:r>
    </w:p>
    <w:p w:rsidR="00601E0B" w:rsidRPr="00601E0B" w:rsidP="00601E0B" w14:paraId="4391CA1F" w14:textId="77777777">
      <w:pPr>
        <w:pStyle w:val="7392"/>
        <w:rPr>
          <w:rtl/>
        </w:rPr>
      </w:pPr>
      <w:r w:rsidRPr="00601E0B">
        <w:rPr>
          <w:rtl/>
        </w:rPr>
        <w:t>ממצאי דוח הביקורת והמלצותיו נכונים למועד המצאתו האמור לעיל.</w:t>
      </w:r>
    </w:p>
    <w:p w:rsidR="00601E0B" w:rsidRPr="0021298B" w:rsidP="00601E0B" w14:paraId="5681F300" w14:textId="77777777">
      <w:pPr>
        <w:pStyle w:val="733155"/>
        <w:rPr>
          <w:rtl/>
        </w:rPr>
      </w:pPr>
      <w:r w:rsidRPr="0021298B">
        <w:rPr>
          <w:rtl/>
        </w:rPr>
        <w:t xml:space="preserve">הקמת יחידה מגזרית במשרד </w:t>
      </w:r>
      <w:r w:rsidRPr="0021298B">
        <w:rPr>
          <w:rtl/>
        </w:rPr>
        <w:t>האנרגייה</w:t>
      </w:r>
      <w:r w:rsidRPr="0021298B">
        <w:rPr>
          <w:rtl/>
        </w:rPr>
        <w:t xml:space="preserve"> ל</w:t>
      </w:r>
      <w:r w:rsidRPr="0021298B">
        <w:rPr>
          <w:rFonts w:hint="eastAsia"/>
          <w:rtl/>
        </w:rPr>
        <w:t>הגנת</w:t>
      </w:r>
      <w:r w:rsidRPr="0021298B">
        <w:rPr>
          <w:rtl/>
        </w:rPr>
        <w:t xml:space="preserve"> סייבר</w:t>
      </w:r>
    </w:p>
    <w:p w:rsidR="00601E0B" w:rsidRPr="0021298B" w:rsidP="00601E0B" w14:paraId="52543D50" w14:textId="07C648CA">
      <w:pPr>
        <w:pStyle w:val="7392"/>
        <w:rPr>
          <w:rtl/>
        </w:rPr>
      </w:pPr>
      <w:r w:rsidRPr="0021298B">
        <w:rPr>
          <w:rtl/>
        </w:rPr>
        <w:t xml:space="preserve">החוק להסדרת הביטחון בגופים ציבוריים, התשנ"ח-1998 (להלן - החוק להסדרת הביטחון), מסמיך, בין היתר, את מערך הסייבר הלאומי (להלן - </w:t>
      </w:r>
      <w:r w:rsidRPr="0021298B">
        <w:rPr>
          <w:rtl/>
        </w:rPr>
        <w:t>מס"ל</w:t>
      </w:r>
      <w:r w:rsidRPr="0021298B">
        <w:rPr>
          <w:rtl/>
        </w:rPr>
        <w:t>)</w:t>
      </w:r>
      <w:r>
        <w:rPr>
          <w:rStyle w:val="FootnoteReference0"/>
          <w:rFonts w:ascii="David" w:hAnsi="David"/>
          <w:sz w:val="24"/>
          <w:rtl/>
        </w:rPr>
        <w:footnoteReference w:id="2"/>
      </w:r>
      <w:r w:rsidRPr="0021298B">
        <w:rPr>
          <w:rtl/>
        </w:rPr>
        <w:t xml:space="preserve"> להנחות מהבחינה המקצועית גופים ציבוריים מסוימים</w:t>
      </w:r>
      <w:r>
        <w:rPr>
          <w:rStyle w:val="FootnoteReference0"/>
          <w:rFonts w:ascii="David" w:hAnsi="David"/>
          <w:sz w:val="24"/>
          <w:rtl/>
        </w:rPr>
        <w:footnoteReference w:id="3"/>
      </w:r>
      <w:r w:rsidRPr="0021298B">
        <w:rPr>
          <w:rtl/>
        </w:rPr>
        <w:t xml:space="preserve">, המוגדרים כגופי תשתיות מדינה קריטיות (להלן - </w:t>
      </w:r>
      <w:r w:rsidRPr="0021298B">
        <w:rPr>
          <w:rtl/>
        </w:rPr>
        <w:t>תמ"ק</w:t>
      </w:r>
      <w:r w:rsidRPr="0021298B">
        <w:rPr>
          <w:rtl/>
        </w:rPr>
        <w:t xml:space="preserve">) בתחום אבטחת מערכות מידע ממוחשבות חיוניות. </w:t>
      </w:r>
    </w:p>
    <w:p w:rsidR="00601E0B" w:rsidRPr="0021298B" w:rsidP="00601E0B" w14:paraId="04C0F8A3" w14:textId="30546884">
      <w:pPr>
        <w:pStyle w:val="7392"/>
        <w:rPr>
          <w:rtl/>
        </w:rPr>
      </w:pPr>
      <w:r w:rsidRPr="0021298B">
        <w:rPr>
          <w:rtl/>
        </w:rPr>
        <w:t>מס"ל</w:t>
      </w:r>
      <w:r w:rsidRPr="0021298B">
        <w:rPr>
          <w:rtl/>
        </w:rPr>
        <w:t xml:space="preserve"> משמש גוף מטה במשרד ראש הממשלה, ובין היתר ממליץ על מדיניות לאומית ומקדם את יישומה בתחום הסייבר. </w:t>
      </w:r>
      <w:r w:rsidRPr="0021298B">
        <w:rPr>
          <w:rtl/>
        </w:rPr>
        <w:t>מס"ל</w:t>
      </w:r>
      <w:r w:rsidRPr="0021298B">
        <w:rPr>
          <w:rtl/>
        </w:rPr>
        <w:t xml:space="preserve"> מנהל, מפעיל ומבצע, בהתאם לצורך, את כלל מאמצי ההגנה האופרטיביים במישור הלאומי במרחב הסייבר, ובכלל זה מטפל באיומי סייבר ובאירועי סייבר בזמן אמת, מגבש תמונת מצב שוטפת ומרכז מחקר מודיעין</w:t>
      </w:r>
      <w:r>
        <w:rPr>
          <w:rStyle w:val="FootnoteReference0"/>
          <w:rFonts w:ascii="David" w:hAnsi="David"/>
          <w:sz w:val="24"/>
          <w:rtl/>
        </w:rPr>
        <w:footnoteReference w:id="4"/>
      </w:r>
      <w:r w:rsidRPr="0021298B">
        <w:rPr>
          <w:rtl/>
        </w:rPr>
        <w:t>.</w:t>
      </w:r>
    </w:p>
    <w:p w:rsidR="00601E0B" w:rsidRPr="0021298B" w:rsidP="00601E0B" w14:paraId="7A0F3F22" w14:textId="77777777">
      <w:pPr>
        <w:pStyle w:val="7392"/>
        <w:rPr>
          <w:rtl/>
        </w:rPr>
      </w:pPr>
      <w:r w:rsidRPr="0021298B">
        <w:rPr>
          <w:rtl/>
        </w:rPr>
        <w:t xml:space="preserve">לגבי אותם גופים שאינם מוגדרים כגופי </w:t>
      </w:r>
      <w:r w:rsidRPr="0021298B">
        <w:rPr>
          <w:rtl/>
        </w:rPr>
        <w:t>תמ"ק</w:t>
      </w:r>
      <w:r w:rsidRPr="0021298B">
        <w:rPr>
          <w:rtl/>
        </w:rPr>
        <w:t>, תפיסת האסדרה בתחום הגנת הסייבר שנקבעה בהחלטת ממשלה מפברואר 2015</w:t>
      </w:r>
      <w:r>
        <w:rPr>
          <w:rStyle w:val="FootnoteReference0"/>
          <w:rFonts w:ascii="David" w:hAnsi="David"/>
          <w:sz w:val="24"/>
          <w:rtl/>
        </w:rPr>
        <w:footnoteReference w:id="5"/>
      </w:r>
      <w:r w:rsidRPr="0021298B">
        <w:rPr>
          <w:rtl/>
        </w:rPr>
        <w:t xml:space="preserve"> הייתה שלא להוסיף למשק עוד רגולטורים, אלא להעצים </w:t>
      </w:r>
      <w:r w:rsidRPr="0021298B">
        <w:rPr>
          <w:rtl/>
        </w:rPr>
        <w:t>את הרגולטורים הקיימים באמצעות מגוון הכלים העומדים לרשותם וחיזוק כלים אלה ככל הנדרש לתחום הסייבר, על מנת להעלות את רמת החוסן של המגזר האזרחי לאיומי סייבר.</w:t>
      </w:r>
    </w:p>
    <w:p w:rsidR="00601E0B" w:rsidRPr="0021298B" w:rsidP="00601E0B" w14:paraId="35F5E4DA" w14:textId="77777777">
      <w:pPr>
        <w:pStyle w:val="7392"/>
        <w:rPr>
          <w:rtl/>
        </w:rPr>
      </w:pPr>
      <w:r w:rsidRPr="0021298B">
        <w:rPr>
          <w:rtl/>
        </w:rPr>
        <w:t>לפיכך, בהתאם להחלטת הממשלה מפברואר 2015 המנכ"לים של משרדי הממשלה שבמסגרתם מופעלות סמכויות רגולציה כלפי גופים או פעילויות החשופים לאיומי סייבר יידרשו להקים יחידה להכוונה מקצועית בתחום הגנת הסייבר "בהתאם לסמכויות הרגולציה המופעלות על ידי המשרד הממשלתי או במסגרתו" (להלן - יחידה מגזרית); היחידה המגזרית תפעל בכפיפות למשרד הממשלתי שאליה היא שייכת ובהנחיה מקצועית של הרשות הלאומית להגנת הסייבר</w:t>
      </w:r>
      <w:r>
        <w:rPr>
          <w:rStyle w:val="FootnoteReference0"/>
          <w:rFonts w:ascii="David" w:hAnsi="David"/>
          <w:sz w:val="24"/>
          <w:rtl/>
        </w:rPr>
        <w:footnoteReference w:id="6"/>
      </w:r>
      <w:r w:rsidRPr="0021298B">
        <w:rPr>
          <w:rtl/>
        </w:rPr>
        <w:t>.</w:t>
      </w:r>
    </w:p>
    <w:p w:rsidR="00601E0B" w:rsidRPr="0021298B" w:rsidP="00601E0B" w14:paraId="35594F72" w14:textId="77777777">
      <w:pPr>
        <w:pStyle w:val="7392"/>
        <w:rPr>
          <w:rtl/>
        </w:rPr>
      </w:pPr>
      <w:r w:rsidRPr="0021298B">
        <w:rPr>
          <w:rtl/>
        </w:rPr>
        <w:t xml:space="preserve">בין תפקידי היחידה המגזרית, בהתאם להחלטת הממשלה מפברואר 2015: הכוונה והנחיה בהיבטי הגנת הסייבר, לרבות הגדרת המדיניות ודרישות האסדרה בתחום הסייבר; ליווי מקצועי שוטף ומענה על פניות מקצועיות, בהתאם למאפיינים של הגופים אשר ביחס אליהם מתבצעת הפעילות (להלן - המגזר); בקרת ביצוע הדרישות המקצועיות בהתאם לאסדרה וברמה המקצועית הנדרשת; פיתוח והפעלה של תהליכי שיתוף מידע פנימיים וחיצוניים בתוך המגזר, לרבות דיווח על אירועים, איומים, חולשות, </w:t>
      </w:r>
      <w:r w:rsidRPr="0021298B">
        <w:rPr>
          <w:rtl/>
        </w:rPr>
        <w:t>פוגענים</w:t>
      </w:r>
      <w:r w:rsidRPr="0021298B">
        <w:rPr>
          <w:rtl/>
        </w:rPr>
        <w:t xml:space="preserve"> </w:t>
      </w:r>
      <w:r w:rsidRPr="0021298B">
        <w:rPr>
          <w:rtl/>
        </w:rPr>
        <w:t>ונוזקות</w:t>
      </w:r>
      <w:r w:rsidRPr="0021298B">
        <w:rPr>
          <w:rtl/>
        </w:rPr>
        <w:t xml:space="preserve"> למרכז לסיוע בהתמודדות עם איומי סייבר, וכן הגדרת נוהלי הדיווח ושיטות הדיווח בין הגופים במגזר; ייזום ומימוש של פעילות רוחבית, לרבות הקמת תשתיות והפעלת מנגנונים שתכליתם שיפור הגנת הסייבר במגזר.</w:t>
      </w:r>
    </w:p>
    <w:p w:rsidR="00601E0B" w:rsidRPr="0021298B" w:rsidP="00601E0B" w14:paraId="3E49907F" w14:textId="77777777">
      <w:pPr>
        <w:pStyle w:val="7392"/>
        <w:rPr>
          <w:rtl/>
        </w:rPr>
      </w:pPr>
      <w:r w:rsidRPr="0021298B">
        <w:rPr>
          <w:rtl/>
        </w:rPr>
        <w:t>כמו כן, בהחלטת הממשלה נקבע כי המנכ"לים של משרדי הממשלה ומנהלי יחידות הסמך יידרשו לפעול להעלאת רמת הגנת הסייבר ולשם כך - למנות ממונה על הגנת הסייבר, להקים ועדת היגוי משרדית, להסדיר את אנשי המקצוע בתחום הגנת הסייבר המועסקים במשרד, להקצות תקציב ייעודי להגנת הסייבר במסגרת התקציב הקיים של המשרד ולקדם עמידה של המשרד בתקני אבטחת מידע.</w:t>
      </w:r>
    </w:p>
    <w:p w:rsidR="00601E0B" w:rsidRPr="0021298B" w:rsidP="00601E0B" w14:paraId="273927F0" w14:textId="7D10B330">
      <w:pPr>
        <w:pStyle w:val="7392"/>
        <w:rPr>
          <w:rtl/>
        </w:rPr>
      </w:pPr>
      <w:r w:rsidRPr="0021298B">
        <w:rPr>
          <w:rtl/>
        </w:rPr>
        <w:t xml:space="preserve">משרד </w:t>
      </w:r>
      <w:r w:rsidRPr="0021298B">
        <w:rPr>
          <w:rtl/>
        </w:rPr>
        <w:t>האנרגייה</w:t>
      </w:r>
      <w:r w:rsidRPr="0021298B">
        <w:rPr>
          <w:rtl/>
        </w:rPr>
        <w:t xml:space="preserve"> הקים אגף חירום, ביטחון מידע וסייבר אשר, בין היתר, אחראי להיערכות המשרד לאיומי סייבר ואבטחת מידע מסווג. נוסף על כך הוקם במשרד </w:t>
      </w:r>
      <w:r w:rsidRPr="0021298B">
        <w:rPr>
          <w:rtl/>
        </w:rPr>
        <w:t>האנרגייה</w:t>
      </w:r>
      <w:r w:rsidRPr="0021298B">
        <w:rPr>
          <w:rtl/>
        </w:rPr>
        <w:t xml:space="preserve"> מרכז </w:t>
      </w:r>
      <w:r w:rsidRPr="0021298B">
        <w:rPr>
          <w:rtl/>
        </w:rPr>
        <w:t>קיברנטי</w:t>
      </w:r>
      <w:r w:rsidRPr="0021298B">
        <w:rPr>
          <w:rtl/>
        </w:rPr>
        <w:t xml:space="preserve"> מגזרי (להלן - </w:t>
      </w:r>
      <w:r w:rsidRPr="0021298B">
        <w:rPr>
          <w:rtl/>
        </w:rPr>
        <w:t>מק"ם</w:t>
      </w:r>
      <w:r w:rsidRPr="0021298B">
        <w:rPr>
          <w:rtl/>
        </w:rPr>
        <w:t xml:space="preserve">) </w:t>
      </w:r>
      <w:r w:rsidRPr="0021298B">
        <w:rPr>
          <w:rFonts w:hint="eastAsia"/>
          <w:rtl/>
        </w:rPr>
        <w:t>ל</w:t>
      </w:r>
      <w:r w:rsidRPr="0021298B">
        <w:rPr>
          <w:rtl/>
        </w:rPr>
        <w:t xml:space="preserve">ניטור של מתקני תשתית </w:t>
      </w:r>
      <w:r w:rsidRPr="0021298B">
        <w:rPr>
          <w:rtl/>
        </w:rPr>
        <w:t>המק"ם</w:t>
      </w:r>
      <w:r w:rsidRPr="0021298B">
        <w:rPr>
          <w:rtl/>
        </w:rPr>
        <w:t xml:space="preserve"> פועל מספטמבר 2016, ובמועד סיום הביקורת היו מחוברים אליו מתקנים ממגזרי תשתיות </w:t>
      </w:r>
      <w:r w:rsidRPr="0021298B">
        <w:rPr>
          <w:rtl/>
        </w:rPr>
        <w:t>האנרגייה</w:t>
      </w:r>
      <w:r w:rsidRPr="0021298B">
        <w:rPr>
          <w:rtl/>
        </w:rPr>
        <w:t>.</w:t>
      </w:r>
    </w:p>
    <w:p w:rsidR="00601E0B" w:rsidRPr="00601E0B" w:rsidP="00601E0B" w14:paraId="56BDE6D2" w14:textId="77777777">
      <w:pPr>
        <w:pStyle w:val="7318"/>
        <w:rPr>
          <w:rtl/>
        </w:rPr>
      </w:pPr>
      <w:r w:rsidRPr="00601E0B">
        <w:rPr>
          <w:rtl/>
        </w:rPr>
        <w:t xml:space="preserve">משרד מבקר המדינה רואה בחיוב את העובדה כי משרד </w:t>
      </w:r>
      <w:r w:rsidRPr="00601E0B">
        <w:rPr>
          <w:rtl/>
        </w:rPr>
        <w:t>האנרגייה</w:t>
      </w:r>
      <w:r w:rsidRPr="00601E0B">
        <w:rPr>
          <w:rtl/>
        </w:rPr>
        <w:t xml:space="preserve"> הקים את </w:t>
      </w:r>
      <w:r w:rsidRPr="00601E0B">
        <w:rPr>
          <w:rtl/>
        </w:rPr>
        <w:t>המק"ם</w:t>
      </w:r>
      <w:r w:rsidRPr="00601E0B">
        <w:rPr>
          <w:rtl/>
        </w:rPr>
        <w:t xml:space="preserve">, </w:t>
      </w:r>
      <w:r w:rsidRPr="00601E0B">
        <w:rPr>
          <w:rtl/>
        </w:rPr>
        <w:t>המנטר</w:t>
      </w:r>
      <w:r w:rsidRPr="00601E0B">
        <w:rPr>
          <w:rtl/>
        </w:rPr>
        <w:t xml:space="preserve"> את תשתיות </w:t>
      </w:r>
      <w:r w:rsidRPr="00601E0B">
        <w:rPr>
          <w:rtl/>
        </w:rPr>
        <w:t>האנרגייה</w:t>
      </w:r>
      <w:r w:rsidRPr="00601E0B">
        <w:rPr>
          <w:rtl/>
        </w:rPr>
        <w:t xml:space="preserve">, </w:t>
      </w:r>
      <w:r w:rsidRPr="00601E0B">
        <w:rPr>
          <w:rtl/>
        </w:rPr>
        <w:t>מתכלל</w:t>
      </w:r>
      <w:r w:rsidRPr="00601E0B">
        <w:rPr>
          <w:rtl/>
        </w:rPr>
        <w:t xml:space="preserve"> מידע המתקבל מהן ומשקף תמונת מצב בנושא הגנת הסייבר של משק </w:t>
      </w:r>
      <w:r w:rsidRPr="00601E0B">
        <w:rPr>
          <w:rtl/>
        </w:rPr>
        <w:t>האנרגייה</w:t>
      </w:r>
      <w:r w:rsidRPr="00601E0B">
        <w:rPr>
          <w:rtl/>
        </w:rPr>
        <w:t>.</w:t>
      </w:r>
    </w:p>
    <w:p w:rsidR="00601E0B" w:rsidRPr="0021298B" w:rsidP="00601E0B" w14:paraId="4E4CEED0" w14:textId="77777777">
      <w:pPr>
        <w:pStyle w:val="7392"/>
        <w:rPr>
          <w:rtl/>
        </w:rPr>
      </w:pPr>
      <w:r w:rsidRPr="0021298B">
        <w:rPr>
          <w:rtl/>
        </w:rPr>
        <w:t>היחידה המגזרית ברשות המים פועלת באגף ביטחון מים, חירום, מידע וסייבר ברשות המים, והיא נושאת באחריות להכוונה ולבקרה בעניין תחום האבטחה והביטחון של כל ספקי המים אשר בתחום האחריות הרגולטיבית של רשות המים, ובכלל זה בעניין אבטחת מידע ותשתיות ממוחשבות החיוניות לרציפות התפקודית של המשק</w:t>
      </w:r>
      <w:r>
        <w:rPr>
          <w:rStyle w:val="FootnoteReference0"/>
          <w:rFonts w:ascii="David" w:hAnsi="David"/>
          <w:sz w:val="24"/>
          <w:rtl/>
        </w:rPr>
        <w:footnoteReference w:id="7"/>
      </w:r>
      <w:r w:rsidRPr="0021298B">
        <w:rPr>
          <w:rtl/>
        </w:rPr>
        <w:t>.</w:t>
      </w:r>
    </w:p>
    <w:p w:rsidR="00601E0B" w:rsidRPr="0021298B" w:rsidP="00601E0B" w14:paraId="78728A4F" w14:textId="77777777">
      <w:pPr>
        <w:pStyle w:val="7392"/>
        <w:rPr>
          <w:rtl/>
        </w:rPr>
      </w:pPr>
      <w:r w:rsidRPr="0021298B">
        <w:rPr>
          <w:rtl/>
        </w:rPr>
        <w:t xml:space="preserve">על פי חוק להסדרת הביטחון הגדרת גוף תשתית כגוף </w:t>
      </w:r>
      <w:r w:rsidRPr="0021298B">
        <w:rPr>
          <w:rtl/>
        </w:rPr>
        <w:t>תמ"ק</w:t>
      </w:r>
      <w:r w:rsidRPr="0021298B">
        <w:rPr>
          <w:rtl/>
        </w:rPr>
        <w:t xml:space="preserve"> מתבצעת מטעמים של ביטחון המדינה, שלום הציבור וביטחונו, וכרוכה באישור השר לביטחון הפנים, בהתייעצות עם השר </w:t>
      </w:r>
      <w:r w:rsidRPr="0021298B">
        <w:rPr>
          <w:rtl/>
        </w:rPr>
        <w:t>הממונה על הגוף הציבורי (או עם שר הממונה על ביצוע חוק המסדיר את פעולותיו של גוף ציבורי, לפי העניין); באישור ועדת ביטחון הפנים של הכנסת; ובאישור ראש הממשלה</w:t>
      </w:r>
      <w:r>
        <w:rPr>
          <w:rStyle w:val="FootnoteReference0"/>
          <w:rFonts w:ascii="David" w:hAnsi="David"/>
          <w:sz w:val="24"/>
          <w:rtl/>
        </w:rPr>
        <w:footnoteReference w:id="8"/>
      </w:r>
      <w:r w:rsidRPr="0021298B">
        <w:rPr>
          <w:rtl/>
        </w:rPr>
        <w:t>.</w:t>
      </w:r>
    </w:p>
    <w:p w:rsidR="00601E0B" w:rsidRPr="0021298B" w:rsidP="00601E0B" w14:paraId="5D30F65A" w14:textId="77777777">
      <w:pPr>
        <w:pStyle w:val="7392"/>
        <w:rPr>
          <w:b/>
          <w:bCs/>
          <w:u w:val="single"/>
          <w:rtl/>
        </w:rPr>
      </w:pPr>
      <w:r w:rsidRPr="0021298B">
        <w:rPr>
          <w:rtl/>
        </w:rPr>
        <w:t xml:space="preserve">חברת מקורות היא גוף </w:t>
      </w:r>
      <w:r w:rsidRPr="0021298B">
        <w:rPr>
          <w:rtl/>
        </w:rPr>
        <w:t>התמ"ק</w:t>
      </w:r>
      <w:r w:rsidRPr="0021298B">
        <w:rPr>
          <w:rtl/>
        </w:rPr>
        <w:t xml:space="preserve"> היחיד במשק המים המונחה ישירות על ידי </w:t>
      </w:r>
      <w:r w:rsidRPr="0021298B">
        <w:rPr>
          <w:rtl/>
        </w:rPr>
        <w:t>מס"ל</w:t>
      </w:r>
      <w:r w:rsidRPr="0021298B">
        <w:rPr>
          <w:rtl/>
        </w:rPr>
        <w:t xml:space="preserve"> מכוח החוק להסדרת הביטחון.</w:t>
      </w:r>
    </w:p>
    <w:p w:rsidR="00601E0B" w:rsidRPr="00601E0B" w:rsidP="00601E0B" w14:paraId="3A67CC10" w14:textId="77777777">
      <w:pPr>
        <w:pStyle w:val="7318"/>
        <w:rPr>
          <w:rtl/>
        </w:rPr>
      </w:pPr>
      <w:r w:rsidRPr="00601E0B">
        <w:rPr>
          <w:rtl/>
        </w:rPr>
        <w:t xml:space="preserve">יוצא מכך כי חברת מקורות היא הגוף היחיד במשק המים המוגדר כגוף </w:t>
      </w:r>
      <w:r w:rsidRPr="00601E0B">
        <w:rPr>
          <w:rtl/>
        </w:rPr>
        <w:t>תמ"ק</w:t>
      </w:r>
      <w:r w:rsidRPr="00601E0B">
        <w:rPr>
          <w:rtl/>
        </w:rPr>
        <w:t xml:space="preserve">, אשר </w:t>
      </w:r>
      <w:r w:rsidRPr="00601E0B">
        <w:rPr>
          <w:rtl/>
        </w:rPr>
        <w:t>מס"ל</w:t>
      </w:r>
      <w:r w:rsidRPr="00601E0B">
        <w:rPr>
          <w:rtl/>
        </w:rPr>
        <w:t xml:space="preserve"> מנחה אותו ומפקח עליו ישירות. יתר הגופים במשק המים מונחים בהנחיה מגזרית. נמצא כי סוגיית הגדרת גופי תשתית נוספים במשק המים, כגופי </w:t>
      </w:r>
      <w:r w:rsidRPr="00601E0B">
        <w:rPr>
          <w:rtl/>
        </w:rPr>
        <w:t>תמ"ק</w:t>
      </w:r>
      <w:r w:rsidRPr="00601E0B">
        <w:rPr>
          <w:rtl/>
        </w:rPr>
        <w:t>, טרם נבחנה ונידונה בוועדת ההיגוי הייעודית לכך (להלן - הוועדה).</w:t>
      </w:r>
    </w:p>
    <w:p w:rsidR="00601E0B" w:rsidRPr="0021298B" w:rsidP="00601E0B" w14:paraId="3B0C54D5" w14:textId="6515E280">
      <w:pPr>
        <w:pStyle w:val="7392"/>
        <w:rPr>
          <w:rtl/>
        </w:rPr>
      </w:pPr>
      <w:r w:rsidRPr="0021298B">
        <w:rPr>
          <w:rtl/>
        </w:rPr>
        <w:t>מס"ל</w:t>
      </w:r>
      <w:r w:rsidRPr="0021298B">
        <w:rPr>
          <w:rtl/>
        </w:rPr>
        <w:t xml:space="preserve"> מסר למשרד מבקר המדינה בדצמבר 2021 כי יש תבחינים (קריטריונים) שלפיהם נבחנת מידת התאמתם של גופים להיכלל בהגדרת גופי </w:t>
      </w:r>
      <w:r w:rsidRPr="0021298B">
        <w:rPr>
          <w:rtl/>
        </w:rPr>
        <w:t>תמ"ק</w:t>
      </w:r>
      <w:r w:rsidRPr="0021298B">
        <w:rPr>
          <w:rtl/>
        </w:rPr>
        <w:t xml:space="preserve">, וכי תבחינים אלו נידונים בוועדה. עוד מסר </w:t>
      </w:r>
      <w:r w:rsidRPr="0021298B">
        <w:rPr>
          <w:rtl/>
        </w:rPr>
        <w:t>מס"ל</w:t>
      </w:r>
      <w:r w:rsidRPr="0021298B">
        <w:rPr>
          <w:rtl/>
        </w:rPr>
        <w:t xml:space="preserve"> כי טרם נבחן הצורך לקבוע מתקנים נוספים במשק המים והביוב כגופי </w:t>
      </w:r>
      <w:r w:rsidRPr="0021298B">
        <w:rPr>
          <w:rtl/>
        </w:rPr>
        <w:t>תמ"ק</w:t>
      </w:r>
      <w:r w:rsidR="008B247D">
        <w:rPr>
          <w:rFonts w:hint="cs"/>
          <w:rtl/>
        </w:rPr>
        <w:t>.</w:t>
      </w:r>
      <w:r w:rsidRPr="0021298B">
        <w:rPr>
          <w:rtl/>
        </w:rPr>
        <w:t xml:space="preserve"> </w:t>
      </w:r>
    </w:p>
    <w:p w:rsidR="00601E0B" w:rsidRPr="00601E0B" w:rsidP="00601E0B" w14:paraId="631F531B" w14:textId="04B72324">
      <w:pPr>
        <w:pStyle w:val="7318"/>
        <w:rPr>
          <w:rtl/>
        </w:rPr>
      </w:pPr>
      <w:r w:rsidRPr="00601E0B">
        <w:rPr>
          <w:rtl/>
        </w:rPr>
        <w:t xml:space="preserve">משרד מבקר המדינה ממליץ </w:t>
      </w:r>
      <w:r w:rsidRPr="00601E0B">
        <w:rPr>
          <w:rtl/>
        </w:rPr>
        <w:t>למס"ל</w:t>
      </w:r>
      <w:r w:rsidRPr="00601E0B">
        <w:rPr>
          <w:rtl/>
        </w:rPr>
        <w:t xml:space="preserve"> לבחון מפעם לפעם את הנתונים העדכניים של הגופים הגדולים והמרכזיים במשק המים והביוב , כדי לקבוע אילו מהם יובאו על ידו לדיון בוועד</w:t>
      </w:r>
      <w:r w:rsidRPr="00601E0B">
        <w:rPr>
          <w:rFonts w:hint="eastAsia"/>
          <w:rtl/>
        </w:rPr>
        <w:t>ת</w:t>
      </w:r>
      <w:r w:rsidRPr="00601E0B">
        <w:rPr>
          <w:rtl/>
        </w:rPr>
        <w:t xml:space="preserve"> </w:t>
      </w:r>
      <w:r w:rsidRPr="00601E0B">
        <w:rPr>
          <w:rFonts w:hint="eastAsia"/>
          <w:rtl/>
        </w:rPr>
        <w:t>ההיגוי</w:t>
      </w:r>
      <w:r w:rsidRPr="00601E0B">
        <w:rPr>
          <w:rtl/>
        </w:rPr>
        <w:t xml:space="preserve"> הייעודית לכך. </w:t>
      </w:r>
    </w:p>
    <w:p w:rsidR="00601E0B" w:rsidRPr="0021298B" w:rsidP="00601E0B" w14:paraId="43C429F2" w14:textId="77777777">
      <w:pPr>
        <w:pStyle w:val="733155"/>
        <w:rPr>
          <w:rtl/>
        </w:rPr>
      </w:pPr>
      <w:r w:rsidRPr="0021298B">
        <w:rPr>
          <w:rtl/>
        </w:rPr>
        <w:t>אסדרה של כללי ביטחון המים</w:t>
      </w:r>
    </w:p>
    <w:p w:rsidR="00601E0B" w:rsidRPr="00601E0B" w:rsidP="00601E0B" w14:paraId="5789FB69" w14:textId="77777777">
      <w:pPr>
        <w:pStyle w:val="7318"/>
        <w:rPr>
          <w:rtl/>
        </w:rPr>
      </w:pPr>
      <w:r w:rsidRPr="00601E0B">
        <w:rPr>
          <w:rtl/>
        </w:rPr>
        <w:t xml:space="preserve">במועד סיום הביקורת, דצמבר 2021, מועצת רשות המים לא אסדרה בכללים בהתאם לסמכותה על פי סעיף 18א לחוק המים את חובת ספקי המים להפעיל מערך ניטור ובקרה ומערך הגנה מפני אירועי סייבר, את חובותיהם להגיש תוכנית לאבטחת מידע לאישור רשות המים, ואת חובתם לחבר את מערכות המחשב שלהם </w:t>
      </w:r>
      <w:r w:rsidRPr="00601E0B">
        <w:rPr>
          <w:rtl/>
        </w:rPr>
        <w:t>למק"ם</w:t>
      </w:r>
      <w:r w:rsidRPr="00601E0B">
        <w:rPr>
          <w:rtl/>
        </w:rPr>
        <w:t xml:space="preserve">. כמו כן לא </w:t>
      </w:r>
      <w:r w:rsidRPr="00601E0B">
        <w:rPr>
          <w:rtl/>
        </w:rPr>
        <w:t>אוסדרה</w:t>
      </w:r>
      <w:r w:rsidRPr="00601E0B">
        <w:rPr>
          <w:rtl/>
        </w:rPr>
        <w:t xml:space="preserve"> סמכות מנהל היחידה המגזרית ברשות המים לתת הנחיות לספקי המים, ולא </w:t>
      </w:r>
      <w:r w:rsidRPr="00601E0B">
        <w:rPr>
          <w:rtl/>
        </w:rPr>
        <w:t>אוסדרה</w:t>
      </w:r>
      <w:r w:rsidRPr="00601E0B">
        <w:rPr>
          <w:rtl/>
        </w:rPr>
        <w:t xml:space="preserve"> סמכותם של הספקים לפעול על פיהן.</w:t>
      </w:r>
    </w:p>
    <w:p w:rsidR="00601E0B" w:rsidRPr="00601E0B" w:rsidP="00601E0B" w14:paraId="637EC475" w14:textId="77777777">
      <w:pPr>
        <w:pStyle w:val="7392"/>
        <w:rPr>
          <w:rtl/>
        </w:rPr>
      </w:pPr>
      <w:r w:rsidRPr="00601E0B">
        <w:rPr>
          <w:rtl/>
        </w:rPr>
        <w:t xml:space="preserve">נמצא כי הצעת אסדרה כאמור נקבעה בטיוטת כללי המים (אירוע פגיעה במים), התשפ"ב-2022, אשר נידונה במועצת הרשות בינואר 2022 (להלן - כללי ביטחון מים). </w:t>
      </w:r>
    </w:p>
    <w:p w:rsidR="00601E0B" w:rsidRPr="00601E0B" w:rsidP="00601E0B" w14:paraId="1143AA21" w14:textId="77777777">
      <w:pPr>
        <w:pStyle w:val="7318"/>
        <w:rPr>
          <w:rtl/>
        </w:rPr>
      </w:pPr>
      <w:r w:rsidRPr="00601E0B">
        <w:rPr>
          <w:rtl/>
        </w:rPr>
        <w:t xml:space="preserve">מומלץ שמועצת הרשות ורשות המים יפעלו לקידום של הליכי </w:t>
      </w:r>
      <w:r w:rsidRPr="00601E0B">
        <w:rPr>
          <w:rtl/>
        </w:rPr>
        <w:t>אסדרת</w:t>
      </w:r>
      <w:r w:rsidRPr="00601E0B">
        <w:rPr>
          <w:rtl/>
        </w:rPr>
        <w:t xml:space="preserve"> חובת ספקי המים להפעיל מערך ניטור ובקרה ומערך הגנה מאירועי סייבר, להכין תוכניות לאבטחת מידע ולעגן בכללי ביטחון מים את סמכות רשות המים לתת לספקי המים הנחיות בתחום הסייבר.</w:t>
      </w:r>
    </w:p>
    <w:p w:rsidR="00601E0B" w:rsidRPr="00601E0B" w:rsidP="00601E0B" w14:paraId="6BE25D7F" w14:textId="77777777">
      <w:pPr>
        <w:pStyle w:val="7392"/>
        <w:rPr>
          <w:rtl/>
        </w:rPr>
      </w:pPr>
      <w:r w:rsidRPr="00601E0B">
        <w:rPr>
          <w:rtl/>
        </w:rPr>
        <w:t>רשות המים השיבה למשרד מבקר המדינה במאי 2022 כי הליך השימוע של כללי ביטחון מים שפורסמו בינואר 2022 הסתיים במרץ 2022, וכי לאחר השלמת השיח עם הגורמים הרלוונטיים בנוגע לסוגיות שעלו, יובאו הכללים לאישור מועצת הרשות.</w:t>
      </w:r>
    </w:p>
    <w:p w:rsidR="00601E0B" w:rsidRPr="0021298B" w:rsidP="00601E0B" w14:paraId="6B2EA0EC" w14:textId="77777777">
      <w:pPr>
        <w:pStyle w:val="733155"/>
        <w:rPr>
          <w:rtl/>
        </w:rPr>
      </w:pPr>
      <w:r w:rsidRPr="0021298B">
        <w:rPr>
          <w:rtl/>
        </w:rPr>
        <w:t>היחידה המגזרית ברשות המים</w:t>
      </w:r>
    </w:p>
    <w:p w:rsidR="00601E0B" w:rsidRPr="00601E0B" w:rsidP="00601E0B" w14:paraId="76E06DD3" w14:textId="77777777">
      <w:pPr>
        <w:pStyle w:val="7392"/>
        <w:rPr>
          <w:rtl/>
        </w:rPr>
      </w:pPr>
      <w:r w:rsidRPr="00601E0B">
        <w:rPr>
          <w:rtl/>
        </w:rPr>
        <w:t xml:space="preserve">בהתאם להחלטת הממשלה מפברואר 2015, </w:t>
      </w:r>
      <w:r w:rsidRPr="00601E0B">
        <w:rPr>
          <w:rtl/>
        </w:rPr>
        <w:t>מס"ל</w:t>
      </w:r>
      <w:r w:rsidRPr="00601E0B">
        <w:rPr>
          <w:rtl/>
        </w:rPr>
        <w:t xml:space="preserve"> יסווג את היקף הפעילות הנדרשת של היחידה המגזרית בתחום הגנת הסייבר, זאת בהתאם לנזק הפוטנציאלי מפגיעה במערכות הממוחשבות של הגופים במגזרם, ובהתאם להיקף הפעילות של היחידה המגזרית. </w:t>
      </w:r>
    </w:p>
    <w:p w:rsidR="00601E0B" w:rsidRPr="00601E0B" w:rsidP="00601E0B" w14:paraId="1AE22DAB" w14:textId="77777777">
      <w:pPr>
        <w:pStyle w:val="7392"/>
        <w:rPr>
          <w:rtl/>
        </w:rPr>
      </w:pPr>
      <w:r w:rsidRPr="00601E0B">
        <w:rPr>
          <w:rtl/>
        </w:rPr>
        <w:t>עוד צוין בהחלטת הממשלה מפברואר 2015 כי המשרדים יאיישו את התפקידים ביחידה המגזרית בהתאם למפתחות המפורטים להלן: גוף בעל היקף פעילות גדול יאייש את תפקידיהם של מנהל וארבעה אנשי צוות;</w:t>
      </w:r>
      <w:r w:rsidRPr="00601E0B">
        <w:t xml:space="preserve"> </w:t>
      </w:r>
      <w:r w:rsidRPr="00601E0B">
        <w:rPr>
          <w:rtl/>
        </w:rPr>
        <w:t>גוף בעל היקף פעילות בינוני יאייש את תפקידיהם של מנהל ושני אנשי צוות; וגוף בעל היקף פעילות קטן יאייש את תפקידו של מנהל בלבד. התפקידים יאוישו באמצעות תקני כוח אדם ועובדים ממיקור חוץ למשרדי הממשלה.</w:t>
      </w:r>
    </w:p>
    <w:p w:rsidR="00601E0B" w:rsidRPr="00601E0B" w:rsidP="00601E0B" w14:paraId="71FEAFE4" w14:textId="77777777">
      <w:pPr>
        <w:pStyle w:val="7392"/>
        <w:rPr>
          <w:rtl/>
        </w:rPr>
      </w:pPr>
      <w:r w:rsidRPr="00601E0B">
        <w:rPr>
          <w:rtl/>
        </w:rPr>
        <w:t xml:space="preserve">נמצא כי בדצמבר 2021 </w:t>
      </w:r>
      <w:r w:rsidRPr="00601E0B">
        <w:rPr>
          <w:rtl/>
        </w:rPr>
        <w:t>מס"ל</w:t>
      </w:r>
      <w:r w:rsidRPr="00601E0B">
        <w:rPr>
          <w:rtl/>
        </w:rPr>
        <w:t xml:space="preserve"> טרם קבע את היקף היחידה המגזרית ברשות המים, אך הוא גיבש טיוטה בנושא.</w:t>
      </w:r>
    </w:p>
    <w:p w:rsidR="00601E0B" w:rsidRPr="00601E0B" w:rsidP="00601E0B" w14:paraId="52AEB590" w14:textId="77777777">
      <w:pPr>
        <w:pStyle w:val="734"/>
        <w:rPr>
          <w:rtl/>
        </w:rPr>
      </w:pPr>
      <w:r w:rsidRPr="00601E0B">
        <w:rPr>
          <w:b w:val="0"/>
          <w:bCs w:val="0"/>
          <w:rtl/>
        </w:rPr>
        <w:t>תרשים 1:</w:t>
      </w:r>
      <w:r w:rsidRPr="00601E0B">
        <w:rPr>
          <w:rtl/>
        </w:rPr>
        <w:t xml:space="preserve"> מבנה מומלץ ע</w:t>
      </w:r>
      <w:r w:rsidRPr="00601E0B">
        <w:rPr>
          <w:rFonts w:hint="eastAsia"/>
          <w:rtl/>
        </w:rPr>
        <w:t>ל</w:t>
      </w:r>
      <w:r w:rsidRPr="00601E0B">
        <w:rPr>
          <w:rtl/>
        </w:rPr>
        <w:t xml:space="preserve"> י</w:t>
      </w:r>
      <w:r w:rsidRPr="00601E0B">
        <w:rPr>
          <w:rFonts w:hint="eastAsia"/>
          <w:rtl/>
        </w:rPr>
        <w:t>די</w:t>
      </w:r>
      <w:r w:rsidRPr="00601E0B">
        <w:rPr>
          <w:rtl/>
        </w:rPr>
        <w:t xml:space="preserve"> </w:t>
      </w:r>
      <w:r w:rsidRPr="00601E0B">
        <w:rPr>
          <w:rtl/>
        </w:rPr>
        <w:t>מס"ל</w:t>
      </w:r>
      <w:r w:rsidRPr="00601E0B">
        <w:rPr>
          <w:rtl/>
        </w:rPr>
        <w:t xml:space="preserve"> ביחידה המגזרית ברשות המים</w:t>
      </w:r>
    </w:p>
    <w:p w:rsidR="00601E0B" w:rsidP="008B247D" w14:paraId="4DC9CE15" w14:textId="56DFFE66">
      <w:pPr>
        <w:spacing w:after="240"/>
        <w:rPr>
          <w:rtl/>
        </w:rPr>
      </w:pPr>
      <w:r>
        <w:rPr>
          <w:noProof/>
          <w:rtl/>
          <w:lang w:val="he-IL"/>
        </w:rPr>
        <w:drawing>
          <wp:inline distT="0" distB="0" distL="0" distR="0">
            <wp:extent cx="4679540" cy="2637789"/>
            <wp:effectExtent l="0" t="0" r="0" b="0"/>
            <wp:docPr id="46" name="תמונה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תמונה 46"/>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4679540" cy="2637789"/>
                    </a:xfrm>
                    <a:prstGeom prst="rect">
                      <a:avLst/>
                    </a:prstGeom>
                  </pic:spPr>
                </pic:pic>
              </a:graphicData>
            </a:graphic>
          </wp:inline>
        </w:drawing>
      </w:r>
    </w:p>
    <w:p w:rsidR="00601E0B" w:rsidRPr="00601E0B" w:rsidP="00601E0B" w14:paraId="60829EA0" w14:textId="139F4209">
      <w:pPr>
        <w:pStyle w:val="7318"/>
        <w:rPr>
          <w:rtl/>
        </w:rPr>
      </w:pPr>
      <w:r w:rsidRPr="00601E0B">
        <w:rPr>
          <w:rtl/>
        </w:rPr>
        <w:t>במועד סיום הביקורת, דצמבר 2021, מערך הסייבר לא קבע תקן של יחידה מגזרית ברשות המים, ובפועל היחידה המגזרית פועלת בעיקר באמצעות מיקור חוץ. מומלץ שמערך הסייבר ישלים את הליך קביעת תקן כוח אדם הנדרש ביחידת המגזרית לסייבר</w:t>
      </w:r>
      <w:r w:rsidR="008B247D">
        <w:rPr>
          <w:rFonts w:hint="cs"/>
          <w:rtl/>
        </w:rPr>
        <w:t xml:space="preserve"> </w:t>
      </w:r>
      <w:r w:rsidRPr="00601E0B">
        <w:rPr>
          <w:rtl/>
        </w:rPr>
        <w:t>ברשות המים.</w:t>
      </w:r>
    </w:p>
    <w:p w:rsidR="00601E0B" w:rsidRPr="00601E0B" w:rsidP="00601E0B" w14:paraId="0E0C3AF1" w14:textId="77777777">
      <w:pPr>
        <w:pStyle w:val="7318"/>
        <w:rPr>
          <w:rtl/>
        </w:rPr>
      </w:pPr>
      <w:r w:rsidRPr="00601E0B">
        <w:rPr>
          <w:rtl/>
        </w:rPr>
        <w:t xml:space="preserve">עוד מומלץ שרשות המים תפעל לתקנון כוח האדם הנדרש ביחידה המגזרית, בהתאם להנחיית </w:t>
      </w:r>
      <w:r w:rsidRPr="00601E0B">
        <w:rPr>
          <w:rtl/>
        </w:rPr>
        <w:t>המס"ל</w:t>
      </w:r>
      <w:r w:rsidRPr="00601E0B">
        <w:rPr>
          <w:rtl/>
        </w:rPr>
        <w:t xml:space="preserve">, וכן תפעל לאיושו. </w:t>
      </w:r>
    </w:p>
    <w:p w:rsidR="00601E0B" w:rsidRPr="0021298B" w:rsidP="00601E0B" w14:paraId="063DE8BA" w14:textId="77777777">
      <w:pPr>
        <w:pStyle w:val="733155"/>
        <w:rPr>
          <w:rtl/>
        </w:rPr>
      </w:pPr>
      <w:r w:rsidRPr="0021298B">
        <w:rPr>
          <w:rtl/>
        </w:rPr>
        <w:t xml:space="preserve">בדיקות חדירה </w:t>
      </w:r>
    </w:p>
    <w:p w:rsidR="00601E0B" w:rsidRPr="00601E0B" w:rsidP="00601E0B" w14:paraId="1015CB64" w14:textId="77777777">
      <w:pPr>
        <w:pStyle w:val="7392"/>
        <w:rPr>
          <w:rtl/>
        </w:rPr>
      </w:pPr>
      <w:r w:rsidRPr="00601E0B">
        <w:rPr>
          <w:rtl/>
        </w:rPr>
        <w:t>בדיקת חדירה (</w:t>
      </w:r>
      <w:r w:rsidRPr="00601E0B">
        <w:t>Penetration test</w:t>
      </w:r>
      <w:r w:rsidRPr="00601E0B">
        <w:rPr>
          <w:rtl/>
        </w:rPr>
        <w:t xml:space="preserve">, מכונה בקיצור גם </w:t>
      </w:r>
      <w:r w:rsidRPr="00601E0B">
        <w:t>Pentest</w:t>
      </w:r>
      <w:r w:rsidRPr="00601E0B">
        <w:rPr>
          <w:rtl/>
        </w:rPr>
        <w:t xml:space="preserve">) היא מתקפה מתוכננת ומבוקרת על מערכת ממוחשבת. את הבדיקה מבצע בודק ("האקר", </w:t>
      </w:r>
      <w:r w:rsidRPr="00601E0B">
        <w:t>pen-tester</w:t>
      </w:r>
      <w:r w:rsidRPr="00601E0B">
        <w:rPr>
          <w:rtl/>
        </w:rPr>
        <w:t>) כדי לאתר חולשות אבטחה, את פוטנציאל הגישה לחולשות אלו, השימושיות שניתן להפיק מהגישה אליהן ואל המידע שהן מאחסנות. בדיקת חדירה מאפשרת בדיקת היתכנות של מתקפות סייבר על התאגיד, זיהוי חולשות והערכת היקף הנזק העסקי והתפעולי שעלול להיגרם על ידי מתקפות סייבר ובדיקה של יכולות מערך ההגנה של המערכת המיועדת לתקיפה מבחינת זיהוי מתקפות ואופן הטיפול בהן.</w:t>
      </w:r>
    </w:p>
    <w:p w:rsidR="00601E0B" w:rsidRPr="00601E0B" w:rsidP="00601E0B" w14:paraId="2F286810" w14:textId="77777777">
      <w:pPr>
        <w:pStyle w:val="7392"/>
        <w:rPr>
          <w:rtl/>
        </w:rPr>
      </w:pPr>
      <w:r w:rsidRPr="00601E0B">
        <w:rPr>
          <w:rtl/>
        </w:rPr>
        <w:t>לביצוע בדיקות חדירה יש חשיבות רבה</w:t>
      </w:r>
      <w:r>
        <w:rPr>
          <w:rStyle w:val="FootnoteReference0"/>
          <w:rtl/>
        </w:rPr>
        <w:footnoteReference w:id="9"/>
      </w:r>
      <w:r w:rsidRPr="00601E0B">
        <w:rPr>
          <w:rtl/>
        </w:rPr>
        <w:t xml:space="preserve"> בנוגע לבחינה של מימוש הבקרות בפועל ושל אפקטיביות ההגנה. </w:t>
      </w:r>
    </w:p>
    <w:p w:rsidR="00601E0B" w:rsidRPr="00601E0B" w:rsidP="00601E0B" w14:paraId="3C2CF226" w14:textId="77777777">
      <w:pPr>
        <w:pStyle w:val="7318"/>
        <w:rPr>
          <w:rtl/>
        </w:rPr>
      </w:pPr>
      <w:r w:rsidRPr="00601E0B">
        <w:rPr>
          <w:rFonts w:hint="eastAsia"/>
          <w:rtl/>
        </w:rPr>
        <w:t>בביקורת</w:t>
      </w:r>
      <w:r w:rsidRPr="00601E0B">
        <w:rPr>
          <w:rtl/>
        </w:rPr>
        <w:t xml:space="preserve"> נמצאו פערים בתחום זה. </w:t>
      </w:r>
    </w:p>
    <w:p w:rsidR="00601E0B" w:rsidRPr="0021298B" w:rsidP="00977337" w14:paraId="23526875" w14:textId="77777777">
      <w:pPr>
        <w:pStyle w:val="7392"/>
        <w:rPr>
          <w:rtl/>
        </w:rPr>
      </w:pPr>
      <w:r w:rsidRPr="0021298B">
        <w:rPr>
          <w:rtl/>
        </w:rPr>
        <w:t xml:space="preserve">להקמת סביבת בדיקות להיבטי סייבר נודעת חשיבות רבה, בין היתר כדי לאפשר בחינה מוגנת של תוכנות חדשות, </w:t>
      </w:r>
      <w:r w:rsidRPr="0021298B">
        <w:rPr>
          <w:rtl/>
        </w:rPr>
        <w:t>עידכוני</w:t>
      </w:r>
      <w:r w:rsidRPr="0021298B">
        <w:rPr>
          <w:rtl/>
        </w:rPr>
        <w:t xml:space="preserve"> אבטחה וגרסאות תוכנה לתוכנות קיימות קודם העלאתן ל"סביבת הייצור".</w:t>
      </w:r>
    </w:p>
    <w:p w:rsidR="00601E0B" w:rsidRPr="00977337" w:rsidP="00977337" w14:paraId="2B7E2360" w14:textId="77777777">
      <w:pPr>
        <w:pStyle w:val="7318"/>
        <w:rPr>
          <w:rtl/>
        </w:rPr>
      </w:pPr>
      <w:r w:rsidRPr="00977337">
        <w:rPr>
          <w:rtl/>
        </w:rPr>
        <w:t xml:space="preserve">מוצע כי רשות המים תבחן העלאת עדכוני תוכנה ועדכוני אבטחה הרלוונטיים לכלל תאגידי המים והביוב, לסביבה שונה מ"סביבת הייצור וההפעלה", אם על ידי שימוש בשרת צדדי ואם על ידי הקמת סביבת בדיקות מלאה. </w:t>
      </w:r>
    </w:p>
    <w:p w:rsidR="00977337" w:rsidRPr="00977337" w:rsidP="00977337" w14:paraId="2FE83351" w14:textId="77777777">
      <w:pPr>
        <w:pStyle w:val="7318"/>
      </w:pPr>
      <w:r w:rsidRPr="00977337">
        <w:rPr>
          <w:rtl/>
        </w:rPr>
        <w:t xml:space="preserve">מומלץ כי </w:t>
      </w:r>
      <w:r w:rsidRPr="00977337">
        <w:rPr>
          <w:rtl/>
        </w:rPr>
        <w:t>מס"ל</w:t>
      </w:r>
      <w:r w:rsidRPr="00977337">
        <w:rPr>
          <w:rtl/>
        </w:rPr>
        <w:t xml:space="preserve"> ינחה את רשות המים בעניין הכנת תוכנית עבודה רב-שנתית לביצוע בדיקות חדירה, וכי הוא יפקח על התקדמות יישומה.</w:t>
      </w:r>
    </w:p>
    <w:p w:rsidR="00601E0B" w:rsidRPr="0021298B" w:rsidP="00977337" w14:paraId="211FEFAC" w14:textId="0064E394">
      <w:pPr>
        <w:pStyle w:val="7392"/>
        <w:rPr>
          <w:rtl/>
        </w:rPr>
      </w:pPr>
      <w:r w:rsidRPr="0021298B">
        <w:rPr>
          <w:rtl/>
        </w:rPr>
        <w:t xml:space="preserve">רשות המים השיבה כי </w:t>
      </w:r>
      <w:r w:rsidRPr="0021298B">
        <w:rPr>
          <w:rFonts w:hint="eastAsia"/>
          <w:rtl/>
        </w:rPr>
        <w:t>היא</w:t>
      </w:r>
      <w:r w:rsidRPr="0021298B">
        <w:rPr>
          <w:rtl/>
        </w:rPr>
        <w:t xml:space="preserve"> תבחן, בשיתוף עם מערך הסייבר, אפשרו</w:t>
      </w:r>
      <w:r w:rsidR="00133E08">
        <w:rPr>
          <w:rFonts w:hint="cs"/>
          <w:rtl/>
        </w:rPr>
        <w:t>יו</w:t>
      </w:r>
      <w:r w:rsidRPr="0021298B">
        <w:rPr>
          <w:rtl/>
        </w:rPr>
        <w:t>ת פעולה</w:t>
      </w:r>
      <w:r w:rsidR="00133E08">
        <w:rPr>
          <w:rFonts w:hint="cs"/>
          <w:rtl/>
        </w:rPr>
        <w:t xml:space="preserve"> נוספות</w:t>
      </w:r>
      <w:r w:rsidRPr="0021298B">
        <w:rPr>
          <w:rtl/>
        </w:rPr>
        <w:t xml:space="preserve"> לשם בדיקת מערכות המופעלות במתקני מים וביוב.</w:t>
      </w:r>
    </w:p>
    <w:p w:rsidR="00601E0B" w:rsidRPr="0021298B" w:rsidP="00601E0B" w14:paraId="613A4C22" w14:textId="77777777">
      <w:pPr>
        <w:pStyle w:val="733155"/>
        <w:rPr>
          <w:rtl/>
        </w:rPr>
      </w:pPr>
      <w:r w:rsidRPr="0021298B">
        <w:rPr>
          <w:rtl/>
        </w:rPr>
        <w:t xml:space="preserve">מרכז </w:t>
      </w:r>
      <w:r w:rsidRPr="0021298B">
        <w:rPr>
          <w:rtl/>
        </w:rPr>
        <w:t>קיברנטי</w:t>
      </w:r>
      <w:r w:rsidRPr="0021298B">
        <w:rPr>
          <w:rtl/>
        </w:rPr>
        <w:t xml:space="preserve"> מגזרי במשרד </w:t>
      </w:r>
      <w:r w:rsidRPr="0021298B">
        <w:rPr>
          <w:rtl/>
        </w:rPr>
        <w:t>האנרגי</w:t>
      </w:r>
      <w:r w:rsidRPr="0021298B">
        <w:rPr>
          <w:rFonts w:hint="eastAsia"/>
          <w:rtl/>
        </w:rPr>
        <w:t>י</w:t>
      </w:r>
      <w:r w:rsidRPr="0021298B">
        <w:rPr>
          <w:rtl/>
        </w:rPr>
        <w:t>ה</w:t>
      </w:r>
    </w:p>
    <w:p w:rsidR="00601E0B" w:rsidRPr="00977337" w:rsidP="00977337" w14:paraId="1487AC77" w14:textId="77777777">
      <w:pPr>
        <w:pStyle w:val="7392"/>
        <w:rPr>
          <w:rtl/>
        </w:rPr>
      </w:pPr>
      <w:r w:rsidRPr="00977337">
        <w:rPr>
          <w:rtl/>
        </w:rPr>
        <w:t xml:space="preserve">מתקני ספקי המים שתגדיר רשות המים מיועדים להתחבר </w:t>
      </w:r>
      <w:r w:rsidRPr="00977337">
        <w:rPr>
          <w:rtl/>
        </w:rPr>
        <w:t>למק"ם</w:t>
      </w:r>
      <w:r w:rsidRPr="00977337">
        <w:rPr>
          <w:rtl/>
        </w:rPr>
        <w:t xml:space="preserve"> משרד </w:t>
      </w:r>
      <w:r w:rsidRPr="00977337">
        <w:rPr>
          <w:rtl/>
        </w:rPr>
        <w:t>האנרגייה</w:t>
      </w:r>
      <w:r w:rsidRPr="00977337">
        <w:rPr>
          <w:rtl/>
        </w:rPr>
        <w:t xml:space="preserve">, </w:t>
      </w:r>
      <w:r w:rsidRPr="00977337">
        <w:rPr>
          <w:rFonts w:hint="eastAsia"/>
          <w:rtl/>
        </w:rPr>
        <w:t>שמנטר</w:t>
      </w:r>
      <w:r w:rsidRPr="00977337">
        <w:rPr>
          <w:rtl/>
        </w:rPr>
        <w:t xml:space="preserve"> אותם. </w:t>
      </w:r>
      <w:r w:rsidRPr="00977337">
        <w:rPr>
          <w:rFonts w:hint="eastAsia"/>
          <w:rtl/>
        </w:rPr>
        <w:t>נמצא</w:t>
      </w:r>
      <w:r w:rsidRPr="00977337">
        <w:rPr>
          <w:rtl/>
        </w:rPr>
        <w:t xml:space="preserve"> </w:t>
      </w:r>
      <w:r w:rsidRPr="00977337">
        <w:rPr>
          <w:rFonts w:hint="eastAsia"/>
          <w:rtl/>
        </w:rPr>
        <w:t>כי</w:t>
      </w:r>
      <w:r w:rsidRPr="00977337">
        <w:rPr>
          <w:rtl/>
        </w:rPr>
        <w:t xml:space="preserve"> רק חלק מכלל ספקי המים שלדעת רשות המים יש לחברם, חוברו </w:t>
      </w:r>
      <w:r w:rsidRPr="00977337">
        <w:rPr>
          <w:rtl/>
        </w:rPr>
        <w:t>למק"ם</w:t>
      </w:r>
      <w:r w:rsidRPr="00977337">
        <w:rPr>
          <w:rtl/>
        </w:rPr>
        <w:t xml:space="preserve"> משרד האנרגיה עד מאי 2022.</w:t>
      </w:r>
    </w:p>
    <w:p w:rsidR="00977337" w:rsidRPr="00977337" w:rsidP="00977337" w14:paraId="328E91BA" w14:textId="77777777">
      <w:pPr>
        <w:pStyle w:val="7392"/>
      </w:pPr>
      <w:r w:rsidRPr="00977337">
        <w:rPr>
          <w:rtl/>
        </w:rPr>
        <w:t xml:space="preserve">רשות המים השיבה למשרד מבקר המדינה כי נכון למאי 2022 חוברו כמה ספקים </w:t>
      </w:r>
      <w:r w:rsidRPr="00977337">
        <w:rPr>
          <w:rtl/>
        </w:rPr>
        <w:t>למק"ם</w:t>
      </w:r>
      <w:r w:rsidRPr="00977337">
        <w:rPr>
          <w:rtl/>
        </w:rPr>
        <w:t xml:space="preserve">, </w:t>
      </w:r>
      <w:r w:rsidRPr="00977337">
        <w:rPr>
          <w:rFonts w:hint="eastAsia"/>
          <w:rtl/>
        </w:rPr>
        <w:t>וכמה</w:t>
      </w:r>
      <w:r w:rsidRPr="00977337">
        <w:rPr>
          <w:rtl/>
        </w:rPr>
        <w:t xml:space="preserve"> ספקים נוספים "נמצאים בתהליך טיוב לקראת חיבורם </w:t>
      </w:r>
      <w:r w:rsidRPr="00977337">
        <w:rPr>
          <w:rtl/>
        </w:rPr>
        <w:t>למק"ם</w:t>
      </w:r>
      <w:r w:rsidRPr="00977337">
        <w:rPr>
          <w:rtl/>
        </w:rPr>
        <w:t>".</w:t>
      </w:r>
    </w:p>
    <w:p w:rsidR="00601E0B" w:rsidRPr="00977337" w:rsidP="00977337" w14:paraId="33F00B3A" w14:textId="48E92072">
      <w:pPr>
        <w:pStyle w:val="7318"/>
        <w:rPr>
          <w:rtl/>
        </w:rPr>
      </w:pPr>
      <w:r w:rsidRPr="00977337">
        <w:rPr>
          <w:rtl/>
        </w:rPr>
        <w:t xml:space="preserve">מומלץ שרשות המים תפעל לחיבור כל ספקי המים שלדעתה נדרש לחברם. </w:t>
      </w:r>
    </w:p>
    <w:p w:rsidR="00601E0B" w:rsidRPr="0021298B" w:rsidP="00601E0B" w14:paraId="1AEB7A2D" w14:textId="77777777">
      <w:pPr>
        <w:pStyle w:val="733155"/>
        <w:rPr>
          <w:rtl/>
        </w:rPr>
      </w:pPr>
      <w:r w:rsidRPr="0021298B">
        <w:rPr>
          <w:rtl/>
        </w:rPr>
        <w:t>ביקורות מוכנות למתקפות סייבר בתאגידי המים</w:t>
      </w:r>
    </w:p>
    <w:p w:rsidR="00601E0B" w:rsidRPr="00977337" w:rsidP="00977337" w14:paraId="56BADC79" w14:textId="25015305">
      <w:pPr>
        <w:pStyle w:val="7392"/>
        <w:rPr>
          <w:rtl/>
        </w:rPr>
      </w:pPr>
      <w:r w:rsidRPr="00977337">
        <w:rPr>
          <w:rtl/>
        </w:rPr>
        <w:t xml:space="preserve">רשות המים עושה מפעם לפעם ביקורת סייבר בתאגידים. נמצא כי בשנים האחרונות בוצעו ביקורות </w:t>
      </w:r>
      <w:r w:rsidRPr="00130FD8" w:rsidR="00130FD8">
        <w:rPr>
          <w:rtl/>
        </w:rPr>
        <w:t>סייבר בחלק מכלל התאגידים</w:t>
      </w:r>
      <w:r w:rsidRPr="00977337">
        <w:rPr>
          <w:rtl/>
        </w:rPr>
        <w:t xml:space="preserve">. </w:t>
      </w:r>
    </w:p>
    <w:p w:rsidR="00601E0B" w:rsidRPr="00977337" w:rsidP="00977337" w14:paraId="59A8FCC6" w14:textId="362632E0">
      <w:pPr>
        <w:pStyle w:val="7392"/>
        <w:rPr>
          <w:rtl/>
        </w:rPr>
      </w:pPr>
      <w:r w:rsidRPr="00977337">
        <w:rPr>
          <w:rtl/>
        </w:rPr>
        <w:t xml:space="preserve">הביקורות בחודשים נובמבר 2020 - דצמבר 2021 נעשו באמצעות יועץ חיצוני לרשות המים, וכללו, בין היתר, מתן ציון למידת הציות של תאגיד המים לנוהל רשות המים בנושא עקרונות האבטחה וההגנה על מערכות מחשוב עבור ספקי מים. </w:t>
      </w:r>
      <w:r w:rsidRPr="00977337">
        <w:rPr>
          <w:rFonts w:hint="eastAsia"/>
          <w:rtl/>
        </w:rPr>
        <w:t>פירוט</w:t>
      </w:r>
      <w:r w:rsidRPr="00977337">
        <w:rPr>
          <w:rtl/>
        </w:rPr>
        <w:t xml:space="preserve"> הממצאים שהועלו הועברו </w:t>
      </w:r>
      <w:r w:rsidRPr="00977337">
        <w:rPr>
          <w:rFonts w:hint="eastAsia"/>
          <w:rtl/>
        </w:rPr>
        <w:t>למס</w:t>
      </w:r>
      <w:r w:rsidRPr="00977337">
        <w:rPr>
          <w:rtl/>
        </w:rPr>
        <w:t>"ל</w:t>
      </w:r>
      <w:r w:rsidRPr="00977337">
        <w:rPr>
          <w:rtl/>
        </w:rPr>
        <w:t xml:space="preserve"> ולרשות המים.</w:t>
      </w:r>
    </w:p>
    <w:p w:rsidR="00601E0B" w:rsidRPr="00977337" w:rsidP="00977337" w14:paraId="42F62A92" w14:textId="77777777">
      <w:pPr>
        <w:pStyle w:val="734"/>
        <w:rPr>
          <w:rtl/>
        </w:rPr>
      </w:pPr>
      <w:r w:rsidRPr="00977337">
        <w:rPr>
          <w:b w:val="0"/>
          <w:bCs w:val="0"/>
          <w:rtl/>
        </w:rPr>
        <w:t>תרשים 3:</w:t>
      </w:r>
      <w:r w:rsidRPr="00977337">
        <w:rPr>
          <w:rtl/>
        </w:rPr>
        <w:t xml:space="preserve"> הנושאים שנבחנו במסגרת בדיקת הציות של תאגידי המים לנוהל רשות המים בנושא אבטחה והגנה על מערכות מחשוב</w:t>
      </w:r>
    </w:p>
    <w:p w:rsidR="00601E0B" w:rsidRPr="0021298B" w:rsidP="00601E0B" w14:paraId="78CBF96E" w14:textId="43F67B07">
      <w:pPr>
        <w:spacing w:line="269" w:lineRule="auto"/>
        <w:rPr>
          <w:rFonts w:ascii="David" w:hAnsi="David"/>
          <w:sz w:val="19"/>
          <w:szCs w:val="19"/>
          <w:rtl/>
        </w:rPr>
      </w:pPr>
      <w:r>
        <w:rPr>
          <w:rFonts w:ascii="David" w:hAnsi="David"/>
          <w:noProof/>
          <w:sz w:val="19"/>
          <w:szCs w:val="19"/>
          <w:rtl/>
          <w:lang w:val="he-IL"/>
        </w:rPr>
        <w:drawing>
          <wp:inline distT="0" distB="0" distL="0" distR="0">
            <wp:extent cx="4718482" cy="4724529"/>
            <wp:effectExtent l="0" t="0" r="0" b="0"/>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תמונה 37"/>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rcRect l="10484" r="10484"/>
                    <a:stretch>
                      <a:fillRect/>
                    </a:stretch>
                  </pic:blipFill>
                  <pic:spPr bwMode="auto">
                    <a:xfrm>
                      <a:off x="0" y="0"/>
                      <a:ext cx="4718482" cy="472452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01E0B" w:rsidRPr="00977337" w:rsidP="00977337" w14:paraId="442CDB5C" w14:textId="77777777">
      <w:pPr>
        <w:pStyle w:val="738"/>
        <w:rPr>
          <w:rtl/>
        </w:rPr>
      </w:pPr>
      <w:r w:rsidRPr="00977337">
        <w:rPr>
          <w:rtl/>
        </w:rPr>
        <w:t>על פי נתוני רשות המים, בעיבוד משרד מבקר המדינה</w:t>
      </w:r>
    </w:p>
    <w:p w:rsidR="00601E0B" w:rsidRPr="00977337" w:rsidP="00977337" w14:paraId="71758AAA" w14:textId="4262B5EF">
      <w:pPr>
        <w:pStyle w:val="7318"/>
        <w:rPr>
          <w:rtl/>
        </w:rPr>
      </w:pPr>
      <w:r w:rsidRPr="00977337">
        <w:rPr>
          <w:rtl/>
        </w:rPr>
        <w:t xml:space="preserve">משרד מבקר המדינה רואה בחיוב את פעולות רשות המים בשנת 2021 בנושא הבקרה על מוכנות תאגידי המים בתחום הסייבר. עם זאת, עלה כי </w:t>
      </w:r>
      <w:r w:rsidRPr="00977337">
        <w:rPr>
          <w:rFonts w:hint="eastAsia"/>
          <w:rtl/>
        </w:rPr>
        <w:t>חלק</w:t>
      </w:r>
      <w:r w:rsidRPr="00977337">
        <w:rPr>
          <w:rtl/>
        </w:rPr>
        <w:t xml:space="preserve"> מתאגידי המים שנבדקו בידי רשות המים בשנת 2021, קיבלו ציון נמוך על מוכנותם למתקפות סייבר</w:t>
      </w:r>
      <w:r w:rsidR="008B247D">
        <w:rPr>
          <w:rFonts w:hint="cs"/>
          <w:rtl/>
        </w:rPr>
        <w:t>.</w:t>
      </w:r>
      <w:r w:rsidRPr="00977337">
        <w:rPr>
          <w:rtl/>
        </w:rPr>
        <w:t xml:space="preserve"> נוכח החשיבות של תגובה מהירה באירועי סייבר, מומלץ כי רשות המים תשלים את ביקורות הסייבר בתאגידים ובספקי מים אחרים שטרם נבדקו בשנתיים האחרונות, וזאת כדי להביא לשיפור מוכנות ספקי המים למתקפות סייבר.</w:t>
      </w:r>
    </w:p>
    <w:p w:rsidR="00601E0B" w:rsidRPr="00977337" w:rsidP="00977337" w14:paraId="4555966A" w14:textId="77777777">
      <w:pPr>
        <w:pStyle w:val="7318"/>
        <w:rPr>
          <w:rtl/>
        </w:rPr>
      </w:pPr>
      <w:r w:rsidRPr="00977337">
        <w:rPr>
          <w:rFonts w:hint="eastAsia"/>
          <w:rtl/>
        </w:rPr>
        <w:t>כמו</w:t>
      </w:r>
      <w:r w:rsidRPr="00977337">
        <w:rPr>
          <w:rtl/>
        </w:rPr>
        <w:t xml:space="preserve"> כן, מומלץ שרשות המים תפעל להגברת </w:t>
      </w:r>
      <w:r w:rsidRPr="00977337">
        <w:rPr>
          <w:rFonts w:hint="eastAsia"/>
          <w:rtl/>
        </w:rPr>
        <w:t>המוכנות</w:t>
      </w:r>
      <w:r w:rsidRPr="00977337">
        <w:rPr>
          <w:rtl/>
        </w:rPr>
        <w:t xml:space="preserve"> למתקפות סייבר וכי היא תתמקד בתאגידים שקיבלו ציונים נמוכים. על רשות המים לשים דגש על התאגידים שקיבלו ציונים נמוכים לצורך קיום הדרישות למוכנות להתקפות סייבר כנדרש, וכדי למנוע נזקים אפשריים לתושבים שאותם הם משרתים.</w:t>
      </w:r>
    </w:p>
    <w:p w:rsidR="00977337" w14:paraId="0421345A" w14:textId="77777777">
      <w:pPr>
        <w:bidi w:val="0"/>
        <w:spacing w:after="200" w:line="276" w:lineRule="auto"/>
        <w:rPr>
          <w:rFonts w:ascii="Tahoma" w:eastAsia="Times New Roman" w:hAnsi="Tahoma" w:cs="Tahoma"/>
          <w:b/>
          <w:bCs/>
          <w:color w:val="00305F"/>
          <w:sz w:val="32"/>
          <w:szCs w:val="31"/>
          <w:rtl/>
        </w:rPr>
      </w:pPr>
      <w:r>
        <w:rPr>
          <w:rtl/>
        </w:rPr>
        <w:br w:type="page"/>
      </w:r>
    </w:p>
    <w:p w:rsidR="00601E0B" w:rsidRPr="0021298B" w:rsidP="00601E0B" w14:paraId="7F7847AE" w14:textId="2EA17C10">
      <w:pPr>
        <w:pStyle w:val="733155"/>
        <w:rPr>
          <w:rtl/>
        </w:rPr>
      </w:pPr>
      <w:r w:rsidRPr="0021298B">
        <w:rPr>
          <w:rtl/>
        </w:rPr>
        <w:t>סיכום</w:t>
      </w:r>
    </w:p>
    <w:p w:rsidR="00601E0B" w:rsidRPr="00977337" w:rsidP="00977337" w14:paraId="4462E2FC" w14:textId="39A06B0C">
      <w:pPr>
        <w:pStyle w:val="7318"/>
        <w:rPr>
          <w:rtl/>
        </w:rPr>
      </w:pPr>
      <w:r w:rsidRPr="00977337">
        <w:rPr>
          <w:rtl/>
        </w:rPr>
        <w:t>בשנים האחרונות חלה החמרה באיומי הסייבר על מערכות המחשוב של משק המים והביוב בישראל. קיימת חשיבות רבה להגנת סייבר עבור כלל הגורמים במשק המים, ובכלל זאת הספקים הרבים.</w:t>
      </w:r>
    </w:p>
    <w:p w:rsidR="00601E0B" w:rsidRPr="00977337" w:rsidP="00977337" w14:paraId="20AAB24B" w14:textId="77777777">
      <w:pPr>
        <w:pStyle w:val="7318"/>
        <w:rPr>
          <w:rtl/>
        </w:rPr>
      </w:pPr>
      <w:r w:rsidRPr="00977337">
        <w:rPr>
          <w:rtl/>
        </w:rPr>
        <w:t xml:space="preserve">מומלץ שמועצת הרשות ורשות המים יפעלו לקידום מהיר של הליכי </w:t>
      </w:r>
      <w:r w:rsidRPr="00977337">
        <w:rPr>
          <w:rtl/>
        </w:rPr>
        <w:t>אסדרת</w:t>
      </w:r>
      <w:r w:rsidRPr="00977337">
        <w:rPr>
          <w:rtl/>
        </w:rPr>
        <w:t xml:space="preserve"> חובת ספקי המים להפעיל מערך ניטור ובקרה ומערך הגנה מאירועי סייבר, להכין תוכניות לאבטחת מידע ולעגן בכללי ביטחון מים את סמכות רשות המים לתת לספקי המים הנחיות בתחום הסייבר. </w:t>
      </w:r>
      <w:r w:rsidRPr="00977337">
        <w:rPr>
          <w:rFonts w:hint="eastAsia"/>
          <w:rtl/>
        </w:rPr>
        <w:t>כמו</w:t>
      </w:r>
      <w:r w:rsidRPr="00977337">
        <w:rPr>
          <w:rtl/>
        </w:rPr>
        <w:t xml:space="preserve"> כן מומלץ שהרשות תפעל לחיבורם של כל ספקי המים הנדרשים </w:t>
      </w:r>
      <w:r w:rsidRPr="00977337">
        <w:rPr>
          <w:rtl/>
        </w:rPr>
        <w:t>למק"ם</w:t>
      </w:r>
      <w:r w:rsidRPr="00977337">
        <w:rPr>
          <w:rtl/>
        </w:rPr>
        <w:t xml:space="preserve">. </w:t>
      </w:r>
    </w:p>
    <w:p w:rsidR="00601E0B" w:rsidRPr="00977337" w:rsidP="00977337" w14:paraId="4F86AB6E" w14:textId="77777777">
      <w:pPr>
        <w:pStyle w:val="7318"/>
        <w:rPr>
          <w:rtl/>
        </w:rPr>
      </w:pPr>
      <w:r w:rsidRPr="00977337">
        <w:rPr>
          <w:rtl/>
        </w:rPr>
        <w:t>עוד מומלץ כי רשות המים תשלים את ביקורות הסייבר בתאגידי המים והביוב ובספקי מים אחרים שטרם נבדקו בשנים האחרונות, תפעל להגברת מוכנותם של תאגידי המים והביוב למתקפות סייבר ותתמקד בתאגידי המים והביוב שקיבלו ציונים נמוכים בביקורות שלה.</w:t>
      </w:r>
    </w:p>
    <w:p w:rsidR="00601E0B" w:rsidRPr="00977337" w:rsidP="00977337" w14:paraId="7C6B8009" w14:textId="77777777">
      <w:pPr>
        <w:pStyle w:val="7318"/>
        <w:rPr>
          <w:rtl/>
        </w:rPr>
      </w:pPr>
      <w:r w:rsidRPr="00977337">
        <w:rPr>
          <w:rtl/>
        </w:rPr>
        <w:t>כמו כן, מומלץ שרשות המים תפעל ל</w:t>
      </w:r>
      <w:r w:rsidRPr="00977337">
        <w:rPr>
          <w:rFonts w:hint="eastAsia"/>
          <w:rtl/>
        </w:rPr>
        <w:t>תיקון</w:t>
      </w:r>
      <w:r w:rsidRPr="00977337">
        <w:rPr>
          <w:rtl/>
        </w:rPr>
        <w:t xml:space="preserve"> </w:t>
      </w:r>
      <w:r w:rsidRPr="00977337">
        <w:rPr>
          <w:rFonts w:hint="eastAsia"/>
          <w:rtl/>
        </w:rPr>
        <w:t>הפערים</w:t>
      </w:r>
      <w:r w:rsidRPr="00977337">
        <w:rPr>
          <w:rtl/>
        </w:rPr>
        <w:t xml:space="preserve"> </w:t>
      </w:r>
      <w:r w:rsidRPr="00977337">
        <w:rPr>
          <w:rFonts w:hint="eastAsia"/>
          <w:rtl/>
        </w:rPr>
        <w:t>בתחום</w:t>
      </w:r>
      <w:r w:rsidRPr="00977337">
        <w:rPr>
          <w:rtl/>
        </w:rPr>
        <w:t xml:space="preserve"> </w:t>
      </w:r>
      <w:r w:rsidRPr="00977337">
        <w:rPr>
          <w:rFonts w:hint="eastAsia"/>
          <w:rtl/>
        </w:rPr>
        <w:t>בדיקות</w:t>
      </w:r>
      <w:r w:rsidRPr="00977337">
        <w:rPr>
          <w:rtl/>
        </w:rPr>
        <w:t xml:space="preserve"> החדירה.</w:t>
      </w:r>
    </w:p>
    <w:p w:rsidR="00601E0B" w:rsidRPr="00977337" w:rsidP="00977337" w14:paraId="431BDABF" w14:textId="77777777">
      <w:pPr>
        <w:pStyle w:val="7318"/>
        <w:rPr>
          <w:rtl/>
        </w:rPr>
      </w:pPr>
      <w:r w:rsidRPr="00977337">
        <w:rPr>
          <w:rtl/>
        </w:rPr>
        <w:t xml:space="preserve">מומלץ </w:t>
      </w:r>
      <w:r w:rsidRPr="00977337">
        <w:rPr>
          <w:rtl/>
        </w:rPr>
        <w:t>שמס"ל</w:t>
      </w:r>
      <w:r w:rsidRPr="00977337">
        <w:rPr>
          <w:rtl/>
        </w:rPr>
        <w:t xml:space="preserve"> יבחן מפעם לפעם את הנתונים העדכניים של הגופים הגדולים והמרכזיים במשק המים והביוב, , כדי לקבוע אילו מהם צריכים להידון בהליכים להגדרה כגופי </w:t>
      </w:r>
      <w:r w:rsidRPr="00977337">
        <w:rPr>
          <w:rtl/>
        </w:rPr>
        <w:t>תמ"ק</w:t>
      </w:r>
      <w:r w:rsidRPr="00977337">
        <w:rPr>
          <w:rtl/>
        </w:rPr>
        <w:t>, וב</w:t>
      </w:r>
      <w:r w:rsidRPr="00977337">
        <w:rPr>
          <w:rFonts w:hint="eastAsia"/>
          <w:rtl/>
        </w:rPr>
        <w:t>ה</w:t>
      </w:r>
      <w:r w:rsidRPr="00977337">
        <w:rPr>
          <w:rtl/>
        </w:rPr>
        <w:t>תאם, יפעל לקידום הליכים אלה.</w:t>
      </w:r>
      <w:bookmarkEnd w:id="3"/>
      <w:bookmarkEnd w:id="4"/>
      <w:bookmarkEnd w:id="5"/>
      <w:bookmarkEnd w:id="6"/>
      <w:bookmarkEnd w:id="7"/>
      <w:bookmarkEnd w:id="8"/>
      <w:bookmarkEnd w:id="9"/>
    </w:p>
    <w:sectPr w:rsidSect="00602455">
      <w:headerReference w:type="default" r:id="rId31"/>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435BD" w14:paraId="369B855C" w14:textId="77777777">
      <w:pPr>
        <w:spacing w:line="240" w:lineRule="auto"/>
      </w:pPr>
      <w:r>
        <w:separator/>
      </w:r>
    </w:p>
    <w:p w:rsidR="006435BD" w14:paraId="0757DD90" w14:textId="77777777"/>
    <w:p w:rsidR="006435BD" w14:paraId="50DB8732" w14:textId="77777777"/>
    <w:p w:rsidR="006435BD" w14:paraId="10DE779D" w14:textId="77777777"/>
  </w:endnote>
  <w:endnote w:type="continuationSeparator" w:id="1">
    <w:p w:rsidR="006435BD" w14:paraId="1BEAC598" w14:textId="77777777">
      <w:pPr>
        <w:spacing w:line="240" w:lineRule="auto"/>
      </w:pPr>
      <w:r>
        <w:continuationSeparator/>
      </w:r>
    </w:p>
    <w:p w:rsidR="006435BD" w14:paraId="18AB1A62" w14:textId="77777777"/>
    <w:p w:rsidR="006435BD" w14:paraId="771FE3FC" w14:textId="77777777"/>
    <w:p w:rsidR="006435BD" w14:paraId="1D7A38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CF4" w14:paraId="7CF7F7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759" w:rsidP="009B3759" w14:paraId="0C25FC26"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73EE0" w:rsidRPr="009B3759" w:rsidP="009B3759" w14:paraId="0C89F632" w14:textId="3FBAB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CF4" w14:paraId="3426023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55B1" w:rsidP="00DE55B1" w14:paraId="08D6625F" w14:textId="77777777">
    <w:pPr>
      <w:pStyle w:val="Footer"/>
      <w:spacing w:after="120" w:line="312" w:lineRule="auto"/>
      <w:ind w:left="-510"/>
      <w:jc w:val="left"/>
      <w:rPr>
        <w:rFonts w:ascii="Tahoma" w:hAnsi="Tahoma" w:cs="Tahoma"/>
        <w:sz w:val="18"/>
        <w:szCs w:val="18"/>
        <w:rtl/>
      </w:rPr>
    </w:pPr>
  </w:p>
  <w:p w:rsidR="00DE55B1" w:rsidP="00DE55B1" w14:paraId="23888365"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1884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8B694B" w:rsidRPr="00DE55B1" w:rsidP="00DE55B1"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435BD" w:rsidP="00E7235E" w14:paraId="58990B41" w14:textId="77777777">
      <w:pPr>
        <w:spacing w:line="240" w:lineRule="auto"/>
      </w:pPr>
      <w:r>
        <w:separator/>
      </w:r>
    </w:p>
  </w:footnote>
  <w:footnote w:type="continuationSeparator" w:id="1">
    <w:p w:rsidR="006435BD" w:rsidP="00C23CC9" w14:paraId="0E1FBC29" w14:textId="77777777">
      <w:pPr>
        <w:spacing w:line="240" w:lineRule="auto"/>
      </w:pPr>
      <w:r>
        <w:continuationSeparator/>
      </w:r>
    </w:p>
    <w:p w:rsidR="006435BD" w14:paraId="72823AB3" w14:textId="77777777"/>
    <w:p w:rsidR="006435BD" w14:paraId="0912D2A7" w14:textId="77777777"/>
    <w:p w:rsidR="006435BD" w14:paraId="3227FA41" w14:textId="77777777"/>
  </w:footnote>
  <w:footnote w:id="2">
    <w:p w:rsidR="00C87848" w:rsidRPr="00C60F1C" w:rsidP="00C87848" w14:paraId="6F0C18F1" w14:textId="546A6643">
      <w:pPr>
        <w:pStyle w:val="733"/>
      </w:pPr>
      <w:r w:rsidRPr="00601E0B">
        <w:footnoteRef/>
      </w:r>
      <w:r w:rsidRPr="00601E0B">
        <w:rPr>
          <w:rtl/>
        </w:rPr>
        <w:t xml:space="preserve"> </w:t>
      </w:r>
      <w:r w:rsidRPr="00C60F1C">
        <w:rPr>
          <w:rtl/>
        </w:rPr>
        <w:tab/>
        <w:t xml:space="preserve">המס"ל פועל בין היתר גם מתוקף החלטות </w:t>
      </w:r>
      <w:r w:rsidRPr="00C60F1C">
        <w:rPr>
          <w:rFonts w:hint="cs"/>
          <w:rtl/>
        </w:rPr>
        <w:t>ה</w:t>
      </w:r>
      <w:r w:rsidRPr="00C60F1C">
        <w:rPr>
          <w:rtl/>
        </w:rPr>
        <w:t>ממשלה</w:t>
      </w:r>
      <w:r w:rsidRPr="00C60F1C">
        <w:rPr>
          <w:rFonts w:hint="cs"/>
          <w:rtl/>
        </w:rPr>
        <w:t xml:space="preserve"> </w:t>
      </w:r>
      <w:r>
        <w:rPr>
          <w:rFonts w:hint="cs"/>
          <w:rtl/>
        </w:rPr>
        <w:t>הבאות</w:t>
      </w:r>
      <w:r w:rsidRPr="00C60F1C">
        <w:rPr>
          <w:rtl/>
        </w:rPr>
        <w:t xml:space="preserve">: החלטת </w:t>
      </w:r>
      <w:r w:rsidRPr="00C60F1C">
        <w:rPr>
          <w:rFonts w:hint="cs"/>
          <w:rtl/>
        </w:rPr>
        <w:t>ה</w:t>
      </w:r>
      <w:r w:rsidRPr="00C60F1C">
        <w:rPr>
          <w:rtl/>
        </w:rPr>
        <w:t>ממשלה 3611, "קידום היכולת הלאומית במרחב הקיברנטי</w:t>
      </w:r>
      <w:r w:rsidRPr="00C60F1C">
        <w:rPr>
          <w:rFonts w:hint="cs"/>
          <w:rtl/>
        </w:rPr>
        <w:t xml:space="preserve"> </w:t>
      </w:r>
      <w:r w:rsidRPr="00C60F1C">
        <w:rPr>
          <w:rtl/>
        </w:rPr>
        <w:t xml:space="preserve">(7.8. 11); החלטת </w:t>
      </w:r>
      <w:r w:rsidRPr="00C60F1C">
        <w:rPr>
          <w:rFonts w:hint="cs"/>
          <w:rtl/>
        </w:rPr>
        <w:t>ה</w:t>
      </w:r>
      <w:r w:rsidRPr="00C60F1C">
        <w:rPr>
          <w:rtl/>
        </w:rPr>
        <w:t>ממשלה 2443</w:t>
      </w:r>
      <w:r w:rsidRPr="00C60F1C">
        <w:rPr>
          <w:rFonts w:hint="cs"/>
          <w:rtl/>
        </w:rPr>
        <w:t>,</w:t>
      </w:r>
      <w:r w:rsidRPr="00C60F1C">
        <w:rPr>
          <w:rtl/>
        </w:rPr>
        <w:t xml:space="preserve"> "קידום אסדרה לאומית והובלה ממשלתית בהגנת סייבר" (15.2.15);</w:t>
      </w:r>
      <w:r w:rsidRPr="00C60F1C">
        <w:rPr>
          <w:rFonts w:hint="cs"/>
          <w:rtl/>
        </w:rPr>
        <w:t xml:space="preserve"> </w:t>
      </w:r>
      <w:r w:rsidRPr="00C60F1C">
        <w:rPr>
          <w:rtl/>
        </w:rPr>
        <w:t xml:space="preserve">החלטת </w:t>
      </w:r>
      <w:r w:rsidRPr="00C60F1C">
        <w:rPr>
          <w:rFonts w:hint="cs"/>
          <w:rtl/>
        </w:rPr>
        <w:t>ה</w:t>
      </w:r>
      <w:r w:rsidRPr="00C60F1C">
        <w:rPr>
          <w:rtl/>
        </w:rPr>
        <w:t xml:space="preserve">ממשלה 2444, "קידום ההיערכות הלאומית להגנת הסייבר" (15.2.15); החלטת </w:t>
      </w:r>
      <w:r w:rsidRPr="00C60F1C">
        <w:rPr>
          <w:rFonts w:hint="cs"/>
          <w:rtl/>
        </w:rPr>
        <w:t>ה</w:t>
      </w:r>
      <w:r w:rsidRPr="00C60F1C">
        <w:rPr>
          <w:rtl/>
        </w:rPr>
        <w:t>ממשלה 3270</w:t>
      </w:r>
      <w:r w:rsidRPr="00C60F1C">
        <w:rPr>
          <w:rFonts w:hint="cs"/>
          <w:rtl/>
        </w:rPr>
        <w:t>,</w:t>
      </w:r>
      <w:r w:rsidRPr="00C60F1C">
        <w:rPr>
          <w:rtl/>
        </w:rPr>
        <w:t xml:space="preserve"> "איחוד יחידות מ</w:t>
      </w:r>
      <w:r w:rsidRPr="00C60F1C">
        <w:rPr>
          <w:rFonts w:hint="cs"/>
          <w:rtl/>
        </w:rPr>
        <w:t>ע</w:t>
      </w:r>
      <w:r w:rsidRPr="00C60F1C">
        <w:rPr>
          <w:rtl/>
        </w:rPr>
        <w:t>רך הסייבר הלאומי"</w:t>
      </w:r>
      <w:r w:rsidRPr="00C87848">
        <w:rPr>
          <w:rtl/>
        </w:rPr>
        <w:t xml:space="preserve"> </w:t>
      </w:r>
      <w:r w:rsidRPr="00C60F1C">
        <w:rPr>
          <w:rtl/>
        </w:rPr>
        <w:t>17.2.17</w:t>
      </w:r>
      <w:r>
        <w:t>.</w:t>
      </w:r>
    </w:p>
  </w:footnote>
  <w:footnote w:id="3">
    <w:p w:rsidR="00601E0B" w:rsidRPr="00C60F1C" w:rsidP="00601E0B" w14:paraId="52DED6C1" w14:textId="77777777">
      <w:pPr>
        <w:pStyle w:val="733"/>
      </w:pPr>
      <w:r w:rsidRPr="00601E0B">
        <w:footnoteRef/>
      </w:r>
      <w:r w:rsidRPr="00601E0B">
        <w:rPr>
          <w:rtl/>
        </w:rPr>
        <w:t xml:space="preserve"> </w:t>
      </w:r>
      <w:r w:rsidRPr="00C60F1C">
        <w:rPr>
          <w:rtl/>
        </w:rPr>
        <w:tab/>
      </w:r>
      <w:r>
        <w:rPr>
          <w:rFonts w:hint="cs"/>
          <w:rtl/>
        </w:rPr>
        <w:t>"גוף ציבורי"</w:t>
      </w:r>
      <w:r w:rsidRPr="00C60F1C">
        <w:rPr>
          <w:rFonts w:hint="cs"/>
          <w:rtl/>
        </w:rPr>
        <w:t xml:space="preserve"> הוגדר בחוק </w:t>
      </w:r>
      <w:r>
        <w:rPr>
          <w:rFonts w:hint="cs"/>
          <w:rtl/>
        </w:rPr>
        <w:t xml:space="preserve">להסדרת הביטחון </w:t>
      </w:r>
      <w:r w:rsidRPr="00C60F1C">
        <w:rPr>
          <w:rFonts w:hint="cs"/>
          <w:rtl/>
        </w:rPr>
        <w:t>כלהלן: "כל גוף המנוי בתוספות, ולגבי משרד ממשלתי המנוי בתוספות - לרבות יחידות הסמך שלו".</w:t>
      </w:r>
    </w:p>
  </w:footnote>
  <w:footnote w:id="4">
    <w:p w:rsidR="00C87848" w:rsidRPr="00C60F1C" w:rsidP="00C87848" w14:paraId="313A4A2C" w14:textId="77777777">
      <w:pPr>
        <w:pStyle w:val="733"/>
        <w:rPr>
          <w:rtl/>
        </w:rPr>
      </w:pPr>
      <w:r w:rsidRPr="00601E0B">
        <w:footnoteRef/>
      </w:r>
      <w:r w:rsidRPr="00601E0B">
        <w:rPr>
          <w:rtl/>
        </w:rPr>
        <w:t xml:space="preserve"> </w:t>
      </w:r>
      <w:r w:rsidRPr="00C60F1C">
        <w:rPr>
          <w:rtl/>
        </w:rPr>
        <w:tab/>
      </w:r>
      <w:r w:rsidRPr="00C60F1C">
        <w:rPr>
          <w:rFonts w:hint="cs"/>
          <w:rtl/>
        </w:rPr>
        <w:t>סעיף 18(א) לחוק הסדרת הביטחון.</w:t>
      </w:r>
    </w:p>
  </w:footnote>
  <w:footnote w:id="5">
    <w:p w:rsidR="00601E0B" w:rsidRPr="00C60F1C" w:rsidP="00601E0B" w14:paraId="6E7B57AF" w14:textId="77777777">
      <w:pPr>
        <w:pStyle w:val="733"/>
      </w:pPr>
      <w:r w:rsidRPr="00601E0B">
        <w:footnoteRef/>
      </w:r>
      <w:r w:rsidRPr="00601E0B">
        <w:rPr>
          <w:rtl/>
        </w:rPr>
        <w:t xml:space="preserve"> </w:t>
      </w:r>
      <w:r w:rsidRPr="00C60F1C">
        <w:rPr>
          <w:rtl/>
        </w:rPr>
        <w:tab/>
      </w:r>
      <w:r w:rsidRPr="00C60F1C">
        <w:rPr>
          <w:rFonts w:hint="cs"/>
          <w:rtl/>
        </w:rPr>
        <w:t>החלטת הממשלה 2443</w:t>
      </w:r>
      <w:r w:rsidRPr="00C60F1C">
        <w:rPr>
          <w:rtl/>
        </w:rPr>
        <w:t>,</w:t>
      </w:r>
      <w:r w:rsidRPr="00C60F1C">
        <w:rPr>
          <w:rFonts w:hint="cs"/>
          <w:rtl/>
        </w:rPr>
        <w:t xml:space="preserve"> "קידום אסדרה לאומית והובלה ממשלתית בהגנת הסייבר" </w:t>
      </w:r>
      <w:r w:rsidRPr="00C60F1C">
        <w:rPr>
          <w:rtl/>
        </w:rPr>
        <w:t>(</w:t>
      </w:r>
      <w:r w:rsidRPr="00C60F1C">
        <w:rPr>
          <w:rFonts w:hint="cs"/>
          <w:rtl/>
        </w:rPr>
        <w:t>15.2.15</w:t>
      </w:r>
      <w:r w:rsidRPr="00C60F1C">
        <w:rPr>
          <w:rtl/>
        </w:rPr>
        <w:t>)</w:t>
      </w:r>
      <w:r w:rsidRPr="00C60F1C">
        <w:rPr>
          <w:rFonts w:hint="cs"/>
          <w:rtl/>
        </w:rPr>
        <w:t xml:space="preserve"> (להלן - החלטת הממשלה מפברואר 2015).</w:t>
      </w:r>
    </w:p>
  </w:footnote>
  <w:footnote w:id="6">
    <w:p w:rsidR="00601E0B" w:rsidRPr="00C60F1C" w:rsidP="00601E0B" w14:paraId="0CDFD707" w14:textId="77777777">
      <w:pPr>
        <w:pStyle w:val="733"/>
      </w:pPr>
      <w:r w:rsidRPr="00601E0B">
        <w:footnoteRef/>
      </w:r>
      <w:r w:rsidRPr="00601E0B">
        <w:rPr>
          <w:rtl/>
        </w:rPr>
        <w:t xml:space="preserve"> </w:t>
      </w:r>
      <w:r w:rsidRPr="00C60F1C">
        <w:rPr>
          <w:rtl/>
        </w:rPr>
        <w:tab/>
      </w:r>
      <w:r w:rsidRPr="00C60F1C">
        <w:rPr>
          <w:rFonts w:hint="cs"/>
          <w:rtl/>
        </w:rPr>
        <w:t>בתקופת הביקורת - המס"ל.</w:t>
      </w:r>
    </w:p>
  </w:footnote>
  <w:footnote w:id="7">
    <w:p w:rsidR="00601E0B" w:rsidRPr="00C60F1C" w:rsidP="00601E0B" w14:paraId="0248E42A" w14:textId="0A2B6BAE">
      <w:pPr>
        <w:pStyle w:val="733"/>
      </w:pPr>
      <w:r w:rsidRPr="00601E0B">
        <w:footnoteRef/>
      </w:r>
      <w:r w:rsidRPr="00601E0B">
        <w:rPr>
          <w:rtl/>
        </w:rPr>
        <w:t xml:space="preserve"> </w:t>
      </w:r>
      <w:r w:rsidRPr="00C60F1C">
        <w:rPr>
          <w:rtl/>
        </w:rPr>
        <w:tab/>
      </w:r>
      <w:r w:rsidRPr="00C60F1C">
        <w:rPr>
          <w:rFonts w:hint="cs"/>
          <w:rtl/>
        </w:rPr>
        <w:t>רשות</w:t>
      </w:r>
      <w:r w:rsidRPr="00C60F1C">
        <w:rPr>
          <w:rtl/>
        </w:rPr>
        <w:t xml:space="preserve"> </w:t>
      </w:r>
      <w:r w:rsidRPr="00C60F1C">
        <w:rPr>
          <w:rFonts w:hint="cs"/>
          <w:rtl/>
        </w:rPr>
        <w:t>המים</w:t>
      </w:r>
      <w:r w:rsidR="00602455">
        <w:rPr>
          <w:rFonts w:hint="cs"/>
          <w:rtl/>
        </w:rPr>
        <w:t>,</w:t>
      </w:r>
      <w:r w:rsidRPr="00C60F1C">
        <w:rPr>
          <w:rtl/>
        </w:rPr>
        <w:t xml:space="preserve"> </w:t>
      </w:r>
      <w:r w:rsidRPr="00C60F1C">
        <w:rPr>
          <w:rFonts w:hint="cs"/>
          <w:b/>
          <w:bCs/>
          <w:rtl/>
        </w:rPr>
        <w:t>נוהל</w:t>
      </w:r>
      <w:r w:rsidRPr="00C60F1C">
        <w:rPr>
          <w:b/>
          <w:bCs/>
          <w:rtl/>
        </w:rPr>
        <w:t xml:space="preserve"> </w:t>
      </w:r>
      <w:r w:rsidRPr="00C60F1C">
        <w:rPr>
          <w:rFonts w:hint="cs"/>
          <w:b/>
          <w:bCs/>
          <w:rtl/>
        </w:rPr>
        <w:t>אבטחת</w:t>
      </w:r>
      <w:r w:rsidRPr="00C60F1C">
        <w:rPr>
          <w:b/>
          <w:bCs/>
          <w:rtl/>
        </w:rPr>
        <w:t xml:space="preserve"> </w:t>
      </w:r>
      <w:r w:rsidRPr="00C60F1C">
        <w:rPr>
          <w:rFonts w:hint="cs"/>
          <w:b/>
          <w:bCs/>
          <w:rtl/>
        </w:rPr>
        <w:t>מחשב</w:t>
      </w:r>
      <w:r w:rsidRPr="00C60F1C">
        <w:rPr>
          <w:b/>
          <w:bCs/>
          <w:rtl/>
        </w:rPr>
        <w:t xml:space="preserve"> </w:t>
      </w:r>
      <w:r w:rsidRPr="00C60F1C">
        <w:rPr>
          <w:rFonts w:hint="cs"/>
          <w:b/>
          <w:bCs/>
          <w:rtl/>
        </w:rPr>
        <w:t>בספקי</w:t>
      </w:r>
      <w:r w:rsidRPr="00C60F1C">
        <w:rPr>
          <w:b/>
          <w:bCs/>
          <w:rtl/>
        </w:rPr>
        <w:t xml:space="preserve"> </w:t>
      </w:r>
      <w:r w:rsidRPr="00C60F1C">
        <w:rPr>
          <w:rFonts w:hint="cs"/>
          <w:b/>
          <w:bCs/>
          <w:rtl/>
        </w:rPr>
        <w:t>מים</w:t>
      </w:r>
      <w:r w:rsidRPr="00C60F1C">
        <w:rPr>
          <w:rtl/>
        </w:rPr>
        <w:t xml:space="preserve"> (2016).</w:t>
      </w:r>
    </w:p>
  </w:footnote>
  <w:footnote w:id="8">
    <w:p w:rsidR="00601E0B" w:rsidRPr="00C60F1C" w:rsidP="00601E0B" w14:paraId="4165D0B6" w14:textId="77777777">
      <w:pPr>
        <w:pStyle w:val="733"/>
      </w:pPr>
      <w:r w:rsidRPr="00601E0B">
        <w:footnoteRef/>
      </w:r>
      <w:r w:rsidRPr="00601E0B">
        <w:rPr>
          <w:rtl/>
        </w:rPr>
        <w:t xml:space="preserve"> </w:t>
      </w:r>
      <w:r w:rsidRPr="00C60F1C">
        <w:rPr>
          <w:rtl/>
        </w:rPr>
        <w:tab/>
      </w:r>
      <w:r w:rsidRPr="00C60F1C">
        <w:rPr>
          <w:rFonts w:hint="cs"/>
          <w:rtl/>
        </w:rPr>
        <w:t>סעיף 18(א) לחוק הסדרת הביטחון</w:t>
      </w:r>
      <w:r w:rsidRPr="00C60F1C">
        <w:rPr>
          <w:rtl/>
        </w:rPr>
        <w:t>.</w:t>
      </w:r>
    </w:p>
  </w:footnote>
  <w:footnote w:id="9">
    <w:p w:rsidR="00601E0B" w:rsidRPr="00C60F1C" w:rsidP="00601E0B" w14:paraId="7A04AB76" w14:textId="77777777">
      <w:pPr>
        <w:pStyle w:val="733"/>
        <w:rPr>
          <w:rtl/>
        </w:rPr>
      </w:pPr>
      <w:r w:rsidRPr="00977337">
        <w:footnoteRef/>
      </w:r>
      <w:r w:rsidRPr="00977337">
        <w:rPr>
          <w:rtl/>
        </w:rPr>
        <w:t xml:space="preserve"> </w:t>
      </w:r>
      <w:r w:rsidRPr="00C60F1C">
        <w:rPr>
          <w:rtl/>
        </w:rPr>
        <w:tab/>
      </w:r>
      <w:r w:rsidRPr="00C60F1C">
        <w:rPr>
          <w:rFonts w:hint="cs"/>
          <w:rtl/>
        </w:rPr>
        <w:t>מערך הסייבר הלאומי "תורת ההגנה בסייבר לארגון" אפריל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4946B5" w14:textId="1CB9256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4946B5" w:rsidR="004946B5">
                            <w:rPr>
                              <w:rFonts w:ascii="Tahoma" w:hAnsi="Tahoma" w:cs="Tahoma"/>
                              <w:b/>
                              <w:bCs/>
                              <w:rtl/>
                            </w:rPr>
                            <w:t>היבטים באסדרה ובפיקוח בנוגע לספקי המים המקומיים בתחום הגנת הסייבר</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4946B5" w14:paraId="77809697" w14:textId="1CB9256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4946B5" w:rsidR="004946B5">
                      <w:rPr>
                        <w:rFonts w:ascii="Tahoma" w:hAnsi="Tahoma" w:cs="Tahoma"/>
                        <w:b/>
                        <w:bCs/>
                        <w:rtl/>
                      </w:rPr>
                      <w:t>היבטים באסדרה ובפיקוח בנוגע לספקי המים המקומיים בתחום הגנת הסייבר</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25F6A13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-60020</wp:posOffset>
          </wp:positionH>
          <wp:positionV relativeFrom="paragraph">
            <wp:posOffset>358496</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385E24" w:rsidP="00B244B0" w14:textId="269F99A3">
                          <w:pPr>
                            <w:jc w:val="right"/>
                            <w:rPr>
                              <w:color w:val="0D0D0D" w:themeColor="text1" w:themeTint="F2"/>
                              <w:sz w:val="16"/>
                              <w:szCs w:val="16"/>
                            </w:rPr>
                          </w:pPr>
                          <w:r w:rsidRPr="00055A52">
                            <w:rPr>
                              <w:rFonts w:ascii="Tahoma" w:hAnsi="Tahoma" w:cs="Tahoma"/>
                              <w:color w:val="0D0D0D"/>
                              <w:sz w:val="16"/>
                              <w:szCs w:val="16"/>
                              <w:rtl/>
                            </w:rPr>
                            <w:t>מבקר המדינה | דוח מיוחד - סייבר ומערכות מידע | התשפ"ג-2022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385E24" w:rsidP="00B244B0" w14:paraId="1CF273F4" w14:textId="269F99A3">
                    <w:pPr>
                      <w:jc w:val="right"/>
                      <w:rPr>
                        <w:color w:val="0D0D0D" w:themeColor="text1" w:themeTint="F2"/>
                        <w:sz w:val="16"/>
                        <w:szCs w:val="16"/>
                      </w:rPr>
                    </w:pPr>
                    <w:r w:rsidRPr="00055A52">
                      <w:rPr>
                        <w:rFonts w:ascii="Tahoma" w:hAnsi="Tahoma" w:cs="Tahoma"/>
                        <w:color w:val="0D0D0D"/>
                        <w:sz w:val="16"/>
                        <w:szCs w:val="16"/>
                        <w:rtl/>
                      </w:rPr>
                      <w:t>מבקר המדינה | דוח מיוחד - סייבר ומערכות מידע | התשפ"ג-2022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360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1856"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69FD33A">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4380459</wp:posOffset>
          </wp:positionH>
          <wp:positionV relativeFrom="paragraph">
            <wp:posOffset>328676</wp:posOffset>
          </wp:positionV>
          <wp:extent cx="248285" cy="298450"/>
          <wp:effectExtent l="0" t="0" r="5715" b="6350"/>
          <wp:wrapNone/>
          <wp:docPr id="6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rsidR="00F73EE0" w14:paraId="1CB0A19A" w14:textId="1229C555">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480781E5">
                          <w:pPr>
                            <w:pStyle w:val="Heading1"/>
                            <w:spacing w:line="269" w:lineRule="auto"/>
                            <w:jc w:val="left"/>
                            <w:rPr>
                              <w:rFonts w:ascii="Tahoma" w:hAnsi="Tahoma" w:eastAsiaTheme="minorHAnsi" w:cs="Tahoma"/>
                              <w:bCs w:val="0"/>
                              <w:color w:val="0D0D0D" w:themeColor="text1" w:themeTint="F2"/>
                              <w:sz w:val="16"/>
                              <w:szCs w:val="16"/>
                              <w:u w:val="none"/>
                            </w:rPr>
                          </w:pPr>
                          <w:r w:rsidRPr="004946B5">
                            <w:rPr>
                              <w:rFonts w:ascii="Tahoma" w:hAnsi="Tahoma" w:eastAsiaTheme="minorHAnsi" w:cs="Tahoma"/>
                              <w:bCs w:val="0"/>
                              <w:color w:val="0D0D0D" w:themeColor="text1" w:themeTint="F2"/>
                              <w:sz w:val="16"/>
                              <w:szCs w:val="16"/>
                              <w:u w:val="none"/>
                              <w:rtl/>
                            </w:rPr>
                            <w:t>היבטים באסדרה ובפיקוח בנוגע לספקי המים המקומיים בתחום הגנת הסייבר</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0528" stroked="f">
              <v:textbox style="mso-fit-shape-to-text:t">
                <w:txbxContent>
                  <w:p w:rsidR="00F73EE0" w:rsidRPr="003D62C4" w:rsidP="00F559D6" w14:paraId="111D0894" w14:textId="480781E5">
                    <w:pPr>
                      <w:pStyle w:val="Heading1"/>
                      <w:spacing w:line="269" w:lineRule="auto"/>
                      <w:jc w:val="left"/>
                      <w:rPr>
                        <w:rFonts w:ascii="Tahoma" w:hAnsi="Tahoma" w:eastAsiaTheme="minorHAnsi" w:cs="Tahoma"/>
                        <w:bCs w:val="0"/>
                        <w:color w:val="0D0D0D" w:themeColor="text1" w:themeTint="F2"/>
                        <w:sz w:val="16"/>
                        <w:szCs w:val="16"/>
                        <w:u w:val="none"/>
                      </w:rPr>
                    </w:pPr>
                    <w:r w:rsidRPr="004946B5">
                      <w:rPr>
                        <w:rFonts w:ascii="Tahoma" w:hAnsi="Tahoma" w:eastAsiaTheme="minorHAnsi" w:cs="Tahoma"/>
                        <w:bCs w:val="0"/>
                        <w:color w:val="0D0D0D" w:themeColor="text1" w:themeTint="F2"/>
                        <w:sz w:val="16"/>
                        <w:szCs w:val="16"/>
                        <w:u w:val="none"/>
                        <w:rtl/>
                      </w:rPr>
                      <w:t>היבטים באסדרה ובפיקוח בנוגע לספקי המים המקומיים בתחום הגנת הסייבר</w:t>
                    </w:r>
                  </w:p>
                </w:txbxContent>
              </v:textbox>
              <w10:wrap type="square"/>
            </v:shape>
          </w:pict>
        </mc:Fallback>
      </mc:AlternateContent>
    </w:r>
  </w:p>
  <w:p w:rsidR="00F73EE0" w:rsidP="009620E7" w14:paraId="53F52C1C" w14:textId="095B1777">
    <w:pPr>
      <w:pStyle w:val="Header"/>
      <w:rPr>
        <w:rtl/>
      </w:rPr>
    </w:pP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55B1" w:rsidP="00DE55B1" w14:paraId="218A0B59" w14:textId="77777777">
    <w:pPr>
      <w:pStyle w:val="Header"/>
      <w:rPr>
        <w:rtl/>
      </w:rPr>
    </w:pPr>
    <w:r>
      <w:rPr>
        <w:noProof/>
        <w:rtl/>
        <w:lang w:val="he-IL"/>
      </w:rPr>
      <mc:AlternateContent>
        <mc:Choice Requires="wps">
          <w:drawing>
            <wp:anchor distT="0" distB="0" distL="114300" distR="114300" simplePos="0" relativeHeight="25168179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8"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E55B1" w:rsidRPr="00FD02CC" w:rsidP="00DE55B1"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3664" filled="f" strokecolor="#a5a5a5" strokeweight="0.25pt">
              <v:stroke dashstyle="longDash"/>
              <v:textbox>
                <w:txbxContent>
                  <w:p w:rsidR="00DE55B1" w:rsidRPr="00FD02CC" w:rsidP="00DE55B1" w14:paraId="49FF9646"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DE55B1" w:rsidP="00DE55B1" w14:paraId="47E2256E" w14:textId="77777777">
    <w:pPr>
      <w:pStyle w:val="Header"/>
      <w:ind w:firstLine="720"/>
      <w:rPr>
        <w:rtl/>
      </w:rPr>
    </w:pPr>
  </w:p>
  <w:p w:rsidR="00DE55B1" w:rsidP="00DE55B1" w14:paraId="49C2CD78" w14:textId="77777777">
    <w:pPr>
      <w:pStyle w:val="Header"/>
      <w:rPr>
        <w:rtl/>
      </w:rPr>
    </w:pPr>
  </w:p>
  <w:p w:rsidR="00DE55B1" w:rsidP="00DE55B1" w14:paraId="51514CA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4380458</wp:posOffset>
          </wp:positionH>
          <wp:positionV relativeFrom="paragraph">
            <wp:posOffset>151130</wp:posOffset>
          </wp:positionV>
          <wp:extent cx="248285" cy="298450"/>
          <wp:effectExtent l="0" t="0" r="5715" b="6350"/>
          <wp:wrapNone/>
          <wp:docPr id="6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DE55B1" w:rsidRPr="003D62C4" w:rsidP="00DE55B1" w14:textId="2A415ECA">
                          <w:pPr>
                            <w:pStyle w:val="Heading1"/>
                            <w:spacing w:line="269" w:lineRule="auto"/>
                            <w:jc w:val="left"/>
                            <w:rPr>
                              <w:rFonts w:ascii="Tahoma" w:hAnsi="Tahoma" w:eastAsiaTheme="minorHAnsi" w:cs="Tahoma"/>
                              <w:bCs w:val="0"/>
                              <w:color w:val="0D0D0D" w:themeColor="text1" w:themeTint="F2"/>
                              <w:sz w:val="16"/>
                              <w:szCs w:val="16"/>
                              <w:u w:val="none"/>
                            </w:rPr>
                          </w:pPr>
                          <w:r w:rsidRPr="004946B5">
                            <w:rPr>
                              <w:rFonts w:ascii="Tahoma" w:hAnsi="Tahoma" w:eastAsiaTheme="minorHAnsi" w:cs="Tahoma"/>
                              <w:bCs w:val="0"/>
                              <w:color w:val="0D0D0D" w:themeColor="text1" w:themeTint="F2"/>
                              <w:sz w:val="16"/>
                              <w:szCs w:val="16"/>
                              <w:u w:val="none"/>
                              <w:rtl/>
                            </w:rPr>
                            <w:t>היבטים באסדרה ובפיקוח בנוגע לספקי המים המקומיים בתחום הגנת הסייבר</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0768" stroked="f">
              <v:textbox style="mso-fit-shape-to-text:t">
                <w:txbxContent>
                  <w:p w:rsidR="00DE55B1" w:rsidRPr="003D62C4" w:rsidP="00DE55B1" w14:paraId="6D34E6E0" w14:textId="2A415ECA">
                    <w:pPr>
                      <w:pStyle w:val="Heading1"/>
                      <w:spacing w:line="269" w:lineRule="auto"/>
                      <w:jc w:val="left"/>
                      <w:rPr>
                        <w:rFonts w:ascii="Tahoma" w:hAnsi="Tahoma" w:eastAsiaTheme="minorHAnsi" w:cs="Tahoma"/>
                        <w:bCs w:val="0"/>
                        <w:color w:val="0D0D0D" w:themeColor="text1" w:themeTint="F2"/>
                        <w:sz w:val="16"/>
                        <w:szCs w:val="16"/>
                        <w:u w:val="none"/>
                      </w:rPr>
                    </w:pPr>
                    <w:r w:rsidRPr="004946B5">
                      <w:rPr>
                        <w:rFonts w:ascii="Tahoma" w:hAnsi="Tahoma" w:eastAsiaTheme="minorHAnsi" w:cs="Tahoma"/>
                        <w:bCs w:val="0"/>
                        <w:color w:val="0D0D0D" w:themeColor="text1" w:themeTint="F2"/>
                        <w:sz w:val="16"/>
                        <w:szCs w:val="16"/>
                        <w:u w:val="none"/>
                        <w:rtl/>
                      </w:rPr>
                      <w:t>היבטים באסדרה ובפיקוח בנוגע לספקי המים המקומיים בתחום הגנת הסייבר</w:t>
                    </w:r>
                  </w:p>
                </w:txbxContent>
              </v:textbox>
              <w10:wrap type="square"/>
            </v:shape>
          </w:pict>
        </mc:Fallback>
      </mc:AlternateContent>
    </w:r>
  </w:p>
  <w:p w:rsidR="008B694B" w:rsidRPr="00DE55B1" w:rsidP="00DE55B1" w14:paraId="4E47EA6D" w14:textId="6AEDCC82">
    <w:pPr>
      <w:pStyle w:val="Header"/>
      <w:rPr>
        <w:rtl/>
      </w:rPr>
    </w:pPr>
    <w:r>
      <w:rPr>
        <w:noProof/>
      </w:rPr>
      <mc:AlternateContent>
        <mc:Choice Requires="wps">
          <w:drawing>
            <wp:anchor distT="0" distB="0" distL="114300" distR="114300" simplePos="0" relativeHeight="25167769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62"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78720"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26F3" w:rsidP="001526AC" w14:paraId="37611222"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451066625"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726F3"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E726F3" w:rsidRPr="00FD02CC" w:rsidP="006E67D8" w14:paraId="2EB3C3B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451066626"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726F3" w:rsidRPr="009B7D1B" w:rsidP="004946B5"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4946B5">
                            <w:rPr>
                              <w:rFonts w:ascii="Tahoma" w:hAnsi="Tahoma" w:cs="Tahoma"/>
                              <w:b/>
                              <w:bCs/>
                              <w:rtl/>
                            </w:rPr>
                            <w:t>היבטים באסדרה ובפיקוח בנוגע לספקי המים המקומיים בתחום הגנת הסייבר</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726F3" w:rsidRPr="009B7D1B" w:rsidP="004946B5" w14:paraId="4169157B"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4946B5">
                      <w:rPr>
                        <w:rFonts w:ascii="Tahoma" w:hAnsi="Tahoma" w:cs="Tahoma"/>
                        <w:b/>
                        <w:bCs/>
                        <w:rtl/>
                      </w:rPr>
                      <w:t>היבטים באסדרה ובפיקוח בנוגע לספקי המים המקומיים בתחום הגנת הסייבר</w:t>
                    </w:r>
                  </w:p>
                </w:txbxContent>
              </v:textbox>
              <w10:wrap type="square"/>
            </v:shape>
          </w:pict>
        </mc:Fallback>
      </mc:AlternateContent>
    </w:r>
  </w:p>
  <w:p w:rsidR="00E726F3" w:rsidP="001526AC" w14:paraId="22017DD7" w14:textId="77777777">
    <w:pPr>
      <w:pStyle w:val="Header"/>
      <w:tabs>
        <w:tab w:val="left" w:pos="493"/>
        <w:tab w:val="center" w:pos="4111"/>
        <w:tab w:val="clear" w:pos="4153"/>
        <w:tab w:val="right" w:pos="7478"/>
        <w:tab w:val="right" w:pos="8222"/>
        <w:tab w:val="clear" w:pos="8306"/>
      </w:tabs>
      <w:jc w:val="left"/>
      <w:rPr>
        <w:rtl/>
      </w:rPr>
    </w:pPr>
  </w:p>
  <w:p w:rsidR="00E726F3" w:rsidRPr="001526AC" w:rsidP="00005B23" w14:paraId="2E4572A1"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93056" behindDoc="0" locked="0" layoutInCell="1" allowOverlap="1">
          <wp:simplePos x="0" y="0"/>
          <wp:positionH relativeFrom="column">
            <wp:posOffset>-60020</wp:posOffset>
          </wp:positionH>
          <wp:positionV relativeFrom="paragraph">
            <wp:posOffset>358496</wp:posOffset>
          </wp:positionV>
          <wp:extent cx="343535" cy="240030"/>
          <wp:effectExtent l="0" t="0" r="0" b="7620"/>
          <wp:wrapSquare wrapText="bothSides"/>
          <wp:docPr id="145106663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14510666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4974B6" w:rsidRPr="00385E24" w:rsidP="004974B6"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E726F3" w:rsidRPr="004974B6" w:rsidP="00B244B0" w14:textId="54460E58">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4974B6" w:rsidRPr="00385E24" w:rsidP="004974B6" w14:paraId="1EA12A26"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E726F3" w:rsidRPr="004974B6" w:rsidP="00B244B0" w14:paraId="7769F821" w14:textId="54460E58">
                    <w:pPr>
                      <w:jc w:val="right"/>
                      <w:rPr>
                        <w:color w:val="0D0D0D" w:themeColor="text1" w:themeTint="F2"/>
                        <w:sz w:val="16"/>
                        <w:szCs w:val="16"/>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451066628"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26F3" w:rsidP="001526AC" w14:paraId="3A063EF7"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45106663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726F3"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E726F3" w:rsidRPr="00FD02CC" w:rsidP="006E67D8" w14:paraId="4F75EC30"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451066639"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726F3" w:rsidRPr="009B7D1B" w:rsidP="004946B5" w14:textId="50D4CA1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946B5">
                            <w:rPr>
                              <w:rFonts w:ascii="Tahoma" w:hAnsi="Tahoma" w:cs="Tahoma"/>
                              <w:b/>
                              <w:bCs/>
                              <w:rtl/>
                            </w:rPr>
                            <w:t>היבטים באסדרה ובפיקוח בנוגע לספקי המים המקומיים בתחום הגנת הסייבר</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6"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9200" fillcolor="#00305f" strokecolor="#00305f">
              <v:textbox style="layout-flow:vertical;mso-layout-flow-alt:bottom-to-top" inset="0,0,0,0">
                <w:txbxContent>
                  <w:p w:rsidR="00E726F3" w:rsidRPr="009B7D1B" w:rsidP="004946B5" w14:paraId="79F2CDF1" w14:textId="50D4CA1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946B5">
                      <w:rPr>
                        <w:rFonts w:ascii="Tahoma" w:hAnsi="Tahoma" w:cs="Tahoma"/>
                        <w:b/>
                        <w:bCs/>
                        <w:rtl/>
                      </w:rPr>
                      <w:t>היבטים באסדרה ובפיקוח בנוגע לספקי המים המקומיים בתחום הגנת הסייבר</w:t>
                    </w:r>
                  </w:p>
                </w:txbxContent>
              </v:textbox>
              <w10:wrap type="square"/>
            </v:shape>
          </w:pict>
        </mc:Fallback>
      </mc:AlternateContent>
    </w:r>
  </w:p>
  <w:p w:rsidR="00E726F3" w:rsidP="001526AC" w14:paraId="1CAA59FB" w14:textId="77777777">
    <w:pPr>
      <w:pStyle w:val="Header"/>
      <w:tabs>
        <w:tab w:val="left" w:pos="493"/>
        <w:tab w:val="center" w:pos="4111"/>
        <w:tab w:val="clear" w:pos="4153"/>
        <w:tab w:val="right" w:pos="7478"/>
        <w:tab w:val="right" w:pos="8222"/>
        <w:tab w:val="clear" w:pos="8306"/>
      </w:tabs>
      <w:jc w:val="left"/>
      <w:rPr>
        <w:rtl/>
      </w:rPr>
    </w:pPr>
  </w:p>
  <w:p w:rsidR="00E726F3" w:rsidRPr="001526AC" w:rsidP="00005B23" w14:paraId="4E4ABA44"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702272" behindDoc="0" locked="0" layoutInCell="1" allowOverlap="1">
          <wp:simplePos x="0" y="0"/>
          <wp:positionH relativeFrom="column">
            <wp:posOffset>-60020</wp:posOffset>
          </wp:positionH>
          <wp:positionV relativeFrom="paragraph">
            <wp:posOffset>358496</wp:posOffset>
          </wp:positionV>
          <wp:extent cx="343535" cy="240030"/>
          <wp:effectExtent l="0" t="0" r="0" b="7620"/>
          <wp:wrapSquare wrapText="bothSides"/>
          <wp:docPr id="1451066643"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145106664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4974B6" w:rsidRPr="00385E24" w:rsidP="004974B6"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E726F3" w:rsidRPr="004974B6" w:rsidP="00B244B0" w14:textId="34B60AAE">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95104" strokecolor="white">
              <v:textbox>
                <w:txbxContent>
                  <w:p w:rsidR="004974B6" w:rsidRPr="00385E24" w:rsidP="004974B6" w14:paraId="46C48AA1"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E726F3" w:rsidRPr="004974B6" w:rsidP="00B244B0" w14:paraId="72D394F4" w14:textId="34B60AAE">
                    <w:pPr>
                      <w:jc w:val="right"/>
                      <w:rPr>
                        <w:color w:val="0D0D0D" w:themeColor="text1" w:themeTint="F2"/>
                        <w:sz w:val="16"/>
                        <w:szCs w:val="16"/>
                      </w:rP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451066641"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B30E95A"/>
    <w:lvl w:ilvl="0">
      <w:start w:val="1"/>
      <w:numFmt w:val="decimal"/>
      <w:lvlText w:val="%1."/>
      <w:lvlJc w:val="left"/>
      <w:pPr>
        <w:tabs>
          <w:tab w:val="num" w:pos="1492"/>
        </w:tabs>
        <w:ind w:left="1492" w:hanging="360"/>
      </w:pPr>
    </w:lvl>
  </w:abstractNum>
  <w:abstractNum w:abstractNumId="1">
    <w:nsid w:val="FFFFFF7D"/>
    <w:multiLevelType w:val="singleLevel"/>
    <w:tmpl w:val="A640906E"/>
    <w:lvl w:ilvl="0">
      <w:start w:val="1"/>
      <w:numFmt w:val="decimal"/>
      <w:lvlText w:val="%1."/>
      <w:lvlJc w:val="left"/>
      <w:pPr>
        <w:tabs>
          <w:tab w:val="num" w:pos="1209"/>
        </w:tabs>
        <w:ind w:left="1209" w:hanging="360"/>
      </w:pPr>
    </w:lvl>
  </w:abstractNum>
  <w:abstractNum w:abstractNumId="2">
    <w:nsid w:val="FFFFFF7F"/>
    <w:multiLevelType w:val="singleLevel"/>
    <w:tmpl w:val="77C652A8"/>
    <w:lvl w:ilvl="0">
      <w:start w:val="1"/>
      <w:numFmt w:val="decimal"/>
      <w:lvlText w:val="%1."/>
      <w:lvlJc w:val="left"/>
      <w:pPr>
        <w:tabs>
          <w:tab w:val="num" w:pos="643"/>
        </w:tabs>
        <w:ind w:left="643" w:hanging="360"/>
      </w:pPr>
    </w:lvl>
  </w:abstractNum>
  <w:abstractNum w:abstractNumId="3">
    <w:nsid w:val="FFFFFF80"/>
    <w:multiLevelType w:val="singleLevel"/>
    <w:tmpl w:val="686A426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47E586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18CF62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F1F87A6A"/>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B9A09E52"/>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2CDA681F"/>
    <w:multiLevelType w:val="hybridMultilevel"/>
    <w:tmpl w:val="4F9A4F2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nsid w:val="6FDD4E31"/>
    <w:multiLevelType w:val="hybridMultilevel"/>
    <w:tmpl w:val="07221FC2"/>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6283551"/>
    <w:multiLevelType w:val="hybridMultilevel"/>
    <w:tmpl w:val="622EEE6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0"/>
  </w:num>
  <w:num w:numId="2">
    <w:abstractNumId w:val="14"/>
  </w:num>
  <w:num w:numId="3">
    <w:abstractNumId w:val="16"/>
  </w:num>
  <w:num w:numId="4">
    <w:abstractNumId w:val="12"/>
  </w:num>
  <w:num w:numId="5">
    <w:abstractNumId w:val="13"/>
  </w:num>
  <w:num w:numId="6">
    <w:abstractNumId w:val="20"/>
  </w:num>
  <w:num w:numId="7">
    <w:abstractNumId w:val="8"/>
  </w:num>
  <w:num w:numId="8">
    <w:abstractNumId w:val="15"/>
  </w:num>
  <w:num w:numId="9">
    <w:abstractNumId w:val="17"/>
  </w:num>
  <w:num w:numId="10">
    <w:abstractNumId w:val="9"/>
  </w:num>
  <w:num w:numId="11">
    <w:abstractNumId w:val="11"/>
  </w:num>
  <w:num w:numId="12">
    <w:abstractNumId w:val="18"/>
  </w:num>
  <w:num w:numId="13">
    <w:abstractNumId w:val="19"/>
  </w:num>
  <w:num w:numId="14">
    <w:abstractNumId w:val="3"/>
  </w:num>
  <w:num w:numId="15">
    <w:abstractNumId w:val="4"/>
  </w:num>
  <w:num w:numId="16">
    <w:abstractNumId w:val="5"/>
  </w:num>
  <w:num w:numId="17">
    <w:abstractNumId w:val="6"/>
  </w:num>
  <w:num w:numId="18">
    <w:abstractNumId w:val="7"/>
  </w:num>
  <w:num w:numId="19">
    <w:abstractNumId w:val="0"/>
  </w:num>
  <w:num w:numId="20">
    <w:abstractNumId w:val="1"/>
  </w:num>
  <w:num w:numId="2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1"/>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4AF"/>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27D89"/>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3F9D"/>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779"/>
    <w:rsid w:val="00052AE4"/>
    <w:rsid w:val="00052E94"/>
    <w:rsid w:val="000532AA"/>
    <w:rsid w:val="00053AA7"/>
    <w:rsid w:val="00053D09"/>
    <w:rsid w:val="00054562"/>
    <w:rsid w:val="00054B57"/>
    <w:rsid w:val="0005582D"/>
    <w:rsid w:val="0005596D"/>
    <w:rsid w:val="00055A52"/>
    <w:rsid w:val="00055CB5"/>
    <w:rsid w:val="00055E07"/>
    <w:rsid w:val="00055E4C"/>
    <w:rsid w:val="00055EC9"/>
    <w:rsid w:val="00056B3E"/>
    <w:rsid w:val="000571B9"/>
    <w:rsid w:val="0005725C"/>
    <w:rsid w:val="00057574"/>
    <w:rsid w:val="00057852"/>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1A43"/>
    <w:rsid w:val="000A22CF"/>
    <w:rsid w:val="000A26F1"/>
    <w:rsid w:val="000A2BD8"/>
    <w:rsid w:val="000A3690"/>
    <w:rsid w:val="000A3E74"/>
    <w:rsid w:val="000A3ED4"/>
    <w:rsid w:val="000A4686"/>
    <w:rsid w:val="000A4F64"/>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562"/>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586"/>
    <w:rsid w:val="000D0837"/>
    <w:rsid w:val="000D11EB"/>
    <w:rsid w:val="000D1714"/>
    <w:rsid w:val="000D2056"/>
    <w:rsid w:val="000D215D"/>
    <w:rsid w:val="000D22F0"/>
    <w:rsid w:val="000D2A57"/>
    <w:rsid w:val="000D2CDA"/>
    <w:rsid w:val="000D2F7F"/>
    <w:rsid w:val="000D2F93"/>
    <w:rsid w:val="000D2FE7"/>
    <w:rsid w:val="000D4B88"/>
    <w:rsid w:val="000D4CAB"/>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36A"/>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BF9"/>
    <w:rsid w:val="00104FBC"/>
    <w:rsid w:val="00105970"/>
    <w:rsid w:val="00106A59"/>
    <w:rsid w:val="00107175"/>
    <w:rsid w:val="0010747A"/>
    <w:rsid w:val="00107A35"/>
    <w:rsid w:val="00107D4A"/>
    <w:rsid w:val="0011021D"/>
    <w:rsid w:val="0011146E"/>
    <w:rsid w:val="0011186B"/>
    <w:rsid w:val="00111AD4"/>
    <w:rsid w:val="00111B30"/>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0E3"/>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FD8"/>
    <w:rsid w:val="00131349"/>
    <w:rsid w:val="0013138F"/>
    <w:rsid w:val="00131CCD"/>
    <w:rsid w:val="00132126"/>
    <w:rsid w:val="001321A1"/>
    <w:rsid w:val="0013302E"/>
    <w:rsid w:val="00133E08"/>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BCB"/>
    <w:rsid w:val="00161124"/>
    <w:rsid w:val="00161717"/>
    <w:rsid w:val="00161DA5"/>
    <w:rsid w:val="00162EAF"/>
    <w:rsid w:val="001630E8"/>
    <w:rsid w:val="001637C1"/>
    <w:rsid w:val="001639FB"/>
    <w:rsid w:val="00163D00"/>
    <w:rsid w:val="001643E4"/>
    <w:rsid w:val="00164534"/>
    <w:rsid w:val="001648F4"/>
    <w:rsid w:val="00164B64"/>
    <w:rsid w:val="00164C99"/>
    <w:rsid w:val="00164F2D"/>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6450"/>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90C"/>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47C8"/>
    <w:rsid w:val="001D662B"/>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5F39"/>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D89"/>
    <w:rsid w:val="00203E25"/>
    <w:rsid w:val="00205724"/>
    <w:rsid w:val="00205C5F"/>
    <w:rsid w:val="002064F7"/>
    <w:rsid w:val="00206509"/>
    <w:rsid w:val="00206BDB"/>
    <w:rsid w:val="0020761B"/>
    <w:rsid w:val="0021058F"/>
    <w:rsid w:val="0021135F"/>
    <w:rsid w:val="0021150C"/>
    <w:rsid w:val="00212144"/>
    <w:rsid w:val="002127FD"/>
    <w:rsid w:val="0021298B"/>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754"/>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CBF"/>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246"/>
    <w:rsid w:val="00282C5A"/>
    <w:rsid w:val="00282D4B"/>
    <w:rsid w:val="00283FFC"/>
    <w:rsid w:val="0028406A"/>
    <w:rsid w:val="002841CB"/>
    <w:rsid w:val="002844F7"/>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226"/>
    <w:rsid w:val="002925B8"/>
    <w:rsid w:val="00292791"/>
    <w:rsid w:val="00292A58"/>
    <w:rsid w:val="00293592"/>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2126"/>
    <w:rsid w:val="002B30DB"/>
    <w:rsid w:val="002B3A8C"/>
    <w:rsid w:val="002B55FA"/>
    <w:rsid w:val="002B5A1F"/>
    <w:rsid w:val="002B5C10"/>
    <w:rsid w:val="002B5C6F"/>
    <w:rsid w:val="002B5D24"/>
    <w:rsid w:val="002B5D65"/>
    <w:rsid w:val="002B5EF2"/>
    <w:rsid w:val="002B637F"/>
    <w:rsid w:val="002B65DC"/>
    <w:rsid w:val="002B6803"/>
    <w:rsid w:val="002B6FB4"/>
    <w:rsid w:val="002B730D"/>
    <w:rsid w:val="002C06EB"/>
    <w:rsid w:val="002C1BB5"/>
    <w:rsid w:val="002C1C4D"/>
    <w:rsid w:val="002C1D86"/>
    <w:rsid w:val="002C1EE0"/>
    <w:rsid w:val="002C28D3"/>
    <w:rsid w:val="002C2B0E"/>
    <w:rsid w:val="002C316A"/>
    <w:rsid w:val="002C3870"/>
    <w:rsid w:val="002C3B87"/>
    <w:rsid w:val="002C3D55"/>
    <w:rsid w:val="002C4139"/>
    <w:rsid w:val="002C4302"/>
    <w:rsid w:val="002C4F9F"/>
    <w:rsid w:val="002C54FF"/>
    <w:rsid w:val="002C58AD"/>
    <w:rsid w:val="002C65B3"/>
    <w:rsid w:val="002C6D22"/>
    <w:rsid w:val="002C70A2"/>
    <w:rsid w:val="002C7A5A"/>
    <w:rsid w:val="002C7D35"/>
    <w:rsid w:val="002C7D84"/>
    <w:rsid w:val="002C7FC3"/>
    <w:rsid w:val="002D083D"/>
    <w:rsid w:val="002D1688"/>
    <w:rsid w:val="002D2963"/>
    <w:rsid w:val="002D3201"/>
    <w:rsid w:val="002D32B9"/>
    <w:rsid w:val="002D38CB"/>
    <w:rsid w:val="002D3AC8"/>
    <w:rsid w:val="002D3D87"/>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07E0"/>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455"/>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737"/>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3E8"/>
    <w:rsid w:val="00334708"/>
    <w:rsid w:val="00334A65"/>
    <w:rsid w:val="00334D20"/>
    <w:rsid w:val="00335267"/>
    <w:rsid w:val="0033564C"/>
    <w:rsid w:val="003356A2"/>
    <w:rsid w:val="0033582C"/>
    <w:rsid w:val="00335A0A"/>
    <w:rsid w:val="00335CDC"/>
    <w:rsid w:val="0033672B"/>
    <w:rsid w:val="00337048"/>
    <w:rsid w:val="003370BA"/>
    <w:rsid w:val="003372D0"/>
    <w:rsid w:val="003374BB"/>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8B1"/>
    <w:rsid w:val="00347942"/>
    <w:rsid w:val="00347A15"/>
    <w:rsid w:val="003509DF"/>
    <w:rsid w:val="003513C7"/>
    <w:rsid w:val="0035145F"/>
    <w:rsid w:val="00351AD0"/>
    <w:rsid w:val="00351F4E"/>
    <w:rsid w:val="00352162"/>
    <w:rsid w:val="00352339"/>
    <w:rsid w:val="003525D4"/>
    <w:rsid w:val="00352FE4"/>
    <w:rsid w:val="0035300F"/>
    <w:rsid w:val="00353EBE"/>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67C6F"/>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6F41"/>
    <w:rsid w:val="0037752E"/>
    <w:rsid w:val="0037753E"/>
    <w:rsid w:val="00377549"/>
    <w:rsid w:val="00377B33"/>
    <w:rsid w:val="00380052"/>
    <w:rsid w:val="003801D8"/>
    <w:rsid w:val="0038065D"/>
    <w:rsid w:val="003806AE"/>
    <w:rsid w:val="003817EF"/>
    <w:rsid w:val="00381983"/>
    <w:rsid w:val="00381CF4"/>
    <w:rsid w:val="00382741"/>
    <w:rsid w:val="00382981"/>
    <w:rsid w:val="003839AA"/>
    <w:rsid w:val="003842D1"/>
    <w:rsid w:val="003843D6"/>
    <w:rsid w:val="003843E4"/>
    <w:rsid w:val="00384988"/>
    <w:rsid w:val="00384EDD"/>
    <w:rsid w:val="00385426"/>
    <w:rsid w:val="003855E1"/>
    <w:rsid w:val="0038575C"/>
    <w:rsid w:val="00385CBB"/>
    <w:rsid w:val="00385E24"/>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4D4"/>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54C"/>
    <w:rsid w:val="003B57EC"/>
    <w:rsid w:val="003B5853"/>
    <w:rsid w:val="003B5A1E"/>
    <w:rsid w:val="003B5E39"/>
    <w:rsid w:val="003B639B"/>
    <w:rsid w:val="003B6576"/>
    <w:rsid w:val="003B6636"/>
    <w:rsid w:val="003B6D05"/>
    <w:rsid w:val="003B71E3"/>
    <w:rsid w:val="003B7833"/>
    <w:rsid w:val="003B7A94"/>
    <w:rsid w:val="003B7CBC"/>
    <w:rsid w:val="003C0919"/>
    <w:rsid w:val="003C0A02"/>
    <w:rsid w:val="003C2143"/>
    <w:rsid w:val="003C22AC"/>
    <w:rsid w:val="003C2534"/>
    <w:rsid w:val="003C26AC"/>
    <w:rsid w:val="003C2701"/>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5A3"/>
    <w:rsid w:val="003F3D90"/>
    <w:rsid w:val="003F3E9D"/>
    <w:rsid w:val="003F4681"/>
    <w:rsid w:val="003F48CD"/>
    <w:rsid w:val="003F4A41"/>
    <w:rsid w:val="003F5B6A"/>
    <w:rsid w:val="003F5DEF"/>
    <w:rsid w:val="003F6A36"/>
    <w:rsid w:val="003F6CB2"/>
    <w:rsid w:val="003F6D65"/>
    <w:rsid w:val="003F6E07"/>
    <w:rsid w:val="003F7085"/>
    <w:rsid w:val="003F733D"/>
    <w:rsid w:val="003F782E"/>
    <w:rsid w:val="003F7B2B"/>
    <w:rsid w:val="004002DD"/>
    <w:rsid w:val="00400D5E"/>
    <w:rsid w:val="00401ED1"/>
    <w:rsid w:val="00402817"/>
    <w:rsid w:val="004028C2"/>
    <w:rsid w:val="004029F9"/>
    <w:rsid w:val="00402E67"/>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D25"/>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2B51"/>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06EE"/>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148"/>
    <w:rsid w:val="00455BC0"/>
    <w:rsid w:val="00455C7E"/>
    <w:rsid w:val="00455D98"/>
    <w:rsid w:val="004562F8"/>
    <w:rsid w:val="0045637F"/>
    <w:rsid w:val="00456A60"/>
    <w:rsid w:val="00456AD9"/>
    <w:rsid w:val="00456F88"/>
    <w:rsid w:val="00457ADE"/>
    <w:rsid w:val="00460179"/>
    <w:rsid w:val="00460B1C"/>
    <w:rsid w:val="00460FB8"/>
    <w:rsid w:val="004617CF"/>
    <w:rsid w:val="00461C51"/>
    <w:rsid w:val="004622BB"/>
    <w:rsid w:val="00462348"/>
    <w:rsid w:val="004626B6"/>
    <w:rsid w:val="004633B8"/>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6B5"/>
    <w:rsid w:val="00494C49"/>
    <w:rsid w:val="00495214"/>
    <w:rsid w:val="00495276"/>
    <w:rsid w:val="004955D7"/>
    <w:rsid w:val="0049574B"/>
    <w:rsid w:val="00495B2E"/>
    <w:rsid w:val="004964BE"/>
    <w:rsid w:val="004964E5"/>
    <w:rsid w:val="004965B9"/>
    <w:rsid w:val="00497103"/>
    <w:rsid w:val="004974B6"/>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A8E"/>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1BE2"/>
    <w:rsid w:val="004C209B"/>
    <w:rsid w:val="004C2149"/>
    <w:rsid w:val="004C2531"/>
    <w:rsid w:val="004C2AE3"/>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564"/>
    <w:rsid w:val="004E776C"/>
    <w:rsid w:val="004E7906"/>
    <w:rsid w:val="004E7A25"/>
    <w:rsid w:val="004E7F0D"/>
    <w:rsid w:val="004F01B0"/>
    <w:rsid w:val="004F05C6"/>
    <w:rsid w:val="004F1244"/>
    <w:rsid w:val="004F19E2"/>
    <w:rsid w:val="004F1D1F"/>
    <w:rsid w:val="004F1F0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425"/>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1F45"/>
    <w:rsid w:val="00522475"/>
    <w:rsid w:val="005227A0"/>
    <w:rsid w:val="0052289F"/>
    <w:rsid w:val="00522FC1"/>
    <w:rsid w:val="005232B5"/>
    <w:rsid w:val="005239EA"/>
    <w:rsid w:val="00523C70"/>
    <w:rsid w:val="005241BF"/>
    <w:rsid w:val="00524289"/>
    <w:rsid w:val="00524F47"/>
    <w:rsid w:val="005250BC"/>
    <w:rsid w:val="005254F8"/>
    <w:rsid w:val="00525690"/>
    <w:rsid w:val="00525736"/>
    <w:rsid w:val="005259CE"/>
    <w:rsid w:val="00526053"/>
    <w:rsid w:val="005265D4"/>
    <w:rsid w:val="00526812"/>
    <w:rsid w:val="00526949"/>
    <w:rsid w:val="0052721A"/>
    <w:rsid w:val="0052795B"/>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0C"/>
    <w:rsid w:val="00557A6C"/>
    <w:rsid w:val="005608B2"/>
    <w:rsid w:val="0056099A"/>
    <w:rsid w:val="00560A43"/>
    <w:rsid w:val="00560FD3"/>
    <w:rsid w:val="00561000"/>
    <w:rsid w:val="00561471"/>
    <w:rsid w:val="0056270E"/>
    <w:rsid w:val="00562ECE"/>
    <w:rsid w:val="00563749"/>
    <w:rsid w:val="00563A42"/>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26C"/>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4A63"/>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471"/>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310"/>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7E6"/>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1E0B"/>
    <w:rsid w:val="00602455"/>
    <w:rsid w:val="00602BBC"/>
    <w:rsid w:val="00603003"/>
    <w:rsid w:val="00603ABE"/>
    <w:rsid w:val="00603D36"/>
    <w:rsid w:val="00603F19"/>
    <w:rsid w:val="00604D69"/>
    <w:rsid w:val="006052E4"/>
    <w:rsid w:val="00605442"/>
    <w:rsid w:val="0060549B"/>
    <w:rsid w:val="00605538"/>
    <w:rsid w:val="00605776"/>
    <w:rsid w:val="00605C17"/>
    <w:rsid w:val="006061F3"/>
    <w:rsid w:val="0060673F"/>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61"/>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5BD"/>
    <w:rsid w:val="00643B35"/>
    <w:rsid w:val="00644879"/>
    <w:rsid w:val="00644C6D"/>
    <w:rsid w:val="0064527F"/>
    <w:rsid w:val="006454AC"/>
    <w:rsid w:val="006457EB"/>
    <w:rsid w:val="00645A81"/>
    <w:rsid w:val="00646222"/>
    <w:rsid w:val="0064663D"/>
    <w:rsid w:val="00646CA0"/>
    <w:rsid w:val="00647182"/>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C7D"/>
    <w:rsid w:val="00670E84"/>
    <w:rsid w:val="0067240D"/>
    <w:rsid w:val="006726E0"/>
    <w:rsid w:val="006742C5"/>
    <w:rsid w:val="00674A96"/>
    <w:rsid w:val="00674D18"/>
    <w:rsid w:val="006750F1"/>
    <w:rsid w:val="00675A81"/>
    <w:rsid w:val="0067643D"/>
    <w:rsid w:val="0067675D"/>
    <w:rsid w:val="00676CC6"/>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5A90"/>
    <w:rsid w:val="00696813"/>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534"/>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0AC6"/>
    <w:rsid w:val="006D14AC"/>
    <w:rsid w:val="006D167F"/>
    <w:rsid w:val="006D176D"/>
    <w:rsid w:val="006D280F"/>
    <w:rsid w:val="006D32A1"/>
    <w:rsid w:val="006D383A"/>
    <w:rsid w:val="006D3E35"/>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902"/>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08D"/>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416"/>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C1A"/>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303"/>
    <w:rsid w:val="00750E46"/>
    <w:rsid w:val="00750F58"/>
    <w:rsid w:val="0075243C"/>
    <w:rsid w:val="007524DB"/>
    <w:rsid w:val="007526C7"/>
    <w:rsid w:val="0075271C"/>
    <w:rsid w:val="00753115"/>
    <w:rsid w:val="00753512"/>
    <w:rsid w:val="007536B9"/>
    <w:rsid w:val="007538C4"/>
    <w:rsid w:val="00753941"/>
    <w:rsid w:val="00753A65"/>
    <w:rsid w:val="00753ADE"/>
    <w:rsid w:val="00754D6C"/>
    <w:rsid w:val="007551D8"/>
    <w:rsid w:val="0075625B"/>
    <w:rsid w:val="00756ABD"/>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517"/>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22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4E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7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0A6"/>
    <w:rsid w:val="007C1372"/>
    <w:rsid w:val="007C17FC"/>
    <w:rsid w:val="007C1C85"/>
    <w:rsid w:val="007C1FF6"/>
    <w:rsid w:val="007C2E02"/>
    <w:rsid w:val="007C2F86"/>
    <w:rsid w:val="007C4108"/>
    <w:rsid w:val="007C4339"/>
    <w:rsid w:val="007C45FB"/>
    <w:rsid w:val="007C4A9A"/>
    <w:rsid w:val="007C514B"/>
    <w:rsid w:val="007C553D"/>
    <w:rsid w:val="007C56CB"/>
    <w:rsid w:val="007C5CAC"/>
    <w:rsid w:val="007C6847"/>
    <w:rsid w:val="007C6F80"/>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4EF5"/>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951"/>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375"/>
    <w:rsid w:val="007F7FF2"/>
    <w:rsid w:val="00800889"/>
    <w:rsid w:val="00800A64"/>
    <w:rsid w:val="00800A7C"/>
    <w:rsid w:val="00800C46"/>
    <w:rsid w:val="0080175F"/>
    <w:rsid w:val="00801C4D"/>
    <w:rsid w:val="00801DFB"/>
    <w:rsid w:val="00801F46"/>
    <w:rsid w:val="00802129"/>
    <w:rsid w:val="008024D4"/>
    <w:rsid w:val="00802E55"/>
    <w:rsid w:val="00803382"/>
    <w:rsid w:val="00803CE5"/>
    <w:rsid w:val="00804642"/>
    <w:rsid w:val="00804823"/>
    <w:rsid w:val="008050AB"/>
    <w:rsid w:val="0080526F"/>
    <w:rsid w:val="008059B4"/>
    <w:rsid w:val="00805A57"/>
    <w:rsid w:val="00805B42"/>
    <w:rsid w:val="00805E4B"/>
    <w:rsid w:val="00805F58"/>
    <w:rsid w:val="00805F9E"/>
    <w:rsid w:val="00806D63"/>
    <w:rsid w:val="00807409"/>
    <w:rsid w:val="0080798A"/>
    <w:rsid w:val="00807C14"/>
    <w:rsid w:val="0081021F"/>
    <w:rsid w:val="008102AD"/>
    <w:rsid w:val="0081086F"/>
    <w:rsid w:val="0081167C"/>
    <w:rsid w:val="00811B73"/>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7F30"/>
    <w:rsid w:val="008303D0"/>
    <w:rsid w:val="00830B48"/>
    <w:rsid w:val="0083121F"/>
    <w:rsid w:val="008315A8"/>
    <w:rsid w:val="00831AF4"/>
    <w:rsid w:val="00831C86"/>
    <w:rsid w:val="00831FC6"/>
    <w:rsid w:val="008327D7"/>
    <w:rsid w:val="00832A1F"/>
    <w:rsid w:val="008330E7"/>
    <w:rsid w:val="00833E19"/>
    <w:rsid w:val="00834535"/>
    <w:rsid w:val="00834E18"/>
    <w:rsid w:val="00834E9C"/>
    <w:rsid w:val="00835707"/>
    <w:rsid w:val="00835CAC"/>
    <w:rsid w:val="00835EF0"/>
    <w:rsid w:val="0083622F"/>
    <w:rsid w:val="00836462"/>
    <w:rsid w:val="0083646C"/>
    <w:rsid w:val="008364D5"/>
    <w:rsid w:val="008368AA"/>
    <w:rsid w:val="0083723D"/>
    <w:rsid w:val="00837276"/>
    <w:rsid w:val="008372A9"/>
    <w:rsid w:val="008375AA"/>
    <w:rsid w:val="00837997"/>
    <w:rsid w:val="0084108E"/>
    <w:rsid w:val="00842138"/>
    <w:rsid w:val="00842561"/>
    <w:rsid w:val="00842BBF"/>
    <w:rsid w:val="00842F70"/>
    <w:rsid w:val="00843FE7"/>
    <w:rsid w:val="0084464C"/>
    <w:rsid w:val="00844CA1"/>
    <w:rsid w:val="00844E79"/>
    <w:rsid w:val="00845656"/>
    <w:rsid w:val="00845894"/>
    <w:rsid w:val="008459A9"/>
    <w:rsid w:val="00845C15"/>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6D58"/>
    <w:rsid w:val="008573F9"/>
    <w:rsid w:val="00857D59"/>
    <w:rsid w:val="00861572"/>
    <w:rsid w:val="00861731"/>
    <w:rsid w:val="0086190F"/>
    <w:rsid w:val="00861EB1"/>
    <w:rsid w:val="0086219D"/>
    <w:rsid w:val="00862402"/>
    <w:rsid w:val="00862862"/>
    <w:rsid w:val="00862BAF"/>
    <w:rsid w:val="00862D12"/>
    <w:rsid w:val="00863B4F"/>
    <w:rsid w:val="00864147"/>
    <w:rsid w:val="00864200"/>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0D22"/>
    <w:rsid w:val="00881072"/>
    <w:rsid w:val="008813D3"/>
    <w:rsid w:val="008816A3"/>
    <w:rsid w:val="008829F7"/>
    <w:rsid w:val="00882E18"/>
    <w:rsid w:val="00884A24"/>
    <w:rsid w:val="00884B09"/>
    <w:rsid w:val="00884F1E"/>
    <w:rsid w:val="00885345"/>
    <w:rsid w:val="00885469"/>
    <w:rsid w:val="00885B14"/>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40"/>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47D"/>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1D7"/>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651"/>
    <w:rsid w:val="008D59E9"/>
    <w:rsid w:val="008D66CC"/>
    <w:rsid w:val="008D70B6"/>
    <w:rsid w:val="008D7367"/>
    <w:rsid w:val="008D73F0"/>
    <w:rsid w:val="008D750B"/>
    <w:rsid w:val="008D7D2D"/>
    <w:rsid w:val="008E006F"/>
    <w:rsid w:val="008E0F0B"/>
    <w:rsid w:val="008E1159"/>
    <w:rsid w:val="008E1523"/>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1DB"/>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15C"/>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9DF"/>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1D1"/>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337"/>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44A"/>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A8A"/>
    <w:rsid w:val="009B23EE"/>
    <w:rsid w:val="009B257E"/>
    <w:rsid w:val="009B2D95"/>
    <w:rsid w:val="009B3610"/>
    <w:rsid w:val="009B3759"/>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44D"/>
    <w:rsid w:val="009C3C12"/>
    <w:rsid w:val="009C4088"/>
    <w:rsid w:val="009C47BA"/>
    <w:rsid w:val="009C4B23"/>
    <w:rsid w:val="009C5D49"/>
    <w:rsid w:val="009C6A52"/>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069"/>
    <w:rsid w:val="00A0287D"/>
    <w:rsid w:val="00A03332"/>
    <w:rsid w:val="00A0369C"/>
    <w:rsid w:val="00A03771"/>
    <w:rsid w:val="00A03EF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2A1"/>
    <w:rsid w:val="00A23E24"/>
    <w:rsid w:val="00A2405B"/>
    <w:rsid w:val="00A241BB"/>
    <w:rsid w:val="00A24FBF"/>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28CB"/>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530"/>
    <w:rsid w:val="00A5498C"/>
    <w:rsid w:val="00A549E2"/>
    <w:rsid w:val="00A54FE4"/>
    <w:rsid w:val="00A5541A"/>
    <w:rsid w:val="00A56092"/>
    <w:rsid w:val="00A567CB"/>
    <w:rsid w:val="00A57263"/>
    <w:rsid w:val="00A57B23"/>
    <w:rsid w:val="00A57DEC"/>
    <w:rsid w:val="00A609A7"/>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0E9"/>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0AB0"/>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6EE9"/>
    <w:rsid w:val="00AF72F9"/>
    <w:rsid w:val="00B001C6"/>
    <w:rsid w:val="00B008DF"/>
    <w:rsid w:val="00B00BB3"/>
    <w:rsid w:val="00B00E5C"/>
    <w:rsid w:val="00B011D8"/>
    <w:rsid w:val="00B0131B"/>
    <w:rsid w:val="00B014AD"/>
    <w:rsid w:val="00B01819"/>
    <w:rsid w:val="00B018F4"/>
    <w:rsid w:val="00B01EEB"/>
    <w:rsid w:val="00B022D8"/>
    <w:rsid w:val="00B02540"/>
    <w:rsid w:val="00B02836"/>
    <w:rsid w:val="00B02E5C"/>
    <w:rsid w:val="00B039AB"/>
    <w:rsid w:val="00B039E9"/>
    <w:rsid w:val="00B03B7D"/>
    <w:rsid w:val="00B04129"/>
    <w:rsid w:val="00B04DC3"/>
    <w:rsid w:val="00B04EED"/>
    <w:rsid w:val="00B0529B"/>
    <w:rsid w:val="00B05A84"/>
    <w:rsid w:val="00B05E03"/>
    <w:rsid w:val="00B0644E"/>
    <w:rsid w:val="00B0675C"/>
    <w:rsid w:val="00B10403"/>
    <w:rsid w:val="00B1041B"/>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3AC"/>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5D2D"/>
    <w:rsid w:val="00B366E5"/>
    <w:rsid w:val="00B36B6D"/>
    <w:rsid w:val="00B3756E"/>
    <w:rsid w:val="00B401AE"/>
    <w:rsid w:val="00B402BB"/>
    <w:rsid w:val="00B403A3"/>
    <w:rsid w:val="00B414AF"/>
    <w:rsid w:val="00B41708"/>
    <w:rsid w:val="00B41FB5"/>
    <w:rsid w:val="00B4206F"/>
    <w:rsid w:val="00B425F1"/>
    <w:rsid w:val="00B42998"/>
    <w:rsid w:val="00B42DF1"/>
    <w:rsid w:val="00B4301A"/>
    <w:rsid w:val="00B43B6A"/>
    <w:rsid w:val="00B43FF7"/>
    <w:rsid w:val="00B4438B"/>
    <w:rsid w:val="00B4451E"/>
    <w:rsid w:val="00B450DF"/>
    <w:rsid w:val="00B453BE"/>
    <w:rsid w:val="00B45979"/>
    <w:rsid w:val="00B46241"/>
    <w:rsid w:val="00B46422"/>
    <w:rsid w:val="00B46735"/>
    <w:rsid w:val="00B468A0"/>
    <w:rsid w:val="00B46FDC"/>
    <w:rsid w:val="00B47611"/>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750"/>
    <w:rsid w:val="00B83A38"/>
    <w:rsid w:val="00B83D46"/>
    <w:rsid w:val="00B83D74"/>
    <w:rsid w:val="00B842EA"/>
    <w:rsid w:val="00B850CE"/>
    <w:rsid w:val="00B862C0"/>
    <w:rsid w:val="00B863D9"/>
    <w:rsid w:val="00B864BA"/>
    <w:rsid w:val="00B86C03"/>
    <w:rsid w:val="00B86C42"/>
    <w:rsid w:val="00B86E98"/>
    <w:rsid w:val="00B90192"/>
    <w:rsid w:val="00B90A49"/>
    <w:rsid w:val="00B90AC6"/>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8D0"/>
    <w:rsid w:val="00BB5BAF"/>
    <w:rsid w:val="00BB5F46"/>
    <w:rsid w:val="00BB6218"/>
    <w:rsid w:val="00BB6888"/>
    <w:rsid w:val="00BB6EFD"/>
    <w:rsid w:val="00BB75DC"/>
    <w:rsid w:val="00BB75F8"/>
    <w:rsid w:val="00BB7709"/>
    <w:rsid w:val="00BB779D"/>
    <w:rsid w:val="00BB7899"/>
    <w:rsid w:val="00BB789F"/>
    <w:rsid w:val="00BB7A4D"/>
    <w:rsid w:val="00BC068E"/>
    <w:rsid w:val="00BC107E"/>
    <w:rsid w:val="00BC1C7C"/>
    <w:rsid w:val="00BC205F"/>
    <w:rsid w:val="00BC30B1"/>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801"/>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42B"/>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68B"/>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558"/>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2F9"/>
    <w:rsid w:val="00C24503"/>
    <w:rsid w:val="00C2450A"/>
    <w:rsid w:val="00C248DB"/>
    <w:rsid w:val="00C248DD"/>
    <w:rsid w:val="00C2492B"/>
    <w:rsid w:val="00C2557A"/>
    <w:rsid w:val="00C255F6"/>
    <w:rsid w:val="00C256E7"/>
    <w:rsid w:val="00C25831"/>
    <w:rsid w:val="00C25C4C"/>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0A8"/>
    <w:rsid w:val="00C37741"/>
    <w:rsid w:val="00C37E3D"/>
    <w:rsid w:val="00C4041E"/>
    <w:rsid w:val="00C40AB2"/>
    <w:rsid w:val="00C40C64"/>
    <w:rsid w:val="00C41011"/>
    <w:rsid w:val="00C42239"/>
    <w:rsid w:val="00C433C4"/>
    <w:rsid w:val="00C43B8B"/>
    <w:rsid w:val="00C43FBA"/>
    <w:rsid w:val="00C441CC"/>
    <w:rsid w:val="00C44475"/>
    <w:rsid w:val="00C445BA"/>
    <w:rsid w:val="00C44F87"/>
    <w:rsid w:val="00C451F2"/>
    <w:rsid w:val="00C45757"/>
    <w:rsid w:val="00C4609E"/>
    <w:rsid w:val="00C46807"/>
    <w:rsid w:val="00C47D44"/>
    <w:rsid w:val="00C50B1E"/>
    <w:rsid w:val="00C51C72"/>
    <w:rsid w:val="00C51CB1"/>
    <w:rsid w:val="00C521B4"/>
    <w:rsid w:val="00C528BD"/>
    <w:rsid w:val="00C52914"/>
    <w:rsid w:val="00C53449"/>
    <w:rsid w:val="00C539F2"/>
    <w:rsid w:val="00C544CC"/>
    <w:rsid w:val="00C546E7"/>
    <w:rsid w:val="00C55114"/>
    <w:rsid w:val="00C5625E"/>
    <w:rsid w:val="00C56262"/>
    <w:rsid w:val="00C57198"/>
    <w:rsid w:val="00C578CE"/>
    <w:rsid w:val="00C60CBB"/>
    <w:rsid w:val="00C60F1C"/>
    <w:rsid w:val="00C61597"/>
    <w:rsid w:val="00C617BF"/>
    <w:rsid w:val="00C6235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A2"/>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3A7F"/>
    <w:rsid w:val="00C8460B"/>
    <w:rsid w:val="00C852AC"/>
    <w:rsid w:val="00C857F9"/>
    <w:rsid w:val="00C860BC"/>
    <w:rsid w:val="00C86543"/>
    <w:rsid w:val="00C8683F"/>
    <w:rsid w:val="00C86967"/>
    <w:rsid w:val="00C87848"/>
    <w:rsid w:val="00C87D19"/>
    <w:rsid w:val="00C9003B"/>
    <w:rsid w:val="00C90536"/>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4F70"/>
    <w:rsid w:val="00CA5080"/>
    <w:rsid w:val="00CA53B9"/>
    <w:rsid w:val="00CA5908"/>
    <w:rsid w:val="00CA5A5A"/>
    <w:rsid w:val="00CA5D21"/>
    <w:rsid w:val="00CA5F84"/>
    <w:rsid w:val="00CA6512"/>
    <w:rsid w:val="00CA7A61"/>
    <w:rsid w:val="00CA7BF2"/>
    <w:rsid w:val="00CB0A21"/>
    <w:rsid w:val="00CB0C16"/>
    <w:rsid w:val="00CB1327"/>
    <w:rsid w:val="00CB144F"/>
    <w:rsid w:val="00CB149F"/>
    <w:rsid w:val="00CB1C8B"/>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38E"/>
    <w:rsid w:val="00CC341C"/>
    <w:rsid w:val="00CC3645"/>
    <w:rsid w:val="00CC38C5"/>
    <w:rsid w:val="00CC3F55"/>
    <w:rsid w:val="00CC4116"/>
    <w:rsid w:val="00CC4E15"/>
    <w:rsid w:val="00CC54B1"/>
    <w:rsid w:val="00CC55AE"/>
    <w:rsid w:val="00CC5B06"/>
    <w:rsid w:val="00CC7253"/>
    <w:rsid w:val="00CC7751"/>
    <w:rsid w:val="00CC79A2"/>
    <w:rsid w:val="00CC7D66"/>
    <w:rsid w:val="00CC7ECD"/>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38"/>
    <w:rsid w:val="00CE1CC5"/>
    <w:rsid w:val="00CE1E16"/>
    <w:rsid w:val="00CE253C"/>
    <w:rsid w:val="00CE2619"/>
    <w:rsid w:val="00CE291E"/>
    <w:rsid w:val="00CE2920"/>
    <w:rsid w:val="00CE2C34"/>
    <w:rsid w:val="00CE2C53"/>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8C"/>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5E"/>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4EC6"/>
    <w:rsid w:val="00D35236"/>
    <w:rsid w:val="00D352F1"/>
    <w:rsid w:val="00D35305"/>
    <w:rsid w:val="00D3579C"/>
    <w:rsid w:val="00D37121"/>
    <w:rsid w:val="00D3746F"/>
    <w:rsid w:val="00D376AA"/>
    <w:rsid w:val="00D40043"/>
    <w:rsid w:val="00D404DD"/>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0F22"/>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37"/>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5B1"/>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46"/>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D75"/>
    <w:rsid w:val="00E26F87"/>
    <w:rsid w:val="00E2710F"/>
    <w:rsid w:val="00E3047D"/>
    <w:rsid w:val="00E3066D"/>
    <w:rsid w:val="00E30AE6"/>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668"/>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A31"/>
    <w:rsid w:val="00E53C45"/>
    <w:rsid w:val="00E53CE0"/>
    <w:rsid w:val="00E53DA7"/>
    <w:rsid w:val="00E540FC"/>
    <w:rsid w:val="00E54C11"/>
    <w:rsid w:val="00E55DB0"/>
    <w:rsid w:val="00E563D8"/>
    <w:rsid w:val="00E5703B"/>
    <w:rsid w:val="00E577EC"/>
    <w:rsid w:val="00E57C4D"/>
    <w:rsid w:val="00E602BD"/>
    <w:rsid w:val="00E61A8D"/>
    <w:rsid w:val="00E62337"/>
    <w:rsid w:val="00E62809"/>
    <w:rsid w:val="00E63321"/>
    <w:rsid w:val="00E634AD"/>
    <w:rsid w:val="00E635BD"/>
    <w:rsid w:val="00E63675"/>
    <w:rsid w:val="00E637A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6F3"/>
    <w:rsid w:val="00E729F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860"/>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53"/>
    <w:rsid w:val="00EB6DA9"/>
    <w:rsid w:val="00EB7804"/>
    <w:rsid w:val="00EC0343"/>
    <w:rsid w:val="00EC08AD"/>
    <w:rsid w:val="00EC0F29"/>
    <w:rsid w:val="00EC1828"/>
    <w:rsid w:val="00EC1B2E"/>
    <w:rsid w:val="00EC2250"/>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94F"/>
    <w:rsid w:val="00ED7DE0"/>
    <w:rsid w:val="00EE0119"/>
    <w:rsid w:val="00EE0BC0"/>
    <w:rsid w:val="00EE0E63"/>
    <w:rsid w:val="00EE11C7"/>
    <w:rsid w:val="00EE123E"/>
    <w:rsid w:val="00EE1558"/>
    <w:rsid w:val="00EE298D"/>
    <w:rsid w:val="00EE2B5D"/>
    <w:rsid w:val="00EE2BB3"/>
    <w:rsid w:val="00EE3291"/>
    <w:rsid w:val="00EE343A"/>
    <w:rsid w:val="00EE37A3"/>
    <w:rsid w:val="00EE3C2A"/>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59E"/>
    <w:rsid w:val="00EF3B49"/>
    <w:rsid w:val="00EF45CF"/>
    <w:rsid w:val="00EF4B52"/>
    <w:rsid w:val="00EF5517"/>
    <w:rsid w:val="00EF5823"/>
    <w:rsid w:val="00EF596F"/>
    <w:rsid w:val="00EF5CDA"/>
    <w:rsid w:val="00EF63E5"/>
    <w:rsid w:val="00EF6DC4"/>
    <w:rsid w:val="00EF70BA"/>
    <w:rsid w:val="00EF7F5E"/>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6A7F"/>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568"/>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48B"/>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90B"/>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BFA"/>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05F"/>
    <w:rsid w:val="00FA41F1"/>
    <w:rsid w:val="00FA42BC"/>
    <w:rsid w:val="00FA4635"/>
    <w:rsid w:val="00FA4940"/>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4B"/>
    <w:rsid w:val="00FB588A"/>
    <w:rsid w:val="00FB6302"/>
    <w:rsid w:val="00FB68DD"/>
    <w:rsid w:val="00FB7718"/>
    <w:rsid w:val="00FB79E5"/>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325"/>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90D"/>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07"/>
    <w:rsid w:val="00FF5813"/>
    <w:rsid w:val="00FF5E54"/>
    <w:rsid w:val="00FF5E85"/>
    <w:rsid w:val="00FF6236"/>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203D89"/>
    <w:pPr>
      <w:keepNext/>
      <w:keepLines/>
      <w:pageBreakBefore/>
      <w:spacing w:before="360" w:after="240" w:line="440" w:lineRule="exact"/>
      <w:jc w:val="center"/>
      <w:outlineLvl w:val="0"/>
    </w:pPr>
    <w:rPr>
      <w:rFonts w:ascii="Tahoma" w:hAnsi="Tahoma" w:cs="Tahoma"/>
      <w:b/>
      <w:bCs/>
      <w:noProof/>
      <w:color w:val="00305F"/>
      <w:sz w:val="34"/>
      <w:szCs w:val="36"/>
    </w:rPr>
  </w:style>
  <w:style w:type="paragraph" w:customStyle="1" w:styleId="73">
    <w:name w:val="73א פעולות ביקורת"/>
    <w:basedOn w:val="216"/>
    <w:qFormat/>
    <w:rsid w:val="00845C15"/>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845C15"/>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845C15"/>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845C15"/>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qFormat/>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845C15"/>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845C15"/>
    <w:rPr>
      <w:rFonts w:ascii="Tahoma" w:hAnsi="Tahoma" w:eastAsiaTheme="minorEastAsia" w:cs="Tahoma"/>
      <w:b w:val="0"/>
      <w:bCs/>
      <w:color w:val="00305F"/>
      <w:sz w:val="31"/>
      <w:szCs w:val="31"/>
    </w:rPr>
  </w:style>
  <w:style w:type="paragraph" w:customStyle="1" w:styleId="7329">
    <w:name w:val="73א כותרת 2"/>
    <w:link w:val="73210"/>
    <w:qFormat/>
    <w:rsid w:val="00203D89"/>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203D89"/>
    <w:rPr>
      <w:rFonts w:ascii="Tahoma" w:hAnsi="Tahoma" w:cs="Tahoma"/>
      <w:b/>
      <w:bCs/>
      <w:color w:val="00305F"/>
      <w:sz w:val="34"/>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845C15"/>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845C15"/>
    <w:rPr>
      <w:color w:val="0D0D0D" w:themeColor="text1" w:themeTint="F2"/>
      <w:sz w:val="18"/>
    </w:rPr>
  </w:style>
  <w:style w:type="character" w:customStyle="1" w:styleId="7393">
    <w:name w:val="73א טקסט רץ 9 תו"/>
    <w:basedOn w:val="Char4"/>
    <w:link w:val="7392"/>
    <w:rsid w:val="00845C15"/>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711">
    <w:name w:val="71ג מקרא+הערות לתרשים/לוח/תמונה"/>
    <w:basedOn w:val="Normal"/>
    <w:link w:val="71Char"/>
    <w:qFormat/>
    <w:rsid w:val="00D404DD"/>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D404DD"/>
    <w:rPr>
      <w:rFonts w:ascii="Tahoma" w:hAnsi="Tahoma" w:cs="Tahoma"/>
      <w:color w:val="0D0D0D" w:themeColor="text1" w:themeTint="F2"/>
      <w:sz w:val="16"/>
      <w:szCs w:val="16"/>
    </w:rPr>
  </w:style>
  <w:style w:type="paragraph" w:customStyle="1" w:styleId="a35">
    <w:name w:val="תאריך הדוח"/>
    <w:qFormat/>
    <w:rsid w:val="00C5625E"/>
    <w:pPr>
      <w:ind w:left="2268"/>
      <w:jc w:val="left"/>
    </w:pPr>
    <w:rPr>
      <w:rFonts w:ascii="Tahoma" w:hAnsi="Tahoma" w:cs="Tahoma"/>
      <w:sz w:val="18"/>
      <w:szCs w:val="18"/>
    </w:rPr>
  </w:style>
  <w:style w:type="paragraph" w:customStyle="1" w:styleId="a36">
    <w:name w:val="כותרת ראשית לדוח"/>
    <w:qFormat/>
    <w:rsid w:val="00230754"/>
    <w:pPr>
      <w:spacing w:before="360" w:line="600" w:lineRule="exact"/>
      <w:ind w:left="2268"/>
      <w:jc w:val="left"/>
    </w:pPr>
    <w:rPr>
      <w:rFonts w:ascii="Tahoma" w:hAnsi="Tahoma" w:cs="Tahoma"/>
      <w:b/>
      <w:bCs/>
      <w:sz w:val="44"/>
      <w:szCs w:val="44"/>
    </w:rPr>
  </w:style>
  <w:style w:type="paragraph" w:customStyle="1" w:styleId="medium2-header">
    <w:name w:val="medium2-header"/>
    <w:basedOn w:val="Normal"/>
    <w:rsid w:val="002B2126"/>
    <w:pPr>
      <w:bidi w:val="0"/>
      <w:spacing w:before="100" w:beforeAutospacing="1" w:after="100" w:afterAutospacing="1" w:line="240" w:lineRule="auto"/>
      <w:jc w:val="left"/>
    </w:pPr>
    <w:rPr>
      <w:rFonts w:eastAsia="Times New Roman" w:cs="Times New Roman"/>
      <w:sz w:val="24"/>
    </w:rPr>
  </w:style>
  <w:style w:type="character" w:customStyle="1" w:styleId="articlebodysubtitle">
    <w:name w:val="article_body_subtitle"/>
    <w:basedOn w:val="DefaultParagraphFont"/>
    <w:rsid w:val="002B2126"/>
  </w:style>
  <w:style w:type="character" w:customStyle="1" w:styleId="articlebodytext">
    <w:name w:val="article_body_text"/>
    <w:basedOn w:val="DefaultParagraphFont"/>
    <w:rsid w:val="002B2126"/>
  </w:style>
  <w:style w:type="table" w:styleId="GridTableLight">
    <w:name w:val="Grid Table Light"/>
    <w:basedOn w:val="TableNormal"/>
    <w:uiPriority w:val="40"/>
    <w:rsid w:val="002B21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nhideWhenUsed/>
    <w:rsid w:val="002B2126"/>
    <w:pPr>
      <w:pBdr>
        <w:top w:val="single" w:sz="12" w:space="1" w:color="2A2AA6"/>
        <w:left w:val="single" w:sz="12" w:space="4" w:color="2A2AA6"/>
        <w:bottom w:val="single" w:sz="12" w:space="1" w:color="2A2AA6"/>
        <w:right w:val="single" w:sz="12" w:space="4" w:color="2A2AA6"/>
      </w:pBdr>
      <w:bidi w:val="0"/>
      <w:spacing w:after="120" w:line="240" w:lineRule="exact"/>
      <w:ind w:left="170" w:right="2268"/>
    </w:pPr>
    <w:rPr>
      <w:rFonts w:ascii="Tahoma" w:hAnsi="Tahoma" w:eastAsiaTheme="minorEastAsia" w:cs="Tahom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header" Target="header5.xml" /><Relationship Id="rId27" Type="http://schemas.openxmlformats.org/officeDocument/2006/relationships/header" Target="header6.xml" /><Relationship Id="rId28" Type="http://schemas.openxmlformats.org/officeDocument/2006/relationships/footer" Target="footer4.xml" /><Relationship Id="rId29" Type="http://schemas.openxmlformats.org/officeDocument/2006/relationships/image" Target="media/image11.emf" /><Relationship Id="rId3" Type="http://schemas.openxmlformats.org/officeDocument/2006/relationships/settings" Target="settings.xml" /><Relationship Id="rId30" Type="http://schemas.openxmlformats.org/officeDocument/2006/relationships/image" Target="media/image12.emf" /><Relationship Id="rId31" Type="http://schemas.openxmlformats.org/officeDocument/2006/relationships/header" Target="header7.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header7.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2.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14D406-66D5-4F90-B3DA-A4C1E1E12A26}"/>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